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7" w:rsidRPr="007055D7" w:rsidRDefault="007055D7" w:rsidP="007055D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>Гусар Ольга Анатоліївна</w:t>
      </w:r>
    </w:p>
    <w:p w:rsidR="007055D7" w:rsidRDefault="007055D7" w:rsidP="007055D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>Національний авіаційний університет, 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Київ</w:t>
      </w:r>
    </w:p>
    <w:p w:rsidR="00325463" w:rsidRDefault="007055D7" w:rsidP="007055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55D7">
        <w:rPr>
          <w:rFonts w:ascii="Times New Roman" w:hAnsi="Times New Roman" w:cs="Times New Roman"/>
          <w:b/>
          <w:color w:val="000000"/>
          <w:sz w:val="28"/>
          <w:szCs w:val="28"/>
        </w:rPr>
        <w:t>Коло суб'єктів уповноважених розглядати справи про порушення правил безпеки польотів</w:t>
      </w:r>
    </w:p>
    <w:p w:rsidR="007055D7" w:rsidRPr="007055D7" w:rsidRDefault="007055D7" w:rsidP="007055D7">
      <w:pPr>
        <w:shd w:val="clear" w:color="auto" w:fill="FFFFFF"/>
        <w:spacing w:line="480" w:lineRule="exact"/>
        <w:ind w:left="34" w:firstLine="720"/>
        <w:jc w:val="both"/>
        <w:rPr>
          <w:rFonts w:ascii="Times New Roman" w:hAnsi="Times New Roman" w:cs="Times New Roman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>Суттєвою особливістю провадження в справах про порушення правил безпеки польотів є широке коло суб'єктів, уповноважене розглядати ці справи, серед яких не лише органи повітряного транспорту, що ускладнює розгляд справ. Характерно, що дану категорію справ, як правило, розглядають органи і посадові особи, на яких покладено і забезпечення безпеки польотів. Це ще раз свідчить про важливу роль адміністративного примусу взагалі, і адміністрати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ної відповідальності зокрема, у механізмі порушень правил безпеки польотів.</w:t>
      </w:r>
    </w:p>
    <w:p w:rsidR="007055D7" w:rsidRPr="007055D7" w:rsidRDefault="007055D7" w:rsidP="007055D7">
      <w:pPr>
        <w:shd w:val="clear" w:color="auto" w:fill="FFFFFF"/>
        <w:spacing w:before="19" w:line="480" w:lineRule="exact"/>
        <w:ind w:right="19" w:firstLine="720"/>
        <w:jc w:val="both"/>
        <w:rPr>
          <w:rFonts w:ascii="Times New Roman" w:hAnsi="Times New Roman" w:cs="Times New Roman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Згідно ч. 1 ст. 228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>, справи про адміністративні правопорушення, передбачені статтями 111 (крім порушень, вчинених на аеродромах, не внес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них до державного реєстру аеродромів України, поза територією аеродромів та на посадкових майданчиках), частиною першою статті 112 розглядають пер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важно органи повітряного транспорту. Детально порядок розгляду справ про адміністративні правопорушення на повітряному транспорті регулюється І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струкцією</w:t>
      </w:r>
      <w:r w:rsidRPr="007055D7">
        <w:rPr>
          <w:rStyle w:val="a5"/>
          <w:rFonts w:ascii="Times New Roman" w:hAnsi="Times New Roman" w:cs="Times New Roman"/>
          <w:color w:val="000000"/>
          <w:sz w:val="28"/>
          <w:szCs w:val="28"/>
        </w:rPr>
        <w:endnoteReference w:id="1"/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 [].</w:t>
      </w:r>
    </w:p>
    <w:p w:rsidR="007055D7" w:rsidRPr="007055D7" w:rsidRDefault="007055D7" w:rsidP="007055D7">
      <w:pPr>
        <w:shd w:val="clear" w:color="auto" w:fill="FFFFFF"/>
        <w:spacing w:before="5" w:line="480" w:lineRule="exact"/>
        <w:ind w:right="34" w:firstLine="720"/>
        <w:jc w:val="both"/>
        <w:rPr>
          <w:rFonts w:ascii="Times New Roman" w:hAnsi="Times New Roman" w:cs="Times New Roman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Від імені органів повітряного транспорту, відповідно до ч. 2 ст. 228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>, розглядати справи про адміністративні правопорушення і накладати а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міністративні стягнення мають право:</w:t>
      </w:r>
    </w:p>
    <w:p w:rsidR="007055D7" w:rsidRPr="007055D7" w:rsidRDefault="007055D7" w:rsidP="007055D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after="0" w:line="485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>керівник спеціально уповноваженого органу виконавчої влади у галузі цивільної авіації України та його заступники - за адміністративні правопор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шення, передбачені статтею 111, частиною першою статті 112;</w:t>
      </w:r>
    </w:p>
    <w:p w:rsidR="007055D7" w:rsidRPr="007055D7" w:rsidRDefault="007055D7" w:rsidP="007055D7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485" w:lineRule="exact"/>
        <w:ind w:left="5" w:firstLine="720"/>
        <w:jc w:val="both"/>
        <w:rPr>
          <w:rFonts w:ascii="Times New Roman" w:hAnsi="Times New Roman" w:cs="Times New Roman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>начальник інспекції спеціально уповноваженого органу виконавчої влади у галузі цивільної авіації України та його заступник, інспектори та регі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нальні інспектори спеціально уповноваженого органу виконавчої влади у галузі цивільної авіації України, керівники авіапідприємств та аеропортів або їх заступники, начальники служб організації перевезень авіапідприємств та 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аероп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ртів, командири повітряних суден; посадові особи спеціально уповноваженого центрального органу виконавчої влади в галузі транспорту, що виконують ко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трольно-ревізійні функції; начальники загонів і окремих команд воєнізованої охорони авіапідприємств (аеропортів) - за адміністративні правопорушення, передбачені статтею 111, частиною першою статті 112. При цьому розмір штрафу, що накладається посадовими особами спеціально уповноваженого центрального органу виконавчої влади в галузі транспорту, що виконують ко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трольно-ревізійні функції, начальниками служби організації перевезень авіап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дприємств (аеропортів), начальниками окремих команд воєнізованої охорони авіапідприємств (аеропортів), не може перевищувати чотирьох неоподатков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ваних мінімумів доходів громадян. Крім цього, значна кількість адміністрати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них правопорушень на повітряному транспорті, згідно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>, можуть розгл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датись також іншими органами:</w:t>
      </w:r>
    </w:p>
    <w:p w:rsidR="007055D7" w:rsidRPr="007055D7" w:rsidRDefault="007055D7" w:rsidP="007055D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485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>адміністративні комісії при виконавчих органах міських рад розгляд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ють справи про адміністративні правопорушення, передбачені частинами пе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шою, третьою, четвертою і п'ятою статті 111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>, якщо правопорушення вчинені на аеродромах, не внесених до державного реєстру аеродромів Укра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ї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ни, поза територією аеродромів та на посадкових майданчиках (ч. 1 ст. 218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055D7" w:rsidRPr="007055D7" w:rsidRDefault="007055D7" w:rsidP="007055D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485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судді місцевих судів (районних, районних у місті, міських чи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міськр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йонних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) розглядають справи про адміністративні правопорушення, передбачені частиною другою статті 112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 (ст. 221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7055D7" w:rsidRPr="007055D7" w:rsidRDefault="007055D7" w:rsidP="007055D7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485" w:lineRule="exact"/>
        <w:ind w:firstLine="720"/>
        <w:jc w:val="both"/>
        <w:rPr>
          <w:rFonts w:ascii="Times New Roman" w:hAnsi="Times New Roman" w:cs="Times New Roman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ч. 1 ст. 222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 органи внутрішніх справ (міліція) розглядають справи про адміністративні правопорушення, передбачені статтею 111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; згідно ч. 2 ст. 222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>, від імені органів внутрішніх справ (м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ліції) справи про адміністративні правопорушення, передбачені ст. 111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>, мають право розглядати начальники або заступники начальників районних, м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ських, районних у містах відділів (управлінь) внутрішніх справ, а також інші працівники міліції, на яких покладено нагляд за додержанням відповідних пр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вил.</w:t>
      </w:r>
    </w:p>
    <w:p w:rsidR="007055D7" w:rsidRPr="007055D7" w:rsidRDefault="007055D7" w:rsidP="007055D7">
      <w:pPr>
        <w:shd w:val="clear" w:color="auto" w:fill="FFFFFF"/>
        <w:spacing w:before="5" w:line="480" w:lineRule="exact"/>
        <w:ind w:firstLine="720"/>
        <w:jc w:val="both"/>
        <w:rPr>
          <w:rFonts w:ascii="Times New Roman" w:hAnsi="Times New Roman" w:cs="Times New Roman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 вищенаведених правових норм неважко зрозуміти, що однакові прав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порушення уповноважені розглядати різні органи, юрисдикція яких перетин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ється. Таке становище вважаємо неприйнятним у правовій державі. Тому нео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хідно чітко розмежувати в 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КУпАП</w:t>
      </w:r>
      <w:proofErr w:type="spellEnd"/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 адміністративну юрисдикцію цих органів. Також ми приєднуємось до думки Т.О. </w:t>
      </w:r>
      <w:proofErr w:type="spellStart"/>
      <w:r w:rsidRPr="007055D7">
        <w:rPr>
          <w:rFonts w:ascii="Times New Roman" w:hAnsi="Times New Roman" w:cs="Times New Roman"/>
          <w:color w:val="000000"/>
          <w:sz w:val="28"/>
          <w:szCs w:val="28"/>
        </w:rPr>
        <w:t>Коломоєць</w:t>
      </w:r>
      <w:proofErr w:type="spellEnd"/>
      <w:r w:rsidRPr="007055D7">
        <w:rPr>
          <w:rStyle w:val="a5"/>
          <w:rFonts w:ascii="Times New Roman" w:hAnsi="Times New Roman" w:cs="Times New Roman"/>
          <w:color w:val="000000"/>
          <w:sz w:val="28"/>
          <w:szCs w:val="28"/>
        </w:rPr>
        <w:endnoteReference w:id="2"/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 xml:space="preserve"> [с. 10] щодо необхідності, з метою захисту прав громадян і удосконалення юрисдикційної діяльності, зв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зити коло органів і посадових осіб, уповноважених розглядати справи про а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міністративні правопорушення і посилити їх спеціалізацію, а також цілком пі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тримуємо зроблені нею висновки щодо позитивних наслідків такої реформи. В сфері порушення правил безпеки польотів це дозволить підвищити ефекти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ність юрисдикційної діяльності спеціалізованих суб'єктів, водночас звільнивши виконавчі органи міських рад, а також суддів місцевих судів від виконання цих обтяжливих (враховуючи специфіку справ, що вимагають спеціальних знань та досвіду) функцій. Щодо суддів можна навести ще й додатковий аргумент - п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ревантаженість їх іншими справами.</w:t>
      </w:r>
    </w:p>
    <w:p w:rsidR="007055D7" w:rsidRPr="007055D7" w:rsidRDefault="007055D7" w:rsidP="007055D7">
      <w:pPr>
        <w:shd w:val="clear" w:color="auto" w:fill="FFFFFF"/>
        <w:spacing w:before="10" w:line="480" w:lineRule="exact"/>
        <w:ind w:left="19" w:right="19" w:firstLine="720"/>
        <w:jc w:val="both"/>
        <w:rPr>
          <w:rFonts w:ascii="Times New Roman" w:hAnsi="Times New Roman" w:cs="Times New Roman"/>
        </w:rPr>
      </w:pPr>
      <w:r w:rsidRPr="007055D7">
        <w:rPr>
          <w:rFonts w:ascii="Times New Roman" w:hAnsi="Times New Roman" w:cs="Times New Roman"/>
          <w:color w:val="000000"/>
          <w:sz w:val="28"/>
          <w:szCs w:val="28"/>
        </w:rPr>
        <w:t>Причини авіаційної події встановлюються актом льотно-технічної ком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сії, що призначається по кожному випадку авіаційної події, коли настали тяжкі наслідки. Висновки такої комісії є однією з юридичних підстав для слідчих і судових органів при вирішенні питання про притягнення до юридичної відп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055D7">
        <w:rPr>
          <w:rFonts w:ascii="Times New Roman" w:hAnsi="Times New Roman" w:cs="Times New Roman"/>
          <w:color w:val="000000"/>
          <w:sz w:val="28"/>
          <w:szCs w:val="28"/>
        </w:rPr>
        <w:t>відальності.</w:t>
      </w:r>
    </w:p>
    <w:p w:rsidR="007055D7" w:rsidRPr="007055D7" w:rsidRDefault="007055D7" w:rsidP="007055D7">
      <w:pPr>
        <w:jc w:val="center"/>
        <w:rPr>
          <w:rFonts w:ascii="Times New Roman" w:hAnsi="Times New Roman" w:cs="Times New Roman"/>
          <w:b/>
        </w:rPr>
      </w:pPr>
    </w:p>
    <w:sectPr w:rsidR="007055D7" w:rsidRPr="007055D7" w:rsidSect="003254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C8" w:rsidRDefault="00B22FC8" w:rsidP="007055D7">
      <w:pPr>
        <w:spacing w:after="0" w:line="240" w:lineRule="auto"/>
      </w:pPr>
      <w:r>
        <w:separator/>
      </w:r>
    </w:p>
  </w:endnote>
  <w:endnote w:type="continuationSeparator" w:id="0">
    <w:p w:rsidR="00B22FC8" w:rsidRDefault="00B22FC8" w:rsidP="007055D7">
      <w:pPr>
        <w:spacing w:after="0" w:line="240" w:lineRule="auto"/>
      </w:pPr>
      <w:r>
        <w:continuationSeparator/>
      </w:r>
    </w:p>
  </w:endnote>
  <w:endnote w:id="1">
    <w:p w:rsidR="007055D7" w:rsidRPr="00530F42" w:rsidRDefault="007055D7" w:rsidP="007055D7">
      <w:pPr>
        <w:spacing w:line="360" w:lineRule="auto"/>
        <w:jc w:val="both"/>
      </w:pPr>
      <w:r w:rsidRPr="00530F42">
        <w:rPr>
          <w:sz w:val="20"/>
          <w:szCs w:val="20"/>
        </w:rPr>
        <w:endnoteRef/>
      </w:r>
      <w:r w:rsidRPr="00530F42">
        <w:rPr>
          <w:sz w:val="20"/>
          <w:szCs w:val="20"/>
        </w:rPr>
        <w:t xml:space="preserve"> Про затвердження Інструкції з оформлення матеріалів про адміністративні правопорушення на повітряному транспорті. Наказ Державної служби України з нагляду за забезпеченням безпеки авіації від 2 листопада 2005 р. № 823 // Офіційний Вісник України. - 2005. - № 52. - Ст. 3376.</w:t>
      </w:r>
    </w:p>
  </w:endnote>
  <w:endnote w:id="2">
    <w:p w:rsidR="007055D7" w:rsidRPr="00530F42" w:rsidRDefault="007055D7" w:rsidP="007055D7">
      <w:pPr>
        <w:pStyle w:val="a3"/>
        <w:spacing w:line="360" w:lineRule="auto"/>
        <w:jc w:val="both"/>
        <w:rPr>
          <w:lang w:val="uk-UA"/>
        </w:rPr>
      </w:pPr>
      <w:r w:rsidRPr="00530F42">
        <w:rPr>
          <w:rStyle w:val="a5"/>
          <w:lang w:val="uk-UA"/>
        </w:rPr>
        <w:endnoteRef/>
      </w:r>
      <w:r w:rsidRPr="00530F42">
        <w:rPr>
          <w:lang w:val="uk-UA"/>
        </w:rPr>
        <w:t xml:space="preserve"> </w:t>
      </w:r>
      <w:proofErr w:type="spellStart"/>
      <w:r w:rsidRPr="00530F42">
        <w:rPr>
          <w:color w:val="000000"/>
          <w:lang w:val="uk-UA"/>
        </w:rPr>
        <w:t>Коломоєць</w:t>
      </w:r>
      <w:proofErr w:type="spellEnd"/>
      <w:r w:rsidRPr="00530F42">
        <w:rPr>
          <w:color w:val="000000"/>
          <w:lang w:val="uk-UA"/>
        </w:rPr>
        <w:t xml:space="preserve"> Т.О. Штрафи за законодавством про адміністративні правопорушення: Автореф. дис. на </w:t>
      </w:r>
      <w:proofErr w:type="spellStart"/>
      <w:r w:rsidRPr="00530F42">
        <w:rPr>
          <w:color w:val="000000"/>
          <w:lang w:val="uk-UA"/>
        </w:rPr>
        <w:t>здоб</w:t>
      </w:r>
      <w:proofErr w:type="spellEnd"/>
      <w:r w:rsidRPr="00530F42">
        <w:rPr>
          <w:color w:val="000000"/>
          <w:lang w:val="uk-UA"/>
        </w:rPr>
        <w:t>. н</w:t>
      </w:r>
      <w:r w:rsidRPr="00530F42">
        <w:rPr>
          <w:color w:val="000000"/>
          <w:lang w:val="uk-UA"/>
        </w:rPr>
        <w:t>а</w:t>
      </w:r>
      <w:r w:rsidRPr="00530F42">
        <w:rPr>
          <w:color w:val="000000"/>
          <w:lang w:val="uk-UA"/>
        </w:rPr>
        <w:t xml:space="preserve">ук. ступ. канд. </w:t>
      </w:r>
      <w:proofErr w:type="spellStart"/>
      <w:r w:rsidRPr="00530F42">
        <w:rPr>
          <w:color w:val="000000"/>
          <w:lang w:val="uk-UA"/>
        </w:rPr>
        <w:t>юрид</w:t>
      </w:r>
      <w:proofErr w:type="spellEnd"/>
      <w:r w:rsidRPr="00530F42">
        <w:rPr>
          <w:color w:val="000000"/>
          <w:lang w:val="uk-UA"/>
        </w:rPr>
        <w:t>. наук. 12.00.07 / Ун-т внутр. справ. — X., 1999. — 17с.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C8" w:rsidRDefault="00B22FC8" w:rsidP="007055D7">
      <w:pPr>
        <w:spacing w:after="0" w:line="240" w:lineRule="auto"/>
      </w:pPr>
      <w:r>
        <w:separator/>
      </w:r>
    </w:p>
  </w:footnote>
  <w:footnote w:type="continuationSeparator" w:id="0">
    <w:p w:rsidR="00B22FC8" w:rsidRDefault="00B22FC8" w:rsidP="0070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46AFD2"/>
    <w:lvl w:ilvl="0">
      <w:numFmt w:val="bullet"/>
      <w:lvlText w:val="*"/>
      <w:lvlJc w:val="left"/>
    </w:lvl>
  </w:abstractNum>
  <w:abstractNum w:abstractNumId="1">
    <w:nsid w:val="300E4B71"/>
    <w:multiLevelType w:val="singleLevel"/>
    <w:tmpl w:val="D17886E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5D7"/>
    <w:rsid w:val="00182863"/>
    <w:rsid w:val="001B677B"/>
    <w:rsid w:val="00325463"/>
    <w:rsid w:val="005E5404"/>
    <w:rsid w:val="0069293C"/>
    <w:rsid w:val="007055D7"/>
    <w:rsid w:val="009E4F42"/>
    <w:rsid w:val="00B2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7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концевой сноски Знак"/>
    <w:basedOn w:val="a0"/>
    <w:link w:val="a3"/>
    <w:rsid w:val="007055D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endnote reference"/>
    <w:basedOn w:val="a0"/>
    <w:rsid w:val="007055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3337</Words>
  <Characters>1903</Characters>
  <Application>Microsoft Office Word</Application>
  <DocSecurity>0</DocSecurity>
  <Lines>15</Lines>
  <Paragraphs>10</Paragraphs>
  <ScaleCrop>false</ScaleCrop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2014-03-20T21:22:00Z</dcterms:created>
  <dcterms:modified xsi:type="dcterms:W3CDTF">2014-03-20T21:39:00Z</dcterms:modified>
</cp:coreProperties>
</file>