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header4.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078E2" w:rsidRDefault="008078E2" w:rsidP="00104BCC">
      <w:pPr>
        <w:jc w:val="center"/>
        <w:rPr>
          <w:sz w:val="28"/>
          <w:szCs w:val="28"/>
        </w:rPr>
      </w:pPr>
    </w:p>
    <w:p w:rsidR="008078E2" w:rsidRPr="00AF3989" w:rsidRDefault="008078E2" w:rsidP="00104BCC">
      <w:pPr>
        <w:jc w:val="center"/>
        <w:rPr>
          <w:sz w:val="28"/>
          <w:szCs w:val="28"/>
        </w:rPr>
      </w:pPr>
      <w:r w:rsidRPr="00AF3989">
        <w:rPr>
          <w:sz w:val="28"/>
          <w:szCs w:val="28"/>
        </w:rPr>
        <w:t>МІНІСТЕРСТВО ОСВІТИ І НАУКИ УКРАЇНИ</w:t>
      </w:r>
    </w:p>
    <w:p w:rsidR="008078E2" w:rsidRPr="00AF3989" w:rsidRDefault="008078E2" w:rsidP="00104BCC">
      <w:pPr>
        <w:jc w:val="center"/>
        <w:rPr>
          <w:sz w:val="28"/>
          <w:szCs w:val="28"/>
        </w:rPr>
      </w:pPr>
      <w:r w:rsidRPr="00AF3989">
        <w:rPr>
          <w:sz w:val="28"/>
          <w:szCs w:val="28"/>
        </w:rPr>
        <w:t>НАЦІОНАЛЬНИЙ АВІАЦІЙНИЙ УНІВЕРСИТЕТ</w:t>
      </w:r>
    </w:p>
    <w:p w:rsidR="008078E2" w:rsidRPr="00AF3989" w:rsidRDefault="008078E2" w:rsidP="00104BCC">
      <w:pPr>
        <w:jc w:val="center"/>
        <w:rPr>
          <w:sz w:val="28"/>
          <w:szCs w:val="28"/>
        </w:rPr>
      </w:pPr>
    </w:p>
    <w:p w:rsidR="008078E2" w:rsidRPr="00AF3989" w:rsidRDefault="008078E2" w:rsidP="00104BCC">
      <w:pPr>
        <w:jc w:val="center"/>
        <w:rPr>
          <w:sz w:val="28"/>
          <w:szCs w:val="28"/>
        </w:rPr>
      </w:pPr>
    </w:p>
    <w:p w:rsidR="008078E2" w:rsidRDefault="008078E2" w:rsidP="00104BCC">
      <w:pPr>
        <w:jc w:val="right"/>
        <w:rPr>
          <w:sz w:val="28"/>
          <w:szCs w:val="28"/>
        </w:rPr>
      </w:pPr>
      <w:r>
        <w:rPr>
          <w:sz w:val="28"/>
          <w:szCs w:val="28"/>
        </w:rPr>
        <w:t>На правах рукопису</w:t>
      </w:r>
    </w:p>
    <w:p w:rsidR="008078E2" w:rsidRDefault="008078E2" w:rsidP="00104BCC">
      <w:pPr>
        <w:rPr>
          <w:sz w:val="28"/>
          <w:szCs w:val="28"/>
        </w:rPr>
      </w:pPr>
    </w:p>
    <w:p w:rsidR="008078E2" w:rsidRPr="00AF3989" w:rsidRDefault="008078E2" w:rsidP="00104BCC">
      <w:pPr>
        <w:rPr>
          <w:sz w:val="28"/>
          <w:szCs w:val="28"/>
        </w:rPr>
      </w:pPr>
    </w:p>
    <w:p w:rsidR="008078E2" w:rsidRPr="00AF3989" w:rsidRDefault="008078E2" w:rsidP="00104BCC">
      <w:pPr>
        <w:jc w:val="center"/>
        <w:rPr>
          <w:sz w:val="28"/>
          <w:szCs w:val="28"/>
        </w:rPr>
      </w:pPr>
    </w:p>
    <w:p w:rsidR="008078E2" w:rsidRPr="00A47D65" w:rsidRDefault="008078E2" w:rsidP="00104BCC">
      <w:pPr>
        <w:jc w:val="center"/>
        <w:rPr>
          <w:b/>
          <w:sz w:val="28"/>
          <w:szCs w:val="28"/>
        </w:rPr>
      </w:pPr>
      <w:r w:rsidRPr="00A47D65">
        <w:rPr>
          <w:b/>
          <w:sz w:val="28"/>
          <w:szCs w:val="28"/>
        </w:rPr>
        <w:t>МАТВЄЄВА ІРИНА ВАЛЕРІЇВНА</w:t>
      </w:r>
    </w:p>
    <w:p w:rsidR="008078E2" w:rsidRPr="00AF3989" w:rsidRDefault="008078E2" w:rsidP="00104BCC">
      <w:pPr>
        <w:jc w:val="center"/>
        <w:rPr>
          <w:sz w:val="28"/>
          <w:szCs w:val="28"/>
        </w:rPr>
      </w:pPr>
    </w:p>
    <w:p w:rsidR="008078E2" w:rsidRDefault="008078E2" w:rsidP="00104BCC">
      <w:pPr>
        <w:rPr>
          <w:sz w:val="28"/>
          <w:szCs w:val="28"/>
        </w:rPr>
      </w:pPr>
    </w:p>
    <w:p w:rsidR="008078E2" w:rsidRPr="00AF3989" w:rsidRDefault="008078E2" w:rsidP="00104BCC">
      <w:pPr>
        <w:jc w:val="center"/>
        <w:rPr>
          <w:sz w:val="28"/>
          <w:szCs w:val="28"/>
        </w:rPr>
      </w:pPr>
    </w:p>
    <w:p w:rsidR="008078E2" w:rsidRPr="00AF3989" w:rsidRDefault="008078E2" w:rsidP="00104BCC">
      <w:pPr>
        <w:jc w:val="right"/>
        <w:rPr>
          <w:sz w:val="28"/>
          <w:szCs w:val="28"/>
        </w:rPr>
      </w:pPr>
      <w:r w:rsidRPr="00AF3989">
        <w:rPr>
          <w:sz w:val="28"/>
          <w:szCs w:val="28"/>
        </w:rPr>
        <w:t>УДК</w:t>
      </w:r>
      <w:r>
        <w:rPr>
          <w:sz w:val="28"/>
          <w:szCs w:val="28"/>
        </w:rPr>
        <w:t xml:space="preserve"> 577.34 –616.3</w:t>
      </w:r>
    </w:p>
    <w:p w:rsidR="008078E2" w:rsidRPr="00AF3989" w:rsidRDefault="008078E2" w:rsidP="00104BCC">
      <w:pPr>
        <w:jc w:val="center"/>
        <w:rPr>
          <w:sz w:val="28"/>
          <w:szCs w:val="28"/>
        </w:rPr>
      </w:pPr>
    </w:p>
    <w:p w:rsidR="008078E2" w:rsidRPr="00104BCC" w:rsidRDefault="008078E2" w:rsidP="00104BCC">
      <w:pPr>
        <w:jc w:val="center"/>
        <w:rPr>
          <w:b/>
          <w:sz w:val="28"/>
          <w:szCs w:val="28"/>
          <w:lang w:val="ru-RU"/>
        </w:rPr>
      </w:pPr>
      <w:r w:rsidRPr="003406AE">
        <w:rPr>
          <w:b/>
          <w:sz w:val="28"/>
          <w:szCs w:val="28"/>
        </w:rPr>
        <w:t>НАУКОВІ ОСНОВ</w:t>
      </w:r>
      <w:r>
        <w:rPr>
          <w:b/>
          <w:sz w:val="28"/>
          <w:szCs w:val="28"/>
        </w:rPr>
        <w:t>И</w:t>
      </w:r>
      <w:r w:rsidRPr="003406AE">
        <w:rPr>
          <w:b/>
          <w:sz w:val="28"/>
          <w:szCs w:val="28"/>
        </w:rPr>
        <w:t xml:space="preserve"> ОЦІНЮВАННЯ </w:t>
      </w:r>
    </w:p>
    <w:p w:rsidR="008078E2" w:rsidRPr="003406AE" w:rsidRDefault="008078E2" w:rsidP="00104BCC">
      <w:pPr>
        <w:jc w:val="center"/>
        <w:rPr>
          <w:b/>
          <w:sz w:val="28"/>
          <w:szCs w:val="28"/>
          <w:lang w:val="ru-RU"/>
        </w:rPr>
      </w:pPr>
      <w:r w:rsidRPr="003406AE">
        <w:rPr>
          <w:b/>
          <w:sz w:val="28"/>
          <w:szCs w:val="28"/>
        </w:rPr>
        <w:t xml:space="preserve">НАДІЙНОСТІ ЕКОЛОГІЧНИХ СИСТЕМ </w:t>
      </w:r>
    </w:p>
    <w:p w:rsidR="008078E2" w:rsidRPr="003406AE" w:rsidRDefault="008078E2" w:rsidP="00104BCC">
      <w:pPr>
        <w:jc w:val="center"/>
        <w:rPr>
          <w:b/>
          <w:sz w:val="28"/>
          <w:szCs w:val="28"/>
        </w:rPr>
      </w:pPr>
      <w:r w:rsidRPr="003406AE">
        <w:rPr>
          <w:b/>
          <w:sz w:val="28"/>
          <w:szCs w:val="28"/>
        </w:rPr>
        <w:t>В УМОВАХ ДІЇ РАДІАЦІЙНИХ ЧИННИКІВ</w:t>
      </w:r>
    </w:p>
    <w:p w:rsidR="008078E2" w:rsidRDefault="008078E2" w:rsidP="00104BCC">
      <w:pPr>
        <w:jc w:val="center"/>
        <w:rPr>
          <w:sz w:val="28"/>
          <w:szCs w:val="28"/>
        </w:rPr>
      </w:pPr>
    </w:p>
    <w:p w:rsidR="008078E2" w:rsidRDefault="008078E2" w:rsidP="00104BCC">
      <w:pPr>
        <w:rPr>
          <w:sz w:val="28"/>
          <w:szCs w:val="28"/>
        </w:rPr>
      </w:pPr>
    </w:p>
    <w:p w:rsidR="008078E2" w:rsidRPr="00A47D65" w:rsidRDefault="008078E2" w:rsidP="00104BCC">
      <w:pPr>
        <w:jc w:val="center"/>
        <w:rPr>
          <w:b/>
          <w:sz w:val="28"/>
          <w:szCs w:val="28"/>
        </w:rPr>
      </w:pPr>
      <w:r w:rsidRPr="00A47D65">
        <w:rPr>
          <w:b/>
          <w:sz w:val="28"/>
          <w:szCs w:val="28"/>
        </w:rPr>
        <w:t>21.06.01 – екологічна безпека</w:t>
      </w:r>
    </w:p>
    <w:p w:rsidR="008078E2" w:rsidRDefault="008078E2" w:rsidP="00104BCC">
      <w:pPr>
        <w:jc w:val="center"/>
        <w:rPr>
          <w:sz w:val="28"/>
          <w:szCs w:val="28"/>
        </w:rPr>
      </w:pPr>
    </w:p>
    <w:p w:rsidR="008078E2" w:rsidRDefault="008078E2" w:rsidP="00104BCC">
      <w:pPr>
        <w:jc w:val="center"/>
        <w:rPr>
          <w:sz w:val="28"/>
          <w:szCs w:val="28"/>
        </w:rPr>
      </w:pPr>
      <w:r>
        <w:rPr>
          <w:sz w:val="28"/>
          <w:szCs w:val="28"/>
        </w:rPr>
        <w:t>Дисертація</w:t>
      </w:r>
    </w:p>
    <w:p w:rsidR="008078E2" w:rsidRDefault="008078E2" w:rsidP="00104BCC">
      <w:pPr>
        <w:jc w:val="center"/>
        <w:rPr>
          <w:sz w:val="28"/>
          <w:szCs w:val="28"/>
        </w:rPr>
      </w:pPr>
      <w:r>
        <w:rPr>
          <w:sz w:val="28"/>
          <w:szCs w:val="28"/>
        </w:rPr>
        <w:t>на здобуття наукового ступеня</w:t>
      </w:r>
    </w:p>
    <w:p w:rsidR="008078E2" w:rsidRDefault="008078E2" w:rsidP="00104BCC">
      <w:pPr>
        <w:jc w:val="center"/>
        <w:rPr>
          <w:sz w:val="28"/>
          <w:szCs w:val="28"/>
        </w:rPr>
      </w:pPr>
      <w:r w:rsidRPr="008D4413">
        <w:rPr>
          <w:sz w:val="28"/>
          <w:szCs w:val="28"/>
        </w:rPr>
        <w:t>доктора  т</w:t>
      </w:r>
      <w:r>
        <w:rPr>
          <w:sz w:val="28"/>
          <w:szCs w:val="28"/>
        </w:rPr>
        <w:t>ехнічних наук</w:t>
      </w:r>
    </w:p>
    <w:p w:rsidR="008078E2" w:rsidRDefault="008078E2" w:rsidP="00104BCC">
      <w:pPr>
        <w:jc w:val="center"/>
        <w:rPr>
          <w:sz w:val="28"/>
          <w:szCs w:val="28"/>
        </w:rPr>
      </w:pPr>
    </w:p>
    <w:p w:rsidR="008078E2" w:rsidRDefault="008078E2" w:rsidP="00104BCC">
      <w:pPr>
        <w:jc w:val="center"/>
        <w:rPr>
          <w:sz w:val="28"/>
          <w:szCs w:val="28"/>
        </w:rPr>
      </w:pPr>
    </w:p>
    <w:p w:rsidR="008078E2" w:rsidRDefault="008078E2" w:rsidP="00104BCC">
      <w:pPr>
        <w:jc w:val="center"/>
        <w:rPr>
          <w:sz w:val="28"/>
          <w:szCs w:val="28"/>
        </w:rPr>
      </w:pPr>
    </w:p>
    <w:p w:rsidR="008078E2" w:rsidRDefault="008078E2" w:rsidP="00104BCC">
      <w:pPr>
        <w:ind w:left="4956"/>
        <w:rPr>
          <w:sz w:val="28"/>
          <w:szCs w:val="28"/>
        </w:rPr>
      </w:pPr>
      <w:r>
        <w:rPr>
          <w:sz w:val="28"/>
          <w:szCs w:val="28"/>
        </w:rPr>
        <w:t xml:space="preserve">Науковий консультант </w:t>
      </w:r>
    </w:p>
    <w:p w:rsidR="008078E2" w:rsidRPr="00472D23" w:rsidRDefault="008078E2" w:rsidP="00104BCC">
      <w:pPr>
        <w:ind w:left="4956"/>
        <w:rPr>
          <w:b/>
          <w:sz w:val="28"/>
          <w:szCs w:val="28"/>
        </w:rPr>
      </w:pPr>
      <w:r w:rsidRPr="00472D23">
        <w:rPr>
          <w:b/>
          <w:sz w:val="28"/>
          <w:szCs w:val="28"/>
        </w:rPr>
        <w:t>Кутлахмедов Юрій Олексійович</w:t>
      </w:r>
    </w:p>
    <w:p w:rsidR="008078E2" w:rsidRDefault="008078E2" w:rsidP="00104BCC">
      <w:pPr>
        <w:ind w:left="4956"/>
        <w:rPr>
          <w:sz w:val="28"/>
          <w:szCs w:val="28"/>
        </w:rPr>
      </w:pPr>
      <w:r>
        <w:rPr>
          <w:sz w:val="28"/>
          <w:szCs w:val="28"/>
        </w:rPr>
        <w:t xml:space="preserve">доктор біологічних наук, професор </w:t>
      </w:r>
    </w:p>
    <w:p w:rsidR="008078E2" w:rsidRDefault="008078E2" w:rsidP="00104BCC">
      <w:pPr>
        <w:jc w:val="center"/>
        <w:rPr>
          <w:sz w:val="28"/>
          <w:szCs w:val="28"/>
        </w:rPr>
      </w:pPr>
    </w:p>
    <w:p w:rsidR="008078E2" w:rsidRDefault="008078E2" w:rsidP="00104BCC">
      <w:pPr>
        <w:jc w:val="center"/>
        <w:rPr>
          <w:sz w:val="28"/>
          <w:szCs w:val="28"/>
        </w:rPr>
      </w:pPr>
    </w:p>
    <w:p w:rsidR="008078E2" w:rsidRDefault="008078E2" w:rsidP="00104BCC">
      <w:pPr>
        <w:jc w:val="center"/>
        <w:rPr>
          <w:sz w:val="28"/>
          <w:szCs w:val="28"/>
        </w:rPr>
      </w:pPr>
    </w:p>
    <w:p w:rsidR="008078E2" w:rsidRDefault="008078E2" w:rsidP="00104BCC">
      <w:pPr>
        <w:jc w:val="center"/>
        <w:rPr>
          <w:sz w:val="28"/>
          <w:szCs w:val="28"/>
        </w:rPr>
      </w:pPr>
    </w:p>
    <w:p w:rsidR="008078E2" w:rsidRPr="00DE26B2" w:rsidRDefault="008078E2" w:rsidP="00104BCC">
      <w:pPr>
        <w:rPr>
          <w:sz w:val="28"/>
          <w:szCs w:val="28"/>
        </w:rPr>
      </w:pPr>
      <w:r w:rsidRPr="00DE26B2">
        <w:rPr>
          <w:sz w:val="28"/>
          <w:szCs w:val="28"/>
        </w:rPr>
        <w:t xml:space="preserve">Ідентичність </w:t>
      </w:r>
      <w:r>
        <w:rPr>
          <w:sz w:val="28"/>
          <w:szCs w:val="28"/>
        </w:rPr>
        <w:t>у</w:t>
      </w:r>
      <w:r w:rsidRPr="00DE26B2">
        <w:rPr>
          <w:sz w:val="28"/>
          <w:szCs w:val="28"/>
        </w:rPr>
        <w:t xml:space="preserve">сіх примірників дисертації </w:t>
      </w:r>
    </w:p>
    <w:p w:rsidR="008078E2" w:rsidRDefault="008078E2" w:rsidP="00104BCC">
      <w:pPr>
        <w:rPr>
          <w:sz w:val="28"/>
          <w:szCs w:val="28"/>
        </w:rPr>
      </w:pPr>
      <w:r w:rsidRPr="007B663C">
        <w:rPr>
          <w:b/>
          <w:sz w:val="28"/>
          <w:szCs w:val="28"/>
        </w:rPr>
        <w:t>ЗАСВІДЧУЮ</w:t>
      </w:r>
      <w:r>
        <w:rPr>
          <w:sz w:val="28"/>
          <w:szCs w:val="28"/>
        </w:rPr>
        <w:t>:</w:t>
      </w:r>
    </w:p>
    <w:p w:rsidR="008078E2" w:rsidRDefault="008078E2" w:rsidP="00104BCC">
      <w:pPr>
        <w:rPr>
          <w:sz w:val="28"/>
          <w:szCs w:val="28"/>
        </w:rPr>
      </w:pPr>
      <w:r>
        <w:rPr>
          <w:sz w:val="28"/>
          <w:szCs w:val="28"/>
        </w:rPr>
        <w:t xml:space="preserve">В.о. вченого секретаря </w:t>
      </w:r>
    </w:p>
    <w:p w:rsidR="008078E2" w:rsidRDefault="008078E2" w:rsidP="00104BCC">
      <w:pPr>
        <w:rPr>
          <w:sz w:val="28"/>
          <w:szCs w:val="28"/>
        </w:rPr>
      </w:pPr>
      <w:r>
        <w:rPr>
          <w:sz w:val="28"/>
          <w:szCs w:val="28"/>
        </w:rPr>
        <w:t xml:space="preserve">спеціалізованої вченої ради Д 26.062.09    </w:t>
      </w:r>
    </w:p>
    <w:p w:rsidR="008078E2" w:rsidRPr="007B663C" w:rsidRDefault="008078E2" w:rsidP="00104BCC">
      <w:pPr>
        <w:rPr>
          <w:b/>
          <w:sz w:val="28"/>
          <w:szCs w:val="28"/>
        </w:rPr>
      </w:pPr>
      <w:r>
        <w:rPr>
          <w:sz w:val="28"/>
          <w:szCs w:val="28"/>
        </w:rPr>
        <w:t xml:space="preserve">                                                 </w:t>
      </w:r>
      <w:r w:rsidRPr="007B663C">
        <w:rPr>
          <w:b/>
          <w:sz w:val="28"/>
          <w:szCs w:val="28"/>
        </w:rPr>
        <w:t>Глива В.А.</w:t>
      </w:r>
    </w:p>
    <w:p w:rsidR="008078E2" w:rsidRDefault="008078E2" w:rsidP="00104BCC">
      <w:pPr>
        <w:jc w:val="center"/>
        <w:rPr>
          <w:sz w:val="28"/>
          <w:szCs w:val="28"/>
        </w:rPr>
      </w:pPr>
    </w:p>
    <w:p w:rsidR="008078E2" w:rsidRDefault="008078E2" w:rsidP="00730870">
      <w:pPr>
        <w:rPr>
          <w:sz w:val="28"/>
          <w:szCs w:val="28"/>
        </w:rPr>
      </w:pPr>
    </w:p>
    <w:p w:rsidR="008078E2" w:rsidRDefault="008078E2" w:rsidP="00104BCC">
      <w:pPr>
        <w:jc w:val="center"/>
        <w:rPr>
          <w:sz w:val="28"/>
          <w:szCs w:val="28"/>
        </w:rPr>
      </w:pPr>
    </w:p>
    <w:p w:rsidR="008078E2" w:rsidRDefault="008078E2" w:rsidP="00104BCC">
      <w:pPr>
        <w:jc w:val="center"/>
        <w:rPr>
          <w:b/>
          <w:sz w:val="28"/>
          <w:szCs w:val="28"/>
        </w:rPr>
      </w:pPr>
      <w:r>
        <w:rPr>
          <w:b/>
          <w:sz w:val="28"/>
          <w:szCs w:val="28"/>
        </w:rPr>
        <w:t>Київ</w:t>
      </w:r>
      <w:r w:rsidRPr="00A47D65">
        <w:rPr>
          <w:b/>
          <w:sz w:val="28"/>
          <w:szCs w:val="28"/>
        </w:rPr>
        <w:t xml:space="preserve"> 201</w:t>
      </w:r>
      <w:r w:rsidRPr="00D018DD">
        <w:rPr>
          <w:b/>
          <w:sz w:val="28"/>
          <w:szCs w:val="28"/>
        </w:rPr>
        <w:t>6</w:t>
      </w:r>
    </w:p>
    <w:p w:rsidR="008078E2" w:rsidRPr="003E519A" w:rsidRDefault="008078E2" w:rsidP="00572717">
      <w:pPr>
        <w:spacing w:line="360" w:lineRule="auto"/>
        <w:jc w:val="center"/>
        <w:rPr>
          <w:b/>
          <w:sz w:val="28"/>
          <w:szCs w:val="28"/>
          <w:lang w:val="ru-RU"/>
        </w:rPr>
      </w:pPr>
    </w:p>
    <w:p w:rsidR="008078E2" w:rsidRDefault="008078E2" w:rsidP="00572717">
      <w:pPr>
        <w:spacing w:line="360" w:lineRule="auto"/>
        <w:jc w:val="center"/>
        <w:rPr>
          <w:b/>
          <w:sz w:val="28"/>
          <w:szCs w:val="28"/>
        </w:rPr>
      </w:pPr>
      <w:r>
        <w:rPr>
          <w:b/>
          <w:sz w:val="28"/>
          <w:szCs w:val="28"/>
        </w:rPr>
        <w:t>ЗМІСТ</w:t>
      </w:r>
    </w:p>
    <w:p w:rsidR="008078E2" w:rsidRDefault="008078E2" w:rsidP="00810AAC">
      <w:pPr>
        <w:spacing w:line="360" w:lineRule="auto"/>
        <w:rPr>
          <w:color w:val="000000"/>
          <w:sz w:val="28"/>
          <w:szCs w:val="28"/>
          <w:lang w:val="ru-RU"/>
        </w:rPr>
      </w:pPr>
    </w:p>
    <w:p w:rsidR="008078E2" w:rsidRDefault="008078E2" w:rsidP="00810AAC">
      <w:pPr>
        <w:spacing w:line="360" w:lineRule="auto"/>
        <w:rPr>
          <w:color w:val="000000"/>
          <w:sz w:val="28"/>
          <w:szCs w:val="28"/>
        </w:rPr>
      </w:pPr>
      <w:r>
        <w:rPr>
          <w:color w:val="000000"/>
          <w:sz w:val="28"/>
          <w:szCs w:val="28"/>
          <w:lang w:val="ru-RU"/>
        </w:rPr>
        <w:t>СПИСОК СКОРОЧЕНЬ . . . . . . . . . . .</w:t>
      </w:r>
      <w:r>
        <w:rPr>
          <w:color w:val="000000"/>
          <w:sz w:val="28"/>
          <w:szCs w:val="28"/>
        </w:rPr>
        <w:t xml:space="preserve"> . . . . . . . . . . . . . . . . . . . . . . . . . . . . . . . . . . . 6 </w:t>
      </w:r>
    </w:p>
    <w:p w:rsidR="008078E2" w:rsidRPr="00141959" w:rsidRDefault="008078E2" w:rsidP="00810AAC">
      <w:pPr>
        <w:spacing w:line="360" w:lineRule="auto"/>
        <w:rPr>
          <w:color w:val="000000"/>
          <w:sz w:val="28"/>
          <w:szCs w:val="28"/>
        </w:rPr>
      </w:pPr>
      <w:r>
        <w:rPr>
          <w:color w:val="000000"/>
          <w:sz w:val="28"/>
          <w:szCs w:val="28"/>
        </w:rPr>
        <w:t>ВСТУП . . . . . . . . . . . . . . . . . . . . . . . . . . . . . . . . . . . . . . . . . . . . . . . . . . . . . . . . . . . . 8</w:t>
      </w:r>
    </w:p>
    <w:p w:rsidR="008078E2" w:rsidRDefault="008078E2" w:rsidP="00810AAC">
      <w:pPr>
        <w:spacing w:line="360" w:lineRule="auto"/>
        <w:rPr>
          <w:color w:val="000000"/>
          <w:sz w:val="28"/>
          <w:szCs w:val="28"/>
        </w:rPr>
      </w:pPr>
      <w:r w:rsidRPr="00133419">
        <w:rPr>
          <w:color w:val="000000"/>
          <w:sz w:val="28"/>
          <w:szCs w:val="28"/>
        </w:rPr>
        <w:t>Розділ 1.</w:t>
      </w:r>
      <w:r w:rsidRPr="00457C07">
        <w:rPr>
          <w:color w:val="000000"/>
          <w:sz w:val="28"/>
          <w:szCs w:val="28"/>
        </w:rPr>
        <w:t xml:space="preserve"> </w:t>
      </w:r>
      <w:r w:rsidRPr="00133419">
        <w:rPr>
          <w:color w:val="000000"/>
          <w:sz w:val="28"/>
          <w:szCs w:val="28"/>
        </w:rPr>
        <w:t>АНАЛІЗ</w:t>
      </w:r>
      <w:r>
        <w:rPr>
          <w:color w:val="000000"/>
          <w:sz w:val="28"/>
          <w:szCs w:val="28"/>
        </w:rPr>
        <w:t xml:space="preserve"> </w:t>
      </w:r>
      <w:r w:rsidRPr="00133419">
        <w:rPr>
          <w:color w:val="000000"/>
          <w:sz w:val="28"/>
          <w:szCs w:val="28"/>
        </w:rPr>
        <w:t xml:space="preserve">АВАРІЙ НА АТОМНИХ ЕЛЕКТРОСТАНЦІЯХ </w:t>
      </w:r>
    </w:p>
    <w:p w:rsidR="008078E2" w:rsidRPr="00572717" w:rsidRDefault="008078E2" w:rsidP="00810AAC">
      <w:pPr>
        <w:spacing w:line="360" w:lineRule="auto"/>
        <w:rPr>
          <w:color w:val="000000"/>
          <w:sz w:val="28"/>
          <w:szCs w:val="28"/>
        </w:rPr>
      </w:pPr>
      <w:r>
        <w:rPr>
          <w:color w:val="000000"/>
          <w:sz w:val="28"/>
          <w:szCs w:val="28"/>
        </w:rPr>
        <w:t xml:space="preserve">                 </w:t>
      </w:r>
      <w:r w:rsidRPr="00133419">
        <w:rPr>
          <w:color w:val="000000"/>
          <w:sz w:val="28"/>
          <w:szCs w:val="28"/>
        </w:rPr>
        <w:t xml:space="preserve">ТА МЕТОДІВ </w:t>
      </w:r>
      <w:r>
        <w:rPr>
          <w:color w:val="000000"/>
          <w:sz w:val="28"/>
          <w:szCs w:val="28"/>
        </w:rPr>
        <w:t xml:space="preserve"> </w:t>
      </w:r>
      <w:r w:rsidRPr="00133419">
        <w:rPr>
          <w:color w:val="000000"/>
          <w:sz w:val="28"/>
          <w:szCs w:val="28"/>
        </w:rPr>
        <w:t xml:space="preserve">НАДІЙНОСТІ </w:t>
      </w:r>
      <w:r>
        <w:rPr>
          <w:color w:val="000000"/>
          <w:sz w:val="28"/>
          <w:szCs w:val="28"/>
        </w:rPr>
        <w:t xml:space="preserve"> </w:t>
      </w:r>
      <w:r w:rsidRPr="00133419">
        <w:rPr>
          <w:color w:val="000000"/>
          <w:sz w:val="28"/>
          <w:szCs w:val="28"/>
        </w:rPr>
        <w:t xml:space="preserve">ЕКОЛОГІЧНИХ </w:t>
      </w:r>
      <w:r>
        <w:rPr>
          <w:color w:val="000000"/>
          <w:sz w:val="28"/>
          <w:szCs w:val="28"/>
        </w:rPr>
        <w:t xml:space="preserve"> </w:t>
      </w:r>
      <w:r w:rsidRPr="00133419">
        <w:rPr>
          <w:color w:val="000000"/>
          <w:sz w:val="28"/>
          <w:szCs w:val="28"/>
        </w:rPr>
        <w:t>СИСТЕМ</w:t>
      </w:r>
      <w:r>
        <w:rPr>
          <w:color w:val="000000"/>
          <w:sz w:val="28"/>
          <w:szCs w:val="28"/>
        </w:rPr>
        <w:t xml:space="preserve"> . . . . . . . . 15</w:t>
      </w:r>
    </w:p>
    <w:p w:rsidR="008078E2" w:rsidRPr="00572717" w:rsidRDefault="008078E2" w:rsidP="00810AAC">
      <w:pPr>
        <w:autoSpaceDE w:val="0"/>
        <w:autoSpaceDN w:val="0"/>
        <w:adjustRightInd w:val="0"/>
        <w:spacing w:line="360" w:lineRule="auto"/>
        <w:rPr>
          <w:color w:val="000000"/>
          <w:sz w:val="28"/>
          <w:szCs w:val="28"/>
        </w:rPr>
      </w:pPr>
      <w:r w:rsidRPr="00CC7E9C">
        <w:rPr>
          <w:color w:val="000000"/>
          <w:sz w:val="28"/>
          <w:szCs w:val="28"/>
        </w:rPr>
        <w:t xml:space="preserve">1.1. </w:t>
      </w:r>
      <w:r>
        <w:rPr>
          <w:color w:val="000000"/>
          <w:sz w:val="28"/>
          <w:szCs w:val="28"/>
        </w:rPr>
        <w:t>Аналіз</w:t>
      </w:r>
      <w:r w:rsidRPr="00CC7E9C">
        <w:rPr>
          <w:color w:val="000000"/>
          <w:sz w:val="28"/>
          <w:szCs w:val="28"/>
        </w:rPr>
        <w:t xml:space="preserve"> радіаційних наслідків аварій на </w:t>
      </w:r>
      <w:r w:rsidRPr="00197603">
        <w:rPr>
          <w:color w:val="000000"/>
          <w:sz w:val="28"/>
          <w:szCs w:val="28"/>
        </w:rPr>
        <w:t>Чорнобильській атомній</w:t>
      </w:r>
      <w:r w:rsidRPr="00572717">
        <w:rPr>
          <w:color w:val="000000"/>
          <w:sz w:val="28"/>
          <w:szCs w:val="28"/>
        </w:rPr>
        <w:t xml:space="preserve"> </w:t>
      </w:r>
    </w:p>
    <w:p w:rsidR="008078E2" w:rsidRPr="00197603" w:rsidRDefault="008078E2" w:rsidP="00810AAC">
      <w:pPr>
        <w:autoSpaceDE w:val="0"/>
        <w:autoSpaceDN w:val="0"/>
        <w:adjustRightInd w:val="0"/>
        <w:spacing w:line="360" w:lineRule="auto"/>
        <w:rPr>
          <w:sz w:val="28"/>
          <w:szCs w:val="28"/>
        </w:rPr>
      </w:pPr>
      <w:r>
        <w:rPr>
          <w:color w:val="000000"/>
          <w:sz w:val="28"/>
          <w:szCs w:val="28"/>
        </w:rPr>
        <w:t xml:space="preserve">       </w:t>
      </w:r>
      <w:r w:rsidRPr="00197603">
        <w:rPr>
          <w:color w:val="000000"/>
          <w:sz w:val="28"/>
          <w:szCs w:val="28"/>
        </w:rPr>
        <w:t xml:space="preserve">електростанції та </w:t>
      </w:r>
      <w:r w:rsidRPr="00197603">
        <w:rPr>
          <w:sz w:val="28"/>
          <w:szCs w:val="28"/>
        </w:rPr>
        <w:t>«Фукусім</w:t>
      </w:r>
      <w:r>
        <w:rPr>
          <w:sz w:val="28"/>
          <w:szCs w:val="28"/>
        </w:rPr>
        <w:t>і</w:t>
      </w:r>
      <w:r w:rsidRPr="00197603">
        <w:rPr>
          <w:sz w:val="28"/>
          <w:szCs w:val="28"/>
        </w:rPr>
        <w:t>-1» . . . . . . . . . . . .</w:t>
      </w:r>
      <w:r>
        <w:rPr>
          <w:sz w:val="28"/>
          <w:szCs w:val="28"/>
        </w:rPr>
        <w:t xml:space="preserve"> . . . . . . . . . . . . . . . . . . . . . . . . . 15</w:t>
      </w:r>
    </w:p>
    <w:p w:rsidR="008078E2" w:rsidRDefault="008078E2" w:rsidP="00810AAC">
      <w:pPr>
        <w:spacing w:line="360" w:lineRule="auto"/>
        <w:rPr>
          <w:color w:val="000000"/>
          <w:sz w:val="28"/>
          <w:szCs w:val="28"/>
        </w:rPr>
      </w:pPr>
      <w:r w:rsidRPr="00197603">
        <w:rPr>
          <w:color w:val="000000"/>
          <w:sz w:val="28"/>
          <w:szCs w:val="28"/>
        </w:rPr>
        <w:t>1.1.1. Оцінка радіоекологічного ст</w:t>
      </w:r>
      <w:r w:rsidRPr="00CC7E9C">
        <w:rPr>
          <w:color w:val="000000"/>
          <w:sz w:val="28"/>
          <w:szCs w:val="28"/>
        </w:rPr>
        <w:t xml:space="preserve">ану навколишнього природного </w:t>
      </w:r>
    </w:p>
    <w:p w:rsidR="008078E2" w:rsidRPr="00CC7E9C" w:rsidRDefault="008078E2" w:rsidP="00810AAC">
      <w:pPr>
        <w:spacing w:line="360" w:lineRule="auto"/>
        <w:rPr>
          <w:color w:val="000000"/>
          <w:sz w:val="28"/>
          <w:szCs w:val="28"/>
        </w:rPr>
      </w:pPr>
      <w:r>
        <w:rPr>
          <w:color w:val="000000"/>
          <w:sz w:val="28"/>
          <w:szCs w:val="28"/>
        </w:rPr>
        <w:t xml:space="preserve">          </w:t>
      </w:r>
      <w:r w:rsidRPr="00CC7E9C">
        <w:rPr>
          <w:color w:val="000000"/>
          <w:sz w:val="28"/>
          <w:szCs w:val="28"/>
        </w:rPr>
        <w:t>середовища після аварії на ЧАЕС</w:t>
      </w:r>
      <w:r>
        <w:rPr>
          <w:color w:val="000000"/>
          <w:sz w:val="28"/>
          <w:szCs w:val="28"/>
        </w:rPr>
        <w:t xml:space="preserve"> . . . . . . . . . . . . . . . . . . </w:t>
      </w:r>
      <w:r>
        <w:rPr>
          <w:sz w:val="28"/>
          <w:szCs w:val="28"/>
        </w:rPr>
        <w:t>. . . . . . .</w:t>
      </w:r>
      <w:r w:rsidRPr="00133419">
        <w:rPr>
          <w:sz w:val="28"/>
          <w:szCs w:val="28"/>
        </w:rPr>
        <w:t xml:space="preserve"> </w:t>
      </w:r>
      <w:r>
        <w:rPr>
          <w:sz w:val="28"/>
          <w:szCs w:val="28"/>
        </w:rPr>
        <w:t>. . . . . . . . .15</w:t>
      </w:r>
    </w:p>
    <w:p w:rsidR="008078E2" w:rsidRDefault="008078E2" w:rsidP="00810AAC">
      <w:pPr>
        <w:autoSpaceDE w:val="0"/>
        <w:autoSpaceDN w:val="0"/>
        <w:adjustRightInd w:val="0"/>
        <w:spacing w:line="360" w:lineRule="auto"/>
        <w:rPr>
          <w:color w:val="000000"/>
          <w:sz w:val="28"/>
          <w:szCs w:val="28"/>
        </w:rPr>
      </w:pPr>
      <w:r w:rsidRPr="00CC7E9C">
        <w:rPr>
          <w:color w:val="000000"/>
          <w:sz w:val="28"/>
          <w:szCs w:val="28"/>
        </w:rPr>
        <w:t xml:space="preserve">1.1.2. Оцінка забруднення довкілля радіоактивними продуктами </w:t>
      </w:r>
      <w:r>
        <w:rPr>
          <w:color w:val="000000"/>
          <w:sz w:val="28"/>
          <w:szCs w:val="28"/>
        </w:rPr>
        <w:t xml:space="preserve">внаслідок </w:t>
      </w:r>
      <w:r w:rsidRPr="00CC7E9C">
        <w:rPr>
          <w:color w:val="000000"/>
          <w:sz w:val="28"/>
          <w:szCs w:val="28"/>
        </w:rPr>
        <w:t xml:space="preserve"> </w:t>
      </w:r>
    </w:p>
    <w:p w:rsidR="008078E2" w:rsidRPr="00197603" w:rsidRDefault="008078E2" w:rsidP="00810AAC">
      <w:pPr>
        <w:autoSpaceDE w:val="0"/>
        <w:autoSpaceDN w:val="0"/>
        <w:adjustRightInd w:val="0"/>
        <w:spacing w:line="360" w:lineRule="auto"/>
        <w:rPr>
          <w:color w:val="000000"/>
          <w:sz w:val="28"/>
          <w:szCs w:val="28"/>
        </w:rPr>
      </w:pPr>
      <w:r>
        <w:rPr>
          <w:color w:val="000000"/>
          <w:sz w:val="28"/>
          <w:szCs w:val="28"/>
        </w:rPr>
        <w:t xml:space="preserve">          </w:t>
      </w:r>
      <w:r w:rsidRPr="00CC7E9C">
        <w:rPr>
          <w:color w:val="000000"/>
          <w:sz w:val="28"/>
          <w:szCs w:val="28"/>
        </w:rPr>
        <w:t>аварії на</w:t>
      </w:r>
      <w:r>
        <w:rPr>
          <w:color w:val="000000"/>
          <w:sz w:val="28"/>
          <w:szCs w:val="28"/>
        </w:rPr>
        <w:t xml:space="preserve"> </w:t>
      </w:r>
      <w:r w:rsidRPr="00CC7E9C">
        <w:rPr>
          <w:sz w:val="28"/>
          <w:szCs w:val="28"/>
        </w:rPr>
        <w:t>«Фукус</w:t>
      </w:r>
      <w:r>
        <w:rPr>
          <w:sz w:val="28"/>
          <w:szCs w:val="28"/>
        </w:rPr>
        <w:t>і</w:t>
      </w:r>
      <w:r w:rsidRPr="00CC7E9C">
        <w:rPr>
          <w:sz w:val="28"/>
          <w:szCs w:val="28"/>
        </w:rPr>
        <w:t>м</w:t>
      </w:r>
      <w:r>
        <w:rPr>
          <w:sz w:val="28"/>
          <w:szCs w:val="28"/>
        </w:rPr>
        <w:t>і</w:t>
      </w:r>
      <w:r w:rsidRPr="00CC7E9C">
        <w:rPr>
          <w:sz w:val="28"/>
          <w:szCs w:val="28"/>
        </w:rPr>
        <w:t>-1»</w:t>
      </w:r>
      <w:r>
        <w:rPr>
          <w:sz w:val="28"/>
          <w:szCs w:val="28"/>
        </w:rPr>
        <w:t xml:space="preserve"> . . . . . . .</w:t>
      </w:r>
      <w:r w:rsidRPr="00133419">
        <w:rPr>
          <w:sz w:val="28"/>
          <w:szCs w:val="28"/>
        </w:rPr>
        <w:t xml:space="preserve"> </w:t>
      </w:r>
      <w:r>
        <w:rPr>
          <w:sz w:val="28"/>
          <w:szCs w:val="28"/>
        </w:rPr>
        <w:t>. . . . . . .</w:t>
      </w:r>
      <w:r w:rsidRPr="00133419">
        <w:rPr>
          <w:sz w:val="28"/>
          <w:szCs w:val="28"/>
        </w:rPr>
        <w:t xml:space="preserve"> </w:t>
      </w:r>
      <w:r>
        <w:rPr>
          <w:sz w:val="28"/>
          <w:szCs w:val="28"/>
        </w:rPr>
        <w:t>. . . . . . .</w:t>
      </w:r>
      <w:r w:rsidRPr="00133419">
        <w:rPr>
          <w:sz w:val="28"/>
          <w:szCs w:val="28"/>
        </w:rPr>
        <w:t xml:space="preserve"> </w:t>
      </w:r>
      <w:r>
        <w:rPr>
          <w:sz w:val="28"/>
          <w:szCs w:val="28"/>
        </w:rPr>
        <w:t>. . . . . . .</w:t>
      </w:r>
      <w:r w:rsidRPr="00133419">
        <w:rPr>
          <w:sz w:val="28"/>
          <w:szCs w:val="28"/>
        </w:rPr>
        <w:t xml:space="preserve"> </w:t>
      </w:r>
      <w:r>
        <w:rPr>
          <w:sz w:val="28"/>
          <w:szCs w:val="28"/>
        </w:rPr>
        <w:t>. . . . . . .</w:t>
      </w:r>
      <w:r w:rsidRPr="00133419">
        <w:rPr>
          <w:sz w:val="28"/>
          <w:szCs w:val="28"/>
        </w:rPr>
        <w:t xml:space="preserve"> </w:t>
      </w:r>
      <w:r>
        <w:rPr>
          <w:sz w:val="28"/>
          <w:szCs w:val="28"/>
        </w:rPr>
        <w:t xml:space="preserve">. . . . . . . . 20 </w:t>
      </w:r>
    </w:p>
    <w:p w:rsidR="008078E2" w:rsidRDefault="008078E2" w:rsidP="00810AAC">
      <w:pPr>
        <w:autoSpaceDE w:val="0"/>
        <w:autoSpaceDN w:val="0"/>
        <w:adjustRightInd w:val="0"/>
        <w:spacing w:line="360" w:lineRule="auto"/>
        <w:rPr>
          <w:color w:val="000000"/>
          <w:sz w:val="28"/>
          <w:szCs w:val="28"/>
        </w:rPr>
      </w:pPr>
      <w:r w:rsidRPr="00CC7E9C">
        <w:rPr>
          <w:color w:val="000000"/>
          <w:sz w:val="28"/>
          <w:szCs w:val="28"/>
        </w:rPr>
        <w:t>1.1.3. Порівня</w:t>
      </w:r>
      <w:r>
        <w:rPr>
          <w:color w:val="000000"/>
          <w:sz w:val="28"/>
          <w:szCs w:val="28"/>
        </w:rPr>
        <w:t>ль</w:t>
      </w:r>
      <w:r w:rsidRPr="00CC7E9C">
        <w:rPr>
          <w:color w:val="000000"/>
          <w:sz w:val="28"/>
          <w:szCs w:val="28"/>
        </w:rPr>
        <w:t xml:space="preserve">ний аналіз  радіоекологічних наслідків аварій на ЧАЕС і </w:t>
      </w:r>
    </w:p>
    <w:p w:rsidR="008078E2" w:rsidRPr="00CC7E9C" w:rsidRDefault="008078E2" w:rsidP="00810AAC">
      <w:pPr>
        <w:autoSpaceDE w:val="0"/>
        <w:autoSpaceDN w:val="0"/>
        <w:adjustRightInd w:val="0"/>
        <w:spacing w:line="360" w:lineRule="auto"/>
        <w:rPr>
          <w:sz w:val="28"/>
          <w:szCs w:val="28"/>
        </w:rPr>
      </w:pPr>
      <w:r>
        <w:rPr>
          <w:color w:val="000000"/>
          <w:sz w:val="28"/>
          <w:szCs w:val="28"/>
        </w:rPr>
        <w:t xml:space="preserve">          </w:t>
      </w:r>
      <w:r w:rsidRPr="00CC7E9C">
        <w:rPr>
          <w:sz w:val="28"/>
          <w:szCs w:val="28"/>
        </w:rPr>
        <w:t>«Фукус</w:t>
      </w:r>
      <w:r>
        <w:rPr>
          <w:sz w:val="28"/>
          <w:szCs w:val="28"/>
        </w:rPr>
        <w:t>і</w:t>
      </w:r>
      <w:r w:rsidRPr="00CC7E9C">
        <w:rPr>
          <w:sz w:val="28"/>
          <w:szCs w:val="28"/>
        </w:rPr>
        <w:t>м</w:t>
      </w:r>
      <w:r>
        <w:rPr>
          <w:sz w:val="28"/>
          <w:szCs w:val="28"/>
        </w:rPr>
        <w:t>і</w:t>
      </w:r>
      <w:r w:rsidRPr="00CC7E9C">
        <w:rPr>
          <w:sz w:val="28"/>
          <w:szCs w:val="28"/>
        </w:rPr>
        <w:t>-1»</w:t>
      </w:r>
      <w:r>
        <w:rPr>
          <w:sz w:val="28"/>
          <w:szCs w:val="28"/>
        </w:rPr>
        <w:t xml:space="preserve"> . . . . . . .</w:t>
      </w:r>
      <w:r w:rsidRPr="00133419">
        <w:rPr>
          <w:sz w:val="28"/>
          <w:szCs w:val="28"/>
        </w:rPr>
        <w:t xml:space="preserve"> </w:t>
      </w:r>
      <w:r>
        <w:rPr>
          <w:sz w:val="28"/>
          <w:szCs w:val="28"/>
        </w:rPr>
        <w:t>. . . . . . .</w:t>
      </w:r>
      <w:r w:rsidRPr="00133419">
        <w:rPr>
          <w:sz w:val="28"/>
          <w:szCs w:val="28"/>
        </w:rPr>
        <w:t xml:space="preserve"> </w:t>
      </w:r>
      <w:r>
        <w:rPr>
          <w:sz w:val="28"/>
          <w:szCs w:val="28"/>
        </w:rPr>
        <w:t>. . . . . . .</w:t>
      </w:r>
      <w:r w:rsidRPr="00133419">
        <w:rPr>
          <w:sz w:val="28"/>
          <w:szCs w:val="28"/>
        </w:rPr>
        <w:t xml:space="preserve"> </w:t>
      </w:r>
      <w:r>
        <w:rPr>
          <w:sz w:val="28"/>
          <w:szCs w:val="28"/>
        </w:rPr>
        <w:t>. . . . . . .</w:t>
      </w:r>
      <w:r w:rsidRPr="00133419">
        <w:rPr>
          <w:sz w:val="28"/>
          <w:szCs w:val="28"/>
        </w:rPr>
        <w:t xml:space="preserve"> </w:t>
      </w:r>
      <w:r>
        <w:rPr>
          <w:sz w:val="28"/>
          <w:szCs w:val="28"/>
        </w:rPr>
        <w:t>. . . . . . .</w:t>
      </w:r>
      <w:r w:rsidRPr="00133419">
        <w:rPr>
          <w:sz w:val="28"/>
          <w:szCs w:val="28"/>
        </w:rPr>
        <w:t xml:space="preserve"> </w:t>
      </w:r>
      <w:r>
        <w:rPr>
          <w:sz w:val="28"/>
          <w:szCs w:val="28"/>
        </w:rPr>
        <w:t>. . . . . . .</w:t>
      </w:r>
      <w:r w:rsidRPr="00133419">
        <w:rPr>
          <w:sz w:val="28"/>
          <w:szCs w:val="28"/>
        </w:rPr>
        <w:t xml:space="preserve"> </w:t>
      </w:r>
      <w:r>
        <w:rPr>
          <w:sz w:val="28"/>
          <w:szCs w:val="28"/>
        </w:rPr>
        <w:t>. . . . . . . . . 26</w:t>
      </w:r>
    </w:p>
    <w:p w:rsidR="008078E2" w:rsidRDefault="008078E2" w:rsidP="00810AAC">
      <w:pPr>
        <w:spacing w:line="360" w:lineRule="auto"/>
        <w:rPr>
          <w:sz w:val="28"/>
          <w:szCs w:val="28"/>
        </w:rPr>
      </w:pPr>
      <w:r w:rsidRPr="00CC7E9C">
        <w:rPr>
          <w:sz w:val="28"/>
          <w:szCs w:val="28"/>
        </w:rPr>
        <w:t>1.2. А</w:t>
      </w:r>
      <w:r>
        <w:rPr>
          <w:sz w:val="28"/>
          <w:szCs w:val="28"/>
        </w:rPr>
        <w:t>наліз впливу радіонуклідів на стан екологічних систем . . . . . . .</w:t>
      </w:r>
      <w:r w:rsidRPr="00133419">
        <w:rPr>
          <w:sz w:val="28"/>
          <w:szCs w:val="28"/>
        </w:rPr>
        <w:t xml:space="preserve"> </w:t>
      </w:r>
      <w:r>
        <w:rPr>
          <w:sz w:val="28"/>
          <w:szCs w:val="28"/>
        </w:rPr>
        <w:t>. . . . . . . . . 30</w:t>
      </w:r>
    </w:p>
    <w:p w:rsidR="008078E2" w:rsidRPr="00CC7E9C" w:rsidRDefault="008078E2" w:rsidP="00810AAC">
      <w:pPr>
        <w:spacing w:line="360" w:lineRule="auto"/>
        <w:rPr>
          <w:sz w:val="28"/>
          <w:szCs w:val="28"/>
        </w:rPr>
      </w:pPr>
      <w:r w:rsidRPr="00CC7E9C">
        <w:rPr>
          <w:sz w:val="28"/>
          <w:szCs w:val="28"/>
        </w:rPr>
        <w:t>1.2.1.</w:t>
      </w:r>
      <w:r w:rsidRPr="00CC7E9C">
        <w:rPr>
          <w:color w:val="000000"/>
          <w:sz w:val="28"/>
          <w:szCs w:val="28"/>
        </w:rPr>
        <w:t xml:space="preserve"> Оцінка</w:t>
      </w:r>
      <w:r w:rsidRPr="00CC7E9C">
        <w:rPr>
          <w:sz w:val="28"/>
          <w:szCs w:val="28"/>
        </w:rPr>
        <w:t xml:space="preserve"> зміни </w:t>
      </w:r>
      <w:r>
        <w:rPr>
          <w:sz w:val="28"/>
          <w:szCs w:val="28"/>
        </w:rPr>
        <w:t>радіаційної обстановки на після</w:t>
      </w:r>
      <w:r w:rsidRPr="00CC7E9C">
        <w:rPr>
          <w:sz w:val="28"/>
          <w:szCs w:val="28"/>
        </w:rPr>
        <w:t xml:space="preserve">аварійних територіях </w:t>
      </w:r>
      <w:r>
        <w:rPr>
          <w:sz w:val="28"/>
          <w:szCs w:val="28"/>
        </w:rPr>
        <w:t xml:space="preserve"> . . . . . 30 </w:t>
      </w:r>
    </w:p>
    <w:p w:rsidR="008078E2" w:rsidRPr="00CC7E9C" w:rsidRDefault="008078E2" w:rsidP="00810AAC">
      <w:pPr>
        <w:spacing w:line="360" w:lineRule="auto"/>
        <w:rPr>
          <w:sz w:val="28"/>
          <w:szCs w:val="28"/>
        </w:rPr>
      </w:pPr>
      <w:r>
        <w:rPr>
          <w:sz w:val="28"/>
          <w:szCs w:val="28"/>
        </w:rPr>
        <w:t>1.</w:t>
      </w:r>
      <w:r w:rsidRPr="00CC7E9C">
        <w:rPr>
          <w:sz w:val="28"/>
          <w:szCs w:val="28"/>
        </w:rPr>
        <w:t xml:space="preserve">2.2. Особливості поведінки </w:t>
      </w:r>
      <w:r w:rsidRPr="00CC7E9C">
        <w:rPr>
          <w:sz w:val="28"/>
          <w:szCs w:val="28"/>
          <w:vertAlign w:val="superscript"/>
        </w:rPr>
        <w:t>137</w:t>
      </w:r>
      <w:r w:rsidRPr="00CC7E9C">
        <w:rPr>
          <w:sz w:val="28"/>
          <w:szCs w:val="28"/>
        </w:rPr>
        <w:t>Cs в навколишньому середовищі</w:t>
      </w:r>
      <w:r>
        <w:rPr>
          <w:sz w:val="28"/>
          <w:szCs w:val="28"/>
        </w:rPr>
        <w:t xml:space="preserve"> . . . . . . .</w:t>
      </w:r>
      <w:r w:rsidRPr="00133419">
        <w:rPr>
          <w:sz w:val="28"/>
          <w:szCs w:val="28"/>
        </w:rPr>
        <w:t xml:space="preserve"> </w:t>
      </w:r>
      <w:r>
        <w:rPr>
          <w:sz w:val="28"/>
          <w:szCs w:val="28"/>
        </w:rPr>
        <w:t xml:space="preserve">. . . . . .34 </w:t>
      </w:r>
    </w:p>
    <w:p w:rsidR="008078E2" w:rsidRPr="00CC7E9C" w:rsidRDefault="008078E2" w:rsidP="00810AAC">
      <w:pPr>
        <w:spacing w:line="360" w:lineRule="auto"/>
        <w:rPr>
          <w:sz w:val="28"/>
          <w:szCs w:val="28"/>
        </w:rPr>
      </w:pPr>
      <w:r w:rsidRPr="00CC7E9C">
        <w:rPr>
          <w:sz w:val="28"/>
          <w:szCs w:val="28"/>
        </w:rPr>
        <w:t>1</w:t>
      </w:r>
      <w:r>
        <w:rPr>
          <w:sz w:val="28"/>
          <w:szCs w:val="28"/>
        </w:rPr>
        <w:t>.</w:t>
      </w:r>
      <w:r w:rsidRPr="00CC7E9C">
        <w:rPr>
          <w:sz w:val="28"/>
          <w:szCs w:val="28"/>
        </w:rPr>
        <w:t xml:space="preserve">2.3. Ґрунтова хімія </w:t>
      </w:r>
      <w:r w:rsidRPr="00CC7E9C">
        <w:rPr>
          <w:sz w:val="28"/>
          <w:szCs w:val="28"/>
          <w:vertAlign w:val="superscript"/>
        </w:rPr>
        <w:t>137</w:t>
      </w:r>
      <w:r w:rsidRPr="00CC7E9C">
        <w:rPr>
          <w:sz w:val="28"/>
          <w:szCs w:val="28"/>
        </w:rPr>
        <w:t>Cs та його доступність для рослин</w:t>
      </w:r>
      <w:r>
        <w:rPr>
          <w:sz w:val="28"/>
          <w:szCs w:val="28"/>
        </w:rPr>
        <w:t xml:space="preserve"> . . . . . . .</w:t>
      </w:r>
      <w:r w:rsidRPr="00133419">
        <w:rPr>
          <w:sz w:val="28"/>
          <w:szCs w:val="28"/>
        </w:rPr>
        <w:t xml:space="preserve"> </w:t>
      </w:r>
      <w:r>
        <w:rPr>
          <w:sz w:val="28"/>
          <w:szCs w:val="28"/>
        </w:rPr>
        <w:t>. . . . . . .</w:t>
      </w:r>
      <w:r w:rsidRPr="00133419">
        <w:rPr>
          <w:sz w:val="28"/>
          <w:szCs w:val="28"/>
        </w:rPr>
        <w:t xml:space="preserve"> </w:t>
      </w:r>
      <w:r>
        <w:rPr>
          <w:sz w:val="28"/>
          <w:szCs w:val="28"/>
        </w:rPr>
        <w:t xml:space="preserve">. . . . .35 </w:t>
      </w:r>
    </w:p>
    <w:p w:rsidR="008078E2" w:rsidRPr="00CC7E9C" w:rsidRDefault="008078E2" w:rsidP="00810AAC">
      <w:pPr>
        <w:spacing w:line="360" w:lineRule="auto"/>
        <w:rPr>
          <w:sz w:val="28"/>
          <w:szCs w:val="28"/>
        </w:rPr>
      </w:pPr>
      <w:r w:rsidRPr="00CC7E9C">
        <w:rPr>
          <w:sz w:val="28"/>
          <w:szCs w:val="28"/>
        </w:rPr>
        <w:t>1.2.4.</w:t>
      </w:r>
      <w:r>
        <w:rPr>
          <w:sz w:val="28"/>
          <w:szCs w:val="28"/>
        </w:rPr>
        <w:t xml:space="preserve"> </w:t>
      </w:r>
      <w:r w:rsidRPr="00CC7E9C">
        <w:rPr>
          <w:sz w:val="28"/>
          <w:szCs w:val="28"/>
        </w:rPr>
        <w:t xml:space="preserve">Форми знаходження та розподіл </w:t>
      </w:r>
      <w:r w:rsidRPr="00CC7E9C">
        <w:rPr>
          <w:sz w:val="28"/>
          <w:szCs w:val="28"/>
          <w:vertAlign w:val="superscript"/>
        </w:rPr>
        <w:t>137</w:t>
      </w:r>
      <w:r w:rsidRPr="00CC7E9C">
        <w:rPr>
          <w:sz w:val="28"/>
          <w:szCs w:val="28"/>
        </w:rPr>
        <w:t xml:space="preserve">Cs у ґрунтах </w:t>
      </w:r>
      <w:r>
        <w:rPr>
          <w:sz w:val="28"/>
          <w:szCs w:val="28"/>
        </w:rPr>
        <w:t>. . . . . . .</w:t>
      </w:r>
      <w:r w:rsidRPr="00133419">
        <w:rPr>
          <w:sz w:val="28"/>
          <w:szCs w:val="28"/>
        </w:rPr>
        <w:t xml:space="preserve"> </w:t>
      </w:r>
      <w:r>
        <w:rPr>
          <w:sz w:val="28"/>
          <w:szCs w:val="28"/>
        </w:rPr>
        <w:t>. . . . . . .</w:t>
      </w:r>
      <w:r w:rsidRPr="00133419">
        <w:rPr>
          <w:sz w:val="28"/>
          <w:szCs w:val="28"/>
        </w:rPr>
        <w:t xml:space="preserve"> </w:t>
      </w:r>
      <w:r>
        <w:rPr>
          <w:sz w:val="28"/>
          <w:szCs w:val="28"/>
        </w:rPr>
        <w:t>. . . . . . . . 36</w:t>
      </w:r>
    </w:p>
    <w:p w:rsidR="008078E2" w:rsidRPr="00E54AFF" w:rsidRDefault="008078E2" w:rsidP="00810AAC">
      <w:pPr>
        <w:spacing w:line="360" w:lineRule="auto"/>
        <w:rPr>
          <w:color w:val="000000"/>
          <w:sz w:val="28"/>
          <w:szCs w:val="28"/>
        </w:rPr>
      </w:pPr>
      <w:r w:rsidRPr="00CC7E9C">
        <w:rPr>
          <w:sz w:val="28"/>
          <w:szCs w:val="28"/>
        </w:rPr>
        <w:t>1.3.</w:t>
      </w:r>
      <w:r w:rsidRPr="00CC7E9C">
        <w:rPr>
          <w:color w:val="000000"/>
          <w:sz w:val="28"/>
          <w:szCs w:val="28"/>
        </w:rPr>
        <w:t xml:space="preserve"> </w:t>
      </w:r>
      <w:r w:rsidRPr="00E54AFF">
        <w:rPr>
          <w:color w:val="000000"/>
          <w:sz w:val="28"/>
          <w:szCs w:val="28"/>
        </w:rPr>
        <w:t>Історико-хронологічний аналіз становлення радіоекології</w:t>
      </w:r>
      <w:r>
        <w:rPr>
          <w:color w:val="000000"/>
          <w:sz w:val="28"/>
          <w:szCs w:val="28"/>
        </w:rPr>
        <w:t xml:space="preserve"> </w:t>
      </w:r>
      <w:r>
        <w:rPr>
          <w:sz w:val="28"/>
          <w:szCs w:val="28"/>
        </w:rPr>
        <w:t>. . . . . . .</w:t>
      </w:r>
      <w:r w:rsidRPr="00133419">
        <w:rPr>
          <w:sz w:val="28"/>
          <w:szCs w:val="28"/>
        </w:rPr>
        <w:t xml:space="preserve"> </w:t>
      </w:r>
      <w:r>
        <w:rPr>
          <w:sz w:val="28"/>
          <w:szCs w:val="28"/>
        </w:rPr>
        <w:t>. . . . . . . . 38</w:t>
      </w:r>
    </w:p>
    <w:p w:rsidR="008078E2" w:rsidRDefault="008078E2" w:rsidP="00810AAC">
      <w:pPr>
        <w:spacing w:line="360" w:lineRule="auto"/>
        <w:rPr>
          <w:sz w:val="28"/>
          <w:szCs w:val="28"/>
        </w:rPr>
      </w:pPr>
      <w:r>
        <w:rPr>
          <w:sz w:val="28"/>
          <w:szCs w:val="28"/>
        </w:rPr>
        <w:t>Висновки до розділу 1 . . . . . . . . . . . . . . . . . . . . . . . . . . . . . . . . . . . . . . . . . . . . . . . . .54</w:t>
      </w:r>
    </w:p>
    <w:p w:rsidR="008078E2" w:rsidRPr="00704C7F" w:rsidRDefault="008078E2" w:rsidP="00810AAC">
      <w:pPr>
        <w:spacing w:line="360" w:lineRule="auto"/>
        <w:rPr>
          <w:rFonts w:eastAsia="HiddenHorzOCR"/>
          <w:sz w:val="28"/>
          <w:szCs w:val="28"/>
          <w:lang w:val="ru-RU"/>
        </w:rPr>
      </w:pPr>
      <w:r w:rsidRPr="00704C7F">
        <w:rPr>
          <w:sz w:val="28"/>
          <w:szCs w:val="28"/>
        </w:rPr>
        <w:t>Р</w:t>
      </w:r>
      <w:r>
        <w:rPr>
          <w:sz w:val="28"/>
          <w:szCs w:val="28"/>
        </w:rPr>
        <w:t>озділ</w:t>
      </w:r>
      <w:r w:rsidRPr="00704C7F">
        <w:rPr>
          <w:sz w:val="28"/>
          <w:szCs w:val="28"/>
        </w:rPr>
        <w:t xml:space="preserve"> 2</w:t>
      </w:r>
      <w:r w:rsidRPr="00704C7F">
        <w:rPr>
          <w:sz w:val="28"/>
          <w:szCs w:val="28"/>
          <w:lang w:val="ru-RU"/>
        </w:rPr>
        <w:t xml:space="preserve">. </w:t>
      </w:r>
      <w:r w:rsidRPr="00704C7F">
        <w:rPr>
          <w:rFonts w:eastAsia="HiddenHorzOCR"/>
          <w:sz w:val="28"/>
          <w:szCs w:val="28"/>
        </w:rPr>
        <w:t xml:space="preserve">МЕТОДИЧНІ ОСНОВИ ПРОВЕДЕННЯ ДОСЛІДЖЕНЬ </w:t>
      </w:r>
      <w:r>
        <w:rPr>
          <w:rFonts w:eastAsia="HiddenHorzOCR"/>
          <w:sz w:val="28"/>
          <w:szCs w:val="28"/>
          <w:lang w:val="ru-RU"/>
        </w:rPr>
        <w:t>. . . . . . . . . . . .57</w:t>
      </w:r>
    </w:p>
    <w:p w:rsidR="008078E2" w:rsidRPr="00704C7F" w:rsidRDefault="008078E2" w:rsidP="00810AAC">
      <w:pPr>
        <w:spacing w:line="360" w:lineRule="auto"/>
        <w:rPr>
          <w:rFonts w:eastAsia="HiddenHorzOCR"/>
          <w:sz w:val="28"/>
          <w:szCs w:val="28"/>
          <w:lang w:val="ru-RU"/>
        </w:rPr>
      </w:pPr>
      <w:r>
        <w:rPr>
          <w:rFonts w:eastAsia="HiddenHorzOCR"/>
          <w:sz w:val="28"/>
          <w:szCs w:val="28"/>
        </w:rPr>
        <w:t>2.1. Об’єкти та предмет</w:t>
      </w:r>
      <w:r w:rsidRPr="00704C7F">
        <w:rPr>
          <w:rFonts w:eastAsia="HiddenHorzOCR"/>
          <w:sz w:val="28"/>
          <w:szCs w:val="28"/>
        </w:rPr>
        <w:t xml:space="preserve"> дослідження </w:t>
      </w:r>
      <w:r>
        <w:rPr>
          <w:rFonts w:eastAsia="HiddenHorzOCR"/>
          <w:sz w:val="28"/>
          <w:szCs w:val="28"/>
          <w:lang w:val="ru-RU"/>
        </w:rPr>
        <w:t>. . . . . . . . . . . . . . . . . . . . . . . . . . . . . . . . . . . . .58</w:t>
      </w:r>
    </w:p>
    <w:p w:rsidR="008078E2" w:rsidRPr="00704C7F" w:rsidRDefault="008078E2" w:rsidP="00810AAC">
      <w:pPr>
        <w:spacing w:line="360" w:lineRule="auto"/>
        <w:rPr>
          <w:sz w:val="28"/>
          <w:szCs w:val="28"/>
          <w:lang w:val="ru-RU"/>
        </w:rPr>
      </w:pPr>
      <w:r w:rsidRPr="00704C7F">
        <w:rPr>
          <w:sz w:val="28"/>
          <w:szCs w:val="28"/>
        </w:rPr>
        <w:t>2.2. Методи теоретичних досліджень</w:t>
      </w:r>
      <w:r w:rsidRPr="00704C7F">
        <w:rPr>
          <w:sz w:val="28"/>
          <w:szCs w:val="28"/>
          <w:lang w:val="ru-RU"/>
        </w:rPr>
        <w:t xml:space="preserve"> </w:t>
      </w:r>
      <w:r>
        <w:rPr>
          <w:sz w:val="28"/>
          <w:szCs w:val="28"/>
          <w:lang w:val="ru-RU"/>
        </w:rPr>
        <w:t>. . . . . . . . . . . . . . . . . . . . . . . . . . . . . . . . . . . . .60</w:t>
      </w:r>
    </w:p>
    <w:p w:rsidR="008078E2" w:rsidRPr="00704C7F" w:rsidRDefault="008078E2" w:rsidP="00810AAC">
      <w:pPr>
        <w:spacing w:line="360" w:lineRule="auto"/>
        <w:rPr>
          <w:sz w:val="28"/>
          <w:szCs w:val="28"/>
          <w:lang w:val="ru-RU"/>
        </w:rPr>
      </w:pPr>
      <w:r w:rsidRPr="00704C7F">
        <w:rPr>
          <w:sz w:val="28"/>
          <w:szCs w:val="28"/>
        </w:rPr>
        <w:t>2.3</w:t>
      </w:r>
      <w:r w:rsidRPr="00704C7F">
        <w:rPr>
          <w:sz w:val="28"/>
          <w:szCs w:val="28"/>
          <w:lang w:val="ru-RU"/>
        </w:rPr>
        <w:t>.</w:t>
      </w:r>
      <w:r w:rsidRPr="00704C7F">
        <w:rPr>
          <w:sz w:val="28"/>
          <w:szCs w:val="28"/>
        </w:rPr>
        <w:t xml:space="preserve"> Методи експериментальних досліджень</w:t>
      </w:r>
      <w:r w:rsidRPr="00704C7F">
        <w:rPr>
          <w:sz w:val="28"/>
          <w:szCs w:val="28"/>
          <w:lang w:val="ru-RU"/>
        </w:rPr>
        <w:t xml:space="preserve"> </w:t>
      </w:r>
      <w:r>
        <w:rPr>
          <w:sz w:val="28"/>
          <w:szCs w:val="28"/>
          <w:lang w:val="ru-RU"/>
        </w:rPr>
        <w:t>. . . . . . . . . . . . . . . . . . . . . . . . . . . . . . .65</w:t>
      </w:r>
    </w:p>
    <w:p w:rsidR="008078E2" w:rsidRPr="00704C7F" w:rsidRDefault="008078E2" w:rsidP="00810AAC">
      <w:pPr>
        <w:spacing w:line="360" w:lineRule="auto"/>
        <w:rPr>
          <w:bCs/>
          <w:sz w:val="28"/>
          <w:szCs w:val="28"/>
          <w:lang w:val="ru-RU"/>
        </w:rPr>
      </w:pPr>
      <w:r w:rsidRPr="00704C7F">
        <w:rPr>
          <w:bCs/>
          <w:sz w:val="28"/>
          <w:szCs w:val="28"/>
        </w:rPr>
        <w:t>2.3.1. Відбір проб ґрунту та рослин</w:t>
      </w:r>
      <w:r>
        <w:rPr>
          <w:bCs/>
          <w:sz w:val="28"/>
          <w:szCs w:val="28"/>
          <w:lang w:val="ru-RU"/>
        </w:rPr>
        <w:t xml:space="preserve"> </w:t>
      </w:r>
      <w:r w:rsidRPr="00704C7F">
        <w:rPr>
          <w:bCs/>
          <w:sz w:val="28"/>
          <w:szCs w:val="28"/>
          <w:lang w:val="ru-RU"/>
        </w:rPr>
        <w:t>.</w:t>
      </w:r>
      <w:r>
        <w:rPr>
          <w:bCs/>
          <w:sz w:val="28"/>
          <w:szCs w:val="28"/>
          <w:lang w:val="ru-RU"/>
        </w:rPr>
        <w:t xml:space="preserve"> . . . . . . . . . . . . . . . . . . . . . . . . . . . . . . . . . . . . . 66</w:t>
      </w:r>
    </w:p>
    <w:p w:rsidR="008078E2" w:rsidRDefault="008078E2" w:rsidP="00810AAC">
      <w:pPr>
        <w:spacing w:line="360" w:lineRule="auto"/>
        <w:rPr>
          <w:sz w:val="28"/>
          <w:szCs w:val="28"/>
          <w:lang w:val="ru-RU"/>
        </w:rPr>
      </w:pPr>
      <w:r w:rsidRPr="00704C7F">
        <w:rPr>
          <w:bCs/>
          <w:sz w:val="28"/>
          <w:szCs w:val="28"/>
        </w:rPr>
        <w:t>2.3.</w:t>
      </w:r>
      <w:r w:rsidRPr="00704C7F">
        <w:rPr>
          <w:bCs/>
          <w:sz w:val="28"/>
          <w:szCs w:val="28"/>
          <w:lang w:val="ru-RU"/>
        </w:rPr>
        <w:t>2</w:t>
      </w:r>
      <w:r w:rsidRPr="00704C7F">
        <w:rPr>
          <w:bCs/>
          <w:sz w:val="28"/>
          <w:szCs w:val="28"/>
        </w:rPr>
        <w:t>. Визначення питомої активності радіонуклідів у зразках</w:t>
      </w:r>
      <w:r w:rsidRPr="00704C7F">
        <w:rPr>
          <w:sz w:val="28"/>
          <w:szCs w:val="28"/>
        </w:rPr>
        <w:t xml:space="preserve"> ґрунту та</w:t>
      </w:r>
    </w:p>
    <w:p w:rsidR="008078E2" w:rsidRPr="00704C7F" w:rsidRDefault="008078E2" w:rsidP="00810AAC">
      <w:pPr>
        <w:spacing w:line="360" w:lineRule="auto"/>
        <w:rPr>
          <w:sz w:val="28"/>
          <w:szCs w:val="28"/>
          <w:lang w:val="ru-RU"/>
        </w:rPr>
      </w:pPr>
      <w:r>
        <w:rPr>
          <w:sz w:val="28"/>
          <w:szCs w:val="28"/>
          <w:lang w:val="ru-RU"/>
        </w:rPr>
        <w:t xml:space="preserve">          </w:t>
      </w:r>
      <w:r w:rsidRPr="00704C7F">
        <w:rPr>
          <w:sz w:val="28"/>
          <w:szCs w:val="28"/>
        </w:rPr>
        <w:t>рослинності</w:t>
      </w:r>
      <w:r>
        <w:rPr>
          <w:sz w:val="28"/>
          <w:szCs w:val="28"/>
          <w:lang w:val="ru-RU"/>
        </w:rPr>
        <w:t xml:space="preserve"> </w:t>
      </w:r>
      <w:r w:rsidRPr="00704C7F">
        <w:rPr>
          <w:sz w:val="28"/>
          <w:szCs w:val="28"/>
        </w:rPr>
        <w:t>.</w:t>
      </w:r>
      <w:r>
        <w:rPr>
          <w:sz w:val="28"/>
          <w:szCs w:val="28"/>
          <w:lang w:val="ru-RU"/>
        </w:rPr>
        <w:t xml:space="preserve"> . . . . . . . . . . . . . . . . . . . . . . . . . . . . . . . . . . . . . . . . . . . . . . . . . . .  67</w:t>
      </w:r>
    </w:p>
    <w:p w:rsidR="008078E2" w:rsidRPr="00704C7F" w:rsidRDefault="008078E2" w:rsidP="00810AAC">
      <w:pPr>
        <w:spacing w:line="360" w:lineRule="auto"/>
        <w:rPr>
          <w:sz w:val="28"/>
          <w:szCs w:val="28"/>
          <w:lang w:val="ru-RU"/>
        </w:rPr>
      </w:pPr>
      <w:r w:rsidRPr="00704C7F">
        <w:rPr>
          <w:bCs/>
          <w:sz w:val="28"/>
          <w:szCs w:val="28"/>
        </w:rPr>
        <w:t xml:space="preserve">Висновки до розділу 2 </w:t>
      </w:r>
      <w:r>
        <w:rPr>
          <w:bCs/>
          <w:sz w:val="28"/>
          <w:szCs w:val="28"/>
          <w:lang w:val="ru-RU"/>
        </w:rPr>
        <w:t>. . . . . . . . . . . . . . . . . . . . . . . . . . . . . . . . . . . . . . . . . . . . . . . . . 71</w:t>
      </w:r>
    </w:p>
    <w:p w:rsidR="008078E2" w:rsidRDefault="008078E2" w:rsidP="00810AAC">
      <w:pPr>
        <w:pStyle w:val="a"/>
        <w:spacing w:before="0" w:after="0" w:line="360" w:lineRule="auto"/>
        <w:jc w:val="left"/>
        <w:rPr>
          <w:rFonts w:ascii="Times New Roman" w:hAnsi="Times New Roman" w:cs="Times New Roman"/>
          <w:b w:val="0"/>
          <w:sz w:val="28"/>
          <w:szCs w:val="28"/>
        </w:rPr>
      </w:pPr>
    </w:p>
    <w:p w:rsidR="008078E2" w:rsidRDefault="008078E2" w:rsidP="00810AAC">
      <w:pPr>
        <w:pStyle w:val="a"/>
        <w:spacing w:before="0" w:after="0" w:line="360" w:lineRule="auto"/>
        <w:jc w:val="left"/>
        <w:rPr>
          <w:rFonts w:ascii="Times New Roman" w:hAnsi="Times New Roman" w:cs="Times New Roman"/>
          <w:b w:val="0"/>
          <w:sz w:val="28"/>
          <w:szCs w:val="28"/>
        </w:rPr>
      </w:pPr>
      <w:r w:rsidRPr="00367DF6">
        <w:rPr>
          <w:rFonts w:ascii="Times New Roman" w:hAnsi="Times New Roman" w:cs="Times New Roman"/>
          <w:b w:val="0"/>
          <w:sz w:val="28"/>
          <w:szCs w:val="28"/>
        </w:rPr>
        <w:t xml:space="preserve">Розділ 3. ТЕОРЕТИЧНІ ОСНОВИ АНАЛІЗУ РАДІАЦІЙНОЇ </w:t>
      </w:r>
      <w:r>
        <w:rPr>
          <w:rFonts w:ascii="Times New Roman" w:hAnsi="Times New Roman" w:cs="Times New Roman"/>
          <w:b w:val="0"/>
          <w:sz w:val="28"/>
          <w:szCs w:val="28"/>
        </w:rPr>
        <w:t xml:space="preserve">  </w:t>
      </w:r>
    </w:p>
    <w:p w:rsidR="008078E2" w:rsidRPr="00367DF6" w:rsidRDefault="008078E2" w:rsidP="00810AAC">
      <w:pPr>
        <w:pStyle w:val="a"/>
        <w:spacing w:before="0" w:after="0" w:line="360" w:lineRule="auto"/>
        <w:jc w:val="left"/>
        <w:rPr>
          <w:rFonts w:ascii="Times New Roman" w:hAnsi="Times New Roman" w:cs="Times New Roman"/>
          <w:b w:val="0"/>
          <w:sz w:val="28"/>
          <w:szCs w:val="28"/>
        </w:rPr>
      </w:pPr>
      <w:r>
        <w:rPr>
          <w:rFonts w:ascii="Times New Roman" w:hAnsi="Times New Roman" w:cs="Times New Roman"/>
          <w:b w:val="0"/>
          <w:sz w:val="28"/>
          <w:szCs w:val="28"/>
        </w:rPr>
        <w:t xml:space="preserve">                </w:t>
      </w:r>
      <w:r w:rsidRPr="00367DF6">
        <w:rPr>
          <w:rFonts w:ascii="Times New Roman" w:hAnsi="Times New Roman" w:cs="Times New Roman"/>
          <w:b w:val="0"/>
          <w:sz w:val="28"/>
          <w:szCs w:val="28"/>
        </w:rPr>
        <w:t xml:space="preserve">НАДІЙНОСТІ ЕКОЛОГІЧНИХ СИСТЕМ </w:t>
      </w:r>
      <w:r>
        <w:rPr>
          <w:rFonts w:ascii="Times New Roman" w:hAnsi="Times New Roman" w:cs="Times New Roman"/>
          <w:b w:val="0"/>
          <w:sz w:val="28"/>
          <w:szCs w:val="28"/>
        </w:rPr>
        <w:t>. . . . . . . . . . . . . . . . . . . . . . . 73</w:t>
      </w:r>
    </w:p>
    <w:p w:rsidR="008078E2" w:rsidRPr="00367DF6" w:rsidRDefault="008078E2" w:rsidP="00810AAC">
      <w:pPr>
        <w:pStyle w:val="HTMLPreformatted"/>
        <w:spacing w:line="360" w:lineRule="auto"/>
        <w:rPr>
          <w:rFonts w:ascii="Times New Roman" w:hAnsi="Times New Roman" w:cs="Times New Roman"/>
          <w:sz w:val="28"/>
          <w:szCs w:val="28"/>
        </w:rPr>
      </w:pPr>
      <w:r w:rsidRPr="00367DF6">
        <w:rPr>
          <w:rFonts w:ascii="Times New Roman" w:hAnsi="Times New Roman" w:cs="Times New Roman"/>
          <w:sz w:val="28"/>
          <w:szCs w:val="28"/>
        </w:rPr>
        <w:t xml:space="preserve">3.1. Загальна характеристика екосистем </w:t>
      </w:r>
      <w:r>
        <w:rPr>
          <w:rFonts w:ascii="Times New Roman" w:hAnsi="Times New Roman" w:cs="Times New Roman"/>
          <w:sz w:val="28"/>
          <w:szCs w:val="28"/>
        </w:rPr>
        <w:t>. . . . . . . . . . . . . . . . . . . . . . . . . . . . . . . . . .73</w:t>
      </w:r>
    </w:p>
    <w:p w:rsidR="008078E2" w:rsidRDefault="008078E2" w:rsidP="00810AAC">
      <w:pPr>
        <w:pStyle w:val="HTMLPreformatted"/>
        <w:spacing w:line="360" w:lineRule="auto"/>
        <w:rPr>
          <w:rFonts w:ascii="Times New Roman" w:hAnsi="Times New Roman" w:cs="Times New Roman"/>
          <w:sz w:val="28"/>
          <w:szCs w:val="28"/>
        </w:rPr>
      </w:pPr>
      <w:r w:rsidRPr="00367DF6">
        <w:rPr>
          <w:rFonts w:ascii="Times New Roman" w:hAnsi="Times New Roman" w:cs="Times New Roman"/>
          <w:sz w:val="28"/>
          <w:szCs w:val="28"/>
        </w:rPr>
        <w:t xml:space="preserve">3.1.1. Основні поняття, склад, структура та закони функціонування </w:t>
      </w:r>
      <w:r>
        <w:rPr>
          <w:rFonts w:ascii="Times New Roman" w:hAnsi="Times New Roman" w:cs="Times New Roman"/>
          <w:sz w:val="28"/>
          <w:szCs w:val="28"/>
        </w:rPr>
        <w:t xml:space="preserve"> </w:t>
      </w:r>
    </w:p>
    <w:p w:rsidR="008078E2" w:rsidRPr="007552A9" w:rsidRDefault="008078E2" w:rsidP="00810AAC">
      <w:pPr>
        <w:pStyle w:val="HTMLPreformatted"/>
        <w:spacing w:line="360" w:lineRule="auto"/>
        <w:rPr>
          <w:rFonts w:ascii="Times New Roman" w:hAnsi="Times New Roman" w:cs="Times New Roman"/>
          <w:sz w:val="28"/>
          <w:szCs w:val="28"/>
        </w:rPr>
      </w:pPr>
      <w:r w:rsidRPr="00012CFD">
        <w:rPr>
          <w:rFonts w:ascii="Times New Roman" w:hAnsi="Times New Roman" w:cs="Times New Roman"/>
          <w:sz w:val="28"/>
          <w:szCs w:val="28"/>
        </w:rPr>
        <w:t xml:space="preserve">           </w:t>
      </w:r>
      <w:r w:rsidRPr="00367DF6">
        <w:rPr>
          <w:rFonts w:ascii="Times New Roman" w:hAnsi="Times New Roman" w:cs="Times New Roman"/>
          <w:sz w:val="28"/>
          <w:szCs w:val="28"/>
        </w:rPr>
        <w:t>екологічних</w:t>
      </w:r>
      <w:r w:rsidRPr="00012CFD">
        <w:rPr>
          <w:rFonts w:ascii="Times New Roman" w:hAnsi="Times New Roman" w:cs="Times New Roman"/>
          <w:sz w:val="28"/>
          <w:szCs w:val="28"/>
        </w:rPr>
        <w:t xml:space="preserve"> систем . </w:t>
      </w:r>
      <w:r w:rsidRPr="007552A9">
        <w:rPr>
          <w:rFonts w:ascii="Times New Roman" w:hAnsi="Times New Roman" w:cs="Times New Roman"/>
          <w:sz w:val="28"/>
          <w:szCs w:val="28"/>
        </w:rPr>
        <w:t>. . . . . . . . . . . . . . . . . . . . . . . . . . . .</w:t>
      </w:r>
      <w:r>
        <w:rPr>
          <w:rFonts w:ascii="Times New Roman" w:hAnsi="Times New Roman" w:cs="Times New Roman"/>
          <w:sz w:val="28"/>
          <w:szCs w:val="28"/>
        </w:rPr>
        <w:t xml:space="preserve"> . . . . . . . . . . . . . . . . .73</w:t>
      </w:r>
    </w:p>
    <w:p w:rsidR="008078E2" w:rsidRPr="007552A9" w:rsidRDefault="008078E2" w:rsidP="00810AAC">
      <w:pPr>
        <w:spacing w:line="360" w:lineRule="auto"/>
        <w:rPr>
          <w:bCs/>
          <w:sz w:val="28"/>
          <w:szCs w:val="28"/>
        </w:rPr>
      </w:pPr>
      <w:r w:rsidRPr="00012CFD">
        <w:rPr>
          <w:bCs/>
          <w:sz w:val="28"/>
          <w:szCs w:val="28"/>
        </w:rPr>
        <w:t>3.1.2. Основні поняття теорії</w:t>
      </w:r>
      <w:r w:rsidRPr="00012CFD">
        <w:rPr>
          <w:sz w:val="28"/>
          <w:szCs w:val="28"/>
        </w:rPr>
        <w:t xml:space="preserve"> </w:t>
      </w:r>
      <w:r w:rsidRPr="00012CFD">
        <w:rPr>
          <w:bCs/>
          <w:sz w:val="28"/>
          <w:szCs w:val="28"/>
        </w:rPr>
        <w:t>надійності екосистем</w:t>
      </w:r>
      <w:r>
        <w:rPr>
          <w:bCs/>
          <w:sz w:val="28"/>
          <w:szCs w:val="28"/>
        </w:rPr>
        <w:t xml:space="preserve"> </w:t>
      </w:r>
      <w:r w:rsidRPr="00012CFD">
        <w:rPr>
          <w:bCs/>
          <w:sz w:val="28"/>
          <w:szCs w:val="28"/>
        </w:rPr>
        <w:t xml:space="preserve">. </w:t>
      </w:r>
      <w:r w:rsidRPr="007552A9">
        <w:rPr>
          <w:sz w:val="28"/>
          <w:szCs w:val="28"/>
        </w:rPr>
        <w:t xml:space="preserve">. . . . . . </w:t>
      </w:r>
      <w:r>
        <w:rPr>
          <w:sz w:val="28"/>
          <w:szCs w:val="28"/>
        </w:rPr>
        <w:t>. . . . . . . . . . . . . . . . . .82</w:t>
      </w:r>
    </w:p>
    <w:p w:rsidR="008078E2" w:rsidRDefault="008078E2" w:rsidP="00810AAC">
      <w:pPr>
        <w:pStyle w:val="HTMLPreformatted"/>
        <w:spacing w:line="360" w:lineRule="auto"/>
        <w:rPr>
          <w:rFonts w:ascii="Times New Roman" w:hAnsi="Times New Roman" w:cs="Times New Roman"/>
          <w:sz w:val="28"/>
          <w:szCs w:val="28"/>
        </w:rPr>
      </w:pPr>
      <w:r w:rsidRPr="00012CFD">
        <w:rPr>
          <w:rFonts w:ascii="Times New Roman" w:hAnsi="Times New Roman" w:cs="Times New Roman"/>
          <w:sz w:val="28"/>
          <w:szCs w:val="28"/>
        </w:rPr>
        <w:t>3.2. Методи математичного моделюванн</w:t>
      </w:r>
      <w:r>
        <w:rPr>
          <w:rFonts w:ascii="Times New Roman" w:hAnsi="Times New Roman" w:cs="Times New Roman"/>
          <w:sz w:val="28"/>
          <w:szCs w:val="28"/>
        </w:rPr>
        <w:t>я</w:t>
      </w:r>
      <w:r w:rsidRPr="00012CFD">
        <w:rPr>
          <w:rFonts w:ascii="Times New Roman" w:hAnsi="Times New Roman" w:cs="Times New Roman"/>
          <w:sz w:val="28"/>
          <w:szCs w:val="28"/>
        </w:rPr>
        <w:t xml:space="preserve"> радіаційної надійності </w:t>
      </w:r>
    </w:p>
    <w:p w:rsidR="008078E2" w:rsidRPr="007552A9" w:rsidRDefault="008078E2" w:rsidP="00810AAC">
      <w:pPr>
        <w:pStyle w:val="HTMLPreformatted"/>
        <w:spacing w:line="360" w:lineRule="auto"/>
        <w:rPr>
          <w:rFonts w:ascii="Times New Roman" w:hAnsi="Times New Roman" w:cs="Times New Roman"/>
          <w:sz w:val="28"/>
          <w:szCs w:val="28"/>
        </w:rPr>
      </w:pPr>
      <w:r w:rsidRPr="007552A9">
        <w:rPr>
          <w:rFonts w:ascii="Times New Roman" w:hAnsi="Times New Roman" w:cs="Times New Roman"/>
          <w:sz w:val="28"/>
          <w:szCs w:val="28"/>
        </w:rPr>
        <w:t xml:space="preserve">       </w:t>
      </w:r>
      <w:r w:rsidRPr="00012CFD">
        <w:rPr>
          <w:rFonts w:ascii="Times New Roman" w:hAnsi="Times New Roman" w:cs="Times New Roman"/>
          <w:sz w:val="28"/>
          <w:szCs w:val="28"/>
        </w:rPr>
        <w:t>екологічних</w:t>
      </w:r>
      <w:r w:rsidRPr="007552A9">
        <w:rPr>
          <w:rFonts w:ascii="Times New Roman" w:hAnsi="Times New Roman" w:cs="Times New Roman"/>
          <w:sz w:val="28"/>
          <w:szCs w:val="28"/>
        </w:rPr>
        <w:t xml:space="preserve"> систем . . . . . . . . . . . . . . . . . . . . . . . . . . . . . . . . </w:t>
      </w:r>
      <w:r>
        <w:rPr>
          <w:rFonts w:ascii="Times New Roman" w:hAnsi="Times New Roman" w:cs="Times New Roman"/>
          <w:sz w:val="28"/>
          <w:szCs w:val="28"/>
        </w:rPr>
        <w:t>. . . . . . . . . . . . . . . .85</w:t>
      </w:r>
    </w:p>
    <w:p w:rsidR="008078E2" w:rsidRPr="007552A9" w:rsidRDefault="008078E2" w:rsidP="00810AAC">
      <w:pPr>
        <w:spacing w:line="360" w:lineRule="auto"/>
        <w:rPr>
          <w:sz w:val="28"/>
          <w:szCs w:val="28"/>
        </w:rPr>
      </w:pPr>
      <w:r w:rsidRPr="007552A9">
        <w:rPr>
          <w:sz w:val="28"/>
          <w:szCs w:val="28"/>
        </w:rPr>
        <w:t xml:space="preserve">3.2.1. Імітаційне моделювання радіаційної надійності </w:t>
      </w:r>
      <w:r>
        <w:rPr>
          <w:sz w:val="28"/>
          <w:szCs w:val="28"/>
        </w:rPr>
        <w:t>екосистем . . . . . . . . . . . . . 85</w:t>
      </w:r>
    </w:p>
    <w:p w:rsidR="008078E2" w:rsidRPr="007552A9" w:rsidRDefault="008078E2" w:rsidP="00810AAC">
      <w:pPr>
        <w:spacing w:line="360" w:lineRule="auto"/>
        <w:rPr>
          <w:bCs/>
          <w:sz w:val="28"/>
          <w:szCs w:val="28"/>
        </w:rPr>
      </w:pPr>
      <w:r w:rsidRPr="007552A9">
        <w:rPr>
          <w:bCs/>
          <w:sz w:val="28"/>
          <w:szCs w:val="28"/>
        </w:rPr>
        <w:t xml:space="preserve">3.2.2. Системний підхід до аналізу радіаційної надійності екосистем . </w:t>
      </w:r>
      <w:r>
        <w:rPr>
          <w:sz w:val="28"/>
          <w:szCs w:val="28"/>
        </w:rPr>
        <w:t>. . . . . . . . .97</w:t>
      </w:r>
    </w:p>
    <w:p w:rsidR="008078E2" w:rsidRPr="007552A9" w:rsidRDefault="008078E2" w:rsidP="00810AAC">
      <w:pPr>
        <w:spacing w:line="360" w:lineRule="auto"/>
        <w:rPr>
          <w:sz w:val="28"/>
          <w:szCs w:val="28"/>
        </w:rPr>
      </w:pPr>
      <w:r w:rsidRPr="007552A9">
        <w:rPr>
          <w:sz w:val="28"/>
          <w:szCs w:val="28"/>
        </w:rPr>
        <w:t>3.3. Теоретичний підхід до аналізу  радіаційної стій</w:t>
      </w:r>
      <w:r>
        <w:rPr>
          <w:sz w:val="28"/>
          <w:szCs w:val="28"/>
        </w:rPr>
        <w:t>кості екосистем . . . . . . . . . .115</w:t>
      </w:r>
    </w:p>
    <w:p w:rsidR="008078E2" w:rsidRPr="007552A9" w:rsidRDefault="008078E2" w:rsidP="00810AAC">
      <w:pPr>
        <w:spacing w:line="360" w:lineRule="auto"/>
        <w:rPr>
          <w:sz w:val="28"/>
          <w:szCs w:val="28"/>
        </w:rPr>
      </w:pPr>
      <w:r w:rsidRPr="007552A9">
        <w:rPr>
          <w:sz w:val="28"/>
          <w:szCs w:val="28"/>
        </w:rPr>
        <w:t xml:space="preserve">3.3.1.Основні поняття про радіаційну стійкість екосистеми . . . . . . . . . . . . . . . </w:t>
      </w:r>
      <w:r>
        <w:rPr>
          <w:sz w:val="28"/>
          <w:szCs w:val="28"/>
        </w:rPr>
        <w:t>. . 115</w:t>
      </w:r>
    </w:p>
    <w:p w:rsidR="008078E2" w:rsidRPr="007552A9" w:rsidRDefault="008078E2" w:rsidP="00810AAC">
      <w:pPr>
        <w:spacing w:line="360" w:lineRule="auto"/>
        <w:rPr>
          <w:sz w:val="28"/>
          <w:szCs w:val="28"/>
        </w:rPr>
      </w:pPr>
      <w:r w:rsidRPr="007552A9">
        <w:rPr>
          <w:sz w:val="28"/>
          <w:szCs w:val="28"/>
        </w:rPr>
        <w:t xml:space="preserve">3.3.2. Аналіз  радіаційної  стійкості  екосистем  за  допомогою  теорії </w:t>
      </w:r>
    </w:p>
    <w:p w:rsidR="008078E2" w:rsidRPr="007552A9" w:rsidRDefault="008078E2" w:rsidP="00810AAC">
      <w:pPr>
        <w:spacing w:line="360" w:lineRule="auto"/>
        <w:rPr>
          <w:sz w:val="28"/>
          <w:szCs w:val="28"/>
        </w:rPr>
      </w:pPr>
      <w:r w:rsidRPr="007552A9">
        <w:rPr>
          <w:sz w:val="28"/>
          <w:szCs w:val="28"/>
        </w:rPr>
        <w:t xml:space="preserve">          управління . . . . . . . . . . . . . . . . . . . . . . . . . . . . . . . . . . . </w:t>
      </w:r>
      <w:r>
        <w:rPr>
          <w:sz w:val="28"/>
          <w:szCs w:val="28"/>
        </w:rPr>
        <w:t>. . . . . . . . . . . . . . . .</w:t>
      </w:r>
      <w:r w:rsidRPr="007552A9">
        <w:rPr>
          <w:sz w:val="28"/>
          <w:szCs w:val="28"/>
        </w:rPr>
        <w:t xml:space="preserve"> </w:t>
      </w:r>
      <w:r>
        <w:rPr>
          <w:sz w:val="28"/>
          <w:szCs w:val="28"/>
        </w:rPr>
        <w:t>. .122</w:t>
      </w:r>
    </w:p>
    <w:p w:rsidR="008078E2" w:rsidRPr="007552A9" w:rsidRDefault="008078E2" w:rsidP="00810AAC">
      <w:pPr>
        <w:spacing w:line="360" w:lineRule="auto"/>
        <w:rPr>
          <w:bCs/>
          <w:iCs/>
          <w:sz w:val="28"/>
          <w:szCs w:val="28"/>
        </w:rPr>
      </w:pPr>
      <w:r w:rsidRPr="007552A9">
        <w:rPr>
          <w:bCs/>
          <w:iCs/>
          <w:sz w:val="28"/>
          <w:szCs w:val="28"/>
        </w:rPr>
        <w:t>3.3.3.</w:t>
      </w:r>
      <w:r w:rsidRPr="007552A9">
        <w:rPr>
          <w:bCs/>
          <w:iCs/>
          <w:sz w:val="28"/>
          <w:szCs w:val="28"/>
          <w:lang w:val="ru-RU"/>
        </w:rPr>
        <w:t> </w:t>
      </w:r>
      <w:r w:rsidRPr="007552A9">
        <w:rPr>
          <w:bCs/>
          <w:iCs/>
          <w:sz w:val="28"/>
          <w:szCs w:val="28"/>
        </w:rPr>
        <w:t xml:space="preserve">Аналіз стійкості екосистеми до </w:t>
      </w:r>
      <w:r w:rsidRPr="007552A9">
        <w:rPr>
          <w:sz w:val="28"/>
          <w:szCs w:val="28"/>
        </w:rPr>
        <w:t>радіаційного впливу за допомогою</w:t>
      </w:r>
      <w:r w:rsidRPr="007552A9">
        <w:rPr>
          <w:bCs/>
          <w:iCs/>
          <w:sz w:val="28"/>
          <w:szCs w:val="28"/>
        </w:rPr>
        <w:t xml:space="preserve"> </w:t>
      </w:r>
    </w:p>
    <w:p w:rsidR="008078E2" w:rsidRPr="007552A9" w:rsidRDefault="008078E2" w:rsidP="00810AAC">
      <w:pPr>
        <w:spacing w:line="360" w:lineRule="auto"/>
        <w:rPr>
          <w:sz w:val="28"/>
          <w:szCs w:val="28"/>
        </w:rPr>
      </w:pPr>
      <w:r w:rsidRPr="007552A9">
        <w:rPr>
          <w:bCs/>
          <w:iCs/>
          <w:sz w:val="28"/>
          <w:szCs w:val="28"/>
        </w:rPr>
        <w:t xml:space="preserve">          </w:t>
      </w:r>
      <w:r w:rsidRPr="007552A9">
        <w:rPr>
          <w:sz w:val="28"/>
          <w:szCs w:val="28"/>
        </w:rPr>
        <w:t xml:space="preserve">камерної моделі . . . . . . . . . . . . . . . . . . . . . . . . . . . . . . </w:t>
      </w:r>
      <w:r>
        <w:rPr>
          <w:sz w:val="28"/>
          <w:szCs w:val="28"/>
        </w:rPr>
        <w:t>. . . . . . . . . . . . . . . . . . .128</w:t>
      </w:r>
    </w:p>
    <w:p w:rsidR="008078E2" w:rsidRPr="007552A9" w:rsidRDefault="008078E2" w:rsidP="00810AAC">
      <w:pPr>
        <w:spacing w:line="360" w:lineRule="auto"/>
        <w:rPr>
          <w:sz w:val="28"/>
          <w:szCs w:val="28"/>
        </w:rPr>
      </w:pPr>
      <w:r w:rsidRPr="007552A9">
        <w:rPr>
          <w:sz w:val="28"/>
          <w:szCs w:val="28"/>
        </w:rPr>
        <w:t>Висновки до розділу 3</w:t>
      </w:r>
      <w:r>
        <w:rPr>
          <w:sz w:val="28"/>
          <w:szCs w:val="28"/>
        </w:rPr>
        <w:t xml:space="preserve"> </w:t>
      </w:r>
      <w:r w:rsidRPr="007552A9">
        <w:rPr>
          <w:sz w:val="28"/>
          <w:szCs w:val="28"/>
        </w:rPr>
        <w:t xml:space="preserve">. . . . . . . . . . . . . . . . . . . . . . . . . . . . . . . . . . . . . . . . . . . . . . </w:t>
      </w:r>
      <w:r>
        <w:rPr>
          <w:sz w:val="28"/>
          <w:szCs w:val="28"/>
        </w:rPr>
        <w:t>. . 137</w:t>
      </w:r>
    </w:p>
    <w:p w:rsidR="008078E2" w:rsidRDefault="008078E2" w:rsidP="00810AAC">
      <w:pPr>
        <w:spacing w:line="360" w:lineRule="auto"/>
        <w:rPr>
          <w:sz w:val="28"/>
          <w:szCs w:val="28"/>
        </w:rPr>
      </w:pPr>
      <w:r w:rsidRPr="00E018FA">
        <w:rPr>
          <w:sz w:val="28"/>
          <w:szCs w:val="28"/>
        </w:rPr>
        <w:t>Р</w:t>
      </w:r>
      <w:r w:rsidRPr="00572717">
        <w:rPr>
          <w:sz w:val="28"/>
          <w:szCs w:val="28"/>
        </w:rPr>
        <w:t>озділ</w:t>
      </w:r>
      <w:r w:rsidRPr="00E018FA">
        <w:rPr>
          <w:sz w:val="28"/>
          <w:szCs w:val="28"/>
        </w:rPr>
        <w:t xml:space="preserve"> 4. МЕТОДИ МОДЕЛЮВАННЯ РАДІАЦІЙНОГО ВПЛИВУ </w:t>
      </w:r>
      <w:r>
        <w:rPr>
          <w:sz w:val="28"/>
          <w:szCs w:val="28"/>
        </w:rPr>
        <w:t xml:space="preserve">  </w:t>
      </w:r>
    </w:p>
    <w:p w:rsidR="008078E2" w:rsidRPr="000E04D9" w:rsidRDefault="008078E2" w:rsidP="00810AAC">
      <w:pPr>
        <w:spacing w:line="360" w:lineRule="auto"/>
        <w:rPr>
          <w:sz w:val="28"/>
          <w:szCs w:val="28"/>
        </w:rPr>
      </w:pPr>
      <w:r>
        <w:rPr>
          <w:sz w:val="28"/>
          <w:szCs w:val="28"/>
        </w:rPr>
        <w:t xml:space="preserve">                   </w:t>
      </w:r>
      <w:r w:rsidRPr="00E018FA">
        <w:rPr>
          <w:sz w:val="28"/>
          <w:szCs w:val="28"/>
        </w:rPr>
        <w:t>НА ЕКОСИСТЕМИ</w:t>
      </w:r>
      <w:r>
        <w:rPr>
          <w:sz w:val="28"/>
          <w:szCs w:val="28"/>
        </w:rPr>
        <w:t xml:space="preserve"> . . . . . . . . . . . . . . . . . . . . . . . . . . . . . . . . . . . . . . . . .138</w:t>
      </w:r>
    </w:p>
    <w:p w:rsidR="008078E2" w:rsidRPr="000E04D9" w:rsidRDefault="008078E2" w:rsidP="00810AAC">
      <w:pPr>
        <w:pStyle w:val="a0"/>
        <w:spacing w:before="0" w:after="0" w:line="360" w:lineRule="auto"/>
        <w:jc w:val="left"/>
        <w:rPr>
          <w:rFonts w:ascii="Times New Roman" w:hAnsi="Times New Roman" w:cs="Times New Roman"/>
          <w:b w:val="0"/>
          <w:sz w:val="28"/>
          <w:szCs w:val="28"/>
        </w:rPr>
      </w:pPr>
      <w:r w:rsidRPr="000E04D9">
        <w:rPr>
          <w:rFonts w:ascii="Times New Roman" w:hAnsi="Times New Roman" w:cs="Times New Roman"/>
          <w:b w:val="0"/>
          <w:sz w:val="28"/>
          <w:szCs w:val="28"/>
        </w:rPr>
        <w:t>4.1. Теорія надійності в радіобіології різнорівневих біологічних систем</w:t>
      </w:r>
      <w:r>
        <w:rPr>
          <w:rFonts w:ascii="Times New Roman" w:hAnsi="Times New Roman" w:cs="Times New Roman"/>
          <w:b w:val="0"/>
          <w:sz w:val="28"/>
          <w:szCs w:val="28"/>
        </w:rPr>
        <w:t xml:space="preserve"> . . . . . . .138</w:t>
      </w:r>
    </w:p>
    <w:p w:rsidR="008078E2" w:rsidRPr="000E04D9" w:rsidRDefault="008078E2" w:rsidP="00810AAC">
      <w:pPr>
        <w:pStyle w:val="a0"/>
        <w:spacing w:before="0" w:after="0" w:line="360" w:lineRule="auto"/>
        <w:jc w:val="left"/>
        <w:rPr>
          <w:rFonts w:ascii="Times New Roman" w:hAnsi="Times New Roman" w:cs="Times New Roman"/>
          <w:b w:val="0"/>
          <w:sz w:val="28"/>
          <w:szCs w:val="28"/>
        </w:rPr>
      </w:pPr>
      <w:r w:rsidRPr="000E04D9">
        <w:rPr>
          <w:rFonts w:ascii="Times New Roman" w:hAnsi="Times New Roman" w:cs="Times New Roman"/>
          <w:b w:val="0"/>
          <w:sz w:val="28"/>
          <w:szCs w:val="28"/>
        </w:rPr>
        <w:t>4.</w:t>
      </w:r>
      <w:r>
        <w:rPr>
          <w:rFonts w:ascii="Times New Roman" w:hAnsi="Times New Roman" w:cs="Times New Roman"/>
          <w:b w:val="0"/>
          <w:sz w:val="28"/>
          <w:szCs w:val="28"/>
        </w:rPr>
        <w:t>2</w:t>
      </w:r>
      <w:r w:rsidRPr="000E04D9">
        <w:rPr>
          <w:rFonts w:ascii="Times New Roman" w:hAnsi="Times New Roman" w:cs="Times New Roman"/>
          <w:b w:val="0"/>
          <w:sz w:val="28"/>
          <w:szCs w:val="28"/>
        </w:rPr>
        <w:t>. Математичні моделі радіаційного впливу на біологічні системи</w:t>
      </w:r>
      <w:r>
        <w:rPr>
          <w:rFonts w:ascii="Times New Roman" w:hAnsi="Times New Roman" w:cs="Times New Roman"/>
          <w:b w:val="0"/>
          <w:sz w:val="28"/>
          <w:szCs w:val="28"/>
        </w:rPr>
        <w:t xml:space="preserve"> . . . . . . . . . .147</w:t>
      </w:r>
    </w:p>
    <w:p w:rsidR="008078E2" w:rsidRDefault="008078E2" w:rsidP="00810AAC">
      <w:pPr>
        <w:pStyle w:val="a0"/>
        <w:spacing w:before="0" w:after="0" w:line="360" w:lineRule="auto"/>
        <w:jc w:val="left"/>
        <w:rPr>
          <w:rFonts w:ascii="Times New Roman" w:hAnsi="Times New Roman" w:cs="Times New Roman"/>
          <w:b w:val="0"/>
          <w:sz w:val="28"/>
          <w:szCs w:val="28"/>
        </w:rPr>
      </w:pPr>
      <w:r w:rsidRPr="000E04D9">
        <w:rPr>
          <w:rFonts w:ascii="Times New Roman" w:hAnsi="Times New Roman" w:cs="Times New Roman"/>
          <w:b w:val="0"/>
          <w:sz w:val="28"/>
          <w:szCs w:val="28"/>
        </w:rPr>
        <w:t>4.</w:t>
      </w:r>
      <w:r>
        <w:rPr>
          <w:rFonts w:ascii="Times New Roman" w:hAnsi="Times New Roman" w:cs="Times New Roman"/>
          <w:b w:val="0"/>
          <w:sz w:val="28"/>
          <w:szCs w:val="28"/>
        </w:rPr>
        <w:t>2</w:t>
      </w:r>
      <w:r w:rsidRPr="000E04D9">
        <w:rPr>
          <w:rFonts w:ascii="Times New Roman" w:hAnsi="Times New Roman" w:cs="Times New Roman"/>
          <w:b w:val="0"/>
          <w:sz w:val="28"/>
          <w:szCs w:val="28"/>
        </w:rPr>
        <w:t>.1.</w:t>
      </w:r>
      <w:r w:rsidRPr="000E04D9">
        <w:rPr>
          <w:rFonts w:ascii="Times New Roman" w:hAnsi="Times New Roman" w:cs="Times New Roman"/>
          <w:b w:val="0"/>
          <w:i/>
          <w:sz w:val="28"/>
          <w:szCs w:val="28"/>
        </w:rPr>
        <w:t xml:space="preserve"> </w:t>
      </w:r>
      <w:r w:rsidRPr="000E04D9">
        <w:rPr>
          <w:rFonts w:ascii="Times New Roman" w:hAnsi="Times New Roman" w:cs="Times New Roman"/>
          <w:b w:val="0"/>
          <w:sz w:val="28"/>
          <w:szCs w:val="28"/>
        </w:rPr>
        <w:t xml:space="preserve">Математичні моделі радіаційного ураження багатоклітинного </w:t>
      </w:r>
    </w:p>
    <w:p w:rsidR="008078E2" w:rsidRPr="00C70AD1" w:rsidRDefault="008078E2" w:rsidP="00810AAC">
      <w:pPr>
        <w:pStyle w:val="a0"/>
        <w:spacing w:before="0" w:after="0" w:line="360" w:lineRule="auto"/>
        <w:jc w:val="left"/>
        <w:rPr>
          <w:rFonts w:ascii="Times New Roman" w:hAnsi="Times New Roman" w:cs="Times New Roman"/>
          <w:b w:val="0"/>
          <w:sz w:val="28"/>
          <w:szCs w:val="28"/>
        </w:rPr>
      </w:pPr>
      <w:r>
        <w:rPr>
          <w:rFonts w:ascii="Times New Roman" w:hAnsi="Times New Roman" w:cs="Times New Roman"/>
          <w:b w:val="0"/>
          <w:sz w:val="28"/>
          <w:szCs w:val="28"/>
        </w:rPr>
        <w:t xml:space="preserve">          </w:t>
      </w:r>
      <w:r w:rsidRPr="000E04D9">
        <w:rPr>
          <w:rFonts w:ascii="Times New Roman" w:hAnsi="Times New Roman" w:cs="Times New Roman"/>
          <w:b w:val="0"/>
          <w:sz w:val="28"/>
          <w:szCs w:val="28"/>
        </w:rPr>
        <w:t>організму (на прикладі рослини)</w:t>
      </w:r>
      <w:r>
        <w:rPr>
          <w:rFonts w:ascii="Times New Roman" w:hAnsi="Times New Roman" w:cs="Times New Roman"/>
          <w:b w:val="0"/>
          <w:sz w:val="28"/>
          <w:szCs w:val="28"/>
        </w:rPr>
        <w:t xml:space="preserve"> </w:t>
      </w:r>
      <w:r w:rsidRPr="000E04D9">
        <w:rPr>
          <w:rFonts w:ascii="Times New Roman" w:hAnsi="Times New Roman" w:cs="Times New Roman"/>
          <w:b w:val="0"/>
          <w:sz w:val="28"/>
          <w:szCs w:val="28"/>
        </w:rPr>
        <w:t xml:space="preserve">. </w:t>
      </w:r>
      <w:r w:rsidRPr="00C70AD1">
        <w:rPr>
          <w:rFonts w:ascii="Times New Roman" w:hAnsi="Times New Roman" w:cs="Times New Roman"/>
          <w:b w:val="0"/>
          <w:sz w:val="28"/>
          <w:szCs w:val="28"/>
        </w:rPr>
        <w:t>. . . . . . . . . . . . . . . . . . . . . . . . . . . . .</w:t>
      </w:r>
      <w:r>
        <w:rPr>
          <w:rFonts w:ascii="Times New Roman" w:hAnsi="Times New Roman" w:cs="Times New Roman"/>
          <w:b w:val="0"/>
          <w:sz w:val="28"/>
          <w:szCs w:val="28"/>
        </w:rPr>
        <w:t xml:space="preserve"> . . . . .147</w:t>
      </w:r>
    </w:p>
    <w:p w:rsidR="008078E2" w:rsidRPr="001C7D7B" w:rsidRDefault="008078E2" w:rsidP="00810AAC">
      <w:pPr>
        <w:spacing w:line="360" w:lineRule="auto"/>
        <w:rPr>
          <w:sz w:val="28"/>
          <w:szCs w:val="28"/>
        </w:rPr>
      </w:pPr>
      <w:r w:rsidRPr="001C7D7B">
        <w:rPr>
          <w:sz w:val="28"/>
          <w:szCs w:val="28"/>
        </w:rPr>
        <w:t>4.</w:t>
      </w:r>
      <w:r>
        <w:rPr>
          <w:sz w:val="28"/>
          <w:szCs w:val="28"/>
          <w:lang w:val="ru-RU"/>
        </w:rPr>
        <w:t>2</w:t>
      </w:r>
      <w:r w:rsidRPr="001C7D7B">
        <w:rPr>
          <w:sz w:val="28"/>
          <w:szCs w:val="28"/>
          <w:lang w:val="ru-RU"/>
        </w:rPr>
        <w:t>.</w:t>
      </w:r>
      <w:r w:rsidRPr="001C7D7B">
        <w:rPr>
          <w:sz w:val="28"/>
          <w:szCs w:val="28"/>
        </w:rPr>
        <w:t xml:space="preserve">2. Математична модель ростової реакції кореня рослини після </w:t>
      </w:r>
    </w:p>
    <w:p w:rsidR="008078E2" w:rsidRPr="001C7D7B" w:rsidRDefault="008078E2" w:rsidP="00810AAC">
      <w:pPr>
        <w:spacing w:line="360" w:lineRule="auto"/>
        <w:rPr>
          <w:sz w:val="28"/>
          <w:szCs w:val="28"/>
        </w:rPr>
      </w:pPr>
      <w:r w:rsidRPr="001C7D7B">
        <w:rPr>
          <w:sz w:val="28"/>
          <w:szCs w:val="28"/>
        </w:rPr>
        <w:t xml:space="preserve">          опромінення за участю репопуляційного відновлення . . . . . . . . . . . .</w:t>
      </w:r>
      <w:r>
        <w:rPr>
          <w:sz w:val="28"/>
          <w:szCs w:val="28"/>
        </w:rPr>
        <w:t xml:space="preserve"> . . . . .162</w:t>
      </w:r>
    </w:p>
    <w:p w:rsidR="008078E2" w:rsidRDefault="008078E2" w:rsidP="00810AAC">
      <w:pPr>
        <w:spacing w:line="360" w:lineRule="auto"/>
        <w:rPr>
          <w:sz w:val="28"/>
          <w:szCs w:val="28"/>
        </w:rPr>
      </w:pPr>
      <w:r w:rsidRPr="001C7D7B">
        <w:rPr>
          <w:sz w:val="28"/>
          <w:szCs w:val="28"/>
        </w:rPr>
        <w:t>4.</w:t>
      </w:r>
      <w:r>
        <w:rPr>
          <w:sz w:val="28"/>
          <w:szCs w:val="28"/>
        </w:rPr>
        <w:t>3</w:t>
      </w:r>
      <w:r w:rsidRPr="001C7D7B">
        <w:rPr>
          <w:sz w:val="28"/>
          <w:szCs w:val="28"/>
        </w:rPr>
        <w:t>. Математичн</w:t>
      </w:r>
      <w:r>
        <w:rPr>
          <w:sz w:val="28"/>
          <w:szCs w:val="28"/>
        </w:rPr>
        <w:t>а</w:t>
      </w:r>
      <w:r w:rsidRPr="001C7D7B">
        <w:rPr>
          <w:sz w:val="28"/>
          <w:szCs w:val="28"/>
        </w:rPr>
        <w:t xml:space="preserve"> моделі синергізму впливу кількох</w:t>
      </w:r>
      <w:r w:rsidRPr="001C7D7B">
        <w:rPr>
          <w:bCs/>
          <w:i/>
          <w:sz w:val="28"/>
          <w:szCs w:val="28"/>
          <w:lang w:eastAsia="ru-RU"/>
        </w:rPr>
        <w:t xml:space="preserve"> </w:t>
      </w:r>
      <w:r w:rsidRPr="001C7D7B">
        <w:rPr>
          <w:bCs/>
          <w:sz w:val="28"/>
          <w:szCs w:val="28"/>
          <w:lang w:eastAsia="ru-RU"/>
        </w:rPr>
        <w:t>небезпечних</w:t>
      </w:r>
      <w:r w:rsidRPr="001C7D7B">
        <w:rPr>
          <w:sz w:val="28"/>
          <w:szCs w:val="28"/>
        </w:rPr>
        <w:t xml:space="preserve"> чинників </w:t>
      </w:r>
      <w:r>
        <w:rPr>
          <w:sz w:val="28"/>
          <w:szCs w:val="28"/>
        </w:rPr>
        <w:t xml:space="preserve"> </w:t>
      </w:r>
    </w:p>
    <w:p w:rsidR="008078E2" w:rsidRPr="001C7D7B" w:rsidRDefault="008078E2" w:rsidP="00810AAC">
      <w:pPr>
        <w:spacing w:line="360" w:lineRule="auto"/>
        <w:rPr>
          <w:sz w:val="28"/>
          <w:szCs w:val="28"/>
        </w:rPr>
      </w:pPr>
      <w:r>
        <w:rPr>
          <w:sz w:val="28"/>
          <w:szCs w:val="28"/>
        </w:rPr>
        <w:t xml:space="preserve">       </w:t>
      </w:r>
      <w:r w:rsidRPr="001C7D7B">
        <w:rPr>
          <w:sz w:val="28"/>
          <w:szCs w:val="28"/>
        </w:rPr>
        <w:t>на біоту екосистем . . . . . . . . . . . . . . . . . . . . . . . . . . . . . . . . .</w:t>
      </w:r>
      <w:r>
        <w:rPr>
          <w:sz w:val="28"/>
          <w:szCs w:val="28"/>
        </w:rPr>
        <w:t xml:space="preserve"> . . . . . . . . . . . . . . .170</w:t>
      </w:r>
    </w:p>
    <w:p w:rsidR="008078E2" w:rsidRPr="001C7D7B" w:rsidRDefault="008078E2" w:rsidP="00810AAC">
      <w:pPr>
        <w:spacing w:line="360" w:lineRule="auto"/>
        <w:rPr>
          <w:sz w:val="28"/>
          <w:szCs w:val="28"/>
        </w:rPr>
      </w:pPr>
      <w:r w:rsidRPr="001C7D7B">
        <w:rPr>
          <w:sz w:val="28"/>
          <w:szCs w:val="28"/>
        </w:rPr>
        <w:t>4.</w:t>
      </w:r>
      <w:r>
        <w:rPr>
          <w:sz w:val="28"/>
          <w:szCs w:val="28"/>
        </w:rPr>
        <w:t>4</w:t>
      </w:r>
      <w:r w:rsidRPr="001C7D7B">
        <w:rPr>
          <w:sz w:val="28"/>
          <w:szCs w:val="28"/>
        </w:rPr>
        <w:t>. Математичн</w:t>
      </w:r>
      <w:r>
        <w:rPr>
          <w:sz w:val="28"/>
          <w:szCs w:val="28"/>
        </w:rPr>
        <w:t>і</w:t>
      </w:r>
      <w:r w:rsidRPr="001C7D7B">
        <w:rPr>
          <w:sz w:val="28"/>
          <w:szCs w:val="28"/>
        </w:rPr>
        <w:t xml:space="preserve"> моделі пострадіаційного відновлення </w:t>
      </w:r>
      <w:r w:rsidRPr="001C7D7B">
        <w:rPr>
          <w:sz w:val="28"/>
          <w:szCs w:val="28"/>
          <w:lang w:eastAsia="ru-RU"/>
        </w:rPr>
        <w:t>екосистеми</w:t>
      </w:r>
      <w:r w:rsidRPr="001C7D7B">
        <w:rPr>
          <w:sz w:val="28"/>
          <w:szCs w:val="28"/>
        </w:rPr>
        <w:t xml:space="preserve">. . . . . . . . </w:t>
      </w:r>
      <w:r>
        <w:rPr>
          <w:sz w:val="28"/>
          <w:szCs w:val="28"/>
        </w:rPr>
        <w:t>. . 177</w:t>
      </w:r>
    </w:p>
    <w:p w:rsidR="008078E2" w:rsidRPr="001C7D7B" w:rsidRDefault="008078E2" w:rsidP="00810AAC">
      <w:pPr>
        <w:spacing w:line="360" w:lineRule="auto"/>
        <w:rPr>
          <w:sz w:val="28"/>
          <w:szCs w:val="28"/>
        </w:rPr>
      </w:pPr>
      <w:r w:rsidRPr="001C7D7B">
        <w:rPr>
          <w:sz w:val="28"/>
          <w:szCs w:val="28"/>
        </w:rPr>
        <w:t xml:space="preserve">Висновки до розділу </w:t>
      </w:r>
      <w:r>
        <w:rPr>
          <w:sz w:val="28"/>
          <w:szCs w:val="28"/>
        </w:rPr>
        <w:t>4 . . . . . . . . . . . . . . . . . . . . . . . . . . . . . . . . . . . . . . . . . . . . . . . . 181</w:t>
      </w:r>
    </w:p>
    <w:p w:rsidR="008078E2" w:rsidRDefault="008078E2" w:rsidP="00810AAC">
      <w:pPr>
        <w:spacing w:line="360" w:lineRule="auto"/>
        <w:rPr>
          <w:sz w:val="28"/>
          <w:szCs w:val="28"/>
        </w:rPr>
      </w:pPr>
    </w:p>
    <w:p w:rsidR="008078E2" w:rsidRPr="00197603" w:rsidRDefault="008078E2" w:rsidP="00810AAC">
      <w:pPr>
        <w:spacing w:line="360" w:lineRule="auto"/>
        <w:rPr>
          <w:sz w:val="28"/>
          <w:szCs w:val="28"/>
        </w:rPr>
      </w:pPr>
      <w:r w:rsidRPr="00020961">
        <w:rPr>
          <w:sz w:val="28"/>
          <w:szCs w:val="28"/>
        </w:rPr>
        <w:t>Розділ 5</w:t>
      </w:r>
      <w:r w:rsidRPr="00197603">
        <w:rPr>
          <w:sz w:val="28"/>
          <w:szCs w:val="28"/>
        </w:rPr>
        <w:t xml:space="preserve">. </w:t>
      </w:r>
      <w:r w:rsidRPr="00020961">
        <w:rPr>
          <w:sz w:val="28"/>
          <w:szCs w:val="28"/>
        </w:rPr>
        <w:t>ОЦІН</w:t>
      </w:r>
      <w:r>
        <w:rPr>
          <w:sz w:val="28"/>
          <w:szCs w:val="28"/>
        </w:rPr>
        <w:t>ЮВАННЯ</w:t>
      </w:r>
      <w:r w:rsidRPr="00020961">
        <w:rPr>
          <w:sz w:val="28"/>
          <w:szCs w:val="28"/>
        </w:rPr>
        <w:t xml:space="preserve"> РАДІАЦІЙНОЇ НАДІЙНОСТІ ЕКОСИСТЕМ</w:t>
      </w:r>
      <w:r w:rsidRPr="00197603">
        <w:rPr>
          <w:sz w:val="28"/>
          <w:szCs w:val="28"/>
        </w:rPr>
        <w:t xml:space="preserve"> . .</w:t>
      </w:r>
      <w:r>
        <w:rPr>
          <w:sz w:val="28"/>
          <w:szCs w:val="28"/>
        </w:rPr>
        <w:t xml:space="preserve"> . . . .183</w:t>
      </w:r>
    </w:p>
    <w:p w:rsidR="008078E2" w:rsidRPr="00020961" w:rsidRDefault="008078E2" w:rsidP="00810AAC">
      <w:pPr>
        <w:spacing w:line="360" w:lineRule="auto"/>
        <w:rPr>
          <w:sz w:val="28"/>
          <w:szCs w:val="28"/>
        </w:rPr>
      </w:pPr>
      <w:r w:rsidRPr="00020961">
        <w:rPr>
          <w:sz w:val="28"/>
          <w:szCs w:val="28"/>
        </w:rPr>
        <w:t xml:space="preserve">5.1. Метод структуризації та застосування чинника радіоємності під час  </w:t>
      </w:r>
    </w:p>
    <w:p w:rsidR="008078E2" w:rsidRPr="00B466D5" w:rsidRDefault="008078E2" w:rsidP="00810AAC">
      <w:pPr>
        <w:spacing w:line="360" w:lineRule="auto"/>
        <w:rPr>
          <w:sz w:val="28"/>
          <w:szCs w:val="28"/>
        </w:rPr>
      </w:pPr>
      <w:r>
        <w:rPr>
          <w:sz w:val="28"/>
          <w:szCs w:val="28"/>
        </w:rPr>
        <w:t xml:space="preserve">       </w:t>
      </w:r>
      <w:r w:rsidRPr="00B466D5">
        <w:rPr>
          <w:sz w:val="28"/>
          <w:szCs w:val="28"/>
        </w:rPr>
        <w:t>розрахунку надійності екологічних систем .</w:t>
      </w:r>
      <w:r>
        <w:rPr>
          <w:sz w:val="28"/>
          <w:szCs w:val="28"/>
        </w:rPr>
        <w:t xml:space="preserve"> . . . . . . . . . . . . . . . . . . . . . . . . . . 183</w:t>
      </w:r>
    </w:p>
    <w:p w:rsidR="008078E2" w:rsidRPr="00B466D5" w:rsidRDefault="008078E2" w:rsidP="00810AAC">
      <w:pPr>
        <w:spacing w:line="360" w:lineRule="auto"/>
        <w:rPr>
          <w:sz w:val="32"/>
          <w:szCs w:val="32"/>
        </w:rPr>
      </w:pPr>
      <w:r>
        <w:rPr>
          <w:sz w:val="28"/>
          <w:szCs w:val="28"/>
        </w:rPr>
        <w:t>5.1.1</w:t>
      </w:r>
      <w:r w:rsidRPr="00B466D5">
        <w:rPr>
          <w:sz w:val="28"/>
          <w:szCs w:val="28"/>
        </w:rPr>
        <w:t>. Алгоритм розрахунку надійності екологічних систем</w:t>
      </w:r>
      <w:r>
        <w:rPr>
          <w:sz w:val="28"/>
          <w:szCs w:val="28"/>
        </w:rPr>
        <w:t xml:space="preserve"> </w:t>
      </w:r>
      <w:r w:rsidRPr="00B466D5">
        <w:rPr>
          <w:sz w:val="28"/>
          <w:szCs w:val="28"/>
        </w:rPr>
        <w:t>.</w:t>
      </w:r>
      <w:r>
        <w:rPr>
          <w:sz w:val="28"/>
          <w:szCs w:val="28"/>
        </w:rPr>
        <w:t xml:space="preserve"> . . . . . . . . . . . . . . . .189</w:t>
      </w:r>
    </w:p>
    <w:p w:rsidR="008078E2" w:rsidRPr="00B466D5" w:rsidRDefault="008078E2" w:rsidP="00810AAC">
      <w:pPr>
        <w:pStyle w:val="a0"/>
        <w:spacing w:before="0" w:after="0" w:line="360" w:lineRule="auto"/>
        <w:jc w:val="left"/>
        <w:rPr>
          <w:rFonts w:ascii="Times New Roman" w:hAnsi="Times New Roman" w:cs="Times New Roman"/>
          <w:b w:val="0"/>
          <w:sz w:val="28"/>
          <w:szCs w:val="28"/>
        </w:rPr>
      </w:pPr>
      <w:r w:rsidRPr="00B466D5">
        <w:rPr>
          <w:rFonts w:ascii="Times New Roman" w:hAnsi="Times New Roman" w:cs="Times New Roman"/>
          <w:b w:val="0"/>
          <w:sz w:val="28"/>
          <w:szCs w:val="28"/>
        </w:rPr>
        <w:t>5.2. Оцінка радіоємності та надійності різних типів екологічних систем</w:t>
      </w:r>
      <w:r>
        <w:rPr>
          <w:rFonts w:ascii="Times New Roman" w:hAnsi="Times New Roman" w:cs="Times New Roman"/>
          <w:b w:val="0"/>
          <w:sz w:val="28"/>
          <w:szCs w:val="28"/>
        </w:rPr>
        <w:t xml:space="preserve"> . . . . . . 199</w:t>
      </w:r>
    </w:p>
    <w:p w:rsidR="008078E2" w:rsidRPr="005424EE" w:rsidRDefault="008078E2" w:rsidP="00810AAC">
      <w:pPr>
        <w:pStyle w:val="a0"/>
        <w:spacing w:before="0" w:after="0" w:line="360" w:lineRule="auto"/>
        <w:jc w:val="left"/>
        <w:rPr>
          <w:rFonts w:ascii="Times New Roman" w:hAnsi="Times New Roman" w:cs="Times New Roman"/>
          <w:b w:val="0"/>
          <w:sz w:val="28"/>
          <w:szCs w:val="28"/>
        </w:rPr>
      </w:pPr>
      <w:r w:rsidRPr="00FF5ECC">
        <w:rPr>
          <w:rFonts w:ascii="Times New Roman" w:hAnsi="Times New Roman" w:cs="Times New Roman"/>
          <w:b w:val="0"/>
          <w:sz w:val="28"/>
          <w:szCs w:val="28"/>
        </w:rPr>
        <w:t>5.2.1</w:t>
      </w:r>
      <w:r w:rsidRPr="00B466D5">
        <w:rPr>
          <w:rFonts w:ascii="Times New Roman" w:hAnsi="Times New Roman" w:cs="Times New Roman"/>
          <w:b w:val="0"/>
          <w:sz w:val="28"/>
          <w:szCs w:val="28"/>
        </w:rPr>
        <w:t>. Оцінка радіоємності та надійності локальних агроекосистем</w:t>
      </w:r>
      <w:r>
        <w:rPr>
          <w:rFonts w:ascii="Times New Roman" w:hAnsi="Times New Roman" w:cs="Times New Roman"/>
          <w:b w:val="0"/>
          <w:sz w:val="28"/>
          <w:szCs w:val="28"/>
        </w:rPr>
        <w:t xml:space="preserve"> </w:t>
      </w:r>
      <w:r w:rsidRPr="00B466D5">
        <w:rPr>
          <w:rFonts w:ascii="Times New Roman" w:hAnsi="Times New Roman" w:cs="Times New Roman"/>
          <w:b w:val="0"/>
          <w:i/>
          <w:sz w:val="28"/>
          <w:szCs w:val="28"/>
        </w:rPr>
        <w:t>.</w:t>
      </w:r>
      <w:r>
        <w:rPr>
          <w:rFonts w:ascii="Times New Roman" w:hAnsi="Times New Roman" w:cs="Times New Roman"/>
          <w:b w:val="0"/>
          <w:sz w:val="28"/>
          <w:szCs w:val="28"/>
        </w:rPr>
        <w:t xml:space="preserve"> . . . . . . . . . .199</w:t>
      </w:r>
    </w:p>
    <w:p w:rsidR="008078E2" w:rsidRDefault="008078E2" w:rsidP="00810AAC">
      <w:pPr>
        <w:spacing w:line="360" w:lineRule="auto"/>
        <w:rPr>
          <w:sz w:val="28"/>
          <w:szCs w:val="28"/>
        </w:rPr>
      </w:pPr>
      <w:r w:rsidRPr="00B466D5">
        <w:rPr>
          <w:sz w:val="28"/>
          <w:szCs w:val="28"/>
        </w:rPr>
        <w:t>5.</w:t>
      </w:r>
      <w:r>
        <w:rPr>
          <w:sz w:val="28"/>
          <w:szCs w:val="28"/>
        </w:rPr>
        <w:t>2.2.</w:t>
      </w:r>
      <w:r w:rsidRPr="00B466D5">
        <w:rPr>
          <w:sz w:val="28"/>
          <w:szCs w:val="28"/>
        </w:rPr>
        <w:t xml:space="preserve"> Оцінка радіоємності та надійності каскаду Дніп</w:t>
      </w:r>
      <w:r>
        <w:rPr>
          <w:sz w:val="28"/>
          <w:szCs w:val="28"/>
        </w:rPr>
        <w:t>ровських водосховищ  . . 218</w:t>
      </w:r>
    </w:p>
    <w:p w:rsidR="008078E2" w:rsidRDefault="008078E2" w:rsidP="00810AAC">
      <w:pPr>
        <w:spacing w:line="360" w:lineRule="auto"/>
        <w:rPr>
          <w:sz w:val="28"/>
          <w:szCs w:val="28"/>
        </w:rPr>
      </w:pPr>
      <w:r w:rsidRPr="00B466D5">
        <w:rPr>
          <w:sz w:val="28"/>
          <w:szCs w:val="28"/>
        </w:rPr>
        <w:t>5.</w:t>
      </w:r>
      <w:r>
        <w:rPr>
          <w:sz w:val="28"/>
          <w:szCs w:val="28"/>
        </w:rPr>
        <w:t>2.3</w:t>
      </w:r>
      <w:r w:rsidRPr="00B466D5">
        <w:rPr>
          <w:sz w:val="28"/>
          <w:szCs w:val="28"/>
        </w:rPr>
        <w:t>. Оці</w:t>
      </w:r>
      <w:r>
        <w:rPr>
          <w:sz w:val="28"/>
          <w:szCs w:val="28"/>
        </w:rPr>
        <w:t>нка радіоємності та надійності</w:t>
      </w:r>
      <w:r w:rsidRPr="00B466D5">
        <w:rPr>
          <w:sz w:val="28"/>
          <w:szCs w:val="28"/>
        </w:rPr>
        <w:t xml:space="preserve"> типових схилових та гірських </w:t>
      </w:r>
      <w:r>
        <w:rPr>
          <w:sz w:val="28"/>
          <w:szCs w:val="28"/>
        </w:rPr>
        <w:t xml:space="preserve"> </w:t>
      </w:r>
    </w:p>
    <w:p w:rsidR="008078E2" w:rsidRDefault="008078E2" w:rsidP="00810AAC">
      <w:pPr>
        <w:spacing w:line="360" w:lineRule="auto"/>
        <w:rPr>
          <w:sz w:val="28"/>
          <w:szCs w:val="28"/>
        </w:rPr>
      </w:pPr>
      <w:r>
        <w:rPr>
          <w:sz w:val="28"/>
          <w:szCs w:val="28"/>
        </w:rPr>
        <w:t xml:space="preserve">          екосистем</w:t>
      </w:r>
      <w:r w:rsidRPr="00B466D5">
        <w:rPr>
          <w:sz w:val="28"/>
          <w:szCs w:val="28"/>
        </w:rPr>
        <w:t xml:space="preserve"> . . . . . . . . . . . . . . . . . .</w:t>
      </w:r>
      <w:r>
        <w:rPr>
          <w:sz w:val="28"/>
          <w:szCs w:val="28"/>
        </w:rPr>
        <w:t xml:space="preserve"> . . . . . . . . . . . . . . . . . . . . . . . . . . . . . . . . . . . .224</w:t>
      </w:r>
    </w:p>
    <w:p w:rsidR="008078E2" w:rsidRDefault="008078E2" w:rsidP="00810AAC">
      <w:pPr>
        <w:spacing w:line="360" w:lineRule="auto"/>
        <w:rPr>
          <w:sz w:val="28"/>
          <w:szCs w:val="28"/>
        </w:rPr>
      </w:pPr>
      <w:r w:rsidRPr="00B466D5">
        <w:rPr>
          <w:sz w:val="28"/>
          <w:szCs w:val="28"/>
        </w:rPr>
        <w:t>5.</w:t>
      </w:r>
      <w:r>
        <w:rPr>
          <w:sz w:val="28"/>
          <w:szCs w:val="28"/>
        </w:rPr>
        <w:t>2.4</w:t>
      </w:r>
      <w:r w:rsidRPr="00B466D5">
        <w:rPr>
          <w:sz w:val="28"/>
          <w:szCs w:val="28"/>
        </w:rPr>
        <w:t>. Оцінка радіоємності та надійності лісових екосистем . . . . . . . . . .</w:t>
      </w:r>
      <w:r>
        <w:rPr>
          <w:sz w:val="28"/>
          <w:szCs w:val="28"/>
        </w:rPr>
        <w:t xml:space="preserve"> . . . . . . .240</w:t>
      </w:r>
    </w:p>
    <w:p w:rsidR="008078E2" w:rsidRPr="00B466D5" w:rsidRDefault="008078E2" w:rsidP="00810AAC">
      <w:pPr>
        <w:spacing w:line="360" w:lineRule="auto"/>
        <w:rPr>
          <w:sz w:val="28"/>
          <w:szCs w:val="28"/>
        </w:rPr>
      </w:pPr>
      <w:r w:rsidRPr="00B466D5">
        <w:rPr>
          <w:sz w:val="28"/>
          <w:szCs w:val="28"/>
        </w:rPr>
        <w:t xml:space="preserve">Висновки до розділу 5 </w:t>
      </w:r>
      <w:r>
        <w:rPr>
          <w:sz w:val="28"/>
          <w:szCs w:val="28"/>
        </w:rPr>
        <w:t xml:space="preserve"> </w:t>
      </w:r>
      <w:r w:rsidRPr="00B466D5">
        <w:rPr>
          <w:sz w:val="28"/>
          <w:szCs w:val="28"/>
        </w:rPr>
        <w:t>.</w:t>
      </w:r>
      <w:r>
        <w:rPr>
          <w:sz w:val="28"/>
          <w:szCs w:val="28"/>
        </w:rPr>
        <w:t xml:space="preserve"> . . . . . . . . . . . . . . . . . . . . . . . . . . . . . . . . . . . . . . . . . . . . . . .257</w:t>
      </w:r>
    </w:p>
    <w:p w:rsidR="008078E2" w:rsidRDefault="008078E2" w:rsidP="00810AAC">
      <w:pPr>
        <w:spacing w:line="360" w:lineRule="auto"/>
        <w:rPr>
          <w:sz w:val="28"/>
          <w:szCs w:val="28"/>
          <w:lang w:val="ru-RU"/>
        </w:rPr>
      </w:pPr>
      <w:r w:rsidRPr="005D126F">
        <w:rPr>
          <w:sz w:val="28"/>
          <w:szCs w:val="28"/>
        </w:rPr>
        <w:t>Р</w:t>
      </w:r>
      <w:r>
        <w:rPr>
          <w:sz w:val="28"/>
          <w:szCs w:val="28"/>
        </w:rPr>
        <w:t>озділ</w:t>
      </w:r>
      <w:r w:rsidRPr="005D126F">
        <w:rPr>
          <w:sz w:val="28"/>
          <w:szCs w:val="28"/>
        </w:rPr>
        <w:t xml:space="preserve"> 6</w:t>
      </w:r>
      <w:r>
        <w:rPr>
          <w:sz w:val="28"/>
          <w:szCs w:val="28"/>
          <w:lang w:val="ru-RU"/>
        </w:rPr>
        <w:t>. </w:t>
      </w:r>
      <w:r w:rsidRPr="005D126F">
        <w:rPr>
          <w:sz w:val="28"/>
          <w:szCs w:val="28"/>
        </w:rPr>
        <w:t>ОЦІНКА СТІЙКОСТІ ЕКОСИСТЕМ ЗА ДОПОМОГОЮ</w:t>
      </w:r>
      <w:r>
        <w:rPr>
          <w:sz w:val="28"/>
          <w:szCs w:val="28"/>
          <w:lang w:val="ru-RU"/>
        </w:rPr>
        <w:t xml:space="preserve">  </w:t>
      </w:r>
    </w:p>
    <w:p w:rsidR="008078E2" w:rsidRPr="005D126F" w:rsidRDefault="008078E2" w:rsidP="00810AAC">
      <w:pPr>
        <w:spacing w:line="360" w:lineRule="auto"/>
        <w:rPr>
          <w:sz w:val="28"/>
          <w:szCs w:val="28"/>
          <w:lang w:val="ru-RU"/>
        </w:rPr>
      </w:pPr>
      <w:r>
        <w:rPr>
          <w:sz w:val="28"/>
          <w:szCs w:val="28"/>
          <w:lang w:val="ru-RU"/>
        </w:rPr>
        <w:t xml:space="preserve">                 </w:t>
      </w:r>
      <w:r w:rsidRPr="005D126F">
        <w:rPr>
          <w:sz w:val="28"/>
          <w:szCs w:val="28"/>
        </w:rPr>
        <w:t>ГІС-ТЕХНОЛОГ</w:t>
      </w:r>
      <w:r>
        <w:rPr>
          <w:sz w:val="28"/>
          <w:szCs w:val="28"/>
        </w:rPr>
        <w:t>І</w:t>
      </w:r>
      <w:r w:rsidRPr="005D126F">
        <w:rPr>
          <w:sz w:val="28"/>
          <w:szCs w:val="28"/>
        </w:rPr>
        <w:t>Й</w:t>
      </w:r>
      <w:r>
        <w:rPr>
          <w:sz w:val="28"/>
          <w:szCs w:val="28"/>
          <w:lang w:val="ru-RU"/>
        </w:rPr>
        <w:t xml:space="preserve"> . . . . . . . . . . . . . . . . . . . . . . . . . . . . . . . . . . . . . . . . . . 261</w:t>
      </w:r>
    </w:p>
    <w:p w:rsidR="008078E2" w:rsidRDefault="008078E2" w:rsidP="00810AAC">
      <w:pPr>
        <w:pStyle w:val="a0"/>
        <w:spacing w:before="0" w:after="0" w:line="360" w:lineRule="auto"/>
        <w:jc w:val="left"/>
        <w:rPr>
          <w:rFonts w:ascii="Times New Roman" w:hAnsi="Times New Roman" w:cs="Times New Roman"/>
          <w:b w:val="0"/>
          <w:sz w:val="28"/>
          <w:szCs w:val="28"/>
        </w:rPr>
      </w:pPr>
      <w:r w:rsidRPr="005D126F">
        <w:rPr>
          <w:rFonts w:ascii="Times New Roman" w:hAnsi="Times New Roman" w:cs="Times New Roman"/>
          <w:b w:val="0"/>
          <w:sz w:val="28"/>
          <w:szCs w:val="28"/>
        </w:rPr>
        <w:t>6</w:t>
      </w:r>
      <w:r>
        <w:rPr>
          <w:rFonts w:ascii="Times New Roman" w:hAnsi="Times New Roman" w:cs="Times New Roman"/>
          <w:b w:val="0"/>
          <w:sz w:val="28"/>
          <w:szCs w:val="28"/>
        </w:rPr>
        <w:t>.1. Оцінка стійкості ландшафтів</w:t>
      </w:r>
      <w:r w:rsidRPr="005D126F">
        <w:rPr>
          <w:rFonts w:ascii="Times New Roman" w:hAnsi="Times New Roman" w:cs="Times New Roman"/>
          <w:b w:val="0"/>
          <w:sz w:val="28"/>
          <w:szCs w:val="28"/>
        </w:rPr>
        <w:t xml:space="preserve"> </w:t>
      </w:r>
      <w:r>
        <w:rPr>
          <w:rFonts w:ascii="Times New Roman" w:hAnsi="Times New Roman" w:cs="Times New Roman"/>
          <w:b w:val="0"/>
          <w:sz w:val="28"/>
          <w:szCs w:val="28"/>
        </w:rPr>
        <w:t>і</w:t>
      </w:r>
      <w:r w:rsidRPr="005D126F">
        <w:rPr>
          <w:rFonts w:ascii="Times New Roman" w:hAnsi="Times New Roman" w:cs="Times New Roman"/>
          <w:b w:val="0"/>
          <w:sz w:val="28"/>
          <w:szCs w:val="28"/>
        </w:rPr>
        <w:t>з</w:t>
      </w:r>
      <w:r w:rsidRPr="005D126F">
        <w:rPr>
          <w:b w:val="0"/>
          <w:sz w:val="28"/>
          <w:szCs w:val="28"/>
        </w:rPr>
        <w:t xml:space="preserve"> </w:t>
      </w:r>
      <w:r w:rsidRPr="005D126F">
        <w:rPr>
          <w:rFonts w:ascii="Times New Roman" w:hAnsi="Times New Roman" w:cs="Times New Roman"/>
          <w:b w:val="0"/>
          <w:sz w:val="28"/>
          <w:szCs w:val="28"/>
        </w:rPr>
        <w:t xml:space="preserve">застосуванням </w:t>
      </w:r>
    </w:p>
    <w:p w:rsidR="008078E2" w:rsidRPr="00FF5ECC" w:rsidRDefault="008078E2" w:rsidP="00810AAC">
      <w:pPr>
        <w:pStyle w:val="a0"/>
        <w:spacing w:before="0" w:after="0" w:line="360" w:lineRule="auto"/>
        <w:jc w:val="left"/>
        <w:rPr>
          <w:rFonts w:ascii="Times New Roman" w:hAnsi="Times New Roman" w:cs="Times New Roman"/>
          <w:b w:val="0"/>
          <w:sz w:val="28"/>
          <w:szCs w:val="28"/>
        </w:rPr>
      </w:pPr>
      <w:r>
        <w:rPr>
          <w:rFonts w:ascii="Times New Roman" w:hAnsi="Times New Roman" w:cs="Times New Roman"/>
          <w:b w:val="0"/>
          <w:sz w:val="28"/>
          <w:szCs w:val="28"/>
        </w:rPr>
        <w:t xml:space="preserve">       </w:t>
      </w:r>
      <w:r w:rsidRPr="005D126F">
        <w:rPr>
          <w:rFonts w:ascii="Times New Roman" w:hAnsi="Times New Roman" w:cs="Times New Roman"/>
          <w:b w:val="0"/>
          <w:sz w:val="28"/>
          <w:szCs w:val="28"/>
        </w:rPr>
        <w:t>аналітичної ГІС-технології</w:t>
      </w:r>
      <w:r w:rsidRPr="00FF5ECC">
        <w:rPr>
          <w:rFonts w:ascii="Times New Roman" w:hAnsi="Times New Roman" w:cs="Times New Roman"/>
          <w:b w:val="0"/>
          <w:sz w:val="28"/>
          <w:szCs w:val="28"/>
        </w:rPr>
        <w:t xml:space="preserve"> . . .</w:t>
      </w:r>
      <w:r>
        <w:rPr>
          <w:rFonts w:ascii="Times New Roman" w:hAnsi="Times New Roman" w:cs="Times New Roman"/>
          <w:b w:val="0"/>
          <w:sz w:val="28"/>
          <w:szCs w:val="28"/>
        </w:rPr>
        <w:t xml:space="preserve"> . . . . . . . . . . . . . . . . . . . . . . . . . . . . . . . . . . . . . .261</w:t>
      </w:r>
    </w:p>
    <w:p w:rsidR="008078E2" w:rsidRPr="00FF5ECC" w:rsidRDefault="008078E2" w:rsidP="00810AAC">
      <w:pPr>
        <w:pStyle w:val="a0"/>
        <w:spacing w:before="0" w:after="0" w:line="360" w:lineRule="auto"/>
        <w:jc w:val="left"/>
        <w:rPr>
          <w:rFonts w:ascii="Times New Roman" w:hAnsi="Times New Roman" w:cs="Times New Roman"/>
          <w:b w:val="0"/>
          <w:sz w:val="28"/>
          <w:szCs w:val="28"/>
        </w:rPr>
      </w:pPr>
      <w:r w:rsidRPr="005D126F">
        <w:rPr>
          <w:rFonts w:ascii="Times New Roman" w:hAnsi="Times New Roman" w:cs="Times New Roman"/>
          <w:b w:val="0"/>
          <w:sz w:val="28"/>
          <w:szCs w:val="28"/>
        </w:rPr>
        <w:t>6.2. Побудова та аналіз картосхем</w:t>
      </w:r>
      <w:r>
        <w:rPr>
          <w:rFonts w:ascii="Times New Roman" w:hAnsi="Times New Roman" w:cs="Times New Roman"/>
          <w:b w:val="0"/>
          <w:sz w:val="28"/>
          <w:szCs w:val="28"/>
        </w:rPr>
        <w:t xml:space="preserve"> екологічної ємності території </w:t>
      </w:r>
      <w:r w:rsidRPr="005D126F">
        <w:rPr>
          <w:rFonts w:ascii="Times New Roman" w:hAnsi="Times New Roman" w:cs="Times New Roman"/>
          <w:b w:val="0"/>
          <w:sz w:val="28"/>
          <w:szCs w:val="28"/>
        </w:rPr>
        <w:t xml:space="preserve">та впливу </w:t>
      </w:r>
    </w:p>
    <w:p w:rsidR="008078E2" w:rsidRPr="005D126F" w:rsidRDefault="008078E2" w:rsidP="00810AAC">
      <w:pPr>
        <w:pStyle w:val="a0"/>
        <w:spacing w:before="0" w:after="0" w:line="360" w:lineRule="auto"/>
        <w:jc w:val="left"/>
        <w:rPr>
          <w:rFonts w:ascii="Times New Roman" w:hAnsi="Times New Roman" w:cs="Times New Roman"/>
          <w:b w:val="0"/>
          <w:sz w:val="28"/>
          <w:szCs w:val="28"/>
          <w:lang w:val="ru-RU"/>
        </w:rPr>
      </w:pPr>
      <w:r w:rsidRPr="00FF5ECC">
        <w:rPr>
          <w:rFonts w:ascii="Times New Roman" w:hAnsi="Times New Roman" w:cs="Times New Roman"/>
          <w:b w:val="0"/>
          <w:sz w:val="28"/>
          <w:szCs w:val="28"/>
        </w:rPr>
        <w:t xml:space="preserve">       </w:t>
      </w:r>
      <w:r w:rsidRPr="005D126F">
        <w:rPr>
          <w:rFonts w:ascii="Times New Roman" w:hAnsi="Times New Roman" w:cs="Times New Roman"/>
          <w:b w:val="0"/>
          <w:sz w:val="28"/>
          <w:szCs w:val="28"/>
        </w:rPr>
        <w:t xml:space="preserve">на довкілля в зоні розміщення діючих атомних електростанцій </w:t>
      </w:r>
      <w:r>
        <w:rPr>
          <w:rFonts w:ascii="Times New Roman" w:hAnsi="Times New Roman" w:cs="Times New Roman"/>
          <w:b w:val="0"/>
          <w:sz w:val="28"/>
          <w:szCs w:val="28"/>
          <w:lang w:val="ru-RU"/>
        </w:rPr>
        <w:t>. . . . . . . . . . 272</w:t>
      </w:r>
    </w:p>
    <w:p w:rsidR="008078E2" w:rsidRPr="005D126F" w:rsidRDefault="008078E2" w:rsidP="00810AAC">
      <w:pPr>
        <w:spacing w:line="360" w:lineRule="auto"/>
        <w:rPr>
          <w:sz w:val="28"/>
          <w:szCs w:val="28"/>
          <w:lang w:val="ru-RU"/>
        </w:rPr>
      </w:pPr>
      <w:r w:rsidRPr="005D126F">
        <w:rPr>
          <w:sz w:val="28"/>
          <w:szCs w:val="28"/>
        </w:rPr>
        <w:t>6.2.1. Південноукраїнська атомна електростанція</w:t>
      </w:r>
      <w:r>
        <w:rPr>
          <w:sz w:val="28"/>
          <w:szCs w:val="28"/>
          <w:lang w:val="ru-RU"/>
        </w:rPr>
        <w:t xml:space="preserve"> </w:t>
      </w:r>
      <w:r w:rsidRPr="005D126F">
        <w:rPr>
          <w:sz w:val="28"/>
          <w:szCs w:val="28"/>
        </w:rPr>
        <w:t>.</w:t>
      </w:r>
      <w:r w:rsidRPr="005D126F">
        <w:rPr>
          <w:sz w:val="28"/>
          <w:szCs w:val="28"/>
          <w:lang w:val="ru-RU"/>
        </w:rPr>
        <w:t xml:space="preserve"> </w:t>
      </w:r>
      <w:r>
        <w:rPr>
          <w:sz w:val="28"/>
          <w:szCs w:val="28"/>
          <w:lang w:val="ru-RU"/>
        </w:rPr>
        <w:t>. . . . . . . . . . . . . . . . . . . . . . . . 272</w:t>
      </w:r>
    </w:p>
    <w:p w:rsidR="008078E2" w:rsidRPr="005D126F" w:rsidRDefault="008078E2" w:rsidP="00810AAC">
      <w:pPr>
        <w:spacing w:line="360" w:lineRule="auto"/>
        <w:rPr>
          <w:sz w:val="28"/>
          <w:szCs w:val="28"/>
          <w:lang w:val="ru-RU"/>
        </w:rPr>
      </w:pPr>
      <w:r w:rsidRPr="005D126F">
        <w:rPr>
          <w:sz w:val="28"/>
          <w:szCs w:val="28"/>
        </w:rPr>
        <w:t>6.2.2. Хмельницька атомна електростанція</w:t>
      </w:r>
      <w:r>
        <w:rPr>
          <w:sz w:val="28"/>
          <w:szCs w:val="28"/>
          <w:lang w:val="ru-RU"/>
        </w:rPr>
        <w:t xml:space="preserve"> </w:t>
      </w:r>
      <w:r w:rsidRPr="005D126F">
        <w:rPr>
          <w:sz w:val="28"/>
          <w:szCs w:val="28"/>
        </w:rPr>
        <w:t>.</w:t>
      </w:r>
      <w:r w:rsidRPr="005D126F">
        <w:rPr>
          <w:sz w:val="28"/>
          <w:szCs w:val="28"/>
          <w:lang w:val="ru-RU"/>
        </w:rPr>
        <w:t xml:space="preserve"> </w:t>
      </w:r>
      <w:r>
        <w:rPr>
          <w:sz w:val="28"/>
          <w:szCs w:val="28"/>
          <w:lang w:val="ru-RU"/>
        </w:rPr>
        <w:t>. . . . . . . . . . . . . . . . . . . . . . . . . . . . . . 275</w:t>
      </w:r>
    </w:p>
    <w:p w:rsidR="008078E2" w:rsidRPr="005D126F" w:rsidRDefault="008078E2" w:rsidP="00810AAC">
      <w:pPr>
        <w:pStyle w:val="a1"/>
        <w:spacing w:before="0" w:after="0" w:line="360" w:lineRule="auto"/>
        <w:jc w:val="left"/>
        <w:rPr>
          <w:rFonts w:ascii="Times New Roman" w:hAnsi="Times New Roman" w:cs="Times New Roman"/>
          <w:b w:val="0"/>
          <w:i w:val="0"/>
          <w:sz w:val="28"/>
          <w:szCs w:val="28"/>
          <w:lang w:val="ru-RU"/>
        </w:rPr>
      </w:pPr>
      <w:r w:rsidRPr="005D126F">
        <w:rPr>
          <w:rFonts w:ascii="Times New Roman" w:hAnsi="Times New Roman" w:cs="Times New Roman"/>
          <w:b w:val="0"/>
          <w:i w:val="0"/>
          <w:sz w:val="28"/>
          <w:szCs w:val="28"/>
        </w:rPr>
        <w:t>6.2.3. Запорізька атомна електростанція</w:t>
      </w:r>
      <w:r>
        <w:rPr>
          <w:rFonts w:ascii="Times New Roman" w:hAnsi="Times New Roman" w:cs="Times New Roman"/>
          <w:b w:val="0"/>
          <w:i w:val="0"/>
          <w:sz w:val="28"/>
          <w:szCs w:val="28"/>
          <w:lang w:val="ru-RU"/>
        </w:rPr>
        <w:t xml:space="preserve"> </w:t>
      </w:r>
      <w:r w:rsidRPr="005D126F">
        <w:rPr>
          <w:rFonts w:ascii="Times New Roman" w:hAnsi="Times New Roman" w:cs="Times New Roman"/>
          <w:b w:val="0"/>
          <w:i w:val="0"/>
          <w:sz w:val="28"/>
          <w:szCs w:val="28"/>
        </w:rPr>
        <w:t>.</w:t>
      </w:r>
      <w:r>
        <w:rPr>
          <w:rFonts w:ascii="Times New Roman" w:hAnsi="Times New Roman" w:cs="Times New Roman"/>
          <w:b w:val="0"/>
          <w:i w:val="0"/>
          <w:sz w:val="28"/>
          <w:szCs w:val="28"/>
          <w:lang w:val="ru-RU"/>
        </w:rPr>
        <w:t xml:space="preserve"> . . . . . . . . . . . . . . . . . . . . . . . . . . . . . . . . 277</w:t>
      </w:r>
    </w:p>
    <w:p w:rsidR="008078E2" w:rsidRPr="005D126F" w:rsidRDefault="008078E2" w:rsidP="00810AAC">
      <w:pPr>
        <w:spacing w:line="360" w:lineRule="auto"/>
        <w:rPr>
          <w:sz w:val="28"/>
          <w:szCs w:val="28"/>
          <w:lang w:val="ru-RU"/>
        </w:rPr>
      </w:pPr>
      <w:r w:rsidRPr="005D126F">
        <w:rPr>
          <w:sz w:val="28"/>
          <w:szCs w:val="28"/>
        </w:rPr>
        <w:t>Висновки до розділу 6</w:t>
      </w:r>
      <w:r>
        <w:rPr>
          <w:sz w:val="28"/>
          <w:szCs w:val="28"/>
          <w:lang w:val="ru-RU"/>
        </w:rPr>
        <w:t xml:space="preserve"> . . . . . . . . . . . . . . . . . . . . . . . . . . . . . . . . . . . . . . . . . . . . . . . . 279</w:t>
      </w:r>
    </w:p>
    <w:p w:rsidR="008078E2" w:rsidRDefault="008078E2" w:rsidP="00810AAC">
      <w:pPr>
        <w:spacing w:line="360" w:lineRule="auto"/>
        <w:rPr>
          <w:sz w:val="28"/>
          <w:szCs w:val="28"/>
        </w:rPr>
      </w:pPr>
      <w:r w:rsidRPr="00CD20EC">
        <w:rPr>
          <w:sz w:val="28"/>
          <w:szCs w:val="28"/>
        </w:rPr>
        <w:t>Р</w:t>
      </w:r>
      <w:r>
        <w:rPr>
          <w:sz w:val="28"/>
          <w:szCs w:val="28"/>
        </w:rPr>
        <w:t>озділ</w:t>
      </w:r>
      <w:r w:rsidRPr="00CD20EC">
        <w:rPr>
          <w:sz w:val="28"/>
          <w:szCs w:val="28"/>
        </w:rPr>
        <w:t xml:space="preserve"> 7. </w:t>
      </w:r>
      <w:r>
        <w:rPr>
          <w:sz w:val="28"/>
          <w:szCs w:val="28"/>
        </w:rPr>
        <w:t xml:space="preserve">РОЗРОБКА </w:t>
      </w:r>
      <w:r w:rsidRPr="00CD20EC">
        <w:rPr>
          <w:sz w:val="28"/>
          <w:szCs w:val="28"/>
        </w:rPr>
        <w:t xml:space="preserve">СТРАТЕГІЇ ЗАХИСНИХ ЗАХОДІВ В </w:t>
      </w:r>
    </w:p>
    <w:p w:rsidR="008078E2" w:rsidRPr="00CD20EC" w:rsidRDefault="008078E2" w:rsidP="00810AAC">
      <w:pPr>
        <w:spacing w:line="360" w:lineRule="auto"/>
        <w:rPr>
          <w:sz w:val="28"/>
          <w:szCs w:val="28"/>
        </w:rPr>
      </w:pPr>
      <w:r>
        <w:rPr>
          <w:sz w:val="28"/>
          <w:szCs w:val="28"/>
        </w:rPr>
        <w:t xml:space="preserve">                </w:t>
      </w:r>
      <w:r w:rsidRPr="00CD20EC">
        <w:rPr>
          <w:sz w:val="28"/>
          <w:szCs w:val="28"/>
        </w:rPr>
        <w:t>ЕКО</w:t>
      </w:r>
      <w:r>
        <w:rPr>
          <w:sz w:val="28"/>
          <w:szCs w:val="28"/>
        </w:rPr>
        <w:t>ЛОГІЧНИХ СИСТЕМАХ  . . . . . . . . . . . . . . . . . . . . . . . . . . . . . . . . .280</w:t>
      </w:r>
    </w:p>
    <w:p w:rsidR="008078E2" w:rsidRDefault="008078E2" w:rsidP="00810AAC">
      <w:pPr>
        <w:spacing w:line="360" w:lineRule="auto"/>
        <w:rPr>
          <w:sz w:val="28"/>
          <w:szCs w:val="28"/>
        </w:rPr>
      </w:pPr>
      <w:r w:rsidRPr="00A37FDC">
        <w:rPr>
          <w:sz w:val="28"/>
          <w:szCs w:val="28"/>
        </w:rPr>
        <w:t xml:space="preserve">7.1. Застосування методів структуризації, якісної та чисельної оцінки стану </w:t>
      </w:r>
    </w:p>
    <w:p w:rsidR="008078E2" w:rsidRDefault="008078E2" w:rsidP="00810AAC">
      <w:pPr>
        <w:spacing w:line="360" w:lineRule="auto"/>
        <w:rPr>
          <w:sz w:val="28"/>
          <w:szCs w:val="28"/>
        </w:rPr>
      </w:pPr>
      <w:r>
        <w:rPr>
          <w:sz w:val="28"/>
          <w:szCs w:val="28"/>
        </w:rPr>
        <w:t xml:space="preserve">       </w:t>
      </w:r>
      <w:r w:rsidRPr="00A37FDC">
        <w:rPr>
          <w:sz w:val="28"/>
          <w:szCs w:val="28"/>
        </w:rPr>
        <w:t xml:space="preserve">екологічних систем при розробці контрзаходів щодо екосистем </w:t>
      </w:r>
    </w:p>
    <w:p w:rsidR="008078E2" w:rsidRPr="00A37FDC" w:rsidRDefault="008078E2" w:rsidP="00810AAC">
      <w:pPr>
        <w:spacing w:line="360" w:lineRule="auto"/>
        <w:rPr>
          <w:sz w:val="28"/>
          <w:szCs w:val="28"/>
        </w:rPr>
      </w:pPr>
      <w:r>
        <w:rPr>
          <w:sz w:val="28"/>
          <w:szCs w:val="28"/>
        </w:rPr>
        <w:t xml:space="preserve">       </w:t>
      </w:r>
      <w:r w:rsidRPr="00A37FDC">
        <w:rPr>
          <w:sz w:val="28"/>
          <w:szCs w:val="28"/>
        </w:rPr>
        <w:t>різних типів</w:t>
      </w:r>
      <w:r>
        <w:rPr>
          <w:sz w:val="28"/>
          <w:szCs w:val="28"/>
        </w:rPr>
        <w:t xml:space="preserve"> . . . . . . . . . . . . . . . . . . . . . . . . . . . . . . . . . . . . . . . . . . . . . . . . . . . . . 281</w:t>
      </w:r>
    </w:p>
    <w:p w:rsidR="008078E2" w:rsidRPr="00CD20EC" w:rsidRDefault="008078E2" w:rsidP="00810AAC">
      <w:pPr>
        <w:spacing w:line="360" w:lineRule="auto"/>
        <w:rPr>
          <w:sz w:val="28"/>
          <w:szCs w:val="28"/>
        </w:rPr>
      </w:pPr>
      <w:r w:rsidRPr="00CD20EC">
        <w:rPr>
          <w:sz w:val="28"/>
          <w:szCs w:val="28"/>
        </w:rPr>
        <w:t>7.1</w:t>
      </w:r>
      <w:r>
        <w:rPr>
          <w:sz w:val="28"/>
          <w:szCs w:val="28"/>
        </w:rPr>
        <w:t xml:space="preserve">.1. </w:t>
      </w:r>
      <w:r w:rsidRPr="00CD20EC">
        <w:rPr>
          <w:sz w:val="28"/>
          <w:szCs w:val="28"/>
        </w:rPr>
        <w:t>Вибір, моделювання та застосування контрзаходів на ландшафтних</w:t>
      </w:r>
    </w:p>
    <w:p w:rsidR="008078E2" w:rsidRPr="00CD20EC" w:rsidRDefault="008078E2" w:rsidP="00810AAC">
      <w:pPr>
        <w:spacing w:line="360" w:lineRule="auto"/>
        <w:rPr>
          <w:sz w:val="28"/>
          <w:szCs w:val="28"/>
        </w:rPr>
      </w:pPr>
      <w:r w:rsidRPr="00CD20EC">
        <w:rPr>
          <w:sz w:val="28"/>
          <w:szCs w:val="28"/>
        </w:rPr>
        <w:t xml:space="preserve">          територіях . . . . . . . . . . . . . . . . . . . . . . . . . . . . . . . . </w:t>
      </w:r>
      <w:r>
        <w:rPr>
          <w:sz w:val="28"/>
          <w:szCs w:val="28"/>
        </w:rPr>
        <w:t>. . . . . . . . . . . . . . . . . . . . . 282</w:t>
      </w:r>
    </w:p>
    <w:p w:rsidR="008078E2" w:rsidRDefault="008078E2" w:rsidP="00810AAC">
      <w:pPr>
        <w:spacing w:line="360" w:lineRule="auto"/>
        <w:rPr>
          <w:sz w:val="28"/>
          <w:szCs w:val="28"/>
        </w:rPr>
      </w:pPr>
      <w:r w:rsidRPr="00CD20EC">
        <w:rPr>
          <w:sz w:val="28"/>
          <w:szCs w:val="28"/>
        </w:rPr>
        <w:t>7.</w:t>
      </w:r>
      <w:r>
        <w:rPr>
          <w:sz w:val="28"/>
          <w:szCs w:val="28"/>
        </w:rPr>
        <w:t>1</w:t>
      </w:r>
      <w:r w:rsidRPr="00CD20EC">
        <w:rPr>
          <w:sz w:val="28"/>
          <w:szCs w:val="28"/>
        </w:rPr>
        <w:t>.</w:t>
      </w:r>
      <w:r>
        <w:rPr>
          <w:sz w:val="28"/>
          <w:szCs w:val="28"/>
        </w:rPr>
        <w:t>2.</w:t>
      </w:r>
      <w:r w:rsidRPr="00CD20EC">
        <w:rPr>
          <w:sz w:val="28"/>
          <w:szCs w:val="28"/>
        </w:rPr>
        <w:t xml:space="preserve"> Вибір, моделювання та застосування контрзаходів </w:t>
      </w:r>
    </w:p>
    <w:p w:rsidR="008078E2" w:rsidRPr="00CD20EC" w:rsidRDefault="008078E2" w:rsidP="00810AAC">
      <w:pPr>
        <w:spacing w:line="360" w:lineRule="auto"/>
        <w:rPr>
          <w:sz w:val="28"/>
          <w:szCs w:val="28"/>
        </w:rPr>
      </w:pPr>
      <w:r>
        <w:rPr>
          <w:sz w:val="28"/>
          <w:szCs w:val="28"/>
        </w:rPr>
        <w:t xml:space="preserve">           </w:t>
      </w:r>
      <w:r w:rsidRPr="00CD20EC">
        <w:rPr>
          <w:sz w:val="28"/>
          <w:szCs w:val="28"/>
        </w:rPr>
        <w:t>у водних екосистемах</w:t>
      </w:r>
      <w:r>
        <w:rPr>
          <w:sz w:val="28"/>
          <w:szCs w:val="28"/>
        </w:rPr>
        <w:t xml:space="preserve"> . . . . . . . . . . . . . . . . . . . . . . . . . . . . . . . . . . . . . . . . . . . 288</w:t>
      </w:r>
    </w:p>
    <w:p w:rsidR="008078E2" w:rsidRDefault="008078E2" w:rsidP="00810AAC">
      <w:pPr>
        <w:spacing w:line="360" w:lineRule="auto"/>
        <w:rPr>
          <w:sz w:val="28"/>
          <w:szCs w:val="28"/>
        </w:rPr>
      </w:pPr>
      <w:r w:rsidRPr="00CD20EC">
        <w:rPr>
          <w:sz w:val="28"/>
          <w:szCs w:val="28"/>
        </w:rPr>
        <w:t>7.</w:t>
      </w:r>
      <w:r>
        <w:rPr>
          <w:sz w:val="28"/>
          <w:szCs w:val="28"/>
        </w:rPr>
        <w:t>1.</w:t>
      </w:r>
      <w:r w:rsidRPr="00CD20EC">
        <w:rPr>
          <w:sz w:val="28"/>
          <w:szCs w:val="28"/>
        </w:rPr>
        <w:t xml:space="preserve">3. Вибір, моделювання та застосування контрзаходів </w:t>
      </w:r>
    </w:p>
    <w:p w:rsidR="008078E2" w:rsidRPr="00CD20EC" w:rsidRDefault="008078E2" w:rsidP="00810AAC">
      <w:pPr>
        <w:spacing w:line="360" w:lineRule="auto"/>
        <w:rPr>
          <w:sz w:val="28"/>
          <w:szCs w:val="28"/>
        </w:rPr>
      </w:pPr>
      <w:r>
        <w:rPr>
          <w:sz w:val="28"/>
          <w:szCs w:val="28"/>
        </w:rPr>
        <w:t xml:space="preserve">           </w:t>
      </w:r>
      <w:r w:rsidRPr="00CD20EC">
        <w:rPr>
          <w:sz w:val="28"/>
          <w:szCs w:val="28"/>
        </w:rPr>
        <w:t>в агроекосистемах</w:t>
      </w:r>
      <w:r>
        <w:rPr>
          <w:sz w:val="28"/>
          <w:szCs w:val="28"/>
        </w:rPr>
        <w:t xml:space="preserve"> . . . . . . . . . . . . . . . . . . . . . . . . . . . . . . . . . . . . . . . . . . . . . . 291</w:t>
      </w:r>
    </w:p>
    <w:p w:rsidR="008078E2" w:rsidRDefault="008078E2" w:rsidP="00810AAC">
      <w:pPr>
        <w:spacing w:line="360" w:lineRule="auto"/>
        <w:rPr>
          <w:sz w:val="28"/>
          <w:szCs w:val="28"/>
        </w:rPr>
      </w:pPr>
      <w:r>
        <w:rPr>
          <w:sz w:val="28"/>
          <w:szCs w:val="28"/>
        </w:rPr>
        <w:t>7.1.4</w:t>
      </w:r>
      <w:r w:rsidRPr="00CD20EC">
        <w:rPr>
          <w:sz w:val="28"/>
          <w:szCs w:val="28"/>
        </w:rPr>
        <w:t xml:space="preserve">. Вибір, моделювання та застосування контрзаходів </w:t>
      </w:r>
    </w:p>
    <w:p w:rsidR="008078E2" w:rsidRDefault="008078E2" w:rsidP="00810AAC">
      <w:pPr>
        <w:spacing w:line="360" w:lineRule="auto"/>
        <w:rPr>
          <w:sz w:val="28"/>
          <w:szCs w:val="28"/>
        </w:rPr>
      </w:pPr>
      <w:r>
        <w:rPr>
          <w:sz w:val="28"/>
          <w:szCs w:val="28"/>
        </w:rPr>
        <w:t xml:space="preserve">           </w:t>
      </w:r>
      <w:r w:rsidRPr="00CD20EC">
        <w:rPr>
          <w:sz w:val="28"/>
          <w:szCs w:val="28"/>
        </w:rPr>
        <w:t>у схилових та</w:t>
      </w:r>
      <w:r w:rsidRPr="00D04C0D">
        <w:rPr>
          <w:sz w:val="28"/>
          <w:szCs w:val="28"/>
        </w:rPr>
        <w:t xml:space="preserve"> </w:t>
      </w:r>
      <w:r w:rsidRPr="00CD20EC">
        <w:rPr>
          <w:sz w:val="28"/>
          <w:szCs w:val="28"/>
        </w:rPr>
        <w:t>гірських</w:t>
      </w:r>
      <w:r>
        <w:rPr>
          <w:sz w:val="28"/>
          <w:szCs w:val="28"/>
        </w:rPr>
        <w:t xml:space="preserve"> </w:t>
      </w:r>
      <w:r w:rsidRPr="00CD20EC">
        <w:rPr>
          <w:sz w:val="28"/>
          <w:szCs w:val="28"/>
        </w:rPr>
        <w:t xml:space="preserve">екосистемах . . . . . . . . . . . . . . . . . . </w:t>
      </w:r>
      <w:r>
        <w:rPr>
          <w:sz w:val="28"/>
          <w:szCs w:val="28"/>
        </w:rPr>
        <w:t>. . . . . . . . . . . . . 302</w:t>
      </w:r>
    </w:p>
    <w:p w:rsidR="008078E2" w:rsidRDefault="008078E2" w:rsidP="00546F7E">
      <w:pPr>
        <w:spacing w:line="360" w:lineRule="auto"/>
        <w:rPr>
          <w:sz w:val="28"/>
          <w:szCs w:val="28"/>
        </w:rPr>
      </w:pPr>
      <w:r w:rsidRPr="00614D86">
        <w:rPr>
          <w:sz w:val="28"/>
          <w:szCs w:val="28"/>
        </w:rPr>
        <w:t>7.</w:t>
      </w:r>
      <w:r>
        <w:rPr>
          <w:sz w:val="28"/>
          <w:szCs w:val="28"/>
        </w:rPr>
        <w:t>1.5</w:t>
      </w:r>
      <w:r w:rsidRPr="00614D86">
        <w:rPr>
          <w:sz w:val="28"/>
          <w:szCs w:val="28"/>
        </w:rPr>
        <w:t xml:space="preserve">. Вибір, моделювання та застосування контрзаходів </w:t>
      </w:r>
    </w:p>
    <w:p w:rsidR="008078E2" w:rsidRPr="00614D86" w:rsidRDefault="008078E2" w:rsidP="00546F7E">
      <w:pPr>
        <w:spacing w:line="360" w:lineRule="auto"/>
        <w:rPr>
          <w:sz w:val="28"/>
          <w:szCs w:val="28"/>
        </w:rPr>
      </w:pPr>
      <w:r>
        <w:rPr>
          <w:sz w:val="28"/>
          <w:szCs w:val="28"/>
        </w:rPr>
        <w:t xml:space="preserve">          </w:t>
      </w:r>
      <w:r w:rsidRPr="00614D86">
        <w:rPr>
          <w:sz w:val="28"/>
          <w:szCs w:val="28"/>
        </w:rPr>
        <w:t xml:space="preserve">у лісових екосистемах . . </w:t>
      </w:r>
      <w:r>
        <w:rPr>
          <w:sz w:val="28"/>
          <w:szCs w:val="28"/>
        </w:rPr>
        <w:t>. . . . . . . . . . . . . . . . . . . . . . . . . . . . . . . . . . . . . . . . . 308</w:t>
      </w:r>
    </w:p>
    <w:p w:rsidR="008078E2" w:rsidRPr="00CD20EC" w:rsidRDefault="008078E2" w:rsidP="00810AAC">
      <w:pPr>
        <w:spacing w:line="360" w:lineRule="auto"/>
        <w:rPr>
          <w:sz w:val="28"/>
          <w:szCs w:val="28"/>
        </w:rPr>
      </w:pPr>
      <w:r>
        <w:rPr>
          <w:sz w:val="28"/>
          <w:szCs w:val="28"/>
        </w:rPr>
        <w:t>7.2</w:t>
      </w:r>
      <w:r w:rsidRPr="00CD20EC">
        <w:rPr>
          <w:sz w:val="28"/>
          <w:szCs w:val="28"/>
        </w:rPr>
        <w:t>. Порівняльний аналіз ефективності деяких контрзаходів, спрямованих</w:t>
      </w:r>
    </w:p>
    <w:p w:rsidR="008078E2" w:rsidRDefault="008078E2" w:rsidP="00810AAC">
      <w:pPr>
        <w:spacing w:line="360" w:lineRule="auto"/>
        <w:rPr>
          <w:sz w:val="28"/>
          <w:szCs w:val="28"/>
        </w:rPr>
      </w:pPr>
      <w:r>
        <w:rPr>
          <w:sz w:val="28"/>
          <w:szCs w:val="28"/>
        </w:rPr>
        <w:t xml:space="preserve">      </w:t>
      </w:r>
      <w:r w:rsidRPr="00CD20EC">
        <w:rPr>
          <w:sz w:val="28"/>
          <w:szCs w:val="28"/>
        </w:rPr>
        <w:t xml:space="preserve"> на змен</w:t>
      </w:r>
      <w:r>
        <w:rPr>
          <w:sz w:val="28"/>
          <w:szCs w:val="28"/>
        </w:rPr>
        <w:t xml:space="preserve">шення негативних наслідків дії </w:t>
      </w:r>
      <w:r w:rsidRPr="00CD20EC">
        <w:rPr>
          <w:sz w:val="28"/>
          <w:szCs w:val="28"/>
        </w:rPr>
        <w:t>забруднюючих речовин</w:t>
      </w:r>
      <w:r>
        <w:rPr>
          <w:sz w:val="28"/>
          <w:szCs w:val="28"/>
        </w:rPr>
        <w:t xml:space="preserve"> </w:t>
      </w:r>
      <w:r w:rsidRPr="00CD20EC">
        <w:rPr>
          <w:sz w:val="28"/>
          <w:szCs w:val="28"/>
        </w:rPr>
        <w:t xml:space="preserve">. . . . . </w:t>
      </w:r>
      <w:r>
        <w:rPr>
          <w:sz w:val="28"/>
          <w:szCs w:val="28"/>
        </w:rPr>
        <w:t>. . . . .309</w:t>
      </w:r>
    </w:p>
    <w:p w:rsidR="008078E2" w:rsidRDefault="008078E2" w:rsidP="00810AAC">
      <w:pPr>
        <w:spacing w:line="360" w:lineRule="auto"/>
        <w:rPr>
          <w:sz w:val="28"/>
          <w:szCs w:val="28"/>
        </w:rPr>
      </w:pPr>
      <w:r>
        <w:rPr>
          <w:sz w:val="28"/>
          <w:szCs w:val="28"/>
        </w:rPr>
        <w:t>7.3</w:t>
      </w:r>
      <w:r w:rsidRPr="00CD20EC">
        <w:rPr>
          <w:sz w:val="28"/>
          <w:szCs w:val="28"/>
        </w:rPr>
        <w:t xml:space="preserve">. </w:t>
      </w:r>
      <w:r>
        <w:rPr>
          <w:sz w:val="28"/>
          <w:szCs w:val="28"/>
        </w:rPr>
        <w:t>Застосування методу оцінювання надійності екосистем на техногенно-</w:t>
      </w:r>
    </w:p>
    <w:p w:rsidR="008078E2" w:rsidRPr="00CD20EC" w:rsidRDefault="008078E2" w:rsidP="00810AAC">
      <w:pPr>
        <w:spacing w:line="360" w:lineRule="auto"/>
        <w:rPr>
          <w:sz w:val="28"/>
          <w:szCs w:val="28"/>
        </w:rPr>
      </w:pPr>
      <w:r>
        <w:rPr>
          <w:sz w:val="28"/>
          <w:szCs w:val="28"/>
        </w:rPr>
        <w:t xml:space="preserve">       урбанізованих територіях </w:t>
      </w:r>
      <w:r w:rsidRPr="00CD20EC">
        <w:rPr>
          <w:sz w:val="28"/>
          <w:szCs w:val="28"/>
        </w:rPr>
        <w:t xml:space="preserve"> . . . . . . </w:t>
      </w:r>
      <w:r>
        <w:rPr>
          <w:sz w:val="28"/>
          <w:szCs w:val="28"/>
        </w:rPr>
        <w:t>. . . . . . . . . . . . . . . . . . . . . . . . . . . . . . . . . . . 310</w:t>
      </w:r>
    </w:p>
    <w:p w:rsidR="008078E2" w:rsidRDefault="008078E2" w:rsidP="00810AAC">
      <w:pPr>
        <w:spacing w:line="360" w:lineRule="auto"/>
        <w:rPr>
          <w:sz w:val="28"/>
          <w:szCs w:val="28"/>
        </w:rPr>
      </w:pPr>
      <w:bookmarkStart w:id="0" w:name="_Toc390249945"/>
      <w:r w:rsidRPr="00AC584E">
        <w:rPr>
          <w:sz w:val="28"/>
          <w:szCs w:val="28"/>
        </w:rPr>
        <w:t>7.</w:t>
      </w:r>
      <w:r>
        <w:rPr>
          <w:sz w:val="28"/>
          <w:szCs w:val="28"/>
          <w:lang w:val="ru-RU"/>
        </w:rPr>
        <w:t>3</w:t>
      </w:r>
      <w:r w:rsidRPr="00AC584E">
        <w:rPr>
          <w:sz w:val="28"/>
          <w:szCs w:val="28"/>
        </w:rPr>
        <w:t xml:space="preserve">.1. Дослідження екологічного стану Миколаївського </w:t>
      </w:r>
    </w:p>
    <w:p w:rsidR="008078E2" w:rsidRPr="00AC584E" w:rsidRDefault="008078E2" w:rsidP="00810AAC">
      <w:pPr>
        <w:spacing w:line="360" w:lineRule="auto"/>
        <w:rPr>
          <w:sz w:val="28"/>
          <w:szCs w:val="28"/>
        </w:rPr>
      </w:pPr>
      <w:r>
        <w:rPr>
          <w:sz w:val="28"/>
          <w:szCs w:val="28"/>
        </w:rPr>
        <w:t xml:space="preserve">          </w:t>
      </w:r>
      <w:r w:rsidRPr="00AC584E">
        <w:rPr>
          <w:sz w:val="28"/>
          <w:szCs w:val="28"/>
        </w:rPr>
        <w:t>глиноземного заводу</w:t>
      </w:r>
      <w:bookmarkEnd w:id="0"/>
      <w:r>
        <w:rPr>
          <w:sz w:val="28"/>
          <w:szCs w:val="28"/>
        </w:rPr>
        <w:t xml:space="preserve"> . . . . . . . . . . . . . . . . . . . . . . . . . . . . . . . . . . . . . . . . . . . . 311</w:t>
      </w:r>
    </w:p>
    <w:p w:rsidR="008078E2" w:rsidRDefault="008078E2" w:rsidP="00810AAC">
      <w:pPr>
        <w:spacing w:line="360" w:lineRule="auto"/>
        <w:rPr>
          <w:sz w:val="28"/>
          <w:szCs w:val="28"/>
        </w:rPr>
      </w:pPr>
      <w:bookmarkStart w:id="1" w:name="_Toc390249949"/>
      <w:r w:rsidRPr="00AC584E">
        <w:rPr>
          <w:sz w:val="28"/>
          <w:szCs w:val="28"/>
        </w:rPr>
        <w:t>7.</w:t>
      </w:r>
      <w:r>
        <w:rPr>
          <w:sz w:val="28"/>
          <w:szCs w:val="28"/>
        </w:rPr>
        <w:t>3</w:t>
      </w:r>
      <w:r w:rsidRPr="00AC584E">
        <w:rPr>
          <w:sz w:val="28"/>
          <w:szCs w:val="28"/>
        </w:rPr>
        <w:t xml:space="preserve">.2. Лабораторні дослідження ефективності пилопригнічення </w:t>
      </w:r>
    </w:p>
    <w:p w:rsidR="008078E2" w:rsidRDefault="008078E2" w:rsidP="00810AAC">
      <w:pPr>
        <w:spacing w:line="360" w:lineRule="auto"/>
        <w:rPr>
          <w:sz w:val="28"/>
          <w:szCs w:val="28"/>
        </w:rPr>
      </w:pPr>
      <w:r>
        <w:rPr>
          <w:sz w:val="28"/>
          <w:szCs w:val="28"/>
        </w:rPr>
        <w:t xml:space="preserve">          </w:t>
      </w:r>
      <w:r w:rsidRPr="00AC584E">
        <w:rPr>
          <w:sz w:val="28"/>
          <w:szCs w:val="28"/>
        </w:rPr>
        <w:t>з використанням покриття шламу дерниною</w:t>
      </w:r>
      <w:bookmarkEnd w:id="1"/>
      <w:r>
        <w:rPr>
          <w:sz w:val="28"/>
          <w:szCs w:val="28"/>
        </w:rPr>
        <w:t xml:space="preserve"> </w:t>
      </w:r>
      <w:r w:rsidRPr="00AC584E">
        <w:rPr>
          <w:sz w:val="28"/>
          <w:szCs w:val="28"/>
        </w:rPr>
        <w:t>.</w:t>
      </w:r>
      <w:r>
        <w:rPr>
          <w:sz w:val="28"/>
          <w:szCs w:val="28"/>
        </w:rPr>
        <w:t xml:space="preserve"> . . . . . . . . . . . . . . . . . . . . . . . 316</w:t>
      </w:r>
    </w:p>
    <w:p w:rsidR="008078E2" w:rsidRDefault="008078E2" w:rsidP="00810AAC">
      <w:pPr>
        <w:spacing w:line="360" w:lineRule="auto"/>
        <w:rPr>
          <w:sz w:val="28"/>
          <w:szCs w:val="28"/>
        </w:rPr>
      </w:pPr>
      <w:r w:rsidRPr="003C323E">
        <w:rPr>
          <w:sz w:val="28"/>
          <w:szCs w:val="28"/>
        </w:rPr>
        <w:t>7.</w:t>
      </w:r>
      <w:r>
        <w:rPr>
          <w:sz w:val="28"/>
          <w:szCs w:val="28"/>
        </w:rPr>
        <w:t>3</w:t>
      </w:r>
      <w:r w:rsidRPr="003C323E">
        <w:rPr>
          <w:sz w:val="28"/>
          <w:szCs w:val="28"/>
        </w:rPr>
        <w:t xml:space="preserve">.3. Лабораторні та польові дослідження ефективності пилопригнічення </w:t>
      </w:r>
    </w:p>
    <w:p w:rsidR="008078E2" w:rsidRDefault="008078E2" w:rsidP="00810AAC">
      <w:pPr>
        <w:spacing w:line="360" w:lineRule="auto"/>
        <w:rPr>
          <w:sz w:val="28"/>
          <w:szCs w:val="28"/>
        </w:rPr>
      </w:pPr>
      <w:r>
        <w:rPr>
          <w:sz w:val="28"/>
          <w:szCs w:val="28"/>
        </w:rPr>
        <w:t xml:space="preserve">          </w:t>
      </w:r>
      <w:r w:rsidRPr="003C323E">
        <w:rPr>
          <w:sz w:val="28"/>
          <w:szCs w:val="28"/>
        </w:rPr>
        <w:t>з використанням покриття шламу матами з тростини</w:t>
      </w:r>
      <w:r>
        <w:rPr>
          <w:sz w:val="28"/>
          <w:szCs w:val="28"/>
        </w:rPr>
        <w:t xml:space="preserve"> </w:t>
      </w:r>
      <w:r w:rsidRPr="003C323E">
        <w:rPr>
          <w:sz w:val="28"/>
          <w:szCs w:val="28"/>
        </w:rPr>
        <w:t>.</w:t>
      </w:r>
      <w:r>
        <w:rPr>
          <w:sz w:val="28"/>
          <w:szCs w:val="28"/>
        </w:rPr>
        <w:t xml:space="preserve"> . . . . . . . . . . . . . . . . 318</w:t>
      </w:r>
    </w:p>
    <w:p w:rsidR="008078E2" w:rsidRDefault="008078E2" w:rsidP="00810AAC">
      <w:pPr>
        <w:spacing w:line="360" w:lineRule="auto"/>
        <w:rPr>
          <w:sz w:val="28"/>
          <w:szCs w:val="28"/>
        </w:rPr>
      </w:pPr>
      <w:r w:rsidRPr="00884E0E">
        <w:rPr>
          <w:sz w:val="28"/>
          <w:szCs w:val="28"/>
        </w:rPr>
        <w:t>7.</w:t>
      </w:r>
      <w:r>
        <w:rPr>
          <w:sz w:val="28"/>
          <w:szCs w:val="28"/>
        </w:rPr>
        <w:t>3</w:t>
      </w:r>
      <w:r w:rsidRPr="00884E0E">
        <w:rPr>
          <w:sz w:val="28"/>
          <w:szCs w:val="28"/>
        </w:rPr>
        <w:t>.4.</w:t>
      </w:r>
      <w:r>
        <w:rPr>
          <w:sz w:val="28"/>
          <w:szCs w:val="28"/>
        </w:rPr>
        <w:t> </w:t>
      </w:r>
      <w:r w:rsidRPr="00884E0E">
        <w:rPr>
          <w:sz w:val="28"/>
          <w:szCs w:val="28"/>
        </w:rPr>
        <w:t xml:space="preserve">Особливості дернування поверхні шламосховища Миколаївського </w:t>
      </w:r>
      <w:r>
        <w:rPr>
          <w:sz w:val="28"/>
          <w:szCs w:val="28"/>
        </w:rPr>
        <w:t xml:space="preserve"> </w:t>
      </w:r>
    </w:p>
    <w:p w:rsidR="008078E2" w:rsidRPr="008257D1" w:rsidRDefault="008078E2" w:rsidP="00810AAC">
      <w:pPr>
        <w:spacing w:line="360" w:lineRule="auto"/>
        <w:rPr>
          <w:sz w:val="28"/>
          <w:szCs w:val="28"/>
        </w:rPr>
      </w:pPr>
      <w:r w:rsidRPr="008257D1">
        <w:rPr>
          <w:sz w:val="28"/>
          <w:szCs w:val="28"/>
        </w:rPr>
        <w:t xml:space="preserve">          глиноземного заводу . . . . . . . . . . . . . . . . . . . . . . . . . . . . .</w:t>
      </w:r>
      <w:r>
        <w:rPr>
          <w:sz w:val="28"/>
          <w:szCs w:val="28"/>
        </w:rPr>
        <w:t xml:space="preserve"> . . . . . . . . . . . . . . . 321</w:t>
      </w:r>
    </w:p>
    <w:p w:rsidR="008078E2" w:rsidRPr="008257D1" w:rsidRDefault="008078E2" w:rsidP="00810AAC">
      <w:pPr>
        <w:spacing w:line="360" w:lineRule="auto"/>
        <w:rPr>
          <w:sz w:val="28"/>
          <w:szCs w:val="28"/>
        </w:rPr>
      </w:pPr>
      <w:bookmarkStart w:id="2" w:name="_Toc390249952"/>
      <w:r w:rsidRPr="008257D1">
        <w:rPr>
          <w:sz w:val="28"/>
          <w:szCs w:val="28"/>
        </w:rPr>
        <w:t>7.</w:t>
      </w:r>
      <w:r>
        <w:rPr>
          <w:sz w:val="28"/>
          <w:szCs w:val="28"/>
        </w:rPr>
        <w:t>3</w:t>
      </w:r>
      <w:r w:rsidRPr="008257D1">
        <w:rPr>
          <w:sz w:val="28"/>
          <w:szCs w:val="28"/>
        </w:rPr>
        <w:t xml:space="preserve">.5. Особливості використання тростяних матів на шламосховищі  </w:t>
      </w:r>
    </w:p>
    <w:p w:rsidR="008078E2" w:rsidRPr="008257D1" w:rsidRDefault="008078E2" w:rsidP="00810AAC">
      <w:pPr>
        <w:spacing w:line="360" w:lineRule="auto"/>
        <w:rPr>
          <w:sz w:val="28"/>
          <w:szCs w:val="28"/>
        </w:rPr>
      </w:pPr>
      <w:r w:rsidRPr="008257D1">
        <w:rPr>
          <w:sz w:val="28"/>
          <w:szCs w:val="28"/>
        </w:rPr>
        <w:t xml:space="preserve">          Миколаївського глиноземного заводу</w:t>
      </w:r>
      <w:bookmarkEnd w:id="2"/>
      <w:r w:rsidRPr="008257D1">
        <w:rPr>
          <w:sz w:val="28"/>
          <w:szCs w:val="28"/>
        </w:rPr>
        <w:t xml:space="preserve"> . . . . . . . . . . . . . . .</w:t>
      </w:r>
      <w:r>
        <w:rPr>
          <w:sz w:val="28"/>
          <w:szCs w:val="28"/>
        </w:rPr>
        <w:t xml:space="preserve"> . . . . . . . . . . . . . . . 323</w:t>
      </w:r>
    </w:p>
    <w:p w:rsidR="008078E2" w:rsidRPr="008257D1" w:rsidRDefault="008078E2" w:rsidP="00810AAC">
      <w:pPr>
        <w:pStyle w:val="a1"/>
        <w:spacing w:before="0" w:after="0" w:line="360" w:lineRule="auto"/>
        <w:jc w:val="left"/>
        <w:rPr>
          <w:rFonts w:ascii="Times New Roman" w:hAnsi="Times New Roman" w:cs="Times New Roman"/>
          <w:b w:val="0"/>
          <w:i w:val="0"/>
          <w:sz w:val="28"/>
          <w:szCs w:val="28"/>
        </w:rPr>
      </w:pPr>
      <w:bookmarkStart w:id="3" w:name="_Toc390249953"/>
      <w:r w:rsidRPr="008257D1">
        <w:rPr>
          <w:rFonts w:ascii="Times New Roman" w:hAnsi="Times New Roman" w:cs="Times New Roman"/>
          <w:b w:val="0"/>
          <w:i w:val="0"/>
          <w:sz w:val="28"/>
          <w:szCs w:val="28"/>
        </w:rPr>
        <w:t>7.</w:t>
      </w:r>
      <w:r>
        <w:rPr>
          <w:rFonts w:ascii="Times New Roman" w:hAnsi="Times New Roman" w:cs="Times New Roman"/>
          <w:b w:val="0"/>
          <w:i w:val="0"/>
          <w:sz w:val="28"/>
          <w:szCs w:val="28"/>
        </w:rPr>
        <w:t>3</w:t>
      </w:r>
      <w:r w:rsidRPr="008257D1">
        <w:rPr>
          <w:rFonts w:ascii="Times New Roman" w:hAnsi="Times New Roman" w:cs="Times New Roman"/>
          <w:b w:val="0"/>
          <w:i w:val="0"/>
          <w:sz w:val="28"/>
          <w:szCs w:val="28"/>
        </w:rPr>
        <w:t xml:space="preserve">.6. Проведення рекультивації шламосховища шляхом створення </w:t>
      </w:r>
    </w:p>
    <w:p w:rsidR="008078E2" w:rsidRPr="008257D1" w:rsidRDefault="008078E2" w:rsidP="00810AAC">
      <w:pPr>
        <w:pStyle w:val="a1"/>
        <w:spacing w:before="0" w:after="0" w:line="360" w:lineRule="auto"/>
        <w:jc w:val="left"/>
        <w:rPr>
          <w:rFonts w:ascii="Times New Roman" w:hAnsi="Times New Roman" w:cs="Times New Roman"/>
          <w:b w:val="0"/>
          <w:i w:val="0"/>
          <w:sz w:val="28"/>
          <w:szCs w:val="28"/>
        </w:rPr>
      </w:pPr>
      <w:r w:rsidRPr="008257D1">
        <w:rPr>
          <w:rFonts w:ascii="Times New Roman" w:hAnsi="Times New Roman" w:cs="Times New Roman"/>
          <w:b w:val="0"/>
          <w:i w:val="0"/>
          <w:sz w:val="28"/>
          <w:szCs w:val="28"/>
        </w:rPr>
        <w:t xml:space="preserve">          штучної луки .</w:t>
      </w:r>
      <w:bookmarkEnd w:id="3"/>
      <w:r w:rsidRPr="008257D1">
        <w:rPr>
          <w:rFonts w:ascii="Times New Roman" w:hAnsi="Times New Roman" w:cs="Times New Roman"/>
          <w:b w:val="0"/>
          <w:i w:val="0"/>
          <w:sz w:val="28"/>
          <w:szCs w:val="28"/>
        </w:rPr>
        <w:t xml:space="preserve"> . . . . . . . . . . . . . . . . . . . . . . . . . . . . . . . . . . . </w:t>
      </w:r>
      <w:r>
        <w:rPr>
          <w:rFonts w:ascii="Times New Roman" w:hAnsi="Times New Roman" w:cs="Times New Roman"/>
          <w:b w:val="0"/>
          <w:i w:val="0"/>
          <w:sz w:val="28"/>
          <w:szCs w:val="28"/>
        </w:rPr>
        <w:t>. . . . . . . . . . . . . . .324</w:t>
      </w:r>
    </w:p>
    <w:p w:rsidR="008078E2" w:rsidRPr="008257D1" w:rsidRDefault="008078E2" w:rsidP="00810AAC">
      <w:pPr>
        <w:pStyle w:val="BodyTextIndent"/>
        <w:spacing w:after="0"/>
        <w:ind w:left="0"/>
        <w:rPr>
          <w:rFonts w:ascii="Times New Roman" w:hAnsi="Times New Roman"/>
          <w:sz w:val="28"/>
          <w:szCs w:val="28"/>
          <w:lang w:val="uk-UA"/>
        </w:rPr>
      </w:pPr>
      <w:r w:rsidRPr="008257D1">
        <w:rPr>
          <w:rFonts w:ascii="Times New Roman" w:hAnsi="Times New Roman"/>
          <w:sz w:val="28"/>
          <w:szCs w:val="28"/>
          <w:lang w:val="uk-UA"/>
        </w:rPr>
        <w:t>7.</w:t>
      </w:r>
      <w:r>
        <w:rPr>
          <w:rFonts w:ascii="Times New Roman" w:hAnsi="Times New Roman"/>
          <w:sz w:val="28"/>
          <w:szCs w:val="28"/>
          <w:lang w:val="uk-UA"/>
        </w:rPr>
        <w:t>3</w:t>
      </w:r>
      <w:r w:rsidRPr="008257D1">
        <w:rPr>
          <w:rFonts w:ascii="Times New Roman" w:hAnsi="Times New Roman"/>
          <w:sz w:val="28"/>
          <w:szCs w:val="28"/>
          <w:lang w:val="uk-UA"/>
        </w:rPr>
        <w:t xml:space="preserve">.7. Застосування ГІС-технологій для визначення екологічної ємності </w:t>
      </w:r>
    </w:p>
    <w:p w:rsidR="008078E2" w:rsidRPr="008257D1" w:rsidRDefault="008078E2" w:rsidP="00810AAC">
      <w:pPr>
        <w:pStyle w:val="BodyTextIndent"/>
        <w:spacing w:after="0"/>
        <w:ind w:left="0"/>
        <w:rPr>
          <w:rFonts w:ascii="Times New Roman" w:hAnsi="Times New Roman"/>
          <w:sz w:val="28"/>
          <w:szCs w:val="28"/>
          <w:lang w:val="uk-UA"/>
        </w:rPr>
      </w:pPr>
      <w:r w:rsidRPr="008257D1">
        <w:rPr>
          <w:rFonts w:ascii="Times New Roman" w:hAnsi="Times New Roman"/>
          <w:sz w:val="28"/>
          <w:szCs w:val="28"/>
          <w:lang w:val="uk-UA"/>
        </w:rPr>
        <w:t xml:space="preserve">          МГЗ та прилеглих територій . . . . . . . . . . . . . . . . . . . . . . . </w:t>
      </w:r>
      <w:r>
        <w:rPr>
          <w:rFonts w:ascii="Times New Roman" w:hAnsi="Times New Roman"/>
          <w:sz w:val="28"/>
          <w:szCs w:val="28"/>
          <w:lang w:val="uk-UA"/>
        </w:rPr>
        <w:t>. . . . . . . . . . . . . . .326</w:t>
      </w:r>
    </w:p>
    <w:p w:rsidR="008078E2" w:rsidRPr="008257D1" w:rsidRDefault="008078E2" w:rsidP="00810AAC">
      <w:pPr>
        <w:spacing w:line="360" w:lineRule="auto"/>
        <w:rPr>
          <w:sz w:val="28"/>
          <w:szCs w:val="28"/>
        </w:rPr>
      </w:pPr>
      <w:r w:rsidRPr="008257D1">
        <w:rPr>
          <w:sz w:val="28"/>
          <w:szCs w:val="28"/>
        </w:rPr>
        <w:t xml:space="preserve">Висновки до розділу 7 . . . . . . . . . . . . . . . . . . . . . . . . . . . . . . . . . </w:t>
      </w:r>
      <w:r>
        <w:rPr>
          <w:sz w:val="28"/>
          <w:szCs w:val="28"/>
        </w:rPr>
        <w:t>. . . . . . . . . . . . . . . 333</w:t>
      </w:r>
    </w:p>
    <w:p w:rsidR="008078E2" w:rsidRPr="008257D1" w:rsidRDefault="008078E2" w:rsidP="00810AAC">
      <w:pPr>
        <w:spacing w:line="360" w:lineRule="auto"/>
        <w:rPr>
          <w:sz w:val="28"/>
          <w:szCs w:val="28"/>
        </w:rPr>
      </w:pPr>
      <w:r w:rsidRPr="008257D1">
        <w:rPr>
          <w:sz w:val="28"/>
          <w:szCs w:val="28"/>
        </w:rPr>
        <w:t xml:space="preserve">ВИСНОВКИ . . . . . . . . . . . . . . . . . . . . . . . . . . . . . . . . . . . . . . . . . </w:t>
      </w:r>
      <w:r>
        <w:rPr>
          <w:sz w:val="28"/>
          <w:szCs w:val="28"/>
        </w:rPr>
        <w:t>. . . . . . . . . . . . . . . 337</w:t>
      </w:r>
    </w:p>
    <w:p w:rsidR="008078E2" w:rsidRPr="008257D1" w:rsidRDefault="008078E2" w:rsidP="00810AAC">
      <w:pPr>
        <w:spacing w:line="360" w:lineRule="auto"/>
        <w:rPr>
          <w:sz w:val="28"/>
          <w:szCs w:val="28"/>
          <w:lang w:eastAsia="ru-RU"/>
        </w:rPr>
      </w:pPr>
      <w:r w:rsidRPr="008257D1">
        <w:rPr>
          <w:sz w:val="28"/>
          <w:szCs w:val="28"/>
          <w:lang w:eastAsia="ru-RU"/>
        </w:rPr>
        <w:t xml:space="preserve">СПИСОК ВИКОРИСТАНИХ ДЖЕРЕЛ . . . . . . . . . . . . . . . . . . . . . </w:t>
      </w:r>
      <w:r>
        <w:rPr>
          <w:sz w:val="28"/>
          <w:szCs w:val="28"/>
          <w:lang w:eastAsia="ru-RU"/>
        </w:rPr>
        <w:t>. . . . . . . . . . . . .341</w:t>
      </w:r>
    </w:p>
    <w:p w:rsidR="008078E2" w:rsidRPr="00474C69" w:rsidRDefault="008078E2" w:rsidP="00572717">
      <w:pPr>
        <w:rPr>
          <w:sz w:val="28"/>
          <w:szCs w:val="28"/>
        </w:rPr>
      </w:pPr>
      <w:r w:rsidRPr="00474C69">
        <w:rPr>
          <w:sz w:val="28"/>
          <w:szCs w:val="28"/>
        </w:rPr>
        <w:t xml:space="preserve">ДОДАТКИ </w:t>
      </w:r>
      <w:r>
        <w:rPr>
          <w:sz w:val="28"/>
          <w:szCs w:val="28"/>
        </w:rPr>
        <w:t>. . . . . . . . . . . . . . . . . . . . . . . . . . . . . . . . . . . . . . . . . . . . . . . . . . . . . . . . . .373</w:t>
      </w:r>
    </w:p>
    <w:p w:rsidR="008078E2" w:rsidRPr="00474C69" w:rsidRDefault="008078E2" w:rsidP="00572717">
      <w:pPr>
        <w:rPr>
          <w:sz w:val="28"/>
          <w:szCs w:val="28"/>
        </w:rPr>
      </w:pPr>
    </w:p>
    <w:p w:rsidR="008078E2" w:rsidRDefault="008078E2" w:rsidP="00572717"/>
    <w:p w:rsidR="008078E2" w:rsidRDefault="008078E2" w:rsidP="00572717"/>
    <w:p w:rsidR="008078E2" w:rsidRPr="00463102" w:rsidRDefault="008078E2" w:rsidP="00611983">
      <w:pPr>
        <w:spacing w:line="360" w:lineRule="auto"/>
        <w:jc w:val="center"/>
        <w:rPr>
          <w:b/>
          <w:sz w:val="28"/>
          <w:szCs w:val="28"/>
        </w:rPr>
      </w:pPr>
      <w:r>
        <w:rPr>
          <w:b/>
          <w:sz w:val="28"/>
          <w:szCs w:val="28"/>
        </w:rPr>
        <w:t>СПИСОК</w:t>
      </w:r>
      <w:r w:rsidRPr="00463102">
        <w:rPr>
          <w:b/>
          <w:sz w:val="28"/>
          <w:szCs w:val="28"/>
        </w:rPr>
        <w:t xml:space="preserve"> СКОРОЧЕНЬ</w:t>
      </w:r>
    </w:p>
    <w:p w:rsidR="008078E2" w:rsidRDefault="008078E2" w:rsidP="00611983">
      <w:pPr>
        <w:spacing w:line="360" w:lineRule="auto"/>
        <w:rPr>
          <w:sz w:val="28"/>
          <w:szCs w:val="28"/>
        </w:rPr>
      </w:pPr>
    </w:p>
    <w:p w:rsidR="008078E2" w:rsidRPr="00463102" w:rsidRDefault="008078E2" w:rsidP="00611983">
      <w:pPr>
        <w:spacing w:line="360" w:lineRule="auto"/>
        <w:rPr>
          <w:sz w:val="28"/>
          <w:szCs w:val="28"/>
        </w:rPr>
      </w:pPr>
      <w:r w:rsidRPr="00463102">
        <w:rPr>
          <w:sz w:val="28"/>
          <w:szCs w:val="28"/>
        </w:rPr>
        <w:t xml:space="preserve">АЕС – атомна електростанція </w:t>
      </w:r>
    </w:p>
    <w:p w:rsidR="008078E2" w:rsidRPr="00463102" w:rsidRDefault="008078E2" w:rsidP="00611983">
      <w:pPr>
        <w:spacing w:line="360" w:lineRule="auto"/>
        <w:rPr>
          <w:sz w:val="28"/>
          <w:szCs w:val="28"/>
        </w:rPr>
      </w:pPr>
      <w:r w:rsidRPr="00463102">
        <w:rPr>
          <w:sz w:val="28"/>
          <w:szCs w:val="28"/>
        </w:rPr>
        <w:t xml:space="preserve">АСКРО </w:t>
      </w:r>
      <w:r>
        <w:rPr>
          <w:sz w:val="28"/>
          <w:szCs w:val="28"/>
        </w:rPr>
        <w:t xml:space="preserve">– </w:t>
      </w:r>
      <w:r w:rsidRPr="00463102">
        <w:rPr>
          <w:sz w:val="28"/>
          <w:szCs w:val="28"/>
        </w:rPr>
        <w:t xml:space="preserve">автоматична система контролю </w:t>
      </w:r>
      <w:r>
        <w:rPr>
          <w:sz w:val="28"/>
          <w:szCs w:val="28"/>
        </w:rPr>
        <w:t>радіаційного опромінення</w:t>
      </w:r>
    </w:p>
    <w:p w:rsidR="008078E2" w:rsidRPr="00463102" w:rsidRDefault="008078E2" w:rsidP="00611983">
      <w:pPr>
        <w:spacing w:line="360" w:lineRule="auto"/>
        <w:rPr>
          <w:sz w:val="28"/>
          <w:szCs w:val="28"/>
        </w:rPr>
      </w:pPr>
      <w:r w:rsidRPr="00463102">
        <w:rPr>
          <w:sz w:val="28"/>
          <w:szCs w:val="28"/>
        </w:rPr>
        <w:t xml:space="preserve">ВШР – відносна швидкість росту </w:t>
      </w:r>
    </w:p>
    <w:p w:rsidR="008078E2" w:rsidRPr="00463102" w:rsidRDefault="008078E2" w:rsidP="00611983">
      <w:pPr>
        <w:spacing w:line="360" w:lineRule="auto"/>
        <w:rPr>
          <w:sz w:val="28"/>
          <w:szCs w:val="28"/>
        </w:rPr>
      </w:pPr>
      <w:r w:rsidRPr="00463102">
        <w:rPr>
          <w:sz w:val="28"/>
          <w:szCs w:val="28"/>
        </w:rPr>
        <w:t>ГІС – геоінформаційна система</w:t>
      </w:r>
    </w:p>
    <w:p w:rsidR="008078E2" w:rsidRPr="00463102" w:rsidRDefault="008078E2" w:rsidP="00611983">
      <w:pPr>
        <w:spacing w:line="360" w:lineRule="auto"/>
        <w:rPr>
          <w:sz w:val="28"/>
          <w:szCs w:val="28"/>
        </w:rPr>
      </w:pPr>
      <w:r>
        <w:rPr>
          <w:sz w:val="28"/>
          <w:szCs w:val="28"/>
        </w:rPr>
        <w:t>ДІР – довго</w:t>
      </w:r>
      <w:r w:rsidRPr="00463102">
        <w:rPr>
          <w:sz w:val="28"/>
          <w:szCs w:val="28"/>
        </w:rPr>
        <w:t xml:space="preserve">існуючі радіонукліди </w:t>
      </w:r>
    </w:p>
    <w:p w:rsidR="008078E2" w:rsidRPr="00AA69AE" w:rsidRDefault="008078E2" w:rsidP="00611983">
      <w:pPr>
        <w:spacing w:line="360" w:lineRule="auto"/>
        <w:rPr>
          <w:spacing w:val="-4"/>
          <w:sz w:val="28"/>
          <w:szCs w:val="28"/>
        </w:rPr>
      </w:pPr>
      <w:r w:rsidRPr="00AA69AE">
        <w:rPr>
          <w:spacing w:val="-4"/>
          <w:sz w:val="28"/>
          <w:szCs w:val="28"/>
        </w:rPr>
        <w:t xml:space="preserve">ЗАЕС – Запорізька атомна електростанція </w:t>
      </w:r>
    </w:p>
    <w:p w:rsidR="008078E2" w:rsidRPr="00AA69AE" w:rsidRDefault="008078E2" w:rsidP="00611983">
      <w:pPr>
        <w:spacing w:line="360" w:lineRule="auto"/>
        <w:rPr>
          <w:sz w:val="28"/>
          <w:szCs w:val="28"/>
        </w:rPr>
      </w:pPr>
      <w:r w:rsidRPr="00AA69AE">
        <w:rPr>
          <w:sz w:val="28"/>
          <w:szCs w:val="28"/>
        </w:rPr>
        <w:t xml:space="preserve">ІБРАЕ </w:t>
      </w:r>
      <w:r>
        <w:rPr>
          <w:sz w:val="28"/>
          <w:szCs w:val="28"/>
        </w:rPr>
        <w:t xml:space="preserve">– </w:t>
      </w:r>
      <w:r w:rsidRPr="00AA69AE">
        <w:rPr>
          <w:sz w:val="28"/>
          <w:szCs w:val="28"/>
        </w:rPr>
        <w:t>Інститут безпек</w:t>
      </w:r>
      <w:r>
        <w:rPr>
          <w:sz w:val="28"/>
          <w:szCs w:val="28"/>
        </w:rPr>
        <w:t>и</w:t>
      </w:r>
      <w:r w:rsidRPr="00AA69AE">
        <w:rPr>
          <w:sz w:val="28"/>
          <w:szCs w:val="28"/>
        </w:rPr>
        <w:t xml:space="preserve"> реакторів</w:t>
      </w:r>
      <w:r>
        <w:rPr>
          <w:sz w:val="28"/>
          <w:szCs w:val="28"/>
        </w:rPr>
        <w:t xml:space="preserve"> атомних електростанцій</w:t>
      </w:r>
    </w:p>
    <w:p w:rsidR="008078E2" w:rsidRPr="00AA69AE" w:rsidRDefault="008078E2" w:rsidP="00611983">
      <w:pPr>
        <w:spacing w:line="360" w:lineRule="auto"/>
        <w:rPr>
          <w:sz w:val="28"/>
          <w:szCs w:val="28"/>
        </w:rPr>
      </w:pPr>
      <w:r w:rsidRPr="00AA69AE">
        <w:rPr>
          <w:sz w:val="28"/>
          <w:szCs w:val="28"/>
        </w:rPr>
        <w:t xml:space="preserve">ІРГ – інертні радіоактивні гази </w:t>
      </w:r>
    </w:p>
    <w:p w:rsidR="008078E2" w:rsidRPr="00AA69AE" w:rsidRDefault="008078E2" w:rsidP="00611983">
      <w:pPr>
        <w:spacing w:line="360" w:lineRule="auto"/>
        <w:rPr>
          <w:sz w:val="28"/>
          <w:szCs w:val="28"/>
        </w:rPr>
      </w:pPr>
      <w:r w:rsidRPr="00AA69AE">
        <w:rPr>
          <w:sz w:val="28"/>
          <w:szCs w:val="28"/>
        </w:rPr>
        <w:t>ІБОНХ – Інститут біоорганічної хімії та нафтохімії</w:t>
      </w:r>
      <w:r w:rsidRPr="00AA69AE">
        <w:rPr>
          <w:rStyle w:val="apple-converted-space"/>
          <w:sz w:val="28"/>
          <w:szCs w:val="28"/>
        </w:rPr>
        <w:t> </w:t>
      </w:r>
    </w:p>
    <w:p w:rsidR="008078E2" w:rsidRPr="00AA69AE" w:rsidRDefault="008078E2" w:rsidP="00611983">
      <w:pPr>
        <w:spacing w:line="360" w:lineRule="auto"/>
        <w:rPr>
          <w:sz w:val="28"/>
          <w:szCs w:val="28"/>
        </w:rPr>
      </w:pPr>
      <w:r w:rsidRPr="00AA69AE">
        <w:rPr>
          <w:sz w:val="28"/>
          <w:szCs w:val="28"/>
        </w:rPr>
        <w:t xml:space="preserve">КБЗ – кар’єр бурих залізняків </w:t>
      </w:r>
    </w:p>
    <w:p w:rsidR="008078E2" w:rsidRPr="00467598" w:rsidRDefault="008078E2" w:rsidP="00611983">
      <w:pPr>
        <w:spacing w:line="360" w:lineRule="auto"/>
        <w:rPr>
          <w:color w:val="252525"/>
          <w:sz w:val="28"/>
          <w:szCs w:val="28"/>
          <w:shd w:val="clear" w:color="auto" w:fill="FFFFFF"/>
        </w:rPr>
      </w:pPr>
      <w:r w:rsidRPr="00C114D8">
        <w:rPr>
          <w:i/>
          <w:iCs/>
          <w:sz w:val="28"/>
          <w:szCs w:val="28"/>
          <w:lang w:eastAsia="ru-RU"/>
        </w:rPr>
        <w:t>K</w:t>
      </w:r>
      <w:r w:rsidRPr="00C114D8">
        <w:rPr>
          <w:i/>
          <w:sz w:val="28"/>
          <w:szCs w:val="28"/>
          <w:vertAlign w:val="subscript"/>
          <w:lang w:eastAsia="ru-RU"/>
        </w:rPr>
        <w:t>В</w:t>
      </w:r>
      <w:r w:rsidRPr="00467598">
        <w:rPr>
          <w:sz w:val="28"/>
          <w:szCs w:val="28"/>
          <w:lang w:eastAsia="ru-RU"/>
        </w:rPr>
        <w:t xml:space="preserve"> </w:t>
      </w:r>
      <w:r>
        <w:rPr>
          <w:sz w:val="28"/>
          <w:szCs w:val="28"/>
          <w:lang w:eastAsia="ru-RU"/>
        </w:rPr>
        <w:t>– коефіцієнт</w:t>
      </w:r>
      <w:r w:rsidRPr="00467598">
        <w:rPr>
          <w:sz w:val="28"/>
          <w:szCs w:val="28"/>
          <w:lang w:eastAsia="ru-RU"/>
        </w:rPr>
        <w:t xml:space="preserve"> винесення рад</w:t>
      </w:r>
      <w:r>
        <w:rPr>
          <w:sz w:val="28"/>
          <w:szCs w:val="28"/>
          <w:lang w:eastAsia="ru-RU"/>
        </w:rPr>
        <w:t>іонуклідів</w:t>
      </w:r>
    </w:p>
    <w:p w:rsidR="008078E2" w:rsidRPr="00B645E0" w:rsidRDefault="008078E2" w:rsidP="00611983">
      <w:pPr>
        <w:spacing w:line="360" w:lineRule="auto"/>
        <w:rPr>
          <w:sz w:val="28"/>
          <w:szCs w:val="28"/>
        </w:rPr>
      </w:pPr>
      <w:r w:rsidRPr="00C114D8">
        <w:rPr>
          <w:i/>
          <w:sz w:val="28"/>
          <w:szCs w:val="28"/>
        </w:rPr>
        <w:t>K</w:t>
      </w:r>
      <w:r w:rsidRPr="00C114D8">
        <w:rPr>
          <w:i/>
          <w:sz w:val="28"/>
          <w:szCs w:val="28"/>
          <w:vertAlign w:val="subscript"/>
        </w:rPr>
        <w:t>Д</w:t>
      </w:r>
      <w:r w:rsidRPr="00C114D8">
        <w:rPr>
          <w:sz w:val="28"/>
          <w:szCs w:val="28"/>
        </w:rPr>
        <w:t xml:space="preserve"> </w:t>
      </w:r>
      <w:r w:rsidRPr="00B645E0">
        <w:rPr>
          <w:sz w:val="28"/>
          <w:szCs w:val="28"/>
        </w:rPr>
        <w:t xml:space="preserve">– коефіцієнт дезактивації </w:t>
      </w:r>
    </w:p>
    <w:p w:rsidR="008078E2" w:rsidRPr="0086567F" w:rsidRDefault="008078E2" w:rsidP="00611983">
      <w:pPr>
        <w:spacing w:line="360" w:lineRule="auto"/>
        <w:rPr>
          <w:sz w:val="28"/>
          <w:szCs w:val="28"/>
        </w:rPr>
      </w:pPr>
      <w:r w:rsidRPr="00C114D8">
        <w:rPr>
          <w:i/>
          <w:sz w:val="28"/>
          <w:szCs w:val="28"/>
        </w:rPr>
        <w:t>К</w:t>
      </w:r>
      <w:r w:rsidRPr="00C114D8">
        <w:rPr>
          <w:i/>
          <w:sz w:val="28"/>
          <w:szCs w:val="28"/>
          <w:vertAlign w:val="subscript"/>
        </w:rPr>
        <w:t>ІСЕО</w:t>
      </w:r>
      <w:r w:rsidRPr="00B645E0">
        <w:rPr>
          <w:sz w:val="28"/>
          <w:szCs w:val="28"/>
        </w:rPr>
        <w:t xml:space="preserve"> – номінальний коефіцієнт імовірності стохастичних ефектів опромінення</w:t>
      </w:r>
    </w:p>
    <w:p w:rsidR="008078E2" w:rsidRPr="00467598" w:rsidRDefault="008078E2" w:rsidP="00611983">
      <w:pPr>
        <w:spacing w:line="360" w:lineRule="auto"/>
        <w:rPr>
          <w:sz w:val="28"/>
          <w:szCs w:val="28"/>
        </w:rPr>
      </w:pPr>
      <w:r w:rsidRPr="00C114D8">
        <w:rPr>
          <w:i/>
          <w:sz w:val="28"/>
          <w:szCs w:val="28"/>
        </w:rPr>
        <w:t>К</w:t>
      </w:r>
      <w:r w:rsidRPr="00C114D8">
        <w:rPr>
          <w:i/>
          <w:sz w:val="28"/>
          <w:szCs w:val="28"/>
          <w:vertAlign w:val="subscript"/>
        </w:rPr>
        <w:t>Н</w:t>
      </w:r>
      <w:r w:rsidRPr="00C114D8">
        <w:rPr>
          <w:sz w:val="28"/>
          <w:szCs w:val="28"/>
        </w:rPr>
        <w:t xml:space="preserve"> </w:t>
      </w:r>
      <w:r w:rsidRPr="00467598">
        <w:rPr>
          <w:sz w:val="28"/>
          <w:szCs w:val="28"/>
        </w:rPr>
        <w:t xml:space="preserve"> – коефіцієнт нагромадження </w:t>
      </w:r>
      <w:r w:rsidRPr="00467598">
        <w:rPr>
          <w:sz w:val="28"/>
          <w:szCs w:val="28"/>
          <w:lang w:eastAsia="ru-RU"/>
        </w:rPr>
        <w:t>рад</w:t>
      </w:r>
      <w:r>
        <w:rPr>
          <w:sz w:val="28"/>
          <w:szCs w:val="28"/>
          <w:lang w:eastAsia="ru-RU"/>
        </w:rPr>
        <w:t>іонуклідів</w:t>
      </w:r>
    </w:p>
    <w:p w:rsidR="008078E2" w:rsidRPr="00467598" w:rsidRDefault="008078E2" w:rsidP="00611983">
      <w:pPr>
        <w:spacing w:line="360" w:lineRule="auto"/>
        <w:rPr>
          <w:sz w:val="28"/>
          <w:szCs w:val="28"/>
        </w:rPr>
      </w:pPr>
      <w:r w:rsidRPr="00C114D8">
        <w:rPr>
          <w:i/>
          <w:iCs/>
          <w:sz w:val="28"/>
          <w:szCs w:val="28"/>
          <w:lang w:eastAsia="ru-RU"/>
        </w:rPr>
        <w:t>K</w:t>
      </w:r>
      <w:r w:rsidRPr="00C114D8">
        <w:rPr>
          <w:i/>
          <w:sz w:val="28"/>
          <w:szCs w:val="28"/>
          <w:vertAlign w:val="subscript"/>
          <w:lang w:eastAsia="ru-RU"/>
        </w:rPr>
        <w:t>П</w:t>
      </w:r>
      <w:r w:rsidRPr="00C114D8">
        <w:rPr>
          <w:bCs/>
          <w:i/>
          <w:iCs/>
          <w:sz w:val="28"/>
          <w:szCs w:val="28"/>
          <w:vertAlign w:val="subscript"/>
          <w:lang w:eastAsia="ru-RU"/>
        </w:rPr>
        <w:t xml:space="preserve"> </w:t>
      </w:r>
      <w:r w:rsidRPr="00C114D8">
        <w:rPr>
          <w:bCs/>
          <w:i/>
          <w:iCs/>
          <w:sz w:val="28"/>
          <w:szCs w:val="28"/>
          <w:lang w:eastAsia="ru-RU"/>
        </w:rPr>
        <w:t xml:space="preserve"> </w:t>
      </w:r>
      <w:r w:rsidRPr="00467598">
        <w:rPr>
          <w:sz w:val="28"/>
          <w:szCs w:val="28"/>
          <w:lang w:eastAsia="ru-RU"/>
        </w:rPr>
        <w:t>– коефіцієнт переходу рад</w:t>
      </w:r>
      <w:r>
        <w:rPr>
          <w:sz w:val="28"/>
          <w:szCs w:val="28"/>
          <w:lang w:eastAsia="ru-RU"/>
        </w:rPr>
        <w:t>іонуклідів</w:t>
      </w:r>
    </w:p>
    <w:p w:rsidR="008078E2" w:rsidRDefault="008078E2" w:rsidP="00611983">
      <w:pPr>
        <w:spacing w:line="360" w:lineRule="auto"/>
        <w:rPr>
          <w:sz w:val="28"/>
          <w:szCs w:val="28"/>
        </w:rPr>
      </w:pPr>
      <w:r w:rsidRPr="003B51B1">
        <w:rPr>
          <w:sz w:val="28"/>
          <w:szCs w:val="28"/>
        </w:rPr>
        <w:t xml:space="preserve">ЛВЛ – лічильник випромінювань людини </w:t>
      </w:r>
    </w:p>
    <w:p w:rsidR="008078E2" w:rsidRPr="00E21979" w:rsidRDefault="008078E2" w:rsidP="00611983">
      <w:pPr>
        <w:spacing w:line="360" w:lineRule="auto"/>
        <w:rPr>
          <w:sz w:val="28"/>
          <w:szCs w:val="28"/>
        </w:rPr>
      </w:pPr>
      <w:r w:rsidRPr="00E21979">
        <w:rPr>
          <w:sz w:val="28"/>
          <w:szCs w:val="28"/>
        </w:rPr>
        <w:t>ЛД</w:t>
      </w:r>
      <w:r w:rsidRPr="00E21979">
        <w:rPr>
          <w:sz w:val="28"/>
          <w:szCs w:val="28"/>
          <w:vertAlign w:val="subscript"/>
        </w:rPr>
        <w:t>100</w:t>
      </w:r>
      <w:r w:rsidRPr="00E21979">
        <w:rPr>
          <w:sz w:val="28"/>
          <w:szCs w:val="28"/>
        </w:rPr>
        <w:t xml:space="preserve"> – середня доза речовини, що викликає загибель половини осіб групи, що   </w:t>
      </w:r>
    </w:p>
    <w:p w:rsidR="008078E2" w:rsidRPr="00C624A9" w:rsidRDefault="008078E2" w:rsidP="00611983">
      <w:pPr>
        <w:spacing w:line="360" w:lineRule="auto"/>
        <w:rPr>
          <w:sz w:val="28"/>
          <w:szCs w:val="28"/>
        </w:rPr>
      </w:pPr>
      <w:r w:rsidRPr="00C624A9">
        <w:rPr>
          <w:sz w:val="28"/>
          <w:szCs w:val="28"/>
        </w:rPr>
        <w:t xml:space="preserve">              досліджується </w:t>
      </w:r>
    </w:p>
    <w:p w:rsidR="008078E2" w:rsidRPr="00C624A9" w:rsidRDefault="008078E2" w:rsidP="00611983">
      <w:pPr>
        <w:spacing w:line="360" w:lineRule="auto"/>
        <w:rPr>
          <w:sz w:val="28"/>
          <w:szCs w:val="28"/>
        </w:rPr>
      </w:pPr>
      <w:r w:rsidRPr="00C624A9">
        <w:rPr>
          <w:sz w:val="28"/>
          <w:szCs w:val="28"/>
        </w:rPr>
        <w:t xml:space="preserve">МАГАТЕ – міжнародна агенція з ядерної енергії </w:t>
      </w:r>
    </w:p>
    <w:p w:rsidR="008078E2" w:rsidRPr="00C34507" w:rsidRDefault="008078E2" w:rsidP="00611983">
      <w:pPr>
        <w:spacing w:line="360" w:lineRule="auto"/>
        <w:rPr>
          <w:sz w:val="28"/>
          <w:szCs w:val="28"/>
        </w:rPr>
      </w:pPr>
      <w:r w:rsidRPr="00C34507">
        <w:rPr>
          <w:rStyle w:val="2"/>
          <w:color w:val="000000"/>
          <w:szCs w:val="28"/>
          <w:lang w:eastAsia="ru-RU"/>
        </w:rPr>
        <w:t xml:space="preserve">МВА – мінімально вимірювана активність </w:t>
      </w:r>
    </w:p>
    <w:p w:rsidR="008078E2" w:rsidRPr="00C34507" w:rsidRDefault="008078E2" w:rsidP="00611983">
      <w:pPr>
        <w:spacing w:line="360" w:lineRule="auto"/>
        <w:rPr>
          <w:sz w:val="28"/>
          <w:szCs w:val="28"/>
        </w:rPr>
      </w:pPr>
      <w:r w:rsidRPr="00C34507">
        <w:rPr>
          <w:sz w:val="28"/>
          <w:szCs w:val="28"/>
        </w:rPr>
        <w:t xml:space="preserve">МГЗ – Миколаївський  глиноземний завод </w:t>
      </w:r>
    </w:p>
    <w:p w:rsidR="008078E2" w:rsidRPr="00C34507" w:rsidRDefault="008078E2" w:rsidP="00611983">
      <w:pPr>
        <w:spacing w:line="360" w:lineRule="auto"/>
        <w:rPr>
          <w:sz w:val="28"/>
          <w:szCs w:val="28"/>
        </w:rPr>
      </w:pPr>
      <w:r w:rsidRPr="00C34507">
        <w:rPr>
          <w:rStyle w:val="2"/>
          <w:color w:val="000000"/>
          <w:szCs w:val="28"/>
          <w:lang w:eastAsia="ru-RU"/>
        </w:rPr>
        <w:t xml:space="preserve">МДК </w:t>
      </w:r>
      <w:r>
        <w:rPr>
          <w:rStyle w:val="2"/>
          <w:color w:val="000000"/>
          <w:szCs w:val="28"/>
          <w:lang w:eastAsia="ru-RU"/>
        </w:rPr>
        <w:t>– м</w:t>
      </w:r>
      <w:r w:rsidRPr="00C34507">
        <w:rPr>
          <w:rStyle w:val="2"/>
          <w:color w:val="000000"/>
          <w:szCs w:val="28"/>
          <w:lang w:eastAsia="ru-RU"/>
        </w:rPr>
        <w:t xml:space="preserve">інімально детектована концентрація </w:t>
      </w:r>
    </w:p>
    <w:p w:rsidR="008078E2" w:rsidRPr="00C34507" w:rsidRDefault="008078E2" w:rsidP="00611983">
      <w:pPr>
        <w:spacing w:line="360" w:lineRule="auto"/>
        <w:rPr>
          <w:sz w:val="28"/>
          <w:szCs w:val="28"/>
        </w:rPr>
      </w:pPr>
      <w:r w:rsidRPr="00C34507">
        <w:rPr>
          <w:sz w:val="28"/>
          <w:szCs w:val="28"/>
        </w:rPr>
        <w:t>МСР – Міжнародний союз радіоекологів</w:t>
      </w:r>
    </w:p>
    <w:p w:rsidR="008078E2" w:rsidRPr="00C34507" w:rsidRDefault="008078E2" w:rsidP="00611983">
      <w:pPr>
        <w:spacing w:line="360" w:lineRule="auto"/>
        <w:rPr>
          <w:sz w:val="28"/>
          <w:szCs w:val="28"/>
        </w:rPr>
      </w:pPr>
      <w:r w:rsidRPr="00C34507">
        <w:rPr>
          <w:sz w:val="28"/>
          <w:szCs w:val="28"/>
        </w:rPr>
        <w:t xml:space="preserve">НАНУ – Національна академія наук України </w:t>
      </w:r>
    </w:p>
    <w:p w:rsidR="008078E2" w:rsidRDefault="008078E2" w:rsidP="00611983">
      <w:pPr>
        <w:spacing w:line="360" w:lineRule="auto"/>
        <w:rPr>
          <w:sz w:val="28"/>
          <w:szCs w:val="28"/>
        </w:rPr>
      </w:pPr>
      <w:r w:rsidRPr="00C34507">
        <w:rPr>
          <w:color w:val="000000"/>
          <w:sz w:val="28"/>
          <w:szCs w:val="28"/>
          <w:lang w:eastAsia="ru-RU"/>
        </w:rPr>
        <w:t>НКРЗУ – Національна  комісія  з  радіаційного</w:t>
      </w:r>
      <w:r w:rsidRPr="00EE7D8B">
        <w:rPr>
          <w:color w:val="000000"/>
          <w:sz w:val="28"/>
          <w:szCs w:val="28"/>
          <w:lang w:eastAsia="ru-RU"/>
        </w:rPr>
        <w:t xml:space="preserve">  захисту   населення</w:t>
      </w:r>
      <w:r>
        <w:rPr>
          <w:color w:val="000000"/>
          <w:sz w:val="28"/>
          <w:szCs w:val="28"/>
          <w:lang w:eastAsia="ru-RU"/>
        </w:rPr>
        <w:t xml:space="preserve"> України </w:t>
      </w:r>
    </w:p>
    <w:p w:rsidR="008078E2" w:rsidRDefault="008078E2" w:rsidP="00611983">
      <w:pPr>
        <w:spacing w:line="360" w:lineRule="auto"/>
        <w:rPr>
          <w:sz w:val="28"/>
          <w:szCs w:val="28"/>
        </w:rPr>
      </w:pPr>
      <w:r w:rsidRPr="003B51B1">
        <w:rPr>
          <w:sz w:val="28"/>
          <w:szCs w:val="28"/>
        </w:rPr>
        <w:t xml:space="preserve">НП </w:t>
      </w:r>
      <w:r>
        <w:rPr>
          <w:sz w:val="28"/>
          <w:szCs w:val="28"/>
        </w:rPr>
        <w:t xml:space="preserve">– </w:t>
      </w:r>
      <w:r w:rsidRPr="003B51B1">
        <w:rPr>
          <w:sz w:val="28"/>
          <w:szCs w:val="28"/>
        </w:rPr>
        <w:t>на</w:t>
      </w:r>
      <w:r>
        <w:rPr>
          <w:sz w:val="28"/>
          <w:szCs w:val="28"/>
        </w:rPr>
        <w:t xml:space="preserve">селений пункт </w:t>
      </w:r>
    </w:p>
    <w:p w:rsidR="008078E2" w:rsidRDefault="008078E2" w:rsidP="00611983">
      <w:pPr>
        <w:spacing w:line="360" w:lineRule="auto"/>
        <w:rPr>
          <w:sz w:val="28"/>
          <w:szCs w:val="28"/>
        </w:rPr>
      </w:pPr>
      <w:r w:rsidRPr="00B645E0">
        <w:rPr>
          <w:sz w:val="28"/>
          <w:szCs w:val="28"/>
        </w:rPr>
        <w:t xml:space="preserve">НРБУ – Національна рада безпеки України </w:t>
      </w:r>
    </w:p>
    <w:p w:rsidR="008078E2" w:rsidRDefault="008078E2" w:rsidP="00611983">
      <w:pPr>
        <w:spacing w:line="360" w:lineRule="auto"/>
        <w:rPr>
          <w:sz w:val="28"/>
          <w:szCs w:val="28"/>
        </w:rPr>
      </w:pPr>
      <w:r w:rsidRPr="003B51B1">
        <w:rPr>
          <w:sz w:val="28"/>
          <w:szCs w:val="28"/>
        </w:rPr>
        <w:t xml:space="preserve">НС – навколишнє середовище </w:t>
      </w:r>
    </w:p>
    <w:p w:rsidR="008078E2" w:rsidRPr="00E4588C" w:rsidRDefault="008078E2" w:rsidP="00611983">
      <w:pPr>
        <w:spacing w:line="360" w:lineRule="auto"/>
        <w:rPr>
          <w:sz w:val="28"/>
          <w:szCs w:val="28"/>
        </w:rPr>
      </w:pPr>
      <w:r w:rsidRPr="00E4588C">
        <w:rPr>
          <w:sz w:val="28"/>
          <w:szCs w:val="28"/>
        </w:rPr>
        <w:t xml:space="preserve">ПС </w:t>
      </w:r>
      <w:r>
        <w:rPr>
          <w:sz w:val="28"/>
          <w:szCs w:val="28"/>
        </w:rPr>
        <w:t xml:space="preserve">– </w:t>
      </w:r>
      <w:r w:rsidRPr="00E4588C">
        <w:rPr>
          <w:sz w:val="28"/>
          <w:szCs w:val="28"/>
        </w:rPr>
        <w:t>польов</w:t>
      </w:r>
      <w:r>
        <w:rPr>
          <w:sz w:val="28"/>
          <w:szCs w:val="28"/>
        </w:rPr>
        <w:t>а</w:t>
      </w:r>
      <w:r w:rsidRPr="00E4588C">
        <w:rPr>
          <w:sz w:val="28"/>
          <w:szCs w:val="28"/>
        </w:rPr>
        <w:t xml:space="preserve"> станці</w:t>
      </w:r>
      <w:r>
        <w:rPr>
          <w:sz w:val="28"/>
          <w:szCs w:val="28"/>
        </w:rPr>
        <w:t>я</w:t>
      </w:r>
      <w:r w:rsidRPr="00E4588C">
        <w:rPr>
          <w:sz w:val="28"/>
          <w:szCs w:val="28"/>
        </w:rPr>
        <w:t xml:space="preserve"> </w:t>
      </w:r>
    </w:p>
    <w:p w:rsidR="008078E2" w:rsidRPr="00E4588C" w:rsidRDefault="008078E2" w:rsidP="00611983">
      <w:pPr>
        <w:spacing w:line="360" w:lineRule="auto"/>
        <w:rPr>
          <w:sz w:val="28"/>
          <w:szCs w:val="28"/>
        </w:rPr>
      </w:pPr>
      <w:r w:rsidRPr="00E4588C">
        <w:rPr>
          <w:sz w:val="28"/>
          <w:szCs w:val="28"/>
        </w:rPr>
        <w:t xml:space="preserve">ПУАЕС – Південноукраїнська атомна електростанція </w:t>
      </w:r>
    </w:p>
    <w:p w:rsidR="008078E2" w:rsidRPr="00B40D8D" w:rsidRDefault="008078E2" w:rsidP="00611983">
      <w:pPr>
        <w:spacing w:line="360" w:lineRule="auto"/>
        <w:rPr>
          <w:sz w:val="28"/>
          <w:szCs w:val="28"/>
        </w:rPr>
      </w:pPr>
      <w:r w:rsidRPr="00467598">
        <w:rPr>
          <w:sz w:val="28"/>
          <w:szCs w:val="28"/>
        </w:rPr>
        <w:t>ФАО – продовольча</w:t>
      </w:r>
      <w:r w:rsidRPr="00B40D8D">
        <w:rPr>
          <w:sz w:val="28"/>
          <w:szCs w:val="28"/>
        </w:rPr>
        <w:t xml:space="preserve"> та сільськогосподарська організація ООН </w:t>
      </w:r>
    </w:p>
    <w:p w:rsidR="008078E2" w:rsidRDefault="008078E2" w:rsidP="00611983">
      <w:pPr>
        <w:spacing w:line="360" w:lineRule="auto"/>
        <w:rPr>
          <w:sz w:val="28"/>
          <w:szCs w:val="28"/>
        </w:rPr>
      </w:pPr>
      <w:r w:rsidRPr="00B645E0">
        <w:rPr>
          <w:sz w:val="28"/>
          <w:szCs w:val="28"/>
        </w:rPr>
        <w:t xml:space="preserve">ФД </w:t>
      </w:r>
      <w:r w:rsidRPr="006538BB">
        <w:rPr>
          <w:sz w:val="28"/>
          <w:szCs w:val="28"/>
        </w:rPr>
        <w:t xml:space="preserve">– </w:t>
      </w:r>
      <w:r w:rsidRPr="00B645E0">
        <w:rPr>
          <w:sz w:val="28"/>
          <w:szCs w:val="28"/>
        </w:rPr>
        <w:t>фітодезактиваці</w:t>
      </w:r>
      <w:r>
        <w:rPr>
          <w:sz w:val="28"/>
          <w:szCs w:val="28"/>
        </w:rPr>
        <w:t>я</w:t>
      </w:r>
      <w:r w:rsidRPr="00B645E0">
        <w:rPr>
          <w:sz w:val="28"/>
          <w:szCs w:val="28"/>
        </w:rPr>
        <w:t xml:space="preserve"> або фітодеконтаминаці</w:t>
      </w:r>
      <w:r>
        <w:rPr>
          <w:sz w:val="28"/>
          <w:szCs w:val="28"/>
        </w:rPr>
        <w:t xml:space="preserve">я </w:t>
      </w:r>
    </w:p>
    <w:p w:rsidR="008078E2" w:rsidRDefault="008078E2" w:rsidP="00611983">
      <w:pPr>
        <w:spacing w:line="360" w:lineRule="auto"/>
        <w:rPr>
          <w:sz w:val="28"/>
          <w:szCs w:val="28"/>
        </w:rPr>
      </w:pPr>
      <w:r w:rsidRPr="000E0385">
        <w:rPr>
          <w:sz w:val="28"/>
          <w:szCs w:val="28"/>
        </w:rPr>
        <w:t xml:space="preserve">ХАЕС – Хмельницька атомна електростанція </w:t>
      </w:r>
    </w:p>
    <w:p w:rsidR="008078E2" w:rsidRDefault="008078E2" w:rsidP="00611983">
      <w:pPr>
        <w:spacing w:line="360" w:lineRule="auto"/>
        <w:rPr>
          <w:sz w:val="28"/>
          <w:szCs w:val="28"/>
        </w:rPr>
      </w:pPr>
      <w:r w:rsidRPr="00505714">
        <w:rPr>
          <w:sz w:val="28"/>
          <w:szCs w:val="28"/>
        </w:rPr>
        <w:t xml:space="preserve">ЧАЕС – Чорнобильська атомна електростанція </w:t>
      </w:r>
    </w:p>
    <w:p w:rsidR="008078E2" w:rsidRDefault="008078E2" w:rsidP="00611983">
      <w:pPr>
        <w:spacing w:line="360" w:lineRule="auto"/>
        <w:rPr>
          <w:sz w:val="28"/>
          <w:szCs w:val="28"/>
        </w:rPr>
      </w:pPr>
      <w:r w:rsidRPr="00467598">
        <w:rPr>
          <w:sz w:val="28"/>
          <w:szCs w:val="28"/>
        </w:rPr>
        <w:t>ЮНЕП – програма О</w:t>
      </w:r>
      <w:r>
        <w:rPr>
          <w:sz w:val="28"/>
          <w:szCs w:val="28"/>
        </w:rPr>
        <w:t xml:space="preserve">ОН з навколишнього середовища </w:t>
      </w:r>
    </w:p>
    <w:p w:rsidR="008078E2" w:rsidRDefault="008078E2" w:rsidP="00611983">
      <w:pPr>
        <w:spacing w:line="360" w:lineRule="auto"/>
        <w:rPr>
          <w:sz w:val="28"/>
          <w:szCs w:val="28"/>
        </w:rPr>
      </w:pPr>
      <w:r w:rsidRPr="00505714">
        <w:rPr>
          <w:sz w:val="28"/>
          <w:szCs w:val="28"/>
        </w:rPr>
        <w:t>ЯПЦ – ядерний паливн</w:t>
      </w:r>
      <w:r>
        <w:rPr>
          <w:sz w:val="28"/>
          <w:szCs w:val="28"/>
        </w:rPr>
        <w:t xml:space="preserve">ий цикл </w:t>
      </w:r>
    </w:p>
    <w:p w:rsidR="008078E2" w:rsidRPr="00467598" w:rsidRDefault="008078E2" w:rsidP="00611983">
      <w:pPr>
        <w:spacing w:line="360" w:lineRule="auto"/>
        <w:rPr>
          <w:rStyle w:val="apple-converted-space"/>
          <w:color w:val="252525"/>
          <w:sz w:val="28"/>
          <w:szCs w:val="28"/>
          <w:shd w:val="clear" w:color="auto" w:fill="FFFFFF"/>
        </w:rPr>
      </w:pPr>
      <w:r w:rsidRPr="00467598">
        <w:rPr>
          <w:sz w:val="28"/>
          <w:szCs w:val="28"/>
        </w:rPr>
        <w:t xml:space="preserve">рН – </w:t>
      </w:r>
      <w:r w:rsidRPr="00467598">
        <w:rPr>
          <w:bCs/>
          <w:color w:val="252525"/>
          <w:sz w:val="28"/>
          <w:szCs w:val="28"/>
          <w:shd w:val="clear" w:color="auto" w:fill="FFFFFF"/>
        </w:rPr>
        <w:t>водневий показник</w:t>
      </w:r>
      <w:r w:rsidRPr="00467598">
        <w:rPr>
          <w:color w:val="252525"/>
          <w:sz w:val="28"/>
          <w:szCs w:val="28"/>
          <w:shd w:val="clear" w:color="auto" w:fill="FFFFFF"/>
        </w:rPr>
        <w:t>,  величина, що показує міру акти</w:t>
      </w:r>
      <w:r w:rsidRPr="00467598">
        <w:rPr>
          <w:rStyle w:val="apple-converted-space"/>
          <w:color w:val="252525"/>
          <w:sz w:val="28"/>
          <w:szCs w:val="28"/>
          <w:shd w:val="clear" w:color="auto" w:fill="FFFFFF"/>
        </w:rPr>
        <w:t>в</w:t>
      </w:r>
      <w:r w:rsidRPr="00467598">
        <w:rPr>
          <w:sz w:val="28"/>
          <w:szCs w:val="28"/>
        </w:rPr>
        <w:t xml:space="preserve">ності </w:t>
      </w:r>
      <w:hyperlink r:id="rId7" w:tooltip="Іон" w:history="1">
        <w:r w:rsidRPr="00611983">
          <w:rPr>
            <w:rStyle w:val="Hyperlink"/>
            <w:color w:val="auto"/>
            <w:sz w:val="28"/>
            <w:szCs w:val="28"/>
            <w:u w:val="none"/>
            <w:shd w:val="clear" w:color="auto" w:fill="FFFFFF"/>
          </w:rPr>
          <w:t>іонів</w:t>
        </w:r>
      </w:hyperlink>
      <w:r w:rsidRPr="00611983">
        <w:rPr>
          <w:sz w:val="28"/>
          <w:szCs w:val="28"/>
        </w:rPr>
        <w:t xml:space="preserve"> </w:t>
      </w:r>
      <w:hyperlink r:id="rId8" w:tooltip="Водень" w:history="1">
        <w:r w:rsidRPr="00611983">
          <w:rPr>
            <w:rStyle w:val="Hyperlink"/>
            <w:color w:val="auto"/>
            <w:sz w:val="28"/>
            <w:szCs w:val="28"/>
            <w:u w:val="none"/>
            <w:shd w:val="clear" w:color="auto" w:fill="FFFFFF"/>
          </w:rPr>
          <w:t>водню</w:t>
        </w:r>
      </w:hyperlink>
      <w:r w:rsidRPr="00467598">
        <w:rPr>
          <w:rStyle w:val="apple-converted-space"/>
          <w:color w:val="252525"/>
          <w:sz w:val="28"/>
          <w:szCs w:val="28"/>
          <w:shd w:val="clear" w:color="auto" w:fill="FFFFFF"/>
        </w:rPr>
        <w:t xml:space="preserve"> </w:t>
      </w:r>
    </w:p>
    <w:p w:rsidR="008078E2" w:rsidRPr="0086567F" w:rsidRDefault="008078E2" w:rsidP="00611983">
      <w:pPr>
        <w:spacing w:line="360" w:lineRule="auto"/>
        <w:rPr>
          <w:color w:val="252525"/>
          <w:sz w:val="28"/>
          <w:szCs w:val="28"/>
          <w:shd w:val="clear" w:color="auto" w:fill="FFFFFF"/>
        </w:rPr>
      </w:pPr>
      <w:r w:rsidRPr="00467598">
        <w:rPr>
          <w:rStyle w:val="apple-converted-space"/>
          <w:color w:val="252525"/>
          <w:sz w:val="28"/>
          <w:szCs w:val="28"/>
          <w:shd w:val="clear" w:color="auto" w:fill="FFFFFF"/>
        </w:rPr>
        <w:t xml:space="preserve">         </w:t>
      </w:r>
      <w:r w:rsidRPr="00467598">
        <w:rPr>
          <w:color w:val="252525"/>
          <w:sz w:val="28"/>
          <w:szCs w:val="28"/>
          <w:shd w:val="clear" w:color="auto" w:fill="FFFFFF"/>
        </w:rPr>
        <w:t>(Н</w:t>
      </w:r>
      <w:r w:rsidRPr="00467598">
        <w:rPr>
          <w:color w:val="252525"/>
          <w:sz w:val="28"/>
          <w:szCs w:val="28"/>
          <w:shd w:val="clear" w:color="auto" w:fill="FFFFFF"/>
          <w:vertAlign w:val="superscript"/>
        </w:rPr>
        <w:t>+</w:t>
      </w:r>
      <w:r w:rsidRPr="00467598">
        <w:rPr>
          <w:color w:val="252525"/>
          <w:sz w:val="28"/>
          <w:szCs w:val="28"/>
          <w:shd w:val="clear" w:color="auto" w:fill="FFFFFF"/>
        </w:rPr>
        <w:t xml:space="preserve">) </w:t>
      </w:r>
      <w:r>
        <w:rPr>
          <w:color w:val="252525"/>
          <w:sz w:val="28"/>
          <w:szCs w:val="28"/>
          <w:shd w:val="clear" w:color="auto" w:fill="FFFFFF"/>
        </w:rPr>
        <w:t>у</w:t>
      </w:r>
      <w:r w:rsidRPr="00467598">
        <w:rPr>
          <w:color w:val="252525"/>
          <w:sz w:val="28"/>
          <w:szCs w:val="28"/>
          <w:shd w:val="clear" w:color="auto" w:fill="FFFFFF"/>
        </w:rPr>
        <w:t xml:space="preserve"> розчині, тобто ступінь кислотності або лужності середовища </w:t>
      </w:r>
    </w:p>
    <w:p w:rsidR="008078E2" w:rsidRPr="002A511C" w:rsidRDefault="008078E2" w:rsidP="00611983">
      <w:pPr>
        <w:spacing w:line="360" w:lineRule="auto"/>
        <w:rPr>
          <w:sz w:val="28"/>
          <w:szCs w:val="28"/>
        </w:rPr>
      </w:pPr>
      <w:r w:rsidRPr="0086567F">
        <w:rPr>
          <w:sz w:val="28"/>
          <w:szCs w:val="28"/>
        </w:rPr>
        <w:t>«</w:t>
      </w:r>
      <w:r w:rsidRPr="002A511C">
        <w:rPr>
          <w:sz w:val="28"/>
          <w:szCs w:val="28"/>
          <w:lang w:val="en-US"/>
        </w:rPr>
        <w:t>TURF</w:t>
      </w:r>
      <w:r w:rsidRPr="002A511C">
        <w:rPr>
          <w:sz w:val="28"/>
          <w:szCs w:val="28"/>
        </w:rPr>
        <w:t xml:space="preserve"> </w:t>
      </w:r>
      <w:r w:rsidRPr="002A511C">
        <w:rPr>
          <w:sz w:val="28"/>
          <w:szCs w:val="28"/>
          <w:lang w:val="en-US"/>
        </w:rPr>
        <w:t>CUTTER</w:t>
      </w:r>
      <w:r w:rsidRPr="0086567F">
        <w:rPr>
          <w:sz w:val="28"/>
          <w:szCs w:val="28"/>
        </w:rPr>
        <w:t>»</w:t>
      </w:r>
      <w:r w:rsidRPr="002A511C">
        <w:rPr>
          <w:sz w:val="28"/>
          <w:szCs w:val="28"/>
        </w:rPr>
        <w:t xml:space="preserve"> – спеціальна машина для зняття верхнього шару дернини </w:t>
      </w:r>
    </w:p>
    <w:p w:rsidR="008078E2" w:rsidRDefault="008078E2" w:rsidP="00611983">
      <w:pPr>
        <w:spacing w:line="360" w:lineRule="auto"/>
        <w:rPr>
          <w:sz w:val="28"/>
          <w:szCs w:val="28"/>
        </w:rPr>
      </w:pPr>
    </w:p>
    <w:p w:rsidR="008078E2" w:rsidRDefault="008078E2" w:rsidP="00611983">
      <w:pPr>
        <w:spacing w:line="360" w:lineRule="auto"/>
        <w:rPr>
          <w:sz w:val="28"/>
          <w:szCs w:val="28"/>
        </w:rPr>
      </w:pPr>
    </w:p>
    <w:p w:rsidR="008078E2" w:rsidRDefault="008078E2" w:rsidP="00611983">
      <w:pPr>
        <w:spacing w:line="360" w:lineRule="auto"/>
        <w:rPr>
          <w:sz w:val="28"/>
          <w:szCs w:val="28"/>
        </w:rPr>
      </w:pPr>
    </w:p>
    <w:p w:rsidR="008078E2" w:rsidRDefault="008078E2" w:rsidP="00611983">
      <w:pPr>
        <w:spacing w:line="360" w:lineRule="auto"/>
        <w:rPr>
          <w:sz w:val="28"/>
          <w:szCs w:val="28"/>
        </w:rPr>
      </w:pPr>
    </w:p>
    <w:p w:rsidR="008078E2" w:rsidRDefault="008078E2" w:rsidP="00611983">
      <w:pPr>
        <w:spacing w:line="360" w:lineRule="auto"/>
        <w:rPr>
          <w:sz w:val="28"/>
          <w:szCs w:val="28"/>
        </w:rPr>
      </w:pPr>
    </w:p>
    <w:p w:rsidR="008078E2" w:rsidRDefault="008078E2" w:rsidP="00611983">
      <w:pPr>
        <w:spacing w:line="360" w:lineRule="auto"/>
        <w:rPr>
          <w:sz w:val="28"/>
          <w:szCs w:val="28"/>
        </w:rPr>
      </w:pPr>
    </w:p>
    <w:p w:rsidR="008078E2" w:rsidRDefault="008078E2" w:rsidP="00611983">
      <w:pPr>
        <w:spacing w:line="360" w:lineRule="auto"/>
        <w:rPr>
          <w:sz w:val="28"/>
          <w:szCs w:val="28"/>
        </w:rPr>
      </w:pPr>
    </w:p>
    <w:p w:rsidR="008078E2" w:rsidRDefault="008078E2" w:rsidP="00611983">
      <w:pPr>
        <w:spacing w:line="360" w:lineRule="auto"/>
        <w:rPr>
          <w:sz w:val="28"/>
          <w:szCs w:val="28"/>
        </w:rPr>
      </w:pPr>
    </w:p>
    <w:p w:rsidR="008078E2" w:rsidRDefault="008078E2" w:rsidP="00611983">
      <w:pPr>
        <w:spacing w:line="360" w:lineRule="auto"/>
        <w:rPr>
          <w:sz w:val="28"/>
          <w:szCs w:val="28"/>
        </w:rPr>
      </w:pPr>
    </w:p>
    <w:p w:rsidR="008078E2" w:rsidRDefault="008078E2" w:rsidP="00611983">
      <w:pPr>
        <w:spacing w:line="360" w:lineRule="auto"/>
        <w:rPr>
          <w:sz w:val="28"/>
          <w:szCs w:val="28"/>
        </w:rPr>
      </w:pPr>
    </w:p>
    <w:p w:rsidR="008078E2" w:rsidRDefault="008078E2" w:rsidP="00611983">
      <w:pPr>
        <w:spacing w:line="360" w:lineRule="auto"/>
        <w:rPr>
          <w:sz w:val="28"/>
          <w:szCs w:val="28"/>
        </w:rPr>
      </w:pPr>
    </w:p>
    <w:p w:rsidR="008078E2" w:rsidRDefault="008078E2" w:rsidP="00611983">
      <w:pPr>
        <w:spacing w:line="360" w:lineRule="auto"/>
        <w:rPr>
          <w:sz w:val="28"/>
          <w:szCs w:val="28"/>
        </w:rPr>
      </w:pPr>
    </w:p>
    <w:p w:rsidR="008078E2" w:rsidRDefault="008078E2" w:rsidP="00611983">
      <w:pPr>
        <w:spacing w:line="360" w:lineRule="auto"/>
        <w:rPr>
          <w:sz w:val="28"/>
          <w:szCs w:val="28"/>
        </w:rPr>
      </w:pPr>
    </w:p>
    <w:p w:rsidR="008078E2" w:rsidRDefault="008078E2" w:rsidP="00611983">
      <w:pPr>
        <w:spacing w:line="360" w:lineRule="auto"/>
        <w:rPr>
          <w:sz w:val="28"/>
          <w:szCs w:val="28"/>
          <w:lang w:val="ru-RU"/>
        </w:rPr>
      </w:pPr>
    </w:p>
    <w:p w:rsidR="008078E2" w:rsidRDefault="008078E2" w:rsidP="00611983">
      <w:pPr>
        <w:spacing w:line="360" w:lineRule="auto"/>
        <w:rPr>
          <w:sz w:val="28"/>
          <w:szCs w:val="28"/>
          <w:lang w:val="ru-RU"/>
        </w:rPr>
      </w:pPr>
    </w:p>
    <w:p w:rsidR="008078E2" w:rsidRDefault="008078E2" w:rsidP="00611983">
      <w:pPr>
        <w:spacing w:line="360" w:lineRule="auto"/>
        <w:rPr>
          <w:sz w:val="28"/>
          <w:szCs w:val="28"/>
          <w:lang w:val="ru-RU"/>
        </w:rPr>
      </w:pPr>
    </w:p>
    <w:p w:rsidR="008078E2" w:rsidRDefault="008078E2" w:rsidP="00611983">
      <w:pPr>
        <w:spacing w:line="360" w:lineRule="auto"/>
        <w:rPr>
          <w:sz w:val="28"/>
          <w:szCs w:val="28"/>
          <w:lang w:val="ru-RU"/>
        </w:rPr>
      </w:pPr>
    </w:p>
    <w:p w:rsidR="008078E2" w:rsidRDefault="008078E2" w:rsidP="00611983">
      <w:pPr>
        <w:spacing w:line="360" w:lineRule="auto"/>
        <w:rPr>
          <w:sz w:val="28"/>
          <w:szCs w:val="28"/>
          <w:lang w:val="ru-RU"/>
        </w:rPr>
      </w:pPr>
    </w:p>
    <w:p w:rsidR="008078E2" w:rsidRPr="00E165A3" w:rsidRDefault="008078E2" w:rsidP="00611983">
      <w:pPr>
        <w:spacing w:line="360" w:lineRule="auto"/>
        <w:rPr>
          <w:sz w:val="28"/>
          <w:szCs w:val="28"/>
          <w:lang w:val="ru-RU"/>
        </w:rPr>
      </w:pPr>
    </w:p>
    <w:p w:rsidR="008078E2" w:rsidRPr="002C36B4" w:rsidRDefault="008078E2" w:rsidP="001E6687">
      <w:pPr>
        <w:pStyle w:val="p1"/>
        <w:shd w:val="clear" w:color="auto" w:fill="FFFFFF"/>
        <w:spacing w:before="0" w:beforeAutospacing="0" w:after="0" w:afterAutospacing="0" w:line="360" w:lineRule="auto"/>
        <w:ind w:firstLine="540"/>
        <w:jc w:val="center"/>
        <w:rPr>
          <w:b/>
          <w:sz w:val="28"/>
          <w:szCs w:val="28"/>
        </w:rPr>
      </w:pPr>
      <w:r>
        <w:rPr>
          <w:b/>
          <w:sz w:val="28"/>
          <w:szCs w:val="28"/>
        </w:rPr>
        <w:t>ВСТУП</w:t>
      </w:r>
    </w:p>
    <w:p w:rsidR="008078E2" w:rsidRPr="001E6687" w:rsidRDefault="008078E2" w:rsidP="001E6687">
      <w:pPr>
        <w:pStyle w:val="p1"/>
        <w:shd w:val="clear" w:color="auto" w:fill="FFFFFF"/>
        <w:spacing w:before="0" w:beforeAutospacing="0" w:after="0" w:afterAutospacing="0" w:line="360" w:lineRule="auto"/>
        <w:ind w:firstLine="540"/>
        <w:jc w:val="both"/>
        <w:rPr>
          <w:b/>
          <w:sz w:val="28"/>
          <w:szCs w:val="28"/>
        </w:rPr>
      </w:pPr>
    </w:p>
    <w:p w:rsidR="008078E2" w:rsidRPr="00F93A26" w:rsidRDefault="008078E2" w:rsidP="001E6687">
      <w:pPr>
        <w:pStyle w:val="p1"/>
        <w:shd w:val="clear" w:color="auto" w:fill="FFFFFF"/>
        <w:spacing w:before="0" w:beforeAutospacing="0" w:after="0" w:afterAutospacing="0" w:line="360" w:lineRule="auto"/>
        <w:ind w:firstLine="540"/>
        <w:jc w:val="both"/>
        <w:rPr>
          <w:sz w:val="28"/>
          <w:szCs w:val="28"/>
        </w:rPr>
      </w:pPr>
      <w:r w:rsidRPr="00F93A26">
        <w:rPr>
          <w:b/>
          <w:sz w:val="28"/>
          <w:szCs w:val="28"/>
        </w:rPr>
        <w:t>Актуальність теми.</w:t>
      </w:r>
      <w:r w:rsidRPr="00F93A26">
        <w:rPr>
          <w:sz w:val="28"/>
          <w:szCs w:val="28"/>
        </w:rPr>
        <w:t xml:space="preserve"> Стрімке збільшення в навколишньому середовищі природних та штучних радіонуклідів, відходів чорної та кольорової металургії, викидів автотранспорту, відходів г</w:t>
      </w:r>
      <w:r>
        <w:rPr>
          <w:sz w:val="28"/>
          <w:szCs w:val="28"/>
        </w:rPr>
        <w:t>ірничо</w:t>
      </w:r>
      <w:r w:rsidRPr="00F93A26">
        <w:rPr>
          <w:sz w:val="28"/>
          <w:szCs w:val="28"/>
        </w:rPr>
        <w:t>добувної промисловості та хімічних підприємств тощо призвело до накопичення значної кількості різноманітних полютантів у довкіллі. Постійно зроста</w:t>
      </w:r>
      <w:r>
        <w:rPr>
          <w:sz w:val="28"/>
          <w:szCs w:val="28"/>
        </w:rPr>
        <w:t>ючий</w:t>
      </w:r>
      <w:r w:rsidRPr="00F93A26">
        <w:rPr>
          <w:sz w:val="28"/>
          <w:szCs w:val="28"/>
        </w:rPr>
        <w:t xml:space="preserve"> </w:t>
      </w:r>
      <w:r>
        <w:rPr>
          <w:sz w:val="28"/>
          <w:szCs w:val="28"/>
        </w:rPr>
        <w:t>т</w:t>
      </w:r>
      <w:r w:rsidRPr="00F93A26">
        <w:rPr>
          <w:sz w:val="28"/>
          <w:szCs w:val="28"/>
        </w:rPr>
        <w:t xml:space="preserve">ехногенний вплив на природні екосистеми та їх біоту веде до неконтрольованих змін у природному середовищі. В екосистемах відбуваються сукцесії, наслідком яких є необоротні зміни в біогеоценозах та втрата надійності природних біологічних систем. </w:t>
      </w:r>
    </w:p>
    <w:p w:rsidR="008078E2" w:rsidRPr="002E1C09" w:rsidRDefault="008078E2" w:rsidP="001E6687">
      <w:pPr>
        <w:pStyle w:val="p1"/>
        <w:shd w:val="clear" w:color="auto" w:fill="FFFFFF"/>
        <w:spacing w:before="0" w:beforeAutospacing="0" w:after="0" w:afterAutospacing="0" w:line="360" w:lineRule="auto"/>
        <w:ind w:firstLine="540"/>
        <w:jc w:val="both"/>
        <w:rPr>
          <w:sz w:val="28"/>
          <w:szCs w:val="28"/>
        </w:rPr>
      </w:pPr>
      <w:r w:rsidRPr="00F93A26">
        <w:rPr>
          <w:sz w:val="28"/>
          <w:szCs w:val="28"/>
        </w:rPr>
        <w:t>Тому постає необхідність створення системи оцін</w:t>
      </w:r>
      <w:r>
        <w:rPr>
          <w:sz w:val="28"/>
          <w:szCs w:val="28"/>
        </w:rPr>
        <w:t>ювання</w:t>
      </w:r>
      <w:r w:rsidRPr="00F93A26">
        <w:rPr>
          <w:sz w:val="28"/>
          <w:szCs w:val="28"/>
        </w:rPr>
        <w:t xml:space="preserve"> стану надійності екологічних систем та біоти. Універсальних,</w:t>
      </w:r>
      <w:r w:rsidRPr="00F93A26">
        <w:rPr>
          <w:sz w:val="28"/>
          <w:szCs w:val="28"/>
          <w:lang w:val="ru-RU"/>
        </w:rPr>
        <w:t xml:space="preserve"> </w:t>
      </w:r>
      <w:r w:rsidRPr="00F93A26">
        <w:rPr>
          <w:sz w:val="28"/>
          <w:szCs w:val="28"/>
        </w:rPr>
        <w:t>всеохоплюючих засобів захисту людства від глобальних змін клімату, сильних землетрусів, ураганів, повеней</w:t>
      </w:r>
      <w:r>
        <w:rPr>
          <w:sz w:val="28"/>
          <w:szCs w:val="28"/>
        </w:rPr>
        <w:t>,</w:t>
      </w:r>
      <w:r w:rsidRPr="00F93A26">
        <w:rPr>
          <w:sz w:val="28"/>
          <w:szCs w:val="28"/>
        </w:rPr>
        <w:t xml:space="preserve"> а також великих техногенних аварій реально не існує. Це ж стосується й складних ядерних аварі</w:t>
      </w:r>
      <w:r>
        <w:rPr>
          <w:sz w:val="28"/>
          <w:szCs w:val="28"/>
        </w:rPr>
        <w:t>й</w:t>
      </w:r>
      <w:r w:rsidRPr="00F93A26">
        <w:rPr>
          <w:sz w:val="28"/>
          <w:szCs w:val="28"/>
        </w:rPr>
        <w:t>, таких як Киштимська</w:t>
      </w:r>
      <w:r>
        <w:rPr>
          <w:sz w:val="28"/>
          <w:szCs w:val="28"/>
        </w:rPr>
        <w:t xml:space="preserve"> на Південному Уралі (1957), Чорнобильська (1986</w:t>
      </w:r>
      <w:r w:rsidRPr="00F93A26">
        <w:rPr>
          <w:sz w:val="28"/>
          <w:szCs w:val="28"/>
        </w:rPr>
        <w:t>) та</w:t>
      </w:r>
      <w:r>
        <w:rPr>
          <w:sz w:val="28"/>
          <w:szCs w:val="28"/>
        </w:rPr>
        <w:t xml:space="preserve"> аварія на «Фукусімі-1» (2011</w:t>
      </w:r>
      <w:r w:rsidRPr="00F93A26">
        <w:rPr>
          <w:sz w:val="28"/>
          <w:szCs w:val="28"/>
        </w:rPr>
        <w:t xml:space="preserve">) </w:t>
      </w:r>
      <w:r>
        <w:rPr>
          <w:sz w:val="28"/>
          <w:szCs w:val="28"/>
        </w:rPr>
        <w:t>і</w:t>
      </w:r>
      <w:r w:rsidRPr="00F93A26">
        <w:rPr>
          <w:sz w:val="28"/>
          <w:szCs w:val="28"/>
        </w:rPr>
        <w:t>з глобальними наслідками, які ще до кінця не вивчені й не оцінені.</w:t>
      </w:r>
      <w:r w:rsidRPr="002E1C09">
        <w:rPr>
          <w:sz w:val="28"/>
          <w:szCs w:val="28"/>
        </w:rPr>
        <w:t xml:space="preserve"> </w:t>
      </w:r>
    </w:p>
    <w:p w:rsidR="008078E2" w:rsidRPr="0099007D" w:rsidRDefault="008078E2" w:rsidP="001E6687">
      <w:pPr>
        <w:autoSpaceDE w:val="0"/>
        <w:autoSpaceDN w:val="0"/>
        <w:adjustRightInd w:val="0"/>
        <w:spacing w:line="360" w:lineRule="auto"/>
        <w:ind w:firstLine="540"/>
        <w:jc w:val="both"/>
        <w:rPr>
          <w:rFonts w:eastAsia="HiddenHorzOCR"/>
          <w:b/>
          <w:sz w:val="28"/>
          <w:szCs w:val="28"/>
        </w:rPr>
      </w:pPr>
      <w:r>
        <w:rPr>
          <w:sz w:val="28"/>
          <w:szCs w:val="28"/>
        </w:rPr>
        <w:t>Сьогодні</w:t>
      </w:r>
      <w:r w:rsidRPr="0099007D">
        <w:rPr>
          <w:sz w:val="28"/>
          <w:szCs w:val="28"/>
        </w:rPr>
        <w:t xml:space="preserve"> </w:t>
      </w:r>
      <w:r w:rsidRPr="00FE4D45">
        <w:rPr>
          <w:sz w:val="28"/>
          <w:szCs w:val="28"/>
        </w:rPr>
        <w:t>нагальною</w:t>
      </w:r>
      <w:r w:rsidRPr="0099007D">
        <w:rPr>
          <w:sz w:val="28"/>
          <w:szCs w:val="28"/>
        </w:rPr>
        <w:t xml:space="preserve"> є проблем</w:t>
      </w:r>
      <w:r>
        <w:rPr>
          <w:sz w:val="28"/>
          <w:szCs w:val="28"/>
        </w:rPr>
        <w:t>а</w:t>
      </w:r>
      <w:r w:rsidRPr="0099007D">
        <w:rPr>
          <w:sz w:val="28"/>
          <w:szCs w:val="28"/>
        </w:rPr>
        <w:t xml:space="preserve"> поведінки радіонуклідів </w:t>
      </w:r>
      <w:r>
        <w:rPr>
          <w:sz w:val="28"/>
          <w:szCs w:val="28"/>
        </w:rPr>
        <w:t>в</w:t>
      </w:r>
      <w:r w:rsidRPr="0099007D">
        <w:rPr>
          <w:sz w:val="28"/>
          <w:szCs w:val="28"/>
        </w:rPr>
        <w:t xml:space="preserve"> ек</w:t>
      </w:r>
      <w:r>
        <w:rPr>
          <w:sz w:val="28"/>
          <w:szCs w:val="28"/>
        </w:rPr>
        <w:t xml:space="preserve">ологічних </w:t>
      </w:r>
      <w:r w:rsidRPr="0099007D">
        <w:rPr>
          <w:sz w:val="28"/>
          <w:szCs w:val="28"/>
        </w:rPr>
        <w:t xml:space="preserve">системах, які включають </w:t>
      </w:r>
      <w:r w:rsidRPr="00FE4D45">
        <w:rPr>
          <w:sz w:val="28"/>
          <w:szCs w:val="28"/>
        </w:rPr>
        <w:t>у</w:t>
      </w:r>
      <w:r w:rsidRPr="0099007D">
        <w:rPr>
          <w:sz w:val="28"/>
          <w:szCs w:val="28"/>
        </w:rPr>
        <w:t>сі складові спостереження за фізичними, хімічними та біологічними показниками та реакцію б</w:t>
      </w:r>
      <w:r>
        <w:rPr>
          <w:sz w:val="28"/>
          <w:szCs w:val="28"/>
        </w:rPr>
        <w:t>іологічних систем на основний</w:t>
      </w:r>
      <w:r w:rsidRPr="0099007D">
        <w:rPr>
          <w:sz w:val="28"/>
          <w:szCs w:val="28"/>
        </w:rPr>
        <w:t xml:space="preserve"> дозо</w:t>
      </w:r>
      <w:r>
        <w:rPr>
          <w:sz w:val="28"/>
          <w:szCs w:val="28"/>
        </w:rPr>
        <w:t>утворюючий</w:t>
      </w:r>
      <w:r w:rsidRPr="0099007D">
        <w:rPr>
          <w:sz w:val="28"/>
          <w:szCs w:val="28"/>
        </w:rPr>
        <w:t xml:space="preserve"> рад</w:t>
      </w:r>
      <w:r>
        <w:rPr>
          <w:sz w:val="28"/>
          <w:szCs w:val="28"/>
        </w:rPr>
        <w:t>іонуклід</w:t>
      </w:r>
      <w:r w:rsidRPr="0099007D">
        <w:rPr>
          <w:sz w:val="28"/>
          <w:szCs w:val="28"/>
        </w:rPr>
        <w:t xml:space="preserve"> – </w:t>
      </w:r>
      <w:r w:rsidRPr="0099007D">
        <w:rPr>
          <w:sz w:val="28"/>
          <w:szCs w:val="28"/>
          <w:vertAlign w:val="superscript"/>
        </w:rPr>
        <w:t>137</w:t>
      </w:r>
      <w:r w:rsidRPr="0099007D">
        <w:rPr>
          <w:sz w:val="28"/>
          <w:szCs w:val="28"/>
        </w:rPr>
        <w:t>Cs.</w:t>
      </w:r>
    </w:p>
    <w:p w:rsidR="008078E2" w:rsidRDefault="008078E2" w:rsidP="001E6687">
      <w:pPr>
        <w:spacing w:line="360" w:lineRule="auto"/>
        <w:ind w:firstLine="540"/>
        <w:jc w:val="both"/>
        <w:rPr>
          <w:sz w:val="28"/>
          <w:szCs w:val="28"/>
        </w:rPr>
      </w:pPr>
      <w:r w:rsidRPr="00FE4D45">
        <w:rPr>
          <w:sz w:val="28"/>
          <w:szCs w:val="28"/>
        </w:rPr>
        <w:t>Р</w:t>
      </w:r>
      <w:r w:rsidRPr="00A243BD">
        <w:rPr>
          <w:sz w:val="28"/>
          <w:szCs w:val="28"/>
        </w:rPr>
        <w:t xml:space="preserve">озподіл </w:t>
      </w:r>
      <w:r>
        <w:rPr>
          <w:sz w:val="28"/>
          <w:szCs w:val="28"/>
        </w:rPr>
        <w:t xml:space="preserve">й перерозподіл </w:t>
      </w:r>
      <w:r w:rsidRPr="00A243BD">
        <w:rPr>
          <w:sz w:val="28"/>
          <w:szCs w:val="28"/>
          <w:vertAlign w:val="superscript"/>
        </w:rPr>
        <w:t>137</w:t>
      </w:r>
      <w:r w:rsidRPr="00A243BD">
        <w:rPr>
          <w:sz w:val="28"/>
          <w:szCs w:val="28"/>
        </w:rPr>
        <w:t>Cs</w:t>
      </w:r>
      <w:r>
        <w:rPr>
          <w:sz w:val="28"/>
          <w:szCs w:val="28"/>
        </w:rPr>
        <w:t xml:space="preserve"> в довкіллі – важлив</w:t>
      </w:r>
      <w:r w:rsidRPr="00FE4D45">
        <w:rPr>
          <w:sz w:val="28"/>
          <w:szCs w:val="28"/>
        </w:rPr>
        <w:t>е</w:t>
      </w:r>
      <w:r>
        <w:rPr>
          <w:sz w:val="28"/>
          <w:szCs w:val="28"/>
        </w:rPr>
        <w:t xml:space="preserve"> за</w:t>
      </w:r>
      <w:r w:rsidRPr="00FE4D45">
        <w:rPr>
          <w:sz w:val="28"/>
          <w:szCs w:val="28"/>
        </w:rPr>
        <w:t>вдання,</w:t>
      </w:r>
      <w:r>
        <w:rPr>
          <w:sz w:val="28"/>
          <w:szCs w:val="28"/>
        </w:rPr>
        <w:t xml:space="preserve"> оскільки з рештою</w:t>
      </w:r>
      <w:r w:rsidRPr="00A243BD">
        <w:rPr>
          <w:sz w:val="28"/>
          <w:szCs w:val="28"/>
        </w:rPr>
        <w:t xml:space="preserve"> визначає стан і динаміку </w:t>
      </w:r>
      <w:r w:rsidRPr="00A243BD">
        <w:rPr>
          <w:color w:val="000000"/>
          <w:sz w:val="28"/>
          <w:szCs w:val="28"/>
        </w:rPr>
        <w:t>Чорноб</w:t>
      </w:r>
      <w:r>
        <w:rPr>
          <w:color w:val="000000"/>
          <w:sz w:val="28"/>
          <w:szCs w:val="28"/>
        </w:rPr>
        <w:t>и</w:t>
      </w:r>
      <w:r w:rsidRPr="00A243BD">
        <w:rPr>
          <w:color w:val="000000"/>
          <w:sz w:val="28"/>
          <w:szCs w:val="28"/>
        </w:rPr>
        <w:t>льс</w:t>
      </w:r>
      <w:r>
        <w:rPr>
          <w:color w:val="000000"/>
          <w:sz w:val="28"/>
          <w:szCs w:val="28"/>
        </w:rPr>
        <w:t>ь</w:t>
      </w:r>
      <w:r w:rsidRPr="00A243BD">
        <w:rPr>
          <w:color w:val="000000"/>
          <w:sz w:val="28"/>
          <w:szCs w:val="28"/>
        </w:rPr>
        <w:t>кого за</w:t>
      </w:r>
      <w:r>
        <w:rPr>
          <w:color w:val="000000"/>
          <w:sz w:val="28"/>
          <w:szCs w:val="28"/>
        </w:rPr>
        <w:t>бруднення</w:t>
      </w:r>
      <w:r w:rsidRPr="00A243BD">
        <w:rPr>
          <w:sz w:val="28"/>
          <w:szCs w:val="28"/>
        </w:rPr>
        <w:t xml:space="preserve"> природних екосистем.</w:t>
      </w:r>
      <w:r w:rsidRPr="00762E3C">
        <w:rPr>
          <w:sz w:val="28"/>
          <w:szCs w:val="28"/>
        </w:rPr>
        <w:t xml:space="preserve"> Радіо</w:t>
      </w:r>
      <w:r>
        <w:rPr>
          <w:sz w:val="28"/>
          <w:szCs w:val="28"/>
        </w:rPr>
        <w:t>еко</w:t>
      </w:r>
      <w:r w:rsidRPr="00762E3C">
        <w:rPr>
          <w:sz w:val="28"/>
          <w:szCs w:val="28"/>
        </w:rPr>
        <w:t xml:space="preserve">логічна ситуація, що склалася після аварії на ЧАЕС, радикально змінила умови проживання та особливості формування доз опромінення сільського населення </w:t>
      </w:r>
      <w:r>
        <w:rPr>
          <w:sz w:val="28"/>
          <w:szCs w:val="28"/>
        </w:rPr>
        <w:t>забруднених територій</w:t>
      </w:r>
      <w:r w:rsidRPr="00762E3C">
        <w:rPr>
          <w:sz w:val="28"/>
          <w:szCs w:val="28"/>
        </w:rPr>
        <w:t xml:space="preserve"> України. Ступінь забруднення багатьох харчових продуктів перевищує допустимі рівні навіть </w:t>
      </w:r>
      <w:r>
        <w:rPr>
          <w:sz w:val="28"/>
          <w:szCs w:val="28"/>
        </w:rPr>
        <w:t>через</w:t>
      </w:r>
      <w:r w:rsidRPr="00762E3C">
        <w:rPr>
          <w:sz w:val="28"/>
          <w:szCs w:val="28"/>
        </w:rPr>
        <w:t xml:space="preserve"> 30 років після</w:t>
      </w:r>
      <w:r w:rsidRPr="00D142C1">
        <w:rPr>
          <w:sz w:val="28"/>
          <w:szCs w:val="28"/>
        </w:rPr>
        <w:t xml:space="preserve"> Ч</w:t>
      </w:r>
      <w:r>
        <w:rPr>
          <w:sz w:val="28"/>
          <w:szCs w:val="28"/>
        </w:rPr>
        <w:t>о</w:t>
      </w:r>
      <w:r w:rsidRPr="00D142C1">
        <w:rPr>
          <w:sz w:val="28"/>
          <w:szCs w:val="28"/>
        </w:rPr>
        <w:t>рноб</w:t>
      </w:r>
      <w:r>
        <w:rPr>
          <w:sz w:val="28"/>
          <w:szCs w:val="28"/>
        </w:rPr>
        <w:t>и</w:t>
      </w:r>
      <w:r w:rsidRPr="00D142C1">
        <w:rPr>
          <w:sz w:val="28"/>
          <w:szCs w:val="28"/>
        </w:rPr>
        <w:t>льс</w:t>
      </w:r>
      <w:r>
        <w:rPr>
          <w:sz w:val="28"/>
          <w:szCs w:val="28"/>
        </w:rPr>
        <w:t>ь</w:t>
      </w:r>
      <w:r w:rsidRPr="00D142C1">
        <w:rPr>
          <w:sz w:val="28"/>
          <w:szCs w:val="28"/>
        </w:rPr>
        <w:t>кої</w:t>
      </w:r>
      <w:r w:rsidRPr="00762E3C">
        <w:rPr>
          <w:sz w:val="28"/>
          <w:szCs w:val="28"/>
        </w:rPr>
        <w:t xml:space="preserve"> </w:t>
      </w:r>
      <w:r>
        <w:rPr>
          <w:sz w:val="28"/>
          <w:szCs w:val="28"/>
        </w:rPr>
        <w:t>катастрофи.</w:t>
      </w:r>
      <w:r w:rsidRPr="00762E3C">
        <w:rPr>
          <w:sz w:val="28"/>
          <w:szCs w:val="28"/>
        </w:rPr>
        <w:t xml:space="preserve"> </w:t>
      </w:r>
    </w:p>
    <w:p w:rsidR="008078E2" w:rsidRPr="00F93A26" w:rsidRDefault="008078E2" w:rsidP="001E6687">
      <w:pPr>
        <w:pStyle w:val="p1"/>
        <w:shd w:val="clear" w:color="auto" w:fill="FFFFFF"/>
        <w:spacing w:before="0" w:beforeAutospacing="0" w:after="0" w:afterAutospacing="0" w:line="360" w:lineRule="auto"/>
        <w:ind w:firstLine="540"/>
        <w:jc w:val="both"/>
        <w:rPr>
          <w:sz w:val="28"/>
          <w:szCs w:val="28"/>
        </w:rPr>
      </w:pPr>
      <w:r w:rsidRPr="00F93A26">
        <w:rPr>
          <w:sz w:val="28"/>
          <w:szCs w:val="28"/>
        </w:rPr>
        <w:t>Вирішення питання оцін</w:t>
      </w:r>
      <w:r>
        <w:rPr>
          <w:sz w:val="28"/>
          <w:szCs w:val="28"/>
        </w:rPr>
        <w:t>ювання</w:t>
      </w:r>
      <w:r w:rsidRPr="00F93A26">
        <w:rPr>
          <w:sz w:val="28"/>
          <w:szCs w:val="28"/>
        </w:rPr>
        <w:t xml:space="preserve"> прогнозу й управління надійністю біоти екосистеми  реально визначають виживання та життєздатність людства. Для цього необхідно розв’язати найважливіші за</w:t>
      </w:r>
      <w:r>
        <w:rPr>
          <w:sz w:val="28"/>
          <w:szCs w:val="28"/>
        </w:rPr>
        <w:t>вдання</w:t>
      </w:r>
      <w:r w:rsidRPr="00F93A26">
        <w:rPr>
          <w:sz w:val="28"/>
          <w:szCs w:val="28"/>
        </w:rPr>
        <w:t>:</w:t>
      </w:r>
    </w:p>
    <w:p w:rsidR="008078E2" w:rsidRPr="00F93A26" w:rsidRDefault="008078E2" w:rsidP="001E6687">
      <w:pPr>
        <w:pStyle w:val="p2"/>
        <w:shd w:val="clear" w:color="auto" w:fill="FFFFFF"/>
        <w:spacing w:before="0" w:beforeAutospacing="0" w:after="0" w:afterAutospacing="0" w:line="360" w:lineRule="auto"/>
        <w:ind w:firstLine="540"/>
        <w:jc w:val="both"/>
        <w:rPr>
          <w:sz w:val="28"/>
          <w:szCs w:val="28"/>
        </w:rPr>
      </w:pPr>
      <w:r w:rsidRPr="00F93A26">
        <w:rPr>
          <w:sz w:val="28"/>
          <w:szCs w:val="28"/>
        </w:rPr>
        <w:t>– розробити методи, моделі та способи оцін</w:t>
      </w:r>
      <w:r>
        <w:rPr>
          <w:sz w:val="28"/>
          <w:szCs w:val="28"/>
        </w:rPr>
        <w:t>ювання</w:t>
      </w:r>
      <w:r w:rsidRPr="00F93A26">
        <w:rPr>
          <w:sz w:val="28"/>
          <w:szCs w:val="28"/>
        </w:rPr>
        <w:t xml:space="preserve"> надійності екосистем різних типів та складності;</w:t>
      </w:r>
    </w:p>
    <w:p w:rsidR="008078E2" w:rsidRPr="00F93A26" w:rsidRDefault="008078E2" w:rsidP="001E6687">
      <w:pPr>
        <w:pStyle w:val="p2"/>
        <w:shd w:val="clear" w:color="auto" w:fill="FFFFFF"/>
        <w:spacing w:before="0" w:beforeAutospacing="0" w:after="0" w:afterAutospacing="0" w:line="360" w:lineRule="auto"/>
        <w:ind w:firstLine="540"/>
        <w:jc w:val="both"/>
        <w:rPr>
          <w:sz w:val="28"/>
          <w:szCs w:val="28"/>
        </w:rPr>
      </w:pPr>
      <w:r w:rsidRPr="00F93A26">
        <w:rPr>
          <w:sz w:val="28"/>
          <w:szCs w:val="28"/>
        </w:rPr>
        <w:t>–</w:t>
      </w:r>
      <w:r>
        <w:rPr>
          <w:sz w:val="28"/>
          <w:szCs w:val="28"/>
          <w:lang w:val="en-US"/>
        </w:rPr>
        <w:t> </w:t>
      </w:r>
      <w:r w:rsidRPr="00F93A26">
        <w:rPr>
          <w:sz w:val="28"/>
          <w:szCs w:val="28"/>
        </w:rPr>
        <w:t>запропонувати критерії та параметри для оцін</w:t>
      </w:r>
      <w:r>
        <w:rPr>
          <w:sz w:val="28"/>
          <w:szCs w:val="28"/>
        </w:rPr>
        <w:t>ювання</w:t>
      </w:r>
      <w:r w:rsidRPr="00F93A26">
        <w:rPr>
          <w:sz w:val="28"/>
          <w:szCs w:val="28"/>
        </w:rPr>
        <w:t xml:space="preserve"> й розрахунку надійності екосистем т</w:t>
      </w:r>
      <w:r>
        <w:rPr>
          <w:sz w:val="28"/>
          <w:szCs w:val="28"/>
        </w:rPr>
        <w:t>а</w:t>
      </w:r>
      <w:r w:rsidRPr="00F93A26">
        <w:rPr>
          <w:sz w:val="28"/>
          <w:szCs w:val="28"/>
        </w:rPr>
        <w:t xml:space="preserve"> їх біологічних компонент</w:t>
      </w:r>
      <w:r>
        <w:rPr>
          <w:sz w:val="28"/>
          <w:szCs w:val="28"/>
        </w:rPr>
        <w:t>ів</w:t>
      </w:r>
      <w:r w:rsidRPr="00F93A26">
        <w:rPr>
          <w:sz w:val="28"/>
          <w:szCs w:val="28"/>
        </w:rPr>
        <w:t>, включаючи людину.</w:t>
      </w:r>
    </w:p>
    <w:p w:rsidR="008078E2" w:rsidRPr="00F93A26" w:rsidRDefault="008078E2" w:rsidP="001E6687">
      <w:pPr>
        <w:pStyle w:val="p1"/>
        <w:shd w:val="clear" w:color="auto" w:fill="FFFFFF"/>
        <w:spacing w:before="0" w:beforeAutospacing="0" w:after="0" w:afterAutospacing="0" w:line="360" w:lineRule="auto"/>
        <w:ind w:firstLine="540"/>
        <w:jc w:val="both"/>
        <w:rPr>
          <w:sz w:val="28"/>
          <w:szCs w:val="28"/>
        </w:rPr>
      </w:pPr>
      <w:r w:rsidRPr="00F93A26">
        <w:rPr>
          <w:sz w:val="28"/>
          <w:szCs w:val="28"/>
        </w:rPr>
        <w:t>Оцінка надійності біоти екосистем може слугувати універсальним засобом і методом діагностики стану біоти екосистеми. Якщо біота екологічної системи достатньо надійна, то вона здатна виконувати дві найголовніші функції:</w:t>
      </w:r>
    </w:p>
    <w:p w:rsidR="008078E2" w:rsidRPr="00F93A26" w:rsidRDefault="008078E2" w:rsidP="001E6687">
      <w:pPr>
        <w:pStyle w:val="p2"/>
        <w:shd w:val="clear" w:color="auto" w:fill="FFFFFF"/>
        <w:spacing w:before="0" w:beforeAutospacing="0" w:after="0" w:afterAutospacing="0" w:line="360" w:lineRule="auto"/>
        <w:ind w:firstLine="540"/>
        <w:jc w:val="both"/>
        <w:rPr>
          <w:sz w:val="28"/>
          <w:szCs w:val="28"/>
        </w:rPr>
      </w:pPr>
      <w:r w:rsidRPr="00F93A26">
        <w:rPr>
          <w:sz w:val="28"/>
          <w:szCs w:val="28"/>
        </w:rPr>
        <w:t>1)</w:t>
      </w:r>
      <w:r>
        <w:rPr>
          <w:sz w:val="28"/>
          <w:szCs w:val="28"/>
          <w:lang w:val="en-US"/>
        </w:rPr>
        <w:t> </w:t>
      </w:r>
      <w:r w:rsidRPr="00F93A26">
        <w:rPr>
          <w:sz w:val="28"/>
          <w:szCs w:val="28"/>
        </w:rPr>
        <w:t>зберігати та підтримувати чисельність та біомасу екосистеми, що забезпечує її виживання;</w:t>
      </w:r>
    </w:p>
    <w:p w:rsidR="008078E2" w:rsidRPr="00F93A26" w:rsidRDefault="008078E2" w:rsidP="001E6687">
      <w:pPr>
        <w:pStyle w:val="p2"/>
        <w:shd w:val="clear" w:color="auto" w:fill="FFFFFF"/>
        <w:spacing w:before="0" w:beforeAutospacing="0" w:after="0" w:afterAutospacing="0" w:line="360" w:lineRule="auto"/>
        <w:ind w:firstLine="540"/>
        <w:jc w:val="both"/>
        <w:rPr>
          <w:sz w:val="28"/>
          <w:szCs w:val="28"/>
        </w:rPr>
      </w:pPr>
      <w:r w:rsidRPr="00F93A26">
        <w:rPr>
          <w:sz w:val="28"/>
          <w:szCs w:val="28"/>
        </w:rPr>
        <w:t>2) забезпечу</w:t>
      </w:r>
      <w:r>
        <w:rPr>
          <w:sz w:val="28"/>
          <w:szCs w:val="28"/>
        </w:rPr>
        <w:t>вати</w:t>
      </w:r>
      <w:r w:rsidRPr="00F93A26">
        <w:rPr>
          <w:sz w:val="28"/>
          <w:szCs w:val="28"/>
        </w:rPr>
        <w:t xml:space="preserve"> кондиціювання середовища</w:t>
      </w:r>
      <w:r w:rsidRPr="0080629D">
        <w:rPr>
          <w:sz w:val="28"/>
          <w:szCs w:val="28"/>
        </w:rPr>
        <w:t xml:space="preserve"> </w:t>
      </w:r>
      <w:r w:rsidRPr="00F93A26">
        <w:rPr>
          <w:sz w:val="28"/>
          <w:szCs w:val="28"/>
        </w:rPr>
        <w:t xml:space="preserve"> існування.</w:t>
      </w:r>
    </w:p>
    <w:p w:rsidR="008078E2" w:rsidRPr="00F93A26" w:rsidRDefault="008078E2" w:rsidP="001E6687">
      <w:pPr>
        <w:pStyle w:val="p1"/>
        <w:shd w:val="clear" w:color="auto" w:fill="FFFFFF"/>
        <w:spacing w:before="0" w:beforeAutospacing="0" w:after="0" w:afterAutospacing="0" w:line="360" w:lineRule="auto"/>
        <w:ind w:firstLine="540"/>
        <w:jc w:val="both"/>
        <w:rPr>
          <w:sz w:val="28"/>
          <w:szCs w:val="28"/>
        </w:rPr>
      </w:pPr>
      <w:r>
        <w:rPr>
          <w:sz w:val="28"/>
          <w:szCs w:val="28"/>
        </w:rPr>
        <w:t>Отже,</w:t>
      </w:r>
      <w:r w:rsidRPr="00F93A26">
        <w:rPr>
          <w:sz w:val="28"/>
          <w:szCs w:val="28"/>
        </w:rPr>
        <w:t xml:space="preserve"> іде</w:t>
      </w:r>
      <w:r>
        <w:rPr>
          <w:sz w:val="28"/>
          <w:szCs w:val="28"/>
        </w:rPr>
        <w:t>ться</w:t>
      </w:r>
      <w:r w:rsidRPr="00F93A26">
        <w:rPr>
          <w:sz w:val="28"/>
          <w:szCs w:val="28"/>
        </w:rPr>
        <w:t xml:space="preserve"> про природне очищення навколишнього середовища від відходів життєдіяльності, полютантів, підтримання середовища </w:t>
      </w:r>
      <w:r>
        <w:rPr>
          <w:sz w:val="28"/>
          <w:szCs w:val="28"/>
        </w:rPr>
        <w:t>в</w:t>
      </w:r>
      <w:r w:rsidRPr="00F93A26">
        <w:rPr>
          <w:sz w:val="28"/>
          <w:szCs w:val="28"/>
        </w:rPr>
        <w:t xml:space="preserve"> належному стані для самої біоти та, звичайно, для людини, можливості природокористування. </w:t>
      </w:r>
      <w:r>
        <w:rPr>
          <w:sz w:val="28"/>
          <w:szCs w:val="28"/>
        </w:rPr>
        <w:t>Я</w:t>
      </w:r>
      <w:r w:rsidRPr="00F93A26">
        <w:rPr>
          <w:sz w:val="28"/>
          <w:szCs w:val="28"/>
        </w:rPr>
        <w:t xml:space="preserve">кщо біота здатна виконувати ці дві найважливіші функції, </w:t>
      </w:r>
      <w:r>
        <w:rPr>
          <w:sz w:val="28"/>
          <w:szCs w:val="28"/>
        </w:rPr>
        <w:t xml:space="preserve">то </w:t>
      </w:r>
      <w:r w:rsidRPr="00F93A26">
        <w:rPr>
          <w:sz w:val="28"/>
          <w:szCs w:val="28"/>
        </w:rPr>
        <w:t>вона цілком надійна.</w:t>
      </w:r>
    </w:p>
    <w:p w:rsidR="008078E2" w:rsidRPr="00F93A26" w:rsidRDefault="008078E2" w:rsidP="001E6687">
      <w:pPr>
        <w:pStyle w:val="p1"/>
        <w:shd w:val="clear" w:color="auto" w:fill="FFFFFF"/>
        <w:spacing w:before="0" w:beforeAutospacing="0" w:after="0" w:afterAutospacing="0" w:line="360" w:lineRule="auto"/>
        <w:ind w:firstLine="540"/>
        <w:jc w:val="both"/>
        <w:rPr>
          <w:sz w:val="28"/>
          <w:szCs w:val="28"/>
        </w:rPr>
      </w:pPr>
      <w:r w:rsidRPr="00F93A26">
        <w:rPr>
          <w:sz w:val="28"/>
          <w:szCs w:val="28"/>
        </w:rPr>
        <w:t xml:space="preserve">Очевидно, що високий параметр надійності ще не забезпечує виконання всіх функцій біоти, але, без сумніву, гарантує її виживання в умовах середовища та </w:t>
      </w:r>
      <w:r>
        <w:rPr>
          <w:sz w:val="28"/>
          <w:szCs w:val="28"/>
        </w:rPr>
        <w:t>в</w:t>
      </w:r>
      <w:r w:rsidRPr="00F93A26">
        <w:rPr>
          <w:sz w:val="28"/>
          <w:szCs w:val="28"/>
        </w:rPr>
        <w:t xml:space="preserve"> часі, що змінюються. Висока надійність біоти екосистеми не гарантує повного благополуччя біоти, але забезпечує факт її існування. </w:t>
      </w:r>
    </w:p>
    <w:p w:rsidR="008078E2" w:rsidRPr="0080629D" w:rsidRDefault="008078E2" w:rsidP="001E6687">
      <w:pPr>
        <w:spacing w:line="360" w:lineRule="auto"/>
        <w:ind w:firstLine="540"/>
        <w:jc w:val="both"/>
        <w:rPr>
          <w:sz w:val="28"/>
          <w:szCs w:val="28"/>
        </w:rPr>
      </w:pPr>
      <w:r w:rsidRPr="00F93A26">
        <w:rPr>
          <w:b/>
          <w:sz w:val="28"/>
          <w:szCs w:val="28"/>
        </w:rPr>
        <w:t>Зв’язок роботи з науковими програмами, планами, темами.</w:t>
      </w:r>
      <w:r w:rsidRPr="00F93A26">
        <w:rPr>
          <w:sz w:val="28"/>
          <w:szCs w:val="28"/>
        </w:rPr>
        <w:t xml:space="preserve"> Обраний напрям дисертаційних досліджень тісно пов’язаний з науково-дослідними темами </w:t>
      </w:r>
      <w:r w:rsidRPr="007A2EBA">
        <w:rPr>
          <w:sz w:val="28"/>
          <w:szCs w:val="28"/>
        </w:rPr>
        <w:t>Інституту клітинної біології та генетичної інженерії НАН</w:t>
      </w:r>
      <w:r>
        <w:rPr>
          <w:sz w:val="28"/>
          <w:szCs w:val="28"/>
        </w:rPr>
        <w:t xml:space="preserve"> </w:t>
      </w:r>
      <w:r w:rsidRPr="007A2EBA">
        <w:rPr>
          <w:sz w:val="28"/>
          <w:szCs w:val="28"/>
        </w:rPr>
        <w:t>У</w:t>
      </w:r>
      <w:r>
        <w:rPr>
          <w:sz w:val="28"/>
          <w:szCs w:val="28"/>
        </w:rPr>
        <w:t>країни</w:t>
      </w:r>
      <w:r w:rsidRPr="00F93A26">
        <w:rPr>
          <w:sz w:val="28"/>
          <w:szCs w:val="28"/>
        </w:rPr>
        <w:t xml:space="preserve"> «Оцінка граничної радіоємно</w:t>
      </w:r>
      <w:r>
        <w:rPr>
          <w:sz w:val="28"/>
          <w:szCs w:val="28"/>
        </w:rPr>
        <w:t>сті типових екосистем України</w:t>
      </w:r>
      <w:r w:rsidRPr="00F93A26">
        <w:rPr>
          <w:sz w:val="28"/>
          <w:szCs w:val="28"/>
        </w:rPr>
        <w:t xml:space="preserve"> відно</w:t>
      </w:r>
      <w:r>
        <w:rPr>
          <w:sz w:val="28"/>
          <w:szCs w:val="28"/>
        </w:rPr>
        <w:t>сно</w:t>
      </w:r>
      <w:r w:rsidRPr="00F93A26">
        <w:rPr>
          <w:sz w:val="28"/>
          <w:szCs w:val="28"/>
        </w:rPr>
        <w:t xml:space="preserve"> різ</w:t>
      </w:r>
      <w:r>
        <w:rPr>
          <w:sz w:val="28"/>
          <w:szCs w:val="28"/>
        </w:rPr>
        <w:t xml:space="preserve">них антропогенних навантажень» </w:t>
      </w:r>
      <w:r w:rsidRPr="00F93A26">
        <w:rPr>
          <w:sz w:val="28"/>
          <w:szCs w:val="28"/>
        </w:rPr>
        <w:t>(№ ДР 0103</w:t>
      </w:r>
      <w:r w:rsidRPr="00F93A26">
        <w:rPr>
          <w:sz w:val="28"/>
          <w:szCs w:val="28"/>
          <w:lang w:val="en-US"/>
        </w:rPr>
        <w:t>U</w:t>
      </w:r>
      <w:r>
        <w:rPr>
          <w:sz w:val="28"/>
          <w:szCs w:val="28"/>
        </w:rPr>
        <w:t>005694) (2010</w:t>
      </w:r>
      <w:r w:rsidRPr="00F93A26">
        <w:rPr>
          <w:sz w:val="28"/>
          <w:szCs w:val="28"/>
        </w:rPr>
        <w:t>–</w:t>
      </w:r>
      <w:r>
        <w:rPr>
          <w:sz w:val="28"/>
          <w:szCs w:val="28"/>
        </w:rPr>
        <w:t>2015</w:t>
      </w:r>
      <w:r w:rsidRPr="00F93A26">
        <w:rPr>
          <w:sz w:val="28"/>
          <w:szCs w:val="28"/>
        </w:rPr>
        <w:t>), «Наукове обґрунтування технології стабілізації радіоємності екосистем і захисту рослин від природного ультрафіолетового опромінення» за програмою «Новітні медико</w:t>
      </w:r>
      <w:r w:rsidRPr="0080629D">
        <w:rPr>
          <w:sz w:val="28"/>
          <w:szCs w:val="28"/>
        </w:rPr>
        <w:t>-</w:t>
      </w:r>
      <w:r w:rsidRPr="00F93A26">
        <w:rPr>
          <w:sz w:val="28"/>
          <w:szCs w:val="28"/>
        </w:rPr>
        <w:t>біологічні проблеми та оточуюче середовище людини» (№</w:t>
      </w:r>
      <w:r>
        <w:rPr>
          <w:sz w:val="28"/>
          <w:szCs w:val="28"/>
        </w:rPr>
        <w:t> </w:t>
      </w:r>
      <w:r w:rsidRPr="00F93A26">
        <w:rPr>
          <w:sz w:val="28"/>
          <w:szCs w:val="28"/>
        </w:rPr>
        <w:t>ДР</w:t>
      </w:r>
      <w:r>
        <w:rPr>
          <w:sz w:val="28"/>
          <w:szCs w:val="28"/>
        </w:rPr>
        <w:t> </w:t>
      </w:r>
      <w:r w:rsidRPr="00F93A26">
        <w:rPr>
          <w:sz w:val="28"/>
          <w:szCs w:val="28"/>
        </w:rPr>
        <w:t>0104</w:t>
      </w:r>
      <w:r w:rsidRPr="00F93A26">
        <w:rPr>
          <w:sz w:val="28"/>
          <w:szCs w:val="28"/>
          <w:lang w:val="en-US"/>
        </w:rPr>
        <w:t>U</w:t>
      </w:r>
      <w:r>
        <w:rPr>
          <w:sz w:val="28"/>
          <w:szCs w:val="28"/>
        </w:rPr>
        <w:t>007170) (2012</w:t>
      </w:r>
      <w:r w:rsidRPr="00F93A26">
        <w:rPr>
          <w:sz w:val="28"/>
          <w:szCs w:val="28"/>
        </w:rPr>
        <w:t>–</w:t>
      </w:r>
      <w:r>
        <w:rPr>
          <w:sz w:val="28"/>
          <w:szCs w:val="28"/>
        </w:rPr>
        <w:t>2016</w:t>
      </w:r>
      <w:r w:rsidRPr="00F93A26">
        <w:rPr>
          <w:sz w:val="28"/>
          <w:szCs w:val="28"/>
        </w:rPr>
        <w:t>) «Оцінка надійності біотичного компонент</w:t>
      </w:r>
      <w:r w:rsidRPr="00D57469">
        <w:rPr>
          <w:sz w:val="28"/>
          <w:szCs w:val="28"/>
        </w:rPr>
        <w:t>а</w:t>
      </w:r>
      <w:r w:rsidRPr="00F93A26">
        <w:rPr>
          <w:sz w:val="28"/>
          <w:szCs w:val="28"/>
        </w:rPr>
        <w:t xml:space="preserve"> типових екосистем України в умовах комплексної дії антропог</w:t>
      </w:r>
      <w:r>
        <w:rPr>
          <w:sz w:val="28"/>
          <w:szCs w:val="28"/>
        </w:rPr>
        <w:t>енних факторів» (</w:t>
      </w:r>
      <w:r w:rsidRPr="00F93A26">
        <w:rPr>
          <w:sz w:val="28"/>
          <w:szCs w:val="28"/>
        </w:rPr>
        <w:t>№</w:t>
      </w:r>
      <w:r>
        <w:rPr>
          <w:sz w:val="28"/>
          <w:szCs w:val="28"/>
        </w:rPr>
        <w:t> </w:t>
      </w:r>
      <w:r w:rsidRPr="00F93A26">
        <w:rPr>
          <w:sz w:val="28"/>
          <w:szCs w:val="28"/>
        </w:rPr>
        <w:t>ДР</w:t>
      </w:r>
      <w:r>
        <w:rPr>
          <w:noProof/>
          <w:sz w:val="28"/>
          <w:szCs w:val="28"/>
        </w:rPr>
        <w:t> </w:t>
      </w:r>
      <w:r w:rsidRPr="000B3586">
        <w:rPr>
          <w:noProof/>
          <w:sz w:val="28"/>
          <w:szCs w:val="28"/>
        </w:rPr>
        <w:t>0108</w:t>
      </w:r>
      <w:r w:rsidRPr="000B3586">
        <w:rPr>
          <w:noProof/>
          <w:sz w:val="28"/>
          <w:szCs w:val="28"/>
          <w:lang w:val="en-US"/>
        </w:rPr>
        <w:t>U</w:t>
      </w:r>
      <w:r w:rsidRPr="000B3586">
        <w:rPr>
          <w:noProof/>
          <w:sz w:val="28"/>
          <w:szCs w:val="28"/>
        </w:rPr>
        <w:t>000876</w:t>
      </w:r>
      <w:r>
        <w:rPr>
          <w:sz w:val="28"/>
          <w:szCs w:val="28"/>
        </w:rPr>
        <w:t>) (2009</w:t>
      </w:r>
      <w:r w:rsidRPr="00F93A26">
        <w:rPr>
          <w:sz w:val="28"/>
          <w:szCs w:val="28"/>
        </w:rPr>
        <w:t>–</w:t>
      </w:r>
      <w:r>
        <w:rPr>
          <w:sz w:val="28"/>
          <w:szCs w:val="28"/>
        </w:rPr>
        <w:t>2012)</w:t>
      </w:r>
      <w:r w:rsidRPr="00F93A26">
        <w:rPr>
          <w:sz w:val="28"/>
          <w:szCs w:val="28"/>
        </w:rPr>
        <w:t xml:space="preserve"> та</w:t>
      </w:r>
      <w:r>
        <w:rPr>
          <w:sz w:val="28"/>
          <w:szCs w:val="28"/>
        </w:rPr>
        <w:t xml:space="preserve"> </w:t>
      </w:r>
      <w:r w:rsidRPr="00F93A26">
        <w:rPr>
          <w:sz w:val="28"/>
          <w:szCs w:val="28"/>
        </w:rPr>
        <w:t xml:space="preserve">«Роль відновлювального та адаптаційного потенціалу біоти екосистем у формуванні їх надійності та стійкості за умов комбінованої дії іонізуючого опромінення та хімічних стресорів» </w:t>
      </w:r>
      <w:r>
        <w:rPr>
          <w:sz w:val="28"/>
          <w:szCs w:val="28"/>
        </w:rPr>
        <w:t>(</w:t>
      </w:r>
      <w:r w:rsidRPr="00F93A26">
        <w:rPr>
          <w:sz w:val="28"/>
          <w:szCs w:val="28"/>
        </w:rPr>
        <w:t>№</w:t>
      </w:r>
      <w:r>
        <w:rPr>
          <w:sz w:val="28"/>
          <w:szCs w:val="28"/>
        </w:rPr>
        <w:t> </w:t>
      </w:r>
      <w:r w:rsidRPr="000B3586">
        <w:rPr>
          <w:sz w:val="28"/>
          <w:szCs w:val="28"/>
        </w:rPr>
        <w:t>ДР</w:t>
      </w:r>
      <w:r w:rsidRPr="000B3586">
        <w:rPr>
          <w:noProof/>
          <w:sz w:val="28"/>
          <w:szCs w:val="28"/>
        </w:rPr>
        <w:t> </w:t>
      </w:r>
      <w:r w:rsidRPr="000B3586">
        <w:rPr>
          <w:sz w:val="28"/>
          <w:szCs w:val="28"/>
        </w:rPr>
        <w:t>0113</w:t>
      </w:r>
      <w:r w:rsidRPr="000B3586">
        <w:rPr>
          <w:sz w:val="28"/>
          <w:szCs w:val="28"/>
          <w:lang w:val="en-US"/>
        </w:rPr>
        <w:t>U</w:t>
      </w:r>
      <w:r w:rsidRPr="000B3586">
        <w:rPr>
          <w:sz w:val="28"/>
          <w:szCs w:val="28"/>
        </w:rPr>
        <w:t>000227</w:t>
      </w:r>
      <w:r>
        <w:rPr>
          <w:sz w:val="28"/>
          <w:szCs w:val="28"/>
        </w:rPr>
        <w:t xml:space="preserve">) </w:t>
      </w:r>
      <w:r w:rsidRPr="00F93A26">
        <w:rPr>
          <w:sz w:val="28"/>
          <w:szCs w:val="28"/>
        </w:rPr>
        <w:t>(2013–</w:t>
      </w:r>
      <w:r>
        <w:rPr>
          <w:sz w:val="28"/>
          <w:szCs w:val="28"/>
        </w:rPr>
        <w:t>2017</w:t>
      </w:r>
      <w:r w:rsidRPr="00F93A26">
        <w:rPr>
          <w:sz w:val="28"/>
          <w:szCs w:val="28"/>
        </w:rPr>
        <w:t>)</w:t>
      </w:r>
      <w:r>
        <w:rPr>
          <w:sz w:val="28"/>
          <w:szCs w:val="28"/>
        </w:rPr>
        <w:t>.</w:t>
      </w:r>
    </w:p>
    <w:p w:rsidR="008078E2" w:rsidRDefault="008078E2" w:rsidP="001E6687">
      <w:pPr>
        <w:spacing w:line="360" w:lineRule="auto"/>
        <w:ind w:firstLine="540"/>
        <w:jc w:val="both"/>
        <w:rPr>
          <w:sz w:val="28"/>
          <w:szCs w:val="28"/>
        </w:rPr>
      </w:pPr>
      <w:r w:rsidRPr="00F93A26">
        <w:rPr>
          <w:b/>
          <w:sz w:val="28"/>
          <w:szCs w:val="28"/>
        </w:rPr>
        <w:t>Мета і за</w:t>
      </w:r>
      <w:r>
        <w:rPr>
          <w:b/>
          <w:sz w:val="28"/>
          <w:szCs w:val="28"/>
        </w:rPr>
        <w:t>вдання</w:t>
      </w:r>
      <w:r w:rsidRPr="00F93A26">
        <w:rPr>
          <w:b/>
          <w:sz w:val="28"/>
          <w:szCs w:val="28"/>
        </w:rPr>
        <w:t xml:space="preserve"> дослідження. </w:t>
      </w:r>
      <w:r w:rsidRPr="00F93A26">
        <w:rPr>
          <w:sz w:val="28"/>
          <w:szCs w:val="28"/>
        </w:rPr>
        <w:t>Мет</w:t>
      </w:r>
      <w:r>
        <w:rPr>
          <w:sz w:val="28"/>
          <w:szCs w:val="28"/>
        </w:rPr>
        <w:t>а</w:t>
      </w:r>
      <w:r w:rsidRPr="00F93A26">
        <w:rPr>
          <w:sz w:val="28"/>
          <w:szCs w:val="28"/>
        </w:rPr>
        <w:t xml:space="preserve"> дисертаційної роботи –</w:t>
      </w:r>
      <w:r w:rsidRPr="001D48AB">
        <w:rPr>
          <w:sz w:val="28"/>
          <w:szCs w:val="28"/>
        </w:rPr>
        <w:t xml:space="preserve"> </w:t>
      </w:r>
      <w:r>
        <w:rPr>
          <w:sz w:val="28"/>
          <w:szCs w:val="28"/>
        </w:rPr>
        <w:t xml:space="preserve">розроблення нової </w:t>
      </w:r>
      <w:r w:rsidRPr="00CD004C">
        <w:rPr>
          <w:sz w:val="28"/>
          <w:szCs w:val="28"/>
        </w:rPr>
        <w:t>методологі</w:t>
      </w:r>
      <w:r>
        <w:rPr>
          <w:sz w:val="28"/>
          <w:szCs w:val="28"/>
        </w:rPr>
        <w:t>ї</w:t>
      </w:r>
      <w:r w:rsidRPr="00514802">
        <w:rPr>
          <w:sz w:val="28"/>
          <w:szCs w:val="28"/>
        </w:rPr>
        <w:t xml:space="preserve"> оцінювання стану екологічни</w:t>
      </w:r>
      <w:r>
        <w:rPr>
          <w:sz w:val="28"/>
          <w:szCs w:val="28"/>
        </w:rPr>
        <w:t xml:space="preserve">х систем різних типів та рівнів під час </w:t>
      </w:r>
      <w:r w:rsidRPr="0073605F">
        <w:rPr>
          <w:sz w:val="28"/>
          <w:szCs w:val="28"/>
        </w:rPr>
        <w:t>радіаційно</w:t>
      </w:r>
      <w:r>
        <w:rPr>
          <w:sz w:val="28"/>
          <w:szCs w:val="28"/>
        </w:rPr>
        <w:t>го</w:t>
      </w:r>
      <w:r w:rsidRPr="0073605F">
        <w:rPr>
          <w:sz w:val="28"/>
          <w:szCs w:val="28"/>
        </w:rPr>
        <w:t xml:space="preserve"> ураженн</w:t>
      </w:r>
      <w:r>
        <w:rPr>
          <w:sz w:val="28"/>
          <w:szCs w:val="28"/>
        </w:rPr>
        <w:t>я</w:t>
      </w:r>
      <w:r w:rsidRPr="0073605F">
        <w:rPr>
          <w:sz w:val="28"/>
          <w:szCs w:val="28"/>
        </w:rPr>
        <w:t xml:space="preserve"> та </w:t>
      </w:r>
      <w:r>
        <w:rPr>
          <w:sz w:val="28"/>
          <w:szCs w:val="28"/>
        </w:rPr>
        <w:t>в разі дії</w:t>
      </w:r>
      <w:r w:rsidRPr="0073605F">
        <w:rPr>
          <w:sz w:val="28"/>
          <w:szCs w:val="28"/>
        </w:rPr>
        <w:t xml:space="preserve"> інши</w:t>
      </w:r>
      <w:r>
        <w:rPr>
          <w:sz w:val="28"/>
          <w:szCs w:val="28"/>
        </w:rPr>
        <w:t>х</w:t>
      </w:r>
      <w:r w:rsidRPr="0073605F">
        <w:rPr>
          <w:sz w:val="28"/>
          <w:szCs w:val="28"/>
        </w:rPr>
        <w:t xml:space="preserve"> полютант</w:t>
      </w:r>
      <w:r>
        <w:rPr>
          <w:sz w:val="28"/>
          <w:szCs w:val="28"/>
        </w:rPr>
        <w:t xml:space="preserve">ів </w:t>
      </w:r>
      <w:r w:rsidRPr="00514802">
        <w:rPr>
          <w:sz w:val="28"/>
          <w:szCs w:val="28"/>
        </w:rPr>
        <w:t>на основі використання математичних камерних моделей і теорії надійності.</w:t>
      </w:r>
      <w:r>
        <w:rPr>
          <w:sz w:val="28"/>
          <w:szCs w:val="28"/>
        </w:rPr>
        <w:t xml:space="preserve"> </w:t>
      </w:r>
    </w:p>
    <w:p w:rsidR="008078E2" w:rsidRPr="00F93A26" w:rsidRDefault="008078E2" w:rsidP="001E6687">
      <w:pPr>
        <w:spacing w:line="360" w:lineRule="auto"/>
        <w:ind w:firstLine="540"/>
        <w:jc w:val="both"/>
        <w:rPr>
          <w:sz w:val="28"/>
          <w:szCs w:val="28"/>
        </w:rPr>
      </w:pPr>
      <w:r w:rsidRPr="00F93A26">
        <w:rPr>
          <w:sz w:val="28"/>
          <w:szCs w:val="28"/>
        </w:rPr>
        <w:t xml:space="preserve"> Для досягнення мети були поставлені та вирішені </w:t>
      </w:r>
      <w:r>
        <w:rPr>
          <w:sz w:val="28"/>
          <w:szCs w:val="28"/>
        </w:rPr>
        <w:t>такі завдання</w:t>
      </w:r>
      <w:r w:rsidRPr="00F93A26">
        <w:rPr>
          <w:sz w:val="28"/>
          <w:szCs w:val="28"/>
        </w:rPr>
        <w:t xml:space="preserve">: </w:t>
      </w:r>
    </w:p>
    <w:p w:rsidR="008078E2" w:rsidRPr="00514802" w:rsidRDefault="008078E2" w:rsidP="001E6687">
      <w:pPr>
        <w:spacing w:line="360" w:lineRule="auto"/>
        <w:ind w:firstLine="540"/>
        <w:jc w:val="both"/>
        <w:rPr>
          <w:sz w:val="28"/>
          <w:szCs w:val="28"/>
        </w:rPr>
      </w:pPr>
      <w:r w:rsidRPr="00514802">
        <w:rPr>
          <w:sz w:val="28"/>
          <w:szCs w:val="28"/>
        </w:rPr>
        <w:t>– розглянути та визначити</w:t>
      </w:r>
      <w:r>
        <w:rPr>
          <w:sz w:val="28"/>
          <w:szCs w:val="28"/>
        </w:rPr>
        <w:t xml:space="preserve"> негативний</w:t>
      </w:r>
      <w:r w:rsidRPr="00514802">
        <w:rPr>
          <w:sz w:val="28"/>
          <w:szCs w:val="28"/>
        </w:rPr>
        <w:t xml:space="preserve"> вплив радіонуклідів на стан екологічних систем; дослідити літературні джерела щодо перспектив </w:t>
      </w:r>
      <w:r>
        <w:rPr>
          <w:sz w:val="28"/>
          <w:szCs w:val="28"/>
        </w:rPr>
        <w:t>вивче</w:t>
      </w:r>
      <w:r w:rsidRPr="00514802">
        <w:rPr>
          <w:sz w:val="28"/>
          <w:szCs w:val="28"/>
        </w:rPr>
        <w:t xml:space="preserve">ння надійності екологічних систем; </w:t>
      </w:r>
    </w:p>
    <w:p w:rsidR="008078E2" w:rsidRPr="00514802" w:rsidRDefault="008078E2" w:rsidP="001E6687">
      <w:pPr>
        <w:spacing w:line="360" w:lineRule="auto"/>
        <w:ind w:firstLine="540"/>
        <w:jc w:val="both"/>
        <w:rPr>
          <w:sz w:val="28"/>
          <w:szCs w:val="28"/>
        </w:rPr>
      </w:pPr>
      <w:r w:rsidRPr="00514802">
        <w:rPr>
          <w:sz w:val="28"/>
          <w:szCs w:val="28"/>
        </w:rPr>
        <w:t xml:space="preserve">– </w:t>
      </w:r>
      <w:r>
        <w:rPr>
          <w:sz w:val="28"/>
          <w:szCs w:val="28"/>
        </w:rPr>
        <w:t xml:space="preserve">обґрунтувати методи проведення досліджень; </w:t>
      </w:r>
    </w:p>
    <w:p w:rsidR="008078E2" w:rsidRDefault="008078E2" w:rsidP="001E6687">
      <w:pPr>
        <w:spacing w:line="360" w:lineRule="auto"/>
        <w:ind w:firstLine="540"/>
        <w:jc w:val="both"/>
        <w:rPr>
          <w:sz w:val="28"/>
          <w:szCs w:val="28"/>
        </w:rPr>
      </w:pPr>
      <w:r w:rsidRPr="00514802">
        <w:rPr>
          <w:sz w:val="28"/>
          <w:szCs w:val="28"/>
        </w:rPr>
        <w:t>– на основі розроблених математичних камерних моделей різних типів екосистем побудувати модель надійності транспорту радіонуклідів</w:t>
      </w:r>
      <w:r>
        <w:rPr>
          <w:sz w:val="28"/>
          <w:szCs w:val="28"/>
        </w:rPr>
        <w:t xml:space="preserve"> та математичну модель радіаційної стійкості й надійності екологічних систем; </w:t>
      </w:r>
    </w:p>
    <w:p w:rsidR="008078E2" w:rsidRDefault="008078E2" w:rsidP="001E6687">
      <w:pPr>
        <w:spacing w:line="360" w:lineRule="auto"/>
        <w:ind w:firstLine="540"/>
        <w:jc w:val="both"/>
        <w:rPr>
          <w:sz w:val="28"/>
          <w:szCs w:val="28"/>
        </w:rPr>
      </w:pPr>
      <w:r w:rsidRPr="00514802">
        <w:rPr>
          <w:sz w:val="28"/>
          <w:szCs w:val="28"/>
        </w:rPr>
        <w:t>– розробити метод структуризації екологічних систем України;</w:t>
      </w:r>
      <w:r>
        <w:rPr>
          <w:sz w:val="28"/>
          <w:szCs w:val="28"/>
        </w:rPr>
        <w:t xml:space="preserve"> створити математичні </w:t>
      </w:r>
      <w:r w:rsidRPr="00B62902">
        <w:rPr>
          <w:sz w:val="28"/>
          <w:szCs w:val="28"/>
        </w:rPr>
        <w:t>моделі для дослідження та оцінювання</w:t>
      </w:r>
      <w:r>
        <w:rPr>
          <w:sz w:val="28"/>
          <w:szCs w:val="28"/>
        </w:rPr>
        <w:t xml:space="preserve"> стійкості та</w:t>
      </w:r>
      <w:r w:rsidRPr="00B62902">
        <w:rPr>
          <w:sz w:val="28"/>
          <w:szCs w:val="28"/>
        </w:rPr>
        <w:t xml:space="preserve"> надійності </w:t>
      </w:r>
      <w:r>
        <w:rPr>
          <w:sz w:val="28"/>
          <w:szCs w:val="28"/>
        </w:rPr>
        <w:t>екол</w:t>
      </w:r>
      <w:r w:rsidRPr="00B62902">
        <w:rPr>
          <w:sz w:val="28"/>
          <w:szCs w:val="28"/>
        </w:rPr>
        <w:t>огічних систем різної складності</w:t>
      </w:r>
      <w:r>
        <w:rPr>
          <w:sz w:val="28"/>
          <w:szCs w:val="28"/>
        </w:rPr>
        <w:t xml:space="preserve">; </w:t>
      </w:r>
    </w:p>
    <w:p w:rsidR="008078E2" w:rsidRPr="00514802" w:rsidRDefault="008078E2" w:rsidP="001E6687">
      <w:pPr>
        <w:spacing w:line="360" w:lineRule="auto"/>
        <w:ind w:firstLine="540"/>
        <w:jc w:val="both"/>
        <w:rPr>
          <w:sz w:val="28"/>
          <w:szCs w:val="28"/>
        </w:rPr>
      </w:pPr>
      <w:r w:rsidRPr="00514802">
        <w:rPr>
          <w:sz w:val="28"/>
          <w:szCs w:val="28"/>
        </w:rPr>
        <w:t>– на основі розроблених математичних камерних моделей різних типів екосистем побудувати модель надійності транспорту радіонуклідів; обґрунтувати застосування запропонованого методу для дослідження розподілу та перерозподілу радіонуклідів у довкіллі й піл час оцінювання дозових навантажень на біоту та людей;</w:t>
      </w:r>
    </w:p>
    <w:p w:rsidR="008078E2" w:rsidRPr="00514802" w:rsidRDefault="008078E2" w:rsidP="001E6687">
      <w:pPr>
        <w:spacing w:line="360" w:lineRule="auto"/>
        <w:ind w:firstLine="540"/>
        <w:jc w:val="both"/>
        <w:rPr>
          <w:sz w:val="28"/>
          <w:szCs w:val="28"/>
        </w:rPr>
      </w:pPr>
      <w:r w:rsidRPr="00514802">
        <w:rPr>
          <w:sz w:val="28"/>
          <w:szCs w:val="28"/>
        </w:rPr>
        <w:t xml:space="preserve">– розробити метод </w:t>
      </w:r>
      <w:r>
        <w:rPr>
          <w:sz w:val="28"/>
          <w:szCs w:val="28"/>
        </w:rPr>
        <w:t>оцінювання стійкості</w:t>
      </w:r>
      <w:r w:rsidRPr="00514802">
        <w:rPr>
          <w:sz w:val="28"/>
          <w:szCs w:val="28"/>
        </w:rPr>
        <w:t xml:space="preserve"> екологічних систем </w:t>
      </w:r>
      <w:r>
        <w:rPr>
          <w:sz w:val="28"/>
          <w:szCs w:val="28"/>
        </w:rPr>
        <w:t>за допомогою ГІС-технологій</w:t>
      </w:r>
      <w:r w:rsidRPr="00514802">
        <w:rPr>
          <w:sz w:val="28"/>
          <w:szCs w:val="28"/>
        </w:rPr>
        <w:t xml:space="preserve">; </w:t>
      </w:r>
    </w:p>
    <w:p w:rsidR="008078E2" w:rsidRDefault="008078E2" w:rsidP="001E6687">
      <w:pPr>
        <w:spacing w:line="360" w:lineRule="auto"/>
        <w:ind w:firstLine="540"/>
        <w:jc w:val="both"/>
        <w:rPr>
          <w:sz w:val="28"/>
          <w:szCs w:val="28"/>
        </w:rPr>
      </w:pPr>
      <w:r w:rsidRPr="00514802">
        <w:rPr>
          <w:sz w:val="28"/>
          <w:szCs w:val="28"/>
        </w:rPr>
        <w:t xml:space="preserve">– </w:t>
      </w:r>
      <w:r w:rsidRPr="00774011">
        <w:rPr>
          <w:sz w:val="28"/>
          <w:szCs w:val="28"/>
        </w:rPr>
        <w:t>впровад</w:t>
      </w:r>
      <w:r>
        <w:rPr>
          <w:sz w:val="28"/>
          <w:szCs w:val="28"/>
        </w:rPr>
        <w:t>ити</w:t>
      </w:r>
      <w:r w:rsidRPr="008C5137">
        <w:rPr>
          <w:sz w:val="28"/>
          <w:szCs w:val="28"/>
        </w:rPr>
        <w:t xml:space="preserve"> </w:t>
      </w:r>
      <w:r>
        <w:rPr>
          <w:sz w:val="28"/>
          <w:szCs w:val="28"/>
        </w:rPr>
        <w:t xml:space="preserve">варіанти </w:t>
      </w:r>
      <w:r w:rsidRPr="00514802">
        <w:rPr>
          <w:sz w:val="28"/>
          <w:szCs w:val="28"/>
        </w:rPr>
        <w:t>розроблених</w:t>
      </w:r>
      <w:r>
        <w:rPr>
          <w:sz w:val="28"/>
          <w:szCs w:val="28"/>
        </w:rPr>
        <w:t xml:space="preserve"> методів для застосування</w:t>
      </w:r>
      <w:r w:rsidRPr="00514802">
        <w:rPr>
          <w:sz w:val="28"/>
          <w:szCs w:val="28"/>
        </w:rPr>
        <w:t xml:space="preserve"> </w:t>
      </w:r>
      <w:r>
        <w:rPr>
          <w:sz w:val="28"/>
          <w:szCs w:val="28"/>
        </w:rPr>
        <w:t xml:space="preserve">різноманітних </w:t>
      </w:r>
      <w:r w:rsidRPr="00514802">
        <w:rPr>
          <w:sz w:val="28"/>
          <w:szCs w:val="28"/>
        </w:rPr>
        <w:t>конт</w:t>
      </w:r>
      <w:r>
        <w:rPr>
          <w:sz w:val="28"/>
          <w:szCs w:val="28"/>
        </w:rPr>
        <w:t>рзаходів в екологічних системах</w:t>
      </w:r>
      <w:r w:rsidRPr="00514802">
        <w:rPr>
          <w:sz w:val="28"/>
          <w:szCs w:val="28"/>
        </w:rPr>
        <w:t>.</w:t>
      </w:r>
      <w:r>
        <w:rPr>
          <w:sz w:val="28"/>
          <w:szCs w:val="28"/>
        </w:rPr>
        <w:t xml:space="preserve"> </w:t>
      </w:r>
    </w:p>
    <w:p w:rsidR="008078E2" w:rsidRPr="00F93A26" w:rsidRDefault="008078E2" w:rsidP="001E6687">
      <w:pPr>
        <w:spacing w:line="360" w:lineRule="auto"/>
        <w:ind w:firstLine="540"/>
        <w:jc w:val="both"/>
        <w:rPr>
          <w:sz w:val="28"/>
          <w:szCs w:val="28"/>
        </w:rPr>
      </w:pPr>
      <w:r w:rsidRPr="00F93A26">
        <w:rPr>
          <w:b/>
          <w:sz w:val="28"/>
          <w:szCs w:val="28"/>
        </w:rPr>
        <w:t>Об’єкт дослідження</w:t>
      </w:r>
      <w:r w:rsidRPr="00F93A26">
        <w:rPr>
          <w:sz w:val="28"/>
          <w:szCs w:val="28"/>
        </w:rPr>
        <w:t xml:space="preserve"> – закономірності процесів розподілу та перерозподілу радіонуклідів у екосистемах різного тип</w:t>
      </w:r>
      <w:r>
        <w:rPr>
          <w:sz w:val="28"/>
          <w:szCs w:val="28"/>
        </w:rPr>
        <w:t>у</w:t>
      </w:r>
      <w:r w:rsidRPr="00F93A26">
        <w:rPr>
          <w:sz w:val="28"/>
          <w:szCs w:val="28"/>
        </w:rPr>
        <w:t xml:space="preserve">.  </w:t>
      </w:r>
    </w:p>
    <w:p w:rsidR="008078E2" w:rsidRPr="00F93A26" w:rsidRDefault="008078E2" w:rsidP="001E6687">
      <w:pPr>
        <w:spacing w:line="360" w:lineRule="auto"/>
        <w:ind w:firstLine="540"/>
        <w:jc w:val="both"/>
        <w:rPr>
          <w:sz w:val="28"/>
          <w:szCs w:val="28"/>
        </w:rPr>
      </w:pPr>
      <w:r w:rsidRPr="00F93A26">
        <w:rPr>
          <w:b/>
          <w:sz w:val="28"/>
          <w:szCs w:val="28"/>
        </w:rPr>
        <w:t>Предмет дослідження</w:t>
      </w:r>
      <w:r w:rsidRPr="00F93A26">
        <w:rPr>
          <w:sz w:val="28"/>
          <w:szCs w:val="28"/>
        </w:rPr>
        <w:t xml:space="preserve"> – можливість та перспективи використання методів та моделей надійності </w:t>
      </w:r>
      <w:r>
        <w:rPr>
          <w:sz w:val="28"/>
          <w:szCs w:val="28"/>
        </w:rPr>
        <w:t>в процесі дослідження</w:t>
      </w:r>
      <w:r w:rsidRPr="00F93A26">
        <w:rPr>
          <w:sz w:val="28"/>
          <w:szCs w:val="28"/>
        </w:rPr>
        <w:t xml:space="preserve"> процесів розподілу та перерозподілу радіонуклідів в екосистемах різного типу.  </w:t>
      </w:r>
    </w:p>
    <w:p w:rsidR="008078E2" w:rsidRPr="00F93A26" w:rsidRDefault="008078E2" w:rsidP="001E6687">
      <w:pPr>
        <w:spacing w:line="360" w:lineRule="auto"/>
        <w:ind w:firstLine="540"/>
        <w:jc w:val="both"/>
        <w:rPr>
          <w:sz w:val="28"/>
          <w:szCs w:val="28"/>
        </w:rPr>
      </w:pPr>
      <w:r w:rsidRPr="00F93A26">
        <w:rPr>
          <w:b/>
          <w:sz w:val="28"/>
          <w:szCs w:val="28"/>
        </w:rPr>
        <w:t>Методи дослідження.</w:t>
      </w:r>
      <w:r w:rsidRPr="00F93A26">
        <w:rPr>
          <w:sz w:val="28"/>
          <w:szCs w:val="28"/>
        </w:rPr>
        <w:t xml:space="preserve"> Для вирішення поставлених за</w:t>
      </w:r>
      <w:r>
        <w:rPr>
          <w:sz w:val="28"/>
          <w:szCs w:val="28"/>
        </w:rPr>
        <w:t>вдань</w:t>
      </w:r>
      <w:r w:rsidRPr="00F93A26">
        <w:rPr>
          <w:sz w:val="28"/>
          <w:szCs w:val="28"/>
        </w:rPr>
        <w:t xml:space="preserve"> використо</w:t>
      </w:r>
      <w:r>
        <w:rPr>
          <w:sz w:val="28"/>
          <w:szCs w:val="28"/>
        </w:rPr>
        <w:t>ву</w:t>
      </w:r>
      <w:r w:rsidRPr="00F93A26">
        <w:rPr>
          <w:sz w:val="28"/>
          <w:szCs w:val="28"/>
        </w:rPr>
        <w:t xml:space="preserve">вався комплекс сучасних методів теоретичних </w:t>
      </w:r>
      <w:r>
        <w:rPr>
          <w:sz w:val="28"/>
          <w:szCs w:val="28"/>
        </w:rPr>
        <w:t>та</w:t>
      </w:r>
      <w:r w:rsidRPr="00F93A26">
        <w:rPr>
          <w:sz w:val="28"/>
          <w:szCs w:val="28"/>
        </w:rPr>
        <w:t xml:space="preserve"> експериментальних досліджень: розгляд фактичних матеріалів </w:t>
      </w:r>
      <w:r>
        <w:rPr>
          <w:sz w:val="28"/>
          <w:szCs w:val="28"/>
        </w:rPr>
        <w:t>і</w:t>
      </w:r>
      <w:r w:rsidRPr="00F93A26">
        <w:rPr>
          <w:sz w:val="28"/>
          <w:szCs w:val="28"/>
        </w:rPr>
        <w:t xml:space="preserve"> літературних </w:t>
      </w:r>
      <w:r w:rsidRPr="00A94F8C">
        <w:rPr>
          <w:sz w:val="28"/>
          <w:szCs w:val="28"/>
        </w:rPr>
        <w:t xml:space="preserve">даних </w:t>
      </w:r>
      <w:r w:rsidRPr="00F93A26">
        <w:rPr>
          <w:sz w:val="28"/>
          <w:szCs w:val="28"/>
        </w:rPr>
        <w:t xml:space="preserve">методами надійнісного аналізу; польові дослідження, дозиметричні та радіаційні вимірювання об’єктів в обраних екологічних системах; математичне моделювання екосистем, що досліджуються; аналіз отриманих власних </w:t>
      </w:r>
      <w:r>
        <w:rPr>
          <w:sz w:val="28"/>
          <w:szCs w:val="28"/>
        </w:rPr>
        <w:t>і</w:t>
      </w:r>
      <w:r w:rsidRPr="00F93A26">
        <w:rPr>
          <w:sz w:val="28"/>
          <w:szCs w:val="28"/>
        </w:rPr>
        <w:t xml:space="preserve"> літературних даних.</w:t>
      </w:r>
    </w:p>
    <w:p w:rsidR="008078E2" w:rsidRPr="00F93A26" w:rsidRDefault="008078E2" w:rsidP="001E6687">
      <w:pPr>
        <w:spacing w:line="360" w:lineRule="auto"/>
        <w:ind w:firstLine="540"/>
        <w:jc w:val="both"/>
        <w:rPr>
          <w:sz w:val="28"/>
          <w:szCs w:val="28"/>
        </w:rPr>
      </w:pPr>
      <w:r w:rsidRPr="00F93A26">
        <w:rPr>
          <w:b/>
          <w:sz w:val="28"/>
          <w:szCs w:val="28"/>
        </w:rPr>
        <w:t>Наукова новизна отриманих результатів.</w:t>
      </w:r>
      <w:r w:rsidRPr="00F93A26">
        <w:rPr>
          <w:sz w:val="28"/>
          <w:szCs w:val="28"/>
        </w:rPr>
        <w:t xml:space="preserve"> </w:t>
      </w:r>
      <w:r>
        <w:rPr>
          <w:sz w:val="28"/>
          <w:szCs w:val="28"/>
        </w:rPr>
        <w:t>У</w:t>
      </w:r>
      <w:r w:rsidRPr="00F93A26">
        <w:rPr>
          <w:sz w:val="28"/>
          <w:szCs w:val="28"/>
        </w:rPr>
        <w:t xml:space="preserve"> дисертаційній роботі вперше використані ідеї та моделі теорії надійності стосовно різних типів екологічних систем. Показан</w:t>
      </w:r>
      <w:r>
        <w:rPr>
          <w:sz w:val="28"/>
          <w:szCs w:val="28"/>
        </w:rPr>
        <w:t>о</w:t>
      </w:r>
      <w:r w:rsidRPr="00F93A26">
        <w:rPr>
          <w:sz w:val="28"/>
          <w:szCs w:val="28"/>
        </w:rPr>
        <w:t xml:space="preserve"> евристичність та фундаментальність даного підходу. </w:t>
      </w:r>
    </w:p>
    <w:p w:rsidR="008078E2" w:rsidRPr="00F93A26" w:rsidRDefault="008078E2" w:rsidP="001E6687">
      <w:pPr>
        <w:spacing w:line="360" w:lineRule="auto"/>
        <w:ind w:firstLine="540"/>
        <w:jc w:val="both"/>
        <w:rPr>
          <w:sz w:val="28"/>
          <w:szCs w:val="28"/>
        </w:rPr>
      </w:pPr>
      <w:r>
        <w:rPr>
          <w:sz w:val="28"/>
          <w:szCs w:val="28"/>
        </w:rPr>
        <w:t>У</w:t>
      </w:r>
      <w:r w:rsidRPr="00F93A26">
        <w:rPr>
          <w:sz w:val="28"/>
          <w:szCs w:val="28"/>
        </w:rPr>
        <w:t>становлено, що показники радіоємності біологічних компонент</w:t>
      </w:r>
      <w:r>
        <w:rPr>
          <w:sz w:val="28"/>
          <w:szCs w:val="28"/>
        </w:rPr>
        <w:t>ів</w:t>
      </w:r>
      <w:r w:rsidRPr="00F93A26">
        <w:rPr>
          <w:sz w:val="28"/>
          <w:szCs w:val="28"/>
        </w:rPr>
        <w:t xml:space="preserve"> різнотипних екологічних систем можуть слу</w:t>
      </w:r>
      <w:r>
        <w:rPr>
          <w:sz w:val="28"/>
          <w:szCs w:val="28"/>
        </w:rPr>
        <w:t>гува</w:t>
      </w:r>
      <w:r w:rsidRPr="00F93A26">
        <w:rPr>
          <w:sz w:val="28"/>
          <w:szCs w:val="28"/>
        </w:rPr>
        <w:t xml:space="preserve">ти об’єктивними критеріями надійності та благополуччя живих організмів, біоти, в біогеоценозах. </w:t>
      </w:r>
    </w:p>
    <w:p w:rsidR="008078E2" w:rsidRPr="00F93A26" w:rsidRDefault="008078E2" w:rsidP="001E6687">
      <w:pPr>
        <w:spacing w:line="360" w:lineRule="auto"/>
        <w:ind w:firstLine="540"/>
        <w:jc w:val="both"/>
        <w:rPr>
          <w:sz w:val="28"/>
          <w:szCs w:val="28"/>
        </w:rPr>
      </w:pPr>
      <w:r w:rsidRPr="00F93A26">
        <w:rPr>
          <w:sz w:val="28"/>
          <w:szCs w:val="28"/>
        </w:rPr>
        <w:t xml:space="preserve">Показано й обґрунтовано, що розгляд системи міграції й транспорту </w:t>
      </w:r>
      <w:r>
        <w:rPr>
          <w:sz w:val="28"/>
          <w:szCs w:val="28"/>
        </w:rPr>
        <w:t>радіонуклі</w:t>
      </w:r>
      <w:r w:rsidRPr="00F93A26">
        <w:rPr>
          <w:sz w:val="28"/>
          <w:szCs w:val="28"/>
        </w:rPr>
        <w:t xml:space="preserve">дів складовими частинами навколишнього середовища методами теорії надійності </w:t>
      </w:r>
      <w:r>
        <w:rPr>
          <w:sz w:val="28"/>
          <w:szCs w:val="28"/>
        </w:rPr>
        <w:t>дає змогу</w:t>
      </w:r>
      <w:r w:rsidRPr="00F93A26">
        <w:rPr>
          <w:sz w:val="28"/>
          <w:szCs w:val="28"/>
        </w:rPr>
        <w:t xml:space="preserve"> встановлювати критичні шляхи надходження радіонуклідів, а відтак й інших полютантів, до певних компонент</w:t>
      </w:r>
      <w:r>
        <w:rPr>
          <w:sz w:val="28"/>
          <w:szCs w:val="28"/>
        </w:rPr>
        <w:t>ів</w:t>
      </w:r>
      <w:r w:rsidRPr="00F93A26">
        <w:rPr>
          <w:sz w:val="28"/>
          <w:szCs w:val="28"/>
        </w:rPr>
        <w:t xml:space="preserve"> екологічних систем, </w:t>
      </w:r>
      <w:r>
        <w:rPr>
          <w:sz w:val="28"/>
          <w:szCs w:val="28"/>
        </w:rPr>
        <w:t>у тому числі</w:t>
      </w:r>
      <w:r w:rsidRPr="00F93A26">
        <w:rPr>
          <w:sz w:val="28"/>
          <w:szCs w:val="28"/>
        </w:rPr>
        <w:t xml:space="preserve"> людини. </w:t>
      </w:r>
    </w:p>
    <w:p w:rsidR="008078E2" w:rsidRPr="007F2174" w:rsidRDefault="008078E2" w:rsidP="001E6687">
      <w:pPr>
        <w:spacing w:line="360" w:lineRule="auto"/>
        <w:ind w:firstLine="540"/>
        <w:jc w:val="both"/>
        <w:rPr>
          <w:sz w:val="28"/>
          <w:szCs w:val="28"/>
        </w:rPr>
      </w:pPr>
      <w:r w:rsidRPr="00F93A26">
        <w:rPr>
          <w:sz w:val="28"/>
          <w:szCs w:val="28"/>
        </w:rPr>
        <w:t>Використовуючи моделі надійності транспорту радіонуклідів елементами різного типу екологічних систем</w:t>
      </w:r>
      <w:r>
        <w:rPr>
          <w:sz w:val="28"/>
          <w:szCs w:val="28"/>
        </w:rPr>
        <w:t>,</w:t>
      </w:r>
      <w:r w:rsidRPr="00F93A26">
        <w:rPr>
          <w:sz w:val="28"/>
          <w:szCs w:val="28"/>
        </w:rPr>
        <w:t xml:space="preserve"> можна вибирати та науково обґрунтовувати застосування захисних заходів, контрзахо</w:t>
      </w:r>
      <w:r>
        <w:rPr>
          <w:sz w:val="28"/>
          <w:szCs w:val="28"/>
        </w:rPr>
        <w:t>дів</w:t>
      </w:r>
      <w:r w:rsidRPr="00F93A26">
        <w:rPr>
          <w:sz w:val="28"/>
          <w:szCs w:val="28"/>
        </w:rPr>
        <w:t xml:space="preserve"> щодо мінімізації потоку та надходження радіонуклідів до</w:t>
      </w:r>
      <w:r>
        <w:rPr>
          <w:sz w:val="28"/>
          <w:szCs w:val="28"/>
        </w:rPr>
        <w:t xml:space="preserve"> </w:t>
      </w:r>
      <w:r w:rsidRPr="007F2174">
        <w:rPr>
          <w:sz w:val="28"/>
          <w:szCs w:val="28"/>
        </w:rPr>
        <w:t xml:space="preserve">біологічних об’єктів, біоти та людини. </w:t>
      </w:r>
    </w:p>
    <w:p w:rsidR="008078E2" w:rsidRPr="007F2174" w:rsidRDefault="008078E2" w:rsidP="001E6687">
      <w:pPr>
        <w:spacing w:line="360" w:lineRule="auto"/>
        <w:ind w:firstLine="540"/>
        <w:jc w:val="both"/>
        <w:rPr>
          <w:sz w:val="28"/>
          <w:szCs w:val="28"/>
        </w:rPr>
      </w:pPr>
      <w:r>
        <w:rPr>
          <w:sz w:val="28"/>
          <w:szCs w:val="28"/>
        </w:rPr>
        <w:t>У</w:t>
      </w:r>
      <w:r w:rsidRPr="007F2174">
        <w:rPr>
          <w:sz w:val="28"/>
          <w:szCs w:val="28"/>
        </w:rPr>
        <w:t>перше розроблено метод та модель для оцін</w:t>
      </w:r>
      <w:r>
        <w:rPr>
          <w:sz w:val="28"/>
          <w:szCs w:val="28"/>
        </w:rPr>
        <w:t>ювання</w:t>
      </w:r>
      <w:r w:rsidRPr="007F2174">
        <w:rPr>
          <w:sz w:val="28"/>
          <w:szCs w:val="28"/>
        </w:rPr>
        <w:t xml:space="preserve"> екологічних ризиків для біоти екологічних систем різного типу.</w:t>
      </w:r>
    </w:p>
    <w:p w:rsidR="008078E2" w:rsidRPr="003C1B11" w:rsidRDefault="008078E2" w:rsidP="001E6687">
      <w:pPr>
        <w:spacing w:line="360" w:lineRule="auto"/>
        <w:ind w:firstLine="540"/>
        <w:jc w:val="both"/>
        <w:rPr>
          <w:sz w:val="28"/>
          <w:szCs w:val="28"/>
        </w:rPr>
      </w:pPr>
      <w:r w:rsidRPr="00F93A26">
        <w:rPr>
          <w:b/>
          <w:sz w:val="28"/>
          <w:szCs w:val="28"/>
        </w:rPr>
        <w:t>Практичне значення отриманих результатів.</w:t>
      </w:r>
      <w:r w:rsidRPr="00F93A26">
        <w:rPr>
          <w:sz w:val="28"/>
          <w:szCs w:val="28"/>
        </w:rPr>
        <w:t xml:space="preserve"> Розроблена теорія та моделі надійності екологічних систем різного типу дозволяють на новому рівні оцінювати екологічну безпеку екосистем за впливу радіонуклідів (та інших полютантів). Результати практичних досліджень висвітлені в патентах на корисну модель: «Спосіб визначення параметрів стану екологічної безпеки екосистеми» т</w:t>
      </w:r>
      <w:r>
        <w:rPr>
          <w:sz w:val="28"/>
          <w:szCs w:val="28"/>
        </w:rPr>
        <w:t>а</w:t>
      </w:r>
      <w:r w:rsidRPr="00F93A26">
        <w:rPr>
          <w:sz w:val="28"/>
          <w:szCs w:val="28"/>
        </w:rPr>
        <w:t xml:space="preserve"> «Спосіб визначення надійності біоти екосистеми</w:t>
      </w:r>
      <w:r w:rsidRPr="003C1B11">
        <w:rPr>
          <w:sz w:val="28"/>
          <w:szCs w:val="28"/>
        </w:rPr>
        <w:t xml:space="preserve">». </w:t>
      </w:r>
      <w:r>
        <w:rPr>
          <w:sz w:val="28"/>
          <w:szCs w:val="28"/>
        </w:rPr>
        <w:t>Ідеї надійніс</w:t>
      </w:r>
      <w:r w:rsidRPr="003C1B11">
        <w:rPr>
          <w:sz w:val="28"/>
          <w:szCs w:val="28"/>
        </w:rPr>
        <w:t>ного підходу практично використані при розроб</w:t>
      </w:r>
      <w:r>
        <w:rPr>
          <w:sz w:val="28"/>
          <w:szCs w:val="28"/>
        </w:rPr>
        <w:t>ленні</w:t>
      </w:r>
      <w:r w:rsidRPr="003C1B11">
        <w:rPr>
          <w:sz w:val="28"/>
          <w:szCs w:val="28"/>
        </w:rPr>
        <w:t xml:space="preserve"> та використанні засобів пилопр</w:t>
      </w:r>
      <w:r>
        <w:rPr>
          <w:sz w:val="28"/>
          <w:szCs w:val="28"/>
        </w:rPr>
        <w:t>и</w:t>
      </w:r>
      <w:r w:rsidRPr="003C1B11">
        <w:rPr>
          <w:sz w:val="28"/>
          <w:szCs w:val="28"/>
        </w:rPr>
        <w:t xml:space="preserve">гнічення на Миколаївському глиноземному заводі (МГЗ), що </w:t>
      </w:r>
      <w:r>
        <w:rPr>
          <w:sz w:val="28"/>
          <w:szCs w:val="28"/>
        </w:rPr>
        <w:t>сприя</w:t>
      </w:r>
      <w:r w:rsidRPr="003C1B11">
        <w:rPr>
          <w:sz w:val="28"/>
          <w:szCs w:val="28"/>
        </w:rPr>
        <w:t>ло створ</w:t>
      </w:r>
      <w:r>
        <w:rPr>
          <w:sz w:val="28"/>
          <w:szCs w:val="28"/>
        </w:rPr>
        <w:t>енню</w:t>
      </w:r>
      <w:r w:rsidRPr="003C1B11">
        <w:rPr>
          <w:sz w:val="28"/>
          <w:szCs w:val="28"/>
        </w:rPr>
        <w:t xml:space="preserve"> ефективн</w:t>
      </w:r>
      <w:r>
        <w:rPr>
          <w:sz w:val="28"/>
          <w:szCs w:val="28"/>
        </w:rPr>
        <w:t>их</w:t>
      </w:r>
      <w:r w:rsidRPr="003C1B11">
        <w:rPr>
          <w:sz w:val="28"/>
          <w:szCs w:val="28"/>
        </w:rPr>
        <w:t xml:space="preserve"> засоб</w:t>
      </w:r>
      <w:r>
        <w:rPr>
          <w:sz w:val="28"/>
          <w:szCs w:val="28"/>
        </w:rPr>
        <w:t>ів</w:t>
      </w:r>
      <w:r w:rsidRPr="003C1B11">
        <w:rPr>
          <w:sz w:val="28"/>
          <w:szCs w:val="28"/>
        </w:rPr>
        <w:t xml:space="preserve"> захисту на шламосховищі червоних шламів.</w:t>
      </w:r>
    </w:p>
    <w:p w:rsidR="008078E2" w:rsidRPr="00F93A26" w:rsidRDefault="008078E2" w:rsidP="001E6687">
      <w:pPr>
        <w:spacing w:line="360" w:lineRule="auto"/>
        <w:ind w:firstLine="540"/>
        <w:jc w:val="both"/>
        <w:rPr>
          <w:sz w:val="28"/>
          <w:szCs w:val="28"/>
        </w:rPr>
      </w:pPr>
      <w:r w:rsidRPr="00F93A26">
        <w:rPr>
          <w:b/>
          <w:sz w:val="28"/>
          <w:szCs w:val="28"/>
        </w:rPr>
        <w:t>Особистий внесок здобувача.</w:t>
      </w:r>
      <w:r w:rsidRPr="00F93A26">
        <w:rPr>
          <w:sz w:val="28"/>
          <w:szCs w:val="28"/>
        </w:rPr>
        <w:t xml:space="preserve"> Автором здійснено підбір та аналіз літературних джерел. Виконано польові дослідження, в ході яких відібрано </w:t>
      </w:r>
      <w:r>
        <w:rPr>
          <w:sz w:val="28"/>
          <w:szCs w:val="28"/>
        </w:rPr>
        <w:t>зразки</w:t>
      </w:r>
      <w:r w:rsidRPr="00F93A26">
        <w:rPr>
          <w:sz w:val="28"/>
          <w:szCs w:val="28"/>
        </w:rPr>
        <w:t xml:space="preserve"> для розгляду, вивчення та аналізу. Теоретичні положення, результати експериментальних досліджень, основні ідеї, узагальнення та висновки дисертаційних досліджень належать автор</w:t>
      </w:r>
      <w:r>
        <w:rPr>
          <w:sz w:val="28"/>
          <w:szCs w:val="28"/>
        </w:rPr>
        <w:t>ові</w:t>
      </w:r>
      <w:r w:rsidRPr="00F93A26">
        <w:rPr>
          <w:sz w:val="28"/>
          <w:szCs w:val="28"/>
        </w:rPr>
        <w:t>. Створ</w:t>
      </w:r>
      <w:r>
        <w:rPr>
          <w:sz w:val="28"/>
          <w:szCs w:val="28"/>
        </w:rPr>
        <w:t>ено</w:t>
      </w:r>
      <w:r w:rsidRPr="00F93A26">
        <w:rPr>
          <w:sz w:val="28"/>
          <w:szCs w:val="28"/>
        </w:rPr>
        <w:t xml:space="preserve"> та обґрунт</w:t>
      </w:r>
      <w:r>
        <w:rPr>
          <w:sz w:val="28"/>
          <w:szCs w:val="28"/>
        </w:rPr>
        <w:t>о</w:t>
      </w:r>
      <w:r w:rsidRPr="00F93A26">
        <w:rPr>
          <w:sz w:val="28"/>
          <w:szCs w:val="28"/>
        </w:rPr>
        <w:t>ва</w:t>
      </w:r>
      <w:r>
        <w:rPr>
          <w:sz w:val="28"/>
          <w:szCs w:val="28"/>
        </w:rPr>
        <w:t>но</w:t>
      </w:r>
      <w:r w:rsidRPr="00F93A26">
        <w:rPr>
          <w:sz w:val="28"/>
          <w:szCs w:val="28"/>
        </w:rPr>
        <w:t xml:space="preserve"> цикл математичних</w:t>
      </w:r>
      <w:r>
        <w:rPr>
          <w:sz w:val="28"/>
          <w:szCs w:val="28"/>
        </w:rPr>
        <w:t xml:space="preserve"> </w:t>
      </w:r>
      <w:r w:rsidRPr="00F04600">
        <w:rPr>
          <w:sz w:val="28"/>
          <w:szCs w:val="28"/>
        </w:rPr>
        <w:t xml:space="preserve">камерних  </w:t>
      </w:r>
      <w:r w:rsidRPr="00F93A26">
        <w:rPr>
          <w:sz w:val="28"/>
          <w:szCs w:val="28"/>
        </w:rPr>
        <w:t xml:space="preserve">моделей екологічних систем, що досліджуються, використовуючи метод камерних моделей та математичні моделі надійності вибраних екосистем. </w:t>
      </w:r>
    </w:p>
    <w:p w:rsidR="008078E2" w:rsidRPr="00F93A26" w:rsidRDefault="008078E2" w:rsidP="001E6687">
      <w:pPr>
        <w:spacing w:line="360" w:lineRule="auto"/>
        <w:ind w:firstLine="540"/>
        <w:jc w:val="both"/>
        <w:rPr>
          <w:sz w:val="28"/>
          <w:szCs w:val="28"/>
        </w:rPr>
      </w:pPr>
      <w:r w:rsidRPr="00F93A26">
        <w:rPr>
          <w:sz w:val="28"/>
          <w:szCs w:val="28"/>
        </w:rPr>
        <w:t>Для управління радіоекологічними процесами, визначення безпеки живих організмів в екологічних системах, нормування та мінімізації дозових навантажень на біоту запропон</w:t>
      </w:r>
      <w:r>
        <w:rPr>
          <w:sz w:val="28"/>
          <w:szCs w:val="28"/>
        </w:rPr>
        <w:t>овано</w:t>
      </w:r>
      <w:r w:rsidRPr="00F93A26">
        <w:rPr>
          <w:sz w:val="28"/>
          <w:szCs w:val="28"/>
        </w:rPr>
        <w:t xml:space="preserve"> та розроб</w:t>
      </w:r>
      <w:r>
        <w:rPr>
          <w:sz w:val="28"/>
          <w:szCs w:val="28"/>
        </w:rPr>
        <w:t>лено</w:t>
      </w:r>
      <w:r w:rsidRPr="00F93A26">
        <w:rPr>
          <w:sz w:val="28"/>
          <w:szCs w:val="28"/>
        </w:rPr>
        <w:t xml:space="preserve"> алгоритм розрахунку екологічних нормативів [1–3, 8, 11]. З цією метою автором запропоновано використовувати принцип вимі</w:t>
      </w:r>
      <w:r>
        <w:rPr>
          <w:sz w:val="28"/>
          <w:szCs w:val="28"/>
        </w:rPr>
        <w:t>рю</w:t>
      </w:r>
      <w:r w:rsidRPr="00F93A26">
        <w:rPr>
          <w:sz w:val="28"/>
          <w:szCs w:val="28"/>
        </w:rPr>
        <w:t>вання – радіоємність та</w:t>
      </w:r>
      <w:r>
        <w:rPr>
          <w:sz w:val="28"/>
          <w:szCs w:val="28"/>
        </w:rPr>
        <w:t>(</w:t>
      </w:r>
      <w:r w:rsidRPr="00F93A26">
        <w:rPr>
          <w:sz w:val="28"/>
          <w:szCs w:val="28"/>
        </w:rPr>
        <w:t>або</w:t>
      </w:r>
      <w:r>
        <w:rPr>
          <w:sz w:val="28"/>
          <w:szCs w:val="28"/>
        </w:rPr>
        <w:t>)</w:t>
      </w:r>
      <w:r w:rsidRPr="00F93A26">
        <w:rPr>
          <w:sz w:val="28"/>
          <w:szCs w:val="28"/>
        </w:rPr>
        <w:t xml:space="preserve"> </w:t>
      </w:r>
      <w:r>
        <w:rPr>
          <w:sz w:val="28"/>
          <w:szCs w:val="28"/>
        </w:rPr>
        <w:t>чинник</w:t>
      </w:r>
      <w:r w:rsidRPr="00F93A26">
        <w:rPr>
          <w:sz w:val="28"/>
          <w:szCs w:val="28"/>
        </w:rPr>
        <w:t xml:space="preserve"> радіоємності екосистем [1–4, 14, 17–19]. Проаналізова</w:t>
      </w:r>
      <w:r>
        <w:rPr>
          <w:sz w:val="28"/>
          <w:szCs w:val="28"/>
        </w:rPr>
        <w:t>но</w:t>
      </w:r>
      <w:r w:rsidRPr="00F93A26">
        <w:rPr>
          <w:sz w:val="28"/>
          <w:szCs w:val="28"/>
        </w:rPr>
        <w:t xml:space="preserve"> шляхи міграції, розподілу та перерозподілу радіонуклідів </w:t>
      </w:r>
      <w:r>
        <w:rPr>
          <w:sz w:val="28"/>
          <w:szCs w:val="28"/>
        </w:rPr>
        <w:t>у</w:t>
      </w:r>
      <w:r w:rsidRPr="00F93A26">
        <w:rPr>
          <w:sz w:val="28"/>
          <w:szCs w:val="28"/>
        </w:rPr>
        <w:t xml:space="preserve"> різних типах екосистем [5, 11–13, 15, 18–20]. Автором розроблено підходи до загальної оцінки стану біоти екосистем, надійності та стійкості природних та штучних екологічних систем [14, 6, 10, 12, 13, 15]. Запропоновано застосовувати теорію радіоємності та моделі надійності екологічних систем для оцін</w:t>
      </w:r>
      <w:r>
        <w:rPr>
          <w:sz w:val="28"/>
          <w:szCs w:val="28"/>
        </w:rPr>
        <w:t>ювання</w:t>
      </w:r>
      <w:r w:rsidRPr="00F93A26">
        <w:rPr>
          <w:sz w:val="28"/>
          <w:szCs w:val="28"/>
        </w:rPr>
        <w:t xml:space="preserve"> колективної дози, для визначення та оцін</w:t>
      </w:r>
      <w:r>
        <w:rPr>
          <w:sz w:val="28"/>
          <w:szCs w:val="28"/>
        </w:rPr>
        <w:t>ювання</w:t>
      </w:r>
      <w:r w:rsidRPr="00F93A26">
        <w:rPr>
          <w:sz w:val="28"/>
          <w:szCs w:val="28"/>
        </w:rPr>
        <w:t xml:space="preserve"> радіаційних та екологічних ризиків [2, 3, 6, 7, 9, 17]. </w:t>
      </w:r>
      <w:r>
        <w:rPr>
          <w:sz w:val="28"/>
          <w:szCs w:val="28"/>
        </w:rPr>
        <w:t>У</w:t>
      </w:r>
      <w:r w:rsidRPr="00F93A26">
        <w:rPr>
          <w:sz w:val="28"/>
          <w:szCs w:val="28"/>
        </w:rPr>
        <w:t xml:space="preserve"> результаті досліджень проаналізовано, оцінено та запропоновано застосування ефективних захисних заходів для різного типу екологічних систем, які здатні уповільнювати та</w:t>
      </w:r>
      <w:r>
        <w:rPr>
          <w:sz w:val="28"/>
          <w:szCs w:val="28"/>
        </w:rPr>
        <w:t>(</w:t>
      </w:r>
      <w:r w:rsidRPr="00F93A26">
        <w:rPr>
          <w:sz w:val="28"/>
          <w:szCs w:val="28"/>
        </w:rPr>
        <w:t>або</w:t>
      </w:r>
      <w:r>
        <w:rPr>
          <w:sz w:val="28"/>
          <w:szCs w:val="28"/>
        </w:rPr>
        <w:t>)</w:t>
      </w:r>
      <w:r w:rsidRPr="00F93A26">
        <w:rPr>
          <w:sz w:val="28"/>
          <w:szCs w:val="28"/>
        </w:rPr>
        <w:t xml:space="preserve"> зменшувати надходження радіонуклідів до компонентів екосистеми та людини, знижувати дозове навантаження на населення забруднених регіонів [5, 18, 20</w:t>
      </w:r>
      <w:r w:rsidRPr="004442ED">
        <w:rPr>
          <w:sz w:val="28"/>
          <w:szCs w:val="28"/>
        </w:rPr>
        <w:t>, 21</w:t>
      </w:r>
      <w:r w:rsidRPr="00F93A26">
        <w:rPr>
          <w:sz w:val="28"/>
          <w:szCs w:val="28"/>
        </w:rPr>
        <w:t>].</w:t>
      </w:r>
      <w:r>
        <w:rPr>
          <w:sz w:val="28"/>
          <w:szCs w:val="28"/>
        </w:rPr>
        <w:t xml:space="preserve"> Проаналізовано</w:t>
      </w:r>
      <w:r w:rsidRPr="00F93A26">
        <w:rPr>
          <w:sz w:val="28"/>
          <w:szCs w:val="28"/>
        </w:rPr>
        <w:t xml:space="preserve"> та узагальнен</w:t>
      </w:r>
      <w:r>
        <w:rPr>
          <w:sz w:val="28"/>
          <w:szCs w:val="28"/>
        </w:rPr>
        <w:t>о</w:t>
      </w:r>
      <w:r w:rsidRPr="00F93A26">
        <w:rPr>
          <w:sz w:val="28"/>
          <w:szCs w:val="28"/>
        </w:rPr>
        <w:t xml:space="preserve"> отриман</w:t>
      </w:r>
      <w:r>
        <w:rPr>
          <w:sz w:val="28"/>
          <w:szCs w:val="28"/>
        </w:rPr>
        <w:t>і</w:t>
      </w:r>
      <w:r w:rsidRPr="00F93A26">
        <w:rPr>
          <w:sz w:val="28"/>
          <w:szCs w:val="28"/>
        </w:rPr>
        <w:t xml:space="preserve"> результат</w:t>
      </w:r>
      <w:r>
        <w:rPr>
          <w:sz w:val="28"/>
          <w:szCs w:val="28"/>
        </w:rPr>
        <w:t>и</w:t>
      </w:r>
      <w:r w:rsidRPr="00F93A26">
        <w:rPr>
          <w:sz w:val="28"/>
          <w:szCs w:val="28"/>
        </w:rPr>
        <w:t xml:space="preserve">. </w:t>
      </w:r>
    </w:p>
    <w:p w:rsidR="008078E2" w:rsidRPr="00F93A26" w:rsidRDefault="008078E2" w:rsidP="001E6687">
      <w:pPr>
        <w:spacing w:line="360" w:lineRule="auto"/>
        <w:ind w:firstLine="540"/>
        <w:jc w:val="both"/>
        <w:rPr>
          <w:sz w:val="28"/>
          <w:szCs w:val="28"/>
        </w:rPr>
      </w:pPr>
      <w:r w:rsidRPr="00F93A26">
        <w:rPr>
          <w:b/>
          <w:sz w:val="28"/>
          <w:szCs w:val="28"/>
        </w:rPr>
        <w:t>Апробація результатів дисертації.</w:t>
      </w:r>
      <w:r w:rsidRPr="00F93A26">
        <w:rPr>
          <w:sz w:val="28"/>
          <w:szCs w:val="28"/>
        </w:rPr>
        <w:t xml:space="preserve"> </w:t>
      </w:r>
      <w:r w:rsidRPr="00514802">
        <w:rPr>
          <w:sz w:val="28"/>
          <w:szCs w:val="28"/>
        </w:rPr>
        <w:t>Основні положення і результати дисертаційного дослідження доповідалися та обговорювалися на: V</w:t>
      </w:r>
      <w:r>
        <w:rPr>
          <w:sz w:val="28"/>
          <w:szCs w:val="28"/>
        </w:rPr>
        <w:t xml:space="preserve">, </w:t>
      </w:r>
      <w:r w:rsidRPr="00514802">
        <w:rPr>
          <w:sz w:val="28"/>
          <w:szCs w:val="28"/>
        </w:rPr>
        <w:t>V</w:t>
      </w:r>
      <w:r>
        <w:rPr>
          <w:sz w:val="28"/>
          <w:szCs w:val="28"/>
        </w:rPr>
        <w:t xml:space="preserve">І, </w:t>
      </w:r>
      <w:r w:rsidRPr="00514802">
        <w:rPr>
          <w:sz w:val="28"/>
          <w:szCs w:val="28"/>
        </w:rPr>
        <w:t>V</w:t>
      </w:r>
      <w:r>
        <w:rPr>
          <w:sz w:val="28"/>
          <w:szCs w:val="28"/>
        </w:rPr>
        <w:t>ІІІ та Х </w:t>
      </w:r>
      <w:r w:rsidRPr="00514802">
        <w:rPr>
          <w:sz w:val="28"/>
          <w:szCs w:val="28"/>
        </w:rPr>
        <w:t>регіональн</w:t>
      </w:r>
      <w:r>
        <w:rPr>
          <w:sz w:val="28"/>
          <w:szCs w:val="28"/>
        </w:rPr>
        <w:t>их</w:t>
      </w:r>
      <w:r w:rsidRPr="00514802">
        <w:rPr>
          <w:sz w:val="28"/>
          <w:szCs w:val="28"/>
        </w:rPr>
        <w:t xml:space="preserve"> науков</w:t>
      </w:r>
      <w:r>
        <w:rPr>
          <w:sz w:val="28"/>
          <w:szCs w:val="28"/>
        </w:rPr>
        <w:t>их</w:t>
      </w:r>
      <w:r w:rsidRPr="00514802">
        <w:rPr>
          <w:sz w:val="28"/>
          <w:szCs w:val="28"/>
        </w:rPr>
        <w:t xml:space="preserve"> конференці</w:t>
      </w:r>
      <w:r>
        <w:rPr>
          <w:sz w:val="28"/>
          <w:szCs w:val="28"/>
        </w:rPr>
        <w:t>ях</w:t>
      </w:r>
      <w:r w:rsidRPr="00514802">
        <w:rPr>
          <w:sz w:val="28"/>
          <w:szCs w:val="28"/>
        </w:rPr>
        <w:t xml:space="preserve"> «Техногенні системи та екологічний ризик» (м. Обнінськ, 2008</w:t>
      </w:r>
      <w:r>
        <w:rPr>
          <w:sz w:val="28"/>
          <w:szCs w:val="28"/>
        </w:rPr>
        <w:t>, 2009, 2011, 2013 р</w:t>
      </w:r>
      <w:r w:rsidRPr="00514802">
        <w:rPr>
          <w:sz w:val="28"/>
          <w:szCs w:val="28"/>
        </w:rPr>
        <w:t>р.); Міжнародній конференції «Радіоекологія: підсумки, сучасний стан та перспективи» (м. Москва, 2008 р.); конференції читання «Актуальні питання генетики, радіобіології та радіоекології» (Дубна-Москва, 2009</w:t>
      </w:r>
      <w:r>
        <w:rPr>
          <w:sz w:val="28"/>
          <w:szCs w:val="28"/>
        </w:rPr>
        <w:t> </w:t>
      </w:r>
      <w:r w:rsidRPr="00514802">
        <w:rPr>
          <w:sz w:val="28"/>
          <w:szCs w:val="28"/>
        </w:rPr>
        <w:t xml:space="preserve">р.); V з’їзді радіобіологічного товариства (м. Ужгород, 2009 р.); </w:t>
      </w:r>
      <w:r w:rsidRPr="00514802">
        <w:rPr>
          <w:spacing w:val="-3"/>
          <w:sz w:val="28"/>
          <w:szCs w:val="28"/>
          <w:lang w:bidi="he-IL"/>
        </w:rPr>
        <w:t>ІІ</w:t>
      </w:r>
      <w:r>
        <w:rPr>
          <w:spacing w:val="-3"/>
          <w:sz w:val="28"/>
          <w:szCs w:val="28"/>
          <w:lang w:bidi="he-IL"/>
        </w:rPr>
        <w:t xml:space="preserve"> – І</w:t>
      </w:r>
      <w:r w:rsidRPr="00514802">
        <w:rPr>
          <w:sz w:val="28"/>
          <w:szCs w:val="28"/>
        </w:rPr>
        <w:t>V</w:t>
      </w:r>
      <w:r w:rsidRPr="00514802">
        <w:rPr>
          <w:spacing w:val="-3"/>
          <w:sz w:val="28"/>
          <w:szCs w:val="28"/>
          <w:lang w:bidi="he-IL"/>
        </w:rPr>
        <w:t> Всеукраїнськ</w:t>
      </w:r>
      <w:r>
        <w:rPr>
          <w:spacing w:val="-3"/>
          <w:sz w:val="28"/>
          <w:szCs w:val="28"/>
          <w:lang w:bidi="he-IL"/>
        </w:rPr>
        <w:t>их</w:t>
      </w:r>
      <w:r w:rsidRPr="00514802">
        <w:rPr>
          <w:spacing w:val="-3"/>
          <w:sz w:val="28"/>
          <w:szCs w:val="28"/>
          <w:lang w:bidi="he-IL"/>
        </w:rPr>
        <w:t xml:space="preserve"> з’їзд</w:t>
      </w:r>
      <w:r>
        <w:rPr>
          <w:spacing w:val="-3"/>
          <w:sz w:val="28"/>
          <w:szCs w:val="28"/>
          <w:lang w:bidi="he-IL"/>
        </w:rPr>
        <w:t>ах</w:t>
      </w:r>
      <w:r w:rsidRPr="00514802">
        <w:rPr>
          <w:spacing w:val="-3"/>
          <w:sz w:val="28"/>
          <w:szCs w:val="28"/>
          <w:lang w:bidi="he-IL"/>
        </w:rPr>
        <w:t xml:space="preserve"> екологів з міжнародною участю (м. Вінниця, 2009</w:t>
      </w:r>
      <w:r>
        <w:rPr>
          <w:spacing w:val="-3"/>
          <w:sz w:val="28"/>
          <w:szCs w:val="28"/>
          <w:lang w:bidi="he-IL"/>
        </w:rPr>
        <w:t>, 2011, 2013</w:t>
      </w:r>
      <w:r w:rsidRPr="00514802">
        <w:rPr>
          <w:spacing w:val="-3"/>
          <w:sz w:val="28"/>
          <w:szCs w:val="28"/>
          <w:lang w:bidi="he-IL"/>
        </w:rPr>
        <w:t xml:space="preserve"> </w:t>
      </w:r>
      <w:r>
        <w:rPr>
          <w:spacing w:val="-3"/>
          <w:sz w:val="28"/>
          <w:szCs w:val="28"/>
          <w:lang w:bidi="he-IL"/>
        </w:rPr>
        <w:t>р</w:t>
      </w:r>
      <w:r w:rsidRPr="00514802">
        <w:rPr>
          <w:spacing w:val="-3"/>
          <w:sz w:val="28"/>
          <w:szCs w:val="28"/>
          <w:lang w:bidi="he-IL"/>
        </w:rPr>
        <w:t xml:space="preserve">р.); </w:t>
      </w:r>
      <w:r>
        <w:rPr>
          <w:spacing w:val="-3"/>
          <w:sz w:val="28"/>
          <w:szCs w:val="28"/>
          <w:lang w:bidi="he-IL"/>
        </w:rPr>
        <w:t>М</w:t>
      </w:r>
      <w:r w:rsidRPr="00514802">
        <w:rPr>
          <w:spacing w:val="-3"/>
          <w:sz w:val="28"/>
          <w:szCs w:val="28"/>
          <w:lang w:bidi="he-IL"/>
        </w:rPr>
        <w:t xml:space="preserve">іжнародному симпозіумі «Стохастичні моделі теорії надійності в технічних науках, науках про життя та операційному менеджменті» (Ізраїль, 2010 р.); </w:t>
      </w:r>
      <w:r w:rsidRPr="00514802">
        <w:rPr>
          <w:sz w:val="28"/>
          <w:szCs w:val="28"/>
        </w:rPr>
        <w:t xml:space="preserve">Міжнародній науково-практичній конференції «Ольвійський форум-2009: стратегії України в геополітичному просторі» (м. Миколаїв, 2009 р.); Міжнародній конференції «Радіаційно-медична і екологічна безпека людини та довкілля: стан, шляхи і заходи покращення» (м. Ялта, 2010 р.); VI з’їзді з радіаційних досліджень (радіобіологія, радіоекологія, радіаційна безпека) (м. Москва, 2010 р.); </w:t>
      </w:r>
      <w:r>
        <w:rPr>
          <w:sz w:val="28"/>
          <w:szCs w:val="28"/>
        </w:rPr>
        <w:t>М</w:t>
      </w:r>
      <w:r w:rsidRPr="00514802">
        <w:rPr>
          <w:sz w:val="28"/>
          <w:szCs w:val="28"/>
        </w:rPr>
        <w:t>іжнародній науково-практичній конференції «Національна екологічна політика в контексті європейської інтеграції України</w:t>
      </w:r>
      <w:r>
        <w:rPr>
          <w:sz w:val="28"/>
          <w:szCs w:val="28"/>
        </w:rPr>
        <w:t xml:space="preserve">» </w:t>
      </w:r>
      <w:r w:rsidRPr="00514802">
        <w:rPr>
          <w:sz w:val="28"/>
          <w:szCs w:val="28"/>
        </w:rPr>
        <w:t>(м. Київ, 2010 р.); збірнику наукових праць «Проблеми радіоекології та споріднених дисциплін» (м. Ханти-Мансійськ, 2010 р.); Міжнародній науковій конференції «Охорона довкілля та проблеми збалансованого природокористування» (м.</w:t>
      </w:r>
      <w:r>
        <w:rPr>
          <w:sz w:val="28"/>
          <w:szCs w:val="28"/>
        </w:rPr>
        <w:t> </w:t>
      </w:r>
      <w:r w:rsidRPr="00514802">
        <w:rPr>
          <w:sz w:val="28"/>
          <w:szCs w:val="28"/>
        </w:rPr>
        <w:t xml:space="preserve">Кам’янець-Подільський, 2011 р.); науково-практичній конференції в рамках міжнародного форуму «Довкілля України» «Радіоекологія-2013. Чорнобиль-Фукусіма. Наслідки» (м. Київ, 2013 р.); IV міжнародній конференції «Радіоактивність та радіоактивні елементи в середовищі існування людини» (м. Томськ, 2013 р.); науково-практичній конференції з міжнародною участю «Радіоекологія-2014» (м. Київ, 2014 р.); ІХ Всеукраїнській науково-практичній конференції «Біотехнологія ХХІ століття» (м. Київ, 2015 р.); </w:t>
      </w:r>
      <w:r>
        <w:rPr>
          <w:sz w:val="28"/>
          <w:szCs w:val="28"/>
        </w:rPr>
        <w:t>М</w:t>
      </w:r>
      <w:r w:rsidRPr="00514802">
        <w:rPr>
          <w:sz w:val="28"/>
          <w:szCs w:val="28"/>
        </w:rPr>
        <w:t>іжнародній науково-практичній конференції «Радіоекологія-2015» (м. Київ, 2015 р.).</w:t>
      </w:r>
    </w:p>
    <w:p w:rsidR="008078E2" w:rsidRPr="00F93A26" w:rsidRDefault="008078E2" w:rsidP="001E6687">
      <w:pPr>
        <w:spacing w:line="360" w:lineRule="auto"/>
        <w:ind w:firstLine="540"/>
        <w:jc w:val="both"/>
        <w:rPr>
          <w:sz w:val="28"/>
          <w:szCs w:val="28"/>
        </w:rPr>
      </w:pPr>
      <w:r w:rsidRPr="00F93A26">
        <w:rPr>
          <w:b/>
          <w:sz w:val="28"/>
          <w:szCs w:val="28"/>
        </w:rPr>
        <w:t>Публікації.</w:t>
      </w:r>
      <w:r w:rsidRPr="00F93A26">
        <w:rPr>
          <w:sz w:val="28"/>
          <w:szCs w:val="28"/>
        </w:rPr>
        <w:t xml:space="preserve"> За результатами дисертаційних досліджень опубліковано </w:t>
      </w:r>
      <w:r>
        <w:rPr>
          <w:sz w:val="28"/>
          <w:szCs w:val="28"/>
        </w:rPr>
        <w:t>52</w:t>
      </w:r>
      <w:r w:rsidRPr="00F93A26">
        <w:rPr>
          <w:sz w:val="28"/>
          <w:szCs w:val="28"/>
        </w:rPr>
        <w:t xml:space="preserve"> науков</w:t>
      </w:r>
      <w:r>
        <w:rPr>
          <w:sz w:val="28"/>
          <w:szCs w:val="28"/>
        </w:rPr>
        <w:t>і</w:t>
      </w:r>
      <w:r w:rsidRPr="00F93A26">
        <w:rPr>
          <w:sz w:val="28"/>
          <w:szCs w:val="28"/>
        </w:rPr>
        <w:t xml:space="preserve"> роб</w:t>
      </w:r>
      <w:r>
        <w:rPr>
          <w:sz w:val="28"/>
          <w:szCs w:val="28"/>
        </w:rPr>
        <w:t>оти</w:t>
      </w:r>
      <w:r w:rsidRPr="00F93A26">
        <w:rPr>
          <w:sz w:val="28"/>
          <w:szCs w:val="28"/>
        </w:rPr>
        <w:t xml:space="preserve"> у вітчизняних, наукометричних та закордонних виданнях, серед них 1 монографія (одноосібна), </w:t>
      </w:r>
      <w:r>
        <w:rPr>
          <w:sz w:val="28"/>
          <w:szCs w:val="28"/>
          <w:lang w:val="ru-RU"/>
        </w:rPr>
        <w:t>21</w:t>
      </w:r>
      <w:r w:rsidRPr="00F93A26">
        <w:rPr>
          <w:sz w:val="28"/>
          <w:szCs w:val="28"/>
        </w:rPr>
        <w:t xml:space="preserve"> стат</w:t>
      </w:r>
      <w:r>
        <w:rPr>
          <w:sz w:val="28"/>
          <w:szCs w:val="28"/>
        </w:rPr>
        <w:t>тя</w:t>
      </w:r>
      <w:r w:rsidRPr="00F93A26">
        <w:rPr>
          <w:sz w:val="28"/>
          <w:szCs w:val="28"/>
        </w:rPr>
        <w:t xml:space="preserve"> у фахових виданнях, з яких </w:t>
      </w:r>
      <w:r>
        <w:rPr>
          <w:sz w:val="28"/>
          <w:szCs w:val="28"/>
        </w:rPr>
        <w:t>1</w:t>
      </w:r>
      <w:bookmarkStart w:id="4" w:name="_GoBack"/>
      <w:bookmarkEnd w:id="4"/>
      <w:r w:rsidRPr="00F93A26">
        <w:rPr>
          <w:sz w:val="28"/>
          <w:szCs w:val="28"/>
        </w:rPr>
        <w:t xml:space="preserve"> у виданнях іноземних держав, </w:t>
      </w:r>
      <w:r>
        <w:rPr>
          <w:sz w:val="28"/>
          <w:szCs w:val="28"/>
        </w:rPr>
        <w:t>6</w:t>
      </w:r>
      <w:r w:rsidRPr="00F93A26">
        <w:rPr>
          <w:sz w:val="28"/>
          <w:szCs w:val="28"/>
        </w:rPr>
        <w:t xml:space="preserve"> у вид</w:t>
      </w:r>
      <w:r>
        <w:rPr>
          <w:sz w:val="28"/>
          <w:szCs w:val="28"/>
        </w:rPr>
        <w:t>аннях України, які включені до міжнародних науко</w:t>
      </w:r>
      <w:r w:rsidRPr="00F93A26">
        <w:rPr>
          <w:sz w:val="28"/>
          <w:szCs w:val="28"/>
        </w:rPr>
        <w:t xml:space="preserve">метричних баз, </w:t>
      </w:r>
      <w:r>
        <w:rPr>
          <w:sz w:val="28"/>
          <w:szCs w:val="28"/>
        </w:rPr>
        <w:t>25</w:t>
      </w:r>
      <w:r w:rsidRPr="00F93A26">
        <w:rPr>
          <w:sz w:val="28"/>
          <w:szCs w:val="28"/>
        </w:rPr>
        <w:t xml:space="preserve"> тез доповідей у збірниках доповідей на наукових конференціях та з’їздах, 2 </w:t>
      </w:r>
      <w:r>
        <w:rPr>
          <w:sz w:val="28"/>
          <w:szCs w:val="28"/>
        </w:rPr>
        <w:t>п</w:t>
      </w:r>
      <w:r w:rsidRPr="00F93A26">
        <w:rPr>
          <w:sz w:val="28"/>
          <w:szCs w:val="28"/>
        </w:rPr>
        <w:t xml:space="preserve">атенти України на корисну модель. </w:t>
      </w:r>
    </w:p>
    <w:p w:rsidR="008078E2" w:rsidRPr="00F93A26" w:rsidRDefault="008078E2" w:rsidP="001E6687">
      <w:pPr>
        <w:spacing w:line="360" w:lineRule="auto"/>
        <w:ind w:firstLine="540"/>
        <w:jc w:val="both"/>
        <w:rPr>
          <w:sz w:val="28"/>
          <w:szCs w:val="28"/>
        </w:rPr>
      </w:pPr>
      <w:r w:rsidRPr="005F746B">
        <w:rPr>
          <w:b/>
          <w:sz w:val="28"/>
          <w:szCs w:val="28"/>
        </w:rPr>
        <w:t>Структура та обсяг дисертації.</w:t>
      </w:r>
      <w:r w:rsidRPr="00F93A26">
        <w:rPr>
          <w:sz w:val="28"/>
          <w:szCs w:val="28"/>
        </w:rPr>
        <w:t xml:space="preserve"> Дисертація складається зі вступу, </w:t>
      </w:r>
      <w:r>
        <w:rPr>
          <w:sz w:val="28"/>
          <w:szCs w:val="28"/>
        </w:rPr>
        <w:t>7</w:t>
      </w:r>
      <w:r w:rsidRPr="00F93A26">
        <w:rPr>
          <w:sz w:val="28"/>
          <w:szCs w:val="28"/>
        </w:rPr>
        <w:t xml:space="preserve"> розділів, загальних висновків, списку використаних джерел</w:t>
      </w:r>
      <w:r>
        <w:rPr>
          <w:sz w:val="28"/>
          <w:szCs w:val="28"/>
        </w:rPr>
        <w:t>, який містить</w:t>
      </w:r>
      <w:r w:rsidRPr="00F93A26">
        <w:rPr>
          <w:sz w:val="28"/>
          <w:szCs w:val="28"/>
        </w:rPr>
        <w:t xml:space="preserve"> </w:t>
      </w:r>
      <w:r>
        <w:rPr>
          <w:sz w:val="28"/>
          <w:szCs w:val="28"/>
        </w:rPr>
        <w:t>361</w:t>
      </w:r>
      <w:r w:rsidRPr="00F93A26">
        <w:rPr>
          <w:sz w:val="28"/>
          <w:szCs w:val="28"/>
        </w:rPr>
        <w:t xml:space="preserve"> наймену</w:t>
      </w:r>
      <w:r>
        <w:rPr>
          <w:sz w:val="28"/>
          <w:szCs w:val="28"/>
        </w:rPr>
        <w:t>ван-ня, 2 додатків,</w:t>
      </w:r>
      <w:r w:rsidRPr="00F93A26">
        <w:rPr>
          <w:sz w:val="28"/>
          <w:szCs w:val="28"/>
        </w:rPr>
        <w:t xml:space="preserve"> </w:t>
      </w:r>
      <w:r>
        <w:rPr>
          <w:sz w:val="28"/>
          <w:szCs w:val="28"/>
        </w:rPr>
        <w:t>67</w:t>
      </w:r>
      <w:r w:rsidRPr="00F93A26">
        <w:rPr>
          <w:sz w:val="28"/>
          <w:szCs w:val="28"/>
        </w:rPr>
        <w:t xml:space="preserve"> рисунків, </w:t>
      </w:r>
      <w:r>
        <w:rPr>
          <w:sz w:val="28"/>
          <w:szCs w:val="28"/>
        </w:rPr>
        <w:t>42</w:t>
      </w:r>
      <w:r w:rsidRPr="00F93A26">
        <w:rPr>
          <w:sz w:val="28"/>
          <w:szCs w:val="28"/>
        </w:rPr>
        <w:t xml:space="preserve"> таблиц</w:t>
      </w:r>
      <w:r>
        <w:rPr>
          <w:sz w:val="28"/>
          <w:szCs w:val="28"/>
        </w:rPr>
        <w:t>і</w:t>
      </w:r>
      <w:r w:rsidRPr="00F93A26">
        <w:rPr>
          <w:sz w:val="28"/>
          <w:szCs w:val="28"/>
        </w:rPr>
        <w:t xml:space="preserve">. Загальний обсяг дисертації </w:t>
      </w:r>
      <w:r>
        <w:rPr>
          <w:sz w:val="28"/>
          <w:szCs w:val="28"/>
        </w:rPr>
        <w:t>37</w:t>
      </w:r>
      <w:r w:rsidRPr="00E03250">
        <w:rPr>
          <w:sz w:val="28"/>
          <w:szCs w:val="28"/>
          <w:lang w:val="ru-RU"/>
        </w:rPr>
        <w:t>5</w:t>
      </w:r>
      <w:r w:rsidRPr="00F93A26">
        <w:rPr>
          <w:sz w:val="28"/>
          <w:szCs w:val="28"/>
        </w:rPr>
        <w:t xml:space="preserve"> сторін</w:t>
      </w:r>
      <w:r>
        <w:rPr>
          <w:sz w:val="28"/>
          <w:szCs w:val="28"/>
        </w:rPr>
        <w:t>ок</w:t>
      </w:r>
      <w:r w:rsidRPr="00F93A26">
        <w:rPr>
          <w:sz w:val="28"/>
          <w:szCs w:val="28"/>
        </w:rPr>
        <w:t xml:space="preserve">, з яких </w:t>
      </w:r>
      <w:r>
        <w:rPr>
          <w:sz w:val="28"/>
          <w:szCs w:val="28"/>
        </w:rPr>
        <w:t>340</w:t>
      </w:r>
      <w:r w:rsidRPr="00F93A26">
        <w:rPr>
          <w:sz w:val="28"/>
          <w:szCs w:val="28"/>
        </w:rPr>
        <w:t xml:space="preserve"> сторінок основного тексту, </w:t>
      </w:r>
      <w:r>
        <w:rPr>
          <w:sz w:val="28"/>
          <w:szCs w:val="28"/>
        </w:rPr>
        <w:t>32</w:t>
      </w:r>
      <w:r w:rsidRPr="00F93A26">
        <w:rPr>
          <w:sz w:val="28"/>
          <w:szCs w:val="28"/>
        </w:rPr>
        <w:t xml:space="preserve"> – список використаних джерел, </w:t>
      </w:r>
      <w:r>
        <w:rPr>
          <w:sz w:val="28"/>
          <w:szCs w:val="28"/>
        </w:rPr>
        <w:t>2</w:t>
      </w:r>
      <w:r w:rsidRPr="00F93A26">
        <w:rPr>
          <w:sz w:val="28"/>
          <w:szCs w:val="28"/>
        </w:rPr>
        <w:t xml:space="preserve"> – додатки. </w:t>
      </w:r>
    </w:p>
    <w:p w:rsidR="008078E2" w:rsidRPr="00F93A26" w:rsidRDefault="008078E2" w:rsidP="001E6687">
      <w:pPr>
        <w:spacing w:line="360" w:lineRule="auto"/>
        <w:ind w:firstLine="540"/>
        <w:jc w:val="both"/>
        <w:rPr>
          <w:sz w:val="28"/>
          <w:szCs w:val="28"/>
        </w:rPr>
      </w:pPr>
    </w:p>
    <w:p w:rsidR="008078E2" w:rsidRDefault="008078E2" w:rsidP="00611983">
      <w:pPr>
        <w:spacing w:line="360" w:lineRule="auto"/>
        <w:rPr>
          <w:sz w:val="28"/>
          <w:szCs w:val="28"/>
        </w:rPr>
      </w:pPr>
    </w:p>
    <w:p w:rsidR="008078E2" w:rsidRDefault="008078E2" w:rsidP="00611983">
      <w:pPr>
        <w:spacing w:line="360" w:lineRule="auto"/>
        <w:rPr>
          <w:sz w:val="28"/>
          <w:szCs w:val="28"/>
        </w:rPr>
      </w:pPr>
    </w:p>
    <w:p w:rsidR="008078E2" w:rsidRDefault="008078E2" w:rsidP="00611983">
      <w:pPr>
        <w:spacing w:line="360" w:lineRule="auto"/>
        <w:rPr>
          <w:sz w:val="28"/>
          <w:szCs w:val="28"/>
        </w:rPr>
      </w:pPr>
    </w:p>
    <w:p w:rsidR="008078E2" w:rsidRDefault="008078E2" w:rsidP="00611983">
      <w:pPr>
        <w:spacing w:line="360" w:lineRule="auto"/>
        <w:rPr>
          <w:sz w:val="28"/>
          <w:szCs w:val="28"/>
        </w:rPr>
      </w:pPr>
    </w:p>
    <w:p w:rsidR="008078E2" w:rsidRDefault="008078E2" w:rsidP="00611983">
      <w:pPr>
        <w:spacing w:line="360" w:lineRule="auto"/>
        <w:rPr>
          <w:sz w:val="28"/>
          <w:szCs w:val="28"/>
        </w:rPr>
      </w:pPr>
    </w:p>
    <w:p w:rsidR="008078E2" w:rsidRDefault="008078E2" w:rsidP="00611983">
      <w:pPr>
        <w:spacing w:line="360" w:lineRule="auto"/>
        <w:rPr>
          <w:sz w:val="28"/>
          <w:szCs w:val="28"/>
        </w:rPr>
      </w:pPr>
    </w:p>
    <w:p w:rsidR="008078E2" w:rsidRDefault="008078E2" w:rsidP="00611983">
      <w:pPr>
        <w:spacing w:line="360" w:lineRule="auto"/>
        <w:rPr>
          <w:sz w:val="28"/>
          <w:szCs w:val="28"/>
        </w:rPr>
      </w:pPr>
    </w:p>
    <w:p w:rsidR="008078E2" w:rsidRDefault="008078E2" w:rsidP="00611983">
      <w:pPr>
        <w:spacing w:line="360" w:lineRule="auto"/>
        <w:rPr>
          <w:sz w:val="28"/>
          <w:szCs w:val="28"/>
        </w:rPr>
      </w:pPr>
    </w:p>
    <w:p w:rsidR="008078E2" w:rsidRDefault="008078E2" w:rsidP="00611983">
      <w:pPr>
        <w:spacing w:line="360" w:lineRule="auto"/>
        <w:rPr>
          <w:sz w:val="28"/>
          <w:szCs w:val="28"/>
        </w:rPr>
      </w:pPr>
    </w:p>
    <w:p w:rsidR="008078E2" w:rsidRDefault="008078E2" w:rsidP="00611983">
      <w:pPr>
        <w:spacing w:line="360" w:lineRule="auto"/>
        <w:rPr>
          <w:sz w:val="28"/>
          <w:szCs w:val="28"/>
        </w:rPr>
      </w:pPr>
    </w:p>
    <w:p w:rsidR="008078E2" w:rsidRDefault="008078E2" w:rsidP="00611983">
      <w:pPr>
        <w:spacing w:line="360" w:lineRule="auto"/>
        <w:rPr>
          <w:sz w:val="28"/>
          <w:szCs w:val="28"/>
        </w:rPr>
      </w:pPr>
    </w:p>
    <w:p w:rsidR="008078E2" w:rsidRDefault="008078E2" w:rsidP="00611983">
      <w:pPr>
        <w:spacing w:line="360" w:lineRule="auto"/>
        <w:rPr>
          <w:sz w:val="28"/>
          <w:szCs w:val="28"/>
        </w:rPr>
      </w:pPr>
    </w:p>
    <w:p w:rsidR="008078E2" w:rsidRDefault="008078E2" w:rsidP="00611983">
      <w:pPr>
        <w:spacing w:line="360" w:lineRule="auto"/>
        <w:rPr>
          <w:sz w:val="28"/>
          <w:szCs w:val="28"/>
        </w:rPr>
      </w:pPr>
    </w:p>
    <w:p w:rsidR="008078E2" w:rsidRDefault="008078E2" w:rsidP="00611983">
      <w:pPr>
        <w:spacing w:line="360" w:lineRule="auto"/>
        <w:rPr>
          <w:sz w:val="28"/>
          <w:szCs w:val="28"/>
        </w:rPr>
      </w:pPr>
    </w:p>
    <w:p w:rsidR="008078E2" w:rsidRDefault="008078E2" w:rsidP="00611983">
      <w:pPr>
        <w:spacing w:line="360" w:lineRule="auto"/>
        <w:rPr>
          <w:sz w:val="28"/>
          <w:szCs w:val="28"/>
        </w:rPr>
      </w:pPr>
    </w:p>
    <w:p w:rsidR="008078E2" w:rsidRDefault="008078E2" w:rsidP="00611983">
      <w:pPr>
        <w:spacing w:line="360" w:lineRule="auto"/>
        <w:rPr>
          <w:sz w:val="28"/>
          <w:szCs w:val="28"/>
        </w:rPr>
      </w:pPr>
    </w:p>
    <w:p w:rsidR="008078E2" w:rsidRDefault="008078E2" w:rsidP="00611983">
      <w:pPr>
        <w:spacing w:line="360" w:lineRule="auto"/>
        <w:rPr>
          <w:sz w:val="28"/>
          <w:szCs w:val="28"/>
        </w:rPr>
      </w:pPr>
    </w:p>
    <w:p w:rsidR="008078E2" w:rsidRDefault="008078E2" w:rsidP="00611983">
      <w:pPr>
        <w:spacing w:line="360" w:lineRule="auto"/>
        <w:rPr>
          <w:sz w:val="28"/>
          <w:szCs w:val="28"/>
        </w:rPr>
      </w:pPr>
    </w:p>
    <w:p w:rsidR="008078E2" w:rsidRDefault="008078E2" w:rsidP="005473AF">
      <w:pPr>
        <w:spacing w:line="360" w:lineRule="auto"/>
        <w:ind w:firstLine="567"/>
        <w:jc w:val="center"/>
        <w:rPr>
          <w:b/>
          <w:color w:val="000000"/>
          <w:sz w:val="28"/>
          <w:szCs w:val="28"/>
        </w:rPr>
      </w:pPr>
      <w:r w:rsidRPr="00CC7E9C">
        <w:rPr>
          <w:b/>
          <w:color w:val="000000"/>
          <w:sz w:val="28"/>
          <w:szCs w:val="28"/>
        </w:rPr>
        <w:t>Р</w:t>
      </w:r>
      <w:r>
        <w:rPr>
          <w:b/>
          <w:color w:val="000000"/>
          <w:sz w:val="28"/>
          <w:szCs w:val="28"/>
        </w:rPr>
        <w:t>озділ</w:t>
      </w:r>
      <w:r w:rsidRPr="00CC7E9C">
        <w:rPr>
          <w:b/>
          <w:color w:val="000000"/>
          <w:sz w:val="28"/>
          <w:szCs w:val="28"/>
        </w:rPr>
        <w:t xml:space="preserve"> 1</w:t>
      </w:r>
    </w:p>
    <w:p w:rsidR="008078E2" w:rsidRDefault="008078E2" w:rsidP="005473AF">
      <w:pPr>
        <w:spacing w:line="360" w:lineRule="auto"/>
        <w:ind w:firstLine="567"/>
        <w:jc w:val="center"/>
        <w:rPr>
          <w:color w:val="000000"/>
          <w:sz w:val="28"/>
          <w:szCs w:val="28"/>
        </w:rPr>
      </w:pPr>
    </w:p>
    <w:p w:rsidR="008078E2" w:rsidRDefault="008078E2" w:rsidP="005473AF">
      <w:pPr>
        <w:spacing w:line="360" w:lineRule="auto"/>
        <w:ind w:firstLine="567"/>
        <w:jc w:val="center"/>
        <w:rPr>
          <w:b/>
          <w:color w:val="000000"/>
          <w:sz w:val="28"/>
          <w:szCs w:val="28"/>
        </w:rPr>
      </w:pPr>
      <w:r w:rsidRPr="00CC7E9C">
        <w:rPr>
          <w:b/>
          <w:color w:val="000000"/>
          <w:sz w:val="28"/>
          <w:szCs w:val="28"/>
        </w:rPr>
        <w:t>А</w:t>
      </w:r>
      <w:r>
        <w:rPr>
          <w:b/>
          <w:color w:val="000000"/>
          <w:sz w:val="28"/>
          <w:szCs w:val="28"/>
        </w:rPr>
        <w:t xml:space="preserve">НАЛІЗ АВАРІЙ НА АТОМНИХ ЕЛЕКТРОСТАНЦІЯХ </w:t>
      </w:r>
    </w:p>
    <w:p w:rsidR="008078E2" w:rsidRPr="00DF6AFE" w:rsidRDefault="008078E2" w:rsidP="005473AF">
      <w:pPr>
        <w:spacing w:line="360" w:lineRule="auto"/>
        <w:ind w:firstLine="567"/>
        <w:jc w:val="center"/>
        <w:rPr>
          <w:color w:val="000000"/>
          <w:sz w:val="28"/>
          <w:szCs w:val="28"/>
        </w:rPr>
      </w:pPr>
      <w:r>
        <w:rPr>
          <w:b/>
          <w:color w:val="000000"/>
          <w:sz w:val="28"/>
          <w:szCs w:val="28"/>
        </w:rPr>
        <w:t xml:space="preserve">ТА МЕТОДІВ </w:t>
      </w:r>
      <w:r w:rsidRPr="00D56C6B">
        <w:rPr>
          <w:b/>
          <w:sz w:val="28"/>
          <w:szCs w:val="28"/>
        </w:rPr>
        <w:t>ОЦІНКИ</w:t>
      </w:r>
      <w:r w:rsidRPr="00AF0D6E">
        <w:rPr>
          <w:b/>
          <w:color w:val="FF0000"/>
          <w:sz w:val="28"/>
          <w:szCs w:val="28"/>
        </w:rPr>
        <w:t xml:space="preserve"> </w:t>
      </w:r>
      <w:r>
        <w:rPr>
          <w:b/>
          <w:color w:val="000000"/>
          <w:sz w:val="28"/>
          <w:szCs w:val="28"/>
        </w:rPr>
        <w:t>НАДІЙНОСТІ ЕКОЛОГІЧНИХ СИСТЕМ</w:t>
      </w:r>
    </w:p>
    <w:p w:rsidR="008078E2" w:rsidRDefault="008078E2" w:rsidP="005473AF">
      <w:pPr>
        <w:spacing w:line="360" w:lineRule="auto"/>
        <w:ind w:firstLine="567"/>
        <w:jc w:val="both"/>
        <w:rPr>
          <w:color w:val="000000"/>
          <w:sz w:val="28"/>
          <w:szCs w:val="28"/>
        </w:rPr>
      </w:pPr>
    </w:p>
    <w:p w:rsidR="008078E2" w:rsidRPr="00DF6AFE" w:rsidRDefault="008078E2" w:rsidP="005473AF">
      <w:pPr>
        <w:spacing w:line="360" w:lineRule="auto"/>
        <w:ind w:firstLine="567"/>
        <w:jc w:val="both"/>
        <w:rPr>
          <w:color w:val="000000"/>
          <w:sz w:val="28"/>
          <w:szCs w:val="28"/>
        </w:rPr>
      </w:pPr>
    </w:p>
    <w:p w:rsidR="008078E2" w:rsidRPr="00CC7E9C" w:rsidRDefault="008078E2" w:rsidP="005473AF">
      <w:pPr>
        <w:spacing w:line="360" w:lineRule="auto"/>
        <w:ind w:firstLine="567"/>
        <w:jc w:val="both"/>
        <w:rPr>
          <w:b/>
          <w:color w:val="000000"/>
          <w:sz w:val="28"/>
          <w:szCs w:val="28"/>
        </w:rPr>
      </w:pPr>
      <w:r w:rsidRPr="00CC7E9C">
        <w:rPr>
          <w:b/>
          <w:color w:val="000000"/>
          <w:sz w:val="28"/>
          <w:szCs w:val="28"/>
        </w:rPr>
        <w:t xml:space="preserve">1.1. </w:t>
      </w:r>
      <w:r>
        <w:rPr>
          <w:b/>
          <w:color w:val="000000"/>
          <w:sz w:val="28"/>
          <w:szCs w:val="28"/>
        </w:rPr>
        <w:t>Аналіз</w:t>
      </w:r>
      <w:r w:rsidRPr="00CC7E9C">
        <w:rPr>
          <w:b/>
          <w:color w:val="000000"/>
          <w:sz w:val="28"/>
          <w:szCs w:val="28"/>
        </w:rPr>
        <w:t xml:space="preserve"> радіаційних наслідків аварій на Чорнобильській атомній електростанції та </w:t>
      </w:r>
      <w:r w:rsidRPr="00CC7E9C">
        <w:rPr>
          <w:b/>
          <w:sz w:val="28"/>
          <w:szCs w:val="28"/>
        </w:rPr>
        <w:t>«</w:t>
      </w:r>
      <w:r>
        <w:rPr>
          <w:b/>
          <w:sz w:val="28"/>
          <w:szCs w:val="28"/>
        </w:rPr>
        <w:t>Фукусімі</w:t>
      </w:r>
      <w:r w:rsidRPr="00CC7E9C">
        <w:rPr>
          <w:b/>
          <w:sz w:val="28"/>
          <w:szCs w:val="28"/>
        </w:rPr>
        <w:t>-1»</w:t>
      </w:r>
      <w:r w:rsidRPr="00CC7E9C">
        <w:rPr>
          <w:b/>
          <w:color w:val="000000"/>
          <w:sz w:val="28"/>
          <w:szCs w:val="28"/>
        </w:rPr>
        <w:t xml:space="preserve"> </w:t>
      </w:r>
    </w:p>
    <w:p w:rsidR="008078E2" w:rsidRPr="00765DA6" w:rsidRDefault="008078E2" w:rsidP="005473AF">
      <w:pPr>
        <w:spacing w:line="360" w:lineRule="auto"/>
        <w:ind w:firstLine="567"/>
        <w:jc w:val="both"/>
        <w:rPr>
          <w:b/>
          <w:i/>
          <w:color w:val="000000"/>
          <w:sz w:val="28"/>
          <w:szCs w:val="28"/>
        </w:rPr>
      </w:pPr>
      <w:r w:rsidRPr="00765DA6">
        <w:rPr>
          <w:b/>
          <w:i/>
          <w:color w:val="000000"/>
          <w:sz w:val="28"/>
          <w:szCs w:val="28"/>
        </w:rPr>
        <w:t>1.1.1. Оцінка радіоекологічного стану навколишнього природного середовища після аварії на Чорнобильській атомній електростанції</w:t>
      </w:r>
    </w:p>
    <w:p w:rsidR="008078E2" w:rsidRPr="00CC7E9C" w:rsidRDefault="008078E2" w:rsidP="005473AF">
      <w:pPr>
        <w:widowControl w:val="0"/>
        <w:spacing w:line="360" w:lineRule="auto"/>
        <w:ind w:firstLine="567"/>
        <w:jc w:val="both"/>
        <w:rPr>
          <w:color w:val="000000"/>
          <w:sz w:val="28"/>
          <w:szCs w:val="28"/>
        </w:rPr>
      </w:pPr>
      <w:r w:rsidRPr="00CC7E9C">
        <w:rPr>
          <w:color w:val="000000"/>
          <w:sz w:val="28"/>
          <w:szCs w:val="28"/>
        </w:rPr>
        <w:t>Забезпечення життєдіяльності населення держави, особливо мешканців районів</w:t>
      </w:r>
      <w:r>
        <w:rPr>
          <w:color w:val="000000"/>
          <w:sz w:val="28"/>
          <w:szCs w:val="28"/>
        </w:rPr>
        <w:t>,</w:t>
      </w:r>
      <w:r w:rsidRPr="00CC7E9C">
        <w:rPr>
          <w:color w:val="000000"/>
          <w:sz w:val="28"/>
          <w:szCs w:val="28"/>
        </w:rPr>
        <w:t xml:space="preserve"> розміщени</w:t>
      </w:r>
      <w:r>
        <w:rPr>
          <w:color w:val="000000"/>
          <w:sz w:val="28"/>
          <w:szCs w:val="28"/>
        </w:rPr>
        <w:t>х поблизу</w:t>
      </w:r>
      <w:r w:rsidRPr="00CC7E9C">
        <w:rPr>
          <w:color w:val="000000"/>
          <w:sz w:val="28"/>
          <w:szCs w:val="28"/>
        </w:rPr>
        <w:t xml:space="preserve"> АЕС, їх захищеності від радіаційних і ядерних аварій, є одним з найважливіших і пріоритетних завдань нашої держави.</w:t>
      </w:r>
    </w:p>
    <w:p w:rsidR="008078E2" w:rsidRPr="00CC7E9C" w:rsidRDefault="008078E2" w:rsidP="005473AF">
      <w:pPr>
        <w:widowControl w:val="0"/>
        <w:spacing w:line="360" w:lineRule="auto"/>
        <w:ind w:firstLine="567"/>
        <w:jc w:val="both"/>
        <w:rPr>
          <w:color w:val="000000"/>
          <w:sz w:val="28"/>
          <w:szCs w:val="28"/>
        </w:rPr>
      </w:pPr>
      <w:r w:rsidRPr="00CC7E9C">
        <w:rPr>
          <w:color w:val="000000"/>
          <w:sz w:val="28"/>
          <w:szCs w:val="28"/>
        </w:rPr>
        <w:t>Особливо загострилась радіаційно-екологічна ситуація в країні після Чорнобильської катастрофи.</w:t>
      </w:r>
    </w:p>
    <w:p w:rsidR="008078E2" w:rsidRPr="00CC7E9C" w:rsidRDefault="008078E2" w:rsidP="005473AF">
      <w:pPr>
        <w:widowControl w:val="0"/>
        <w:spacing w:line="360" w:lineRule="auto"/>
        <w:ind w:firstLine="567"/>
        <w:jc w:val="both"/>
        <w:rPr>
          <w:color w:val="000000"/>
          <w:sz w:val="28"/>
          <w:szCs w:val="28"/>
        </w:rPr>
      </w:pPr>
      <w:r w:rsidRPr="00CC7E9C">
        <w:rPr>
          <w:color w:val="000000"/>
          <w:sz w:val="28"/>
          <w:szCs w:val="28"/>
        </w:rPr>
        <w:t xml:space="preserve"> Аварія на четвертому блоці Чорнобильської атомної електростанції (ЧАЕС) призвела до необхідності всебічного аналізу й уточнення складу і кількості викидів радіоактивних продуктів у часі й просторі. Аналіз радіаційних наслідків такого масштабу з</w:t>
      </w:r>
      <w:r>
        <w:rPr>
          <w:color w:val="000000"/>
          <w:sz w:val="28"/>
          <w:szCs w:val="28"/>
        </w:rPr>
        <w:t>умови</w:t>
      </w:r>
      <w:r w:rsidRPr="00CC7E9C">
        <w:rPr>
          <w:color w:val="000000"/>
          <w:sz w:val="28"/>
          <w:szCs w:val="28"/>
        </w:rPr>
        <w:t>в не тільки використання існуючих на той час методів, але і розроб</w:t>
      </w:r>
      <w:r>
        <w:rPr>
          <w:color w:val="000000"/>
          <w:sz w:val="28"/>
          <w:szCs w:val="28"/>
        </w:rPr>
        <w:t>лення</w:t>
      </w:r>
      <w:r w:rsidRPr="00CC7E9C">
        <w:rPr>
          <w:color w:val="000000"/>
          <w:sz w:val="28"/>
          <w:szCs w:val="28"/>
        </w:rPr>
        <w:t xml:space="preserve"> нових підходів щодо </w:t>
      </w:r>
      <w:r>
        <w:rPr>
          <w:color w:val="000000"/>
          <w:sz w:val="28"/>
          <w:szCs w:val="28"/>
        </w:rPr>
        <w:t>у</w:t>
      </w:r>
      <w:r w:rsidRPr="00CC7E9C">
        <w:rPr>
          <w:color w:val="000000"/>
          <w:sz w:val="28"/>
          <w:szCs w:val="28"/>
        </w:rPr>
        <w:t>безпе</w:t>
      </w:r>
      <w:r>
        <w:rPr>
          <w:color w:val="000000"/>
          <w:sz w:val="28"/>
          <w:szCs w:val="28"/>
        </w:rPr>
        <w:t>чення</w:t>
      </w:r>
      <w:r w:rsidRPr="00CC7E9C">
        <w:rPr>
          <w:color w:val="000000"/>
          <w:sz w:val="28"/>
          <w:szCs w:val="28"/>
        </w:rPr>
        <w:t xml:space="preserve"> населення. </w:t>
      </w:r>
    </w:p>
    <w:p w:rsidR="008078E2" w:rsidRPr="00CC7E9C" w:rsidRDefault="008078E2" w:rsidP="005473AF">
      <w:pPr>
        <w:widowControl w:val="0"/>
        <w:spacing w:line="360" w:lineRule="auto"/>
        <w:ind w:firstLine="567"/>
        <w:jc w:val="both"/>
        <w:rPr>
          <w:color w:val="000000"/>
          <w:sz w:val="28"/>
          <w:szCs w:val="28"/>
        </w:rPr>
      </w:pPr>
      <w:r>
        <w:rPr>
          <w:color w:val="000000"/>
          <w:sz w:val="28"/>
          <w:szCs w:val="28"/>
        </w:rPr>
        <w:t>У</w:t>
      </w:r>
      <w:r w:rsidRPr="00CC7E9C">
        <w:rPr>
          <w:color w:val="000000"/>
          <w:sz w:val="28"/>
          <w:szCs w:val="28"/>
        </w:rPr>
        <w:t xml:space="preserve"> публікаці</w:t>
      </w:r>
      <w:r>
        <w:rPr>
          <w:color w:val="000000"/>
          <w:sz w:val="28"/>
          <w:szCs w:val="28"/>
        </w:rPr>
        <w:t>ях</w:t>
      </w:r>
      <w:r w:rsidRPr="00CC7E9C">
        <w:rPr>
          <w:color w:val="000000"/>
          <w:sz w:val="28"/>
          <w:szCs w:val="28"/>
        </w:rPr>
        <w:t xml:space="preserve"> наведено </w:t>
      </w:r>
      <w:r>
        <w:rPr>
          <w:color w:val="000000"/>
          <w:sz w:val="28"/>
          <w:szCs w:val="28"/>
        </w:rPr>
        <w:t xml:space="preserve">результати </w:t>
      </w:r>
      <w:r w:rsidRPr="00CC7E9C">
        <w:rPr>
          <w:color w:val="000000"/>
          <w:sz w:val="28"/>
          <w:szCs w:val="28"/>
        </w:rPr>
        <w:t>оцін</w:t>
      </w:r>
      <w:r>
        <w:rPr>
          <w:color w:val="000000"/>
          <w:sz w:val="28"/>
          <w:szCs w:val="28"/>
        </w:rPr>
        <w:t>ювання</w:t>
      </w:r>
      <w:r w:rsidRPr="00CC7E9C">
        <w:rPr>
          <w:color w:val="000000"/>
          <w:sz w:val="28"/>
          <w:szCs w:val="28"/>
        </w:rPr>
        <w:t xml:space="preserve"> сумарного викиду радіоактивних речовин </w:t>
      </w:r>
      <w:r>
        <w:rPr>
          <w:color w:val="000000"/>
          <w:sz w:val="28"/>
          <w:szCs w:val="28"/>
        </w:rPr>
        <w:t>у</w:t>
      </w:r>
      <w:r w:rsidRPr="00CC7E9C">
        <w:rPr>
          <w:color w:val="000000"/>
          <w:sz w:val="28"/>
          <w:szCs w:val="28"/>
        </w:rPr>
        <w:t xml:space="preserve"> навколишнє середовище внаслідок аварії на </w:t>
      </w:r>
      <w:r>
        <w:rPr>
          <w:color w:val="000000"/>
          <w:sz w:val="28"/>
          <w:szCs w:val="28"/>
        </w:rPr>
        <w:t>четверто</w:t>
      </w:r>
      <w:r w:rsidRPr="00CC7E9C">
        <w:rPr>
          <w:color w:val="000000"/>
          <w:sz w:val="28"/>
          <w:szCs w:val="28"/>
        </w:rPr>
        <w:t>му блоці ЧАЕС</w:t>
      </w:r>
      <w:r>
        <w:rPr>
          <w:color w:val="000000"/>
          <w:sz w:val="28"/>
          <w:szCs w:val="28"/>
          <w:lang w:val="ru-RU"/>
        </w:rPr>
        <w:t xml:space="preserve"> </w:t>
      </w:r>
      <w:r w:rsidRPr="00CC7E9C">
        <w:rPr>
          <w:color w:val="000000"/>
          <w:sz w:val="28"/>
          <w:szCs w:val="28"/>
          <w:lang w:val="ru-RU"/>
        </w:rPr>
        <w:t>[1</w:t>
      </w:r>
      <w:r w:rsidRPr="00CC7E9C">
        <w:rPr>
          <w:color w:val="000000"/>
          <w:sz w:val="28"/>
          <w:szCs w:val="28"/>
        </w:rPr>
        <w:t>–</w:t>
      </w:r>
      <w:r w:rsidRPr="00CC7E9C">
        <w:rPr>
          <w:color w:val="000000"/>
          <w:sz w:val="28"/>
          <w:szCs w:val="28"/>
          <w:lang w:val="ru-RU"/>
        </w:rPr>
        <w:t>5]</w:t>
      </w:r>
      <w:r w:rsidRPr="00CC7E9C">
        <w:rPr>
          <w:color w:val="000000"/>
          <w:sz w:val="28"/>
          <w:szCs w:val="28"/>
        </w:rPr>
        <w:t xml:space="preserve">. Знаючи динаміку змін температури ядерного палива в часі, визначено питому активність газоподібних продуктів поділу, що були викинуті в атмосферне повітря у перші дні після аварії. </w:t>
      </w:r>
      <w:r>
        <w:rPr>
          <w:color w:val="000000"/>
          <w:sz w:val="28"/>
          <w:szCs w:val="28"/>
        </w:rPr>
        <w:t>Незважаючи</w:t>
      </w:r>
      <w:r w:rsidRPr="00CC7E9C">
        <w:rPr>
          <w:color w:val="000000"/>
          <w:sz w:val="28"/>
          <w:szCs w:val="28"/>
        </w:rPr>
        <w:t xml:space="preserve"> на різноманітні методи вимірю</w:t>
      </w:r>
      <w:r>
        <w:rPr>
          <w:color w:val="000000"/>
          <w:sz w:val="28"/>
          <w:szCs w:val="28"/>
        </w:rPr>
        <w:t>вань, результати оцінок</w:t>
      </w:r>
      <w:r w:rsidRPr="00CC7E9C">
        <w:rPr>
          <w:color w:val="000000"/>
          <w:sz w:val="28"/>
          <w:szCs w:val="28"/>
        </w:rPr>
        <w:t xml:space="preserve"> </w:t>
      </w:r>
      <w:r>
        <w:rPr>
          <w:color w:val="000000"/>
          <w:sz w:val="28"/>
          <w:szCs w:val="28"/>
        </w:rPr>
        <w:t>(</w:t>
      </w:r>
      <w:r w:rsidRPr="00CC7E9C">
        <w:rPr>
          <w:color w:val="000000"/>
          <w:sz w:val="28"/>
          <w:szCs w:val="28"/>
        </w:rPr>
        <w:t xml:space="preserve">наприклад, для </w:t>
      </w:r>
      <w:r w:rsidRPr="00CC7E9C">
        <w:rPr>
          <w:color w:val="000000"/>
          <w:sz w:val="28"/>
          <w:szCs w:val="28"/>
          <w:vertAlign w:val="superscript"/>
        </w:rPr>
        <w:t>131</w:t>
      </w:r>
      <w:r w:rsidRPr="00CC7E9C">
        <w:rPr>
          <w:color w:val="000000"/>
          <w:sz w:val="28"/>
          <w:szCs w:val="28"/>
        </w:rPr>
        <w:t>I</w:t>
      </w:r>
      <w:r>
        <w:rPr>
          <w:color w:val="000000"/>
          <w:sz w:val="28"/>
          <w:szCs w:val="28"/>
        </w:rPr>
        <w:t>)</w:t>
      </w:r>
      <w:r w:rsidRPr="00CC7E9C">
        <w:rPr>
          <w:color w:val="000000"/>
          <w:sz w:val="28"/>
          <w:szCs w:val="28"/>
        </w:rPr>
        <w:t xml:space="preserve"> відрізняються на 30–100 %, а для </w:t>
      </w:r>
      <w:r w:rsidRPr="00CC7E9C">
        <w:rPr>
          <w:color w:val="000000"/>
          <w:sz w:val="28"/>
          <w:szCs w:val="28"/>
          <w:vertAlign w:val="superscript"/>
        </w:rPr>
        <w:t>137</w:t>
      </w:r>
      <w:r w:rsidRPr="00CC7E9C">
        <w:rPr>
          <w:color w:val="000000"/>
          <w:sz w:val="28"/>
          <w:szCs w:val="28"/>
        </w:rPr>
        <w:t xml:space="preserve">Cs – на 20–40 %. </w:t>
      </w:r>
      <w:r>
        <w:rPr>
          <w:color w:val="000000"/>
          <w:sz w:val="28"/>
          <w:szCs w:val="28"/>
        </w:rPr>
        <w:t>Най</w:t>
      </w:r>
      <w:r w:rsidRPr="00CC7E9C">
        <w:rPr>
          <w:color w:val="000000"/>
          <w:sz w:val="28"/>
          <w:szCs w:val="28"/>
        </w:rPr>
        <w:t>більш</w:t>
      </w:r>
      <w:r>
        <w:rPr>
          <w:color w:val="000000"/>
          <w:sz w:val="28"/>
          <w:szCs w:val="28"/>
        </w:rPr>
        <w:t>і розбіжності</w:t>
      </w:r>
      <w:r w:rsidRPr="00CC7E9C">
        <w:rPr>
          <w:color w:val="000000"/>
          <w:sz w:val="28"/>
          <w:szCs w:val="28"/>
        </w:rPr>
        <w:t xml:space="preserve"> спостерігаються при оцін</w:t>
      </w:r>
      <w:r>
        <w:rPr>
          <w:color w:val="000000"/>
          <w:sz w:val="28"/>
          <w:szCs w:val="28"/>
        </w:rPr>
        <w:t>юванні</w:t>
      </w:r>
      <w:r w:rsidRPr="00CC7E9C">
        <w:rPr>
          <w:color w:val="000000"/>
          <w:sz w:val="28"/>
          <w:szCs w:val="28"/>
        </w:rPr>
        <w:t xml:space="preserve"> добових викидів газоаерозольних радіонуклідів </w:t>
      </w:r>
      <w:r>
        <w:rPr>
          <w:color w:val="000000"/>
          <w:sz w:val="28"/>
          <w:szCs w:val="28"/>
        </w:rPr>
        <w:t>у</w:t>
      </w:r>
      <w:r w:rsidRPr="00CC7E9C">
        <w:rPr>
          <w:color w:val="000000"/>
          <w:sz w:val="28"/>
          <w:szCs w:val="28"/>
        </w:rPr>
        <w:t xml:space="preserve"> початковий період аварії.</w:t>
      </w:r>
      <w:r>
        <w:rPr>
          <w:color w:val="000000"/>
          <w:sz w:val="28"/>
          <w:szCs w:val="28"/>
        </w:rPr>
        <w:t xml:space="preserve"> </w:t>
      </w:r>
    </w:p>
    <w:p w:rsidR="008078E2" w:rsidRPr="00CC7E9C" w:rsidRDefault="008078E2" w:rsidP="005473AF">
      <w:pPr>
        <w:widowControl w:val="0"/>
        <w:spacing w:line="360" w:lineRule="auto"/>
        <w:ind w:firstLine="567"/>
        <w:jc w:val="both"/>
        <w:rPr>
          <w:color w:val="000000"/>
          <w:sz w:val="28"/>
          <w:szCs w:val="28"/>
        </w:rPr>
      </w:pPr>
      <w:r w:rsidRPr="00CC7E9C">
        <w:rPr>
          <w:color w:val="000000"/>
          <w:sz w:val="28"/>
          <w:szCs w:val="28"/>
        </w:rPr>
        <w:t xml:space="preserve">Знаючи склад радіоактивного викиду і динаміку зміни концентрації радіоактивних газів за час проходження аварійного процесу, </w:t>
      </w:r>
      <w:r>
        <w:rPr>
          <w:color w:val="000000"/>
          <w:sz w:val="28"/>
          <w:szCs w:val="28"/>
        </w:rPr>
        <w:t>можна</w:t>
      </w:r>
      <w:r w:rsidRPr="00CC7E9C">
        <w:rPr>
          <w:color w:val="000000"/>
          <w:sz w:val="28"/>
          <w:szCs w:val="28"/>
        </w:rPr>
        <w:t xml:space="preserve"> в подальшому розрахувати дозу навантаження внутрішнього опромінення населення, яке проживає поблизу ЧАЕС</w:t>
      </w:r>
      <w:r>
        <w:rPr>
          <w:color w:val="000000"/>
          <w:sz w:val="28"/>
          <w:szCs w:val="28"/>
        </w:rPr>
        <w:t>,</w:t>
      </w:r>
      <w:r w:rsidRPr="00CC7E9C">
        <w:rPr>
          <w:color w:val="000000"/>
          <w:sz w:val="28"/>
          <w:szCs w:val="28"/>
        </w:rPr>
        <w:t xml:space="preserve"> та здійснити прогнозування величин індивідуальних і колективних доз опромінення.</w:t>
      </w:r>
    </w:p>
    <w:p w:rsidR="008078E2" w:rsidRPr="00CC7E9C" w:rsidRDefault="008078E2" w:rsidP="005473AF">
      <w:pPr>
        <w:widowControl w:val="0"/>
        <w:spacing w:line="360" w:lineRule="auto"/>
        <w:ind w:firstLine="567"/>
        <w:jc w:val="both"/>
        <w:rPr>
          <w:color w:val="000000"/>
          <w:sz w:val="28"/>
          <w:szCs w:val="28"/>
        </w:rPr>
      </w:pPr>
      <w:r w:rsidRPr="00CC7E9C">
        <w:rPr>
          <w:color w:val="000000"/>
          <w:sz w:val="28"/>
          <w:szCs w:val="28"/>
        </w:rPr>
        <w:t>У зв’язку з цим актуальним є завдання дослідження складу і динаміки викиду радіоактивних газоаерозольних часток у повітрі під час активної стадії розвитку Чорнобильської аварії.</w:t>
      </w:r>
    </w:p>
    <w:p w:rsidR="008078E2" w:rsidRPr="00CC7E9C" w:rsidRDefault="008078E2" w:rsidP="005473AF">
      <w:pPr>
        <w:widowControl w:val="0"/>
        <w:spacing w:line="360" w:lineRule="auto"/>
        <w:ind w:firstLine="567"/>
        <w:contextualSpacing/>
        <w:jc w:val="both"/>
        <w:rPr>
          <w:color w:val="000000"/>
          <w:sz w:val="28"/>
          <w:szCs w:val="28"/>
        </w:rPr>
      </w:pPr>
      <w:r w:rsidRPr="00CC7E9C">
        <w:rPr>
          <w:color w:val="000000"/>
          <w:sz w:val="28"/>
          <w:szCs w:val="28"/>
        </w:rPr>
        <w:t xml:space="preserve">Основні викиди з </w:t>
      </w:r>
      <w:r>
        <w:rPr>
          <w:color w:val="000000"/>
          <w:sz w:val="28"/>
          <w:szCs w:val="28"/>
        </w:rPr>
        <w:t>четверто</w:t>
      </w:r>
      <w:r w:rsidRPr="00CC7E9C">
        <w:rPr>
          <w:color w:val="000000"/>
          <w:sz w:val="28"/>
          <w:szCs w:val="28"/>
        </w:rPr>
        <w:t>го енергоблоку Чорнобильської атомної електростанції продовжувались десять днів, до їх складу входили радіоактивні гази, конденсовані аерозолі та велика кількість часток палива.</w:t>
      </w:r>
    </w:p>
    <w:p w:rsidR="008078E2" w:rsidRPr="00CC7E9C" w:rsidRDefault="008078E2" w:rsidP="005473AF">
      <w:pPr>
        <w:widowControl w:val="0"/>
        <w:spacing w:line="360" w:lineRule="auto"/>
        <w:ind w:firstLine="567"/>
        <w:contextualSpacing/>
        <w:jc w:val="both"/>
        <w:rPr>
          <w:color w:val="000000"/>
          <w:sz w:val="28"/>
          <w:szCs w:val="28"/>
        </w:rPr>
      </w:pPr>
      <w:r w:rsidRPr="00CC7E9C">
        <w:rPr>
          <w:color w:val="000000"/>
          <w:sz w:val="28"/>
          <w:szCs w:val="28"/>
        </w:rPr>
        <w:t>Загальний об’єм викидів радіоактивних речовин станом на 26 квітня 1986 року с</w:t>
      </w:r>
      <w:r>
        <w:rPr>
          <w:color w:val="000000"/>
          <w:sz w:val="28"/>
          <w:szCs w:val="28"/>
        </w:rPr>
        <w:t>танови</w:t>
      </w:r>
      <w:r w:rsidRPr="00CC7E9C">
        <w:rPr>
          <w:color w:val="000000"/>
          <w:sz w:val="28"/>
          <w:szCs w:val="28"/>
        </w:rPr>
        <w:t>в біля 14 ЄБк (1 ЄБк = 10</w:t>
      </w:r>
      <w:r w:rsidRPr="00CC7E9C">
        <w:rPr>
          <w:color w:val="000000"/>
          <w:sz w:val="28"/>
          <w:szCs w:val="28"/>
          <w:vertAlign w:val="superscript"/>
        </w:rPr>
        <w:t>18</w:t>
      </w:r>
      <w:r w:rsidRPr="00CC7E9C">
        <w:rPr>
          <w:color w:val="000000"/>
          <w:sz w:val="28"/>
          <w:szCs w:val="28"/>
        </w:rPr>
        <w:t xml:space="preserve"> Бк), </w:t>
      </w:r>
      <w:r>
        <w:rPr>
          <w:color w:val="000000"/>
          <w:sz w:val="28"/>
          <w:szCs w:val="28"/>
        </w:rPr>
        <w:t>у</w:t>
      </w:r>
      <w:r w:rsidRPr="00CC7E9C">
        <w:rPr>
          <w:color w:val="000000"/>
          <w:sz w:val="28"/>
          <w:szCs w:val="28"/>
        </w:rPr>
        <w:t xml:space="preserve"> том</w:t>
      </w:r>
      <w:r>
        <w:rPr>
          <w:color w:val="000000"/>
          <w:sz w:val="28"/>
          <w:szCs w:val="28"/>
        </w:rPr>
        <w:t>у</w:t>
      </w:r>
      <w:r w:rsidRPr="00CC7E9C">
        <w:rPr>
          <w:color w:val="000000"/>
          <w:sz w:val="28"/>
          <w:szCs w:val="28"/>
        </w:rPr>
        <w:t xml:space="preserve"> числі 1,8 ЄБк </w:t>
      </w:r>
      <w:r w:rsidRPr="00CC7E9C">
        <w:rPr>
          <w:color w:val="000000"/>
          <w:sz w:val="28"/>
          <w:szCs w:val="28"/>
          <w:vertAlign w:val="superscript"/>
        </w:rPr>
        <w:t>131</w:t>
      </w:r>
      <w:r w:rsidRPr="00CC7E9C">
        <w:rPr>
          <w:color w:val="000000"/>
          <w:sz w:val="28"/>
          <w:szCs w:val="28"/>
          <w:lang w:val="en-US"/>
        </w:rPr>
        <w:t>I</w:t>
      </w:r>
      <w:r w:rsidRPr="00CC7E9C">
        <w:rPr>
          <w:color w:val="000000"/>
          <w:sz w:val="28"/>
          <w:szCs w:val="28"/>
        </w:rPr>
        <w:t xml:space="preserve">, 0,085 ЄБк </w:t>
      </w:r>
      <w:r w:rsidRPr="00CC7E9C">
        <w:rPr>
          <w:color w:val="000000"/>
          <w:sz w:val="28"/>
          <w:szCs w:val="28"/>
          <w:vertAlign w:val="superscript"/>
        </w:rPr>
        <w:t>137</w:t>
      </w:r>
      <w:r w:rsidRPr="00CC7E9C">
        <w:rPr>
          <w:color w:val="000000"/>
          <w:sz w:val="28"/>
          <w:szCs w:val="28"/>
          <w:lang w:val="en-US"/>
        </w:rPr>
        <w:t>Cs</w:t>
      </w:r>
      <w:r w:rsidRPr="00CC7E9C">
        <w:rPr>
          <w:color w:val="000000"/>
          <w:sz w:val="28"/>
          <w:szCs w:val="28"/>
        </w:rPr>
        <w:t xml:space="preserve"> та інших радіоізотопів цезію, 0,01 ЄБк </w:t>
      </w:r>
      <w:r w:rsidRPr="00CC7E9C">
        <w:rPr>
          <w:color w:val="000000"/>
          <w:sz w:val="28"/>
          <w:szCs w:val="28"/>
          <w:vertAlign w:val="superscript"/>
        </w:rPr>
        <w:t>90</w:t>
      </w:r>
      <w:r w:rsidRPr="00CC7E9C">
        <w:rPr>
          <w:color w:val="000000"/>
          <w:sz w:val="28"/>
          <w:szCs w:val="28"/>
          <w:lang w:val="en-US"/>
        </w:rPr>
        <w:t>Sr</w:t>
      </w:r>
      <w:r w:rsidRPr="00CC7E9C">
        <w:rPr>
          <w:color w:val="000000"/>
          <w:sz w:val="28"/>
          <w:szCs w:val="28"/>
        </w:rPr>
        <w:t xml:space="preserve"> и 0,003 ЄБк радіоізотопів плутонію.</w:t>
      </w:r>
    </w:p>
    <w:p w:rsidR="008078E2" w:rsidRPr="00CC7E9C" w:rsidRDefault="008078E2" w:rsidP="005473AF">
      <w:pPr>
        <w:widowControl w:val="0"/>
        <w:spacing w:line="360" w:lineRule="auto"/>
        <w:ind w:firstLine="567"/>
        <w:contextualSpacing/>
        <w:jc w:val="both"/>
        <w:rPr>
          <w:color w:val="000000"/>
          <w:sz w:val="28"/>
          <w:szCs w:val="28"/>
        </w:rPr>
      </w:pPr>
      <w:r w:rsidRPr="00CC7E9C">
        <w:rPr>
          <w:color w:val="000000"/>
          <w:sz w:val="28"/>
          <w:szCs w:val="28"/>
        </w:rPr>
        <w:t>Інертні гази с</w:t>
      </w:r>
      <w:r>
        <w:rPr>
          <w:color w:val="000000"/>
          <w:sz w:val="28"/>
          <w:szCs w:val="28"/>
        </w:rPr>
        <w:t xml:space="preserve">тановили близько </w:t>
      </w:r>
      <w:r w:rsidRPr="00CC7E9C">
        <w:rPr>
          <w:color w:val="000000"/>
          <w:sz w:val="28"/>
          <w:szCs w:val="28"/>
        </w:rPr>
        <w:t>50 % загального радіоактивного викиду. Понад 200 000 км</w:t>
      </w:r>
      <w:r w:rsidRPr="00CC7E9C">
        <w:rPr>
          <w:color w:val="000000"/>
          <w:sz w:val="28"/>
          <w:szCs w:val="28"/>
          <w:vertAlign w:val="superscript"/>
        </w:rPr>
        <w:t>2</w:t>
      </w:r>
      <w:r w:rsidRPr="00CC7E9C">
        <w:rPr>
          <w:color w:val="000000"/>
          <w:sz w:val="28"/>
          <w:szCs w:val="28"/>
        </w:rPr>
        <w:t xml:space="preserve"> території Європи було забруднено радіоактивним цезієм (більше 0,04 МБк </w:t>
      </w:r>
      <w:r w:rsidRPr="00CC7E9C">
        <w:rPr>
          <w:color w:val="000000"/>
          <w:sz w:val="28"/>
          <w:szCs w:val="28"/>
          <w:vertAlign w:val="superscript"/>
        </w:rPr>
        <w:t>137</w:t>
      </w:r>
      <w:r w:rsidRPr="00CC7E9C">
        <w:rPr>
          <w:color w:val="000000"/>
          <w:sz w:val="28"/>
          <w:szCs w:val="28"/>
          <w:lang w:val="en-US"/>
        </w:rPr>
        <w:t>Cs</w:t>
      </w:r>
      <w:r w:rsidRPr="00CC7E9C">
        <w:rPr>
          <w:color w:val="000000"/>
          <w:sz w:val="28"/>
          <w:szCs w:val="28"/>
        </w:rPr>
        <w:t xml:space="preserve"> на 1м</w:t>
      </w:r>
      <w:r w:rsidRPr="00CC7E9C">
        <w:rPr>
          <w:color w:val="000000"/>
          <w:sz w:val="28"/>
          <w:szCs w:val="28"/>
          <w:vertAlign w:val="superscript"/>
        </w:rPr>
        <w:t>2</w:t>
      </w:r>
      <w:r w:rsidRPr="00CC7E9C">
        <w:rPr>
          <w:color w:val="000000"/>
          <w:sz w:val="28"/>
          <w:szCs w:val="28"/>
        </w:rPr>
        <w:t>), найбільше постраждали Білорусія, Росія та Україна, на які припало 71 % викиду. Випадіння було висок</w:t>
      </w:r>
      <w:r>
        <w:rPr>
          <w:color w:val="000000"/>
          <w:sz w:val="28"/>
          <w:szCs w:val="28"/>
        </w:rPr>
        <w:t>о</w:t>
      </w:r>
      <w:r w:rsidRPr="00CC7E9C">
        <w:rPr>
          <w:color w:val="000000"/>
          <w:sz w:val="28"/>
          <w:szCs w:val="28"/>
        </w:rPr>
        <w:t xml:space="preserve">гетерогенним, на нього значно вплинули дощі, що йшли під час руху радіоактивних повітряних фронтів (рис. </w:t>
      </w:r>
      <w:r>
        <w:rPr>
          <w:color w:val="000000"/>
          <w:sz w:val="28"/>
          <w:szCs w:val="28"/>
        </w:rPr>
        <w:t>1.1) [</w:t>
      </w:r>
      <w:r>
        <w:rPr>
          <w:color w:val="000000"/>
          <w:sz w:val="28"/>
          <w:szCs w:val="28"/>
          <w:lang w:val="ru-RU"/>
        </w:rPr>
        <w:t>6–8</w:t>
      </w:r>
      <w:r w:rsidRPr="00CC7E9C">
        <w:rPr>
          <w:color w:val="000000"/>
          <w:sz w:val="28"/>
          <w:szCs w:val="28"/>
        </w:rPr>
        <w:t xml:space="preserve">]. </w:t>
      </w:r>
    </w:p>
    <w:p w:rsidR="008078E2" w:rsidRPr="00CC7E9C" w:rsidRDefault="008078E2" w:rsidP="005473AF">
      <w:pPr>
        <w:widowControl w:val="0"/>
        <w:spacing w:line="360" w:lineRule="auto"/>
        <w:ind w:firstLine="567"/>
        <w:jc w:val="both"/>
        <w:rPr>
          <w:color w:val="000000"/>
          <w:sz w:val="28"/>
          <w:szCs w:val="28"/>
        </w:rPr>
      </w:pPr>
      <w:r w:rsidRPr="00CC7E9C">
        <w:rPr>
          <w:color w:val="000000"/>
          <w:sz w:val="28"/>
          <w:szCs w:val="28"/>
        </w:rPr>
        <w:t xml:space="preserve">Склад радіоактивних речовин на першій стадії викиду приблизно відповідав їх складу в опроміненому до аварії ядерному пальному </w:t>
      </w:r>
      <w:r>
        <w:rPr>
          <w:color w:val="000000"/>
          <w:sz w:val="28"/>
          <w:szCs w:val="28"/>
        </w:rPr>
        <w:t>за</w:t>
      </w:r>
      <w:r w:rsidRPr="00CC7E9C">
        <w:rPr>
          <w:color w:val="000000"/>
          <w:sz w:val="28"/>
          <w:szCs w:val="28"/>
        </w:rPr>
        <w:t xml:space="preserve"> збагаченн</w:t>
      </w:r>
      <w:r>
        <w:rPr>
          <w:color w:val="000000"/>
          <w:sz w:val="28"/>
          <w:szCs w:val="28"/>
        </w:rPr>
        <w:t>ям</w:t>
      </w:r>
      <w:r w:rsidRPr="00CC7E9C">
        <w:rPr>
          <w:color w:val="000000"/>
          <w:sz w:val="28"/>
          <w:szCs w:val="28"/>
        </w:rPr>
        <w:t xml:space="preserve"> лет</w:t>
      </w:r>
      <w:r>
        <w:rPr>
          <w:color w:val="000000"/>
          <w:sz w:val="28"/>
          <w:szCs w:val="28"/>
        </w:rPr>
        <w:t>кими</w:t>
      </w:r>
      <w:r w:rsidRPr="00CC7E9C">
        <w:rPr>
          <w:color w:val="000000"/>
          <w:sz w:val="28"/>
          <w:szCs w:val="28"/>
        </w:rPr>
        <w:t xml:space="preserve"> сполуками нуклідів: органічні сполуки йоду (CH</w:t>
      </w:r>
      <w:r w:rsidRPr="00CC7E9C">
        <w:rPr>
          <w:color w:val="000000"/>
          <w:sz w:val="28"/>
          <w:szCs w:val="28"/>
          <w:vertAlign w:val="subscript"/>
        </w:rPr>
        <w:t>2</w:t>
      </w:r>
      <w:r w:rsidRPr="00CC7E9C">
        <w:rPr>
          <w:color w:val="000000"/>
          <w:sz w:val="28"/>
          <w:szCs w:val="28"/>
        </w:rPr>
        <w:t>I); молярні сполуки йоду (</w:t>
      </w:r>
      <w:r w:rsidRPr="00CC7E9C">
        <w:rPr>
          <w:color w:val="000000"/>
          <w:sz w:val="28"/>
          <w:szCs w:val="28"/>
          <w:vertAlign w:val="superscript"/>
        </w:rPr>
        <w:t>131, 132, 133, 134, 135</w:t>
      </w:r>
      <w:r w:rsidRPr="00CC7E9C">
        <w:rPr>
          <w:color w:val="000000"/>
          <w:sz w:val="28"/>
          <w:szCs w:val="28"/>
        </w:rPr>
        <w:t>І), цезію (</w:t>
      </w:r>
      <w:r w:rsidRPr="00CC7E9C">
        <w:rPr>
          <w:color w:val="000000"/>
          <w:sz w:val="28"/>
          <w:szCs w:val="28"/>
          <w:vertAlign w:val="superscript"/>
        </w:rPr>
        <w:t>134, 137</w:t>
      </w:r>
      <w:r w:rsidRPr="00CC7E9C">
        <w:rPr>
          <w:color w:val="000000"/>
          <w:sz w:val="28"/>
          <w:szCs w:val="28"/>
        </w:rPr>
        <w:t>Cs), телуру (</w:t>
      </w:r>
      <w:r w:rsidRPr="00CC7E9C">
        <w:rPr>
          <w:color w:val="000000"/>
          <w:sz w:val="28"/>
          <w:szCs w:val="28"/>
          <w:vertAlign w:val="superscript"/>
        </w:rPr>
        <w:t>132</w:t>
      </w:r>
      <w:r w:rsidRPr="00CC7E9C">
        <w:rPr>
          <w:color w:val="000000"/>
          <w:sz w:val="28"/>
          <w:szCs w:val="28"/>
        </w:rPr>
        <w:t>Te), а також інертних газів криптону (</w:t>
      </w:r>
      <w:r w:rsidRPr="00CC7E9C">
        <w:rPr>
          <w:color w:val="000000"/>
          <w:sz w:val="28"/>
          <w:szCs w:val="28"/>
          <w:vertAlign w:val="superscript"/>
        </w:rPr>
        <w:t>85m, 87, 88</w:t>
      </w:r>
      <w:r w:rsidRPr="00CC7E9C">
        <w:rPr>
          <w:color w:val="000000"/>
          <w:sz w:val="28"/>
          <w:szCs w:val="28"/>
        </w:rPr>
        <w:t>Kr) і ксенону (</w:t>
      </w:r>
      <w:r w:rsidRPr="00CC7E9C">
        <w:rPr>
          <w:color w:val="000000"/>
          <w:sz w:val="28"/>
          <w:szCs w:val="28"/>
          <w:vertAlign w:val="superscript"/>
        </w:rPr>
        <w:t>133, 135</w:t>
      </w:r>
      <w:r w:rsidRPr="00CC7E9C">
        <w:rPr>
          <w:color w:val="000000"/>
          <w:sz w:val="28"/>
          <w:szCs w:val="28"/>
        </w:rPr>
        <w:t>Xe)</w:t>
      </w:r>
      <w:r w:rsidRPr="0033235C">
        <w:rPr>
          <w:color w:val="000000"/>
          <w:sz w:val="28"/>
          <w:szCs w:val="28"/>
        </w:rPr>
        <w:t xml:space="preserve"> </w:t>
      </w:r>
      <w:r>
        <w:rPr>
          <w:color w:val="000000"/>
          <w:sz w:val="28"/>
          <w:szCs w:val="28"/>
        </w:rPr>
        <w:t>[</w:t>
      </w:r>
      <w:r w:rsidRPr="0033235C">
        <w:rPr>
          <w:color w:val="000000"/>
          <w:sz w:val="28"/>
          <w:szCs w:val="28"/>
        </w:rPr>
        <w:t>9</w:t>
      </w:r>
      <w:r w:rsidRPr="001E2024">
        <w:rPr>
          <w:color w:val="000000"/>
          <w:sz w:val="28"/>
          <w:szCs w:val="28"/>
        </w:rPr>
        <w:t>, 10</w:t>
      </w:r>
      <w:r w:rsidRPr="00CC7E9C">
        <w:rPr>
          <w:color w:val="000000"/>
          <w:sz w:val="28"/>
          <w:szCs w:val="28"/>
        </w:rPr>
        <w:t>].</w:t>
      </w:r>
    </w:p>
    <w:p w:rsidR="008078E2" w:rsidRPr="00CC7E9C" w:rsidRDefault="008078E2" w:rsidP="005473AF">
      <w:pPr>
        <w:widowControl w:val="0"/>
        <w:spacing w:line="360" w:lineRule="auto"/>
        <w:ind w:firstLine="567"/>
        <w:contextualSpacing/>
        <w:jc w:val="both"/>
        <w:rPr>
          <w:color w:val="000000"/>
          <w:sz w:val="28"/>
          <w:szCs w:val="28"/>
        </w:rPr>
      </w:pPr>
      <w:r w:rsidRPr="00CC7E9C">
        <w:rPr>
          <w:color w:val="000000"/>
          <w:sz w:val="28"/>
          <w:szCs w:val="28"/>
        </w:rPr>
        <w:t>У другій стадії розвитку аварії потужність радіоактивних викидів поступово змен</w:t>
      </w:r>
      <w:r>
        <w:rPr>
          <w:color w:val="000000"/>
          <w:sz w:val="28"/>
          <w:szCs w:val="28"/>
        </w:rPr>
        <w:t xml:space="preserve">шувалась </w:t>
      </w:r>
      <w:r w:rsidRPr="00CC7E9C">
        <w:rPr>
          <w:color w:val="000000"/>
          <w:sz w:val="28"/>
          <w:szCs w:val="28"/>
        </w:rPr>
        <w:t xml:space="preserve">через припинення процесу горіння й інтенсивного тепловиділення в зруйнованій активній зоні. Тепловим повітряним потоком зі зруйнованого реактора було винесено дрібнодисперсні частки ядерного палива та продукти згоряння графітової кладки. </w:t>
      </w:r>
    </w:p>
    <w:p w:rsidR="008078E2" w:rsidRPr="00CC7E9C" w:rsidRDefault="008078E2" w:rsidP="005473AF">
      <w:pPr>
        <w:autoSpaceDE w:val="0"/>
        <w:autoSpaceDN w:val="0"/>
        <w:adjustRightInd w:val="0"/>
        <w:spacing w:line="360" w:lineRule="auto"/>
        <w:ind w:firstLine="567"/>
        <w:jc w:val="both"/>
        <w:rPr>
          <w:sz w:val="28"/>
          <w:szCs w:val="28"/>
        </w:rPr>
      </w:pPr>
      <w:r w:rsidRPr="00154BE0">
        <w:rPr>
          <w:noProof/>
          <w:color w:val="000000"/>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4" o:spid="_x0000_i1025" type="#_x0000_t75" style="width:439.5pt;height:336pt;visibility:visible">
            <v:imagedata r:id="rId9" o:title="" gain="61604f"/>
          </v:shape>
        </w:pict>
      </w:r>
    </w:p>
    <w:p w:rsidR="008078E2" w:rsidRDefault="008078E2" w:rsidP="005473AF">
      <w:pPr>
        <w:widowControl w:val="0"/>
        <w:contextualSpacing/>
        <w:jc w:val="center"/>
        <w:rPr>
          <w:color w:val="000000"/>
        </w:rPr>
      </w:pPr>
      <w:r w:rsidRPr="00ED59A6">
        <w:rPr>
          <w:color w:val="000000"/>
        </w:rPr>
        <w:t>Рис. 1.1. Формування радіоактивних шарів</w:t>
      </w:r>
      <w:r>
        <w:rPr>
          <w:color w:val="000000"/>
        </w:rPr>
        <w:t xml:space="preserve"> відповідно</w:t>
      </w:r>
      <w:r w:rsidRPr="00ED59A6">
        <w:rPr>
          <w:color w:val="000000"/>
        </w:rPr>
        <w:t xml:space="preserve"> </w:t>
      </w:r>
      <w:r>
        <w:rPr>
          <w:color w:val="000000"/>
        </w:rPr>
        <w:t>до</w:t>
      </w:r>
      <w:r w:rsidRPr="00ED59A6">
        <w:rPr>
          <w:color w:val="000000"/>
        </w:rPr>
        <w:t xml:space="preserve"> </w:t>
      </w:r>
      <w:r>
        <w:rPr>
          <w:color w:val="000000"/>
        </w:rPr>
        <w:t>метеорологічних умов</w:t>
      </w:r>
      <w:r w:rsidRPr="00ED59A6">
        <w:rPr>
          <w:color w:val="000000"/>
        </w:rPr>
        <w:t xml:space="preserve"> </w:t>
      </w:r>
    </w:p>
    <w:p w:rsidR="008078E2" w:rsidRDefault="008078E2" w:rsidP="005473AF">
      <w:pPr>
        <w:widowControl w:val="0"/>
        <w:contextualSpacing/>
        <w:jc w:val="center"/>
        <w:rPr>
          <w:color w:val="000000"/>
        </w:rPr>
      </w:pPr>
      <w:r w:rsidRPr="00ED59A6">
        <w:rPr>
          <w:color w:val="000000"/>
        </w:rPr>
        <w:t xml:space="preserve">для миттєвих викидів у визначені дати та час (за Гринвічем): </w:t>
      </w:r>
    </w:p>
    <w:p w:rsidR="008078E2" w:rsidRDefault="008078E2" w:rsidP="005473AF">
      <w:pPr>
        <w:widowControl w:val="0"/>
        <w:contextualSpacing/>
        <w:jc w:val="center"/>
        <w:rPr>
          <w:color w:val="000000"/>
        </w:rPr>
      </w:pPr>
      <w:r w:rsidRPr="00ED59A6">
        <w:rPr>
          <w:color w:val="000000"/>
        </w:rPr>
        <w:t>1</w:t>
      </w:r>
      <w:r>
        <w:rPr>
          <w:color w:val="000000"/>
        </w:rPr>
        <w:t xml:space="preserve"> –</w:t>
      </w:r>
      <w:r w:rsidRPr="00ED59A6">
        <w:rPr>
          <w:color w:val="000000"/>
        </w:rPr>
        <w:t xml:space="preserve"> 26.04.1986, 00:00;</w:t>
      </w:r>
      <w:r>
        <w:rPr>
          <w:color w:val="000000"/>
        </w:rPr>
        <w:t xml:space="preserve"> </w:t>
      </w:r>
      <w:r w:rsidRPr="00ED59A6">
        <w:rPr>
          <w:color w:val="000000"/>
        </w:rPr>
        <w:t>2</w:t>
      </w:r>
      <w:r>
        <w:rPr>
          <w:color w:val="000000"/>
        </w:rPr>
        <w:t xml:space="preserve"> –</w:t>
      </w:r>
      <w:r w:rsidRPr="00ED59A6">
        <w:rPr>
          <w:color w:val="000000"/>
        </w:rPr>
        <w:t xml:space="preserve"> 27.04.1986, 00:00; 3</w:t>
      </w:r>
      <w:r>
        <w:rPr>
          <w:color w:val="000000"/>
        </w:rPr>
        <w:t xml:space="preserve"> –</w:t>
      </w:r>
      <w:r w:rsidRPr="00ED59A6">
        <w:rPr>
          <w:color w:val="000000"/>
        </w:rPr>
        <w:t xml:space="preserve"> 27.04.1986, 12:00; 4</w:t>
      </w:r>
      <w:r>
        <w:rPr>
          <w:color w:val="000000"/>
        </w:rPr>
        <w:t xml:space="preserve"> –</w:t>
      </w:r>
      <w:r w:rsidRPr="00ED59A6">
        <w:rPr>
          <w:color w:val="000000"/>
        </w:rPr>
        <w:t xml:space="preserve"> 29.04.1986, 00:00; </w:t>
      </w:r>
    </w:p>
    <w:p w:rsidR="008078E2" w:rsidRPr="00ED59A6" w:rsidRDefault="008078E2" w:rsidP="005473AF">
      <w:pPr>
        <w:widowControl w:val="0"/>
        <w:contextualSpacing/>
        <w:jc w:val="center"/>
        <w:rPr>
          <w:color w:val="000000"/>
        </w:rPr>
      </w:pPr>
      <w:r w:rsidRPr="00ED59A6">
        <w:rPr>
          <w:color w:val="000000"/>
        </w:rPr>
        <w:t>5</w:t>
      </w:r>
      <w:r>
        <w:rPr>
          <w:color w:val="000000"/>
        </w:rPr>
        <w:t xml:space="preserve"> –</w:t>
      </w:r>
      <w:r w:rsidRPr="00ED59A6">
        <w:rPr>
          <w:color w:val="000000"/>
        </w:rPr>
        <w:t xml:space="preserve"> 02.05.1986, 00:00;</w:t>
      </w:r>
      <w:r>
        <w:rPr>
          <w:color w:val="000000"/>
        </w:rPr>
        <w:t xml:space="preserve"> </w:t>
      </w:r>
      <w:r w:rsidRPr="00ED59A6">
        <w:rPr>
          <w:color w:val="000000"/>
        </w:rPr>
        <w:t>6</w:t>
      </w:r>
      <w:r>
        <w:rPr>
          <w:color w:val="000000"/>
        </w:rPr>
        <w:t xml:space="preserve"> –</w:t>
      </w:r>
      <w:r w:rsidRPr="00ED59A6">
        <w:rPr>
          <w:color w:val="000000"/>
        </w:rPr>
        <w:t xml:space="preserve"> 04.05.1986, 12:00</w:t>
      </w:r>
    </w:p>
    <w:p w:rsidR="008078E2" w:rsidRPr="008479C7" w:rsidRDefault="008078E2" w:rsidP="005473AF">
      <w:pPr>
        <w:widowControl w:val="0"/>
        <w:spacing w:line="360" w:lineRule="auto"/>
        <w:ind w:firstLine="567"/>
        <w:jc w:val="both"/>
        <w:rPr>
          <w:color w:val="000000"/>
          <w:sz w:val="16"/>
          <w:szCs w:val="16"/>
        </w:rPr>
      </w:pPr>
    </w:p>
    <w:p w:rsidR="008078E2" w:rsidRPr="00CC7E9C" w:rsidRDefault="008078E2" w:rsidP="005473AF">
      <w:pPr>
        <w:widowControl w:val="0"/>
        <w:spacing w:line="360" w:lineRule="auto"/>
        <w:ind w:firstLine="567"/>
        <w:jc w:val="both"/>
        <w:rPr>
          <w:color w:val="000000"/>
          <w:sz w:val="28"/>
          <w:szCs w:val="28"/>
        </w:rPr>
      </w:pPr>
      <w:r w:rsidRPr="00CC7E9C">
        <w:rPr>
          <w:color w:val="000000"/>
          <w:sz w:val="28"/>
          <w:szCs w:val="28"/>
        </w:rPr>
        <w:t xml:space="preserve">Третя стадія характеризувалася швидким нарощуванням виходу продуктів ділення в газоподібній формі (цезій і рутеній ) за межі зруйнованої реакторної будівлі. Утворення часток </w:t>
      </w:r>
      <w:r w:rsidRPr="00CC7E9C">
        <w:rPr>
          <w:color w:val="000000"/>
          <w:sz w:val="28"/>
          <w:szCs w:val="28"/>
          <w:vertAlign w:val="superscript"/>
        </w:rPr>
        <w:t>103</w:t>
      </w:r>
      <w:r w:rsidRPr="00CC7E9C">
        <w:rPr>
          <w:color w:val="000000"/>
          <w:sz w:val="28"/>
          <w:szCs w:val="28"/>
        </w:rPr>
        <w:t xml:space="preserve">Ru і </w:t>
      </w:r>
      <w:r w:rsidRPr="00CC7E9C">
        <w:rPr>
          <w:color w:val="000000"/>
          <w:sz w:val="28"/>
          <w:szCs w:val="28"/>
          <w:vertAlign w:val="superscript"/>
        </w:rPr>
        <w:t>106</w:t>
      </w:r>
      <w:r w:rsidRPr="00CC7E9C">
        <w:rPr>
          <w:color w:val="000000"/>
          <w:sz w:val="28"/>
          <w:szCs w:val="28"/>
        </w:rPr>
        <w:t>Ru могло відбуватися за рахунок окиснення рутенію, що знаходився на поверхні диспергованого ядерного палива</w:t>
      </w:r>
      <w:r>
        <w:rPr>
          <w:color w:val="000000"/>
          <w:sz w:val="28"/>
          <w:szCs w:val="28"/>
        </w:rPr>
        <w:t>,</w:t>
      </w:r>
      <w:r w:rsidRPr="00CC7E9C">
        <w:rPr>
          <w:color w:val="000000"/>
          <w:sz w:val="28"/>
          <w:szCs w:val="28"/>
        </w:rPr>
        <w:t xml:space="preserve"> з наступним його відновленням з лет</w:t>
      </w:r>
      <w:r>
        <w:rPr>
          <w:color w:val="000000"/>
          <w:sz w:val="28"/>
          <w:szCs w:val="28"/>
        </w:rPr>
        <w:t>кого</w:t>
      </w:r>
      <w:r w:rsidRPr="00CC7E9C">
        <w:rPr>
          <w:color w:val="000000"/>
          <w:sz w:val="28"/>
          <w:szCs w:val="28"/>
        </w:rPr>
        <w:t xml:space="preserve"> оксиду RuO</w:t>
      </w:r>
      <w:r w:rsidRPr="00CC7E9C">
        <w:rPr>
          <w:color w:val="000000"/>
          <w:sz w:val="28"/>
          <w:szCs w:val="28"/>
          <w:vertAlign w:val="subscript"/>
        </w:rPr>
        <w:t>4</w:t>
      </w:r>
      <w:r w:rsidRPr="00CC7E9C">
        <w:rPr>
          <w:color w:val="000000"/>
          <w:sz w:val="28"/>
          <w:szCs w:val="28"/>
        </w:rPr>
        <w:t xml:space="preserve"> на частки конструктивних матеріалів. Паливні лет</w:t>
      </w:r>
      <w:r>
        <w:rPr>
          <w:color w:val="000000"/>
          <w:sz w:val="28"/>
          <w:szCs w:val="28"/>
        </w:rPr>
        <w:t>к</w:t>
      </w:r>
      <w:r w:rsidRPr="00CC7E9C">
        <w:rPr>
          <w:color w:val="000000"/>
          <w:sz w:val="28"/>
          <w:szCs w:val="28"/>
        </w:rPr>
        <w:t>і частки випадали переважно в ближній зоні ЧАЕС (до 30 км). Із збільшенням відстані від джерела викиду збільшувалася кількість часток рутенію.</w:t>
      </w:r>
    </w:p>
    <w:p w:rsidR="008078E2" w:rsidRPr="00CC7E9C" w:rsidRDefault="008078E2" w:rsidP="005473AF">
      <w:pPr>
        <w:widowControl w:val="0"/>
        <w:spacing w:line="360" w:lineRule="auto"/>
        <w:ind w:firstLine="567"/>
        <w:jc w:val="both"/>
        <w:rPr>
          <w:color w:val="000000"/>
          <w:sz w:val="28"/>
          <w:szCs w:val="28"/>
        </w:rPr>
      </w:pPr>
      <w:r w:rsidRPr="00CC7E9C">
        <w:rPr>
          <w:color w:val="000000"/>
          <w:sz w:val="28"/>
          <w:szCs w:val="28"/>
        </w:rPr>
        <w:t xml:space="preserve">На четвертій стадії розвитку аварії протягом трьох діб спостерігався процес стабілізації викидів радіонуклідів </w:t>
      </w:r>
      <w:r>
        <w:rPr>
          <w:color w:val="000000"/>
          <w:sz w:val="28"/>
          <w:szCs w:val="28"/>
        </w:rPr>
        <w:t>у</w:t>
      </w:r>
      <w:r w:rsidRPr="00CC7E9C">
        <w:rPr>
          <w:color w:val="000000"/>
          <w:sz w:val="28"/>
          <w:szCs w:val="28"/>
        </w:rPr>
        <w:t xml:space="preserve"> навколишнє середовище. Під час аварії відбувалос</w:t>
      </w:r>
      <w:r>
        <w:rPr>
          <w:color w:val="000000"/>
          <w:sz w:val="28"/>
          <w:szCs w:val="28"/>
        </w:rPr>
        <w:t>я</w:t>
      </w:r>
      <w:r w:rsidRPr="00CC7E9C">
        <w:rPr>
          <w:color w:val="000000"/>
          <w:sz w:val="28"/>
          <w:szCs w:val="28"/>
        </w:rPr>
        <w:t xml:space="preserve"> також утворення конденсаційних часток за рахунок конденсації швидких лет</w:t>
      </w:r>
      <w:r>
        <w:rPr>
          <w:color w:val="000000"/>
          <w:sz w:val="28"/>
          <w:szCs w:val="28"/>
        </w:rPr>
        <w:t>ких</w:t>
      </w:r>
      <w:r w:rsidRPr="00CC7E9C">
        <w:rPr>
          <w:color w:val="000000"/>
          <w:sz w:val="28"/>
          <w:szCs w:val="28"/>
        </w:rPr>
        <w:t xml:space="preserve"> продуктів ділення (радіоізотопи </w:t>
      </w:r>
      <w:r w:rsidRPr="00CC7E9C">
        <w:rPr>
          <w:color w:val="000000"/>
          <w:sz w:val="28"/>
          <w:szCs w:val="28"/>
          <w:vertAlign w:val="superscript"/>
        </w:rPr>
        <w:t>131</w:t>
      </w:r>
      <w:r w:rsidRPr="00CC7E9C">
        <w:rPr>
          <w:color w:val="000000"/>
          <w:sz w:val="28"/>
          <w:szCs w:val="28"/>
        </w:rPr>
        <w:t xml:space="preserve">І, </w:t>
      </w:r>
      <w:r w:rsidRPr="00CC7E9C">
        <w:rPr>
          <w:color w:val="000000"/>
          <w:sz w:val="28"/>
          <w:szCs w:val="28"/>
          <w:vertAlign w:val="superscript"/>
        </w:rPr>
        <w:t>134</w:t>
      </w:r>
      <w:r w:rsidRPr="00CC7E9C">
        <w:rPr>
          <w:color w:val="000000"/>
          <w:sz w:val="28"/>
          <w:szCs w:val="28"/>
        </w:rPr>
        <w:t xml:space="preserve">Cs, </w:t>
      </w:r>
      <w:r w:rsidRPr="00CC7E9C">
        <w:rPr>
          <w:color w:val="000000"/>
          <w:sz w:val="28"/>
          <w:szCs w:val="28"/>
          <w:vertAlign w:val="superscript"/>
        </w:rPr>
        <w:t>137</w:t>
      </w:r>
      <w:r w:rsidRPr="00CC7E9C">
        <w:rPr>
          <w:color w:val="000000"/>
          <w:sz w:val="28"/>
          <w:szCs w:val="28"/>
        </w:rPr>
        <w:t xml:space="preserve">Cs, </w:t>
      </w:r>
      <w:r w:rsidRPr="00CC7E9C">
        <w:rPr>
          <w:color w:val="000000"/>
          <w:sz w:val="28"/>
          <w:szCs w:val="28"/>
          <w:vertAlign w:val="superscript"/>
        </w:rPr>
        <w:t>132</w:t>
      </w:r>
      <w:r w:rsidRPr="00CC7E9C">
        <w:rPr>
          <w:color w:val="000000"/>
          <w:sz w:val="28"/>
          <w:szCs w:val="28"/>
        </w:rPr>
        <w:t xml:space="preserve">Te та ін., що вийшли з матриці ядерного палива при високих температурних показниках) на частках графітового пилу і конструкційних матеріалів. Питома активність цих радіонуклідів </w:t>
      </w:r>
      <w:r>
        <w:rPr>
          <w:color w:val="000000"/>
          <w:sz w:val="28"/>
          <w:szCs w:val="28"/>
        </w:rPr>
        <w:t>у</w:t>
      </w:r>
      <w:r w:rsidRPr="00CC7E9C">
        <w:rPr>
          <w:color w:val="000000"/>
          <w:sz w:val="28"/>
          <w:szCs w:val="28"/>
        </w:rPr>
        <w:t xml:space="preserve"> летк</w:t>
      </w:r>
      <w:r>
        <w:rPr>
          <w:color w:val="000000"/>
          <w:sz w:val="28"/>
          <w:szCs w:val="28"/>
        </w:rPr>
        <w:t>их</w:t>
      </w:r>
      <w:r w:rsidRPr="00CC7E9C">
        <w:rPr>
          <w:color w:val="000000"/>
          <w:sz w:val="28"/>
          <w:szCs w:val="28"/>
        </w:rPr>
        <w:t xml:space="preserve"> частках </w:t>
      </w:r>
      <w:r>
        <w:rPr>
          <w:color w:val="000000"/>
          <w:sz w:val="28"/>
          <w:szCs w:val="28"/>
        </w:rPr>
        <w:t>у</w:t>
      </w:r>
      <w:r w:rsidRPr="00CC7E9C">
        <w:rPr>
          <w:color w:val="000000"/>
          <w:sz w:val="28"/>
          <w:szCs w:val="28"/>
        </w:rPr>
        <w:t xml:space="preserve"> багатьох випадках визначалась проміжком часу (тривалістю) більше </w:t>
      </w:r>
      <w:r>
        <w:rPr>
          <w:color w:val="000000"/>
          <w:sz w:val="28"/>
          <w:szCs w:val="28"/>
        </w:rPr>
        <w:t>трьо</w:t>
      </w:r>
      <w:r w:rsidRPr="00CC7E9C">
        <w:rPr>
          <w:color w:val="000000"/>
          <w:sz w:val="28"/>
          <w:szCs w:val="28"/>
        </w:rPr>
        <w:t>х діб і температур</w:t>
      </w:r>
      <w:r>
        <w:rPr>
          <w:color w:val="000000"/>
          <w:sz w:val="28"/>
          <w:szCs w:val="28"/>
        </w:rPr>
        <w:t>н</w:t>
      </w:r>
      <w:r w:rsidRPr="00CC7E9C">
        <w:rPr>
          <w:color w:val="000000"/>
          <w:sz w:val="28"/>
          <w:szCs w:val="28"/>
        </w:rPr>
        <w:t>ою конденсацією (Т</w:t>
      </w:r>
      <w:r>
        <w:rPr>
          <w:color w:val="000000"/>
          <w:sz w:val="28"/>
          <w:szCs w:val="28"/>
        </w:rPr>
        <w:t> </w:t>
      </w:r>
      <w:r w:rsidRPr="00CC7E9C">
        <w:rPr>
          <w:color w:val="000000"/>
          <w:sz w:val="28"/>
          <w:szCs w:val="28"/>
        </w:rPr>
        <w:sym w:font="Symbol" w:char="F0B3"/>
      </w:r>
      <w:r>
        <w:rPr>
          <w:color w:val="000000"/>
          <w:sz w:val="28"/>
          <w:szCs w:val="28"/>
        </w:rPr>
        <w:t> </w:t>
      </w:r>
      <w:r w:rsidRPr="00CC7E9C">
        <w:rPr>
          <w:color w:val="000000"/>
          <w:sz w:val="28"/>
          <w:szCs w:val="28"/>
        </w:rPr>
        <w:t>3000 K), характеристиками поверхні часток тощо</w:t>
      </w:r>
      <w:r>
        <w:rPr>
          <w:color w:val="000000"/>
          <w:sz w:val="28"/>
          <w:szCs w:val="28"/>
        </w:rPr>
        <w:t xml:space="preserve"> </w:t>
      </w:r>
      <w:r w:rsidRPr="00CC7E9C">
        <w:rPr>
          <w:color w:val="000000"/>
          <w:sz w:val="28"/>
          <w:szCs w:val="28"/>
          <w:lang w:val="ru-RU"/>
        </w:rPr>
        <w:t>[</w:t>
      </w:r>
      <w:r>
        <w:rPr>
          <w:color w:val="000000"/>
          <w:sz w:val="28"/>
          <w:szCs w:val="28"/>
          <w:lang w:val="ru-RU"/>
        </w:rPr>
        <w:t>11</w:t>
      </w:r>
      <w:r w:rsidRPr="00CC7E9C">
        <w:rPr>
          <w:color w:val="000000"/>
          <w:sz w:val="28"/>
          <w:szCs w:val="28"/>
          <w:lang w:val="ru-RU"/>
        </w:rPr>
        <w:t>]</w:t>
      </w:r>
      <w:r w:rsidRPr="00CC7E9C">
        <w:rPr>
          <w:color w:val="000000"/>
          <w:sz w:val="28"/>
          <w:szCs w:val="28"/>
        </w:rPr>
        <w:t xml:space="preserve">. </w:t>
      </w:r>
    </w:p>
    <w:p w:rsidR="008078E2" w:rsidRPr="00CC7E9C" w:rsidRDefault="008078E2" w:rsidP="005473AF">
      <w:pPr>
        <w:widowControl w:val="0"/>
        <w:spacing w:line="360" w:lineRule="auto"/>
        <w:ind w:firstLine="567"/>
        <w:jc w:val="both"/>
        <w:rPr>
          <w:color w:val="000000"/>
          <w:sz w:val="28"/>
          <w:szCs w:val="28"/>
        </w:rPr>
      </w:pPr>
      <w:r w:rsidRPr="00CC7E9C">
        <w:rPr>
          <w:color w:val="000000"/>
          <w:sz w:val="28"/>
          <w:szCs w:val="28"/>
        </w:rPr>
        <w:t xml:space="preserve">На п’ятій стадії аварії (на 10 добу) спостерігалось різке зменшення викиду радіонуклідів в атмосферне повітря. </w:t>
      </w:r>
    </w:p>
    <w:p w:rsidR="008078E2" w:rsidRDefault="008078E2" w:rsidP="005473AF">
      <w:pPr>
        <w:widowControl w:val="0"/>
        <w:spacing w:line="360" w:lineRule="auto"/>
        <w:ind w:firstLine="567"/>
        <w:jc w:val="both"/>
        <w:rPr>
          <w:color w:val="000000"/>
          <w:sz w:val="28"/>
          <w:szCs w:val="28"/>
        </w:rPr>
      </w:pPr>
      <w:r w:rsidRPr="00CC7E9C">
        <w:rPr>
          <w:color w:val="000000"/>
          <w:sz w:val="28"/>
          <w:szCs w:val="28"/>
        </w:rPr>
        <w:t xml:space="preserve">На рис. </w:t>
      </w:r>
      <w:r>
        <w:rPr>
          <w:color w:val="000000"/>
          <w:sz w:val="28"/>
          <w:szCs w:val="28"/>
        </w:rPr>
        <w:t>1.</w:t>
      </w:r>
      <w:r w:rsidRPr="00CC7E9C">
        <w:rPr>
          <w:color w:val="000000"/>
          <w:sz w:val="28"/>
          <w:szCs w:val="28"/>
        </w:rPr>
        <w:t>2 п</w:t>
      </w:r>
      <w:r>
        <w:rPr>
          <w:color w:val="000000"/>
          <w:sz w:val="28"/>
          <w:szCs w:val="28"/>
        </w:rPr>
        <w:t>оказа</w:t>
      </w:r>
      <w:r w:rsidRPr="00CC7E9C">
        <w:rPr>
          <w:color w:val="000000"/>
          <w:sz w:val="28"/>
          <w:szCs w:val="28"/>
        </w:rPr>
        <w:t xml:space="preserve">но динаміку викиду радіоактивних </w:t>
      </w:r>
      <w:r>
        <w:rPr>
          <w:color w:val="000000"/>
          <w:sz w:val="28"/>
          <w:szCs w:val="28"/>
        </w:rPr>
        <w:t xml:space="preserve">продуктів після </w:t>
      </w:r>
      <w:r w:rsidRPr="00CC7E9C">
        <w:rPr>
          <w:color w:val="000000"/>
          <w:sz w:val="28"/>
          <w:szCs w:val="28"/>
        </w:rPr>
        <w:t xml:space="preserve">аварії (%) в часі </w:t>
      </w:r>
      <w:r w:rsidRPr="00CC7E9C">
        <w:rPr>
          <w:color w:val="000000"/>
          <w:sz w:val="28"/>
          <w:szCs w:val="28"/>
          <w:lang w:val="ru-RU"/>
        </w:rPr>
        <w:t>[</w:t>
      </w:r>
      <w:r>
        <w:rPr>
          <w:color w:val="000000"/>
          <w:sz w:val="28"/>
          <w:szCs w:val="28"/>
          <w:lang w:val="ru-RU"/>
        </w:rPr>
        <w:t>12</w:t>
      </w:r>
      <w:r w:rsidRPr="00CC7E9C">
        <w:rPr>
          <w:color w:val="000000"/>
          <w:sz w:val="28"/>
          <w:szCs w:val="28"/>
          <w:lang w:val="ru-RU"/>
        </w:rPr>
        <w:t>]</w:t>
      </w:r>
      <w:r w:rsidRPr="00CC7E9C">
        <w:rPr>
          <w:color w:val="000000"/>
          <w:sz w:val="28"/>
          <w:szCs w:val="28"/>
        </w:rPr>
        <w:t xml:space="preserve">.    </w:t>
      </w:r>
    </w:p>
    <w:p w:rsidR="008078E2" w:rsidRPr="00CC7E9C" w:rsidRDefault="008078E2" w:rsidP="005473AF">
      <w:pPr>
        <w:widowControl w:val="0"/>
        <w:spacing w:line="360" w:lineRule="auto"/>
        <w:jc w:val="center"/>
        <w:rPr>
          <w:color w:val="000000"/>
          <w:sz w:val="28"/>
          <w:szCs w:val="28"/>
        </w:rPr>
      </w:pPr>
      <w:r w:rsidRPr="00154BE0">
        <w:rPr>
          <w:noProof/>
          <w:color w:val="000000"/>
          <w:sz w:val="28"/>
          <w:szCs w:val="28"/>
        </w:rPr>
        <w:pict>
          <v:shape id="Рисунок 3" o:spid="_x0000_i1026" type="#_x0000_t75" alt="График+2(1)" style="width:384pt;height:234pt;visibility:visible">
            <v:imagedata r:id="rId10" o:title="" cropbottom="2260f"/>
          </v:shape>
        </w:pict>
      </w:r>
    </w:p>
    <w:p w:rsidR="008078E2" w:rsidRPr="00E8111F" w:rsidRDefault="008078E2" w:rsidP="005473AF">
      <w:pPr>
        <w:autoSpaceDE w:val="0"/>
        <w:autoSpaceDN w:val="0"/>
        <w:adjustRightInd w:val="0"/>
        <w:spacing w:line="360" w:lineRule="auto"/>
        <w:ind w:firstLine="567"/>
        <w:jc w:val="center"/>
        <w:rPr>
          <w:color w:val="000000"/>
        </w:rPr>
      </w:pPr>
      <w:r w:rsidRPr="00E8111F">
        <w:rPr>
          <w:color w:val="000000"/>
        </w:rPr>
        <w:t>Рис. 1.2. Динаміка викиду радіоактивних продуктів</w:t>
      </w:r>
      <w:r>
        <w:rPr>
          <w:color w:val="000000"/>
        </w:rPr>
        <w:t xml:space="preserve"> після</w:t>
      </w:r>
      <w:r w:rsidRPr="00E8111F">
        <w:rPr>
          <w:color w:val="000000"/>
        </w:rPr>
        <w:t xml:space="preserve"> аварії (%) в часі</w:t>
      </w:r>
    </w:p>
    <w:p w:rsidR="008078E2" w:rsidRPr="001F6599" w:rsidRDefault="008078E2" w:rsidP="005473AF">
      <w:pPr>
        <w:autoSpaceDE w:val="0"/>
        <w:autoSpaceDN w:val="0"/>
        <w:adjustRightInd w:val="0"/>
        <w:spacing w:line="360" w:lineRule="auto"/>
        <w:ind w:firstLine="567"/>
        <w:jc w:val="both"/>
        <w:rPr>
          <w:color w:val="000000"/>
          <w:sz w:val="16"/>
          <w:szCs w:val="16"/>
        </w:rPr>
      </w:pPr>
    </w:p>
    <w:p w:rsidR="008078E2" w:rsidRPr="00CC7E9C" w:rsidRDefault="008078E2" w:rsidP="005473AF">
      <w:pPr>
        <w:widowControl w:val="0"/>
        <w:spacing w:line="360" w:lineRule="auto"/>
        <w:ind w:firstLine="567"/>
        <w:jc w:val="both"/>
        <w:rPr>
          <w:color w:val="000000"/>
          <w:sz w:val="28"/>
          <w:szCs w:val="28"/>
          <w:lang w:val="ru-RU"/>
        </w:rPr>
      </w:pPr>
      <w:r w:rsidRPr="00CC7E9C">
        <w:rPr>
          <w:color w:val="000000"/>
          <w:sz w:val="28"/>
          <w:szCs w:val="28"/>
        </w:rPr>
        <w:t>Після Чорнобильської катастрофи у 1986 році площа радіоактивного забруднення с</w:t>
      </w:r>
      <w:r>
        <w:rPr>
          <w:color w:val="000000"/>
          <w:sz w:val="28"/>
          <w:szCs w:val="28"/>
        </w:rPr>
        <w:t>танови</w:t>
      </w:r>
      <w:r w:rsidRPr="00CC7E9C">
        <w:rPr>
          <w:color w:val="000000"/>
          <w:sz w:val="28"/>
          <w:szCs w:val="28"/>
        </w:rPr>
        <w:t>ла 53,5тис. км</w:t>
      </w:r>
      <w:r w:rsidRPr="00CC7E9C">
        <w:rPr>
          <w:color w:val="000000"/>
          <w:sz w:val="28"/>
          <w:szCs w:val="28"/>
          <w:vertAlign w:val="superscript"/>
        </w:rPr>
        <w:t xml:space="preserve">2 </w:t>
      </w:r>
      <w:r w:rsidRPr="00CC7E9C">
        <w:rPr>
          <w:color w:val="000000"/>
          <w:sz w:val="28"/>
          <w:szCs w:val="28"/>
        </w:rPr>
        <w:t xml:space="preserve"> (9 % всієї території України), що охоплює 73 райони у 12 областях. На цій території розміщено 2293 населених пунктів (сіл, поселень, селищ міського типу)</w:t>
      </w:r>
      <w:r>
        <w:rPr>
          <w:color w:val="000000"/>
          <w:sz w:val="28"/>
          <w:szCs w:val="28"/>
        </w:rPr>
        <w:t xml:space="preserve">, у </w:t>
      </w:r>
      <w:r w:rsidRPr="00CC7E9C">
        <w:rPr>
          <w:color w:val="000000"/>
          <w:sz w:val="28"/>
          <w:szCs w:val="28"/>
        </w:rPr>
        <w:t>яких проживає 2</w:t>
      </w:r>
      <w:r>
        <w:rPr>
          <w:color w:val="000000"/>
          <w:sz w:val="28"/>
          <w:szCs w:val="28"/>
        </w:rPr>
        <w:t> </w:t>
      </w:r>
      <w:r w:rsidRPr="00CC7E9C">
        <w:rPr>
          <w:color w:val="000000"/>
          <w:sz w:val="28"/>
          <w:szCs w:val="28"/>
        </w:rPr>
        <w:t>315</w:t>
      </w:r>
      <w:r>
        <w:rPr>
          <w:color w:val="000000"/>
          <w:sz w:val="28"/>
          <w:szCs w:val="28"/>
        </w:rPr>
        <w:t> </w:t>
      </w:r>
      <w:r w:rsidRPr="00CC7E9C">
        <w:rPr>
          <w:color w:val="000000"/>
          <w:sz w:val="28"/>
          <w:szCs w:val="28"/>
        </w:rPr>
        <w:t>900 людей (5 % населення кра</w:t>
      </w:r>
      <w:r>
        <w:rPr>
          <w:color w:val="000000"/>
          <w:sz w:val="28"/>
          <w:szCs w:val="28"/>
        </w:rPr>
        <w:t>їни), у тому числі 499 500 дітей</w:t>
      </w:r>
      <w:r w:rsidRPr="00CC7E9C">
        <w:rPr>
          <w:color w:val="000000"/>
          <w:sz w:val="28"/>
          <w:szCs w:val="28"/>
        </w:rPr>
        <w:t>.</w:t>
      </w:r>
    </w:p>
    <w:p w:rsidR="008078E2" w:rsidRPr="00CC7E9C" w:rsidRDefault="008078E2" w:rsidP="005473AF">
      <w:pPr>
        <w:widowControl w:val="0"/>
        <w:spacing w:line="360" w:lineRule="auto"/>
        <w:ind w:firstLine="567"/>
        <w:jc w:val="both"/>
        <w:rPr>
          <w:color w:val="000000"/>
          <w:sz w:val="28"/>
          <w:szCs w:val="28"/>
        </w:rPr>
      </w:pPr>
      <w:r w:rsidRPr="00CC7E9C">
        <w:rPr>
          <w:color w:val="000000"/>
          <w:sz w:val="28"/>
          <w:szCs w:val="28"/>
        </w:rPr>
        <w:t xml:space="preserve">Територія навколо Чорнобильської АЕС, що зазнала радіоактивного забруднення, згідно </w:t>
      </w:r>
      <w:r>
        <w:rPr>
          <w:color w:val="000000"/>
          <w:sz w:val="28"/>
          <w:szCs w:val="28"/>
        </w:rPr>
        <w:t xml:space="preserve">зі </w:t>
      </w:r>
      <w:r w:rsidRPr="00CC7E9C">
        <w:rPr>
          <w:color w:val="000000"/>
          <w:sz w:val="28"/>
          <w:szCs w:val="28"/>
        </w:rPr>
        <w:t>законодавств</w:t>
      </w:r>
      <w:r>
        <w:rPr>
          <w:color w:val="000000"/>
          <w:sz w:val="28"/>
          <w:szCs w:val="28"/>
        </w:rPr>
        <w:t>у</w:t>
      </w:r>
      <w:r w:rsidRPr="00CC7E9C">
        <w:rPr>
          <w:color w:val="000000"/>
          <w:sz w:val="28"/>
          <w:szCs w:val="28"/>
        </w:rPr>
        <w:t xml:space="preserve"> України [</w:t>
      </w:r>
      <w:r>
        <w:rPr>
          <w:color w:val="000000"/>
          <w:sz w:val="28"/>
          <w:szCs w:val="28"/>
          <w:lang w:val="ru-RU"/>
        </w:rPr>
        <w:t>13</w:t>
      </w:r>
      <w:r w:rsidRPr="00CC7E9C">
        <w:rPr>
          <w:color w:val="000000"/>
          <w:sz w:val="28"/>
          <w:szCs w:val="28"/>
        </w:rPr>
        <w:t xml:space="preserve">] поділяється на: </w:t>
      </w:r>
    </w:p>
    <w:p w:rsidR="008078E2" w:rsidRPr="00CC7E9C" w:rsidRDefault="008078E2" w:rsidP="00085A77">
      <w:pPr>
        <w:widowControl w:val="0"/>
        <w:numPr>
          <w:ilvl w:val="0"/>
          <w:numId w:val="1"/>
        </w:numPr>
        <w:spacing w:line="360" w:lineRule="auto"/>
        <w:ind w:left="0" w:firstLine="567"/>
        <w:jc w:val="both"/>
        <w:rPr>
          <w:color w:val="000000"/>
          <w:sz w:val="28"/>
          <w:szCs w:val="28"/>
        </w:rPr>
      </w:pPr>
      <w:r w:rsidRPr="00CC7E9C">
        <w:rPr>
          <w:color w:val="000000"/>
          <w:sz w:val="28"/>
          <w:szCs w:val="28"/>
        </w:rPr>
        <w:t xml:space="preserve"> зону відчуження – територія, з якої проведено евакуацію населення в </w:t>
      </w:r>
      <w:r>
        <w:rPr>
          <w:color w:val="000000"/>
          <w:sz w:val="28"/>
          <w:szCs w:val="28"/>
        </w:rPr>
        <w:t>1986 р.</w:t>
      </w:r>
      <w:r w:rsidRPr="00CC7E9C">
        <w:rPr>
          <w:color w:val="000000"/>
          <w:sz w:val="28"/>
          <w:szCs w:val="28"/>
        </w:rPr>
        <w:t xml:space="preserve"> (30-кілометрова зона ЧАЕС); </w:t>
      </w:r>
    </w:p>
    <w:p w:rsidR="008078E2" w:rsidRPr="00CC7E9C" w:rsidRDefault="008078E2" w:rsidP="005473AF">
      <w:pPr>
        <w:widowControl w:val="0"/>
        <w:spacing w:line="360" w:lineRule="auto"/>
        <w:ind w:firstLine="567"/>
        <w:jc w:val="both"/>
        <w:rPr>
          <w:color w:val="000000"/>
          <w:sz w:val="28"/>
          <w:szCs w:val="28"/>
        </w:rPr>
      </w:pPr>
      <w:r w:rsidRPr="00CC7E9C">
        <w:rPr>
          <w:color w:val="000000"/>
          <w:sz w:val="28"/>
          <w:szCs w:val="28"/>
        </w:rPr>
        <w:t xml:space="preserve">– зону безумовного (обов’язкового) відселення; </w:t>
      </w:r>
    </w:p>
    <w:p w:rsidR="008078E2" w:rsidRPr="00CC7E9C" w:rsidRDefault="008078E2" w:rsidP="005473AF">
      <w:pPr>
        <w:widowControl w:val="0"/>
        <w:spacing w:line="360" w:lineRule="auto"/>
        <w:ind w:firstLine="567"/>
        <w:jc w:val="both"/>
        <w:rPr>
          <w:color w:val="000000"/>
          <w:sz w:val="28"/>
          <w:szCs w:val="28"/>
        </w:rPr>
      </w:pPr>
      <w:r w:rsidRPr="00CC7E9C">
        <w:rPr>
          <w:color w:val="000000"/>
          <w:sz w:val="28"/>
          <w:szCs w:val="28"/>
        </w:rPr>
        <w:t xml:space="preserve">– зону гарантованого добровільного відселення; </w:t>
      </w:r>
    </w:p>
    <w:p w:rsidR="008078E2" w:rsidRPr="00CC7E9C" w:rsidRDefault="008078E2" w:rsidP="005473AF">
      <w:pPr>
        <w:widowControl w:val="0"/>
        <w:spacing w:line="360" w:lineRule="auto"/>
        <w:ind w:firstLine="567"/>
        <w:jc w:val="both"/>
        <w:rPr>
          <w:color w:val="000000"/>
          <w:sz w:val="28"/>
          <w:szCs w:val="28"/>
        </w:rPr>
      </w:pPr>
      <w:r w:rsidRPr="00CC7E9C">
        <w:rPr>
          <w:color w:val="000000"/>
          <w:sz w:val="28"/>
          <w:szCs w:val="28"/>
        </w:rPr>
        <w:t>– зону підсиленого радіоекологічного контролю, де існують різноманітні складні особливості формування доз опромінення.</w:t>
      </w:r>
    </w:p>
    <w:p w:rsidR="008078E2" w:rsidRPr="00CC7E9C" w:rsidRDefault="008078E2" w:rsidP="005473AF">
      <w:pPr>
        <w:widowControl w:val="0"/>
        <w:spacing w:line="360" w:lineRule="auto"/>
        <w:ind w:firstLine="567"/>
        <w:jc w:val="both"/>
        <w:rPr>
          <w:color w:val="000000"/>
          <w:sz w:val="28"/>
          <w:szCs w:val="28"/>
        </w:rPr>
      </w:pPr>
      <w:r w:rsidRPr="00CC7E9C">
        <w:rPr>
          <w:color w:val="000000"/>
          <w:sz w:val="28"/>
          <w:szCs w:val="28"/>
        </w:rPr>
        <w:t>На рис.</w:t>
      </w:r>
      <w:r>
        <w:rPr>
          <w:color w:val="000000"/>
          <w:sz w:val="28"/>
          <w:szCs w:val="28"/>
        </w:rPr>
        <w:t xml:space="preserve"> 1.</w:t>
      </w:r>
      <w:r w:rsidRPr="00CC7E9C">
        <w:rPr>
          <w:color w:val="000000"/>
          <w:sz w:val="28"/>
          <w:szCs w:val="28"/>
        </w:rPr>
        <w:t xml:space="preserve">3 показано карту радіоактивного забруднення України </w:t>
      </w:r>
      <w:r w:rsidRPr="00CC7E9C">
        <w:rPr>
          <w:color w:val="000000"/>
          <w:sz w:val="28"/>
          <w:szCs w:val="28"/>
          <w:vertAlign w:val="superscript"/>
        </w:rPr>
        <w:t>137</w:t>
      </w:r>
      <w:r>
        <w:rPr>
          <w:color w:val="000000"/>
          <w:sz w:val="28"/>
          <w:szCs w:val="28"/>
        </w:rPr>
        <w:t>Cs у 1986 р</w:t>
      </w:r>
      <w:r w:rsidRPr="00CC7E9C">
        <w:rPr>
          <w:color w:val="000000"/>
          <w:sz w:val="28"/>
          <w:szCs w:val="28"/>
        </w:rPr>
        <w:t>.</w:t>
      </w:r>
    </w:p>
    <w:p w:rsidR="008078E2" w:rsidRPr="00CC7E9C" w:rsidRDefault="008078E2" w:rsidP="005473AF">
      <w:pPr>
        <w:autoSpaceDE w:val="0"/>
        <w:autoSpaceDN w:val="0"/>
        <w:adjustRightInd w:val="0"/>
        <w:spacing w:line="360" w:lineRule="auto"/>
        <w:jc w:val="both"/>
        <w:rPr>
          <w:color w:val="000000"/>
          <w:sz w:val="28"/>
          <w:szCs w:val="28"/>
        </w:rPr>
      </w:pPr>
      <w:r w:rsidRPr="00154BE0">
        <w:rPr>
          <w:noProof/>
          <w:color w:val="000000"/>
          <w:sz w:val="28"/>
          <w:szCs w:val="28"/>
        </w:rPr>
        <w:pict>
          <v:shape id="Рисунок 120" o:spid="_x0000_i1027" type="#_x0000_t75" style="width:483.75pt;height:297.75pt;visibility:visible">
            <v:imagedata r:id="rId11" o:title="" croptop="7430f" cropbottom="6757f" cropleft="5547f" cropright="4390f"/>
          </v:shape>
        </w:pict>
      </w:r>
    </w:p>
    <w:p w:rsidR="008078E2" w:rsidRPr="00E8111F" w:rsidRDefault="008078E2" w:rsidP="005473AF">
      <w:pPr>
        <w:widowControl w:val="0"/>
        <w:spacing w:line="360" w:lineRule="auto"/>
        <w:ind w:firstLine="567"/>
        <w:jc w:val="center"/>
        <w:rPr>
          <w:color w:val="000000"/>
        </w:rPr>
      </w:pPr>
      <w:r w:rsidRPr="00E8111F">
        <w:rPr>
          <w:color w:val="000000"/>
        </w:rPr>
        <w:t xml:space="preserve">Рис. 1.3.  Карта радіоактивного забруднення України </w:t>
      </w:r>
      <w:r w:rsidRPr="00E8111F">
        <w:rPr>
          <w:color w:val="000000"/>
          <w:vertAlign w:val="superscript"/>
        </w:rPr>
        <w:t>137</w:t>
      </w:r>
      <w:r>
        <w:rPr>
          <w:color w:val="000000"/>
        </w:rPr>
        <w:t>Cs у 1986 р</w:t>
      </w:r>
      <w:r w:rsidRPr="00E8111F">
        <w:rPr>
          <w:color w:val="000000"/>
        </w:rPr>
        <w:t>.</w:t>
      </w:r>
    </w:p>
    <w:p w:rsidR="008078E2" w:rsidRPr="00E007A0" w:rsidRDefault="008078E2" w:rsidP="005473AF">
      <w:pPr>
        <w:widowControl w:val="0"/>
        <w:spacing w:line="360" w:lineRule="auto"/>
        <w:ind w:firstLine="567"/>
        <w:jc w:val="both"/>
        <w:rPr>
          <w:color w:val="000000"/>
          <w:sz w:val="16"/>
          <w:szCs w:val="16"/>
        </w:rPr>
      </w:pPr>
    </w:p>
    <w:p w:rsidR="008078E2" w:rsidRDefault="008078E2" w:rsidP="005473AF">
      <w:pPr>
        <w:spacing w:line="360" w:lineRule="auto"/>
        <w:ind w:firstLine="567"/>
        <w:jc w:val="both"/>
        <w:rPr>
          <w:sz w:val="28"/>
          <w:szCs w:val="28"/>
        </w:rPr>
      </w:pPr>
      <w:r w:rsidRPr="00CC7E9C">
        <w:rPr>
          <w:sz w:val="28"/>
          <w:szCs w:val="28"/>
        </w:rPr>
        <w:t>Особливостями Чорнобильської аварії є широкомасштабність забруднення території України (Київська, Чернігівська, Житомирська, Рівненська, Черкаська</w:t>
      </w:r>
      <w:r>
        <w:rPr>
          <w:sz w:val="28"/>
          <w:szCs w:val="28"/>
        </w:rPr>
        <w:t xml:space="preserve">, </w:t>
      </w:r>
      <w:r w:rsidRPr="00F51B87">
        <w:rPr>
          <w:sz w:val="28"/>
          <w:szCs w:val="28"/>
        </w:rPr>
        <w:t>Волинська</w:t>
      </w:r>
      <w:r w:rsidRPr="00AF0D6E">
        <w:rPr>
          <w:color w:val="FF0000"/>
          <w:sz w:val="28"/>
          <w:szCs w:val="28"/>
        </w:rPr>
        <w:t xml:space="preserve"> </w:t>
      </w:r>
      <w:r w:rsidRPr="00CC7E9C">
        <w:rPr>
          <w:sz w:val="28"/>
          <w:szCs w:val="28"/>
        </w:rPr>
        <w:t xml:space="preserve">області), Білорусі (Гомельська, Могилевська, Мінська, Брестська області) та Росії (16 областей – Брянська, Калузька, Тульська, Орловська, Смоленська, Курська та ін.) радіоактивними речовинами та їх нерівномірний розподіл територією. </w:t>
      </w:r>
    </w:p>
    <w:p w:rsidR="008078E2" w:rsidRPr="00CC7E9C" w:rsidRDefault="008078E2" w:rsidP="005473AF">
      <w:pPr>
        <w:spacing w:line="360" w:lineRule="auto"/>
        <w:ind w:firstLine="567"/>
        <w:jc w:val="both"/>
        <w:rPr>
          <w:sz w:val="28"/>
          <w:szCs w:val="28"/>
        </w:rPr>
      </w:pPr>
      <w:r w:rsidRPr="00CC7E9C">
        <w:rPr>
          <w:sz w:val="28"/>
          <w:szCs w:val="28"/>
        </w:rPr>
        <w:t xml:space="preserve">Площа сільськогосподарських угідь у регіоні, де щільність забруднення </w:t>
      </w:r>
      <w:r w:rsidRPr="00CC7E9C">
        <w:rPr>
          <w:sz w:val="28"/>
          <w:szCs w:val="28"/>
          <w:vertAlign w:val="superscript"/>
        </w:rPr>
        <w:t>137</w:t>
      </w:r>
      <w:r w:rsidRPr="00CC7E9C">
        <w:rPr>
          <w:sz w:val="28"/>
          <w:szCs w:val="28"/>
        </w:rPr>
        <w:t>Cs вище 5 Кі/км</w:t>
      </w:r>
      <w:r w:rsidRPr="00CC7E9C">
        <w:rPr>
          <w:sz w:val="28"/>
          <w:szCs w:val="28"/>
          <w:vertAlign w:val="superscript"/>
        </w:rPr>
        <w:t>2</w:t>
      </w:r>
      <w:r w:rsidRPr="00CC7E9C">
        <w:rPr>
          <w:sz w:val="28"/>
          <w:szCs w:val="28"/>
        </w:rPr>
        <w:t xml:space="preserve"> (0,19 МБк/м</w:t>
      </w:r>
      <w:r w:rsidRPr="00CC7E9C">
        <w:rPr>
          <w:sz w:val="28"/>
          <w:szCs w:val="28"/>
          <w:vertAlign w:val="superscript"/>
        </w:rPr>
        <w:t>2</w:t>
      </w:r>
      <w:r w:rsidRPr="00CC7E9C">
        <w:rPr>
          <w:sz w:val="28"/>
          <w:szCs w:val="28"/>
        </w:rPr>
        <w:t xml:space="preserve">), за якої може спостерігатися перевищення допустимих рівнів вмісту </w:t>
      </w:r>
      <w:r w:rsidRPr="00CC7E9C">
        <w:rPr>
          <w:sz w:val="28"/>
          <w:szCs w:val="28"/>
          <w:vertAlign w:val="superscript"/>
        </w:rPr>
        <w:t>137</w:t>
      </w:r>
      <w:r w:rsidRPr="00CC7E9C">
        <w:rPr>
          <w:sz w:val="28"/>
          <w:szCs w:val="28"/>
        </w:rPr>
        <w:t>Cs у сільськогосподарській продукції, становить близько 13 тис. км</w:t>
      </w:r>
      <w:r w:rsidRPr="00CC7E9C">
        <w:rPr>
          <w:sz w:val="28"/>
          <w:szCs w:val="28"/>
          <w:vertAlign w:val="superscript"/>
        </w:rPr>
        <w:t xml:space="preserve">2 </w:t>
      </w:r>
      <w:r w:rsidRPr="00CC7E9C">
        <w:rPr>
          <w:sz w:val="28"/>
          <w:szCs w:val="28"/>
        </w:rPr>
        <w:t xml:space="preserve"> [</w:t>
      </w:r>
      <w:r>
        <w:rPr>
          <w:sz w:val="28"/>
          <w:szCs w:val="28"/>
        </w:rPr>
        <w:t>14–17</w:t>
      </w:r>
      <w:r w:rsidRPr="00CC7E9C">
        <w:rPr>
          <w:sz w:val="28"/>
          <w:szCs w:val="28"/>
        </w:rPr>
        <w:t xml:space="preserve">]. </w:t>
      </w:r>
      <w:r>
        <w:rPr>
          <w:sz w:val="28"/>
          <w:szCs w:val="28"/>
        </w:rPr>
        <w:t>У</w:t>
      </w:r>
      <w:r w:rsidRPr="00CC7E9C">
        <w:rPr>
          <w:sz w:val="28"/>
          <w:szCs w:val="28"/>
        </w:rPr>
        <w:t xml:space="preserve"> табл</w:t>
      </w:r>
      <w:r>
        <w:rPr>
          <w:sz w:val="28"/>
          <w:szCs w:val="28"/>
        </w:rPr>
        <w:t>.</w:t>
      </w:r>
      <w:r w:rsidRPr="00CC7E9C">
        <w:rPr>
          <w:sz w:val="28"/>
          <w:szCs w:val="28"/>
        </w:rPr>
        <w:t xml:space="preserve"> 1.1 наведено рейтинг радіоекологічних ефектів на територіях, що зазнали впливу аварії на ЧАЕС.</w:t>
      </w:r>
    </w:p>
    <w:p w:rsidR="008078E2" w:rsidRPr="00CC7E9C" w:rsidRDefault="008078E2" w:rsidP="005473AF">
      <w:pPr>
        <w:spacing w:line="360" w:lineRule="auto"/>
        <w:ind w:firstLine="567"/>
        <w:jc w:val="right"/>
        <w:rPr>
          <w:i/>
          <w:sz w:val="28"/>
          <w:szCs w:val="28"/>
        </w:rPr>
      </w:pPr>
      <w:r w:rsidRPr="00CC7E9C">
        <w:rPr>
          <w:i/>
          <w:sz w:val="28"/>
          <w:szCs w:val="28"/>
        </w:rPr>
        <w:t>Таблиця 1.1</w:t>
      </w:r>
    </w:p>
    <w:p w:rsidR="008078E2" w:rsidRPr="00CC7E9C" w:rsidRDefault="008078E2" w:rsidP="005473AF">
      <w:pPr>
        <w:spacing w:line="360" w:lineRule="auto"/>
        <w:ind w:firstLine="567"/>
        <w:jc w:val="center"/>
        <w:rPr>
          <w:b/>
          <w:sz w:val="28"/>
          <w:szCs w:val="28"/>
        </w:rPr>
      </w:pPr>
      <w:r w:rsidRPr="00CC7E9C">
        <w:rPr>
          <w:b/>
          <w:sz w:val="28"/>
          <w:szCs w:val="28"/>
        </w:rPr>
        <w:t>Рейтинг радіоекологічних ефектів на територіях,</w:t>
      </w:r>
    </w:p>
    <w:p w:rsidR="008078E2" w:rsidRPr="00CC7E9C" w:rsidRDefault="008078E2" w:rsidP="005473AF">
      <w:pPr>
        <w:spacing w:line="360" w:lineRule="auto"/>
        <w:ind w:firstLine="567"/>
        <w:jc w:val="center"/>
        <w:rPr>
          <w:b/>
          <w:sz w:val="28"/>
          <w:szCs w:val="28"/>
        </w:rPr>
      </w:pPr>
      <w:r w:rsidRPr="00CC7E9C">
        <w:rPr>
          <w:b/>
          <w:sz w:val="28"/>
          <w:szCs w:val="28"/>
        </w:rPr>
        <w:t>що зазнали впливу аварії на Чорнобильській АЕС</w:t>
      </w:r>
    </w:p>
    <w:tbl>
      <w:tblPr>
        <w:tblW w:w="982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4860"/>
        <w:gridCol w:w="1803"/>
        <w:gridCol w:w="3159"/>
      </w:tblGrid>
      <w:tr w:rsidR="008078E2" w:rsidRPr="00CC7E9C" w:rsidTr="008479C7">
        <w:tc>
          <w:tcPr>
            <w:tcW w:w="4860" w:type="dxa"/>
            <w:vAlign w:val="center"/>
          </w:tcPr>
          <w:p w:rsidR="008078E2" w:rsidRPr="00CC7E9C" w:rsidRDefault="008078E2" w:rsidP="00AC4D29">
            <w:pPr>
              <w:jc w:val="center"/>
              <w:rPr>
                <w:sz w:val="28"/>
                <w:szCs w:val="28"/>
              </w:rPr>
            </w:pPr>
            <w:r w:rsidRPr="00CC7E9C">
              <w:rPr>
                <w:sz w:val="28"/>
                <w:szCs w:val="28"/>
              </w:rPr>
              <w:t>Ефекти</w:t>
            </w:r>
          </w:p>
          <w:p w:rsidR="008078E2" w:rsidRPr="00CC7E9C" w:rsidRDefault="008078E2" w:rsidP="00AC4D29">
            <w:pPr>
              <w:jc w:val="center"/>
              <w:rPr>
                <w:sz w:val="28"/>
                <w:szCs w:val="28"/>
              </w:rPr>
            </w:pPr>
          </w:p>
        </w:tc>
        <w:tc>
          <w:tcPr>
            <w:tcW w:w="1803" w:type="dxa"/>
            <w:vAlign w:val="center"/>
          </w:tcPr>
          <w:p w:rsidR="008078E2" w:rsidRPr="00CC7E9C" w:rsidRDefault="008078E2" w:rsidP="00AC4D29">
            <w:pPr>
              <w:ind w:left="-108" w:right="-108"/>
              <w:jc w:val="center"/>
              <w:rPr>
                <w:sz w:val="28"/>
                <w:szCs w:val="28"/>
              </w:rPr>
            </w:pPr>
            <w:r w:rsidRPr="00CC7E9C">
              <w:rPr>
                <w:sz w:val="28"/>
                <w:szCs w:val="28"/>
              </w:rPr>
              <w:t>Доза опромінення,</w:t>
            </w:r>
          </w:p>
          <w:p w:rsidR="008078E2" w:rsidRPr="00CC7E9C" w:rsidRDefault="008078E2" w:rsidP="00AC4D29">
            <w:pPr>
              <w:jc w:val="center"/>
              <w:rPr>
                <w:sz w:val="28"/>
                <w:szCs w:val="28"/>
              </w:rPr>
            </w:pPr>
            <w:r w:rsidRPr="00CC7E9C">
              <w:rPr>
                <w:sz w:val="28"/>
                <w:szCs w:val="28"/>
              </w:rPr>
              <w:t>Гр (Зв)/рік</w:t>
            </w:r>
          </w:p>
        </w:tc>
        <w:tc>
          <w:tcPr>
            <w:tcW w:w="3159" w:type="dxa"/>
            <w:vAlign w:val="center"/>
          </w:tcPr>
          <w:p w:rsidR="008078E2" w:rsidRPr="00CC7E9C" w:rsidRDefault="008078E2" w:rsidP="00AC4D29">
            <w:pPr>
              <w:ind w:right="-108"/>
              <w:jc w:val="center"/>
              <w:rPr>
                <w:sz w:val="28"/>
                <w:szCs w:val="28"/>
              </w:rPr>
            </w:pPr>
            <w:r w:rsidRPr="00CC7E9C">
              <w:rPr>
                <w:sz w:val="28"/>
                <w:szCs w:val="28"/>
              </w:rPr>
              <w:t xml:space="preserve">Щільність забруднення </w:t>
            </w:r>
            <w:r w:rsidRPr="00CC7E9C">
              <w:rPr>
                <w:sz w:val="28"/>
                <w:szCs w:val="28"/>
                <w:vertAlign w:val="superscript"/>
              </w:rPr>
              <w:t>137</w:t>
            </w:r>
            <w:r w:rsidRPr="00CC7E9C">
              <w:rPr>
                <w:sz w:val="28"/>
                <w:szCs w:val="28"/>
              </w:rPr>
              <w:t>Cs, Кі/км</w:t>
            </w:r>
            <w:r w:rsidRPr="00CC7E9C">
              <w:rPr>
                <w:sz w:val="28"/>
                <w:szCs w:val="28"/>
                <w:vertAlign w:val="superscript"/>
              </w:rPr>
              <w:t>2</w:t>
            </w:r>
            <w:r w:rsidRPr="00CC7E9C">
              <w:rPr>
                <w:sz w:val="28"/>
                <w:szCs w:val="28"/>
              </w:rPr>
              <w:t xml:space="preserve"> (МБк/м</w:t>
            </w:r>
            <w:r w:rsidRPr="00CC7E9C">
              <w:rPr>
                <w:sz w:val="28"/>
                <w:szCs w:val="28"/>
                <w:vertAlign w:val="superscript"/>
              </w:rPr>
              <w:t>2</w:t>
            </w:r>
            <w:r w:rsidRPr="00CC7E9C">
              <w:rPr>
                <w:sz w:val="28"/>
                <w:szCs w:val="28"/>
              </w:rPr>
              <w:t>)</w:t>
            </w:r>
          </w:p>
        </w:tc>
      </w:tr>
      <w:tr w:rsidR="008078E2" w:rsidRPr="00CC7E9C" w:rsidTr="008479C7">
        <w:tc>
          <w:tcPr>
            <w:tcW w:w="9822" w:type="dxa"/>
            <w:gridSpan w:val="3"/>
          </w:tcPr>
          <w:p w:rsidR="008078E2" w:rsidRPr="00CC7E9C" w:rsidRDefault="008078E2" w:rsidP="00AC4D29">
            <w:pPr>
              <w:jc w:val="center"/>
              <w:rPr>
                <w:sz w:val="28"/>
                <w:szCs w:val="28"/>
              </w:rPr>
            </w:pPr>
            <w:r w:rsidRPr="00CC7E9C">
              <w:rPr>
                <w:sz w:val="28"/>
                <w:szCs w:val="28"/>
              </w:rPr>
              <w:t>Ураження екосистем</w:t>
            </w:r>
          </w:p>
        </w:tc>
      </w:tr>
      <w:tr w:rsidR="008078E2" w:rsidRPr="00CC7E9C" w:rsidTr="008479C7">
        <w:tc>
          <w:tcPr>
            <w:tcW w:w="4860" w:type="dxa"/>
          </w:tcPr>
          <w:p w:rsidR="008078E2" w:rsidRPr="00CC7E9C" w:rsidRDefault="008078E2" w:rsidP="00AC4D29">
            <w:pPr>
              <w:rPr>
                <w:sz w:val="28"/>
                <w:szCs w:val="28"/>
              </w:rPr>
            </w:pPr>
            <w:r w:rsidRPr="00CC7E9C">
              <w:rPr>
                <w:sz w:val="28"/>
                <w:szCs w:val="28"/>
              </w:rPr>
              <w:t xml:space="preserve">Хвойні ліси   </w:t>
            </w:r>
          </w:p>
        </w:tc>
        <w:tc>
          <w:tcPr>
            <w:tcW w:w="1803" w:type="dxa"/>
          </w:tcPr>
          <w:p w:rsidR="008078E2" w:rsidRPr="00CC7E9C" w:rsidRDefault="008078E2" w:rsidP="00E007A0">
            <w:pPr>
              <w:jc w:val="center"/>
              <w:rPr>
                <w:sz w:val="28"/>
                <w:szCs w:val="28"/>
              </w:rPr>
            </w:pPr>
            <w:r w:rsidRPr="00CC7E9C">
              <w:rPr>
                <w:sz w:val="28"/>
                <w:szCs w:val="28"/>
              </w:rPr>
              <w:t>10</w:t>
            </w:r>
          </w:p>
        </w:tc>
        <w:tc>
          <w:tcPr>
            <w:tcW w:w="3159" w:type="dxa"/>
          </w:tcPr>
          <w:p w:rsidR="008078E2" w:rsidRPr="00CC7E9C" w:rsidRDefault="008078E2" w:rsidP="00E007A0">
            <w:pPr>
              <w:jc w:val="center"/>
              <w:rPr>
                <w:sz w:val="28"/>
                <w:szCs w:val="28"/>
              </w:rPr>
            </w:pPr>
            <w:r w:rsidRPr="00CC7E9C">
              <w:rPr>
                <w:sz w:val="28"/>
                <w:szCs w:val="28"/>
              </w:rPr>
              <w:t>&gt;300 (&gt;11)</w:t>
            </w:r>
          </w:p>
        </w:tc>
      </w:tr>
      <w:tr w:rsidR="008078E2" w:rsidRPr="00CC7E9C" w:rsidTr="008479C7">
        <w:tc>
          <w:tcPr>
            <w:tcW w:w="4860" w:type="dxa"/>
          </w:tcPr>
          <w:p w:rsidR="008078E2" w:rsidRPr="00CC7E9C" w:rsidRDefault="008078E2" w:rsidP="00AC4D29">
            <w:pPr>
              <w:rPr>
                <w:sz w:val="28"/>
                <w:szCs w:val="28"/>
              </w:rPr>
            </w:pPr>
            <w:r w:rsidRPr="00CC7E9C">
              <w:rPr>
                <w:sz w:val="28"/>
                <w:szCs w:val="28"/>
              </w:rPr>
              <w:t xml:space="preserve">Листяні ліси </w:t>
            </w:r>
          </w:p>
          <w:p w:rsidR="008078E2" w:rsidRPr="00CC7E9C" w:rsidRDefault="008078E2" w:rsidP="00AC4D29">
            <w:pPr>
              <w:rPr>
                <w:sz w:val="28"/>
                <w:szCs w:val="28"/>
              </w:rPr>
            </w:pPr>
          </w:p>
        </w:tc>
        <w:tc>
          <w:tcPr>
            <w:tcW w:w="1803" w:type="dxa"/>
          </w:tcPr>
          <w:p w:rsidR="008078E2" w:rsidRPr="00CC7E9C" w:rsidRDefault="008078E2" w:rsidP="00E007A0">
            <w:pPr>
              <w:jc w:val="center"/>
              <w:rPr>
                <w:sz w:val="28"/>
                <w:szCs w:val="28"/>
              </w:rPr>
            </w:pPr>
            <w:r w:rsidRPr="00CC7E9C">
              <w:rPr>
                <w:sz w:val="28"/>
                <w:szCs w:val="28"/>
              </w:rPr>
              <w:t>30</w:t>
            </w:r>
          </w:p>
          <w:p w:rsidR="008078E2" w:rsidRPr="00CC7E9C" w:rsidRDefault="008078E2" w:rsidP="00E007A0">
            <w:pPr>
              <w:jc w:val="center"/>
              <w:rPr>
                <w:sz w:val="28"/>
                <w:szCs w:val="28"/>
              </w:rPr>
            </w:pPr>
          </w:p>
        </w:tc>
        <w:tc>
          <w:tcPr>
            <w:tcW w:w="3159" w:type="dxa"/>
          </w:tcPr>
          <w:p w:rsidR="008078E2" w:rsidRPr="00CC7E9C" w:rsidRDefault="008078E2" w:rsidP="00E007A0">
            <w:pPr>
              <w:jc w:val="center"/>
              <w:rPr>
                <w:sz w:val="28"/>
                <w:szCs w:val="28"/>
              </w:rPr>
            </w:pPr>
            <w:r w:rsidRPr="00CC7E9C">
              <w:rPr>
                <w:sz w:val="28"/>
                <w:szCs w:val="28"/>
              </w:rPr>
              <w:t>Не виявлено (за винятком невеликих ділянок)</w:t>
            </w:r>
          </w:p>
        </w:tc>
      </w:tr>
      <w:tr w:rsidR="008078E2" w:rsidRPr="00CC7E9C" w:rsidTr="008479C7">
        <w:tc>
          <w:tcPr>
            <w:tcW w:w="4860" w:type="dxa"/>
          </w:tcPr>
          <w:p w:rsidR="008078E2" w:rsidRPr="00CC7E9C" w:rsidRDefault="008078E2" w:rsidP="00AC4D29">
            <w:pPr>
              <w:rPr>
                <w:sz w:val="28"/>
                <w:szCs w:val="28"/>
              </w:rPr>
            </w:pPr>
            <w:r w:rsidRPr="00CC7E9C">
              <w:rPr>
                <w:sz w:val="28"/>
                <w:szCs w:val="28"/>
              </w:rPr>
              <w:t>Трав’янисті природ</w:t>
            </w:r>
            <w:r>
              <w:rPr>
                <w:sz w:val="28"/>
                <w:szCs w:val="28"/>
              </w:rPr>
              <w:t>н</w:t>
            </w:r>
            <w:r w:rsidRPr="00CC7E9C">
              <w:rPr>
                <w:sz w:val="28"/>
                <w:szCs w:val="28"/>
              </w:rPr>
              <w:t xml:space="preserve">і біогеоценози    </w:t>
            </w:r>
          </w:p>
        </w:tc>
        <w:tc>
          <w:tcPr>
            <w:tcW w:w="1803" w:type="dxa"/>
          </w:tcPr>
          <w:p w:rsidR="008078E2" w:rsidRPr="00CC7E9C" w:rsidRDefault="008078E2" w:rsidP="00E007A0">
            <w:pPr>
              <w:jc w:val="center"/>
              <w:rPr>
                <w:sz w:val="28"/>
                <w:szCs w:val="28"/>
              </w:rPr>
            </w:pPr>
            <w:r w:rsidRPr="00CC7E9C">
              <w:rPr>
                <w:sz w:val="28"/>
                <w:szCs w:val="28"/>
              </w:rPr>
              <w:t>70</w:t>
            </w:r>
          </w:p>
        </w:tc>
        <w:tc>
          <w:tcPr>
            <w:tcW w:w="3159" w:type="dxa"/>
          </w:tcPr>
          <w:p w:rsidR="008078E2" w:rsidRPr="00CC7E9C" w:rsidRDefault="008078E2" w:rsidP="00E007A0">
            <w:pPr>
              <w:jc w:val="center"/>
              <w:rPr>
                <w:sz w:val="28"/>
                <w:szCs w:val="28"/>
              </w:rPr>
            </w:pPr>
            <w:r w:rsidRPr="00CC7E9C">
              <w:rPr>
                <w:sz w:val="28"/>
                <w:szCs w:val="28"/>
              </w:rPr>
              <w:t>Не виявлено</w:t>
            </w:r>
          </w:p>
        </w:tc>
      </w:tr>
      <w:tr w:rsidR="008078E2" w:rsidRPr="00CC7E9C" w:rsidTr="008479C7">
        <w:tc>
          <w:tcPr>
            <w:tcW w:w="4860" w:type="dxa"/>
          </w:tcPr>
          <w:p w:rsidR="008078E2" w:rsidRPr="00CC7E9C" w:rsidRDefault="008078E2" w:rsidP="00AC4D29">
            <w:pPr>
              <w:rPr>
                <w:sz w:val="28"/>
                <w:szCs w:val="28"/>
              </w:rPr>
            </w:pPr>
            <w:r w:rsidRPr="00CC7E9C">
              <w:rPr>
                <w:sz w:val="28"/>
                <w:szCs w:val="28"/>
              </w:rPr>
              <w:t xml:space="preserve">Сільськогосподарські посіви     </w:t>
            </w:r>
          </w:p>
        </w:tc>
        <w:tc>
          <w:tcPr>
            <w:tcW w:w="1803" w:type="dxa"/>
          </w:tcPr>
          <w:p w:rsidR="008078E2" w:rsidRPr="00CC7E9C" w:rsidRDefault="008078E2" w:rsidP="00E007A0">
            <w:pPr>
              <w:jc w:val="center"/>
              <w:rPr>
                <w:sz w:val="28"/>
                <w:szCs w:val="28"/>
              </w:rPr>
            </w:pPr>
            <w:r w:rsidRPr="00CC7E9C">
              <w:rPr>
                <w:sz w:val="28"/>
                <w:szCs w:val="28"/>
              </w:rPr>
              <w:t>50</w:t>
            </w:r>
          </w:p>
        </w:tc>
        <w:tc>
          <w:tcPr>
            <w:tcW w:w="3159" w:type="dxa"/>
          </w:tcPr>
          <w:p w:rsidR="008078E2" w:rsidRPr="00CC7E9C" w:rsidRDefault="008078E2" w:rsidP="00E007A0">
            <w:pPr>
              <w:jc w:val="center"/>
              <w:rPr>
                <w:sz w:val="28"/>
                <w:szCs w:val="28"/>
              </w:rPr>
            </w:pPr>
            <w:r w:rsidRPr="00CC7E9C">
              <w:rPr>
                <w:sz w:val="28"/>
                <w:szCs w:val="28"/>
              </w:rPr>
              <w:t>–</w:t>
            </w:r>
          </w:p>
        </w:tc>
      </w:tr>
      <w:tr w:rsidR="008078E2" w:rsidRPr="00CC7E9C" w:rsidTr="008479C7">
        <w:tc>
          <w:tcPr>
            <w:tcW w:w="4860" w:type="dxa"/>
          </w:tcPr>
          <w:p w:rsidR="008078E2" w:rsidRPr="00CC7E9C" w:rsidRDefault="008078E2" w:rsidP="00AC4D29">
            <w:pPr>
              <w:ind w:right="-108"/>
              <w:rPr>
                <w:sz w:val="28"/>
                <w:szCs w:val="28"/>
              </w:rPr>
            </w:pPr>
            <w:r w:rsidRPr="00CC7E9C">
              <w:rPr>
                <w:sz w:val="28"/>
                <w:szCs w:val="28"/>
              </w:rPr>
              <w:t>Ознаки радіаційного ураження ссавців  (зокрема, сільськогос</w:t>
            </w:r>
            <w:r>
              <w:rPr>
                <w:sz w:val="28"/>
                <w:szCs w:val="28"/>
              </w:rPr>
              <w:t>подарсь</w:t>
            </w:r>
            <w:r w:rsidRPr="00CC7E9C">
              <w:rPr>
                <w:sz w:val="28"/>
                <w:szCs w:val="28"/>
              </w:rPr>
              <w:t xml:space="preserve">ких) від  накопичення </w:t>
            </w:r>
            <w:r w:rsidRPr="00CC7E9C">
              <w:rPr>
                <w:sz w:val="28"/>
                <w:szCs w:val="28"/>
                <w:vertAlign w:val="superscript"/>
              </w:rPr>
              <w:t>131</w:t>
            </w:r>
            <w:r w:rsidRPr="00CC7E9C">
              <w:rPr>
                <w:sz w:val="28"/>
                <w:szCs w:val="28"/>
              </w:rPr>
              <w:t xml:space="preserve">I у щитоподібній залозі </w:t>
            </w:r>
          </w:p>
        </w:tc>
        <w:tc>
          <w:tcPr>
            <w:tcW w:w="1803" w:type="dxa"/>
          </w:tcPr>
          <w:p w:rsidR="008078E2" w:rsidRPr="00CC7E9C" w:rsidRDefault="008078E2" w:rsidP="00E007A0">
            <w:pPr>
              <w:ind w:right="-108"/>
              <w:jc w:val="center"/>
              <w:rPr>
                <w:sz w:val="28"/>
                <w:szCs w:val="28"/>
              </w:rPr>
            </w:pPr>
            <w:r w:rsidRPr="00CC7E9C">
              <w:rPr>
                <w:sz w:val="28"/>
                <w:szCs w:val="28"/>
              </w:rPr>
              <w:t>50 (на щито</w:t>
            </w:r>
            <w:r>
              <w:rPr>
                <w:sz w:val="28"/>
                <w:szCs w:val="28"/>
              </w:rPr>
              <w:t>-</w:t>
            </w:r>
            <w:r w:rsidRPr="00CC7E9C">
              <w:rPr>
                <w:sz w:val="28"/>
                <w:szCs w:val="28"/>
              </w:rPr>
              <w:t>подібну залозу)</w:t>
            </w:r>
          </w:p>
        </w:tc>
        <w:tc>
          <w:tcPr>
            <w:tcW w:w="3159" w:type="dxa"/>
          </w:tcPr>
          <w:p w:rsidR="008078E2" w:rsidRPr="00CC7E9C" w:rsidRDefault="008078E2" w:rsidP="00E007A0">
            <w:pPr>
              <w:jc w:val="center"/>
              <w:rPr>
                <w:sz w:val="28"/>
                <w:szCs w:val="28"/>
              </w:rPr>
            </w:pPr>
            <w:r w:rsidRPr="00CC7E9C">
              <w:rPr>
                <w:sz w:val="28"/>
                <w:szCs w:val="28"/>
              </w:rPr>
              <w:t>200 (7,4)</w:t>
            </w:r>
          </w:p>
        </w:tc>
      </w:tr>
      <w:tr w:rsidR="008078E2" w:rsidRPr="00CC7E9C" w:rsidTr="008479C7">
        <w:tc>
          <w:tcPr>
            <w:tcW w:w="4860" w:type="dxa"/>
          </w:tcPr>
          <w:p w:rsidR="008078E2" w:rsidRPr="00CC7E9C" w:rsidRDefault="008078E2" w:rsidP="00AC4D29">
            <w:pPr>
              <w:jc w:val="both"/>
              <w:rPr>
                <w:sz w:val="28"/>
                <w:szCs w:val="28"/>
              </w:rPr>
            </w:pPr>
            <w:r w:rsidRPr="00CC7E9C">
              <w:rPr>
                <w:sz w:val="28"/>
                <w:szCs w:val="28"/>
              </w:rPr>
              <w:t xml:space="preserve">Ранні генетичні ефекти  </w:t>
            </w:r>
          </w:p>
        </w:tc>
        <w:tc>
          <w:tcPr>
            <w:tcW w:w="1803" w:type="dxa"/>
          </w:tcPr>
          <w:p w:rsidR="008078E2" w:rsidRPr="00CC7E9C" w:rsidRDefault="008078E2" w:rsidP="00E007A0">
            <w:pPr>
              <w:jc w:val="center"/>
              <w:rPr>
                <w:sz w:val="28"/>
                <w:szCs w:val="28"/>
              </w:rPr>
            </w:pPr>
            <w:r w:rsidRPr="00CC7E9C">
              <w:rPr>
                <w:sz w:val="28"/>
                <w:szCs w:val="28"/>
              </w:rPr>
              <w:t>0,1</w:t>
            </w:r>
          </w:p>
        </w:tc>
        <w:tc>
          <w:tcPr>
            <w:tcW w:w="3159" w:type="dxa"/>
          </w:tcPr>
          <w:p w:rsidR="008078E2" w:rsidRPr="00CC7E9C" w:rsidRDefault="008078E2" w:rsidP="00E007A0">
            <w:pPr>
              <w:jc w:val="center"/>
              <w:rPr>
                <w:sz w:val="28"/>
                <w:szCs w:val="28"/>
              </w:rPr>
            </w:pPr>
            <w:r w:rsidRPr="00CC7E9C">
              <w:rPr>
                <w:sz w:val="28"/>
                <w:szCs w:val="28"/>
              </w:rPr>
              <w:t>50 (1,9)</w:t>
            </w:r>
          </w:p>
        </w:tc>
      </w:tr>
      <w:tr w:rsidR="008078E2" w:rsidRPr="00CC7E9C" w:rsidTr="008479C7">
        <w:tc>
          <w:tcPr>
            <w:tcW w:w="9822" w:type="dxa"/>
            <w:gridSpan w:val="3"/>
          </w:tcPr>
          <w:p w:rsidR="008078E2" w:rsidRPr="00CC7E9C" w:rsidRDefault="008078E2" w:rsidP="00E007A0">
            <w:pPr>
              <w:jc w:val="center"/>
              <w:rPr>
                <w:sz w:val="28"/>
                <w:szCs w:val="28"/>
              </w:rPr>
            </w:pPr>
            <w:r w:rsidRPr="00CC7E9C">
              <w:rPr>
                <w:sz w:val="28"/>
                <w:szCs w:val="28"/>
              </w:rPr>
              <w:t xml:space="preserve">Перевищення допустимого рівня (ДР-2006) вмісту </w:t>
            </w:r>
            <w:r w:rsidRPr="00CC7E9C">
              <w:rPr>
                <w:sz w:val="28"/>
                <w:szCs w:val="28"/>
                <w:vertAlign w:val="superscript"/>
              </w:rPr>
              <w:t>137</w:t>
            </w:r>
            <w:r w:rsidRPr="00CC7E9C">
              <w:rPr>
                <w:sz w:val="28"/>
                <w:szCs w:val="28"/>
              </w:rPr>
              <w:t>Cs</w:t>
            </w:r>
          </w:p>
        </w:tc>
      </w:tr>
      <w:tr w:rsidR="008078E2" w:rsidRPr="00CC7E9C" w:rsidTr="008479C7">
        <w:tc>
          <w:tcPr>
            <w:tcW w:w="4860" w:type="dxa"/>
          </w:tcPr>
          <w:p w:rsidR="008078E2" w:rsidRPr="00CC7E9C" w:rsidRDefault="008078E2" w:rsidP="00AC4D29">
            <w:pPr>
              <w:jc w:val="both"/>
              <w:rPr>
                <w:sz w:val="28"/>
                <w:szCs w:val="28"/>
              </w:rPr>
            </w:pPr>
            <w:r w:rsidRPr="00CC7E9C">
              <w:rPr>
                <w:sz w:val="28"/>
                <w:szCs w:val="28"/>
              </w:rPr>
              <w:t xml:space="preserve">Молоко (100 Бк/л)    </w:t>
            </w:r>
          </w:p>
        </w:tc>
        <w:tc>
          <w:tcPr>
            <w:tcW w:w="1803" w:type="dxa"/>
          </w:tcPr>
          <w:p w:rsidR="008078E2" w:rsidRPr="00CC7E9C" w:rsidRDefault="008078E2" w:rsidP="00E007A0">
            <w:pPr>
              <w:jc w:val="center"/>
              <w:rPr>
                <w:sz w:val="28"/>
                <w:szCs w:val="28"/>
              </w:rPr>
            </w:pPr>
          </w:p>
        </w:tc>
        <w:tc>
          <w:tcPr>
            <w:tcW w:w="3159" w:type="dxa"/>
          </w:tcPr>
          <w:p w:rsidR="008078E2" w:rsidRPr="00CC7E9C" w:rsidRDefault="008078E2" w:rsidP="00E007A0">
            <w:pPr>
              <w:jc w:val="center"/>
              <w:rPr>
                <w:sz w:val="28"/>
                <w:szCs w:val="28"/>
              </w:rPr>
            </w:pPr>
            <w:r w:rsidRPr="00CC7E9C">
              <w:rPr>
                <w:sz w:val="28"/>
                <w:szCs w:val="28"/>
              </w:rPr>
              <w:t>4 (0,15)</w:t>
            </w:r>
          </w:p>
        </w:tc>
      </w:tr>
      <w:tr w:rsidR="008078E2" w:rsidRPr="00CC7E9C" w:rsidTr="008479C7">
        <w:tc>
          <w:tcPr>
            <w:tcW w:w="4860" w:type="dxa"/>
          </w:tcPr>
          <w:p w:rsidR="008078E2" w:rsidRPr="00CC7E9C" w:rsidRDefault="008078E2" w:rsidP="00AC4D29">
            <w:pPr>
              <w:jc w:val="both"/>
              <w:rPr>
                <w:sz w:val="28"/>
                <w:szCs w:val="28"/>
              </w:rPr>
            </w:pPr>
            <w:r w:rsidRPr="00CC7E9C">
              <w:rPr>
                <w:sz w:val="28"/>
                <w:szCs w:val="28"/>
              </w:rPr>
              <w:t xml:space="preserve">М’ясо (200 Бк/кг)    </w:t>
            </w:r>
          </w:p>
        </w:tc>
        <w:tc>
          <w:tcPr>
            <w:tcW w:w="1803" w:type="dxa"/>
          </w:tcPr>
          <w:p w:rsidR="008078E2" w:rsidRPr="00CC7E9C" w:rsidRDefault="008078E2" w:rsidP="00E007A0">
            <w:pPr>
              <w:jc w:val="center"/>
              <w:rPr>
                <w:sz w:val="28"/>
                <w:szCs w:val="28"/>
              </w:rPr>
            </w:pPr>
          </w:p>
        </w:tc>
        <w:tc>
          <w:tcPr>
            <w:tcW w:w="3159" w:type="dxa"/>
          </w:tcPr>
          <w:p w:rsidR="008078E2" w:rsidRPr="00CC7E9C" w:rsidRDefault="008078E2" w:rsidP="00E007A0">
            <w:pPr>
              <w:jc w:val="center"/>
              <w:rPr>
                <w:sz w:val="28"/>
                <w:szCs w:val="28"/>
              </w:rPr>
            </w:pPr>
            <w:r w:rsidRPr="00CC7E9C">
              <w:rPr>
                <w:sz w:val="28"/>
                <w:szCs w:val="28"/>
              </w:rPr>
              <w:t>8 (0,3)</w:t>
            </w:r>
          </w:p>
        </w:tc>
      </w:tr>
      <w:tr w:rsidR="008078E2" w:rsidRPr="00CC7E9C" w:rsidTr="008479C7">
        <w:tc>
          <w:tcPr>
            <w:tcW w:w="4860" w:type="dxa"/>
          </w:tcPr>
          <w:p w:rsidR="008078E2" w:rsidRPr="00CC7E9C" w:rsidRDefault="008078E2" w:rsidP="00AC4D29">
            <w:pPr>
              <w:jc w:val="both"/>
              <w:rPr>
                <w:sz w:val="28"/>
                <w:szCs w:val="28"/>
              </w:rPr>
            </w:pPr>
            <w:r w:rsidRPr="00CC7E9C">
              <w:rPr>
                <w:sz w:val="28"/>
                <w:szCs w:val="28"/>
              </w:rPr>
              <w:t xml:space="preserve">Зерно (20 Бк/кг)   </w:t>
            </w:r>
          </w:p>
        </w:tc>
        <w:tc>
          <w:tcPr>
            <w:tcW w:w="1803" w:type="dxa"/>
          </w:tcPr>
          <w:p w:rsidR="008078E2" w:rsidRPr="00CC7E9C" w:rsidRDefault="008078E2" w:rsidP="00E007A0">
            <w:pPr>
              <w:jc w:val="center"/>
              <w:rPr>
                <w:sz w:val="28"/>
                <w:szCs w:val="28"/>
              </w:rPr>
            </w:pPr>
          </w:p>
        </w:tc>
        <w:tc>
          <w:tcPr>
            <w:tcW w:w="3159" w:type="dxa"/>
          </w:tcPr>
          <w:p w:rsidR="008078E2" w:rsidRPr="00CC7E9C" w:rsidRDefault="008078E2" w:rsidP="00E007A0">
            <w:pPr>
              <w:jc w:val="center"/>
              <w:rPr>
                <w:sz w:val="28"/>
                <w:szCs w:val="28"/>
              </w:rPr>
            </w:pPr>
            <w:r w:rsidRPr="00CC7E9C">
              <w:rPr>
                <w:sz w:val="28"/>
                <w:szCs w:val="28"/>
              </w:rPr>
              <w:t>&gt; 5 (&gt;0,2)</w:t>
            </w:r>
          </w:p>
        </w:tc>
      </w:tr>
    </w:tbl>
    <w:p w:rsidR="008078E2" w:rsidRPr="00CC7E9C" w:rsidRDefault="008078E2" w:rsidP="005473AF">
      <w:pPr>
        <w:autoSpaceDE w:val="0"/>
        <w:autoSpaceDN w:val="0"/>
        <w:adjustRightInd w:val="0"/>
        <w:spacing w:line="360" w:lineRule="auto"/>
        <w:ind w:firstLine="567"/>
        <w:jc w:val="both"/>
        <w:rPr>
          <w:sz w:val="28"/>
          <w:szCs w:val="28"/>
        </w:rPr>
      </w:pPr>
    </w:p>
    <w:p w:rsidR="008078E2" w:rsidRDefault="008078E2" w:rsidP="005473AF">
      <w:pPr>
        <w:autoSpaceDE w:val="0"/>
        <w:autoSpaceDN w:val="0"/>
        <w:adjustRightInd w:val="0"/>
        <w:spacing w:line="360" w:lineRule="auto"/>
        <w:ind w:firstLine="567"/>
        <w:jc w:val="both"/>
        <w:rPr>
          <w:sz w:val="28"/>
          <w:szCs w:val="28"/>
        </w:rPr>
      </w:pPr>
      <w:r w:rsidRPr="00CC7E9C">
        <w:rPr>
          <w:sz w:val="28"/>
          <w:szCs w:val="28"/>
        </w:rPr>
        <w:t>Значні розміри зон радіоактивного забруднення після аварії на Чорно</w:t>
      </w:r>
      <w:r>
        <w:rPr>
          <w:sz w:val="28"/>
          <w:szCs w:val="28"/>
        </w:rPr>
        <w:t>биль</w:t>
      </w:r>
      <w:r w:rsidRPr="00CC7E9C">
        <w:rPr>
          <w:sz w:val="28"/>
          <w:szCs w:val="28"/>
        </w:rPr>
        <w:t>ській АЕС у 1986 р</w:t>
      </w:r>
      <w:r>
        <w:rPr>
          <w:sz w:val="28"/>
          <w:szCs w:val="28"/>
        </w:rPr>
        <w:t>.</w:t>
      </w:r>
      <w:r w:rsidRPr="00CC7E9C">
        <w:rPr>
          <w:sz w:val="28"/>
          <w:szCs w:val="28"/>
        </w:rPr>
        <w:t xml:space="preserve"> з</w:t>
      </w:r>
      <w:r>
        <w:rPr>
          <w:sz w:val="28"/>
          <w:szCs w:val="28"/>
        </w:rPr>
        <w:t>мусили</w:t>
      </w:r>
      <w:r w:rsidRPr="00CC7E9C">
        <w:rPr>
          <w:sz w:val="28"/>
          <w:szCs w:val="28"/>
        </w:rPr>
        <w:t xml:space="preserve"> розроб</w:t>
      </w:r>
      <w:r>
        <w:rPr>
          <w:sz w:val="28"/>
          <w:szCs w:val="28"/>
        </w:rPr>
        <w:t>ити</w:t>
      </w:r>
      <w:r w:rsidRPr="00CC7E9C">
        <w:rPr>
          <w:sz w:val="28"/>
          <w:szCs w:val="28"/>
        </w:rPr>
        <w:t xml:space="preserve"> прост</w:t>
      </w:r>
      <w:r>
        <w:rPr>
          <w:sz w:val="28"/>
          <w:szCs w:val="28"/>
        </w:rPr>
        <w:t xml:space="preserve">і й </w:t>
      </w:r>
      <w:r w:rsidRPr="00CC7E9C">
        <w:rPr>
          <w:sz w:val="28"/>
          <w:szCs w:val="28"/>
        </w:rPr>
        <w:t>оперативн</w:t>
      </w:r>
      <w:r>
        <w:rPr>
          <w:sz w:val="28"/>
          <w:szCs w:val="28"/>
        </w:rPr>
        <w:t>і</w:t>
      </w:r>
      <w:r w:rsidRPr="00CC7E9C">
        <w:rPr>
          <w:sz w:val="28"/>
          <w:szCs w:val="28"/>
        </w:rPr>
        <w:t xml:space="preserve"> методик</w:t>
      </w:r>
      <w:r>
        <w:rPr>
          <w:sz w:val="28"/>
          <w:szCs w:val="28"/>
        </w:rPr>
        <w:t>и</w:t>
      </w:r>
      <w:r w:rsidRPr="00CC7E9C">
        <w:rPr>
          <w:sz w:val="28"/>
          <w:szCs w:val="28"/>
        </w:rPr>
        <w:t xml:space="preserve"> оцінки доз опроміненн</w:t>
      </w:r>
      <w:r>
        <w:rPr>
          <w:sz w:val="28"/>
          <w:szCs w:val="28"/>
        </w:rPr>
        <w:t>я населення виходячи з най</w:t>
      </w:r>
      <w:r w:rsidRPr="00CC7E9C">
        <w:rPr>
          <w:sz w:val="28"/>
          <w:szCs w:val="28"/>
        </w:rPr>
        <w:t>прос</w:t>
      </w:r>
      <w:r>
        <w:rPr>
          <w:sz w:val="28"/>
          <w:szCs w:val="28"/>
        </w:rPr>
        <w:t>тішого</w:t>
      </w:r>
      <w:r w:rsidRPr="00CC7E9C">
        <w:rPr>
          <w:sz w:val="28"/>
          <w:szCs w:val="28"/>
        </w:rPr>
        <w:t xml:space="preserve"> показника вимірювання – потужності дози гамма-випромінювання на відкритій місцевості. </w:t>
      </w:r>
    </w:p>
    <w:p w:rsidR="008078E2" w:rsidRPr="00F4667C" w:rsidRDefault="008078E2" w:rsidP="005473AF">
      <w:pPr>
        <w:autoSpaceDE w:val="0"/>
        <w:autoSpaceDN w:val="0"/>
        <w:adjustRightInd w:val="0"/>
        <w:spacing w:line="360" w:lineRule="auto"/>
        <w:ind w:firstLine="567"/>
        <w:jc w:val="both"/>
        <w:rPr>
          <w:b/>
          <w:i/>
          <w:sz w:val="28"/>
          <w:szCs w:val="28"/>
        </w:rPr>
      </w:pPr>
      <w:r w:rsidRPr="00F4667C">
        <w:rPr>
          <w:b/>
          <w:i/>
          <w:color w:val="000000"/>
          <w:sz w:val="28"/>
          <w:szCs w:val="28"/>
        </w:rPr>
        <w:t xml:space="preserve">1.1.2. Оцінка забруднення довкілля радіоактивними продуктами внаслідок аварії на </w:t>
      </w:r>
      <w:r w:rsidRPr="00F4667C">
        <w:rPr>
          <w:b/>
          <w:i/>
          <w:sz w:val="28"/>
          <w:szCs w:val="28"/>
        </w:rPr>
        <w:t xml:space="preserve">«Фукусімі-1» </w:t>
      </w:r>
    </w:p>
    <w:p w:rsidR="008078E2" w:rsidRPr="00CC7E9C" w:rsidRDefault="008078E2" w:rsidP="005473AF">
      <w:pPr>
        <w:autoSpaceDE w:val="0"/>
        <w:autoSpaceDN w:val="0"/>
        <w:adjustRightInd w:val="0"/>
        <w:spacing w:line="360" w:lineRule="auto"/>
        <w:ind w:firstLine="567"/>
        <w:jc w:val="both"/>
        <w:rPr>
          <w:sz w:val="28"/>
          <w:szCs w:val="28"/>
        </w:rPr>
      </w:pPr>
      <w:r w:rsidRPr="00CC7E9C">
        <w:rPr>
          <w:sz w:val="28"/>
          <w:szCs w:val="28"/>
        </w:rPr>
        <w:t xml:space="preserve">Після аварії на японській АЕС «Фукусіма-1», що сталася 11 березня 2011року, сформувався стійкий радіаційний фон, який у міру розвитку подій неухильно підвищувався. До 14 березня в періоди, коли над датчиком не було підсвічування від радіоактивного </w:t>
      </w:r>
      <w:r w:rsidRPr="00D04E47">
        <w:rPr>
          <w:sz w:val="28"/>
          <w:szCs w:val="28"/>
        </w:rPr>
        <w:t>шлейфа,</w:t>
      </w:r>
      <w:r w:rsidRPr="00CC7E9C">
        <w:rPr>
          <w:sz w:val="28"/>
          <w:szCs w:val="28"/>
        </w:rPr>
        <w:t xml:space="preserve"> потужність дози була стабільною, що </w:t>
      </w:r>
      <w:r>
        <w:rPr>
          <w:sz w:val="28"/>
          <w:szCs w:val="28"/>
        </w:rPr>
        <w:t>свідчило</w:t>
      </w:r>
      <w:r w:rsidRPr="00CC7E9C">
        <w:rPr>
          <w:sz w:val="28"/>
          <w:szCs w:val="28"/>
        </w:rPr>
        <w:t xml:space="preserve"> про переважне забрудненн</w:t>
      </w:r>
      <w:r>
        <w:rPr>
          <w:sz w:val="28"/>
          <w:szCs w:val="28"/>
        </w:rPr>
        <w:t>я</w:t>
      </w:r>
      <w:r w:rsidRPr="00CC7E9C">
        <w:rPr>
          <w:sz w:val="28"/>
          <w:szCs w:val="28"/>
        </w:rPr>
        <w:t xml:space="preserve"> території радіонуклідами з великим періодом напіврозпаду. Кожен новий </w:t>
      </w:r>
      <w:r w:rsidRPr="00D04E47">
        <w:rPr>
          <w:sz w:val="28"/>
          <w:szCs w:val="28"/>
        </w:rPr>
        <w:t>шлейф</w:t>
      </w:r>
      <w:r w:rsidRPr="00CC7E9C">
        <w:rPr>
          <w:sz w:val="28"/>
          <w:szCs w:val="28"/>
        </w:rPr>
        <w:t xml:space="preserve"> короткочасно підвищував потужність дози на один-два порядки величини і збільшував «стаціонарний» рівень забруднення </w:t>
      </w:r>
      <w:r>
        <w:rPr>
          <w:sz w:val="28"/>
          <w:szCs w:val="28"/>
        </w:rPr>
        <w:t>навколи</w:t>
      </w:r>
      <w:r w:rsidRPr="00CC7E9C">
        <w:rPr>
          <w:sz w:val="28"/>
          <w:szCs w:val="28"/>
        </w:rPr>
        <w:t>шнього середовища</w:t>
      </w:r>
      <w:r>
        <w:rPr>
          <w:sz w:val="28"/>
          <w:szCs w:val="28"/>
        </w:rPr>
        <w:t xml:space="preserve"> </w:t>
      </w:r>
      <w:r w:rsidRPr="00CC7E9C">
        <w:rPr>
          <w:sz w:val="28"/>
          <w:szCs w:val="28"/>
        </w:rPr>
        <w:t xml:space="preserve"> [</w:t>
      </w:r>
      <w:r>
        <w:rPr>
          <w:sz w:val="28"/>
          <w:szCs w:val="28"/>
        </w:rPr>
        <w:t>18,19</w:t>
      </w:r>
      <w:r w:rsidRPr="00CC7E9C">
        <w:rPr>
          <w:sz w:val="28"/>
          <w:szCs w:val="28"/>
        </w:rPr>
        <w:t>].</w:t>
      </w:r>
    </w:p>
    <w:p w:rsidR="008078E2" w:rsidRPr="00CC7E9C" w:rsidRDefault="008078E2" w:rsidP="005473AF">
      <w:pPr>
        <w:autoSpaceDE w:val="0"/>
        <w:autoSpaceDN w:val="0"/>
        <w:adjustRightInd w:val="0"/>
        <w:spacing w:line="360" w:lineRule="auto"/>
        <w:ind w:firstLine="567"/>
        <w:jc w:val="both"/>
        <w:rPr>
          <w:sz w:val="28"/>
          <w:szCs w:val="28"/>
        </w:rPr>
      </w:pPr>
      <w:r w:rsidRPr="00CC7E9C">
        <w:rPr>
          <w:sz w:val="28"/>
          <w:szCs w:val="28"/>
        </w:rPr>
        <w:t xml:space="preserve">Викиди в цей період сформували радіоактивний слід </w:t>
      </w:r>
      <w:r>
        <w:rPr>
          <w:sz w:val="28"/>
          <w:szCs w:val="28"/>
        </w:rPr>
        <w:t>у</w:t>
      </w:r>
      <w:r w:rsidRPr="00CC7E9C">
        <w:rPr>
          <w:sz w:val="28"/>
          <w:szCs w:val="28"/>
        </w:rPr>
        <w:t xml:space="preserve"> північно-західному напрямку від блоку № 1. Потужність дози на відстані 30 км від АЕС досягала величини в 0,2 мГр/год, а можливо, і 0,3 мГр/год. Не виключено, що формування цього радіоактивного сліду спровокувало рішення щодо евакуації населення за межі 20-кілометрової зони.</w:t>
      </w:r>
    </w:p>
    <w:p w:rsidR="008078E2" w:rsidRDefault="008078E2" w:rsidP="005473AF">
      <w:pPr>
        <w:autoSpaceDE w:val="0"/>
        <w:autoSpaceDN w:val="0"/>
        <w:adjustRightInd w:val="0"/>
        <w:spacing w:line="360" w:lineRule="auto"/>
        <w:ind w:firstLine="567"/>
        <w:jc w:val="both"/>
        <w:rPr>
          <w:sz w:val="28"/>
          <w:szCs w:val="28"/>
        </w:rPr>
      </w:pPr>
      <w:r>
        <w:rPr>
          <w:noProof/>
        </w:rPr>
        <w:pict>
          <v:group id="Группа 65" o:spid="_x0000_s1026" style="position:absolute;left:0;text-align:left;margin-left:5.3pt;margin-top:114.8pt;width:489.7pt;height:258.55pt;z-index:251602432" coordorigin="1418,850" coordsize="9642,50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">
            <v:shapetype id="_x0000_t202" coordsize="21600,21600" o:spt="202" path="m,l,21600r21600,l21600,xe">
              <v:stroke joinstyle="miter"/>
              <v:path gradientshapeok="t" o:connecttype="rect"/>
            </v:shapetype>
            <v:shape id="TextBox 145" o:spid="_x0000_s1027" type="#_x0000_t202" style="position:absolute;left:10182;top:5567;width:878;height:30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Oba8MA&#10;AADbAAAADwAAAGRycy9kb3ducmV2LnhtbESPQWvCQBSE74L/YXmF3sxuRUObuopYhJ4UtRW8PbLP&#10;JDT7NmS3Jv57VxA8DjPzDTNb9LYWF2p95VjDW6JAEOfOVFxo+DmsR+8gfEA2WDsmDVfysJgPBzPM&#10;jOt4R5d9KESEsM9QQxlCk0np85Is+sQ1xNE7u9ZiiLItpGmxi3Bby7FSqbRYcVwosaFVSfnf/t9q&#10;+N2cT8eJ2hZfdtp0rleS7YfU+vWlX36CCNSHZ/jR/jYa0hTuX+IPkPM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COba8MAAADbAAAADwAAAAAAAAAAAAAAAACYAgAAZHJzL2Rv&#10;d25yZXYueG1sUEsFBgAAAAAEAAQA9QAAAIgDAAAAAA==&#10;" filled="f" stroked="f">
              <v:textbox>
                <w:txbxContent>
                  <w:p w:rsidR="008078E2" w:rsidRDefault="008078E2" w:rsidP="005473AF">
                    <w:pPr>
                      <w:pStyle w:val="NormalWeb"/>
                      <w:spacing w:before="0" w:beforeAutospacing="0" w:after="0" w:afterAutospacing="0"/>
                    </w:pPr>
                    <w:r w:rsidRPr="00D70E6B">
                      <w:rPr>
                        <w:color w:val="000000"/>
                        <w:kern w:val="24"/>
                        <w:sz w:val="14"/>
                        <w:szCs w:val="14"/>
                        <w:lang w:val="uk-UA"/>
                      </w:rPr>
                      <w:t>3</w:t>
                    </w:r>
                    <w:r w:rsidRPr="00D70E6B">
                      <w:rPr>
                        <w:color w:val="000000"/>
                        <w:kern w:val="24"/>
                        <w:sz w:val="14"/>
                        <w:szCs w:val="14"/>
                        <w:lang w:val="en-US"/>
                      </w:rPr>
                      <w:t>/27 AM</w:t>
                    </w:r>
                  </w:p>
                </w:txbxContent>
              </v:textbox>
            </v:shape>
            <v:rect id="Прямоугольник 3" o:spid="_x0000_s1028" style="position:absolute;left:2491;top:1107;width:8077;height:4459;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i6J8QA&#10;AADbAAAADwAAAGRycy9kb3ducmV2LnhtbESPT2vCQBTE70K/w/IKvZmNPUSJWUXEQg+9JHpob4/s&#10;Mwlm34bsmj/99N2C4HGYmd8w2X4yrRiod41lBasoBkFcWt1wpeBy/lhuQDiPrLG1TApmcrDfvSwy&#10;TLUdOaeh8JUIEHYpKqi971IpXVmTQRfZjjh4V9sb9EH2ldQ9jgFuWvkex4k02HBYqLGjY03lrbgb&#10;BVhMP/M8f4+jzNu4Of3mXfGVK/X2Oh22IDxN/hl+tD+1gmQN/1/CD5C7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BIuifEAAAA2wAAAA8AAAAAAAAAAAAAAAAAmAIAAGRycy9k&#10;b3ducmV2LnhtbFBLBQYAAAAABAAEAPUAAACJAwAAAAA=&#10;" strokeweight="1pt">
              <v:textbox>
                <w:txbxContent>
                  <w:p w:rsidR="008078E2" w:rsidRDefault="008078E2" w:rsidP="005473AF"/>
                </w:txbxContent>
              </v:textbox>
            </v:rect>
            <v:rect id="Прямоугольник 4" o:spid="_x0000_s1029" style="position:absolute;left:2491;top:1295;width:2293;height:405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cuVbwA&#10;AADbAAAADwAAAGRycy9kb3ducmV2LnhtbERPvQrCMBDeBd8hnOCmqQ4i1SgiCg4urQ66Hc3ZFptL&#10;aaJtfXozCI4f3/9625lKvKlxpWUFs2kEgjizuuRcwfVynCxBOI+ssbJMCnpysN0MB2uMtW05oXfq&#10;cxFC2MWooPC+jqV0WUEG3dTWxIF72MagD7DJpW6wDeGmkvMoWkiDJYeGAmvaF5Q905dRgGl37/v+&#10;1rYyqaLy8Enq9JwoNR51uxUIT53/i3/uk1awCGPDl/AD5OYL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AB1y5VvAAAANsAAAAPAAAAAAAAAAAAAAAAAJgCAABkcnMvZG93bnJldi54&#10;bWxQSwUGAAAAAAQABAD1AAAAgQMAAAAA&#10;" strokeweight="1pt">
              <v:textbox>
                <w:txbxContent>
                  <w:p w:rsidR="008078E2" w:rsidRDefault="008078E2" w:rsidP="005473AF"/>
                </w:txbxContent>
              </v:textbox>
            </v:rect>
            <v:line id="Прямая соединительная линия 5" o:spid="_x0000_s1030" style="position:absolute;visibility:visible" from="4888,1932" to="10568,19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KTEJsUAAADbAAAADwAAAGRycy9kb3ducmV2LnhtbESPQWvCQBSE7wX/w/KE3urGUNRGV7Et&#10;QpGCNm2px0f2mQ1m36bZbUz/fbcgeBxm5htmseptLTpqfeVYwXiUgCAunK64VPDxvrmbgfABWWPt&#10;mBT8kofVcnCzwEy7M79Rl4dSRAj7DBWYEJpMSl8YsuhHriGO3tG1FkOUbSl1i+cIt7VMk2QiLVYc&#10;Fww29GSoOOU/VsF+29GnfT3Qbru5nz5/P6ZkvlKlbof9eg4iUB+u4Uv7RSuYPMD/l/gD5PI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KTEJsUAAADbAAAADwAAAAAAAAAA&#10;AAAAAAChAgAAZHJzL2Rvd25yZXYueG1sUEsFBgAAAAAEAAQA+QAAAJMDAAAAAA==&#10;">
              <v:stroke dashstyle="longDash"/>
            </v:line>
            <v:shape id="TextBox 131" o:spid="_x0000_s1031" type="#_x0000_t202" style="position:absolute;left:1731;top:850;width:773;height:30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8wWcEA&#10;AADbAAAADwAAAGRycy9kb3ducmV2LnhtbERPz2vCMBS+D/Y/hCfstiaKbrMzylAGOyl2U/D2aJ5t&#10;WfMSmszW/94chB0/vt+L1WBbcaEuNI41jDMFgrh0puFKw8/35/MbiBCRDbaOScOVAqyWjw8LzI3r&#10;eU+XIlYihXDIUUMdo8+lDGVNFkPmPHHizq6zGBPsKmk67FO4beVEqRdpseHUUKOndU3lb/FnNRy2&#10;59NxqnbVxs587wYl2c6l1k+j4eMdRKQh/ovv7i+j4TWtT1/SD5DLG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FfMFnBAAAA2wAAAA8AAAAAAAAAAAAAAAAAmAIAAGRycy9kb3du&#10;cmV2LnhtbFBLBQYAAAAABAAEAPUAAACGAwAAAAA=&#10;" filled="f" stroked="f">
              <v:textbox>
                <w:txbxContent>
                  <w:p w:rsidR="008078E2" w:rsidRDefault="008078E2" w:rsidP="005473AF">
                    <w:pPr>
                      <w:pStyle w:val="NormalWeb"/>
                      <w:spacing w:before="0" w:beforeAutospacing="0" w:after="0" w:afterAutospacing="0"/>
                    </w:pPr>
                    <w:r w:rsidRPr="00D70E6B">
                      <w:rPr>
                        <w:color w:val="000000"/>
                        <w:kern w:val="24"/>
                        <w:sz w:val="14"/>
                        <w:szCs w:val="14"/>
                        <w:lang w:val="uk-UA"/>
                      </w:rPr>
                      <w:t>1.0Е-00</w:t>
                    </w:r>
                  </w:p>
                </w:txbxContent>
              </v:textbox>
            </v:shape>
            <v:shape id="TextBox 132" o:spid="_x0000_s1032" type="#_x0000_t202" style="position:absolute;left:1731;top:1554;width:773;height:30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OVwsMA&#10;AADbAAAADwAAAGRycy9kb3ducmV2LnhtbESPW4vCMBSE3wX/QziCb2uiuF6qUURZ2KcVr+DboTm2&#10;xeakNFnb/febhQUfh5n5hlmuW1uKJ9W+cKxhOFAgiFNnCs40nE8fbzMQPiAbLB2Thh/ysF51O0tM&#10;jGv4QM9jyESEsE9QQx5ClUjp05ws+oGriKN3d7XFEGWdSVNjE+G2lCOlJtJiwXEhx4q2OaWP47fV&#10;cPm6365jtc929r1qXKsk27nUut9rNwsQgdrwCv+3P42G6RD+vsQfI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hOVwsMAAADbAAAADwAAAAAAAAAAAAAAAACYAgAAZHJzL2Rv&#10;d25yZXYueG1sUEsFBgAAAAAEAAQA9QAAAIgDAAAAAA==&#10;" filled="f" stroked="f">
              <v:textbox>
                <w:txbxContent>
                  <w:p w:rsidR="008078E2" w:rsidRDefault="008078E2" w:rsidP="005473AF">
                    <w:pPr>
                      <w:pStyle w:val="NormalWeb"/>
                      <w:spacing w:before="0" w:beforeAutospacing="0" w:after="0" w:afterAutospacing="0"/>
                    </w:pPr>
                    <w:r w:rsidRPr="00D70E6B">
                      <w:rPr>
                        <w:color w:val="000000"/>
                        <w:kern w:val="24"/>
                        <w:sz w:val="14"/>
                        <w:szCs w:val="14"/>
                        <w:lang w:val="uk-UA"/>
                      </w:rPr>
                      <w:t>1.0Е-01</w:t>
                    </w:r>
                  </w:p>
                </w:txbxContent>
              </v:textbox>
            </v:shape>
            <v:shape id="TextBox 133" o:spid="_x0000_s1033" type="#_x0000_t202" style="position:absolute;left:1731;top:2248;width:773;height:30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ELtcQA&#10;AADbAAAADwAAAGRycy9kb3ducmV2LnhtbESPQWvCQBSE7wX/w/IEb7qr2FbTbESUQk8tpip4e2Sf&#10;SWj2bchuTfrvuwWhx2FmvmHSzWAbcaPO1441zGcKBHHhTM2lhuPn63QFwgdkg41j0vBDHjbZ6CHF&#10;xLieD3TLQykihH2CGqoQ2kRKX1Rk0c9cSxy9q+sshii7UpoO+wi3jVwo9SQt1hwXKmxpV1HxlX9b&#10;Daf36+W8VB/l3j62vRuUZLuWWk/Gw/YFRKAh/Ifv7Tej4XkB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7BC7XEAAAA2wAAAA8AAAAAAAAAAAAAAAAAmAIAAGRycy9k&#10;b3ducmV2LnhtbFBLBQYAAAAABAAEAPUAAACJAwAAAAA=&#10;" filled="f" stroked="f">
              <v:textbox>
                <w:txbxContent>
                  <w:p w:rsidR="008078E2" w:rsidRDefault="008078E2" w:rsidP="005473AF">
                    <w:pPr>
                      <w:pStyle w:val="NormalWeb"/>
                      <w:spacing w:before="0" w:beforeAutospacing="0" w:after="0" w:afterAutospacing="0"/>
                    </w:pPr>
                    <w:r w:rsidRPr="00D70E6B">
                      <w:rPr>
                        <w:color w:val="000000"/>
                        <w:kern w:val="24"/>
                        <w:sz w:val="14"/>
                        <w:szCs w:val="14"/>
                        <w:lang w:val="uk-UA"/>
                      </w:rPr>
                      <w:t>1.0Е-02</w:t>
                    </w:r>
                  </w:p>
                </w:txbxContent>
              </v:textbox>
            </v:shape>
            <v:shape id="TextBox 134" o:spid="_x0000_s1034" type="#_x0000_t202" style="position:absolute;left:1731;top:2919;width:773;height:30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2uLsQA&#10;AADbAAAADwAAAGRycy9kb3ducmV2LnhtbESPT2sCMRTE7wW/Q3hCb5rUqm23G0UsgqeKVgu9PTZv&#10;/+DmZdmk7vrtG0HocZiZ3zDpsre1uFDrK8cansYKBHHmTMWFhuPXZvQKwgdkg7Vj0nAlD8vF4CHF&#10;xLiO93Q5hEJECPsENZQhNImUPivJoh+7hjh6uWsthijbQpoWuwi3tZwoNZcWK44LJTa0Lik7H36t&#10;htNn/vM9Vbviw86azvVKsn2TWj8O+9U7iEB9+A/f21uj4eUZbl/iD5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GNri7EAAAA2wAAAA8AAAAAAAAAAAAAAAAAmAIAAGRycy9k&#10;b3ducmV2LnhtbFBLBQYAAAAABAAEAPUAAACJAwAAAAA=&#10;" filled="f" stroked="f">
              <v:textbox>
                <w:txbxContent>
                  <w:p w:rsidR="008078E2" w:rsidRDefault="008078E2" w:rsidP="005473AF">
                    <w:pPr>
                      <w:pStyle w:val="NormalWeb"/>
                      <w:spacing w:before="0" w:beforeAutospacing="0" w:after="0" w:afterAutospacing="0"/>
                    </w:pPr>
                    <w:r w:rsidRPr="00D70E6B">
                      <w:rPr>
                        <w:color w:val="000000"/>
                        <w:kern w:val="24"/>
                        <w:sz w:val="14"/>
                        <w:szCs w:val="14"/>
                        <w:lang w:val="uk-UA"/>
                      </w:rPr>
                      <w:t>1.0Е-03</w:t>
                    </w:r>
                  </w:p>
                </w:txbxContent>
              </v:textbox>
            </v:shape>
            <v:shape id="TextBox 135" o:spid="_x0000_s1035" type="#_x0000_t202" style="position:absolute;left:1719;top:3672;width:772;height:30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2WsQA&#10;AADbAAAADwAAAGRycy9kb3ducmV2LnhtbESPQWvCQBSE7wX/w/IEb7qr2FbTbESUQk8tpip4e2Sf&#10;SWj2bchuTfrvuwWhx2FmvmHSzWAbcaPO1441zGcKBHHhTM2lhuPn63QFwgdkg41j0vBDHjbZ6CHF&#10;xLieD3TLQykihH2CGqoQ2kRKX1Rk0c9cSxy9q+sshii7UpoO+wi3jVwo9SQt1hwXKmxpV1HxlX9b&#10;Daf36+W8VB/l3j62vRuUZLuWWk/Gw/YFRKAh/Ifv7Tej4XkJ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5kNlrEAAAA2wAAAA8AAAAAAAAAAAAAAAAAmAIAAGRycy9k&#10;b3ducmV2LnhtbFBLBQYAAAAABAAEAPUAAACJAwAAAAA=&#10;" filled="f" stroked="f">
              <v:textbox>
                <w:txbxContent>
                  <w:p w:rsidR="008078E2" w:rsidRDefault="008078E2" w:rsidP="005473AF">
                    <w:pPr>
                      <w:pStyle w:val="NormalWeb"/>
                      <w:spacing w:before="0" w:beforeAutospacing="0" w:after="0" w:afterAutospacing="0"/>
                    </w:pPr>
                    <w:r w:rsidRPr="00D70E6B">
                      <w:rPr>
                        <w:color w:val="000000"/>
                        <w:kern w:val="24"/>
                        <w:sz w:val="14"/>
                        <w:szCs w:val="14"/>
                        <w:lang w:val="uk-UA"/>
                      </w:rPr>
                      <w:t>1.0Е-04</w:t>
                    </w:r>
                  </w:p>
                </w:txbxContent>
              </v:textbox>
            </v:shape>
            <v:shape id="TextBox 136" o:spid="_x0000_s1036" type="#_x0000_t202" style="position:absolute;left:1731;top:4412;width:773;height:30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iTwcMA&#10;AADbAAAADwAAAGRycy9kb3ducmV2LnhtbESPQWvCQBSE7wX/w/KE3uquolbTbESUQk+KVgVvj+wz&#10;Cc2+DdmtSf99Vyj0OMzMN0y66m0t7tT6yrGG8UiBIM6dqbjQcPp8f1mA8AHZYO2YNPyQh1U2eEox&#10;Ma7jA92PoRARwj5BDWUITSKlz0uy6EeuIY7ezbUWQ5RtIU2LXYTbWk6UmkuLFceFEhvalJR/Hb+t&#10;hvPudr1M1b7Y2lnTuV5Jtkup9fOwX7+BCNSH//Bf+8NoeJ3B40v8ATL7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SiTwcMAAADbAAAADwAAAAAAAAAAAAAAAACYAgAAZHJzL2Rv&#10;d25yZXYueG1sUEsFBgAAAAAEAAQA9QAAAIgDAAAAAA==&#10;" filled="f" stroked="f">
              <v:textbox>
                <w:txbxContent>
                  <w:p w:rsidR="008078E2" w:rsidRDefault="008078E2" w:rsidP="005473AF">
                    <w:pPr>
                      <w:pStyle w:val="NormalWeb"/>
                      <w:spacing w:before="0" w:beforeAutospacing="0" w:after="0" w:afterAutospacing="0"/>
                    </w:pPr>
                    <w:r w:rsidRPr="00D70E6B">
                      <w:rPr>
                        <w:color w:val="000000"/>
                        <w:kern w:val="24"/>
                        <w:sz w:val="14"/>
                        <w:szCs w:val="14"/>
                        <w:lang w:val="uk-UA"/>
                      </w:rPr>
                      <w:t>1.0Е-05</w:t>
                    </w:r>
                  </w:p>
                </w:txbxContent>
              </v:textbox>
            </v:shape>
            <v:shape id="TextBox 137" o:spid="_x0000_s1037" type="#_x0000_t202" style="position:absolute;left:1731;top:5195;width:773;height:30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oNtsMA&#10;AADbAAAADwAAAGRycy9kb3ducmV2LnhtbESPQWvCQBSE74L/YXlCb7prsVZTV5FKoSfFVAVvj+wz&#10;Cc2+DdmtSf+9Kwgeh5n5hlmsOluJKzW+dKxhPFIgiDNnSs41HH6+hjMQPiAbrByThn/ysFr2ewtM&#10;jGt5T9c05CJC2CeooQihTqT0WUEW/cjVxNG7uMZiiLLJpWmwjXBbyVelptJiyXGhwJo+C8p+0z+r&#10;4bi9nE8Ttcs39q1uXack27nU+mXQrT9ABOrCM/xofxsN71O4f4k/QC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foNtsMAAADbAAAADwAAAAAAAAAAAAAAAACYAgAAZHJzL2Rv&#10;d25yZXYueG1sUEsFBgAAAAAEAAQA9QAAAIgDAAAAAA==&#10;" filled="f" stroked="f">
              <v:textbox>
                <w:txbxContent>
                  <w:p w:rsidR="008078E2" w:rsidRDefault="008078E2" w:rsidP="005473AF">
                    <w:pPr>
                      <w:pStyle w:val="NormalWeb"/>
                      <w:spacing w:before="0" w:beforeAutospacing="0" w:after="0" w:afterAutospacing="0"/>
                    </w:pPr>
                    <w:r w:rsidRPr="00D70E6B">
                      <w:rPr>
                        <w:color w:val="000000"/>
                        <w:kern w:val="24"/>
                        <w:sz w:val="14"/>
                        <w:szCs w:val="14"/>
                        <w:lang w:val="uk-UA"/>
                      </w:rPr>
                      <w:t>1.0Е-06</w:t>
                    </w:r>
                  </w:p>
                </w:txbxContent>
              </v:textbox>
            </v:shape>
            <v:shape id="TextBox 138" o:spid="_x0000_s1038" type="#_x0000_t202" style="position:absolute;left:2034;top:5566;width:878;height:30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aoLcMA&#10;AADbAAAADwAAAGRycy9kb3ducmV2LnhtbESPT2vCQBTE74LfYXlCb7prsf5JXUUqhZ6Upip4e2Sf&#10;SWj2bchuTfrtXUHwOMzMb5jlurOVuFLjS8caxiMFgjhzpuRcw+HnczgH4QOywcoxafgnD+tVv7fE&#10;xLiWv+mahlxECPsENRQh1ImUPivIoh+5mjh6F9dYDFE2uTQNthFuK/mq1FRaLDkuFFjTR0HZb/pn&#10;NRx3l/Npovb51r7VreuUZLuQWr8Mus07iEBdeIYf7S+jYTaD+5f4A+Tq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raoLcMAAADbAAAADwAAAAAAAAAAAAAAAACYAgAAZHJzL2Rv&#10;d25yZXYueG1sUEsFBgAAAAAEAAQA9QAAAIgDAAAAAA==&#10;" filled="f" stroked="f">
              <v:textbox>
                <w:txbxContent>
                  <w:p w:rsidR="008078E2" w:rsidRDefault="008078E2" w:rsidP="005473AF">
                    <w:pPr>
                      <w:pStyle w:val="NormalWeb"/>
                      <w:spacing w:before="0" w:beforeAutospacing="0" w:after="0" w:afterAutospacing="0"/>
                    </w:pPr>
                    <w:r w:rsidRPr="00D70E6B">
                      <w:rPr>
                        <w:color w:val="000000"/>
                        <w:kern w:val="24"/>
                        <w:sz w:val="14"/>
                        <w:szCs w:val="14"/>
                        <w:lang w:val="uk-UA"/>
                      </w:rPr>
                      <w:t>3</w:t>
                    </w:r>
                    <w:r w:rsidRPr="00D70E6B">
                      <w:rPr>
                        <w:color w:val="000000"/>
                        <w:kern w:val="24"/>
                        <w:sz w:val="14"/>
                        <w:szCs w:val="14"/>
                        <w:lang w:val="en-US"/>
                      </w:rPr>
                      <w:t>/20 AM</w:t>
                    </w:r>
                  </w:p>
                </w:txbxContent>
              </v:textbox>
            </v:shape>
            <v:shape id="TextBox 139" o:spid="_x0000_s1039" type="#_x0000_t202" style="position:absolute;left:3150;top:5566;width:878;height:30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k8X8EA&#10;AADbAAAADwAAAGRycy9kb3ducmV2LnhtbERPz2vCMBS+D/Y/hCfstiaKbrMzylAGOyl2U/D2aJ5t&#10;WfMSmszW/94chB0/vt+L1WBbcaEuNI41jDMFgrh0puFKw8/35/MbiBCRDbaOScOVAqyWjw8LzI3r&#10;eU+XIlYihXDIUUMdo8+lDGVNFkPmPHHizq6zGBPsKmk67FO4beVEqRdpseHUUKOndU3lb/FnNRy2&#10;59NxqnbVxs587wYl2c6l1k+j4eMdRKQh/ovv7i+j4TWNTV/SD5DLG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8pPF/BAAAA2wAAAA8AAAAAAAAAAAAAAAAAmAIAAGRycy9kb3du&#10;cmV2LnhtbFBLBQYAAAAABAAEAPUAAACGAwAAAAA=&#10;" filled="f" stroked="f">
              <v:textbox>
                <w:txbxContent>
                  <w:p w:rsidR="008078E2" w:rsidRDefault="008078E2" w:rsidP="005473AF">
                    <w:pPr>
                      <w:pStyle w:val="NormalWeb"/>
                      <w:spacing w:before="0" w:beforeAutospacing="0" w:after="0" w:afterAutospacing="0"/>
                    </w:pPr>
                    <w:r w:rsidRPr="00D70E6B">
                      <w:rPr>
                        <w:color w:val="000000"/>
                        <w:kern w:val="24"/>
                        <w:sz w:val="14"/>
                        <w:szCs w:val="14"/>
                        <w:lang w:val="uk-UA"/>
                      </w:rPr>
                      <w:t>3</w:t>
                    </w:r>
                    <w:r w:rsidRPr="00D70E6B">
                      <w:rPr>
                        <w:color w:val="000000"/>
                        <w:kern w:val="24"/>
                        <w:sz w:val="14"/>
                        <w:szCs w:val="14"/>
                        <w:lang w:val="en-US"/>
                      </w:rPr>
                      <w:t>/21 AM</w:t>
                    </w:r>
                  </w:p>
                </w:txbxContent>
              </v:textbox>
            </v:shape>
            <v:shape id="TextBox 140" o:spid="_x0000_s1040" type="#_x0000_t202" style="position:absolute;left:4381;top:5566;width:877;height:30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WZxMMA&#10;AADbAAAADwAAAGRycy9kb3ducmV2LnhtbESPW4vCMBSE3wX/QziCb2uiuF6qUURZ2KcVr+DboTm2&#10;xeakNFnb/febhQUfh5n5hlmuW1uKJ9W+cKxhOFAgiFNnCs40nE8fbzMQPiAbLB2Thh/ysF51O0tM&#10;jGv4QM9jyESEsE9QQx5ClUjp05ws+oGriKN3d7XFEGWdSVNjE+G2lCOlJtJiwXEhx4q2OaWP47fV&#10;cPm6365jtc929r1qXKsk27nUut9rNwsQgdrwCv+3P42G6Rz+vsQfI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GWZxMMAAADbAAAADwAAAAAAAAAAAAAAAACYAgAAZHJzL2Rv&#10;d25yZXYueG1sUEsFBgAAAAAEAAQA9QAAAIgDAAAAAA==&#10;" filled="f" stroked="f">
              <v:textbox>
                <w:txbxContent>
                  <w:p w:rsidR="008078E2" w:rsidRDefault="008078E2" w:rsidP="005473AF">
                    <w:pPr>
                      <w:pStyle w:val="NormalWeb"/>
                      <w:spacing w:before="0" w:beforeAutospacing="0" w:after="0" w:afterAutospacing="0"/>
                    </w:pPr>
                    <w:r w:rsidRPr="00D70E6B">
                      <w:rPr>
                        <w:color w:val="000000"/>
                        <w:kern w:val="24"/>
                        <w:sz w:val="14"/>
                        <w:szCs w:val="14"/>
                        <w:lang w:val="uk-UA"/>
                      </w:rPr>
                      <w:t>3</w:t>
                    </w:r>
                    <w:r w:rsidRPr="00D70E6B">
                      <w:rPr>
                        <w:color w:val="000000"/>
                        <w:kern w:val="24"/>
                        <w:sz w:val="14"/>
                        <w:szCs w:val="14"/>
                        <w:lang w:val="en-US"/>
                      </w:rPr>
                      <w:t>/22 AM</w:t>
                    </w:r>
                  </w:p>
                </w:txbxContent>
              </v:textbox>
            </v:shape>
            <v:shape id="TextBox 141" o:spid="_x0000_s1041" type="#_x0000_t202" style="position:absolute;left:5591;top:5566;width:877;height:30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pAfr8A&#10;AADbAAAADwAAAGRycy9kb3ducmV2LnhtbERPy4rCMBTdC/5DuMLsNHEYRatRxEFw5WB9gLtLc22L&#10;zU1poq1/P1kMzPJw3st1ZyvxosaXjjWMRwoEceZMybmG82k3nIHwAdlg5Zg0vMnDetXvLTExruUj&#10;vdKQixjCPkENRQh1IqXPCrLoR64mjtzdNRZDhE0uTYNtDLeV/FRqKi2WHBsKrGlbUPZIn1bD5XC/&#10;Xb/UT/5tJ3XrOiXZzqXWH4NuswARqAv/4j/33miYxfXxS/wBcvU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0ikB+vwAAANsAAAAPAAAAAAAAAAAAAAAAAJgCAABkcnMvZG93bnJl&#10;di54bWxQSwUGAAAAAAQABAD1AAAAhAMAAAAA&#10;" filled="f" stroked="f">
              <v:textbox>
                <w:txbxContent>
                  <w:p w:rsidR="008078E2" w:rsidRDefault="008078E2" w:rsidP="005473AF">
                    <w:pPr>
                      <w:pStyle w:val="NormalWeb"/>
                      <w:spacing w:before="0" w:beforeAutospacing="0" w:after="0" w:afterAutospacing="0"/>
                    </w:pPr>
                    <w:r w:rsidRPr="00D70E6B">
                      <w:rPr>
                        <w:color w:val="000000"/>
                        <w:kern w:val="24"/>
                        <w:sz w:val="14"/>
                        <w:szCs w:val="14"/>
                        <w:lang w:val="uk-UA"/>
                      </w:rPr>
                      <w:t>3</w:t>
                    </w:r>
                    <w:r w:rsidRPr="00D70E6B">
                      <w:rPr>
                        <w:color w:val="000000"/>
                        <w:kern w:val="24"/>
                        <w:sz w:val="14"/>
                        <w:szCs w:val="14"/>
                        <w:lang w:val="en-US"/>
                      </w:rPr>
                      <w:t>/23 AM</w:t>
                    </w:r>
                  </w:p>
                </w:txbxContent>
              </v:textbox>
            </v:shape>
            <v:shape id="TextBox 142" o:spid="_x0000_s1042" type="#_x0000_t202" style="position:absolute;left:6986;top:5566;width:878;height:30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8bl5cIA&#10;AADbAAAADwAAAGRycy9kb3ducmV2LnhtbESPT4vCMBTE7wt+h/CEva2JsitajSKKsKcV/4K3R/Ns&#10;i81LaaLtfnsjCB6HmfkNM523thR3qn3hWEO/p0AQp84UnGk47NdfIxA+IBssHZOGf/Iwn3U+ppgY&#10;1/CW7ruQiQhhn6CGPIQqkdKnOVn0PVcRR+/iaoshyjqTpsYmwm0pB0oNpcWC40KOFS1zSq+7m9Vw&#10;/LucT99qk63sT9W4Vkm2Y6n1Z7ddTEAEasM7/Gr/Gg2jPjy/xB8gZ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xuXlwgAAANsAAAAPAAAAAAAAAAAAAAAAAJgCAABkcnMvZG93&#10;bnJldi54bWxQSwUGAAAAAAQABAD1AAAAhwMAAAAA&#10;" filled="f" stroked="f">
              <v:textbox>
                <w:txbxContent>
                  <w:p w:rsidR="008078E2" w:rsidRDefault="008078E2" w:rsidP="005473AF">
                    <w:pPr>
                      <w:pStyle w:val="NormalWeb"/>
                      <w:spacing w:before="0" w:beforeAutospacing="0" w:after="0" w:afterAutospacing="0"/>
                    </w:pPr>
                    <w:r w:rsidRPr="00D70E6B">
                      <w:rPr>
                        <w:color w:val="000000"/>
                        <w:kern w:val="24"/>
                        <w:sz w:val="14"/>
                        <w:szCs w:val="14"/>
                        <w:lang w:val="uk-UA"/>
                      </w:rPr>
                      <w:t>3</w:t>
                    </w:r>
                    <w:r w:rsidRPr="00D70E6B">
                      <w:rPr>
                        <w:color w:val="000000"/>
                        <w:kern w:val="24"/>
                        <w:sz w:val="14"/>
                        <w:szCs w:val="14"/>
                        <w:lang w:val="en-US"/>
                      </w:rPr>
                      <w:t>/24 AM</w:t>
                    </w:r>
                  </w:p>
                </w:txbxContent>
              </v:textbox>
            </v:shape>
            <v:shape id="TextBox 143" o:spid="_x0000_s1043" type="#_x0000_t202" style="position:absolute;left:8215;top:5566;width:878;height:30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R7ksMA&#10;AADbAAAADwAAAGRycy9kb3ducmV2LnhtbESPzWrDMBCE74W8g9hAb7WU0BbHiWxCS6CnluYPclus&#10;jW1irYylxO7bV4VCjsPMfMOsitG24ka9bxxrmCUKBHHpTMOVhv1u85SC8AHZYOuYNPyQhyKfPKww&#10;M27gb7ptQyUihH2GGuoQukxKX9Zk0SeuI47e2fUWQ5R9JU2PQ4TbVs6VepUWG44LNXb0VlN52V6t&#10;hsPn+XR8Vl/Vu33pBjcqyXYhtX6cjusliEBjuIf/2x9GQzqH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xR7ksMAAADbAAAADwAAAAAAAAAAAAAAAACYAgAAZHJzL2Rv&#10;d25yZXYueG1sUEsFBgAAAAAEAAQA9QAAAIgDAAAAAA==&#10;" filled="f" stroked="f">
              <v:textbox>
                <w:txbxContent>
                  <w:p w:rsidR="008078E2" w:rsidRDefault="008078E2" w:rsidP="005473AF">
                    <w:pPr>
                      <w:pStyle w:val="NormalWeb"/>
                      <w:spacing w:before="0" w:beforeAutospacing="0" w:after="0" w:afterAutospacing="0"/>
                    </w:pPr>
                    <w:r w:rsidRPr="00D70E6B">
                      <w:rPr>
                        <w:color w:val="000000"/>
                        <w:kern w:val="24"/>
                        <w:sz w:val="14"/>
                        <w:szCs w:val="14"/>
                        <w:lang w:val="uk-UA"/>
                      </w:rPr>
                      <w:t>3</w:t>
                    </w:r>
                    <w:r w:rsidRPr="00D70E6B">
                      <w:rPr>
                        <w:color w:val="000000"/>
                        <w:kern w:val="24"/>
                        <w:sz w:val="14"/>
                        <w:szCs w:val="14"/>
                        <w:lang w:val="en-US"/>
                      </w:rPr>
                      <w:t>/25 AM</w:t>
                    </w:r>
                  </w:p>
                </w:txbxContent>
              </v:textbox>
            </v:shape>
            <v:shape id="TextBox 144" o:spid="_x0000_s1044" type="#_x0000_t202" style="position:absolute;left:9305;top:5566;width:877;height:30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jeCcIA&#10;AADbAAAADwAAAGRycy9kb3ducmV2LnhtbESPQWsCMRSE74L/ITyht5rUquhqFGkRPClqK3h7bJ67&#10;Szcvyya66783QsHjMDPfMPNla0txo9oXjjV89BUI4tSZgjMNP8f1+wSED8gGS8ek4U4elotuZ46J&#10;cQ3v6XYImYgQ9glqyEOoEil9mpNF33cVcfQurrYYoqwzaWpsItyWcqDUWFosOC7kWNFXTunf4Wo1&#10;/G4v59NQ7bJvO6oa1yrJdiq1fuu1qxmIQG14hf/bG6Nh8gnPL/EHyM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WN4JwgAAANsAAAAPAAAAAAAAAAAAAAAAAJgCAABkcnMvZG93&#10;bnJldi54bWxQSwUGAAAAAAQABAD1AAAAhwMAAAAA&#10;" filled="f" stroked="f">
              <v:textbox>
                <w:txbxContent>
                  <w:p w:rsidR="008078E2" w:rsidRDefault="008078E2" w:rsidP="005473AF">
                    <w:pPr>
                      <w:pStyle w:val="NormalWeb"/>
                      <w:spacing w:before="0" w:beforeAutospacing="0" w:after="0" w:afterAutospacing="0"/>
                    </w:pPr>
                    <w:r w:rsidRPr="00D70E6B">
                      <w:rPr>
                        <w:color w:val="000000"/>
                        <w:kern w:val="24"/>
                        <w:sz w:val="14"/>
                        <w:szCs w:val="14"/>
                        <w:lang w:val="uk-UA"/>
                      </w:rPr>
                      <w:t>3</w:t>
                    </w:r>
                    <w:r w:rsidRPr="00D70E6B">
                      <w:rPr>
                        <w:color w:val="000000"/>
                        <w:kern w:val="24"/>
                        <w:sz w:val="14"/>
                        <w:szCs w:val="14"/>
                        <w:lang w:val="en-US"/>
                      </w:rPr>
                      <w:t>/26 AM</w:t>
                    </w:r>
                  </w:p>
                </w:txbxContent>
              </v:textbox>
            </v:shape>
            <v:shape id="TextBox 161" o:spid="_x0000_s1045" type="#_x0000_t202" style="position:absolute;left:2504;top:1323;width:2346;height:32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FGfcMA&#10;AADbAAAADwAAAGRycy9kb3ducmV2LnhtbESPzWrDMBCE74W8g9hAbrWUkhbHiWxCS6CnluYPclus&#10;jW1irYylxu7bV4VCjsPMfMOsi9G24ka9bxxrmCcKBHHpTMOVhsN++5iC8AHZYOuYNPyQhyKfPKwx&#10;M27gL7rtQiUihH2GGuoQukxKX9Zk0SeuI47exfUWQ5R9JU2PQ4TbVj4p9SItNhwXauzotabyuvu2&#10;Go4fl/NpoT6rN/vcDW5Uku1Saj2bjpsViEBjuIf/2+9GQ7qA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7FGfcMAAADbAAAADwAAAAAAAAAAAAAAAACYAgAAZHJzL2Rv&#10;d25yZXYueG1sUEsFBgAAAAAEAAQA9QAAAIgDAAAAAA==&#10;" filled="f" stroked="f">
              <v:textbox>
                <w:txbxContent>
                  <w:p w:rsidR="008078E2" w:rsidRDefault="008078E2" w:rsidP="005473AF">
                    <w:pPr>
                      <w:pStyle w:val="NormalWeb"/>
                      <w:spacing w:before="0" w:beforeAutospacing="0" w:after="0" w:afterAutospacing="0"/>
                    </w:pPr>
                    <w:r w:rsidRPr="00D70E6B">
                      <w:rPr>
                        <w:color w:val="FF0000"/>
                        <w:kern w:val="24"/>
                        <w:sz w:val="16"/>
                        <w:szCs w:val="16"/>
                        <w:lang w:val="en-US"/>
                      </w:rPr>
                      <w:t>---</w:t>
                    </w:r>
                    <w:r w:rsidRPr="00D70E6B">
                      <w:rPr>
                        <w:color w:val="FF0000"/>
                        <w:kern w:val="24"/>
                        <w:sz w:val="14"/>
                        <w:szCs w:val="14"/>
                        <w:lang w:val="en-US"/>
                      </w:rPr>
                      <w:t xml:space="preserve"> Co-58 </w:t>
                    </w:r>
                    <w:r w:rsidRPr="00D70E6B">
                      <w:rPr>
                        <w:color w:val="000000"/>
                        <w:kern w:val="24"/>
                        <w:sz w:val="14"/>
                        <w:szCs w:val="14"/>
                        <w:lang w:val="en-US"/>
                      </w:rPr>
                      <w:t>(Volatile Characteristics)</w:t>
                    </w:r>
                  </w:p>
                </w:txbxContent>
              </v:textbox>
            </v:shape>
            <v:shape id="TextBox 175" o:spid="_x0000_s1046" type="#_x0000_t202" style="position:absolute;left:2500;top:1657;width:2313;height:32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3j5sIA&#10;AADbAAAADwAAAGRycy9kb3ducmV2LnhtbESPT4vCMBTE74LfITzBmyYuKlqNIiuCp138C94ezbMt&#10;Ni+libb77TcLCx6HmfkNs1y3thQvqn3hWMNoqEAQp84UnGk4n3aDGQgfkA2WjknDD3lYr7qdJSbG&#10;NXyg1zFkIkLYJ6ghD6FKpPRpThb90FXE0bu72mKIss6kqbGJcFvKD6Wm0mLBcSHHij5zSh/Hp9Vw&#10;+brfrmP1nW3tpGpcqyTbudS632s3CxCB2vAO/7f3RsNsAn9f4g+Q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ePmwgAAANsAAAAPAAAAAAAAAAAAAAAAAJgCAABkcnMvZG93&#10;bnJldi54bWxQSwUGAAAAAAQABAD1AAAAhwMAAAAA&#10;" filled="f" stroked="f">
              <v:textbox>
                <w:txbxContent>
                  <w:p w:rsidR="008078E2" w:rsidRDefault="008078E2" w:rsidP="005473AF">
                    <w:pPr>
                      <w:pStyle w:val="NormalWeb"/>
                      <w:spacing w:before="0" w:beforeAutospacing="0" w:after="0" w:afterAutospacing="0"/>
                    </w:pPr>
                    <w:r w:rsidRPr="00D70E6B">
                      <w:rPr>
                        <w:color w:val="66FF33"/>
                        <w:kern w:val="24"/>
                        <w:sz w:val="16"/>
                        <w:szCs w:val="16"/>
                        <w:lang w:val="en-US"/>
                      </w:rPr>
                      <w:t>---</w:t>
                    </w:r>
                    <w:r w:rsidRPr="00D70E6B">
                      <w:rPr>
                        <w:color w:val="66FF33"/>
                        <w:kern w:val="24"/>
                        <w:sz w:val="14"/>
                        <w:szCs w:val="14"/>
                        <w:lang w:val="en-US"/>
                      </w:rPr>
                      <w:t xml:space="preserve"> I-131</w:t>
                    </w:r>
                    <w:r w:rsidRPr="00D70E6B">
                      <w:rPr>
                        <w:color w:val="000000"/>
                        <w:kern w:val="24"/>
                        <w:sz w:val="14"/>
                        <w:szCs w:val="14"/>
                        <w:lang w:val="en-US"/>
                      </w:rPr>
                      <w:t xml:space="preserve"> (Volatile Characteristics)</w:t>
                    </w:r>
                  </w:p>
                </w:txbxContent>
              </v:textbox>
            </v:shape>
            <v:shape id="TextBox 176" o:spid="_x0000_s1047" type="#_x0000_t202" style="position:absolute;left:2492;top:2032;width:2313;height:32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99kcIA&#10;AADbAAAADwAAAGRycy9kb3ducmV2LnhtbESPQYvCMBSE74L/ITzBmybKKm7XKKIseFJ0dwVvj+bZ&#10;lm1eShNt/fdGEDwOM/MNM1+2thQ3qn3hWMNoqEAQp84UnGn4/fkezED4gGywdEwa7uRhueh25pgY&#10;1/CBbseQiQhhn6CGPIQqkdKnOVn0Q1cRR+/iaoshyjqTpsYmwm0px0pNpcWC40KOFa1zSv+PV6vh&#10;b3c5nz7UPtvYSdW4Vkm2n1Lrfq9dfYEI1IZ3+NXeGg2zKTy/xB8gF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L32RwgAAANsAAAAPAAAAAAAAAAAAAAAAAJgCAABkcnMvZG93&#10;bnJldi54bWxQSwUGAAAAAAQABAD1AAAAhwMAAAAA&#10;" filled="f" stroked="f">
              <v:textbox>
                <w:txbxContent>
                  <w:p w:rsidR="008078E2" w:rsidRDefault="008078E2" w:rsidP="005473AF">
                    <w:pPr>
                      <w:pStyle w:val="NormalWeb"/>
                      <w:spacing w:before="0" w:beforeAutospacing="0" w:after="0" w:afterAutospacing="0"/>
                    </w:pPr>
                    <w:r w:rsidRPr="00D70E6B">
                      <w:rPr>
                        <w:color w:val="E92FB8"/>
                        <w:kern w:val="24"/>
                        <w:sz w:val="16"/>
                        <w:szCs w:val="16"/>
                        <w:lang w:val="en-US"/>
                      </w:rPr>
                      <w:t>---</w:t>
                    </w:r>
                    <w:r w:rsidRPr="00D70E6B">
                      <w:rPr>
                        <w:color w:val="E92FB8"/>
                        <w:kern w:val="24"/>
                        <w:sz w:val="14"/>
                        <w:szCs w:val="14"/>
                        <w:lang w:val="en-US"/>
                      </w:rPr>
                      <w:t xml:space="preserve"> I-132 </w:t>
                    </w:r>
                    <w:r w:rsidRPr="00D70E6B">
                      <w:rPr>
                        <w:color w:val="000000"/>
                        <w:kern w:val="24"/>
                        <w:sz w:val="14"/>
                        <w:szCs w:val="14"/>
                        <w:lang w:val="en-US"/>
                      </w:rPr>
                      <w:t>(Volatile Characteristics)</w:t>
                    </w:r>
                  </w:p>
                </w:txbxContent>
              </v:textbox>
            </v:shape>
            <v:shape id="TextBox 177" o:spid="_x0000_s1048" type="#_x0000_t202" style="position:absolute;left:2473;top:2417;width:2313;height:32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PYCsMA&#10;AADbAAAADwAAAGRycy9kb3ducmV2LnhtbESPT4vCMBTE74LfITxhb2uysv6rRpFdBE+Kuit4ezTP&#10;tmzzUppo67c3woLHYWZ+w8yXrS3FjWpfONbw0VcgiFNnCs40/BzX7xMQPiAbLB2Thjt5WC66nTkm&#10;xjW8p9shZCJC2CeoIQ+hSqT0aU4Wfd9VxNG7uNpiiLLOpKmxiXBbyoFSI2mx4LiQY0VfOaV/h6vV&#10;8Lu9nE+fapd922HVuFZJtlOp9VuvXc1ABGrDK/zf3hgNkzE8v8QfIB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2PYCsMAAADbAAAADwAAAAAAAAAAAAAAAACYAgAAZHJzL2Rv&#10;d25yZXYueG1sUEsFBgAAAAAEAAQA9QAAAIgDAAAAAA==&#10;" filled="f" stroked="f">
              <v:textbox>
                <w:txbxContent>
                  <w:p w:rsidR="008078E2" w:rsidRDefault="008078E2" w:rsidP="005473AF">
                    <w:pPr>
                      <w:pStyle w:val="NormalWeb"/>
                      <w:spacing w:before="0" w:beforeAutospacing="0" w:after="0" w:afterAutospacing="0"/>
                    </w:pPr>
                    <w:r w:rsidRPr="00D70E6B">
                      <w:rPr>
                        <w:color w:val="821C08"/>
                        <w:kern w:val="24"/>
                        <w:sz w:val="16"/>
                        <w:szCs w:val="16"/>
                        <w:lang w:val="en-US"/>
                      </w:rPr>
                      <w:t>---</w:t>
                    </w:r>
                    <w:r w:rsidRPr="00D70E6B">
                      <w:rPr>
                        <w:color w:val="821C08"/>
                        <w:kern w:val="24"/>
                        <w:sz w:val="14"/>
                        <w:szCs w:val="14"/>
                        <w:lang w:val="en-US"/>
                      </w:rPr>
                      <w:t xml:space="preserve"> I-133 </w:t>
                    </w:r>
                    <w:r w:rsidRPr="00D70E6B">
                      <w:rPr>
                        <w:color w:val="000000"/>
                        <w:kern w:val="24"/>
                        <w:sz w:val="14"/>
                        <w:szCs w:val="14"/>
                        <w:lang w:val="en-US"/>
                      </w:rPr>
                      <w:t>(Volatile Characteristics)</w:t>
                    </w:r>
                  </w:p>
                </w:txbxContent>
              </v:textbox>
            </v:shape>
            <v:shape id="TextBox 178" o:spid="_x0000_s1049" type="#_x0000_t202" style="position:absolute;left:2492;top:2773;width:2295;height:32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xMeL8A&#10;AADbAAAADwAAAGRycy9kb3ducmV2LnhtbERPy4rCMBTdC/5DuMLsNHEYRatRxEFw5WB9gLtLc22L&#10;zU1poq1/P1kMzPJw3st1ZyvxosaXjjWMRwoEceZMybmG82k3nIHwAdlg5Zg0vMnDetXvLTExruUj&#10;vdKQixjCPkENRQh1IqXPCrLoR64mjtzdNRZDhE0uTYNtDLeV/FRqKi2WHBsKrGlbUPZIn1bD5XC/&#10;Xb/UT/5tJ3XrOiXZzqXWH4NuswARqAv/4j/33miYxbHxS/wBcvU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K/Ex4vwAAANsAAAAPAAAAAAAAAAAAAAAAAJgCAABkcnMvZG93bnJl&#10;di54bWxQSwUGAAAAAAQABAD1AAAAhAMAAAAA&#10;" filled="f" stroked="f">
              <v:textbox>
                <w:txbxContent>
                  <w:p w:rsidR="008078E2" w:rsidRDefault="008078E2" w:rsidP="005473AF">
                    <w:pPr>
                      <w:pStyle w:val="NormalWeb"/>
                      <w:spacing w:before="0" w:beforeAutospacing="0" w:after="0" w:afterAutospacing="0"/>
                    </w:pPr>
                    <w:r w:rsidRPr="00D70E6B">
                      <w:rPr>
                        <w:color w:val="31849B"/>
                        <w:kern w:val="24"/>
                        <w:sz w:val="16"/>
                        <w:szCs w:val="16"/>
                        <w:lang w:val="en-US"/>
                      </w:rPr>
                      <w:t>---</w:t>
                    </w:r>
                    <w:r w:rsidRPr="00D70E6B">
                      <w:rPr>
                        <w:color w:val="31849B"/>
                        <w:kern w:val="24"/>
                        <w:sz w:val="14"/>
                        <w:szCs w:val="14"/>
                        <w:lang w:val="en-US"/>
                      </w:rPr>
                      <w:t xml:space="preserve"> I-134 </w:t>
                    </w:r>
                    <w:r w:rsidRPr="00D70E6B">
                      <w:rPr>
                        <w:color w:val="000000"/>
                        <w:kern w:val="24"/>
                        <w:sz w:val="14"/>
                        <w:szCs w:val="14"/>
                        <w:lang w:val="en-US"/>
                      </w:rPr>
                      <w:t>(Volatile Characteristics)</w:t>
                    </w:r>
                  </w:p>
                </w:txbxContent>
              </v:textbox>
            </v:shape>
            <v:shape id="TextBox 179" o:spid="_x0000_s1050" type="#_x0000_t202" style="position:absolute;left:2486;top:3167;width:2298;height:32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Dp48IA&#10;AADbAAAADwAAAGRycy9kb3ducmV2LnhtbESPT4vCMBTE7wt+h/CEva2JsitajSKKsKcV/4K3R/Ns&#10;i81LaaLtfnsjCB6HmfkNM523thR3qn3hWEO/p0AQp84UnGk47NdfIxA+IBssHZOGf/Iwn3U+ppgY&#10;1/CW7ruQiQhhn6CGPIQqkdKnOVn0PVcRR+/iaoshyjqTpsYmwm0pB0oNpcWC40KOFS1zSq+7m9Vw&#10;/LucT99qk63sT9W4Vkm2Y6n1Z7ddTEAEasM7/Gr/Gg2jMTy/xB8gZ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sOnjwgAAANsAAAAPAAAAAAAAAAAAAAAAAJgCAABkcnMvZG93&#10;bnJldi54bWxQSwUGAAAAAAQABAD1AAAAhwMAAAAA&#10;" filled="f" stroked="f">
              <v:textbox>
                <w:txbxContent>
                  <w:p w:rsidR="008078E2" w:rsidRDefault="008078E2" w:rsidP="005473AF">
                    <w:pPr>
                      <w:pStyle w:val="NormalWeb"/>
                      <w:spacing w:before="0" w:beforeAutospacing="0" w:after="0" w:afterAutospacing="0"/>
                    </w:pPr>
                    <w:r w:rsidRPr="00D70E6B">
                      <w:rPr>
                        <w:color w:val="76923C"/>
                        <w:kern w:val="24"/>
                        <w:sz w:val="16"/>
                        <w:szCs w:val="16"/>
                        <w:lang w:val="en-US"/>
                      </w:rPr>
                      <w:t>---</w:t>
                    </w:r>
                    <w:r w:rsidRPr="00D70E6B">
                      <w:rPr>
                        <w:color w:val="76923C"/>
                        <w:kern w:val="24"/>
                        <w:sz w:val="14"/>
                        <w:szCs w:val="14"/>
                        <w:lang w:val="en-US"/>
                      </w:rPr>
                      <w:t xml:space="preserve"> I-137</w:t>
                    </w:r>
                    <w:r w:rsidRPr="00D70E6B">
                      <w:rPr>
                        <w:color w:val="E36C0A"/>
                        <w:kern w:val="24"/>
                        <w:sz w:val="14"/>
                        <w:szCs w:val="14"/>
                        <w:lang w:val="en-US"/>
                      </w:rPr>
                      <w:t xml:space="preserve"> </w:t>
                    </w:r>
                    <w:r w:rsidRPr="00D70E6B">
                      <w:rPr>
                        <w:color w:val="000000"/>
                        <w:kern w:val="24"/>
                        <w:sz w:val="14"/>
                        <w:szCs w:val="14"/>
                        <w:lang w:val="en-US"/>
                      </w:rPr>
                      <w:t>(Volatile Characteristics)</w:t>
                    </w:r>
                  </w:p>
                </w:txbxContent>
              </v:textbox>
            </v:shape>
            <v:shape id="TextBox 180" o:spid="_x0000_s1051" type="#_x0000_t202" style="position:absolute;left:2485;top:3506;width:2490;height:32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PWo78A&#10;AADbAAAADwAAAGRycy9kb3ducmV2LnhtbERPy4rCMBTdC/5DuMLsNHEYRatRxEFw5WB9gLtLc22L&#10;zU1poq1/P1kMzPJw3st1ZyvxosaXjjWMRwoEceZMybmG82k3nIHwAdlg5Zg0vMnDetXvLTExruUj&#10;vdKQixjCPkENRQh1IqXPCrLoR64mjtzdNRZDhE0uTYNtDLeV/FRqKi2WHBsKrGlbUPZIn1bD5XC/&#10;Xb/UT/5tJ3XrOiXZzqXWH4NuswARqAv/4j/33miYx/XxS/wBcvU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xU9ajvwAAANsAAAAPAAAAAAAAAAAAAAAAAJgCAABkcnMvZG93bnJl&#10;di54bWxQSwUGAAAAAAQABAD1AAAAhAMAAAAA&#10;" filled="f" stroked="f">
              <v:textbox>
                <w:txbxContent>
                  <w:p w:rsidR="008078E2" w:rsidRDefault="008078E2" w:rsidP="005473AF">
                    <w:pPr>
                      <w:pStyle w:val="NormalWeb"/>
                      <w:spacing w:before="0" w:beforeAutospacing="0" w:after="0" w:afterAutospacing="0"/>
                    </w:pPr>
                    <w:r w:rsidRPr="00D70E6B">
                      <w:rPr>
                        <w:color w:val="7030A0"/>
                        <w:kern w:val="24"/>
                        <w:sz w:val="16"/>
                        <w:szCs w:val="16"/>
                        <w:lang w:val="en-US"/>
                      </w:rPr>
                      <w:t>---</w:t>
                    </w:r>
                    <w:r w:rsidRPr="00D70E6B">
                      <w:rPr>
                        <w:color w:val="7030A0"/>
                        <w:kern w:val="24"/>
                        <w:sz w:val="14"/>
                        <w:szCs w:val="14"/>
                        <w:lang w:val="en-US"/>
                      </w:rPr>
                      <w:t xml:space="preserve"> Co-58 </w:t>
                    </w:r>
                    <w:r w:rsidRPr="00D70E6B">
                      <w:rPr>
                        <w:color w:val="000000"/>
                        <w:kern w:val="24"/>
                        <w:sz w:val="14"/>
                        <w:szCs w:val="14"/>
                        <w:lang w:val="en-US"/>
                      </w:rPr>
                      <w:t>(Particulate Characteristics)</w:t>
                    </w:r>
                  </w:p>
                </w:txbxContent>
              </v:textbox>
            </v:shape>
            <v:shape id="TextBox 181" o:spid="_x0000_s1052" type="#_x0000_t202" style="position:absolute;left:2494;top:3855;width:2426;height:32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9zOMMA&#10;AADbAAAADwAAAGRycy9kb3ducmV2LnhtbESPQWvCQBSE74L/YXmCN7Nr0WJSN6G0FDxZqq3g7ZF9&#10;JqHZtyG7NfHfdwsFj8PMfMNsi9G24kq9bxxrWCYKBHHpTMOVhs/j22IDwgdkg61j0nAjD0U+nWwx&#10;M27gD7oeQiUihH2GGuoQukxKX9Zk0SeuI47exfUWQ5R9JU2PQ4TbVj4o9SgtNhwXauzopaby+/Bj&#10;NXztL+fTSr1Xr3bdDW5Ukm0qtZ7PxucnEIHGcA//t3dGQ7qE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h9zOMMAAADbAAAADwAAAAAAAAAAAAAAAACYAgAAZHJzL2Rv&#10;d25yZXYueG1sUEsFBgAAAAAEAAQA9QAAAIgDAAAAAA==&#10;" filled="f" stroked="f">
              <v:textbox>
                <w:txbxContent>
                  <w:p w:rsidR="008078E2" w:rsidRDefault="008078E2" w:rsidP="005473AF">
                    <w:pPr>
                      <w:pStyle w:val="NormalWeb"/>
                      <w:spacing w:before="0" w:beforeAutospacing="0" w:after="0" w:afterAutospacing="0"/>
                    </w:pPr>
                    <w:r w:rsidRPr="00D70E6B">
                      <w:rPr>
                        <w:color w:val="FFC000"/>
                        <w:kern w:val="24"/>
                        <w:sz w:val="16"/>
                        <w:szCs w:val="16"/>
                        <w:lang w:val="en-US"/>
                      </w:rPr>
                      <w:t>---</w:t>
                    </w:r>
                    <w:r w:rsidRPr="00D70E6B">
                      <w:rPr>
                        <w:color w:val="FFC000"/>
                        <w:kern w:val="24"/>
                        <w:sz w:val="14"/>
                        <w:szCs w:val="14"/>
                        <w:lang w:val="en-US"/>
                      </w:rPr>
                      <w:t xml:space="preserve"> I-131 </w:t>
                    </w:r>
                    <w:r w:rsidRPr="00D70E6B">
                      <w:rPr>
                        <w:color w:val="000000"/>
                        <w:kern w:val="24"/>
                        <w:sz w:val="14"/>
                        <w:szCs w:val="14"/>
                        <w:lang w:val="en-US"/>
                      </w:rPr>
                      <w:t>(Particulate Characteristics)</w:t>
                    </w:r>
                  </w:p>
                </w:txbxContent>
              </v:textbox>
            </v:shape>
            <v:shape id="TextBox 183" o:spid="_x0000_s1053" type="#_x0000_t202" style="position:absolute;left:2497;top:4231;width:2423;height:32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3tT8MA&#10;AADbAAAADwAAAGRycy9kb3ducmV2LnhtbESPzWrDMBCE74W8g9hAb7WU0JbYiWxCS6CnluYPclus&#10;jW1irYylxO7bV4VCjsPMfMOsitG24ka9bxxrmCUKBHHpTMOVhv1u87QA4QOywdYxafghD0U+eVhh&#10;ZtzA33TbhkpECPsMNdQhdJmUvqzJok9cRxy9s+sthij7Spoehwi3rZwr9SotNhwXauzorabysr1a&#10;DYfP8+n4rL6qd/vSDW5Ukm0qtX6cjusliEBjuIf/2x9GQzqH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s3tT8MAAADbAAAADwAAAAAAAAAAAAAAAACYAgAAZHJzL2Rv&#10;d25yZXYueG1sUEsFBgAAAAAEAAQA9QAAAIgDAAAAAA==&#10;" filled="f" stroked="f">
              <v:textbox>
                <w:txbxContent>
                  <w:p w:rsidR="008078E2" w:rsidRDefault="008078E2" w:rsidP="005473AF">
                    <w:pPr>
                      <w:pStyle w:val="NormalWeb"/>
                      <w:spacing w:before="0" w:beforeAutospacing="0" w:after="0" w:afterAutospacing="0"/>
                    </w:pPr>
                    <w:r w:rsidRPr="00D70E6B">
                      <w:rPr>
                        <w:color w:val="00B050"/>
                        <w:kern w:val="24"/>
                        <w:sz w:val="16"/>
                        <w:szCs w:val="16"/>
                        <w:lang w:val="en-US"/>
                      </w:rPr>
                      <w:t>---</w:t>
                    </w:r>
                    <w:r w:rsidRPr="00D70E6B">
                      <w:rPr>
                        <w:color w:val="00B050"/>
                        <w:kern w:val="24"/>
                        <w:sz w:val="14"/>
                        <w:szCs w:val="14"/>
                        <w:lang w:val="en-US"/>
                      </w:rPr>
                      <w:t xml:space="preserve"> I-132 </w:t>
                    </w:r>
                    <w:r w:rsidRPr="00D70E6B">
                      <w:rPr>
                        <w:color w:val="000000"/>
                        <w:kern w:val="24"/>
                        <w:sz w:val="14"/>
                        <w:szCs w:val="14"/>
                        <w:lang w:val="en-US"/>
                      </w:rPr>
                      <w:t>(Particulate Characteristics)</w:t>
                    </w:r>
                  </w:p>
                </w:txbxContent>
              </v:textbox>
            </v:shape>
            <v:shape id="TextBox 185" o:spid="_x0000_s1054" type="#_x0000_t202" style="position:absolute;left:2496;top:4586;width:2425;height:32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FI1MIA&#10;AADbAAAADwAAAGRycy9kb3ducmV2LnhtbESPT4vCMBTE74LfITzB25qoq2g1iigLe1rxL3h7NM+2&#10;2LyUJmu7336zsOBxmJnfMMt1a0vxpNoXjjUMBwoEcepMwZmG8+njbQbCB2SDpWPS8EMe1qtuZ4mJ&#10;cQ0f6HkMmYgQ9glqyEOoEil9mpNFP3AVcfTurrYYoqwzaWpsItyWcqTUVFosOC7kWNE2p/Rx/LYa&#10;Ll/32/Vd7bOdnVSNa5VkO5da93vtZgEiUBte4f/2p9EwH8Pfl/gD5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gUjUwgAAANsAAAAPAAAAAAAAAAAAAAAAAJgCAABkcnMvZG93&#10;bnJldi54bWxQSwUGAAAAAAQABAD1AAAAhwMAAAAA&#10;" filled="f" stroked="f">
              <v:textbox>
                <w:txbxContent>
                  <w:p w:rsidR="008078E2" w:rsidRDefault="008078E2" w:rsidP="005473AF">
                    <w:pPr>
                      <w:pStyle w:val="NormalWeb"/>
                      <w:spacing w:before="0" w:beforeAutospacing="0" w:after="0" w:afterAutospacing="0"/>
                    </w:pPr>
                    <w:r w:rsidRPr="00D70E6B">
                      <w:rPr>
                        <w:color w:val="00B0F0"/>
                        <w:kern w:val="24"/>
                        <w:sz w:val="16"/>
                        <w:szCs w:val="16"/>
                        <w:lang w:val="en-US"/>
                      </w:rPr>
                      <w:t>---</w:t>
                    </w:r>
                    <w:r w:rsidRPr="00D70E6B">
                      <w:rPr>
                        <w:color w:val="00B0F0"/>
                        <w:kern w:val="24"/>
                        <w:sz w:val="14"/>
                        <w:szCs w:val="14"/>
                        <w:lang w:val="en-US"/>
                      </w:rPr>
                      <w:t xml:space="preserve"> I-134</w:t>
                    </w:r>
                    <w:r w:rsidRPr="00D70E6B">
                      <w:rPr>
                        <w:color w:val="821C08"/>
                        <w:kern w:val="24"/>
                        <w:sz w:val="14"/>
                        <w:szCs w:val="14"/>
                        <w:lang w:val="en-US"/>
                      </w:rPr>
                      <w:t xml:space="preserve"> </w:t>
                    </w:r>
                    <w:r w:rsidRPr="00D70E6B">
                      <w:rPr>
                        <w:color w:val="000000"/>
                        <w:kern w:val="24"/>
                        <w:sz w:val="14"/>
                        <w:szCs w:val="14"/>
                        <w:lang w:val="en-US"/>
                      </w:rPr>
                      <w:t>(Particulate Characteristics)</w:t>
                    </w:r>
                  </w:p>
                </w:txbxContent>
              </v:textbox>
            </v:shape>
            <v:shape id="TextBox 186" o:spid="_x0000_s1055" type="#_x0000_t202" style="position:absolute;left:2492;top:5006;width:2435;height:32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jQoMMA&#10;AADbAAAADwAAAGRycy9kb3ducmV2LnhtbESPzWrDMBCE74W8g9hAbrWUkpbYiWxCS6CnluYPclus&#10;jW1irYylxu7bV4VCjsPMfMOsi9G24ka9bxxrmCcKBHHpTMOVhsN++7gE4QOywdYxafghD0U+eVhj&#10;ZtzAX3TbhUpECPsMNdQhdJmUvqzJok9cRxy9i+sthij7Spoehwi3rXxS6kVabDgu1NjRa03ldfdt&#10;NRw/LufTQn1Wb/a5G9yoJNtUaj2bjpsViEBjuIf/2+9GQ7qA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mjQoMMAAADbAAAADwAAAAAAAAAAAAAAAACYAgAAZHJzL2Rv&#10;d25yZXYueG1sUEsFBgAAAAAEAAQA9QAAAIgDAAAAAA==&#10;" filled="f" stroked="f">
              <v:textbox>
                <w:txbxContent>
                  <w:p w:rsidR="008078E2" w:rsidRDefault="008078E2" w:rsidP="005473AF">
                    <w:pPr>
                      <w:pStyle w:val="NormalWeb"/>
                      <w:spacing w:before="0" w:beforeAutospacing="0" w:after="0" w:afterAutospacing="0"/>
                    </w:pPr>
                    <w:r w:rsidRPr="00D70E6B">
                      <w:rPr>
                        <w:color w:val="FF0000"/>
                        <w:kern w:val="24"/>
                        <w:sz w:val="16"/>
                        <w:szCs w:val="16"/>
                        <w:lang w:val="en-US"/>
                      </w:rPr>
                      <w:t>---</w:t>
                    </w:r>
                    <w:r w:rsidRPr="00D70E6B">
                      <w:rPr>
                        <w:color w:val="FF0000"/>
                        <w:kern w:val="24"/>
                        <w:sz w:val="14"/>
                        <w:szCs w:val="14"/>
                        <w:lang w:val="en-US"/>
                      </w:rPr>
                      <w:t xml:space="preserve"> I-136 </w:t>
                    </w:r>
                    <w:r w:rsidRPr="00D70E6B">
                      <w:rPr>
                        <w:color w:val="000000"/>
                        <w:kern w:val="24"/>
                        <w:sz w:val="14"/>
                        <w:szCs w:val="14"/>
                        <w:lang w:val="en-US"/>
                      </w:rPr>
                      <w:t>(Particulate Characteristics)</w:t>
                    </w:r>
                  </w:p>
                </w:txbxContent>
              </v:textbox>
            </v:shape>
            <v:line id="_x0000_s1056" style="position:absolute;flip:y;visibility:visible" from="5909,2865" to="7738,32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" strokecolor="#6f3" strokeweight="1.5pt">
              <v:stroke startarrow="oval" endarrow="oval"/>
            </v:line>
            <v:line id="Прямая соединительная линия 32" o:spid="_x0000_s1057" style="position:absolute;visibility:visible" from="7738,2865" to="8998,31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4gTA8UAAADbAAAADwAAAGRycy9kb3ducmV2LnhtbESPzWrCQBSF90LfYbgFN1InLShN6ii2&#10;RRFdlKRaurxkbpPQzJ2QGWN8e0cQXB7Oz8eZLXpTi45aV1lW8DyOQBDnVldcKNh/r55eQTiPrLG2&#10;TArO5GAxfxjMMNH2xCl1mS9EGGGXoILS+yaR0uUlGXRj2xAH78+2Bn2QbSF1i6cwbmr5EkVTabDi&#10;QCixoY+S8v/saAJ3N/mK1u/b4ufzVy+z+JB2I50qNXzsl28gPPX+Hr61N1pBPIXrl/AD5P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4gTA8UAAADbAAAADwAAAAAAAAAA&#10;AAAAAAChAgAAZHJzL2Rvd25yZXYueG1sUEsFBgAAAAAEAAQA+QAAAJMDAAAAAA==&#10;" strokecolor="#6f3" strokeweight="1.5pt">
              <v:stroke startarrow="oval" endarrow="oval"/>
            </v:line>
            <v:line id="Прямая соединительная линия 33" o:spid="_x0000_s1058" style="position:absolute;visibility:visible" from="8998,3107" to="10382,35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MS2mMUAAADbAAAADwAAAGRycy9kb3ducmV2LnhtbESPzWrCQBSF94LvMFzBTdGJgrWmjmIr&#10;lqKLktiKy0vmNglm7oTMGNO37xQKLg/n5+Ms152pREuNKy0rmIwjEMSZ1SXnCj6Pu9ETCOeRNVaW&#10;ScEPOViv+r0lxtreOKE29bkII+xiVFB4X8dSuqwgg25sa+LgfdvGoA+yyaVu8BbGTSWnUfQoDZYc&#10;CAXW9FpQdkmvJnAPs4/o7WWfn7ZnvUkXX0n7oBOlhoNu8wzCU+fv4f/2u1awmMPfl/AD5Oo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MS2mMUAAADbAAAADwAAAAAAAAAA&#10;AAAAAAChAgAAZHJzL2Rvd25yZXYueG1sUEsFBgAAAAAEAAQA+QAAAJMDAAAAAA==&#10;" strokecolor="#6f3" strokeweight="1.5pt">
              <v:stroke startarrow="oval" endarrow="oval"/>
            </v:line>
            <v:line id="Прямая соединительная линия 34" o:spid="_x0000_s1059" style="position:absolute;flip:x y;visibility:visible" from="4931,2650" to="5909,31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az/Pb8AAADbAAAADwAAAGRycy9kb3ducmV2LnhtbERPTYvCMBC9C/sfwix4s+lKkd2uURZB&#10;EG/aHjwOzdgWm0lsoq3+enMQ9vh438v1aDpxp963lhV8JSkI4srqlmsFZbGdfYPwAVljZ5kUPMjD&#10;evUxWWKu7cAHuh9DLWII+xwVNCG4XEpfNWTQJ9YRR+5se4Mhwr6WuschhptOztN0IQ22HBsadLRp&#10;qLocb0ZBUV6zrvbZkG3c6RwoLUq3fyo1/Rz/fkEEGsO/+O3eaQU/cWz8En+AXL0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9az/Pb8AAADbAAAADwAAAAAAAAAAAAAAAACh&#10;AgAAZHJzL2Rvd25yZXYueG1sUEsFBgAAAAAEAAQA+QAAAI0DAAAAAA==&#10;" strokecolor="#6f3" strokeweight="1.5pt">
              <v:stroke startarrow="oval" endarrow="oval"/>
            </v:line>
            <v:line id="Прямая соединительная линия 35" o:spid="_x0000_s1060" style="position:absolute;visibility:visible" from="4931,3457" to="5909,34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xQsUsMAAADbAAAADwAAAGRycy9kb3ducmV2LnhtbESPT4vCMBTE74LfIbwFb5quoNhqlEUR&#10;BdmDf0C8PZtnW7Z5KUnU+u03Cwseh5n5DTNbtKYWD3K+sqzgc5CAIM6trrhQcDqu+xMQPiBrrC2T&#10;ghd5WMy7nRlm2j55T49DKESEsM9QQRlCk0np85IM+oFtiKN3s85giNIVUjt8Rrip5TBJxtJgxXGh&#10;xIaWJeU/h7uJlLOrLpPdyH3vL9cRL1eb+85slOp9tF9TEIHa8A7/t7daQZrC35f4A+T8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MULFLDAAAA2wAAAA8AAAAAAAAAAAAA&#10;AAAAoQIAAGRycy9kb3ducmV2LnhtbFBLBQYAAAAABAAEAPkAAACRAwAAAAA=&#10;" strokecolor="#7030a0" strokeweight="1.5pt">
              <v:stroke startarrow="oval" endarrow="oval"/>
            </v:line>
            <v:line id="Прямая соединительная линия 36" o:spid="_x0000_s1061" style="position:absolute;visibility:visible" from="5909,3457" to="7738,34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zPINMQAAADcAAAADwAAAGRycy9kb3ducmV2LnhtbESPQWsCQQyF74L/YYjQm85asMjqKKIU&#10;C9KDtiDe4k7cXdzJLDOjrv/eHAq9vZCXL+/Nl51r1J1CrD0bGI8yUMSFtzWXBn5/PodTUDEhW2w8&#10;k4EnRVgu+r055tY/eE/3QyqVQDjmaKBKqc21jkVFDuPIt8Syu/jgMMkYSm0DPgTuGv2eZR/aYc3y&#10;ocKW1hUV18PNCeUY6tN0Nwnf+9N5wuvN9rZzW2PeBt1qBipRl/7Nf9dfVuJnEl/KiAK9e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zM8g0xAAAANwAAAAPAAAAAAAAAAAA&#10;AAAAAKECAABkcnMvZG93bnJldi54bWxQSwUGAAAAAAQABAD5AAAAkgMAAAAA&#10;" strokecolor="#7030a0" strokeweight="1.5pt">
              <v:stroke startarrow="oval" endarrow="oval"/>
            </v:line>
            <v:line id="_x0000_s1062" style="position:absolute;visibility:visible" from="7738,3457" to="8998,36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H9tr8MAAADcAAAADwAAAGRycy9kb3ducmV2LnhtbESPzarCMBCF94LvEEZwp6kXFKlGEUW8&#10;IC78AXE3t5nbFptJSaLWtzeC4G6Gc843Z6bzxlTiTs6XlhUM+gkI4szqknMFp+O6NwbhA7LGyjIp&#10;eJKH+azdmmKq7YP3dD+EXEQI+xQVFCHUqZQ+K8ig79uaOGr/1hkMcXW51A4fEW4q+ZMkI2mw5Hih&#10;wJqWBWXXw81EytmVl/F26Hb7y9+Ql6vNbWs2SnU7zWICIlATvuZP+lfH+skA3s/ECeTs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x/ba/DAAAA3AAAAA8AAAAAAAAAAAAA&#10;AAAAoQIAAGRycy9kb3ducmV2LnhtbFBLBQYAAAAABAAEAPkAAACRAwAAAAA=&#10;" strokecolor="#7030a0" strokeweight="1.5pt">
              <v:stroke startarrow="oval" endarrow="oval"/>
            </v:line>
            <v:line id="_x0000_s1063" style="position:absolute;visibility:visible" from="8998,3626" to="10360,36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K3z2MUAAADcAAAADwAAAGRycy9kb3ducmV2LnhtbESPT4vCMBDF74LfIYzgTVMFF+kay1IR&#10;BdmDf2DxNjZjW7aZlCRq/fabBcHbDO+937xZZJ1pxJ2cry0rmIwTEMSF1TWXCk7H9WgOwgdkjY1l&#10;UvAkD9my31tgqu2D93Q/hFJECPsUFVQhtKmUvqjIoB/bljhqV+sMhri6UmqHjwg3jZwmyYc0WHO8&#10;UGFLeUXF7+FmIuXH1ef5bua+9+fLjPPV5rYzG6WGg+7rE0SgLrzNr/RWx/rJFP6fiRPI5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K3z2MUAAADcAAAADwAAAAAAAAAA&#10;AAAAAAChAgAAZHJzL2Rvd25yZXYueG1sUEsFBgAAAAAEAAQA+QAAAJMDAAAAAA==&#10;" strokecolor="#7030a0" strokeweight="1.5pt">
              <v:stroke startarrow="oval" endarrow="oval"/>
            </v:line>
            <v:line id="Прямая соединительная линия 39" o:spid="_x0000_s1064" style="position:absolute;visibility:visible" from="4920,4135" to="6261,42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01vpMEAAADcAAAADwAAAGRycy9kb3ducmV2LnhtbERP3WrCMBS+H/gO4QjezdQKQ6tRpCCb&#10;uxiz+gCH5NgWm5OSRK1vvwwGuzsf3+9ZbwfbiTv50DpWMJtmIIi1My3XCs6n/esCRIjIBjvHpOBJ&#10;Abab0csaC+MefKR7FWuRQjgUqKCJsS+kDLohi2HqeuLEXZy3GBP0tTQeHyncdjLPsjdpseXU0GBP&#10;ZUP6Wt2sAo3V53c4HfRi6cv3PL+5kr+cUpPxsFuBiDTEf/Gf+8Ok+dkcfp9JF8jND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jTW+kwQAAANwAAAAPAAAAAAAAAAAAAAAA&#10;AKECAABkcnMvZG93bnJldi54bWxQSwUGAAAAAAQABAD5AAAAjwMAAAAA&#10;" strokeweight="1.5pt">
              <v:stroke startarrow="oval" endarrow="oval"/>
            </v:line>
            <v:line id="_x0000_s1065" style="position:absolute;flip:y;visibility:visible" from="4918,4135" to="6268,42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vhqkMQAAADcAAAADwAAAGRycy9kb3ducmV2LnhtbERPTWvCQBC9F/oflhG8NRuL1RJdRQtF&#10;oaDVCOptyI5JaHY2za4m/fduodDbPN7nTOedqcSNGldaVjCIYhDEmdUl5woO6fvTKwjnkTVWlknB&#10;DzmYzx4fppho2/KObnufixDCLkEFhfd1IqXLCjLoIlsTB+5iG4M+wCaXusE2hJtKPsfxSBosOTQU&#10;WNNbQdnX/moUbD8tnbvjx3pzSl926XK8asffK6X6vW4xAeGp8//iP/dah/nxEH6fCRfI2R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G+GqQxAAAANwAAAAPAAAAAAAAAAAA&#10;AAAAAKECAABkcnMvZG93bnJldi54bWxQSwUGAAAAAAQABAD5AAAAkgMAAAAA&#10;" strokecolor="#e92fb8" strokeweight="1.5pt">
              <v:stroke startarrow="oval" endarrow="oval"/>
            </v:line>
            <v:line id="_x0000_s1066" style="position:absolute;flip:y;visibility:visible" from="4916,4045" to="6268,43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gioe8EAAADcAAAADwAAAGRycy9kb3ducmV2LnhtbERPS4vCMBC+L/gfwgje1lRxRbpNpQg+&#10;Fk/qotehmW3LNpPSRK3+eiMI3ubje04y70wtLtS6yrKC0TACQZxbXXGh4Pew/JyBcB5ZY22ZFNzI&#10;wTztfSQYa3vlHV32vhAhhF2MCkrvm1hKl5dk0A1tQxy4P9sa9AG2hdQtXkO4qeU4iqbSYMWhocSG&#10;FiXl//uzUWA29X37kx2Pk2x14vX5lGvOZkoN+l32DcJT59/il3ujw/zoC57PhAtk+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uCKh7wQAAANwAAAAPAAAAAAAAAAAAAAAA&#10;AKECAABkcnMvZG93bnJldi54bWxQSwUGAAAAAAQABAD5AAAAjwMAAAAA&#10;" strokecolor="red" strokeweight="1.5pt">
              <v:stroke startarrow="oval" endarrow="oval"/>
            </v:line>
            <v:line id="Прямая соединительная линия 42" o:spid="_x0000_s1067" style="position:absolute;flip:y;visibility:visible" from="4925,3999" to="6268,44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HIhg8AAAADcAAAADwAAAGRycy9kb3ducmV2LnhtbERPzYrCMBC+L/gOYQRva+oeylJNiwiC&#10;K4qu+gBDMzbVZlKaqPXtzYKwt/n4fmdW9LYRd+p87VjBZJyAIC6drrlScDouP79B+ICssXFMCp7k&#10;ocgHHzPMtHvwL90PoRIxhH2GCkwIbSalLw1Z9GPXEkfu7DqLIcKukrrDRwy3jfxKklRarDk2GGxp&#10;Yai8Hm5Wwe7S/PB+u1y0R7+Tmw2nhmit1GjYz6cgAvXhX/x2r3Scn6Tw90y8QOYv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BxyIYPAAAAA3AAAAA8AAAAAAAAAAAAAAAAA&#10;oQIAAGRycy9kb3ducmV2LnhtbFBLBQYAAAAABAAEAPkAAACOAwAAAAA=&#10;" strokecolor="#0070c0" strokeweight="1.5pt">
              <v:stroke startarrow="oval" endarrow="oval"/>
            </v:line>
            <v:line id="_x0000_s1068" style="position:absolute;visibility:visible" from="6266,4135" to="7738,45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IZPOsAAAADcAAAADwAAAGRycy9kb3ducmV2LnhtbERPTWsCMRC9C/6HMEJvmrjQWrZmFy0K&#10;ngpVex820822m8mSpLr++6ZQ8DaP9znrenS9uFCInWcNy4UCQdx403Gr4Xzaz59BxIRssPdMGm4U&#10;oa6mkzWWxl/5nS7H1IocwrFEDTaloZQyNpYcxoUfiDP36YPDlGFopQl4zeGul4VST9Jhx7nB4kCv&#10;lprv44/TsGXa2eKjC0M6Lc+PXy0VKr5p/TAbNy8gEo3pLv53H0yer1bw90y+QFa/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KSGTzrAAAAA3AAAAA8AAAAAAAAAAAAAAAAA&#10;oQIAAGRycy9kb3ducmV2LnhtbFBLBQYAAAAABAAEAPkAAACOAwAAAAA=&#10;" strokecolor="#e92fb8" strokeweight="1.5pt">
              <v:stroke startarrow="oval" endarrow="oval"/>
            </v:line>
            <v:line id="Прямая соединительная линия 44" o:spid="_x0000_s1069" style="position:absolute;flip:y;visibility:visible" from="7738,4231" to="8975,45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7VglccAAADcAAAADwAAAGRycy9kb3ducmV2LnhtbESPT2vCQBDF74LfYRmhN91UaJXUVVqh&#10;KAj1Twptb0N2moRmZ9PsatJv3zkI3mZ4b977zWLVu1pdqA2VZwP3kwQUce5txYWB9+x1PAcVIrLF&#10;2jMZ+KMAq+VwsMDU+o6PdDnFQkkIhxQNlDE2qdYhL8lhmPiGWLRv3zqMsraFti12Eu5qPU2SR+2w&#10;YmkosaF1SfnP6ewM7A+evvqP3fbtM3s4Zi+zTTf73RhzN+qfn0BF6uPNfL3eWsFPhFaekQn08h8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HtWCVxwAAANwAAAAPAAAAAAAA&#10;AAAAAAAAAKECAABkcnMvZG93bnJldi54bWxQSwUGAAAAAAQABAD5AAAAlQMAAAAA&#10;" strokecolor="#e92fb8" strokeweight="1.5pt">
              <v:stroke startarrow="oval" endarrow="oval"/>
            </v:line>
            <v:line id="_x0000_s1070" style="position:absolute;flip:y;visibility:visible" from="8998,4045" to="10360,42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PnFDsQAAADcAAAADwAAAGRycy9kb3ducmV2LnhtbERP22rCQBB9L/gPywh9qxsLrRpdpS2I&#10;QsFbBPVtyI5JMDsbs1uT/n23IPg2h3Odyaw1pbhR7QrLCvq9CARxanXBmYJ9Mn8ZgnAeWWNpmRT8&#10;koPZtPM0wVjbhrd02/lMhBB2MSrIva9iKV2ak0HXsxVx4M62NugDrDOpa2xCuCnlaxS9S4MFh4Yc&#10;K/rKKb3sfoyC9cbSqT18L1fH5G2bfA4WzeC6UOq5236MQXhq/UN8dy91mB+N4P+ZcIGc/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o+cUOxAAAANwAAAAPAAAAAAAAAAAA&#10;AAAAAKECAABkcnMvZG93bnJldi54bWxQSwUGAAAAAAQABAD5AAAAkgMAAAAA&#10;" strokecolor="#e92fb8" strokeweight="1.5pt">
              <v:stroke startarrow="oval" endarrow="oval"/>
            </v:line>
            <v:line id="Прямая соединительная линия 46" o:spid="_x0000_s1071" style="position:absolute;visibility:visible" from="6261,4231" to="7738,44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kZnDsQAAADcAAAADwAAAGRycy9kb3ducmV2LnhtbESPQW/CMAyF75P4D5En7TZSekCsENBU&#10;CW1wmLbCD7ASr63WOFUSoPv3+DBpN1vv+b3Pm93kB3WlmPrABhbzAhSxDa7n1sD5tH9egUoZ2eEQ&#10;mAz8UoLddvawwcqFG3/RtcmtkhBOFRroch4rrZPtyGOah5FYtO8QPWZZY6tdxJuE+0GXRbHUHnuW&#10;hg5HqjuyP83FG7DYHD/T6WBXL7F+K8tLqPkjGPP0OL2uQWWa8r/57/rdCf5C8OUZmUBv7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WRmcOxAAAANwAAAAPAAAAAAAAAAAA&#10;AAAAAKECAABkcnMvZG93bnJldi54bWxQSwUGAAAAAAQABAD5AAAAkgMAAAAA&#10;" strokeweight="1.5pt">
              <v:stroke startarrow="oval" endarrow="oval"/>
            </v:line>
            <v:line id="Прямая соединительная линия 47" o:spid="_x0000_s1072" style="position:absolute;flip:y;visibility:visible" from="7738,4231" to="8998,44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c2VmMMAAADcAAAADwAAAGRycy9kb3ducmV2LnhtbERPTWvCQBC9F/wPywi96SYSbI2uItKi&#10;ID1UBa9jdtxEs7Mhu9X477sFobd5vM+ZLTpbixu1vnKsIB0mIIgLpys2Cg77z8E7CB+QNdaOScGD&#10;PCzmvZcZ5trd+Ztuu2BEDGGfo4IyhCaX0hclWfRD1xBH7uxaiyHC1kjd4j2G21qOkmQsLVYcG0ps&#10;aFVScd39WAVvx6+NWY+rsDSnycF8ZNtLlm2Veu13yymIQF34Fz/dGx3npyn8PRMvkPN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HNlZjDAAAA3AAAAA8AAAAAAAAAAAAA&#10;AAAAoQIAAGRycy9kb3ducmV2LnhtbFBLBQYAAAAABAAEAPkAAACRAwAAAAA=&#10;" strokeweight="1.5pt">
              <v:stroke startarrow="oval" endarrow="oval"/>
            </v:line>
            <v:line id="_x0000_s1073" style="position:absolute;flip:y;visibility:visible" from="8998,4135" to="10360,42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R8L78QAAADcAAAADwAAAGRycy9kb3ducmV2LnhtbERPTWvCQBC9C/0Pywje6iYStE3diBSl&#10;gngwFXqdZqeb1OxsyK6a/vtuoeBtHu9zlqvBtuJKvW8cK0inCQjiyumGjYLT+/bxCYQPyBpbx6Tg&#10;hzysiofREnPtbnykaxmMiCHsc1RQh9DlUvqqJot+6jriyH253mKIsDdS93iL4baVsySZS4sNx4Ya&#10;O3qtqTqXF6tg8XHYmbd5E9bm8/lkNtn+O8v2Sk3Gw/oFRKAh3MX/7p2O89MZ/D0TL5DF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BHwvvxAAAANwAAAAPAAAAAAAAAAAA&#10;AAAAAKECAABkcnMvZG93bnJldi54bWxQSwUGAAAAAAQABAD5AAAAkgMAAAAA&#10;" strokeweight="1.5pt">
              <v:stroke startarrow="oval" endarrow="oval"/>
            </v:line>
            <v:line id="Прямая соединительная линия 49" o:spid="_x0000_s1074" style="position:absolute;flip:y;visibility:visible" from="6261,3954" to="7738,40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3QDScAAAADcAAAADwAAAGRycy9kb3ducmV2LnhtbERPy6rCMBDdX/Afwgjurql6EalGKYKP&#10;iysf6HZoxrbYTEoTtfr1RhDczeE8ZzJrTCluVLvCsoJeNwJBnFpdcKbgsF/8jkA4j6yxtEwKHuRg&#10;Nm39TDDW9s5buu18JkIIuxgV5N5XsZQuzcmg69qKOHBnWxv0AdaZ1DXeQ7gpZT+KhtJgwaEhx4rm&#10;OaWX3dUoMOvyuflPjse/ZHni1fWUak5GSnXaTTIG4anxX/HHvdZhfm8A72fCBXL6A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Mt0A0nAAAAA3AAAAA8AAAAAAAAAAAAAAAAA&#10;oQIAAGRycy9kb3ducmV2LnhtbFBLBQYAAAAABAAEAPkAAACOAwAAAAA=&#10;" strokecolor="red" strokeweight="1.5pt">
              <v:stroke startarrow="oval" endarrow="oval"/>
            </v:line>
            <v:line id="Прямая соединительная линия 50" o:spid="_x0000_s1075" style="position:absolute;visibility:visible" from="7738,3954" to="8975,41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5kdAMQAAADcAAAADwAAAGRycy9kb3ducmV2LnhtbERPTWvCQBC9F/wPywje6sYiVVJXkUKJ&#10;VlCM1V6H7DSJzc6G7Griv3eFQm/zeJ8zW3SmEldqXGlZwWgYgSDOrC45V/B1+HiegnAeWWNlmRTc&#10;yMFi3nuaYaxty3u6pj4XIYRdjAoK7+tYSpcVZNANbU0cuB/bGPQBNrnUDbYh3FTyJYpepcGSQ0OB&#10;Nb0XlP2mF6Nge1pXn8n5dNxtLt+TY9pyspskSg363fINhKfO/4v/3Csd5o/G8HgmXCDn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3mR0AxAAAANwAAAAPAAAAAAAAAAAA&#10;AAAAAKECAABkcnMvZG93bnJldi54bWxQSwUGAAAAAAQABAD5AAAAkgMAAAAA&#10;" strokecolor="red" strokeweight="1.5pt">
              <v:stroke startarrow="oval" endarrow="oval"/>
            </v:line>
            <v:line id="Прямая соединительная линия 51" o:spid="_x0000_s1076" style="position:absolute;visibility:visible" from="8975,4135" to="10360,44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NW4m8QAAADcAAAADwAAAGRycy9kb3ducmV2LnhtbERPTWvCQBC9F/wPywje6saCVVJXkUKJ&#10;VlCM1V6H7DSJzc6G7Griv3eFQm/zeJ8zW3SmEldqXGlZwWgYgSDOrC45V/B1+HiegnAeWWNlmRTc&#10;yMFi3nuaYaxty3u6pj4XIYRdjAoK7+tYSpcVZNANbU0cuB/bGPQBNrnUDbYh3FTyJYpepcGSQ0OB&#10;Nb0XlP2mF6Nge1pXn8n5dNxtLt+TY9pyspskSg363fINhKfO/4v/3Csd5o/G8HgmXCDn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Y1bibxAAAANwAAAAPAAAAAAAAAAAA&#10;AAAAAKECAABkcnMvZG93bnJldi54bWxQSwUGAAAAAAQABAD5AAAAkgMAAAAA&#10;" strokecolor="red" strokeweight="1.5pt">
              <v:stroke startarrow="oval" endarrow="oval"/>
            </v:line>
            <v:line id="Прямая соединительная линия 52" o:spid="_x0000_s1077" style="position:absolute;flip:y;visibility:visible" from="6261,3906" to="7738,39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au3XsEAAADcAAAADwAAAGRycy9kb3ducmV2LnhtbERPS2rDMBDdF3oHMYHuGjlZmOJECSVg&#10;aIpDvgcYrInlxhoZS7Xd20eFQHbzeN9ZrkfbiJ46XztWMJsmIIhLp2uuFFzO+fsHCB+QNTaOScEf&#10;eVivXl+WmGk38JH6U6hEDGGfoQITQptJ6UtDFv3UtcSRu7rOYoiwq6TucIjhtpHzJEmlxZpjg8GW&#10;NobK2+nXKtj/NFs+7PJNe/Z7WRScGqJvpd4m4+cCRKAxPMUP95eO82cp/D8TL5CrO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Zq7dewQAAANwAAAAPAAAAAAAAAAAAAAAA&#10;AKECAABkcnMvZG93bnJldi54bWxQSwUGAAAAAAQABAD5AAAAjwMAAAAA&#10;" strokecolor="#0070c0" strokeweight="1.5pt">
              <v:stroke startarrow="oval" endarrow="oval"/>
            </v:line>
            <v:line id="Прямая соединительная линия 53" o:spid="_x0000_s1078" style="position:absolute;visibility:visible" from="7738,3906" to="8975,40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GzOtsIAAADcAAAADwAAAGRycy9kb3ducmV2LnhtbERPzYrCMBC+L/gOYQQvomkVVLpGKbus&#10;iCetPsDYjG3ZZtJtota3N4Kwt/n4fme57kwtbtS6yrKCeByBIM6trrhQcDr+jBYgnEfWWFsmBQ9y&#10;sF71PpaYaHvnA90yX4gQwi5BBaX3TSKly0sy6Ma2IQ7cxbYGfYBtIXWL9xBuajmJopk0WHFoKLGh&#10;r5Ly3+xqFPB0Hy++z+c03syOp8uOrn9pNFRq0O/STxCeOv8vfru3OsyP5/B6JlwgV0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GzOtsIAAADcAAAADwAAAAAAAAAAAAAA&#10;AAChAgAAZHJzL2Rvd25yZXYueG1sUEsFBgAAAAAEAAQA+QAAAJADAAAAAA==&#10;" strokecolor="#0070c0" strokeweight="1.5pt">
              <v:stroke startarrow="oval" endarrow="oval"/>
            </v:line>
            <v:line id="_x0000_s1079" style="position:absolute;visibility:visible" from="8975,4045" to="10360,42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fNaxMQAAADcAAAADwAAAGRycy9kb3ducmV2LnhtbESPQWvCQBCF74X+h2UKXopuoiCSukpQ&#10;FPFk1R8wZsckNDsbs6um/75zEHqb4b1575v5sneNelAXas8G0lECirjwtubSwPm0Gc5AhYhssfFM&#10;Bn4pwHLx/jbHzPonf9PjGEslIRwyNFDF2GZah6Iih2HkW2LRrr5zGGXtSm07fEq4a/Q4SabaYc3S&#10;UGFLq4qKn+PdGeDJIZ2tL5c83U5P5+ue7rc8+TRm8NHnX6Ai9fHf/LreWcFPhVaekQn04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Z81rExAAAANwAAAAPAAAAAAAAAAAA&#10;AAAAAKECAABkcnMvZG93bnJldi54bWxQSwUGAAAAAAQABAD5AAAAkgMAAAAA&#10;" strokecolor="#0070c0" strokeweight="1.5pt">
              <v:stroke startarrow="oval" endarrow="oval"/>
            </v:line>
            <v:shape id="TextBox 294" o:spid="_x0000_s1080" type="#_x0000_t202" style="position:absolute;left:1029;top:2807;width:1254;height:476;rotation:9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c/4MEA&#10;AADcAAAADwAAAGRycy9kb3ducmV2LnhtbERPS2sCMRC+F/wPYQRvNWsRH6tRpFDopRS3Peht2Iyb&#10;4GaybOLu9t83guBtPr7nbPeDq0VHbbCeFcymGQji0mvLlYLfn4/XFYgQkTXWnknBHwXY70YvW8y1&#10;7/lIXRErkUI45KjAxNjkUobSkMMw9Q1x4i6+dRgTbCupW+xTuKvlW5YtpEPLqcFgQ++GymtxcwqW&#10;9oju9CXPQ78sTJTm285vnVKT8XDYgIg0xKf44f7Uaf5sDfdn0gVy9w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VnP+DBAAAA3AAAAA8AAAAAAAAAAAAAAAAAmAIAAGRycy9kb3du&#10;cmV2LnhtbFBLBQYAAAAABAAEAPUAAACGAwAAAAA=&#10;" filled="f" stroked="f">
              <v:textbox style="layout-flow:vertical;mso-layout-flow-alt:bottom-to-top">
                <w:txbxContent>
                  <w:p w:rsidR="008078E2" w:rsidRPr="003B778E" w:rsidRDefault="008078E2" w:rsidP="005473AF">
                    <w:pPr>
                      <w:pStyle w:val="NormalWeb"/>
                      <w:spacing w:before="0" w:beforeAutospacing="0" w:after="0" w:afterAutospacing="0"/>
                      <w:rPr>
                        <w:vertAlign w:val="superscript"/>
                        <w:lang w:val="uk-UA"/>
                      </w:rPr>
                    </w:pPr>
                    <w:r w:rsidRPr="003B778E">
                      <w:rPr>
                        <w:color w:val="000000"/>
                        <w:kern w:val="24"/>
                        <w:sz w:val="28"/>
                        <w:szCs w:val="28"/>
                        <w:lang w:val="uk-UA"/>
                      </w:rPr>
                      <w:t>Бк</w:t>
                    </w:r>
                    <w:r w:rsidRPr="003B778E">
                      <w:rPr>
                        <w:color w:val="000000"/>
                        <w:kern w:val="24"/>
                        <w:sz w:val="28"/>
                        <w:szCs w:val="28"/>
                        <w:lang w:val="en-US"/>
                      </w:rPr>
                      <w:t>/</w:t>
                    </w:r>
                    <w:r w:rsidRPr="003B778E">
                      <w:rPr>
                        <w:color w:val="000000"/>
                        <w:kern w:val="24"/>
                        <w:sz w:val="28"/>
                        <w:szCs w:val="28"/>
                        <w:lang w:val="uk-UA"/>
                      </w:rPr>
                      <w:t>см</w:t>
                    </w:r>
                    <w:r w:rsidRPr="003B778E">
                      <w:rPr>
                        <w:color w:val="000000"/>
                        <w:kern w:val="24"/>
                        <w:sz w:val="28"/>
                        <w:szCs w:val="28"/>
                        <w:vertAlign w:val="superscript"/>
                        <w:lang w:val="uk-UA"/>
                      </w:rPr>
                      <w:t>3</w:t>
                    </w:r>
                  </w:p>
                </w:txbxContent>
              </v:textbox>
            </v:shape>
          </v:group>
        </w:pict>
      </w:r>
      <w:r w:rsidRPr="00CC7E9C">
        <w:rPr>
          <w:sz w:val="28"/>
          <w:szCs w:val="28"/>
        </w:rPr>
        <w:t xml:space="preserve">Потужність дози на сформованому сліді в </w:t>
      </w:r>
      <w:r>
        <w:rPr>
          <w:sz w:val="28"/>
          <w:szCs w:val="28"/>
        </w:rPr>
        <w:t>переважно</w:t>
      </w:r>
      <w:r w:rsidRPr="00CC7E9C">
        <w:rPr>
          <w:sz w:val="28"/>
          <w:szCs w:val="28"/>
        </w:rPr>
        <w:t xml:space="preserve"> була </w:t>
      </w:r>
      <w:r>
        <w:rPr>
          <w:sz w:val="28"/>
          <w:szCs w:val="28"/>
        </w:rPr>
        <w:t>з</w:t>
      </w:r>
      <w:r w:rsidRPr="00CC7E9C">
        <w:rPr>
          <w:sz w:val="28"/>
          <w:szCs w:val="28"/>
        </w:rPr>
        <w:t xml:space="preserve">умовлена радіоактивними ізотопами йоду. Вранці 15 березня нові події на АЕС (декомпресія на блоці № 2) призвели до чергового викиду радіоактивних речовин, серед яких спостерігалися </w:t>
      </w:r>
      <w:r>
        <w:rPr>
          <w:sz w:val="28"/>
          <w:szCs w:val="28"/>
        </w:rPr>
        <w:t>здебільшого</w:t>
      </w:r>
      <w:r w:rsidRPr="00CC7E9C">
        <w:rPr>
          <w:sz w:val="28"/>
          <w:szCs w:val="28"/>
        </w:rPr>
        <w:t xml:space="preserve"> радіоактивні благородні гази та йод з невеликими домішками радіоактивних ізотопів цезію (рис.</w:t>
      </w:r>
      <w:r>
        <w:rPr>
          <w:sz w:val="28"/>
          <w:szCs w:val="28"/>
        </w:rPr>
        <w:t xml:space="preserve"> 1.</w:t>
      </w:r>
      <w:r w:rsidRPr="00CC7E9C">
        <w:rPr>
          <w:sz w:val="28"/>
          <w:szCs w:val="28"/>
        </w:rPr>
        <w:t>4)</w:t>
      </w:r>
      <w:r>
        <w:rPr>
          <w:sz w:val="28"/>
          <w:szCs w:val="28"/>
        </w:rPr>
        <w:t>.</w:t>
      </w:r>
    </w:p>
    <w:p w:rsidR="008078E2" w:rsidRPr="00CC7E9C" w:rsidRDefault="008078E2" w:rsidP="005473AF">
      <w:pPr>
        <w:autoSpaceDE w:val="0"/>
        <w:autoSpaceDN w:val="0"/>
        <w:adjustRightInd w:val="0"/>
        <w:spacing w:line="360" w:lineRule="auto"/>
        <w:ind w:firstLine="567"/>
        <w:jc w:val="both"/>
        <w:rPr>
          <w:sz w:val="28"/>
          <w:szCs w:val="28"/>
        </w:rPr>
      </w:pPr>
    </w:p>
    <w:p w:rsidR="008078E2" w:rsidRDefault="008078E2" w:rsidP="005473AF">
      <w:pPr>
        <w:spacing w:line="360" w:lineRule="auto"/>
        <w:jc w:val="both"/>
        <w:rPr>
          <w:sz w:val="28"/>
          <w:szCs w:val="28"/>
        </w:rPr>
      </w:pPr>
    </w:p>
    <w:p w:rsidR="008078E2" w:rsidRDefault="008078E2" w:rsidP="005473AF">
      <w:pPr>
        <w:spacing w:line="360" w:lineRule="auto"/>
        <w:jc w:val="both"/>
        <w:rPr>
          <w:sz w:val="28"/>
          <w:szCs w:val="28"/>
        </w:rPr>
      </w:pPr>
    </w:p>
    <w:p w:rsidR="008078E2" w:rsidRDefault="008078E2" w:rsidP="005473AF">
      <w:pPr>
        <w:spacing w:line="360" w:lineRule="auto"/>
        <w:jc w:val="both"/>
        <w:rPr>
          <w:sz w:val="28"/>
          <w:szCs w:val="28"/>
        </w:rPr>
      </w:pPr>
    </w:p>
    <w:p w:rsidR="008078E2" w:rsidRDefault="008078E2" w:rsidP="005473AF">
      <w:pPr>
        <w:spacing w:line="360" w:lineRule="auto"/>
        <w:jc w:val="both"/>
        <w:rPr>
          <w:sz w:val="28"/>
          <w:szCs w:val="28"/>
        </w:rPr>
      </w:pPr>
    </w:p>
    <w:p w:rsidR="008078E2" w:rsidRDefault="008078E2" w:rsidP="005473AF">
      <w:pPr>
        <w:spacing w:line="360" w:lineRule="auto"/>
        <w:jc w:val="both"/>
        <w:rPr>
          <w:sz w:val="28"/>
          <w:szCs w:val="28"/>
        </w:rPr>
      </w:pPr>
    </w:p>
    <w:p w:rsidR="008078E2" w:rsidRDefault="008078E2" w:rsidP="005473AF">
      <w:pPr>
        <w:spacing w:line="360" w:lineRule="auto"/>
        <w:jc w:val="both"/>
        <w:rPr>
          <w:sz w:val="28"/>
          <w:szCs w:val="28"/>
        </w:rPr>
      </w:pPr>
    </w:p>
    <w:p w:rsidR="008078E2" w:rsidRDefault="008078E2" w:rsidP="005473AF">
      <w:pPr>
        <w:spacing w:line="360" w:lineRule="auto"/>
        <w:jc w:val="both"/>
        <w:rPr>
          <w:sz w:val="28"/>
          <w:szCs w:val="28"/>
        </w:rPr>
      </w:pPr>
    </w:p>
    <w:p w:rsidR="008078E2" w:rsidRDefault="008078E2" w:rsidP="005473AF">
      <w:pPr>
        <w:spacing w:line="360" w:lineRule="auto"/>
        <w:jc w:val="both"/>
        <w:rPr>
          <w:sz w:val="28"/>
          <w:szCs w:val="28"/>
        </w:rPr>
      </w:pPr>
    </w:p>
    <w:p w:rsidR="008078E2" w:rsidRPr="00CC7E9C" w:rsidRDefault="008078E2" w:rsidP="005473AF">
      <w:pPr>
        <w:spacing w:line="360" w:lineRule="auto"/>
        <w:jc w:val="both"/>
        <w:rPr>
          <w:sz w:val="28"/>
          <w:szCs w:val="28"/>
        </w:rPr>
      </w:pPr>
    </w:p>
    <w:p w:rsidR="008078E2" w:rsidRDefault="008078E2" w:rsidP="005473AF">
      <w:pPr>
        <w:autoSpaceDE w:val="0"/>
        <w:autoSpaceDN w:val="0"/>
        <w:adjustRightInd w:val="0"/>
        <w:ind w:firstLine="567"/>
        <w:jc w:val="center"/>
      </w:pPr>
    </w:p>
    <w:p w:rsidR="008078E2" w:rsidRDefault="008078E2" w:rsidP="005473AF">
      <w:pPr>
        <w:autoSpaceDE w:val="0"/>
        <w:autoSpaceDN w:val="0"/>
        <w:adjustRightInd w:val="0"/>
        <w:ind w:firstLine="567"/>
        <w:jc w:val="center"/>
      </w:pPr>
    </w:p>
    <w:p w:rsidR="008078E2" w:rsidRPr="005D32FC" w:rsidRDefault="008078E2" w:rsidP="005473AF">
      <w:pPr>
        <w:autoSpaceDE w:val="0"/>
        <w:autoSpaceDN w:val="0"/>
        <w:adjustRightInd w:val="0"/>
        <w:ind w:firstLine="567"/>
        <w:jc w:val="center"/>
      </w:pPr>
      <w:r w:rsidRPr="005D32FC">
        <w:t>Рис. 1.4. Динаміка вмісту окремих радіонуклідів у повітрі</w:t>
      </w:r>
    </w:p>
    <w:p w:rsidR="008078E2" w:rsidRPr="005D32FC" w:rsidRDefault="008078E2" w:rsidP="005473AF">
      <w:pPr>
        <w:autoSpaceDE w:val="0"/>
        <w:autoSpaceDN w:val="0"/>
        <w:adjustRightInd w:val="0"/>
        <w:ind w:firstLine="567"/>
        <w:jc w:val="center"/>
      </w:pPr>
      <w:r w:rsidRPr="005D32FC">
        <w:t>біля головних воріт АЕС «Фукусіма-1</w:t>
      </w:r>
      <w:r>
        <w:t>»</w:t>
      </w:r>
      <w:r w:rsidRPr="005D32FC">
        <w:t xml:space="preserve"> (15 березня 2011 року)</w:t>
      </w:r>
    </w:p>
    <w:p w:rsidR="008078E2" w:rsidRPr="008479C7" w:rsidRDefault="008078E2" w:rsidP="005473AF">
      <w:pPr>
        <w:autoSpaceDE w:val="0"/>
        <w:autoSpaceDN w:val="0"/>
        <w:adjustRightInd w:val="0"/>
        <w:spacing w:line="360" w:lineRule="auto"/>
        <w:ind w:firstLine="567"/>
        <w:jc w:val="both"/>
        <w:rPr>
          <w:sz w:val="28"/>
          <w:szCs w:val="28"/>
        </w:rPr>
      </w:pPr>
    </w:p>
    <w:p w:rsidR="008078E2" w:rsidRDefault="008078E2" w:rsidP="005473AF">
      <w:pPr>
        <w:autoSpaceDE w:val="0"/>
        <w:autoSpaceDN w:val="0"/>
        <w:adjustRightInd w:val="0"/>
        <w:spacing w:line="360" w:lineRule="auto"/>
        <w:ind w:firstLine="567"/>
        <w:jc w:val="both"/>
        <w:rPr>
          <w:sz w:val="28"/>
          <w:szCs w:val="28"/>
        </w:rPr>
      </w:pPr>
      <w:r w:rsidRPr="00CC7E9C">
        <w:rPr>
          <w:sz w:val="28"/>
          <w:szCs w:val="28"/>
        </w:rPr>
        <w:t>Потужність дози під час проходження радіоактивного шлейфа зростала</w:t>
      </w:r>
      <w:r>
        <w:rPr>
          <w:sz w:val="28"/>
          <w:szCs w:val="28"/>
        </w:rPr>
        <w:t xml:space="preserve"> </w:t>
      </w:r>
      <w:r w:rsidRPr="00CC7E9C">
        <w:rPr>
          <w:sz w:val="28"/>
          <w:szCs w:val="28"/>
        </w:rPr>
        <w:t xml:space="preserve">на п’ять порядків величини від фонового рівня (рис. </w:t>
      </w:r>
      <w:r>
        <w:rPr>
          <w:sz w:val="28"/>
          <w:szCs w:val="28"/>
        </w:rPr>
        <w:t>1.</w:t>
      </w:r>
      <w:r w:rsidRPr="00CC7E9C">
        <w:rPr>
          <w:sz w:val="28"/>
          <w:szCs w:val="28"/>
        </w:rPr>
        <w:t xml:space="preserve">5). </w:t>
      </w:r>
    </w:p>
    <w:p w:rsidR="008078E2" w:rsidRDefault="008078E2" w:rsidP="005473AF">
      <w:pPr>
        <w:autoSpaceDE w:val="0"/>
        <w:autoSpaceDN w:val="0"/>
        <w:adjustRightInd w:val="0"/>
        <w:spacing w:line="360" w:lineRule="auto"/>
        <w:ind w:firstLine="567"/>
        <w:jc w:val="both"/>
        <w:rPr>
          <w:sz w:val="28"/>
          <w:szCs w:val="28"/>
        </w:rPr>
      </w:pPr>
    </w:p>
    <w:p w:rsidR="008078E2" w:rsidRPr="00576748" w:rsidRDefault="008078E2" w:rsidP="005473AF">
      <w:pPr>
        <w:autoSpaceDE w:val="0"/>
        <w:autoSpaceDN w:val="0"/>
        <w:adjustRightInd w:val="0"/>
        <w:spacing w:line="360" w:lineRule="auto"/>
        <w:ind w:firstLine="567"/>
        <w:jc w:val="both"/>
        <w:rPr>
          <w:sz w:val="28"/>
          <w:szCs w:val="28"/>
        </w:rPr>
      </w:pPr>
      <w:r>
        <w:rPr>
          <w:noProof/>
        </w:rPr>
        <w:pict>
          <v:shape id="Поле 64" o:spid="_x0000_s1081" type="#_x0000_t202" style="position:absolute;left:0;text-align:left;margin-left:54pt;margin-top:14.3pt;width:80.2pt;height:19.85pt;z-index:25163417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" filled="f" stroked="f">
            <v:textbox style="mso-fit-shape-to-text:t">
              <w:txbxContent>
                <w:p w:rsidR="008078E2" w:rsidRDefault="008078E2" w:rsidP="005473AF">
                  <w:pPr>
                    <w:pStyle w:val="NormalWeb"/>
                    <w:spacing w:before="0" w:beforeAutospacing="0" w:after="0" w:afterAutospacing="0"/>
                  </w:pPr>
                  <w:r w:rsidRPr="00EC7460">
                    <w:rPr>
                      <w:rFonts w:ascii="Calibri" w:hAnsi="+mn-ea"/>
                      <w:color w:val="000000"/>
                      <w:kern w:val="24"/>
                      <w:sz w:val="16"/>
                      <w:szCs w:val="21"/>
                    </w:rPr>
                    <w:t>●</w:t>
                  </w:r>
                  <w:r w:rsidRPr="009B5071">
                    <w:rPr>
                      <w:rFonts w:ascii="Calibri" w:hAnsi="Calibri"/>
                      <w:color w:val="000000"/>
                      <w:kern w:val="24"/>
                      <w:sz w:val="32"/>
                      <w:szCs w:val="32"/>
                    </w:rPr>
                    <w:t xml:space="preserve"> </w:t>
                  </w:r>
                  <w:r w:rsidRPr="007C5432">
                    <w:rPr>
                      <w:color w:val="000000"/>
                      <w:kern w:val="24"/>
                      <w:sz w:val="22"/>
                      <w:szCs w:val="22"/>
                    </w:rPr>
                    <w:t>мкГр</w:t>
                  </w:r>
                  <w:r w:rsidRPr="007C5432">
                    <w:rPr>
                      <w:color w:val="000000"/>
                      <w:kern w:val="24"/>
                      <w:sz w:val="22"/>
                      <w:szCs w:val="22"/>
                      <w:lang w:val="en-US"/>
                    </w:rPr>
                    <w:t>/</w:t>
                  </w:r>
                  <w:r w:rsidRPr="007C5432">
                    <w:rPr>
                      <w:color w:val="000000"/>
                      <w:kern w:val="24"/>
                      <w:sz w:val="22"/>
                      <w:szCs w:val="22"/>
                      <w:lang w:val="uk-UA"/>
                    </w:rPr>
                    <w:t>год</w:t>
                  </w:r>
                </w:p>
              </w:txbxContent>
            </v:textbox>
          </v:shape>
        </w:pict>
      </w:r>
      <w:r>
        <w:rPr>
          <w:noProof/>
        </w:rPr>
        <w:pict>
          <v:shape id="Поле 63" o:spid="_x0000_s1082" type="#_x0000_t202" style="position:absolute;left:0;text-align:left;margin-left:152.25pt;margin-top:13.15pt;width:14.6pt;height:21pt;z-index:25166182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" filled="f" stroked="f">
            <v:textbox style="mso-fit-shape-to-text:t">
              <w:txbxContent>
                <w:p w:rsidR="008078E2" w:rsidRDefault="008078E2" w:rsidP="005473AF">
                  <w:pPr>
                    <w:pStyle w:val="NormalWeb"/>
                    <w:spacing w:before="0" w:beforeAutospacing="0" w:after="0" w:afterAutospacing="0"/>
                  </w:pPr>
                  <w:r w:rsidRPr="009B5071">
                    <w:rPr>
                      <w:rFonts w:ascii="Calibri" w:hAnsi="+mn-ea"/>
                      <w:color w:val="000000"/>
                      <w:kern w:val="24"/>
                    </w:rPr>
                    <w:t>●</w:t>
                  </w:r>
                </w:p>
              </w:txbxContent>
            </v:textbox>
          </v:shape>
        </w:pict>
      </w:r>
      <w:r>
        <w:rPr>
          <w:noProof/>
        </w:rPr>
        <w:pict>
          <v:line id="Прямая соединительная линия 62" o:spid="_x0000_s1083" style="position:absolute;left:0;text-align:left;z-index:251649536;visibility:visible" from="159.55pt,22.7pt" to="181.45pt,4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" strokecolor="red" strokeweight="2.25pt">
            <v:stroke dashstyle="1 1"/>
          </v:line>
        </w:pict>
      </w:r>
      <w:r>
        <w:rPr>
          <w:noProof/>
        </w:rPr>
        <w:pict>
          <v:shape id="Поле 61" o:spid="_x0000_s1084" type="#_x0000_t202" style="position:absolute;left:0;text-align:left;margin-left:139.2pt;margin-top:15.55pt;width:14.6pt;height:16.4pt;z-index:25163827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" filled="f" stroked="f">
            <v:textbox style="mso-fit-shape-to-text:t">
              <w:txbxContent>
                <w:p w:rsidR="008078E2" w:rsidRPr="00EC7460" w:rsidRDefault="008078E2" w:rsidP="005473AF">
                  <w:pPr>
                    <w:pStyle w:val="NormalWeb"/>
                    <w:spacing w:before="0" w:beforeAutospacing="0" w:after="0" w:afterAutospacing="0"/>
                    <w:rPr>
                      <w:sz w:val="16"/>
                    </w:rPr>
                  </w:pPr>
                  <w:r w:rsidRPr="00EC7460">
                    <w:rPr>
                      <w:color w:val="000000"/>
                      <w:kern w:val="24"/>
                      <w:sz w:val="16"/>
                    </w:rPr>
                    <w:t>●</w:t>
                  </w:r>
                </w:p>
              </w:txbxContent>
            </v:textbox>
          </v:shape>
        </w:pict>
      </w:r>
      <w:r>
        <w:rPr>
          <w:noProof/>
        </w:rPr>
        <w:pict>
          <v:shape id="Поле 60" o:spid="_x0000_s1085" type="#_x0000_t202" style="position:absolute;left:0;text-align:left;margin-left:19.85pt;margin-top:4.7pt;width:34.5pt;height:19.85pt;z-index:25162393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" filled="f" stroked="f">
            <v:textbox style="mso-fit-shape-to-text:t">
              <w:txbxContent>
                <w:p w:rsidR="008078E2" w:rsidRPr="007C5432" w:rsidRDefault="008078E2" w:rsidP="005473AF">
                  <w:pPr>
                    <w:pStyle w:val="NormalWeb"/>
                    <w:spacing w:before="0" w:beforeAutospacing="0" w:after="0" w:afterAutospacing="0"/>
                    <w:jc w:val="center"/>
                  </w:pPr>
                  <w:r w:rsidRPr="007C5432">
                    <w:rPr>
                      <w:color w:val="000000"/>
                      <w:kern w:val="24"/>
                      <w:sz w:val="22"/>
                      <w:szCs w:val="22"/>
                      <w:lang w:val="en-US"/>
                    </w:rPr>
                    <w:t>180</w:t>
                  </w:r>
                </w:p>
              </w:txbxContent>
            </v:textbox>
          </v:shape>
        </w:pict>
      </w:r>
      <w:r>
        <w:rPr>
          <w:noProof/>
        </w:rPr>
        <w:pict>
          <v:shape id="Поле 59" o:spid="_x0000_s1086" type="#_x0000_t202" style="position:absolute;left:0;text-align:left;margin-left:19.85pt;margin-top:22.75pt;width:34.5pt;height:19.85pt;z-index:25162291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" filled="f" stroked="f">
            <v:textbox style="mso-fit-shape-to-text:t">
              <w:txbxContent>
                <w:p w:rsidR="008078E2" w:rsidRPr="007C5432" w:rsidRDefault="008078E2" w:rsidP="005473AF">
                  <w:pPr>
                    <w:pStyle w:val="NormalWeb"/>
                    <w:spacing w:before="0" w:beforeAutospacing="0" w:after="0" w:afterAutospacing="0"/>
                    <w:jc w:val="center"/>
                  </w:pPr>
                  <w:r w:rsidRPr="007C5432">
                    <w:rPr>
                      <w:color w:val="000000"/>
                      <w:kern w:val="24"/>
                      <w:sz w:val="22"/>
                      <w:szCs w:val="22"/>
                      <w:lang w:val="en-US"/>
                    </w:rPr>
                    <w:t>160</w:t>
                  </w:r>
                </w:p>
              </w:txbxContent>
            </v:textbox>
          </v:shape>
        </w:pict>
      </w:r>
      <w:r>
        <w:rPr>
          <w:noProof/>
        </w:rPr>
        <w:pict>
          <v:line id="Прямая соединительная линия 58" o:spid="_x0000_s1087" style="position:absolute;left:0;text-align:left;z-index:251613696;visibility:visible" from="54pt,15pt" to="450.8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" strokecolor="#4a7ebb"/>
        </w:pict>
      </w:r>
      <w:r>
        <w:rPr>
          <w:noProof/>
        </w:rPr>
        <w:pict>
          <v:shapetype id="_x0000_t32" coordsize="21600,21600" o:spt="32" o:oned="t" path="m,l21600,21600e" filled="f">
            <v:path arrowok="t" fillok="f" o:connecttype="none"/>
            <o:lock v:ext="edit" shapetype="t"/>
          </v:shapetype>
          <v:shape id="Прямая со стрелкой 57" o:spid="_x0000_s1088" type="#_x0000_t32" style="position:absolute;left:0;text-align:left;margin-left:54pt;margin-top:0;width:.35pt;height:186.25pt;flip:y;z-index:2516034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" strokeweight="1.5pt">
            <v:stroke endarrow="open"/>
          </v:shape>
        </w:pict>
      </w:r>
    </w:p>
    <w:p w:rsidR="008078E2" w:rsidRPr="00576748" w:rsidRDefault="008078E2" w:rsidP="005473AF">
      <w:pPr>
        <w:autoSpaceDE w:val="0"/>
        <w:autoSpaceDN w:val="0"/>
        <w:adjustRightInd w:val="0"/>
        <w:spacing w:line="360" w:lineRule="auto"/>
        <w:ind w:firstLine="567"/>
        <w:jc w:val="both"/>
        <w:rPr>
          <w:sz w:val="28"/>
          <w:szCs w:val="28"/>
        </w:rPr>
      </w:pPr>
      <w:r>
        <w:rPr>
          <w:noProof/>
        </w:rPr>
        <w:pict>
          <v:shape id="Поле 56" o:spid="_x0000_s1089" type="#_x0000_t202" style="position:absolute;left:0;text-align:left;margin-left:182.6pt;margin-top:11.05pt;width:14.6pt;height:21pt;z-index:25166080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" filled="f" stroked="f">
            <v:textbox style="mso-fit-shape-to-text:t">
              <w:txbxContent>
                <w:p w:rsidR="008078E2" w:rsidRDefault="008078E2" w:rsidP="005473AF">
                  <w:pPr>
                    <w:pStyle w:val="NormalWeb"/>
                    <w:spacing w:before="0" w:beforeAutospacing="0" w:after="0" w:afterAutospacing="0"/>
                  </w:pPr>
                  <w:r w:rsidRPr="009B5071">
                    <w:rPr>
                      <w:rFonts w:ascii="Calibri" w:hAnsi="+mn-ea"/>
                      <w:color w:val="000000"/>
                      <w:kern w:val="24"/>
                    </w:rPr>
                    <w:t>●</w:t>
                  </w:r>
                </w:p>
              </w:txbxContent>
            </v:textbox>
          </v:shape>
        </w:pict>
      </w:r>
      <w:r>
        <w:rPr>
          <w:noProof/>
        </w:rPr>
        <w:pict>
          <v:shape id="Поле 55" o:spid="_x0000_s1090" type="#_x0000_t202" style="position:absolute;left:0;text-align:left;margin-left:194.9pt;margin-top:20.15pt;width:14.6pt;height:21pt;z-index:25165977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" filled="f" stroked="f">
            <v:textbox style="mso-fit-shape-to-text:t">
              <w:txbxContent>
                <w:p w:rsidR="008078E2" w:rsidRDefault="008078E2" w:rsidP="005473AF">
                  <w:pPr>
                    <w:pStyle w:val="NormalWeb"/>
                    <w:spacing w:before="0" w:beforeAutospacing="0" w:after="0" w:afterAutospacing="0"/>
                  </w:pPr>
                  <w:r w:rsidRPr="009B5071">
                    <w:rPr>
                      <w:rFonts w:ascii="Calibri" w:hAnsi="+mn-ea"/>
                      <w:color w:val="000000"/>
                      <w:kern w:val="24"/>
                    </w:rPr>
                    <w:t>●</w:t>
                  </w:r>
                </w:p>
              </w:txbxContent>
            </v:textbox>
          </v:shape>
        </w:pict>
      </w:r>
      <w:r>
        <w:rPr>
          <w:noProof/>
        </w:rPr>
        <w:pict>
          <v:line id="Прямая соединительная линия 54" o:spid="_x0000_s1091" style="position:absolute;left:0;text-align:left;z-index:251650560;visibility:visible" from="181.45pt,16.6pt" to="208.25pt,3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" strokecolor="red" strokeweight="2.25pt">
            <v:stroke dashstyle="1 1"/>
          </v:line>
        </w:pict>
      </w:r>
      <w:r>
        <w:rPr>
          <w:noProof/>
        </w:rPr>
        <w:pict>
          <v:shape id="Поле 53" o:spid="_x0000_s1092" type="#_x0000_t202" style="position:absolute;left:0;text-align:left;margin-left:166.85pt;margin-top:16pt;width:14.6pt;height:16.4pt;z-index:25164851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" filled="f" stroked="f">
            <v:textbox style="mso-fit-shape-to-text:t">
              <w:txbxContent>
                <w:p w:rsidR="008078E2" w:rsidRPr="00EC7460" w:rsidRDefault="008078E2" w:rsidP="005473AF">
                  <w:pPr>
                    <w:pStyle w:val="NormalWeb"/>
                    <w:spacing w:before="0" w:beforeAutospacing="0" w:after="0" w:afterAutospacing="0"/>
                    <w:rPr>
                      <w:sz w:val="16"/>
                    </w:rPr>
                  </w:pPr>
                  <w:r w:rsidRPr="00EC7460">
                    <w:rPr>
                      <w:rFonts w:ascii="Calibri" w:hAnsi="+mn-ea"/>
                      <w:color w:val="000000"/>
                      <w:kern w:val="24"/>
                      <w:sz w:val="16"/>
                    </w:rPr>
                    <w:t>●</w:t>
                  </w:r>
                </w:p>
              </w:txbxContent>
            </v:textbox>
          </v:shape>
        </w:pict>
      </w:r>
      <w:r>
        <w:rPr>
          <w:noProof/>
        </w:rPr>
        <w:pict>
          <v:shape id="Поле 52" o:spid="_x0000_s1093" type="#_x0000_t202" style="position:absolute;left:0;text-align:left;margin-left:140.15pt;margin-top:.6pt;width:14.6pt;height:16.4pt;z-index:25163929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" filled="f" stroked="f">
            <v:textbox style="mso-fit-shape-to-text:t">
              <w:txbxContent>
                <w:p w:rsidR="008078E2" w:rsidRPr="00EC7460" w:rsidRDefault="008078E2" w:rsidP="005473AF">
                  <w:pPr>
                    <w:pStyle w:val="NormalWeb"/>
                    <w:spacing w:before="0" w:beforeAutospacing="0" w:after="0" w:afterAutospacing="0"/>
                    <w:rPr>
                      <w:sz w:val="16"/>
                    </w:rPr>
                  </w:pPr>
                  <w:r w:rsidRPr="00EC7460">
                    <w:rPr>
                      <w:rFonts w:ascii="Calibri" w:hAnsi="+mn-ea"/>
                      <w:color w:val="000000"/>
                      <w:kern w:val="24"/>
                      <w:sz w:val="16"/>
                    </w:rPr>
                    <w:t>●</w:t>
                  </w:r>
                </w:p>
              </w:txbxContent>
            </v:textbox>
          </v:shape>
        </w:pict>
      </w:r>
      <w:r>
        <w:rPr>
          <w:noProof/>
        </w:rPr>
        <w:pict>
          <v:shape id="Поле 51" o:spid="_x0000_s1094" type="#_x0000_t202" style="position:absolute;left:0;text-align:left;margin-left:61pt;margin-top:22.15pt;width:66.25pt;height:20.6pt;z-index:25163520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" filled="f" strokecolor="white">
            <v:stroke dashstyle="1 1"/>
            <v:textbox style="mso-fit-shape-to-text:t">
              <w:txbxContent>
                <w:p w:rsidR="008078E2" w:rsidRPr="007C5432" w:rsidRDefault="008078E2" w:rsidP="005473AF">
                  <w:pPr>
                    <w:pStyle w:val="NormalWeb"/>
                    <w:spacing w:before="0" w:beforeAutospacing="0" w:after="0" w:afterAutospacing="0"/>
                  </w:pPr>
                  <w:r w:rsidRPr="009B5071">
                    <w:rPr>
                      <w:rFonts w:ascii="Calibri" w:hAnsi="Calibri"/>
                      <w:color w:val="000000"/>
                      <w:kern w:val="24"/>
                      <w:sz w:val="22"/>
                      <w:szCs w:val="22"/>
                      <w:lang w:val="uk-UA"/>
                    </w:rPr>
                    <w:t xml:space="preserve">        </w:t>
                  </w:r>
                  <w:r w:rsidRPr="007C5432">
                    <w:rPr>
                      <w:color w:val="000000"/>
                      <w:kern w:val="24"/>
                      <w:sz w:val="22"/>
                      <w:szCs w:val="22"/>
                      <w:lang w:val="uk-UA"/>
                    </w:rPr>
                    <w:t>йоди</w:t>
                  </w:r>
                </w:p>
              </w:txbxContent>
            </v:textbox>
          </v:shape>
        </w:pict>
      </w:r>
      <w:r>
        <w:rPr>
          <w:noProof/>
        </w:rPr>
        <w:pict>
          <v:shape id="Поле 50" o:spid="_x0000_s1095" type="#_x0000_t202" style="position:absolute;left:0;text-align:left;margin-left:-65.35pt;margin-top:66.05pt;width:152.25pt;height:21.4pt;rotation:-90;flip:y;z-index:25162496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" filled="f" stroked="f">
            <v:textbox style="layout-flow:vertical;mso-layout-flow-alt:bottom-to-top;mso-fit-shape-to-text:t">
              <w:txbxContent>
                <w:p w:rsidR="008078E2" w:rsidRPr="006A008C" w:rsidRDefault="008078E2" w:rsidP="005473AF">
                  <w:pPr>
                    <w:pStyle w:val="NormalWeb"/>
                    <w:spacing w:before="0" w:beforeAutospacing="0" w:after="0" w:afterAutospacing="0"/>
                    <w:jc w:val="center"/>
                    <w:rPr>
                      <w:lang w:val="uk-UA"/>
                    </w:rPr>
                  </w:pPr>
                  <w:r w:rsidRPr="006A008C">
                    <w:rPr>
                      <w:bCs/>
                      <w:color w:val="000000"/>
                      <w:kern w:val="24"/>
                      <w:lang w:val="uk-UA"/>
                    </w:rPr>
                    <w:t>Потужність  дози</w:t>
                  </w:r>
                </w:p>
              </w:txbxContent>
            </v:textbox>
          </v:shape>
        </w:pict>
      </w:r>
      <w:r>
        <w:rPr>
          <w:noProof/>
        </w:rPr>
        <w:pict>
          <v:shape id="Поле 49" o:spid="_x0000_s1096" type="#_x0000_t202" style="position:absolute;left:0;text-align:left;margin-left:19.85pt;margin-top:16.6pt;width:34.5pt;height:19.85pt;z-index:25162188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" filled="f" stroked="f">
            <v:textbox style="mso-fit-shape-to-text:t">
              <w:txbxContent>
                <w:p w:rsidR="008078E2" w:rsidRPr="007C5432" w:rsidRDefault="008078E2" w:rsidP="005473AF">
                  <w:pPr>
                    <w:pStyle w:val="NormalWeb"/>
                    <w:spacing w:before="0" w:beforeAutospacing="0" w:after="0" w:afterAutospacing="0"/>
                    <w:jc w:val="center"/>
                  </w:pPr>
                  <w:r w:rsidRPr="007C5432">
                    <w:rPr>
                      <w:color w:val="000000"/>
                      <w:kern w:val="24"/>
                      <w:sz w:val="22"/>
                      <w:szCs w:val="22"/>
                      <w:lang w:val="en-US"/>
                    </w:rPr>
                    <w:t>140</w:t>
                  </w:r>
                </w:p>
              </w:txbxContent>
            </v:textbox>
          </v:shape>
        </w:pict>
      </w:r>
      <w:r>
        <w:rPr>
          <w:noProof/>
        </w:rPr>
        <w:pict>
          <v:line id="Прямая соединительная линия 48" o:spid="_x0000_s1097" style="position:absolute;left:0;text-align:left;z-index:251612672;visibility:visible" from="54pt,8.9pt" to="450.85pt,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" strokecolor="#4a7ebb"/>
        </w:pict>
      </w:r>
    </w:p>
    <w:p w:rsidR="008078E2" w:rsidRPr="00576748" w:rsidRDefault="008078E2" w:rsidP="005473AF">
      <w:pPr>
        <w:autoSpaceDE w:val="0"/>
        <w:autoSpaceDN w:val="0"/>
        <w:adjustRightInd w:val="0"/>
        <w:spacing w:line="360" w:lineRule="auto"/>
        <w:ind w:firstLine="567"/>
        <w:jc w:val="both"/>
        <w:rPr>
          <w:sz w:val="28"/>
          <w:szCs w:val="28"/>
        </w:rPr>
      </w:pPr>
      <w:r>
        <w:rPr>
          <w:noProof/>
        </w:rPr>
        <w:pict>
          <v:shape id="Поле 47" o:spid="_x0000_s1098" type="#_x0000_t202" style="position:absolute;left:0;text-align:left;margin-left:313.95pt;margin-top:20.35pt;width:62.7pt;height:22.5pt;z-index:25166387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" strokeweight="1.5pt">
            <v:textbox style="mso-fit-shape-to-text:t">
              <w:txbxContent>
                <w:p w:rsidR="008078E2" w:rsidRPr="007C5432" w:rsidRDefault="008078E2" w:rsidP="005473AF">
                  <w:pPr>
                    <w:pStyle w:val="NormalWeb"/>
                    <w:spacing w:before="0" w:beforeAutospacing="0" w:after="0" w:afterAutospacing="0"/>
                  </w:pPr>
                  <w:r w:rsidRPr="007C5432">
                    <w:rPr>
                      <w:color w:val="000000"/>
                      <w:kern w:val="24"/>
                      <w:sz w:val="22"/>
                      <w:szCs w:val="22"/>
                      <w:lang w:val="uk-UA"/>
                    </w:rPr>
                    <w:t>Т</w:t>
                  </w:r>
                  <w:r w:rsidRPr="007C5432">
                    <w:rPr>
                      <w:color w:val="000000"/>
                      <w:kern w:val="24"/>
                      <w:szCs w:val="22"/>
                      <w:vertAlign w:val="subscript"/>
                      <w:lang w:val="uk-UA"/>
                    </w:rPr>
                    <w:t>еф</w:t>
                  </w:r>
                  <w:r w:rsidRPr="007C5432">
                    <w:rPr>
                      <w:color w:val="000000"/>
                      <w:kern w:val="24"/>
                      <w:sz w:val="22"/>
                      <w:szCs w:val="22"/>
                      <w:lang w:val="uk-UA"/>
                    </w:rPr>
                    <w:t>=5діб</w:t>
                  </w:r>
                </w:p>
              </w:txbxContent>
            </v:textbox>
          </v:shape>
        </w:pict>
      </w:r>
      <w:r>
        <w:rPr>
          <w:noProof/>
        </w:rPr>
        <w:pict>
          <v:shape id="Поле 46" o:spid="_x0000_s1099" type="#_x0000_t202" style="position:absolute;left:0;text-align:left;margin-left:236.55pt;margin-top:19.75pt;width:14.6pt;height:21pt;z-index:25165875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" filled="f" stroked="f">
            <v:textbox style="mso-fit-shape-to-text:t">
              <w:txbxContent>
                <w:p w:rsidR="008078E2" w:rsidRDefault="008078E2" w:rsidP="005473AF">
                  <w:pPr>
                    <w:pStyle w:val="NormalWeb"/>
                    <w:spacing w:before="0" w:beforeAutospacing="0" w:after="0" w:afterAutospacing="0"/>
                  </w:pPr>
                  <w:r w:rsidRPr="009B5071">
                    <w:rPr>
                      <w:rFonts w:ascii="Calibri" w:hAnsi="+mn-ea"/>
                      <w:color w:val="000000"/>
                      <w:kern w:val="24"/>
                    </w:rPr>
                    <w:t>●</w:t>
                  </w:r>
                </w:p>
              </w:txbxContent>
            </v:textbox>
          </v:shape>
        </w:pict>
      </w:r>
      <w:r>
        <w:rPr>
          <w:noProof/>
        </w:rPr>
        <w:pict>
          <v:line id="Прямая соединительная линия 45" o:spid="_x0000_s1100" style="position:absolute;left:0;text-align:left;z-index:251651584;visibility:visible" from="208.25pt,10.45pt" to="241.7pt,2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" strokecolor="red" strokeweight="2.25pt">
            <v:stroke dashstyle="1 1"/>
          </v:line>
        </w:pict>
      </w:r>
      <w:r>
        <w:rPr>
          <w:noProof/>
        </w:rPr>
        <w:pict>
          <v:shape id="Поле 44" o:spid="_x0000_s1101" type="#_x0000_t202" style="position:absolute;left:0;text-align:left;margin-left:257.45pt;margin-top:19.75pt;width:14.6pt;height:17.55pt;z-index:25164748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" filled="f" stroked="f">
            <v:textbox style="mso-fit-shape-to-text:t">
              <w:txbxContent>
                <w:p w:rsidR="008078E2" w:rsidRPr="00EC7460" w:rsidRDefault="008078E2" w:rsidP="005473AF">
                  <w:pPr>
                    <w:pStyle w:val="NormalWeb"/>
                    <w:spacing w:before="0" w:beforeAutospacing="0" w:after="0" w:afterAutospacing="0"/>
                    <w:rPr>
                      <w:sz w:val="18"/>
                    </w:rPr>
                  </w:pPr>
                  <w:r w:rsidRPr="00EC7460">
                    <w:rPr>
                      <w:color w:val="000000"/>
                      <w:kern w:val="24"/>
                      <w:sz w:val="18"/>
                    </w:rPr>
                    <w:t>●</w:t>
                  </w:r>
                </w:p>
              </w:txbxContent>
            </v:textbox>
          </v:shape>
        </w:pict>
      </w:r>
      <w:r>
        <w:rPr>
          <w:noProof/>
        </w:rPr>
        <w:pict>
          <v:line id="Прямая соединительная линия 43" o:spid="_x0000_s1102" style="position:absolute;left:0;text-align:left;z-index:251636224;visibility:visible" from="61pt,8.7pt" to="80.7pt,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" strokecolor="red" strokeweight="2.25pt">
            <v:stroke dashstyle="1 1"/>
          </v:line>
        </w:pict>
      </w:r>
      <w:r>
        <w:rPr>
          <w:noProof/>
        </w:rPr>
        <w:pict>
          <v:shape id="Поле 42" o:spid="_x0000_s1103" type="#_x0000_t202" style="position:absolute;left:0;text-align:left;margin-left:19.85pt;margin-top:10.5pt;width:34.5pt;height:19.85pt;z-index:25162086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" filled="f" stroked="f">
            <v:textbox style="mso-fit-shape-to-text:t">
              <w:txbxContent>
                <w:p w:rsidR="008078E2" w:rsidRPr="007C5432" w:rsidRDefault="008078E2" w:rsidP="005473AF">
                  <w:pPr>
                    <w:pStyle w:val="NormalWeb"/>
                    <w:spacing w:before="0" w:beforeAutospacing="0" w:after="0" w:afterAutospacing="0"/>
                    <w:jc w:val="center"/>
                  </w:pPr>
                  <w:r w:rsidRPr="007C5432">
                    <w:rPr>
                      <w:color w:val="000000"/>
                      <w:kern w:val="24"/>
                      <w:sz w:val="22"/>
                      <w:szCs w:val="22"/>
                      <w:lang w:val="en-US"/>
                    </w:rPr>
                    <w:t>120</w:t>
                  </w:r>
                </w:p>
              </w:txbxContent>
            </v:textbox>
          </v:shape>
        </w:pict>
      </w:r>
      <w:r>
        <w:rPr>
          <w:noProof/>
        </w:rPr>
        <w:pict>
          <v:line id="Прямая соединительная линия 41" o:spid="_x0000_s1104" style="position:absolute;left:0;text-align:left;z-index:251611648;visibility:visible" from="54pt,2.75pt" to="450.85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" strokecolor="#4a7ebb"/>
        </w:pict>
      </w:r>
      <w:r>
        <w:rPr>
          <w:noProof/>
        </w:rPr>
        <w:pict>
          <v:line id="Прямая соединительная линия 40" o:spid="_x0000_s1105" style="position:absolute;left:0;text-align:left;z-index:251610624;visibility:visible" from="54pt,20.8pt" to="450.85pt,2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" strokecolor="#4a7ebb"/>
        </w:pict>
      </w:r>
    </w:p>
    <w:p w:rsidR="008078E2" w:rsidRPr="00576748" w:rsidRDefault="008078E2" w:rsidP="005473AF">
      <w:pPr>
        <w:autoSpaceDE w:val="0"/>
        <w:autoSpaceDN w:val="0"/>
        <w:adjustRightInd w:val="0"/>
        <w:spacing w:line="360" w:lineRule="auto"/>
        <w:ind w:firstLine="567"/>
        <w:jc w:val="both"/>
        <w:rPr>
          <w:sz w:val="28"/>
          <w:szCs w:val="28"/>
        </w:rPr>
      </w:pPr>
      <w:r>
        <w:rPr>
          <w:noProof/>
        </w:rPr>
        <w:pict>
          <v:shape id="Прямая со стрелкой 39" o:spid="_x0000_s1106" type="#_x0000_t32" style="position:absolute;left:0;text-align:left;margin-left:278.85pt;margin-top:7.45pt;width:34.35pt;height:14.95pt;flip:x;z-index:2516628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" strokeweight="1.5pt">
            <v:stroke endarrow="open"/>
          </v:shape>
        </w:pict>
      </w:r>
      <w:r>
        <w:rPr>
          <w:noProof/>
        </w:rPr>
        <w:pict>
          <v:line id="Прямая соединительная линия 38" o:spid="_x0000_s1107" style="position:absolute;left:0;text-align:left;z-index:251653632;visibility:visible" from="264.75pt,16.6pt" to="293.15pt,2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" strokecolor="red" strokeweight="2.25pt">
            <v:stroke dashstyle="1 1"/>
          </v:line>
        </w:pict>
      </w:r>
      <w:r>
        <w:rPr>
          <w:noProof/>
        </w:rPr>
        <w:pict>
          <v:line id="Прямая соединительная линия 37" o:spid="_x0000_s1108" style="position:absolute;left:0;text-align:left;z-index:251652608;visibility:visible" from="241.7pt,4.55pt" to="264.75pt,1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" strokecolor="red" strokeweight="2.25pt">
            <v:stroke dashstyle="1 1"/>
          </v:line>
        </w:pict>
      </w:r>
      <w:r>
        <w:rPr>
          <w:noProof/>
        </w:rPr>
        <w:pict>
          <v:shape id="Поле 36" o:spid="_x0000_s1109" type="#_x0000_t202" style="position:absolute;left:0;text-align:left;margin-left:260pt;margin-top:.1pt;width:14.6pt;height:17.55pt;z-index:25164646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" filled="f" stroked="f">
            <v:textbox style="mso-fit-shape-to-text:t">
              <w:txbxContent>
                <w:p w:rsidR="008078E2" w:rsidRPr="00EC7460" w:rsidRDefault="008078E2" w:rsidP="005473AF">
                  <w:pPr>
                    <w:pStyle w:val="NormalWeb"/>
                    <w:spacing w:before="0" w:beforeAutospacing="0" w:after="0" w:afterAutospacing="0"/>
                    <w:rPr>
                      <w:sz w:val="18"/>
                    </w:rPr>
                  </w:pPr>
                  <w:r w:rsidRPr="00EC7460">
                    <w:rPr>
                      <w:color w:val="000000"/>
                      <w:kern w:val="24"/>
                      <w:sz w:val="18"/>
                    </w:rPr>
                    <w:t>●</w:t>
                  </w:r>
                </w:p>
              </w:txbxContent>
            </v:textbox>
          </v:shape>
        </w:pict>
      </w:r>
      <w:r>
        <w:rPr>
          <w:noProof/>
        </w:rPr>
        <w:pict>
          <v:shape id="Поле 35" o:spid="_x0000_s1110" type="#_x0000_t202" style="position:absolute;left:0;text-align:left;margin-left:278.55pt;margin-top:13.35pt;width:14.6pt;height:21pt;z-index:25164544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" filled="f" stroked="f">
            <v:textbox style="mso-fit-shape-to-text:t">
              <w:txbxContent>
                <w:p w:rsidR="008078E2" w:rsidRDefault="008078E2" w:rsidP="005473AF">
                  <w:pPr>
                    <w:pStyle w:val="NormalWeb"/>
                    <w:spacing w:before="0" w:beforeAutospacing="0" w:after="0" w:afterAutospacing="0"/>
                  </w:pPr>
                  <w:r w:rsidRPr="009B5071">
                    <w:rPr>
                      <w:rFonts w:ascii="Calibri" w:hAnsi="+mn-ea"/>
                      <w:color w:val="000000"/>
                      <w:kern w:val="24"/>
                    </w:rPr>
                    <w:t>●</w:t>
                  </w:r>
                </w:p>
              </w:txbxContent>
            </v:textbox>
          </v:shape>
        </w:pict>
      </w:r>
      <w:r>
        <w:rPr>
          <w:noProof/>
        </w:rPr>
        <w:pict>
          <v:shape id="Поле 34" o:spid="_x0000_s1111" type="#_x0000_t202" style="position:absolute;left:0;text-align:left;margin-left:108.85pt;margin-top:22.4pt;width:14.65pt;height:16.4pt;z-index:25163724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" filled="f" stroked="f">
            <v:textbox style="mso-fit-shape-to-text:t">
              <w:txbxContent>
                <w:p w:rsidR="008078E2" w:rsidRPr="00EC7460" w:rsidRDefault="008078E2" w:rsidP="005473AF">
                  <w:pPr>
                    <w:pStyle w:val="NormalWeb"/>
                    <w:spacing w:before="0" w:beforeAutospacing="0" w:after="0" w:afterAutospacing="0"/>
                    <w:rPr>
                      <w:sz w:val="18"/>
                    </w:rPr>
                  </w:pPr>
                  <w:r w:rsidRPr="00EC7460">
                    <w:rPr>
                      <w:rFonts w:ascii="Calibri" w:hAnsi="+mn-ea"/>
                      <w:color w:val="000000"/>
                      <w:kern w:val="24"/>
                      <w:sz w:val="16"/>
                      <w:szCs w:val="22"/>
                    </w:rPr>
                    <w:t>●</w:t>
                  </w:r>
                </w:p>
              </w:txbxContent>
            </v:textbox>
          </v:shape>
        </w:pict>
      </w:r>
      <w:r>
        <w:rPr>
          <w:noProof/>
        </w:rPr>
        <w:pict>
          <v:shape id="Поле 33" o:spid="_x0000_s1112" type="#_x0000_t202" style="position:absolute;left:0;text-align:left;margin-left:19.85pt;margin-top:4.7pt;width:34.5pt;height:19.85pt;z-index:25161984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" filled="f" stroked="f">
            <v:textbox style="mso-fit-shape-to-text:t">
              <w:txbxContent>
                <w:p w:rsidR="008078E2" w:rsidRPr="007C5432" w:rsidRDefault="008078E2" w:rsidP="005473AF">
                  <w:pPr>
                    <w:pStyle w:val="NormalWeb"/>
                    <w:spacing w:before="0" w:beforeAutospacing="0" w:after="0" w:afterAutospacing="0"/>
                    <w:jc w:val="center"/>
                  </w:pPr>
                  <w:r w:rsidRPr="007C5432">
                    <w:rPr>
                      <w:color w:val="000000"/>
                      <w:kern w:val="24"/>
                      <w:sz w:val="22"/>
                      <w:szCs w:val="22"/>
                      <w:lang w:val="en-US"/>
                    </w:rPr>
                    <w:t>100</w:t>
                  </w:r>
                </w:p>
              </w:txbxContent>
            </v:textbox>
          </v:shape>
        </w:pict>
      </w:r>
      <w:r>
        <w:rPr>
          <w:noProof/>
        </w:rPr>
        <w:pict>
          <v:shape id="Поле 32" o:spid="_x0000_s1113" type="#_x0000_t202" style="position:absolute;left:0;text-align:left;margin-left:22.3pt;margin-top:22.4pt;width:29.6pt;height:19.85pt;z-index:25161881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" filled="f" stroked="f">
            <v:textbox style="mso-fit-shape-to-text:t">
              <w:txbxContent>
                <w:p w:rsidR="008078E2" w:rsidRPr="007C5432" w:rsidRDefault="008078E2" w:rsidP="005473AF">
                  <w:pPr>
                    <w:pStyle w:val="NormalWeb"/>
                    <w:spacing w:before="0" w:beforeAutospacing="0" w:after="0" w:afterAutospacing="0"/>
                    <w:jc w:val="center"/>
                  </w:pPr>
                  <w:r w:rsidRPr="007C5432">
                    <w:rPr>
                      <w:color w:val="000000"/>
                      <w:kern w:val="24"/>
                      <w:sz w:val="22"/>
                      <w:szCs w:val="22"/>
                      <w:lang w:val="en-US"/>
                    </w:rPr>
                    <w:t>80</w:t>
                  </w:r>
                </w:p>
              </w:txbxContent>
            </v:textbox>
          </v:shape>
        </w:pict>
      </w:r>
      <w:r>
        <w:rPr>
          <w:noProof/>
        </w:rPr>
        <w:pict>
          <v:line id="Прямая соединительная линия 31" o:spid="_x0000_s1114" style="position:absolute;left:0;text-align:left;z-index:251609600;visibility:visible" from="56.05pt,13.35pt" to="452.95pt,1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" strokecolor="#4a7ebb"/>
        </w:pict>
      </w:r>
    </w:p>
    <w:p w:rsidR="008078E2" w:rsidRPr="00576748" w:rsidRDefault="008078E2" w:rsidP="005473AF">
      <w:pPr>
        <w:autoSpaceDE w:val="0"/>
        <w:autoSpaceDN w:val="0"/>
        <w:adjustRightInd w:val="0"/>
        <w:spacing w:line="360" w:lineRule="auto"/>
        <w:ind w:firstLine="567"/>
        <w:jc w:val="both"/>
        <w:rPr>
          <w:sz w:val="28"/>
          <w:szCs w:val="28"/>
        </w:rPr>
      </w:pPr>
      <w:r>
        <w:rPr>
          <w:noProof/>
        </w:rPr>
        <w:pict>
          <v:shape id="Поле 30" o:spid="_x0000_s1115" type="#_x0000_t202" style="position:absolute;left:0;text-align:left;margin-left:358.95pt;margin-top:13pt;width:14.6pt;height:16.4pt;z-index:25165772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" filled="f" stroked="f">
            <v:textbox style="mso-fit-shape-to-text:t">
              <w:txbxContent>
                <w:p w:rsidR="008078E2" w:rsidRPr="00EC7460" w:rsidRDefault="008078E2" w:rsidP="005473AF">
                  <w:pPr>
                    <w:pStyle w:val="NormalWeb"/>
                    <w:spacing w:before="0" w:beforeAutospacing="0" w:after="0" w:afterAutospacing="0"/>
                    <w:rPr>
                      <w:sz w:val="16"/>
                    </w:rPr>
                  </w:pPr>
                  <w:r w:rsidRPr="00EC7460">
                    <w:rPr>
                      <w:color w:val="000000"/>
                      <w:kern w:val="24"/>
                      <w:sz w:val="16"/>
                    </w:rPr>
                    <w:t>●</w:t>
                  </w:r>
                </w:p>
              </w:txbxContent>
            </v:textbox>
          </v:shape>
        </w:pict>
      </w:r>
      <w:r>
        <w:rPr>
          <w:noProof/>
        </w:rPr>
        <w:pict>
          <v:line id="Прямая соединительная линия 29" o:spid="_x0000_s1116" style="position:absolute;left:0;text-align:left;z-index:251655680;visibility:visible" from="341.1pt,15.45pt" to="402.35pt,3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" strokecolor="red" strokeweight="2.25pt">
            <v:stroke dashstyle="1 1"/>
          </v:line>
        </w:pict>
      </w:r>
      <w:r>
        <w:rPr>
          <w:noProof/>
        </w:rPr>
        <w:pict>
          <v:line id="Прямая соединительная линия 28" o:spid="_x0000_s1117" style="position:absolute;left:0;text-align:left;z-index:251654656;visibility:visible" from="293.15pt,3.25pt" to="341.1pt,1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" strokecolor="red" strokeweight="2.25pt">
            <v:stroke dashstyle="1 1"/>
          </v:line>
        </w:pict>
      </w:r>
      <w:r>
        <w:rPr>
          <w:noProof/>
        </w:rPr>
        <w:pict>
          <v:shape id="Поле 27" o:spid="_x0000_s1118" type="#_x0000_t202" style="position:absolute;left:0;text-align:left;margin-left:303.55pt;margin-top:.25pt;width:14.6pt;height:21pt;z-index:25164441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" filled="f" stroked="f">
            <v:textbox style="mso-fit-shape-to-text:t">
              <w:txbxContent>
                <w:p w:rsidR="008078E2" w:rsidRDefault="008078E2" w:rsidP="005473AF">
                  <w:pPr>
                    <w:pStyle w:val="NormalWeb"/>
                    <w:spacing w:before="0" w:beforeAutospacing="0" w:after="0" w:afterAutospacing="0"/>
                  </w:pPr>
                  <w:r w:rsidRPr="009B5071">
                    <w:rPr>
                      <w:rFonts w:ascii="Calibri" w:hAnsi="+mn-ea"/>
                      <w:color w:val="000000"/>
                      <w:kern w:val="24"/>
                    </w:rPr>
                    <w:t>●</w:t>
                  </w:r>
                </w:p>
              </w:txbxContent>
            </v:textbox>
          </v:shape>
        </w:pict>
      </w:r>
      <w:r>
        <w:rPr>
          <w:noProof/>
        </w:rPr>
        <w:pict>
          <v:shape id="Поле 26" o:spid="_x0000_s1119" type="#_x0000_t202" style="position:absolute;left:0;text-align:left;margin-left:395.05pt;margin-top:13.05pt;width:14.6pt;height:16.4pt;z-index:25164339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" filled="f" stroked="f">
            <v:textbox style="mso-fit-shape-to-text:t">
              <w:txbxContent>
                <w:p w:rsidR="008078E2" w:rsidRPr="00EC7460" w:rsidRDefault="008078E2" w:rsidP="005473AF">
                  <w:pPr>
                    <w:pStyle w:val="NormalWeb"/>
                    <w:spacing w:before="0" w:beforeAutospacing="0" w:after="0" w:afterAutospacing="0"/>
                    <w:rPr>
                      <w:sz w:val="16"/>
                    </w:rPr>
                  </w:pPr>
                  <w:r w:rsidRPr="00EC7460">
                    <w:rPr>
                      <w:color w:val="000000"/>
                      <w:kern w:val="24"/>
                      <w:sz w:val="16"/>
                    </w:rPr>
                    <w:t>●</w:t>
                  </w:r>
                </w:p>
              </w:txbxContent>
            </v:textbox>
          </v:shape>
        </w:pict>
      </w:r>
      <w:r>
        <w:rPr>
          <w:noProof/>
        </w:rPr>
        <w:pict>
          <v:shape id="Поле 25" o:spid="_x0000_s1120" type="#_x0000_t202" style="position:absolute;left:0;text-align:left;margin-left:388.1pt;margin-top:7.95pt;width:14.6pt;height:17.55pt;z-index:25164236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" filled="f" stroked="f">
            <v:textbox style="mso-fit-shape-to-text:t">
              <w:txbxContent>
                <w:p w:rsidR="008078E2" w:rsidRPr="00EC7460" w:rsidRDefault="008078E2" w:rsidP="005473AF">
                  <w:pPr>
                    <w:pStyle w:val="NormalWeb"/>
                    <w:spacing w:before="0" w:beforeAutospacing="0" w:after="0" w:afterAutospacing="0"/>
                    <w:rPr>
                      <w:sz w:val="18"/>
                    </w:rPr>
                  </w:pPr>
                  <w:r w:rsidRPr="00EC7460">
                    <w:rPr>
                      <w:color w:val="000000"/>
                      <w:kern w:val="24"/>
                      <w:sz w:val="18"/>
                    </w:rPr>
                    <w:t>●</w:t>
                  </w:r>
                </w:p>
              </w:txbxContent>
            </v:textbox>
          </v:shape>
        </w:pict>
      </w:r>
      <w:r>
        <w:rPr>
          <w:noProof/>
        </w:rPr>
        <w:pict>
          <v:shape id="Поле 24" o:spid="_x0000_s1121" type="#_x0000_t202" style="position:absolute;left:0;text-align:left;margin-left:285.85pt;margin-top:15.65pt;width:14.6pt;height:16.4pt;z-index:25164032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" filled="f" stroked="f">
            <v:textbox style="mso-fit-shape-to-text:t">
              <w:txbxContent>
                <w:p w:rsidR="008078E2" w:rsidRPr="00EC7460" w:rsidRDefault="008078E2" w:rsidP="005473AF">
                  <w:pPr>
                    <w:pStyle w:val="NormalWeb"/>
                    <w:spacing w:before="0" w:beforeAutospacing="0" w:after="0" w:afterAutospacing="0"/>
                    <w:rPr>
                      <w:sz w:val="16"/>
                    </w:rPr>
                  </w:pPr>
                  <w:r w:rsidRPr="00EC7460">
                    <w:rPr>
                      <w:color w:val="000000"/>
                      <w:kern w:val="24"/>
                      <w:sz w:val="16"/>
                    </w:rPr>
                    <w:t>●</w:t>
                  </w:r>
                </w:p>
              </w:txbxContent>
            </v:textbox>
          </v:shape>
        </w:pict>
      </w:r>
      <w:r>
        <w:rPr>
          <w:noProof/>
        </w:rPr>
        <w:pict>
          <v:shape id="Поле 23" o:spid="_x0000_s1122" type="#_x0000_t202" style="position:absolute;left:0;text-align:left;margin-left:22.3pt;margin-top:16.25pt;width:29.6pt;height:19.85pt;z-index:25161779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" filled="f" stroked="f">
            <v:textbox style="mso-fit-shape-to-text:t">
              <w:txbxContent>
                <w:p w:rsidR="008078E2" w:rsidRPr="007C5432" w:rsidRDefault="008078E2" w:rsidP="005473AF">
                  <w:pPr>
                    <w:pStyle w:val="NormalWeb"/>
                    <w:spacing w:before="0" w:beforeAutospacing="0" w:after="0" w:afterAutospacing="0"/>
                    <w:jc w:val="center"/>
                  </w:pPr>
                  <w:r w:rsidRPr="007C5432">
                    <w:rPr>
                      <w:color w:val="000000"/>
                      <w:kern w:val="24"/>
                      <w:sz w:val="22"/>
                      <w:szCs w:val="22"/>
                      <w:lang w:val="en-US"/>
                    </w:rPr>
                    <w:t>60</w:t>
                  </w:r>
                </w:p>
              </w:txbxContent>
            </v:textbox>
          </v:shape>
        </w:pict>
      </w:r>
      <w:r>
        <w:rPr>
          <w:noProof/>
        </w:rPr>
        <w:pict>
          <v:line id="Прямая соединительная линия 22" o:spid="_x0000_s1123" style="position:absolute;left:0;text-align:left;z-index:251608576;visibility:visible" from="54pt,8.55pt" to="450.85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" strokecolor="#4a7ebb"/>
        </w:pict>
      </w:r>
    </w:p>
    <w:p w:rsidR="008078E2" w:rsidRPr="00576748" w:rsidRDefault="008078E2" w:rsidP="005473AF">
      <w:pPr>
        <w:autoSpaceDE w:val="0"/>
        <w:autoSpaceDN w:val="0"/>
        <w:adjustRightInd w:val="0"/>
        <w:spacing w:line="360" w:lineRule="auto"/>
        <w:ind w:firstLine="567"/>
        <w:jc w:val="both"/>
        <w:rPr>
          <w:sz w:val="28"/>
          <w:szCs w:val="28"/>
        </w:rPr>
      </w:pPr>
      <w:r>
        <w:rPr>
          <w:noProof/>
        </w:rPr>
        <w:pict>
          <v:line id="Прямая соединительная линия 21" o:spid="_x0000_s1124" style="position:absolute;left:0;text-align:left;z-index:251656704;visibility:visible" from="402.35pt,9.9pt" to="441.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" strokecolor="red" strokeweight="2.25pt">
            <v:stroke dashstyle="1 1"/>
          </v:line>
        </w:pict>
      </w:r>
      <w:r>
        <w:rPr>
          <w:noProof/>
        </w:rPr>
        <w:pict>
          <v:shape id="Поле 20" o:spid="_x0000_s1125" type="#_x0000_t202" style="position:absolute;left:0;text-align:left;margin-left:419.05pt;margin-top:4.4pt;width:14.6pt;height:19.85pt;z-index:25164134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" filled="f" stroked="f">
            <v:textbox style="mso-fit-shape-to-text:t">
              <w:txbxContent>
                <w:p w:rsidR="008078E2" w:rsidRPr="00EC7460" w:rsidRDefault="008078E2" w:rsidP="005473AF">
                  <w:pPr>
                    <w:pStyle w:val="NormalWeb"/>
                    <w:spacing w:before="0" w:beforeAutospacing="0" w:after="0" w:afterAutospacing="0"/>
                    <w:rPr>
                      <w:sz w:val="22"/>
                    </w:rPr>
                  </w:pPr>
                  <w:r w:rsidRPr="00EC7460">
                    <w:rPr>
                      <w:color w:val="000000"/>
                      <w:kern w:val="24"/>
                      <w:sz w:val="22"/>
                    </w:rPr>
                    <w:t>●</w:t>
                  </w:r>
                </w:p>
              </w:txbxContent>
            </v:textbox>
          </v:shape>
        </w:pict>
      </w:r>
      <w:r>
        <w:rPr>
          <w:noProof/>
        </w:rPr>
        <w:pict>
          <v:shape id="Поле 19" o:spid="_x0000_s1126" type="#_x0000_t202" style="position:absolute;left:0;text-align:left;margin-left:22.3pt;margin-top:10.15pt;width:29.6pt;height:19.85pt;z-index:25161676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" filled="f" stroked="f">
            <v:textbox style="mso-fit-shape-to-text:t">
              <w:txbxContent>
                <w:p w:rsidR="008078E2" w:rsidRPr="007C5432" w:rsidRDefault="008078E2" w:rsidP="005473AF">
                  <w:pPr>
                    <w:pStyle w:val="NormalWeb"/>
                    <w:spacing w:before="0" w:beforeAutospacing="0" w:after="0" w:afterAutospacing="0"/>
                    <w:jc w:val="center"/>
                  </w:pPr>
                  <w:r w:rsidRPr="007C5432">
                    <w:rPr>
                      <w:color w:val="000000"/>
                      <w:kern w:val="24"/>
                      <w:sz w:val="22"/>
                      <w:szCs w:val="22"/>
                      <w:lang w:val="en-US"/>
                    </w:rPr>
                    <w:t>40</w:t>
                  </w:r>
                </w:p>
              </w:txbxContent>
            </v:textbox>
          </v:shape>
        </w:pict>
      </w:r>
      <w:r>
        <w:rPr>
          <w:noProof/>
        </w:rPr>
        <w:pict>
          <v:line id="Прямая соединительная линия 18" o:spid="_x0000_s1127" style="position:absolute;left:0;text-align:left;z-index:251607552;visibility:visible" from="56.05pt,2.4pt" to="452.95pt,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" strokecolor="#4a7ebb"/>
        </w:pict>
      </w:r>
      <w:r>
        <w:rPr>
          <w:noProof/>
        </w:rPr>
        <w:pict>
          <v:line id="Прямая соединительная линия 17" o:spid="_x0000_s1128" style="position:absolute;left:0;text-align:left;z-index:251606528;visibility:visible" from="54pt,20.45pt" to="450.85pt,2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" strokecolor="#4a7ebb"/>
        </w:pict>
      </w:r>
    </w:p>
    <w:p w:rsidR="008078E2" w:rsidRPr="00576748" w:rsidRDefault="008078E2" w:rsidP="005473AF">
      <w:pPr>
        <w:autoSpaceDE w:val="0"/>
        <w:autoSpaceDN w:val="0"/>
        <w:adjustRightInd w:val="0"/>
        <w:spacing w:line="360" w:lineRule="auto"/>
        <w:ind w:firstLine="567"/>
        <w:jc w:val="both"/>
        <w:rPr>
          <w:i/>
          <w:sz w:val="28"/>
          <w:szCs w:val="28"/>
        </w:rPr>
      </w:pPr>
      <w:r>
        <w:rPr>
          <w:noProof/>
        </w:rPr>
        <w:pict>
          <v:shape id="Поле 16" o:spid="_x0000_s1129" type="#_x0000_t202" style="position:absolute;left:0;text-align:left;margin-left:22.3pt;margin-top:4pt;width:29.6pt;height:19.85pt;z-index:25161574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" filled="f" stroked="f">
            <v:textbox style="mso-fit-shape-to-text:t">
              <w:txbxContent>
                <w:p w:rsidR="008078E2" w:rsidRPr="007C5432" w:rsidRDefault="008078E2" w:rsidP="005473AF">
                  <w:pPr>
                    <w:pStyle w:val="NormalWeb"/>
                    <w:spacing w:before="0" w:beforeAutospacing="0" w:after="0" w:afterAutospacing="0"/>
                    <w:jc w:val="center"/>
                  </w:pPr>
                  <w:r w:rsidRPr="007C5432">
                    <w:rPr>
                      <w:color w:val="000000"/>
                      <w:kern w:val="24"/>
                      <w:sz w:val="22"/>
                      <w:szCs w:val="22"/>
                      <w:lang w:val="en-US"/>
                    </w:rPr>
                    <w:t>20</w:t>
                  </w:r>
                </w:p>
              </w:txbxContent>
            </v:textbox>
          </v:shape>
        </w:pict>
      </w:r>
      <w:r>
        <w:rPr>
          <w:noProof/>
        </w:rPr>
        <w:pict>
          <v:shape id="Поле 15" o:spid="_x0000_s1130" type="#_x0000_t202" style="position:absolute;left:0;text-align:left;margin-left:32.9pt;margin-top:22.75pt;width:8.4pt;height:21pt;z-index:25161472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" filled="f" stroked="f">
            <v:textbox style="mso-fit-shape-to-text:t">
              <w:txbxContent>
                <w:p w:rsidR="008078E2" w:rsidRPr="007C5432" w:rsidRDefault="008078E2" w:rsidP="005473AF">
                  <w:pPr>
                    <w:pStyle w:val="NormalWeb"/>
                    <w:spacing w:before="0" w:beforeAutospacing="0" w:after="0" w:afterAutospacing="0"/>
                    <w:jc w:val="center"/>
                  </w:pPr>
                  <w:r w:rsidRPr="007C5432">
                    <w:rPr>
                      <w:color w:val="000000"/>
                      <w:kern w:val="24"/>
                      <w:lang w:val="en-US"/>
                    </w:rPr>
                    <w:t>0</w:t>
                  </w:r>
                </w:p>
              </w:txbxContent>
            </v:textbox>
          </v:shape>
        </w:pict>
      </w:r>
      <w:r>
        <w:rPr>
          <w:noProof/>
        </w:rPr>
        <w:pict>
          <v:line id="Прямая соединительная линия 14" o:spid="_x0000_s1131" style="position:absolute;left:0;text-align:left;z-index:251605504;visibility:visible" from="54pt,14.3pt" to="450.85pt,1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" strokecolor="#4a7ebb"/>
        </w:pict>
      </w:r>
    </w:p>
    <w:p w:rsidR="008078E2" w:rsidRPr="00576748" w:rsidRDefault="008078E2" w:rsidP="005473AF">
      <w:pPr>
        <w:autoSpaceDE w:val="0"/>
        <w:autoSpaceDN w:val="0"/>
        <w:adjustRightInd w:val="0"/>
        <w:spacing w:line="360" w:lineRule="auto"/>
        <w:ind w:firstLine="567"/>
        <w:jc w:val="both"/>
        <w:rPr>
          <w:sz w:val="28"/>
          <w:szCs w:val="28"/>
        </w:rPr>
      </w:pPr>
      <w:r>
        <w:rPr>
          <w:noProof/>
        </w:rPr>
        <w:pict>
          <v:shape id="Поле 13" o:spid="_x0000_s1132" type="#_x0000_t202" style="position:absolute;left:0;text-align:left;margin-left:395.4pt;margin-top:17.5pt;width:46.1pt;height:19.85pt;z-index:25163315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" filled="f" stroked="f">
            <v:textbox style="mso-fit-shape-to-text:t">
              <w:txbxContent>
                <w:p w:rsidR="008078E2" w:rsidRPr="007C5432" w:rsidRDefault="008078E2" w:rsidP="005473AF">
                  <w:pPr>
                    <w:pStyle w:val="NormalWeb"/>
                    <w:spacing w:before="0" w:beforeAutospacing="0" w:after="0" w:afterAutospacing="0"/>
                  </w:pPr>
                  <w:r w:rsidRPr="007C5432">
                    <w:rPr>
                      <w:color w:val="000000"/>
                      <w:kern w:val="24"/>
                      <w:sz w:val="22"/>
                      <w:szCs w:val="22"/>
                      <w:lang w:val="uk-UA"/>
                    </w:rPr>
                    <w:t>26.03</w:t>
                  </w:r>
                </w:p>
              </w:txbxContent>
            </v:textbox>
          </v:shape>
        </w:pict>
      </w:r>
      <w:r>
        <w:rPr>
          <w:noProof/>
        </w:rPr>
        <w:pict>
          <v:shape id="Поле 12" o:spid="_x0000_s1133" type="#_x0000_t202" style="position:absolute;left:0;text-align:left;margin-left:345.3pt;margin-top:17.5pt;width:46.1pt;height:19.85pt;z-index:25163212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" filled="f" stroked="f">
            <v:textbox style="mso-fit-shape-to-text:t">
              <w:txbxContent>
                <w:p w:rsidR="008078E2" w:rsidRPr="007C5432" w:rsidRDefault="008078E2" w:rsidP="005473AF">
                  <w:pPr>
                    <w:pStyle w:val="NormalWeb"/>
                    <w:spacing w:before="0" w:beforeAutospacing="0" w:after="0" w:afterAutospacing="0"/>
                  </w:pPr>
                  <w:r w:rsidRPr="007C5432">
                    <w:rPr>
                      <w:color w:val="000000"/>
                      <w:kern w:val="24"/>
                      <w:sz w:val="22"/>
                      <w:szCs w:val="22"/>
                      <w:lang w:val="uk-UA"/>
                    </w:rPr>
                    <w:t>24.03</w:t>
                  </w:r>
                </w:p>
              </w:txbxContent>
            </v:textbox>
          </v:shape>
        </w:pict>
      </w:r>
      <w:r>
        <w:rPr>
          <w:noProof/>
        </w:rPr>
        <w:pict>
          <v:shape id="Поле 11" o:spid="_x0000_s1134" type="#_x0000_t202" style="position:absolute;left:0;text-align:left;margin-left:286.2pt;margin-top:17.5pt;width:46.1pt;height:19.85pt;z-index:25163110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" filled="f" stroked="f">
            <v:textbox style="mso-fit-shape-to-text:t">
              <w:txbxContent>
                <w:p w:rsidR="008078E2" w:rsidRPr="007C5432" w:rsidRDefault="008078E2" w:rsidP="005473AF">
                  <w:pPr>
                    <w:pStyle w:val="NormalWeb"/>
                    <w:spacing w:before="0" w:beforeAutospacing="0" w:after="0" w:afterAutospacing="0"/>
                  </w:pPr>
                  <w:r w:rsidRPr="007C5432">
                    <w:rPr>
                      <w:color w:val="000000"/>
                      <w:kern w:val="24"/>
                      <w:sz w:val="22"/>
                      <w:szCs w:val="22"/>
                      <w:lang w:val="uk-UA"/>
                    </w:rPr>
                    <w:t>22.03</w:t>
                  </w:r>
                </w:p>
              </w:txbxContent>
            </v:textbox>
          </v:shape>
        </w:pict>
      </w:r>
      <w:r>
        <w:rPr>
          <w:noProof/>
        </w:rPr>
        <w:pict>
          <v:shape id="Поле 10" o:spid="_x0000_s1135" type="#_x0000_t202" style="position:absolute;left:0;text-align:left;margin-left:218.65pt;margin-top:17.35pt;width:46.1pt;height:19.85pt;z-index:25163008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" filled="f" stroked="f">
            <v:textbox style="mso-fit-shape-to-text:t">
              <w:txbxContent>
                <w:p w:rsidR="008078E2" w:rsidRPr="007C5432" w:rsidRDefault="008078E2" w:rsidP="005473AF">
                  <w:pPr>
                    <w:pStyle w:val="NormalWeb"/>
                    <w:spacing w:before="0" w:beforeAutospacing="0" w:after="0" w:afterAutospacing="0"/>
                  </w:pPr>
                  <w:r w:rsidRPr="007C5432">
                    <w:rPr>
                      <w:color w:val="000000"/>
                      <w:kern w:val="24"/>
                      <w:sz w:val="22"/>
                      <w:szCs w:val="22"/>
                      <w:lang w:val="uk-UA"/>
                    </w:rPr>
                    <w:t>20.03</w:t>
                  </w:r>
                </w:p>
              </w:txbxContent>
            </v:textbox>
          </v:shape>
        </w:pict>
      </w:r>
      <w:r>
        <w:rPr>
          <w:noProof/>
        </w:rPr>
        <w:pict>
          <v:shape id="Поле 9" o:spid="_x0000_s1136" type="#_x0000_t202" style="position:absolute;left:0;text-align:left;margin-left:159.55pt;margin-top:17.5pt;width:46.1pt;height:19.85pt;z-index:25162905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" filled="f" stroked="f">
            <v:textbox style="mso-fit-shape-to-text:t">
              <w:txbxContent>
                <w:p w:rsidR="008078E2" w:rsidRPr="007C5432" w:rsidRDefault="008078E2" w:rsidP="005473AF">
                  <w:pPr>
                    <w:pStyle w:val="NormalWeb"/>
                    <w:spacing w:before="0" w:beforeAutospacing="0" w:after="0" w:afterAutospacing="0"/>
                  </w:pPr>
                  <w:r w:rsidRPr="007C5432">
                    <w:rPr>
                      <w:color w:val="000000"/>
                      <w:kern w:val="24"/>
                      <w:sz w:val="22"/>
                      <w:szCs w:val="22"/>
                      <w:lang w:val="uk-UA"/>
                    </w:rPr>
                    <w:t>18.03</w:t>
                  </w:r>
                </w:p>
              </w:txbxContent>
            </v:textbox>
          </v:shape>
        </w:pict>
      </w:r>
      <w:r>
        <w:rPr>
          <w:noProof/>
        </w:rPr>
        <w:pict>
          <v:shape id="Поле 8" o:spid="_x0000_s1137" type="#_x0000_t202" style="position:absolute;left:0;text-align:left;margin-left:100.45pt;margin-top:17.5pt;width:46.05pt;height:19.85pt;z-index:25162803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" filled="f" stroked="f">
            <v:textbox style="mso-fit-shape-to-text:t">
              <w:txbxContent>
                <w:p w:rsidR="008078E2" w:rsidRPr="007C5432" w:rsidRDefault="008078E2" w:rsidP="005473AF">
                  <w:pPr>
                    <w:pStyle w:val="NormalWeb"/>
                    <w:spacing w:before="0" w:beforeAutospacing="0" w:after="0" w:afterAutospacing="0"/>
                  </w:pPr>
                  <w:r w:rsidRPr="007C5432">
                    <w:rPr>
                      <w:color w:val="000000"/>
                      <w:kern w:val="24"/>
                      <w:sz w:val="22"/>
                      <w:szCs w:val="22"/>
                      <w:lang w:val="uk-UA"/>
                    </w:rPr>
                    <w:t>16.03</w:t>
                  </w:r>
                </w:p>
              </w:txbxContent>
            </v:textbox>
          </v:shape>
        </w:pict>
      </w:r>
      <w:r>
        <w:rPr>
          <w:noProof/>
        </w:rPr>
        <w:pict>
          <v:shape id="Поле 7" o:spid="_x0000_s1138" type="#_x0000_t202" style="position:absolute;left:0;text-align:left;margin-left:33.95pt;margin-top:17.35pt;width:46.1pt;height:19.85pt;z-index:25162700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" filled="f" stroked="f">
            <v:textbox style="mso-fit-shape-to-text:t">
              <w:txbxContent>
                <w:p w:rsidR="008078E2" w:rsidRPr="007C5432" w:rsidRDefault="008078E2" w:rsidP="005473AF">
                  <w:pPr>
                    <w:pStyle w:val="NormalWeb"/>
                    <w:spacing w:before="0" w:beforeAutospacing="0" w:after="0" w:afterAutospacing="0"/>
                  </w:pPr>
                  <w:r w:rsidRPr="007C5432">
                    <w:rPr>
                      <w:color w:val="000000"/>
                      <w:kern w:val="24"/>
                      <w:sz w:val="22"/>
                      <w:szCs w:val="22"/>
                      <w:lang w:val="uk-UA"/>
                    </w:rPr>
                    <w:t>14.03</w:t>
                  </w:r>
                </w:p>
              </w:txbxContent>
            </v:textbox>
          </v:shape>
        </w:pict>
      </w:r>
      <w:r>
        <w:rPr>
          <w:noProof/>
        </w:rPr>
        <w:pict>
          <v:shape id="Прямая со стрелкой 6" o:spid="_x0000_s1139" type="#_x0000_t32" style="position:absolute;left:0;text-align:left;margin-left:45.55pt;margin-top:12pt;width:430.65pt;height:.35pt;z-index:2516044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" strokeweight="1.5pt">
            <v:stroke endarrow="open"/>
          </v:shape>
        </w:pict>
      </w:r>
    </w:p>
    <w:p w:rsidR="008078E2" w:rsidRPr="00576748" w:rsidRDefault="008078E2" w:rsidP="005473AF">
      <w:pPr>
        <w:autoSpaceDE w:val="0"/>
        <w:autoSpaceDN w:val="0"/>
        <w:adjustRightInd w:val="0"/>
        <w:spacing w:line="360" w:lineRule="auto"/>
        <w:ind w:firstLine="567"/>
        <w:jc w:val="both"/>
        <w:rPr>
          <w:sz w:val="28"/>
          <w:szCs w:val="28"/>
        </w:rPr>
      </w:pPr>
      <w:r>
        <w:rPr>
          <w:noProof/>
        </w:rPr>
        <w:pict>
          <v:shape id="Поле 5" o:spid="_x0000_s1140" type="#_x0000_t202" style="position:absolute;left:0;text-align:left;margin-left:192.25pt;margin-top:13.4pt;width:86.6pt;height:21pt;z-index:25162598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" filled="f" stroked="f">
            <v:textbox style="mso-fit-shape-to-text:t">
              <w:txbxContent>
                <w:p w:rsidR="008078E2" w:rsidRPr="00ED5A96" w:rsidRDefault="008078E2" w:rsidP="005473AF">
                  <w:pPr>
                    <w:pStyle w:val="NormalWeb"/>
                    <w:spacing w:before="0" w:beforeAutospacing="0" w:after="0" w:afterAutospacing="0"/>
                    <w:jc w:val="center"/>
                  </w:pPr>
                  <w:r w:rsidRPr="00ED5A96">
                    <w:rPr>
                      <w:bCs/>
                      <w:color w:val="000000"/>
                      <w:kern w:val="24"/>
                      <w:lang w:val="uk-UA"/>
                    </w:rPr>
                    <w:t>Дата</w:t>
                  </w:r>
                </w:p>
              </w:txbxContent>
            </v:textbox>
          </v:shape>
        </w:pict>
      </w:r>
    </w:p>
    <w:p w:rsidR="008078E2" w:rsidRPr="000F0EDB" w:rsidRDefault="008078E2" w:rsidP="005473AF">
      <w:pPr>
        <w:autoSpaceDE w:val="0"/>
        <w:autoSpaceDN w:val="0"/>
        <w:adjustRightInd w:val="0"/>
        <w:spacing w:line="360" w:lineRule="auto"/>
        <w:jc w:val="both"/>
        <w:rPr>
          <w:sz w:val="16"/>
          <w:szCs w:val="16"/>
        </w:rPr>
      </w:pPr>
    </w:p>
    <w:p w:rsidR="008078E2" w:rsidRPr="005D32FC" w:rsidRDefault="008078E2" w:rsidP="005473AF">
      <w:pPr>
        <w:ind w:firstLine="567"/>
        <w:jc w:val="center"/>
      </w:pPr>
      <w:r w:rsidRPr="005D32FC">
        <w:t xml:space="preserve">Рис. 1.5. Динаміка потужності дози на відстані 30 км </w:t>
      </w:r>
    </w:p>
    <w:p w:rsidR="008078E2" w:rsidRPr="005D32FC" w:rsidRDefault="008078E2" w:rsidP="005473AF">
      <w:pPr>
        <w:ind w:firstLine="567"/>
        <w:jc w:val="center"/>
      </w:pPr>
      <w:r w:rsidRPr="005D32FC">
        <w:t xml:space="preserve">від АЕС «Фукусіма-1» </w:t>
      </w:r>
      <w:r>
        <w:t>у</w:t>
      </w:r>
      <w:r w:rsidRPr="005D32FC">
        <w:t xml:space="preserve"> північно-західному напрямку, мкГр/год</w:t>
      </w:r>
    </w:p>
    <w:p w:rsidR="008078E2" w:rsidRPr="00E007A0" w:rsidRDefault="008078E2" w:rsidP="005473AF">
      <w:pPr>
        <w:autoSpaceDE w:val="0"/>
        <w:autoSpaceDN w:val="0"/>
        <w:adjustRightInd w:val="0"/>
        <w:spacing w:line="360" w:lineRule="auto"/>
        <w:ind w:firstLine="567"/>
        <w:jc w:val="both"/>
        <w:rPr>
          <w:sz w:val="16"/>
          <w:szCs w:val="16"/>
        </w:rPr>
      </w:pPr>
    </w:p>
    <w:p w:rsidR="008078E2" w:rsidRDefault="008078E2" w:rsidP="000F0EDB">
      <w:pPr>
        <w:autoSpaceDE w:val="0"/>
        <w:autoSpaceDN w:val="0"/>
        <w:adjustRightInd w:val="0"/>
        <w:spacing w:line="360" w:lineRule="auto"/>
        <w:ind w:firstLine="567"/>
        <w:jc w:val="both"/>
        <w:rPr>
          <w:sz w:val="28"/>
          <w:szCs w:val="28"/>
        </w:rPr>
      </w:pPr>
      <w:r w:rsidRPr="00CC7E9C">
        <w:rPr>
          <w:sz w:val="28"/>
          <w:szCs w:val="28"/>
        </w:rPr>
        <w:t xml:space="preserve">Рівень забруднення поверхні ґрунту </w:t>
      </w:r>
      <w:r>
        <w:rPr>
          <w:sz w:val="28"/>
          <w:szCs w:val="28"/>
        </w:rPr>
        <w:t>збільшився</w:t>
      </w:r>
      <w:r w:rsidRPr="00CC7E9C">
        <w:rPr>
          <w:sz w:val="28"/>
          <w:szCs w:val="28"/>
        </w:rPr>
        <w:t xml:space="preserve"> від попереднього значення більш ніж на порядок і став визначатися випромінюванням ізотопів йоду. Значна частина цього викиду пішла в бік Тихого океану, проте частина радіоактивних хмар зачепила південно-східну </w:t>
      </w:r>
      <w:r>
        <w:rPr>
          <w:sz w:val="28"/>
          <w:szCs w:val="28"/>
        </w:rPr>
        <w:t>частину території Японії</w:t>
      </w:r>
      <w:r w:rsidRPr="00CC7E9C">
        <w:rPr>
          <w:sz w:val="28"/>
          <w:szCs w:val="28"/>
        </w:rPr>
        <w:t xml:space="preserve">. Проходження цієї хмари і залишкове забруднення поверхні ґрунту було зареєстровано на всіх 37 діючих постах </w:t>
      </w:r>
      <w:r w:rsidRPr="006566BE">
        <w:rPr>
          <w:sz w:val="28"/>
          <w:szCs w:val="28"/>
        </w:rPr>
        <w:t>автоматичн</w:t>
      </w:r>
      <w:r>
        <w:rPr>
          <w:sz w:val="28"/>
          <w:szCs w:val="28"/>
        </w:rPr>
        <w:t>ої</w:t>
      </w:r>
      <w:r w:rsidRPr="006566BE">
        <w:rPr>
          <w:sz w:val="28"/>
          <w:szCs w:val="28"/>
        </w:rPr>
        <w:t xml:space="preserve"> систем</w:t>
      </w:r>
      <w:r>
        <w:rPr>
          <w:sz w:val="28"/>
          <w:szCs w:val="28"/>
        </w:rPr>
        <w:t>и</w:t>
      </w:r>
      <w:r w:rsidRPr="006566BE">
        <w:rPr>
          <w:sz w:val="28"/>
          <w:szCs w:val="28"/>
        </w:rPr>
        <w:t xml:space="preserve"> контролю радіаційного опромінення</w:t>
      </w:r>
      <w:r>
        <w:rPr>
          <w:sz w:val="28"/>
          <w:szCs w:val="28"/>
        </w:rPr>
        <w:t xml:space="preserve"> </w:t>
      </w:r>
      <w:r w:rsidRPr="006566BE">
        <w:rPr>
          <w:sz w:val="28"/>
          <w:szCs w:val="28"/>
        </w:rPr>
        <w:t xml:space="preserve">(АСКРО) </w:t>
      </w:r>
      <w:r w:rsidRPr="00CC7E9C">
        <w:rPr>
          <w:sz w:val="28"/>
          <w:szCs w:val="28"/>
        </w:rPr>
        <w:t>префектури Ібаракі, а також, хоча і менш</w:t>
      </w:r>
      <w:r>
        <w:rPr>
          <w:sz w:val="28"/>
          <w:szCs w:val="28"/>
        </w:rPr>
        <w:t>ою</w:t>
      </w:r>
      <w:r w:rsidRPr="00CC7E9C">
        <w:rPr>
          <w:sz w:val="28"/>
          <w:szCs w:val="28"/>
        </w:rPr>
        <w:t xml:space="preserve"> мір</w:t>
      </w:r>
      <w:r>
        <w:rPr>
          <w:sz w:val="28"/>
          <w:szCs w:val="28"/>
        </w:rPr>
        <w:t>ою</w:t>
      </w:r>
      <w:r w:rsidRPr="00CC7E9C">
        <w:rPr>
          <w:sz w:val="28"/>
          <w:szCs w:val="28"/>
        </w:rPr>
        <w:t>, в сусідніх префектурах: районі Токіо та префектурах Канагава, Сідзуока і Тотігі</w:t>
      </w:r>
      <w:r>
        <w:rPr>
          <w:sz w:val="28"/>
          <w:szCs w:val="28"/>
        </w:rPr>
        <w:t xml:space="preserve"> </w:t>
      </w:r>
      <w:r w:rsidRPr="00CC7E9C">
        <w:rPr>
          <w:sz w:val="28"/>
          <w:szCs w:val="28"/>
        </w:rPr>
        <w:t xml:space="preserve"> [</w:t>
      </w:r>
      <w:r>
        <w:rPr>
          <w:sz w:val="28"/>
          <w:szCs w:val="28"/>
        </w:rPr>
        <w:t>20, 21</w:t>
      </w:r>
      <w:r w:rsidRPr="00CC7E9C">
        <w:rPr>
          <w:sz w:val="28"/>
          <w:szCs w:val="28"/>
        </w:rPr>
        <w:t>].</w:t>
      </w:r>
    </w:p>
    <w:p w:rsidR="008078E2" w:rsidRPr="00CC7E9C" w:rsidRDefault="008078E2" w:rsidP="005473AF">
      <w:pPr>
        <w:autoSpaceDE w:val="0"/>
        <w:autoSpaceDN w:val="0"/>
        <w:adjustRightInd w:val="0"/>
        <w:spacing w:line="360" w:lineRule="auto"/>
        <w:ind w:firstLine="567"/>
        <w:jc w:val="both"/>
        <w:rPr>
          <w:sz w:val="28"/>
          <w:szCs w:val="28"/>
        </w:rPr>
      </w:pPr>
      <w:r w:rsidRPr="00CC7E9C">
        <w:rPr>
          <w:sz w:val="28"/>
          <w:szCs w:val="28"/>
        </w:rPr>
        <w:t>Нарешті, 21 березня відбувся новий значний викид, який зачепив південні від АЕС території. Всі інші викиди, якщо вони були, відносило в Тихий океан. До 29</w:t>
      </w:r>
      <w:r>
        <w:rPr>
          <w:sz w:val="28"/>
          <w:szCs w:val="28"/>
        </w:rPr>
        <w:t> </w:t>
      </w:r>
      <w:r w:rsidRPr="00CC7E9C">
        <w:rPr>
          <w:sz w:val="28"/>
          <w:szCs w:val="28"/>
        </w:rPr>
        <w:t>березня нових викидів з АЕС, що залишили слід на території Японії, не зареєстровано.</w:t>
      </w:r>
    </w:p>
    <w:p w:rsidR="008078E2" w:rsidRPr="00CC7E9C" w:rsidRDefault="008078E2" w:rsidP="005473AF">
      <w:pPr>
        <w:spacing w:line="360" w:lineRule="auto"/>
        <w:ind w:firstLine="567"/>
        <w:jc w:val="both"/>
        <w:rPr>
          <w:sz w:val="28"/>
          <w:szCs w:val="28"/>
        </w:rPr>
      </w:pPr>
      <w:r w:rsidRPr="00CC7E9C">
        <w:rPr>
          <w:sz w:val="28"/>
          <w:szCs w:val="28"/>
        </w:rPr>
        <w:t>У результаті поширення газоаерозольних викидів з аварійної АЕС на території Японії сформувалися два сліди радіоактивних випадінь:</w:t>
      </w:r>
    </w:p>
    <w:p w:rsidR="008078E2" w:rsidRPr="00CC7E9C" w:rsidRDefault="008078E2" w:rsidP="005473AF">
      <w:pPr>
        <w:spacing w:line="360" w:lineRule="auto"/>
        <w:ind w:firstLine="567"/>
        <w:jc w:val="both"/>
        <w:rPr>
          <w:sz w:val="28"/>
          <w:szCs w:val="28"/>
        </w:rPr>
      </w:pPr>
      <w:r w:rsidRPr="00CC7E9C">
        <w:rPr>
          <w:color w:val="000000"/>
          <w:sz w:val="28"/>
          <w:szCs w:val="28"/>
        </w:rPr>
        <w:t>–</w:t>
      </w:r>
      <w:r w:rsidRPr="00CC7E9C">
        <w:rPr>
          <w:sz w:val="28"/>
          <w:szCs w:val="28"/>
        </w:rPr>
        <w:t xml:space="preserve"> </w:t>
      </w:r>
      <w:r>
        <w:rPr>
          <w:sz w:val="28"/>
          <w:szCs w:val="28"/>
        </w:rPr>
        <w:t xml:space="preserve">у </w:t>
      </w:r>
      <w:r w:rsidRPr="00CC7E9C">
        <w:rPr>
          <w:sz w:val="28"/>
          <w:szCs w:val="28"/>
        </w:rPr>
        <w:t>північно-західному напрямку, завдовжки до 50</w:t>
      </w:r>
      <w:r>
        <w:rPr>
          <w:sz w:val="28"/>
          <w:szCs w:val="28"/>
        </w:rPr>
        <w:t>–</w:t>
      </w:r>
      <w:r w:rsidRPr="00CC7E9C">
        <w:rPr>
          <w:sz w:val="28"/>
          <w:szCs w:val="28"/>
        </w:rPr>
        <w:t>60 км;</w:t>
      </w:r>
    </w:p>
    <w:p w:rsidR="008078E2" w:rsidRPr="00CC7E9C" w:rsidRDefault="008078E2" w:rsidP="005473AF">
      <w:pPr>
        <w:spacing w:line="360" w:lineRule="auto"/>
        <w:ind w:firstLine="567"/>
        <w:jc w:val="both"/>
        <w:rPr>
          <w:sz w:val="28"/>
          <w:szCs w:val="28"/>
        </w:rPr>
      </w:pPr>
      <w:r w:rsidRPr="00CC7E9C">
        <w:rPr>
          <w:color w:val="000000"/>
          <w:sz w:val="28"/>
          <w:szCs w:val="28"/>
        </w:rPr>
        <w:t>–</w:t>
      </w:r>
      <w:r w:rsidRPr="00CC7E9C">
        <w:rPr>
          <w:sz w:val="28"/>
          <w:szCs w:val="28"/>
        </w:rPr>
        <w:t xml:space="preserve"> </w:t>
      </w:r>
      <w:r>
        <w:rPr>
          <w:sz w:val="28"/>
          <w:szCs w:val="28"/>
        </w:rPr>
        <w:t>у</w:t>
      </w:r>
      <w:r w:rsidRPr="00CC7E9C">
        <w:rPr>
          <w:sz w:val="28"/>
          <w:szCs w:val="28"/>
        </w:rPr>
        <w:t xml:space="preserve"> південно-західному напрямку, протяжністю до 200</w:t>
      </w:r>
      <w:r>
        <w:rPr>
          <w:sz w:val="28"/>
          <w:szCs w:val="28"/>
        </w:rPr>
        <w:t>–</w:t>
      </w:r>
      <w:r w:rsidRPr="00CC7E9C">
        <w:rPr>
          <w:sz w:val="28"/>
          <w:szCs w:val="28"/>
        </w:rPr>
        <w:t>250 км.</w:t>
      </w:r>
    </w:p>
    <w:p w:rsidR="008078E2" w:rsidRPr="00CC7E9C" w:rsidRDefault="008078E2" w:rsidP="005473AF">
      <w:pPr>
        <w:spacing w:line="360" w:lineRule="auto"/>
        <w:ind w:firstLine="567"/>
        <w:jc w:val="both"/>
        <w:rPr>
          <w:sz w:val="28"/>
          <w:szCs w:val="28"/>
        </w:rPr>
      </w:pPr>
      <w:r w:rsidRPr="00CC7E9C">
        <w:rPr>
          <w:sz w:val="28"/>
          <w:szCs w:val="28"/>
        </w:rPr>
        <w:t xml:space="preserve">З 14 березня і до 8 годин 15 березня радіаційний фон був на рівні природного та становив 0,12 мкЗв/год. На 10 годину 15 березня радіаційний фон збільшився до 0,2 мкЗв/год, а потім почав повільно зростати </w:t>
      </w:r>
      <w:r>
        <w:rPr>
          <w:sz w:val="28"/>
          <w:szCs w:val="28"/>
        </w:rPr>
        <w:t>(</w:t>
      </w:r>
      <w:r w:rsidRPr="00CC7E9C">
        <w:rPr>
          <w:sz w:val="28"/>
          <w:szCs w:val="28"/>
        </w:rPr>
        <w:t>очевидно через проходження радіоактивного шлейфа</w:t>
      </w:r>
      <w:r>
        <w:rPr>
          <w:sz w:val="28"/>
          <w:szCs w:val="28"/>
        </w:rPr>
        <w:t>)</w:t>
      </w:r>
      <w:r w:rsidRPr="00CC7E9C">
        <w:rPr>
          <w:sz w:val="28"/>
          <w:szCs w:val="28"/>
        </w:rPr>
        <w:t xml:space="preserve">. Зростання тривало до 14:45, тоді </w:t>
      </w:r>
      <w:r>
        <w:rPr>
          <w:sz w:val="28"/>
          <w:szCs w:val="28"/>
        </w:rPr>
        <w:t>фон становив</w:t>
      </w:r>
      <w:r w:rsidRPr="00CC7E9C">
        <w:rPr>
          <w:sz w:val="28"/>
          <w:szCs w:val="28"/>
        </w:rPr>
        <w:t xml:space="preserve"> 4,2</w:t>
      </w:r>
      <w:r>
        <w:rPr>
          <w:sz w:val="28"/>
          <w:szCs w:val="28"/>
        </w:rPr>
        <w:t> </w:t>
      </w:r>
      <w:r w:rsidRPr="00CC7E9C">
        <w:rPr>
          <w:sz w:val="28"/>
          <w:szCs w:val="28"/>
        </w:rPr>
        <w:t xml:space="preserve">мкЗв/год. Після цього спостерігалося досить різке падіння потужності дози, протягом півгодини, приблизно на порядок величини. У 15:30 потужність дози </w:t>
      </w:r>
      <w:r>
        <w:rPr>
          <w:sz w:val="28"/>
          <w:szCs w:val="28"/>
        </w:rPr>
        <w:t>бу</w:t>
      </w:r>
      <w:r w:rsidRPr="00CC7E9C">
        <w:rPr>
          <w:sz w:val="28"/>
          <w:szCs w:val="28"/>
        </w:rPr>
        <w:t>ла приблизно 0,4 мкЗв / год, після чого</w:t>
      </w:r>
      <w:r>
        <w:rPr>
          <w:sz w:val="28"/>
          <w:szCs w:val="28"/>
        </w:rPr>
        <w:t xml:space="preserve"> стабілізувалася</w:t>
      </w:r>
      <w:r w:rsidRPr="00CC7E9C">
        <w:rPr>
          <w:sz w:val="28"/>
          <w:szCs w:val="28"/>
        </w:rPr>
        <w:t>.</w:t>
      </w:r>
    </w:p>
    <w:p w:rsidR="008078E2" w:rsidRPr="00CC7E9C" w:rsidRDefault="008078E2" w:rsidP="005473AF">
      <w:pPr>
        <w:spacing w:line="360" w:lineRule="auto"/>
        <w:ind w:firstLine="567"/>
        <w:jc w:val="both"/>
        <w:rPr>
          <w:sz w:val="28"/>
          <w:szCs w:val="28"/>
        </w:rPr>
      </w:pPr>
      <w:r w:rsidRPr="00CC7E9C">
        <w:rPr>
          <w:sz w:val="28"/>
          <w:szCs w:val="28"/>
        </w:rPr>
        <w:t>За час проходження радіоактивного факела можлива доза додаткового опромінення населення с</w:t>
      </w:r>
      <w:r>
        <w:rPr>
          <w:sz w:val="28"/>
          <w:szCs w:val="28"/>
        </w:rPr>
        <w:t>танови</w:t>
      </w:r>
      <w:r w:rsidRPr="00CC7E9C">
        <w:rPr>
          <w:sz w:val="28"/>
          <w:szCs w:val="28"/>
        </w:rPr>
        <w:t>ла близько 12 мкЗв. За наступні 10 діб від радіоактивних випадінь (і за відсутності нових випадінь) доза додаткового опромінення населення не перевищила 60 мкЗв.</w:t>
      </w:r>
    </w:p>
    <w:p w:rsidR="008078E2" w:rsidRPr="00CC7E9C" w:rsidRDefault="008078E2" w:rsidP="005473AF">
      <w:pPr>
        <w:spacing w:line="360" w:lineRule="auto"/>
        <w:ind w:firstLine="567"/>
        <w:jc w:val="both"/>
        <w:rPr>
          <w:sz w:val="28"/>
          <w:szCs w:val="28"/>
        </w:rPr>
      </w:pPr>
      <w:r w:rsidRPr="00CC7E9C">
        <w:rPr>
          <w:sz w:val="28"/>
          <w:szCs w:val="28"/>
        </w:rPr>
        <w:t xml:space="preserve">Як </w:t>
      </w:r>
      <w:r>
        <w:rPr>
          <w:sz w:val="28"/>
          <w:szCs w:val="28"/>
        </w:rPr>
        <w:t>у</w:t>
      </w:r>
      <w:r w:rsidRPr="00CC7E9C">
        <w:rPr>
          <w:sz w:val="28"/>
          <w:szCs w:val="28"/>
        </w:rPr>
        <w:t>же зазначалося, ширина сліду на віддалі близько 30 км від АЕС становила близько 10 км. Для осі сліду характерні деякі локальні особливості</w:t>
      </w:r>
      <w:r>
        <w:rPr>
          <w:sz w:val="28"/>
          <w:szCs w:val="28"/>
        </w:rPr>
        <w:t xml:space="preserve"> </w:t>
      </w:r>
      <w:r w:rsidRPr="00CC7E9C">
        <w:rPr>
          <w:sz w:val="28"/>
          <w:szCs w:val="28"/>
        </w:rPr>
        <w:t>(можливо, пов’язані з рельєфом місцевості та рослинністю), що призвели до утворення окремих плям з підвищеним рівнем випадінь.</w:t>
      </w:r>
    </w:p>
    <w:p w:rsidR="008078E2" w:rsidRPr="00CC7E9C" w:rsidRDefault="008078E2" w:rsidP="005473AF">
      <w:pPr>
        <w:spacing w:line="360" w:lineRule="auto"/>
        <w:ind w:firstLine="567"/>
        <w:jc w:val="both"/>
        <w:rPr>
          <w:sz w:val="28"/>
          <w:szCs w:val="28"/>
        </w:rPr>
      </w:pPr>
      <w:r w:rsidRPr="00CC7E9C">
        <w:rPr>
          <w:sz w:val="28"/>
          <w:szCs w:val="28"/>
        </w:rPr>
        <w:t xml:space="preserve">Було встановлено, що потужність дози </w:t>
      </w:r>
      <w:r>
        <w:rPr>
          <w:sz w:val="28"/>
          <w:szCs w:val="28"/>
        </w:rPr>
        <w:t>з</w:t>
      </w:r>
      <w:r w:rsidRPr="00CC7E9C">
        <w:rPr>
          <w:sz w:val="28"/>
          <w:szCs w:val="28"/>
        </w:rPr>
        <w:t>умовлена</w:t>
      </w:r>
      <w:r>
        <w:rPr>
          <w:sz w:val="28"/>
          <w:szCs w:val="28"/>
        </w:rPr>
        <w:t xml:space="preserve"> переважно</w:t>
      </w:r>
      <w:r w:rsidRPr="00CC7E9C">
        <w:rPr>
          <w:sz w:val="28"/>
          <w:szCs w:val="28"/>
        </w:rPr>
        <w:t xml:space="preserve"> випадіннями </w:t>
      </w:r>
      <w:r w:rsidRPr="00CC7E9C">
        <w:rPr>
          <w:sz w:val="28"/>
          <w:szCs w:val="28"/>
          <w:vertAlign w:val="superscript"/>
        </w:rPr>
        <w:t>131</w:t>
      </w:r>
      <w:r w:rsidRPr="00CC7E9C">
        <w:rPr>
          <w:sz w:val="28"/>
          <w:szCs w:val="28"/>
        </w:rPr>
        <w:t xml:space="preserve">I, </w:t>
      </w:r>
      <w:r w:rsidRPr="00CC7E9C">
        <w:rPr>
          <w:sz w:val="28"/>
          <w:szCs w:val="28"/>
          <w:vertAlign w:val="superscript"/>
        </w:rPr>
        <w:t>132</w:t>
      </w:r>
      <w:r w:rsidRPr="00CC7E9C">
        <w:rPr>
          <w:sz w:val="28"/>
          <w:szCs w:val="28"/>
        </w:rPr>
        <w:t xml:space="preserve">Te та </w:t>
      </w:r>
      <w:r w:rsidRPr="00CC7E9C">
        <w:rPr>
          <w:sz w:val="28"/>
          <w:szCs w:val="28"/>
          <w:vertAlign w:val="superscript"/>
        </w:rPr>
        <w:t>132</w:t>
      </w:r>
      <w:r w:rsidRPr="00CC7E9C">
        <w:rPr>
          <w:sz w:val="28"/>
          <w:szCs w:val="28"/>
        </w:rPr>
        <w:t xml:space="preserve">I. На 22 березня (13 </w:t>
      </w:r>
      <w:r>
        <w:rPr>
          <w:sz w:val="28"/>
          <w:szCs w:val="28"/>
        </w:rPr>
        <w:t>год</w:t>
      </w:r>
      <w:r w:rsidRPr="00CC7E9C">
        <w:rPr>
          <w:sz w:val="28"/>
          <w:szCs w:val="28"/>
        </w:rPr>
        <w:t xml:space="preserve">) потужність дози </w:t>
      </w:r>
      <w:r>
        <w:rPr>
          <w:sz w:val="28"/>
          <w:szCs w:val="28"/>
        </w:rPr>
        <w:t>бу</w:t>
      </w:r>
      <w:r w:rsidRPr="00CC7E9C">
        <w:rPr>
          <w:sz w:val="28"/>
          <w:szCs w:val="28"/>
        </w:rPr>
        <w:t>ла приблизно 5</w:t>
      </w:r>
      <w:r>
        <w:rPr>
          <w:sz w:val="28"/>
          <w:szCs w:val="28"/>
        </w:rPr>
        <w:t> </w:t>
      </w:r>
      <w:r w:rsidRPr="00CC7E9C">
        <w:rPr>
          <w:sz w:val="28"/>
          <w:szCs w:val="28"/>
        </w:rPr>
        <w:t>мкЗв/</w:t>
      </w:r>
      <w:r>
        <w:rPr>
          <w:sz w:val="28"/>
          <w:szCs w:val="28"/>
        </w:rPr>
        <w:t>год, що</w:t>
      </w:r>
      <w:r w:rsidRPr="00CC7E9C">
        <w:rPr>
          <w:sz w:val="28"/>
          <w:szCs w:val="28"/>
        </w:rPr>
        <w:t xml:space="preserve"> відповідало щільності забруднення за </w:t>
      </w:r>
      <w:r w:rsidRPr="00CC7E9C">
        <w:rPr>
          <w:sz w:val="28"/>
          <w:szCs w:val="28"/>
          <w:vertAlign w:val="superscript"/>
        </w:rPr>
        <w:t>131</w:t>
      </w:r>
      <w:r w:rsidRPr="00CC7E9C">
        <w:rPr>
          <w:sz w:val="28"/>
          <w:szCs w:val="28"/>
        </w:rPr>
        <w:t>I 0,5</w:t>
      </w:r>
      <w:r>
        <w:rPr>
          <w:sz w:val="28"/>
          <w:szCs w:val="28"/>
        </w:rPr>
        <w:t>–1 </w:t>
      </w:r>
      <w:r w:rsidRPr="00CC7E9C">
        <w:rPr>
          <w:sz w:val="28"/>
          <w:szCs w:val="28"/>
        </w:rPr>
        <w:t>МБк/м</w:t>
      </w:r>
      <w:r w:rsidRPr="00CC7E9C">
        <w:rPr>
          <w:sz w:val="28"/>
          <w:szCs w:val="28"/>
          <w:vertAlign w:val="superscript"/>
        </w:rPr>
        <w:t>2</w:t>
      </w:r>
      <w:r>
        <w:rPr>
          <w:sz w:val="28"/>
          <w:szCs w:val="28"/>
        </w:rPr>
        <w:t xml:space="preserve"> </w:t>
      </w:r>
      <w:r w:rsidRPr="00CC7E9C">
        <w:rPr>
          <w:sz w:val="28"/>
          <w:szCs w:val="28"/>
        </w:rPr>
        <w:t>[</w:t>
      </w:r>
      <w:r>
        <w:rPr>
          <w:sz w:val="28"/>
          <w:szCs w:val="28"/>
        </w:rPr>
        <w:t>22</w:t>
      </w:r>
      <w:r w:rsidRPr="00CC7E9C">
        <w:rPr>
          <w:sz w:val="28"/>
          <w:szCs w:val="28"/>
        </w:rPr>
        <w:t>].</w:t>
      </w:r>
    </w:p>
    <w:p w:rsidR="008078E2" w:rsidRDefault="008078E2" w:rsidP="005473AF">
      <w:pPr>
        <w:autoSpaceDE w:val="0"/>
        <w:autoSpaceDN w:val="0"/>
        <w:adjustRightInd w:val="0"/>
        <w:spacing w:line="360" w:lineRule="auto"/>
        <w:ind w:firstLine="567"/>
        <w:jc w:val="both"/>
        <w:rPr>
          <w:color w:val="000000"/>
          <w:sz w:val="28"/>
          <w:szCs w:val="28"/>
        </w:rPr>
      </w:pPr>
      <w:r w:rsidRPr="00CC7E9C">
        <w:rPr>
          <w:sz w:val="28"/>
          <w:szCs w:val="28"/>
        </w:rPr>
        <w:t xml:space="preserve">На південно-західному напрямку в префектурі Ібаракі відмічена найвища потужність дози від випадінь (Horiguchi City). Радіоактивний факел пройшов фактично над усією територією префектури. В момент проходження радіоактивних хмар </w:t>
      </w:r>
      <w:r>
        <w:rPr>
          <w:sz w:val="28"/>
          <w:szCs w:val="28"/>
        </w:rPr>
        <w:t>у</w:t>
      </w:r>
      <w:r w:rsidRPr="00CC7E9C">
        <w:rPr>
          <w:sz w:val="28"/>
          <w:szCs w:val="28"/>
        </w:rPr>
        <w:t xml:space="preserve"> точках моніторингу потужність дози варіювала від 2 до 5 мкГр/год, що видно з даних, </w:t>
      </w:r>
      <w:r>
        <w:rPr>
          <w:sz w:val="28"/>
          <w:szCs w:val="28"/>
        </w:rPr>
        <w:t>пода</w:t>
      </w:r>
      <w:r w:rsidRPr="00CC7E9C">
        <w:rPr>
          <w:sz w:val="28"/>
          <w:szCs w:val="28"/>
        </w:rPr>
        <w:t xml:space="preserve">них на рис. </w:t>
      </w:r>
      <w:r>
        <w:rPr>
          <w:sz w:val="28"/>
          <w:szCs w:val="28"/>
        </w:rPr>
        <w:t>1.</w:t>
      </w:r>
      <w:r w:rsidRPr="00CC7E9C">
        <w:rPr>
          <w:sz w:val="28"/>
          <w:szCs w:val="28"/>
        </w:rPr>
        <w:t>6.</w:t>
      </w:r>
      <w:r w:rsidRPr="00CC7E9C">
        <w:rPr>
          <w:color w:val="000000"/>
          <w:sz w:val="28"/>
          <w:szCs w:val="28"/>
        </w:rPr>
        <w:t xml:space="preserve"> </w:t>
      </w:r>
    </w:p>
    <w:p w:rsidR="008078E2" w:rsidRDefault="008078E2" w:rsidP="005473AF">
      <w:pPr>
        <w:autoSpaceDE w:val="0"/>
        <w:autoSpaceDN w:val="0"/>
        <w:adjustRightInd w:val="0"/>
        <w:spacing w:line="360" w:lineRule="auto"/>
        <w:ind w:firstLine="567"/>
        <w:jc w:val="both"/>
        <w:rPr>
          <w:color w:val="000000"/>
          <w:sz w:val="28"/>
          <w:szCs w:val="28"/>
        </w:rPr>
      </w:pPr>
      <w:r w:rsidRPr="00CC7E9C">
        <w:rPr>
          <w:color w:val="000000"/>
          <w:sz w:val="28"/>
          <w:szCs w:val="28"/>
        </w:rPr>
        <w:t>Наступн</w:t>
      </w:r>
      <w:r>
        <w:rPr>
          <w:color w:val="000000"/>
          <w:sz w:val="28"/>
          <w:szCs w:val="28"/>
        </w:rPr>
        <w:t>а</w:t>
      </w:r>
      <w:r w:rsidRPr="00CC7E9C">
        <w:rPr>
          <w:color w:val="000000"/>
          <w:sz w:val="28"/>
          <w:szCs w:val="28"/>
        </w:rPr>
        <w:t xml:space="preserve"> радіоактивна хмара пройшла над префектурою Ібаракі 21 березня. З 18 березня в цілому ряді префектур розпочато збір інформації за добовими випад</w:t>
      </w:r>
      <w:r>
        <w:rPr>
          <w:color w:val="000000"/>
          <w:sz w:val="28"/>
          <w:szCs w:val="28"/>
        </w:rPr>
        <w:t>і</w:t>
      </w:r>
      <w:r w:rsidRPr="00CC7E9C">
        <w:rPr>
          <w:color w:val="000000"/>
          <w:sz w:val="28"/>
          <w:szCs w:val="28"/>
        </w:rPr>
        <w:t xml:space="preserve">ннями радіоактивних аерозолів. Аналіз виконувався для двох біологічно значущих радіонуклідів – </w:t>
      </w:r>
      <w:r w:rsidRPr="00CC7E9C">
        <w:rPr>
          <w:color w:val="000000"/>
          <w:sz w:val="28"/>
          <w:szCs w:val="28"/>
          <w:vertAlign w:val="superscript"/>
        </w:rPr>
        <w:t>131</w:t>
      </w:r>
      <w:r w:rsidRPr="00CC7E9C">
        <w:rPr>
          <w:color w:val="000000"/>
          <w:sz w:val="28"/>
          <w:szCs w:val="28"/>
        </w:rPr>
        <w:t xml:space="preserve">I та </w:t>
      </w:r>
      <w:r w:rsidRPr="00CC7E9C">
        <w:rPr>
          <w:color w:val="000000"/>
          <w:sz w:val="28"/>
          <w:szCs w:val="28"/>
          <w:vertAlign w:val="superscript"/>
        </w:rPr>
        <w:t>137</w:t>
      </w:r>
      <w:r w:rsidRPr="00CC7E9C">
        <w:rPr>
          <w:color w:val="000000"/>
          <w:sz w:val="28"/>
          <w:szCs w:val="28"/>
        </w:rPr>
        <w:t>Cs.</w:t>
      </w:r>
      <w:r>
        <w:rPr>
          <w:color w:val="000000"/>
          <w:sz w:val="28"/>
          <w:szCs w:val="28"/>
        </w:rPr>
        <w:t xml:space="preserve"> </w:t>
      </w:r>
    </w:p>
    <w:p w:rsidR="008078E2" w:rsidRPr="00CC7E9C" w:rsidRDefault="008078E2" w:rsidP="00321484">
      <w:pPr>
        <w:autoSpaceDE w:val="0"/>
        <w:autoSpaceDN w:val="0"/>
        <w:adjustRightInd w:val="0"/>
        <w:spacing w:line="360" w:lineRule="auto"/>
        <w:ind w:firstLine="567"/>
        <w:jc w:val="both"/>
        <w:rPr>
          <w:color w:val="000000"/>
          <w:sz w:val="28"/>
          <w:szCs w:val="28"/>
        </w:rPr>
      </w:pPr>
      <w:r w:rsidRPr="00CC7E9C">
        <w:rPr>
          <w:color w:val="000000"/>
          <w:sz w:val="28"/>
          <w:szCs w:val="28"/>
        </w:rPr>
        <w:t xml:space="preserve">Виходячи </w:t>
      </w:r>
      <w:r>
        <w:rPr>
          <w:color w:val="000000"/>
          <w:sz w:val="28"/>
          <w:szCs w:val="28"/>
        </w:rPr>
        <w:t>і</w:t>
      </w:r>
      <w:r w:rsidRPr="00CC7E9C">
        <w:rPr>
          <w:color w:val="000000"/>
          <w:sz w:val="28"/>
          <w:szCs w:val="28"/>
        </w:rPr>
        <w:t>з залишкової потужності дози, рівень забруднення ґрунтового покриву в місці установки планшетів за рахунок останньої хмари майже подвоївся порівняно з тим, який був до надходження хмари. З останньої хмари випало близько 200 кБк/м</w:t>
      </w:r>
      <w:r w:rsidRPr="00CC7E9C">
        <w:rPr>
          <w:color w:val="000000"/>
          <w:sz w:val="28"/>
          <w:szCs w:val="28"/>
          <w:vertAlign w:val="superscript"/>
        </w:rPr>
        <w:t>2</w:t>
      </w:r>
      <w:r w:rsidRPr="00CC7E9C">
        <w:rPr>
          <w:color w:val="000000"/>
          <w:sz w:val="28"/>
          <w:szCs w:val="28"/>
        </w:rPr>
        <w:t xml:space="preserve"> </w:t>
      </w:r>
      <w:r w:rsidRPr="00CC7E9C">
        <w:rPr>
          <w:color w:val="000000"/>
          <w:sz w:val="28"/>
          <w:szCs w:val="28"/>
          <w:vertAlign w:val="superscript"/>
        </w:rPr>
        <w:t>131</w:t>
      </w:r>
      <w:r>
        <w:rPr>
          <w:color w:val="000000"/>
          <w:sz w:val="28"/>
          <w:szCs w:val="28"/>
        </w:rPr>
        <w:t>I та</w:t>
      </w:r>
      <w:r w:rsidRPr="00CC7E9C">
        <w:rPr>
          <w:color w:val="000000"/>
          <w:sz w:val="28"/>
          <w:szCs w:val="28"/>
        </w:rPr>
        <w:t xml:space="preserve"> 25 кБк/м</w:t>
      </w:r>
      <w:r w:rsidRPr="00CC7E9C">
        <w:rPr>
          <w:color w:val="000000"/>
          <w:sz w:val="28"/>
          <w:szCs w:val="28"/>
          <w:vertAlign w:val="superscript"/>
        </w:rPr>
        <w:t>2</w:t>
      </w:r>
      <w:r w:rsidRPr="00CC7E9C">
        <w:rPr>
          <w:color w:val="000000"/>
          <w:sz w:val="28"/>
          <w:szCs w:val="28"/>
        </w:rPr>
        <w:t xml:space="preserve"> </w:t>
      </w:r>
      <w:r w:rsidRPr="00CC7E9C">
        <w:rPr>
          <w:color w:val="000000"/>
          <w:sz w:val="28"/>
          <w:szCs w:val="28"/>
          <w:vertAlign w:val="superscript"/>
        </w:rPr>
        <w:t>137</w:t>
      </w:r>
      <w:r w:rsidRPr="00CC7E9C">
        <w:rPr>
          <w:color w:val="000000"/>
          <w:sz w:val="28"/>
          <w:szCs w:val="28"/>
        </w:rPr>
        <w:t xml:space="preserve">Cs. Можна вважати, що на 22 березня максимальна щільність забруднення в префектурі Ібаракі за </w:t>
      </w:r>
      <w:r w:rsidRPr="00CC7E9C">
        <w:rPr>
          <w:color w:val="000000"/>
          <w:sz w:val="28"/>
          <w:szCs w:val="28"/>
          <w:vertAlign w:val="superscript"/>
        </w:rPr>
        <w:t>131</w:t>
      </w:r>
      <w:r w:rsidRPr="00CC7E9C">
        <w:rPr>
          <w:color w:val="000000"/>
          <w:sz w:val="28"/>
          <w:szCs w:val="28"/>
        </w:rPr>
        <w:t>I становила 150</w:t>
      </w:r>
      <w:r>
        <w:rPr>
          <w:color w:val="000000"/>
          <w:sz w:val="28"/>
          <w:szCs w:val="28"/>
        </w:rPr>
        <w:t> </w:t>
      </w:r>
      <w:r w:rsidRPr="00CC7E9C">
        <w:rPr>
          <w:color w:val="000000"/>
          <w:sz w:val="28"/>
          <w:szCs w:val="28"/>
        </w:rPr>
        <w:t>кБк/м</w:t>
      </w:r>
      <w:r w:rsidRPr="00CC7E9C">
        <w:rPr>
          <w:color w:val="000000"/>
          <w:sz w:val="28"/>
          <w:szCs w:val="28"/>
          <w:vertAlign w:val="superscript"/>
        </w:rPr>
        <w:t>2</w:t>
      </w:r>
      <w:r w:rsidRPr="00CC7E9C">
        <w:rPr>
          <w:color w:val="000000"/>
          <w:sz w:val="28"/>
          <w:szCs w:val="28"/>
        </w:rPr>
        <w:t xml:space="preserve">, а за </w:t>
      </w:r>
      <w:r w:rsidRPr="00CC7E9C">
        <w:rPr>
          <w:color w:val="000000"/>
          <w:sz w:val="28"/>
          <w:szCs w:val="28"/>
          <w:vertAlign w:val="superscript"/>
        </w:rPr>
        <w:t>134</w:t>
      </w:r>
      <w:r w:rsidRPr="00CC7E9C">
        <w:rPr>
          <w:color w:val="000000"/>
          <w:sz w:val="28"/>
          <w:szCs w:val="28"/>
        </w:rPr>
        <w:t xml:space="preserve">Cs та </w:t>
      </w:r>
      <w:r w:rsidRPr="00CC7E9C">
        <w:rPr>
          <w:color w:val="000000"/>
          <w:sz w:val="28"/>
          <w:szCs w:val="28"/>
          <w:vertAlign w:val="superscript"/>
        </w:rPr>
        <w:t>137</w:t>
      </w:r>
      <w:r w:rsidRPr="00CC7E9C">
        <w:rPr>
          <w:color w:val="000000"/>
          <w:sz w:val="28"/>
          <w:szCs w:val="28"/>
        </w:rPr>
        <w:t>Cs – близько 30 кБк/м</w:t>
      </w:r>
      <w:r w:rsidRPr="00CC7E9C">
        <w:rPr>
          <w:color w:val="000000"/>
          <w:sz w:val="28"/>
          <w:szCs w:val="28"/>
          <w:vertAlign w:val="superscript"/>
        </w:rPr>
        <w:t>2</w:t>
      </w:r>
      <w:r>
        <w:rPr>
          <w:color w:val="000000"/>
          <w:sz w:val="28"/>
          <w:szCs w:val="28"/>
        </w:rPr>
        <w:t xml:space="preserve"> (від кожного). </w:t>
      </w:r>
    </w:p>
    <w:p w:rsidR="008078E2" w:rsidRPr="00CC7E9C" w:rsidRDefault="008078E2" w:rsidP="005473AF">
      <w:pPr>
        <w:autoSpaceDE w:val="0"/>
        <w:autoSpaceDN w:val="0"/>
        <w:adjustRightInd w:val="0"/>
        <w:spacing w:line="360" w:lineRule="auto"/>
        <w:jc w:val="center"/>
        <w:rPr>
          <w:sz w:val="28"/>
          <w:szCs w:val="28"/>
        </w:rPr>
      </w:pPr>
      <w:r w:rsidRPr="00154BE0">
        <w:rPr>
          <w:noProof/>
          <w:sz w:val="28"/>
          <w:szCs w:val="28"/>
        </w:rPr>
        <w:pict>
          <v:shape id="Рисунок 2" o:spid="_x0000_i1028" type="#_x0000_t75" style="width:431.25pt;height:642.75pt;visibility:visible">
            <v:imagedata r:id="rId12" o:title="" cropbottom="3127f"/>
          </v:shape>
        </w:pict>
      </w:r>
    </w:p>
    <w:p w:rsidR="008078E2" w:rsidRPr="00CE5A27" w:rsidRDefault="008078E2" w:rsidP="00321484">
      <w:pPr>
        <w:spacing w:line="360" w:lineRule="auto"/>
        <w:jc w:val="center"/>
        <w:rPr>
          <w:color w:val="000000"/>
        </w:rPr>
      </w:pPr>
      <w:r w:rsidRPr="00CE5A27">
        <w:t>Рис. 1.6. Ізодози в префектурі Ібаракі за станом на 27 березня 2011 р., мкГр/год</w:t>
      </w:r>
    </w:p>
    <w:p w:rsidR="008078E2" w:rsidRPr="00CC7E9C" w:rsidRDefault="008078E2" w:rsidP="005473AF">
      <w:pPr>
        <w:autoSpaceDE w:val="0"/>
        <w:autoSpaceDN w:val="0"/>
        <w:adjustRightInd w:val="0"/>
        <w:spacing w:line="360" w:lineRule="auto"/>
        <w:ind w:firstLine="567"/>
        <w:jc w:val="both"/>
        <w:rPr>
          <w:sz w:val="28"/>
          <w:szCs w:val="28"/>
        </w:rPr>
      </w:pPr>
      <w:r w:rsidRPr="00CC7E9C">
        <w:rPr>
          <w:sz w:val="28"/>
          <w:szCs w:val="28"/>
        </w:rPr>
        <w:t>Виходячи з того, що випадіння були «сухими», можна припустити, що щільність забруднення трав’янистого покриву становила 0,25–0,5 МБк/м</w:t>
      </w:r>
      <w:r w:rsidRPr="00CC7E9C">
        <w:rPr>
          <w:sz w:val="28"/>
          <w:szCs w:val="28"/>
          <w:vertAlign w:val="superscript"/>
        </w:rPr>
        <w:t>2</w:t>
      </w:r>
      <w:r w:rsidRPr="00CC7E9C">
        <w:rPr>
          <w:sz w:val="28"/>
          <w:szCs w:val="28"/>
        </w:rPr>
        <w:t>. У</w:t>
      </w:r>
      <w:r>
        <w:rPr>
          <w:sz w:val="28"/>
          <w:szCs w:val="28"/>
        </w:rPr>
        <w:t> </w:t>
      </w:r>
      <w:r w:rsidRPr="00CC7E9C">
        <w:rPr>
          <w:sz w:val="28"/>
          <w:szCs w:val="28"/>
        </w:rPr>
        <w:t>результаті серії аварійних викидів радіонуклідів у навколишнє середовище на японській АЕС «Фукусіма-1» відбулося забруднення частини території Японії та частини акваторії Тихого океану. За межами АЕС сформувалися два радіоактивних сліди: північно-західний і південний.</w:t>
      </w:r>
    </w:p>
    <w:p w:rsidR="008078E2" w:rsidRPr="00CC7E9C" w:rsidRDefault="008078E2" w:rsidP="005473AF">
      <w:pPr>
        <w:autoSpaceDE w:val="0"/>
        <w:autoSpaceDN w:val="0"/>
        <w:adjustRightInd w:val="0"/>
        <w:spacing w:line="360" w:lineRule="auto"/>
        <w:ind w:firstLine="567"/>
        <w:jc w:val="both"/>
        <w:rPr>
          <w:sz w:val="28"/>
          <w:szCs w:val="28"/>
        </w:rPr>
      </w:pPr>
      <w:r w:rsidRPr="00CC7E9C">
        <w:rPr>
          <w:sz w:val="28"/>
          <w:szCs w:val="28"/>
        </w:rPr>
        <w:t xml:space="preserve">Максимальна щільність радіоактивного забруднення на осі північно-західного сліду завдовжки близько 15 км і </w:t>
      </w:r>
      <w:r>
        <w:rPr>
          <w:sz w:val="28"/>
          <w:szCs w:val="28"/>
        </w:rPr>
        <w:t>завширшки</w:t>
      </w:r>
      <w:r w:rsidRPr="00CC7E9C">
        <w:rPr>
          <w:sz w:val="28"/>
          <w:szCs w:val="28"/>
        </w:rPr>
        <w:t xml:space="preserve"> до 0,5 км</w:t>
      </w:r>
      <w:r>
        <w:rPr>
          <w:sz w:val="28"/>
          <w:szCs w:val="28"/>
        </w:rPr>
        <w:t xml:space="preserve"> за межами         </w:t>
      </w:r>
      <w:r w:rsidRPr="00CC7E9C">
        <w:rPr>
          <w:sz w:val="28"/>
          <w:szCs w:val="28"/>
        </w:rPr>
        <w:t>20-кілометрової зони могла становити:</w:t>
      </w:r>
    </w:p>
    <w:p w:rsidR="008078E2" w:rsidRPr="00CC7E9C" w:rsidRDefault="008078E2" w:rsidP="005473AF">
      <w:pPr>
        <w:autoSpaceDE w:val="0"/>
        <w:autoSpaceDN w:val="0"/>
        <w:adjustRightInd w:val="0"/>
        <w:spacing w:line="360" w:lineRule="auto"/>
        <w:ind w:firstLine="567"/>
        <w:jc w:val="both"/>
        <w:rPr>
          <w:sz w:val="28"/>
          <w:szCs w:val="28"/>
        </w:rPr>
      </w:pPr>
      <w:r w:rsidRPr="00CC7E9C">
        <w:rPr>
          <w:sz w:val="28"/>
          <w:szCs w:val="28"/>
        </w:rPr>
        <w:t xml:space="preserve">– за </w:t>
      </w:r>
      <w:r w:rsidRPr="00CC7E9C">
        <w:rPr>
          <w:sz w:val="28"/>
          <w:szCs w:val="28"/>
          <w:vertAlign w:val="superscript"/>
        </w:rPr>
        <w:t>131</w:t>
      </w:r>
      <w:r w:rsidRPr="00CC7E9C">
        <w:rPr>
          <w:sz w:val="28"/>
          <w:szCs w:val="28"/>
        </w:rPr>
        <w:t>I – 24 МБк/м</w:t>
      </w:r>
      <w:r w:rsidRPr="00CC7E9C">
        <w:rPr>
          <w:sz w:val="28"/>
          <w:szCs w:val="28"/>
          <w:vertAlign w:val="superscript"/>
        </w:rPr>
        <w:t>2</w:t>
      </w:r>
      <w:r w:rsidRPr="00CC7E9C">
        <w:rPr>
          <w:sz w:val="28"/>
          <w:szCs w:val="28"/>
        </w:rPr>
        <w:t>;</w:t>
      </w:r>
    </w:p>
    <w:p w:rsidR="008078E2" w:rsidRPr="00CC7E9C" w:rsidRDefault="008078E2" w:rsidP="005473AF">
      <w:pPr>
        <w:autoSpaceDE w:val="0"/>
        <w:autoSpaceDN w:val="0"/>
        <w:adjustRightInd w:val="0"/>
        <w:spacing w:line="360" w:lineRule="auto"/>
        <w:ind w:firstLine="567"/>
        <w:jc w:val="both"/>
        <w:rPr>
          <w:sz w:val="28"/>
          <w:szCs w:val="28"/>
        </w:rPr>
      </w:pPr>
      <w:r w:rsidRPr="00CC7E9C">
        <w:rPr>
          <w:sz w:val="28"/>
          <w:szCs w:val="28"/>
        </w:rPr>
        <w:t xml:space="preserve">– за </w:t>
      </w:r>
      <w:r w:rsidRPr="00CC7E9C">
        <w:rPr>
          <w:sz w:val="28"/>
          <w:szCs w:val="28"/>
          <w:vertAlign w:val="superscript"/>
        </w:rPr>
        <w:t>137</w:t>
      </w:r>
      <w:r w:rsidRPr="00CC7E9C">
        <w:rPr>
          <w:sz w:val="28"/>
          <w:szCs w:val="28"/>
        </w:rPr>
        <w:t>Cs – 2 МБк/м</w:t>
      </w:r>
      <w:r w:rsidRPr="00CC7E9C">
        <w:rPr>
          <w:sz w:val="28"/>
          <w:szCs w:val="28"/>
          <w:vertAlign w:val="superscript"/>
        </w:rPr>
        <w:t>2</w:t>
      </w:r>
      <w:r w:rsidRPr="00CC7E9C">
        <w:rPr>
          <w:sz w:val="28"/>
          <w:szCs w:val="28"/>
        </w:rPr>
        <w:t>.</w:t>
      </w:r>
    </w:p>
    <w:p w:rsidR="008078E2" w:rsidRPr="00CC7E9C" w:rsidRDefault="008078E2" w:rsidP="005473AF">
      <w:pPr>
        <w:autoSpaceDE w:val="0"/>
        <w:autoSpaceDN w:val="0"/>
        <w:adjustRightInd w:val="0"/>
        <w:spacing w:line="360" w:lineRule="auto"/>
        <w:ind w:firstLine="567"/>
        <w:jc w:val="both"/>
        <w:rPr>
          <w:sz w:val="28"/>
          <w:szCs w:val="28"/>
        </w:rPr>
      </w:pPr>
      <w:r w:rsidRPr="00CC7E9C">
        <w:rPr>
          <w:sz w:val="28"/>
          <w:szCs w:val="28"/>
        </w:rPr>
        <w:t>На північному сліді дози зовнішнього опромінення за консервативними попередніми оцінками (без урахування захисних властивостей будівель і можливих заходів щодо зниження опромінення) на осі радіоактивного сліду становили за 14 днів з моменту забруднення:</w:t>
      </w:r>
    </w:p>
    <w:p w:rsidR="008078E2" w:rsidRPr="00CC7E9C" w:rsidRDefault="008078E2" w:rsidP="005473AF">
      <w:pPr>
        <w:autoSpaceDE w:val="0"/>
        <w:autoSpaceDN w:val="0"/>
        <w:adjustRightInd w:val="0"/>
        <w:spacing w:line="360" w:lineRule="auto"/>
        <w:ind w:firstLine="567"/>
        <w:jc w:val="both"/>
        <w:rPr>
          <w:sz w:val="28"/>
          <w:szCs w:val="28"/>
        </w:rPr>
      </w:pPr>
      <w:r w:rsidRPr="00CC7E9C">
        <w:rPr>
          <w:sz w:val="28"/>
          <w:szCs w:val="28"/>
        </w:rPr>
        <w:t>– на видаленні 30 км – 50 мГр;</w:t>
      </w:r>
    </w:p>
    <w:p w:rsidR="008078E2" w:rsidRPr="00CC7E9C" w:rsidRDefault="008078E2" w:rsidP="005473AF">
      <w:pPr>
        <w:autoSpaceDE w:val="0"/>
        <w:autoSpaceDN w:val="0"/>
        <w:adjustRightInd w:val="0"/>
        <w:spacing w:line="360" w:lineRule="auto"/>
        <w:ind w:firstLine="567"/>
        <w:jc w:val="both"/>
        <w:rPr>
          <w:sz w:val="28"/>
          <w:szCs w:val="28"/>
        </w:rPr>
      </w:pPr>
      <w:r w:rsidRPr="00CC7E9C">
        <w:rPr>
          <w:sz w:val="28"/>
          <w:szCs w:val="28"/>
        </w:rPr>
        <w:t>– на видаленні 40 км – 6 мГр;</w:t>
      </w:r>
    </w:p>
    <w:p w:rsidR="008078E2" w:rsidRPr="00CC7E9C" w:rsidRDefault="008078E2" w:rsidP="005473AF">
      <w:pPr>
        <w:autoSpaceDE w:val="0"/>
        <w:autoSpaceDN w:val="0"/>
        <w:adjustRightInd w:val="0"/>
        <w:spacing w:line="360" w:lineRule="auto"/>
        <w:ind w:firstLine="567"/>
        <w:jc w:val="both"/>
        <w:rPr>
          <w:sz w:val="28"/>
          <w:szCs w:val="28"/>
        </w:rPr>
      </w:pPr>
      <w:r w:rsidRPr="00CC7E9C">
        <w:rPr>
          <w:sz w:val="28"/>
          <w:szCs w:val="28"/>
        </w:rPr>
        <w:t xml:space="preserve">– на видаленні 60 км – 2 мГр. </w:t>
      </w:r>
    </w:p>
    <w:p w:rsidR="008078E2" w:rsidRPr="00CC7E9C" w:rsidRDefault="008078E2" w:rsidP="005473AF">
      <w:pPr>
        <w:autoSpaceDE w:val="0"/>
        <w:autoSpaceDN w:val="0"/>
        <w:adjustRightInd w:val="0"/>
        <w:spacing w:line="360" w:lineRule="auto"/>
        <w:ind w:firstLine="567"/>
        <w:jc w:val="both"/>
        <w:rPr>
          <w:sz w:val="28"/>
          <w:szCs w:val="28"/>
        </w:rPr>
      </w:pPr>
      <w:r w:rsidRPr="00CC7E9C">
        <w:rPr>
          <w:sz w:val="28"/>
          <w:szCs w:val="28"/>
        </w:rPr>
        <w:t>Максимальна щільність радіоактивного забруднення на південному сліді за межами 20-кілометрової зони могла становити:</w:t>
      </w:r>
    </w:p>
    <w:p w:rsidR="008078E2" w:rsidRPr="00CC7E9C" w:rsidRDefault="008078E2" w:rsidP="005473AF">
      <w:pPr>
        <w:autoSpaceDE w:val="0"/>
        <w:autoSpaceDN w:val="0"/>
        <w:adjustRightInd w:val="0"/>
        <w:spacing w:line="360" w:lineRule="auto"/>
        <w:ind w:firstLine="567"/>
        <w:jc w:val="both"/>
        <w:rPr>
          <w:sz w:val="28"/>
          <w:szCs w:val="28"/>
        </w:rPr>
      </w:pPr>
      <w:r w:rsidRPr="00CC7E9C">
        <w:rPr>
          <w:sz w:val="28"/>
          <w:szCs w:val="28"/>
        </w:rPr>
        <w:t xml:space="preserve">– за </w:t>
      </w:r>
      <w:r w:rsidRPr="00CC7E9C">
        <w:rPr>
          <w:sz w:val="28"/>
          <w:szCs w:val="28"/>
          <w:vertAlign w:val="superscript"/>
        </w:rPr>
        <w:t>131</w:t>
      </w:r>
      <w:r w:rsidRPr="00CC7E9C">
        <w:rPr>
          <w:sz w:val="28"/>
          <w:szCs w:val="28"/>
        </w:rPr>
        <w:t>I – 1,5 МБк/м</w:t>
      </w:r>
      <w:r w:rsidRPr="00CC7E9C">
        <w:rPr>
          <w:sz w:val="28"/>
          <w:szCs w:val="28"/>
          <w:vertAlign w:val="superscript"/>
        </w:rPr>
        <w:t>2</w:t>
      </w:r>
      <w:r w:rsidRPr="00CC7E9C">
        <w:rPr>
          <w:sz w:val="28"/>
          <w:szCs w:val="28"/>
        </w:rPr>
        <w:t xml:space="preserve">; </w:t>
      </w:r>
    </w:p>
    <w:p w:rsidR="008078E2" w:rsidRPr="00CC7E9C" w:rsidRDefault="008078E2" w:rsidP="005473AF">
      <w:pPr>
        <w:autoSpaceDE w:val="0"/>
        <w:autoSpaceDN w:val="0"/>
        <w:adjustRightInd w:val="0"/>
        <w:spacing w:line="360" w:lineRule="auto"/>
        <w:ind w:firstLine="567"/>
        <w:jc w:val="both"/>
        <w:rPr>
          <w:sz w:val="28"/>
          <w:szCs w:val="28"/>
        </w:rPr>
      </w:pPr>
      <w:r w:rsidRPr="00CC7E9C">
        <w:rPr>
          <w:sz w:val="28"/>
          <w:szCs w:val="28"/>
        </w:rPr>
        <w:t xml:space="preserve">– за </w:t>
      </w:r>
      <w:r w:rsidRPr="00CC7E9C">
        <w:rPr>
          <w:sz w:val="28"/>
          <w:szCs w:val="28"/>
          <w:vertAlign w:val="superscript"/>
        </w:rPr>
        <w:t>137</w:t>
      </w:r>
      <w:r w:rsidRPr="00CC7E9C">
        <w:rPr>
          <w:sz w:val="28"/>
          <w:szCs w:val="28"/>
        </w:rPr>
        <w:t>Cs – 0,3 МБк/м</w:t>
      </w:r>
      <w:r w:rsidRPr="00CC7E9C">
        <w:rPr>
          <w:sz w:val="28"/>
          <w:szCs w:val="28"/>
          <w:vertAlign w:val="superscript"/>
        </w:rPr>
        <w:t>2</w:t>
      </w:r>
      <w:r w:rsidRPr="00CC7E9C">
        <w:rPr>
          <w:sz w:val="28"/>
          <w:szCs w:val="28"/>
        </w:rPr>
        <w:t>.</w:t>
      </w:r>
    </w:p>
    <w:p w:rsidR="008078E2" w:rsidRPr="00CC7E9C" w:rsidRDefault="008078E2" w:rsidP="005473AF">
      <w:pPr>
        <w:autoSpaceDE w:val="0"/>
        <w:autoSpaceDN w:val="0"/>
        <w:adjustRightInd w:val="0"/>
        <w:spacing w:line="360" w:lineRule="auto"/>
        <w:ind w:firstLine="567"/>
        <w:jc w:val="both"/>
        <w:rPr>
          <w:sz w:val="28"/>
          <w:szCs w:val="28"/>
        </w:rPr>
      </w:pPr>
      <w:r w:rsidRPr="00CC7E9C">
        <w:rPr>
          <w:sz w:val="28"/>
          <w:szCs w:val="28"/>
        </w:rPr>
        <w:t>На південному сліді дози зовнішнього опромінення за консервативними попередніми оцінками (без урахування захисних заходів) на осі радіоактивного сліду склали за 14 днів з моменту забруднення:</w:t>
      </w:r>
    </w:p>
    <w:p w:rsidR="008078E2" w:rsidRPr="00CC7E9C" w:rsidRDefault="008078E2" w:rsidP="005473AF">
      <w:pPr>
        <w:autoSpaceDE w:val="0"/>
        <w:autoSpaceDN w:val="0"/>
        <w:adjustRightInd w:val="0"/>
        <w:spacing w:line="360" w:lineRule="auto"/>
        <w:ind w:firstLine="567"/>
        <w:jc w:val="both"/>
        <w:rPr>
          <w:sz w:val="28"/>
          <w:szCs w:val="28"/>
        </w:rPr>
      </w:pPr>
      <w:r w:rsidRPr="00CC7E9C">
        <w:rPr>
          <w:sz w:val="28"/>
          <w:szCs w:val="28"/>
        </w:rPr>
        <w:t>– на видаленні 20 км – 4 мГр;</w:t>
      </w:r>
    </w:p>
    <w:p w:rsidR="008078E2" w:rsidRPr="00CC7E9C" w:rsidRDefault="008078E2" w:rsidP="005473AF">
      <w:pPr>
        <w:autoSpaceDE w:val="0"/>
        <w:autoSpaceDN w:val="0"/>
        <w:adjustRightInd w:val="0"/>
        <w:spacing w:line="360" w:lineRule="auto"/>
        <w:ind w:firstLine="567"/>
        <w:jc w:val="both"/>
        <w:rPr>
          <w:sz w:val="28"/>
          <w:szCs w:val="28"/>
        </w:rPr>
      </w:pPr>
      <w:r w:rsidRPr="00CC7E9C">
        <w:rPr>
          <w:sz w:val="28"/>
          <w:szCs w:val="28"/>
        </w:rPr>
        <w:t>– на видаленні 40 км – 1 мГр;</w:t>
      </w:r>
    </w:p>
    <w:p w:rsidR="008078E2" w:rsidRPr="00CC7E9C" w:rsidRDefault="008078E2" w:rsidP="005473AF">
      <w:pPr>
        <w:autoSpaceDE w:val="0"/>
        <w:autoSpaceDN w:val="0"/>
        <w:adjustRightInd w:val="0"/>
        <w:spacing w:line="360" w:lineRule="auto"/>
        <w:ind w:firstLine="567"/>
        <w:jc w:val="both"/>
        <w:rPr>
          <w:sz w:val="28"/>
          <w:szCs w:val="28"/>
        </w:rPr>
      </w:pPr>
      <w:r w:rsidRPr="00CC7E9C">
        <w:rPr>
          <w:sz w:val="28"/>
          <w:szCs w:val="28"/>
        </w:rPr>
        <w:t>– на видаленні 60 км – 0,5 мГр;</w:t>
      </w:r>
    </w:p>
    <w:p w:rsidR="008078E2" w:rsidRPr="00CC7E9C" w:rsidRDefault="008078E2" w:rsidP="005473AF">
      <w:pPr>
        <w:autoSpaceDE w:val="0"/>
        <w:autoSpaceDN w:val="0"/>
        <w:adjustRightInd w:val="0"/>
        <w:spacing w:line="360" w:lineRule="auto"/>
        <w:ind w:firstLine="567"/>
        <w:jc w:val="both"/>
        <w:rPr>
          <w:sz w:val="28"/>
          <w:szCs w:val="28"/>
        </w:rPr>
      </w:pPr>
      <w:r w:rsidRPr="00CC7E9C">
        <w:rPr>
          <w:sz w:val="28"/>
          <w:szCs w:val="28"/>
        </w:rPr>
        <w:t>– на видаленні 100–130 км – 0,2 мГр.</w:t>
      </w:r>
    </w:p>
    <w:p w:rsidR="008078E2" w:rsidRPr="00D13D13" w:rsidRDefault="008078E2" w:rsidP="005473AF">
      <w:pPr>
        <w:autoSpaceDE w:val="0"/>
        <w:autoSpaceDN w:val="0"/>
        <w:adjustRightInd w:val="0"/>
        <w:spacing w:line="360" w:lineRule="auto"/>
        <w:ind w:firstLine="567"/>
        <w:jc w:val="both"/>
        <w:rPr>
          <w:b/>
          <w:i/>
          <w:sz w:val="28"/>
          <w:szCs w:val="28"/>
        </w:rPr>
      </w:pPr>
      <w:r w:rsidRPr="00D13D13">
        <w:rPr>
          <w:b/>
          <w:i/>
          <w:color w:val="000000"/>
          <w:sz w:val="28"/>
          <w:szCs w:val="28"/>
        </w:rPr>
        <w:t>1.1.3. Порівня</w:t>
      </w:r>
      <w:r>
        <w:rPr>
          <w:b/>
          <w:i/>
          <w:color w:val="000000"/>
          <w:sz w:val="28"/>
          <w:szCs w:val="28"/>
        </w:rPr>
        <w:t>ль</w:t>
      </w:r>
      <w:r w:rsidRPr="00D13D13">
        <w:rPr>
          <w:b/>
          <w:i/>
          <w:color w:val="000000"/>
          <w:sz w:val="28"/>
          <w:szCs w:val="28"/>
        </w:rPr>
        <w:t xml:space="preserve">ний аналіз радіоекологічних наслідків аварій на ЧАЕС та </w:t>
      </w:r>
      <w:r w:rsidRPr="00D13D13">
        <w:rPr>
          <w:b/>
          <w:i/>
          <w:sz w:val="28"/>
          <w:szCs w:val="28"/>
        </w:rPr>
        <w:t>«Фукусіма-1»</w:t>
      </w:r>
    </w:p>
    <w:p w:rsidR="008078E2" w:rsidRPr="00C21740" w:rsidRDefault="008078E2" w:rsidP="005473AF">
      <w:pPr>
        <w:autoSpaceDE w:val="0"/>
        <w:autoSpaceDN w:val="0"/>
        <w:adjustRightInd w:val="0"/>
        <w:spacing w:line="360" w:lineRule="auto"/>
        <w:ind w:firstLine="567"/>
        <w:jc w:val="both"/>
        <w:rPr>
          <w:b/>
          <w:sz w:val="28"/>
          <w:szCs w:val="28"/>
        </w:rPr>
      </w:pPr>
      <w:r w:rsidRPr="00CC7E9C">
        <w:rPr>
          <w:sz w:val="28"/>
          <w:szCs w:val="28"/>
        </w:rPr>
        <w:t>Ти</w:t>
      </w:r>
      <w:r>
        <w:rPr>
          <w:sz w:val="28"/>
          <w:szCs w:val="28"/>
        </w:rPr>
        <w:t>повими прикладами найбільших</w:t>
      </w:r>
      <w:r w:rsidRPr="00CC7E9C">
        <w:rPr>
          <w:sz w:val="28"/>
          <w:szCs w:val="28"/>
        </w:rPr>
        <w:t xml:space="preserve"> техногенних катастроф, що суттєво вплинули на економіку розвинених країн світу і долі мільйонів людей у світі, Україні, Білорусії та Росії, є радіаційна аварія на </w:t>
      </w:r>
      <w:r>
        <w:rPr>
          <w:sz w:val="28"/>
          <w:szCs w:val="28"/>
        </w:rPr>
        <w:t>четверто</w:t>
      </w:r>
      <w:r w:rsidRPr="00CC7E9C">
        <w:rPr>
          <w:sz w:val="28"/>
          <w:szCs w:val="28"/>
        </w:rPr>
        <w:t>му блоці ЧАЕС в колишньому СРСР</w:t>
      </w:r>
      <w:r>
        <w:rPr>
          <w:sz w:val="28"/>
          <w:szCs w:val="28"/>
        </w:rPr>
        <w:t>,</w:t>
      </w:r>
      <w:r w:rsidRPr="00CC7E9C">
        <w:rPr>
          <w:sz w:val="28"/>
          <w:szCs w:val="28"/>
        </w:rPr>
        <w:t xml:space="preserve"> руйнівні наслідки </w:t>
      </w:r>
      <w:r>
        <w:rPr>
          <w:sz w:val="28"/>
          <w:szCs w:val="28"/>
        </w:rPr>
        <w:t>чинник</w:t>
      </w:r>
      <w:r w:rsidRPr="00CC7E9C">
        <w:rPr>
          <w:sz w:val="28"/>
          <w:szCs w:val="28"/>
        </w:rPr>
        <w:t>ів природного характеру (9-бальний землетрус і 10-метрова хвиля цунамі, що затопила більше 320 км</w:t>
      </w:r>
      <w:r w:rsidRPr="00CC7E9C">
        <w:rPr>
          <w:sz w:val="28"/>
          <w:szCs w:val="28"/>
          <w:vertAlign w:val="superscript"/>
        </w:rPr>
        <w:t>2</w:t>
      </w:r>
      <w:r w:rsidRPr="00CC7E9C">
        <w:rPr>
          <w:sz w:val="28"/>
          <w:szCs w:val="28"/>
        </w:rPr>
        <w:t xml:space="preserve"> суші) і велика техногенна радіаційна аварія на японській АЕС «Фукусіма-1». Ці події поставили під сумнів концепцію глибокоешелонованого захисту як способу запобігання експлуатаційних ризиків. </w:t>
      </w:r>
    </w:p>
    <w:p w:rsidR="008078E2" w:rsidRPr="00CC7E9C" w:rsidRDefault="008078E2" w:rsidP="005473AF">
      <w:pPr>
        <w:autoSpaceDE w:val="0"/>
        <w:autoSpaceDN w:val="0"/>
        <w:adjustRightInd w:val="0"/>
        <w:spacing w:line="360" w:lineRule="auto"/>
        <w:ind w:firstLine="567"/>
        <w:jc w:val="both"/>
        <w:rPr>
          <w:sz w:val="28"/>
          <w:szCs w:val="28"/>
        </w:rPr>
      </w:pPr>
      <w:r w:rsidRPr="00CC7E9C">
        <w:rPr>
          <w:sz w:val="28"/>
          <w:szCs w:val="28"/>
        </w:rPr>
        <w:t xml:space="preserve">Основні характеристики великих радіаційних аварій і катастроф: </w:t>
      </w:r>
    </w:p>
    <w:p w:rsidR="008078E2" w:rsidRPr="00CC7E9C" w:rsidRDefault="008078E2" w:rsidP="005473AF">
      <w:pPr>
        <w:pStyle w:val="NormalWeb"/>
        <w:spacing w:before="0" w:beforeAutospacing="0" w:after="0" w:afterAutospacing="0" w:line="360" w:lineRule="auto"/>
        <w:ind w:firstLine="567"/>
        <w:jc w:val="both"/>
        <w:rPr>
          <w:sz w:val="28"/>
          <w:szCs w:val="28"/>
          <w:lang w:val="uk-UA"/>
        </w:rPr>
      </w:pPr>
      <w:r w:rsidRPr="00CC7E9C">
        <w:rPr>
          <w:sz w:val="28"/>
          <w:szCs w:val="28"/>
          <w:lang w:val="uk-UA"/>
        </w:rPr>
        <w:t>– нехтування щодо забезпечення ядерної та радіаційної безпеки;</w:t>
      </w:r>
    </w:p>
    <w:p w:rsidR="008078E2" w:rsidRPr="00CC7E9C" w:rsidRDefault="008078E2" w:rsidP="005473AF">
      <w:pPr>
        <w:pStyle w:val="NormalWeb"/>
        <w:spacing w:before="0" w:beforeAutospacing="0" w:after="0" w:afterAutospacing="0" w:line="360" w:lineRule="auto"/>
        <w:ind w:firstLine="567"/>
        <w:jc w:val="both"/>
        <w:rPr>
          <w:sz w:val="28"/>
          <w:szCs w:val="28"/>
          <w:lang w:val="uk-UA"/>
        </w:rPr>
      </w:pPr>
      <w:r w:rsidRPr="00CC7E9C">
        <w:rPr>
          <w:sz w:val="28"/>
          <w:szCs w:val="28"/>
        </w:rPr>
        <w:t>–</w:t>
      </w:r>
      <w:r w:rsidRPr="00CC7E9C">
        <w:rPr>
          <w:sz w:val="28"/>
          <w:szCs w:val="28"/>
          <w:lang w:val="uk-UA"/>
        </w:rPr>
        <w:t xml:space="preserve"> неправильні дії та помилки персоналу;</w:t>
      </w:r>
    </w:p>
    <w:p w:rsidR="008078E2" w:rsidRPr="00CC7E9C" w:rsidRDefault="008078E2" w:rsidP="00085A77">
      <w:pPr>
        <w:pStyle w:val="NormalWeb"/>
        <w:numPr>
          <w:ilvl w:val="0"/>
          <w:numId w:val="1"/>
        </w:numPr>
        <w:spacing w:before="0" w:beforeAutospacing="0" w:after="0" w:afterAutospacing="0" w:line="360" w:lineRule="auto"/>
        <w:ind w:left="0" w:firstLine="567"/>
        <w:jc w:val="both"/>
        <w:rPr>
          <w:sz w:val="28"/>
          <w:szCs w:val="28"/>
          <w:lang w:val="uk-UA"/>
        </w:rPr>
      </w:pPr>
      <w:r>
        <w:rPr>
          <w:sz w:val="28"/>
          <w:szCs w:val="28"/>
          <w:lang w:val="uk-UA"/>
        </w:rPr>
        <w:t> </w:t>
      </w:r>
      <w:r w:rsidRPr="00CC7E9C">
        <w:rPr>
          <w:sz w:val="28"/>
          <w:szCs w:val="28"/>
          <w:lang w:val="uk-UA"/>
        </w:rPr>
        <w:t>недоліки проектування та існуючих т</w:t>
      </w:r>
      <w:r>
        <w:rPr>
          <w:sz w:val="28"/>
          <w:szCs w:val="28"/>
          <w:lang w:val="uk-UA"/>
        </w:rPr>
        <w:t xml:space="preserve">ехнологій і конструкцій ядерних </w:t>
      </w:r>
      <w:r w:rsidRPr="00CC7E9C">
        <w:rPr>
          <w:sz w:val="28"/>
          <w:szCs w:val="28"/>
          <w:lang w:val="uk-UA"/>
        </w:rPr>
        <w:t>енергетичних установок;</w:t>
      </w:r>
    </w:p>
    <w:p w:rsidR="008078E2" w:rsidRPr="00CC7E9C" w:rsidRDefault="008078E2" w:rsidP="005473AF">
      <w:pPr>
        <w:pStyle w:val="NormalWeb"/>
        <w:spacing w:before="0" w:beforeAutospacing="0" w:after="0" w:afterAutospacing="0" w:line="360" w:lineRule="auto"/>
        <w:ind w:firstLine="567"/>
        <w:jc w:val="both"/>
        <w:rPr>
          <w:sz w:val="28"/>
          <w:szCs w:val="28"/>
          <w:lang w:val="uk-UA"/>
        </w:rPr>
      </w:pPr>
      <w:r w:rsidRPr="00CC7E9C">
        <w:rPr>
          <w:sz w:val="28"/>
          <w:szCs w:val="28"/>
        </w:rPr>
        <w:t>–</w:t>
      </w:r>
      <w:r>
        <w:rPr>
          <w:sz w:val="28"/>
          <w:szCs w:val="28"/>
          <w:lang w:val="uk-UA"/>
        </w:rPr>
        <w:t> </w:t>
      </w:r>
      <w:r w:rsidRPr="00CC7E9C">
        <w:rPr>
          <w:sz w:val="28"/>
          <w:szCs w:val="28"/>
          <w:lang w:val="uk-UA"/>
        </w:rPr>
        <w:t>недосконалість науково-методичної бази та програмно-апаратних засобів;</w:t>
      </w:r>
    </w:p>
    <w:p w:rsidR="008078E2" w:rsidRPr="00CC7E9C" w:rsidRDefault="008078E2" w:rsidP="005473AF">
      <w:pPr>
        <w:autoSpaceDE w:val="0"/>
        <w:autoSpaceDN w:val="0"/>
        <w:adjustRightInd w:val="0"/>
        <w:spacing w:line="360" w:lineRule="auto"/>
        <w:ind w:firstLine="567"/>
        <w:jc w:val="both"/>
        <w:rPr>
          <w:sz w:val="28"/>
          <w:szCs w:val="28"/>
        </w:rPr>
      </w:pPr>
      <w:r w:rsidRPr="00CC7E9C">
        <w:rPr>
          <w:sz w:val="28"/>
          <w:szCs w:val="28"/>
        </w:rPr>
        <w:t>– недосконалість (відсутність) державної (міжнародної) системи оперативного управління радіаційними ризиками.</w:t>
      </w:r>
    </w:p>
    <w:p w:rsidR="008078E2" w:rsidRDefault="008078E2" w:rsidP="005473AF">
      <w:pPr>
        <w:autoSpaceDE w:val="0"/>
        <w:autoSpaceDN w:val="0"/>
        <w:adjustRightInd w:val="0"/>
        <w:spacing w:line="360" w:lineRule="auto"/>
        <w:ind w:firstLine="567"/>
        <w:jc w:val="both"/>
        <w:rPr>
          <w:sz w:val="28"/>
          <w:szCs w:val="28"/>
        </w:rPr>
      </w:pPr>
      <w:r w:rsidRPr="00CC7E9C">
        <w:rPr>
          <w:sz w:val="28"/>
          <w:szCs w:val="28"/>
        </w:rPr>
        <w:t>У табл. 1.2 та 1.3 подано порівняльну характеристику подій, що розгорталися на ЧАЕС та «Фукусім</w:t>
      </w:r>
      <w:r>
        <w:rPr>
          <w:sz w:val="28"/>
          <w:szCs w:val="28"/>
        </w:rPr>
        <w:t>і</w:t>
      </w:r>
      <w:r w:rsidRPr="00CC7E9C">
        <w:rPr>
          <w:sz w:val="28"/>
          <w:szCs w:val="28"/>
        </w:rPr>
        <w:t>-1».</w:t>
      </w:r>
    </w:p>
    <w:p w:rsidR="008078E2" w:rsidRPr="00CC7E9C" w:rsidRDefault="008078E2" w:rsidP="005473AF">
      <w:pPr>
        <w:pStyle w:val="NormalWeb"/>
        <w:spacing w:before="0" w:beforeAutospacing="0" w:after="0" w:afterAutospacing="0" w:line="360" w:lineRule="auto"/>
        <w:ind w:firstLine="567"/>
        <w:jc w:val="both"/>
        <w:rPr>
          <w:sz w:val="28"/>
          <w:szCs w:val="28"/>
          <w:lang w:val="uk-UA"/>
        </w:rPr>
      </w:pPr>
      <w:r w:rsidRPr="00CC7E9C">
        <w:rPr>
          <w:sz w:val="28"/>
          <w:szCs w:val="28"/>
          <w:lang w:val="uk-UA"/>
        </w:rPr>
        <w:t>Чорнобильська аварія була наслідком некерованої ланцюгової реакції на</w:t>
      </w:r>
      <w:r w:rsidRPr="00C623D1">
        <w:rPr>
          <w:color w:val="FF0000"/>
          <w:sz w:val="28"/>
          <w:szCs w:val="28"/>
          <w:lang w:val="uk-UA"/>
        </w:rPr>
        <w:t xml:space="preserve"> </w:t>
      </w:r>
      <w:r w:rsidRPr="00F56772">
        <w:rPr>
          <w:sz w:val="28"/>
          <w:szCs w:val="28"/>
          <w:lang w:val="uk-UA"/>
        </w:rPr>
        <w:t>швидких</w:t>
      </w:r>
      <w:r w:rsidRPr="00CC7E9C">
        <w:rPr>
          <w:sz w:val="28"/>
          <w:szCs w:val="28"/>
          <w:lang w:val="uk-UA"/>
        </w:rPr>
        <w:t xml:space="preserve"> нейтронах, що спричинила руйнівний тепловий вибух реактора. Це відбулося через грубі порушення експлуатаційного регламенту та помилки проектування (недоліки конструкції стрижнів системи управління і захисту в поєднанні з незадовільними фізичними характеристиками реактора).</w:t>
      </w:r>
    </w:p>
    <w:p w:rsidR="008078E2" w:rsidRDefault="008078E2" w:rsidP="005473AF">
      <w:pPr>
        <w:autoSpaceDE w:val="0"/>
        <w:autoSpaceDN w:val="0"/>
        <w:adjustRightInd w:val="0"/>
        <w:spacing w:line="360" w:lineRule="auto"/>
        <w:ind w:firstLine="567"/>
        <w:jc w:val="both"/>
        <w:rPr>
          <w:sz w:val="28"/>
          <w:szCs w:val="28"/>
        </w:rPr>
      </w:pPr>
      <w:r w:rsidRPr="00CC7E9C">
        <w:rPr>
          <w:sz w:val="28"/>
          <w:szCs w:val="28"/>
        </w:rPr>
        <w:t xml:space="preserve">Майже через 30 років після Чорнобильської катастрофи було зроблено багато </w:t>
      </w:r>
      <w:r>
        <w:rPr>
          <w:sz w:val="28"/>
          <w:szCs w:val="28"/>
        </w:rPr>
        <w:t>виснов</w:t>
      </w:r>
      <w:r w:rsidRPr="00CC7E9C">
        <w:rPr>
          <w:sz w:val="28"/>
          <w:szCs w:val="28"/>
        </w:rPr>
        <w:t>ків. Радіоекологічні та медичні наслідки Чорнобильської катастрофи детально розглянуті у численних вітчизн</w:t>
      </w:r>
      <w:r>
        <w:rPr>
          <w:sz w:val="28"/>
          <w:szCs w:val="28"/>
        </w:rPr>
        <w:t>яних і зарубіжних публікаціях</w:t>
      </w:r>
      <w:r w:rsidRPr="00CC7E9C">
        <w:rPr>
          <w:sz w:val="28"/>
          <w:szCs w:val="28"/>
        </w:rPr>
        <w:t>.</w:t>
      </w:r>
    </w:p>
    <w:p w:rsidR="008078E2" w:rsidRDefault="008078E2" w:rsidP="005473AF">
      <w:pPr>
        <w:autoSpaceDE w:val="0"/>
        <w:autoSpaceDN w:val="0"/>
        <w:adjustRightInd w:val="0"/>
        <w:spacing w:line="360" w:lineRule="auto"/>
        <w:ind w:firstLine="567"/>
        <w:jc w:val="both"/>
        <w:rPr>
          <w:sz w:val="28"/>
          <w:szCs w:val="28"/>
        </w:rPr>
      </w:pPr>
    </w:p>
    <w:p w:rsidR="008078E2" w:rsidRDefault="008078E2" w:rsidP="005473AF">
      <w:pPr>
        <w:autoSpaceDE w:val="0"/>
        <w:autoSpaceDN w:val="0"/>
        <w:adjustRightInd w:val="0"/>
        <w:spacing w:line="360" w:lineRule="auto"/>
        <w:ind w:firstLine="567"/>
        <w:jc w:val="both"/>
        <w:rPr>
          <w:sz w:val="28"/>
          <w:szCs w:val="28"/>
        </w:rPr>
      </w:pPr>
    </w:p>
    <w:p w:rsidR="008078E2" w:rsidRPr="00CC7E9C" w:rsidRDefault="008078E2" w:rsidP="00BE18AC">
      <w:pPr>
        <w:autoSpaceDE w:val="0"/>
        <w:autoSpaceDN w:val="0"/>
        <w:adjustRightInd w:val="0"/>
        <w:spacing w:line="276" w:lineRule="auto"/>
        <w:ind w:firstLine="567"/>
        <w:jc w:val="right"/>
        <w:rPr>
          <w:i/>
          <w:sz w:val="28"/>
          <w:szCs w:val="28"/>
        </w:rPr>
      </w:pPr>
      <w:r w:rsidRPr="00CC7E9C">
        <w:rPr>
          <w:i/>
          <w:sz w:val="28"/>
          <w:szCs w:val="28"/>
        </w:rPr>
        <w:t>Таблиця 1.2</w:t>
      </w:r>
    </w:p>
    <w:p w:rsidR="008078E2" w:rsidRPr="00CC7E9C" w:rsidRDefault="008078E2" w:rsidP="00BE18AC">
      <w:pPr>
        <w:autoSpaceDE w:val="0"/>
        <w:autoSpaceDN w:val="0"/>
        <w:adjustRightInd w:val="0"/>
        <w:spacing w:line="276" w:lineRule="auto"/>
        <w:ind w:firstLine="567"/>
        <w:jc w:val="center"/>
        <w:rPr>
          <w:b/>
          <w:sz w:val="28"/>
          <w:szCs w:val="28"/>
        </w:rPr>
      </w:pPr>
      <w:r w:rsidRPr="00CC7E9C">
        <w:rPr>
          <w:b/>
          <w:sz w:val="28"/>
          <w:szCs w:val="28"/>
        </w:rPr>
        <w:t>Порівняльна характеристика активних зон та аварій</w:t>
      </w:r>
    </w:p>
    <w:p w:rsidR="008078E2" w:rsidRPr="00CC7E9C" w:rsidRDefault="008078E2" w:rsidP="00BE18AC">
      <w:pPr>
        <w:autoSpaceDE w:val="0"/>
        <w:autoSpaceDN w:val="0"/>
        <w:adjustRightInd w:val="0"/>
        <w:spacing w:line="276" w:lineRule="auto"/>
        <w:ind w:firstLine="567"/>
        <w:jc w:val="center"/>
        <w:rPr>
          <w:b/>
          <w:sz w:val="28"/>
          <w:szCs w:val="28"/>
        </w:rPr>
      </w:pPr>
      <w:r w:rsidRPr="00CC7E9C">
        <w:rPr>
          <w:b/>
          <w:sz w:val="28"/>
          <w:szCs w:val="28"/>
        </w:rPr>
        <w:t>на ЧАЕС та «Фукусім</w:t>
      </w:r>
      <w:r>
        <w:rPr>
          <w:b/>
          <w:sz w:val="28"/>
          <w:szCs w:val="28"/>
        </w:rPr>
        <w:t>а</w:t>
      </w:r>
      <w:r w:rsidRPr="00CC7E9C">
        <w:rPr>
          <w:b/>
          <w:sz w:val="28"/>
          <w:szCs w:val="28"/>
        </w:rPr>
        <w:t>-1»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660"/>
        <w:gridCol w:w="3284"/>
        <w:gridCol w:w="3945"/>
      </w:tblGrid>
      <w:tr w:rsidR="008078E2" w:rsidRPr="00CC7E9C" w:rsidTr="008479C7">
        <w:tc>
          <w:tcPr>
            <w:tcW w:w="2660" w:type="dxa"/>
          </w:tcPr>
          <w:p w:rsidR="008078E2" w:rsidRPr="00ED0B53" w:rsidRDefault="008078E2" w:rsidP="00AC4D29">
            <w:pPr>
              <w:autoSpaceDE w:val="0"/>
              <w:autoSpaceDN w:val="0"/>
              <w:adjustRightInd w:val="0"/>
              <w:jc w:val="center"/>
              <w:rPr>
                <w:sz w:val="28"/>
                <w:szCs w:val="28"/>
              </w:rPr>
            </w:pPr>
            <w:r w:rsidRPr="00ED0B53">
              <w:rPr>
                <w:sz w:val="28"/>
                <w:szCs w:val="28"/>
              </w:rPr>
              <w:t>Реактор / Характе</w:t>
            </w:r>
            <w:r>
              <w:rPr>
                <w:sz w:val="28"/>
                <w:szCs w:val="28"/>
              </w:rPr>
              <w:t>-</w:t>
            </w:r>
            <w:r w:rsidRPr="00ED0B53">
              <w:rPr>
                <w:sz w:val="28"/>
                <w:szCs w:val="28"/>
              </w:rPr>
              <w:t>ристика аварії</w:t>
            </w:r>
          </w:p>
        </w:tc>
        <w:tc>
          <w:tcPr>
            <w:tcW w:w="3284" w:type="dxa"/>
          </w:tcPr>
          <w:p w:rsidR="008078E2" w:rsidRPr="00ED0B53" w:rsidRDefault="008078E2" w:rsidP="00AC4D29">
            <w:pPr>
              <w:autoSpaceDE w:val="0"/>
              <w:autoSpaceDN w:val="0"/>
              <w:adjustRightInd w:val="0"/>
              <w:jc w:val="center"/>
              <w:rPr>
                <w:sz w:val="28"/>
                <w:szCs w:val="28"/>
              </w:rPr>
            </w:pPr>
            <w:r w:rsidRPr="00ED0B53">
              <w:rPr>
                <w:sz w:val="28"/>
                <w:szCs w:val="28"/>
              </w:rPr>
              <w:t>ЧАЕС / РБМК-1000</w:t>
            </w:r>
          </w:p>
        </w:tc>
        <w:tc>
          <w:tcPr>
            <w:tcW w:w="3945" w:type="dxa"/>
          </w:tcPr>
          <w:p w:rsidR="008078E2" w:rsidRPr="00ED0B53" w:rsidRDefault="008078E2" w:rsidP="00AC4D29">
            <w:pPr>
              <w:autoSpaceDE w:val="0"/>
              <w:autoSpaceDN w:val="0"/>
              <w:adjustRightInd w:val="0"/>
              <w:jc w:val="center"/>
              <w:rPr>
                <w:sz w:val="28"/>
                <w:szCs w:val="28"/>
                <w:lang w:val="en-US"/>
              </w:rPr>
            </w:pPr>
            <w:r w:rsidRPr="00ED0B53">
              <w:rPr>
                <w:sz w:val="28"/>
                <w:szCs w:val="28"/>
              </w:rPr>
              <w:t xml:space="preserve">Фукусіма / </w:t>
            </w:r>
            <w:r w:rsidRPr="00ED0B53">
              <w:rPr>
                <w:sz w:val="28"/>
                <w:szCs w:val="28"/>
                <w:lang w:val="en-US"/>
              </w:rPr>
              <w:t>GE Mark 1 BWR</w:t>
            </w:r>
          </w:p>
        </w:tc>
      </w:tr>
      <w:tr w:rsidR="008078E2" w:rsidRPr="00CC7E9C" w:rsidTr="008479C7">
        <w:tc>
          <w:tcPr>
            <w:tcW w:w="2660" w:type="dxa"/>
          </w:tcPr>
          <w:p w:rsidR="008078E2" w:rsidRPr="00CC7E9C" w:rsidRDefault="008078E2" w:rsidP="00AC4D29">
            <w:pPr>
              <w:autoSpaceDE w:val="0"/>
              <w:autoSpaceDN w:val="0"/>
              <w:adjustRightInd w:val="0"/>
              <w:rPr>
                <w:sz w:val="28"/>
                <w:szCs w:val="28"/>
              </w:rPr>
            </w:pPr>
            <w:r w:rsidRPr="00CC7E9C">
              <w:rPr>
                <w:sz w:val="28"/>
                <w:szCs w:val="28"/>
              </w:rPr>
              <w:t>Паливо (склад, вигоряння)</w:t>
            </w:r>
          </w:p>
        </w:tc>
        <w:tc>
          <w:tcPr>
            <w:tcW w:w="3284" w:type="dxa"/>
          </w:tcPr>
          <w:p w:rsidR="008078E2" w:rsidRPr="00CC7E9C" w:rsidRDefault="008078E2" w:rsidP="00AC4D29">
            <w:pPr>
              <w:autoSpaceDE w:val="0"/>
              <w:autoSpaceDN w:val="0"/>
              <w:adjustRightInd w:val="0"/>
              <w:rPr>
                <w:sz w:val="28"/>
                <w:szCs w:val="28"/>
              </w:rPr>
            </w:pPr>
            <w:r w:rsidRPr="00CC7E9C">
              <w:rPr>
                <w:sz w:val="28"/>
                <w:szCs w:val="28"/>
                <w:lang w:val="en-US"/>
              </w:rPr>
              <w:t>UO</w:t>
            </w:r>
            <w:r w:rsidRPr="00CC7E9C">
              <w:rPr>
                <w:sz w:val="28"/>
                <w:szCs w:val="28"/>
                <w:vertAlign w:val="subscript"/>
              </w:rPr>
              <w:t>2</w:t>
            </w:r>
            <w:r w:rsidRPr="00CC7E9C">
              <w:rPr>
                <w:sz w:val="28"/>
                <w:szCs w:val="28"/>
              </w:rPr>
              <w:t xml:space="preserve">, 2-2,4 %, </w:t>
            </w:r>
          </w:p>
          <w:p w:rsidR="008078E2" w:rsidRPr="00CC7E9C" w:rsidRDefault="008078E2" w:rsidP="00AC4D29">
            <w:pPr>
              <w:autoSpaceDE w:val="0"/>
              <w:autoSpaceDN w:val="0"/>
              <w:adjustRightInd w:val="0"/>
              <w:rPr>
                <w:sz w:val="28"/>
                <w:szCs w:val="28"/>
              </w:rPr>
            </w:pPr>
            <w:r w:rsidRPr="00CC7E9C">
              <w:rPr>
                <w:sz w:val="28"/>
                <w:szCs w:val="28"/>
              </w:rPr>
              <w:t>9,4 ГВт доба/т</w:t>
            </w:r>
          </w:p>
        </w:tc>
        <w:tc>
          <w:tcPr>
            <w:tcW w:w="3945" w:type="dxa"/>
          </w:tcPr>
          <w:p w:rsidR="008078E2" w:rsidRPr="00CC7E9C" w:rsidRDefault="008078E2" w:rsidP="00AC4D29">
            <w:pPr>
              <w:autoSpaceDE w:val="0"/>
              <w:autoSpaceDN w:val="0"/>
              <w:adjustRightInd w:val="0"/>
              <w:rPr>
                <w:sz w:val="28"/>
                <w:szCs w:val="28"/>
              </w:rPr>
            </w:pPr>
            <w:r w:rsidRPr="00CC7E9C">
              <w:rPr>
                <w:sz w:val="28"/>
                <w:szCs w:val="28"/>
                <w:lang w:val="en-US"/>
              </w:rPr>
              <w:t>UO</w:t>
            </w:r>
            <w:r w:rsidRPr="00CC7E9C">
              <w:rPr>
                <w:sz w:val="28"/>
                <w:szCs w:val="28"/>
                <w:vertAlign w:val="subscript"/>
              </w:rPr>
              <w:t>2</w:t>
            </w:r>
            <w:r w:rsidRPr="00CC7E9C">
              <w:rPr>
                <w:sz w:val="28"/>
                <w:szCs w:val="28"/>
              </w:rPr>
              <w:t xml:space="preserve">, 3–3,2 %, </w:t>
            </w:r>
          </w:p>
          <w:p w:rsidR="008078E2" w:rsidRPr="00CC7E9C" w:rsidRDefault="008078E2" w:rsidP="00AC4D29">
            <w:pPr>
              <w:autoSpaceDE w:val="0"/>
              <w:autoSpaceDN w:val="0"/>
              <w:adjustRightInd w:val="0"/>
              <w:rPr>
                <w:sz w:val="28"/>
                <w:szCs w:val="28"/>
              </w:rPr>
            </w:pPr>
            <w:r>
              <w:rPr>
                <w:sz w:val="28"/>
                <w:szCs w:val="28"/>
              </w:rPr>
              <w:t>приблизно</w:t>
            </w:r>
            <w:r w:rsidRPr="00CC7E9C">
              <w:rPr>
                <w:sz w:val="28"/>
                <w:szCs w:val="28"/>
              </w:rPr>
              <w:t xml:space="preserve"> 11 ГВт доба/т</w:t>
            </w:r>
          </w:p>
        </w:tc>
      </w:tr>
      <w:tr w:rsidR="008078E2" w:rsidRPr="00CC7E9C" w:rsidTr="008479C7">
        <w:tc>
          <w:tcPr>
            <w:tcW w:w="2660" w:type="dxa"/>
          </w:tcPr>
          <w:p w:rsidR="008078E2" w:rsidRPr="00CC7E9C" w:rsidRDefault="008078E2" w:rsidP="00AC4D29">
            <w:pPr>
              <w:autoSpaceDE w:val="0"/>
              <w:autoSpaceDN w:val="0"/>
              <w:adjustRightInd w:val="0"/>
              <w:rPr>
                <w:sz w:val="28"/>
                <w:szCs w:val="28"/>
              </w:rPr>
            </w:pPr>
            <w:r w:rsidRPr="00CC7E9C">
              <w:rPr>
                <w:sz w:val="28"/>
                <w:szCs w:val="28"/>
              </w:rPr>
              <w:t xml:space="preserve">Матеріали в зоні </w:t>
            </w:r>
          </w:p>
        </w:tc>
        <w:tc>
          <w:tcPr>
            <w:tcW w:w="3284" w:type="dxa"/>
          </w:tcPr>
          <w:p w:rsidR="008078E2" w:rsidRPr="00CC7E9C" w:rsidRDefault="008078E2" w:rsidP="00AC4D29">
            <w:pPr>
              <w:autoSpaceDE w:val="0"/>
              <w:autoSpaceDN w:val="0"/>
              <w:adjustRightInd w:val="0"/>
              <w:rPr>
                <w:sz w:val="28"/>
                <w:szCs w:val="28"/>
              </w:rPr>
            </w:pPr>
            <w:r w:rsidRPr="00CC7E9C">
              <w:rPr>
                <w:sz w:val="28"/>
                <w:szCs w:val="28"/>
              </w:rPr>
              <w:t xml:space="preserve">Двоокис урану, нержавіюча сталь, </w:t>
            </w:r>
            <w:r w:rsidRPr="00CC7E9C">
              <w:rPr>
                <w:sz w:val="28"/>
                <w:szCs w:val="28"/>
                <w:lang w:val="en-US"/>
              </w:rPr>
              <w:t>ZrNb</w:t>
            </w:r>
            <w:r w:rsidRPr="00CC7E9C">
              <w:rPr>
                <w:sz w:val="28"/>
                <w:szCs w:val="28"/>
              </w:rPr>
              <w:t>-сплав, графіт</w:t>
            </w:r>
          </w:p>
        </w:tc>
        <w:tc>
          <w:tcPr>
            <w:tcW w:w="3945" w:type="dxa"/>
          </w:tcPr>
          <w:p w:rsidR="008078E2" w:rsidRPr="00CC7E9C" w:rsidRDefault="008078E2" w:rsidP="00AC4D29">
            <w:pPr>
              <w:autoSpaceDE w:val="0"/>
              <w:autoSpaceDN w:val="0"/>
              <w:adjustRightInd w:val="0"/>
              <w:rPr>
                <w:sz w:val="28"/>
                <w:szCs w:val="28"/>
                <w:lang w:val="ru-RU"/>
              </w:rPr>
            </w:pPr>
            <w:r w:rsidRPr="00CC7E9C">
              <w:rPr>
                <w:sz w:val="28"/>
                <w:szCs w:val="28"/>
              </w:rPr>
              <w:t xml:space="preserve">Двоокис урану (+ 6 % плутонію на блоці № 3), циркалой </w:t>
            </w:r>
          </w:p>
        </w:tc>
      </w:tr>
      <w:tr w:rsidR="008078E2" w:rsidRPr="00CC7E9C" w:rsidTr="008479C7">
        <w:tc>
          <w:tcPr>
            <w:tcW w:w="2660" w:type="dxa"/>
          </w:tcPr>
          <w:p w:rsidR="008078E2" w:rsidRPr="00CC7E9C" w:rsidRDefault="008078E2" w:rsidP="00AC4D29">
            <w:pPr>
              <w:autoSpaceDE w:val="0"/>
              <w:autoSpaceDN w:val="0"/>
              <w:adjustRightInd w:val="0"/>
              <w:rPr>
                <w:sz w:val="28"/>
                <w:szCs w:val="28"/>
              </w:rPr>
            </w:pPr>
            <w:r w:rsidRPr="00CC7E9C">
              <w:rPr>
                <w:sz w:val="28"/>
                <w:szCs w:val="28"/>
              </w:rPr>
              <w:t xml:space="preserve">Обсяг залученого </w:t>
            </w:r>
            <w:r>
              <w:rPr>
                <w:sz w:val="28"/>
                <w:szCs w:val="28"/>
              </w:rPr>
              <w:t>відпрацьованого ядерного палива</w:t>
            </w:r>
          </w:p>
        </w:tc>
        <w:tc>
          <w:tcPr>
            <w:tcW w:w="3284" w:type="dxa"/>
          </w:tcPr>
          <w:p w:rsidR="008078E2" w:rsidRPr="00CC7E9C" w:rsidRDefault="008078E2" w:rsidP="00AC4D29">
            <w:pPr>
              <w:autoSpaceDE w:val="0"/>
              <w:autoSpaceDN w:val="0"/>
              <w:adjustRightInd w:val="0"/>
              <w:rPr>
                <w:sz w:val="28"/>
                <w:szCs w:val="28"/>
              </w:rPr>
            </w:pPr>
            <w:r w:rsidRPr="00CC7E9C">
              <w:rPr>
                <w:sz w:val="28"/>
                <w:szCs w:val="28"/>
              </w:rPr>
              <w:t xml:space="preserve">190 т </w:t>
            </w:r>
            <w:r w:rsidRPr="00CC7E9C">
              <w:rPr>
                <w:sz w:val="28"/>
                <w:szCs w:val="28"/>
                <w:lang w:val="en-US"/>
              </w:rPr>
              <w:t>UO</w:t>
            </w:r>
            <w:r w:rsidRPr="00CC7E9C">
              <w:rPr>
                <w:sz w:val="28"/>
                <w:szCs w:val="28"/>
                <w:vertAlign w:val="subscript"/>
              </w:rPr>
              <w:t>2</w:t>
            </w:r>
            <w:r w:rsidRPr="00CC7E9C">
              <w:rPr>
                <w:sz w:val="28"/>
                <w:szCs w:val="28"/>
              </w:rPr>
              <w:t>, 170 т цирк</w:t>
            </w:r>
            <w:r>
              <w:rPr>
                <w:sz w:val="28"/>
                <w:szCs w:val="28"/>
              </w:rPr>
              <w:t>ало</w:t>
            </w:r>
            <w:r w:rsidRPr="00CC7E9C">
              <w:rPr>
                <w:sz w:val="28"/>
                <w:szCs w:val="28"/>
              </w:rPr>
              <w:t xml:space="preserve">ю та 180 т графіту </w:t>
            </w:r>
          </w:p>
        </w:tc>
        <w:tc>
          <w:tcPr>
            <w:tcW w:w="3945" w:type="dxa"/>
          </w:tcPr>
          <w:p w:rsidR="008078E2" w:rsidRPr="00CC7E9C" w:rsidRDefault="008078E2" w:rsidP="00AC4D29">
            <w:pPr>
              <w:autoSpaceDE w:val="0"/>
              <w:autoSpaceDN w:val="0"/>
              <w:adjustRightInd w:val="0"/>
              <w:rPr>
                <w:sz w:val="28"/>
                <w:szCs w:val="28"/>
              </w:rPr>
            </w:pPr>
            <w:r w:rsidRPr="00CC7E9C">
              <w:rPr>
                <w:sz w:val="28"/>
                <w:szCs w:val="28"/>
              </w:rPr>
              <w:t xml:space="preserve">Близько 80 т </w:t>
            </w:r>
            <w:r w:rsidRPr="00CC7E9C">
              <w:rPr>
                <w:sz w:val="28"/>
                <w:szCs w:val="28"/>
                <w:lang w:val="en-US"/>
              </w:rPr>
              <w:t>UO</w:t>
            </w:r>
            <w:r w:rsidRPr="00CC7E9C">
              <w:rPr>
                <w:sz w:val="28"/>
                <w:szCs w:val="28"/>
                <w:vertAlign w:val="subscript"/>
              </w:rPr>
              <w:t>2</w:t>
            </w:r>
            <w:r w:rsidRPr="00CC7E9C">
              <w:rPr>
                <w:sz w:val="28"/>
                <w:szCs w:val="28"/>
              </w:rPr>
              <w:t xml:space="preserve"> та 40 т циркалою </w:t>
            </w:r>
          </w:p>
        </w:tc>
      </w:tr>
      <w:tr w:rsidR="008078E2" w:rsidRPr="00CC7E9C" w:rsidTr="008479C7">
        <w:tc>
          <w:tcPr>
            <w:tcW w:w="2660" w:type="dxa"/>
          </w:tcPr>
          <w:p w:rsidR="008078E2" w:rsidRPr="00CC7E9C" w:rsidRDefault="008078E2" w:rsidP="00AC4D29">
            <w:pPr>
              <w:autoSpaceDE w:val="0"/>
              <w:autoSpaceDN w:val="0"/>
              <w:adjustRightInd w:val="0"/>
              <w:rPr>
                <w:sz w:val="28"/>
                <w:szCs w:val="28"/>
              </w:rPr>
            </w:pPr>
            <w:r w:rsidRPr="00CC7E9C">
              <w:rPr>
                <w:sz w:val="28"/>
                <w:szCs w:val="28"/>
              </w:rPr>
              <w:t xml:space="preserve">Вид аварії </w:t>
            </w:r>
          </w:p>
        </w:tc>
        <w:tc>
          <w:tcPr>
            <w:tcW w:w="3284" w:type="dxa"/>
          </w:tcPr>
          <w:p w:rsidR="008078E2" w:rsidRPr="00CC7E9C" w:rsidRDefault="008078E2" w:rsidP="00AC4D29">
            <w:pPr>
              <w:autoSpaceDE w:val="0"/>
              <w:autoSpaceDN w:val="0"/>
              <w:adjustRightInd w:val="0"/>
              <w:rPr>
                <w:sz w:val="28"/>
                <w:szCs w:val="28"/>
              </w:rPr>
            </w:pPr>
            <w:r w:rsidRPr="00CC7E9C">
              <w:rPr>
                <w:sz w:val="28"/>
                <w:szCs w:val="28"/>
              </w:rPr>
              <w:t>Некерований розгін</w:t>
            </w:r>
            <w:r>
              <w:rPr>
                <w:sz w:val="28"/>
                <w:szCs w:val="28"/>
              </w:rPr>
              <w:t>,</w:t>
            </w:r>
            <w:r w:rsidRPr="00CC7E9C">
              <w:rPr>
                <w:sz w:val="28"/>
                <w:szCs w:val="28"/>
              </w:rPr>
              <w:t xml:space="preserve"> </w:t>
            </w:r>
            <w:r w:rsidRPr="005E7958">
              <w:rPr>
                <w:sz w:val="28"/>
                <w:szCs w:val="28"/>
              </w:rPr>
              <w:t>самопідтриму</w:t>
            </w:r>
            <w:r>
              <w:rPr>
                <w:sz w:val="28"/>
                <w:szCs w:val="28"/>
              </w:rPr>
              <w:t>вальна</w:t>
            </w:r>
            <w:r w:rsidRPr="005E7958">
              <w:rPr>
                <w:sz w:val="28"/>
                <w:szCs w:val="28"/>
              </w:rPr>
              <w:t xml:space="preserve"> ланцюгова реакція (СЛР)</w:t>
            </w:r>
            <w:r>
              <w:rPr>
                <w:color w:val="00B050"/>
                <w:sz w:val="28"/>
                <w:szCs w:val="28"/>
              </w:rPr>
              <w:t xml:space="preserve"> </w:t>
            </w:r>
          </w:p>
        </w:tc>
        <w:tc>
          <w:tcPr>
            <w:tcW w:w="3945" w:type="dxa"/>
          </w:tcPr>
          <w:p w:rsidR="008078E2" w:rsidRPr="00CC7E9C" w:rsidRDefault="008078E2" w:rsidP="00AC4D29">
            <w:pPr>
              <w:autoSpaceDE w:val="0"/>
              <w:autoSpaceDN w:val="0"/>
              <w:adjustRightInd w:val="0"/>
              <w:rPr>
                <w:sz w:val="28"/>
                <w:szCs w:val="28"/>
              </w:rPr>
            </w:pPr>
            <w:r w:rsidRPr="00CC7E9C">
              <w:rPr>
                <w:sz w:val="28"/>
                <w:szCs w:val="28"/>
              </w:rPr>
              <w:t>Криза тепловідв</w:t>
            </w:r>
            <w:r>
              <w:rPr>
                <w:sz w:val="28"/>
                <w:szCs w:val="28"/>
              </w:rPr>
              <w:t>едення</w:t>
            </w:r>
            <w:r w:rsidRPr="00CC7E9C">
              <w:rPr>
                <w:sz w:val="28"/>
                <w:szCs w:val="28"/>
              </w:rPr>
              <w:t xml:space="preserve"> (реактор заглушений)</w:t>
            </w:r>
          </w:p>
        </w:tc>
      </w:tr>
      <w:tr w:rsidR="008078E2" w:rsidRPr="00CC7E9C" w:rsidTr="008479C7">
        <w:tc>
          <w:tcPr>
            <w:tcW w:w="2660" w:type="dxa"/>
          </w:tcPr>
          <w:p w:rsidR="008078E2" w:rsidRPr="00CC7E9C" w:rsidRDefault="008078E2" w:rsidP="00AC4D29">
            <w:pPr>
              <w:autoSpaceDE w:val="0"/>
              <w:autoSpaceDN w:val="0"/>
              <w:adjustRightInd w:val="0"/>
              <w:rPr>
                <w:sz w:val="28"/>
                <w:szCs w:val="28"/>
              </w:rPr>
            </w:pPr>
            <w:r w:rsidRPr="00CC7E9C">
              <w:rPr>
                <w:sz w:val="28"/>
                <w:szCs w:val="28"/>
              </w:rPr>
              <w:t xml:space="preserve">Момент аварії </w:t>
            </w:r>
          </w:p>
        </w:tc>
        <w:tc>
          <w:tcPr>
            <w:tcW w:w="3284" w:type="dxa"/>
          </w:tcPr>
          <w:p w:rsidR="008078E2" w:rsidRPr="00CC7E9C" w:rsidRDefault="008078E2" w:rsidP="00AC4D29">
            <w:pPr>
              <w:autoSpaceDE w:val="0"/>
              <w:autoSpaceDN w:val="0"/>
              <w:adjustRightInd w:val="0"/>
              <w:rPr>
                <w:sz w:val="28"/>
                <w:szCs w:val="28"/>
              </w:rPr>
            </w:pPr>
            <w:r w:rsidRPr="00CC7E9C">
              <w:rPr>
                <w:sz w:val="28"/>
                <w:szCs w:val="28"/>
              </w:rPr>
              <w:t>П</w:t>
            </w:r>
            <w:r>
              <w:rPr>
                <w:sz w:val="28"/>
                <w:szCs w:val="28"/>
              </w:rPr>
              <w:t>ід час</w:t>
            </w:r>
            <w:r w:rsidRPr="00CC7E9C">
              <w:rPr>
                <w:sz w:val="28"/>
                <w:szCs w:val="28"/>
              </w:rPr>
              <w:t xml:space="preserve"> робот</w:t>
            </w:r>
            <w:r>
              <w:rPr>
                <w:sz w:val="28"/>
                <w:szCs w:val="28"/>
              </w:rPr>
              <w:t>и</w:t>
            </w:r>
            <w:r w:rsidRPr="00CC7E9C">
              <w:rPr>
                <w:sz w:val="28"/>
                <w:szCs w:val="28"/>
              </w:rPr>
              <w:t xml:space="preserve"> на потужності </w:t>
            </w:r>
          </w:p>
        </w:tc>
        <w:tc>
          <w:tcPr>
            <w:tcW w:w="3945" w:type="dxa"/>
          </w:tcPr>
          <w:p w:rsidR="008078E2" w:rsidRPr="00CC7E9C" w:rsidRDefault="008078E2" w:rsidP="00AC4D29">
            <w:pPr>
              <w:autoSpaceDE w:val="0"/>
              <w:autoSpaceDN w:val="0"/>
              <w:adjustRightInd w:val="0"/>
              <w:rPr>
                <w:sz w:val="28"/>
                <w:szCs w:val="28"/>
              </w:rPr>
            </w:pPr>
            <w:r w:rsidRPr="00CC7E9C">
              <w:rPr>
                <w:sz w:val="28"/>
                <w:szCs w:val="28"/>
              </w:rPr>
              <w:t xml:space="preserve">Через чотири доби після зупинки реактора </w:t>
            </w:r>
          </w:p>
        </w:tc>
      </w:tr>
      <w:tr w:rsidR="008078E2" w:rsidRPr="00CC7E9C" w:rsidTr="008479C7">
        <w:tc>
          <w:tcPr>
            <w:tcW w:w="2660" w:type="dxa"/>
          </w:tcPr>
          <w:p w:rsidR="008078E2" w:rsidRPr="00CC7E9C" w:rsidRDefault="008078E2" w:rsidP="00AC4D29">
            <w:pPr>
              <w:autoSpaceDE w:val="0"/>
              <w:autoSpaceDN w:val="0"/>
              <w:adjustRightInd w:val="0"/>
              <w:rPr>
                <w:sz w:val="28"/>
                <w:szCs w:val="28"/>
              </w:rPr>
            </w:pPr>
            <w:r w:rsidRPr="00CC7E9C">
              <w:rPr>
                <w:sz w:val="28"/>
                <w:szCs w:val="28"/>
              </w:rPr>
              <w:t xml:space="preserve">Обставини аварії </w:t>
            </w:r>
          </w:p>
        </w:tc>
        <w:tc>
          <w:tcPr>
            <w:tcW w:w="3284" w:type="dxa"/>
          </w:tcPr>
          <w:p w:rsidR="008078E2" w:rsidRPr="00CC7E9C" w:rsidRDefault="008078E2" w:rsidP="00AC4D29">
            <w:pPr>
              <w:autoSpaceDE w:val="0"/>
              <w:autoSpaceDN w:val="0"/>
              <w:adjustRightInd w:val="0"/>
              <w:rPr>
                <w:sz w:val="28"/>
                <w:szCs w:val="28"/>
              </w:rPr>
            </w:pPr>
            <w:r w:rsidRPr="00CC7E9C">
              <w:rPr>
                <w:sz w:val="28"/>
                <w:szCs w:val="28"/>
              </w:rPr>
              <w:t xml:space="preserve">Конструкція, людський </w:t>
            </w:r>
            <w:r>
              <w:rPr>
                <w:sz w:val="28"/>
                <w:szCs w:val="28"/>
              </w:rPr>
              <w:t>чинник</w:t>
            </w:r>
            <w:r w:rsidRPr="00CC7E9C">
              <w:rPr>
                <w:sz w:val="28"/>
                <w:szCs w:val="28"/>
              </w:rPr>
              <w:t xml:space="preserve"> </w:t>
            </w:r>
          </w:p>
        </w:tc>
        <w:tc>
          <w:tcPr>
            <w:tcW w:w="3945" w:type="dxa"/>
          </w:tcPr>
          <w:p w:rsidR="008078E2" w:rsidRPr="00CC7E9C" w:rsidRDefault="008078E2" w:rsidP="00AC4D29">
            <w:pPr>
              <w:autoSpaceDE w:val="0"/>
              <w:autoSpaceDN w:val="0"/>
              <w:adjustRightInd w:val="0"/>
              <w:rPr>
                <w:sz w:val="28"/>
                <w:szCs w:val="28"/>
              </w:rPr>
            </w:pPr>
            <w:r w:rsidRPr="00CC7E9C">
              <w:rPr>
                <w:sz w:val="28"/>
                <w:szCs w:val="28"/>
              </w:rPr>
              <w:t xml:space="preserve">Припинення електропостачання при цунамі </w:t>
            </w:r>
          </w:p>
        </w:tc>
      </w:tr>
      <w:tr w:rsidR="008078E2" w:rsidRPr="00CC7E9C" w:rsidTr="008479C7">
        <w:tc>
          <w:tcPr>
            <w:tcW w:w="2660" w:type="dxa"/>
          </w:tcPr>
          <w:p w:rsidR="008078E2" w:rsidRPr="00CC7E9C" w:rsidRDefault="008078E2" w:rsidP="00AC4D29">
            <w:pPr>
              <w:autoSpaceDE w:val="0"/>
              <w:autoSpaceDN w:val="0"/>
              <w:adjustRightInd w:val="0"/>
              <w:rPr>
                <w:sz w:val="28"/>
                <w:szCs w:val="28"/>
              </w:rPr>
            </w:pPr>
            <w:r w:rsidRPr="00CC7E9C">
              <w:rPr>
                <w:sz w:val="28"/>
                <w:szCs w:val="28"/>
              </w:rPr>
              <w:t xml:space="preserve">Поведінка палива при аварії </w:t>
            </w:r>
          </w:p>
        </w:tc>
        <w:tc>
          <w:tcPr>
            <w:tcW w:w="3284" w:type="dxa"/>
          </w:tcPr>
          <w:p w:rsidR="008078E2" w:rsidRPr="00CC7E9C" w:rsidRDefault="008078E2" w:rsidP="00AC4D29">
            <w:pPr>
              <w:autoSpaceDE w:val="0"/>
              <w:autoSpaceDN w:val="0"/>
              <w:adjustRightInd w:val="0"/>
              <w:rPr>
                <w:sz w:val="28"/>
                <w:szCs w:val="28"/>
              </w:rPr>
            </w:pPr>
            <w:r w:rsidRPr="00CC7E9C">
              <w:rPr>
                <w:sz w:val="28"/>
                <w:szCs w:val="28"/>
              </w:rPr>
              <w:t xml:space="preserve">Повністю зруйновано й сплавлено в </w:t>
            </w:r>
            <w:r w:rsidRPr="00F026B6">
              <w:rPr>
                <w:sz w:val="28"/>
                <w:szCs w:val="28"/>
              </w:rPr>
              <w:t>тепло</w:t>
            </w:r>
            <w:r>
              <w:rPr>
                <w:sz w:val="28"/>
                <w:szCs w:val="28"/>
              </w:rPr>
              <w:t xml:space="preserve">утво- </w:t>
            </w:r>
            <w:r w:rsidRPr="00F026B6">
              <w:rPr>
                <w:sz w:val="28"/>
                <w:szCs w:val="28"/>
              </w:rPr>
              <w:t xml:space="preserve">рюючу масу </w:t>
            </w:r>
          </w:p>
        </w:tc>
        <w:tc>
          <w:tcPr>
            <w:tcW w:w="3945" w:type="dxa"/>
          </w:tcPr>
          <w:p w:rsidR="008078E2" w:rsidRPr="00CC7E9C" w:rsidRDefault="008078E2" w:rsidP="00AC4D29">
            <w:pPr>
              <w:autoSpaceDE w:val="0"/>
              <w:autoSpaceDN w:val="0"/>
              <w:adjustRightInd w:val="0"/>
              <w:rPr>
                <w:sz w:val="28"/>
                <w:szCs w:val="28"/>
              </w:rPr>
            </w:pPr>
            <w:r w:rsidRPr="00CC7E9C">
              <w:rPr>
                <w:sz w:val="28"/>
                <w:szCs w:val="28"/>
              </w:rPr>
              <w:t>Частково ушкоджено (відрізняється в різних блоках)</w:t>
            </w:r>
          </w:p>
        </w:tc>
      </w:tr>
      <w:tr w:rsidR="008078E2" w:rsidRPr="00CC7E9C" w:rsidTr="008479C7">
        <w:tc>
          <w:tcPr>
            <w:tcW w:w="2660" w:type="dxa"/>
          </w:tcPr>
          <w:p w:rsidR="008078E2" w:rsidRPr="00CC7E9C" w:rsidRDefault="008078E2" w:rsidP="00AC4D29">
            <w:pPr>
              <w:autoSpaceDE w:val="0"/>
              <w:autoSpaceDN w:val="0"/>
              <w:adjustRightInd w:val="0"/>
              <w:rPr>
                <w:sz w:val="28"/>
                <w:szCs w:val="28"/>
              </w:rPr>
            </w:pPr>
            <w:r w:rsidRPr="00CC7E9C">
              <w:rPr>
                <w:sz w:val="28"/>
                <w:szCs w:val="28"/>
              </w:rPr>
              <w:t xml:space="preserve">Максимальна температура аварійного палива </w:t>
            </w:r>
          </w:p>
        </w:tc>
        <w:tc>
          <w:tcPr>
            <w:tcW w:w="3284" w:type="dxa"/>
          </w:tcPr>
          <w:p w:rsidR="008078E2" w:rsidRPr="00CC7E9C" w:rsidRDefault="008078E2" w:rsidP="00AC4D29">
            <w:pPr>
              <w:autoSpaceDE w:val="0"/>
              <w:autoSpaceDN w:val="0"/>
              <w:adjustRightInd w:val="0"/>
              <w:rPr>
                <w:sz w:val="28"/>
                <w:szCs w:val="28"/>
              </w:rPr>
            </w:pPr>
            <w:r w:rsidRPr="00CC7E9C">
              <w:rPr>
                <w:sz w:val="28"/>
                <w:szCs w:val="28"/>
              </w:rPr>
              <w:t>Понад 2500</w:t>
            </w:r>
            <w:r>
              <w:rPr>
                <w:sz w:val="28"/>
                <w:szCs w:val="28"/>
              </w:rPr>
              <w:t> </w:t>
            </w:r>
            <w:r w:rsidRPr="00CC7E9C">
              <w:rPr>
                <w:sz w:val="28"/>
                <w:szCs w:val="28"/>
              </w:rPr>
              <w:t>°С в момент аварії. При Т &gt; 1200</w:t>
            </w:r>
            <w:r>
              <w:rPr>
                <w:sz w:val="28"/>
                <w:szCs w:val="28"/>
              </w:rPr>
              <w:t> </w:t>
            </w:r>
            <w:r w:rsidRPr="00CC7E9C">
              <w:rPr>
                <w:sz w:val="28"/>
                <w:szCs w:val="28"/>
              </w:rPr>
              <w:t>°С пароцирконієва реакція стає само</w:t>
            </w:r>
            <w:r>
              <w:rPr>
                <w:sz w:val="28"/>
                <w:szCs w:val="28"/>
              </w:rPr>
              <w:t>-</w:t>
            </w:r>
            <w:r w:rsidRPr="00CC7E9C">
              <w:rPr>
                <w:sz w:val="28"/>
                <w:szCs w:val="28"/>
              </w:rPr>
              <w:t>підтриму</w:t>
            </w:r>
            <w:r>
              <w:rPr>
                <w:sz w:val="28"/>
                <w:szCs w:val="28"/>
              </w:rPr>
              <w:t>вальною</w:t>
            </w:r>
            <w:r w:rsidRPr="00CC7E9C">
              <w:rPr>
                <w:sz w:val="28"/>
                <w:szCs w:val="28"/>
              </w:rPr>
              <w:t xml:space="preserve"> </w:t>
            </w:r>
          </w:p>
        </w:tc>
        <w:tc>
          <w:tcPr>
            <w:tcW w:w="3945" w:type="dxa"/>
          </w:tcPr>
          <w:p w:rsidR="008078E2" w:rsidRPr="00CC7E9C" w:rsidRDefault="008078E2" w:rsidP="00AC4D29">
            <w:pPr>
              <w:autoSpaceDE w:val="0"/>
              <w:autoSpaceDN w:val="0"/>
              <w:adjustRightInd w:val="0"/>
              <w:rPr>
                <w:sz w:val="28"/>
                <w:szCs w:val="28"/>
              </w:rPr>
            </w:pPr>
            <w:r w:rsidRPr="00CC7E9C">
              <w:rPr>
                <w:sz w:val="28"/>
                <w:szCs w:val="28"/>
              </w:rPr>
              <w:t>Від 700</w:t>
            </w:r>
            <w:r>
              <w:rPr>
                <w:sz w:val="28"/>
                <w:szCs w:val="28"/>
              </w:rPr>
              <w:t> </w:t>
            </w:r>
            <w:r w:rsidRPr="00CC7E9C">
              <w:rPr>
                <w:sz w:val="28"/>
                <w:szCs w:val="28"/>
              </w:rPr>
              <w:t>°С до 2800</w:t>
            </w:r>
            <w:r>
              <w:rPr>
                <w:sz w:val="28"/>
                <w:szCs w:val="28"/>
              </w:rPr>
              <w:t> </w:t>
            </w:r>
            <w:r w:rsidRPr="00CC7E9C">
              <w:rPr>
                <w:sz w:val="28"/>
                <w:szCs w:val="28"/>
              </w:rPr>
              <w:t xml:space="preserve">°С в різних блоках. </w:t>
            </w:r>
            <w:r>
              <w:rPr>
                <w:sz w:val="28"/>
                <w:szCs w:val="28"/>
              </w:rPr>
              <w:t>За температури</w:t>
            </w:r>
            <w:r w:rsidRPr="00CC7E9C">
              <w:rPr>
                <w:sz w:val="28"/>
                <w:szCs w:val="28"/>
              </w:rPr>
              <w:t xml:space="preserve"> Т &gt; 950</w:t>
            </w:r>
            <w:r>
              <w:rPr>
                <w:sz w:val="28"/>
                <w:szCs w:val="28"/>
              </w:rPr>
              <w:t> </w:t>
            </w:r>
            <w:r w:rsidRPr="00CC7E9C">
              <w:rPr>
                <w:sz w:val="28"/>
                <w:szCs w:val="28"/>
              </w:rPr>
              <w:t xml:space="preserve">°С починається екзотермічна пароцирконієва реакція </w:t>
            </w:r>
          </w:p>
        </w:tc>
      </w:tr>
    </w:tbl>
    <w:p w:rsidR="008078E2" w:rsidRPr="00ED2728" w:rsidRDefault="008078E2" w:rsidP="005473AF">
      <w:pPr>
        <w:autoSpaceDE w:val="0"/>
        <w:autoSpaceDN w:val="0"/>
        <w:adjustRightInd w:val="0"/>
        <w:spacing w:line="360" w:lineRule="auto"/>
        <w:ind w:firstLine="567"/>
        <w:jc w:val="right"/>
        <w:rPr>
          <w:i/>
          <w:sz w:val="16"/>
          <w:szCs w:val="16"/>
        </w:rPr>
      </w:pPr>
    </w:p>
    <w:p w:rsidR="008078E2" w:rsidRPr="00CC7E9C" w:rsidRDefault="008078E2" w:rsidP="005473AF">
      <w:pPr>
        <w:autoSpaceDE w:val="0"/>
        <w:autoSpaceDN w:val="0"/>
        <w:adjustRightInd w:val="0"/>
        <w:spacing w:line="360" w:lineRule="auto"/>
        <w:ind w:firstLine="567"/>
        <w:jc w:val="right"/>
        <w:rPr>
          <w:i/>
          <w:sz w:val="28"/>
          <w:szCs w:val="28"/>
        </w:rPr>
      </w:pPr>
      <w:r w:rsidRPr="00CC7E9C">
        <w:rPr>
          <w:i/>
          <w:sz w:val="28"/>
          <w:szCs w:val="28"/>
        </w:rPr>
        <w:t>Таблиця 1.3</w:t>
      </w:r>
    </w:p>
    <w:p w:rsidR="008078E2" w:rsidRPr="00CC7E9C" w:rsidRDefault="008078E2" w:rsidP="005473AF">
      <w:pPr>
        <w:autoSpaceDE w:val="0"/>
        <w:autoSpaceDN w:val="0"/>
        <w:adjustRightInd w:val="0"/>
        <w:spacing w:line="360" w:lineRule="auto"/>
        <w:ind w:firstLine="567"/>
        <w:jc w:val="center"/>
        <w:rPr>
          <w:b/>
          <w:sz w:val="28"/>
          <w:szCs w:val="28"/>
        </w:rPr>
      </w:pPr>
      <w:r w:rsidRPr="00CC7E9C">
        <w:rPr>
          <w:b/>
          <w:sz w:val="28"/>
          <w:szCs w:val="28"/>
        </w:rPr>
        <w:t>Реакція</w:t>
      </w:r>
      <w:r>
        <w:rPr>
          <w:b/>
          <w:sz w:val="28"/>
          <w:szCs w:val="28"/>
        </w:rPr>
        <w:t xml:space="preserve"> та дії</w:t>
      </w:r>
      <w:r w:rsidRPr="00CC7E9C">
        <w:rPr>
          <w:b/>
          <w:sz w:val="28"/>
          <w:szCs w:val="28"/>
        </w:rPr>
        <w:t xml:space="preserve"> щодо подій на ЧАЕС та «Фукусім</w:t>
      </w:r>
      <w:r>
        <w:rPr>
          <w:b/>
          <w:sz w:val="28"/>
          <w:szCs w:val="28"/>
        </w:rPr>
        <w:t>і</w:t>
      </w:r>
      <w:r w:rsidRPr="00CC7E9C">
        <w:rPr>
          <w:b/>
          <w:sz w:val="28"/>
          <w:szCs w:val="28"/>
        </w:rPr>
        <w:t>-1»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926"/>
        <w:gridCol w:w="4927"/>
      </w:tblGrid>
      <w:tr w:rsidR="008078E2" w:rsidRPr="00CC7E9C" w:rsidTr="00AC4D29">
        <w:tc>
          <w:tcPr>
            <w:tcW w:w="4926" w:type="dxa"/>
          </w:tcPr>
          <w:p w:rsidR="008078E2" w:rsidRPr="007624DF" w:rsidRDefault="008078E2" w:rsidP="00AC4D29">
            <w:pPr>
              <w:pStyle w:val="NormalWeb"/>
              <w:spacing w:before="0" w:beforeAutospacing="0" w:after="0" w:afterAutospacing="0"/>
              <w:jc w:val="center"/>
              <w:rPr>
                <w:sz w:val="28"/>
                <w:szCs w:val="28"/>
                <w:lang w:val="uk-UA"/>
              </w:rPr>
            </w:pPr>
            <w:r w:rsidRPr="007624DF">
              <w:rPr>
                <w:sz w:val="28"/>
                <w:szCs w:val="28"/>
                <w:lang w:val="uk-UA"/>
              </w:rPr>
              <w:t>ЧАЕС</w:t>
            </w:r>
          </w:p>
        </w:tc>
        <w:tc>
          <w:tcPr>
            <w:tcW w:w="4927" w:type="dxa"/>
          </w:tcPr>
          <w:p w:rsidR="008078E2" w:rsidRPr="007624DF" w:rsidRDefault="008078E2" w:rsidP="00AC4D29">
            <w:pPr>
              <w:pStyle w:val="NormalWeb"/>
              <w:spacing w:before="0" w:beforeAutospacing="0" w:after="0" w:afterAutospacing="0"/>
              <w:jc w:val="center"/>
              <w:rPr>
                <w:sz w:val="28"/>
                <w:szCs w:val="28"/>
                <w:lang w:val="uk-UA"/>
              </w:rPr>
            </w:pPr>
            <w:r w:rsidRPr="007624DF">
              <w:rPr>
                <w:sz w:val="28"/>
                <w:szCs w:val="28"/>
                <w:lang w:val="uk-UA"/>
              </w:rPr>
              <w:t>«Фукусіма-1»</w:t>
            </w:r>
          </w:p>
        </w:tc>
      </w:tr>
      <w:tr w:rsidR="008078E2" w:rsidRPr="00CC7E9C" w:rsidTr="00AC4D29">
        <w:tc>
          <w:tcPr>
            <w:tcW w:w="4926" w:type="dxa"/>
          </w:tcPr>
          <w:p w:rsidR="008078E2" w:rsidRPr="00CC7E9C" w:rsidRDefault="008078E2" w:rsidP="00AC4D29">
            <w:pPr>
              <w:pStyle w:val="NormalWeb"/>
              <w:spacing w:before="0" w:beforeAutospacing="0" w:after="0" w:afterAutospacing="0"/>
              <w:rPr>
                <w:sz w:val="28"/>
                <w:szCs w:val="28"/>
                <w:lang w:val="uk-UA"/>
              </w:rPr>
            </w:pPr>
            <w:r w:rsidRPr="00CC7E9C">
              <w:rPr>
                <w:sz w:val="28"/>
                <w:szCs w:val="28"/>
                <w:lang w:val="uk-UA"/>
              </w:rPr>
              <w:t xml:space="preserve">Помилкові дії персоналу </w:t>
            </w:r>
          </w:p>
        </w:tc>
        <w:tc>
          <w:tcPr>
            <w:tcW w:w="4927" w:type="dxa"/>
          </w:tcPr>
          <w:p w:rsidR="008078E2" w:rsidRPr="00CC7E9C" w:rsidRDefault="008078E2" w:rsidP="00AC4D29">
            <w:pPr>
              <w:pStyle w:val="NormalWeb"/>
              <w:spacing w:before="0" w:beforeAutospacing="0" w:after="0" w:afterAutospacing="0"/>
              <w:rPr>
                <w:sz w:val="28"/>
                <w:szCs w:val="28"/>
                <w:lang w:val="uk-UA"/>
              </w:rPr>
            </w:pPr>
            <w:r w:rsidRPr="00CC7E9C">
              <w:rPr>
                <w:sz w:val="28"/>
                <w:szCs w:val="28"/>
                <w:lang w:val="uk-UA"/>
              </w:rPr>
              <w:t xml:space="preserve">Розгубленість, не було вжито оперативних заходів </w:t>
            </w:r>
          </w:p>
        </w:tc>
      </w:tr>
      <w:tr w:rsidR="008078E2" w:rsidRPr="00CC7E9C" w:rsidTr="00AC4D29">
        <w:tc>
          <w:tcPr>
            <w:tcW w:w="4926" w:type="dxa"/>
          </w:tcPr>
          <w:p w:rsidR="008078E2" w:rsidRPr="00CC7E9C" w:rsidRDefault="008078E2" w:rsidP="00AC4D29">
            <w:pPr>
              <w:pStyle w:val="NormalWeb"/>
              <w:spacing w:before="0" w:beforeAutospacing="0" w:after="0" w:afterAutospacing="0"/>
              <w:rPr>
                <w:sz w:val="28"/>
                <w:szCs w:val="28"/>
                <w:lang w:val="uk-UA"/>
              </w:rPr>
            </w:pPr>
            <w:r w:rsidRPr="00CC7E9C">
              <w:rPr>
                <w:sz w:val="28"/>
                <w:szCs w:val="28"/>
                <w:lang w:val="uk-UA"/>
              </w:rPr>
              <w:t xml:space="preserve">Неготовність реагувати в перший день </w:t>
            </w:r>
          </w:p>
        </w:tc>
        <w:tc>
          <w:tcPr>
            <w:tcW w:w="4927" w:type="dxa"/>
          </w:tcPr>
          <w:p w:rsidR="008078E2" w:rsidRPr="00CC7E9C" w:rsidRDefault="008078E2" w:rsidP="00AC4D29">
            <w:pPr>
              <w:pStyle w:val="NormalWeb"/>
              <w:spacing w:before="0" w:beforeAutospacing="0" w:after="0" w:afterAutospacing="0"/>
              <w:rPr>
                <w:sz w:val="28"/>
                <w:szCs w:val="28"/>
                <w:lang w:val="uk-UA"/>
              </w:rPr>
            </w:pPr>
            <w:r w:rsidRPr="00CC7E9C">
              <w:rPr>
                <w:sz w:val="28"/>
                <w:szCs w:val="28"/>
                <w:lang w:val="uk-UA"/>
              </w:rPr>
              <w:t xml:space="preserve">Розгубленість у перші дні </w:t>
            </w:r>
          </w:p>
        </w:tc>
      </w:tr>
      <w:tr w:rsidR="008078E2" w:rsidRPr="00CC7E9C" w:rsidTr="00AC4D29">
        <w:tc>
          <w:tcPr>
            <w:tcW w:w="4926" w:type="dxa"/>
          </w:tcPr>
          <w:p w:rsidR="008078E2" w:rsidRPr="00CC7E9C" w:rsidRDefault="008078E2" w:rsidP="00AC4D29">
            <w:pPr>
              <w:pStyle w:val="NormalWeb"/>
              <w:spacing w:before="0" w:beforeAutospacing="0" w:after="0" w:afterAutospacing="0"/>
              <w:rPr>
                <w:sz w:val="28"/>
                <w:szCs w:val="28"/>
                <w:lang w:val="uk-UA"/>
              </w:rPr>
            </w:pPr>
            <w:r w:rsidRPr="00CC7E9C">
              <w:rPr>
                <w:sz w:val="28"/>
                <w:szCs w:val="28"/>
                <w:lang w:val="uk-UA"/>
              </w:rPr>
              <w:t xml:space="preserve">Неготовність системи реагування </w:t>
            </w:r>
          </w:p>
        </w:tc>
        <w:tc>
          <w:tcPr>
            <w:tcW w:w="4927" w:type="dxa"/>
          </w:tcPr>
          <w:p w:rsidR="008078E2" w:rsidRPr="00CC7E9C" w:rsidRDefault="008078E2" w:rsidP="00AC4D29">
            <w:pPr>
              <w:pStyle w:val="NormalWeb"/>
              <w:spacing w:before="0" w:beforeAutospacing="0" w:after="0" w:afterAutospacing="0"/>
              <w:rPr>
                <w:sz w:val="28"/>
                <w:szCs w:val="28"/>
                <w:lang w:val="uk-UA"/>
              </w:rPr>
            </w:pPr>
            <w:r w:rsidRPr="00CC7E9C">
              <w:rPr>
                <w:sz w:val="28"/>
                <w:szCs w:val="28"/>
                <w:lang w:val="uk-UA"/>
              </w:rPr>
              <w:t xml:space="preserve">Повна неготовність системи реагування </w:t>
            </w:r>
          </w:p>
        </w:tc>
      </w:tr>
      <w:tr w:rsidR="008078E2" w:rsidRPr="00CC7E9C" w:rsidTr="00AC4D29">
        <w:tc>
          <w:tcPr>
            <w:tcW w:w="4926" w:type="dxa"/>
          </w:tcPr>
          <w:p w:rsidR="008078E2" w:rsidRPr="00CC7E9C" w:rsidRDefault="008078E2" w:rsidP="00AC4D29">
            <w:pPr>
              <w:pStyle w:val="NormalWeb"/>
              <w:spacing w:before="0" w:beforeAutospacing="0" w:after="0" w:afterAutospacing="0"/>
              <w:rPr>
                <w:sz w:val="28"/>
                <w:szCs w:val="28"/>
                <w:lang w:val="uk-UA"/>
              </w:rPr>
            </w:pPr>
            <w:r w:rsidRPr="00CC7E9C">
              <w:rPr>
                <w:sz w:val="28"/>
                <w:szCs w:val="28"/>
                <w:lang w:val="uk-UA"/>
              </w:rPr>
              <w:t>Руйнування активної зони</w:t>
            </w:r>
          </w:p>
        </w:tc>
        <w:tc>
          <w:tcPr>
            <w:tcW w:w="4927" w:type="dxa"/>
          </w:tcPr>
          <w:p w:rsidR="008078E2" w:rsidRPr="00CC7E9C" w:rsidRDefault="008078E2" w:rsidP="00AC4D29">
            <w:pPr>
              <w:pStyle w:val="NormalWeb"/>
              <w:spacing w:before="0" w:beforeAutospacing="0" w:after="0" w:afterAutospacing="0"/>
              <w:rPr>
                <w:sz w:val="28"/>
                <w:szCs w:val="28"/>
                <w:lang w:val="uk-UA"/>
              </w:rPr>
            </w:pPr>
            <w:r w:rsidRPr="00CC7E9C">
              <w:rPr>
                <w:sz w:val="28"/>
                <w:szCs w:val="28"/>
                <w:lang w:val="uk-UA"/>
              </w:rPr>
              <w:t xml:space="preserve">Руйнування активної зони </w:t>
            </w:r>
          </w:p>
        </w:tc>
      </w:tr>
      <w:tr w:rsidR="008078E2" w:rsidRPr="00CC7E9C" w:rsidTr="00AC4D29">
        <w:tc>
          <w:tcPr>
            <w:tcW w:w="4926" w:type="dxa"/>
          </w:tcPr>
          <w:p w:rsidR="008078E2" w:rsidRPr="00CC7E9C" w:rsidRDefault="008078E2" w:rsidP="00AC4D29">
            <w:pPr>
              <w:pStyle w:val="NormalWeb"/>
              <w:spacing w:before="0" w:beforeAutospacing="0" w:after="0" w:afterAutospacing="0"/>
              <w:rPr>
                <w:sz w:val="28"/>
                <w:szCs w:val="28"/>
                <w:lang w:val="uk-UA"/>
              </w:rPr>
            </w:pPr>
            <w:r w:rsidRPr="00CC7E9C">
              <w:rPr>
                <w:sz w:val="28"/>
                <w:szCs w:val="28"/>
                <w:lang w:val="uk-UA"/>
              </w:rPr>
              <w:t xml:space="preserve">Потужний, сильний викид радіоактивних речовин </w:t>
            </w:r>
          </w:p>
        </w:tc>
        <w:tc>
          <w:tcPr>
            <w:tcW w:w="4927" w:type="dxa"/>
          </w:tcPr>
          <w:p w:rsidR="008078E2" w:rsidRPr="00CC7E9C" w:rsidRDefault="008078E2" w:rsidP="00AC4D29">
            <w:pPr>
              <w:pStyle w:val="NormalWeb"/>
              <w:spacing w:before="0" w:beforeAutospacing="0" w:after="0" w:afterAutospacing="0"/>
              <w:rPr>
                <w:sz w:val="28"/>
                <w:szCs w:val="28"/>
                <w:lang w:val="uk-UA"/>
              </w:rPr>
            </w:pPr>
            <w:r w:rsidRPr="00CC7E9C">
              <w:rPr>
                <w:sz w:val="28"/>
                <w:szCs w:val="28"/>
                <w:lang w:val="uk-UA"/>
              </w:rPr>
              <w:t>Потужний, сильний викид і скид радіоактивних речовин</w:t>
            </w:r>
          </w:p>
        </w:tc>
      </w:tr>
      <w:tr w:rsidR="008078E2" w:rsidRPr="00CC7E9C" w:rsidTr="00AC4D29">
        <w:tc>
          <w:tcPr>
            <w:tcW w:w="4926" w:type="dxa"/>
          </w:tcPr>
          <w:p w:rsidR="008078E2" w:rsidRPr="00CC7E9C" w:rsidRDefault="008078E2" w:rsidP="00AC4D29">
            <w:pPr>
              <w:pStyle w:val="NormalWeb"/>
              <w:spacing w:before="0" w:beforeAutospacing="0" w:after="0" w:afterAutospacing="0"/>
              <w:rPr>
                <w:sz w:val="28"/>
                <w:szCs w:val="28"/>
                <w:lang w:val="uk-UA"/>
              </w:rPr>
            </w:pPr>
            <w:r w:rsidRPr="00CC7E9C">
              <w:rPr>
                <w:sz w:val="28"/>
                <w:szCs w:val="28"/>
                <w:lang w:val="uk-UA"/>
              </w:rPr>
              <w:t>Евакуація 140 тис</w:t>
            </w:r>
            <w:r>
              <w:rPr>
                <w:sz w:val="28"/>
                <w:szCs w:val="28"/>
                <w:lang w:val="uk-UA"/>
              </w:rPr>
              <w:t>.</w:t>
            </w:r>
            <w:r w:rsidRPr="00CC7E9C">
              <w:rPr>
                <w:sz w:val="28"/>
                <w:szCs w:val="28"/>
                <w:lang w:val="uk-UA"/>
              </w:rPr>
              <w:t xml:space="preserve"> </w:t>
            </w:r>
            <w:r>
              <w:rPr>
                <w:sz w:val="28"/>
                <w:szCs w:val="28"/>
                <w:lang w:val="uk-UA"/>
              </w:rPr>
              <w:t>осіб</w:t>
            </w:r>
          </w:p>
        </w:tc>
        <w:tc>
          <w:tcPr>
            <w:tcW w:w="4927" w:type="dxa"/>
          </w:tcPr>
          <w:p w:rsidR="008078E2" w:rsidRPr="00CC7E9C" w:rsidRDefault="008078E2" w:rsidP="00AC4D29">
            <w:pPr>
              <w:pStyle w:val="NormalWeb"/>
              <w:spacing w:before="0" w:beforeAutospacing="0" w:after="0" w:afterAutospacing="0"/>
              <w:rPr>
                <w:sz w:val="28"/>
                <w:szCs w:val="28"/>
                <w:lang w:val="uk-UA"/>
              </w:rPr>
            </w:pPr>
            <w:r w:rsidRPr="00CC7E9C">
              <w:rPr>
                <w:sz w:val="28"/>
                <w:szCs w:val="28"/>
                <w:lang w:val="uk-UA"/>
              </w:rPr>
              <w:t>Евакуація 80 тис</w:t>
            </w:r>
            <w:r>
              <w:rPr>
                <w:sz w:val="28"/>
                <w:szCs w:val="28"/>
                <w:lang w:val="uk-UA"/>
              </w:rPr>
              <w:t>.</w:t>
            </w:r>
            <w:r w:rsidRPr="00CC7E9C">
              <w:rPr>
                <w:sz w:val="28"/>
                <w:szCs w:val="28"/>
                <w:lang w:val="uk-UA"/>
              </w:rPr>
              <w:t xml:space="preserve"> </w:t>
            </w:r>
            <w:r>
              <w:rPr>
                <w:sz w:val="28"/>
                <w:szCs w:val="28"/>
                <w:lang w:val="uk-UA"/>
              </w:rPr>
              <w:t xml:space="preserve">осіб </w:t>
            </w:r>
          </w:p>
        </w:tc>
      </w:tr>
      <w:tr w:rsidR="008078E2" w:rsidRPr="00CC7E9C" w:rsidTr="00AC4D29">
        <w:tc>
          <w:tcPr>
            <w:tcW w:w="4926" w:type="dxa"/>
          </w:tcPr>
          <w:p w:rsidR="008078E2" w:rsidRPr="00CC7E9C" w:rsidRDefault="008078E2" w:rsidP="00AC4D29">
            <w:pPr>
              <w:pStyle w:val="NormalWeb"/>
              <w:spacing w:before="0" w:beforeAutospacing="0" w:after="0" w:afterAutospacing="0"/>
              <w:rPr>
                <w:sz w:val="28"/>
                <w:szCs w:val="28"/>
                <w:lang w:val="uk-UA"/>
              </w:rPr>
            </w:pPr>
            <w:r w:rsidRPr="00CC7E9C">
              <w:rPr>
                <w:sz w:val="28"/>
                <w:szCs w:val="28"/>
                <w:lang w:val="uk-UA"/>
              </w:rPr>
              <w:t xml:space="preserve">Зона відчуження </w:t>
            </w:r>
          </w:p>
        </w:tc>
        <w:tc>
          <w:tcPr>
            <w:tcW w:w="4927" w:type="dxa"/>
          </w:tcPr>
          <w:p w:rsidR="008078E2" w:rsidRPr="00CC7E9C" w:rsidRDefault="008078E2" w:rsidP="00AC4D29">
            <w:pPr>
              <w:pStyle w:val="NormalWeb"/>
              <w:spacing w:before="0" w:beforeAutospacing="0" w:after="0" w:afterAutospacing="0"/>
              <w:rPr>
                <w:sz w:val="28"/>
                <w:szCs w:val="28"/>
                <w:lang w:val="uk-UA"/>
              </w:rPr>
            </w:pPr>
            <w:r w:rsidRPr="00CC7E9C">
              <w:rPr>
                <w:sz w:val="28"/>
                <w:szCs w:val="28"/>
                <w:lang w:val="uk-UA"/>
              </w:rPr>
              <w:t>Зона відчуження</w:t>
            </w:r>
          </w:p>
        </w:tc>
      </w:tr>
    </w:tbl>
    <w:p w:rsidR="008078E2" w:rsidRPr="00CC7E9C" w:rsidRDefault="008078E2" w:rsidP="005473AF">
      <w:pPr>
        <w:pStyle w:val="NormalWeb"/>
        <w:spacing w:before="0" w:beforeAutospacing="0" w:after="0" w:afterAutospacing="0" w:line="360" w:lineRule="auto"/>
        <w:ind w:firstLine="567"/>
        <w:jc w:val="both"/>
        <w:rPr>
          <w:sz w:val="28"/>
          <w:szCs w:val="28"/>
          <w:lang w:val="uk-UA"/>
        </w:rPr>
      </w:pPr>
      <w:r w:rsidRPr="00CC7E9C">
        <w:rPr>
          <w:sz w:val="28"/>
          <w:szCs w:val="28"/>
          <w:lang w:val="uk-UA"/>
        </w:rPr>
        <w:t>Аварія на Чорнобильській А</w:t>
      </w:r>
      <w:r>
        <w:rPr>
          <w:sz w:val="28"/>
          <w:szCs w:val="28"/>
          <w:lang w:val="uk-UA"/>
        </w:rPr>
        <w:t>Е</w:t>
      </w:r>
      <w:r w:rsidRPr="00CC7E9C">
        <w:rPr>
          <w:sz w:val="28"/>
          <w:szCs w:val="28"/>
          <w:lang w:val="uk-UA"/>
        </w:rPr>
        <w:t>С – винятковий приклад професійної недба</w:t>
      </w:r>
      <w:r>
        <w:rPr>
          <w:sz w:val="28"/>
          <w:szCs w:val="28"/>
          <w:lang w:val="uk-UA"/>
        </w:rPr>
        <w:t>лос-</w:t>
      </w:r>
      <w:r w:rsidRPr="00CC7E9C">
        <w:rPr>
          <w:sz w:val="28"/>
          <w:szCs w:val="28"/>
          <w:lang w:val="uk-UA"/>
        </w:rPr>
        <w:t xml:space="preserve">ті – навряд чи могла стати більш важкою, якби люди спеціально змовилися організувати цю найстрашнішу трагедію в ядерній історії. Аварія оцінюється як найбільша за всю історію ядерної енергетики як за кількістю загиблих і постраждалих людей, екологічних наслідків, так і за економічними збитками. </w:t>
      </w:r>
    </w:p>
    <w:p w:rsidR="008078E2" w:rsidRPr="00CC7E9C" w:rsidRDefault="008078E2" w:rsidP="005473AF">
      <w:pPr>
        <w:pStyle w:val="NormalWeb"/>
        <w:spacing w:before="0" w:beforeAutospacing="0" w:after="0" w:afterAutospacing="0" w:line="360" w:lineRule="auto"/>
        <w:ind w:firstLine="567"/>
        <w:jc w:val="both"/>
        <w:rPr>
          <w:sz w:val="28"/>
          <w:szCs w:val="28"/>
          <w:lang w:val="uk-UA"/>
        </w:rPr>
      </w:pPr>
      <w:r w:rsidRPr="00CC7E9C">
        <w:rPr>
          <w:sz w:val="28"/>
          <w:szCs w:val="28"/>
          <w:lang w:val="uk-UA"/>
        </w:rPr>
        <w:t xml:space="preserve">На відміну від бомбардувань Хіросіми і Нагасакі, вибух нагадав дуже потужну «брудну бомбу» – основним уражуючим </w:t>
      </w:r>
      <w:r>
        <w:rPr>
          <w:sz w:val="28"/>
          <w:szCs w:val="28"/>
          <w:lang w:val="uk-UA"/>
        </w:rPr>
        <w:t>чинник</w:t>
      </w:r>
      <w:r w:rsidRPr="00CC7E9C">
        <w:rPr>
          <w:sz w:val="28"/>
          <w:szCs w:val="28"/>
          <w:lang w:val="uk-UA"/>
        </w:rPr>
        <w:t>ом стало радіоактивне забруднення. Поступаючись більше ніж на п’ять порядків за енергією механічних руйнувань вибуху в Хіросімі, Чорнобильська аварія перевершує його більш ніж на два порядки за радіоактивним забрудненням довгоіснуючими радіонуклідами. Чорнобильська аварія стала подією великого суспільно-політичного значення для СРСР. Болісні соціально-економічні наслідки, пов’язані з населенням, яке потрапило в зону радіаційного впливу аварії, при</w:t>
      </w:r>
      <w:r>
        <w:rPr>
          <w:sz w:val="28"/>
          <w:szCs w:val="28"/>
          <w:lang w:val="uk-UA"/>
        </w:rPr>
        <w:t>швидшив</w:t>
      </w:r>
      <w:r w:rsidRPr="00CC7E9C">
        <w:rPr>
          <w:sz w:val="28"/>
          <w:szCs w:val="28"/>
          <w:lang w:val="uk-UA"/>
        </w:rPr>
        <w:t xml:space="preserve"> розпад СРСР і </w:t>
      </w:r>
      <w:r>
        <w:rPr>
          <w:sz w:val="28"/>
          <w:szCs w:val="28"/>
          <w:lang w:val="uk-UA"/>
        </w:rPr>
        <w:t>зумовив</w:t>
      </w:r>
      <w:r w:rsidRPr="00CC7E9C">
        <w:rPr>
          <w:sz w:val="28"/>
          <w:szCs w:val="28"/>
          <w:lang w:val="uk-UA"/>
        </w:rPr>
        <w:t xml:space="preserve"> системну кризу, що вразила всі сфери життя суспільства. Системні наслідки аварії (щодо потерпілого населення та в цілому країни) вийшли на перший план стосовно прямих причин аварії. </w:t>
      </w:r>
    </w:p>
    <w:p w:rsidR="008078E2" w:rsidRPr="00CC7E9C" w:rsidRDefault="008078E2" w:rsidP="005473AF">
      <w:pPr>
        <w:pStyle w:val="NormalWeb"/>
        <w:spacing w:before="0" w:beforeAutospacing="0" w:after="0" w:afterAutospacing="0" w:line="360" w:lineRule="auto"/>
        <w:ind w:firstLine="567"/>
        <w:jc w:val="both"/>
        <w:rPr>
          <w:sz w:val="28"/>
          <w:szCs w:val="28"/>
          <w:lang w:val="uk-UA"/>
        </w:rPr>
      </w:pPr>
      <w:r w:rsidRPr="00CC7E9C">
        <w:rPr>
          <w:sz w:val="28"/>
          <w:szCs w:val="28"/>
          <w:lang w:val="uk-UA"/>
        </w:rPr>
        <w:t xml:space="preserve">Соціальні наслідки аварії на ЧАЕС відомі: призупинення бурхливого розвитку атомної енергетики, різке зростання опозиції щодо розвитку в </w:t>
      </w:r>
      <w:r>
        <w:rPr>
          <w:sz w:val="28"/>
          <w:szCs w:val="28"/>
          <w:lang w:val="uk-UA"/>
        </w:rPr>
        <w:t>низці</w:t>
      </w:r>
      <w:r w:rsidRPr="00CC7E9C">
        <w:rPr>
          <w:sz w:val="28"/>
          <w:szCs w:val="28"/>
          <w:lang w:val="uk-UA"/>
        </w:rPr>
        <w:t xml:space="preserve"> країн </w:t>
      </w:r>
      <w:r>
        <w:rPr>
          <w:sz w:val="28"/>
          <w:szCs w:val="28"/>
          <w:lang w:val="uk-UA"/>
        </w:rPr>
        <w:t>і</w:t>
      </w:r>
      <w:r w:rsidRPr="00CC7E9C">
        <w:rPr>
          <w:sz w:val="28"/>
          <w:szCs w:val="28"/>
          <w:lang w:val="uk-UA"/>
        </w:rPr>
        <w:t xml:space="preserve">з прийняттям політичних рішень </w:t>
      </w:r>
      <w:r>
        <w:rPr>
          <w:sz w:val="28"/>
          <w:szCs w:val="28"/>
          <w:lang w:val="uk-UA"/>
        </w:rPr>
        <w:t>із</w:t>
      </w:r>
      <w:r w:rsidRPr="00CC7E9C">
        <w:rPr>
          <w:sz w:val="28"/>
          <w:szCs w:val="28"/>
          <w:lang w:val="uk-UA"/>
        </w:rPr>
        <w:t xml:space="preserve"> згортанн</w:t>
      </w:r>
      <w:r>
        <w:rPr>
          <w:sz w:val="28"/>
          <w:szCs w:val="28"/>
          <w:lang w:val="uk-UA"/>
        </w:rPr>
        <w:t>я</w:t>
      </w:r>
      <w:r w:rsidRPr="00CC7E9C">
        <w:rPr>
          <w:sz w:val="28"/>
          <w:szCs w:val="28"/>
          <w:lang w:val="uk-UA"/>
        </w:rPr>
        <w:t xml:space="preserve"> ядерної енергетики. Головний </w:t>
      </w:r>
      <w:r>
        <w:rPr>
          <w:sz w:val="28"/>
          <w:szCs w:val="28"/>
          <w:lang w:val="uk-UA"/>
        </w:rPr>
        <w:t>висновок</w:t>
      </w:r>
      <w:r w:rsidRPr="00CC7E9C">
        <w:rPr>
          <w:sz w:val="28"/>
          <w:szCs w:val="28"/>
          <w:lang w:val="uk-UA"/>
        </w:rPr>
        <w:t xml:space="preserve">, який </w:t>
      </w:r>
      <w:r>
        <w:rPr>
          <w:sz w:val="28"/>
          <w:szCs w:val="28"/>
          <w:lang w:val="uk-UA"/>
        </w:rPr>
        <w:t>зробили</w:t>
      </w:r>
      <w:r w:rsidRPr="00CC7E9C">
        <w:rPr>
          <w:sz w:val="28"/>
          <w:szCs w:val="28"/>
          <w:lang w:val="uk-UA"/>
        </w:rPr>
        <w:t xml:space="preserve"> фахівці: які б неймовірні зусилля не робилися щодо впровадження новітніх і найдосконаліших технологічних систем, управляти ними буде людина, і якщо рівень її відповідальності та організованості не зростатиме в пропорціях, що відповідають новим технологіям, не можна бути впевненим у безпеці й надійності ядерної енергетики.</w:t>
      </w:r>
    </w:p>
    <w:p w:rsidR="008078E2" w:rsidRPr="00CC7E9C" w:rsidRDefault="008078E2" w:rsidP="005473AF">
      <w:pPr>
        <w:pStyle w:val="NormalWeb"/>
        <w:spacing w:before="0" w:beforeAutospacing="0" w:after="0" w:afterAutospacing="0" w:line="360" w:lineRule="auto"/>
        <w:ind w:firstLine="567"/>
        <w:jc w:val="both"/>
        <w:rPr>
          <w:sz w:val="28"/>
          <w:szCs w:val="28"/>
          <w:lang w:val="uk-UA"/>
        </w:rPr>
      </w:pPr>
      <w:r w:rsidRPr="00CC7E9C">
        <w:rPr>
          <w:sz w:val="28"/>
          <w:szCs w:val="28"/>
          <w:lang w:val="uk-UA"/>
        </w:rPr>
        <w:t xml:space="preserve">Катастрофа на японській АЕС «Фукусіма-1» </w:t>
      </w:r>
      <w:r>
        <w:rPr>
          <w:sz w:val="28"/>
          <w:szCs w:val="28"/>
          <w:lang w:val="uk-UA"/>
        </w:rPr>
        <w:t>у</w:t>
      </w:r>
      <w:r w:rsidRPr="00CC7E9C">
        <w:rPr>
          <w:sz w:val="28"/>
          <w:szCs w:val="28"/>
          <w:lang w:val="uk-UA"/>
        </w:rPr>
        <w:t xml:space="preserve"> березні 2011р. – найбільша радіаційна аварія </w:t>
      </w:r>
      <w:r>
        <w:rPr>
          <w:sz w:val="28"/>
          <w:szCs w:val="28"/>
          <w:lang w:val="uk-UA"/>
        </w:rPr>
        <w:t>у</w:t>
      </w:r>
      <w:r w:rsidRPr="00CC7E9C">
        <w:rPr>
          <w:sz w:val="28"/>
          <w:szCs w:val="28"/>
          <w:lang w:val="uk-UA"/>
        </w:rPr>
        <w:t xml:space="preserve"> світі після Чорнобильської. Усвідомлення причин події та масштабу наслідків цієї катастрофи дозволяє отримати корисні уроки на майбутнє і сформувати зважене ставлення до подальшого розвитку атомної енергетики. </w:t>
      </w:r>
    </w:p>
    <w:p w:rsidR="008078E2" w:rsidRPr="00CC7E9C" w:rsidRDefault="008078E2" w:rsidP="005473AF">
      <w:pPr>
        <w:pStyle w:val="NormalWeb"/>
        <w:spacing w:before="0" w:beforeAutospacing="0" w:after="0" w:afterAutospacing="0" w:line="360" w:lineRule="auto"/>
        <w:ind w:firstLine="567"/>
        <w:jc w:val="both"/>
        <w:rPr>
          <w:sz w:val="28"/>
          <w:szCs w:val="28"/>
          <w:lang w:val="uk-UA"/>
        </w:rPr>
      </w:pPr>
      <w:r w:rsidRPr="00CC7E9C">
        <w:rPr>
          <w:sz w:val="28"/>
          <w:szCs w:val="28"/>
          <w:lang w:val="uk-UA"/>
        </w:rPr>
        <w:t>Аварія, що відбулася на японській АЕС «Фукусіма-1», супроводжувалася втратою теплоносія першого контуру, перегрів</w:t>
      </w:r>
      <w:r>
        <w:rPr>
          <w:sz w:val="28"/>
          <w:szCs w:val="28"/>
          <w:lang w:val="uk-UA"/>
        </w:rPr>
        <w:t>анням</w:t>
      </w:r>
      <w:r w:rsidRPr="00CC7E9C">
        <w:rPr>
          <w:sz w:val="28"/>
          <w:szCs w:val="28"/>
          <w:lang w:val="uk-UA"/>
        </w:rPr>
        <w:t xml:space="preserve"> і плавленням тепловиділяючих елементів, утворенням у результаті пароцирконієвої реакції водню з подальшим вибухом гримучої суміші, що викликав пожежу і радіоактивне забруднення навколишнього середовища. Важливим висновком цієї аварії стало те, що для </w:t>
      </w:r>
      <w:r>
        <w:rPr>
          <w:sz w:val="28"/>
          <w:szCs w:val="28"/>
          <w:lang w:val="uk-UA"/>
        </w:rPr>
        <w:t>убезпечення</w:t>
      </w:r>
      <w:r w:rsidRPr="00CC7E9C">
        <w:rPr>
          <w:sz w:val="28"/>
          <w:szCs w:val="28"/>
          <w:lang w:val="uk-UA"/>
        </w:rPr>
        <w:t xml:space="preserve"> ядерних енергетичних об’єктів не можна нехтувати урахуванням навіть таких </w:t>
      </w:r>
      <w:r>
        <w:rPr>
          <w:sz w:val="28"/>
          <w:szCs w:val="28"/>
          <w:lang w:val="uk-UA"/>
        </w:rPr>
        <w:t>чинник</w:t>
      </w:r>
      <w:r w:rsidRPr="00CC7E9C">
        <w:rPr>
          <w:sz w:val="28"/>
          <w:szCs w:val="28"/>
          <w:lang w:val="uk-UA"/>
        </w:rPr>
        <w:t xml:space="preserve">ів ризику, прояв яких вважається вкрай малоймовірним. Аварія на АЕС «Фукусіма-1» через 25 років після трагічних подій на ЧАЕС стала ще одним попередженням людству про необхідність підвищення вимог до безпеки АЕС. </w:t>
      </w:r>
      <w:r>
        <w:rPr>
          <w:sz w:val="28"/>
          <w:szCs w:val="28"/>
          <w:lang w:val="uk-UA"/>
        </w:rPr>
        <w:t>У</w:t>
      </w:r>
      <w:r w:rsidRPr="00CC7E9C">
        <w:rPr>
          <w:sz w:val="28"/>
          <w:szCs w:val="28"/>
          <w:lang w:val="uk-UA"/>
        </w:rPr>
        <w:t>перше природна надзвичайна ситуація призвела до техногенної радіаційної катастрофи.</w:t>
      </w:r>
    </w:p>
    <w:p w:rsidR="008078E2" w:rsidRPr="00CC7E9C" w:rsidRDefault="008078E2" w:rsidP="005473AF">
      <w:pPr>
        <w:pStyle w:val="NormalWeb"/>
        <w:spacing w:before="0" w:beforeAutospacing="0" w:after="0" w:afterAutospacing="0" w:line="360" w:lineRule="auto"/>
        <w:ind w:firstLine="567"/>
        <w:jc w:val="both"/>
        <w:rPr>
          <w:sz w:val="28"/>
          <w:szCs w:val="28"/>
          <w:lang w:val="uk-UA"/>
        </w:rPr>
      </w:pPr>
      <w:r w:rsidRPr="00CC7E9C">
        <w:rPr>
          <w:sz w:val="28"/>
          <w:szCs w:val="28"/>
          <w:lang w:val="uk-UA"/>
        </w:rPr>
        <w:t>У табл. 1.4 зроблено порівняльний аналіз аварій за кількістю викид</w:t>
      </w:r>
      <w:r>
        <w:rPr>
          <w:sz w:val="28"/>
          <w:szCs w:val="28"/>
          <w:lang w:val="uk-UA"/>
        </w:rPr>
        <w:t>ів</w:t>
      </w:r>
      <w:r w:rsidRPr="00CC7E9C">
        <w:rPr>
          <w:sz w:val="28"/>
          <w:szCs w:val="28"/>
          <w:lang w:val="uk-UA"/>
        </w:rPr>
        <w:t xml:space="preserve"> радіоактивних продуктів в атмосферу, що оцінений різними методами.</w:t>
      </w:r>
    </w:p>
    <w:p w:rsidR="008078E2" w:rsidRPr="00CC7E9C" w:rsidRDefault="008078E2" w:rsidP="005473AF">
      <w:pPr>
        <w:pStyle w:val="NormalWeb"/>
        <w:spacing w:before="0" w:beforeAutospacing="0" w:after="0" w:afterAutospacing="0" w:line="360" w:lineRule="auto"/>
        <w:ind w:firstLine="567"/>
        <w:jc w:val="right"/>
        <w:rPr>
          <w:i/>
          <w:sz w:val="28"/>
          <w:szCs w:val="28"/>
          <w:lang w:val="uk-UA"/>
        </w:rPr>
      </w:pPr>
      <w:r w:rsidRPr="00CC7E9C">
        <w:rPr>
          <w:i/>
          <w:sz w:val="28"/>
          <w:szCs w:val="28"/>
          <w:lang w:val="uk-UA"/>
        </w:rPr>
        <w:t>Таблиця 1.4</w:t>
      </w:r>
    </w:p>
    <w:p w:rsidR="008078E2" w:rsidRPr="00CC7E9C" w:rsidRDefault="008078E2" w:rsidP="005473AF">
      <w:pPr>
        <w:pStyle w:val="NormalWeb"/>
        <w:spacing w:before="0" w:beforeAutospacing="0" w:after="0" w:afterAutospacing="0" w:line="360" w:lineRule="auto"/>
        <w:ind w:firstLine="567"/>
        <w:jc w:val="center"/>
        <w:rPr>
          <w:b/>
          <w:sz w:val="28"/>
          <w:szCs w:val="28"/>
          <w:lang w:val="uk-UA"/>
        </w:rPr>
      </w:pPr>
      <w:r w:rsidRPr="00CC7E9C">
        <w:rPr>
          <w:b/>
          <w:sz w:val="28"/>
          <w:szCs w:val="28"/>
          <w:lang w:val="uk-UA"/>
        </w:rPr>
        <w:t>Порівняльний аналіз аварій за викидами радіоактивних продуктів</w:t>
      </w:r>
    </w:p>
    <w:p w:rsidR="008078E2" w:rsidRPr="00CC7E9C" w:rsidRDefault="008078E2" w:rsidP="005473AF">
      <w:pPr>
        <w:pStyle w:val="NormalWeb"/>
        <w:spacing w:before="0" w:beforeAutospacing="0" w:after="0" w:afterAutospacing="0" w:line="360" w:lineRule="auto"/>
        <w:ind w:firstLine="567"/>
        <w:jc w:val="center"/>
        <w:rPr>
          <w:b/>
          <w:sz w:val="28"/>
          <w:szCs w:val="28"/>
          <w:lang w:val="uk-UA"/>
        </w:rPr>
      </w:pPr>
      <w:r w:rsidRPr="00CC7E9C">
        <w:rPr>
          <w:b/>
          <w:sz w:val="28"/>
          <w:szCs w:val="28"/>
          <w:lang w:val="uk-UA"/>
        </w:rPr>
        <w:t xml:space="preserve">на ЧАЕС </w:t>
      </w:r>
      <w:r>
        <w:rPr>
          <w:b/>
          <w:sz w:val="28"/>
          <w:szCs w:val="28"/>
          <w:lang w:val="uk-UA"/>
        </w:rPr>
        <w:t>і</w:t>
      </w:r>
      <w:r w:rsidRPr="00CC7E9C">
        <w:rPr>
          <w:b/>
          <w:sz w:val="28"/>
          <w:szCs w:val="28"/>
          <w:lang w:val="uk-UA"/>
        </w:rPr>
        <w:t xml:space="preserve"> АЕС «Фукусіма-1</w:t>
      </w:r>
      <w:r>
        <w:rPr>
          <w:b/>
          <w:sz w:val="28"/>
          <w:szCs w:val="28"/>
          <w:lang w:val="uk-UA"/>
        </w:rPr>
        <w:t xml:space="preserve">» </w:t>
      </w:r>
    </w:p>
    <w:tbl>
      <w:tblPr>
        <w:tblW w:w="5000" w:type="pct"/>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1588"/>
        <w:gridCol w:w="3818"/>
        <w:gridCol w:w="1033"/>
        <w:gridCol w:w="1067"/>
        <w:gridCol w:w="1059"/>
        <w:gridCol w:w="1367"/>
      </w:tblGrid>
      <w:tr w:rsidR="008078E2" w:rsidRPr="00CC7E9C" w:rsidTr="00AC4D29">
        <w:trPr>
          <w:trHeight w:val="634"/>
        </w:trPr>
        <w:tc>
          <w:tcPr>
            <w:tcW w:w="799" w:type="pct"/>
            <w:shd w:val="clear" w:color="auto" w:fill="FFFFFF"/>
          </w:tcPr>
          <w:p w:rsidR="008078E2" w:rsidRPr="00C94129" w:rsidRDefault="008078E2" w:rsidP="00AC4D29">
            <w:pPr>
              <w:pStyle w:val="50"/>
              <w:shd w:val="clear" w:color="auto" w:fill="auto"/>
              <w:spacing w:line="240" w:lineRule="auto"/>
              <w:ind w:firstLine="5"/>
              <w:contextualSpacing/>
              <w:jc w:val="center"/>
              <w:rPr>
                <w:rFonts w:ascii="Times New Roman" w:hAnsi="Times New Roman"/>
                <w:sz w:val="28"/>
                <w:szCs w:val="28"/>
                <w:lang w:eastAsia="en-US"/>
              </w:rPr>
            </w:pPr>
            <w:r w:rsidRPr="00C94129">
              <w:rPr>
                <w:rFonts w:ascii="Times New Roman" w:hAnsi="Times New Roman"/>
                <w:sz w:val="28"/>
                <w:szCs w:val="28"/>
                <w:lang w:eastAsia="en-US"/>
              </w:rPr>
              <w:t>Радіонуклід</w:t>
            </w:r>
          </w:p>
        </w:tc>
        <w:tc>
          <w:tcPr>
            <w:tcW w:w="1922" w:type="pct"/>
            <w:shd w:val="clear" w:color="auto" w:fill="FFFFFF"/>
          </w:tcPr>
          <w:p w:rsidR="008078E2" w:rsidRPr="00C94129" w:rsidRDefault="008078E2" w:rsidP="00AC4D29">
            <w:pPr>
              <w:pStyle w:val="50"/>
              <w:shd w:val="clear" w:color="auto" w:fill="auto"/>
              <w:spacing w:line="240" w:lineRule="auto"/>
              <w:ind w:firstLine="5"/>
              <w:contextualSpacing/>
              <w:jc w:val="center"/>
              <w:rPr>
                <w:rFonts w:ascii="Times New Roman" w:hAnsi="Times New Roman"/>
                <w:sz w:val="28"/>
                <w:szCs w:val="28"/>
                <w:lang w:eastAsia="en-US"/>
              </w:rPr>
            </w:pPr>
            <w:r w:rsidRPr="00C94129">
              <w:rPr>
                <w:rFonts w:ascii="Times New Roman" w:hAnsi="Times New Roman"/>
                <w:sz w:val="28"/>
                <w:szCs w:val="28"/>
                <w:lang w:eastAsia="en-US"/>
              </w:rPr>
              <w:t>Викид за 15.03.2011 ІБРАЕ (Інститут безпеки реакторів атомних електростанцій) РАН</w:t>
            </w:r>
          </w:p>
        </w:tc>
        <w:tc>
          <w:tcPr>
            <w:tcW w:w="520" w:type="pct"/>
            <w:shd w:val="clear" w:color="auto" w:fill="FFFFFF"/>
          </w:tcPr>
          <w:p w:rsidR="008078E2" w:rsidRPr="00C94129" w:rsidRDefault="008078E2" w:rsidP="00AC4D29">
            <w:pPr>
              <w:pStyle w:val="50"/>
              <w:shd w:val="clear" w:color="auto" w:fill="auto"/>
              <w:spacing w:line="240" w:lineRule="auto"/>
              <w:ind w:firstLine="5"/>
              <w:contextualSpacing/>
              <w:jc w:val="center"/>
              <w:rPr>
                <w:rFonts w:ascii="Times New Roman" w:hAnsi="Times New Roman"/>
                <w:sz w:val="28"/>
                <w:szCs w:val="28"/>
                <w:lang w:eastAsia="en-US"/>
              </w:rPr>
            </w:pPr>
            <w:r w:rsidRPr="00C94129">
              <w:rPr>
                <w:rFonts w:ascii="Times New Roman" w:hAnsi="Times New Roman"/>
                <w:sz w:val="28"/>
                <w:szCs w:val="28"/>
                <w:lang w:eastAsia="en-US"/>
              </w:rPr>
              <w:t>NISA</w:t>
            </w:r>
          </w:p>
        </w:tc>
        <w:tc>
          <w:tcPr>
            <w:tcW w:w="537" w:type="pct"/>
            <w:shd w:val="clear" w:color="auto" w:fill="FFFFFF"/>
          </w:tcPr>
          <w:p w:rsidR="008078E2" w:rsidRPr="00C94129" w:rsidRDefault="008078E2" w:rsidP="00AC4D29">
            <w:pPr>
              <w:pStyle w:val="50"/>
              <w:shd w:val="clear" w:color="auto" w:fill="auto"/>
              <w:spacing w:line="240" w:lineRule="auto"/>
              <w:ind w:firstLine="5"/>
              <w:contextualSpacing/>
              <w:jc w:val="center"/>
              <w:rPr>
                <w:rFonts w:ascii="Times New Roman" w:hAnsi="Times New Roman"/>
                <w:sz w:val="28"/>
                <w:szCs w:val="28"/>
                <w:lang w:eastAsia="en-US"/>
              </w:rPr>
            </w:pPr>
            <w:r w:rsidRPr="00C94129">
              <w:rPr>
                <w:rFonts w:ascii="Times New Roman" w:hAnsi="Times New Roman"/>
                <w:sz w:val="28"/>
                <w:szCs w:val="28"/>
                <w:lang w:eastAsia="en-US"/>
              </w:rPr>
              <w:t>NSC</w:t>
            </w:r>
          </w:p>
        </w:tc>
        <w:tc>
          <w:tcPr>
            <w:tcW w:w="533" w:type="pct"/>
            <w:shd w:val="clear" w:color="auto" w:fill="FFFFFF"/>
          </w:tcPr>
          <w:p w:rsidR="008078E2" w:rsidRPr="00C94129" w:rsidRDefault="008078E2" w:rsidP="00AC4D29">
            <w:pPr>
              <w:pStyle w:val="50"/>
              <w:shd w:val="clear" w:color="auto" w:fill="auto"/>
              <w:spacing w:line="240" w:lineRule="auto"/>
              <w:ind w:firstLine="5"/>
              <w:contextualSpacing/>
              <w:jc w:val="center"/>
              <w:rPr>
                <w:rFonts w:ascii="Times New Roman" w:hAnsi="Times New Roman"/>
                <w:sz w:val="28"/>
                <w:szCs w:val="28"/>
                <w:lang w:eastAsia="en-US"/>
              </w:rPr>
            </w:pPr>
            <w:r w:rsidRPr="00C94129">
              <w:rPr>
                <w:rFonts w:ascii="Times New Roman" w:hAnsi="Times New Roman"/>
                <w:sz w:val="28"/>
                <w:szCs w:val="28"/>
                <w:lang w:eastAsia="en-US"/>
              </w:rPr>
              <w:t>IRSN</w:t>
            </w:r>
          </w:p>
        </w:tc>
        <w:tc>
          <w:tcPr>
            <w:tcW w:w="688" w:type="pct"/>
            <w:shd w:val="clear" w:color="auto" w:fill="FFFFFF"/>
          </w:tcPr>
          <w:p w:rsidR="008078E2" w:rsidRPr="00C94129" w:rsidRDefault="008078E2" w:rsidP="00AC4D29">
            <w:pPr>
              <w:pStyle w:val="50"/>
              <w:shd w:val="clear" w:color="auto" w:fill="auto"/>
              <w:spacing w:line="240" w:lineRule="auto"/>
              <w:ind w:firstLine="5"/>
              <w:contextualSpacing/>
              <w:jc w:val="center"/>
              <w:rPr>
                <w:rFonts w:ascii="Times New Roman" w:hAnsi="Times New Roman"/>
                <w:sz w:val="28"/>
                <w:szCs w:val="28"/>
                <w:lang w:eastAsia="en-US"/>
              </w:rPr>
            </w:pPr>
            <w:r w:rsidRPr="00C94129">
              <w:rPr>
                <w:rFonts w:ascii="Times New Roman" w:hAnsi="Times New Roman"/>
                <w:sz w:val="28"/>
                <w:szCs w:val="28"/>
                <w:lang w:eastAsia="en-US"/>
              </w:rPr>
              <w:t>Аварія на ЧАЕС</w:t>
            </w:r>
          </w:p>
        </w:tc>
      </w:tr>
      <w:tr w:rsidR="008078E2" w:rsidRPr="00CC7E9C" w:rsidTr="00AC4D29">
        <w:trPr>
          <w:trHeight w:val="209"/>
        </w:trPr>
        <w:tc>
          <w:tcPr>
            <w:tcW w:w="799" w:type="pct"/>
            <w:shd w:val="clear" w:color="auto" w:fill="FFFFFF"/>
          </w:tcPr>
          <w:p w:rsidR="008078E2" w:rsidRPr="00C94129" w:rsidRDefault="008078E2" w:rsidP="00AC4D29">
            <w:pPr>
              <w:pStyle w:val="50"/>
              <w:shd w:val="clear" w:color="auto" w:fill="auto"/>
              <w:spacing w:line="240" w:lineRule="auto"/>
              <w:ind w:firstLine="5"/>
              <w:contextualSpacing/>
              <w:jc w:val="center"/>
              <w:rPr>
                <w:rFonts w:ascii="Times New Roman" w:hAnsi="Times New Roman"/>
                <w:sz w:val="28"/>
                <w:szCs w:val="28"/>
                <w:lang w:eastAsia="en-US"/>
              </w:rPr>
            </w:pPr>
            <w:r w:rsidRPr="00C94129">
              <w:rPr>
                <w:rFonts w:ascii="Times New Roman" w:hAnsi="Times New Roman"/>
                <w:sz w:val="28"/>
                <w:szCs w:val="28"/>
                <w:vertAlign w:val="superscript"/>
                <w:lang w:eastAsia="en-US"/>
              </w:rPr>
              <w:t>131</w:t>
            </w:r>
            <w:r w:rsidRPr="00C94129">
              <w:rPr>
                <w:rFonts w:ascii="Times New Roman" w:hAnsi="Times New Roman"/>
                <w:sz w:val="28"/>
                <w:szCs w:val="28"/>
                <w:lang w:eastAsia="en-US"/>
              </w:rPr>
              <w:t>I</w:t>
            </w:r>
          </w:p>
        </w:tc>
        <w:tc>
          <w:tcPr>
            <w:tcW w:w="1922" w:type="pct"/>
            <w:shd w:val="clear" w:color="auto" w:fill="FFFFFF"/>
          </w:tcPr>
          <w:p w:rsidR="008078E2" w:rsidRPr="00C94129" w:rsidRDefault="008078E2" w:rsidP="00AC4D29">
            <w:pPr>
              <w:pStyle w:val="50"/>
              <w:shd w:val="clear" w:color="auto" w:fill="auto"/>
              <w:spacing w:line="240" w:lineRule="auto"/>
              <w:ind w:firstLine="5"/>
              <w:contextualSpacing/>
              <w:jc w:val="center"/>
              <w:rPr>
                <w:rFonts w:ascii="Times New Roman" w:hAnsi="Times New Roman"/>
                <w:sz w:val="28"/>
                <w:szCs w:val="28"/>
                <w:lang w:eastAsia="en-US"/>
              </w:rPr>
            </w:pPr>
            <w:r w:rsidRPr="00C94129">
              <w:rPr>
                <w:rFonts w:ascii="Times New Roman" w:hAnsi="Times New Roman"/>
                <w:sz w:val="28"/>
                <w:szCs w:val="28"/>
                <w:lang w:eastAsia="en-US"/>
              </w:rPr>
              <w:t>2∙10</w:t>
            </w:r>
            <w:r w:rsidRPr="00C94129">
              <w:rPr>
                <w:rFonts w:ascii="Times New Roman" w:hAnsi="Times New Roman"/>
                <w:sz w:val="28"/>
                <w:szCs w:val="28"/>
                <w:vertAlign w:val="superscript"/>
                <w:lang w:eastAsia="en-US"/>
              </w:rPr>
              <w:t>17</w:t>
            </w:r>
          </w:p>
        </w:tc>
        <w:tc>
          <w:tcPr>
            <w:tcW w:w="520" w:type="pct"/>
            <w:shd w:val="clear" w:color="auto" w:fill="FFFFFF"/>
          </w:tcPr>
          <w:p w:rsidR="008078E2" w:rsidRPr="00C94129" w:rsidRDefault="008078E2" w:rsidP="00AC4D29">
            <w:pPr>
              <w:pStyle w:val="50"/>
              <w:shd w:val="clear" w:color="auto" w:fill="auto"/>
              <w:spacing w:line="240" w:lineRule="auto"/>
              <w:ind w:firstLine="5"/>
              <w:contextualSpacing/>
              <w:jc w:val="center"/>
              <w:rPr>
                <w:rFonts w:ascii="Times New Roman" w:hAnsi="Times New Roman"/>
                <w:sz w:val="28"/>
                <w:szCs w:val="28"/>
                <w:lang w:eastAsia="en-US"/>
              </w:rPr>
            </w:pPr>
            <w:r w:rsidRPr="00C94129">
              <w:rPr>
                <w:rFonts w:ascii="Times New Roman" w:hAnsi="Times New Roman"/>
                <w:sz w:val="28"/>
                <w:szCs w:val="28"/>
                <w:lang w:eastAsia="en-US"/>
              </w:rPr>
              <w:t>1,3∙10</w:t>
            </w:r>
            <w:r w:rsidRPr="00C94129">
              <w:rPr>
                <w:rFonts w:ascii="Times New Roman" w:hAnsi="Times New Roman"/>
                <w:sz w:val="28"/>
                <w:szCs w:val="28"/>
                <w:vertAlign w:val="superscript"/>
                <w:lang w:eastAsia="en-US"/>
              </w:rPr>
              <w:t>17</w:t>
            </w:r>
          </w:p>
        </w:tc>
        <w:tc>
          <w:tcPr>
            <w:tcW w:w="537" w:type="pct"/>
            <w:shd w:val="clear" w:color="auto" w:fill="FFFFFF"/>
          </w:tcPr>
          <w:p w:rsidR="008078E2" w:rsidRPr="00C94129" w:rsidRDefault="008078E2" w:rsidP="00AC4D29">
            <w:pPr>
              <w:pStyle w:val="50"/>
              <w:shd w:val="clear" w:color="auto" w:fill="auto"/>
              <w:spacing w:line="240" w:lineRule="auto"/>
              <w:ind w:firstLine="5"/>
              <w:contextualSpacing/>
              <w:jc w:val="center"/>
              <w:rPr>
                <w:rFonts w:ascii="Times New Roman" w:hAnsi="Times New Roman"/>
                <w:sz w:val="28"/>
                <w:szCs w:val="28"/>
                <w:lang w:eastAsia="en-US"/>
              </w:rPr>
            </w:pPr>
            <w:r w:rsidRPr="00C94129">
              <w:rPr>
                <w:rFonts w:ascii="Times New Roman" w:hAnsi="Times New Roman"/>
                <w:sz w:val="28"/>
                <w:szCs w:val="28"/>
                <w:lang w:eastAsia="en-US"/>
              </w:rPr>
              <w:t>1,5∙10</w:t>
            </w:r>
            <w:r w:rsidRPr="00C94129">
              <w:rPr>
                <w:rFonts w:ascii="Times New Roman" w:hAnsi="Times New Roman"/>
                <w:sz w:val="28"/>
                <w:szCs w:val="28"/>
                <w:vertAlign w:val="superscript"/>
                <w:lang w:eastAsia="en-US"/>
              </w:rPr>
              <w:t>17</w:t>
            </w:r>
          </w:p>
        </w:tc>
        <w:tc>
          <w:tcPr>
            <w:tcW w:w="533" w:type="pct"/>
            <w:shd w:val="clear" w:color="auto" w:fill="FFFFFF"/>
          </w:tcPr>
          <w:p w:rsidR="008078E2" w:rsidRPr="00C94129" w:rsidRDefault="008078E2" w:rsidP="00AC4D29">
            <w:pPr>
              <w:pStyle w:val="50"/>
              <w:shd w:val="clear" w:color="auto" w:fill="auto"/>
              <w:spacing w:line="240" w:lineRule="auto"/>
              <w:ind w:firstLine="5"/>
              <w:contextualSpacing/>
              <w:jc w:val="center"/>
              <w:rPr>
                <w:rFonts w:ascii="Times New Roman" w:hAnsi="Times New Roman"/>
                <w:sz w:val="28"/>
                <w:szCs w:val="28"/>
                <w:lang w:eastAsia="en-US"/>
              </w:rPr>
            </w:pPr>
            <w:r w:rsidRPr="00C94129">
              <w:rPr>
                <w:rFonts w:ascii="Times New Roman" w:hAnsi="Times New Roman"/>
                <w:sz w:val="28"/>
                <w:szCs w:val="28"/>
                <w:lang w:eastAsia="en-US"/>
              </w:rPr>
              <w:t>9∙10</w:t>
            </w:r>
            <w:r w:rsidRPr="00C94129">
              <w:rPr>
                <w:rFonts w:ascii="Times New Roman" w:hAnsi="Times New Roman"/>
                <w:sz w:val="28"/>
                <w:szCs w:val="28"/>
                <w:vertAlign w:val="superscript"/>
                <w:lang w:eastAsia="en-US"/>
              </w:rPr>
              <w:t>16</w:t>
            </w:r>
          </w:p>
        </w:tc>
        <w:tc>
          <w:tcPr>
            <w:tcW w:w="688" w:type="pct"/>
            <w:shd w:val="clear" w:color="auto" w:fill="FFFFFF"/>
          </w:tcPr>
          <w:p w:rsidR="008078E2" w:rsidRPr="00C94129" w:rsidRDefault="008078E2" w:rsidP="00AC4D29">
            <w:pPr>
              <w:pStyle w:val="50"/>
              <w:shd w:val="clear" w:color="auto" w:fill="auto"/>
              <w:spacing w:line="240" w:lineRule="auto"/>
              <w:ind w:firstLine="5"/>
              <w:contextualSpacing/>
              <w:jc w:val="center"/>
              <w:rPr>
                <w:rFonts w:ascii="Times New Roman" w:hAnsi="Times New Roman"/>
                <w:sz w:val="28"/>
                <w:szCs w:val="28"/>
                <w:lang w:eastAsia="en-US"/>
              </w:rPr>
            </w:pPr>
            <w:r w:rsidRPr="00C94129">
              <w:rPr>
                <w:rFonts w:ascii="Times New Roman" w:hAnsi="Times New Roman"/>
                <w:sz w:val="28"/>
                <w:szCs w:val="28"/>
                <w:lang w:eastAsia="en-US"/>
              </w:rPr>
              <w:t>1,8∙10</w:t>
            </w:r>
            <w:r w:rsidRPr="00C94129">
              <w:rPr>
                <w:rFonts w:ascii="Times New Roman" w:hAnsi="Times New Roman"/>
                <w:sz w:val="28"/>
                <w:szCs w:val="28"/>
                <w:vertAlign w:val="superscript"/>
                <w:lang w:eastAsia="en-US"/>
              </w:rPr>
              <w:t>18</w:t>
            </w:r>
          </w:p>
        </w:tc>
      </w:tr>
      <w:tr w:rsidR="008078E2" w:rsidRPr="00CC7E9C" w:rsidTr="00AC4D29">
        <w:trPr>
          <w:trHeight w:val="220"/>
        </w:trPr>
        <w:tc>
          <w:tcPr>
            <w:tcW w:w="799" w:type="pct"/>
            <w:shd w:val="clear" w:color="auto" w:fill="FFFFFF"/>
          </w:tcPr>
          <w:p w:rsidR="008078E2" w:rsidRPr="00C94129" w:rsidRDefault="008078E2" w:rsidP="00AC4D29">
            <w:pPr>
              <w:pStyle w:val="50"/>
              <w:shd w:val="clear" w:color="auto" w:fill="auto"/>
              <w:spacing w:line="240" w:lineRule="auto"/>
              <w:ind w:firstLine="5"/>
              <w:contextualSpacing/>
              <w:jc w:val="center"/>
              <w:rPr>
                <w:rFonts w:ascii="Times New Roman" w:hAnsi="Times New Roman"/>
                <w:sz w:val="28"/>
                <w:szCs w:val="28"/>
                <w:lang w:eastAsia="en-US"/>
              </w:rPr>
            </w:pPr>
            <w:r w:rsidRPr="00C94129">
              <w:rPr>
                <w:rFonts w:ascii="Times New Roman" w:hAnsi="Times New Roman"/>
                <w:sz w:val="28"/>
                <w:szCs w:val="28"/>
                <w:vertAlign w:val="superscript"/>
                <w:lang w:eastAsia="en-US"/>
              </w:rPr>
              <w:t>137</w:t>
            </w:r>
            <w:r w:rsidRPr="00C94129">
              <w:rPr>
                <w:rFonts w:ascii="Times New Roman" w:hAnsi="Times New Roman"/>
                <w:sz w:val="28"/>
                <w:szCs w:val="28"/>
                <w:lang w:eastAsia="en-US"/>
              </w:rPr>
              <w:t>Cs</w:t>
            </w:r>
          </w:p>
        </w:tc>
        <w:tc>
          <w:tcPr>
            <w:tcW w:w="1922" w:type="pct"/>
            <w:shd w:val="clear" w:color="auto" w:fill="FFFFFF"/>
          </w:tcPr>
          <w:p w:rsidR="008078E2" w:rsidRPr="00C94129" w:rsidRDefault="008078E2" w:rsidP="00AC4D29">
            <w:pPr>
              <w:pStyle w:val="50"/>
              <w:shd w:val="clear" w:color="auto" w:fill="auto"/>
              <w:spacing w:line="240" w:lineRule="auto"/>
              <w:ind w:firstLine="5"/>
              <w:contextualSpacing/>
              <w:jc w:val="center"/>
              <w:rPr>
                <w:rFonts w:ascii="Times New Roman" w:hAnsi="Times New Roman"/>
                <w:sz w:val="28"/>
                <w:szCs w:val="28"/>
                <w:lang w:eastAsia="en-US"/>
              </w:rPr>
            </w:pPr>
            <w:r w:rsidRPr="00C94129">
              <w:rPr>
                <w:rFonts w:ascii="Times New Roman" w:hAnsi="Times New Roman"/>
                <w:sz w:val="28"/>
                <w:szCs w:val="28"/>
                <w:lang w:eastAsia="en-US"/>
              </w:rPr>
              <w:t>3∙10</w:t>
            </w:r>
            <w:r w:rsidRPr="00C94129">
              <w:rPr>
                <w:rFonts w:ascii="Times New Roman" w:hAnsi="Times New Roman"/>
                <w:sz w:val="28"/>
                <w:szCs w:val="28"/>
                <w:vertAlign w:val="superscript"/>
                <w:lang w:eastAsia="en-US"/>
              </w:rPr>
              <w:t>16</w:t>
            </w:r>
          </w:p>
        </w:tc>
        <w:tc>
          <w:tcPr>
            <w:tcW w:w="520" w:type="pct"/>
            <w:shd w:val="clear" w:color="auto" w:fill="FFFFFF"/>
          </w:tcPr>
          <w:p w:rsidR="008078E2" w:rsidRPr="00C94129" w:rsidRDefault="008078E2" w:rsidP="00AC4D29">
            <w:pPr>
              <w:pStyle w:val="50"/>
              <w:shd w:val="clear" w:color="auto" w:fill="auto"/>
              <w:spacing w:line="240" w:lineRule="auto"/>
              <w:ind w:firstLine="5"/>
              <w:contextualSpacing/>
              <w:jc w:val="center"/>
              <w:rPr>
                <w:rFonts w:ascii="Times New Roman" w:hAnsi="Times New Roman"/>
                <w:sz w:val="28"/>
                <w:szCs w:val="28"/>
                <w:lang w:eastAsia="en-US"/>
              </w:rPr>
            </w:pPr>
            <w:r w:rsidRPr="00C94129">
              <w:rPr>
                <w:rFonts w:ascii="Times New Roman" w:hAnsi="Times New Roman"/>
                <w:sz w:val="28"/>
                <w:szCs w:val="28"/>
                <w:lang w:eastAsia="en-US"/>
              </w:rPr>
              <w:t>0,6∙10</w:t>
            </w:r>
            <w:r w:rsidRPr="00C94129">
              <w:rPr>
                <w:rFonts w:ascii="Times New Roman" w:hAnsi="Times New Roman"/>
                <w:sz w:val="28"/>
                <w:szCs w:val="28"/>
                <w:vertAlign w:val="superscript"/>
                <w:lang w:eastAsia="en-US"/>
              </w:rPr>
              <w:t>16</w:t>
            </w:r>
          </w:p>
        </w:tc>
        <w:tc>
          <w:tcPr>
            <w:tcW w:w="537" w:type="pct"/>
            <w:shd w:val="clear" w:color="auto" w:fill="FFFFFF"/>
          </w:tcPr>
          <w:p w:rsidR="008078E2" w:rsidRPr="00C94129" w:rsidRDefault="008078E2" w:rsidP="00AC4D29">
            <w:pPr>
              <w:pStyle w:val="50"/>
              <w:shd w:val="clear" w:color="auto" w:fill="auto"/>
              <w:spacing w:line="240" w:lineRule="auto"/>
              <w:ind w:firstLine="5"/>
              <w:contextualSpacing/>
              <w:jc w:val="center"/>
              <w:rPr>
                <w:rFonts w:ascii="Times New Roman" w:hAnsi="Times New Roman"/>
                <w:sz w:val="28"/>
                <w:szCs w:val="28"/>
                <w:lang w:eastAsia="en-US"/>
              </w:rPr>
            </w:pPr>
            <w:r w:rsidRPr="00C94129">
              <w:rPr>
                <w:rFonts w:ascii="Times New Roman" w:hAnsi="Times New Roman"/>
                <w:sz w:val="28"/>
                <w:szCs w:val="28"/>
                <w:lang w:eastAsia="en-US"/>
              </w:rPr>
              <w:t>1,2∙10</w:t>
            </w:r>
            <w:r w:rsidRPr="00C94129">
              <w:rPr>
                <w:rFonts w:ascii="Times New Roman" w:hAnsi="Times New Roman"/>
                <w:sz w:val="28"/>
                <w:szCs w:val="28"/>
                <w:vertAlign w:val="superscript"/>
                <w:lang w:eastAsia="en-US"/>
              </w:rPr>
              <w:t>16</w:t>
            </w:r>
          </w:p>
        </w:tc>
        <w:tc>
          <w:tcPr>
            <w:tcW w:w="533" w:type="pct"/>
            <w:shd w:val="clear" w:color="auto" w:fill="FFFFFF"/>
          </w:tcPr>
          <w:p w:rsidR="008078E2" w:rsidRPr="00C94129" w:rsidRDefault="008078E2" w:rsidP="00AC4D29">
            <w:pPr>
              <w:pStyle w:val="50"/>
              <w:shd w:val="clear" w:color="auto" w:fill="auto"/>
              <w:spacing w:line="240" w:lineRule="auto"/>
              <w:ind w:firstLine="5"/>
              <w:contextualSpacing/>
              <w:jc w:val="center"/>
              <w:rPr>
                <w:rFonts w:ascii="Times New Roman" w:hAnsi="Times New Roman"/>
                <w:sz w:val="28"/>
                <w:szCs w:val="28"/>
                <w:lang w:eastAsia="en-US"/>
              </w:rPr>
            </w:pPr>
            <w:r w:rsidRPr="00C94129">
              <w:rPr>
                <w:rFonts w:ascii="Times New Roman" w:hAnsi="Times New Roman"/>
                <w:sz w:val="28"/>
                <w:szCs w:val="28"/>
                <w:lang w:eastAsia="en-US"/>
              </w:rPr>
              <w:t>1∙10</w:t>
            </w:r>
            <w:r w:rsidRPr="00C94129">
              <w:rPr>
                <w:rFonts w:ascii="Times New Roman" w:hAnsi="Times New Roman"/>
                <w:sz w:val="28"/>
                <w:szCs w:val="28"/>
                <w:vertAlign w:val="superscript"/>
                <w:lang w:eastAsia="en-US"/>
              </w:rPr>
              <w:t>16</w:t>
            </w:r>
          </w:p>
        </w:tc>
        <w:tc>
          <w:tcPr>
            <w:tcW w:w="688" w:type="pct"/>
            <w:shd w:val="clear" w:color="auto" w:fill="FFFFFF"/>
          </w:tcPr>
          <w:p w:rsidR="008078E2" w:rsidRPr="00C94129" w:rsidRDefault="008078E2" w:rsidP="00AC4D29">
            <w:pPr>
              <w:pStyle w:val="50"/>
              <w:shd w:val="clear" w:color="auto" w:fill="auto"/>
              <w:spacing w:line="240" w:lineRule="auto"/>
              <w:ind w:firstLine="5"/>
              <w:contextualSpacing/>
              <w:jc w:val="center"/>
              <w:rPr>
                <w:rFonts w:ascii="Times New Roman" w:hAnsi="Times New Roman"/>
                <w:sz w:val="28"/>
                <w:szCs w:val="28"/>
                <w:lang w:eastAsia="en-US"/>
              </w:rPr>
            </w:pPr>
            <w:r w:rsidRPr="00C94129">
              <w:rPr>
                <w:rFonts w:ascii="Times New Roman" w:hAnsi="Times New Roman"/>
                <w:sz w:val="28"/>
                <w:szCs w:val="28"/>
                <w:lang w:eastAsia="en-US"/>
              </w:rPr>
              <w:t>8,5∙10</w:t>
            </w:r>
            <w:r w:rsidRPr="00C94129">
              <w:rPr>
                <w:rFonts w:ascii="Times New Roman" w:hAnsi="Times New Roman"/>
                <w:sz w:val="28"/>
                <w:szCs w:val="28"/>
                <w:vertAlign w:val="superscript"/>
                <w:lang w:eastAsia="en-US"/>
              </w:rPr>
              <w:t>16</w:t>
            </w:r>
          </w:p>
        </w:tc>
      </w:tr>
      <w:tr w:rsidR="008078E2" w:rsidRPr="00CC7E9C" w:rsidTr="00AC4D29">
        <w:trPr>
          <w:trHeight w:val="230"/>
        </w:trPr>
        <w:tc>
          <w:tcPr>
            <w:tcW w:w="799" w:type="pct"/>
            <w:shd w:val="clear" w:color="auto" w:fill="FFFFFF"/>
          </w:tcPr>
          <w:p w:rsidR="008078E2" w:rsidRPr="00C94129" w:rsidRDefault="008078E2" w:rsidP="00AC4D29">
            <w:pPr>
              <w:pStyle w:val="50"/>
              <w:shd w:val="clear" w:color="auto" w:fill="auto"/>
              <w:spacing w:line="240" w:lineRule="auto"/>
              <w:ind w:firstLine="5"/>
              <w:contextualSpacing/>
              <w:jc w:val="center"/>
              <w:rPr>
                <w:rFonts w:ascii="Times New Roman" w:hAnsi="Times New Roman"/>
                <w:sz w:val="28"/>
                <w:szCs w:val="28"/>
                <w:lang w:eastAsia="en-US"/>
              </w:rPr>
            </w:pPr>
            <w:r w:rsidRPr="00C94129">
              <w:rPr>
                <w:rFonts w:ascii="Times New Roman" w:hAnsi="Times New Roman"/>
                <w:sz w:val="28"/>
                <w:szCs w:val="28"/>
                <w:lang w:eastAsia="en-US"/>
              </w:rPr>
              <w:t>Усього</w:t>
            </w:r>
          </w:p>
        </w:tc>
        <w:tc>
          <w:tcPr>
            <w:tcW w:w="1922" w:type="pct"/>
            <w:shd w:val="clear" w:color="auto" w:fill="FFFFFF"/>
          </w:tcPr>
          <w:p w:rsidR="008078E2" w:rsidRPr="00C94129" w:rsidRDefault="008078E2" w:rsidP="00AC4D29">
            <w:pPr>
              <w:pStyle w:val="50"/>
              <w:shd w:val="clear" w:color="auto" w:fill="auto"/>
              <w:spacing w:line="240" w:lineRule="auto"/>
              <w:ind w:firstLine="5"/>
              <w:contextualSpacing/>
              <w:jc w:val="center"/>
              <w:rPr>
                <w:rFonts w:ascii="Times New Roman" w:hAnsi="Times New Roman"/>
                <w:sz w:val="28"/>
                <w:szCs w:val="28"/>
                <w:lang w:eastAsia="en-US"/>
              </w:rPr>
            </w:pPr>
            <w:r w:rsidRPr="00C94129">
              <w:rPr>
                <w:rFonts w:ascii="Times New Roman" w:hAnsi="Times New Roman"/>
                <w:sz w:val="28"/>
                <w:szCs w:val="28"/>
                <w:lang w:eastAsia="en-US"/>
              </w:rPr>
              <w:t>1,4∙10</w:t>
            </w:r>
            <w:r w:rsidRPr="00C94129">
              <w:rPr>
                <w:rFonts w:ascii="Times New Roman" w:hAnsi="Times New Roman"/>
                <w:sz w:val="28"/>
                <w:szCs w:val="28"/>
                <w:vertAlign w:val="superscript"/>
                <w:lang w:eastAsia="en-US"/>
              </w:rPr>
              <w:t>18</w:t>
            </w:r>
          </w:p>
        </w:tc>
        <w:tc>
          <w:tcPr>
            <w:tcW w:w="520" w:type="pct"/>
            <w:shd w:val="clear" w:color="auto" w:fill="FFFFFF"/>
          </w:tcPr>
          <w:p w:rsidR="008078E2" w:rsidRPr="00C94129" w:rsidRDefault="008078E2" w:rsidP="00AC4D29">
            <w:pPr>
              <w:pStyle w:val="50"/>
              <w:shd w:val="clear" w:color="auto" w:fill="auto"/>
              <w:spacing w:line="240" w:lineRule="auto"/>
              <w:ind w:firstLine="5"/>
              <w:contextualSpacing/>
              <w:jc w:val="center"/>
              <w:rPr>
                <w:rFonts w:ascii="Times New Roman" w:hAnsi="Times New Roman"/>
                <w:sz w:val="28"/>
                <w:szCs w:val="28"/>
                <w:lang w:eastAsia="en-US"/>
              </w:rPr>
            </w:pPr>
            <w:r w:rsidRPr="00C94129">
              <w:rPr>
                <w:rFonts w:ascii="Times New Roman" w:hAnsi="Times New Roman"/>
                <w:sz w:val="28"/>
                <w:szCs w:val="28"/>
                <w:lang w:eastAsia="en-US"/>
              </w:rPr>
              <w:t>3,7∙10</w:t>
            </w:r>
            <w:r w:rsidRPr="00C94129">
              <w:rPr>
                <w:rFonts w:ascii="Times New Roman" w:hAnsi="Times New Roman"/>
                <w:sz w:val="28"/>
                <w:szCs w:val="28"/>
                <w:vertAlign w:val="superscript"/>
                <w:lang w:eastAsia="en-US"/>
              </w:rPr>
              <w:t>17</w:t>
            </w:r>
          </w:p>
        </w:tc>
        <w:tc>
          <w:tcPr>
            <w:tcW w:w="537" w:type="pct"/>
            <w:shd w:val="clear" w:color="auto" w:fill="FFFFFF"/>
          </w:tcPr>
          <w:p w:rsidR="008078E2" w:rsidRPr="00C94129" w:rsidRDefault="008078E2" w:rsidP="00AC4D29">
            <w:pPr>
              <w:pStyle w:val="50"/>
              <w:shd w:val="clear" w:color="auto" w:fill="auto"/>
              <w:spacing w:line="240" w:lineRule="auto"/>
              <w:ind w:firstLine="5"/>
              <w:contextualSpacing/>
              <w:jc w:val="center"/>
              <w:rPr>
                <w:rFonts w:ascii="Times New Roman" w:hAnsi="Times New Roman"/>
                <w:sz w:val="28"/>
                <w:szCs w:val="28"/>
                <w:lang w:eastAsia="en-US"/>
              </w:rPr>
            </w:pPr>
            <w:r w:rsidRPr="00C94129">
              <w:rPr>
                <w:rFonts w:ascii="Times New Roman" w:hAnsi="Times New Roman"/>
                <w:sz w:val="28"/>
                <w:szCs w:val="28"/>
                <w:lang w:eastAsia="en-US"/>
              </w:rPr>
              <w:t>6,3∙10</w:t>
            </w:r>
            <w:r w:rsidRPr="00C94129">
              <w:rPr>
                <w:rFonts w:ascii="Times New Roman" w:hAnsi="Times New Roman"/>
                <w:sz w:val="28"/>
                <w:szCs w:val="28"/>
                <w:vertAlign w:val="superscript"/>
                <w:lang w:eastAsia="en-US"/>
              </w:rPr>
              <w:t>17</w:t>
            </w:r>
          </w:p>
        </w:tc>
        <w:tc>
          <w:tcPr>
            <w:tcW w:w="533" w:type="pct"/>
            <w:shd w:val="clear" w:color="auto" w:fill="FFFFFF"/>
          </w:tcPr>
          <w:p w:rsidR="008078E2" w:rsidRPr="00C94129" w:rsidRDefault="008078E2" w:rsidP="00AC4D29">
            <w:pPr>
              <w:pStyle w:val="50"/>
              <w:shd w:val="clear" w:color="auto" w:fill="auto"/>
              <w:spacing w:line="240" w:lineRule="auto"/>
              <w:ind w:firstLine="5"/>
              <w:contextualSpacing/>
              <w:jc w:val="center"/>
              <w:rPr>
                <w:rFonts w:ascii="Times New Roman" w:hAnsi="Times New Roman"/>
                <w:sz w:val="28"/>
                <w:szCs w:val="28"/>
                <w:lang w:eastAsia="en-US"/>
              </w:rPr>
            </w:pPr>
            <w:r w:rsidRPr="00C94129">
              <w:rPr>
                <w:rFonts w:ascii="Times New Roman" w:hAnsi="Times New Roman"/>
                <w:sz w:val="28"/>
                <w:szCs w:val="28"/>
                <w:lang w:eastAsia="en-US"/>
              </w:rPr>
              <w:t>4,9∙10</w:t>
            </w:r>
            <w:r w:rsidRPr="00C94129">
              <w:rPr>
                <w:rFonts w:ascii="Times New Roman" w:hAnsi="Times New Roman"/>
                <w:sz w:val="28"/>
                <w:szCs w:val="28"/>
                <w:vertAlign w:val="superscript"/>
                <w:lang w:eastAsia="en-US"/>
              </w:rPr>
              <w:t>17</w:t>
            </w:r>
          </w:p>
        </w:tc>
        <w:tc>
          <w:tcPr>
            <w:tcW w:w="688" w:type="pct"/>
            <w:shd w:val="clear" w:color="auto" w:fill="FFFFFF"/>
          </w:tcPr>
          <w:p w:rsidR="008078E2" w:rsidRPr="00C94129" w:rsidRDefault="008078E2" w:rsidP="00AC4D29">
            <w:pPr>
              <w:pStyle w:val="50"/>
              <w:shd w:val="clear" w:color="auto" w:fill="auto"/>
              <w:spacing w:line="240" w:lineRule="auto"/>
              <w:ind w:firstLine="5"/>
              <w:contextualSpacing/>
              <w:jc w:val="center"/>
              <w:rPr>
                <w:rFonts w:ascii="Times New Roman" w:hAnsi="Times New Roman"/>
                <w:sz w:val="28"/>
                <w:szCs w:val="28"/>
                <w:lang w:eastAsia="en-US"/>
              </w:rPr>
            </w:pPr>
            <w:r w:rsidRPr="00C94129">
              <w:rPr>
                <w:rFonts w:ascii="Times New Roman" w:hAnsi="Times New Roman"/>
                <w:sz w:val="28"/>
                <w:szCs w:val="28"/>
                <w:lang w:eastAsia="en-US"/>
              </w:rPr>
              <w:t>5,2∙10</w:t>
            </w:r>
            <w:r w:rsidRPr="00C94129">
              <w:rPr>
                <w:rFonts w:ascii="Times New Roman" w:hAnsi="Times New Roman"/>
                <w:sz w:val="28"/>
                <w:szCs w:val="28"/>
                <w:vertAlign w:val="superscript"/>
                <w:lang w:eastAsia="en-US"/>
              </w:rPr>
              <w:t>18</w:t>
            </w:r>
          </w:p>
        </w:tc>
      </w:tr>
    </w:tbl>
    <w:p w:rsidR="008078E2" w:rsidRDefault="008078E2" w:rsidP="005473AF">
      <w:pPr>
        <w:pStyle w:val="BodyTextIndent"/>
        <w:ind w:firstLine="567"/>
        <w:contextualSpacing/>
        <w:rPr>
          <w:szCs w:val="28"/>
          <w:lang w:val="uk-UA"/>
        </w:rPr>
      </w:pPr>
    </w:p>
    <w:p w:rsidR="008078E2" w:rsidRPr="00BE18AC" w:rsidRDefault="008078E2" w:rsidP="00BE18AC">
      <w:pPr>
        <w:pStyle w:val="BodyTextIndent"/>
        <w:ind w:left="0" w:firstLine="567"/>
        <w:contextualSpacing/>
        <w:jc w:val="both"/>
        <w:rPr>
          <w:rFonts w:ascii="Times New Roman" w:hAnsi="Times New Roman"/>
          <w:sz w:val="28"/>
          <w:szCs w:val="28"/>
          <w:lang w:val="uk-UA"/>
        </w:rPr>
      </w:pPr>
      <w:r w:rsidRPr="00BE18AC">
        <w:rPr>
          <w:rFonts w:ascii="Times New Roman" w:hAnsi="Times New Roman"/>
          <w:sz w:val="28"/>
          <w:szCs w:val="28"/>
          <w:lang w:val="uk-UA"/>
        </w:rPr>
        <w:t xml:space="preserve">Порівняння результатів розрахунку випадінь </w:t>
      </w:r>
      <w:r w:rsidRPr="00BE18AC">
        <w:rPr>
          <w:rFonts w:ascii="Times New Roman" w:hAnsi="Times New Roman"/>
          <w:sz w:val="28"/>
          <w:szCs w:val="28"/>
          <w:vertAlign w:val="superscript"/>
          <w:lang w:val="uk-UA"/>
        </w:rPr>
        <w:t>137</w:t>
      </w:r>
      <w:r w:rsidRPr="00BE18AC">
        <w:rPr>
          <w:rFonts w:ascii="Times New Roman" w:hAnsi="Times New Roman"/>
          <w:sz w:val="28"/>
          <w:szCs w:val="28"/>
          <w:lang w:val="uk-UA"/>
        </w:rPr>
        <w:t>Cs, отриманих за допомогою польової станції (ПС) «НОСТРАДАМУС», з розрахунками на основі даних моніторингу радіаційної обстановки IMEXT (Японія) та оцінками Департаменту енергетики США показує (табл. 1.4), що оцінки збігаються за порядком величини у всіх точках контролю, розташованих як на південному, так та північно-західному сліді. При цьому відхилення результатів моделювання від розрахунків за даними моніторингу варіюють від 15 до 40 %. Сучасні дослідники у сфері безпеки ядерної енергетики звертають основну увагу на не настільки очевидні причини в початковий і наступний періоди аварії, що не менш важливо, а також досліджують питання про те, які запобіжні заходи допоможуть уникнути подібних катастроф у майбутньому.</w:t>
      </w:r>
    </w:p>
    <w:p w:rsidR="008078E2" w:rsidRPr="00CC7E9C" w:rsidRDefault="008078E2" w:rsidP="005473AF">
      <w:pPr>
        <w:spacing w:line="360" w:lineRule="auto"/>
        <w:ind w:firstLine="567"/>
        <w:jc w:val="both"/>
        <w:rPr>
          <w:b/>
          <w:sz w:val="28"/>
          <w:szCs w:val="28"/>
        </w:rPr>
      </w:pPr>
      <w:r w:rsidRPr="00CC7E9C">
        <w:rPr>
          <w:b/>
          <w:sz w:val="28"/>
          <w:szCs w:val="28"/>
        </w:rPr>
        <w:t xml:space="preserve">1.2. Аналіз впливу радіонуклідів на стан екологічних систем </w:t>
      </w:r>
    </w:p>
    <w:p w:rsidR="008078E2" w:rsidRPr="00AC0D05" w:rsidRDefault="008078E2" w:rsidP="005473AF">
      <w:pPr>
        <w:spacing w:line="360" w:lineRule="auto"/>
        <w:ind w:firstLine="567"/>
        <w:jc w:val="both"/>
        <w:rPr>
          <w:b/>
          <w:i/>
          <w:sz w:val="28"/>
          <w:szCs w:val="28"/>
        </w:rPr>
      </w:pPr>
      <w:r w:rsidRPr="00AC0D05">
        <w:rPr>
          <w:b/>
          <w:i/>
          <w:sz w:val="28"/>
          <w:szCs w:val="28"/>
        </w:rPr>
        <w:t>1.2.1. Оцінка зміни радіаційної обстановки на після аварійних територіях</w:t>
      </w:r>
    </w:p>
    <w:p w:rsidR="008078E2" w:rsidRPr="00CC7E9C" w:rsidRDefault="008078E2" w:rsidP="005473AF">
      <w:pPr>
        <w:spacing w:line="360" w:lineRule="auto"/>
        <w:ind w:firstLine="567"/>
        <w:jc w:val="both"/>
        <w:rPr>
          <w:sz w:val="28"/>
          <w:szCs w:val="28"/>
        </w:rPr>
      </w:pPr>
      <w:r w:rsidRPr="00CC7E9C">
        <w:rPr>
          <w:sz w:val="28"/>
          <w:szCs w:val="28"/>
        </w:rPr>
        <w:t>Розглядаючи закономірності біогеохімічних циклів радіонуклідів, необхідно виходити з того, що, з одного боку, за характером розподілу в об’єктах довкілля, міграційній рухливості і здатності включатися в харчові ланцюги, вони істотно відрізняються від відповідних природних хімічних елементів-аналогів. З іншого боку, інтенсивність міграції радіонуклідів харчовими ланцюгами, надходження їх у раціон людини і тварин, нагромадження в організмах великою мірою залежить від вмісту в навколишньому середовищі хімічних елементів – аналогів радіонуклідів у біологічно доступній формі. Цим визначається ступінь «розведення» радіонуклідів у середовищі та раціоні: чим вона вища, тим менше інтенсивність їх переходу в кожну наступну ланку екологічного ланцюга.</w:t>
      </w:r>
    </w:p>
    <w:p w:rsidR="008078E2" w:rsidRPr="00CC7E9C" w:rsidRDefault="008078E2" w:rsidP="005473AF">
      <w:pPr>
        <w:spacing w:line="360" w:lineRule="auto"/>
        <w:ind w:firstLine="567"/>
        <w:jc w:val="both"/>
        <w:rPr>
          <w:sz w:val="28"/>
          <w:szCs w:val="28"/>
        </w:rPr>
      </w:pPr>
      <w:r w:rsidRPr="00CC7E9C">
        <w:rPr>
          <w:sz w:val="28"/>
          <w:szCs w:val="28"/>
        </w:rPr>
        <w:t xml:space="preserve">Сучасна радіоекологія накопичила багатий досвід у побудові моделей колообігу багатьох радіологічно значущих нуклідів, пов’язаних з радіоактивними випадіннями після ядерних випробувань: </w:t>
      </w:r>
      <w:r w:rsidRPr="00CC7E9C">
        <w:rPr>
          <w:sz w:val="28"/>
          <w:szCs w:val="28"/>
          <w:vertAlign w:val="superscript"/>
        </w:rPr>
        <w:t>90</w:t>
      </w:r>
      <w:r w:rsidRPr="00CC7E9C">
        <w:rPr>
          <w:sz w:val="28"/>
          <w:szCs w:val="28"/>
        </w:rPr>
        <w:t xml:space="preserve">Sr, </w:t>
      </w:r>
      <w:r w:rsidRPr="00CC7E9C">
        <w:rPr>
          <w:sz w:val="28"/>
          <w:szCs w:val="28"/>
          <w:vertAlign w:val="superscript"/>
        </w:rPr>
        <w:t>137</w:t>
      </w:r>
      <w:r w:rsidRPr="00CC7E9C">
        <w:rPr>
          <w:sz w:val="28"/>
          <w:szCs w:val="28"/>
        </w:rPr>
        <w:t>Cs та ін. Цей досвід необхідно використати при створенні моделей колообігу в біосфері радіонуклідів, викид яких у навколишнє середовище пов’язаний з аваріями на АЕС. Для побудови концептуальних і евристичних моделей колообігу радіонуклідів і наступного перетворення їх у моделі на строгій кількісній основі із залученням методів математичного моделювання доцільно уніфіковано описати поведінку в біосфері радіологічн</w:t>
      </w:r>
      <w:r>
        <w:rPr>
          <w:sz w:val="28"/>
          <w:szCs w:val="28"/>
        </w:rPr>
        <w:t>о</w:t>
      </w:r>
      <w:r w:rsidRPr="00CC7E9C">
        <w:rPr>
          <w:sz w:val="28"/>
          <w:szCs w:val="28"/>
        </w:rPr>
        <w:t xml:space="preserve"> найбільш значущих нуклідів за єдиною схемою, що включає міграцію в основних компонентах біосфери, метаболізм у біологічних об’єктах, особливості дозоутворення і біологічні ефекти. Прикладом такого узагальнення можуть бути монографії з радіоекології йоду і трансуранових елементів [2</w:t>
      </w:r>
      <w:r>
        <w:rPr>
          <w:sz w:val="28"/>
          <w:szCs w:val="28"/>
        </w:rPr>
        <w:t>3, 24</w:t>
      </w:r>
      <w:r w:rsidRPr="00CC7E9C">
        <w:rPr>
          <w:sz w:val="28"/>
          <w:szCs w:val="28"/>
        </w:rPr>
        <w:t xml:space="preserve">]. </w:t>
      </w:r>
    </w:p>
    <w:p w:rsidR="008078E2" w:rsidRPr="00CC7E9C" w:rsidRDefault="008078E2" w:rsidP="005473AF">
      <w:pPr>
        <w:spacing w:line="360" w:lineRule="auto"/>
        <w:ind w:firstLine="567"/>
        <w:jc w:val="both"/>
        <w:rPr>
          <w:sz w:val="28"/>
          <w:szCs w:val="28"/>
        </w:rPr>
      </w:pPr>
      <w:r w:rsidRPr="00CC7E9C">
        <w:rPr>
          <w:sz w:val="28"/>
          <w:szCs w:val="28"/>
        </w:rPr>
        <w:t>Слід зауважити, що міжнародними та національними організаціями, які розробляють принципи і нормативи забезпечення радіаційної безпеки, створені уніфіковані моделі транспорту найважливіших радіонуклідів у природному середовищі на широкій регіональній основі, що дає можливість оцінити швидкості перенесення цих радіонуклідів у навколишньому середовищі, їх нагромадження в раціоні людини і визначити відповідні дозові навантаження (зокрема, такі моделі розроблені МАГАТЕ і Науковим комітетом ООН з дії атомної радіації) [2</w:t>
      </w:r>
      <w:r>
        <w:rPr>
          <w:sz w:val="28"/>
          <w:szCs w:val="28"/>
        </w:rPr>
        <w:t>5</w:t>
      </w:r>
      <w:r w:rsidRPr="00CC7E9C">
        <w:rPr>
          <w:sz w:val="28"/>
          <w:szCs w:val="28"/>
        </w:rPr>
        <w:t>].</w:t>
      </w:r>
    </w:p>
    <w:p w:rsidR="008078E2" w:rsidRPr="00CC7E9C" w:rsidRDefault="008078E2" w:rsidP="005473AF">
      <w:pPr>
        <w:spacing w:line="360" w:lineRule="auto"/>
        <w:ind w:firstLine="567"/>
        <w:jc w:val="both"/>
        <w:rPr>
          <w:sz w:val="28"/>
          <w:szCs w:val="28"/>
        </w:rPr>
      </w:pPr>
      <w:r w:rsidRPr="00CC7E9C">
        <w:rPr>
          <w:sz w:val="28"/>
          <w:szCs w:val="28"/>
        </w:rPr>
        <w:t>Разом із тим потрібно відзначити, що для багатьох радіонуклідів, пов’язаних з аваріями на ЧАЕС і «Фукус</w:t>
      </w:r>
      <w:r>
        <w:rPr>
          <w:sz w:val="28"/>
          <w:szCs w:val="28"/>
        </w:rPr>
        <w:t>і</w:t>
      </w:r>
      <w:r w:rsidRPr="00CC7E9C">
        <w:rPr>
          <w:sz w:val="28"/>
          <w:szCs w:val="28"/>
        </w:rPr>
        <w:t>м</w:t>
      </w:r>
      <w:r>
        <w:rPr>
          <w:sz w:val="28"/>
          <w:szCs w:val="28"/>
        </w:rPr>
        <w:t>і</w:t>
      </w:r>
      <w:r w:rsidRPr="00CC7E9C">
        <w:rPr>
          <w:sz w:val="28"/>
          <w:szCs w:val="28"/>
        </w:rPr>
        <w:t>-1», ще недостатня база експериментальної інфор</w:t>
      </w:r>
      <w:r>
        <w:rPr>
          <w:sz w:val="28"/>
          <w:szCs w:val="28"/>
        </w:rPr>
        <w:t>-</w:t>
      </w:r>
      <w:r w:rsidRPr="00CC7E9C">
        <w:rPr>
          <w:sz w:val="28"/>
          <w:szCs w:val="28"/>
        </w:rPr>
        <w:t>мації щодо кількісних закономірностей їх міграції в природному середовищі, і це є важливим завданням експериментальних досліджень у найближчі роки.</w:t>
      </w:r>
    </w:p>
    <w:p w:rsidR="008078E2" w:rsidRPr="00CC7E9C" w:rsidRDefault="008078E2" w:rsidP="005473AF">
      <w:pPr>
        <w:spacing w:line="360" w:lineRule="auto"/>
        <w:ind w:firstLine="567"/>
        <w:jc w:val="both"/>
        <w:rPr>
          <w:sz w:val="28"/>
          <w:szCs w:val="28"/>
        </w:rPr>
      </w:pPr>
      <w:r w:rsidRPr="00CC7E9C">
        <w:rPr>
          <w:sz w:val="28"/>
          <w:szCs w:val="28"/>
        </w:rPr>
        <w:t>Особливий інтерес у радіаційному моніторингу становить виявлення ланок міграції, де потоки радіонуклідів сягають максимальних значень. Так, дослідженнями з сільськогосподарської радіоекології підтверджено, що ведення зрошуваного землеробства під час використання вод з підвищеною концентрацією природних і штучних радіонуклідів може посилювати інтенсивність колообігу окремих радіонуклідів до 10–100 разів, а іноді й вище порівняно з неполивним (богарним) веденням рослинництва [2</w:t>
      </w:r>
      <w:r>
        <w:rPr>
          <w:sz w:val="28"/>
          <w:szCs w:val="28"/>
        </w:rPr>
        <w:t>6</w:t>
      </w:r>
      <w:r w:rsidRPr="00CC7E9C">
        <w:rPr>
          <w:sz w:val="28"/>
          <w:szCs w:val="28"/>
        </w:rPr>
        <w:t>].</w:t>
      </w:r>
    </w:p>
    <w:p w:rsidR="008078E2" w:rsidRPr="00CC7E9C" w:rsidRDefault="008078E2" w:rsidP="005473AF">
      <w:pPr>
        <w:spacing w:line="360" w:lineRule="auto"/>
        <w:ind w:firstLine="567"/>
        <w:jc w:val="both"/>
        <w:rPr>
          <w:sz w:val="28"/>
          <w:szCs w:val="28"/>
        </w:rPr>
      </w:pPr>
      <w:r w:rsidRPr="00CC7E9C">
        <w:rPr>
          <w:sz w:val="28"/>
          <w:szCs w:val="28"/>
        </w:rPr>
        <w:t>Інші критичні ланки міграції радіонуклідів – ландшафти – представлені легкими за механічним складом ґрунтами (наприклад, райони Полісся), і річкові заплави, які виступають як біогеохімічні бар’єри на шляху міграції багатьох техногенних радіонуклідів. Важливим у радіаційному моніторингу є також виявлення найбільш уразливих для радіаційного ушкодження компонентів біогеоценозів, а також компонентів, які можуть бути використані з метою біоіндикації, екологічного нормування та радіоактивного забруднення [2</w:t>
      </w:r>
      <w:r>
        <w:rPr>
          <w:sz w:val="28"/>
          <w:szCs w:val="28"/>
        </w:rPr>
        <w:t>7</w:t>
      </w:r>
      <w:r w:rsidRPr="00CC7E9C">
        <w:rPr>
          <w:sz w:val="28"/>
          <w:szCs w:val="28"/>
        </w:rPr>
        <w:t xml:space="preserve">]. </w:t>
      </w:r>
    </w:p>
    <w:p w:rsidR="008078E2" w:rsidRPr="00CC7E9C" w:rsidRDefault="008078E2" w:rsidP="005473AF">
      <w:pPr>
        <w:spacing w:line="360" w:lineRule="auto"/>
        <w:ind w:firstLine="567"/>
        <w:jc w:val="both"/>
        <w:rPr>
          <w:sz w:val="28"/>
          <w:szCs w:val="28"/>
        </w:rPr>
      </w:pPr>
      <w:r w:rsidRPr="00CC7E9C">
        <w:rPr>
          <w:sz w:val="28"/>
          <w:szCs w:val="28"/>
        </w:rPr>
        <w:t xml:space="preserve">З проблемами радіаційного моніторингу довкілля тісно пов’язані питання розроблення регіональної радіоекології. При регіональному підході до нормування вмісту радіонуклідів в об’єктах природного середовища, а за </w:t>
      </w:r>
      <w:r>
        <w:rPr>
          <w:sz w:val="28"/>
          <w:szCs w:val="28"/>
        </w:rPr>
        <w:t>необхід</w:t>
      </w:r>
      <w:r w:rsidRPr="00CC7E9C">
        <w:rPr>
          <w:sz w:val="28"/>
          <w:szCs w:val="28"/>
        </w:rPr>
        <w:t xml:space="preserve">ності й дозових навантажень, одночасно враховується вплив комплексу чинників, що визначають міграцію радіонуклідів у навколишньому середовищі, господарське використання території, вплив соціальних чинників тощо. Отже, регіональна радіоекологія покликана розробити систему критеріїв і нормативів, що регламентують уміст радіонуклідів у конкретних природних ландшафтах і регіонах. </w:t>
      </w:r>
    </w:p>
    <w:p w:rsidR="008078E2" w:rsidRPr="00CC7E9C" w:rsidRDefault="008078E2" w:rsidP="005473AF">
      <w:pPr>
        <w:tabs>
          <w:tab w:val="left" w:pos="8460"/>
        </w:tabs>
        <w:spacing w:line="360" w:lineRule="auto"/>
        <w:ind w:firstLine="567"/>
        <w:jc w:val="both"/>
        <w:rPr>
          <w:sz w:val="28"/>
          <w:szCs w:val="28"/>
        </w:rPr>
      </w:pPr>
      <w:r w:rsidRPr="00CC7E9C">
        <w:rPr>
          <w:sz w:val="28"/>
          <w:szCs w:val="28"/>
        </w:rPr>
        <w:t xml:space="preserve">На даному етапі основні завдання радіоекології пов’язані з оцінюванням наслідків формування дозових навантажень на людину і природні біогеоценози, коли помітних екологічних ефектів опромінення, як правило, відбуватися не буде (іншими словами, концентрації радіонуклідів, що викидаються в навколишнє середовище, будуть порівняно низькими). </w:t>
      </w:r>
    </w:p>
    <w:p w:rsidR="008078E2" w:rsidRPr="00CC7E9C" w:rsidRDefault="008078E2" w:rsidP="005473AF">
      <w:pPr>
        <w:spacing w:line="360" w:lineRule="auto"/>
        <w:ind w:firstLine="567"/>
        <w:jc w:val="both"/>
        <w:rPr>
          <w:sz w:val="28"/>
          <w:szCs w:val="28"/>
        </w:rPr>
      </w:pPr>
      <w:r w:rsidRPr="00CC7E9C">
        <w:rPr>
          <w:sz w:val="28"/>
          <w:szCs w:val="28"/>
        </w:rPr>
        <w:t>Техногенне збільшення природного фону іонізуючого випромінювання, яке набуло глобальних масштабів, з одного боку, і розширення зон з локально підвищеним радіаційним навантаженням на природне середовище – з іншого, висувають завдання екологічного нормування радіаційного впливу, тобто визначення радіаційних навантажень на живі організми. Як відомо, сучасні концепції нормування радіаційного чинника засновані на гігієнічних принципах – на нормуванні впливу іонізуючого випромінювання на людину. При цьому вважають, що якщо людина захищена від дії іонізуючого випромінювання, то захищені від опромінення і живі організми. Цей постулат записаний у Публікації 26 Міжнародної комісії з радіологічного захисту (</w:t>
      </w:r>
      <w:r>
        <w:rPr>
          <w:color w:val="000000"/>
          <w:sz w:val="28"/>
          <w:szCs w:val="28"/>
          <w:lang w:eastAsia="ru-RU"/>
        </w:rPr>
        <w:t>М</w:t>
      </w:r>
      <w:r w:rsidRPr="00CC7E9C">
        <w:rPr>
          <w:color w:val="000000"/>
          <w:sz w:val="28"/>
          <w:szCs w:val="28"/>
          <w:lang w:eastAsia="ru-RU"/>
        </w:rPr>
        <w:t>КРЗ</w:t>
      </w:r>
      <w:r w:rsidRPr="00CC7E9C">
        <w:rPr>
          <w:sz w:val="28"/>
          <w:szCs w:val="28"/>
        </w:rPr>
        <w:t xml:space="preserve">) – основному документі, який регламентує дозові навантаження на людину, що використовується в багатьох національних нормативах. Багаторічний досвід експлуатації АЕС в нормальних умовах і аварійних ситуаціях, а також після аварійних станів переконливо довів правомочність застосування такого принципу для охорони здоров’я людини </w:t>
      </w:r>
      <w:r>
        <w:rPr>
          <w:sz w:val="28"/>
          <w:szCs w:val="28"/>
        </w:rPr>
        <w:t>й</w:t>
      </w:r>
      <w:r w:rsidRPr="00CC7E9C">
        <w:rPr>
          <w:sz w:val="28"/>
          <w:szCs w:val="28"/>
        </w:rPr>
        <w:t xml:space="preserve"> одночасного забезпечення радіаційної безпеки біосфери [2</w:t>
      </w:r>
      <w:r>
        <w:rPr>
          <w:sz w:val="28"/>
          <w:szCs w:val="28"/>
        </w:rPr>
        <w:t>8</w:t>
      </w:r>
      <w:r w:rsidRPr="00CC7E9C">
        <w:rPr>
          <w:sz w:val="28"/>
          <w:szCs w:val="28"/>
        </w:rPr>
        <w:t xml:space="preserve">]. При обґрунтуванні концепції екологічного нормування радіаційного впливу можна висунути ряд аргументів. </w:t>
      </w:r>
    </w:p>
    <w:p w:rsidR="008078E2" w:rsidRPr="00CC7E9C" w:rsidRDefault="008078E2" w:rsidP="005473AF">
      <w:pPr>
        <w:spacing w:line="360" w:lineRule="auto"/>
        <w:ind w:firstLine="567"/>
        <w:jc w:val="both"/>
        <w:rPr>
          <w:sz w:val="28"/>
          <w:szCs w:val="28"/>
        </w:rPr>
      </w:pPr>
      <w:r w:rsidRPr="00CC7E9C">
        <w:rPr>
          <w:sz w:val="28"/>
          <w:szCs w:val="28"/>
        </w:rPr>
        <w:t>По-перше, у багатьох радіологічних ситуаціях з надходженням радіонуклідів у навколишнє середовище дозові навантаження на деякі компоненти біогеоценозів істотно вищі (в 10–100 разів, а в деяких випадках і більше), ніж на людину. Причиною такого не</w:t>
      </w:r>
      <w:r>
        <w:rPr>
          <w:sz w:val="28"/>
          <w:szCs w:val="28"/>
        </w:rPr>
        <w:t xml:space="preserve"> е</w:t>
      </w:r>
      <w:r w:rsidRPr="00CC7E9C">
        <w:rPr>
          <w:sz w:val="28"/>
          <w:szCs w:val="28"/>
        </w:rPr>
        <w:t>квідозного впливу є вплив великої кількості різних чинників, наприклад, б</w:t>
      </w:r>
      <w:r>
        <w:rPr>
          <w:sz w:val="28"/>
          <w:szCs w:val="28"/>
        </w:rPr>
        <w:t>ільше біологічне значення</w:t>
      </w:r>
      <w:r w:rsidRPr="00CC7E9C">
        <w:rPr>
          <w:sz w:val="28"/>
          <w:szCs w:val="28"/>
        </w:rPr>
        <w:t xml:space="preserve"> β-випромінювання для рослинних компонентів екосистем і багатьох видів тварин, ніж для людини, відсутність можливого захисту від опромінення у природних об’єктів на відміну від людини, висока затримна здатність у </w:t>
      </w:r>
      <w:r>
        <w:rPr>
          <w:sz w:val="28"/>
          <w:szCs w:val="28"/>
        </w:rPr>
        <w:t xml:space="preserve">багатьох природних біооб’єктів </w:t>
      </w:r>
      <w:r w:rsidRPr="00CC7E9C">
        <w:rPr>
          <w:sz w:val="28"/>
          <w:szCs w:val="28"/>
        </w:rPr>
        <w:t>відносно до радіонуклідів, що випадають з атм</w:t>
      </w:r>
      <w:r>
        <w:rPr>
          <w:sz w:val="28"/>
          <w:szCs w:val="28"/>
        </w:rPr>
        <w:t>осфери, депонуються у ландшафті</w:t>
      </w:r>
      <w:r w:rsidRPr="00CC7E9C">
        <w:rPr>
          <w:sz w:val="28"/>
          <w:szCs w:val="28"/>
        </w:rPr>
        <w:t xml:space="preserve"> і т. п. </w:t>
      </w:r>
    </w:p>
    <w:p w:rsidR="008078E2" w:rsidRPr="00CC7E9C" w:rsidRDefault="008078E2" w:rsidP="005473AF">
      <w:pPr>
        <w:spacing w:line="360" w:lineRule="auto"/>
        <w:ind w:firstLine="567"/>
        <w:jc w:val="both"/>
        <w:rPr>
          <w:sz w:val="28"/>
          <w:szCs w:val="28"/>
        </w:rPr>
      </w:pPr>
      <w:r w:rsidRPr="00CC7E9C">
        <w:rPr>
          <w:sz w:val="28"/>
          <w:szCs w:val="28"/>
        </w:rPr>
        <w:t>По-друге, радіочутливість багатьох живих організмів, які є компонентами природних екосистем, не зіставлювана з радіочутливістю людини. Наприклад, для багатьох деревних хвойних порід ЛД</w:t>
      </w:r>
      <w:r w:rsidRPr="00CC7E9C">
        <w:rPr>
          <w:sz w:val="28"/>
          <w:szCs w:val="28"/>
          <w:vertAlign w:val="subscript"/>
        </w:rPr>
        <w:t>100</w:t>
      </w:r>
      <w:r w:rsidRPr="00CC7E9C">
        <w:rPr>
          <w:sz w:val="28"/>
          <w:szCs w:val="28"/>
        </w:rPr>
        <w:t xml:space="preserve"> становить близько 20–50 Гр, тоді як у людини – близько 8–10 Гр. </w:t>
      </w:r>
    </w:p>
    <w:p w:rsidR="008078E2" w:rsidRPr="00CC7E9C" w:rsidRDefault="008078E2" w:rsidP="005473AF">
      <w:pPr>
        <w:spacing w:line="360" w:lineRule="auto"/>
        <w:ind w:firstLine="567"/>
        <w:jc w:val="both"/>
        <w:rPr>
          <w:sz w:val="28"/>
          <w:szCs w:val="28"/>
        </w:rPr>
      </w:pPr>
      <w:r w:rsidRPr="00CC7E9C">
        <w:rPr>
          <w:sz w:val="28"/>
          <w:szCs w:val="28"/>
        </w:rPr>
        <w:t xml:space="preserve">По-третє, зростає кількість популяцій живих організмів, які контактують </w:t>
      </w:r>
      <w:r>
        <w:rPr>
          <w:sz w:val="28"/>
          <w:szCs w:val="28"/>
        </w:rPr>
        <w:t>і</w:t>
      </w:r>
      <w:r w:rsidRPr="00CC7E9C">
        <w:rPr>
          <w:sz w:val="28"/>
          <w:szCs w:val="28"/>
        </w:rPr>
        <w:t xml:space="preserve">з підвищеними кількостями радіонуклідів у місцях, не заселених людиною, </w:t>
      </w:r>
      <w:r>
        <w:rPr>
          <w:sz w:val="28"/>
          <w:szCs w:val="28"/>
        </w:rPr>
        <w:t>на-при</w:t>
      </w:r>
      <w:r w:rsidRPr="00CC7E9C">
        <w:rPr>
          <w:sz w:val="28"/>
          <w:szCs w:val="28"/>
        </w:rPr>
        <w:t>клад у місцях океанічного захоронення радіоактивних відходів. Популяції, які зазнають підвищеного радіаційного впливу, мають безперечний інтерес. Не вик</w:t>
      </w:r>
      <w:r>
        <w:rPr>
          <w:sz w:val="28"/>
          <w:szCs w:val="28"/>
        </w:rPr>
        <w:t>-</w:t>
      </w:r>
      <w:r w:rsidRPr="00CC7E9C">
        <w:rPr>
          <w:sz w:val="28"/>
          <w:szCs w:val="28"/>
        </w:rPr>
        <w:t>лючено, що в схожих радіоекологічних ситуаціях променеві ефекти в природних біогеоценозах проявлятимуться навіть за дотримання радіаційно-гігієнічних нормативів. Звичайно, при цьому необхідно враховувати принципові відмінності нормативних обмежень впливу іонізуючого випромінювання на людину та інші живі організми в середовищі їх проживання. Для людини одним із принципів нормування радіаційного чинника є забезпечення гарантій збереження здоров’я кожного індивідуума, а для популяцій живих організмів такими критеріями повинні бути збереження генофонду, забезпечення високої продуктивності, підтримка певного оптимуму їх функціонування, забезпечення репродуктивного відновл</w:t>
      </w:r>
      <w:r>
        <w:rPr>
          <w:sz w:val="28"/>
          <w:szCs w:val="28"/>
        </w:rPr>
        <w:t xml:space="preserve">ення, кондиціювання середовища </w:t>
      </w:r>
      <w:r w:rsidRPr="00CC7E9C">
        <w:rPr>
          <w:sz w:val="28"/>
          <w:szCs w:val="28"/>
        </w:rPr>
        <w:t>тощо. Одним із найважливіших завдань радіоекології є розроблення теорії загальної радіорезистентності природних і штучних біогеоценозів з визначенням критеріїв та показників, що дозволяють нормувати радіаційний вплив на екосистеми на кількісній основі. На жаль, сучасна радіоекологія не має чіткої системи критеріїв нормування впливу іонізую</w:t>
      </w:r>
      <w:r>
        <w:rPr>
          <w:sz w:val="28"/>
          <w:szCs w:val="28"/>
        </w:rPr>
        <w:t>-</w:t>
      </w:r>
      <w:r w:rsidRPr="00CC7E9C">
        <w:rPr>
          <w:sz w:val="28"/>
          <w:szCs w:val="28"/>
        </w:rPr>
        <w:t>чого випромінювання на біогеоценози, яку розробила радіаційна гігієна стосовно людини. Радіоекологія по праву зайняла лідируюче положення в галузі екології, що вивчає антропогенний вплив на біосферу. Однією з причин такого успіху стало використання прецизійних методів вимірювання чинника впливу – іонізую</w:t>
      </w:r>
      <w:r>
        <w:rPr>
          <w:sz w:val="28"/>
          <w:szCs w:val="28"/>
        </w:rPr>
        <w:t>-</w:t>
      </w:r>
      <w:r w:rsidRPr="00CC7E9C">
        <w:rPr>
          <w:sz w:val="28"/>
          <w:szCs w:val="28"/>
        </w:rPr>
        <w:t>чого випромінювання, що дозволило досить повно вивчити кількісні закономір</w:t>
      </w:r>
      <w:r>
        <w:rPr>
          <w:sz w:val="28"/>
          <w:szCs w:val="28"/>
        </w:rPr>
        <w:t>-</w:t>
      </w:r>
      <w:r w:rsidRPr="00CC7E9C">
        <w:rPr>
          <w:sz w:val="28"/>
          <w:szCs w:val="28"/>
        </w:rPr>
        <w:t>ності в класичному трикутнику прикладної екології: концентрація діючої речови</w:t>
      </w:r>
      <w:r>
        <w:rPr>
          <w:sz w:val="28"/>
          <w:szCs w:val="28"/>
        </w:rPr>
        <w:t>-</w:t>
      </w:r>
      <w:r w:rsidRPr="00CC7E9C">
        <w:rPr>
          <w:sz w:val="28"/>
          <w:szCs w:val="28"/>
        </w:rPr>
        <w:t>ни – доза – ефект. Подальше вдосконалення цих методів, і, зокрема, методів екологічної дозиметрії, безсумнівно, надасть сприяння у вирішенні багатьох актуальних завдань сучасної радіоекології, в тому числі екологічного нормування.</w:t>
      </w:r>
    </w:p>
    <w:p w:rsidR="008078E2" w:rsidRPr="00CC7E9C" w:rsidRDefault="008078E2" w:rsidP="005473AF">
      <w:pPr>
        <w:spacing w:line="360" w:lineRule="auto"/>
        <w:ind w:firstLine="567"/>
        <w:jc w:val="both"/>
        <w:rPr>
          <w:sz w:val="28"/>
          <w:szCs w:val="28"/>
        </w:rPr>
      </w:pPr>
      <w:r w:rsidRPr="00CC7E9C">
        <w:rPr>
          <w:sz w:val="28"/>
          <w:szCs w:val="28"/>
        </w:rPr>
        <w:t>Важливим завданням радіоекології є вивчення одночасної дії іонізуючого випромінювання та інших екологічних чинників, у першу чергу антропогенного походження. На жаль, успіхи у вивченні сумісної дії іонізуючого випромінювання та інших чинників на біогеоценотичному рівні нижчі, ніж на молекулярному, клітинному і організмовому [2</w:t>
      </w:r>
      <w:r>
        <w:rPr>
          <w:sz w:val="28"/>
          <w:szCs w:val="28"/>
        </w:rPr>
        <w:t>9, 30</w:t>
      </w:r>
      <w:r w:rsidRPr="00CC7E9C">
        <w:rPr>
          <w:sz w:val="28"/>
          <w:szCs w:val="28"/>
        </w:rPr>
        <w:t>].</w:t>
      </w:r>
    </w:p>
    <w:p w:rsidR="008078E2" w:rsidRPr="00CC7E9C" w:rsidRDefault="008078E2" w:rsidP="005473AF">
      <w:pPr>
        <w:spacing w:line="360" w:lineRule="auto"/>
        <w:ind w:firstLine="567"/>
        <w:jc w:val="both"/>
        <w:rPr>
          <w:sz w:val="28"/>
          <w:szCs w:val="28"/>
        </w:rPr>
      </w:pPr>
      <w:r w:rsidRPr="00CC7E9C">
        <w:rPr>
          <w:sz w:val="28"/>
          <w:szCs w:val="28"/>
        </w:rPr>
        <w:t xml:space="preserve">Отже, метою радіоекологічного моніторингу є нормування радіаційного чинника для біологічних об’єктів та людини, а також визначення шляхів міграції радіонуклідів. </w:t>
      </w:r>
    </w:p>
    <w:p w:rsidR="008078E2" w:rsidRPr="005B15AC" w:rsidRDefault="008078E2" w:rsidP="005473AF">
      <w:pPr>
        <w:spacing w:line="360" w:lineRule="auto"/>
        <w:ind w:firstLine="567"/>
        <w:jc w:val="both"/>
        <w:rPr>
          <w:i/>
          <w:sz w:val="28"/>
          <w:szCs w:val="28"/>
        </w:rPr>
      </w:pPr>
      <w:r w:rsidRPr="005B15AC">
        <w:rPr>
          <w:b/>
          <w:i/>
          <w:sz w:val="28"/>
          <w:szCs w:val="28"/>
        </w:rPr>
        <w:t xml:space="preserve">1.2.2. Особливості поведінки </w:t>
      </w:r>
      <w:r w:rsidRPr="005B15AC">
        <w:rPr>
          <w:b/>
          <w:i/>
          <w:sz w:val="28"/>
          <w:szCs w:val="28"/>
          <w:vertAlign w:val="superscript"/>
        </w:rPr>
        <w:t>137</w:t>
      </w:r>
      <w:r w:rsidRPr="005B15AC">
        <w:rPr>
          <w:b/>
          <w:i/>
          <w:sz w:val="28"/>
          <w:szCs w:val="28"/>
        </w:rPr>
        <w:t>Cs в навколишньому середовищі</w:t>
      </w:r>
      <w:r w:rsidRPr="005B15AC">
        <w:rPr>
          <w:i/>
          <w:sz w:val="28"/>
          <w:szCs w:val="28"/>
        </w:rPr>
        <w:t xml:space="preserve"> </w:t>
      </w:r>
    </w:p>
    <w:p w:rsidR="008078E2" w:rsidRPr="00CC7E9C" w:rsidRDefault="008078E2" w:rsidP="005473AF">
      <w:pPr>
        <w:spacing w:line="360" w:lineRule="auto"/>
        <w:ind w:firstLine="567"/>
        <w:jc w:val="both"/>
        <w:rPr>
          <w:sz w:val="28"/>
          <w:szCs w:val="28"/>
        </w:rPr>
      </w:pPr>
      <w:r w:rsidRPr="00CC7E9C">
        <w:rPr>
          <w:sz w:val="28"/>
          <w:szCs w:val="28"/>
        </w:rPr>
        <w:t xml:space="preserve">Сучасні біогеоценози вкрай забруднені штучними радіонуклідами. Неослабний інтерес до особливостей поведінки </w:t>
      </w:r>
      <w:r w:rsidRPr="00CC7E9C">
        <w:rPr>
          <w:sz w:val="28"/>
          <w:szCs w:val="28"/>
          <w:vertAlign w:val="superscript"/>
        </w:rPr>
        <w:t>137</w:t>
      </w:r>
      <w:r w:rsidRPr="00CC7E9C">
        <w:rPr>
          <w:sz w:val="28"/>
          <w:szCs w:val="28"/>
        </w:rPr>
        <w:t xml:space="preserve">Cs у навколишньому середовищі людини, у тому числі в агросфері, зумовлений тим, що цей радіонуклід є одним з найважливіших продуктів поділу. Вихід </w:t>
      </w:r>
      <w:r w:rsidRPr="00CC7E9C">
        <w:rPr>
          <w:sz w:val="28"/>
          <w:szCs w:val="28"/>
          <w:vertAlign w:val="superscript"/>
        </w:rPr>
        <w:t>137</w:t>
      </w:r>
      <w:r w:rsidRPr="00CC7E9C">
        <w:rPr>
          <w:sz w:val="28"/>
          <w:szCs w:val="28"/>
        </w:rPr>
        <w:t xml:space="preserve">Cs у реакціях поділу близький до 6 %. Період напіврозпаду </w:t>
      </w:r>
      <w:r w:rsidRPr="00CC7E9C">
        <w:rPr>
          <w:sz w:val="28"/>
          <w:szCs w:val="28"/>
          <w:vertAlign w:val="superscript"/>
        </w:rPr>
        <w:t>137</w:t>
      </w:r>
      <w:r w:rsidRPr="00CC7E9C">
        <w:rPr>
          <w:sz w:val="28"/>
          <w:szCs w:val="28"/>
        </w:rPr>
        <w:t xml:space="preserve">Cs – 30,17 року, при радіоактивному розпаді з β-випромінювання перетворюється в </w:t>
      </w:r>
      <w:r w:rsidRPr="00CC7E9C">
        <w:rPr>
          <w:sz w:val="28"/>
          <w:szCs w:val="28"/>
          <w:vertAlign w:val="superscript"/>
        </w:rPr>
        <w:t>137</w:t>
      </w:r>
      <w:r w:rsidRPr="00CC7E9C">
        <w:rPr>
          <w:sz w:val="28"/>
          <w:szCs w:val="28"/>
        </w:rPr>
        <w:t>Ва – короткоживучих (Т</w:t>
      </w:r>
      <w:r w:rsidRPr="00CC7E9C">
        <w:rPr>
          <w:sz w:val="28"/>
          <w:szCs w:val="28"/>
          <w:vertAlign w:val="subscript"/>
        </w:rPr>
        <w:t>1/2</w:t>
      </w:r>
      <w:r w:rsidRPr="00CC7E9C">
        <w:rPr>
          <w:sz w:val="28"/>
          <w:szCs w:val="28"/>
        </w:rPr>
        <w:t xml:space="preserve"> 2,552 хв) γ-випромінювач з енергією 661,6 кеВ [</w:t>
      </w:r>
      <w:r>
        <w:rPr>
          <w:sz w:val="28"/>
          <w:szCs w:val="28"/>
        </w:rPr>
        <w:t>31</w:t>
      </w:r>
      <w:r w:rsidRPr="00CC7E9C">
        <w:rPr>
          <w:sz w:val="28"/>
          <w:szCs w:val="28"/>
        </w:rPr>
        <w:t xml:space="preserve">]. </w:t>
      </w:r>
    </w:p>
    <w:p w:rsidR="008078E2" w:rsidRPr="00CC7E9C" w:rsidRDefault="008078E2" w:rsidP="005473AF">
      <w:pPr>
        <w:spacing w:line="360" w:lineRule="auto"/>
        <w:ind w:firstLine="567"/>
        <w:jc w:val="both"/>
        <w:rPr>
          <w:sz w:val="28"/>
          <w:szCs w:val="28"/>
        </w:rPr>
      </w:pPr>
      <w:r w:rsidRPr="00CC7E9C">
        <w:rPr>
          <w:sz w:val="28"/>
          <w:szCs w:val="28"/>
        </w:rPr>
        <w:t xml:space="preserve">Особлива увага до проблеми міграції радіонуклідів </w:t>
      </w:r>
      <w:r w:rsidRPr="00CC7E9C">
        <w:rPr>
          <w:sz w:val="28"/>
          <w:szCs w:val="28"/>
          <w:vertAlign w:val="superscript"/>
        </w:rPr>
        <w:t>137</w:t>
      </w:r>
      <w:r w:rsidRPr="00CC7E9C">
        <w:rPr>
          <w:sz w:val="28"/>
          <w:szCs w:val="28"/>
        </w:rPr>
        <w:t xml:space="preserve">Cs, і частково </w:t>
      </w:r>
      <w:r w:rsidRPr="00CC7E9C">
        <w:rPr>
          <w:sz w:val="28"/>
          <w:szCs w:val="28"/>
          <w:vertAlign w:val="superscript"/>
        </w:rPr>
        <w:t>134</w:t>
      </w:r>
      <w:r w:rsidRPr="00CC7E9C">
        <w:rPr>
          <w:sz w:val="28"/>
          <w:szCs w:val="28"/>
        </w:rPr>
        <w:t xml:space="preserve">Cs, пов’язана з тим, що </w:t>
      </w:r>
      <w:r w:rsidRPr="00CC7E9C">
        <w:rPr>
          <w:sz w:val="28"/>
          <w:szCs w:val="28"/>
          <w:vertAlign w:val="superscript"/>
        </w:rPr>
        <w:t>137</w:t>
      </w:r>
      <w:r w:rsidRPr="00CC7E9C">
        <w:rPr>
          <w:sz w:val="28"/>
          <w:szCs w:val="28"/>
        </w:rPr>
        <w:t>Cs – провідний, з точки зору радіаційної небезпеки, нуклід на території, що зазнала радіоактивного забруднення після аварії на</w:t>
      </w:r>
      <w:r>
        <w:rPr>
          <w:sz w:val="28"/>
          <w:szCs w:val="28"/>
        </w:rPr>
        <w:t xml:space="preserve"> Чорнобильській АЕС [32, 33</w:t>
      </w:r>
      <w:r w:rsidRPr="00CC7E9C">
        <w:rPr>
          <w:sz w:val="28"/>
          <w:szCs w:val="28"/>
        </w:rPr>
        <w:t xml:space="preserve">]. Відмінною особливістю міграції </w:t>
      </w:r>
      <w:r w:rsidRPr="00CC7E9C">
        <w:rPr>
          <w:sz w:val="28"/>
          <w:szCs w:val="28"/>
          <w:vertAlign w:val="superscript"/>
        </w:rPr>
        <w:t>137</w:t>
      </w:r>
      <w:r w:rsidRPr="00CC7E9C">
        <w:rPr>
          <w:sz w:val="28"/>
          <w:szCs w:val="28"/>
        </w:rPr>
        <w:t>Cs у системі «ґрунт – рослина» є виключно висока мобільність цього радіонукліда в регіонах з легким за гранулометричним складом піщаних і супіщаних ґрунтів підзолистого й болотного типів. Низький рН таких ґрунтів, збагачуваність органічною речовиною (торфовища), малий уміст глинистих мінералів, невисока поглинальна здатність твердої фази ґрунтів зумовлюють дуже високі коефіцієнти переходу (</w:t>
      </w:r>
      <w:r w:rsidRPr="00CC7E9C">
        <w:rPr>
          <w:i/>
          <w:sz w:val="28"/>
          <w:szCs w:val="28"/>
        </w:rPr>
        <w:t>К</w:t>
      </w:r>
      <w:r w:rsidRPr="00CC7E9C">
        <w:rPr>
          <w:i/>
          <w:sz w:val="28"/>
          <w:szCs w:val="28"/>
          <w:vertAlign w:val="subscript"/>
        </w:rPr>
        <w:t>П</w:t>
      </w:r>
      <w:r w:rsidRPr="00CC7E9C">
        <w:rPr>
          <w:sz w:val="28"/>
          <w:szCs w:val="28"/>
        </w:rPr>
        <w:t xml:space="preserve">) </w:t>
      </w:r>
      <w:r w:rsidRPr="00CC7E9C">
        <w:rPr>
          <w:sz w:val="28"/>
          <w:szCs w:val="28"/>
          <w:vertAlign w:val="superscript"/>
        </w:rPr>
        <w:t>137</w:t>
      </w:r>
      <w:r w:rsidRPr="00CC7E9C">
        <w:rPr>
          <w:sz w:val="28"/>
          <w:szCs w:val="28"/>
        </w:rPr>
        <w:t xml:space="preserve">Cs з ґрунтів у рослини (в 5–10 і більше разів вище, ніж на ґрунтах суглинного і глинистого гранулометричного складу, збагачених елементами мінерального живлення рослин). У ґрунтово-рослинному покриві різних країн відомі регіони, де виявлена така висока рухливість </w:t>
      </w:r>
      <w:r w:rsidRPr="00CC7E9C">
        <w:rPr>
          <w:sz w:val="28"/>
          <w:szCs w:val="28"/>
          <w:vertAlign w:val="superscript"/>
        </w:rPr>
        <w:t>137</w:t>
      </w:r>
      <w:r w:rsidRPr="00CC7E9C">
        <w:rPr>
          <w:sz w:val="28"/>
          <w:szCs w:val="28"/>
        </w:rPr>
        <w:t xml:space="preserve">Cs, зокрема, до них відносяться райони Полісся України й Білорусі. У цих біогеохімічних провінціях формується ситуація, що характеризується підвищеною радіаційною небезпекою при забрудненні </w:t>
      </w:r>
      <w:r w:rsidRPr="00CC7E9C">
        <w:rPr>
          <w:sz w:val="28"/>
          <w:szCs w:val="28"/>
          <w:vertAlign w:val="superscript"/>
        </w:rPr>
        <w:t>137</w:t>
      </w:r>
      <w:r w:rsidRPr="00CC7E9C">
        <w:rPr>
          <w:sz w:val="28"/>
          <w:szCs w:val="28"/>
        </w:rPr>
        <w:t>Cs [</w:t>
      </w:r>
      <w:r>
        <w:rPr>
          <w:sz w:val="28"/>
          <w:szCs w:val="28"/>
        </w:rPr>
        <w:t>34</w:t>
      </w:r>
      <w:r w:rsidRPr="00CC7E9C">
        <w:rPr>
          <w:sz w:val="28"/>
          <w:szCs w:val="28"/>
        </w:rPr>
        <w:t>–</w:t>
      </w:r>
      <w:r>
        <w:rPr>
          <w:sz w:val="28"/>
          <w:szCs w:val="28"/>
        </w:rPr>
        <w:t>36</w:t>
      </w:r>
      <w:r w:rsidRPr="00CC7E9C">
        <w:rPr>
          <w:sz w:val="28"/>
          <w:szCs w:val="28"/>
        </w:rPr>
        <w:t xml:space="preserve">]. </w:t>
      </w:r>
    </w:p>
    <w:p w:rsidR="008078E2" w:rsidRPr="00B4634F" w:rsidRDefault="008078E2" w:rsidP="005473AF">
      <w:pPr>
        <w:spacing w:line="360" w:lineRule="auto"/>
        <w:ind w:firstLine="567"/>
        <w:jc w:val="both"/>
        <w:rPr>
          <w:b/>
          <w:i/>
          <w:sz w:val="28"/>
          <w:szCs w:val="28"/>
        </w:rPr>
      </w:pPr>
      <w:r w:rsidRPr="00B4634F">
        <w:rPr>
          <w:b/>
          <w:i/>
          <w:sz w:val="28"/>
          <w:szCs w:val="28"/>
        </w:rPr>
        <w:t xml:space="preserve">1.2.3. Ґрунтова хімія </w:t>
      </w:r>
      <w:r w:rsidRPr="00B4634F">
        <w:rPr>
          <w:b/>
          <w:i/>
          <w:sz w:val="28"/>
          <w:szCs w:val="28"/>
          <w:vertAlign w:val="superscript"/>
        </w:rPr>
        <w:t>137</w:t>
      </w:r>
      <w:r w:rsidRPr="00B4634F">
        <w:rPr>
          <w:b/>
          <w:i/>
          <w:sz w:val="28"/>
          <w:szCs w:val="28"/>
        </w:rPr>
        <w:t xml:space="preserve">Cs та його доступність для рослин </w:t>
      </w:r>
    </w:p>
    <w:p w:rsidR="008078E2" w:rsidRPr="00CC7E9C" w:rsidRDefault="008078E2" w:rsidP="005473AF">
      <w:pPr>
        <w:spacing w:line="360" w:lineRule="auto"/>
        <w:ind w:firstLine="567"/>
        <w:jc w:val="both"/>
        <w:rPr>
          <w:b/>
          <w:sz w:val="28"/>
          <w:szCs w:val="28"/>
        </w:rPr>
      </w:pPr>
      <w:r w:rsidRPr="00CC7E9C">
        <w:rPr>
          <w:sz w:val="28"/>
          <w:szCs w:val="28"/>
        </w:rPr>
        <w:t xml:space="preserve">У багатьох радіологічних ситуаціях, пов’язаних з надходженням </w:t>
      </w:r>
      <w:r w:rsidRPr="00CC7E9C">
        <w:rPr>
          <w:sz w:val="28"/>
          <w:szCs w:val="28"/>
          <w:vertAlign w:val="superscript"/>
        </w:rPr>
        <w:t>137</w:t>
      </w:r>
      <w:r w:rsidRPr="00CC7E9C">
        <w:rPr>
          <w:sz w:val="28"/>
          <w:szCs w:val="28"/>
        </w:rPr>
        <w:t xml:space="preserve">Cs в навколишнє середовище, радіонуклід спочатку знаходиться в добре розчинному стані (парогазова фаза, дрібнодисперсні частинки і т.п.). У цих випадках у момент надходження в ґрунт </w:t>
      </w:r>
      <w:r w:rsidRPr="00CC7E9C">
        <w:rPr>
          <w:sz w:val="28"/>
          <w:szCs w:val="28"/>
          <w:vertAlign w:val="superscript"/>
        </w:rPr>
        <w:t>137</w:t>
      </w:r>
      <w:r w:rsidRPr="00CC7E9C">
        <w:rPr>
          <w:sz w:val="28"/>
          <w:szCs w:val="28"/>
        </w:rPr>
        <w:t xml:space="preserve">Cs, як правило, легко доступний для засвоєння рослинами. Надалі радіонуклід може включатися в різні реакції в ґрунті і рухливість його знижується, збільшується міцність закріплення, радіонуклід «старіє». Єдиної думки щодо механізму фіксації </w:t>
      </w:r>
      <w:r w:rsidRPr="00CC7E9C">
        <w:rPr>
          <w:sz w:val="28"/>
          <w:szCs w:val="28"/>
          <w:vertAlign w:val="superscript"/>
        </w:rPr>
        <w:t>137</w:t>
      </w:r>
      <w:r w:rsidRPr="00CC7E9C">
        <w:rPr>
          <w:sz w:val="28"/>
          <w:szCs w:val="28"/>
        </w:rPr>
        <w:t xml:space="preserve">Cs у ґрунтах немає. Перевага віддається можливому надходженню </w:t>
      </w:r>
      <w:r w:rsidRPr="00CC7E9C">
        <w:rPr>
          <w:sz w:val="28"/>
          <w:szCs w:val="28"/>
          <w:vertAlign w:val="superscript"/>
        </w:rPr>
        <w:t>137</w:t>
      </w:r>
      <w:r w:rsidRPr="00CC7E9C">
        <w:rPr>
          <w:sz w:val="28"/>
          <w:szCs w:val="28"/>
        </w:rPr>
        <w:t xml:space="preserve">Cs до міжпакетного простору шаруватих глинистих мінералів, хоча не виключаються й інші типи кристалохімічних реакцій </w:t>
      </w:r>
      <w:r w:rsidRPr="00CC7E9C">
        <w:rPr>
          <w:sz w:val="28"/>
          <w:szCs w:val="28"/>
          <w:vertAlign w:val="superscript"/>
        </w:rPr>
        <w:t>137</w:t>
      </w:r>
      <w:r w:rsidRPr="00CC7E9C">
        <w:rPr>
          <w:sz w:val="28"/>
          <w:szCs w:val="28"/>
        </w:rPr>
        <w:t xml:space="preserve">Cs в ґрунті.  Потрапляння </w:t>
      </w:r>
      <w:r w:rsidRPr="00CC7E9C">
        <w:rPr>
          <w:sz w:val="28"/>
          <w:szCs w:val="28"/>
          <w:vertAlign w:val="superscript"/>
        </w:rPr>
        <w:t>137</w:t>
      </w:r>
      <w:r w:rsidRPr="00CC7E9C">
        <w:rPr>
          <w:sz w:val="28"/>
          <w:szCs w:val="28"/>
        </w:rPr>
        <w:t>Cs в рослини залежить від вмісту засвоюваних форм радіонукліда, кількість яких своєю чергою варіює залежно від типу ґрунтів і низки інших чинників [</w:t>
      </w:r>
      <w:r>
        <w:rPr>
          <w:sz w:val="28"/>
          <w:szCs w:val="28"/>
        </w:rPr>
        <w:t>37</w:t>
      </w:r>
      <w:r w:rsidRPr="00CC7E9C">
        <w:rPr>
          <w:sz w:val="28"/>
          <w:szCs w:val="28"/>
        </w:rPr>
        <w:t xml:space="preserve">, </w:t>
      </w:r>
      <w:r>
        <w:rPr>
          <w:sz w:val="28"/>
          <w:szCs w:val="28"/>
        </w:rPr>
        <w:t>38</w:t>
      </w:r>
      <w:r w:rsidRPr="00CC7E9C">
        <w:rPr>
          <w:sz w:val="28"/>
          <w:szCs w:val="28"/>
        </w:rPr>
        <w:t>].</w:t>
      </w:r>
    </w:p>
    <w:p w:rsidR="008078E2" w:rsidRPr="00CC7E9C" w:rsidRDefault="008078E2" w:rsidP="005473AF">
      <w:pPr>
        <w:spacing w:line="360" w:lineRule="auto"/>
        <w:ind w:firstLine="567"/>
        <w:jc w:val="both"/>
        <w:rPr>
          <w:sz w:val="28"/>
          <w:szCs w:val="28"/>
        </w:rPr>
      </w:pPr>
      <w:r w:rsidRPr="00CC7E9C">
        <w:rPr>
          <w:sz w:val="28"/>
          <w:szCs w:val="28"/>
        </w:rPr>
        <w:t xml:space="preserve">Зниження доступності для рослин </w:t>
      </w:r>
      <w:r w:rsidRPr="00CC7E9C">
        <w:rPr>
          <w:sz w:val="28"/>
          <w:szCs w:val="28"/>
          <w:vertAlign w:val="superscript"/>
        </w:rPr>
        <w:t>137</w:t>
      </w:r>
      <w:r w:rsidRPr="00CC7E9C">
        <w:rPr>
          <w:sz w:val="28"/>
          <w:szCs w:val="28"/>
        </w:rPr>
        <w:t>Cs, що довго знаходиться в ґрунтах,  визначено не для всіх типів ґрунтів і видів рослин.</w:t>
      </w:r>
    </w:p>
    <w:p w:rsidR="008078E2" w:rsidRPr="00CC7E9C" w:rsidRDefault="008078E2" w:rsidP="005473AF">
      <w:pPr>
        <w:spacing w:line="360" w:lineRule="auto"/>
        <w:ind w:firstLine="567"/>
        <w:jc w:val="both"/>
        <w:rPr>
          <w:sz w:val="28"/>
          <w:szCs w:val="28"/>
        </w:rPr>
      </w:pPr>
      <w:r w:rsidRPr="00CC7E9C">
        <w:rPr>
          <w:sz w:val="28"/>
          <w:szCs w:val="28"/>
        </w:rPr>
        <w:t xml:space="preserve">У регіоні аварії на Чорнобильській АЕС протягом п’яти років після викиду радіонуклідів відзначено значне зниження надходження та нагромадження </w:t>
      </w:r>
      <w:r w:rsidRPr="00CC7E9C">
        <w:rPr>
          <w:sz w:val="28"/>
          <w:szCs w:val="28"/>
          <w:vertAlign w:val="superscript"/>
        </w:rPr>
        <w:t>137</w:t>
      </w:r>
      <w:r w:rsidRPr="00CC7E9C">
        <w:rPr>
          <w:sz w:val="28"/>
          <w:szCs w:val="28"/>
        </w:rPr>
        <w:t xml:space="preserve">Cs в рослинах, причому зменшення концентрації цього радіонукліда виявлено як на неораних ґрунтах (у лучно-пасовищної рослинності), так і на орних ґрунтах при виконанні агромеліоративних робіт (внесення добрив, вапнування тощо). У першому випадку зниження вмісту </w:t>
      </w:r>
      <w:r w:rsidRPr="00CC7E9C">
        <w:rPr>
          <w:sz w:val="28"/>
          <w:szCs w:val="28"/>
          <w:vertAlign w:val="superscript"/>
        </w:rPr>
        <w:t>137</w:t>
      </w:r>
      <w:r w:rsidRPr="00CC7E9C">
        <w:rPr>
          <w:sz w:val="28"/>
          <w:szCs w:val="28"/>
        </w:rPr>
        <w:t>Cs в рослинах на п’ятий рік після аварії досягало десятків разів, у другому – до шести разів [</w:t>
      </w:r>
      <w:r>
        <w:rPr>
          <w:sz w:val="28"/>
          <w:szCs w:val="28"/>
        </w:rPr>
        <w:t>39</w:t>
      </w:r>
      <w:r w:rsidRPr="00CC7E9C">
        <w:rPr>
          <w:sz w:val="28"/>
          <w:szCs w:val="28"/>
        </w:rPr>
        <w:t xml:space="preserve">, </w:t>
      </w:r>
      <w:r>
        <w:rPr>
          <w:sz w:val="28"/>
          <w:szCs w:val="28"/>
        </w:rPr>
        <w:t>40</w:t>
      </w:r>
      <w:r w:rsidRPr="00CC7E9C">
        <w:rPr>
          <w:sz w:val="28"/>
          <w:szCs w:val="28"/>
        </w:rPr>
        <w:t>].</w:t>
      </w:r>
    </w:p>
    <w:p w:rsidR="008078E2" w:rsidRPr="00CC7E9C" w:rsidRDefault="008078E2" w:rsidP="005473AF">
      <w:pPr>
        <w:spacing w:line="360" w:lineRule="auto"/>
        <w:ind w:firstLine="567"/>
        <w:jc w:val="both"/>
        <w:rPr>
          <w:sz w:val="28"/>
          <w:szCs w:val="28"/>
        </w:rPr>
      </w:pPr>
      <w:r w:rsidRPr="00CC7E9C">
        <w:rPr>
          <w:sz w:val="28"/>
          <w:szCs w:val="28"/>
        </w:rPr>
        <w:t xml:space="preserve">Зменшення нагромадження </w:t>
      </w:r>
      <w:r w:rsidRPr="00CC7E9C">
        <w:rPr>
          <w:sz w:val="28"/>
          <w:szCs w:val="28"/>
          <w:vertAlign w:val="superscript"/>
        </w:rPr>
        <w:t>137</w:t>
      </w:r>
      <w:r w:rsidRPr="00CC7E9C">
        <w:rPr>
          <w:sz w:val="28"/>
          <w:szCs w:val="28"/>
        </w:rPr>
        <w:t xml:space="preserve">Cs рослинами («старіння») є наслідком природного протікання біогеохімічних процесів та комплексу агромеліоративних заходів. Процес «старіння» </w:t>
      </w:r>
      <w:r w:rsidRPr="00CC7E9C">
        <w:rPr>
          <w:sz w:val="28"/>
          <w:szCs w:val="28"/>
          <w:vertAlign w:val="superscript"/>
        </w:rPr>
        <w:t>137</w:t>
      </w:r>
      <w:r w:rsidRPr="00CC7E9C">
        <w:rPr>
          <w:sz w:val="28"/>
          <w:szCs w:val="28"/>
        </w:rPr>
        <w:t>Cs йде з затухаючою швидкістю після аварії [</w:t>
      </w:r>
      <w:r>
        <w:rPr>
          <w:sz w:val="28"/>
          <w:szCs w:val="28"/>
        </w:rPr>
        <w:t>41</w:t>
      </w:r>
      <w:r w:rsidRPr="00CC7E9C">
        <w:rPr>
          <w:sz w:val="28"/>
          <w:szCs w:val="28"/>
        </w:rPr>
        <w:t>].</w:t>
      </w:r>
    </w:p>
    <w:p w:rsidR="008078E2" w:rsidRPr="00CC7E9C" w:rsidRDefault="008078E2" w:rsidP="005473AF">
      <w:pPr>
        <w:spacing w:line="360" w:lineRule="auto"/>
        <w:ind w:firstLine="567"/>
        <w:jc w:val="both"/>
        <w:rPr>
          <w:sz w:val="28"/>
          <w:szCs w:val="28"/>
        </w:rPr>
      </w:pPr>
      <w:r w:rsidRPr="00CC7E9C">
        <w:rPr>
          <w:sz w:val="28"/>
          <w:szCs w:val="28"/>
        </w:rPr>
        <w:t xml:space="preserve">Для регіону аварії на Чорнобильській АЕС важливе значення має форма випадіння </w:t>
      </w:r>
      <w:r w:rsidRPr="00CC7E9C">
        <w:rPr>
          <w:sz w:val="28"/>
          <w:szCs w:val="28"/>
          <w:vertAlign w:val="superscript"/>
        </w:rPr>
        <w:t>137</w:t>
      </w:r>
      <w:r w:rsidRPr="00CC7E9C">
        <w:rPr>
          <w:sz w:val="28"/>
          <w:szCs w:val="28"/>
        </w:rPr>
        <w:t xml:space="preserve">Cs – у вигляді інкорпорованого в зруйновані матриці твелів, парогазової фази або дрібнодисперсних частинок. З часом біологічна доступність для рослин </w:t>
      </w:r>
      <w:r w:rsidRPr="00CC7E9C">
        <w:rPr>
          <w:sz w:val="28"/>
          <w:szCs w:val="28"/>
          <w:vertAlign w:val="superscript"/>
        </w:rPr>
        <w:t>137</w:t>
      </w:r>
      <w:r w:rsidRPr="00CC7E9C">
        <w:rPr>
          <w:sz w:val="28"/>
          <w:szCs w:val="28"/>
        </w:rPr>
        <w:t>Cs залежно від форми випадінь цього радіонукліда може змінюватися по-різному [</w:t>
      </w:r>
      <w:r>
        <w:rPr>
          <w:sz w:val="28"/>
          <w:szCs w:val="28"/>
        </w:rPr>
        <w:t>42</w:t>
      </w:r>
      <w:r w:rsidRPr="00CC7E9C">
        <w:rPr>
          <w:sz w:val="28"/>
          <w:szCs w:val="28"/>
        </w:rPr>
        <w:t xml:space="preserve">, </w:t>
      </w:r>
      <w:r>
        <w:rPr>
          <w:sz w:val="28"/>
          <w:szCs w:val="28"/>
        </w:rPr>
        <w:t>43</w:t>
      </w:r>
      <w:r w:rsidRPr="00CC7E9C">
        <w:rPr>
          <w:sz w:val="28"/>
          <w:szCs w:val="28"/>
        </w:rPr>
        <w:t>].</w:t>
      </w:r>
    </w:p>
    <w:p w:rsidR="008078E2" w:rsidRPr="00B61803" w:rsidRDefault="008078E2" w:rsidP="005473AF">
      <w:pPr>
        <w:spacing w:line="360" w:lineRule="auto"/>
        <w:ind w:firstLine="567"/>
        <w:jc w:val="both"/>
        <w:rPr>
          <w:b/>
          <w:i/>
          <w:sz w:val="28"/>
          <w:szCs w:val="28"/>
        </w:rPr>
      </w:pPr>
      <w:r w:rsidRPr="00B61803">
        <w:rPr>
          <w:b/>
          <w:i/>
          <w:sz w:val="28"/>
          <w:szCs w:val="28"/>
        </w:rPr>
        <w:t xml:space="preserve">1.2.4. Форми знаходження та розподіл </w:t>
      </w:r>
      <w:r w:rsidRPr="00B61803">
        <w:rPr>
          <w:b/>
          <w:i/>
          <w:sz w:val="28"/>
          <w:szCs w:val="28"/>
          <w:vertAlign w:val="superscript"/>
        </w:rPr>
        <w:t>137</w:t>
      </w:r>
      <w:r w:rsidRPr="00B61803">
        <w:rPr>
          <w:b/>
          <w:i/>
          <w:sz w:val="28"/>
          <w:szCs w:val="28"/>
        </w:rPr>
        <w:t xml:space="preserve">Cs у ґрунтах </w:t>
      </w:r>
    </w:p>
    <w:p w:rsidR="008078E2" w:rsidRPr="00CC7E9C" w:rsidRDefault="008078E2" w:rsidP="005473AF">
      <w:pPr>
        <w:spacing w:line="360" w:lineRule="auto"/>
        <w:ind w:firstLine="567"/>
        <w:jc w:val="both"/>
        <w:rPr>
          <w:sz w:val="28"/>
          <w:szCs w:val="28"/>
        </w:rPr>
      </w:pPr>
      <w:r w:rsidRPr="00CC7E9C">
        <w:rPr>
          <w:sz w:val="28"/>
          <w:szCs w:val="28"/>
        </w:rPr>
        <w:t xml:space="preserve">Проаналізовано поведінку в ґрунтах </w:t>
      </w:r>
      <w:r w:rsidRPr="00CC7E9C">
        <w:rPr>
          <w:sz w:val="28"/>
          <w:szCs w:val="28"/>
          <w:vertAlign w:val="superscript"/>
        </w:rPr>
        <w:t>137</w:t>
      </w:r>
      <w:r w:rsidRPr="00CC7E9C">
        <w:rPr>
          <w:sz w:val="28"/>
          <w:szCs w:val="28"/>
        </w:rPr>
        <w:t xml:space="preserve">Cs-радіоактивних випадінь аварійного викиду Чорнобильської АЕС, визначені форми знаходження радіонукліда залежно від фізико-хімічних властивостей випадінь і типу ґрунту, вміст </w:t>
      </w:r>
      <w:r w:rsidRPr="00CC7E9C">
        <w:rPr>
          <w:sz w:val="28"/>
          <w:szCs w:val="28"/>
          <w:vertAlign w:val="superscript"/>
        </w:rPr>
        <w:t>137</w:t>
      </w:r>
      <w:r w:rsidRPr="00CC7E9C">
        <w:rPr>
          <w:sz w:val="28"/>
          <w:szCs w:val="28"/>
        </w:rPr>
        <w:t>Cs в лізіметричних водах і ґрунтових розчинах і його міграцію в профілі ґрунтів.</w:t>
      </w:r>
    </w:p>
    <w:p w:rsidR="008078E2" w:rsidRPr="00CC7E9C" w:rsidRDefault="008078E2" w:rsidP="005473AF">
      <w:pPr>
        <w:spacing w:line="360" w:lineRule="auto"/>
        <w:ind w:firstLine="567"/>
        <w:jc w:val="both"/>
        <w:rPr>
          <w:sz w:val="28"/>
          <w:szCs w:val="28"/>
        </w:rPr>
      </w:pPr>
      <w:r w:rsidRPr="00CC7E9C">
        <w:rPr>
          <w:sz w:val="28"/>
          <w:szCs w:val="28"/>
        </w:rPr>
        <w:t xml:space="preserve">Докладно досліджено поведінку </w:t>
      </w:r>
      <w:r w:rsidRPr="00CC7E9C">
        <w:rPr>
          <w:sz w:val="28"/>
          <w:szCs w:val="28"/>
          <w:vertAlign w:val="superscript"/>
        </w:rPr>
        <w:t>137</w:t>
      </w:r>
      <w:r w:rsidRPr="00CC7E9C">
        <w:rPr>
          <w:sz w:val="28"/>
          <w:szCs w:val="28"/>
        </w:rPr>
        <w:t xml:space="preserve">Cs у ґрунтах Українського і Білоруського Полісся в 30-кілометровій зоні ЧАЕС порівняно з його глобальним розподілом. На підставі коефіцієнтів фракціонування </w:t>
      </w:r>
      <w:r w:rsidRPr="00CC7E9C">
        <w:rPr>
          <w:sz w:val="28"/>
          <w:szCs w:val="28"/>
          <w:vertAlign w:val="superscript"/>
        </w:rPr>
        <w:t>137</w:t>
      </w:r>
      <w:r w:rsidRPr="00CC7E9C">
        <w:rPr>
          <w:sz w:val="28"/>
          <w:szCs w:val="28"/>
        </w:rPr>
        <w:t xml:space="preserve">Cs та </w:t>
      </w:r>
      <w:r w:rsidRPr="00CC7E9C">
        <w:rPr>
          <w:sz w:val="28"/>
          <w:szCs w:val="28"/>
          <w:vertAlign w:val="superscript"/>
        </w:rPr>
        <w:t>144</w:t>
      </w:r>
      <w:r w:rsidRPr="00CC7E9C">
        <w:rPr>
          <w:sz w:val="28"/>
          <w:szCs w:val="28"/>
        </w:rPr>
        <w:t xml:space="preserve">Ce в ґрунтах ближньої і дальньої зон сліду аварійного викиду виявлені відмінності у формах випадінь </w:t>
      </w:r>
      <w:r w:rsidRPr="00CC7E9C">
        <w:rPr>
          <w:sz w:val="28"/>
          <w:szCs w:val="28"/>
          <w:vertAlign w:val="superscript"/>
        </w:rPr>
        <w:t>137</w:t>
      </w:r>
      <w:r w:rsidRPr="00CC7E9C">
        <w:rPr>
          <w:sz w:val="28"/>
          <w:szCs w:val="28"/>
        </w:rPr>
        <w:t xml:space="preserve">Cs. Вивчено закономірності міграції </w:t>
      </w:r>
      <w:r w:rsidRPr="00CC7E9C">
        <w:rPr>
          <w:sz w:val="28"/>
          <w:szCs w:val="28"/>
          <w:vertAlign w:val="superscript"/>
        </w:rPr>
        <w:t>137</w:t>
      </w:r>
      <w:r w:rsidRPr="00CC7E9C">
        <w:rPr>
          <w:sz w:val="28"/>
          <w:szCs w:val="28"/>
        </w:rPr>
        <w:t>Cs за профілем ґрунтів автоморфного і гідроморфного рядів [</w:t>
      </w:r>
      <w:r>
        <w:rPr>
          <w:sz w:val="28"/>
          <w:szCs w:val="28"/>
        </w:rPr>
        <w:t>44</w:t>
      </w:r>
      <w:r w:rsidRPr="00CC7E9C">
        <w:rPr>
          <w:sz w:val="28"/>
          <w:szCs w:val="28"/>
        </w:rPr>
        <w:t xml:space="preserve">]. </w:t>
      </w:r>
    </w:p>
    <w:p w:rsidR="008078E2" w:rsidRPr="00CC7E9C" w:rsidRDefault="008078E2" w:rsidP="005473AF">
      <w:pPr>
        <w:spacing w:line="360" w:lineRule="auto"/>
        <w:ind w:firstLine="567"/>
        <w:jc w:val="both"/>
        <w:rPr>
          <w:sz w:val="28"/>
          <w:szCs w:val="28"/>
        </w:rPr>
      </w:pPr>
      <w:r w:rsidRPr="00CC7E9C">
        <w:rPr>
          <w:sz w:val="28"/>
          <w:szCs w:val="28"/>
        </w:rPr>
        <w:t>Ліквідація наслідків аварії на Чорнобильській АЕС у сфері агропромислового виробництва пов’язана, в першу чергу, з обмеженням включення в сільськогосподарські ланцюги, пер</w:t>
      </w:r>
      <w:r>
        <w:rPr>
          <w:sz w:val="28"/>
          <w:szCs w:val="28"/>
        </w:rPr>
        <w:t>едусім</w:t>
      </w:r>
      <w:r w:rsidRPr="00CC7E9C">
        <w:rPr>
          <w:sz w:val="28"/>
          <w:szCs w:val="28"/>
        </w:rPr>
        <w:t xml:space="preserve"> «ґрунт – рослини» </w:t>
      </w:r>
      <w:r w:rsidRPr="00CC7E9C">
        <w:rPr>
          <w:sz w:val="28"/>
          <w:szCs w:val="28"/>
          <w:vertAlign w:val="superscript"/>
        </w:rPr>
        <w:t>137</w:t>
      </w:r>
      <w:r>
        <w:rPr>
          <w:sz w:val="28"/>
          <w:szCs w:val="28"/>
        </w:rPr>
        <w:t>Cs – основного дозо</w:t>
      </w:r>
      <w:r w:rsidRPr="00CC7E9C">
        <w:rPr>
          <w:sz w:val="28"/>
          <w:szCs w:val="28"/>
        </w:rPr>
        <w:t>утворювального радіонукліда в аварійному регіоні [</w:t>
      </w:r>
      <w:r>
        <w:rPr>
          <w:sz w:val="28"/>
          <w:szCs w:val="28"/>
        </w:rPr>
        <w:t>45</w:t>
      </w:r>
      <w:r w:rsidRPr="00CC7E9C">
        <w:rPr>
          <w:sz w:val="28"/>
          <w:szCs w:val="28"/>
        </w:rPr>
        <w:t>].</w:t>
      </w:r>
    </w:p>
    <w:p w:rsidR="008078E2" w:rsidRPr="00CC7E9C" w:rsidRDefault="008078E2" w:rsidP="005473AF">
      <w:pPr>
        <w:spacing w:line="360" w:lineRule="auto"/>
        <w:ind w:firstLine="567"/>
        <w:jc w:val="both"/>
        <w:rPr>
          <w:sz w:val="28"/>
          <w:szCs w:val="28"/>
        </w:rPr>
      </w:pPr>
      <w:r w:rsidRPr="00CC7E9C">
        <w:rPr>
          <w:sz w:val="28"/>
          <w:szCs w:val="28"/>
        </w:rPr>
        <w:t xml:space="preserve">Хоча ґрунтовій хімії та міграції </w:t>
      </w:r>
      <w:r w:rsidRPr="00CC7E9C">
        <w:rPr>
          <w:sz w:val="28"/>
          <w:szCs w:val="28"/>
          <w:vertAlign w:val="superscript"/>
        </w:rPr>
        <w:t>137</w:t>
      </w:r>
      <w:r w:rsidRPr="00CC7E9C">
        <w:rPr>
          <w:sz w:val="28"/>
          <w:szCs w:val="28"/>
        </w:rPr>
        <w:t xml:space="preserve">Cs в системі «ґрунт – рослина» присвячено багато праць, </w:t>
      </w:r>
      <w:r>
        <w:rPr>
          <w:sz w:val="28"/>
          <w:szCs w:val="28"/>
        </w:rPr>
        <w:t>у</w:t>
      </w:r>
      <w:r w:rsidRPr="00CC7E9C">
        <w:rPr>
          <w:sz w:val="28"/>
          <w:szCs w:val="28"/>
        </w:rPr>
        <w:t xml:space="preserve"> тому числі монографічні узагальнення та огляди, основні експериментальні дослідження виконані на рівні глобальних випадінь або при внесенні до ґрунту водорозчинних форм цього радіонукліда. Як відомо, в аварійній зоні у випадіннях  на ґрунтово-рослинний покрив розрізняють три форми </w:t>
      </w:r>
      <w:r w:rsidRPr="00CC7E9C">
        <w:rPr>
          <w:sz w:val="28"/>
          <w:szCs w:val="28"/>
          <w:vertAlign w:val="superscript"/>
        </w:rPr>
        <w:t>137</w:t>
      </w:r>
      <w:r w:rsidRPr="00CC7E9C">
        <w:rPr>
          <w:sz w:val="28"/>
          <w:szCs w:val="28"/>
        </w:rPr>
        <w:t xml:space="preserve">Cs: </w:t>
      </w:r>
      <w:r w:rsidRPr="00CC7E9C">
        <w:rPr>
          <w:sz w:val="28"/>
          <w:szCs w:val="28"/>
          <w:vertAlign w:val="superscript"/>
        </w:rPr>
        <w:t>137</w:t>
      </w:r>
      <w:r w:rsidRPr="00CC7E9C">
        <w:rPr>
          <w:sz w:val="28"/>
          <w:szCs w:val="28"/>
        </w:rPr>
        <w:t xml:space="preserve">Cs включений у матрицю зруйнованих тепловидільних елементів, радіонуклід у викинутих </w:t>
      </w:r>
      <w:r>
        <w:rPr>
          <w:sz w:val="28"/>
          <w:szCs w:val="28"/>
        </w:rPr>
        <w:t>у</w:t>
      </w:r>
      <w:r w:rsidRPr="00CC7E9C">
        <w:rPr>
          <w:sz w:val="28"/>
          <w:szCs w:val="28"/>
        </w:rPr>
        <w:t xml:space="preserve"> повітря аерозолях різної дисперсності та </w:t>
      </w:r>
      <w:r w:rsidRPr="00CC7E9C">
        <w:rPr>
          <w:sz w:val="28"/>
          <w:szCs w:val="28"/>
          <w:vertAlign w:val="superscript"/>
        </w:rPr>
        <w:t>137</w:t>
      </w:r>
      <w:r w:rsidRPr="00CC7E9C">
        <w:rPr>
          <w:sz w:val="28"/>
          <w:szCs w:val="28"/>
        </w:rPr>
        <w:t xml:space="preserve">Cs, що знаходиться в парогазовій фазі. Рухливість у ґрунтах і доступність для рослин деяких зазначених форм чорнобильського </w:t>
      </w:r>
      <w:r w:rsidRPr="00CC7E9C">
        <w:rPr>
          <w:sz w:val="28"/>
          <w:szCs w:val="28"/>
          <w:vertAlign w:val="superscript"/>
        </w:rPr>
        <w:t>137</w:t>
      </w:r>
      <w:r w:rsidRPr="00CC7E9C">
        <w:rPr>
          <w:sz w:val="28"/>
          <w:szCs w:val="28"/>
        </w:rPr>
        <w:t>Cs можуть відрізнятися від аналогічних показників його глобального розподілу [</w:t>
      </w:r>
      <w:r>
        <w:rPr>
          <w:sz w:val="28"/>
          <w:szCs w:val="28"/>
        </w:rPr>
        <w:t>46</w:t>
      </w:r>
      <w:r w:rsidRPr="00CC7E9C">
        <w:rPr>
          <w:sz w:val="28"/>
          <w:szCs w:val="28"/>
        </w:rPr>
        <w:t>–</w:t>
      </w:r>
      <w:r>
        <w:rPr>
          <w:sz w:val="28"/>
          <w:szCs w:val="28"/>
        </w:rPr>
        <w:t>50</w:t>
      </w:r>
      <w:r w:rsidRPr="00CC7E9C">
        <w:rPr>
          <w:sz w:val="28"/>
          <w:szCs w:val="28"/>
        </w:rPr>
        <w:t>].</w:t>
      </w:r>
    </w:p>
    <w:p w:rsidR="008078E2" w:rsidRPr="00CC7E9C" w:rsidRDefault="008078E2" w:rsidP="005473AF">
      <w:pPr>
        <w:spacing w:line="360" w:lineRule="auto"/>
        <w:ind w:firstLine="567"/>
        <w:jc w:val="both"/>
        <w:rPr>
          <w:sz w:val="28"/>
          <w:szCs w:val="28"/>
        </w:rPr>
      </w:pPr>
      <w:r w:rsidRPr="00CC7E9C">
        <w:rPr>
          <w:sz w:val="28"/>
          <w:szCs w:val="28"/>
        </w:rPr>
        <w:t xml:space="preserve">Слід зазначити, що в аварійному регіоні Білоруського та Українського Полісся – зоні поширення легких за гранулометричним складом, бідних елементами мінерального живлення ґрунтів – рухливість </w:t>
      </w:r>
      <w:r w:rsidRPr="00CC7E9C">
        <w:rPr>
          <w:sz w:val="28"/>
          <w:szCs w:val="28"/>
          <w:vertAlign w:val="superscript"/>
        </w:rPr>
        <w:t>137</w:t>
      </w:r>
      <w:r w:rsidRPr="00CC7E9C">
        <w:rPr>
          <w:sz w:val="28"/>
          <w:szCs w:val="28"/>
        </w:rPr>
        <w:t>Cs та його доступність для кореневого засвоєння рослинами вище, ніж на важких і родючих ґрунтах [</w:t>
      </w:r>
      <w:r>
        <w:rPr>
          <w:sz w:val="28"/>
          <w:szCs w:val="28"/>
        </w:rPr>
        <w:t>48, 49</w:t>
      </w:r>
      <w:r w:rsidRPr="00CC7E9C">
        <w:rPr>
          <w:sz w:val="28"/>
          <w:szCs w:val="28"/>
        </w:rPr>
        <w:t>].</w:t>
      </w:r>
      <w:r>
        <w:rPr>
          <w:sz w:val="28"/>
          <w:szCs w:val="28"/>
        </w:rPr>
        <w:t xml:space="preserve"> </w:t>
      </w:r>
      <w:r w:rsidRPr="00CC7E9C">
        <w:rPr>
          <w:sz w:val="28"/>
          <w:szCs w:val="28"/>
        </w:rPr>
        <w:t xml:space="preserve">За допомогою коефіцієнтів фракціонування </w:t>
      </w:r>
      <w:r w:rsidRPr="00CC7E9C">
        <w:rPr>
          <w:sz w:val="28"/>
          <w:szCs w:val="28"/>
          <w:vertAlign w:val="superscript"/>
        </w:rPr>
        <w:t>144</w:t>
      </w:r>
      <w:r w:rsidRPr="00CC7E9C">
        <w:rPr>
          <w:sz w:val="28"/>
          <w:szCs w:val="28"/>
        </w:rPr>
        <w:t xml:space="preserve">Се щодо </w:t>
      </w:r>
      <w:r w:rsidRPr="00CC7E9C">
        <w:rPr>
          <w:sz w:val="28"/>
          <w:szCs w:val="28"/>
          <w:vertAlign w:val="superscript"/>
        </w:rPr>
        <w:t>137</w:t>
      </w:r>
      <w:r w:rsidRPr="00CC7E9C">
        <w:rPr>
          <w:sz w:val="28"/>
          <w:szCs w:val="28"/>
        </w:rPr>
        <w:t xml:space="preserve">Cs у ґрунтах ближньої (4–5 км) та дальньої (12–35 км) зон аварійного викиду на Чорнобильській АЕС виявлено різницю у формах випадінь </w:t>
      </w:r>
      <w:r w:rsidRPr="00CC7E9C">
        <w:rPr>
          <w:sz w:val="28"/>
          <w:szCs w:val="28"/>
          <w:vertAlign w:val="superscript"/>
        </w:rPr>
        <w:t>137</w:t>
      </w:r>
      <w:r w:rsidRPr="00CC7E9C">
        <w:rPr>
          <w:sz w:val="28"/>
          <w:szCs w:val="28"/>
        </w:rPr>
        <w:t>Cs. У</w:t>
      </w:r>
      <w:r>
        <w:rPr>
          <w:sz w:val="28"/>
          <w:szCs w:val="28"/>
        </w:rPr>
        <w:t> </w:t>
      </w:r>
      <w:r w:rsidRPr="00CC7E9C">
        <w:rPr>
          <w:sz w:val="28"/>
          <w:szCs w:val="28"/>
        </w:rPr>
        <w:t>дальній зоні випад</w:t>
      </w:r>
      <w:r>
        <w:rPr>
          <w:sz w:val="28"/>
          <w:szCs w:val="28"/>
        </w:rPr>
        <w:t>і</w:t>
      </w:r>
      <w:r w:rsidRPr="00CC7E9C">
        <w:rPr>
          <w:sz w:val="28"/>
          <w:szCs w:val="28"/>
        </w:rPr>
        <w:t>ння радіонуклідів відбувалося у вигляді графітової і парогазової форм, які мають близькі значення f – 144, 137, а в ближній зоні значна частина радіонуклідів перебувала в матриці частинок ядерного палива.</w:t>
      </w:r>
    </w:p>
    <w:p w:rsidR="008078E2" w:rsidRPr="00CC7E9C" w:rsidRDefault="008078E2" w:rsidP="005473AF">
      <w:pPr>
        <w:spacing w:line="360" w:lineRule="auto"/>
        <w:ind w:firstLine="567"/>
        <w:jc w:val="both"/>
        <w:rPr>
          <w:sz w:val="28"/>
          <w:szCs w:val="28"/>
        </w:rPr>
      </w:pPr>
      <w:r w:rsidRPr="00CC7E9C">
        <w:rPr>
          <w:sz w:val="28"/>
          <w:szCs w:val="28"/>
        </w:rPr>
        <w:t xml:space="preserve">Аналіз залежності концентрації </w:t>
      </w:r>
      <w:r w:rsidRPr="00CC7E9C">
        <w:rPr>
          <w:sz w:val="28"/>
          <w:szCs w:val="28"/>
          <w:vertAlign w:val="superscript"/>
        </w:rPr>
        <w:t>137</w:t>
      </w:r>
      <w:r w:rsidRPr="00CC7E9C">
        <w:rPr>
          <w:sz w:val="28"/>
          <w:szCs w:val="28"/>
        </w:rPr>
        <w:t xml:space="preserve">Сs у ґрунтах від глибини показав, що на гідроморфних ґрунтах вертикальна міграція цього радіонукліда відбувалася інтенсивніше, ніж на автоморфних, причому в обох випадках основна частина радіонукліда зосереджена в шарі 0–5 см. Збільшення відносного вмісту доступного </w:t>
      </w:r>
      <w:r w:rsidRPr="00CC7E9C">
        <w:rPr>
          <w:sz w:val="28"/>
          <w:szCs w:val="28"/>
          <w:vertAlign w:val="superscript"/>
        </w:rPr>
        <w:t>137</w:t>
      </w:r>
      <w:r w:rsidRPr="00CC7E9C">
        <w:rPr>
          <w:sz w:val="28"/>
          <w:szCs w:val="28"/>
        </w:rPr>
        <w:t xml:space="preserve">Cs в ґрунтах спостерігалося з глибиною. Це підтверджує припущення, що міграція </w:t>
      </w:r>
      <w:r w:rsidRPr="00CC7E9C">
        <w:rPr>
          <w:sz w:val="28"/>
          <w:szCs w:val="28"/>
          <w:vertAlign w:val="superscript"/>
        </w:rPr>
        <w:t>137</w:t>
      </w:r>
      <w:r w:rsidRPr="00CC7E9C">
        <w:rPr>
          <w:sz w:val="28"/>
          <w:szCs w:val="28"/>
        </w:rPr>
        <w:t xml:space="preserve">Cs у ґрунтах відбувалася в різних формах, причому більш рухомі форми радіонукліда переважають у нижніх шарах. Для ґрунтів, багатих органічною речовиною (особливо торфовищ), характерна сильна фіксація </w:t>
      </w:r>
      <w:r w:rsidRPr="00CC7E9C">
        <w:rPr>
          <w:sz w:val="28"/>
          <w:szCs w:val="28"/>
          <w:vertAlign w:val="superscript"/>
        </w:rPr>
        <w:t>137</w:t>
      </w:r>
      <w:r w:rsidRPr="00CC7E9C">
        <w:rPr>
          <w:sz w:val="28"/>
          <w:szCs w:val="28"/>
        </w:rPr>
        <w:t xml:space="preserve">Cs, що пов’язано зі специфічними фізико-хімічними властивостями гідроморфних ґрунтів. У відносному вмісті обмінної і рухомої форм </w:t>
      </w:r>
      <w:r w:rsidRPr="00CC7E9C">
        <w:rPr>
          <w:sz w:val="28"/>
          <w:szCs w:val="28"/>
          <w:vertAlign w:val="superscript"/>
        </w:rPr>
        <w:t>137</w:t>
      </w:r>
      <w:r w:rsidRPr="00CC7E9C">
        <w:rPr>
          <w:sz w:val="28"/>
          <w:szCs w:val="28"/>
        </w:rPr>
        <w:t xml:space="preserve">Сs виявлено </w:t>
      </w:r>
      <w:r w:rsidRPr="00CC7E9C">
        <w:rPr>
          <w:rFonts w:ascii="Arial Unicode MS" w:eastAsia="Arial Unicode MS" w:hAnsi="Arial Unicode MS" w:cs="Arial Unicode MS" w:hint="eastAsia"/>
          <w:sz w:val="28"/>
          <w:szCs w:val="28"/>
        </w:rPr>
        <w:t>​​</w:t>
      </w:r>
      <w:r w:rsidRPr="00CC7E9C">
        <w:rPr>
          <w:sz w:val="28"/>
          <w:szCs w:val="28"/>
        </w:rPr>
        <w:t xml:space="preserve">тісну кореляцію їх з фізико-хімічними властивостями ґрунтів, а також величини коефіцієнтів розподілу «чорнобильського» </w:t>
      </w:r>
      <w:r w:rsidRPr="00CC7E9C">
        <w:rPr>
          <w:sz w:val="28"/>
          <w:szCs w:val="28"/>
          <w:vertAlign w:val="superscript"/>
        </w:rPr>
        <w:t>137</w:t>
      </w:r>
      <w:r w:rsidRPr="00CC7E9C">
        <w:rPr>
          <w:sz w:val="28"/>
          <w:szCs w:val="28"/>
        </w:rPr>
        <w:t xml:space="preserve">Сs в дальній зоні сліду аварійного викиду близькі до аналогічних показників глобального </w:t>
      </w:r>
      <w:r w:rsidRPr="00CC7E9C">
        <w:rPr>
          <w:sz w:val="28"/>
          <w:szCs w:val="28"/>
          <w:vertAlign w:val="superscript"/>
        </w:rPr>
        <w:t>137</w:t>
      </w:r>
      <w:r w:rsidRPr="00CC7E9C">
        <w:rPr>
          <w:sz w:val="28"/>
          <w:szCs w:val="28"/>
        </w:rPr>
        <w:t xml:space="preserve">Сs. Поведінка «чорнобильського» </w:t>
      </w:r>
      <w:r w:rsidRPr="00CC7E9C">
        <w:rPr>
          <w:sz w:val="28"/>
          <w:szCs w:val="28"/>
          <w:vertAlign w:val="superscript"/>
        </w:rPr>
        <w:t>137</w:t>
      </w:r>
      <w:r w:rsidRPr="00CC7E9C">
        <w:rPr>
          <w:sz w:val="28"/>
          <w:szCs w:val="28"/>
        </w:rPr>
        <w:t xml:space="preserve">Cs в ближній зоні сліду істотно відрізняється і характеризується слабким впливом фізико-хімічних властивостей ґрунтів на рухливість радіонукліда і його міграцію в профілі. </w:t>
      </w:r>
    </w:p>
    <w:p w:rsidR="008078E2" w:rsidRPr="00CC7E9C" w:rsidRDefault="008078E2" w:rsidP="005473AF">
      <w:pPr>
        <w:spacing w:line="360" w:lineRule="auto"/>
        <w:ind w:firstLine="567"/>
        <w:jc w:val="both"/>
        <w:rPr>
          <w:sz w:val="28"/>
          <w:szCs w:val="28"/>
        </w:rPr>
      </w:pPr>
      <w:r w:rsidRPr="00CC7E9C">
        <w:rPr>
          <w:sz w:val="28"/>
          <w:szCs w:val="28"/>
        </w:rPr>
        <w:t xml:space="preserve">Отже, головним критерієм оцінки погіршення радіоекологічного стану екологічних систем є здатність нагромаджувати </w:t>
      </w:r>
      <w:r w:rsidRPr="00CC7E9C">
        <w:rPr>
          <w:sz w:val="28"/>
          <w:szCs w:val="28"/>
          <w:vertAlign w:val="superscript"/>
        </w:rPr>
        <w:t>137</w:t>
      </w:r>
      <w:r w:rsidRPr="00CC7E9C">
        <w:rPr>
          <w:sz w:val="28"/>
          <w:szCs w:val="28"/>
        </w:rPr>
        <w:t xml:space="preserve">Сs як трасер (маркер) </w:t>
      </w:r>
      <w:r>
        <w:rPr>
          <w:sz w:val="28"/>
          <w:szCs w:val="28"/>
        </w:rPr>
        <w:t>у</w:t>
      </w:r>
      <w:r w:rsidRPr="00CC7E9C">
        <w:rPr>
          <w:sz w:val="28"/>
          <w:szCs w:val="28"/>
        </w:rPr>
        <w:t xml:space="preserve"> біоті внаслідок зменшення концентрації калію. </w:t>
      </w:r>
    </w:p>
    <w:p w:rsidR="008078E2" w:rsidRPr="00CC7E9C" w:rsidRDefault="008078E2" w:rsidP="005473AF">
      <w:pPr>
        <w:spacing w:line="360" w:lineRule="auto"/>
        <w:ind w:firstLine="567"/>
        <w:jc w:val="both"/>
        <w:rPr>
          <w:b/>
          <w:color w:val="000000"/>
          <w:sz w:val="28"/>
          <w:szCs w:val="28"/>
        </w:rPr>
      </w:pPr>
    </w:p>
    <w:p w:rsidR="008078E2" w:rsidRPr="00837C77" w:rsidRDefault="008078E2" w:rsidP="00837C77">
      <w:pPr>
        <w:spacing w:line="360" w:lineRule="auto"/>
        <w:ind w:firstLine="567"/>
        <w:jc w:val="both"/>
        <w:rPr>
          <w:b/>
          <w:color w:val="000000"/>
          <w:sz w:val="28"/>
          <w:szCs w:val="28"/>
        </w:rPr>
      </w:pPr>
      <w:r>
        <w:rPr>
          <w:b/>
          <w:color w:val="000000"/>
          <w:sz w:val="28"/>
          <w:szCs w:val="28"/>
        </w:rPr>
        <w:t>1.3.</w:t>
      </w:r>
      <w:r w:rsidRPr="00AB51CA">
        <w:rPr>
          <w:b/>
          <w:i/>
          <w:color w:val="000000"/>
          <w:sz w:val="28"/>
          <w:szCs w:val="28"/>
        </w:rPr>
        <w:t> </w:t>
      </w:r>
      <w:r w:rsidRPr="00837C77">
        <w:rPr>
          <w:b/>
          <w:color w:val="000000"/>
          <w:sz w:val="28"/>
          <w:szCs w:val="28"/>
        </w:rPr>
        <w:t>Історико-хронологічний аналіз становлення радіоекології</w:t>
      </w:r>
    </w:p>
    <w:p w:rsidR="008078E2" w:rsidRPr="00CC7E9C" w:rsidRDefault="008078E2" w:rsidP="005473AF">
      <w:pPr>
        <w:spacing w:line="360" w:lineRule="auto"/>
        <w:ind w:firstLine="567"/>
        <w:jc w:val="both"/>
        <w:rPr>
          <w:color w:val="000000"/>
          <w:sz w:val="28"/>
          <w:szCs w:val="28"/>
        </w:rPr>
      </w:pPr>
      <w:r>
        <w:rPr>
          <w:color w:val="000000"/>
          <w:sz w:val="28"/>
          <w:szCs w:val="28"/>
        </w:rPr>
        <w:t>Перший етап с</w:t>
      </w:r>
      <w:r w:rsidRPr="00CC7E9C">
        <w:rPr>
          <w:color w:val="000000"/>
          <w:sz w:val="28"/>
          <w:szCs w:val="28"/>
        </w:rPr>
        <w:t>тановлення радіобіологічної науки пов’язан</w:t>
      </w:r>
      <w:r>
        <w:rPr>
          <w:color w:val="000000"/>
          <w:sz w:val="28"/>
          <w:szCs w:val="28"/>
        </w:rPr>
        <w:t>ий</w:t>
      </w:r>
      <w:r w:rsidRPr="00CC7E9C">
        <w:rPr>
          <w:color w:val="000000"/>
          <w:sz w:val="28"/>
          <w:szCs w:val="28"/>
        </w:rPr>
        <w:t xml:space="preserve"> з організацією в 1918 р. в Ленінграді наукового центру «... для всебічного вивчення дії рентген</w:t>
      </w:r>
      <w:r>
        <w:rPr>
          <w:color w:val="000000"/>
          <w:sz w:val="28"/>
          <w:szCs w:val="28"/>
        </w:rPr>
        <w:t>івських</w:t>
      </w:r>
      <w:r w:rsidRPr="00CC7E9C">
        <w:rPr>
          <w:color w:val="000000"/>
          <w:sz w:val="28"/>
          <w:szCs w:val="28"/>
        </w:rPr>
        <w:t xml:space="preserve"> променів і радію на організм людини, тварин та рослин і для створення науково-освічених фахівці</w:t>
      </w:r>
      <w:r>
        <w:rPr>
          <w:color w:val="000000"/>
          <w:sz w:val="28"/>
          <w:szCs w:val="28"/>
        </w:rPr>
        <w:t>в рентгенологів і радіологів». Такий</w:t>
      </w:r>
      <w:r w:rsidRPr="00CC7E9C">
        <w:rPr>
          <w:color w:val="000000"/>
          <w:sz w:val="28"/>
          <w:szCs w:val="28"/>
        </w:rPr>
        <w:t xml:space="preserve"> центр тоді називався Державним рентгенологічним, радіологічним та раковим інститутом і з’явилася alma mater ленінградської школи радіобіологів.</w:t>
      </w:r>
    </w:p>
    <w:p w:rsidR="008078E2" w:rsidRPr="00CC7E9C" w:rsidRDefault="008078E2" w:rsidP="005473AF">
      <w:pPr>
        <w:pStyle w:val="NormalWeb"/>
        <w:spacing w:before="0" w:beforeAutospacing="0" w:after="0" w:afterAutospacing="0" w:line="360" w:lineRule="auto"/>
        <w:ind w:firstLine="567"/>
        <w:jc w:val="both"/>
        <w:rPr>
          <w:color w:val="000000"/>
          <w:sz w:val="28"/>
          <w:szCs w:val="28"/>
          <w:lang w:val="uk-UA"/>
        </w:rPr>
      </w:pPr>
      <w:r w:rsidRPr="00CC7E9C">
        <w:rPr>
          <w:color w:val="000000"/>
          <w:sz w:val="28"/>
          <w:szCs w:val="28"/>
          <w:lang w:val="uk-UA"/>
        </w:rPr>
        <w:t>Таким чином, ранні спостереження хоч і мали фундаментальне значення, але носили якісний описовий характер. Будь-яка теорія, що пояснює механізм дії іонізуючих випромінювань на живі об’єкти, була відсутня.</w:t>
      </w:r>
    </w:p>
    <w:p w:rsidR="008078E2" w:rsidRPr="00CC7E9C" w:rsidRDefault="008078E2" w:rsidP="005473AF">
      <w:pPr>
        <w:pStyle w:val="NormalWeb"/>
        <w:spacing w:before="0" w:beforeAutospacing="0" w:after="0" w:afterAutospacing="0" w:line="360" w:lineRule="auto"/>
        <w:ind w:firstLine="567"/>
        <w:jc w:val="both"/>
        <w:rPr>
          <w:color w:val="000000"/>
          <w:sz w:val="28"/>
          <w:szCs w:val="28"/>
          <w:lang w:val="uk-UA"/>
        </w:rPr>
      </w:pPr>
      <w:r w:rsidRPr="00CC7E9C">
        <w:rPr>
          <w:color w:val="000000"/>
          <w:sz w:val="28"/>
          <w:szCs w:val="28"/>
          <w:lang w:val="uk-UA"/>
        </w:rPr>
        <w:t>Другий етап розвитку радіобіології характеризується масовими експериментами з різними популяціям</w:t>
      </w:r>
      <w:r>
        <w:rPr>
          <w:color w:val="000000"/>
          <w:sz w:val="28"/>
          <w:szCs w:val="28"/>
          <w:lang w:val="uk-UA"/>
        </w:rPr>
        <w:t>и</w:t>
      </w:r>
      <w:r w:rsidRPr="00CC7E9C">
        <w:rPr>
          <w:color w:val="000000"/>
          <w:sz w:val="28"/>
          <w:szCs w:val="28"/>
          <w:lang w:val="uk-UA"/>
        </w:rPr>
        <w:t xml:space="preserve"> клітин і тварин, з кількісним відображенням результатів на спеціальних кривих «доза – ефект». Цей період можна назвати етапом становлення кількісних принципів радіобіології, що мав на меті зв’язати біологічний ефект з дозою випромінювання. Розроблений </w:t>
      </w:r>
      <w:r>
        <w:rPr>
          <w:color w:val="000000"/>
          <w:sz w:val="28"/>
          <w:szCs w:val="28"/>
          <w:lang w:val="uk-UA"/>
        </w:rPr>
        <w:t>у</w:t>
      </w:r>
      <w:r w:rsidRPr="00CC7E9C">
        <w:rPr>
          <w:color w:val="000000"/>
          <w:sz w:val="28"/>
          <w:szCs w:val="28"/>
          <w:lang w:val="uk-UA"/>
        </w:rPr>
        <w:t xml:space="preserve"> цей період спосіб аналізу результатів радіобіологічних експериментів за допомогою кривих «доза – ефект» залишається актуальним і </w:t>
      </w:r>
      <w:r>
        <w:rPr>
          <w:color w:val="000000"/>
          <w:sz w:val="28"/>
          <w:szCs w:val="28"/>
          <w:lang w:val="uk-UA"/>
        </w:rPr>
        <w:t>дотепер</w:t>
      </w:r>
      <w:r w:rsidRPr="00CC7E9C">
        <w:rPr>
          <w:color w:val="000000"/>
          <w:sz w:val="28"/>
          <w:szCs w:val="28"/>
          <w:lang w:val="uk-UA"/>
        </w:rPr>
        <w:t>.</w:t>
      </w:r>
    </w:p>
    <w:p w:rsidR="008078E2" w:rsidRPr="00CC7E9C" w:rsidRDefault="008078E2" w:rsidP="005473AF">
      <w:pPr>
        <w:pStyle w:val="NormalWeb"/>
        <w:spacing w:before="0" w:beforeAutospacing="0" w:after="0" w:afterAutospacing="0" w:line="360" w:lineRule="auto"/>
        <w:ind w:firstLine="567"/>
        <w:jc w:val="both"/>
        <w:rPr>
          <w:color w:val="000000"/>
          <w:sz w:val="28"/>
          <w:szCs w:val="28"/>
          <w:lang w:val="uk-UA"/>
        </w:rPr>
      </w:pPr>
      <w:r w:rsidRPr="00CC7E9C">
        <w:rPr>
          <w:color w:val="000000"/>
          <w:sz w:val="28"/>
          <w:szCs w:val="28"/>
          <w:lang w:val="uk-UA"/>
        </w:rPr>
        <w:t xml:space="preserve">У 1922 р. Ф. Дессауером була запропонована перша теорія, що пояснювала радіобіологічний ефект дискретністю подій – актів іонізації в чутливому об’ємі клітини. Ці погляди пізніше отримали розвиток у вигляді принципу влучень і теорії мішеней </w:t>
      </w:r>
      <w:r>
        <w:rPr>
          <w:color w:val="000000"/>
          <w:sz w:val="28"/>
          <w:szCs w:val="28"/>
          <w:lang w:val="uk-UA"/>
        </w:rPr>
        <w:t>у</w:t>
      </w:r>
      <w:r w:rsidRPr="00CC7E9C">
        <w:rPr>
          <w:color w:val="000000"/>
          <w:sz w:val="28"/>
          <w:szCs w:val="28"/>
          <w:lang w:val="uk-UA"/>
        </w:rPr>
        <w:t xml:space="preserve"> працях М. В. Тимофєєва-Ресовського, К. Циммера, Д. Е. Лі та інших дослідників.</w:t>
      </w:r>
    </w:p>
    <w:p w:rsidR="008078E2" w:rsidRPr="00CC7E9C" w:rsidRDefault="008078E2" w:rsidP="005473AF">
      <w:pPr>
        <w:pStyle w:val="NormalWeb"/>
        <w:spacing w:before="0" w:beforeAutospacing="0" w:after="0" w:afterAutospacing="0" w:line="360" w:lineRule="auto"/>
        <w:ind w:firstLine="567"/>
        <w:jc w:val="both"/>
        <w:rPr>
          <w:sz w:val="28"/>
          <w:szCs w:val="28"/>
          <w:lang w:val="uk-UA"/>
        </w:rPr>
      </w:pPr>
      <w:r w:rsidRPr="00CC7E9C">
        <w:rPr>
          <w:color w:val="000000"/>
          <w:sz w:val="28"/>
          <w:szCs w:val="28"/>
          <w:lang w:val="uk-UA"/>
        </w:rPr>
        <w:t xml:space="preserve">Одним з найважливіших відкриттів того часу було виявлення дії іонізуючого випромінювання на генетичний апарат клітини, що супроводжується спадковою передачею нових набутих ознак. </w:t>
      </w:r>
      <w:r>
        <w:rPr>
          <w:color w:val="000000"/>
          <w:sz w:val="28"/>
          <w:szCs w:val="28"/>
          <w:lang w:val="uk-UA"/>
        </w:rPr>
        <w:t>У</w:t>
      </w:r>
      <w:r w:rsidRPr="00CC7E9C">
        <w:rPr>
          <w:color w:val="000000"/>
          <w:sz w:val="28"/>
          <w:szCs w:val="28"/>
          <w:lang w:val="uk-UA"/>
        </w:rPr>
        <w:t xml:space="preserve">перше ці спостереження були зроблені російськими вченими Г. А. Надсоном та Г. С. Філіпповим у 1925 р. в дослідах на дріжджах. Роботами цих видатних </w:t>
      </w:r>
      <w:r>
        <w:rPr>
          <w:color w:val="000000"/>
          <w:sz w:val="28"/>
          <w:szCs w:val="28"/>
          <w:lang w:val="uk-UA"/>
        </w:rPr>
        <w:t>у</w:t>
      </w:r>
      <w:r w:rsidRPr="00CC7E9C">
        <w:rPr>
          <w:color w:val="000000"/>
          <w:sz w:val="28"/>
          <w:szCs w:val="28"/>
          <w:lang w:val="uk-UA"/>
        </w:rPr>
        <w:t xml:space="preserve">чених було показано, що під впливом випромінювання радію і рентгенівських променів виникають нові мікроорганізми, названі ними радіо- і рентгенорасами. Раси, що виникали, відрізнялися від батьківських форм як за будовою і розвитком, </w:t>
      </w:r>
      <w:r w:rsidRPr="00CC7E9C">
        <w:rPr>
          <w:sz w:val="28"/>
          <w:szCs w:val="28"/>
          <w:lang w:val="uk-UA"/>
        </w:rPr>
        <w:t>так і за життєвими властивостями. Пізніше дослідження в цій галузі було продовжено</w:t>
      </w:r>
      <w:r w:rsidRPr="00CC7E9C">
        <w:rPr>
          <w:sz w:val="28"/>
          <w:szCs w:val="28"/>
        </w:rPr>
        <w:t xml:space="preserve"> В.</w:t>
      </w:r>
      <w:r w:rsidRPr="00CC7E9C">
        <w:rPr>
          <w:sz w:val="28"/>
          <w:szCs w:val="28"/>
          <w:lang w:val="uk-UA"/>
        </w:rPr>
        <w:t> І</w:t>
      </w:r>
      <w:r w:rsidRPr="00CC7E9C">
        <w:rPr>
          <w:sz w:val="28"/>
          <w:szCs w:val="28"/>
        </w:rPr>
        <w:t>. Корогод</w:t>
      </w:r>
      <w:r w:rsidRPr="00CC7E9C">
        <w:rPr>
          <w:sz w:val="28"/>
          <w:szCs w:val="28"/>
          <w:lang w:val="uk-UA"/>
        </w:rPr>
        <w:t>і</w:t>
      </w:r>
      <w:r w:rsidRPr="00CC7E9C">
        <w:rPr>
          <w:sz w:val="28"/>
          <w:szCs w:val="28"/>
        </w:rPr>
        <w:t>н</w:t>
      </w:r>
      <w:r w:rsidRPr="00CC7E9C">
        <w:rPr>
          <w:sz w:val="28"/>
          <w:szCs w:val="28"/>
          <w:lang w:val="uk-UA"/>
        </w:rPr>
        <w:t>им</w:t>
      </w:r>
      <w:r w:rsidRPr="00CC7E9C">
        <w:rPr>
          <w:sz w:val="28"/>
          <w:szCs w:val="28"/>
        </w:rPr>
        <w:t>, К.</w:t>
      </w:r>
      <w:r w:rsidRPr="00CC7E9C">
        <w:rPr>
          <w:sz w:val="28"/>
          <w:szCs w:val="28"/>
          <w:lang w:val="uk-UA"/>
        </w:rPr>
        <w:t> </w:t>
      </w:r>
      <w:r w:rsidRPr="00CC7E9C">
        <w:rPr>
          <w:sz w:val="28"/>
          <w:szCs w:val="28"/>
        </w:rPr>
        <w:t>М.</w:t>
      </w:r>
      <w:r>
        <w:rPr>
          <w:sz w:val="28"/>
          <w:szCs w:val="28"/>
          <w:lang w:val="uk-UA"/>
        </w:rPr>
        <w:t> </w:t>
      </w:r>
      <w:r w:rsidRPr="00CC7E9C">
        <w:rPr>
          <w:sz w:val="28"/>
          <w:szCs w:val="28"/>
        </w:rPr>
        <w:t>Близник</w:t>
      </w:r>
      <w:r w:rsidRPr="00CC7E9C">
        <w:rPr>
          <w:sz w:val="28"/>
          <w:szCs w:val="28"/>
          <w:lang w:val="uk-UA"/>
        </w:rPr>
        <w:t>ом та</w:t>
      </w:r>
      <w:r w:rsidRPr="00CC7E9C">
        <w:rPr>
          <w:sz w:val="28"/>
          <w:szCs w:val="28"/>
        </w:rPr>
        <w:t xml:space="preserve"> Ю.</w:t>
      </w:r>
      <w:r w:rsidRPr="00CC7E9C">
        <w:rPr>
          <w:sz w:val="28"/>
          <w:szCs w:val="28"/>
          <w:lang w:val="uk-UA"/>
        </w:rPr>
        <w:t> </w:t>
      </w:r>
      <w:r w:rsidRPr="00CC7E9C">
        <w:rPr>
          <w:sz w:val="28"/>
          <w:szCs w:val="28"/>
        </w:rPr>
        <w:t>Г.</w:t>
      </w:r>
      <w:r w:rsidRPr="00CC7E9C">
        <w:rPr>
          <w:sz w:val="28"/>
          <w:szCs w:val="28"/>
          <w:lang w:val="uk-UA"/>
        </w:rPr>
        <w:t> </w:t>
      </w:r>
      <w:r w:rsidRPr="00CC7E9C">
        <w:rPr>
          <w:sz w:val="28"/>
          <w:szCs w:val="28"/>
        </w:rPr>
        <w:t>Капульцевич</w:t>
      </w:r>
      <w:r w:rsidRPr="00CC7E9C">
        <w:rPr>
          <w:sz w:val="28"/>
          <w:szCs w:val="28"/>
          <w:lang w:val="uk-UA"/>
        </w:rPr>
        <w:t>ем [</w:t>
      </w:r>
      <w:r>
        <w:rPr>
          <w:sz w:val="28"/>
          <w:szCs w:val="28"/>
          <w:lang w:val="uk-UA"/>
        </w:rPr>
        <w:t>5</w:t>
      </w:r>
      <w:r w:rsidRPr="00CC7E9C">
        <w:rPr>
          <w:sz w:val="28"/>
          <w:szCs w:val="28"/>
          <w:lang w:val="uk-UA"/>
        </w:rPr>
        <w:t xml:space="preserve">1, </w:t>
      </w:r>
      <w:r>
        <w:rPr>
          <w:sz w:val="28"/>
          <w:szCs w:val="28"/>
          <w:lang w:val="uk-UA"/>
        </w:rPr>
        <w:t>5</w:t>
      </w:r>
      <w:r w:rsidRPr="00CC7E9C">
        <w:rPr>
          <w:sz w:val="28"/>
          <w:szCs w:val="28"/>
          <w:lang w:val="uk-UA"/>
        </w:rPr>
        <w:t xml:space="preserve">2]. </w:t>
      </w:r>
    </w:p>
    <w:p w:rsidR="008078E2" w:rsidRPr="00CC7E9C" w:rsidRDefault="008078E2" w:rsidP="005473AF">
      <w:pPr>
        <w:pStyle w:val="NormalWeb"/>
        <w:spacing w:before="0" w:beforeAutospacing="0" w:after="0" w:afterAutospacing="0" w:line="360" w:lineRule="auto"/>
        <w:ind w:firstLine="567"/>
        <w:jc w:val="both"/>
        <w:rPr>
          <w:color w:val="000000"/>
          <w:sz w:val="28"/>
          <w:szCs w:val="28"/>
          <w:lang w:val="uk-UA"/>
        </w:rPr>
      </w:pPr>
      <w:r w:rsidRPr="00CC7E9C">
        <w:rPr>
          <w:sz w:val="28"/>
          <w:szCs w:val="28"/>
          <w:lang w:val="uk-UA"/>
        </w:rPr>
        <w:t xml:space="preserve">Лише після робіт американського вченого Г. Меллера, який встановив мутагенний ефект іонізуючого випромінювання в експериментах на дрозофілі, радіаційно-генетичні дослідження стали широко проводитися </w:t>
      </w:r>
      <w:r>
        <w:rPr>
          <w:color w:val="000000"/>
          <w:sz w:val="28"/>
          <w:szCs w:val="28"/>
          <w:lang w:val="uk-UA"/>
        </w:rPr>
        <w:t>у</w:t>
      </w:r>
      <w:r w:rsidRPr="00CC7E9C">
        <w:rPr>
          <w:color w:val="000000"/>
          <w:sz w:val="28"/>
          <w:szCs w:val="28"/>
          <w:lang w:val="uk-UA"/>
        </w:rPr>
        <w:t xml:space="preserve"> світі. За відкриття радіаційного мутагенезу Г. Меллер був удостоєний Нобелівської премії [</w:t>
      </w:r>
      <w:r>
        <w:rPr>
          <w:color w:val="000000"/>
          <w:sz w:val="28"/>
          <w:szCs w:val="28"/>
          <w:lang w:val="uk-UA"/>
        </w:rPr>
        <w:t>5</w:t>
      </w:r>
      <w:r w:rsidRPr="00CC7E9C">
        <w:rPr>
          <w:color w:val="000000"/>
          <w:sz w:val="28"/>
          <w:szCs w:val="28"/>
          <w:lang w:val="uk-UA"/>
        </w:rPr>
        <w:t>3].</w:t>
      </w:r>
    </w:p>
    <w:p w:rsidR="008078E2" w:rsidRPr="00CC7E9C" w:rsidRDefault="008078E2" w:rsidP="005473AF">
      <w:pPr>
        <w:pStyle w:val="NormalWeb"/>
        <w:spacing w:before="0" w:beforeAutospacing="0" w:after="0" w:afterAutospacing="0" w:line="360" w:lineRule="auto"/>
        <w:ind w:firstLine="567"/>
        <w:jc w:val="both"/>
        <w:rPr>
          <w:color w:val="000000"/>
          <w:sz w:val="28"/>
          <w:szCs w:val="28"/>
          <w:lang w:val="uk-UA"/>
        </w:rPr>
      </w:pPr>
      <w:r w:rsidRPr="00CC7E9C">
        <w:rPr>
          <w:color w:val="000000"/>
          <w:sz w:val="28"/>
          <w:szCs w:val="28"/>
          <w:lang w:val="uk-UA"/>
        </w:rPr>
        <w:t>М. В.Тимофєєв-Ресовський є одним з основоположників сучасної радіаційної генетики та теоретичної радіобіології. Його основні дослідження в цих галузях виконані у Відділі генетики Інституту мозку в Берлін-Буху, в Лабораторії біофізики Інституту біології Уральського філіалу АН СРСР (Свердловськ) та у Відділі загальної радіобіології та радіаційної генетики НДІ медичної радіології АМН СРСР.</w:t>
      </w:r>
    </w:p>
    <w:p w:rsidR="008078E2" w:rsidRPr="00CC7E9C" w:rsidRDefault="008078E2" w:rsidP="005473AF">
      <w:pPr>
        <w:pStyle w:val="NormalWeb"/>
        <w:spacing w:before="0" w:beforeAutospacing="0" w:after="0" w:afterAutospacing="0" w:line="360" w:lineRule="auto"/>
        <w:ind w:firstLine="567"/>
        <w:jc w:val="both"/>
        <w:rPr>
          <w:color w:val="000000"/>
          <w:sz w:val="28"/>
          <w:szCs w:val="28"/>
          <w:lang w:val="uk-UA"/>
        </w:rPr>
      </w:pPr>
      <w:r>
        <w:rPr>
          <w:color w:val="000000"/>
          <w:sz w:val="28"/>
          <w:szCs w:val="28"/>
          <w:lang w:val="uk-UA"/>
        </w:rPr>
        <w:t>Д</w:t>
      </w:r>
      <w:r w:rsidRPr="00CC7E9C">
        <w:rPr>
          <w:color w:val="000000"/>
          <w:sz w:val="28"/>
          <w:szCs w:val="28"/>
          <w:lang w:val="uk-UA"/>
        </w:rPr>
        <w:t>ослідження М.</w:t>
      </w:r>
      <w:r>
        <w:rPr>
          <w:color w:val="000000"/>
          <w:sz w:val="28"/>
          <w:szCs w:val="28"/>
          <w:lang w:val="uk-UA"/>
        </w:rPr>
        <w:t> </w:t>
      </w:r>
      <w:r w:rsidRPr="00CC7E9C">
        <w:rPr>
          <w:color w:val="000000"/>
          <w:sz w:val="28"/>
          <w:szCs w:val="28"/>
          <w:lang w:val="uk-UA"/>
        </w:rPr>
        <w:t>В. Тимофєєва-Ресовського щодо мутагенної дії іонізуючого випромінювання, проведені в 30-40-х роках</w:t>
      </w:r>
      <w:r>
        <w:rPr>
          <w:color w:val="000000"/>
          <w:sz w:val="28"/>
          <w:szCs w:val="28"/>
          <w:lang w:val="uk-UA"/>
        </w:rPr>
        <w:t xml:space="preserve"> ХХ ст.</w:t>
      </w:r>
      <w:r w:rsidRPr="00CC7E9C">
        <w:rPr>
          <w:color w:val="000000"/>
          <w:sz w:val="28"/>
          <w:szCs w:val="28"/>
          <w:lang w:val="uk-UA"/>
        </w:rPr>
        <w:t>, дали можливість зробити два важливих узагальнення: біофізичної концепції мутаційного процесу та застосуванню принципів попадання та мішені в радіобіології [</w:t>
      </w:r>
      <w:r>
        <w:rPr>
          <w:color w:val="000000"/>
          <w:sz w:val="28"/>
          <w:szCs w:val="28"/>
          <w:lang w:val="uk-UA"/>
        </w:rPr>
        <w:t>5</w:t>
      </w:r>
      <w:r w:rsidRPr="00CC7E9C">
        <w:rPr>
          <w:color w:val="000000"/>
          <w:sz w:val="28"/>
          <w:szCs w:val="28"/>
          <w:lang w:val="uk-UA"/>
        </w:rPr>
        <w:t xml:space="preserve">4, </w:t>
      </w:r>
      <w:r>
        <w:rPr>
          <w:color w:val="000000"/>
          <w:sz w:val="28"/>
          <w:szCs w:val="28"/>
          <w:lang w:val="uk-UA"/>
        </w:rPr>
        <w:t>5</w:t>
      </w:r>
      <w:r w:rsidRPr="00CC7E9C">
        <w:rPr>
          <w:color w:val="000000"/>
          <w:sz w:val="28"/>
          <w:szCs w:val="28"/>
          <w:lang w:val="uk-UA"/>
        </w:rPr>
        <w:t xml:space="preserve">5]. </w:t>
      </w:r>
    </w:p>
    <w:p w:rsidR="008078E2" w:rsidRPr="00CC7E9C" w:rsidRDefault="008078E2" w:rsidP="005473AF">
      <w:pPr>
        <w:pStyle w:val="NormalWeb"/>
        <w:spacing w:before="0" w:beforeAutospacing="0" w:after="0" w:afterAutospacing="0" w:line="360" w:lineRule="auto"/>
        <w:ind w:firstLine="567"/>
        <w:jc w:val="both"/>
        <w:rPr>
          <w:color w:val="000000"/>
          <w:sz w:val="28"/>
          <w:szCs w:val="28"/>
          <w:lang w:val="uk-UA"/>
        </w:rPr>
      </w:pPr>
      <w:r w:rsidRPr="00CC7E9C">
        <w:rPr>
          <w:color w:val="000000"/>
          <w:sz w:val="28"/>
          <w:szCs w:val="28"/>
          <w:lang w:val="uk-UA"/>
        </w:rPr>
        <w:t xml:space="preserve">Чималі заслуги М. В. Тимофєєва-Ресовського </w:t>
      </w:r>
      <w:r>
        <w:rPr>
          <w:color w:val="000000"/>
          <w:sz w:val="28"/>
          <w:szCs w:val="28"/>
          <w:lang w:val="uk-UA"/>
        </w:rPr>
        <w:t>у</w:t>
      </w:r>
      <w:r w:rsidRPr="00CC7E9C">
        <w:rPr>
          <w:color w:val="000000"/>
          <w:sz w:val="28"/>
          <w:szCs w:val="28"/>
          <w:lang w:val="uk-UA"/>
        </w:rPr>
        <w:t xml:space="preserve"> створенні великої школи учнів і послідовників, з іменами яких пов’язані успіхи і подальший розвиток радіобіології. До їх числа входять Н. В. Лучник, В. І. Іванов, В. І. Корогодін, Л. С. Царапкін, О. В. Малиновський, В. Г. Капульцевич, Н. П. Бочков </w:t>
      </w:r>
      <w:r>
        <w:rPr>
          <w:color w:val="000000"/>
          <w:sz w:val="28"/>
          <w:szCs w:val="28"/>
          <w:lang w:val="uk-UA"/>
        </w:rPr>
        <w:t>та</w:t>
      </w:r>
      <w:r w:rsidRPr="00CC7E9C">
        <w:rPr>
          <w:color w:val="000000"/>
          <w:sz w:val="28"/>
          <w:szCs w:val="28"/>
          <w:lang w:val="uk-UA"/>
        </w:rPr>
        <w:t xml:space="preserve"> інших </w:t>
      </w:r>
      <w:r>
        <w:rPr>
          <w:color w:val="000000"/>
          <w:sz w:val="28"/>
          <w:szCs w:val="28"/>
          <w:lang w:val="uk-UA"/>
        </w:rPr>
        <w:t>у</w:t>
      </w:r>
      <w:r w:rsidRPr="00CC7E9C">
        <w:rPr>
          <w:color w:val="000000"/>
          <w:sz w:val="28"/>
          <w:szCs w:val="28"/>
          <w:lang w:val="uk-UA"/>
        </w:rPr>
        <w:t>чен</w:t>
      </w:r>
      <w:r>
        <w:rPr>
          <w:color w:val="000000"/>
          <w:sz w:val="28"/>
          <w:szCs w:val="28"/>
          <w:lang w:val="uk-UA"/>
        </w:rPr>
        <w:t>і</w:t>
      </w:r>
      <w:r w:rsidRPr="00CC7E9C">
        <w:rPr>
          <w:color w:val="000000"/>
          <w:sz w:val="28"/>
          <w:szCs w:val="28"/>
          <w:lang w:val="uk-UA"/>
        </w:rPr>
        <w:t xml:space="preserve"> [</w:t>
      </w:r>
      <w:r>
        <w:rPr>
          <w:color w:val="000000"/>
          <w:sz w:val="28"/>
          <w:szCs w:val="28"/>
          <w:lang w:val="uk-UA"/>
        </w:rPr>
        <w:t>5</w:t>
      </w:r>
      <w:r w:rsidRPr="00CC7E9C">
        <w:rPr>
          <w:color w:val="000000"/>
          <w:sz w:val="28"/>
          <w:szCs w:val="28"/>
          <w:lang w:val="uk-UA"/>
        </w:rPr>
        <w:t>6–</w:t>
      </w:r>
      <w:r>
        <w:rPr>
          <w:color w:val="000000"/>
          <w:sz w:val="28"/>
          <w:szCs w:val="28"/>
          <w:lang w:val="uk-UA"/>
        </w:rPr>
        <w:t>5</w:t>
      </w:r>
      <w:r w:rsidRPr="00CC7E9C">
        <w:rPr>
          <w:color w:val="000000"/>
          <w:sz w:val="28"/>
          <w:szCs w:val="28"/>
          <w:lang w:val="uk-UA"/>
        </w:rPr>
        <w:t>9].</w:t>
      </w:r>
    </w:p>
    <w:p w:rsidR="008078E2" w:rsidRPr="00CC7E9C" w:rsidRDefault="008078E2" w:rsidP="005473AF">
      <w:pPr>
        <w:pStyle w:val="NormalWeb"/>
        <w:spacing w:before="0" w:beforeAutospacing="0" w:after="0" w:afterAutospacing="0" w:line="360" w:lineRule="auto"/>
        <w:ind w:firstLine="567"/>
        <w:jc w:val="both"/>
        <w:rPr>
          <w:color w:val="000000"/>
          <w:sz w:val="28"/>
          <w:szCs w:val="28"/>
          <w:lang w:val="uk-UA"/>
        </w:rPr>
      </w:pPr>
      <w:r w:rsidRPr="00CC7E9C">
        <w:rPr>
          <w:color w:val="000000"/>
          <w:sz w:val="28"/>
          <w:szCs w:val="28"/>
          <w:lang w:val="uk-UA"/>
        </w:rPr>
        <w:t xml:space="preserve">Роботи Н. В. Лучника в галузі радіаційної генетики пов’язані з вивченням явища репарації генетичних ушкоджень. Значні досягнення радіаційної генетики пов’язані з іменами таких видатних </w:t>
      </w:r>
      <w:r>
        <w:rPr>
          <w:color w:val="000000"/>
          <w:sz w:val="28"/>
          <w:szCs w:val="28"/>
          <w:lang w:val="uk-UA"/>
        </w:rPr>
        <w:t>у</w:t>
      </w:r>
      <w:r w:rsidRPr="00CC7E9C">
        <w:rPr>
          <w:color w:val="000000"/>
          <w:sz w:val="28"/>
          <w:szCs w:val="28"/>
          <w:lang w:val="uk-UA"/>
        </w:rPr>
        <w:t>чених</w:t>
      </w:r>
      <w:r>
        <w:rPr>
          <w:color w:val="000000"/>
          <w:sz w:val="28"/>
          <w:szCs w:val="28"/>
          <w:lang w:val="uk-UA"/>
        </w:rPr>
        <w:t>,</w:t>
      </w:r>
      <w:r w:rsidRPr="00CC7E9C">
        <w:rPr>
          <w:color w:val="000000"/>
          <w:sz w:val="28"/>
          <w:szCs w:val="28"/>
          <w:lang w:val="uk-UA"/>
        </w:rPr>
        <w:t xml:space="preserve"> як Н. П. Дубінін, Б. Л. Астауров, Н. І. Шапіро [</w:t>
      </w:r>
      <w:r>
        <w:rPr>
          <w:color w:val="000000"/>
          <w:sz w:val="28"/>
          <w:szCs w:val="28"/>
          <w:lang w:val="uk-UA"/>
        </w:rPr>
        <w:t>6</w:t>
      </w:r>
      <w:r w:rsidRPr="00CC7E9C">
        <w:rPr>
          <w:color w:val="000000"/>
          <w:sz w:val="28"/>
          <w:szCs w:val="28"/>
          <w:lang w:val="uk-UA"/>
        </w:rPr>
        <w:t>0–</w:t>
      </w:r>
      <w:r>
        <w:rPr>
          <w:color w:val="000000"/>
          <w:sz w:val="28"/>
          <w:szCs w:val="28"/>
          <w:lang w:val="uk-UA"/>
        </w:rPr>
        <w:t>6</w:t>
      </w:r>
      <w:r w:rsidRPr="00CC7E9C">
        <w:rPr>
          <w:color w:val="000000"/>
          <w:sz w:val="28"/>
          <w:szCs w:val="28"/>
          <w:lang w:val="uk-UA"/>
        </w:rPr>
        <w:t>2].</w:t>
      </w:r>
    </w:p>
    <w:p w:rsidR="008078E2" w:rsidRPr="00CC7E9C" w:rsidRDefault="008078E2" w:rsidP="005473AF">
      <w:pPr>
        <w:pStyle w:val="NormalWeb"/>
        <w:spacing w:before="0" w:beforeAutospacing="0" w:after="0" w:afterAutospacing="0" w:line="360" w:lineRule="auto"/>
        <w:ind w:firstLine="567"/>
        <w:jc w:val="both"/>
        <w:rPr>
          <w:color w:val="000000"/>
          <w:sz w:val="28"/>
          <w:szCs w:val="28"/>
          <w:lang w:val="uk-UA"/>
        </w:rPr>
      </w:pPr>
      <w:r w:rsidRPr="00CC7E9C">
        <w:rPr>
          <w:color w:val="000000"/>
          <w:sz w:val="28"/>
          <w:szCs w:val="28"/>
          <w:lang w:val="uk-UA"/>
        </w:rPr>
        <w:t xml:space="preserve">Центральним питанням, навколо якого розгорілися дискусії на найперших етапах розвитку світової радіобіології, виявилося питання щодо ролі пошкодження ядра, цитоплазми або всієї клітини в цілому як мішені, що зрештою визначає результат радіаційного ураження. І якщо в США і Європі під впливом досягнень радіаційної генетики це питання незабаром вирішилося на користь визначального значення ядра та ядерної ДНК, то правильна позиція в Радянському Союзі </w:t>
      </w:r>
      <w:r w:rsidRPr="00B45DF9">
        <w:rPr>
          <w:sz w:val="28"/>
          <w:szCs w:val="28"/>
          <w:lang w:val="uk-UA"/>
        </w:rPr>
        <w:t>запізнювалася</w:t>
      </w:r>
      <w:r w:rsidRPr="00CC7E9C">
        <w:rPr>
          <w:color w:val="000000"/>
          <w:sz w:val="28"/>
          <w:szCs w:val="28"/>
          <w:lang w:val="uk-UA"/>
        </w:rPr>
        <w:t xml:space="preserve"> через панування прихильників лисенківщини, які не визнавали існування ДНК як матеріального носія спадковості.</w:t>
      </w:r>
    </w:p>
    <w:p w:rsidR="008078E2" w:rsidRPr="00CC7E9C" w:rsidRDefault="008078E2" w:rsidP="005473AF">
      <w:pPr>
        <w:spacing w:line="360" w:lineRule="auto"/>
        <w:ind w:firstLine="567"/>
        <w:jc w:val="both"/>
        <w:rPr>
          <w:sz w:val="28"/>
          <w:szCs w:val="28"/>
        </w:rPr>
      </w:pPr>
      <w:r w:rsidRPr="00CC7E9C">
        <w:rPr>
          <w:sz w:val="28"/>
          <w:szCs w:val="28"/>
        </w:rPr>
        <w:t xml:space="preserve">У 30-ті роки ХХ століття </w:t>
      </w:r>
      <w:r>
        <w:rPr>
          <w:sz w:val="28"/>
          <w:szCs w:val="28"/>
        </w:rPr>
        <w:t>чеські вчені Ю. Стоклаза та Ж. </w:t>
      </w:r>
      <w:r w:rsidRPr="00CC7E9C">
        <w:rPr>
          <w:sz w:val="28"/>
          <w:szCs w:val="28"/>
        </w:rPr>
        <w:t>Пенкава опуб</w:t>
      </w:r>
      <w:r>
        <w:rPr>
          <w:sz w:val="28"/>
          <w:szCs w:val="28"/>
        </w:rPr>
        <w:t>лі</w:t>
      </w:r>
      <w:r w:rsidRPr="00CC7E9C">
        <w:rPr>
          <w:sz w:val="28"/>
          <w:szCs w:val="28"/>
        </w:rPr>
        <w:t xml:space="preserve">кували результати спостережень за дією підвищеного природного радіаційного фону на рослинний покрив </w:t>
      </w:r>
      <w:r>
        <w:rPr>
          <w:sz w:val="28"/>
          <w:szCs w:val="28"/>
        </w:rPr>
        <w:t>у</w:t>
      </w:r>
      <w:r w:rsidRPr="00CC7E9C">
        <w:rPr>
          <w:sz w:val="28"/>
          <w:szCs w:val="28"/>
        </w:rPr>
        <w:t xml:space="preserve"> районі виходу на поверхню збагачених природними радіонуклідами гірських порід. У роки, що передували </w:t>
      </w:r>
      <w:r>
        <w:rPr>
          <w:sz w:val="28"/>
          <w:szCs w:val="28"/>
        </w:rPr>
        <w:t>Д</w:t>
      </w:r>
      <w:r w:rsidRPr="00CC7E9C">
        <w:rPr>
          <w:sz w:val="28"/>
          <w:szCs w:val="28"/>
        </w:rPr>
        <w:t>ругій світовій війні, радіоекологічні дослідження були обмежені роботами щодо оцінки міграції в навколишньому середовищі урану, торію, радію та продуктів їх розпаду при використанні біогеохімічного методу пошуку уранових руд [</w:t>
      </w:r>
      <w:r>
        <w:rPr>
          <w:sz w:val="28"/>
          <w:szCs w:val="28"/>
        </w:rPr>
        <w:t>6</w:t>
      </w:r>
      <w:r w:rsidRPr="00CC7E9C">
        <w:rPr>
          <w:sz w:val="28"/>
          <w:szCs w:val="28"/>
        </w:rPr>
        <w:t>3].</w:t>
      </w:r>
    </w:p>
    <w:p w:rsidR="008078E2" w:rsidRPr="00CC7E9C" w:rsidRDefault="008078E2" w:rsidP="005473AF">
      <w:pPr>
        <w:pStyle w:val="NormalWeb"/>
        <w:spacing w:before="0" w:beforeAutospacing="0" w:after="0" w:afterAutospacing="0" w:line="360" w:lineRule="auto"/>
        <w:ind w:firstLine="567"/>
        <w:jc w:val="both"/>
        <w:rPr>
          <w:color w:val="000000"/>
          <w:sz w:val="28"/>
          <w:szCs w:val="28"/>
          <w:lang w:val="uk-UA"/>
        </w:rPr>
      </w:pPr>
      <w:r w:rsidRPr="00CC7E9C">
        <w:rPr>
          <w:sz w:val="28"/>
          <w:szCs w:val="28"/>
          <w:lang w:val="uk-UA"/>
        </w:rPr>
        <w:t xml:space="preserve">Однозначні докази визначальної ролі ураження ядра при загибелі клітини були отримані в експериментах </w:t>
      </w:r>
      <w:r w:rsidRPr="00CC7E9C">
        <w:rPr>
          <w:color w:val="000000"/>
          <w:sz w:val="28"/>
          <w:szCs w:val="28"/>
          <w:lang w:val="uk-UA"/>
        </w:rPr>
        <w:t>Б. Л. Астаурова (1948) при отриманні андрогенетичного потомства у шовковичного шовкопряда. Пізніше було уточнено, що існують два типи радіаційної загибелі клітин:  репродуктивна, в процесі ділення, та інтерфазна, без поділу. В обох випадках вирішальне значення має пошкодження ядерного матеріалу: при репродуктивній формі загибелі – структурні пошкодження ДНК, що реалізуються у вигляді хромосомних аберацій (Н. П. Дубінін, Н. В. Лучник), а при інтерфазних – пошкодження хроматину (С. Р. Уманський, К. П. Хансон та ін.) [</w:t>
      </w:r>
      <w:r>
        <w:rPr>
          <w:color w:val="000000"/>
          <w:sz w:val="28"/>
          <w:szCs w:val="28"/>
          <w:lang w:val="uk-UA"/>
        </w:rPr>
        <w:t>6</w:t>
      </w:r>
      <w:r w:rsidRPr="00CC7E9C">
        <w:rPr>
          <w:color w:val="000000"/>
          <w:sz w:val="28"/>
          <w:szCs w:val="28"/>
          <w:lang w:val="uk-UA"/>
        </w:rPr>
        <w:t>4–</w:t>
      </w:r>
      <w:r>
        <w:rPr>
          <w:color w:val="000000"/>
          <w:sz w:val="28"/>
          <w:szCs w:val="28"/>
          <w:lang w:val="uk-UA"/>
        </w:rPr>
        <w:t>6</w:t>
      </w:r>
      <w:r w:rsidRPr="00CC7E9C">
        <w:rPr>
          <w:color w:val="000000"/>
          <w:sz w:val="28"/>
          <w:szCs w:val="28"/>
          <w:lang w:val="uk-UA"/>
        </w:rPr>
        <w:t xml:space="preserve">8]. </w:t>
      </w:r>
    </w:p>
    <w:p w:rsidR="008078E2" w:rsidRPr="00CC7E9C" w:rsidRDefault="008078E2" w:rsidP="005473AF">
      <w:pPr>
        <w:pStyle w:val="NormalWeb"/>
        <w:spacing w:before="0" w:beforeAutospacing="0" w:after="0" w:afterAutospacing="0" w:line="360" w:lineRule="auto"/>
        <w:ind w:firstLine="567"/>
        <w:jc w:val="both"/>
        <w:rPr>
          <w:color w:val="000000"/>
          <w:sz w:val="28"/>
          <w:szCs w:val="28"/>
          <w:lang w:val="uk-UA"/>
        </w:rPr>
      </w:pPr>
      <w:r w:rsidRPr="00CC7E9C">
        <w:rPr>
          <w:color w:val="000000"/>
          <w:sz w:val="28"/>
          <w:szCs w:val="28"/>
          <w:lang w:val="uk-UA"/>
        </w:rPr>
        <w:t xml:space="preserve">На початку 40-х років </w:t>
      </w:r>
      <w:r>
        <w:rPr>
          <w:color w:val="000000"/>
          <w:sz w:val="28"/>
          <w:szCs w:val="28"/>
          <w:lang w:val="uk-UA"/>
        </w:rPr>
        <w:t xml:space="preserve">ХХ ст. </w:t>
      </w:r>
      <w:r w:rsidRPr="00CC7E9C">
        <w:rPr>
          <w:color w:val="000000"/>
          <w:sz w:val="28"/>
          <w:szCs w:val="28"/>
          <w:lang w:val="uk-UA"/>
        </w:rPr>
        <w:t>в США були створені спеціальні лабораторії при великих атомних центрах: у Брукхевені, Окридж</w:t>
      </w:r>
      <w:r w:rsidRPr="005C194A">
        <w:rPr>
          <w:color w:val="FF0000"/>
          <w:sz w:val="28"/>
          <w:szCs w:val="28"/>
          <w:lang w:val="uk-UA"/>
        </w:rPr>
        <w:t>і</w:t>
      </w:r>
      <w:r w:rsidRPr="00CC7E9C">
        <w:rPr>
          <w:color w:val="000000"/>
          <w:sz w:val="28"/>
          <w:szCs w:val="28"/>
          <w:lang w:val="uk-UA"/>
        </w:rPr>
        <w:t xml:space="preserve">, Аргонні та ін. Широко відомі роботи цього часу А. Холлендера, Г. Куртиса, Є. Пауерса, А. Сперроу, М. Елкіндом, В. Рассела та інших американських </w:t>
      </w:r>
      <w:r>
        <w:rPr>
          <w:color w:val="000000"/>
          <w:sz w:val="28"/>
          <w:szCs w:val="28"/>
          <w:lang w:val="uk-UA"/>
        </w:rPr>
        <w:t>у</w:t>
      </w:r>
      <w:r w:rsidRPr="00CC7E9C">
        <w:rPr>
          <w:color w:val="000000"/>
          <w:sz w:val="28"/>
          <w:szCs w:val="28"/>
          <w:lang w:val="uk-UA"/>
        </w:rPr>
        <w:t>чених.</w:t>
      </w:r>
    </w:p>
    <w:p w:rsidR="008078E2" w:rsidRPr="00CC7E9C" w:rsidRDefault="008078E2" w:rsidP="005473AF">
      <w:pPr>
        <w:pStyle w:val="NormalWeb"/>
        <w:spacing w:before="0" w:beforeAutospacing="0" w:after="0" w:afterAutospacing="0" w:line="360" w:lineRule="auto"/>
        <w:ind w:firstLine="567"/>
        <w:jc w:val="both"/>
        <w:rPr>
          <w:color w:val="000000"/>
          <w:sz w:val="28"/>
          <w:szCs w:val="28"/>
          <w:lang w:val="uk-UA"/>
        </w:rPr>
      </w:pPr>
      <w:r w:rsidRPr="00CC7E9C">
        <w:rPr>
          <w:color w:val="000000"/>
          <w:sz w:val="28"/>
          <w:szCs w:val="28"/>
          <w:lang w:val="uk-UA"/>
        </w:rPr>
        <w:t>Інтенсивні радіобіологічні дослідження почалися після атомного бомбардування Хіросіми і Нагасакі. Нагальним завданням стал</w:t>
      </w:r>
      <w:r>
        <w:rPr>
          <w:color w:val="000000"/>
          <w:sz w:val="28"/>
          <w:szCs w:val="28"/>
          <w:lang w:val="uk-UA"/>
        </w:rPr>
        <w:t>о</w:t>
      </w:r>
      <w:r w:rsidRPr="00CC7E9C">
        <w:rPr>
          <w:color w:val="000000"/>
          <w:sz w:val="28"/>
          <w:szCs w:val="28"/>
          <w:lang w:val="uk-UA"/>
        </w:rPr>
        <w:t xml:space="preserve"> розроб</w:t>
      </w:r>
      <w:r>
        <w:rPr>
          <w:color w:val="000000"/>
          <w:sz w:val="28"/>
          <w:szCs w:val="28"/>
          <w:lang w:val="uk-UA"/>
        </w:rPr>
        <w:t>лення</w:t>
      </w:r>
      <w:r w:rsidRPr="00CC7E9C">
        <w:rPr>
          <w:color w:val="000000"/>
          <w:sz w:val="28"/>
          <w:szCs w:val="28"/>
          <w:lang w:val="uk-UA"/>
        </w:rPr>
        <w:t xml:space="preserve"> способів протипроменевого захисту та лікування радіаційних уражень, що, у свою чергу, вимагало детального вивчення механізмів радіобіологічного ефекту та патогенезу променевої хвороби.</w:t>
      </w:r>
    </w:p>
    <w:p w:rsidR="008078E2" w:rsidRPr="00CC7E9C" w:rsidRDefault="008078E2" w:rsidP="005473AF">
      <w:pPr>
        <w:pStyle w:val="NormalWeb"/>
        <w:spacing w:before="0" w:beforeAutospacing="0" w:after="0" w:afterAutospacing="0" w:line="360" w:lineRule="auto"/>
        <w:ind w:firstLine="567"/>
        <w:jc w:val="both"/>
        <w:rPr>
          <w:sz w:val="28"/>
          <w:szCs w:val="28"/>
          <w:lang w:val="uk-UA"/>
        </w:rPr>
      </w:pPr>
      <w:r w:rsidRPr="00CC7E9C">
        <w:rPr>
          <w:color w:val="000000"/>
          <w:sz w:val="28"/>
          <w:szCs w:val="28"/>
          <w:lang w:val="uk-UA"/>
        </w:rPr>
        <w:t xml:space="preserve">Тому в період з 40-х по 50-і роки </w:t>
      </w:r>
      <w:r>
        <w:rPr>
          <w:color w:val="000000"/>
          <w:sz w:val="28"/>
          <w:szCs w:val="28"/>
          <w:lang w:val="uk-UA"/>
        </w:rPr>
        <w:t xml:space="preserve">ХХ ст. </w:t>
      </w:r>
      <w:r w:rsidRPr="00CC7E9C">
        <w:rPr>
          <w:color w:val="000000"/>
          <w:sz w:val="28"/>
          <w:szCs w:val="28"/>
          <w:lang w:val="uk-UA"/>
        </w:rPr>
        <w:t xml:space="preserve">були створені великі дослідницькі центри в Європі та на інших континентах. Найчастіше вони знаходилися при інститутах і лікарнях, як правило, онкологічних, оскільки стало очевидним, що науковою основою променевих методів лікування злоякісних пухлин має бути вивчення тканинної радіочутливості та оволодіння методами її спрямованої зміни. В Англії було створено Інститут Честф Бітті при Королівському раковому госпіталі, лабораторії при госпіталях Моунт Вірною і Христі, а також при атомному центрі </w:t>
      </w:r>
      <w:r w:rsidRPr="00CC7E9C">
        <w:rPr>
          <w:sz w:val="28"/>
          <w:szCs w:val="28"/>
          <w:lang w:val="uk-UA"/>
        </w:rPr>
        <w:t xml:space="preserve">в Харуеллі. Тут працювали такі відомі дослідники, як Л. Грей, А. Хеддоу, П. Александер, Ш. Ауербах, Ж. Лаутит та ін. </w:t>
      </w:r>
      <w:r w:rsidRPr="00CC7E9C">
        <w:rPr>
          <w:color w:val="000000"/>
          <w:sz w:val="28"/>
          <w:szCs w:val="28"/>
          <w:lang w:val="uk-UA"/>
        </w:rPr>
        <w:t>[</w:t>
      </w:r>
      <w:r>
        <w:rPr>
          <w:color w:val="000000"/>
          <w:sz w:val="28"/>
          <w:szCs w:val="28"/>
          <w:lang w:val="uk-UA"/>
        </w:rPr>
        <w:t>6</w:t>
      </w:r>
      <w:r w:rsidRPr="00CC7E9C">
        <w:rPr>
          <w:color w:val="000000"/>
          <w:sz w:val="28"/>
          <w:szCs w:val="28"/>
          <w:lang w:val="uk-UA"/>
        </w:rPr>
        <w:t>9]</w:t>
      </w:r>
      <w:r w:rsidRPr="00CC7E9C">
        <w:rPr>
          <w:sz w:val="28"/>
          <w:szCs w:val="28"/>
          <w:lang w:val="uk-UA"/>
        </w:rPr>
        <w:t>.</w:t>
      </w:r>
    </w:p>
    <w:p w:rsidR="008078E2" w:rsidRPr="00CC7E9C" w:rsidRDefault="008078E2" w:rsidP="005473AF">
      <w:pPr>
        <w:pStyle w:val="NormalWeb"/>
        <w:spacing w:before="0" w:beforeAutospacing="0" w:after="0" w:afterAutospacing="0" w:line="360" w:lineRule="auto"/>
        <w:ind w:firstLine="567"/>
        <w:jc w:val="both"/>
        <w:rPr>
          <w:color w:val="000000"/>
          <w:sz w:val="28"/>
          <w:szCs w:val="28"/>
          <w:lang w:val="uk-UA"/>
        </w:rPr>
      </w:pPr>
      <w:r w:rsidRPr="00CC7E9C">
        <w:rPr>
          <w:sz w:val="28"/>
          <w:szCs w:val="28"/>
          <w:lang w:val="uk-UA"/>
        </w:rPr>
        <w:t xml:space="preserve">У Франції була організована лабораторія в Інституті Пастера (А. Лакассань, Р. Латарже, Ж. Мате та ін.). У Західній </w:t>
      </w:r>
      <w:r w:rsidRPr="00CC7E9C">
        <w:rPr>
          <w:color w:val="000000"/>
          <w:sz w:val="28"/>
          <w:szCs w:val="28"/>
          <w:lang w:val="uk-UA"/>
        </w:rPr>
        <w:t>Німеччині дослідження проводилися під керівництвом Б. Раєвського, К. Циммера, X. Лангендорфа, У. Хагена та ін. Великий внесок у радіобіологію, особливо в розробку питань протипроменевого захисту, зробили бельгійські дослідники З. Бак, М. Еррера і Ж. Мезен. У Голландії широко відомі роботи школи Г. Барендс, Ван ден Бренко і Ван Бекум.</w:t>
      </w:r>
    </w:p>
    <w:p w:rsidR="008078E2" w:rsidRPr="00CC7E9C" w:rsidRDefault="008078E2" w:rsidP="005473AF">
      <w:pPr>
        <w:spacing w:line="360" w:lineRule="auto"/>
        <w:ind w:firstLine="567"/>
        <w:jc w:val="both"/>
        <w:rPr>
          <w:sz w:val="28"/>
          <w:szCs w:val="28"/>
        </w:rPr>
      </w:pPr>
      <w:r w:rsidRPr="00CC7E9C">
        <w:rPr>
          <w:sz w:val="28"/>
          <w:szCs w:val="28"/>
        </w:rPr>
        <w:t xml:space="preserve">Інтенсивно стали проводитися дослідження в Японії (Т. Сугахара). Ця країна волею долі стала свого роду випробувальним полігоном, де виявилося не тільки можливим, але й необхідним вивчення безпосередніх і віддалених наслідків опромінення людей, які постраждали внаслідок атомного бомбардування </w:t>
      </w:r>
      <w:r w:rsidRPr="00CC7E9C">
        <w:rPr>
          <w:color w:val="000000"/>
          <w:sz w:val="28"/>
          <w:szCs w:val="28"/>
        </w:rPr>
        <w:t>[</w:t>
      </w:r>
      <w:r>
        <w:rPr>
          <w:color w:val="000000"/>
          <w:sz w:val="28"/>
          <w:szCs w:val="28"/>
        </w:rPr>
        <w:t>7</w:t>
      </w:r>
      <w:r w:rsidRPr="00CC7E9C">
        <w:rPr>
          <w:color w:val="000000"/>
          <w:sz w:val="28"/>
          <w:szCs w:val="28"/>
        </w:rPr>
        <w:t>0]</w:t>
      </w:r>
      <w:r w:rsidRPr="00CC7E9C">
        <w:rPr>
          <w:sz w:val="28"/>
          <w:szCs w:val="28"/>
        </w:rPr>
        <w:t xml:space="preserve">. </w:t>
      </w:r>
    </w:p>
    <w:p w:rsidR="008078E2" w:rsidRPr="00CC7E9C" w:rsidRDefault="008078E2" w:rsidP="005473AF">
      <w:pPr>
        <w:pStyle w:val="NormalWeb"/>
        <w:spacing w:before="0" w:beforeAutospacing="0" w:after="0" w:afterAutospacing="0" w:line="360" w:lineRule="auto"/>
        <w:ind w:firstLine="567"/>
        <w:jc w:val="both"/>
        <w:rPr>
          <w:color w:val="000000"/>
          <w:sz w:val="28"/>
          <w:szCs w:val="28"/>
          <w:lang w:val="uk-UA"/>
        </w:rPr>
      </w:pPr>
      <w:r w:rsidRPr="00CC7E9C">
        <w:rPr>
          <w:color w:val="000000"/>
          <w:sz w:val="28"/>
          <w:szCs w:val="28"/>
          <w:lang w:val="uk-UA"/>
        </w:rPr>
        <w:t>Інтенсивний розвиток радіоекології почався з 50-х років минулого століття, коли після випробувань ядерної зброї велика кількість штучних радіонуклідів надійшла в біосферу. У 50-60-х роках в різних країнах були розгорнуті великомасштабні дослідження перен</w:t>
      </w:r>
      <w:r>
        <w:rPr>
          <w:color w:val="000000"/>
          <w:sz w:val="28"/>
          <w:szCs w:val="28"/>
          <w:lang w:val="uk-UA"/>
        </w:rPr>
        <w:t>есення</w:t>
      </w:r>
      <w:r w:rsidRPr="00CC7E9C">
        <w:rPr>
          <w:color w:val="000000"/>
          <w:sz w:val="28"/>
          <w:szCs w:val="28"/>
          <w:lang w:val="uk-UA"/>
        </w:rPr>
        <w:t xml:space="preserve"> радіонуклідів харчовими ланцюгами та накопичення їх в живих організмах. Тоді ж, </w:t>
      </w:r>
      <w:r>
        <w:rPr>
          <w:color w:val="000000"/>
          <w:sz w:val="28"/>
          <w:szCs w:val="28"/>
          <w:lang w:val="uk-UA"/>
        </w:rPr>
        <w:t>у 1956 р., ученими A. M. Кузіним,</w:t>
      </w:r>
      <w:r w:rsidRPr="00CC7E9C">
        <w:rPr>
          <w:color w:val="000000"/>
          <w:sz w:val="28"/>
          <w:szCs w:val="28"/>
          <w:lang w:val="uk-UA"/>
        </w:rPr>
        <w:t xml:space="preserve"> А. А. Передельським та американським екологом Ю. Одумом було введено термін «радіоекологія». Результати радіоекологічних досліджень суттєво вплинули на прийняття міжнародних договорів щодо заборони випробувань ядерної зброї в атмосфері, під водою та в космічному просторі. А</w:t>
      </w:r>
      <w:r>
        <w:rPr>
          <w:color w:val="000000"/>
          <w:sz w:val="28"/>
          <w:szCs w:val="28"/>
          <w:lang w:val="uk-UA"/>
        </w:rPr>
        <w:t> </w:t>
      </w:r>
      <w:r w:rsidRPr="00CC7E9C">
        <w:rPr>
          <w:color w:val="000000"/>
          <w:sz w:val="28"/>
          <w:szCs w:val="28"/>
          <w:lang w:val="uk-UA"/>
        </w:rPr>
        <w:t>незабаром перед радіоекологами виникли завдання, пов’язані з космічними дослідженнями.</w:t>
      </w:r>
    </w:p>
    <w:p w:rsidR="008078E2" w:rsidRPr="00CC7E9C" w:rsidRDefault="008078E2" w:rsidP="005473AF">
      <w:pPr>
        <w:pStyle w:val="NormalWeb"/>
        <w:spacing w:before="0" w:beforeAutospacing="0" w:after="0" w:afterAutospacing="0" w:line="360" w:lineRule="auto"/>
        <w:ind w:firstLine="567"/>
        <w:jc w:val="both"/>
        <w:rPr>
          <w:color w:val="000000"/>
          <w:sz w:val="28"/>
          <w:szCs w:val="28"/>
          <w:lang w:val="uk-UA"/>
        </w:rPr>
      </w:pPr>
      <w:r>
        <w:rPr>
          <w:color w:val="000000"/>
          <w:sz w:val="28"/>
          <w:szCs w:val="28"/>
          <w:lang w:val="uk-UA"/>
        </w:rPr>
        <w:t>М</w:t>
      </w:r>
      <w:r w:rsidRPr="00CC7E9C">
        <w:rPr>
          <w:color w:val="000000"/>
          <w:sz w:val="28"/>
          <w:szCs w:val="28"/>
          <w:lang w:val="uk-UA"/>
        </w:rPr>
        <w:t>іжнародне обговорення питань радіобіології було проведено в 1955 р. на Женевській конференції з мирного використання атомної енергії. З</w:t>
      </w:r>
      <w:r>
        <w:rPr>
          <w:color w:val="000000"/>
          <w:sz w:val="28"/>
          <w:szCs w:val="28"/>
          <w:lang w:val="uk-UA"/>
        </w:rPr>
        <w:t> </w:t>
      </w:r>
      <w:r w:rsidRPr="00CC7E9C">
        <w:rPr>
          <w:color w:val="000000"/>
          <w:sz w:val="28"/>
          <w:szCs w:val="28"/>
          <w:lang w:val="uk-UA"/>
        </w:rPr>
        <w:t xml:space="preserve">цього часу почався третій, сучасний етап розвитку радіобіології, який триває </w:t>
      </w:r>
      <w:r>
        <w:rPr>
          <w:color w:val="000000"/>
          <w:sz w:val="28"/>
          <w:szCs w:val="28"/>
          <w:lang w:val="uk-UA"/>
        </w:rPr>
        <w:t>дотепер</w:t>
      </w:r>
      <w:r w:rsidRPr="00CC7E9C">
        <w:rPr>
          <w:color w:val="000000"/>
          <w:sz w:val="28"/>
          <w:szCs w:val="28"/>
          <w:lang w:val="uk-UA"/>
        </w:rPr>
        <w:t>.</w:t>
      </w:r>
    </w:p>
    <w:p w:rsidR="008078E2" w:rsidRPr="00CC7E9C" w:rsidRDefault="008078E2" w:rsidP="005473AF">
      <w:pPr>
        <w:pStyle w:val="NormalWeb"/>
        <w:spacing w:before="0" w:beforeAutospacing="0" w:after="0" w:afterAutospacing="0" w:line="360" w:lineRule="auto"/>
        <w:ind w:firstLine="567"/>
        <w:jc w:val="both"/>
        <w:rPr>
          <w:color w:val="000000"/>
          <w:sz w:val="28"/>
          <w:szCs w:val="28"/>
          <w:lang w:val="uk-UA"/>
        </w:rPr>
      </w:pPr>
      <w:r w:rsidRPr="00CC7E9C">
        <w:rPr>
          <w:color w:val="000000"/>
          <w:sz w:val="28"/>
          <w:szCs w:val="28"/>
          <w:lang w:val="uk-UA"/>
        </w:rPr>
        <w:t xml:space="preserve">При Організації Об’єднаних Націй були створені спеціальні комітети щодо збору </w:t>
      </w:r>
      <w:r>
        <w:rPr>
          <w:color w:val="000000"/>
          <w:sz w:val="28"/>
          <w:szCs w:val="28"/>
          <w:lang w:val="uk-UA"/>
        </w:rPr>
        <w:t>й</w:t>
      </w:r>
      <w:r w:rsidRPr="00CC7E9C">
        <w:rPr>
          <w:color w:val="000000"/>
          <w:sz w:val="28"/>
          <w:szCs w:val="28"/>
          <w:lang w:val="uk-UA"/>
        </w:rPr>
        <w:t xml:space="preserve"> обговоренн</w:t>
      </w:r>
      <w:r>
        <w:rPr>
          <w:color w:val="000000"/>
          <w:sz w:val="28"/>
          <w:szCs w:val="28"/>
          <w:lang w:val="uk-UA"/>
        </w:rPr>
        <w:t>я</w:t>
      </w:r>
      <w:r w:rsidRPr="00CC7E9C">
        <w:rPr>
          <w:color w:val="000000"/>
          <w:sz w:val="28"/>
          <w:szCs w:val="28"/>
          <w:lang w:val="uk-UA"/>
        </w:rPr>
        <w:t xml:space="preserve"> всієї наукової інформації про дію іонізуючої радіації на організм людини та про шляхи протипроменевого захисту.</w:t>
      </w:r>
    </w:p>
    <w:p w:rsidR="008078E2" w:rsidRPr="00CC7E9C" w:rsidRDefault="008078E2" w:rsidP="005473AF">
      <w:pPr>
        <w:pStyle w:val="NormalWeb"/>
        <w:spacing w:before="0" w:beforeAutospacing="0" w:after="0" w:afterAutospacing="0" w:line="360" w:lineRule="auto"/>
        <w:ind w:firstLine="567"/>
        <w:jc w:val="both"/>
        <w:rPr>
          <w:color w:val="000000"/>
          <w:sz w:val="28"/>
          <w:szCs w:val="28"/>
          <w:lang w:val="uk-UA"/>
        </w:rPr>
      </w:pPr>
      <w:r w:rsidRPr="00CC7E9C">
        <w:rPr>
          <w:color w:val="000000"/>
          <w:sz w:val="28"/>
          <w:szCs w:val="28"/>
          <w:lang w:val="uk-UA"/>
        </w:rPr>
        <w:t>У 1962 р. заснована спеціальна Наукова Рада АН СРСР з проблем радіобіології, яка координувала фундаментальні дослідження, спрямовані на вирішення практичних завдань, у тому числі медичних. Першим головою Наукової Ради був А. В. Лебединський, а з 1964 р. Радою керував А. М. Кузін.</w:t>
      </w:r>
    </w:p>
    <w:p w:rsidR="008078E2" w:rsidRPr="00CC7E9C" w:rsidRDefault="008078E2" w:rsidP="005473AF">
      <w:pPr>
        <w:pStyle w:val="NormalWeb"/>
        <w:spacing w:before="0" w:beforeAutospacing="0" w:after="0" w:afterAutospacing="0" w:line="360" w:lineRule="auto"/>
        <w:ind w:firstLine="567"/>
        <w:jc w:val="both"/>
        <w:rPr>
          <w:color w:val="000000"/>
          <w:sz w:val="28"/>
          <w:szCs w:val="28"/>
          <w:lang w:val="uk-UA"/>
        </w:rPr>
      </w:pPr>
      <w:r w:rsidRPr="00CC7E9C">
        <w:rPr>
          <w:color w:val="000000"/>
          <w:sz w:val="28"/>
          <w:szCs w:val="28"/>
          <w:lang w:val="uk-UA"/>
        </w:rPr>
        <w:t>У галузі радіаційної генетики великі наукові узагальнення були зроблені в 1961 р. М. П. Дубініним [</w:t>
      </w:r>
      <w:r>
        <w:rPr>
          <w:color w:val="000000"/>
          <w:sz w:val="28"/>
          <w:szCs w:val="28"/>
          <w:lang w:val="uk-UA"/>
        </w:rPr>
        <w:t>7</w:t>
      </w:r>
      <w:r w:rsidRPr="00CC7E9C">
        <w:rPr>
          <w:color w:val="000000"/>
          <w:sz w:val="28"/>
          <w:szCs w:val="28"/>
          <w:lang w:val="uk-UA"/>
        </w:rPr>
        <w:t xml:space="preserve">1]. </w:t>
      </w:r>
    </w:p>
    <w:p w:rsidR="008078E2" w:rsidRPr="00CC7E9C" w:rsidRDefault="008078E2" w:rsidP="005473AF">
      <w:pPr>
        <w:pStyle w:val="NormalWeb"/>
        <w:spacing w:before="0" w:beforeAutospacing="0" w:after="0" w:afterAutospacing="0" w:line="360" w:lineRule="auto"/>
        <w:ind w:firstLine="567"/>
        <w:jc w:val="both"/>
        <w:rPr>
          <w:color w:val="000000"/>
          <w:sz w:val="28"/>
          <w:szCs w:val="28"/>
          <w:lang w:val="uk-UA"/>
        </w:rPr>
      </w:pPr>
      <w:r w:rsidRPr="00CC7E9C">
        <w:rPr>
          <w:color w:val="000000"/>
          <w:sz w:val="28"/>
          <w:szCs w:val="28"/>
          <w:lang w:val="uk-UA"/>
        </w:rPr>
        <w:t>Під керівництвом В. А. Шевченко в ці роки розроблялися такі важливі питання популяційної генетики</w:t>
      </w:r>
      <w:r>
        <w:rPr>
          <w:color w:val="000000"/>
          <w:sz w:val="28"/>
          <w:szCs w:val="28"/>
          <w:lang w:val="uk-UA"/>
        </w:rPr>
        <w:t>,</w:t>
      </w:r>
      <w:r w:rsidRPr="00CC7E9C">
        <w:rPr>
          <w:color w:val="000000"/>
          <w:sz w:val="28"/>
          <w:szCs w:val="28"/>
          <w:lang w:val="uk-UA"/>
        </w:rPr>
        <w:t xml:space="preserve"> як принципи радіаційно-генетичного нормування, а також генетичні критерії оцінки радіаційного </w:t>
      </w:r>
      <w:r>
        <w:rPr>
          <w:color w:val="000000"/>
          <w:sz w:val="28"/>
          <w:szCs w:val="28"/>
          <w:lang w:val="uk-UA"/>
        </w:rPr>
        <w:t>чинник</w:t>
      </w:r>
      <w:r w:rsidRPr="00CC7E9C">
        <w:rPr>
          <w:color w:val="000000"/>
          <w:sz w:val="28"/>
          <w:szCs w:val="28"/>
          <w:lang w:val="uk-UA"/>
        </w:rPr>
        <w:t>а [</w:t>
      </w:r>
      <w:r>
        <w:rPr>
          <w:color w:val="000000"/>
          <w:sz w:val="28"/>
          <w:szCs w:val="28"/>
          <w:lang w:val="uk-UA"/>
        </w:rPr>
        <w:t>7</w:t>
      </w:r>
      <w:r w:rsidRPr="00CC7E9C">
        <w:rPr>
          <w:color w:val="000000"/>
          <w:sz w:val="28"/>
          <w:szCs w:val="28"/>
          <w:lang w:val="uk-UA"/>
        </w:rPr>
        <w:t>2–</w:t>
      </w:r>
      <w:r>
        <w:rPr>
          <w:color w:val="000000"/>
          <w:sz w:val="28"/>
          <w:szCs w:val="28"/>
          <w:lang w:val="uk-UA"/>
        </w:rPr>
        <w:t>7</w:t>
      </w:r>
      <w:r w:rsidRPr="00CC7E9C">
        <w:rPr>
          <w:color w:val="000000"/>
          <w:sz w:val="28"/>
          <w:szCs w:val="28"/>
          <w:lang w:val="uk-UA"/>
        </w:rPr>
        <w:t xml:space="preserve">4]. </w:t>
      </w:r>
    </w:p>
    <w:p w:rsidR="008078E2" w:rsidRPr="00CC7E9C" w:rsidRDefault="008078E2" w:rsidP="005473AF">
      <w:pPr>
        <w:pStyle w:val="NormalWeb"/>
        <w:spacing w:before="0" w:beforeAutospacing="0" w:after="0" w:afterAutospacing="0" w:line="360" w:lineRule="auto"/>
        <w:ind w:firstLine="567"/>
        <w:jc w:val="both"/>
        <w:rPr>
          <w:color w:val="000000"/>
          <w:sz w:val="28"/>
          <w:szCs w:val="28"/>
          <w:lang w:val="uk-UA"/>
        </w:rPr>
      </w:pPr>
      <w:r w:rsidRPr="00CC7E9C">
        <w:rPr>
          <w:color w:val="000000"/>
          <w:sz w:val="28"/>
          <w:szCs w:val="28"/>
          <w:lang w:val="uk-UA"/>
        </w:rPr>
        <w:t xml:space="preserve">Наприкінці 60-х – початку 70-х років </w:t>
      </w:r>
      <w:r>
        <w:rPr>
          <w:color w:val="000000"/>
          <w:sz w:val="28"/>
          <w:szCs w:val="28"/>
          <w:lang w:val="uk-UA"/>
        </w:rPr>
        <w:t xml:space="preserve">ХХ ст. </w:t>
      </w:r>
      <w:r w:rsidRPr="00CC7E9C">
        <w:rPr>
          <w:color w:val="000000"/>
          <w:sz w:val="28"/>
          <w:szCs w:val="28"/>
          <w:lang w:val="uk-UA"/>
        </w:rPr>
        <w:t xml:space="preserve">В. І. Корогодін разом з К. М. Блізнік та іншими співробітниками показали, що виникнення радіораку відбувається після опромінення у диплоїдних клітин. Явище, в основі якого лежить підвищена нестабільність хромосомного апарату нелетально </w:t>
      </w:r>
      <w:r>
        <w:rPr>
          <w:color w:val="000000"/>
          <w:sz w:val="28"/>
          <w:szCs w:val="28"/>
          <w:lang w:val="uk-UA"/>
        </w:rPr>
        <w:t>пошкод-</w:t>
      </w:r>
      <w:r w:rsidRPr="00CC7E9C">
        <w:rPr>
          <w:color w:val="000000"/>
          <w:sz w:val="28"/>
          <w:szCs w:val="28"/>
          <w:lang w:val="uk-UA"/>
        </w:rPr>
        <w:t>жених випромінюванням клітин, було на</w:t>
      </w:r>
      <w:r>
        <w:rPr>
          <w:color w:val="000000"/>
          <w:sz w:val="28"/>
          <w:szCs w:val="28"/>
          <w:lang w:val="uk-UA"/>
        </w:rPr>
        <w:t>звано «каскадним мутагенезом» [7</w:t>
      </w:r>
      <w:r w:rsidRPr="00CC7E9C">
        <w:rPr>
          <w:color w:val="000000"/>
          <w:sz w:val="28"/>
          <w:szCs w:val="28"/>
          <w:lang w:val="uk-UA"/>
        </w:rPr>
        <w:t xml:space="preserve">5]. </w:t>
      </w:r>
    </w:p>
    <w:p w:rsidR="008078E2" w:rsidRPr="00CC7E9C" w:rsidRDefault="008078E2" w:rsidP="005473AF">
      <w:pPr>
        <w:pStyle w:val="NormalWeb"/>
        <w:spacing w:before="0" w:beforeAutospacing="0" w:after="0" w:afterAutospacing="0" w:line="360" w:lineRule="auto"/>
        <w:ind w:firstLine="567"/>
        <w:jc w:val="both"/>
        <w:rPr>
          <w:color w:val="000000"/>
          <w:sz w:val="28"/>
          <w:szCs w:val="28"/>
          <w:lang w:val="uk-UA"/>
        </w:rPr>
      </w:pPr>
      <w:r w:rsidRPr="00CC7E9C">
        <w:rPr>
          <w:color w:val="000000"/>
          <w:sz w:val="28"/>
          <w:szCs w:val="28"/>
          <w:lang w:val="uk-UA"/>
        </w:rPr>
        <w:t>І. Б. Бичковською в модельних експериментах на одноклітинних організмах було виявлено «нестохастичне» успадкування летальних ефектів [</w:t>
      </w:r>
      <w:r>
        <w:rPr>
          <w:color w:val="000000"/>
          <w:sz w:val="28"/>
          <w:szCs w:val="28"/>
          <w:lang w:val="uk-UA"/>
        </w:rPr>
        <w:t>7</w:t>
      </w:r>
      <w:r w:rsidRPr="00CC7E9C">
        <w:rPr>
          <w:color w:val="000000"/>
          <w:sz w:val="28"/>
          <w:szCs w:val="28"/>
          <w:lang w:val="uk-UA"/>
        </w:rPr>
        <w:t xml:space="preserve">6]. </w:t>
      </w:r>
    </w:p>
    <w:p w:rsidR="008078E2" w:rsidRPr="00CC7E9C" w:rsidRDefault="008078E2" w:rsidP="005473AF">
      <w:pPr>
        <w:pStyle w:val="NormalWeb"/>
        <w:spacing w:before="0" w:beforeAutospacing="0" w:after="0" w:afterAutospacing="0" w:line="360" w:lineRule="auto"/>
        <w:ind w:firstLine="567"/>
        <w:jc w:val="both"/>
        <w:rPr>
          <w:color w:val="000000"/>
          <w:sz w:val="28"/>
          <w:szCs w:val="28"/>
          <w:lang w:val="uk-UA"/>
        </w:rPr>
      </w:pPr>
      <w:r w:rsidRPr="00CC7E9C">
        <w:rPr>
          <w:color w:val="000000"/>
          <w:sz w:val="28"/>
          <w:szCs w:val="28"/>
          <w:lang w:val="uk-UA"/>
        </w:rPr>
        <w:t xml:space="preserve"> Великий внесок у клітинну радіобіологію було зроблено співробітниками лабораторії радіаційної цитології Інституту цитології АМН СРСР, організованої В.П. Пар</w:t>
      </w:r>
      <w:r>
        <w:rPr>
          <w:color w:val="000000"/>
          <w:sz w:val="28"/>
          <w:szCs w:val="28"/>
          <w:lang w:val="uk-UA"/>
        </w:rPr>
        <w:t>ібоком у 1959 р. Він</w:t>
      </w:r>
      <w:r w:rsidRPr="00CC7E9C">
        <w:rPr>
          <w:color w:val="000000"/>
          <w:sz w:val="28"/>
          <w:szCs w:val="28"/>
          <w:lang w:val="uk-UA"/>
        </w:rPr>
        <w:t xml:space="preserve"> першим </w:t>
      </w:r>
      <w:r>
        <w:rPr>
          <w:color w:val="000000"/>
          <w:sz w:val="28"/>
          <w:szCs w:val="28"/>
          <w:lang w:val="uk-UA"/>
        </w:rPr>
        <w:t>у</w:t>
      </w:r>
      <w:r w:rsidRPr="00CC7E9C">
        <w:rPr>
          <w:color w:val="000000"/>
          <w:sz w:val="28"/>
          <w:szCs w:val="28"/>
          <w:lang w:val="uk-UA"/>
        </w:rPr>
        <w:t xml:space="preserve"> СРСР організував вивчення процесів репарації ДНК на молекулярному рівні, почав аналіз відновлення клітини в цілому, зіставляючи клітинні та молекулярні процеси [</w:t>
      </w:r>
      <w:r>
        <w:rPr>
          <w:color w:val="000000"/>
          <w:sz w:val="28"/>
          <w:szCs w:val="28"/>
          <w:lang w:val="uk-UA"/>
        </w:rPr>
        <w:t>7</w:t>
      </w:r>
      <w:r w:rsidRPr="00CC7E9C">
        <w:rPr>
          <w:color w:val="000000"/>
          <w:sz w:val="28"/>
          <w:szCs w:val="28"/>
          <w:lang w:val="uk-UA"/>
        </w:rPr>
        <w:t xml:space="preserve">7]. </w:t>
      </w:r>
    </w:p>
    <w:p w:rsidR="008078E2" w:rsidRPr="00CC7E9C" w:rsidRDefault="008078E2" w:rsidP="005473AF">
      <w:pPr>
        <w:pStyle w:val="NormalWeb"/>
        <w:spacing w:before="0" w:beforeAutospacing="0" w:after="0" w:afterAutospacing="0" w:line="360" w:lineRule="auto"/>
        <w:ind w:firstLine="567"/>
        <w:jc w:val="both"/>
        <w:rPr>
          <w:color w:val="000000"/>
          <w:sz w:val="28"/>
          <w:szCs w:val="28"/>
          <w:lang w:val="uk-UA"/>
        </w:rPr>
      </w:pPr>
      <w:r w:rsidRPr="00CC7E9C">
        <w:rPr>
          <w:color w:val="000000"/>
          <w:sz w:val="28"/>
          <w:szCs w:val="28"/>
          <w:lang w:val="uk-UA"/>
        </w:rPr>
        <w:t>Починаючи з 1970 р. лабораторією радіаційної цитології керував В. Д. Же</w:t>
      </w:r>
      <w:r>
        <w:rPr>
          <w:color w:val="000000"/>
          <w:sz w:val="28"/>
          <w:szCs w:val="28"/>
          <w:lang w:val="uk-UA"/>
        </w:rPr>
        <w:t>стянніков, а основними напрям</w:t>
      </w:r>
      <w:r w:rsidRPr="00CC7E9C">
        <w:rPr>
          <w:color w:val="000000"/>
          <w:sz w:val="28"/>
          <w:szCs w:val="28"/>
          <w:lang w:val="uk-UA"/>
        </w:rPr>
        <w:t>ами робіт були: вивчення молекулярних механізмів репарації ДНК після впливу іонізуючого випромінювання, УФ-світла, хімічних мутагенів і ка</w:t>
      </w:r>
      <w:r>
        <w:rPr>
          <w:color w:val="000000"/>
          <w:sz w:val="28"/>
          <w:szCs w:val="28"/>
          <w:lang w:val="uk-UA"/>
        </w:rPr>
        <w:t>нцерогенів, включаючи ензимологі</w:t>
      </w:r>
      <w:r w:rsidRPr="00CC7E9C">
        <w:rPr>
          <w:color w:val="000000"/>
          <w:sz w:val="28"/>
          <w:szCs w:val="28"/>
          <w:lang w:val="uk-UA"/>
        </w:rPr>
        <w:t>ю репарації та її генетичний контроль; дослідження ролі репарації ДНК у відновленні життєздатності клітини і цілісності хромосом; дослідження ролі репарації ДНК у підтримці стабільності генетичного матеріалу та нормальної життєдіяльності клітини; регуляція процесів репарації ДНК у клітинах ссавців.</w:t>
      </w:r>
    </w:p>
    <w:p w:rsidR="008078E2" w:rsidRPr="00CC7E9C" w:rsidRDefault="008078E2" w:rsidP="005473AF">
      <w:pPr>
        <w:pStyle w:val="NormalWeb"/>
        <w:spacing w:before="0" w:beforeAutospacing="0" w:after="0" w:afterAutospacing="0" w:line="360" w:lineRule="auto"/>
        <w:ind w:firstLine="567"/>
        <w:jc w:val="both"/>
        <w:rPr>
          <w:color w:val="000000"/>
          <w:sz w:val="28"/>
          <w:szCs w:val="28"/>
          <w:lang w:val="uk-UA"/>
        </w:rPr>
      </w:pPr>
      <w:r w:rsidRPr="00CC7E9C">
        <w:rPr>
          <w:color w:val="000000"/>
          <w:sz w:val="28"/>
          <w:szCs w:val="28"/>
          <w:lang w:val="uk-UA"/>
        </w:rPr>
        <w:t>Постановка і вирішення багатьох принципових питань молекулярної та клітинної радіобіології пов’язані з роботами Л. Х. Ейдуса та співробітниками лабораторії Інституту біологічної фізики АН СРСР, якою він керував. У 1956 р. Л.</w:t>
      </w:r>
      <w:r>
        <w:rPr>
          <w:color w:val="000000"/>
          <w:sz w:val="28"/>
          <w:szCs w:val="28"/>
          <w:lang w:val="uk-UA"/>
        </w:rPr>
        <w:t> </w:t>
      </w:r>
      <w:r w:rsidRPr="00CC7E9C">
        <w:rPr>
          <w:color w:val="000000"/>
          <w:sz w:val="28"/>
          <w:szCs w:val="28"/>
          <w:lang w:val="uk-UA"/>
        </w:rPr>
        <w:t xml:space="preserve">Х. Ейдусом висунуто положення про утворення в макромолекулах довгоживучих прихованих (потенційних) ушкоджень, що реалізуються лише за додаткових впливів (кисню, теплоти та інших агентів). Цей механізм радіаційної інактивації макромолекул, доведений </w:t>
      </w:r>
      <w:r>
        <w:rPr>
          <w:color w:val="000000"/>
          <w:sz w:val="28"/>
          <w:szCs w:val="28"/>
          <w:lang w:val="uk-UA"/>
        </w:rPr>
        <w:t>у</w:t>
      </w:r>
      <w:r w:rsidRPr="00CC7E9C">
        <w:rPr>
          <w:color w:val="000000"/>
          <w:sz w:val="28"/>
          <w:szCs w:val="28"/>
          <w:lang w:val="uk-UA"/>
        </w:rPr>
        <w:t xml:space="preserve"> 1958 р. експериментально, привів до перегляду існуючих уявлень про «миттєвості» первинних подій і створив теоретичну основу для пошуку нових способів модифікації променевого ураження і можливості пострадіаційного відновлення [</w:t>
      </w:r>
      <w:r>
        <w:rPr>
          <w:color w:val="000000"/>
          <w:sz w:val="28"/>
          <w:szCs w:val="28"/>
          <w:lang w:val="uk-UA"/>
        </w:rPr>
        <w:t>7</w:t>
      </w:r>
      <w:r w:rsidRPr="00CC7E9C">
        <w:rPr>
          <w:color w:val="000000"/>
          <w:sz w:val="28"/>
          <w:szCs w:val="28"/>
          <w:lang w:val="uk-UA"/>
        </w:rPr>
        <w:t xml:space="preserve">8]. </w:t>
      </w:r>
    </w:p>
    <w:p w:rsidR="008078E2" w:rsidRPr="00CC7E9C" w:rsidRDefault="008078E2" w:rsidP="005473AF">
      <w:pPr>
        <w:pStyle w:val="NormalWeb"/>
        <w:spacing w:before="0" w:beforeAutospacing="0" w:after="0" w:afterAutospacing="0" w:line="360" w:lineRule="auto"/>
        <w:ind w:firstLine="567"/>
        <w:jc w:val="both"/>
        <w:rPr>
          <w:color w:val="000000"/>
          <w:sz w:val="28"/>
          <w:szCs w:val="28"/>
          <w:lang w:val="uk-UA"/>
        </w:rPr>
      </w:pPr>
      <w:r w:rsidRPr="00CC7E9C">
        <w:rPr>
          <w:color w:val="000000"/>
          <w:sz w:val="28"/>
          <w:szCs w:val="28"/>
          <w:lang w:val="uk-UA"/>
        </w:rPr>
        <w:t>Особливу роль у дослідженнях Л. Х. Ейдоса займає вивчення механізму кисневого ефекту [</w:t>
      </w:r>
      <w:r>
        <w:rPr>
          <w:color w:val="000000"/>
          <w:sz w:val="28"/>
          <w:szCs w:val="28"/>
          <w:lang w:val="uk-UA"/>
        </w:rPr>
        <w:t>7</w:t>
      </w:r>
      <w:r w:rsidRPr="00CC7E9C">
        <w:rPr>
          <w:color w:val="000000"/>
          <w:sz w:val="28"/>
          <w:szCs w:val="28"/>
          <w:lang w:val="uk-UA"/>
        </w:rPr>
        <w:t>9].</w:t>
      </w:r>
    </w:p>
    <w:p w:rsidR="008078E2" w:rsidRPr="00CC7E9C" w:rsidRDefault="008078E2" w:rsidP="005473AF">
      <w:pPr>
        <w:pStyle w:val="NormalWeb"/>
        <w:spacing w:before="0" w:beforeAutospacing="0" w:after="0" w:afterAutospacing="0" w:line="360" w:lineRule="auto"/>
        <w:ind w:firstLine="567"/>
        <w:jc w:val="both"/>
        <w:rPr>
          <w:color w:val="000000"/>
          <w:sz w:val="28"/>
          <w:szCs w:val="28"/>
          <w:lang w:val="uk-UA"/>
        </w:rPr>
      </w:pPr>
      <w:r w:rsidRPr="00CC7E9C">
        <w:rPr>
          <w:color w:val="000000"/>
          <w:sz w:val="28"/>
          <w:szCs w:val="28"/>
          <w:lang w:val="uk-UA"/>
        </w:rPr>
        <w:t>Дослідження в галузі молекулярної радіобіології проводилися під керівництвом К. П. Хансона: вивчалося радіаційне ураження всіх ланок системи інформаційних макромолекул [</w:t>
      </w:r>
      <w:r>
        <w:rPr>
          <w:color w:val="000000"/>
          <w:sz w:val="28"/>
          <w:szCs w:val="28"/>
          <w:lang w:val="uk-UA"/>
        </w:rPr>
        <w:t>8</w:t>
      </w:r>
      <w:r w:rsidRPr="00CC7E9C">
        <w:rPr>
          <w:color w:val="000000"/>
          <w:sz w:val="28"/>
          <w:szCs w:val="28"/>
          <w:lang w:val="uk-UA"/>
        </w:rPr>
        <w:t xml:space="preserve">0, </w:t>
      </w:r>
      <w:r>
        <w:rPr>
          <w:color w:val="000000"/>
          <w:sz w:val="28"/>
          <w:szCs w:val="28"/>
          <w:lang w:val="uk-UA"/>
        </w:rPr>
        <w:t>8</w:t>
      </w:r>
      <w:r w:rsidRPr="00CC7E9C">
        <w:rPr>
          <w:color w:val="000000"/>
          <w:sz w:val="28"/>
          <w:szCs w:val="28"/>
          <w:lang w:val="uk-UA"/>
        </w:rPr>
        <w:t>1].</w:t>
      </w:r>
    </w:p>
    <w:p w:rsidR="008078E2" w:rsidRPr="00CC7E9C" w:rsidRDefault="008078E2" w:rsidP="005473AF">
      <w:pPr>
        <w:pStyle w:val="NormalWeb"/>
        <w:spacing w:before="0" w:beforeAutospacing="0" w:after="0" w:afterAutospacing="0" w:line="360" w:lineRule="auto"/>
        <w:ind w:firstLine="567"/>
        <w:jc w:val="both"/>
        <w:rPr>
          <w:color w:val="000000"/>
          <w:sz w:val="28"/>
          <w:szCs w:val="28"/>
          <w:lang w:val="uk-UA"/>
        </w:rPr>
      </w:pPr>
      <w:r w:rsidRPr="00CC7E9C">
        <w:rPr>
          <w:color w:val="000000"/>
          <w:sz w:val="28"/>
          <w:szCs w:val="28"/>
          <w:lang w:val="uk-UA"/>
        </w:rPr>
        <w:t>У галузі клітинної радіобіології велике визнання отримали дослідження, що проводилися в Інституті біології розвитку АН СРСР під керівництвом Е. Я. Граєвського та продовжені М. М. Константиновою [</w:t>
      </w:r>
      <w:r>
        <w:rPr>
          <w:color w:val="000000"/>
          <w:sz w:val="28"/>
          <w:szCs w:val="28"/>
          <w:lang w:val="uk-UA"/>
        </w:rPr>
        <w:t>8</w:t>
      </w:r>
      <w:r w:rsidRPr="00CC7E9C">
        <w:rPr>
          <w:color w:val="000000"/>
          <w:sz w:val="28"/>
          <w:szCs w:val="28"/>
          <w:lang w:val="uk-UA"/>
        </w:rPr>
        <w:t>2].</w:t>
      </w:r>
    </w:p>
    <w:p w:rsidR="008078E2" w:rsidRPr="00CC7E9C" w:rsidRDefault="008078E2" w:rsidP="005473AF">
      <w:pPr>
        <w:pStyle w:val="NormalWeb"/>
        <w:spacing w:before="0" w:beforeAutospacing="0" w:after="0" w:afterAutospacing="0" w:line="360" w:lineRule="auto"/>
        <w:ind w:firstLine="567"/>
        <w:jc w:val="both"/>
        <w:rPr>
          <w:color w:val="000000"/>
          <w:sz w:val="28"/>
          <w:szCs w:val="28"/>
          <w:lang w:val="uk-UA"/>
        </w:rPr>
      </w:pPr>
      <w:r w:rsidRPr="00CC7E9C">
        <w:rPr>
          <w:color w:val="000000"/>
          <w:sz w:val="28"/>
          <w:szCs w:val="28"/>
          <w:lang w:val="uk-UA"/>
        </w:rPr>
        <w:t>Широко відомі дослідження співробітників лабораторії Інституту хімічної фізики на чолі з І. І. Пелевіною, присвячені вивченню клітинно-кінетичних параметрів відновлення від потенційно летальних поразок, а також механізмів дії електрон-акцепторних сенсибілізаторів гіпоксичних клітин [</w:t>
      </w:r>
      <w:r>
        <w:rPr>
          <w:color w:val="000000"/>
          <w:sz w:val="28"/>
          <w:szCs w:val="28"/>
          <w:lang w:val="uk-UA"/>
        </w:rPr>
        <w:t>8</w:t>
      </w:r>
      <w:r w:rsidRPr="00CC7E9C">
        <w:rPr>
          <w:color w:val="000000"/>
          <w:sz w:val="28"/>
          <w:szCs w:val="28"/>
          <w:lang w:val="uk-UA"/>
        </w:rPr>
        <w:t>3].</w:t>
      </w:r>
    </w:p>
    <w:p w:rsidR="008078E2" w:rsidRPr="00CC7E9C" w:rsidRDefault="008078E2" w:rsidP="005473AF">
      <w:pPr>
        <w:pStyle w:val="NormalWeb"/>
        <w:spacing w:before="0" w:beforeAutospacing="0" w:after="0" w:afterAutospacing="0" w:line="360" w:lineRule="auto"/>
        <w:ind w:firstLine="567"/>
        <w:jc w:val="both"/>
        <w:rPr>
          <w:color w:val="000000"/>
          <w:sz w:val="28"/>
          <w:szCs w:val="28"/>
          <w:lang w:val="uk-UA"/>
        </w:rPr>
      </w:pPr>
      <w:r w:rsidRPr="00CC7E9C">
        <w:rPr>
          <w:color w:val="000000"/>
          <w:sz w:val="28"/>
          <w:szCs w:val="28"/>
          <w:lang w:val="uk-UA"/>
        </w:rPr>
        <w:t>Важливі результати в галузі радіобіології стовбурових клітин системи кровотворення і кишечнику отримані А. Г. Коноплянн</w:t>
      </w:r>
      <w:r>
        <w:rPr>
          <w:color w:val="000000"/>
          <w:sz w:val="28"/>
          <w:szCs w:val="28"/>
          <w:lang w:val="uk-UA"/>
        </w:rPr>
        <w:t>і</w:t>
      </w:r>
      <w:r w:rsidRPr="00CC7E9C">
        <w:rPr>
          <w:color w:val="000000"/>
          <w:sz w:val="28"/>
          <w:szCs w:val="28"/>
          <w:lang w:val="uk-UA"/>
        </w:rPr>
        <w:t xml:space="preserve">ковим </w:t>
      </w:r>
      <w:r>
        <w:rPr>
          <w:color w:val="000000"/>
          <w:sz w:val="28"/>
          <w:szCs w:val="28"/>
          <w:lang w:val="uk-UA"/>
        </w:rPr>
        <w:t xml:space="preserve">разом </w:t>
      </w:r>
      <w:r w:rsidRPr="00CC7E9C">
        <w:rPr>
          <w:color w:val="000000"/>
          <w:sz w:val="28"/>
          <w:szCs w:val="28"/>
          <w:lang w:val="uk-UA"/>
        </w:rPr>
        <w:t>зі співробітниками [</w:t>
      </w:r>
      <w:r>
        <w:rPr>
          <w:color w:val="000000"/>
          <w:sz w:val="28"/>
          <w:szCs w:val="28"/>
          <w:lang w:val="uk-UA"/>
        </w:rPr>
        <w:t>8</w:t>
      </w:r>
      <w:r w:rsidRPr="00CC7E9C">
        <w:rPr>
          <w:color w:val="000000"/>
          <w:sz w:val="28"/>
          <w:szCs w:val="28"/>
          <w:lang w:val="uk-UA"/>
        </w:rPr>
        <w:t>4].</w:t>
      </w:r>
    </w:p>
    <w:p w:rsidR="008078E2" w:rsidRPr="00CC7E9C" w:rsidRDefault="008078E2" w:rsidP="005473AF">
      <w:pPr>
        <w:pStyle w:val="NormalWeb"/>
        <w:spacing w:before="0" w:beforeAutospacing="0" w:after="0" w:afterAutospacing="0" w:line="360" w:lineRule="auto"/>
        <w:ind w:firstLine="567"/>
        <w:jc w:val="both"/>
        <w:rPr>
          <w:sz w:val="28"/>
          <w:szCs w:val="28"/>
          <w:lang w:val="uk-UA"/>
        </w:rPr>
      </w:pPr>
      <w:r w:rsidRPr="00CC7E9C">
        <w:rPr>
          <w:color w:val="000000"/>
          <w:sz w:val="28"/>
          <w:szCs w:val="28"/>
          <w:lang w:val="uk-UA"/>
        </w:rPr>
        <w:t xml:space="preserve">Важливі дослідження виконані радіобіологами при з’ясуванні </w:t>
      </w:r>
      <w:r w:rsidRPr="00CC7E9C">
        <w:rPr>
          <w:sz w:val="28"/>
          <w:szCs w:val="28"/>
          <w:lang w:val="uk-UA"/>
        </w:rPr>
        <w:t>молекулярних і клітинних механізмів, що визначають відмінності в біологічній ефективності випромінювань з різною величиною лінійної передачі енергії [</w:t>
      </w:r>
      <w:r>
        <w:rPr>
          <w:sz w:val="28"/>
          <w:szCs w:val="28"/>
          <w:lang w:val="uk-UA"/>
        </w:rPr>
        <w:t>8</w:t>
      </w:r>
      <w:r w:rsidRPr="00CC7E9C">
        <w:rPr>
          <w:sz w:val="28"/>
          <w:szCs w:val="28"/>
          <w:lang w:val="uk-UA"/>
        </w:rPr>
        <w:t>5].</w:t>
      </w:r>
    </w:p>
    <w:p w:rsidR="008078E2" w:rsidRPr="00CC7E9C" w:rsidRDefault="008078E2" w:rsidP="005473AF">
      <w:pPr>
        <w:pStyle w:val="NormalWeb"/>
        <w:spacing w:before="0" w:beforeAutospacing="0" w:after="0" w:afterAutospacing="0" w:line="360" w:lineRule="auto"/>
        <w:ind w:firstLine="567"/>
        <w:jc w:val="both"/>
        <w:rPr>
          <w:sz w:val="28"/>
          <w:szCs w:val="28"/>
          <w:lang w:val="uk-UA"/>
        </w:rPr>
      </w:pPr>
      <w:r w:rsidRPr="00CC7E9C">
        <w:rPr>
          <w:sz w:val="28"/>
          <w:szCs w:val="28"/>
          <w:lang w:val="uk-UA"/>
        </w:rPr>
        <w:t>Роботи з молекулярних механізмів репарації ДНК і модифікації клітинної радіочутливості виконані А.С. Саєнко та В.Г. Петіним [</w:t>
      </w:r>
      <w:r>
        <w:rPr>
          <w:sz w:val="28"/>
          <w:szCs w:val="28"/>
          <w:lang w:val="uk-UA"/>
        </w:rPr>
        <w:t>8</w:t>
      </w:r>
      <w:r w:rsidRPr="00CC7E9C">
        <w:rPr>
          <w:sz w:val="28"/>
          <w:szCs w:val="28"/>
          <w:lang w:val="uk-UA"/>
        </w:rPr>
        <w:t>6].</w:t>
      </w:r>
    </w:p>
    <w:p w:rsidR="008078E2" w:rsidRPr="00CC7E9C" w:rsidRDefault="008078E2" w:rsidP="005473AF">
      <w:pPr>
        <w:pStyle w:val="NormalWeb"/>
        <w:spacing w:before="0" w:beforeAutospacing="0" w:after="0" w:afterAutospacing="0" w:line="360" w:lineRule="auto"/>
        <w:ind w:firstLine="567"/>
        <w:jc w:val="both"/>
        <w:rPr>
          <w:sz w:val="28"/>
          <w:szCs w:val="28"/>
          <w:lang w:val="uk-UA"/>
        </w:rPr>
      </w:pPr>
      <w:r>
        <w:rPr>
          <w:sz w:val="28"/>
          <w:szCs w:val="28"/>
          <w:lang w:val="uk-UA"/>
        </w:rPr>
        <w:t>У галуз</w:t>
      </w:r>
      <w:r w:rsidRPr="00CC7E9C">
        <w:rPr>
          <w:sz w:val="28"/>
          <w:szCs w:val="28"/>
          <w:lang w:val="uk-UA"/>
        </w:rPr>
        <w:t>і радіоекології організмів слід згадати В. В. Лебединського, М. Н. Ліванова, Ю. Г. Григор</w:t>
      </w:r>
      <w:r w:rsidRPr="00CC7E9C">
        <w:rPr>
          <w:sz w:val="28"/>
          <w:szCs w:val="28"/>
        </w:rPr>
        <w:t>’</w:t>
      </w:r>
      <w:r w:rsidRPr="00CC7E9C">
        <w:rPr>
          <w:sz w:val="28"/>
          <w:szCs w:val="28"/>
          <w:lang w:val="uk-UA"/>
        </w:rPr>
        <w:t>єва.</w:t>
      </w:r>
    </w:p>
    <w:p w:rsidR="008078E2" w:rsidRPr="00CC7E9C" w:rsidRDefault="008078E2" w:rsidP="005473AF">
      <w:pPr>
        <w:pStyle w:val="NormalWeb"/>
        <w:spacing w:before="0" w:beforeAutospacing="0" w:after="0" w:afterAutospacing="0" w:line="360" w:lineRule="auto"/>
        <w:ind w:firstLine="567"/>
        <w:jc w:val="both"/>
        <w:rPr>
          <w:sz w:val="28"/>
          <w:szCs w:val="28"/>
          <w:lang w:val="uk-UA"/>
        </w:rPr>
      </w:pPr>
      <w:r w:rsidRPr="00CC7E9C">
        <w:rPr>
          <w:sz w:val="28"/>
          <w:szCs w:val="28"/>
          <w:lang w:val="uk-UA"/>
        </w:rPr>
        <w:t>Видатним представником патофізіологічного напряму радіобіології був академік П. Д. Гор</w:t>
      </w:r>
      <w:r>
        <w:rPr>
          <w:sz w:val="28"/>
          <w:szCs w:val="28"/>
          <w:lang w:val="uk-UA"/>
        </w:rPr>
        <w:t>і</w:t>
      </w:r>
      <w:r w:rsidRPr="00CC7E9C">
        <w:rPr>
          <w:sz w:val="28"/>
          <w:szCs w:val="28"/>
          <w:lang w:val="uk-UA"/>
        </w:rPr>
        <w:t>зонтов. З ім’ям П. Д. Горізонтова та його учнів пов’язані три великих напрями радіобіологічних досліджень: розробка патогенезу гострої променевої хвороби; проблема ураження й відновлення кровотворних тканин; розробка способів профілактики та терапії гострої променевої хвороби [</w:t>
      </w:r>
      <w:r>
        <w:rPr>
          <w:sz w:val="28"/>
          <w:szCs w:val="28"/>
          <w:lang w:val="uk-UA"/>
        </w:rPr>
        <w:t>8</w:t>
      </w:r>
      <w:r w:rsidRPr="00CC7E9C">
        <w:rPr>
          <w:sz w:val="28"/>
          <w:szCs w:val="28"/>
          <w:lang w:val="uk-UA"/>
        </w:rPr>
        <w:t>7</w:t>
      </w:r>
      <w:r w:rsidRPr="00CC7E9C">
        <w:rPr>
          <w:color w:val="000000"/>
          <w:sz w:val="28"/>
          <w:szCs w:val="28"/>
          <w:lang w:val="uk-UA"/>
        </w:rPr>
        <w:t>–</w:t>
      </w:r>
      <w:r>
        <w:rPr>
          <w:color w:val="000000"/>
          <w:sz w:val="28"/>
          <w:szCs w:val="28"/>
          <w:lang w:val="uk-UA"/>
        </w:rPr>
        <w:t>9</w:t>
      </w:r>
      <w:r w:rsidRPr="00CC7E9C">
        <w:rPr>
          <w:color w:val="000000"/>
          <w:sz w:val="28"/>
          <w:szCs w:val="28"/>
          <w:lang w:val="uk-UA"/>
        </w:rPr>
        <w:t>0</w:t>
      </w:r>
      <w:r w:rsidRPr="00CC7E9C">
        <w:rPr>
          <w:sz w:val="28"/>
          <w:szCs w:val="28"/>
          <w:lang w:val="uk-UA"/>
        </w:rPr>
        <w:t>].</w:t>
      </w:r>
    </w:p>
    <w:p w:rsidR="008078E2" w:rsidRPr="00CC7E9C" w:rsidRDefault="008078E2" w:rsidP="005473AF">
      <w:pPr>
        <w:pStyle w:val="NormalWeb"/>
        <w:spacing w:before="0" w:beforeAutospacing="0" w:after="0" w:afterAutospacing="0" w:line="360" w:lineRule="auto"/>
        <w:ind w:firstLine="567"/>
        <w:jc w:val="both"/>
        <w:rPr>
          <w:sz w:val="28"/>
          <w:szCs w:val="28"/>
          <w:lang w:val="uk-UA"/>
        </w:rPr>
      </w:pPr>
      <w:r w:rsidRPr="00CC7E9C">
        <w:rPr>
          <w:sz w:val="28"/>
          <w:szCs w:val="28"/>
          <w:lang w:val="uk-UA"/>
        </w:rPr>
        <w:t xml:space="preserve">Величезний фактичний матеріал щодо віддалених наслідків опромінення </w:t>
      </w:r>
      <w:r w:rsidRPr="00CC7E9C">
        <w:rPr>
          <w:sz w:val="28"/>
          <w:szCs w:val="28"/>
          <w:lang w:val="en-US"/>
        </w:rPr>
        <w:t>i</w:t>
      </w:r>
      <w:r w:rsidRPr="00CC7E9C">
        <w:rPr>
          <w:sz w:val="28"/>
          <w:szCs w:val="28"/>
          <w:lang w:val="uk-UA"/>
        </w:rPr>
        <w:t xml:space="preserve">, насамперед, радіаційного канцерогенезу при впливах різних видів </w:t>
      </w:r>
      <w:r>
        <w:rPr>
          <w:sz w:val="28"/>
          <w:szCs w:val="28"/>
          <w:lang w:val="uk-UA"/>
        </w:rPr>
        <w:t>іонізуючого випромінюван</w:t>
      </w:r>
      <w:r w:rsidRPr="00CC7E9C">
        <w:rPr>
          <w:sz w:val="28"/>
          <w:szCs w:val="28"/>
          <w:lang w:val="uk-UA"/>
        </w:rPr>
        <w:t>ня, включаючи інкорпоровані радіонукліди, отримано в результатах багаторічних досліджень Ю. І. Москальова і В. Н. Стрельцової [</w:t>
      </w:r>
      <w:r>
        <w:rPr>
          <w:sz w:val="28"/>
          <w:szCs w:val="28"/>
          <w:lang w:val="uk-UA"/>
        </w:rPr>
        <w:t>9</w:t>
      </w:r>
      <w:r w:rsidRPr="00CC7E9C">
        <w:rPr>
          <w:sz w:val="28"/>
          <w:szCs w:val="28"/>
          <w:lang w:val="uk-UA"/>
        </w:rPr>
        <w:t xml:space="preserve">1]. </w:t>
      </w:r>
    </w:p>
    <w:p w:rsidR="008078E2" w:rsidRPr="00CC7E9C" w:rsidRDefault="008078E2" w:rsidP="005473AF">
      <w:pPr>
        <w:pStyle w:val="NormalWeb"/>
        <w:spacing w:before="0" w:beforeAutospacing="0" w:after="0" w:afterAutospacing="0" w:line="360" w:lineRule="auto"/>
        <w:ind w:firstLine="567"/>
        <w:jc w:val="both"/>
        <w:rPr>
          <w:sz w:val="28"/>
          <w:szCs w:val="28"/>
          <w:lang w:val="uk-UA"/>
        </w:rPr>
      </w:pPr>
      <w:r w:rsidRPr="00CC7E9C">
        <w:rPr>
          <w:sz w:val="28"/>
          <w:szCs w:val="28"/>
          <w:lang w:val="uk-UA"/>
        </w:rPr>
        <w:t>Сучасними дослідниками у галуз</w:t>
      </w:r>
      <w:r w:rsidRPr="00CC7E9C">
        <w:rPr>
          <w:sz w:val="28"/>
          <w:szCs w:val="28"/>
          <w:lang w:val="en-US"/>
        </w:rPr>
        <w:t>i</w:t>
      </w:r>
      <w:r w:rsidRPr="00CC7E9C">
        <w:rPr>
          <w:sz w:val="28"/>
          <w:szCs w:val="28"/>
          <w:lang w:val="uk-UA"/>
        </w:rPr>
        <w:t xml:space="preserve"> молекулярних і клітинних механізмів радіаційного канцерогенезу є М.М. Виленчик та А. М. Кузін [</w:t>
      </w:r>
      <w:r>
        <w:rPr>
          <w:sz w:val="28"/>
          <w:szCs w:val="28"/>
          <w:lang w:val="uk-UA"/>
        </w:rPr>
        <w:t>9</w:t>
      </w:r>
      <w:r w:rsidRPr="00CC7E9C">
        <w:rPr>
          <w:sz w:val="28"/>
          <w:szCs w:val="28"/>
          <w:lang w:val="uk-UA"/>
        </w:rPr>
        <w:t>2</w:t>
      </w:r>
      <w:r w:rsidRPr="00CC7E9C">
        <w:rPr>
          <w:color w:val="000000"/>
          <w:sz w:val="28"/>
          <w:szCs w:val="28"/>
          <w:lang w:val="uk-UA"/>
        </w:rPr>
        <w:t>–</w:t>
      </w:r>
      <w:r>
        <w:rPr>
          <w:sz w:val="28"/>
          <w:szCs w:val="28"/>
          <w:lang w:val="uk-UA"/>
        </w:rPr>
        <w:t>9</w:t>
      </w:r>
      <w:r w:rsidRPr="00CC7E9C">
        <w:rPr>
          <w:sz w:val="28"/>
          <w:szCs w:val="28"/>
          <w:lang w:val="uk-UA"/>
        </w:rPr>
        <w:t xml:space="preserve">5].  </w:t>
      </w:r>
    </w:p>
    <w:p w:rsidR="008078E2" w:rsidRPr="00CC7E9C" w:rsidRDefault="008078E2" w:rsidP="005473AF">
      <w:pPr>
        <w:spacing w:line="360" w:lineRule="auto"/>
        <w:ind w:firstLine="567"/>
        <w:jc w:val="both"/>
        <w:rPr>
          <w:sz w:val="28"/>
          <w:szCs w:val="28"/>
        </w:rPr>
      </w:pPr>
      <w:r w:rsidRPr="00CC7E9C">
        <w:rPr>
          <w:sz w:val="28"/>
          <w:szCs w:val="28"/>
        </w:rPr>
        <w:t>Першими в області розладів імунітету та їх рол</w:t>
      </w:r>
      <w:r w:rsidRPr="00CC7E9C">
        <w:rPr>
          <w:sz w:val="28"/>
          <w:szCs w:val="28"/>
          <w:lang w:val="en-US"/>
        </w:rPr>
        <w:t>i</w:t>
      </w:r>
      <w:r w:rsidRPr="00CC7E9C">
        <w:rPr>
          <w:sz w:val="28"/>
          <w:szCs w:val="28"/>
        </w:rPr>
        <w:t xml:space="preserve"> в патогенезі радіаційних уражень були П. Н. Кисельов та Н. Н. Клемпарская. Основні досягнення </w:t>
      </w:r>
      <w:r>
        <w:rPr>
          <w:sz w:val="28"/>
          <w:szCs w:val="28"/>
        </w:rPr>
        <w:t>сьогодні</w:t>
      </w:r>
      <w:r w:rsidRPr="00CC7E9C">
        <w:rPr>
          <w:sz w:val="28"/>
          <w:szCs w:val="28"/>
        </w:rPr>
        <w:t>ньої радіаційної імунології пов’язан</w:t>
      </w:r>
      <w:r w:rsidRPr="00CC7E9C">
        <w:rPr>
          <w:sz w:val="28"/>
          <w:szCs w:val="28"/>
          <w:lang w:val="en-US"/>
        </w:rPr>
        <w:t>i</w:t>
      </w:r>
      <w:r w:rsidRPr="00CC7E9C">
        <w:rPr>
          <w:sz w:val="28"/>
          <w:szCs w:val="28"/>
        </w:rPr>
        <w:t xml:space="preserve"> з </w:t>
      </w:r>
      <w:r w:rsidRPr="00CC7E9C">
        <w:rPr>
          <w:sz w:val="28"/>
          <w:szCs w:val="28"/>
          <w:lang w:val="en-US"/>
        </w:rPr>
        <w:t>i</w:t>
      </w:r>
      <w:r w:rsidRPr="00CC7E9C">
        <w:rPr>
          <w:sz w:val="28"/>
          <w:szCs w:val="28"/>
        </w:rPr>
        <w:t xml:space="preserve">менами Р. В. Петрова та його школи, а також А. Я. Фріденштейна, І. Л. Черткова, А. А. Яріліна і В. Б. Климовича. </w:t>
      </w:r>
      <w:r>
        <w:rPr>
          <w:sz w:val="28"/>
          <w:szCs w:val="28"/>
        </w:rPr>
        <w:t>У</w:t>
      </w:r>
      <w:r w:rsidRPr="00CC7E9C">
        <w:rPr>
          <w:sz w:val="28"/>
          <w:szCs w:val="28"/>
        </w:rPr>
        <w:t xml:space="preserve"> результаті їх фундаментальних досліджень у галузі к</w:t>
      </w:r>
      <w:r>
        <w:rPr>
          <w:sz w:val="28"/>
          <w:szCs w:val="28"/>
        </w:rPr>
        <w:t>літинних механізмів імунітету</w:t>
      </w:r>
      <w:r w:rsidRPr="00CC7E9C">
        <w:rPr>
          <w:sz w:val="28"/>
          <w:szCs w:val="28"/>
        </w:rPr>
        <w:t xml:space="preserve"> маємо можливість практично використовувати досягнення як в лікуванні променевих уражень, так і в застосуванні променевої терапії при лікуванні злоякісних пухлин.</w:t>
      </w:r>
    </w:p>
    <w:p w:rsidR="008078E2" w:rsidRPr="00CC7E9C" w:rsidRDefault="008078E2" w:rsidP="005473AF">
      <w:pPr>
        <w:spacing w:line="360" w:lineRule="auto"/>
        <w:ind w:firstLine="567"/>
        <w:jc w:val="both"/>
        <w:rPr>
          <w:sz w:val="28"/>
          <w:szCs w:val="28"/>
        </w:rPr>
      </w:pPr>
      <w:r w:rsidRPr="00CC7E9C">
        <w:rPr>
          <w:sz w:val="28"/>
          <w:szCs w:val="28"/>
        </w:rPr>
        <w:t>Найінтенсивніш</w:t>
      </w:r>
      <w:r w:rsidRPr="00CC7E9C">
        <w:rPr>
          <w:sz w:val="28"/>
          <w:szCs w:val="28"/>
          <w:lang w:val="en-US"/>
        </w:rPr>
        <w:t>i</w:t>
      </w:r>
      <w:r w:rsidRPr="00CC7E9C">
        <w:rPr>
          <w:sz w:val="28"/>
          <w:szCs w:val="28"/>
        </w:rPr>
        <w:t xml:space="preserve"> дослідження в галуз</w:t>
      </w:r>
      <w:r w:rsidRPr="00CC7E9C">
        <w:rPr>
          <w:sz w:val="28"/>
          <w:szCs w:val="28"/>
          <w:lang w:val="en-US"/>
        </w:rPr>
        <w:t>i</w:t>
      </w:r>
      <w:r w:rsidRPr="00CC7E9C">
        <w:rPr>
          <w:sz w:val="28"/>
          <w:szCs w:val="28"/>
        </w:rPr>
        <w:t xml:space="preserve"> профілактики та лікування радіаційних уражень почалися в СРСР тільки в 50-х роках</w:t>
      </w:r>
      <w:r w:rsidRPr="000D2C78">
        <w:rPr>
          <w:color w:val="000000"/>
          <w:sz w:val="28"/>
          <w:szCs w:val="28"/>
        </w:rPr>
        <w:t xml:space="preserve"> </w:t>
      </w:r>
      <w:r>
        <w:rPr>
          <w:color w:val="000000"/>
          <w:sz w:val="28"/>
          <w:szCs w:val="28"/>
        </w:rPr>
        <w:t>ХХ ст.</w:t>
      </w:r>
      <w:r w:rsidRPr="00CC7E9C">
        <w:rPr>
          <w:sz w:val="28"/>
          <w:szCs w:val="28"/>
        </w:rPr>
        <w:t xml:space="preserve">, </w:t>
      </w:r>
      <w:r>
        <w:rPr>
          <w:sz w:val="28"/>
          <w:szCs w:val="28"/>
        </w:rPr>
        <w:t>у</w:t>
      </w:r>
      <w:r w:rsidRPr="00CC7E9C">
        <w:rPr>
          <w:sz w:val="28"/>
          <w:szCs w:val="28"/>
        </w:rPr>
        <w:t>же після опублікування даних про протипроменев</w:t>
      </w:r>
      <w:r w:rsidRPr="00CC7E9C">
        <w:rPr>
          <w:sz w:val="28"/>
          <w:szCs w:val="28"/>
          <w:lang w:val="en-US"/>
        </w:rPr>
        <w:t>i</w:t>
      </w:r>
      <w:r w:rsidRPr="00CC7E9C">
        <w:rPr>
          <w:sz w:val="28"/>
          <w:szCs w:val="28"/>
        </w:rPr>
        <w:t xml:space="preserve"> препарати (протектори) американськими й бельгійськими дослідниками. У створенні протипроменевих препаратів величезний внесок зробили М. Н. Щукіна, Ф. Ю. Рачинський, Н. Н. Суворов, І. Л. Кнунянц, О. В. Кільдишева, В. Г. Яковлєв, В. В. Федосєєв, Ф. А. Трофимов, А. Г. Тарасенко [</w:t>
      </w:r>
      <w:r>
        <w:rPr>
          <w:sz w:val="28"/>
          <w:szCs w:val="28"/>
        </w:rPr>
        <w:t>96]</w:t>
      </w:r>
    </w:p>
    <w:p w:rsidR="008078E2" w:rsidRPr="00CC7E9C" w:rsidRDefault="008078E2" w:rsidP="005473AF">
      <w:pPr>
        <w:spacing w:line="360" w:lineRule="auto"/>
        <w:ind w:firstLine="567"/>
        <w:jc w:val="both"/>
        <w:rPr>
          <w:sz w:val="28"/>
          <w:szCs w:val="28"/>
        </w:rPr>
      </w:pPr>
      <w:r w:rsidRPr="00CC7E9C">
        <w:rPr>
          <w:sz w:val="28"/>
          <w:szCs w:val="28"/>
        </w:rPr>
        <w:t>Науковому становленню проблеми сприяли теоретичні роботи Е. Я. Граєвської, Е. Ф. Романцева, Н. І. Шапіро та Л. Х. Ейдуса [</w:t>
      </w:r>
      <w:r>
        <w:rPr>
          <w:sz w:val="28"/>
          <w:szCs w:val="28"/>
        </w:rPr>
        <w:t>9</w:t>
      </w:r>
      <w:r w:rsidRPr="00CC7E9C">
        <w:rPr>
          <w:sz w:val="28"/>
          <w:szCs w:val="28"/>
        </w:rPr>
        <w:t>7</w:t>
      </w:r>
      <w:r w:rsidRPr="00CC7E9C">
        <w:rPr>
          <w:color w:val="000000"/>
          <w:sz w:val="28"/>
          <w:szCs w:val="28"/>
        </w:rPr>
        <w:t>–</w:t>
      </w:r>
      <w:r>
        <w:rPr>
          <w:color w:val="000000"/>
          <w:sz w:val="28"/>
          <w:szCs w:val="28"/>
        </w:rPr>
        <w:t>9</w:t>
      </w:r>
      <w:r w:rsidRPr="00CC7E9C">
        <w:rPr>
          <w:color w:val="000000"/>
          <w:sz w:val="28"/>
          <w:szCs w:val="28"/>
        </w:rPr>
        <w:t>9</w:t>
      </w:r>
      <w:r w:rsidRPr="00CC7E9C">
        <w:rPr>
          <w:sz w:val="28"/>
          <w:szCs w:val="28"/>
        </w:rPr>
        <w:t xml:space="preserve">]. </w:t>
      </w:r>
    </w:p>
    <w:p w:rsidR="008078E2" w:rsidRPr="00CC7E9C" w:rsidRDefault="008078E2" w:rsidP="005473AF">
      <w:pPr>
        <w:spacing w:line="360" w:lineRule="auto"/>
        <w:ind w:firstLine="567"/>
        <w:jc w:val="both"/>
        <w:rPr>
          <w:sz w:val="28"/>
          <w:szCs w:val="28"/>
        </w:rPr>
      </w:pPr>
      <w:r w:rsidRPr="00CC7E9C">
        <w:rPr>
          <w:sz w:val="28"/>
          <w:szCs w:val="28"/>
        </w:rPr>
        <w:t>Значний внесок у вирішення проблеми профілактики радіаційних уражень зробили рад</w:t>
      </w:r>
      <w:r w:rsidRPr="00CC7E9C">
        <w:rPr>
          <w:sz w:val="28"/>
          <w:szCs w:val="28"/>
          <w:lang w:val="en-US"/>
        </w:rPr>
        <w:t>i</w:t>
      </w:r>
      <w:r w:rsidRPr="00CC7E9C">
        <w:rPr>
          <w:sz w:val="28"/>
          <w:szCs w:val="28"/>
        </w:rPr>
        <w:t>обіологи різноманітних напрямів досліджень П. П. Саксонов, А.</w:t>
      </w:r>
      <w:r w:rsidRPr="00CC7E9C">
        <w:rPr>
          <w:sz w:val="28"/>
          <w:szCs w:val="28"/>
          <w:lang w:val="ru-RU"/>
        </w:rPr>
        <w:t> </w:t>
      </w:r>
      <w:r w:rsidRPr="00CC7E9C">
        <w:rPr>
          <w:sz w:val="28"/>
          <w:szCs w:val="28"/>
        </w:rPr>
        <w:t>С.</w:t>
      </w:r>
      <w:r w:rsidRPr="00CC7E9C">
        <w:rPr>
          <w:sz w:val="28"/>
          <w:szCs w:val="28"/>
          <w:lang w:val="ru-RU"/>
        </w:rPr>
        <w:t> </w:t>
      </w:r>
      <w:r w:rsidRPr="00CC7E9C">
        <w:rPr>
          <w:sz w:val="28"/>
          <w:szCs w:val="28"/>
        </w:rPr>
        <w:t xml:space="preserve">Мозжухин, </w:t>
      </w:r>
      <w:r w:rsidRPr="00CC7E9C">
        <w:rPr>
          <w:color w:val="000000"/>
          <w:sz w:val="28"/>
          <w:szCs w:val="28"/>
        </w:rPr>
        <w:t xml:space="preserve">В. Г. Владимиров, П. Г. Жеребченко, </w:t>
      </w:r>
      <w:r w:rsidRPr="00CC7E9C">
        <w:rPr>
          <w:sz w:val="28"/>
          <w:szCs w:val="28"/>
        </w:rPr>
        <w:t>Л. М. Рождественс</w:t>
      </w:r>
      <w:r>
        <w:rPr>
          <w:sz w:val="28"/>
          <w:szCs w:val="28"/>
        </w:rPr>
        <w:t>ь</w:t>
      </w:r>
      <w:r w:rsidRPr="00CC7E9C">
        <w:rPr>
          <w:sz w:val="28"/>
          <w:szCs w:val="28"/>
        </w:rPr>
        <w:t xml:space="preserve">кий, </w:t>
      </w:r>
      <w:r w:rsidRPr="00CC7E9C">
        <w:rPr>
          <w:color w:val="000000"/>
          <w:sz w:val="28"/>
          <w:szCs w:val="28"/>
        </w:rPr>
        <w:t>Е. Н. Гончаренко</w:t>
      </w:r>
      <w:r w:rsidRPr="00CC7E9C">
        <w:rPr>
          <w:sz w:val="28"/>
          <w:szCs w:val="28"/>
        </w:rPr>
        <w:t xml:space="preserve"> [</w:t>
      </w:r>
      <w:r>
        <w:rPr>
          <w:sz w:val="28"/>
          <w:szCs w:val="28"/>
        </w:rPr>
        <w:t>10</w:t>
      </w:r>
      <w:r w:rsidRPr="00CC7E9C">
        <w:rPr>
          <w:sz w:val="28"/>
          <w:szCs w:val="28"/>
        </w:rPr>
        <w:t>0</w:t>
      </w:r>
      <w:r w:rsidRPr="00CC7E9C">
        <w:rPr>
          <w:color w:val="000000"/>
          <w:sz w:val="28"/>
          <w:szCs w:val="28"/>
        </w:rPr>
        <w:t>–</w:t>
      </w:r>
      <w:r>
        <w:rPr>
          <w:color w:val="000000"/>
          <w:sz w:val="28"/>
          <w:szCs w:val="28"/>
        </w:rPr>
        <w:t>10</w:t>
      </w:r>
      <w:r w:rsidRPr="00CC7E9C">
        <w:rPr>
          <w:color w:val="000000"/>
          <w:sz w:val="28"/>
          <w:szCs w:val="28"/>
        </w:rPr>
        <w:t>6</w:t>
      </w:r>
      <w:r w:rsidRPr="00CC7E9C">
        <w:rPr>
          <w:sz w:val="28"/>
          <w:szCs w:val="28"/>
        </w:rPr>
        <w:t>].</w:t>
      </w:r>
    </w:p>
    <w:p w:rsidR="008078E2" w:rsidRPr="00CC7E9C" w:rsidRDefault="008078E2" w:rsidP="005473AF">
      <w:pPr>
        <w:pStyle w:val="NormalWeb"/>
        <w:spacing w:before="0" w:beforeAutospacing="0" w:after="0" w:afterAutospacing="0" w:line="360" w:lineRule="auto"/>
        <w:ind w:firstLine="567"/>
        <w:jc w:val="both"/>
        <w:rPr>
          <w:color w:val="000000"/>
          <w:sz w:val="28"/>
          <w:szCs w:val="28"/>
          <w:lang w:val="uk-UA"/>
        </w:rPr>
      </w:pPr>
      <w:r w:rsidRPr="00CC7E9C">
        <w:rPr>
          <w:color w:val="000000"/>
          <w:sz w:val="28"/>
          <w:szCs w:val="28"/>
          <w:lang w:val="uk-UA"/>
        </w:rPr>
        <w:t>Глибокі дослідження патогенезу та клітинних механізмів променевого ураження, класифікації променевої хвороби людини та її терапії пов’язан</w:t>
      </w:r>
      <w:r w:rsidRPr="00CC7E9C">
        <w:rPr>
          <w:color w:val="000000"/>
          <w:sz w:val="28"/>
          <w:szCs w:val="28"/>
          <w:lang w:val="en-US"/>
        </w:rPr>
        <w:t>i</w:t>
      </w:r>
      <w:r w:rsidRPr="00CC7E9C">
        <w:rPr>
          <w:color w:val="000000"/>
          <w:sz w:val="28"/>
          <w:szCs w:val="28"/>
          <w:lang w:val="uk-UA"/>
        </w:rPr>
        <w:t xml:space="preserve"> з іменами А. К. Гуськово</w:t>
      </w:r>
      <w:r>
        <w:rPr>
          <w:color w:val="000000"/>
          <w:sz w:val="28"/>
          <w:szCs w:val="28"/>
          <w:lang w:val="uk-UA"/>
        </w:rPr>
        <w:t>ї</w:t>
      </w:r>
      <w:r w:rsidRPr="00CC7E9C">
        <w:rPr>
          <w:color w:val="000000"/>
          <w:sz w:val="28"/>
          <w:szCs w:val="28"/>
          <w:lang w:val="uk-UA"/>
        </w:rPr>
        <w:t xml:space="preserve"> </w:t>
      </w:r>
      <w:r>
        <w:rPr>
          <w:color w:val="000000"/>
          <w:sz w:val="28"/>
          <w:szCs w:val="28"/>
          <w:lang w:val="uk-UA"/>
        </w:rPr>
        <w:t>і</w:t>
      </w:r>
      <w:r w:rsidRPr="00CC7E9C">
        <w:rPr>
          <w:color w:val="000000"/>
          <w:sz w:val="28"/>
          <w:szCs w:val="28"/>
          <w:lang w:val="uk-UA"/>
        </w:rPr>
        <w:t xml:space="preserve"> Г. Д. Байсоголова. Основною заслугою науковців є встановлення ч</w:t>
      </w:r>
      <w:r w:rsidRPr="00CC7E9C">
        <w:rPr>
          <w:color w:val="000000"/>
          <w:sz w:val="28"/>
          <w:szCs w:val="28"/>
          <w:lang w:val="en-US"/>
        </w:rPr>
        <w:t>i</w:t>
      </w:r>
      <w:r w:rsidRPr="00CC7E9C">
        <w:rPr>
          <w:color w:val="000000"/>
          <w:sz w:val="28"/>
          <w:szCs w:val="28"/>
          <w:lang w:val="uk-UA"/>
        </w:rPr>
        <w:t>ткого зв’язку розвитку того чи іншого радіаційного синдрому з поглиненою дозою іонізуючого випромінювання, об’ємом критичного органу. На цій основі ними здійснено класиф</w:t>
      </w:r>
      <w:r w:rsidRPr="00CC7E9C">
        <w:rPr>
          <w:color w:val="000000"/>
          <w:sz w:val="28"/>
          <w:szCs w:val="28"/>
          <w:lang w:val="en-US"/>
        </w:rPr>
        <w:t>i</w:t>
      </w:r>
      <w:r w:rsidRPr="00CC7E9C">
        <w:rPr>
          <w:color w:val="000000"/>
          <w:sz w:val="28"/>
          <w:szCs w:val="28"/>
          <w:lang w:val="uk-UA"/>
        </w:rPr>
        <w:t>кацію різноманітних форм променевої хвороби та локальних променевих уражень й обґрунтовані раціональні схеми патогенетичної терапії, правильність яких була підтверджена при лікуванні постраждалих в</w:t>
      </w:r>
      <w:r w:rsidRPr="00CC7E9C">
        <w:rPr>
          <w:color w:val="000000"/>
          <w:sz w:val="28"/>
          <w:szCs w:val="28"/>
          <w:lang w:val="en-US"/>
        </w:rPr>
        <w:t>i</w:t>
      </w:r>
      <w:r w:rsidRPr="00CC7E9C">
        <w:rPr>
          <w:color w:val="000000"/>
          <w:sz w:val="28"/>
          <w:szCs w:val="28"/>
          <w:lang w:val="uk-UA"/>
        </w:rPr>
        <w:t xml:space="preserve">д аварії на Чорнобильській АЕС </w:t>
      </w:r>
      <w:r w:rsidRPr="00CC7E9C">
        <w:rPr>
          <w:sz w:val="28"/>
          <w:szCs w:val="28"/>
          <w:lang w:val="uk-UA"/>
        </w:rPr>
        <w:t>[</w:t>
      </w:r>
      <w:r>
        <w:rPr>
          <w:sz w:val="28"/>
          <w:szCs w:val="28"/>
          <w:lang w:val="uk-UA"/>
        </w:rPr>
        <w:t>10</w:t>
      </w:r>
      <w:r w:rsidRPr="00CC7E9C">
        <w:rPr>
          <w:sz w:val="28"/>
          <w:szCs w:val="28"/>
          <w:lang w:val="uk-UA"/>
        </w:rPr>
        <w:t>7].</w:t>
      </w:r>
    </w:p>
    <w:p w:rsidR="008078E2" w:rsidRPr="00CC7E9C" w:rsidRDefault="008078E2" w:rsidP="005473AF">
      <w:pPr>
        <w:pStyle w:val="NormalWeb"/>
        <w:spacing w:before="0" w:beforeAutospacing="0" w:after="0" w:afterAutospacing="0" w:line="360" w:lineRule="auto"/>
        <w:ind w:firstLine="567"/>
        <w:jc w:val="both"/>
        <w:rPr>
          <w:color w:val="000000"/>
          <w:sz w:val="28"/>
          <w:szCs w:val="28"/>
          <w:lang w:val="uk-UA"/>
        </w:rPr>
      </w:pPr>
      <w:r>
        <w:rPr>
          <w:color w:val="000000"/>
          <w:sz w:val="28"/>
          <w:szCs w:val="28"/>
          <w:lang w:val="uk-UA"/>
        </w:rPr>
        <w:t>Із</w:t>
      </w:r>
      <w:r w:rsidRPr="00CC7E9C">
        <w:rPr>
          <w:color w:val="000000"/>
          <w:sz w:val="28"/>
          <w:szCs w:val="28"/>
          <w:lang w:val="uk-UA"/>
        </w:rPr>
        <w:t xml:space="preserve"> теоретичних досліджень останнього часу важливі результати отримані в циклі робіт С. Є. Бреслера та Л. А. Носкіна, де встановлено залежність між ефектом протипроменевого захисту та функціонуванням ферментативних систем пострадіаційної репарації.</w:t>
      </w:r>
    </w:p>
    <w:p w:rsidR="008078E2" w:rsidRPr="00CC7E9C" w:rsidRDefault="008078E2" w:rsidP="005473AF">
      <w:pPr>
        <w:pStyle w:val="NormalWeb"/>
        <w:spacing w:before="0" w:beforeAutospacing="0" w:after="0" w:afterAutospacing="0" w:line="360" w:lineRule="auto"/>
        <w:ind w:firstLine="567"/>
        <w:jc w:val="both"/>
        <w:rPr>
          <w:color w:val="000000"/>
          <w:sz w:val="28"/>
          <w:szCs w:val="28"/>
          <w:lang w:val="uk-UA"/>
        </w:rPr>
      </w:pPr>
      <w:r w:rsidRPr="00CC7E9C">
        <w:rPr>
          <w:color w:val="000000"/>
          <w:sz w:val="28"/>
          <w:szCs w:val="28"/>
          <w:lang w:val="uk-UA"/>
        </w:rPr>
        <w:t>Істор</w:t>
      </w:r>
      <w:r w:rsidRPr="00CC7E9C">
        <w:rPr>
          <w:color w:val="000000"/>
          <w:sz w:val="28"/>
          <w:szCs w:val="28"/>
          <w:lang w:val="en-US"/>
        </w:rPr>
        <w:t>i</w:t>
      </w:r>
      <w:r w:rsidRPr="00CC7E9C">
        <w:rPr>
          <w:color w:val="000000"/>
          <w:sz w:val="28"/>
          <w:szCs w:val="28"/>
          <w:lang w:val="uk-UA"/>
        </w:rPr>
        <w:t xml:space="preserve">я теоретичного осмислення механізмів біологічної дії іонізуючого випромінювання після робіт Б. Л. Астаурова пов’язана з іменами О. Хуга та Ю. Г. Капульцевича. Запропонована ними стохастична теорія та </w:t>
      </w:r>
      <w:r>
        <w:rPr>
          <w:color w:val="000000"/>
          <w:sz w:val="28"/>
          <w:szCs w:val="28"/>
          <w:lang w:val="uk-UA"/>
        </w:rPr>
        <w:t>й</w:t>
      </w:r>
      <w:r w:rsidRPr="00CC7E9C">
        <w:rPr>
          <w:color w:val="000000"/>
          <w:sz w:val="28"/>
          <w:szCs w:val="28"/>
          <w:lang w:val="uk-UA"/>
        </w:rPr>
        <w:t xml:space="preserve">мовірнісна модель відображали кризу принципу попадання, </w:t>
      </w:r>
      <w:r>
        <w:rPr>
          <w:color w:val="000000"/>
          <w:sz w:val="28"/>
          <w:szCs w:val="28"/>
          <w:lang w:val="uk-UA"/>
        </w:rPr>
        <w:t>нині</w:t>
      </w:r>
      <w:r w:rsidRPr="00CC7E9C">
        <w:rPr>
          <w:color w:val="000000"/>
          <w:sz w:val="28"/>
          <w:szCs w:val="28"/>
          <w:lang w:val="uk-UA"/>
        </w:rPr>
        <w:t xml:space="preserve"> можуть розглядатися як додатковий його розвиток </w:t>
      </w:r>
      <w:r w:rsidRPr="00CC7E9C">
        <w:rPr>
          <w:sz w:val="28"/>
          <w:szCs w:val="28"/>
          <w:lang w:val="uk-UA"/>
        </w:rPr>
        <w:t>[</w:t>
      </w:r>
      <w:r>
        <w:rPr>
          <w:sz w:val="28"/>
          <w:szCs w:val="28"/>
          <w:lang w:val="uk-UA"/>
        </w:rPr>
        <w:t>10</w:t>
      </w:r>
      <w:r w:rsidRPr="00CC7E9C">
        <w:rPr>
          <w:sz w:val="28"/>
          <w:szCs w:val="28"/>
          <w:lang w:val="uk-UA"/>
        </w:rPr>
        <w:t xml:space="preserve">8, </w:t>
      </w:r>
      <w:r>
        <w:rPr>
          <w:sz w:val="28"/>
          <w:szCs w:val="28"/>
          <w:lang w:val="uk-UA"/>
        </w:rPr>
        <w:t>10</w:t>
      </w:r>
      <w:r w:rsidRPr="00CC7E9C">
        <w:rPr>
          <w:sz w:val="28"/>
          <w:szCs w:val="28"/>
          <w:lang w:val="uk-UA"/>
        </w:rPr>
        <w:t>9]</w:t>
      </w:r>
      <w:r w:rsidRPr="00CC7E9C">
        <w:rPr>
          <w:color w:val="000000"/>
          <w:sz w:val="28"/>
          <w:szCs w:val="28"/>
          <w:lang w:val="uk-UA"/>
        </w:rPr>
        <w:t>.</w:t>
      </w:r>
    </w:p>
    <w:p w:rsidR="008078E2" w:rsidRPr="00CC7E9C" w:rsidRDefault="008078E2" w:rsidP="005473AF">
      <w:pPr>
        <w:pStyle w:val="NormalWeb"/>
        <w:spacing w:before="0" w:beforeAutospacing="0" w:after="0" w:afterAutospacing="0" w:line="360" w:lineRule="auto"/>
        <w:ind w:firstLine="567"/>
        <w:jc w:val="both"/>
        <w:rPr>
          <w:color w:val="000000"/>
          <w:sz w:val="28"/>
          <w:szCs w:val="28"/>
          <w:lang w:val="uk-UA"/>
        </w:rPr>
      </w:pPr>
      <w:r w:rsidRPr="00CC7E9C">
        <w:rPr>
          <w:color w:val="000000"/>
          <w:sz w:val="28"/>
          <w:szCs w:val="28"/>
          <w:lang w:val="uk-UA"/>
        </w:rPr>
        <w:t xml:space="preserve">Б. Н. Тарусов та Н. М. Емануель незалежно один від одного запропонували так звану «теорію ланцюгових первинних механізмів променевого ураження клітини» за аналогією з ланцюговими реакціями радіаційного окиснення жиру </w:t>
      </w:r>
      <w:r w:rsidRPr="00CC7E9C">
        <w:rPr>
          <w:sz w:val="28"/>
          <w:szCs w:val="28"/>
          <w:lang w:val="uk-UA"/>
        </w:rPr>
        <w:t>[</w:t>
      </w:r>
      <w:r>
        <w:rPr>
          <w:sz w:val="28"/>
          <w:szCs w:val="28"/>
          <w:lang w:val="uk-UA"/>
        </w:rPr>
        <w:t>11</w:t>
      </w:r>
      <w:r w:rsidRPr="00CC7E9C">
        <w:rPr>
          <w:sz w:val="28"/>
          <w:szCs w:val="28"/>
          <w:lang w:val="uk-UA"/>
        </w:rPr>
        <w:t>0</w:t>
      </w:r>
      <w:r w:rsidRPr="00CC7E9C">
        <w:rPr>
          <w:color w:val="000000"/>
          <w:sz w:val="28"/>
          <w:szCs w:val="28"/>
          <w:lang w:val="uk-UA"/>
        </w:rPr>
        <w:t>–</w:t>
      </w:r>
      <w:r>
        <w:rPr>
          <w:color w:val="000000"/>
          <w:sz w:val="28"/>
          <w:szCs w:val="28"/>
          <w:lang w:val="uk-UA"/>
        </w:rPr>
        <w:t>11</w:t>
      </w:r>
      <w:r w:rsidRPr="00CC7E9C">
        <w:rPr>
          <w:color w:val="000000"/>
          <w:sz w:val="28"/>
          <w:szCs w:val="28"/>
          <w:lang w:val="uk-UA"/>
        </w:rPr>
        <w:t>2</w:t>
      </w:r>
      <w:r w:rsidRPr="00CC7E9C">
        <w:rPr>
          <w:sz w:val="28"/>
          <w:szCs w:val="28"/>
          <w:lang w:val="uk-UA"/>
        </w:rPr>
        <w:t>]</w:t>
      </w:r>
      <w:r w:rsidRPr="00CC7E9C">
        <w:rPr>
          <w:color w:val="000000"/>
          <w:sz w:val="28"/>
          <w:szCs w:val="28"/>
          <w:lang w:val="uk-UA"/>
        </w:rPr>
        <w:t>.</w:t>
      </w:r>
    </w:p>
    <w:p w:rsidR="008078E2" w:rsidRPr="00CC7E9C" w:rsidRDefault="008078E2" w:rsidP="005473AF">
      <w:pPr>
        <w:pStyle w:val="NormalWeb"/>
        <w:spacing w:before="0" w:beforeAutospacing="0" w:after="0" w:afterAutospacing="0" w:line="360" w:lineRule="auto"/>
        <w:ind w:firstLine="567"/>
        <w:jc w:val="both"/>
        <w:rPr>
          <w:color w:val="000000"/>
          <w:sz w:val="28"/>
          <w:szCs w:val="28"/>
          <w:lang w:val="uk-UA"/>
        </w:rPr>
      </w:pPr>
      <w:r>
        <w:rPr>
          <w:color w:val="000000"/>
          <w:sz w:val="28"/>
          <w:szCs w:val="28"/>
          <w:lang w:val="uk-UA"/>
        </w:rPr>
        <w:t>В</w:t>
      </w:r>
      <w:r w:rsidRPr="00CC7E9C">
        <w:rPr>
          <w:color w:val="000000"/>
          <w:sz w:val="28"/>
          <w:szCs w:val="28"/>
          <w:lang w:val="uk-UA"/>
        </w:rPr>
        <w:t>ідомий як автор структурно-метаболічної теорії</w:t>
      </w:r>
      <w:r w:rsidRPr="000D2C78">
        <w:rPr>
          <w:color w:val="000000"/>
          <w:sz w:val="28"/>
          <w:szCs w:val="28"/>
          <w:lang w:val="uk-UA"/>
        </w:rPr>
        <w:t xml:space="preserve"> </w:t>
      </w:r>
      <w:r w:rsidRPr="00CC7E9C">
        <w:rPr>
          <w:color w:val="000000"/>
          <w:sz w:val="28"/>
          <w:szCs w:val="28"/>
          <w:lang w:val="uk-UA"/>
        </w:rPr>
        <w:t xml:space="preserve">A. M. Кузін </w:t>
      </w:r>
      <w:r>
        <w:rPr>
          <w:color w:val="000000"/>
          <w:sz w:val="28"/>
          <w:szCs w:val="28"/>
          <w:lang w:val="uk-UA"/>
        </w:rPr>
        <w:t>довгі роки</w:t>
      </w:r>
      <w:r w:rsidRPr="00CC7E9C">
        <w:rPr>
          <w:color w:val="000000"/>
          <w:sz w:val="28"/>
          <w:szCs w:val="28"/>
          <w:lang w:val="uk-UA"/>
        </w:rPr>
        <w:t xml:space="preserve"> займав лідируюче положення в радянській радіобіології, очолюючи Наукову раду АН СРСР з проблем радіобіології, а також редколегію журналу </w:t>
      </w:r>
      <w:r>
        <w:rPr>
          <w:color w:val="000000"/>
          <w:sz w:val="28"/>
          <w:szCs w:val="28"/>
          <w:lang w:val="uk-UA"/>
        </w:rPr>
        <w:t>«Радіобіологія». Він</w:t>
      </w:r>
      <w:r w:rsidRPr="00CC7E9C">
        <w:rPr>
          <w:color w:val="000000"/>
          <w:sz w:val="28"/>
          <w:szCs w:val="28"/>
          <w:lang w:val="uk-UA"/>
        </w:rPr>
        <w:t xml:space="preserve"> та його численн</w:t>
      </w:r>
      <w:r>
        <w:rPr>
          <w:color w:val="000000"/>
          <w:sz w:val="28"/>
          <w:szCs w:val="28"/>
          <w:lang w:val="uk-UA"/>
        </w:rPr>
        <w:t>і</w:t>
      </w:r>
      <w:r w:rsidRPr="00CC7E9C">
        <w:rPr>
          <w:color w:val="000000"/>
          <w:sz w:val="28"/>
          <w:szCs w:val="28"/>
          <w:lang w:val="uk-UA"/>
        </w:rPr>
        <w:t xml:space="preserve"> учн</w:t>
      </w:r>
      <w:r>
        <w:rPr>
          <w:color w:val="000000"/>
          <w:sz w:val="28"/>
          <w:szCs w:val="28"/>
          <w:lang w:val="uk-UA"/>
        </w:rPr>
        <w:t>і</w:t>
      </w:r>
      <w:r w:rsidRPr="00CC7E9C">
        <w:rPr>
          <w:color w:val="000000"/>
          <w:sz w:val="28"/>
          <w:szCs w:val="28"/>
          <w:lang w:val="uk-UA"/>
        </w:rPr>
        <w:t xml:space="preserve"> викона</w:t>
      </w:r>
      <w:r>
        <w:rPr>
          <w:color w:val="000000"/>
          <w:sz w:val="28"/>
          <w:szCs w:val="28"/>
          <w:lang w:val="uk-UA"/>
        </w:rPr>
        <w:t>ли</w:t>
      </w:r>
      <w:r w:rsidRPr="00CC7E9C">
        <w:rPr>
          <w:color w:val="000000"/>
          <w:sz w:val="28"/>
          <w:szCs w:val="28"/>
          <w:lang w:val="uk-UA"/>
        </w:rPr>
        <w:t xml:space="preserve"> цикл робіт, присвячених стимулюючій дії іонізуючого випромінювання </w:t>
      </w:r>
      <w:r w:rsidRPr="00CC7E9C">
        <w:rPr>
          <w:sz w:val="28"/>
          <w:szCs w:val="28"/>
          <w:lang w:val="uk-UA"/>
        </w:rPr>
        <w:t>[</w:t>
      </w:r>
      <w:r>
        <w:rPr>
          <w:sz w:val="28"/>
          <w:szCs w:val="28"/>
          <w:lang w:val="uk-UA"/>
        </w:rPr>
        <w:t>11</w:t>
      </w:r>
      <w:r w:rsidRPr="00CC7E9C">
        <w:rPr>
          <w:sz w:val="28"/>
          <w:szCs w:val="28"/>
          <w:lang w:val="uk-UA"/>
        </w:rPr>
        <w:t>3</w:t>
      </w:r>
      <w:r w:rsidRPr="00CC7E9C">
        <w:rPr>
          <w:color w:val="000000"/>
          <w:sz w:val="28"/>
          <w:szCs w:val="28"/>
          <w:lang w:val="uk-UA"/>
        </w:rPr>
        <w:t>–</w:t>
      </w:r>
      <w:r>
        <w:rPr>
          <w:color w:val="000000"/>
          <w:sz w:val="28"/>
          <w:szCs w:val="28"/>
          <w:lang w:val="uk-UA"/>
        </w:rPr>
        <w:t>11</w:t>
      </w:r>
      <w:r w:rsidRPr="00CC7E9C">
        <w:rPr>
          <w:color w:val="000000"/>
          <w:sz w:val="28"/>
          <w:szCs w:val="28"/>
          <w:lang w:val="uk-UA"/>
        </w:rPr>
        <w:t>8</w:t>
      </w:r>
      <w:r w:rsidRPr="00CC7E9C">
        <w:rPr>
          <w:sz w:val="28"/>
          <w:szCs w:val="28"/>
          <w:lang w:val="uk-UA"/>
        </w:rPr>
        <w:t>]</w:t>
      </w:r>
      <w:r w:rsidRPr="00CC7E9C">
        <w:rPr>
          <w:color w:val="000000"/>
          <w:sz w:val="28"/>
          <w:szCs w:val="28"/>
          <w:lang w:val="uk-UA"/>
        </w:rPr>
        <w:t>.</w:t>
      </w:r>
    </w:p>
    <w:p w:rsidR="008078E2" w:rsidRPr="00CC7E9C" w:rsidRDefault="008078E2" w:rsidP="005473AF">
      <w:pPr>
        <w:spacing w:line="360" w:lineRule="auto"/>
        <w:ind w:firstLine="567"/>
        <w:jc w:val="both"/>
        <w:rPr>
          <w:sz w:val="28"/>
          <w:szCs w:val="28"/>
        </w:rPr>
      </w:pPr>
      <w:r w:rsidRPr="00CC7E9C">
        <w:rPr>
          <w:sz w:val="28"/>
          <w:szCs w:val="28"/>
        </w:rPr>
        <w:t>Донедавна до клінічної та медичної радіо</w:t>
      </w:r>
      <w:r>
        <w:rPr>
          <w:sz w:val="28"/>
          <w:szCs w:val="28"/>
        </w:rPr>
        <w:t>біології відносили найрізноманіт</w:t>
      </w:r>
      <w:r w:rsidRPr="00CC7E9C">
        <w:rPr>
          <w:sz w:val="28"/>
          <w:szCs w:val="28"/>
        </w:rPr>
        <w:t>ніші аспекти радіобіології людини. Сьогодні під клінічною радіобіологією розуміють біологічні основи променевих методів лікування злоякісних новоутворень.</w:t>
      </w:r>
    </w:p>
    <w:p w:rsidR="008078E2" w:rsidRPr="00CC7E9C" w:rsidRDefault="008078E2" w:rsidP="005473AF">
      <w:pPr>
        <w:spacing w:line="360" w:lineRule="auto"/>
        <w:ind w:firstLine="567"/>
        <w:jc w:val="both"/>
        <w:rPr>
          <w:sz w:val="28"/>
          <w:szCs w:val="28"/>
        </w:rPr>
      </w:pPr>
      <w:r w:rsidRPr="00CC7E9C">
        <w:rPr>
          <w:sz w:val="28"/>
          <w:szCs w:val="28"/>
        </w:rPr>
        <w:t>Вітчизняна клінічна радіобіологія бере свій початок з кінця сорокових років і пов’язана з ім’ям онкорадіолога М. П. Домшлака, якому належить розробка методів фракціонованого та пролонгованого опромінення пухлин з використан</w:t>
      </w:r>
      <w:r>
        <w:rPr>
          <w:sz w:val="28"/>
          <w:szCs w:val="28"/>
        </w:rPr>
        <w:t>-</w:t>
      </w:r>
      <w:r w:rsidRPr="00CC7E9C">
        <w:rPr>
          <w:sz w:val="28"/>
          <w:szCs w:val="28"/>
        </w:rPr>
        <w:t>ням кількісних закономірностей біологічної дії іонізуючого випромінювання. М. П. Домшлак заснував школу радіобіологів, серед його учнів</w:t>
      </w:r>
      <w:r>
        <w:rPr>
          <w:sz w:val="28"/>
          <w:szCs w:val="28"/>
        </w:rPr>
        <w:t xml:space="preserve"> були</w:t>
      </w:r>
      <w:r w:rsidRPr="00CC7E9C">
        <w:rPr>
          <w:sz w:val="28"/>
          <w:szCs w:val="28"/>
        </w:rPr>
        <w:t xml:space="preserve"> такі відомі дослідники</w:t>
      </w:r>
      <w:r>
        <w:rPr>
          <w:sz w:val="28"/>
          <w:szCs w:val="28"/>
        </w:rPr>
        <w:t>,</w:t>
      </w:r>
      <w:r w:rsidRPr="00CC7E9C">
        <w:rPr>
          <w:sz w:val="28"/>
          <w:szCs w:val="28"/>
        </w:rPr>
        <w:t xml:space="preserve"> як Ю. Г. Григор’єв, Н. Г. Даренська, Г. М. Аветисов та ін. [</w:t>
      </w:r>
      <w:r>
        <w:rPr>
          <w:sz w:val="28"/>
          <w:szCs w:val="28"/>
        </w:rPr>
        <w:t>11</w:t>
      </w:r>
      <w:r w:rsidRPr="00CC7E9C">
        <w:rPr>
          <w:sz w:val="28"/>
          <w:szCs w:val="28"/>
        </w:rPr>
        <w:t>9</w:t>
      </w:r>
      <w:r w:rsidRPr="00CC7E9C">
        <w:rPr>
          <w:color w:val="000000"/>
          <w:sz w:val="28"/>
          <w:szCs w:val="28"/>
        </w:rPr>
        <w:t>–</w:t>
      </w:r>
      <w:r>
        <w:rPr>
          <w:color w:val="000000"/>
          <w:sz w:val="28"/>
          <w:szCs w:val="28"/>
        </w:rPr>
        <w:t>12</w:t>
      </w:r>
      <w:r w:rsidRPr="00CC7E9C">
        <w:rPr>
          <w:color w:val="000000"/>
          <w:sz w:val="28"/>
          <w:szCs w:val="28"/>
        </w:rPr>
        <w:t>5</w:t>
      </w:r>
      <w:r w:rsidRPr="00CC7E9C">
        <w:rPr>
          <w:sz w:val="28"/>
          <w:szCs w:val="28"/>
        </w:rPr>
        <w:t>].</w:t>
      </w:r>
    </w:p>
    <w:p w:rsidR="008078E2" w:rsidRPr="00CC7E9C" w:rsidRDefault="008078E2" w:rsidP="005473AF">
      <w:pPr>
        <w:pStyle w:val="NormalWeb"/>
        <w:spacing w:before="0" w:beforeAutospacing="0" w:after="0" w:afterAutospacing="0" w:line="360" w:lineRule="auto"/>
        <w:ind w:firstLine="567"/>
        <w:jc w:val="both"/>
        <w:rPr>
          <w:color w:val="000000"/>
          <w:sz w:val="28"/>
          <w:szCs w:val="28"/>
          <w:lang w:val="uk-UA"/>
        </w:rPr>
      </w:pPr>
      <w:r w:rsidRPr="00CC7E9C">
        <w:rPr>
          <w:color w:val="000000"/>
          <w:sz w:val="28"/>
          <w:szCs w:val="28"/>
          <w:lang w:val="uk-UA"/>
        </w:rPr>
        <w:t>Сучасний етап розвитку радіоекології пов’язаний з вирішенням завдань охорони навколишнього середовища у світлі інтенсивного росту атомної енергетики та розширення використання атомної енергії в мирних цілях.</w:t>
      </w:r>
    </w:p>
    <w:p w:rsidR="008078E2" w:rsidRPr="00CC7E9C" w:rsidRDefault="008078E2" w:rsidP="005473AF">
      <w:pPr>
        <w:pStyle w:val="NormalWeb"/>
        <w:spacing w:before="0" w:beforeAutospacing="0" w:after="0" w:afterAutospacing="0" w:line="360" w:lineRule="auto"/>
        <w:ind w:firstLine="567"/>
        <w:jc w:val="both"/>
        <w:rPr>
          <w:color w:val="000000"/>
          <w:sz w:val="28"/>
          <w:szCs w:val="28"/>
          <w:lang w:val="uk-UA"/>
        </w:rPr>
      </w:pPr>
      <w:r w:rsidRPr="00CC7E9C">
        <w:rPr>
          <w:color w:val="000000"/>
          <w:sz w:val="28"/>
          <w:szCs w:val="28"/>
          <w:lang w:val="uk-UA"/>
        </w:rPr>
        <w:t xml:space="preserve">Радіоекологія </w:t>
      </w:r>
      <w:r>
        <w:rPr>
          <w:color w:val="000000"/>
          <w:sz w:val="28"/>
          <w:szCs w:val="28"/>
          <w:lang w:val="uk-UA"/>
        </w:rPr>
        <w:t>нині</w:t>
      </w:r>
      <w:r w:rsidRPr="00CC7E9C">
        <w:rPr>
          <w:color w:val="000000"/>
          <w:sz w:val="28"/>
          <w:szCs w:val="28"/>
          <w:lang w:val="uk-UA"/>
        </w:rPr>
        <w:t xml:space="preserve"> є багатогалузевою. Основоположником загальної та сільськогосподарської радіоекології є академік В. М. Клечковський. Сільськогосподарська радіоекологія вивчає закономірності міграції радіоактивних речовин у сфері агропромислового виробництва та дію іонізуючого випромінювання на сільськогосподарські рослини і тварини (P. M. Алексахін, Б. Н. Анненков, Н. А. Корнєєв, Б. С. Прістер, Г. Н. Романов, А. Н.  Сироткін, Е. А. Федоров)</w:t>
      </w:r>
      <w:r w:rsidRPr="00CC7E9C">
        <w:rPr>
          <w:sz w:val="28"/>
          <w:szCs w:val="28"/>
          <w:lang w:val="uk-UA"/>
        </w:rPr>
        <w:t xml:space="preserve"> [</w:t>
      </w:r>
      <w:r>
        <w:rPr>
          <w:sz w:val="28"/>
          <w:szCs w:val="28"/>
          <w:lang w:val="uk-UA"/>
        </w:rPr>
        <w:t>12</w:t>
      </w:r>
      <w:r w:rsidRPr="00CC7E9C">
        <w:rPr>
          <w:sz w:val="28"/>
          <w:szCs w:val="28"/>
          <w:lang w:val="uk-UA"/>
        </w:rPr>
        <w:t>6</w:t>
      </w:r>
      <w:r w:rsidRPr="00CC7E9C">
        <w:rPr>
          <w:color w:val="000000"/>
          <w:sz w:val="28"/>
          <w:szCs w:val="28"/>
          <w:lang w:val="uk-UA"/>
        </w:rPr>
        <w:t>–</w:t>
      </w:r>
      <w:r>
        <w:rPr>
          <w:color w:val="000000"/>
          <w:sz w:val="28"/>
          <w:szCs w:val="28"/>
          <w:lang w:val="uk-UA"/>
        </w:rPr>
        <w:t>12</w:t>
      </w:r>
      <w:r w:rsidRPr="00CC7E9C">
        <w:rPr>
          <w:color w:val="000000"/>
          <w:sz w:val="28"/>
          <w:szCs w:val="28"/>
          <w:lang w:val="uk-UA"/>
        </w:rPr>
        <w:t>8</w:t>
      </w:r>
      <w:r w:rsidRPr="00CC7E9C">
        <w:rPr>
          <w:sz w:val="28"/>
          <w:szCs w:val="28"/>
          <w:lang w:val="uk-UA"/>
        </w:rPr>
        <w:t>]</w:t>
      </w:r>
      <w:r w:rsidRPr="00CC7E9C">
        <w:rPr>
          <w:color w:val="000000"/>
          <w:sz w:val="28"/>
          <w:szCs w:val="28"/>
          <w:lang w:val="uk-UA"/>
        </w:rPr>
        <w:t>.</w:t>
      </w:r>
    </w:p>
    <w:p w:rsidR="008078E2" w:rsidRPr="00CC7E9C" w:rsidRDefault="008078E2" w:rsidP="005473AF">
      <w:pPr>
        <w:pStyle w:val="NormalWeb"/>
        <w:spacing w:before="0" w:beforeAutospacing="0" w:after="0" w:afterAutospacing="0" w:line="360" w:lineRule="auto"/>
        <w:ind w:firstLine="567"/>
        <w:jc w:val="both"/>
        <w:rPr>
          <w:sz w:val="28"/>
          <w:szCs w:val="28"/>
          <w:lang w:val="uk-UA"/>
        </w:rPr>
      </w:pPr>
      <w:r w:rsidRPr="00CC7E9C">
        <w:rPr>
          <w:sz w:val="28"/>
          <w:szCs w:val="28"/>
          <w:lang w:val="uk-UA"/>
        </w:rPr>
        <w:t>У центрі уваги лісової радіоекології стоять питання променевого ураження лісів й міграції радіонуклідів у лісових біогеоценозах [</w:t>
      </w:r>
      <w:r>
        <w:rPr>
          <w:sz w:val="28"/>
          <w:szCs w:val="28"/>
          <w:lang w:val="uk-UA"/>
        </w:rPr>
        <w:t>12</w:t>
      </w:r>
      <w:r w:rsidRPr="00CC7E9C">
        <w:rPr>
          <w:sz w:val="28"/>
          <w:szCs w:val="28"/>
          <w:lang w:val="uk-UA"/>
        </w:rPr>
        <w:t>9].</w:t>
      </w:r>
    </w:p>
    <w:p w:rsidR="008078E2" w:rsidRPr="00CC7E9C" w:rsidRDefault="008078E2" w:rsidP="005473AF">
      <w:pPr>
        <w:pStyle w:val="NormalWeb"/>
        <w:spacing w:before="0" w:beforeAutospacing="0" w:after="0" w:afterAutospacing="0" w:line="360" w:lineRule="auto"/>
        <w:ind w:firstLine="567"/>
        <w:jc w:val="both"/>
        <w:rPr>
          <w:color w:val="000000"/>
          <w:sz w:val="28"/>
          <w:szCs w:val="28"/>
          <w:lang w:val="uk-UA"/>
        </w:rPr>
      </w:pPr>
      <w:r w:rsidRPr="00CC7E9C">
        <w:rPr>
          <w:color w:val="000000"/>
          <w:sz w:val="28"/>
          <w:szCs w:val="28"/>
          <w:lang w:val="uk-UA"/>
        </w:rPr>
        <w:t xml:space="preserve">Основною метою радіобіології тварин є дослідження радіаційних ефектів у тваринних організмів та ролі тварин </w:t>
      </w:r>
      <w:r>
        <w:rPr>
          <w:color w:val="000000"/>
          <w:sz w:val="28"/>
          <w:szCs w:val="28"/>
          <w:lang w:val="uk-UA"/>
        </w:rPr>
        <w:t>у</w:t>
      </w:r>
      <w:r w:rsidRPr="00CC7E9C">
        <w:rPr>
          <w:color w:val="000000"/>
          <w:sz w:val="28"/>
          <w:szCs w:val="28"/>
          <w:lang w:val="uk-UA"/>
        </w:rPr>
        <w:t xml:space="preserve"> перенесенні радіонуклідів у природному середовищі </w:t>
      </w:r>
      <w:r w:rsidRPr="00CC7E9C">
        <w:rPr>
          <w:sz w:val="28"/>
          <w:szCs w:val="28"/>
          <w:lang w:val="uk-UA"/>
        </w:rPr>
        <w:t>[</w:t>
      </w:r>
      <w:r>
        <w:rPr>
          <w:sz w:val="28"/>
          <w:szCs w:val="28"/>
          <w:lang w:val="uk-UA"/>
        </w:rPr>
        <w:t>13</w:t>
      </w:r>
      <w:r w:rsidRPr="00CC7E9C">
        <w:rPr>
          <w:sz w:val="28"/>
          <w:szCs w:val="28"/>
          <w:lang w:val="uk-UA"/>
        </w:rPr>
        <w:t xml:space="preserve">0, </w:t>
      </w:r>
      <w:r>
        <w:rPr>
          <w:sz w:val="28"/>
          <w:szCs w:val="28"/>
          <w:lang w:val="uk-UA"/>
        </w:rPr>
        <w:t>13</w:t>
      </w:r>
      <w:r w:rsidRPr="00CC7E9C">
        <w:rPr>
          <w:sz w:val="28"/>
          <w:szCs w:val="28"/>
          <w:lang w:val="uk-UA"/>
        </w:rPr>
        <w:t>1].</w:t>
      </w:r>
    </w:p>
    <w:p w:rsidR="008078E2" w:rsidRPr="00CC7E9C" w:rsidRDefault="008078E2" w:rsidP="005473AF">
      <w:pPr>
        <w:spacing w:line="360" w:lineRule="auto"/>
        <w:ind w:firstLine="567"/>
        <w:jc w:val="both"/>
        <w:rPr>
          <w:sz w:val="28"/>
          <w:szCs w:val="28"/>
        </w:rPr>
      </w:pPr>
      <w:r>
        <w:rPr>
          <w:sz w:val="28"/>
          <w:szCs w:val="28"/>
        </w:rPr>
        <w:t>Значна увага приділяється</w:t>
      </w:r>
      <w:r w:rsidRPr="00CC7E9C">
        <w:rPr>
          <w:sz w:val="28"/>
          <w:szCs w:val="28"/>
        </w:rPr>
        <w:t xml:space="preserve"> морськ</w:t>
      </w:r>
      <w:r>
        <w:rPr>
          <w:sz w:val="28"/>
          <w:szCs w:val="28"/>
        </w:rPr>
        <w:t>ій</w:t>
      </w:r>
      <w:r w:rsidRPr="00CC7E9C">
        <w:rPr>
          <w:sz w:val="28"/>
          <w:szCs w:val="28"/>
        </w:rPr>
        <w:t xml:space="preserve"> радіоекології. У СРСР початок систематичним морським радіоекологічним роботам було покладено 5 вересня 1956 р. на Севастопольській біологічній станції ім. А. О. Ковалевського АН СРСР, реорганізован</w:t>
      </w:r>
      <w:r>
        <w:rPr>
          <w:sz w:val="28"/>
          <w:szCs w:val="28"/>
        </w:rPr>
        <w:t>ій</w:t>
      </w:r>
      <w:r w:rsidRPr="00CC7E9C">
        <w:rPr>
          <w:sz w:val="28"/>
          <w:szCs w:val="28"/>
        </w:rPr>
        <w:t xml:space="preserve"> </w:t>
      </w:r>
      <w:r>
        <w:rPr>
          <w:sz w:val="28"/>
          <w:szCs w:val="28"/>
        </w:rPr>
        <w:t>у</w:t>
      </w:r>
      <w:r w:rsidRPr="00CC7E9C">
        <w:rPr>
          <w:sz w:val="28"/>
          <w:szCs w:val="28"/>
        </w:rPr>
        <w:t xml:space="preserve"> 1963 р</w:t>
      </w:r>
      <w:r>
        <w:rPr>
          <w:sz w:val="28"/>
          <w:szCs w:val="28"/>
        </w:rPr>
        <w:t>.</w:t>
      </w:r>
      <w:r w:rsidRPr="00CC7E9C">
        <w:rPr>
          <w:sz w:val="28"/>
          <w:szCs w:val="28"/>
        </w:rPr>
        <w:t xml:space="preserve"> в Інститут біології південних морів АН УРСР. Засновником лабораторії, а потім відділу радіобіології, є Г. Г. Полікарпов. Виконані під його керівництвом дослідження незабаром отримали широке визнання </w:t>
      </w:r>
      <w:r>
        <w:rPr>
          <w:sz w:val="28"/>
          <w:szCs w:val="28"/>
        </w:rPr>
        <w:t>у</w:t>
      </w:r>
      <w:r w:rsidRPr="00CC7E9C">
        <w:rPr>
          <w:sz w:val="28"/>
          <w:szCs w:val="28"/>
        </w:rPr>
        <w:t xml:space="preserve"> світі. Морські радіоекологи Севастополя сприяли підписанню в 1963 р. у Москві угоди про заборону ядерних вибухів в атмосфері, під водою та в космосі. У 1965 р. Г. Г. Полікарпов разом зі своїми колегами організував відділ радіоекології при Інституті океанології Республіки Куба в Гавані [</w:t>
      </w:r>
      <w:r>
        <w:rPr>
          <w:sz w:val="28"/>
          <w:szCs w:val="28"/>
        </w:rPr>
        <w:t>13</w:t>
      </w:r>
      <w:r w:rsidRPr="00CC7E9C">
        <w:rPr>
          <w:sz w:val="28"/>
          <w:szCs w:val="28"/>
        </w:rPr>
        <w:t xml:space="preserve">2, </w:t>
      </w:r>
      <w:r>
        <w:rPr>
          <w:sz w:val="28"/>
          <w:szCs w:val="28"/>
        </w:rPr>
        <w:t>13</w:t>
      </w:r>
      <w:r w:rsidRPr="00CC7E9C">
        <w:rPr>
          <w:sz w:val="28"/>
          <w:szCs w:val="28"/>
        </w:rPr>
        <w:t>3].</w:t>
      </w:r>
    </w:p>
    <w:p w:rsidR="008078E2" w:rsidRPr="00CC7E9C" w:rsidRDefault="008078E2" w:rsidP="005473AF">
      <w:pPr>
        <w:pStyle w:val="NormalWeb"/>
        <w:spacing w:before="0" w:beforeAutospacing="0" w:after="0" w:afterAutospacing="0" w:line="360" w:lineRule="auto"/>
        <w:ind w:firstLine="567"/>
        <w:jc w:val="both"/>
        <w:rPr>
          <w:sz w:val="28"/>
          <w:szCs w:val="28"/>
          <w:lang w:val="uk-UA"/>
        </w:rPr>
      </w:pPr>
      <w:r>
        <w:rPr>
          <w:sz w:val="28"/>
          <w:szCs w:val="28"/>
          <w:lang w:val="uk-UA"/>
        </w:rPr>
        <w:t>Із</w:t>
      </w:r>
      <w:r w:rsidRPr="00CC7E9C">
        <w:rPr>
          <w:sz w:val="28"/>
          <w:szCs w:val="28"/>
          <w:lang w:val="uk-UA"/>
        </w:rPr>
        <w:t xml:space="preserve"> 1975 по 1979 р</w:t>
      </w:r>
      <w:r>
        <w:rPr>
          <w:sz w:val="28"/>
          <w:szCs w:val="28"/>
          <w:lang w:val="uk-UA"/>
        </w:rPr>
        <w:t>р.</w:t>
      </w:r>
      <w:r w:rsidRPr="00CC7E9C">
        <w:rPr>
          <w:sz w:val="28"/>
          <w:szCs w:val="28"/>
          <w:lang w:val="uk-UA"/>
        </w:rPr>
        <w:t xml:space="preserve">  Г. Г. Полікарпова було запрошено керівником секції вивчення навколишнього середовища до Міжнародної лабораторії морської радіо</w:t>
      </w:r>
      <w:r>
        <w:rPr>
          <w:sz w:val="28"/>
          <w:szCs w:val="28"/>
          <w:lang w:val="uk-UA"/>
        </w:rPr>
        <w:t>-</w:t>
      </w:r>
      <w:r w:rsidRPr="00CC7E9C">
        <w:rPr>
          <w:sz w:val="28"/>
          <w:szCs w:val="28"/>
          <w:lang w:val="uk-UA"/>
        </w:rPr>
        <w:t>активності МАГАТЕ в Монако. Там Г. Г. Полікарпов сформул</w:t>
      </w:r>
      <w:r>
        <w:rPr>
          <w:sz w:val="28"/>
          <w:szCs w:val="28"/>
          <w:lang w:val="uk-UA"/>
        </w:rPr>
        <w:t>ю</w:t>
      </w:r>
      <w:r w:rsidRPr="00CC7E9C">
        <w:rPr>
          <w:sz w:val="28"/>
          <w:szCs w:val="28"/>
          <w:lang w:val="uk-UA"/>
        </w:rPr>
        <w:t>вав уявлення про зональність прояву ефектів хронічного опромінення різною потужністю дози від підфонового до летального значення на рівні екосистем. З</w:t>
      </w:r>
      <w:r>
        <w:rPr>
          <w:sz w:val="28"/>
          <w:szCs w:val="28"/>
          <w:lang w:val="uk-UA"/>
        </w:rPr>
        <w:t> </w:t>
      </w:r>
      <w:r w:rsidRPr="00CC7E9C">
        <w:rPr>
          <w:sz w:val="28"/>
          <w:szCs w:val="28"/>
          <w:lang w:val="uk-UA"/>
        </w:rPr>
        <w:t>кінця квітня – початку травня 1986 р. він, очоливши регіональний радіоекологічний моніторинг, брав участь у складанні прогнозів й плануванні заходів від Прип’яті до Чорного моря як голова комісії експертів-радіоекологів з водної радіоекології при Президії АН УРСР.</w:t>
      </w:r>
    </w:p>
    <w:p w:rsidR="008078E2" w:rsidRPr="00CC7E9C" w:rsidRDefault="008078E2" w:rsidP="005473AF">
      <w:pPr>
        <w:pStyle w:val="NormalWeb"/>
        <w:spacing w:before="0" w:beforeAutospacing="0" w:after="0" w:afterAutospacing="0" w:line="360" w:lineRule="auto"/>
        <w:ind w:firstLine="567"/>
        <w:jc w:val="both"/>
        <w:rPr>
          <w:sz w:val="28"/>
          <w:szCs w:val="28"/>
          <w:lang w:val="uk-UA"/>
        </w:rPr>
      </w:pPr>
      <w:r w:rsidRPr="00CC7E9C">
        <w:rPr>
          <w:sz w:val="28"/>
          <w:szCs w:val="28"/>
          <w:lang w:val="uk-UA"/>
        </w:rPr>
        <w:t xml:space="preserve">Результати радіоекологічних досліджень використовуються з практичною метою при виборі місць для атомних електростанцій та інших підприємств атомної енергетики, вирішенні питань захоронення радіоактивних відходів, цивільної оборони </w:t>
      </w:r>
      <w:r>
        <w:rPr>
          <w:sz w:val="28"/>
          <w:szCs w:val="28"/>
          <w:lang w:val="uk-UA"/>
        </w:rPr>
        <w:t>тощо</w:t>
      </w:r>
      <w:r w:rsidRPr="00CC7E9C">
        <w:rPr>
          <w:sz w:val="28"/>
          <w:szCs w:val="28"/>
          <w:lang w:val="uk-UA"/>
        </w:rPr>
        <w:t>.</w:t>
      </w:r>
    </w:p>
    <w:p w:rsidR="008078E2" w:rsidRPr="00CC7E9C" w:rsidRDefault="008078E2" w:rsidP="005473AF">
      <w:pPr>
        <w:pStyle w:val="NormalWeb"/>
        <w:spacing w:before="0" w:beforeAutospacing="0" w:after="0" w:afterAutospacing="0" w:line="360" w:lineRule="auto"/>
        <w:ind w:firstLine="567"/>
        <w:jc w:val="both"/>
        <w:rPr>
          <w:sz w:val="28"/>
          <w:szCs w:val="28"/>
          <w:lang w:val="uk-UA"/>
        </w:rPr>
      </w:pPr>
      <w:r w:rsidRPr="00CC7E9C">
        <w:rPr>
          <w:sz w:val="28"/>
          <w:szCs w:val="28"/>
          <w:lang w:val="uk-UA"/>
        </w:rPr>
        <w:t xml:space="preserve">Широке використання атомної енергетики та невідворотні перспективи її розвитку </w:t>
      </w:r>
      <w:r>
        <w:rPr>
          <w:sz w:val="28"/>
          <w:szCs w:val="28"/>
          <w:lang w:val="uk-UA"/>
        </w:rPr>
        <w:t>у</w:t>
      </w:r>
      <w:r w:rsidRPr="00CC7E9C">
        <w:rPr>
          <w:sz w:val="28"/>
          <w:szCs w:val="28"/>
          <w:lang w:val="uk-UA"/>
        </w:rPr>
        <w:t xml:space="preserve"> зв’язку з виснаженням запасів природного палива визначають актуальність розробки наукових основ радіаційного захисту. Найрізноманітніші її аспекти: питання дозиметрії, захист популяцій, практика санітарного нагляду, впровадження нових законодавчих актів та ін. –  охоплюються радіаційною гігієною. Її засновниками були А. А. Летавет і Ф. Г. Кротков. Ранні етапи становлення радіаційної гігієни пов’язані з іменами Д. І. Закутінс</w:t>
      </w:r>
      <w:r>
        <w:rPr>
          <w:sz w:val="28"/>
          <w:szCs w:val="28"/>
          <w:lang w:val="uk-UA"/>
        </w:rPr>
        <w:t>ь</w:t>
      </w:r>
      <w:r w:rsidRPr="00CC7E9C">
        <w:rPr>
          <w:sz w:val="28"/>
          <w:szCs w:val="28"/>
          <w:lang w:val="uk-UA"/>
        </w:rPr>
        <w:t>кого, Е. Б. Курляндс</w:t>
      </w:r>
      <w:r>
        <w:rPr>
          <w:sz w:val="28"/>
          <w:szCs w:val="28"/>
          <w:lang w:val="uk-UA"/>
        </w:rPr>
        <w:t>ь</w:t>
      </w:r>
      <w:r w:rsidRPr="00CC7E9C">
        <w:rPr>
          <w:sz w:val="28"/>
          <w:szCs w:val="28"/>
          <w:lang w:val="uk-UA"/>
        </w:rPr>
        <w:t>ко</w:t>
      </w:r>
      <w:r>
        <w:rPr>
          <w:sz w:val="28"/>
          <w:szCs w:val="28"/>
          <w:lang w:val="uk-UA"/>
        </w:rPr>
        <w:t>ї</w:t>
      </w:r>
      <w:r w:rsidRPr="00CC7E9C">
        <w:rPr>
          <w:sz w:val="28"/>
          <w:szCs w:val="28"/>
          <w:lang w:val="uk-UA"/>
        </w:rPr>
        <w:t>, Н. А. Запольської, В. А. Саноцького, А. Н. Марея, Н. Ю. Тарасенко, Г. М. Пархоменко, С. М. Городинського, К. П. Кедрова, Ю. М. Штукенберга та інших дослідників, які розробляли питання нормування іонізуючого випромінювання й токсикології радіонуклідів.</w:t>
      </w:r>
    </w:p>
    <w:p w:rsidR="008078E2" w:rsidRPr="00B45DF9" w:rsidRDefault="008078E2" w:rsidP="005473AF">
      <w:pPr>
        <w:pStyle w:val="NormalWeb"/>
        <w:spacing w:before="0" w:beforeAutospacing="0" w:after="0" w:afterAutospacing="0" w:line="360" w:lineRule="auto"/>
        <w:ind w:firstLine="567"/>
        <w:jc w:val="both"/>
        <w:rPr>
          <w:sz w:val="28"/>
          <w:szCs w:val="28"/>
          <w:lang w:val="uk-UA"/>
        </w:rPr>
      </w:pPr>
      <w:r w:rsidRPr="00CC7E9C">
        <w:rPr>
          <w:color w:val="000000"/>
          <w:sz w:val="28"/>
          <w:szCs w:val="28"/>
          <w:lang w:val="uk-UA"/>
        </w:rPr>
        <w:t xml:space="preserve">Принципи нормування та регламентації радіаційного </w:t>
      </w:r>
      <w:r>
        <w:rPr>
          <w:color w:val="000000"/>
          <w:sz w:val="28"/>
          <w:szCs w:val="28"/>
          <w:lang w:val="uk-UA"/>
        </w:rPr>
        <w:t>чинник</w:t>
      </w:r>
      <w:r w:rsidRPr="00CC7E9C">
        <w:rPr>
          <w:color w:val="000000"/>
          <w:sz w:val="28"/>
          <w:szCs w:val="28"/>
          <w:lang w:val="uk-UA"/>
        </w:rPr>
        <w:t>а, засновані на сучасних позиціях радіобіології</w:t>
      </w:r>
      <w:r>
        <w:rPr>
          <w:color w:val="000000"/>
          <w:sz w:val="28"/>
          <w:szCs w:val="28"/>
          <w:lang w:val="uk-UA"/>
        </w:rPr>
        <w:t>.</w:t>
      </w:r>
      <w:r w:rsidRPr="00CC7E9C">
        <w:rPr>
          <w:color w:val="000000"/>
          <w:sz w:val="28"/>
          <w:szCs w:val="28"/>
          <w:lang w:val="uk-UA"/>
        </w:rPr>
        <w:t xml:space="preserve"> З кінця 60-х років </w:t>
      </w:r>
      <w:r>
        <w:rPr>
          <w:color w:val="000000"/>
          <w:sz w:val="28"/>
          <w:szCs w:val="28"/>
          <w:lang w:val="uk-UA"/>
        </w:rPr>
        <w:t xml:space="preserve">ХХ ст. </w:t>
      </w:r>
      <w:r w:rsidRPr="00CC7E9C">
        <w:rPr>
          <w:color w:val="000000"/>
          <w:sz w:val="28"/>
          <w:szCs w:val="28"/>
          <w:lang w:val="uk-UA"/>
        </w:rPr>
        <w:t xml:space="preserve">і </w:t>
      </w:r>
      <w:r>
        <w:rPr>
          <w:color w:val="000000"/>
          <w:sz w:val="28"/>
          <w:szCs w:val="28"/>
          <w:lang w:val="uk-UA"/>
        </w:rPr>
        <w:t>дотепер</w:t>
      </w:r>
      <w:r w:rsidRPr="00CC7E9C">
        <w:rPr>
          <w:color w:val="000000"/>
          <w:sz w:val="28"/>
          <w:szCs w:val="28"/>
          <w:lang w:val="uk-UA"/>
        </w:rPr>
        <w:t xml:space="preserve"> ці питання </w:t>
      </w:r>
      <w:r w:rsidRPr="00B45DF9">
        <w:rPr>
          <w:sz w:val="28"/>
          <w:szCs w:val="28"/>
          <w:lang w:val="uk-UA"/>
        </w:rPr>
        <w:t>розробляються в Інституті біофізики клітини РАН та Санкт-петербурзькому науково-дослідному інституті радіаційної гігієни ім. П. В. Рамзаєва.</w:t>
      </w:r>
    </w:p>
    <w:p w:rsidR="008078E2" w:rsidRPr="00880AE3" w:rsidRDefault="008078E2" w:rsidP="005473AF">
      <w:pPr>
        <w:pStyle w:val="NormalWeb"/>
        <w:spacing w:before="0" w:beforeAutospacing="0" w:after="0" w:afterAutospacing="0" w:line="360" w:lineRule="auto"/>
        <w:ind w:firstLine="567"/>
        <w:jc w:val="both"/>
        <w:rPr>
          <w:color w:val="000000"/>
          <w:sz w:val="28"/>
          <w:szCs w:val="28"/>
          <w:lang w:val="uk-UA"/>
        </w:rPr>
      </w:pPr>
      <w:r w:rsidRPr="00880AE3">
        <w:rPr>
          <w:color w:val="000000"/>
          <w:sz w:val="28"/>
          <w:szCs w:val="28"/>
          <w:lang w:val="uk-UA"/>
        </w:rPr>
        <w:t xml:space="preserve">Широку популярність і міжнародне визнання в галузі радіоекології рослин отримали дослідження Д. М. Гродзинського та його учнів </w:t>
      </w:r>
      <w:r w:rsidRPr="00880AE3">
        <w:rPr>
          <w:sz w:val="28"/>
          <w:szCs w:val="28"/>
          <w:lang w:val="uk-UA"/>
        </w:rPr>
        <w:t>[134</w:t>
      </w:r>
      <w:r w:rsidRPr="00880AE3">
        <w:rPr>
          <w:color w:val="000000"/>
          <w:sz w:val="28"/>
          <w:szCs w:val="28"/>
          <w:lang w:val="uk-UA"/>
        </w:rPr>
        <w:t>–</w:t>
      </w:r>
      <w:r>
        <w:rPr>
          <w:color w:val="000000"/>
          <w:sz w:val="28"/>
          <w:szCs w:val="28"/>
          <w:lang w:val="uk-UA"/>
        </w:rPr>
        <w:t>137</w:t>
      </w:r>
      <w:r w:rsidRPr="00880AE3">
        <w:rPr>
          <w:sz w:val="28"/>
          <w:szCs w:val="28"/>
          <w:lang w:val="uk-UA"/>
        </w:rPr>
        <w:t>]</w:t>
      </w:r>
      <w:r w:rsidRPr="00880AE3">
        <w:rPr>
          <w:color w:val="000000"/>
          <w:sz w:val="28"/>
          <w:szCs w:val="28"/>
          <w:lang w:val="uk-UA"/>
        </w:rPr>
        <w:t xml:space="preserve">. </w:t>
      </w:r>
    </w:p>
    <w:p w:rsidR="008078E2" w:rsidRPr="00880AE3" w:rsidRDefault="008078E2" w:rsidP="005473AF">
      <w:pPr>
        <w:pStyle w:val="NormalWeb"/>
        <w:spacing w:before="0" w:beforeAutospacing="0" w:after="0" w:afterAutospacing="0" w:line="360" w:lineRule="auto"/>
        <w:ind w:firstLine="567"/>
        <w:jc w:val="both"/>
        <w:rPr>
          <w:color w:val="000000"/>
          <w:sz w:val="28"/>
          <w:szCs w:val="28"/>
          <w:lang w:val="uk-UA"/>
        </w:rPr>
      </w:pPr>
      <w:r>
        <w:rPr>
          <w:sz w:val="28"/>
          <w:szCs w:val="28"/>
          <w:lang w:val="uk-UA"/>
        </w:rPr>
        <w:t xml:space="preserve">Внаслідок </w:t>
      </w:r>
      <w:r w:rsidRPr="00880AE3">
        <w:rPr>
          <w:sz w:val="28"/>
          <w:szCs w:val="28"/>
          <w:lang w:val="uk-UA"/>
        </w:rPr>
        <w:t>забруднення біосфери штучними радіо</w:t>
      </w:r>
      <w:r>
        <w:rPr>
          <w:sz w:val="28"/>
          <w:szCs w:val="28"/>
          <w:lang w:val="uk-UA"/>
        </w:rPr>
        <w:t>нуклідами</w:t>
      </w:r>
      <w:r w:rsidRPr="00880AE3">
        <w:rPr>
          <w:sz w:val="28"/>
          <w:szCs w:val="28"/>
          <w:lang w:val="uk-UA"/>
        </w:rPr>
        <w:t xml:space="preserve"> </w:t>
      </w:r>
      <w:r>
        <w:rPr>
          <w:sz w:val="28"/>
          <w:szCs w:val="28"/>
          <w:lang w:val="uk-UA"/>
        </w:rPr>
        <w:t xml:space="preserve">відбуваються </w:t>
      </w:r>
      <w:r w:rsidRPr="00880AE3">
        <w:rPr>
          <w:sz w:val="28"/>
          <w:szCs w:val="28"/>
          <w:lang w:val="uk-UA"/>
        </w:rPr>
        <w:t>зміни глобальної радіологічної ситуації: посил</w:t>
      </w:r>
      <w:r>
        <w:rPr>
          <w:sz w:val="28"/>
          <w:szCs w:val="28"/>
          <w:lang w:val="uk-UA"/>
        </w:rPr>
        <w:t>юються</w:t>
      </w:r>
      <w:r w:rsidRPr="00880AE3">
        <w:rPr>
          <w:sz w:val="28"/>
          <w:szCs w:val="28"/>
          <w:lang w:val="uk-UA"/>
        </w:rPr>
        <w:t xml:space="preserve"> потоків мігруючих природних і штучних радіонуклідів, збільш</w:t>
      </w:r>
      <w:r>
        <w:rPr>
          <w:sz w:val="28"/>
          <w:szCs w:val="28"/>
          <w:lang w:val="uk-UA"/>
        </w:rPr>
        <w:t>ується</w:t>
      </w:r>
      <w:r w:rsidRPr="00880AE3">
        <w:rPr>
          <w:sz w:val="28"/>
          <w:szCs w:val="28"/>
          <w:lang w:val="uk-UA"/>
        </w:rPr>
        <w:t xml:space="preserve"> природн</w:t>
      </w:r>
      <w:r>
        <w:rPr>
          <w:sz w:val="28"/>
          <w:szCs w:val="28"/>
          <w:lang w:val="uk-UA"/>
        </w:rPr>
        <w:t>ий</w:t>
      </w:r>
      <w:r w:rsidRPr="00880AE3">
        <w:rPr>
          <w:sz w:val="28"/>
          <w:szCs w:val="28"/>
          <w:lang w:val="uk-UA"/>
        </w:rPr>
        <w:t xml:space="preserve"> фону іонізуючих випромінювань, зростання числа зон підвищеного локального радіаційного впливу. Шкала пріори</w:t>
      </w:r>
      <w:r>
        <w:rPr>
          <w:sz w:val="28"/>
          <w:szCs w:val="28"/>
          <w:lang w:val="uk-UA"/>
        </w:rPr>
        <w:t>те</w:t>
      </w:r>
      <w:r w:rsidRPr="00880AE3">
        <w:rPr>
          <w:sz w:val="28"/>
          <w:szCs w:val="28"/>
          <w:lang w:val="uk-UA"/>
        </w:rPr>
        <w:t>тів у визначенні завдань радіоекології в перспективі буде визначатися екологічними проблемами ядерної енергетики: розробкою принципів радіаційного моніторингу, екологічними питаннями нормування радіаційного фактору, поводженням з радіоактивними відходами, дією малих доз іонізуючих випромінювань на біогеоценози, синергічними ефектами опромінення та інших факторів середовища. Значний внесок у вирішенні цих завдань зробили Р.</w:t>
      </w:r>
      <w:r>
        <w:rPr>
          <w:sz w:val="28"/>
          <w:szCs w:val="28"/>
          <w:lang w:val="uk-UA"/>
        </w:rPr>
        <w:t> </w:t>
      </w:r>
      <w:r w:rsidRPr="00880AE3">
        <w:rPr>
          <w:sz w:val="28"/>
          <w:szCs w:val="28"/>
          <w:lang w:val="uk-UA"/>
        </w:rPr>
        <w:t>М.</w:t>
      </w:r>
      <w:r>
        <w:rPr>
          <w:sz w:val="28"/>
          <w:szCs w:val="28"/>
          <w:lang w:val="uk-UA"/>
        </w:rPr>
        <w:t> </w:t>
      </w:r>
      <w:r w:rsidRPr="00880AE3">
        <w:rPr>
          <w:sz w:val="28"/>
          <w:szCs w:val="28"/>
          <w:lang w:val="uk-UA"/>
        </w:rPr>
        <w:t>Алексахін, Ю.</w:t>
      </w:r>
      <w:r>
        <w:rPr>
          <w:sz w:val="28"/>
          <w:szCs w:val="28"/>
          <w:lang w:val="uk-UA"/>
        </w:rPr>
        <w:t> </w:t>
      </w:r>
      <w:r w:rsidRPr="00880AE3">
        <w:rPr>
          <w:sz w:val="28"/>
          <w:szCs w:val="28"/>
          <w:lang w:val="uk-UA"/>
        </w:rPr>
        <w:t>А.</w:t>
      </w:r>
      <w:r>
        <w:rPr>
          <w:sz w:val="28"/>
          <w:szCs w:val="28"/>
          <w:lang w:val="uk-UA"/>
        </w:rPr>
        <w:t> </w:t>
      </w:r>
      <w:r w:rsidRPr="00880AE3">
        <w:rPr>
          <w:sz w:val="28"/>
          <w:szCs w:val="28"/>
          <w:lang w:val="uk-UA"/>
        </w:rPr>
        <w:t>Израель, Ю. О. Кутлахмедов, Д.</w:t>
      </w:r>
      <w:r>
        <w:rPr>
          <w:sz w:val="28"/>
          <w:szCs w:val="28"/>
          <w:lang w:val="uk-UA"/>
        </w:rPr>
        <w:t> </w:t>
      </w:r>
      <w:r w:rsidRPr="00880AE3">
        <w:rPr>
          <w:sz w:val="28"/>
          <w:szCs w:val="28"/>
          <w:lang w:val="uk-UA"/>
        </w:rPr>
        <w:t>М.</w:t>
      </w:r>
      <w:r>
        <w:rPr>
          <w:sz w:val="28"/>
          <w:szCs w:val="28"/>
          <w:lang w:val="uk-UA"/>
        </w:rPr>
        <w:t> </w:t>
      </w:r>
      <w:r w:rsidRPr="00880AE3">
        <w:rPr>
          <w:sz w:val="28"/>
          <w:szCs w:val="28"/>
          <w:lang w:val="uk-UA"/>
        </w:rPr>
        <w:t>Гродзинський, В. І. Корогодін  та інші</w:t>
      </w:r>
      <w:r>
        <w:rPr>
          <w:sz w:val="28"/>
          <w:szCs w:val="28"/>
          <w:lang w:val="uk-UA"/>
        </w:rPr>
        <w:t xml:space="preserve"> </w:t>
      </w:r>
      <w:r w:rsidRPr="00880AE3">
        <w:rPr>
          <w:sz w:val="28"/>
          <w:szCs w:val="28"/>
          <w:lang w:val="uk-UA"/>
        </w:rPr>
        <w:t>[13</w:t>
      </w:r>
      <w:r>
        <w:rPr>
          <w:sz w:val="28"/>
          <w:szCs w:val="28"/>
          <w:lang w:val="uk-UA"/>
        </w:rPr>
        <w:t>8</w:t>
      </w:r>
      <w:r w:rsidRPr="00880AE3">
        <w:rPr>
          <w:color w:val="000000"/>
          <w:sz w:val="28"/>
          <w:szCs w:val="28"/>
          <w:lang w:val="uk-UA"/>
        </w:rPr>
        <w:t>–</w:t>
      </w:r>
      <w:r>
        <w:rPr>
          <w:color w:val="000000"/>
          <w:sz w:val="28"/>
          <w:szCs w:val="28"/>
          <w:lang w:val="uk-UA"/>
        </w:rPr>
        <w:t>140</w:t>
      </w:r>
      <w:r w:rsidRPr="00880AE3">
        <w:rPr>
          <w:sz w:val="28"/>
          <w:szCs w:val="28"/>
          <w:lang w:val="uk-UA"/>
        </w:rPr>
        <w:t>]</w:t>
      </w:r>
      <w:r w:rsidRPr="00880AE3">
        <w:rPr>
          <w:color w:val="000000"/>
          <w:sz w:val="28"/>
          <w:szCs w:val="28"/>
          <w:lang w:val="uk-UA"/>
        </w:rPr>
        <w:t>.</w:t>
      </w:r>
    </w:p>
    <w:p w:rsidR="008078E2" w:rsidRPr="00CC7E9C" w:rsidRDefault="008078E2" w:rsidP="005473AF">
      <w:pPr>
        <w:pStyle w:val="NormalWeb"/>
        <w:spacing w:before="0" w:beforeAutospacing="0" w:after="0" w:afterAutospacing="0" w:line="360" w:lineRule="auto"/>
        <w:ind w:firstLine="567"/>
        <w:jc w:val="both"/>
        <w:rPr>
          <w:color w:val="000000"/>
          <w:sz w:val="28"/>
          <w:szCs w:val="28"/>
          <w:lang w:val="uk-UA"/>
        </w:rPr>
      </w:pPr>
      <w:r>
        <w:rPr>
          <w:color w:val="000000"/>
          <w:sz w:val="28"/>
          <w:szCs w:val="28"/>
          <w:lang w:val="uk-UA"/>
        </w:rPr>
        <w:t>Нині</w:t>
      </w:r>
      <w:r w:rsidRPr="00880AE3">
        <w:rPr>
          <w:color w:val="000000"/>
          <w:sz w:val="28"/>
          <w:szCs w:val="28"/>
          <w:lang w:val="uk-UA"/>
        </w:rPr>
        <w:t xml:space="preserve"> відомі такі теорії, що підтверджують</w:t>
      </w:r>
      <w:r w:rsidRPr="00CC7E9C">
        <w:rPr>
          <w:color w:val="000000"/>
          <w:sz w:val="28"/>
          <w:szCs w:val="28"/>
          <w:lang w:val="uk-UA"/>
        </w:rPr>
        <w:t xml:space="preserve"> пряму дію іонізуючого випромінювання:</w:t>
      </w:r>
    </w:p>
    <w:p w:rsidR="008078E2" w:rsidRPr="00CC7E9C" w:rsidRDefault="008078E2" w:rsidP="005473AF">
      <w:pPr>
        <w:pStyle w:val="NormalWeb"/>
        <w:spacing w:before="0" w:beforeAutospacing="0" w:after="0" w:afterAutospacing="0" w:line="360" w:lineRule="auto"/>
        <w:ind w:firstLine="567"/>
        <w:jc w:val="both"/>
        <w:rPr>
          <w:sz w:val="28"/>
          <w:szCs w:val="28"/>
          <w:lang w:val="uk-UA"/>
        </w:rPr>
      </w:pPr>
      <w:r w:rsidRPr="00CC7E9C">
        <w:rPr>
          <w:sz w:val="28"/>
          <w:szCs w:val="28"/>
          <w:lang w:val="uk-UA"/>
        </w:rPr>
        <w:t>1. Теорія «влучень і мішеней» (Ф. Дессауер, Дж. Кроутер, Д.</w:t>
      </w:r>
      <w:r>
        <w:rPr>
          <w:sz w:val="28"/>
          <w:szCs w:val="28"/>
          <w:lang w:val="uk-UA"/>
        </w:rPr>
        <w:t> </w:t>
      </w:r>
      <w:r w:rsidRPr="00CC7E9C">
        <w:rPr>
          <w:sz w:val="28"/>
          <w:szCs w:val="28"/>
          <w:lang w:val="uk-UA"/>
        </w:rPr>
        <w:t>Лі, М</w:t>
      </w:r>
      <w:r>
        <w:rPr>
          <w:sz w:val="28"/>
          <w:szCs w:val="28"/>
          <w:lang w:val="uk-UA"/>
        </w:rPr>
        <w:t>. </w:t>
      </w:r>
      <w:r w:rsidRPr="00CC7E9C">
        <w:rPr>
          <w:sz w:val="28"/>
          <w:szCs w:val="28"/>
          <w:lang w:val="uk-UA"/>
        </w:rPr>
        <w:t>В.</w:t>
      </w:r>
      <w:r>
        <w:rPr>
          <w:sz w:val="28"/>
          <w:szCs w:val="28"/>
          <w:lang w:val="uk-UA"/>
        </w:rPr>
        <w:t> </w:t>
      </w:r>
      <w:r w:rsidRPr="00CC7E9C">
        <w:rPr>
          <w:sz w:val="28"/>
          <w:szCs w:val="28"/>
          <w:lang w:val="uk-UA"/>
        </w:rPr>
        <w:t>Тимофєєв-Ресовський). Формальн</w:t>
      </w:r>
      <w:r>
        <w:rPr>
          <w:sz w:val="28"/>
          <w:szCs w:val="28"/>
          <w:lang w:val="uk-UA"/>
        </w:rPr>
        <w:t>о</w:t>
      </w:r>
      <w:r w:rsidRPr="00CC7E9C">
        <w:rPr>
          <w:sz w:val="28"/>
          <w:szCs w:val="28"/>
          <w:lang w:val="uk-UA"/>
        </w:rPr>
        <w:t xml:space="preserve"> поясн</w:t>
      </w:r>
      <w:r>
        <w:rPr>
          <w:sz w:val="28"/>
          <w:szCs w:val="28"/>
          <w:lang w:val="uk-UA"/>
        </w:rPr>
        <w:t>ює</w:t>
      </w:r>
      <w:r w:rsidRPr="00CC7E9C">
        <w:rPr>
          <w:sz w:val="28"/>
          <w:szCs w:val="28"/>
          <w:lang w:val="uk-UA"/>
        </w:rPr>
        <w:t xml:space="preserve"> первинн</w:t>
      </w:r>
      <w:r>
        <w:rPr>
          <w:sz w:val="28"/>
          <w:szCs w:val="28"/>
          <w:lang w:val="uk-UA"/>
        </w:rPr>
        <w:t>і</w:t>
      </w:r>
      <w:r w:rsidRPr="00CC7E9C">
        <w:rPr>
          <w:sz w:val="28"/>
          <w:szCs w:val="28"/>
          <w:lang w:val="uk-UA"/>
        </w:rPr>
        <w:t xml:space="preserve"> механізмі</w:t>
      </w:r>
      <w:r>
        <w:rPr>
          <w:sz w:val="28"/>
          <w:szCs w:val="28"/>
          <w:lang w:val="uk-UA"/>
        </w:rPr>
        <w:t>и</w:t>
      </w:r>
      <w:r w:rsidRPr="00CC7E9C">
        <w:rPr>
          <w:sz w:val="28"/>
          <w:szCs w:val="28"/>
          <w:lang w:val="uk-UA"/>
        </w:rPr>
        <w:t xml:space="preserve"> біологічн</w:t>
      </w:r>
      <w:r>
        <w:rPr>
          <w:sz w:val="28"/>
          <w:szCs w:val="28"/>
          <w:lang w:val="uk-UA"/>
        </w:rPr>
        <w:t>ої дії іонізуючого випромінювання, у тому числі</w:t>
      </w:r>
      <w:r w:rsidRPr="00CC7E9C">
        <w:rPr>
          <w:sz w:val="28"/>
          <w:szCs w:val="28"/>
          <w:lang w:val="uk-UA"/>
        </w:rPr>
        <w:t xml:space="preserve"> і радіобіологічного парадоксу. Сформульована в 20–30-х рр. ХХ ст. Відповідно до неї, в біологічних об’єктах є особливо чутливі обсяги – «мішені», ураження яких призводить до ураження цілого об’єкта. Клітини і тканини складаються з величезно</w:t>
      </w:r>
      <w:r>
        <w:rPr>
          <w:sz w:val="28"/>
          <w:szCs w:val="28"/>
          <w:lang w:val="uk-UA"/>
        </w:rPr>
        <w:t xml:space="preserve">ї кількості </w:t>
      </w:r>
      <w:r w:rsidRPr="00CC7E9C">
        <w:rPr>
          <w:sz w:val="28"/>
          <w:szCs w:val="28"/>
          <w:lang w:val="uk-UA"/>
        </w:rPr>
        <w:t>макромолекул, м</w:t>
      </w:r>
      <w:r>
        <w:rPr>
          <w:sz w:val="28"/>
          <w:szCs w:val="28"/>
          <w:lang w:val="uk-UA"/>
        </w:rPr>
        <w:t>іцел</w:t>
      </w:r>
      <w:r w:rsidRPr="00CC7E9C">
        <w:rPr>
          <w:sz w:val="28"/>
          <w:szCs w:val="28"/>
          <w:lang w:val="uk-UA"/>
        </w:rPr>
        <w:t xml:space="preserve">, фібрил, мембран та інших структур різної будови і величини. При застосовуваних </w:t>
      </w:r>
      <w:r>
        <w:rPr>
          <w:sz w:val="28"/>
          <w:szCs w:val="28"/>
          <w:lang w:val="uk-UA"/>
        </w:rPr>
        <w:t>у</w:t>
      </w:r>
      <w:r w:rsidRPr="00CC7E9C">
        <w:rPr>
          <w:sz w:val="28"/>
          <w:szCs w:val="28"/>
          <w:lang w:val="uk-UA"/>
        </w:rPr>
        <w:t xml:space="preserve"> радіобіології дозах опромінення ймовірність потрапляння частинки або фотона в рідкісну, але життєво важливу внутрішньоклітинну «мішень» (макромолекулярну біологічно активну структуру) невелика. Проте в результаті рідкісних попадань </w:t>
      </w:r>
      <w:r>
        <w:rPr>
          <w:sz w:val="28"/>
          <w:szCs w:val="28"/>
          <w:lang w:val="uk-UA"/>
        </w:rPr>
        <w:t>у</w:t>
      </w:r>
      <w:r w:rsidRPr="00CC7E9C">
        <w:rPr>
          <w:sz w:val="28"/>
          <w:szCs w:val="28"/>
          <w:lang w:val="uk-UA"/>
        </w:rPr>
        <w:t xml:space="preserve"> таку «мішень» навіть невеликі дози іонізуючого випромінювання можуть викликати загибель клітини або будь-які рідкісні специфічні реакції в ній (наприклад, мутації окремих генів), частота яких зростатиме з дозою опромінення.</w:t>
      </w:r>
    </w:p>
    <w:p w:rsidR="008078E2" w:rsidRPr="00CC7E9C" w:rsidRDefault="008078E2" w:rsidP="005473AF">
      <w:pPr>
        <w:pStyle w:val="Heading1"/>
        <w:spacing w:before="0" w:beforeAutospacing="0" w:after="0" w:afterAutospacing="0" w:line="360" w:lineRule="auto"/>
        <w:ind w:left="0" w:firstLine="567"/>
        <w:jc w:val="both"/>
        <w:rPr>
          <w:b w:val="0"/>
          <w:color w:val="auto"/>
          <w:sz w:val="28"/>
          <w:szCs w:val="28"/>
        </w:rPr>
      </w:pPr>
      <w:r>
        <w:rPr>
          <w:b w:val="0"/>
          <w:color w:val="000000"/>
          <w:sz w:val="28"/>
          <w:szCs w:val="28"/>
        </w:rPr>
        <w:t>Отже</w:t>
      </w:r>
      <w:r w:rsidRPr="00CC7E9C">
        <w:rPr>
          <w:b w:val="0"/>
          <w:color w:val="000000"/>
          <w:sz w:val="28"/>
          <w:szCs w:val="28"/>
        </w:rPr>
        <w:t xml:space="preserve">, мішені в радіобіології (на молекулярному та/чи клітинному рівнях) – формальне позначення того </w:t>
      </w:r>
      <w:r>
        <w:rPr>
          <w:b w:val="0"/>
          <w:color w:val="000000"/>
          <w:sz w:val="28"/>
          <w:szCs w:val="28"/>
        </w:rPr>
        <w:t>мікроб</w:t>
      </w:r>
      <w:r w:rsidRPr="00F863FD">
        <w:rPr>
          <w:b w:val="0"/>
          <w:color w:val="000000"/>
          <w:sz w:val="28"/>
          <w:szCs w:val="28"/>
        </w:rPr>
        <w:t>’</w:t>
      </w:r>
      <w:r w:rsidRPr="00F863FD">
        <w:rPr>
          <w:b w:val="0"/>
          <w:color w:val="auto"/>
          <w:sz w:val="28"/>
          <w:szCs w:val="28"/>
        </w:rPr>
        <w:t>єму</w:t>
      </w:r>
      <w:r w:rsidRPr="00CC7E9C">
        <w:rPr>
          <w:b w:val="0"/>
          <w:color w:val="000000"/>
          <w:sz w:val="28"/>
          <w:szCs w:val="28"/>
        </w:rPr>
        <w:t xml:space="preserve"> (наприклад, ДНК), </w:t>
      </w:r>
      <w:r>
        <w:rPr>
          <w:b w:val="0"/>
          <w:color w:val="000000"/>
          <w:sz w:val="28"/>
          <w:szCs w:val="28"/>
        </w:rPr>
        <w:t>у</w:t>
      </w:r>
      <w:r w:rsidRPr="00CC7E9C">
        <w:rPr>
          <w:b w:val="0"/>
          <w:color w:val="000000"/>
          <w:sz w:val="28"/>
          <w:szCs w:val="28"/>
        </w:rPr>
        <w:t xml:space="preserve"> якому повинні відбутися одна або декілька іонізацій (попадань), що призводять до досліджуваної реакції. Класичне застосування принципу «попадання» зводиться до аналізу залежності (від дози опромінювання з даним значенням ЛПЕ) частоти попадань </w:t>
      </w:r>
      <w:r>
        <w:rPr>
          <w:b w:val="0"/>
          <w:color w:val="000000"/>
          <w:sz w:val="28"/>
          <w:szCs w:val="28"/>
        </w:rPr>
        <w:t>у</w:t>
      </w:r>
      <w:r w:rsidRPr="00CC7E9C">
        <w:rPr>
          <w:b w:val="0"/>
          <w:color w:val="000000"/>
          <w:sz w:val="28"/>
          <w:szCs w:val="28"/>
        </w:rPr>
        <w:t xml:space="preserve"> число ефективних обсягів даного розміру. Виходячи з принципів класичної теорії мішені, кількість попадань повинн</w:t>
      </w:r>
      <w:r>
        <w:rPr>
          <w:b w:val="0"/>
          <w:color w:val="000000"/>
          <w:sz w:val="28"/>
          <w:szCs w:val="28"/>
        </w:rPr>
        <w:t>а</w:t>
      </w:r>
      <w:r w:rsidRPr="00CC7E9C">
        <w:rPr>
          <w:b w:val="0"/>
          <w:color w:val="000000"/>
          <w:sz w:val="28"/>
          <w:szCs w:val="28"/>
        </w:rPr>
        <w:t xml:space="preserve"> бути прямо пропорційн</w:t>
      </w:r>
      <w:r>
        <w:rPr>
          <w:b w:val="0"/>
          <w:color w:val="000000"/>
          <w:sz w:val="28"/>
          <w:szCs w:val="28"/>
        </w:rPr>
        <w:t>а</w:t>
      </w:r>
      <w:r w:rsidRPr="00CC7E9C">
        <w:rPr>
          <w:b w:val="0"/>
          <w:color w:val="000000"/>
          <w:sz w:val="28"/>
          <w:szCs w:val="28"/>
        </w:rPr>
        <w:t xml:space="preserve"> дозі опромінення. Тому в певному діапазоні доз </w:t>
      </w:r>
      <w:r>
        <w:rPr>
          <w:b w:val="0"/>
          <w:color w:val="000000"/>
          <w:sz w:val="28"/>
          <w:szCs w:val="28"/>
        </w:rPr>
        <w:t>кількість</w:t>
      </w:r>
      <w:r w:rsidRPr="00CC7E9C">
        <w:rPr>
          <w:b w:val="0"/>
          <w:color w:val="000000"/>
          <w:sz w:val="28"/>
          <w:szCs w:val="28"/>
        </w:rPr>
        <w:t xml:space="preserve"> уражених мішеней виключно пропорційно дозі, або </w:t>
      </w:r>
      <w:r>
        <w:rPr>
          <w:b w:val="0"/>
          <w:color w:val="000000"/>
          <w:sz w:val="28"/>
          <w:szCs w:val="28"/>
        </w:rPr>
        <w:t>кількості</w:t>
      </w:r>
      <w:r w:rsidRPr="00CC7E9C">
        <w:rPr>
          <w:b w:val="0"/>
          <w:color w:val="000000"/>
          <w:sz w:val="28"/>
          <w:szCs w:val="28"/>
        </w:rPr>
        <w:t xml:space="preserve"> влучень, оскільки уражується лише невелика їх частина із загальної кількості. </w:t>
      </w:r>
      <w:r>
        <w:rPr>
          <w:b w:val="0"/>
          <w:color w:val="000000"/>
          <w:sz w:val="28"/>
          <w:szCs w:val="28"/>
        </w:rPr>
        <w:t>У</w:t>
      </w:r>
      <w:r w:rsidRPr="00CC7E9C">
        <w:rPr>
          <w:b w:val="0"/>
          <w:color w:val="000000"/>
          <w:sz w:val="28"/>
          <w:szCs w:val="28"/>
        </w:rPr>
        <w:t xml:space="preserve"> зв’язку </w:t>
      </w:r>
      <w:r>
        <w:rPr>
          <w:b w:val="0"/>
          <w:color w:val="000000"/>
          <w:sz w:val="28"/>
          <w:szCs w:val="28"/>
        </w:rPr>
        <w:t>і</w:t>
      </w:r>
      <w:r w:rsidRPr="00CC7E9C">
        <w:rPr>
          <w:b w:val="0"/>
          <w:color w:val="000000"/>
          <w:sz w:val="28"/>
          <w:szCs w:val="28"/>
        </w:rPr>
        <w:t xml:space="preserve">з цим залежність ефекту від дози має вигляд прямої лінії. З підвищенням дози опромінення ймовірність попадання в одну і ту </w:t>
      </w:r>
      <w:r>
        <w:rPr>
          <w:b w:val="0"/>
          <w:color w:val="000000"/>
          <w:sz w:val="28"/>
          <w:szCs w:val="28"/>
        </w:rPr>
        <w:t>саму</w:t>
      </w:r>
      <w:r w:rsidRPr="00CC7E9C">
        <w:rPr>
          <w:b w:val="0"/>
          <w:color w:val="000000"/>
          <w:sz w:val="28"/>
          <w:szCs w:val="28"/>
        </w:rPr>
        <w:t xml:space="preserve"> мішень збільшується, і хоча загальна кількість влучень залишається пропорцій</w:t>
      </w:r>
      <w:r>
        <w:rPr>
          <w:b w:val="0"/>
          <w:color w:val="000000"/>
          <w:sz w:val="28"/>
          <w:szCs w:val="28"/>
        </w:rPr>
        <w:t>-</w:t>
      </w:r>
      <w:r w:rsidRPr="00CC7E9C">
        <w:rPr>
          <w:b w:val="0"/>
          <w:color w:val="000000"/>
          <w:sz w:val="28"/>
          <w:szCs w:val="28"/>
        </w:rPr>
        <w:t>н</w:t>
      </w:r>
      <w:r>
        <w:rPr>
          <w:b w:val="0"/>
          <w:color w:val="000000"/>
          <w:sz w:val="28"/>
          <w:szCs w:val="28"/>
        </w:rPr>
        <w:t>ою</w:t>
      </w:r>
      <w:r w:rsidRPr="00CC7E9C">
        <w:rPr>
          <w:b w:val="0"/>
          <w:color w:val="000000"/>
          <w:sz w:val="28"/>
          <w:szCs w:val="28"/>
        </w:rPr>
        <w:t xml:space="preserve"> дозі, їх ефективність зменшується, і кількість уражених мішеней зростає повільніше, асимптотично наближаючись до 100 %. Інакше кажучи, кількість життєздатних одиниць із збільшенням дози зменшується в </w:t>
      </w:r>
      <w:r w:rsidRPr="00CC7E9C">
        <w:rPr>
          <w:b w:val="0"/>
          <w:color w:val="auto"/>
          <w:sz w:val="28"/>
          <w:szCs w:val="28"/>
        </w:rPr>
        <w:t>експоненційній залеж</w:t>
      </w:r>
      <w:r>
        <w:rPr>
          <w:b w:val="0"/>
          <w:color w:val="auto"/>
          <w:sz w:val="28"/>
          <w:szCs w:val="28"/>
        </w:rPr>
        <w:t>-</w:t>
      </w:r>
      <w:r w:rsidRPr="00CC7E9C">
        <w:rPr>
          <w:b w:val="0"/>
          <w:color w:val="auto"/>
          <w:sz w:val="28"/>
          <w:szCs w:val="28"/>
        </w:rPr>
        <w:t>ності від дози. Теорія мішені не є універсальною і не пояснює всіх біологічних ефектів, що виникають під дією іонізуючого випромінювання [</w:t>
      </w:r>
      <w:r>
        <w:rPr>
          <w:b w:val="0"/>
          <w:color w:val="auto"/>
          <w:sz w:val="28"/>
          <w:szCs w:val="28"/>
        </w:rPr>
        <w:t>14</w:t>
      </w:r>
      <w:r w:rsidRPr="00CC7E9C">
        <w:rPr>
          <w:b w:val="0"/>
          <w:color w:val="auto"/>
          <w:sz w:val="28"/>
          <w:szCs w:val="28"/>
        </w:rPr>
        <w:t>1</w:t>
      </w:r>
      <w:r w:rsidRPr="00CC7E9C">
        <w:rPr>
          <w:color w:val="000000"/>
          <w:sz w:val="28"/>
          <w:szCs w:val="28"/>
        </w:rPr>
        <w:t>–</w:t>
      </w:r>
      <w:r>
        <w:rPr>
          <w:b w:val="0"/>
          <w:color w:val="000000"/>
          <w:sz w:val="28"/>
          <w:szCs w:val="28"/>
        </w:rPr>
        <w:t>14</w:t>
      </w:r>
      <w:r w:rsidRPr="00CC7E9C">
        <w:rPr>
          <w:b w:val="0"/>
          <w:color w:val="000000"/>
          <w:sz w:val="28"/>
          <w:szCs w:val="28"/>
        </w:rPr>
        <w:t>4</w:t>
      </w:r>
      <w:r w:rsidRPr="00CC7E9C">
        <w:rPr>
          <w:b w:val="0"/>
          <w:color w:val="auto"/>
          <w:sz w:val="28"/>
          <w:szCs w:val="28"/>
        </w:rPr>
        <w:t>].</w:t>
      </w:r>
    </w:p>
    <w:p w:rsidR="008078E2" w:rsidRPr="00CC7E9C" w:rsidRDefault="008078E2" w:rsidP="005473AF">
      <w:pPr>
        <w:spacing w:line="360" w:lineRule="auto"/>
        <w:ind w:firstLine="567"/>
        <w:jc w:val="both"/>
        <w:rPr>
          <w:sz w:val="28"/>
          <w:szCs w:val="28"/>
        </w:rPr>
      </w:pPr>
      <w:r w:rsidRPr="00CC7E9C">
        <w:rPr>
          <w:sz w:val="28"/>
          <w:szCs w:val="28"/>
        </w:rPr>
        <w:t xml:space="preserve">2. Стохастична </w:t>
      </w:r>
      <w:r w:rsidRPr="00B26119">
        <w:rPr>
          <w:sz w:val="28"/>
          <w:szCs w:val="28"/>
        </w:rPr>
        <w:t>теорія</w:t>
      </w:r>
      <w:r>
        <w:rPr>
          <w:sz w:val="28"/>
          <w:szCs w:val="28"/>
        </w:rPr>
        <w:t xml:space="preserve"> </w:t>
      </w:r>
      <w:r w:rsidRPr="00CC7E9C">
        <w:rPr>
          <w:sz w:val="28"/>
          <w:szCs w:val="28"/>
        </w:rPr>
        <w:t xml:space="preserve">(О. Хуг, А. Келлерер). Вона є подальшим розвитком теорії прямої дії іонізуючого випромінювання. Суть поглядів засновників полягала в тому, що взаємодія випромінювань </w:t>
      </w:r>
      <w:r>
        <w:rPr>
          <w:sz w:val="28"/>
          <w:szCs w:val="28"/>
        </w:rPr>
        <w:t>і</w:t>
      </w:r>
      <w:r w:rsidRPr="00CC7E9C">
        <w:rPr>
          <w:sz w:val="28"/>
          <w:szCs w:val="28"/>
        </w:rPr>
        <w:t>з кліт</w:t>
      </w:r>
      <w:r>
        <w:rPr>
          <w:sz w:val="28"/>
          <w:szCs w:val="28"/>
        </w:rPr>
        <w:t>ин</w:t>
      </w:r>
      <w:r w:rsidRPr="00CC7E9C">
        <w:rPr>
          <w:sz w:val="28"/>
          <w:szCs w:val="28"/>
        </w:rPr>
        <w:t xml:space="preserve">ою відбувається за принципом вірогідності (випадковості) і що залежність «доза – ефект» обумовлюється не тільки прямим попаданням </w:t>
      </w:r>
      <w:r>
        <w:rPr>
          <w:sz w:val="28"/>
          <w:szCs w:val="28"/>
        </w:rPr>
        <w:t>у</w:t>
      </w:r>
      <w:r w:rsidRPr="00CC7E9C">
        <w:rPr>
          <w:sz w:val="28"/>
          <w:szCs w:val="28"/>
        </w:rPr>
        <w:t xml:space="preserve"> молекули і структури-мішені, а й станом біологічного об’єкта як динамічної системи [</w:t>
      </w:r>
      <w:r>
        <w:rPr>
          <w:sz w:val="28"/>
          <w:szCs w:val="28"/>
        </w:rPr>
        <w:t>14</w:t>
      </w:r>
      <w:r w:rsidRPr="00CC7E9C">
        <w:rPr>
          <w:sz w:val="28"/>
          <w:szCs w:val="28"/>
        </w:rPr>
        <w:t>5].</w:t>
      </w:r>
    </w:p>
    <w:p w:rsidR="008078E2" w:rsidRPr="00CC7E9C" w:rsidRDefault="008078E2" w:rsidP="005473AF">
      <w:pPr>
        <w:pStyle w:val="NormalWeb"/>
        <w:spacing w:before="0" w:beforeAutospacing="0" w:after="0" w:afterAutospacing="0" w:line="360" w:lineRule="auto"/>
        <w:ind w:firstLine="567"/>
        <w:jc w:val="both"/>
        <w:rPr>
          <w:sz w:val="28"/>
          <w:szCs w:val="28"/>
          <w:lang w:val="uk-UA"/>
        </w:rPr>
      </w:pPr>
      <w:r w:rsidRPr="00CC7E9C">
        <w:rPr>
          <w:sz w:val="28"/>
          <w:szCs w:val="28"/>
          <w:lang w:val="uk-UA"/>
        </w:rPr>
        <w:t>3. Правило Бергоньє і Трибондо. Чутливість клітини до опромінення прямо пропорційна інтенсивності клітинного ділення й обернено пропорційна ступеню їх диференційованості (винятком є нервові клітини і лімфоцити) [</w:t>
      </w:r>
      <w:r>
        <w:rPr>
          <w:sz w:val="28"/>
          <w:szCs w:val="28"/>
          <w:lang w:val="uk-UA"/>
        </w:rPr>
        <w:t>14</w:t>
      </w:r>
      <w:r w:rsidRPr="00CC7E9C">
        <w:rPr>
          <w:sz w:val="28"/>
          <w:szCs w:val="28"/>
          <w:lang w:val="uk-UA"/>
        </w:rPr>
        <w:t>6].</w:t>
      </w:r>
    </w:p>
    <w:p w:rsidR="008078E2" w:rsidRPr="00CC7E9C" w:rsidRDefault="008078E2" w:rsidP="005473AF">
      <w:pPr>
        <w:pStyle w:val="NormalWeb"/>
        <w:spacing w:before="0" w:beforeAutospacing="0" w:after="0" w:afterAutospacing="0" w:line="360" w:lineRule="auto"/>
        <w:ind w:firstLine="567"/>
        <w:jc w:val="both"/>
        <w:rPr>
          <w:sz w:val="28"/>
          <w:szCs w:val="28"/>
          <w:lang w:val="uk-UA"/>
        </w:rPr>
      </w:pPr>
      <w:r w:rsidRPr="00CC7E9C">
        <w:rPr>
          <w:sz w:val="28"/>
          <w:szCs w:val="28"/>
          <w:lang w:val="uk-UA"/>
        </w:rPr>
        <w:t>4. Імовірнісна модель радіаційного ураження клітини (Ю. Г.</w:t>
      </w:r>
      <w:r>
        <w:rPr>
          <w:sz w:val="28"/>
          <w:szCs w:val="28"/>
          <w:lang w:val="uk-UA"/>
        </w:rPr>
        <w:t> </w:t>
      </w:r>
      <w:r w:rsidRPr="00CC7E9C">
        <w:rPr>
          <w:sz w:val="28"/>
          <w:szCs w:val="28"/>
          <w:lang w:val="uk-UA"/>
        </w:rPr>
        <w:t>Капульцевич). Відповідно до цієї моделі різні клітини, що піддаються опроміненню однією й тією самою дозою, уражуються різною мірою відповідно до принципу попадання, але на відміну від класичних уявлень і потенційні, і реалізовані пошкодження проявляються з імовірністю менше одиниці. Реалізовані пошкодження (або індуковані ними зміни) успадковуються при діленні клітин і з деякою ймовірністю, що залежить від числа цих ушкоджень, призводять до неможливості здійснення клітинного поділу. При цьому ймовірність прояву пошкодження може залежати як від біологічних (генетичних) особливостей клітин, так і від умов їх культивування, збільшуючись при погіршенні цих умов [</w:t>
      </w:r>
      <w:r>
        <w:rPr>
          <w:sz w:val="28"/>
          <w:szCs w:val="28"/>
          <w:lang w:val="uk-UA"/>
        </w:rPr>
        <w:t>14</w:t>
      </w:r>
      <w:r w:rsidRPr="00CC7E9C">
        <w:rPr>
          <w:sz w:val="28"/>
          <w:szCs w:val="28"/>
          <w:lang w:val="uk-UA"/>
        </w:rPr>
        <w:t xml:space="preserve">7, </w:t>
      </w:r>
      <w:r>
        <w:rPr>
          <w:sz w:val="28"/>
          <w:szCs w:val="28"/>
          <w:lang w:val="uk-UA"/>
        </w:rPr>
        <w:t>14</w:t>
      </w:r>
      <w:r w:rsidRPr="00CC7E9C">
        <w:rPr>
          <w:sz w:val="28"/>
          <w:szCs w:val="28"/>
          <w:lang w:val="uk-UA"/>
        </w:rPr>
        <w:t>8].</w:t>
      </w:r>
    </w:p>
    <w:p w:rsidR="008078E2" w:rsidRPr="00CC7E9C" w:rsidRDefault="008078E2" w:rsidP="005473AF">
      <w:pPr>
        <w:pStyle w:val="NormalWeb"/>
        <w:spacing w:before="0" w:beforeAutospacing="0" w:after="0" w:afterAutospacing="0" w:line="360" w:lineRule="auto"/>
        <w:ind w:firstLine="567"/>
        <w:jc w:val="both"/>
        <w:rPr>
          <w:sz w:val="28"/>
          <w:szCs w:val="28"/>
          <w:lang w:val="uk-UA"/>
        </w:rPr>
      </w:pPr>
      <w:r w:rsidRPr="00CC7E9C">
        <w:rPr>
          <w:sz w:val="28"/>
          <w:szCs w:val="28"/>
          <w:lang w:val="uk-UA"/>
        </w:rPr>
        <w:t>В основі статистичного моделювання лежить принцип попадання і мішені, сформульований E. Лі, М. В. Тимофєєвим-Ресовськи</w:t>
      </w:r>
      <w:r>
        <w:rPr>
          <w:sz w:val="28"/>
          <w:szCs w:val="28"/>
          <w:lang w:val="uk-UA"/>
        </w:rPr>
        <w:t>м</w:t>
      </w:r>
      <w:r w:rsidRPr="00CC7E9C">
        <w:rPr>
          <w:sz w:val="28"/>
          <w:szCs w:val="28"/>
          <w:lang w:val="uk-UA"/>
        </w:rPr>
        <w:t xml:space="preserve"> і К. Ціммером. Вихідною посилкою ймовірнісної моделі відновлення клітин від променевого ураження, сформульованої Ю. Г. Капульцевічем, В. І. Корогодін</w:t>
      </w:r>
      <w:r>
        <w:rPr>
          <w:sz w:val="28"/>
          <w:szCs w:val="28"/>
          <w:lang w:val="uk-UA"/>
        </w:rPr>
        <w:t>им</w:t>
      </w:r>
      <w:r w:rsidRPr="00CC7E9C">
        <w:rPr>
          <w:sz w:val="28"/>
          <w:szCs w:val="28"/>
          <w:lang w:val="uk-UA"/>
        </w:rPr>
        <w:t xml:space="preserve"> та їхніми колегами в    70-х р</w:t>
      </w:r>
      <w:r>
        <w:rPr>
          <w:sz w:val="28"/>
          <w:szCs w:val="28"/>
          <w:lang w:val="uk-UA"/>
        </w:rPr>
        <w:t>оках</w:t>
      </w:r>
      <w:r w:rsidRPr="00CC7E9C">
        <w:rPr>
          <w:sz w:val="28"/>
          <w:szCs w:val="28"/>
          <w:lang w:val="uk-UA"/>
        </w:rPr>
        <w:t xml:space="preserve"> минулого століття, було твердження, що дискретні пошкодження, відповідальні за реєстрований ефект, виникають </w:t>
      </w:r>
      <w:r>
        <w:rPr>
          <w:sz w:val="28"/>
          <w:szCs w:val="28"/>
          <w:lang w:val="uk-UA"/>
        </w:rPr>
        <w:t>у</w:t>
      </w:r>
      <w:r w:rsidRPr="00CC7E9C">
        <w:rPr>
          <w:sz w:val="28"/>
          <w:szCs w:val="28"/>
          <w:lang w:val="uk-UA"/>
        </w:rPr>
        <w:t xml:space="preserve"> клітинах </w:t>
      </w:r>
      <w:r>
        <w:rPr>
          <w:sz w:val="28"/>
          <w:szCs w:val="28"/>
          <w:lang w:val="uk-UA"/>
        </w:rPr>
        <w:t>у</w:t>
      </w:r>
      <w:r w:rsidRPr="00CC7E9C">
        <w:rPr>
          <w:sz w:val="28"/>
          <w:szCs w:val="28"/>
          <w:lang w:val="uk-UA"/>
        </w:rPr>
        <w:t xml:space="preserve"> результаті попадання в мішені – біологічно важливі внутрішньоклітинні структури. Вони розглянули ймовірність поділу клітини, яка залежала від числа ушкоджень. Імовірнісна модель описувала кількісні закономірності променевого ураження клітин </w:t>
      </w:r>
      <w:r>
        <w:rPr>
          <w:sz w:val="28"/>
          <w:szCs w:val="28"/>
          <w:lang w:val="uk-UA"/>
        </w:rPr>
        <w:t>у</w:t>
      </w:r>
      <w:r w:rsidRPr="00CC7E9C">
        <w:rPr>
          <w:sz w:val="28"/>
          <w:szCs w:val="28"/>
          <w:lang w:val="uk-UA"/>
        </w:rPr>
        <w:t xml:space="preserve"> широкому діапазоні сублетальних і летальних доз. Для переходу в </w:t>
      </w:r>
      <w:r>
        <w:rPr>
          <w:sz w:val="28"/>
          <w:szCs w:val="28"/>
          <w:lang w:val="uk-UA"/>
        </w:rPr>
        <w:t>зону</w:t>
      </w:r>
      <w:r w:rsidRPr="00CC7E9C">
        <w:rPr>
          <w:sz w:val="28"/>
          <w:szCs w:val="28"/>
          <w:lang w:val="uk-UA"/>
        </w:rPr>
        <w:t xml:space="preserve"> малих впливів необхідно було ввести поняття вторинної появи аберрантних клітин у часі, відкрите значно пізніше </w:t>
      </w:r>
      <w:r w:rsidRPr="00CC7E9C">
        <w:rPr>
          <w:sz w:val="28"/>
          <w:szCs w:val="28"/>
        </w:rPr>
        <w:t>[</w:t>
      </w:r>
      <w:r>
        <w:rPr>
          <w:sz w:val="28"/>
          <w:szCs w:val="28"/>
          <w:lang w:val="uk-UA"/>
        </w:rPr>
        <w:t>14</w:t>
      </w:r>
      <w:r w:rsidRPr="00CC7E9C">
        <w:rPr>
          <w:sz w:val="28"/>
          <w:szCs w:val="28"/>
          <w:lang w:val="uk-UA"/>
        </w:rPr>
        <w:t xml:space="preserve">9, </w:t>
      </w:r>
      <w:r>
        <w:rPr>
          <w:sz w:val="28"/>
          <w:szCs w:val="28"/>
          <w:lang w:val="uk-UA"/>
        </w:rPr>
        <w:t>15</w:t>
      </w:r>
      <w:r w:rsidRPr="00CC7E9C">
        <w:rPr>
          <w:sz w:val="28"/>
          <w:szCs w:val="28"/>
          <w:lang w:val="uk-UA"/>
        </w:rPr>
        <w:t>0</w:t>
      </w:r>
      <w:r w:rsidRPr="00CC7E9C">
        <w:rPr>
          <w:sz w:val="28"/>
          <w:szCs w:val="28"/>
        </w:rPr>
        <w:t>]</w:t>
      </w:r>
      <w:r w:rsidRPr="00CC7E9C">
        <w:rPr>
          <w:sz w:val="28"/>
          <w:szCs w:val="28"/>
          <w:lang w:val="uk-UA"/>
        </w:rPr>
        <w:t>.</w:t>
      </w:r>
    </w:p>
    <w:p w:rsidR="008078E2" w:rsidRPr="00CC7E9C" w:rsidRDefault="008078E2" w:rsidP="005473AF">
      <w:pPr>
        <w:pStyle w:val="NormalWeb"/>
        <w:spacing w:before="0" w:beforeAutospacing="0" w:after="0" w:afterAutospacing="0" w:line="360" w:lineRule="auto"/>
        <w:ind w:firstLine="567"/>
        <w:jc w:val="both"/>
        <w:rPr>
          <w:sz w:val="28"/>
          <w:szCs w:val="28"/>
          <w:lang w:val="uk-UA"/>
        </w:rPr>
      </w:pPr>
      <w:r w:rsidRPr="00CC7E9C">
        <w:rPr>
          <w:sz w:val="28"/>
          <w:szCs w:val="28"/>
          <w:lang w:val="uk-UA"/>
        </w:rPr>
        <w:t xml:space="preserve">Модель описує не тільки якісно, </w:t>
      </w:r>
      <w:r w:rsidRPr="00CC7E9C">
        <w:rPr>
          <w:rFonts w:ascii="Arial Unicode MS" w:eastAsia="Arial Unicode MS" w:hAnsi="Arial Unicode MS" w:cs="Arial Unicode MS" w:hint="eastAsia"/>
          <w:sz w:val="28"/>
          <w:szCs w:val="28"/>
          <w:lang w:val="uk-UA"/>
        </w:rPr>
        <w:t>​​</w:t>
      </w:r>
      <w:r w:rsidRPr="00CC7E9C">
        <w:rPr>
          <w:sz w:val="28"/>
          <w:szCs w:val="28"/>
          <w:lang w:val="uk-UA"/>
        </w:rPr>
        <w:t>але й кількісно (за допомогою спеціальної системи рівнянь) різні прояви порушень репродуктивної здатності клітин. Імовірнісна модель вигідно відрізняється від класичних схем тим, що дозволяє передбачити різноманіття радіобіологічних ефектів, що спостерігаються,  на основі мінімуму вихідних припущень.</w:t>
      </w:r>
    </w:p>
    <w:p w:rsidR="008078E2" w:rsidRPr="00CC7E9C" w:rsidRDefault="008078E2" w:rsidP="005473AF">
      <w:pPr>
        <w:pStyle w:val="NormalWeb"/>
        <w:spacing w:before="0" w:beforeAutospacing="0" w:after="0" w:afterAutospacing="0" w:line="360" w:lineRule="auto"/>
        <w:ind w:firstLine="567"/>
        <w:jc w:val="both"/>
        <w:rPr>
          <w:sz w:val="28"/>
          <w:szCs w:val="28"/>
          <w:lang w:val="uk-UA"/>
        </w:rPr>
      </w:pPr>
      <w:r w:rsidRPr="00CC7E9C">
        <w:rPr>
          <w:sz w:val="28"/>
          <w:szCs w:val="28"/>
          <w:lang w:val="uk-UA"/>
        </w:rPr>
        <w:t>Головна відмінність цієї моделі від попередніх теорій полягає в тому, що, згідно з останніми, радіочутливість клітини визначається лише об’ємом мішені і критичн</w:t>
      </w:r>
      <w:r>
        <w:rPr>
          <w:sz w:val="28"/>
          <w:szCs w:val="28"/>
          <w:lang w:val="uk-UA"/>
        </w:rPr>
        <w:t>ою</w:t>
      </w:r>
      <w:r w:rsidRPr="00CC7E9C">
        <w:rPr>
          <w:sz w:val="28"/>
          <w:szCs w:val="28"/>
          <w:lang w:val="uk-UA"/>
        </w:rPr>
        <w:t xml:space="preserve"> к</w:t>
      </w:r>
      <w:r>
        <w:rPr>
          <w:sz w:val="28"/>
          <w:szCs w:val="28"/>
          <w:lang w:val="uk-UA"/>
        </w:rPr>
        <w:t>ількістю влучень. З позицій</w:t>
      </w:r>
      <w:r w:rsidRPr="00CC7E9C">
        <w:rPr>
          <w:sz w:val="28"/>
          <w:szCs w:val="28"/>
          <w:lang w:val="uk-UA"/>
        </w:rPr>
        <w:t xml:space="preserve"> </w:t>
      </w:r>
      <w:r>
        <w:rPr>
          <w:sz w:val="28"/>
          <w:szCs w:val="28"/>
          <w:lang w:val="uk-UA"/>
        </w:rPr>
        <w:t>і</w:t>
      </w:r>
      <w:r w:rsidRPr="00CC7E9C">
        <w:rPr>
          <w:sz w:val="28"/>
          <w:szCs w:val="28"/>
          <w:lang w:val="uk-UA"/>
        </w:rPr>
        <w:t>мовірнісної моделі проблема радіочутливості видається більш складною. Процес радіаційного ураження клітини Ю. Г. Капульцевич формально ділить на три етапи</w:t>
      </w:r>
      <w:r>
        <w:rPr>
          <w:sz w:val="28"/>
          <w:szCs w:val="28"/>
          <w:lang w:val="uk-UA"/>
        </w:rPr>
        <w:t>.</w:t>
      </w:r>
    </w:p>
    <w:p w:rsidR="008078E2" w:rsidRPr="00CC7E9C" w:rsidRDefault="008078E2" w:rsidP="005473AF">
      <w:pPr>
        <w:pStyle w:val="NormalWeb"/>
        <w:spacing w:before="0" w:beforeAutospacing="0" w:after="0" w:afterAutospacing="0" w:line="360" w:lineRule="auto"/>
        <w:ind w:firstLine="567"/>
        <w:jc w:val="both"/>
        <w:rPr>
          <w:sz w:val="28"/>
          <w:szCs w:val="28"/>
          <w:lang w:val="uk-UA"/>
        </w:rPr>
      </w:pPr>
      <w:r w:rsidRPr="00CC7E9C">
        <w:rPr>
          <w:sz w:val="28"/>
          <w:szCs w:val="28"/>
          <w:lang w:val="uk-UA"/>
        </w:rPr>
        <w:t>Перший етап</w:t>
      </w:r>
      <w:r>
        <w:rPr>
          <w:sz w:val="28"/>
          <w:szCs w:val="28"/>
          <w:lang w:val="uk-UA"/>
        </w:rPr>
        <w:t xml:space="preserve"> </w:t>
      </w:r>
      <w:r w:rsidRPr="00CC7E9C">
        <w:rPr>
          <w:sz w:val="28"/>
          <w:szCs w:val="28"/>
          <w:lang w:val="uk-UA"/>
        </w:rPr>
        <w:t>– здійснення попадання, в результаті якого формуються первинні потенційні ушкодження.</w:t>
      </w:r>
    </w:p>
    <w:p w:rsidR="008078E2" w:rsidRPr="00CC7E9C" w:rsidRDefault="008078E2" w:rsidP="005473AF">
      <w:pPr>
        <w:pStyle w:val="NormalWeb"/>
        <w:spacing w:before="0" w:beforeAutospacing="0" w:after="0" w:afterAutospacing="0" w:line="360" w:lineRule="auto"/>
        <w:ind w:firstLine="567"/>
        <w:jc w:val="both"/>
        <w:rPr>
          <w:sz w:val="28"/>
          <w:szCs w:val="28"/>
          <w:lang w:val="uk-UA"/>
        </w:rPr>
      </w:pPr>
      <w:r w:rsidRPr="00CC7E9C">
        <w:rPr>
          <w:sz w:val="28"/>
          <w:szCs w:val="28"/>
          <w:lang w:val="uk-UA"/>
        </w:rPr>
        <w:t>Другий етап – реалізація потенційних ушкоджень.</w:t>
      </w:r>
    </w:p>
    <w:p w:rsidR="008078E2" w:rsidRPr="00BC5B01" w:rsidRDefault="008078E2" w:rsidP="005473AF">
      <w:pPr>
        <w:pStyle w:val="NormalWeb"/>
        <w:spacing w:before="0" w:beforeAutospacing="0" w:after="0" w:afterAutospacing="0" w:line="360" w:lineRule="auto"/>
        <w:ind w:firstLine="567"/>
        <w:jc w:val="both"/>
        <w:rPr>
          <w:sz w:val="28"/>
          <w:szCs w:val="28"/>
          <w:lang w:val="uk-UA"/>
        </w:rPr>
      </w:pPr>
      <w:r w:rsidRPr="00CC7E9C">
        <w:rPr>
          <w:sz w:val="28"/>
          <w:szCs w:val="28"/>
          <w:lang w:val="uk-UA"/>
        </w:rPr>
        <w:t xml:space="preserve">Третій етап – різноманітні вторинні порушення </w:t>
      </w:r>
      <w:r w:rsidRPr="00BC5B01">
        <w:rPr>
          <w:sz w:val="28"/>
          <w:szCs w:val="28"/>
          <w:lang w:val="uk-UA"/>
        </w:rPr>
        <w:t>нормального протікання внутрішньоклітинних процесів, що викликані реалізацією ушкоджень.</w:t>
      </w:r>
    </w:p>
    <w:p w:rsidR="008078E2" w:rsidRPr="00BC5B01" w:rsidRDefault="008078E2" w:rsidP="005473AF">
      <w:pPr>
        <w:pStyle w:val="NormalWeb"/>
        <w:spacing w:before="0" w:beforeAutospacing="0" w:after="0" w:afterAutospacing="0" w:line="360" w:lineRule="auto"/>
        <w:ind w:firstLine="567"/>
        <w:jc w:val="both"/>
        <w:rPr>
          <w:sz w:val="28"/>
          <w:szCs w:val="28"/>
          <w:lang w:val="uk-UA"/>
        </w:rPr>
      </w:pPr>
      <w:r>
        <w:rPr>
          <w:sz w:val="28"/>
          <w:szCs w:val="28"/>
          <w:lang w:val="uk-UA"/>
        </w:rPr>
        <w:t>Як</w:t>
      </w:r>
      <w:r w:rsidRPr="00BC5B01">
        <w:rPr>
          <w:sz w:val="28"/>
          <w:szCs w:val="28"/>
          <w:lang w:val="uk-UA"/>
        </w:rPr>
        <w:t xml:space="preserve"> підсум</w:t>
      </w:r>
      <w:r>
        <w:rPr>
          <w:sz w:val="28"/>
          <w:szCs w:val="28"/>
          <w:lang w:val="uk-UA"/>
        </w:rPr>
        <w:t>ок</w:t>
      </w:r>
      <w:r w:rsidRPr="00BC5B01">
        <w:rPr>
          <w:sz w:val="28"/>
          <w:szCs w:val="28"/>
          <w:lang w:val="uk-UA"/>
        </w:rPr>
        <w:t xml:space="preserve"> імовірнісна модель описує розмаїття прояв</w:t>
      </w:r>
      <w:r>
        <w:rPr>
          <w:sz w:val="28"/>
          <w:szCs w:val="28"/>
          <w:lang w:val="uk-UA"/>
        </w:rPr>
        <w:t>у</w:t>
      </w:r>
      <w:r w:rsidRPr="00BC5B01">
        <w:rPr>
          <w:sz w:val="28"/>
          <w:szCs w:val="28"/>
          <w:lang w:val="uk-UA"/>
        </w:rPr>
        <w:t xml:space="preserve"> дії випромі</w:t>
      </w:r>
      <w:r>
        <w:rPr>
          <w:sz w:val="28"/>
          <w:szCs w:val="28"/>
          <w:lang w:val="uk-UA"/>
        </w:rPr>
        <w:t>ню</w:t>
      </w:r>
      <w:r w:rsidRPr="00BC5B01">
        <w:rPr>
          <w:sz w:val="28"/>
          <w:szCs w:val="28"/>
          <w:lang w:val="uk-UA"/>
        </w:rPr>
        <w:t>вань на репродуктивну здатність клітин, залежність радіобіологічних ефектів від умов культивування клітин і фізичних характеристик випромінювання.</w:t>
      </w:r>
      <w:r w:rsidRPr="00154BE0">
        <w:rPr>
          <w:noProof/>
          <w:color w:val="424242"/>
          <w:sz w:val="28"/>
          <w:szCs w:val="28"/>
          <w:lang w:val="uk-UA" w:eastAsia="uk-UA"/>
        </w:rPr>
        <w:pict>
          <v:shape id="Рисунок 1" o:spid="_x0000_i1029" type="#_x0000_t75" alt=" " style="width:.75pt;height:.75pt;visibility:visible">
            <v:imagedata r:id="rId13" o:title=""/>
          </v:shape>
        </w:pict>
      </w:r>
    </w:p>
    <w:p w:rsidR="008078E2" w:rsidRPr="00CC7E9C" w:rsidRDefault="008078E2" w:rsidP="005473AF">
      <w:pPr>
        <w:spacing w:line="360" w:lineRule="auto"/>
        <w:ind w:firstLine="567"/>
        <w:jc w:val="both"/>
        <w:rPr>
          <w:bCs/>
          <w:spacing w:val="-6"/>
          <w:sz w:val="28"/>
          <w:szCs w:val="28"/>
        </w:rPr>
      </w:pPr>
      <w:r w:rsidRPr="00CC7E9C">
        <w:rPr>
          <w:bCs/>
          <w:spacing w:val="-6"/>
          <w:sz w:val="28"/>
          <w:szCs w:val="28"/>
        </w:rPr>
        <w:t xml:space="preserve">Важливим завданням сучасної радіобіології та </w:t>
      </w:r>
      <w:r>
        <w:rPr>
          <w:bCs/>
          <w:spacing w:val="-6"/>
          <w:sz w:val="28"/>
          <w:szCs w:val="28"/>
        </w:rPr>
        <w:t>радіо</w:t>
      </w:r>
      <w:r w:rsidRPr="00CC7E9C">
        <w:rPr>
          <w:bCs/>
          <w:spacing w:val="-6"/>
          <w:sz w:val="28"/>
          <w:szCs w:val="28"/>
        </w:rPr>
        <w:t>екології є вивчення ефектів, викликаних комбінованою дією стресових чинників на живі організми, а також процеси відновлення та адаптації до стресових впливів. В умовах забрудненого середовища важливо знати особливості одночасного, синхронного впливу різних шкідливих чинників на організми, взаємодію чинників між собою. Явище синергізму у взаємодії різних за своєю природою стресорів – це актуальне питання для багатьох біологів, радіобіологів та радіоекологів [</w:t>
      </w:r>
      <w:r>
        <w:rPr>
          <w:bCs/>
          <w:spacing w:val="-6"/>
          <w:sz w:val="28"/>
          <w:szCs w:val="28"/>
        </w:rPr>
        <w:t>160</w:t>
      </w:r>
      <w:r w:rsidRPr="00CC7E9C">
        <w:rPr>
          <w:bCs/>
          <w:spacing w:val="-6"/>
          <w:sz w:val="28"/>
          <w:szCs w:val="28"/>
        </w:rPr>
        <w:t>–</w:t>
      </w:r>
      <w:r>
        <w:rPr>
          <w:bCs/>
          <w:spacing w:val="-6"/>
          <w:sz w:val="28"/>
          <w:szCs w:val="28"/>
        </w:rPr>
        <w:t>162</w:t>
      </w:r>
      <w:r w:rsidRPr="00CC7E9C">
        <w:rPr>
          <w:bCs/>
          <w:spacing w:val="-6"/>
          <w:sz w:val="28"/>
          <w:szCs w:val="28"/>
        </w:rPr>
        <w:t xml:space="preserve">]. </w:t>
      </w:r>
    </w:p>
    <w:p w:rsidR="008078E2" w:rsidRPr="00CC7E9C" w:rsidRDefault="008078E2" w:rsidP="005473AF">
      <w:pPr>
        <w:spacing w:line="360" w:lineRule="auto"/>
        <w:ind w:firstLine="567"/>
        <w:jc w:val="both"/>
        <w:rPr>
          <w:bCs/>
          <w:spacing w:val="-6"/>
          <w:sz w:val="28"/>
          <w:szCs w:val="28"/>
        </w:rPr>
      </w:pPr>
      <w:r w:rsidRPr="00CC7E9C">
        <w:rPr>
          <w:bCs/>
          <w:spacing w:val="-6"/>
          <w:sz w:val="28"/>
          <w:szCs w:val="28"/>
        </w:rPr>
        <w:t xml:space="preserve">Нагадаємо, що для оцінювання впливу радіаційного опромінення, а також у комбінації з внесенням у середовище солей токсичних металів, на стан рослинної екосистеми запропоновано використовувати чутливий показник – </w:t>
      </w:r>
      <w:r>
        <w:rPr>
          <w:bCs/>
          <w:spacing w:val="-6"/>
          <w:sz w:val="28"/>
          <w:szCs w:val="28"/>
        </w:rPr>
        <w:t>чинник</w:t>
      </w:r>
      <w:r w:rsidRPr="00CC7E9C">
        <w:rPr>
          <w:bCs/>
          <w:spacing w:val="-6"/>
          <w:sz w:val="28"/>
          <w:szCs w:val="28"/>
        </w:rPr>
        <w:t xml:space="preserve"> радіоємності. Уявлення про цей</w:t>
      </w:r>
      <w:r w:rsidRPr="00CC7E9C">
        <w:rPr>
          <w:bCs/>
          <w:spacing w:val="-6"/>
          <w:sz w:val="28"/>
          <w:szCs w:val="28"/>
          <w:lang w:val="ru-RU"/>
        </w:rPr>
        <w:t xml:space="preserve"> </w:t>
      </w:r>
      <w:r>
        <w:rPr>
          <w:bCs/>
          <w:spacing w:val="-6"/>
          <w:sz w:val="28"/>
          <w:szCs w:val="28"/>
        </w:rPr>
        <w:t>чинник</w:t>
      </w:r>
      <w:r w:rsidRPr="00CC7E9C">
        <w:rPr>
          <w:bCs/>
          <w:spacing w:val="-6"/>
          <w:sz w:val="28"/>
          <w:szCs w:val="28"/>
        </w:rPr>
        <w:t xml:space="preserve"> покладено в основу нової радіоекологічної концепції. Слід ще раз зазначити, що радіоємність екосистем визначається як ліміт депонування радіонуклідів в екосистемі та її елементах, вище якого спостерігаються пригнічення та загибель біоти екосистеми.</w:t>
      </w:r>
    </w:p>
    <w:p w:rsidR="008078E2" w:rsidRPr="00CC7E9C" w:rsidRDefault="008078E2" w:rsidP="005473AF">
      <w:pPr>
        <w:spacing w:line="360" w:lineRule="auto"/>
        <w:ind w:firstLine="567"/>
        <w:jc w:val="both"/>
        <w:rPr>
          <w:b/>
          <w:sz w:val="28"/>
          <w:szCs w:val="28"/>
        </w:rPr>
      </w:pPr>
      <w:r w:rsidRPr="00CC7E9C">
        <w:rPr>
          <w:sz w:val="28"/>
          <w:szCs w:val="28"/>
          <w:lang w:eastAsia="ru-RU"/>
        </w:rPr>
        <w:t xml:space="preserve">Поняття про радіоємність, а точніше, про </w:t>
      </w:r>
      <w:r>
        <w:rPr>
          <w:sz w:val="28"/>
          <w:szCs w:val="28"/>
          <w:lang w:eastAsia="ru-RU"/>
        </w:rPr>
        <w:t>фактор</w:t>
      </w:r>
      <w:r w:rsidRPr="00CC7E9C">
        <w:rPr>
          <w:sz w:val="28"/>
          <w:szCs w:val="28"/>
          <w:lang w:eastAsia="ru-RU"/>
        </w:rPr>
        <w:t xml:space="preserve"> радіоємності вперше було введено Агре та Корогодіним у 1960 р. [</w:t>
      </w:r>
      <w:r>
        <w:rPr>
          <w:sz w:val="28"/>
          <w:szCs w:val="28"/>
          <w:lang w:val="ru-RU" w:eastAsia="ru-RU"/>
        </w:rPr>
        <w:t>163</w:t>
      </w:r>
      <w:r w:rsidRPr="00CC7E9C">
        <w:rPr>
          <w:sz w:val="28"/>
          <w:szCs w:val="28"/>
          <w:lang w:eastAsia="ru-RU"/>
        </w:rPr>
        <w:t xml:space="preserve">]. </w:t>
      </w:r>
      <w:r>
        <w:rPr>
          <w:sz w:val="28"/>
          <w:szCs w:val="28"/>
          <w:lang w:eastAsia="ru-RU"/>
        </w:rPr>
        <w:t>Фактор</w:t>
      </w:r>
      <w:r w:rsidRPr="00CC7E9C">
        <w:rPr>
          <w:sz w:val="28"/>
          <w:szCs w:val="28"/>
          <w:lang w:eastAsia="ru-RU"/>
        </w:rPr>
        <w:t xml:space="preserve"> – частка радіонуклідів від їх загальної кількості, що потрапили в систему. У даному випадку радіоємність –</w:t>
      </w:r>
      <w:r w:rsidRPr="00CC7E9C">
        <w:rPr>
          <w:i/>
          <w:iCs/>
          <w:sz w:val="28"/>
          <w:szCs w:val="28"/>
          <w:lang w:eastAsia="ru-RU"/>
        </w:rPr>
        <w:t xml:space="preserve"> </w:t>
      </w:r>
      <w:r w:rsidRPr="00CC7E9C">
        <w:rPr>
          <w:sz w:val="28"/>
          <w:szCs w:val="28"/>
          <w:lang w:eastAsia="ru-RU"/>
        </w:rPr>
        <w:t>це фундаментальна властивість системи, що визначає ту критичну кількість радіонуклідів, яку може стабільно утримувати біота екосистеми без пошкоджень (зміни) своїх основних функцій (ріст, приріст біомаси і т. п.). Очевидно, що гальмування й</w:t>
      </w:r>
      <w:r>
        <w:rPr>
          <w:sz w:val="28"/>
          <w:szCs w:val="28"/>
          <w:lang w:eastAsia="ru-RU"/>
        </w:rPr>
        <w:t>(</w:t>
      </w:r>
      <w:r w:rsidRPr="00CC7E9C">
        <w:rPr>
          <w:sz w:val="28"/>
          <w:szCs w:val="28"/>
          <w:lang w:eastAsia="ru-RU"/>
        </w:rPr>
        <w:t>або</w:t>
      </w:r>
      <w:r>
        <w:rPr>
          <w:sz w:val="28"/>
          <w:szCs w:val="28"/>
          <w:lang w:eastAsia="ru-RU"/>
        </w:rPr>
        <w:t>)</w:t>
      </w:r>
      <w:r w:rsidRPr="00CC7E9C">
        <w:rPr>
          <w:sz w:val="28"/>
          <w:szCs w:val="28"/>
          <w:lang w:eastAsia="ru-RU"/>
        </w:rPr>
        <w:t xml:space="preserve"> пригнічення функціонування екосистеми (зменшення багатоманітності видів через їх загибель, зменшення біомаси, чисельності та швидкості розмноження) одразу ж </w:t>
      </w:r>
      <w:r>
        <w:rPr>
          <w:sz w:val="28"/>
          <w:szCs w:val="28"/>
          <w:lang w:eastAsia="ru-RU"/>
        </w:rPr>
        <w:t>позначи</w:t>
      </w:r>
      <w:r w:rsidRPr="00CC7E9C">
        <w:rPr>
          <w:sz w:val="28"/>
          <w:szCs w:val="28"/>
          <w:lang w:eastAsia="ru-RU"/>
        </w:rPr>
        <w:t xml:space="preserve">ться на величині радіоємності. </w:t>
      </w:r>
      <w:r>
        <w:rPr>
          <w:sz w:val="28"/>
          <w:szCs w:val="28"/>
          <w:lang w:eastAsia="ru-RU"/>
        </w:rPr>
        <w:t>Чинни-ки</w:t>
      </w:r>
      <w:r w:rsidRPr="00CC7E9C">
        <w:rPr>
          <w:sz w:val="28"/>
          <w:szCs w:val="28"/>
          <w:lang w:eastAsia="ru-RU"/>
        </w:rPr>
        <w:t xml:space="preserve"> радіоємності визначають відносну частку радіонуклідів у кожному з компонен</w:t>
      </w:r>
      <w:r>
        <w:rPr>
          <w:sz w:val="28"/>
          <w:szCs w:val="28"/>
          <w:lang w:eastAsia="ru-RU"/>
        </w:rPr>
        <w:t>-</w:t>
      </w:r>
      <w:r w:rsidRPr="00CC7E9C">
        <w:rPr>
          <w:sz w:val="28"/>
          <w:szCs w:val="28"/>
          <w:lang w:eastAsia="ru-RU"/>
        </w:rPr>
        <w:t>тів системи [</w:t>
      </w:r>
      <w:r>
        <w:rPr>
          <w:sz w:val="28"/>
          <w:szCs w:val="28"/>
          <w:lang w:val="ru-RU" w:eastAsia="ru-RU"/>
        </w:rPr>
        <w:t>164</w:t>
      </w:r>
      <w:r w:rsidRPr="00CC7E9C">
        <w:rPr>
          <w:sz w:val="28"/>
          <w:szCs w:val="28"/>
          <w:lang w:eastAsia="ru-RU"/>
        </w:rPr>
        <w:t>–</w:t>
      </w:r>
      <w:r>
        <w:rPr>
          <w:sz w:val="28"/>
          <w:szCs w:val="28"/>
          <w:lang w:val="ru-RU" w:eastAsia="ru-RU"/>
        </w:rPr>
        <w:t>166</w:t>
      </w:r>
      <w:r w:rsidRPr="00CC7E9C">
        <w:rPr>
          <w:sz w:val="28"/>
          <w:szCs w:val="28"/>
          <w:lang w:eastAsia="ru-RU"/>
        </w:rPr>
        <w:t>].</w:t>
      </w:r>
      <w:r>
        <w:rPr>
          <w:sz w:val="28"/>
          <w:szCs w:val="28"/>
          <w:lang w:eastAsia="ru-RU"/>
        </w:rPr>
        <w:t xml:space="preserve"> </w:t>
      </w:r>
      <w:r w:rsidRPr="00DE20E8">
        <w:rPr>
          <w:sz w:val="28"/>
          <w:szCs w:val="28"/>
        </w:rPr>
        <w:t xml:space="preserve">Вираховуючи величини </w:t>
      </w:r>
      <w:r>
        <w:rPr>
          <w:sz w:val="28"/>
          <w:szCs w:val="28"/>
        </w:rPr>
        <w:t>чинників</w:t>
      </w:r>
      <w:r w:rsidRPr="00DE20E8">
        <w:rPr>
          <w:sz w:val="28"/>
          <w:szCs w:val="28"/>
        </w:rPr>
        <w:t xml:space="preserve"> радіоємності </w:t>
      </w:r>
      <w:r>
        <w:rPr>
          <w:sz w:val="28"/>
          <w:szCs w:val="28"/>
        </w:rPr>
        <w:t>в</w:t>
      </w:r>
      <w:r w:rsidRPr="00DE20E8">
        <w:rPr>
          <w:sz w:val="28"/>
          <w:szCs w:val="28"/>
        </w:rPr>
        <w:t xml:space="preserve"> різних елементах екосистем</w:t>
      </w:r>
      <w:r>
        <w:rPr>
          <w:sz w:val="28"/>
          <w:szCs w:val="28"/>
        </w:rPr>
        <w:t>,</w:t>
      </w:r>
      <w:r w:rsidRPr="00DE20E8">
        <w:rPr>
          <w:sz w:val="28"/>
          <w:szCs w:val="28"/>
        </w:rPr>
        <w:t xml:space="preserve"> отримано можливість оцінювати місця депонування радіо</w:t>
      </w:r>
      <w:r>
        <w:rPr>
          <w:sz w:val="28"/>
          <w:szCs w:val="28"/>
        </w:rPr>
        <w:t>-</w:t>
      </w:r>
      <w:r w:rsidRPr="00DE20E8">
        <w:rPr>
          <w:sz w:val="28"/>
          <w:szCs w:val="28"/>
        </w:rPr>
        <w:t>нуклідів у різних типах екосистем та оцінювати дозові навантаження на біоту в цих місцях. Це дасть можливість, спираючись на дані оцінки, пропонувати контр</w:t>
      </w:r>
      <w:r>
        <w:rPr>
          <w:sz w:val="28"/>
          <w:szCs w:val="28"/>
        </w:rPr>
        <w:t>-</w:t>
      </w:r>
      <w:r w:rsidRPr="00DE20E8">
        <w:rPr>
          <w:sz w:val="28"/>
          <w:szCs w:val="28"/>
        </w:rPr>
        <w:t>заходи для дезактивації екосистем та</w:t>
      </w:r>
      <w:r>
        <w:rPr>
          <w:sz w:val="28"/>
          <w:szCs w:val="28"/>
        </w:rPr>
        <w:t>(</w:t>
      </w:r>
      <w:r w:rsidRPr="00DE20E8">
        <w:rPr>
          <w:sz w:val="28"/>
          <w:szCs w:val="28"/>
        </w:rPr>
        <w:t>або</w:t>
      </w:r>
      <w:r>
        <w:rPr>
          <w:sz w:val="28"/>
          <w:szCs w:val="28"/>
        </w:rPr>
        <w:t>)</w:t>
      </w:r>
      <w:r w:rsidRPr="00DE20E8">
        <w:rPr>
          <w:sz w:val="28"/>
          <w:szCs w:val="28"/>
        </w:rPr>
        <w:t xml:space="preserve"> мати змогу використовувати заходи для гальмування вин</w:t>
      </w:r>
      <w:r>
        <w:rPr>
          <w:sz w:val="28"/>
          <w:szCs w:val="28"/>
        </w:rPr>
        <w:t>есення</w:t>
      </w:r>
      <w:r w:rsidRPr="00DE20E8">
        <w:rPr>
          <w:sz w:val="28"/>
          <w:szCs w:val="28"/>
        </w:rPr>
        <w:t xml:space="preserve"> радіонуклідів з небез</w:t>
      </w:r>
      <w:r>
        <w:rPr>
          <w:sz w:val="28"/>
          <w:szCs w:val="28"/>
        </w:rPr>
        <w:t>печних територій у зону природо-</w:t>
      </w:r>
      <w:r w:rsidRPr="00DE20E8">
        <w:rPr>
          <w:sz w:val="28"/>
          <w:szCs w:val="28"/>
        </w:rPr>
        <w:t>користування, для зниження можливих дозових навантажень на людей та біоту.</w:t>
      </w:r>
      <w:r w:rsidRPr="00CC7E9C">
        <w:rPr>
          <w:sz w:val="28"/>
          <w:szCs w:val="28"/>
        </w:rPr>
        <w:t xml:space="preserve"> </w:t>
      </w:r>
    </w:p>
    <w:p w:rsidR="008078E2" w:rsidRPr="00CC7E9C" w:rsidRDefault="008078E2" w:rsidP="005473AF">
      <w:pPr>
        <w:spacing w:line="360" w:lineRule="auto"/>
        <w:ind w:firstLine="567"/>
        <w:jc w:val="both"/>
        <w:rPr>
          <w:sz w:val="28"/>
          <w:szCs w:val="28"/>
        </w:rPr>
      </w:pPr>
      <w:r w:rsidRPr="00CC7E9C">
        <w:rPr>
          <w:sz w:val="28"/>
          <w:szCs w:val="28"/>
        </w:rPr>
        <w:t xml:space="preserve">Таким чином, критичний аналіз </w:t>
      </w:r>
      <w:r w:rsidRPr="00CC7E9C">
        <w:rPr>
          <w:color w:val="000000"/>
          <w:sz w:val="28"/>
          <w:szCs w:val="28"/>
        </w:rPr>
        <w:t>існуючих підходів дослідження радіоеколо</w:t>
      </w:r>
      <w:r>
        <w:rPr>
          <w:color w:val="000000"/>
          <w:sz w:val="28"/>
          <w:szCs w:val="28"/>
        </w:rPr>
        <w:t xml:space="preserve">гічних </w:t>
      </w:r>
      <w:r w:rsidRPr="00CC7E9C">
        <w:rPr>
          <w:color w:val="000000"/>
          <w:sz w:val="28"/>
          <w:szCs w:val="28"/>
        </w:rPr>
        <w:t>наслідків</w:t>
      </w:r>
      <w:r w:rsidRPr="00CC7E9C">
        <w:rPr>
          <w:sz w:val="28"/>
          <w:szCs w:val="28"/>
        </w:rPr>
        <w:t xml:space="preserve"> дає змогу сформулювати основні проблеми кількісної радіобіології та біології радіаційного ураження багатоклітинних організмів, а також вказати шляхи їх вирішення</w:t>
      </w:r>
      <w:r>
        <w:rPr>
          <w:sz w:val="28"/>
          <w:szCs w:val="28"/>
        </w:rPr>
        <w:t>.</w:t>
      </w:r>
    </w:p>
    <w:p w:rsidR="008078E2" w:rsidRPr="00CC7E9C" w:rsidRDefault="008078E2" w:rsidP="005473AF">
      <w:pPr>
        <w:spacing w:line="360" w:lineRule="auto"/>
        <w:ind w:firstLine="567"/>
        <w:jc w:val="both"/>
        <w:rPr>
          <w:sz w:val="28"/>
          <w:szCs w:val="28"/>
        </w:rPr>
      </w:pPr>
      <w:r w:rsidRPr="00CC7E9C">
        <w:rPr>
          <w:sz w:val="28"/>
          <w:szCs w:val="28"/>
        </w:rPr>
        <w:t>1. Основною проблемою сучасної теоретичної радіо</w:t>
      </w:r>
      <w:r w:rsidRPr="006A01E9">
        <w:rPr>
          <w:sz w:val="28"/>
          <w:szCs w:val="28"/>
        </w:rPr>
        <w:t>екол</w:t>
      </w:r>
      <w:r w:rsidRPr="00CC7E9C">
        <w:rPr>
          <w:sz w:val="28"/>
          <w:szCs w:val="28"/>
        </w:rPr>
        <w:t xml:space="preserve">огії та екологічної безпеки біосистем є створення адекватної системи мір радіаційного ураження та ураження від інших полютантів, зокрема важких металів, на всіх рівнях інтеграції. </w:t>
      </w:r>
      <w:r>
        <w:rPr>
          <w:sz w:val="28"/>
          <w:szCs w:val="28"/>
        </w:rPr>
        <w:t>Йдеться</w:t>
      </w:r>
      <w:r w:rsidRPr="00CC7E9C">
        <w:rPr>
          <w:sz w:val="28"/>
          <w:szCs w:val="28"/>
        </w:rPr>
        <w:t xml:space="preserve"> про можливість кількісного опису кривих виживання субпопуляцій клітин, основні моделі та експериментальні дані про виживання окремих клітин, про виживання цілого організму як функцію виживання окремих органів і тканин цього організму. Вирішення цієї проблеми означає повний радіобіологічний опис сутності радіобіологічних процесів  та процесів ураження іншими полютантами, у багатоклітинних організмів і в ідеалі прогноз біологічних реакцій організму на основі реакції окремих клітин.</w:t>
      </w:r>
    </w:p>
    <w:p w:rsidR="008078E2" w:rsidRPr="00CC7E9C" w:rsidRDefault="008078E2" w:rsidP="005473AF">
      <w:pPr>
        <w:spacing w:line="360" w:lineRule="auto"/>
        <w:ind w:firstLine="567"/>
        <w:jc w:val="both"/>
        <w:rPr>
          <w:sz w:val="28"/>
          <w:szCs w:val="28"/>
        </w:rPr>
      </w:pPr>
      <w:r w:rsidRPr="00CC7E9C">
        <w:rPr>
          <w:sz w:val="28"/>
          <w:szCs w:val="28"/>
        </w:rPr>
        <w:t>2. Наступна за значущістю проблема полягає в тому, що на високих рівнях інтеграції багатоклітинних організмів у біологічному ефекті відіграють значну роль динамічні процеси формування та реалізації радіаційного ураження, а також процесів ураження іншими полютантами. Чим вище рівень ієрархії, тим більше часу необхідно для формування ураження, і тим більше вплив на біологічний ефект має часовий чинник. З дією часового чинника пов’язана реалізація усього різноманіття форм інактивації та форм виживання клітин, процесів відновлення та адаптації в радіаційному ураженні та процесів ураження іншими забруднювачами багатоклітинних систем.</w:t>
      </w:r>
    </w:p>
    <w:p w:rsidR="008078E2" w:rsidRPr="00CC7E9C" w:rsidRDefault="008078E2" w:rsidP="005473AF">
      <w:pPr>
        <w:spacing w:line="360" w:lineRule="auto"/>
        <w:ind w:firstLine="567"/>
        <w:jc w:val="both"/>
        <w:rPr>
          <w:sz w:val="28"/>
          <w:szCs w:val="28"/>
        </w:rPr>
      </w:pPr>
      <w:r w:rsidRPr="00CC7E9C">
        <w:rPr>
          <w:sz w:val="28"/>
          <w:szCs w:val="28"/>
        </w:rPr>
        <w:t>3. На розвиток радіаційного ураження та процесів ураження іншими полю</w:t>
      </w:r>
      <w:r>
        <w:rPr>
          <w:sz w:val="28"/>
          <w:szCs w:val="28"/>
        </w:rPr>
        <w:t>-</w:t>
      </w:r>
      <w:r w:rsidRPr="00CC7E9C">
        <w:rPr>
          <w:sz w:val="28"/>
          <w:szCs w:val="28"/>
        </w:rPr>
        <w:t>тантами на високих рівнях інтеграції з часом значно впливають процеси старін</w:t>
      </w:r>
      <w:r>
        <w:rPr>
          <w:sz w:val="28"/>
          <w:szCs w:val="28"/>
        </w:rPr>
        <w:t>-</w:t>
      </w:r>
      <w:r w:rsidRPr="00CC7E9C">
        <w:rPr>
          <w:sz w:val="28"/>
          <w:szCs w:val="28"/>
        </w:rPr>
        <w:t>ня. Розвиток процесів природного старіння та прискорення його в разі дії радіації та інших полютантів може суттєво впливати на біологічний ефект</w:t>
      </w:r>
      <w:r w:rsidRPr="00CC7E9C">
        <w:rPr>
          <w:sz w:val="28"/>
          <w:szCs w:val="28"/>
          <w:lang w:val="ru-RU"/>
        </w:rPr>
        <w:t xml:space="preserve"> </w:t>
      </w:r>
      <w:r w:rsidRPr="00CC7E9C">
        <w:rPr>
          <w:sz w:val="28"/>
          <w:szCs w:val="28"/>
        </w:rPr>
        <w:t>[</w:t>
      </w:r>
      <w:r>
        <w:rPr>
          <w:sz w:val="28"/>
          <w:szCs w:val="28"/>
          <w:lang w:val="ru-RU"/>
        </w:rPr>
        <w:t>167–169</w:t>
      </w:r>
      <w:r w:rsidRPr="00CC7E9C">
        <w:rPr>
          <w:sz w:val="28"/>
          <w:szCs w:val="28"/>
        </w:rPr>
        <w:t>].</w:t>
      </w:r>
    </w:p>
    <w:p w:rsidR="008078E2" w:rsidRPr="00CC7E9C" w:rsidRDefault="008078E2" w:rsidP="005473AF">
      <w:pPr>
        <w:spacing w:line="360" w:lineRule="auto"/>
        <w:ind w:firstLine="567"/>
        <w:jc w:val="both"/>
        <w:rPr>
          <w:sz w:val="28"/>
          <w:szCs w:val="28"/>
        </w:rPr>
      </w:pPr>
      <w:r w:rsidRPr="00CC7E9C">
        <w:rPr>
          <w:sz w:val="28"/>
          <w:szCs w:val="28"/>
        </w:rPr>
        <w:t>З іншого боку, п</w:t>
      </w:r>
      <w:r>
        <w:rPr>
          <w:sz w:val="28"/>
          <w:szCs w:val="28"/>
        </w:rPr>
        <w:t>роблема конкретизації ідеології</w:t>
      </w:r>
      <w:r w:rsidRPr="00CC7E9C">
        <w:rPr>
          <w:sz w:val="28"/>
          <w:szCs w:val="28"/>
        </w:rPr>
        <w:t xml:space="preserve"> надійнісного підходу ще не вирішена. Складність полягає в тому, що не завжди вдається встановити </w:t>
      </w:r>
      <w:r>
        <w:rPr>
          <w:sz w:val="28"/>
          <w:szCs w:val="28"/>
        </w:rPr>
        <w:t>структу</w:t>
      </w:r>
      <w:r w:rsidRPr="00CC7E9C">
        <w:rPr>
          <w:sz w:val="28"/>
          <w:szCs w:val="28"/>
        </w:rPr>
        <w:t>ру елемента на</w:t>
      </w:r>
      <w:r>
        <w:rPr>
          <w:sz w:val="28"/>
          <w:szCs w:val="28"/>
        </w:rPr>
        <w:t xml:space="preserve"> різних рівнях ієрархії. В</w:t>
      </w:r>
      <w:r w:rsidRPr="00CC7E9C">
        <w:rPr>
          <w:sz w:val="28"/>
          <w:szCs w:val="28"/>
        </w:rPr>
        <w:t>важатимемо, що успішність надій</w:t>
      </w:r>
      <w:r>
        <w:rPr>
          <w:sz w:val="28"/>
          <w:szCs w:val="28"/>
        </w:rPr>
        <w:t>-</w:t>
      </w:r>
      <w:r w:rsidRPr="00CC7E9C">
        <w:rPr>
          <w:sz w:val="28"/>
          <w:szCs w:val="28"/>
        </w:rPr>
        <w:t xml:space="preserve">нісного підходу до аналізу біологічних реакцій у відносно простого </w:t>
      </w:r>
      <w:r>
        <w:rPr>
          <w:sz w:val="28"/>
          <w:szCs w:val="28"/>
        </w:rPr>
        <w:t>багато клітин-</w:t>
      </w:r>
      <w:r w:rsidRPr="00CC7E9C">
        <w:rPr>
          <w:sz w:val="28"/>
          <w:szCs w:val="28"/>
        </w:rPr>
        <w:t xml:space="preserve">ного рослинного організму має майбутнє. За цієї умови такий підхід має високу евристичну цінність. Евристичність може полягати в перспективі </w:t>
      </w:r>
      <w:r>
        <w:rPr>
          <w:sz w:val="28"/>
          <w:szCs w:val="28"/>
        </w:rPr>
        <w:t>дискрим</w:t>
      </w:r>
      <w:r w:rsidRPr="00CC7E9C">
        <w:rPr>
          <w:sz w:val="28"/>
          <w:szCs w:val="28"/>
        </w:rPr>
        <w:t xml:space="preserve">інації та вибору найбільш адекватного механізму серед великої кількості можливих. </w:t>
      </w:r>
    </w:p>
    <w:p w:rsidR="008078E2" w:rsidRPr="00CC7E9C" w:rsidRDefault="008078E2" w:rsidP="005473AF">
      <w:pPr>
        <w:spacing w:line="360" w:lineRule="auto"/>
        <w:ind w:firstLine="567"/>
        <w:jc w:val="both"/>
        <w:rPr>
          <w:sz w:val="28"/>
          <w:szCs w:val="28"/>
        </w:rPr>
      </w:pPr>
      <w:r>
        <w:rPr>
          <w:sz w:val="28"/>
          <w:szCs w:val="28"/>
        </w:rPr>
        <w:t>З</w:t>
      </w:r>
      <w:r w:rsidRPr="00CC7E9C">
        <w:rPr>
          <w:sz w:val="28"/>
          <w:szCs w:val="28"/>
        </w:rPr>
        <w:t xml:space="preserve">а оцінками параметра надійності або радіочутливості на високих рівнях ієрархії </w:t>
      </w:r>
      <w:r>
        <w:rPr>
          <w:sz w:val="28"/>
          <w:szCs w:val="28"/>
        </w:rPr>
        <w:t xml:space="preserve">можна </w:t>
      </w:r>
      <w:r w:rsidRPr="00CC7E9C">
        <w:rPr>
          <w:sz w:val="28"/>
          <w:szCs w:val="28"/>
        </w:rPr>
        <w:t xml:space="preserve">визначити характер структури системи на нижчих рівнях. </w:t>
      </w:r>
      <w:r>
        <w:rPr>
          <w:sz w:val="28"/>
          <w:szCs w:val="28"/>
        </w:rPr>
        <w:t>Також м</w:t>
      </w:r>
      <w:r w:rsidRPr="00CC7E9C">
        <w:rPr>
          <w:sz w:val="28"/>
          <w:szCs w:val="28"/>
        </w:rPr>
        <w:t>ожна ставити спеціальні експерименти з метою встановлення типу такої структури. В цьому аспекті дослідницька функція надійнісного підходу може бути д</w:t>
      </w:r>
      <w:r>
        <w:rPr>
          <w:sz w:val="28"/>
          <w:szCs w:val="28"/>
        </w:rPr>
        <w:t>оволі</w:t>
      </w:r>
      <w:r w:rsidRPr="00CC7E9C">
        <w:rPr>
          <w:sz w:val="28"/>
          <w:szCs w:val="28"/>
        </w:rPr>
        <w:t xml:space="preserve"> значущою.</w:t>
      </w:r>
    </w:p>
    <w:p w:rsidR="008078E2" w:rsidRPr="00CC7E9C" w:rsidRDefault="008078E2" w:rsidP="005473AF">
      <w:pPr>
        <w:spacing w:line="360" w:lineRule="auto"/>
        <w:ind w:firstLine="567"/>
        <w:jc w:val="both"/>
        <w:rPr>
          <w:sz w:val="28"/>
          <w:szCs w:val="28"/>
        </w:rPr>
      </w:pPr>
      <w:r w:rsidRPr="00CC7E9C">
        <w:rPr>
          <w:sz w:val="28"/>
          <w:szCs w:val="28"/>
        </w:rPr>
        <w:t xml:space="preserve"> Слід зауважити, що ви</w:t>
      </w:r>
      <w:r>
        <w:rPr>
          <w:sz w:val="28"/>
          <w:szCs w:val="28"/>
        </w:rPr>
        <w:t>нятков</w:t>
      </w:r>
      <w:r w:rsidRPr="00CC7E9C">
        <w:rPr>
          <w:sz w:val="28"/>
          <w:szCs w:val="28"/>
        </w:rPr>
        <w:t>о надійнісна структура біологічного об’єкта може не вичерпувати всю структуру. Можливі механізми, елементи та процеси не мають відмінностей щодо забезпечення надійності, але все в структурі найменш значуще в забезпеченні системи надійності біосистеми буде значущим і для функціонування об’єкта.</w:t>
      </w:r>
    </w:p>
    <w:p w:rsidR="008078E2" w:rsidRDefault="008078E2" w:rsidP="005473AF">
      <w:pPr>
        <w:spacing w:line="360" w:lineRule="auto"/>
        <w:ind w:firstLine="567"/>
        <w:jc w:val="both"/>
        <w:rPr>
          <w:sz w:val="28"/>
          <w:szCs w:val="28"/>
        </w:rPr>
      </w:pPr>
      <w:r w:rsidRPr="00CC7E9C">
        <w:rPr>
          <w:sz w:val="28"/>
          <w:szCs w:val="28"/>
        </w:rPr>
        <w:t xml:space="preserve">Вважатимемо, що надійнісний підхід досить корисний на шляху </w:t>
      </w:r>
      <w:r>
        <w:rPr>
          <w:sz w:val="28"/>
          <w:szCs w:val="28"/>
        </w:rPr>
        <w:t>станов-ленн</w:t>
      </w:r>
      <w:r w:rsidRPr="00CC7E9C">
        <w:rPr>
          <w:sz w:val="28"/>
          <w:szCs w:val="28"/>
        </w:rPr>
        <w:t xml:space="preserve">я синтетичної біології. Таким чином, радіобіологія, все проникним </w:t>
      </w:r>
      <w:r>
        <w:rPr>
          <w:sz w:val="28"/>
          <w:szCs w:val="28"/>
        </w:rPr>
        <w:t>інстру-мент</w:t>
      </w:r>
      <w:r w:rsidRPr="00CC7E9C">
        <w:rPr>
          <w:sz w:val="28"/>
          <w:szCs w:val="28"/>
        </w:rPr>
        <w:t xml:space="preserve">том якої є іонізуюча радіація, може робити «прозорим» найтонший пристрій багаторівневої ієрархічної системи. Завдяки високій роздільній здатності радіації на базі добре розвиненої теорії надійності та її багатому </w:t>
      </w:r>
      <w:r>
        <w:rPr>
          <w:sz w:val="28"/>
          <w:szCs w:val="28"/>
        </w:rPr>
        <w:t>математич</w:t>
      </w:r>
      <w:r w:rsidRPr="00CC7E9C">
        <w:rPr>
          <w:sz w:val="28"/>
          <w:szCs w:val="28"/>
        </w:rPr>
        <w:t>ному апарат</w:t>
      </w:r>
      <w:r>
        <w:rPr>
          <w:sz w:val="28"/>
          <w:szCs w:val="28"/>
        </w:rPr>
        <w:t>у</w:t>
      </w:r>
      <w:r w:rsidRPr="00CC7E9C">
        <w:rPr>
          <w:sz w:val="28"/>
          <w:szCs w:val="28"/>
        </w:rPr>
        <w:t xml:space="preserve"> з’являється цікава можливість радіобіологічного структурного аналізу різних біологічних об’єктів для умов дії полютантів різної природи.</w:t>
      </w:r>
    </w:p>
    <w:p w:rsidR="008078E2" w:rsidRDefault="008078E2" w:rsidP="005473AF">
      <w:pPr>
        <w:spacing w:line="360" w:lineRule="auto"/>
        <w:ind w:firstLine="567"/>
        <w:jc w:val="both"/>
        <w:rPr>
          <w:sz w:val="28"/>
          <w:szCs w:val="28"/>
        </w:rPr>
      </w:pPr>
    </w:p>
    <w:p w:rsidR="008078E2" w:rsidRPr="00CC7E9C" w:rsidRDefault="008078E2" w:rsidP="005473AF">
      <w:pPr>
        <w:spacing w:line="360" w:lineRule="auto"/>
        <w:ind w:firstLine="567"/>
        <w:jc w:val="both"/>
        <w:rPr>
          <w:sz w:val="28"/>
          <w:szCs w:val="28"/>
        </w:rPr>
      </w:pPr>
    </w:p>
    <w:p w:rsidR="008078E2" w:rsidRDefault="008078E2" w:rsidP="005473AF">
      <w:pPr>
        <w:pStyle w:val="NormalWeb"/>
        <w:spacing w:before="0" w:beforeAutospacing="0" w:after="0" w:afterAutospacing="0" w:line="360" w:lineRule="auto"/>
        <w:ind w:firstLine="567"/>
        <w:jc w:val="both"/>
        <w:rPr>
          <w:b/>
          <w:sz w:val="28"/>
          <w:szCs w:val="28"/>
          <w:lang w:val="uk-UA"/>
        </w:rPr>
      </w:pPr>
      <w:r w:rsidRPr="00CC7E9C">
        <w:rPr>
          <w:b/>
          <w:sz w:val="28"/>
          <w:szCs w:val="28"/>
          <w:lang w:val="uk-UA"/>
        </w:rPr>
        <w:t>Висновки</w:t>
      </w:r>
      <w:r>
        <w:rPr>
          <w:b/>
          <w:sz w:val="28"/>
          <w:szCs w:val="28"/>
          <w:lang w:val="uk-UA"/>
        </w:rPr>
        <w:t xml:space="preserve"> до розділу 1</w:t>
      </w:r>
    </w:p>
    <w:p w:rsidR="008078E2" w:rsidRDefault="008078E2" w:rsidP="005473AF">
      <w:pPr>
        <w:pStyle w:val="NormalWeb"/>
        <w:spacing w:before="0" w:beforeAutospacing="0" w:after="0" w:afterAutospacing="0" w:line="360" w:lineRule="auto"/>
        <w:ind w:firstLine="567"/>
        <w:jc w:val="both"/>
        <w:rPr>
          <w:sz w:val="28"/>
          <w:szCs w:val="28"/>
          <w:lang w:val="uk-UA"/>
        </w:rPr>
      </w:pPr>
      <w:r w:rsidRPr="00A8332D">
        <w:rPr>
          <w:sz w:val="28"/>
          <w:szCs w:val="28"/>
          <w:lang w:val="uk-UA"/>
        </w:rPr>
        <w:t xml:space="preserve">На АЕС </w:t>
      </w:r>
      <w:r>
        <w:rPr>
          <w:sz w:val="28"/>
          <w:szCs w:val="28"/>
          <w:lang w:val="uk-UA"/>
        </w:rPr>
        <w:t>«</w:t>
      </w:r>
      <w:r w:rsidRPr="00A8332D">
        <w:rPr>
          <w:sz w:val="28"/>
          <w:szCs w:val="28"/>
          <w:lang w:val="uk-UA"/>
        </w:rPr>
        <w:t>Фукусіма-1</w:t>
      </w:r>
      <w:r>
        <w:rPr>
          <w:sz w:val="28"/>
          <w:szCs w:val="28"/>
          <w:lang w:val="uk-UA"/>
        </w:rPr>
        <w:t>»,</w:t>
      </w:r>
      <w:r w:rsidRPr="00A8332D">
        <w:rPr>
          <w:sz w:val="28"/>
          <w:szCs w:val="28"/>
          <w:lang w:val="uk-UA"/>
        </w:rPr>
        <w:t xml:space="preserve"> на відміну від аварії на ЧАЕС</w:t>
      </w:r>
      <w:r>
        <w:rPr>
          <w:sz w:val="28"/>
          <w:szCs w:val="28"/>
          <w:lang w:val="uk-UA"/>
        </w:rPr>
        <w:t>,</w:t>
      </w:r>
      <w:r w:rsidRPr="00A8332D">
        <w:rPr>
          <w:sz w:val="28"/>
          <w:szCs w:val="28"/>
          <w:lang w:val="uk-UA"/>
        </w:rPr>
        <w:t xml:space="preserve"> не відбулося ядерного вибуху реактора. АЕС </w:t>
      </w:r>
      <w:r>
        <w:rPr>
          <w:sz w:val="28"/>
          <w:szCs w:val="28"/>
          <w:lang w:val="uk-UA"/>
        </w:rPr>
        <w:t>«</w:t>
      </w:r>
      <w:r w:rsidRPr="00A8332D">
        <w:rPr>
          <w:sz w:val="28"/>
          <w:szCs w:val="28"/>
          <w:lang w:val="uk-UA"/>
        </w:rPr>
        <w:t>Фукусіма-1</w:t>
      </w:r>
      <w:r>
        <w:rPr>
          <w:sz w:val="28"/>
          <w:szCs w:val="28"/>
          <w:lang w:val="uk-UA"/>
        </w:rPr>
        <w:t>»</w:t>
      </w:r>
      <w:r w:rsidRPr="00A8332D">
        <w:rPr>
          <w:sz w:val="28"/>
          <w:szCs w:val="28"/>
          <w:lang w:val="uk-UA"/>
        </w:rPr>
        <w:t>, розрахована на 7-бальний землетрус, витримала 9 балів. Якби не наклад</w:t>
      </w:r>
      <w:r>
        <w:rPr>
          <w:sz w:val="28"/>
          <w:szCs w:val="28"/>
          <w:lang w:val="uk-UA"/>
        </w:rPr>
        <w:t>а</w:t>
      </w:r>
      <w:r w:rsidRPr="00A8332D">
        <w:rPr>
          <w:sz w:val="28"/>
          <w:szCs w:val="28"/>
          <w:lang w:val="uk-UA"/>
        </w:rPr>
        <w:t xml:space="preserve">ння інших </w:t>
      </w:r>
      <w:r>
        <w:rPr>
          <w:sz w:val="28"/>
          <w:szCs w:val="28"/>
          <w:lang w:val="uk-UA"/>
        </w:rPr>
        <w:t>чинник</w:t>
      </w:r>
      <w:r w:rsidRPr="00A8332D">
        <w:rPr>
          <w:sz w:val="28"/>
          <w:szCs w:val="28"/>
          <w:lang w:val="uk-UA"/>
        </w:rPr>
        <w:t xml:space="preserve">ів (цунамі, проблеми з резервним енергопостачанням відразу після аварії), ситуацію можна було б швидко нормалізувати. Подальше відключення електрики і неможливість скидати залишкове тепло призвели до значного пошкодження захисної оболонки, систем охолодження реакторів і басейнів з відпрацьованим паливом, часткового розплавлення ядра, викиду радіоактивних газів і витоку зараженої води. Із зони радіоактивного забруднення радіусом 20 км було евакуйовано 80 тис. </w:t>
      </w:r>
      <w:r>
        <w:rPr>
          <w:sz w:val="28"/>
          <w:szCs w:val="28"/>
          <w:lang w:val="uk-UA"/>
        </w:rPr>
        <w:t>осіб</w:t>
      </w:r>
      <w:r w:rsidRPr="00A8332D">
        <w:rPr>
          <w:sz w:val="28"/>
          <w:szCs w:val="28"/>
          <w:lang w:val="uk-UA"/>
        </w:rPr>
        <w:t xml:space="preserve">. Через неможливість отримувати достовірну інформацію </w:t>
      </w:r>
      <w:r>
        <w:rPr>
          <w:sz w:val="28"/>
          <w:szCs w:val="28"/>
          <w:lang w:val="uk-UA"/>
        </w:rPr>
        <w:t>а</w:t>
      </w:r>
      <w:r w:rsidRPr="00A8332D">
        <w:rPr>
          <w:sz w:val="28"/>
          <w:szCs w:val="28"/>
          <w:lang w:val="uk-UA"/>
        </w:rPr>
        <w:t>дміністрація не змогла реагувати на аварію в реальному часі.</w:t>
      </w:r>
      <w:r>
        <w:rPr>
          <w:sz w:val="28"/>
          <w:szCs w:val="28"/>
          <w:lang w:val="uk-UA"/>
        </w:rPr>
        <w:t xml:space="preserve"> </w:t>
      </w:r>
    </w:p>
    <w:p w:rsidR="008078E2" w:rsidRDefault="008078E2" w:rsidP="005473AF">
      <w:pPr>
        <w:pStyle w:val="NormalWeb"/>
        <w:spacing w:before="0" w:beforeAutospacing="0" w:after="0" w:afterAutospacing="0" w:line="360" w:lineRule="auto"/>
        <w:ind w:firstLine="567"/>
        <w:jc w:val="both"/>
        <w:rPr>
          <w:sz w:val="28"/>
          <w:szCs w:val="28"/>
          <w:lang w:val="uk-UA"/>
        </w:rPr>
      </w:pPr>
      <w:r>
        <w:rPr>
          <w:sz w:val="28"/>
          <w:szCs w:val="28"/>
          <w:lang w:val="uk-UA"/>
        </w:rPr>
        <w:t>АЕС є об</w:t>
      </w:r>
      <w:r w:rsidRPr="00FA6B42">
        <w:rPr>
          <w:sz w:val="28"/>
          <w:szCs w:val="28"/>
          <w:lang w:val="uk-UA"/>
        </w:rPr>
        <w:t>’єктом надвисокої небезпеки, розрахованим на довгі роки експлуатації, більше ніж життя одного покоління. Тому конструктори повинні закладати в проекти рішення з урахуванням забезпечення безпеки майбутніх поколінь. Слід особливо відзначити недоліки за вибором проектних з</w:t>
      </w:r>
      <w:r>
        <w:rPr>
          <w:sz w:val="28"/>
          <w:szCs w:val="28"/>
          <w:lang w:val="uk-UA"/>
        </w:rPr>
        <w:t>начень зовнішніх чинників. У зв</w:t>
      </w:r>
      <w:r w:rsidRPr="00FA6B42">
        <w:rPr>
          <w:sz w:val="28"/>
          <w:szCs w:val="28"/>
          <w:lang w:val="uk-UA"/>
        </w:rPr>
        <w:t xml:space="preserve">’язку зі зміною клімату підвищується рівень океану, </w:t>
      </w:r>
      <w:r>
        <w:rPr>
          <w:sz w:val="28"/>
          <w:szCs w:val="28"/>
          <w:lang w:val="uk-UA"/>
        </w:rPr>
        <w:t xml:space="preserve">що </w:t>
      </w:r>
      <w:r w:rsidRPr="00FA6B42">
        <w:rPr>
          <w:sz w:val="28"/>
          <w:szCs w:val="28"/>
          <w:lang w:val="uk-UA"/>
        </w:rPr>
        <w:t>роб</w:t>
      </w:r>
      <w:r>
        <w:rPr>
          <w:sz w:val="28"/>
          <w:szCs w:val="28"/>
          <w:lang w:val="uk-UA"/>
        </w:rPr>
        <w:t>ить</w:t>
      </w:r>
      <w:r w:rsidRPr="00FA6B42">
        <w:rPr>
          <w:sz w:val="28"/>
          <w:szCs w:val="28"/>
          <w:lang w:val="uk-UA"/>
        </w:rPr>
        <w:t xml:space="preserve"> АЕС в прибережних зонах ще більш уразливими. Потрібно посилити відповідальність за прийняття найважливіших інженерних рішень в умовах високої сейсмічної активності. П</w:t>
      </w:r>
      <w:r>
        <w:rPr>
          <w:sz w:val="28"/>
          <w:szCs w:val="28"/>
          <w:lang w:val="uk-UA"/>
        </w:rPr>
        <w:t>ід час</w:t>
      </w:r>
      <w:r w:rsidRPr="00FA6B42">
        <w:rPr>
          <w:sz w:val="28"/>
          <w:szCs w:val="28"/>
          <w:lang w:val="uk-UA"/>
        </w:rPr>
        <w:t xml:space="preserve"> будівництв</w:t>
      </w:r>
      <w:r>
        <w:rPr>
          <w:sz w:val="28"/>
          <w:szCs w:val="28"/>
          <w:lang w:val="uk-UA"/>
        </w:rPr>
        <w:t>а</w:t>
      </w:r>
      <w:r w:rsidRPr="00FA6B42">
        <w:rPr>
          <w:sz w:val="28"/>
          <w:szCs w:val="28"/>
          <w:lang w:val="uk-UA"/>
        </w:rPr>
        <w:t xml:space="preserve"> АЕС, виходячи з норм безпеки в атомній енергетиці, необхідно враховувати можливіст</w:t>
      </w:r>
      <w:r>
        <w:rPr>
          <w:sz w:val="28"/>
          <w:szCs w:val="28"/>
          <w:lang w:val="uk-UA"/>
        </w:rPr>
        <w:t>ь появи цунамі до 20 м, особливо в цунамі</w:t>
      </w:r>
      <w:r w:rsidRPr="00FA6B42">
        <w:rPr>
          <w:sz w:val="28"/>
          <w:szCs w:val="28"/>
          <w:lang w:val="uk-UA"/>
        </w:rPr>
        <w:t xml:space="preserve">небезпечних районах Японії. АЕС повинні мати максимальні запаси міцності, надійності </w:t>
      </w:r>
      <w:r>
        <w:rPr>
          <w:sz w:val="28"/>
          <w:szCs w:val="28"/>
          <w:lang w:val="uk-UA"/>
        </w:rPr>
        <w:t>й</w:t>
      </w:r>
      <w:r w:rsidRPr="00FA6B42">
        <w:rPr>
          <w:sz w:val="28"/>
          <w:szCs w:val="28"/>
          <w:lang w:val="uk-UA"/>
        </w:rPr>
        <w:t xml:space="preserve"> живучості. При їх спорудженні повинні використовуватися тільки високоякісні матеріали. Потр</w:t>
      </w:r>
      <w:r>
        <w:rPr>
          <w:sz w:val="28"/>
          <w:szCs w:val="28"/>
          <w:lang w:val="uk-UA"/>
        </w:rPr>
        <w:t>ібні нові технології захисту об</w:t>
      </w:r>
      <w:r w:rsidRPr="00FA6B42">
        <w:rPr>
          <w:sz w:val="28"/>
          <w:szCs w:val="28"/>
          <w:lang w:val="uk-UA"/>
        </w:rPr>
        <w:t>’єктів з підвищеною небезпекою.</w:t>
      </w:r>
      <w:r>
        <w:rPr>
          <w:sz w:val="28"/>
          <w:szCs w:val="28"/>
          <w:lang w:val="uk-UA"/>
        </w:rPr>
        <w:t xml:space="preserve"> </w:t>
      </w:r>
    </w:p>
    <w:p w:rsidR="008078E2" w:rsidRDefault="008078E2" w:rsidP="005473AF">
      <w:pPr>
        <w:pStyle w:val="NormalWeb"/>
        <w:spacing w:before="0" w:beforeAutospacing="0" w:after="0" w:afterAutospacing="0" w:line="360" w:lineRule="auto"/>
        <w:ind w:firstLine="567"/>
        <w:jc w:val="both"/>
        <w:rPr>
          <w:sz w:val="28"/>
          <w:szCs w:val="28"/>
          <w:lang w:val="uk-UA"/>
        </w:rPr>
      </w:pPr>
      <w:r>
        <w:rPr>
          <w:sz w:val="28"/>
          <w:szCs w:val="28"/>
          <w:lang w:val="uk-UA"/>
        </w:rPr>
        <w:t>Аварії на атомних об</w:t>
      </w:r>
      <w:r w:rsidRPr="00B6046D">
        <w:rPr>
          <w:sz w:val="28"/>
          <w:szCs w:val="28"/>
          <w:lang w:val="uk-UA"/>
        </w:rPr>
        <w:t xml:space="preserve">’єктах, як правило, виникають раптово і мають важкі наслідки планетарного масштабу. Жодна держава поодинці не в змозі повною мірою </w:t>
      </w:r>
      <w:r>
        <w:rPr>
          <w:sz w:val="28"/>
          <w:szCs w:val="28"/>
          <w:lang w:val="uk-UA"/>
        </w:rPr>
        <w:t>й</w:t>
      </w:r>
      <w:r w:rsidRPr="00B6046D">
        <w:rPr>
          <w:sz w:val="28"/>
          <w:szCs w:val="28"/>
          <w:lang w:val="uk-UA"/>
        </w:rPr>
        <w:t xml:space="preserve"> в короткі терміни ліквідувати наслі</w:t>
      </w:r>
      <w:r>
        <w:rPr>
          <w:sz w:val="28"/>
          <w:szCs w:val="28"/>
          <w:lang w:val="uk-UA"/>
        </w:rPr>
        <w:t>дки аварії на АЕС. Необхідне об</w:t>
      </w:r>
      <w:r w:rsidRPr="00B6046D">
        <w:rPr>
          <w:sz w:val="28"/>
          <w:szCs w:val="28"/>
          <w:lang w:val="uk-UA"/>
        </w:rPr>
        <w:t>’єднання сил і засобів різних країн для вирішення пита</w:t>
      </w:r>
      <w:r>
        <w:rPr>
          <w:sz w:val="28"/>
          <w:szCs w:val="28"/>
          <w:lang w:val="uk-UA"/>
        </w:rPr>
        <w:t>нь безаварійної експлуатації об</w:t>
      </w:r>
      <w:r w:rsidRPr="00B6046D">
        <w:rPr>
          <w:sz w:val="28"/>
          <w:szCs w:val="28"/>
          <w:lang w:val="uk-UA"/>
        </w:rPr>
        <w:t>’єктів ядерної енергетики. Для цього потрібн</w:t>
      </w:r>
      <w:r>
        <w:rPr>
          <w:sz w:val="28"/>
          <w:szCs w:val="28"/>
          <w:lang w:val="uk-UA"/>
        </w:rPr>
        <w:t>е</w:t>
      </w:r>
      <w:r w:rsidRPr="00B6046D">
        <w:rPr>
          <w:sz w:val="28"/>
          <w:szCs w:val="28"/>
          <w:lang w:val="uk-UA"/>
        </w:rPr>
        <w:t xml:space="preserve"> своєчасне надання достовірної інформації в повному обсязі, а також розробка єдиної концепції ліквідації наслідків аварії.</w:t>
      </w:r>
      <w:r>
        <w:rPr>
          <w:sz w:val="28"/>
          <w:szCs w:val="28"/>
          <w:lang w:val="uk-UA"/>
        </w:rPr>
        <w:t xml:space="preserve"> </w:t>
      </w:r>
    </w:p>
    <w:p w:rsidR="008078E2" w:rsidRDefault="008078E2" w:rsidP="005473AF">
      <w:pPr>
        <w:pStyle w:val="NormalWeb"/>
        <w:spacing w:before="0" w:beforeAutospacing="0" w:after="0" w:afterAutospacing="0" w:line="360" w:lineRule="auto"/>
        <w:ind w:firstLine="567"/>
        <w:jc w:val="both"/>
        <w:rPr>
          <w:sz w:val="28"/>
          <w:szCs w:val="28"/>
          <w:lang w:val="uk-UA"/>
        </w:rPr>
      </w:pPr>
      <w:r>
        <w:rPr>
          <w:sz w:val="28"/>
          <w:szCs w:val="28"/>
          <w:lang w:val="uk-UA"/>
        </w:rPr>
        <w:t>Об</w:t>
      </w:r>
      <w:r w:rsidRPr="00B6046D">
        <w:rPr>
          <w:sz w:val="28"/>
          <w:szCs w:val="28"/>
          <w:lang w:val="uk-UA"/>
        </w:rPr>
        <w:t xml:space="preserve">’єктивно прогнозувати протікання радіаційних аварій і протистояти руйнівним діям дуже складно. Повністю виключити ймовірність таких </w:t>
      </w:r>
      <w:r>
        <w:rPr>
          <w:sz w:val="28"/>
          <w:szCs w:val="28"/>
          <w:lang w:val="uk-UA"/>
        </w:rPr>
        <w:t>аварій на складних технічних об</w:t>
      </w:r>
      <w:r w:rsidRPr="00B6046D">
        <w:rPr>
          <w:sz w:val="28"/>
          <w:szCs w:val="28"/>
          <w:lang w:val="uk-UA"/>
        </w:rPr>
        <w:t>’єктах поки не вдається. Незважаючи на героїчні зусилля, дії персоналу АЕС</w:t>
      </w:r>
      <w:r>
        <w:rPr>
          <w:sz w:val="28"/>
          <w:szCs w:val="28"/>
          <w:lang w:val="uk-UA"/>
        </w:rPr>
        <w:t xml:space="preserve"> «</w:t>
      </w:r>
      <w:r w:rsidRPr="00A8332D">
        <w:rPr>
          <w:sz w:val="28"/>
          <w:szCs w:val="28"/>
          <w:lang w:val="uk-UA"/>
        </w:rPr>
        <w:t>Фукусіма-1</w:t>
      </w:r>
      <w:r>
        <w:rPr>
          <w:sz w:val="28"/>
          <w:szCs w:val="28"/>
          <w:lang w:val="uk-UA"/>
        </w:rPr>
        <w:t>»</w:t>
      </w:r>
      <w:r w:rsidRPr="00B6046D">
        <w:rPr>
          <w:sz w:val="28"/>
          <w:szCs w:val="28"/>
          <w:lang w:val="uk-UA"/>
        </w:rPr>
        <w:t xml:space="preserve"> спровокували вибухи на атомній станції. Запобігти плавлення палива в трьох реакторах не вдалося, стався викид радіонуклідів у навколишнє середовище. Відповідно, не вдалося уникнути необхідності проведення евакуації населення.</w:t>
      </w:r>
      <w:r>
        <w:rPr>
          <w:sz w:val="28"/>
          <w:szCs w:val="28"/>
          <w:lang w:val="uk-UA"/>
        </w:rPr>
        <w:t xml:space="preserve"> </w:t>
      </w:r>
    </w:p>
    <w:p w:rsidR="008078E2" w:rsidRDefault="008078E2" w:rsidP="005473AF">
      <w:pPr>
        <w:pStyle w:val="NormalWeb"/>
        <w:spacing w:before="0" w:beforeAutospacing="0" w:after="0" w:afterAutospacing="0" w:line="360" w:lineRule="auto"/>
        <w:ind w:firstLine="567"/>
        <w:jc w:val="both"/>
        <w:rPr>
          <w:sz w:val="28"/>
          <w:szCs w:val="28"/>
          <w:lang w:val="uk-UA"/>
        </w:rPr>
      </w:pPr>
      <w:r w:rsidRPr="00FF33B4">
        <w:rPr>
          <w:sz w:val="28"/>
          <w:szCs w:val="28"/>
          <w:lang w:val="uk-UA"/>
        </w:rPr>
        <w:t>Аналіз результатів спостережень за наслідками великих аварій на АЕС</w:t>
      </w:r>
      <w:r>
        <w:rPr>
          <w:sz w:val="28"/>
          <w:szCs w:val="28"/>
          <w:lang w:val="uk-UA"/>
        </w:rPr>
        <w:t>, що</w:t>
      </w:r>
      <w:r w:rsidRPr="00FF33B4">
        <w:rPr>
          <w:sz w:val="28"/>
          <w:szCs w:val="28"/>
          <w:lang w:val="uk-UA"/>
        </w:rPr>
        <w:t xml:space="preserve"> стал</w:t>
      </w:r>
      <w:r>
        <w:rPr>
          <w:sz w:val="28"/>
          <w:szCs w:val="28"/>
          <w:lang w:val="uk-UA"/>
        </w:rPr>
        <w:t>и</w:t>
      </w:r>
      <w:r w:rsidRPr="00FF33B4">
        <w:rPr>
          <w:sz w:val="28"/>
          <w:szCs w:val="28"/>
          <w:lang w:val="uk-UA"/>
        </w:rPr>
        <w:t>ся раніше</w:t>
      </w:r>
      <w:r>
        <w:rPr>
          <w:sz w:val="28"/>
          <w:szCs w:val="28"/>
          <w:lang w:val="uk-UA"/>
        </w:rPr>
        <w:t>,</w:t>
      </w:r>
      <w:r w:rsidRPr="00FF33B4">
        <w:rPr>
          <w:sz w:val="28"/>
          <w:szCs w:val="28"/>
          <w:lang w:val="uk-UA"/>
        </w:rPr>
        <w:t xml:space="preserve"> показує, що основна роль у формуванні дозових навантажень на населення належить ізотопам йоду, цезію і телуру (як материнського ізотопу для ізотопів йоду). Кількість найбільш біологічно значущого з них </w:t>
      </w:r>
      <w:r>
        <w:rPr>
          <w:sz w:val="28"/>
          <w:szCs w:val="28"/>
          <w:lang w:val="uk-UA"/>
        </w:rPr>
        <w:t>–</w:t>
      </w:r>
      <w:r w:rsidRPr="00FF33B4">
        <w:rPr>
          <w:sz w:val="28"/>
          <w:szCs w:val="28"/>
          <w:lang w:val="uk-UA"/>
        </w:rPr>
        <w:t xml:space="preserve"> </w:t>
      </w:r>
      <w:r w:rsidRPr="00FF33B4">
        <w:rPr>
          <w:sz w:val="28"/>
          <w:szCs w:val="28"/>
          <w:vertAlign w:val="superscript"/>
          <w:lang w:val="uk-UA"/>
        </w:rPr>
        <w:t>137</w:t>
      </w:r>
      <w:r w:rsidRPr="00FF33B4">
        <w:rPr>
          <w:sz w:val="28"/>
          <w:szCs w:val="28"/>
          <w:lang w:val="uk-UA"/>
        </w:rPr>
        <w:t xml:space="preserve">Cs, </w:t>
      </w:r>
      <w:r>
        <w:rPr>
          <w:sz w:val="28"/>
          <w:szCs w:val="28"/>
          <w:lang w:val="uk-UA"/>
        </w:rPr>
        <w:t>що визначає середньо-</w:t>
      </w:r>
      <w:r w:rsidRPr="00FF33B4">
        <w:rPr>
          <w:sz w:val="28"/>
          <w:szCs w:val="28"/>
          <w:lang w:val="uk-UA"/>
        </w:rPr>
        <w:t xml:space="preserve"> </w:t>
      </w:r>
      <w:r>
        <w:rPr>
          <w:sz w:val="28"/>
          <w:szCs w:val="28"/>
          <w:lang w:val="uk-UA"/>
        </w:rPr>
        <w:t>й</w:t>
      </w:r>
      <w:r w:rsidRPr="00FF33B4">
        <w:rPr>
          <w:sz w:val="28"/>
          <w:szCs w:val="28"/>
          <w:lang w:val="uk-UA"/>
        </w:rPr>
        <w:t xml:space="preserve"> довгострокові наслідки таких аварій, </w:t>
      </w:r>
      <w:r>
        <w:rPr>
          <w:sz w:val="28"/>
          <w:szCs w:val="28"/>
          <w:lang w:val="uk-UA"/>
        </w:rPr>
        <w:t>у</w:t>
      </w:r>
      <w:r w:rsidRPr="00FF33B4">
        <w:rPr>
          <w:sz w:val="28"/>
          <w:szCs w:val="28"/>
          <w:lang w:val="uk-UA"/>
        </w:rPr>
        <w:t xml:space="preserve"> перші години важко визначити засобами традиційних моніторингових мереж, непросто це зробити і за результатами вимірювань радіоактивного забруднення про</w:t>
      </w:r>
      <w:r>
        <w:rPr>
          <w:sz w:val="28"/>
          <w:szCs w:val="28"/>
          <w:lang w:val="uk-UA"/>
        </w:rPr>
        <w:t>б об</w:t>
      </w:r>
      <w:r w:rsidRPr="00FF33B4">
        <w:rPr>
          <w:sz w:val="28"/>
          <w:szCs w:val="28"/>
          <w:lang w:val="uk-UA"/>
        </w:rPr>
        <w:t xml:space="preserve">’єктів зовнішнього середовища. Більш зручним маркером є </w:t>
      </w:r>
      <w:r w:rsidRPr="00EA270D">
        <w:rPr>
          <w:sz w:val="28"/>
          <w:szCs w:val="28"/>
          <w:vertAlign w:val="superscript"/>
          <w:lang w:val="uk-UA"/>
        </w:rPr>
        <w:t>134</w:t>
      </w:r>
      <w:r w:rsidRPr="00FF33B4">
        <w:rPr>
          <w:sz w:val="28"/>
          <w:szCs w:val="28"/>
          <w:lang w:val="uk-UA"/>
        </w:rPr>
        <w:t>Cs, оскільки цей ізотоп порівняно легко можна ідентифікувати в навколишньому середовищі.</w:t>
      </w:r>
      <w:r>
        <w:rPr>
          <w:sz w:val="28"/>
          <w:szCs w:val="28"/>
          <w:lang w:val="uk-UA"/>
        </w:rPr>
        <w:t xml:space="preserve"> </w:t>
      </w:r>
    </w:p>
    <w:p w:rsidR="008078E2" w:rsidRDefault="008078E2" w:rsidP="005473AF">
      <w:pPr>
        <w:pStyle w:val="NormalWeb"/>
        <w:spacing w:before="0" w:beforeAutospacing="0" w:after="0" w:afterAutospacing="0" w:line="360" w:lineRule="auto"/>
        <w:ind w:firstLine="567"/>
        <w:jc w:val="both"/>
        <w:rPr>
          <w:sz w:val="28"/>
          <w:szCs w:val="28"/>
          <w:lang w:val="uk-UA"/>
        </w:rPr>
      </w:pPr>
      <w:r w:rsidRPr="00FF33B4">
        <w:rPr>
          <w:sz w:val="28"/>
          <w:szCs w:val="28"/>
          <w:lang w:val="uk-UA"/>
        </w:rPr>
        <w:t>Значні розміри зон радіоактивного забруднення після аварії на Чорнобильській АЕС у 1986 р</w:t>
      </w:r>
      <w:r>
        <w:rPr>
          <w:sz w:val="28"/>
          <w:szCs w:val="28"/>
          <w:lang w:val="uk-UA"/>
        </w:rPr>
        <w:t>.</w:t>
      </w:r>
      <w:r w:rsidRPr="00FF33B4">
        <w:rPr>
          <w:sz w:val="28"/>
          <w:szCs w:val="28"/>
          <w:lang w:val="uk-UA"/>
        </w:rPr>
        <w:t xml:space="preserve"> з</w:t>
      </w:r>
      <w:r>
        <w:rPr>
          <w:sz w:val="28"/>
          <w:szCs w:val="28"/>
          <w:lang w:val="uk-UA"/>
        </w:rPr>
        <w:t>умови</w:t>
      </w:r>
      <w:r w:rsidRPr="00FF33B4">
        <w:rPr>
          <w:sz w:val="28"/>
          <w:szCs w:val="28"/>
          <w:lang w:val="uk-UA"/>
        </w:rPr>
        <w:t>ли розробк</w:t>
      </w:r>
      <w:r>
        <w:rPr>
          <w:sz w:val="28"/>
          <w:szCs w:val="28"/>
          <w:lang w:val="uk-UA"/>
        </w:rPr>
        <w:t>у</w:t>
      </w:r>
      <w:r w:rsidRPr="00FF33B4">
        <w:rPr>
          <w:sz w:val="28"/>
          <w:szCs w:val="28"/>
          <w:lang w:val="uk-UA"/>
        </w:rPr>
        <w:t xml:space="preserve"> простих і оперативних методик оцінки доз опромінення</w:t>
      </w:r>
      <w:r>
        <w:rPr>
          <w:sz w:val="28"/>
          <w:szCs w:val="28"/>
          <w:lang w:val="uk-UA"/>
        </w:rPr>
        <w:t xml:space="preserve"> населення, виходячи з най</w:t>
      </w:r>
      <w:r w:rsidRPr="00FF33B4">
        <w:rPr>
          <w:sz w:val="28"/>
          <w:szCs w:val="28"/>
          <w:lang w:val="uk-UA"/>
        </w:rPr>
        <w:t>прост</w:t>
      </w:r>
      <w:r>
        <w:rPr>
          <w:sz w:val="28"/>
          <w:szCs w:val="28"/>
          <w:lang w:val="uk-UA"/>
        </w:rPr>
        <w:t>ішого</w:t>
      </w:r>
      <w:r w:rsidRPr="00FF33B4">
        <w:rPr>
          <w:sz w:val="28"/>
          <w:szCs w:val="28"/>
          <w:lang w:val="uk-UA"/>
        </w:rPr>
        <w:t xml:space="preserve"> показника вимірюван</w:t>
      </w:r>
      <w:r>
        <w:rPr>
          <w:sz w:val="28"/>
          <w:szCs w:val="28"/>
          <w:lang w:val="uk-UA"/>
        </w:rPr>
        <w:t>ня –</w:t>
      </w:r>
      <w:r w:rsidRPr="00FF33B4">
        <w:rPr>
          <w:sz w:val="28"/>
          <w:szCs w:val="28"/>
          <w:lang w:val="uk-UA"/>
        </w:rPr>
        <w:t xml:space="preserve"> потужності дози гамма-випромінювання на відкритій місцевості. Оскільки, як і у випадку чорнобильської аварії, радіаційні наслідки аварії на АЕС «Фукусіма-1» </w:t>
      </w:r>
      <w:r>
        <w:rPr>
          <w:sz w:val="28"/>
          <w:szCs w:val="28"/>
          <w:lang w:val="uk-UA"/>
        </w:rPr>
        <w:t>у перші дні і тижні визначали</w:t>
      </w:r>
      <w:r w:rsidRPr="00FF33B4">
        <w:rPr>
          <w:sz w:val="28"/>
          <w:szCs w:val="28"/>
          <w:lang w:val="uk-UA"/>
        </w:rPr>
        <w:t>ся ізотоп</w:t>
      </w:r>
      <w:r>
        <w:rPr>
          <w:sz w:val="28"/>
          <w:szCs w:val="28"/>
          <w:lang w:val="uk-UA"/>
        </w:rPr>
        <w:t>ами</w:t>
      </w:r>
      <w:r w:rsidRPr="00FF33B4">
        <w:rPr>
          <w:sz w:val="28"/>
          <w:szCs w:val="28"/>
          <w:lang w:val="uk-UA"/>
        </w:rPr>
        <w:t xml:space="preserve"> йоду </w:t>
      </w:r>
      <w:r>
        <w:rPr>
          <w:sz w:val="28"/>
          <w:szCs w:val="28"/>
          <w:lang w:val="uk-UA"/>
        </w:rPr>
        <w:t>та</w:t>
      </w:r>
      <w:r w:rsidRPr="00FF33B4">
        <w:rPr>
          <w:sz w:val="28"/>
          <w:szCs w:val="28"/>
          <w:lang w:val="uk-UA"/>
        </w:rPr>
        <w:t xml:space="preserve"> телуру (особливо </w:t>
      </w:r>
      <w:r w:rsidRPr="00FF33B4">
        <w:rPr>
          <w:sz w:val="28"/>
          <w:szCs w:val="28"/>
          <w:vertAlign w:val="superscript"/>
          <w:lang w:val="uk-UA"/>
        </w:rPr>
        <w:t>132</w:t>
      </w:r>
      <w:r w:rsidRPr="00FF33B4">
        <w:rPr>
          <w:sz w:val="28"/>
          <w:szCs w:val="28"/>
          <w:lang w:val="uk-UA"/>
        </w:rPr>
        <w:t xml:space="preserve">I, </w:t>
      </w:r>
      <w:r w:rsidRPr="00FF33B4">
        <w:rPr>
          <w:sz w:val="28"/>
          <w:szCs w:val="28"/>
          <w:vertAlign w:val="superscript"/>
          <w:lang w:val="uk-UA"/>
        </w:rPr>
        <w:t>131</w:t>
      </w:r>
      <w:r w:rsidRPr="00FF33B4">
        <w:rPr>
          <w:sz w:val="28"/>
          <w:szCs w:val="28"/>
          <w:lang w:val="uk-UA"/>
        </w:rPr>
        <w:t xml:space="preserve">I </w:t>
      </w:r>
      <w:r>
        <w:rPr>
          <w:sz w:val="28"/>
          <w:szCs w:val="28"/>
          <w:lang w:val="uk-UA"/>
        </w:rPr>
        <w:t>та</w:t>
      </w:r>
      <w:r w:rsidRPr="00FF33B4">
        <w:rPr>
          <w:sz w:val="28"/>
          <w:szCs w:val="28"/>
          <w:lang w:val="uk-UA"/>
        </w:rPr>
        <w:t xml:space="preserve"> </w:t>
      </w:r>
      <w:r w:rsidRPr="00FF33B4">
        <w:rPr>
          <w:sz w:val="28"/>
          <w:szCs w:val="28"/>
          <w:vertAlign w:val="superscript"/>
          <w:lang w:val="uk-UA"/>
        </w:rPr>
        <w:t>132</w:t>
      </w:r>
      <w:r w:rsidRPr="00FF33B4">
        <w:rPr>
          <w:sz w:val="28"/>
          <w:szCs w:val="28"/>
          <w:lang w:val="uk-UA"/>
        </w:rPr>
        <w:t xml:space="preserve">Te) і лише потім основний внесок у величину потужності дози гамма-випромінювання на місцевості стали давати </w:t>
      </w:r>
      <w:r w:rsidRPr="00FF33B4">
        <w:rPr>
          <w:sz w:val="28"/>
          <w:szCs w:val="28"/>
          <w:vertAlign w:val="superscript"/>
          <w:lang w:val="uk-UA"/>
        </w:rPr>
        <w:t>134</w:t>
      </w:r>
      <w:r w:rsidRPr="00FF33B4">
        <w:rPr>
          <w:sz w:val="28"/>
          <w:szCs w:val="28"/>
          <w:lang w:val="uk-UA"/>
        </w:rPr>
        <w:t xml:space="preserve">Cs </w:t>
      </w:r>
      <w:r>
        <w:rPr>
          <w:sz w:val="28"/>
          <w:szCs w:val="28"/>
          <w:lang w:val="uk-UA"/>
        </w:rPr>
        <w:t>та</w:t>
      </w:r>
      <w:r w:rsidRPr="00FF33B4">
        <w:rPr>
          <w:sz w:val="28"/>
          <w:szCs w:val="28"/>
          <w:lang w:val="uk-UA"/>
        </w:rPr>
        <w:t xml:space="preserve"> </w:t>
      </w:r>
      <w:r w:rsidRPr="00FF33B4">
        <w:rPr>
          <w:sz w:val="28"/>
          <w:szCs w:val="28"/>
          <w:vertAlign w:val="superscript"/>
          <w:lang w:val="uk-UA"/>
        </w:rPr>
        <w:t>137</w:t>
      </w:r>
      <w:r w:rsidRPr="00FF33B4">
        <w:rPr>
          <w:sz w:val="28"/>
          <w:szCs w:val="28"/>
          <w:lang w:val="uk-UA"/>
        </w:rPr>
        <w:t>Cs, було вирішено спробувати використати досвід реконструкції радіологічних наслідків чорнобильської аварії для оцін</w:t>
      </w:r>
      <w:r>
        <w:rPr>
          <w:sz w:val="28"/>
          <w:szCs w:val="28"/>
          <w:lang w:val="uk-UA"/>
        </w:rPr>
        <w:t>ювання</w:t>
      </w:r>
      <w:r w:rsidRPr="00FF33B4">
        <w:rPr>
          <w:sz w:val="28"/>
          <w:szCs w:val="28"/>
          <w:lang w:val="uk-UA"/>
        </w:rPr>
        <w:t xml:space="preserve"> можливих доз зовнішнього та внутрішнього опромінення населення в результат</w:t>
      </w:r>
      <w:r>
        <w:rPr>
          <w:sz w:val="28"/>
          <w:szCs w:val="28"/>
          <w:lang w:val="uk-UA"/>
        </w:rPr>
        <w:t>і</w:t>
      </w:r>
      <w:r w:rsidRPr="00FF33B4">
        <w:rPr>
          <w:sz w:val="28"/>
          <w:szCs w:val="28"/>
          <w:lang w:val="uk-UA"/>
        </w:rPr>
        <w:t xml:space="preserve"> аварії на АЕС </w:t>
      </w:r>
      <w:r>
        <w:rPr>
          <w:sz w:val="28"/>
          <w:szCs w:val="28"/>
          <w:lang w:val="uk-UA"/>
        </w:rPr>
        <w:t xml:space="preserve">   </w:t>
      </w:r>
      <w:r w:rsidRPr="00FF33B4">
        <w:rPr>
          <w:sz w:val="28"/>
          <w:szCs w:val="28"/>
          <w:lang w:val="uk-UA"/>
        </w:rPr>
        <w:t>«Фукусіма-1».</w:t>
      </w:r>
      <w:r>
        <w:rPr>
          <w:sz w:val="28"/>
          <w:szCs w:val="28"/>
          <w:lang w:val="uk-UA"/>
        </w:rPr>
        <w:t xml:space="preserve"> </w:t>
      </w:r>
    </w:p>
    <w:p w:rsidR="008078E2" w:rsidRPr="00991354" w:rsidRDefault="008078E2" w:rsidP="005473AF">
      <w:pPr>
        <w:pStyle w:val="NormalWeb"/>
        <w:spacing w:before="0" w:beforeAutospacing="0" w:after="0" w:afterAutospacing="0" w:line="360" w:lineRule="auto"/>
        <w:ind w:firstLine="567"/>
        <w:jc w:val="both"/>
        <w:rPr>
          <w:sz w:val="28"/>
          <w:szCs w:val="28"/>
          <w:lang w:val="uk-UA"/>
        </w:rPr>
      </w:pPr>
      <w:r>
        <w:rPr>
          <w:sz w:val="28"/>
          <w:szCs w:val="28"/>
          <w:lang w:val="uk-UA"/>
        </w:rPr>
        <w:t>Нині</w:t>
      </w:r>
      <w:r w:rsidRPr="00617C4D">
        <w:rPr>
          <w:sz w:val="28"/>
          <w:szCs w:val="28"/>
          <w:lang w:val="uk-UA"/>
        </w:rPr>
        <w:t xml:space="preserve"> до проблем </w:t>
      </w:r>
      <w:r>
        <w:rPr>
          <w:sz w:val="28"/>
          <w:szCs w:val="28"/>
          <w:lang w:val="uk-UA"/>
        </w:rPr>
        <w:t xml:space="preserve">радіоекології та </w:t>
      </w:r>
      <w:r w:rsidRPr="00617C4D">
        <w:rPr>
          <w:sz w:val="28"/>
          <w:szCs w:val="28"/>
          <w:lang w:val="uk-UA"/>
        </w:rPr>
        <w:t>радіобіології, як і до біології взагалі, привернуто увагу велико</w:t>
      </w:r>
      <w:r>
        <w:rPr>
          <w:sz w:val="28"/>
          <w:szCs w:val="28"/>
          <w:lang w:val="uk-UA"/>
        </w:rPr>
        <w:t>ї</w:t>
      </w:r>
      <w:r w:rsidRPr="00617C4D">
        <w:rPr>
          <w:sz w:val="28"/>
          <w:szCs w:val="28"/>
          <w:lang w:val="uk-UA"/>
        </w:rPr>
        <w:t xml:space="preserve"> </w:t>
      </w:r>
      <w:r>
        <w:rPr>
          <w:sz w:val="28"/>
          <w:szCs w:val="28"/>
          <w:lang w:val="uk-UA"/>
        </w:rPr>
        <w:t>кількості</w:t>
      </w:r>
      <w:r w:rsidRPr="00617C4D">
        <w:rPr>
          <w:sz w:val="28"/>
          <w:szCs w:val="28"/>
          <w:lang w:val="uk-UA"/>
        </w:rPr>
        <w:t xml:space="preserve"> натуралістів суміжних спеціаль</w:t>
      </w:r>
      <w:r>
        <w:rPr>
          <w:sz w:val="28"/>
          <w:szCs w:val="28"/>
          <w:lang w:val="uk-UA"/>
        </w:rPr>
        <w:t>нос</w:t>
      </w:r>
      <w:r w:rsidRPr="00617C4D">
        <w:rPr>
          <w:sz w:val="28"/>
          <w:szCs w:val="28"/>
          <w:lang w:val="uk-UA"/>
        </w:rPr>
        <w:t xml:space="preserve">тей, насамперед фізиків </w:t>
      </w:r>
      <w:r>
        <w:rPr>
          <w:sz w:val="28"/>
          <w:szCs w:val="28"/>
          <w:lang w:val="uk-UA"/>
        </w:rPr>
        <w:t>та</w:t>
      </w:r>
      <w:r w:rsidRPr="00617C4D">
        <w:rPr>
          <w:sz w:val="28"/>
          <w:szCs w:val="28"/>
          <w:lang w:val="uk-UA"/>
        </w:rPr>
        <w:t xml:space="preserve"> хіміків. Тому сучасний етап розвитку радіо</w:t>
      </w:r>
      <w:r>
        <w:rPr>
          <w:sz w:val="28"/>
          <w:szCs w:val="28"/>
          <w:lang w:val="uk-UA"/>
        </w:rPr>
        <w:t>біологіч</w:t>
      </w:r>
      <w:r w:rsidRPr="00617C4D">
        <w:rPr>
          <w:sz w:val="28"/>
          <w:szCs w:val="28"/>
          <w:lang w:val="uk-UA"/>
        </w:rPr>
        <w:t>но</w:t>
      </w:r>
      <w:r>
        <w:rPr>
          <w:sz w:val="28"/>
          <w:szCs w:val="28"/>
          <w:lang w:val="uk-UA"/>
        </w:rPr>
        <w:t>ї</w:t>
      </w:r>
      <w:r w:rsidRPr="00617C4D">
        <w:rPr>
          <w:sz w:val="28"/>
          <w:szCs w:val="28"/>
          <w:lang w:val="uk-UA"/>
        </w:rPr>
        <w:t xml:space="preserve"> науки можна охарактеризувати як накопичення різнобічної інформації </w:t>
      </w:r>
      <w:r>
        <w:rPr>
          <w:sz w:val="28"/>
          <w:szCs w:val="28"/>
          <w:lang w:val="uk-UA"/>
        </w:rPr>
        <w:t>щодо</w:t>
      </w:r>
      <w:r w:rsidRPr="00617C4D">
        <w:rPr>
          <w:sz w:val="28"/>
          <w:szCs w:val="28"/>
          <w:lang w:val="uk-UA"/>
        </w:rPr>
        <w:t xml:space="preserve"> реакції на опромінення окремих біологічних об’єктів, систем і популяцій різного ступеня складності. Розвиток ядерної фізики уможливлює вивчення таких взаємодій з</w:t>
      </w:r>
      <w:r>
        <w:rPr>
          <w:sz w:val="28"/>
          <w:szCs w:val="28"/>
          <w:lang w:val="uk-UA"/>
        </w:rPr>
        <w:t>а</w:t>
      </w:r>
      <w:r w:rsidRPr="00617C4D">
        <w:rPr>
          <w:sz w:val="28"/>
          <w:szCs w:val="28"/>
          <w:lang w:val="uk-UA"/>
        </w:rPr>
        <w:t xml:space="preserve"> допомогою нових видів іонізуючих випромінювань, у тому числі ядерних</w:t>
      </w:r>
      <w:r>
        <w:rPr>
          <w:sz w:val="28"/>
          <w:szCs w:val="28"/>
          <w:lang w:val="uk-UA"/>
        </w:rPr>
        <w:t xml:space="preserve"> частинок високих енергій. Це,</w:t>
      </w:r>
      <w:r w:rsidRPr="00617C4D">
        <w:rPr>
          <w:sz w:val="28"/>
          <w:szCs w:val="28"/>
          <w:lang w:val="uk-UA"/>
        </w:rPr>
        <w:t xml:space="preserve"> сво</w:t>
      </w:r>
      <w:r>
        <w:rPr>
          <w:sz w:val="28"/>
          <w:szCs w:val="28"/>
          <w:lang w:val="uk-UA"/>
        </w:rPr>
        <w:t>є</w:t>
      </w:r>
      <w:r w:rsidRPr="00617C4D">
        <w:rPr>
          <w:sz w:val="28"/>
          <w:szCs w:val="28"/>
          <w:lang w:val="uk-UA"/>
        </w:rPr>
        <w:t>ю черг</w:t>
      </w:r>
      <w:r>
        <w:rPr>
          <w:sz w:val="28"/>
          <w:szCs w:val="28"/>
          <w:lang w:val="uk-UA"/>
        </w:rPr>
        <w:t>ою</w:t>
      </w:r>
      <w:r w:rsidRPr="00617C4D">
        <w:rPr>
          <w:sz w:val="28"/>
          <w:szCs w:val="28"/>
          <w:lang w:val="uk-UA"/>
        </w:rPr>
        <w:t xml:space="preserve">, створює не тільки перспективу вирішення традиційних завдань радіобіології, але дозволяє сподіватися на визначення оригінальних підходів до вивчення </w:t>
      </w:r>
      <w:r>
        <w:rPr>
          <w:sz w:val="28"/>
          <w:szCs w:val="28"/>
          <w:lang w:val="uk-UA"/>
        </w:rPr>
        <w:t>фундаменталь</w:t>
      </w:r>
      <w:r w:rsidRPr="00617C4D">
        <w:rPr>
          <w:sz w:val="28"/>
          <w:szCs w:val="28"/>
          <w:lang w:val="uk-UA"/>
        </w:rPr>
        <w:t xml:space="preserve">них </w:t>
      </w:r>
      <w:r w:rsidRPr="00991354">
        <w:rPr>
          <w:sz w:val="28"/>
          <w:szCs w:val="28"/>
          <w:lang w:val="uk-UA"/>
        </w:rPr>
        <w:t xml:space="preserve">закономірностей біологічної форми існування та розвитку матерії. </w:t>
      </w:r>
    </w:p>
    <w:p w:rsidR="008078E2" w:rsidRPr="00991354" w:rsidRDefault="008078E2" w:rsidP="005473AF">
      <w:pPr>
        <w:pStyle w:val="NormalWeb"/>
        <w:spacing w:before="0" w:beforeAutospacing="0" w:after="0" w:afterAutospacing="0" w:line="360" w:lineRule="auto"/>
        <w:ind w:firstLine="567"/>
        <w:jc w:val="both"/>
        <w:rPr>
          <w:sz w:val="28"/>
          <w:szCs w:val="28"/>
          <w:lang w:val="uk-UA"/>
        </w:rPr>
      </w:pPr>
      <w:r>
        <w:rPr>
          <w:sz w:val="28"/>
          <w:szCs w:val="28"/>
          <w:lang w:val="uk-UA"/>
        </w:rPr>
        <w:t xml:space="preserve">Отже, у біосфері </w:t>
      </w:r>
      <w:r w:rsidRPr="00991354">
        <w:rPr>
          <w:sz w:val="28"/>
          <w:szCs w:val="28"/>
          <w:lang w:val="uk-UA"/>
        </w:rPr>
        <w:t>спостерігається стійка тенденція зростання радіаційного фону, що спричинен</w:t>
      </w:r>
      <w:r>
        <w:rPr>
          <w:sz w:val="28"/>
          <w:szCs w:val="28"/>
          <w:lang w:val="uk-UA"/>
        </w:rPr>
        <w:t>а</w:t>
      </w:r>
      <w:r w:rsidRPr="00991354">
        <w:rPr>
          <w:sz w:val="28"/>
          <w:szCs w:val="28"/>
          <w:lang w:val="uk-UA"/>
        </w:rPr>
        <w:t xml:space="preserve"> забрудненням</w:t>
      </w:r>
      <w:r>
        <w:rPr>
          <w:sz w:val="28"/>
          <w:szCs w:val="28"/>
          <w:lang w:val="uk-UA"/>
        </w:rPr>
        <w:t xml:space="preserve"> довкілля</w:t>
      </w:r>
      <w:r w:rsidRPr="00991354">
        <w:rPr>
          <w:sz w:val="28"/>
          <w:szCs w:val="28"/>
          <w:lang w:val="uk-UA"/>
        </w:rPr>
        <w:t xml:space="preserve"> штучними</w:t>
      </w:r>
      <w:r>
        <w:rPr>
          <w:sz w:val="28"/>
          <w:szCs w:val="28"/>
          <w:lang w:val="uk-UA"/>
        </w:rPr>
        <w:t xml:space="preserve"> радіонуклідами. Головним критерієм оцінювання погіршення радіоекологічного стану екосистем є нагромадження </w:t>
      </w:r>
      <w:r w:rsidRPr="00E4057F">
        <w:rPr>
          <w:sz w:val="28"/>
          <w:szCs w:val="28"/>
          <w:vertAlign w:val="superscript"/>
          <w:lang w:val="uk-UA"/>
        </w:rPr>
        <w:t>137</w:t>
      </w:r>
      <w:r w:rsidRPr="00E4057F">
        <w:rPr>
          <w:sz w:val="28"/>
          <w:szCs w:val="28"/>
          <w:lang w:val="uk-UA"/>
        </w:rPr>
        <w:t>Сs</w:t>
      </w:r>
      <w:r>
        <w:rPr>
          <w:sz w:val="28"/>
          <w:szCs w:val="28"/>
          <w:lang w:val="uk-UA"/>
        </w:rPr>
        <w:t xml:space="preserve"> в біоті.</w:t>
      </w:r>
      <w:r w:rsidRPr="006C6F60">
        <w:rPr>
          <w:sz w:val="28"/>
          <w:szCs w:val="28"/>
          <w:lang w:val="uk-UA"/>
        </w:rPr>
        <w:t xml:space="preserve"> </w:t>
      </w:r>
      <w:r>
        <w:rPr>
          <w:sz w:val="28"/>
          <w:szCs w:val="28"/>
          <w:lang w:val="uk-UA"/>
        </w:rPr>
        <w:t>Також детального вивчення потребують питання виникнення</w:t>
      </w:r>
      <w:r w:rsidRPr="00991354">
        <w:rPr>
          <w:sz w:val="28"/>
          <w:szCs w:val="28"/>
          <w:lang w:val="uk-UA"/>
        </w:rPr>
        <w:t xml:space="preserve"> ефектів, викликаних комбінованою дією стресових чинників на живі організми, а також процеси відновлення та адаптації до стресових впливів. В умовах забрудненого середовища важливо знати особливості одночасного, синхронного впливу різних шкідливих чинників на організми, взаємодію чинників між собою. Явище синергізму у взаємодії різних </w:t>
      </w:r>
      <w:r>
        <w:rPr>
          <w:sz w:val="28"/>
          <w:szCs w:val="28"/>
          <w:lang w:val="uk-UA"/>
        </w:rPr>
        <w:t>за своєю природою стресорів –</w:t>
      </w:r>
      <w:r w:rsidRPr="00991354">
        <w:rPr>
          <w:sz w:val="28"/>
          <w:szCs w:val="28"/>
          <w:lang w:val="uk-UA"/>
        </w:rPr>
        <w:t xml:space="preserve"> актуальне питання для біологів, радіобіологів та радіоекологів. </w:t>
      </w:r>
    </w:p>
    <w:p w:rsidR="008078E2" w:rsidRPr="00991354" w:rsidRDefault="008078E2" w:rsidP="005473AF">
      <w:pPr>
        <w:pStyle w:val="NormalWeb"/>
        <w:spacing w:before="0" w:beforeAutospacing="0" w:after="0" w:afterAutospacing="0" w:line="360" w:lineRule="auto"/>
        <w:ind w:firstLine="567"/>
        <w:jc w:val="both"/>
        <w:rPr>
          <w:sz w:val="28"/>
          <w:szCs w:val="28"/>
          <w:lang w:val="uk-UA"/>
        </w:rPr>
      </w:pPr>
    </w:p>
    <w:p w:rsidR="008078E2" w:rsidRDefault="008078E2" w:rsidP="00611983">
      <w:pPr>
        <w:spacing w:line="360" w:lineRule="auto"/>
        <w:rPr>
          <w:sz w:val="28"/>
          <w:szCs w:val="28"/>
        </w:rPr>
      </w:pPr>
    </w:p>
    <w:p w:rsidR="008078E2" w:rsidRDefault="008078E2" w:rsidP="00611983">
      <w:pPr>
        <w:spacing w:line="360" w:lineRule="auto"/>
        <w:rPr>
          <w:sz w:val="28"/>
          <w:szCs w:val="28"/>
        </w:rPr>
      </w:pPr>
    </w:p>
    <w:p w:rsidR="008078E2" w:rsidRPr="001B7DF4" w:rsidRDefault="008078E2" w:rsidP="001B7DF4">
      <w:pPr>
        <w:spacing w:line="360" w:lineRule="auto"/>
        <w:ind w:firstLine="540"/>
        <w:jc w:val="center"/>
        <w:rPr>
          <w:b/>
          <w:sz w:val="28"/>
          <w:szCs w:val="28"/>
        </w:rPr>
      </w:pPr>
      <w:r w:rsidRPr="00E4057F">
        <w:rPr>
          <w:b/>
          <w:sz w:val="28"/>
          <w:szCs w:val="28"/>
        </w:rPr>
        <w:t>Р</w:t>
      </w:r>
      <w:r>
        <w:rPr>
          <w:b/>
          <w:sz w:val="28"/>
          <w:szCs w:val="28"/>
        </w:rPr>
        <w:t>озділ</w:t>
      </w:r>
      <w:r w:rsidRPr="00E4057F">
        <w:rPr>
          <w:b/>
          <w:sz w:val="28"/>
          <w:szCs w:val="28"/>
        </w:rPr>
        <w:t xml:space="preserve"> </w:t>
      </w:r>
      <w:r>
        <w:rPr>
          <w:b/>
          <w:sz w:val="28"/>
          <w:szCs w:val="28"/>
        </w:rPr>
        <w:t>2</w:t>
      </w:r>
    </w:p>
    <w:p w:rsidR="008078E2" w:rsidRPr="001B7DF4" w:rsidRDefault="008078E2" w:rsidP="001B7DF4">
      <w:pPr>
        <w:spacing w:line="360" w:lineRule="auto"/>
        <w:ind w:firstLine="540"/>
        <w:jc w:val="center"/>
        <w:rPr>
          <w:b/>
          <w:sz w:val="28"/>
          <w:szCs w:val="28"/>
        </w:rPr>
      </w:pPr>
    </w:p>
    <w:p w:rsidR="008078E2" w:rsidRPr="00503A14" w:rsidRDefault="008078E2" w:rsidP="001B7DF4">
      <w:pPr>
        <w:autoSpaceDE w:val="0"/>
        <w:autoSpaceDN w:val="0"/>
        <w:adjustRightInd w:val="0"/>
        <w:spacing w:line="360" w:lineRule="auto"/>
        <w:ind w:firstLine="540"/>
        <w:rPr>
          <w:rFonts w:eastAsia="HiddenHorzOCR"/>
          <w:b/>
          <w:sz w:val="28"/>
          <w:szCs w:val="28"/>
        </w:rPr>
      </w:pPr>
      <w:r w:rsidRPr="001B7DF4">
        <w:rPr>
          <w:rFonts w:eastAsia="HiddenHorzOCR"/>
          <w:b/>
        </w:rPr>
        <w:t xml:space="preserve">                </w:t>
      </w:r>
      <w:r w:rsidRPr="00503A14">
        <w:rPr>
          <w:rFonts w:eastAsia="HiddenHorzOCR"/>
          <w:b/>
          <w:sz w:val="28"/>
          <w:szCs w:val="28"/>
        </w:rPr>
        <w:t xml:space="preserve">МЕТОДИЧНІ ОСНОВИ ПРОВЕДЕННЯ  ДОСЛІДЖЕНЬ </w:t>
      </w:r>
    </w:p>
    <w:p w:rsidR="008078E2" w:rsidRPr="001B7DF4" w:rsidRDefault="008078E2" w:rsidP="001B7DF4">
      <w:pPr>
        <w:autoSpaceDE w:val="0"/>
        <w:autoSpaceDN w:val="0"/>
        <w:adjustRightInd w:val="0"/>
        <w:spacing w:line="360" w:lineRule="auto"/>
        <w:ind w:firstLine="540"/>
        <w:rPr>
          <w:rFonts w:eastAsia="HiddenHorzOCR"/>
          <w:b/>
        </w:rPr>
      </w:pPr>
    </w:p>
    <w:p w:rsidR="008078E2" w:rsidRPr="001B7DF4" w:rsidRDefault="008078E2" w:rsidP="001B7DF4">
      <w:pPr>
        <w:autoSpaceDE w:val="0"/>
        <w:autoSpaceDN w:val="0"/>
        <w:adjustRightInd w:val="0"/>
        <w:spacing w:line="360" w:lineRule="auto"/>
        <w:ind w:firstLine="540"/>
        <w:rPr>
          <w:rFonts w:eastAsia="HiddenHorzOCR"/>
          <w:b/>
        </w:rPr>
      </w:pPr>
    </w:p>
    <w:p w:rsidR="008078E2" w:rsidRDefault="008078E2" w:rsidP="001B7DF4">
      <w:pPr>
        <w:spacing w:line="360" w:lineRule="auto"/>
        <w:ind w:firstLine="540"/>
        <w:jc w:val="both"/>
        <w:rPr>
          <w:sz w:val="28"/>
          <w:szCs w:val="28"/>
        </w:rPr>
      </w:pPr>
      <w:r w:rsidRPr="00A243BD">
        <w:rPr>
          <w:sz w:val="28"/>
          <w:szCs w:val="28"/>
        </w:rPr>
        <w:t>Аварія на ЧАЕС стала причиною найбільшої техногенної радіаційної катастрофи в історії людства.</w:t>
      </w:r>
      <w:r w:rsidRPr="00A243BD">
        <w:rPr>
          <w:b/>
          <w:bCs/>
          <w:sz w:val="28"/>
          <w:szCs w:val="28"/>
        </w:rPr>
        <w:t xml:space="preserve"> </w:t>
      </w:r>
      <w:r w:rsidRPr="00A243BD">
        <w:rPr>
          <w:sz w:val="28"/>
          <w:szCs w:val="28"/>
        </w:rPr>
        <w:t xml:space="preserve">Відсутність у перші роки достатніх знань про властивості </w:t>
      </w:r>
      <w:r>
        <w:rPr>
          <w:sz w:val="28"/>
          <w:szCs w:val="28"/>
        </w:rPr>
        <w:t>та</w:t>
      </w:r>
      <w:r w:rsidRPr="00A243BD">
        <w:rPr>
          <w:sz w:val="28"/>
          <w:szCs w:val="28"/>
        </w:rPr>
        <w:t xml:space="preserve"> поведінку чорнобильських радіоактивних випадінь не дозволял</w:t>
      </w:r>
      <w:r>
        <w:rPr>
          <w:sz w:val="28"/>
          <w:szCs w:val="28"/>
        </w:rPr>
        <w:t>о</w:t>
      </w:r>
      <w:r w:rsidRPr="00A243BD">
        <w:rPr>
          <w:sz w:val="28"/>
          <w:szCs w:val="28"/>
        </w:rPr>
        <w:t xml:space="preserve"> повн</w:t>
      </w:r>
      <w:r>
        <w:rPr>
          <w:sz w:val="28"/>
          <w:szCs w:val="28"/>
        </w:rPr>
        <w:t>ою</w:t>
      </w:r>
      <w:r w:rsidRPr="00A243BD">
        <w:rPr>
          <w:sz w:val="28"/>
          <w:szCs w:val="28"/>
        </w:rPr>
        <w:t xml:space="preserve"> мір</w:t>
      </w:r>
      <w:r>
        <w:rPr>
          <w:sz w:val="28"/>
          <w:szCs w:val="28"/>
        </w:rPr>
        <w:t>ою</w:t>
      </w:r>
      <w:r w:rsidRPr="00A243BD">
        <w:rPr>
          <w:sz w:val="28"/>
          <w:szCs w:val="28"/>
        </w:rPr>
        <w:t xml:space="preserve"> коректно оцін</w:t>
      </w:r>
      <w:r>
        <w:rPr>
          <w:sz w:val="28"/>
          <w:szCs w:val="28"/>
        </w:rPr>
        <w:t>и</w:t>
      </w:r>
      <w:r w:rsidRPr="00A243BD">
        <w:rPr>
          <w:sz w:val="28"/>
          <w:szCs w:val="28"/>
        </w:rPr>
        <w:t>ти екологічний ризик, особливо в ближній зоні аварії, прогнозувати вплив радіоактивного забруднення на навколишнє середовище, а також оптимізувати контрзаходи, що застосовувалися.</w:t>
      </w:r>
    </w:p>
    <w:p w:rsidR="008078E2" w:rsidRPr="004B5D1B" w:rsidRDefault="008078E2" w:rsidP="001B7DF4">
      <w:pPr>
        <w:spacing w:line="360" w:lineRule="auto"/>
        <w:ind w:firstLine="540"/>
        <w:jc w:val="both"/>
        <w:rPr>
          <w:sz w:val="28"/>
          <w:szCs w:val="28"/>
        </w:rPr>
      </w:pPr>
      <w:r w:rsidRPr="004B5D1B">
        <w:rPr>
          <w:sz w:val="28"/>
          <w:szCs w:val="28"/>
        </w:rPr>
        <w:t>Незважаючи на проведення комплексних екологічних досліджень наслідків Чорнобильської аварії</w:t>
      </w:r>
      <w:r>
        <w:rPr>
          <w:sz w:val="28"/>
          <w:szCs w:val="28"/>
        </w:rPr>
        <w:t>,</w:t>
      </w:r>
      <w:r w:rsidRPr="004B5D1B">
        <w:rPr>
          <w:sz w:val="28"/>
          <w:szCs w:val="28"/>
        </w:rPr>
        <w:t xml:space="preserve"> нормування радіаційного впливу на природне середовище залишається одн</w:t>
      </w:r>
      <w:r>
        <w:rPr>
          <w:sz w:val="28"/>
          <w:szCs w:val="28"/>
        </w:rPr>
        <w:t>им</w:t>
      </w:r>
      <w:r w:rsidRPr="004B5D1B">
        <w:rPr>
          <w:sz w:val="28"/>
          <w:szCs w:val="28"/>
        </w:rPr>
        <w:t xml:space="preserve"> з найактуальніших. При цьому </w:t>
      </w:r>
      <w:r>
        <w:rPr>
          <w:sz w:val="28"/>
          <w:szCs w:val="28"/>
        </w:rPr>
        <w:t>згідно</w:t>
      </w:r>
      <w:r w:rsidRPr="004B5D1B">
        <w:rPr>
          <w:sz w:val="28"/>
          <w:szCs w:val="28"/>
        </w:rPr>
        <w:t xml:space="preserve"> з аналізом, проведеним Міжнародним агентством з атомної енергії (МАГАТЕ) в 1999 р</w:t>
      </w:r>
      <w:r>
        <w:rPr>
          <w:sz w:val="28"/>
          <w:szCs w:val="28"/>
        </w:rPr>
        <w:t>.</w:t>
      </w:r>
      <w:r w:rsidRPr="004B5D1B">
        <w:rPr>
          <w:sz w:val="28"/>
          <w:szCs w:val="28"/>
        </w:rPr>
        <w:t xml:space="preserve"> </w:t>
      </w:r>
      <w:r>
        <w:rPr>
          <w:sz w:val="28"/>
          <w:szCs w:val="28"/>
        </w:rPr>
        <w:t>на сьогодні</w:t>
      </w:r>
      <w:r w:rsidRPr="004B5D1B">
        <w:rPr>
          <w:sz w:val="28"/>
          <w:szCs w:val="28"/>
        </w:rPr>
        <w:t xml:space="preserve"> не тільки в Україні, але </w:t>
      </w:r>
      <w:r>
        <w:rPr>
          <w:sz w:val="28"/>
          <w:szCs w:val="28"/>
        </w:rPr>
        <w:t>й</w:t>
      </w:r>
      <w:r w:rsidRPr="004B5D1B">
        <w:rPr>
          <w:sz w:val="28"/>
          <w:szCs w:val="28"/>
        </w:rPr>
        <w:t xml:space="preserve"> </w:t>
      </w:r>
      <w:r>
        <w:rPr>
          <w:sz w:val="28"/>
          <w:szCs w:val="28"/>
        </w:rPr>
        <w:t>у</w:t>
      </w:r>
      <w:r w:rsidRPr="004B5D1B">
        <w:rPr>
          <w:sz w:val="28"/>
          <w:szCs w:val="28"/>
        </w:rPr>
        <w:t xml:space="preserve"> світовій практиці</w:t>
      </w:r>
      <w:r>
        <w:rPr>
          <w:sz w:val="28"/>
          <w:szCs w:val="28"/>
        </w:rPr>
        <w:t>,</w:t>
      </w:r>
      <w:r w:rsidRPr="004B5D1B">
        <w:rPr>
          <w:sz w:val="28"/>
          <w:szCs w:val="28"/>
        </w:rPr>
        <w:t xml:space="preserve"> відсутн</w:t>
      </w:r>
      <w:r>
        <w:rPr>
          <w:sz w:val="28"/>
          <w:szCs w:val="28"/>
        </w:rPr>
        <w:t xml:space="preserve">я загальноприйнята і науково </w:t>
      </w:r>
      <w:r w:rsidRPr="004B5D1B">
        <w:rPr>
          <w:sz w:val="28"/>
          <w:szCs w:val="28"/>
        </w:rPr>
        <w:t xml:space="preserve">обґрунтована методологія нормування радіаційного впливу на </w:t>
      </w:r>
      <w:r>
        <w:rPr>
          <w:sz w:val="28"/>
          <w:szCs w:val="28"/>
        </w:rPr>
        <w:t>довкілля</w:t>
      </w:r>
      <w:r w:rsidRPr="004B5D1B">
        <w:rPr>
          <w:sz w:val="28"/>
          <w:szCs w:val="28"/>
        </w:rPr>
        <w:t xml:space="preserve">. Розробка такої методології </w:t>
      </w:r>
      <w:r>
        <w:rPr>
          <w:sz w:val="28"/>
          <w:szCs w:val="28"/>
        </w:rPr>
        <w:t>повинна</w:t>
      </w:r>
      <w:r w:rsidRPr="004B5D1B">
        <w:rPr>
          <w:sz w:val="28"/>
          <w:szCs w:val="28"/>
        </w:rPr>
        <w:t xml:space="preserve"> здійснюватися на основі комплексного аналізу радіаційного стану екосистем і оцінки поглиненої дози опромінення біологічни</w:t>
      </w:r>
      <w:r>
        <w:rPr>
          <w:sz w:val="28"/>
          <w:szCs w:val="28"/>
        </w:rPr>
        <w:t>ми</w:t>
      </w:r>
      <w:r w:rsidRPr="004B5D1B">
        <w:rPr>
          <w:sz w:val="28"/>
          <w:szCs w:val="28"/>
        </w:rPr>
        <w:t xml:space="preserve"> об’єкт</w:t>
      </w:r>
      <w:r>
        <w:rPr>
          <w:sz w:val="28"/>
          <w:szCs w:val="28"/>
        </w:rPr>
        <w:t>ами</w:t>
      </w:r>
      <w:r w:rsidRPr="004B5D1B">
        <w:rPr>
          <w:sz w:val="28"/>
          <w:szCs w:val="28"/>
        </w:rPr>
        <w:t xml:space="preserve"> з урахуванням закономірностей розпо</w:t>
      </w:r>
      <w:r>
        <w:rPr>
          <w:sz w:val="28"/>
          <w:szCs w:val="28"/>
        </w:rPr>
        <w:t>ділу радіонуклідів в екосистемі,</w:t>
      </w:r>
      <w:r w:rsidRPr="004B5D1B">
        <w:rPr>
          <w:sz w:val="28"/>
          <w:szCs w:val="28"/>
        </w:rPr>
        <w:t xml:space="preserve"> індивідуальних характеристик об’єктів</w:t>
      </w:r>
      <w:r>
        <w:rPr>
          <w:sz w:val="28"/>
          <w:szCs w:val="28"/>
        </w:rPr>
        <w:t>, що</w:t>
      </w:r>
      <w:r w:rsidRPr="004B5D1B">
        <w:rPr>
          <w:sz w:val="28"/>
          <w:szCs w:val="28"/>
        </w:rPr>
        <w:t xml:space="preserve"> досліджу</w:t>
      </w:r>
      <w:r>
        <w:rPr>
          <w:sz w:val="28"/>
          <w:szCs w:val="28"/>
        </w:rPr>
        <w:t>ються,</w:t>
      </w:r>
      <w:r w:rsidRPr="004B5D1B">
        <w:rPr>
          <w:sz w:val="28"/>
          <w:szCs w:val="28"/>
        </w:rPr>
        <w:t xml:space="preserve">  </w:t>
      </w:r>
      <w:r>
        <w:rPr>
          <w:sz w:val="28"/>
          <w:szCs w:val="28"/>
        </w:rPr>
        <w:t>та</w:t>
      </w:r>
      <w:r w:rsidRPr="004B5D1B">
        <w:rPr>
          <w:sz w:val="28"/>
          <w:szCs w:val="28"/>
        </w:rPr>
        <w:t xml:space="preserve"> їх </w:t>
      </w:r>
      <w:r>
        <w:rPr>
          <w:sz w:val="28"/>
          <w:szCs w:val="28"/>
        </w:rPr>
        <w:t>середовища існування.</w:t>
      </w:r>
    </w:p>
    <w:p w:rsidR="008078E2" w:rsidRPr="006027FD" w:rsidRDefault="008078E2" w:rsidP="001B7DF4">
      <w:pPr>
        <w:spacing w:line="360" w:lineRule="auto"/>
        <w:ind w:firstLine="540"/>
        <w:jc w:val="both"/>
        <w:rPr>
          <w:sz w:val="28"/>
          <w:szCs w:val="28"/>
        </w:rPr>
      </w:pPr>
      <w:r w:rsidRPr="006027FD">
        <w:rPr>
          <w:sz w:val="28"/>
          <w:szCs w:val="28"/>
        </w:rPr>
        <w:t>Великомасштабне забруднення техногенними радіонуклідами Українськ</w:t>
      </w:r>
      <w:r>
        <w:rPr>
          <w:sz w:val="28"/>
          <w:szCs w:val="28"/>
        </w:rPr>
        <w:t>ого</w:t>
      </w:r>
      <w:r w:rsidRPr="006027FD">
        <w:rPr>
          <w:sz w:val="28"/>
          <w:szCs w:val="28"/>
        </w:rPr>
        <w:t xml:space="preserve"> Полісся в</w:t>
      </w:r>
      <w:r>
        <w:rPr>
          <w:sz w:val="28"/>
          <w:szCs w:val="28"/>
        </w:rPr>
        <w:t>и</w:t>
      </w:r>
      <w:r w:rsidRPr="006027FD">
        <w:rPr>
          <w:sz w:val="28"/>
          <w:szCs w:val="28"/>
        </w:rPr>
        <w:t>кликало проблем</w:t>
      </w:r>
      <w:r>
        <w:rPr>
          <w:sz w:val="28"/>
          <w:szCs w:val="28"/>
        </w:rPr>
        <w:t>и</w:t>
      </w:r>
      <w:r w:rsidRPr="006027FD">
        <w:rPr>
          <w:sz w:val="28"/>
          <w:szCs w:val="28"/>
        </w:rPr>
        <w:t xml:space="preserve">, </w:t>
      </w:r>
      <w:r>
        <w:rPr>
          <w:sz w:val="28"/>
          <w:szCs w:val="28"/>
        </w:rPr>
        <w:t>я</w:t>
      </w:r>
      <w:r w:rsidRPr="006027FD">
        <w:rPr>
          <w:sz w:val="28"/>
          <w:szCs w:val="28"/>
        </w:rPr>
        <w:t>кі необх</w:t>
      </w:r>
      <w:r>
        <w:rPr>
          <w:sz w:val="28"/>
          <w:szCs w:val="28"/>
        </w:rPr>
        <w:t>ідн</w:t>
      </w:r>
      <w:r w:rsidRPr="006027FD">
        <w:rPr>
          <w:sz w:val="28"/>
          <w:szCs w:val="28"/>
        </w:rPr>
        <w:t>о в</w:t>
      </w:r>
      <w:r>
        <w:rPr>
          <w:sz w:val="28"/>
          <w:szCs w:val="28"/>
        </w:rPr>
        <w:t>и</w:t>
      </w:r>
      <w:r w:rsidRPr="006027FD">
        <w:rPr>
          <w:sz w:val="28"/>
          <w:szCs w:val="28"/>
        </w:rPr>
        <w:t>ріш</w:t>
      </w:r>
      <w:r>
        <w:rPr>
          <w:sz w:val="28"/>
          <w:szCs w:val="28"/>
        </w:rPr>
        <w:t>и</w:t>
      </w:r>
      <w:r w:rsidRPr="006027FD">
        <w:rPr>
          <w:sz w:val="28"/>
          <w:szCs w:val="28"/>
        </w:rPr>
        <w:t>т</w:t>
      </w:r>
      <w:r>
        <w:rPr>
          <w:sz w:val="28"/>
          <w:szCs w:val="28"/>
        </w:rPr>
        <w:t>и</w:t>
      </w:r>
      <w:r w:rsidRPr="006027FD">
        <w:rPr>
          <w:sz w:val="28"/>
          <w:szCs w:val="28"/>
        </w:rPr>
        <w:t xml:space="preserve"> для розробки</w:t>
      </w:r>
      <w:r>
        <w:rPr>
          <w:sz w:val="28"/>
          <w:szCs w:val="28"/>
        </w:rPr>
        <w:t xml:space="preserve"> заходів</w:t>
      </w:r>
      <w:r w:rsidRPr="006027FD">
        <w:rPr>
          <w:sz w:val="28"/>
          <w:szCs w:val="28"/>
        </w:rPr>
        <w:t xml:space="preserve"> </w:t>
      </w:r>
      <w:r>
        <w:rPr>
          <w:sz w:val="28"/>
          <w:szCs w:val="28"/>
        </w:rPr>
        <w:t>щодо</w:t>
      </w:r>
      <w:r w:rsidRPr="006027FD">
        <w:rPr>
          <w:sz w:val="28"/>
          <w:szCs w:val="28"/>
        </w:rPr>
        <w:t xml:space="preserve"> </w:t>
      </w:r>
      <w:r>
        <w:rPr>
          <w:sz w:val="28"/>
          <w:szCs w:val="28"/>
        </w:rPr>
        <w:t>п</w:t>
      </w:r>
      <w:r w:rsidRPr="006027FD">
        <w:rPr>
          <w:sz w:val="28"/>
          <w:szCs w:val="28"/>
        </w:rPr>
        <w:t>одолання віддалених</w:t>
      </w:r>
      <w:r>
        <w:rPr>
          <w:sz w:val="28"/>
          <w:szCs w:val="28"/>
        </w:rPr>
        <w:t xml:space="preserve"> наслідків чорнобильської </w:t>
      </w:r>
      <w:r w:rsidRPr="006027FD">
        <w:rPr>
          <w:sz w:val="28"/>
          <w:szCs w:val="28"/>
        </w:rPr>
        <w:t>катастрофи.</w:t>
      </w:r>
    </w:p>
    <w:p w:rsidR="008078E2" w:rsidRPr="0099007D" w:rsidRDefault="008078E2" w:rsidP="001B7DF4">
      <w:pPr>
        <w:autoSpaceDE w:val="0"/>
        <w:autoSpaceDN w:val="0"/>
        <w:adjustRightInd w:val="0"/>
        <w:spacing w:line="360" w:lineRule="auto"/>
        <w:ind w:firstLine="540"/>
        <w:jc w:val="both"/>
        <w:rPr>
          <w:rFonts w:eastAsia="HiddenHorzOCR"/>
          <w:b/>
          <w:sz w:val="28"/>
          <w:szCs w:val="28"/>
        </w:rPr>
      </w:pPr>
      <w:r>
        <w:rPr>
          <w:sz w:val="28"/>
          <w:szCs w:val="28"/>
        </w:rPr>
        <w:t>Наразі</w:t>
      </w:r>
      <w:r w:rsidRPr="0099007D">
        <w:rPr>
          <w:sz w:val="28"/>
          <w:szCs w:val="28"/>
        </w:rPr>
        <w:t xml:space="preserve"> дуже важливим є опрацювання проблеми поведінки радіонуклідів у ландшафтних екосистемах, які включають </w:t>
      </w:r>
      <w:r>
        <w:rPr>
          <w:sz w:val="28"/>
          <w:szCs w:val="28"/>
        </w:rPr>
        <w:t>у</w:t>
      </w:r>
      <w:r w:rsidRPr="0099007D">
        <w:rPr>
          <w:sz w:val="28"/>
          <w:szCs w:val="28"/>
        </w:rPr>
        <w:t>сі складові спостереження за фізичними, хімічними та біологічними показниками та реакцію біологічних систем на радіаційний вплив основного дозо</w:t>
      </w:r>
      <w:r>
        <w:rPr>
          <w:sz w:val="28"/>
          <w:szCs w:val="28"/>
        </w:rPr>
        <w:t>утворювального</w:t>
      </w:r>
      <w:r w:rsidRPr="0099007D">
        <w:rPr>
          <w:sz w:val="28"/>
          <w:szCs w:val="28"/>
        </w:rPr>
        <w:t xml:space="preserve"> рад</w:t>
      </w:r>
      <w:r>
        <w:rPr>
          <w:sz w:val="28"/>
          <w:szCs w:val="28"/>
        </w:rPr>
        <w:t>і</w:t>
      </w:r>
      <w:r w:rsidRPr="0099007D">
        <w:rPr>
          <w:sz w:val="28"/>
          <w:szCs w:val="28"/>
        </w:rPr>
        <w:t xml:space="preserve">онукліда – </w:t>
      </w:r>
      <w:r w:rsidRPr="0099007D">
        <w:rPr>
          <w:sz w:val="28"/>
          <w:szCs w:val="28"/>
          <w:vertAlign w:val="superscript"/>
        </w:rPr>
        <w:t>137</w:t>
      </w:r>
      <w:r w:rsidRPr="0099007D">
        <w:rPr>
          <w:sz w:val="28"/>
          <w:szCs w:val="28"/>
        </w:rPr>
        <w:t>Cs.</w:t>
      </w:r>
    </w:p>
    <w:p w:rsidR="008078E2" w:rsidRPr="00762E3C" w:rsidRDefault="008078E2" w:rsidP="001B7DF4">
      <w:pPr>
        <w:spacing w:line="360" w:lineRule="auto"/>
        <w:ind w:firstLine="540"/>
        <w:jc w:val="both"/>
        <w:rPr>
          <w:sz w:val="28"/>
          <w:szCs w:val="28"/>
        </w:rPr>
      </w:pPr>
      <w:r>
        <w:rPr>
          <w:sz w:val="28"/>
          <w:szCs w:val="28"/>
        </w:rPr>
        <w:t>В</w:t>
      </w:r>
      <w:r w:rsidRPr="00A243BD">
        <w:rPr>
          <w:sz w:val="28"/>
          <w:szCs w:val="28"/>
        </w:rPr>
        <w:t xml:space="preserve">ажливо знати </w:t>
      </w:r>
      <w:r>
        <w:rPr>
          <w:sz w:val="28"/>
          <w:szCs w:val="28"/>
        </w:rPr>
        <w:t>та</w:t>
      </w:r>
      <w:r w:rsidRPr="00A243BD">
        <w:rPr>
          <w:sz w:val="28"/>
          <w:szCs w:val="28"/>
        </w:rPr>
        <w:t xml:space="preserve"> розуміти закономірності розподілу </w:t>
      </w:r>
      <w:r>
        <w:rPr>
          <w:sz w:val="28"/>
          <w:szCs w:val="28"/>
        </w:rPr>
        <w:t>й</w:t>
      </w:r>
      <w:r w:rsidRPr="00A243BD">
        <w:rPr>
          <w:sz w:val="28"/>
          <w:szCs w:val="28"/>
        </w:rPr>
        <w:t xml:space="preserve"> перерозподілу</w:t>
      </w:r>
      <w:r>
        <w:rPr>
          <w:sz w:val="28"/>
          <w:szCs w:val="28"/>
        </w:rPr>
        <w:t xml:space="preserve"> </w:t>
      </w:r>
      <w:r w:rsidRPr="00A243BD">
        <w:rPr>
          <w:sz w:val="28"/>
          <w:szCs w:val="28"/>
          <w:vertAlign w:val="superscript"/>
        </w:rPr>
        <w:t>137</w:t>
      </w:r>
      <w:r w:rsidRPr="00A243BD">
        <w:rPr>
          <w:sz w:val="28"/>
          <w:szCs w:val="28"/>
        </w:rPr>
        <w:t>Cs</w:t>
      </w:r>
      <w:r>
        <w:rPr>
          <w:sz w:val="28"/>
          <w:szCs w:val="28"/>
        </w:rPr>
        <w:t xml:space="preserve"> в довкіллі</w:t>
      </w:r>
      <w:r w:rsidRPr="00A243BD">
        <w:rPr>
          <w:sz w:val="28"/>
          <w:szCs w:val="28"/>
        </w:rPr>
        <w:t xml:space="preserve">, що </w:t>
      </w:r>
      <w:r>
        <w:rPr>
          <w:sz w:val="28"/>
          <w:szCs w:val="28"/>
        </w:rPr>
        <w:t>врешті</w:t>
      </w:r>
      <w:r w:rsidRPr="00A243BD">
        <w:rPr>
          <w:sz w:val="28"/>
          <w:szCs w:val="28"/>
        </w:rPr>
        <w:t xml:space="preserve"> </w:t>
      </w:r>
      <w:r>
        <w:rPr>
          <w:sz w:val="28"/>
          <w:szCs w:val="28"/>
        </w:rPr>
        <w:t>й</w:t>
      </w:r>
      <w:r w:rsidRPr="00A243BD">
        <w:rPr>
          <w:sz w:val="28"/>
          <w:szCs w:val="28"/>
        </w:rPr>
        <w:t xml:space="preserve"> визначає стан і динаміку </w:t>
      </w:r>
      <w:r w:rsidRPr="00A243BD">
        <w:rPr>
          <w:color w:val="000000"/>
          <w:sz w:val="28"/>
          <w:szCs w:val="28"/>
        </w:rPr>
        <w:t>Чорноб</w:t>
      </w:r>
      <w:r>
        <w:rPr>
          <w:color w:val="000000"/>
          <w:sz w:val="28"/>
          <w:szCs w:val="28"/>
        </w:rPr>
        <w:t>и</w:t>
      </w:r>
      <w:r w:rsidRPr="00A243BD">
        <w:rPr>
          <w:color w:val="000000"/>
          <w:sz w:val="28"/>
          <w:szCs w:val="28"/>
        </w:rPr>
        <w:t>льс</w:t>
      </w:r>
      <w:r>
        <w:rPr>
          <w:color w:val="000000"/>
          <w:sz w:val="28"/>
          <w:szCs w:val="28"/>
        </w:rPr>
        <w:t>ь</w:t>
      </w:r>
      <w:r w:rsidRPr="00A243BD">
        <w:rPr>
          <w:color w:val="000000"/>
          <w:sz w:val="28"/>
          <w:szCs w:val="28"/>
        </w:rPr>
        <w:t>кого за</w:t>
      </w:r>
      <w:r>
        <w:rPr>
          <w:color w:val="000000"/>
          <w:sz w:val="28"/>
          <w:szCs w:val="28"/>
        </w:rPr>
        <w:t>бруднення</w:t>
      </w:r>
      <w:r w:rsidRPr="00A243BD">
        <w:rPr>
          <w:sz w:val="28"/>
          <w:szCs w:val="28"/>
        </w:rPr>
        <w:t xml:space="preserve"> природних екосистем.</w:t>
      </w:r>
      <w:r w:rsidRPr="00762E3C">
        <w:rPr>
          <w:sz w:val="28"/>
          <w:szCs w:val="28"/>
        </w:rPr>
        <w:t xml:space="preserve"> Радіологічна ситуація, що склалася після аварії на ЧАЕС, радикально змінила умови проживання та особливості формування доз опромінення сільського населення Полісся України. Ступінь забруднення багатьох харчових продуктів перевищує допустимі рівні навіть </w:t>
      </w:r>
      <w:r>
        <w:rPr>
          <w:sz w:val="28"/>
          <w:szCs w:val="28"/>
        </w:rPr>
        <w:t>через</w:t>
      </w:r>
      <w:r w:rsidRPr="00762E3C">
        <w:rPr>
          <w:sz w:val="28"/>
          <w:szCs w:val="28"/>
        </w:rPr>
        <w:t xml:space="preserve"> 30 років після</w:t>
      </w:r>
      <w:r w:rsidRPr="00D142C1">
        <w:rPr>
          <w:sz w:val="28"/>
          <w:szCs w:val="28"/>
        </w:rPr>
        <w:t xml:space="preserve"> Ч</w:t>
      </w:r>
      <w:r>
        <w:rPr>
          <w:sz w:val="28"/>
          <w:szCs w:val="28"/>
        </w:rPr>
        <w:t>о</w:t>
      </w:r>
      <w:r w:rsidRPr="00D142C1">
        <w:rPr>
          <w:sz w:val="28"/>
          <w:szCs w:val="28"/>
        </w:rPr>
        <w:t>рноб</w:t>
      </w:r>
      <w:r>
        <w:rPr>
          <w:sz w:val="28"/>
          <w:szCs w:val="28"/>
        </w:rPr>
        <w:t>и</w:t>
      </w:r>
      <w:r w:rsidRPr="00D142C1">
        <w:rPr>
          <w:sz w:val="28"/>
          <w:szCs w:val="28"/>
        </w:rPr>
        <w:t>льс</w:t>
      </w:r>
      <w:r>
        <w:rPr>
          <w:sz w:val="28"/>
          <w:szCs w:val="28"/>
        </w:rPr>
        <w:t>ь</w:t>
      </w:r>
      <w:r w:rsidRPr="00D142C1">
        <w:rPr>
          <w:sz w:val="28"/>
          <w:szCs w:val="28"/>
        </w:rPr>
        <w:t>кої</w:t>
      </w:r>
      <w:r w:rsidRPr="00762E3C">
        <w:rPr>
          <w:sz w:val="28"/>
          <w:szCs w:val="28"/>
        </w:rPr>
        <w:t xml:space="preserve"> аварії</w:t>
      </w:r>
      <w:r>
        <w:rPr>
          <w:sz w:val="28"/>
          <w:szCs w:val="28"/>
        </w:rPr>
        <w:t>.</w:t>
      </w:r>
      <w:r w:rsidRPr="00762E3C">
        <w:rPr>
          <w:sz w:val="28"/>
          <w:szCs w:val="28"/>
        </w:rPr>
        <w:t xml:space="preserve"> </w:t>
      </w:r>
    </w:p>
    <w:p w:rsidR="008078E2" w:rsidRPr="00762E3C" w:rsidRDefault="008078E2" w:rsidP="001B7DF4">
      <w:pPr>
        <w:spacing w:line="360" w:lineRule="auto"/>
        <w:ind w:firstLine="540"/>
        <w:jc w:val="both"/>
        <w:rPr>
          <w:sz w:val="28"/>
          <w:szCs w:val="28"/>
        </w:rPr>
      </w:pPr>
      <w:r w:rsidRPr="00762E3C">
        <w:rPr>
          <w:sz w:val="28"/>
          <w:szCs w:val="28"/>
        </w:rPr>
        <w:t>Значна</w:t>
      </w:r>
      <w:r>
        <w:rPr>
          <w:sz w:val="28"/>
          <w:szCs w:val="28"/>
        </w:rPr>
        <w:t xml:space="preserve"> частина населення проживає в сільській місцевості, де щільність забруднення ґрунту</w:t>
      </w:r>
      <w:r w:rsidRPr="00762E3C">
        <w:rPr>
          <w:sz w:val="28"/>
          <w:szCs w:val="28"/>
        </w:rPr>
        <w:t xml:space="preserve"> </w:t>
      </w:r>
      <w:r w:rsidRPr="00762E3C">
        <w:rPr>
          <w:sz w:val="28"/>
          <w:szCs w:val="28"/>
          <w:vertAlign w:val="superscript"/>
        </w:rPr>
        <w:t>137</w:t>
      </w:r>
      <w:r w:rsidRPr="00762E3C">
        <w:rPr>
          <w:sz w:val="28"/>
          <w:szCs w:val="28"/>
        </w:rPr>
        <w:t>Сs перевищує 15 Кі/км</w:t>
      </w:r>
      <w:r w:rsidRPr="00762E3C">
        <w:rPr>
          <w:sz w:val="28"/>
          <w:szCs w:val="28"/>
          <w:vertAlign w:val="superscript"/>
        </w:rPr>
        <w:t>2</w:t>
      </w:r>
      <w:r w:rsidRPr="00762E3C">
        <w:rPr>
          <w:sz w:val="28"/>
          <w:szCs w:val="28"/>
        </w:rPr>
        <w:t xml:space="preserve"> (555 кБк/м</w:t>
      </w:r>
      <w:r w:rsidRPr="00762E3C">
        <w:rPr>
          <w:sz w:val="28"/>
          <w:szCs w:val="28"/>
          <w:vertAlign w:val="superscript"/>
        </w:rPr>
        <w:t>2</w:t>
      </w:r>
      <w:r>
        <w:rPr>
          <w:sz w:val="28"/>
          <w:szCs w:val="28"/>
        </w:rPr>
        <w:t xml:space="preserve">). Дози внутрішнього </w:t>
      </w:r>
      <w:r w:rsidRPr="00762E3C">
        <w:rPr>
          <w:sz w:val="28"/>
          <w:szCs w:val="28"/>
        </w:rPr>
        <w:t>опро</w:t>
      </w:r>
      <w:r>
        <w:rPr>
          <w:sz w:val="28"/>
          <w:szCs w:val="28"/>
        </w:rPr>
        <w:t xml:space="preserve">мінення сільського населення </w:t>
      </w:r>
      <w:r w:rsidRPr="00762E3C">
        <w:rPr>
          <w:sz w:val="28"/>
          <w:szCs w:val="28"/>
        </w:rPr>
        <w:t xml:space="preserve">формуються </w:t>
      </w:r>
      <w:r>
        <w:rPr>
          <w:sz w:val="28"/>
          <w:szCs w:val="28"/>
        </w:rPr>
        <w:t>переважно</w:t>
      </w:r>
      <w:r w:rsidRPr="00762E3C">
        <w:rPr>
          <w:sz w:val="28"/>
          <w:szCs w:val="28"/>
        </w:rPr>
        <w:t xml:space="preserve"> за рахунок харчових продуктів, що вирощуют</w:t>
      </w:r>
      <w:r>
        <w:rPr>
          <w:sz w:val="28"/>
          <w:szCs w:val="28"/>
        </w:rPr>
        <w:t xml:space="preserve">ься на </w:t>
      </w:r>
      <w:r w:rsidRPr="00762E3C">
        <w:rPr>
          <w:sz w:val="28"/>
          <w:szCs w:val="28"/>
        </w:rPr>
        <w:t xml:space="preserve">присадибних ділянках і заготовлюються в навколишніх лісах (гриби, ягоди, м’ясо диких тварин) та водоймищах (риба). </w:t>
      </w:r>
    </w:p>
    <w:p w:rsidR="008078E2" w:rsidRPr="00762E3C" w:rsidRDefault="008078E2" w:rsidP="001B7DF4">
      <w:pPr>
        <w:pStyle w:val="BodyText2"/>
        <w:spacing w:line="360" w:lineRule="auto"/>
        <w:ind w:firstLine="540"/>
        <w:jc w:val="both"/>
        <w:rPr>
          <w:sz w:val="28"/>
          <w:szCs w:val="28"/>
        </w:rPr>
      </w:pPr>
      <w:r w:rsidRPr="00762E3C">
        <w:rPr>
          <w:sz w:val="28"/>
          <w:szCs w:val="28"/>
        </w:rPr>
        <w:t>Для оцін</w:t>
      </w:r>
      <w:r>
        <w:rPr>
          <w:sz w:val="28"/>
          <w:szCs w:val="28"/>
        </w:rPr>
        <w:t>ювання</w:t>
      </w:r>
      <w:r w:rsidRPr="00762E3C">
        <w:rPr>
          <w:sz w:val="28"/>
          <w:szCs w:val="28"/>
        </w:rPr>
        <w:t xml:space="preserve"> доз внутрішнього опромінення населення необхідно застосо</w:t>
      </w:r>
      <w:r>
        <w:rPr>
          <w:sz w:val="28"/>
          <w:szCs w:val="28"/>
        </w:rPr>
        <w:t>-</w:t>
      </w:r>
      <w:r w:rsidRPr="00762E3C">
        <w:rPr>
          <w:sz w:val="28"/>
          <w:szCs w:val="28"/>
        </w:rPr>
        <w:t>вувати інтегрований підхід, який базується на використанні в прогностичних моделях комплексу параметрі</w:t>
      </w:r>
      <w:r>
        <w:rPr>
          <w:sz w:val="28"/>
          <w:szCs w:val="28"/>
        </w:rPr>
        <w:t>в, зокрема</w:t>
      </w:r>
      <w:r w:rsidRPr="00762E3C">
        <w:rPr>
          <w:sz w:val="28"/>
          <w:szCs w:val="28"/>
        </w:rPr>
        <w:t xml:space="preserve"> щільність забруднення ґрунту, тип ґрун</w:t>
      </w:r>
      <w:r>
        <w:rPr>
          <w:sz w:val="28"/>
          <w:szCs w:val="28"/>
        </w:rPr>
        <w:t>-</w:t>
      </w:r>
      <w:r w:rsidRPr="00762E3C">
        <w:rPr>
          <w:sz w:val="28"/>
          <w:szCs w:val="28"/>
        </w:rPr>
        <w:t>ту, надходження радіонуклідів у рослини та особливості харчування населення.</w:t>
      </w:r>
    </w:p>
    <w:p w:rsidR="008078E2" w:rsidRDefault="008078E2" w:rsidP="001B7DF4">
      <w:pPr>
        <w:autoSpaceDE w:val="0"/>
        <w:autoSpaceDN w:val="0"/>
        <w:adjustRightInd w:val="0"/>
        <w:spacing w:line="360" w:lineRule="auto"/>
        <w:ind w:firstLine="540"/>
        <w:rPr>
          <w:sz w:val="28"/>
          <w:szCs w:val="28"/>
        </w:rPr>
      </w:pPr>
    </w:p>
    <w:p w:rsidR="008078E2" w:rsidRDefault="008078E2" w:rsidP="001B7DF4">
      <w:pPr>
        <w:autoSpaceDE w:val="0"/>
        <w:autoSpaceDN w:val="0"/>
        <w:adjustRightInd w:val="0"/>
        <w:spacing w:line="360" w:lineRule="auto"/>
        <w:ind w:firstLine="540"/>
        <w:rPr>
          <w:sz w:val="28"/>
          <w:szCs w:val="28"/>
        </w:rPr>
      </w:pPr>
    </w:p>
    <w:p w:rsidR="008078E2" w:rsidRPr="00AC4A51" w:rsidRDefault="008078E2" w:rsidP="001B7DF4">
      <w:pPr>
        <w:spacing w:line="360" w:lineRule="auto"/>
        <w:ind w:firstLine="540"/>
        <w:rPr>
          <w:b/>
          <w:color w:val="000000"/>
          <w:sz w:val="28"/>
          <w:szCs w:val="28"/>
        </w:rPr>
      </w:pPr>
      <w:r w:rsidRPr="00AC4A51">
        <w:rPr>
          <w:rFonts w:eastAsia="HiddenHorzOCR"/>
          <w:b/>
          <w:sz w:val="28"/>
          <w:szCs w:val="28"/>
        </w:rPr>
        <w:t>2.1.</w:t>
      </w:r>
      <w:r>
        <w:rPr>
          <w:rFonts w:eastAsia="HiddenHorzOCR"/>
          <w:b/>
          <w:sz w:val="28"/>
          <w:szCs w:val="28"/>
        </w:rPr>
        <w:t xml:space="preserve"> Об’єкти та предмет дослідження  </w:t>
      </w:r>
      <w:r w:rsidRPr="00AC4A51">
        <w:rPr>
          <w:rFonts w:eastAsia="HiddenHorzOCR"/>
          <w:b/>
          <w:sz w:val="28"/>
          <w:szCs w:val="28"/>
        </w:rPr>
        <w:t xml:space="preserve"> </w:t>
      </w:r>
    </w:p>
    <w:p w:rsidR="008078E2" w:rsidRPr="00C54DD5" w:rsidRDefault="008078E2" w:rsidP="001B7DF4">
      <w:pPr>
        <w:pStyle w:val="a4"/>
        <w:spacing w:before="0" w:after="0" w:line="360" w:lineRule="auto"/>
        <w:ind w:firstLine="540"/>
        <w:jc w:val="both"/>
        <w:rPr>
          <w:sz w:val="28"/>
          <w:szCs w:val="28"/>
        </w:rPr>
      </w:pPr>
      <w:r w:rsidRPr="00901AC4">
        <w:rPr>
          <w:sz w:val="28"/>
          <w:szCs w:val="28"/>
        </w:rPr>
        <w:t>Дослідження за темою дисертаційної роботи виконувались протягом</w:t>
      </w:r>
      <w:r>
        <w:rPr>
          <w:sz w:val="28"/>
          <w:szCs w:val="28"/>
        </w:rPr>
        <w:t xml:space="preserve"> </w:t>
      </w:r>
      <w:r w:rsidRPr="00901AC4">
        <w:rPr>
          <w:sz w:val="28"/>
          <w:szCs w:val="28"/>
        </w:rPr>
        <w:t>1998</w:t>
      </w:r>
      <w:r w:rsidRPr="0099007D">
        <w:rPr>
          <w:sz w:val="28"/>
          <w:szCs w:val="28"/>
        </w:rPr>
        <w:t>–</w:t>
      </w:r>
      <w:r w:rsidRPr="00901AC4">
        <w:rPr>
          <w:sz w:val="28"/>
          <w:szCs w:val="28"/>
        </w:rPr>
        <w:t>2013 рр</w:t>
      </w:r>
      <w:r w:rsidRPr="001E4661">
        <w:rPr>
          <w:sz w:val="28"/>
          <w:szCs w:val="28"/>
        </w:rPr>
        <w:t xml:space="preserve">. на </w:t>
      </w:r>
      <w:r>
        <w:rPr>
          <w:sz w:val="28"/>
          <w:szCs w:val="28"/>
        </w:rPr>
        <w:t>забруднених територіях</w:t>
      </w:r>
      <w:r w:rsidRPr="001E4661">
        <w:rPr>
          <w:sz w:val="28"/>
          <w:szCs w:val="28"/>
        </w:rPr>
        <w:t>, зокрема, на радіоеколо</w:t>
      </w:r>
      <w:r>
        <w:rPr>
          <w:sz w:val="28"/>
          <w:szCs w:val="28"/>
        </w:rPr>
        <w:t xml:space="preserve">гічному полігоні «Буряківка» та </w:t>
      </w:r>
      <w:r w:rsidRPr="001E4661">
        <w:rPr>
          <w:sz w:val="28"/>
          <w:szCs w:val="28"/>
        </w:rPr>
        <w:t>«Чистогалівка</w:t>
      </w:r>
      <w:r>
        <w:rPr>
          <w:sz w:val="28"/>
          <w:szCs w:val="28"/>
        </w:rPr>
        <w:t>»</w:t>
      </w:r>
      <w:r w:rsidRPr="00AB20A5">
        <w:rPr>
          <w:sz w:val="28"/>
          <w:szCs w:val="28"/>
        </w:rPr>
        <w:t xml:space="preserve"> </w:t>
      </w:r>
      <w:r>
        <w:rPr>
          <w:sz w:val="28"/>
          <w:szCs w:val="28"/>
        </w:rPr>
        <w:t>в зоні відчуження,</w:t>
      </w:r>
      <w:r w:rsidRPr="00EB4D66">
        <w:rPr>
          <w:sz w:val="28"/>
          <w:szCs w:val="28"/>
        </w:rPr>
        <w:t xml:space="preserve"> </w:t>
      </w:r>
      <w:r w:rsidRPr="001E4661">
        <w:rPr>
          <w:sz w:val="28"/>
          <w:szCs w:val="28"/>
        </w:rPr>
        <w:t>на</w:t>
      </w:r>
      <w:r w:rsidRPr="005E0784">
        <w:rPr>
          <w:sz w:val="28"/>
          <w:szCs w:val="28"/>
        </w:rPr>
        <w:t xml:space="preserve"> </w:t>
      </w:r>
      <w:r w:rsidRPr="0019124E">
        <w:rPr>
          <w:sz w:val="28"/>
          <w:szCs w:val="28"/>
        </w:rPr>
        <w:t>дослідних</w:t>
      </w:r>
      <w:r>
        <w:rPr>
          <w:sz w:val="28"/>
          <w:szCs w:val="28"/>
        </w:rPr>
        <w:t xml:space="preserve"> полігонах</w:t>
      </w:r>
      <w:r w:rsidRPr="001E4661">
        <w:rPr>
          <w:sz w:val="28"/>
          <w:szCs w:val="28"/>
        </w:rPr>
        <w:t xml:space="preserve"> «Новосілки»</w:t>
      </w:r>
      <w:r>
        <w:rPr>
          <w:sz w:val="28"/>
          <w:szCs w:val="28"/>
        </w:rPr>
        <w:t xml:space="preserve">, </w:t>
      </w:r>
      <w:r w:rsidRPr="001E4661">
        <w:rPr>
          <w:sz w:val="28"/>
          <w:szCs w:val="28"/>
        </w:rPr>
        <w:t>схилов</w:t>
      </w:r>
      <w:r>
        <w:rPr>
          <w:sz w:val="28"/>
          <w:szCs w:val="28"/>
        </w:rPr>
        <w:t>ій</w:t>
      </w:r>
      <w:r w:rsidRPr="001E4661">
        <w:rPr>
          <w:sz w:val="28"/>
          <w:szCs w:val="28"/>
        </w:rPr>
        <w:t xml:space="preserve"> екосистем</w:t>
      </w:r>
      <w:r>
        <w:rPr>
          <w:sz w:val="28"/>
          <w:szCs w:val="28"/>
        </w:rPr>
        <w:t>і</w:t>
      </w:r>
      <w:r w:rsidRPr="001E4661">
        <w:rPr>
          <w:sz w:val="28"/>
          <w:szCs w:val="28"/>
        </w:rPr>
        <w:t xml:space="preserve"> </w:t>
      </w:r>
      <w:r>
        <w:rPr>
          <w:sz w:val="28"/>
          <w:szCs w:val="28"/>
        </w:rPr>
        <w:t>на березі р.</w:t>
      </w:r>
      <w:r>
        <w:rPr>
          <w:sz w:val="28"/>
          <w:szCs w:val="28"/>
          <w:lang w:val="ru-RU"/>
        </w:rPr>
        <w:t> </w:t>
      </w:r>
      <w:r>
        <w:rPr>
          <w:sz w:val="28"/>
          <w:szCs w:val="28"/>
        </w:rPr>
        <w:t>Уж, на прикладі с. </w:t>
      </w:r>
      <w:r w:rsidRPr="00C54DD5">
        <w:rPr>
          <w:sz w:val="28"/>
          <w:szCs w:val="28"/>
        </w:rPr>
        <w:t>Галузі</w:t>
      </w:r>
      <w:r>
        <w:rPr>
          <w:sz w:val="28"/>
          <w:szCs w:val="28"/>
        </w:rPr>
        <w:t xml:space="preserve">я </w:t>
      </w:r>
      <w:r w:rsidRPr="00C54DD5">
        <w:rPr>
          <w:sz w:val="28"/>
          <w:szCs w:val="28"/>
        </w:rPr>
        <w:t>Мане</w:t>
      </w:r>
      <w:r>
        <w:rPr>
          <w:sz w:val="28"/>
          <w:szCs w:val="28"/>
        </w:rPr>
        <w:t>-</w:t>
      </w:r>
      <w:r w:rsidRPr="00C54DD5">
        <w:rPr>
          <w:sz w:val="28"/>
          <w:szCs w:val="28"/>
        </w:rPr>
        <w:t>вицького району Волинської області</w:t>
      </w:r>
      <w:r>
        <w:rPr>
          <w:sz w:val="28"/>
          <w:szCs w:val="28"/>
        </w:rPr>
        <w:t xml:space="preserve">, </w:t>
      </w:r>
      <w:r w:rsidRPr="00C54DD5">
        <w:rPr>
          <w:sz w:val="28"/>
          <w:szCs w:val="28"/>
        </w:rPr>
        <w:t>с. Коцюбинчики Чортківського району Тернопільської області та с.</w:t>
      </w:r>
      <w:r>
        <w:rPr>
          <w:sz w:val="28"/>
          <w:szCs w:val="28"/>
          <w:lang w:val="en-US"/>
        </w:rPr>
        <w:t> </w:t>
      </w:r>
      <w:r w:rsidRPr="00C54DD5">
        <w:rPr>
          <w:sz w:val="28"/>
          <w:szCs w:val="28"/>
        </w:rPr>
        <w:t>Миля</w:t>
      </w:r>
      <w:r>
        <w:rPr>
          <w:sz w:val="28"/>
          <w:szCs w:val="28"/>
        </w:rPr>
        <w:t>чі Дубровицького району</w:t>
      </w:r>
      <w:r w:rsidRPr="00C54DD5">
        <w:rPr>
          <w:sz w:val="28"/>
          <w:szCs w:val="28"/>
        </w:rPr>
        <w:t xml:space="preserve"> Рівненськ</w:t>
      </w:r>
      <w:r>
        <w:rPr>
          <w:sz w:val="28"/>
          <w:szCs w:val="28"/>
        </w:rPr>
        <w:t>ої</w:t>
      </w:r>
      <w:r w:rsidRPr="00C54DD5">
        <w:rPr>
          <w:sz w:val="28"/>
          <w:szCs w:val="28"/>
        </w:rPr>
        <w:t xml:space="preserve"> облас</w:t>
      </w:r>
      <w:r>
        <w:rPr>
          <w:sz w:val="28"/>
          <w:szCs w:val="28"/>
        </w:rPr>
        <w:t>ті.</w:t>
      </w:r>
      <w:r w:rsidRPr="00C54DD5">
        <w:rPr>
          <w:sz w:val="28"/>
          <w:szCs w:val="28"/>
        </w:rPr>
        <w:t xml:space="preserve"> </w:t>
      </w:r>
    </w:p>
    <w:p w:rsidR="008078E2" w:rsidRPr="00EB4D66" w:rsidRDefault="008078E2" w:rsidP="001B7DF4">
      <w:pPr>
        <w:autoSpaceDE w:val="0"/>
        <w:autoSpaceDN w:val="0"/>
        <w:adjustRightInd w:val="0"/>
        <w:spacing w:line="360" w:lineRule="auto"/>
        <w:ind w:firstLine="540"/>
        <w:jc w:val="both"/>
        <w:rPr>
          <w:sz w:val="28"/>
          <w:szCs w:val="28"/>
        </w:rPr>
      </w:pPr>
      <w:r w:rsidRPr="00EB4D66">
        <w:rPr>
          <w:spacing w:val="-2"/>
          <w:sz w:val="28"/>
          <w:szCs w:val="28"/>
        </w:rPr>
        <w:t xml:space="preserve">За ландшафтними особливостями, щільністю </w:t>
      </w:r>
      <w:r>
        <w:rPr>
          <w:spacing w:val="-2"/>
          <w:sz w:val="28"/>
          <w:szCs w:val="28"/>
        </w:rPr>
        <w:t>й</w:t>
      </w:r>
      <w:r w:rsidRPr="00EB4D66">
        <w:rPr>
          <w:spacing w:val="-2"/>
          <w:sz w:val="28"/>
          <w:szCs w:val="28"/>
        </w:rPr>
        <w:t xml:space="preserve"> типом радіоактивного забруднення угідь вони є типовими для територій, забруднених чорнобильськими випадіннями.</w:t>
      </w:r>
      <w:r w:rsidRPr="00EB4D66">
        <w:rPr>
          <w:color w:val="000000"/>
          <w:sz w:val="28"/>
          <w:szCs w:val="28"/>
        </w:rPr>
        <w:t xml:space="preserve"> </w:t>
      </w:r>
    </w:p>
    <w:p w:rsidR="008078E2" w:rsidRDefault="008078E2" w:rsidP="001B7DF4">
      <w:pPr>
        <w:tabs>
          <w:tab w:val="left" w:pos="600"/>
        </w:tabs>
        <w:spacing w:line="360" w:lineRule="auto"/>
        <w:ind w:firstLine="540"/>
        <w:jc w:val="both"/>
        <w:rPr>
          <w:rFonts w:eastAsia="HiddenHorzOCR"/>
        </w:rPr>
      </w:pPr>
      <w:r>
        <w:rPr>
          <w:color w:val="000000"/>
          <w:sz w:val="28"/>
          <w:szCs w:val="28"/>
        </w:rPr>
        <w:t xml:space="preserve">Під час проведення досліджень аналізувалися такі дані: </w:t>
      </w:r>
    </w:p>
    <w:p w:rsidR="008078E2" w:rsidRPr="006E3695" w:rsidRDefault="008078E2" w:rsidP="001B7DF4">
      <w:pPr>
        <w:autoSpaceDE w:val="0"/>
        <w:autoSpaceDN w:val="0"/>
        <w:adjustRightInd w:val="0"/>
        <w:spacing w:line="360" w:lineRule="auto"/>
        <w:ind w:firstLine="540"/>
        <w:jc w:val="both"/>
        <w:rPr>
          <w:rFonts w:eastAsia="HiddenHorzOCR"/>
          <w:sz w:val="28"/>
          <w:szCs w:val="28"/>
        </w:rPr>
      </w:pPr>
      <w:r w:rsidRPr="006E3695">
        <w:rPr>
          <w:rFonts w:eastAsia="HiddenHorzOCR"/>
          <w:b/>
        </w:rPr>
        <w:t>1</w:t>
      </w:r>
      <w:r w:rsidRPr="006E3695">
        <w:rPr>
          <w:rFonts w:eastAsia="HiddenHorzOCR"/>
        </w:rPr>
        <w:t>.</w:t>
      </w:r>
      <w:r>
        <w:rPr>
          <w:bCs/>
          <w:sz w:val="32"/>
          <w:szCs w:val="32"/>
        </w:rPr>
        <w:t> </w:t>
      </w:r>
      <w:r w:rsidRPr="006E3695">
        <w:rPr>
          <w:bCs/>
          <w:sz w:val="28"/>
          <w:szCs w:val="28"/>
        </w:rPr>
        <w:t>Елементи екосистеми</w:t>
      </w:r>
      <w:r w:rsidRPr="006E3695">
        <w:rPr>
          <w:rFonts w:eastAsia="HiddenHorzOCR"/>
          <w:sz w:val="28"/>
          <w:szCs w:val="28"/>
        </w:rPr>
        <w:t xml:space="preserve"> після</w:t>
      </w:r>
      <w:r w:rsidRPr="006E3695">
        <w:rPr>
          <w:bCs/>
          <w:color w:val="000000"/>
          <w:sz w:val="28"/>
          <w:szCs w:val="28"/>
        </w:rPr>
        <w:t xml:space="preserve"> радіаційних аварій і катастроф (ЧАЕС та </w:t>
      </w:r>
      <w:r>
        <w:rPr>
          <w:bCs/>
          <w:color w:val="000000"/>
          <w:sz w:val="28"/>
          <w:szCs w:val="28"/>
        </w:rPr>
        <w:t>«</w:t>
      </w:r>
      <w:r w:rsidRPr="006E3695">
        <w:rPr>
          <w:bCs/>
          <w:color w:val="000000"/>
          <w:sz w:val="28"/>
          <w:szCs w:val="28"/>
        </w:rPr>
        <w:t>Фукусіма-1</w:t>
      </w:r>
      <w:r>
        <w:rPr>
          <w:bCs/>
          <w:color w:val="000000"/>
          <w:sz w:val="28"/>
          <w:szCs w:val="28"/>
        </w:rPr>
        <w:t>»</w:t>
      </w:r>
      <w:r w:rsidRPr="006E3695">
        <w:rPr>
          <w:bCs/>
          <w:color w:val="000000"/>
          <w:sz w:val="28"/>
          <w:szCs w:val="28"/>
        </w:rPr>
        <w:t>),</w:t>
      </w:r>
      <w:r>
        <w:rPr>
          <w:bCs/>
          <w:color w:val="000000"/>
          <w:sz w:val="28"/>
          <w:szCs w:val="28"/>
        </w:rPr>
        <w:t xml:space="preserve"> що </w:t>
      </w:r>
      <w:r w:rsidRPr="006E3695">
        <w:rPr>
          <w:rFonts w:eastAsia="HiddenHorzOCR"/>
          <w:sz w:val="28"/>
          <w:szCs w:val="28"/>
        </w:rPr>
        <w:t>характеризую</w:t>
      </w:r>
      <w:r>
        <w:rPr>
          <w:rFonts w:eastAsia="HiddenHorzOCR"/>
          <w:sz w:val="28"/>
          <w:szCs w:val="28"/>
        </w:rPr>
        <w:t>ться</w:t>
      </w:r>
      <w:r w:rsidRPr="006E3695">
        <w:rPr>
          <w:rFonts w:eastAsia="HiddenHorzOCR"/>
          <w:sz w:val="28"/>
          <w:szCs w:val="28"/>
        </w:rPr>
        <w:t xml:space="preserve"> високими</w:t>
      </w:r>
      <w:r>
        <w:rPr>
          <w:rFonts w:eastAsia="HiddenHorzOCR"/>
          <w:sz w:val="28"/>
          <w:szCs w:val="28"/>
        </w:rPr>
        <w:t xml:space="preserve"> рівнями радіоактивного забруд-нення, </w:t>
      </w:r>
      <w:r w:rsidRPr="006E3695">
        <w:rPr>
          <w:sz w:val="28"/>
        </w:rPr>
        <w:t xml:space="preserve">процеси й закономірності біогенної міграції радіонукліда </w:t>
      </w:r>
      <w:r w:rsidRPr="006E3695">
        <w:rPr>
          <w:sz w:val="28"/>
          <w:vertAlign w:val="superscript"/>
        </w:rPr>
        <w:t>137</w:t>
      </w:r>
      <w:r w:rsidRPr="006E3695">
        <w:rPr>
          <w:sz w:val="28"/>
        </w:rPr>
        <w:t>Cs ланка</w:t>
      </w:r>
      <w:r>
        <w:rPr>
          <w:sz w:val="28"/>
        </w:rPr>
        <w:t>ми</w:t>
      </w:r>
      <w:r w:rsidRPr="006E3695">
        <w:rPr>
          <w:sz w:val="28"/>
        </w:rPr>
        <w:t xml:space="preserve"> трофічного ланцюга </w:t>
      </w:r>
      <w:r>
        <w:rPr>
          <w:sz w:val="28"/>
        </w:rPr>
        <w:t>«</w:t>
      </w:r>
      <w:r w:rsidRPr="006E3695">
        <w:rPr>
          <w:sz w:val="28"/>
        </w:rPr>
        <w:t>ґрунт – рослина – тварина</w:t>
      </w:r>
      <w:r>
        <w:rPr>
          <w:sz w:val="28"/>
        </w:rPr>
        <w:t xml:space="preserve"> –</w:t>
      </w:r>
      <w:r w:rsidRPr="006E3695">
        <w:rPr>
          <w:color w:val="000000"/>
        </w:rPr>
        <w:t xml:space="preserve"> </w:t>
      </w:r>
      <w:r>
        <w:rPr>
          <w:sz w:val="28"/>
          <w:szCs w:val="28"/>
        </w:rPr>
        <w:t>продукц</w:t>
      </w:r>
      <w:r w:rsidRPr="006E3695">
        <w:rPr>
          <w:sz w:val="28"/>
          <w:szCs w:val="28"/>
        </w:rPr>
        <w:t>ія – організм людини</w:t>
      </w:r>
      <w:r>
        <w:rPr>
          <w:sz w:val="28"/>
          <w:szCs w:val="28"/>
        </w:rPr>
        <w:t>»</w:t>
      </w:r>
      <w:r w:rsidRPr="006E3695">
        <w:rPr>
          <w:sz w:val="28"/>
          <w:szCs w:val="28"/>
        </w:rPr>
        <w:t xml:space="preserve">. </w:t>
      </w:r>
    </w:p>
    <w:p w:rsidR="008078E2" w:rsidRDefault="008078E2" w:rsidP="001B7DF4">
      <w:pPr>
        <w:spacing w:line="360" w:lineRule="auto"/>
        <w:ind w:firstLine="540"/>
        <w:jc w:val="both"/>
        <w:rPr>
          <w:sz w:val="28"/>
          <w:szCs w:val="28"/>
        </w:rPr>
      </w:pPr>
      <w:r>
        <w:rPr>
          <w:rFonts w:eastAsia="HiddenHorzOCR"/>
          <w:sz w:val="28"/>
          <w:szCs w:val="28"/>
        </w:rPr>
        <w:t>2. </w:t>
      </w:r>
      <w:r w:rsidRPr="00933A45">
        <w:rPr>
          <w:rFonts w:eastAsia="HiddenHorzOCR"/>
          <w:sz w:val="28"/>
          <w:szCs w:val="28"/>
        </w:rPr>
        <w:t>П</w:t>
      </w:r>
      <w:r w:rsidRPr="009E0B67">
        <w:rPr>
          <w:rFonts w:eastAsia="HiddenHorzOCR"/>
          <w:sz w:val="28"/>
          <w:szCs w:val="28"/>
        </w:rPr>
        <w:t>роб</w:t>
      </w:r>
      <w:r>
        <w:rPr>
          <w:rFonts w:eastAsia="HiddenHorzOCR"/>
          <w:sz w:val="28"/>
          <w:szCs w:val="28"/>
        </w:rPr>
        <w:t>и</w:t>
      </w:r>
      <w:r>
        <w:rPr>
          <w:sz w:val="28"/>
          <w:szCs w:val="28"/>
        </w:rPr>
        <w:t xml:space="preserve"> радіоактивних речовин</w:t>
      </w:r>
      <w:r w:rsidRPr="00E4057F">
        <w:rPr>
          <w:sz w:val="28"/>
          <w:szCs w:val="28"/>
        </w:rPr>
        <w:t xml:space="preserve"> у ґрунтах ближньої (4</w:t>
      </w:r>
      <w:r>
        <w:rPr>
          <w:sz w:val="28"/>
          <w:szCs w:val="28"/>
        </w:rPr>
        <w:t>–</w:t>
      </w:r>
      <w:r w:rsidRPr="00E4057F">
        <w:rPr>
          <w:sz w:val="28"/>
          <w:szCs w:val="28"/>
        </w:rPr>
        <w:t>5 км) та дальньої (12</w:t>
      </w:r>
      <w:r>
        <w:rPr>
          <w:sz w:val="28"/>
          <w:szCs w:val="28"/>
        </w:rPr>
        <w:t>–</w:t>
      </w:r>
      <w:r w:rsidRPr="00E4057F">
        <w:rPr>
          <w:sz w:val="28"/>
          <w:szCs w:val="28"/>
        </w:rPr>
        <w:t>35 км) зон аварійного викиду на Чорнобильській АЕС</w:t>
      </w:r>
      <w:r>
        <w:rPr>
          <w:sz w:val="28"/>
          <w:szCs w:val="28"/>
        </w:rPr>
        <w:t>, у 30-кілометровій зоні ЧАЕС та</w:t>
      </w:r>
      <w:r w:rsidRPr="00933A45">
        <w:rPr>
          <w:rFonts w:eastAsia="TimesNewRomanPSMT"/>
        </w:rPr>
        <w:t xml:space="preserve"> </w:t>
      </w:r>
      <w:r w:rsidRPr="00E4057F">
        <w:rPr>
          <w:sz w:val="28"/>
          <w:szCs w:val="28"/>
        </w:rPr>
        <w:t>у ґру</w:t>
      </w:r>
      <w:r>
        <w:rPr>
          <w:sz w:val="28"/>
          <w:szCs w:val="28"/>
        </w:rPr>
        <w:t>нтах Українського</w:t>
      </w:r>
      <w:r w:rsidRPr="00E4057F">
        <w:rPr>
          <w:sz w:val="28"/>
          <w:szCs w:val="28"/>
        </w:rPr>
        <w:t xml:space="preserve"> Поліс</w:t>
      </w:r>
      <w:r>
        <w:rPr>
          <w:sz w:val="28"/>
          <w:szCs w:val="28"/>
        </w:rPr>
        <w:t>ся порівняно з його глобальним розподілом.</w:t>
      </w:r>
      <w:r w:rsidRPr="00933A45">
        <w:rPr>
          <w:sz w:val="28"/>
          <w:szCs w:val="28"/>
        </w:rPr>
        <w:t xml:space="preserve"> </w:t>
      </w:r>
      <w:r>
        <w:rPr>
          <w:sz w:val="28"/>
          <w:szCs w:val="28"/>
        </w:rPr>
        <w:t>Форми знаходження</w:t>
      </w:r>
      <w:r w:rsidRPr="00E4057F">
        <w:rPr>
          <w:sz w:val="28"/>
          <w:szCs w:val="28"/>
        </w:rPr>
        <w:t xml:space="preserve"> </w:t>
      </w:r>
      <w:r w:rsidRPr="00E4057F">
        <w:rPr>
          <w:sz w:val="28"/>
          <w:szCs w:val="28"/>
          <w:vertAlign w:val="superscript"/>
        </w:rPr>
        <w:t>137</w:t>
      </w:r>
      <w:r w:rsidRPr="00E4057F">
        <w:rPr>
          <w:sz w:val="28"/>
          <w:szCs w:val="28"/>
        </w:rPr>
        <w:t>Cs залежно від фізико-хімічних властивостей випадінь і типу ґрунту, вміст</w:t>
      </w:r>
      <w:r>
        <w:rPr>
          <w:sz w:val="28"/>
          <w:szCs w:val="28"/>
        </w:rPr>
        <w:t xml:space="preserve"> у</w:t>
      </w:r>
      <w:r w:rsidRPr="00E4057F">
        <w:rPr>
          <w:sz w:val="28"/>
          <w:szCs w:val="28"/>
        </w:rPr>
        <w:t xml:space="preserve"> лізіметрич</w:t>
      </w:r>
      <w:r>
        <w:rPr>
          <w:sz w:val="28"/>
          <w:szCs w:val="28"/>
        </w:rPr>
        <w:t>них водах і ґрунтових розчинах,</w:t>
      </w:r>
      <w:r w:rsidRPr="00E4057F">
        <w:rPr>
          <w:sz w:val="28"/>
          <w:szCs w:val="28"/>
        </w:rPr>
        <w:t xml:space="preserve"> його міграцію в профілі ґрунтів.</w:t>
      </w:r>
    </w:p>
    <w:p w:rsidR="008078E2" w:rsidRPr="00EA53F0" w:rsidRDefault="008078E2" w:rsidP="001B7DF4">
      <w:pPr>
        <w:spacing w:line="360" w:lineRule="auto"/>
        <w:ind w:firstLine="540"/>
        <w:jc w:val="both"/>
        <w:rPr>
          <w:rFonts w:eastAsia="HiddenHorzOCR"/>
          <w:sz w:val="28"/>
          <w:szCs w:val="28"/>
        </w:rPr>
      </w:pPr>
      <w:r>
        <w:rPr>
          <w:rFonts w:eastAsia="HiddenHorzOCR"/>
          <w:sz w:val="28"/>
          <w:szCs w:val="28"/>
        </w:rPr>
        <w:t>3</w:t>
      </w:r>
      <w:r w:rsidRPr="00EA53F0">
        <w:rPr>
          <w:rFonts w:eastAsia="HiddenHorzOCR"/>
          <w:b/>
        </w:rPr>
        <w:t>.</w:t>
      </w:r>
      <w:r>
        <w:rPr>
          <w:rFonts w:eastAsia="HiddenHorzOCR"/>
          <w:sz w:val="28"/>
          <w:szCs w:val="28"/>
        </w:rPr>
        <w:t> Е</w:t>
      </w:r>
      <w:r w:rsidRPr="009E0B67">
        <w:rPr>
          <w:rFonts w:eastAsia="HiddenHorzOCR"/>
          <w:sz w:val="28"/>
          <w:szCs w:val="28"/>
        </w:rPr>
        <w:t xml:space="preserve">кспериментальний </w:t>
      </w:r>
      <w:r>
        <w:rPr>
          <w:rFonts w:eastAsia="HiddenHorzOCR"/>
          <w:sz w:val="28"/>
          <w:szCs w:val="28"/>
        </w:rPr>
        <w:t xml:space="preserve">матеріал </w:t>
      </w:r>
      <w:r w:rsidRPr="009E0B67">
        <w:rPr>
          <w:rFonts w:eastAsia="HiddenHorzOCR"/>
          <w:sz w:val="28"/>
          <w:szCs w:val="28"/>
        </w:rPr>
        <w:t>для оцін</w:t>
      </w:r>
      <w:r>
        <w:rPr>
          <w:rFonts w:eastAsia="HiddenHorzOCR"/>
          <w:sz w:val="28"/>
          <w:szCs w:val="28"/>
        </w:rPr>
        <w:t>ювання показників біологічного колообігу речовин</w:t>
      </w:r>
      <w:r w:rsidRPr="009E0B67">
        <w:rPr>
          <w:rFonts w:eastAsia="HiddenHorzOCR"/>
          <w:sz w:val="28"/>
          <w:szCs w:val="28"/>
        </w:rPr>
        <w:t xml:space="preserve"> </w:t>
      </w:r>
      <w:r>
        <w:rPr>
          <w:rFonts w:eastAsia="HiddenHorzOCR"/>
          <w:sz w:val="28"/>
          <w:szCs w:val="28"/>
        </w:rPr>
        <w:t>та</w:t>
      </w:r>
      <w:r w:rsidRPr="009E0B67">
        <w:rPr>
          <w:rFonts w:eastAsia="HiddenHorzOCR"/>
          <w:sz w:val="28"/>
          <w:szCs w:val="28"/>
        </w:rPr>
        <w:t xml:space="preserve"> </w:t>
      </w:r>
      <w:r>
        <w:rPr>
          <w:rFonts w:eastAsia="HiddenHorzOCR"/>
          <w:sz w:val="28"/>
          <w:szCs w:val="28"/>
        </w:rPr>
        <w:t>елементів, що досліджуються (</w:t>
      </w:r>
      <w:r w:rsidRPr="00E4057F">
        <w:rPr>
          <w:sz w:val="28"/>
          <w:szCs w:val="28"/>
          <w:vertAlign w:val="superscript"/>
        </w:rPr>
        <w:t>137</w:t>
      </w:r>
      <w:r w:rsidRPr="00E4057F">
        <w:rPr>
          <w:sz w:val="28"/>
          <w:szCs w:val="28"/>
        </w:rPr>
        <w:t>Cs</w:t>
      </w:r>
      <w:r>
        <w:rPr>
          <w:rFonts w:eastAsia="HiddenHorzOCR"/>
          <w:sz w:val="28"/>
          <w:szCs w:val="28"/>
        </w:rPr>
        <w:t xml:space="preserve"> та К),</w:t>
      </w:r>
      <w:r w:rsidRPr="009E0B67">
        <w:rPr>
          <w:rFonts w:eastAsia="HiddenHorzOCR"/>
          <w:sz w:val="28"/>
          <w:szCs w:val="28"/>
        </w:rPr>
        <w:t xml:space="preserve"> </w:t>
      </w:r>
      <w:r>
        <w:rPr>
          <w:rFonts w:eastAsia="HiddenHorzOCR"/>
          <w:sz w:val="28"/>
          <w:szCs w:val="28"/>
        </w:rPr>
        <w:t>безпосередньо на дослідних ділянках</w:t>
      </w:r>
      <w:r w:rsidRPr="009E0B67">
        <w:rPr>
          <w:rFonts w:eastAsia="HiddenHorzOCR"/>
          <w:sz w:val="28"/>
          <w:szCs w:val="28"/>
        </w:rPr>
        <w:t xml:space="preserve"> </w:t>
      </w:r>
      <w:r w:rsidRPr="00EA53F0">
        <w:rPr>
          <w:rFonts w:eastAsia="HiddenHorzOCR"/>
          <w:sz w:val="28"/>
          <w:szCs w:val="28"/>
        </w:rPr>
        <w:t>(</w:t>
      </w:r>
      <w:r w:rsidRPr="00EA53F0">
        <w:rPr>
          <w:sz w:val="28"/>
          <w:szCs w:val="28"/>
        </w:rPr>
        <w:t>т</w:t>
      </w:r>
      <w:r w:rsidRPr="00E4057F">
        <w:rPr>
          <w:sz w:val="28"/>
          <w:szCs w:val="28"/>
        </w:rPr>
        <w:t>рав’янисті природ</w:t>
      </w:r>
      <w:r w:rsidRPr="00EA53F0">
        <w:rPr>
          <w:sz w:val="28"/>
          <w:szCs w:val="28"/>
        </w:rPr>
        <w:t>н</w:t>
      </w:r>
      <w:r>
        <w:rPr>
          <w:sz w:val="28"/>
          <w:szCs w:val="28"/>
        </w:rPr>
        <w:t>і біогеоценози</w:t>
      </w:r>
      <w:r w:rsidRPr="00EA53F0">
        <w:rPr>
          <w:sz w:val="28"/>
          <w:szCs w:val="28"/>
        </w:rPr>
        <w:t>,</w:t>
      </w:r>
      <w:r>
        <w:rPr>
          <w:sz w:val="28"/>
          <w:szCs w:val="28"/>
        </w:rPr>
        <w:t xml:space="preserve"> </w:t>
      </w:r>
      <w:r w:rsidRPr="00EA53F0">
        <w:rPr>
          <w:sz w:val="28"/>
          <w:szCs w:val="28"/>
        </w:rPr>
        <w:t>с</w:t>
      </w:r>
      <w:r w:rsidRPr="00E4057F">
        <w:rPr>
          <w:sz w:val="28"/>
          <w:szCs w:val="28"/>
        </w:rPr>
        <w:t>ільськогосподарські посі</w:t>
      </w:r>
      <w:r>
        <w:rPr>
          <w:sz w:val="28"/>
          <w:szCs w:val="28"/>
        </w:rPr>
        <w:t>ви,</w:t>
      </w:r>
      <w:r w:rsidRPr="00EA53F0">
        <w:rPr>
          <w:sz w:val="28"/>
          <w:szCs w:val="28"/>
        </w:rPr>
        <w:t xml:space="preserve"> х</w:t>
      </w:r>
      <w:r>
        <w:rPr>
          <w:sz w:val="28"/>
          <w:szCs w:val="28"/>
        </w:rPr>
        <w:t xml:space="preserve">войні та </w:t>
      </w:r>
      <w:r w:rsidRPr="00EA53F0">
        <w:rPr>
          <w:sz w:val="28"/>
          <w:szCs w:val="28"/>
        </w:rPr>
        <w:t>л</w:t>
      </w:r>
      <w:r w:rsidRPr="00E4057F">
        <w:rPr>
          <w:sz w:val="28"/>
          <w:szCs w:val="28"/>
        </w:rPr>
        <w:t>истяні ліси</w:t>
      </w:r>
      <w:r w:rsidRPr="00EA53F0">
        <w:rPr>
          <w:sz w:val="28"/>
          <w:szCs w:val="28"/>
        </w:rPr>
        <w:t>,</w:t>
      </w:r>
      <w:r>
        <w:rPr>
          <w:sz w:val="28"/>
          <w:szCs w:val="28"/>
        </w:rPr>
        <w:t xml:space="preserve"> тобто </w:t>
      </w:r>
      <w:r w:rsidRPr="00E4057F">
        <w:rPr>
          <w:sz w:val="28"/>
          <w:szCs w:val="28"/>
        </w:rPr>
        <w:t>ландшафти</w:t>
      </w:r>
      <w:r>
        <w:rPr>
          <w:sz w:val="28"/>
          <w:szCs w:val="28"/>
        </w:rPr>
        <w:t xml:space="preserve"> з різним </w:t>
      </w:r>
      <w:r w:rsidRPr="00E4057F">
        <w:rPr>
          <w:sz w:val="28"/>
          <w:szCs w:val="28"/>
        </w:rPr>
        <w:t>складом ґрунт</w:t>
      </w:r>
      <w:r>
        <w:rPr>
          <w:sz w:val="28"/>
          <w:szCs w:val="28"/>
        </w:rPr>
        <w:t>ів (наприклад, райони Полісся) та</w:t>
      </w:r>
      <w:r w:rsidRPr="00E4057F">
        <w:rPr>
          <w:sz w:val="28"/>
          <w:szCs w:val="28"/>
        </w:rPr>
        <w:t xml:space="preserve"> річкові заплави, які виступають </w:t>
      </w:r>
      <w:r>
        <w:rPr>
          <w:sz w:val="28"/>
          <w:szCs w:val="28"/>
        </w:rPr>
        <w:t>як</w:t>
      </w:r>
      <w:r w:rsidRPr="00E4057F">
        <w:rPr>
          <w:sz w:val="28"/>
          <w:szCs w:val="28"/>
        </w:rPr>
        <w:t xml:space="preserve"> біогеохімічн</w:t>
      </w:r>
      <w:r>
        <w:rPr>
          <w:sz w:val="28"/>
          <w:szCs w:val="28"/>
        </w:rPr>
        <w:t>і</w:t>
      </w:r>
      <w:r w:rsidRPr="00E4057F">
        <w:rPr>
          <w:sz w:val="28"/>
          <w:szCs w:val="28"/>
        </w:rPr>
        <w:t xml:space="preserve"> бар’єр</w:t>
      </w:r>
      <w:r>
        <w:rPr>
          <w:sz w:val="28"/>
          <w:szCs w:val="28"/>
        </w:rPr>
        <w:t>и</w:t>
      </w:r>
      <w:r w:rsidRPr="00E4057F">
        <w:rPr>
          <w:sz w:val="28"/>
          <w:szCs w:val="28"/>
        </w:rPr>
        <w:t xml:space="preserve"> на шляху міграції багатьох техногенних радіонуклідів</w:t>
      </w:r>
      <w:r w:rsidRPr="00EA53F0">
        <w:rPr>
          <w:sz w:val="28"/>
          <w:szCs w:val="28"/>
        </w:rPr>
        <w:t>)</w:t>
      </w:r>
      <w:r w:rsidRPr="00E4057F">
        <w:rPr>
          <w:sz w:val="28"/>
          <w:szCs w:val="28"/>
        </w:rPr>
        <w:t>.</w:t>
      </w:r>
    </w:p>
    <w:p w:rsidR="008078E2" w:rsidRDefault="008078E2" w:rsidP="001B7DF4">
      <w:pPr>
        <w:autoSpaceDE w:val="0"/>
        <w:autoSpaceDN w:val="0"/>
        <w:adjustRightInd w:val="0"/>
        <w:spacing w:line="360" w:lineRule="auto"/>
        <w:ind w:firstLine="540"/>
        <w:jc w:val="both"/>
        <w:rPr>
          <w:sz w:val="28"/>
          <w:szCs w:val="28"/>
        </w:rPr>
      </w:pPr>
      <w:r w:rsidRPr="000D1FD5">
        <w:rPr>
          <w:rFonts w:eastAsia="HiddenHorzOCR"/>
        </w:rPr>
        <w:t>4. </w:t>
      </w:r>
      <w:r>
        <w:rPr>
          <w:sz w:val="28"/>
          <w:szCs w:val="28"/>
        </w:rPr>
        <w:t>Особливості транспорту та</w:t>
      </w:r>
      <w:r w:rsidRPr="00F775B6">
        <w:rPr>
          <w:sz w:val="28"/>
          <w:szCs w:val="28"/>
        </w:rPr>
        <w:t xml:space="preserve"> </w:t>
      </w:r>
      <w:r w:rsidRPr="00E4057F">
        <w:rPr>
          <w:sz w:val="28"/>
          <w:szCs w:val="28"/>
        </w:rPr>
        <w:t xml:space="preserve">закономірності міграції </w:t>
      </w:r>
      <w:r w:rsidRPr="00E4057F">
        <w:rPr>
          <w:sz w:val="28"/>
          <w:szCs w:val="28"/>
          <w:vertAlign w:val="superscript"/>
        </w:rPr>
        <w:t>137</w:t>
      </w:r>
      <w:r>
        <w:rPr>
          <w:sz w:val="28"/>
          <w:szCs w:val="28"/>
        </w:rPr>
        <w:t>Cs</w:t>
      </w:r>
      <w:r w:rsidRPr="00E4057F">
        <w:rPr>
          <w:sz w:val="28"/>
          <w:szCs w:val="28"/>
        </w:rPr>
        <w:t xml:space="preserve"> профілем ґрунтів автоморфного </w:t>
      </w:r>
      <w:r>
        <w:rPr>
          <w:sz w:val="28"/>
          <w:szCs w:val="28"/>
        </w:rPr>
        <w:t>та</w:t>
      </w:r>
      <w:r w:rsidRPr="00E4057F">
        <w:rPr>
          <w:sz w:val="28"/>
          <w:szCs w:val="28"/>
        </w:rPr>
        <w:t xml:space="preserve"> гідроморфного рядів</w:t>
      </w:r>
      <w:r>
        <w:rPr>
          <w:sz w:val="28"/>
          <w:szCs w:val="28"/>
        </w:rPr>
        <w:t xml:space="preserve"> від </w:t>
      </w:r>
      <w:r w:rsidRPr="009E0B67">
        <w:rPr>
          <w:sz w:val="28"/>
          <w:szCs w:val="28"/>
        </w:rPr>
        <w:t xml:space="preserve">компонентів </w:t>
      </w:r>
      <w:r>
        <w:rPr>
          <w:sz w:val="28"/>
          <w:szCs w:val="28"/>
        </w:rPr>
        <w:t>е</w:t>
      </w:r>
      <w:r w:rsidRPr="009E0B67">
        <w:rPr>
          <w:sz w:val="28"/>
          <w:szCs w:val="28"/>
        </w:rPr>
        <w:t xml:space="preserve">косистеми </w:t>
      </w:r>
      <w:r>
        <w:rPr>
          <w:sz w:val="28"/>
          <w:szCs w:val="28"/>
        </w:rPr>
        <w:t>до людини (</w:t>
      </w:r>
      <w:r w:rsidRPr="00F775B6">
        <w:rPr>
          <w:sz w:val="28"/>
          <w:szCs w:val="28"/>
        </w:rPr>
        <w:t xml:space="preserve">просторовий розподіл </w:t>
      </w:r>
      <w:r>
        <w:rPr>
          <w:sz w:val="28"/>
          <w:szCs w:val="28"/>
        </w:rPr>
        <w:t>та</w:t>
      </w:r>
      <w:r w:rsidRPr="00F775B6">
        <w:rPr>
          <w:sz w:val="28"/>
          <w:szCs w:val="28"/>
        </w:rPr>
        <w:t xml:space="preserve"> перерозподіл радіонуклідів </w:t>
      </w:r>
      <w:r>
        <w:rPr>
          <w:sz w:val="28"/>
          <w:szCs w:val="28"/>
        </w:rPr>
        <w:t>у</w:t>
      </w:r>
      <w:r w:rsidRPr="00F775B6">
        <w:rPr>
          <w:sz w:val="28"/>
          <w:szCs w:val="28"/>
        </w:rPr>
        <w:t xml:space="preserve"> реальних екосистемах і ландшафтах, спектр і радіоактівн</w:t>
      </w:r>
      <w:r>
        <w:rPr>
          <w:sz w:val="28"/>
          <w:szCs w:val="28"/>
        </w:rPr>
        <w:t>і</w:t>
      </w:r>
      <w:r w:rsidRPr="00F775B6">
        <w:rPr>
          <w:sz w:val="28"/>
          <w:szCs w:val="28"/>
        </w:rPr>
        <w:t>сть</w:t>
      </w:r>
      <w:r w:rsidRPr="00F775B6">
        <w:rPr>
          <w:sz w:val="28"/>
          <w:szCs w:val="28"/>
          <w:vertAlign w:val="superscript"/>
        </w:rPr>
        <w:t>137</w:t>
      </w:r>
      <w:r w:rsidRPr="00F775B6">
        <w:rPr>
          <w:sz w:val="28"/>
          <w:szCs w:val="28"/>
        </w:rPr>
        <w:t>Cs в компонента</w:t>
      </w:r>
      <w:r>
        <w:rPr>
          <w:sz w:val="28"/>
          <w:szCs w:val="28"/>
        </w:rPr>
        <w:t>х</w:t>
      </w:r>
      <w:r w:rsidRPr="00F775B6">
        <w:rPr>
          <w:sz w:val="28"/>
          <w:szCs w:val="28"/>
        </w:rPr>
        <w:t xml:space="preserve"> екосистеми в зоні проживання населення, а також середн</w:t>
      </w:r>
      <w:r>
        <w:rPr>
          <w:sz w:val="28"/>
          <w:szCs w:val="28"/>
        </w:rPr>
        <w:t>ій</w:t>
      </w:r>
      <w:r w:rsidRPr="00F775B6">
        <w:rPr>
          <w:sz w:val="28"/>
          <w:szCs w:val="28"/>
        </w:rPr>
        <w:t xml:space="preserve"> роз</w:t>
      </w:r>
      <w:r>
        <w:rPr>
          <w:sz w:val="28"/>
          <w:szCs w:val="28"/>
        </w:rPr>
        <w:t>поділ</w:t>
      </w:r>
      <w:r w:rsidRPr="00F775B6">
        <w:rPr>
          <w:sz w:val="28"/>
          <w:szCs w:val="28"/>
        </w:rPr>
        <w:t xml:space="preserve"> часу перебування, пересування </w:t>
      </w:r>
      <w:r>
        <w:rPr>
          <w:sz w:val="28"/>
          <w:szCs w:val="28"/>
        </w:rPr>
        <w:t>та знаходження</w:t>
      </w:r>
      <w:r w:rsidRPr="00F775B6">
        <w:rPr>
          <w:sz w:val="28"/>
          <w:szCs w:val="28"/>
        </w:rPr>
        <w:t xml:space="preserve"> представників біоти екосистеми в компонентах і ділянках екосистеми, на різних стадіях життя окремих видів живих організмів і популяцій</w:t>
      </w:r>
      <w:r>
        <w:rPr>
          <w:sz w:val="28"/>
          <w:szCs w:val="28"/>
        </w:rPr>
        <w:t>)</w:t>
      </w:r>
      <w:r w:rsidRPr="00F775B6">
        <w:rPr>
          <w:sz w:val="28"/>
          <w:szCs w:val="28"/>
        </w:rPr>
        <w:t xml:space="preserve">. </w:t>
      </w:r>
    </w:p>
    <w:p w:rsidR="008078E2" w:rsidRPr="003B0507" w:rsidRDefault="008078E2" w:rsidP="001B7DF4">
      <w:pPr>
        <w:autoSpaceDE w:val="0"/>
        <w:autoSpaceDN w:val="0"/>
        <w:adjustRightInd w:val="0"/>
        <w:spacing w:line="360" w:lineRule="auto"/>
        <w:ind w:firstLine="540"/>
        <w:jc w:val="both"/>
        <w:rPr>
          <w:sz w:val="28"/>
          <w:szCs w:val="28"/>
        </w:rPr>
      </w:pPr>
      <w:r>
        <w:rPr>
          <w:sz w:val="28"/>
          <w:szCs w:val="28"/>
        </w:rPr>
        <w:t>5. </w:t>
      </w:r>
      <w:r w:rsidRPr="003B0507">
        <w:rPr>
          <w:sz w:val="28"/>
          <w:szCs w:val="28"/>
        </w:rPr>
        <w:t xml:space="preserve">Розмір (об’єм) критичних органів </w:t>
      </w:r>
      <w:r>
        <w:rPr>
          <w:sz w:val="28"/>
          <w:szCs w:val="28"/>
        </w:rPr>
        <w:t>і</w:t>
      </w:r>
      <w:r w:rsidRPr="003B0507">
        <w:rPr>
          <w:sz w:val="28"/>
          <w:szCs w:val="28"/>
        </w:rPr>
        <w:t xml:space="preserve"> тіла рослин </w:t>
      </w:r>
      <w:r>
        <w:rPr>
          <w:sz w:val="28"/>
          <w:szCs w:val="28"/>
        </w:rPr>
        <w:t>та</w:t>
      </w:r>
      <w:r w:rsidRPr="003B0507">
        <w:rPr>
          <w:sz w:val="28"/>
          <w:szCs w:val="28"/>
        </w:rPr>
        <w:t xml:space="preserve"> людей, а також коефіцієнти накопичення (</w:t>
      </w:r>
      <w:r w:rsidRPr="00596D80">
        <w:rPr>
          <w:i/>
          <w:sz w:val="28"/>
          <w:szCs w:val="28"/>
        </w:rPr>
        <w:t>К</w:t>
      </w:r>
      <w:r w:rsidRPr="00596D80">
        <w:rPr>
          <w:i/>
          <w:sz w:val="28"/>
          <w:szCs w:val="28"/>
          <w:vertAlign w:val="subscript"/>
        </w:rPr>
        <w:t>Н</w:t>
      </w:r>
      <w:r w:rsidRPr="00596D80">
        <w:rPr>
          <w:sz w:val="28"/>
          <w:szCs w:val="28"/>
        </w:rPr>
        <w:t>)</w:t>
      </w:r>
      <w:r w:rsidRPr="003B0507">
        <w:rPr>
          <w:sz w:val="28"/>
          <w:szCs w:val="28"/>
        </w:rPr>
        <w:t xml:space="preserve"> і середні концентрації в</w:t>
      </w:r>
      <w:r>
        <w:rPr>
          <w:sz w:val="28"/>
          <w:szCs w:val="28"/>
        </w:rPr>
        <w:t xml:space="preserve"> організмах </w:t>
      </w:r>
      <w:r w:rsidRPr="003B0507">
        <w:rPr>
          <w:sz w:val="28"/>
          <w:szCs w:val="28"/>
        </w:rPr>
        <w:t>радіонуклідів для різних представників біоти,</w:t>
      </w:r>
      <w:r>
        <w:rPr>
          <w:sz w:val="28"/>
          <w:szCs w:val="28"/>
        </w:rPr>
        <w:t xml:space="preserve"> </w:t>
      </w:r>
      <w:r w:rsidRPr="003B0507">
        <w:rPr>
          <w:sz w:val="28"/>
          <w:szCs w:val="28"/>
        </w:rPr>
        <w:t xml:space="preserve">розподіл радіонуклідів </w:t>
      </w:r>
      <w:r>
        <w:rPr>
          <w:sz w:val="28"/>
          <w:szCs w:val="28"/>
        </w:rPr>
        <w:t>у</w:t>
      </w:r>
      <w:r w:rsidRPr="003B0507">
        <w:rPr>
          <w:sz w:val="28"/>
          <w:szCs w:val="28"/>
        </w:rPr>
        <w:t xml:space="preserve"> тканинах і органах (особливо</w:t>
      </w:r>
      <w:r>
        <w:rPr>
          <w:sz w:val="28"/>
          <w:szCs w:val="28"/>
        </w:rPr>
        <w:t xml:space="preserve"> </w:t>
      </w:r>
      <w:r w:rsidRPr="003B0507">
        <w:rPr>
          <w:sz w:val="28"/>
          <w:szCs w:val="28"/>
        </w:rPr>
        <w:t>критичних) росл</w:t>
      </w:r>
      <w:r>
        <w:rPr>
          <w:sz w:val="28"/>
          <w:szCs w:val="28"/>
        </w:rPr>
        <w:t>ин і людей</w:t>
      </w:r>
      <w:r w:rsidRPr="003B0507">
        <w:rPr>
          <w:sz w:val="28"/>
          <w:szCs w:val="28"/>
        </w:rPr>
        <w:t xml:space="preserve"> </w:t>
      </w:r>
      <w:r>
        <w:rPr>
          <w:sz w:val="28"/>
          <w:szCs w:val="28"/>
        </w:rPr>
        <w:t>у</w:t>
      </w:r>
      <w:r w:rsidRPr="003B0507">
        <w:rPr>
          <w:sz w:val="28"/>
          <w:szCs w:val="28"/>
        </w:rPr>
        <w:t xml:space="preserve"> </w:t>
      </w:r>
      <w:r>
        <w:rPr>
          <w:sz w:val="28"/>
          <w:szCs w:val="28"/>
        </w:rPr>
        <w:t xml:space="preserve">процесі </w:t>
      </w:r>
      <w:r w:rsidRPr="003B0507">
        <w:rPr>
          <w:sz w:val="28"/>
          <w:szCs w:val="28"/>
        </w:rPr>
        <w:t>онтогенез</w:t>
      </w:r>
      <w:r>
        <w:rPr>
          <w:sz w:val="28"/>
          <w:szCs w:val="28"/>
        </w:rPr>
        <w:t>у.</w:t>
      </w:r>
    </w:p>
    <w:p w:rsidR="008078E2" w:rsidRDefault="008078E2" w:rsidP="001B7DF4">
      <w:pPr>
        <w:autoSpaceDE w:val="0"/>
        <w:autoSpaceDN w:val="0"/>
        <w:adjustRightInd w:val="0"/>
        <w:spacing w:line="360" w:lineRule="auto"/>
        <w:ind w:firstLine="540"/>
        <w:jc w:val="both"/>
        <w:rPr>
          <w:sz w:val="28"/>
          <w:szCs w:val="28"/>
        </w:rPr>
      </w:pPr>
      <w:r w:rsidRPr="003B0507">
        <w:rPr>
          <w:rFonts w:eastAsia="TimesNewRomanPSMT"/>
          <w:sz w:val="28"/>
          <w:szCs w:val="28"/>
        </w:rPr>
        <w:t>6.</w:t>
      </w:r>
      <w:r>
        <w:rPr>
          <w:rFonts w:eastAsia="TimesNewRomanPSMT"/>
          <w:sz w:val="28"/>
          <w:szCs w:val="28"/>
        </w:rPr>
        <w:t> </w:t>
      </w:r>
      <w:r w:rsidRPr="003B0507">
        <w:rPr>
          <w:sz w:val="28"/>
          <w:szCs w:val="28"/>
        </w:rPr>
        <w:t xml:space="preserve">Результати аналізу основних фізико-хімічних показників ґрунтів і  радіоекологічної ситуації у досліджуваному регіоні: </w:t>
      </w:r>
    </w:p>
    <w:p w:rsidR="008078E2" w:rsidRPr="00AC4A51" w:rsidRDefault="008078E2" w:rsidP="00732AD3">
      <w:pPr>
        <w:pStyle w:val="BodyTextIndent3"/>
        <w:autoSpaceDE w:val="0"/>
        <w:autoSpaceDN w:val="0"/>
        <w:spacing w:after="0" w:line="360" w:lineRule="auto"/>
        <w:ind w:left="0" w:firstLine="540"/>
        <w:jc w:val="both"/>
        <w:rPr>
          <w:sz w:val="28"/>
          <w:szCs w:val="28"/>
        </w:rPr>
      </w:pPr>
      <w:r w:rsidRPr="006E3695">
        <w:rPr>
          <w:sz w:val="28"/>
        </w:rPr>
        <w:t>–</w:t>
      </w:r>
      <w:r>
        <w:rPr>
          <w:sz w:val="28"/>
        </w:rPr>
        <w:t xml:space="preserve"> </w:t>
      </w:r>
      <w:r w:rsidRPr="003B0507">
        <w:rPr>
          <w:sz w:val="28"/>
          <w:szCs w:val="28"/>
        </w:rPr>
        <w:t>склад раціону</w:t>
      </w:r>
      <w:r>
        <w:rPr>
          <w:sz w:val="28"/>
          <w:szCs w:val="28"/>
        </w:rPr>
        <w:t xml:space="preserve"> харчування населення</w:t>
      </w:r>
      <w:r w:rsidRPr="001B7DF4">
        <w:rPr>
          <w:sz w:val="28"/>
          <w:szCs w:val="28"/>
        </w:rPr>
        <w:t>;</w:t>
      </w:r>
    </w:p>
    <w:p w:rsidR="008078E2" w:rsidRPr="003B0507" w:rsidRDefault="008078E2" w:rsidP="001B7DF4">
      <w:pPr>
        <w:autoSpaceDE w:val="0"/>
        <w:autoSpaceDN w:val="0"/>
        <w:adjustRightInd w:val="0"/>
        <w:spacing w:line="360" w:lineRule="auto"/>
        <w:ind w:firstLine="540"/>
        <w:jc w:val="both"/>
        <w:rPr>
          <w:rFonts w:eastAsia="TimesNewRomanPSMT"/>
          <w:sz w:val="28"/>
          <w:szCs w:val="28"/>
        </w:rPr>
      </w:pPr>
      <w:r w:rsidRPr="003B0507">
        <w:rPr>
          <w:sz w:val="28"/>
          <w:szCs w:val="28"/>
        </w:rPr>
        <w:t>– дані гамма-спектрометричного аналізу проб ґрунту, сіна, молока,</w:t>
      </w:r>
      <w:r>
        <w:rPr>
          <w:sz w:val="28"/>
          <w:szCs w:val="28"/>
        </w:rPr>
        <w:t xml:space="preserve"> картоплі, овочів, грибів</w:t>
      </w:r>
      <w:r w:rsidRPr="003B0507">
        <w:rPr>
          <w:sz w:val="28"/>
          <w:szCs w:val="28"/>
        </w:rPr>
        <w:t xml:space="preserve"> тощо</w:t>
      </w:r>
      <w:r w:rsidRPr="003B0507">
        <w:rPr>
          <w:sz w:val="28"/>
          <w:szCs w:val="28"/>
          <w:lang w:val="ru-RU"/>
        </w:rPr>
        <w:t>;</w:t>
      </w:r>
    </w:p>
    <w:p w:rsidR="008078E2" w:rsidRDefault="008078E2" w:rsidP="001B7DF4">
      <w:pPr>
        <w:pStyle w:val="BodyTextIndent3"/>
        <w:autoSpaceDE w:val="0"/>
        <w:autoSpaceDN w:val="0"/>
        <w:spacing w:after="0" w:line="360" w:lineRule="auto"/>
        <w:ind w:left="0" w:firstLine="540"/>
        <w:jc w:val="both"/>
        <w:rPr>
          <w:sz w:val="28"/>
          <w:szCs w:val="28"/>
        </w:rPr>
      </w:pPr>
      <w:r w:rsidRPr="006E3695">
        <w:rPr>
          <w:sz w:val="28"/>
        </w:rPr>
        <w:t>–</w:t>
      </w:r>
      <w:r>
        <w:rPr>
          <w:sz w:val="28"/>
        </w:rPr>
        <w:t xml:space="preserve"> з</w:t>
      </w:r>
      <w:r w:rsidRPr="00AC4A51">
        <w:rPr>
          <w:sz w:val="28"/>
          <w:szCs w:val="28"/>
        </w:rPr>
        <w:t>абруднення</w:t>
      </w:r>
      <w:r>
        <w:rPr>
          <w:sz w:val="28"/>
          <w:szCs w:val="28"/>
        </w:rPr>
        <w:t xml:space="preserve"> </w:t>
      </w:r>
      <w:r w:rsidRPr="00E4057F">
        <w:rPr>
          <w:sz w:val="28"/>
          <w:szCs w:val="28"/>
          <w:vertAlign w:val="superscript"/>
        </w:rPr>
        <w:t>137</w:t>
      </w:r>
      <w:r w:rsidRPr="00E4057F">
        <w:rPr>
          <w:sz w:val="28"/>
          <w:szCs w:val="28"/>
        </w:rPr>
        <w:t>Cs</w:t>
      </w:r>
      <w:r>
        <w:rPr>
          <w:sz w:val="28"/>
          <w:szCs w:val="28"/>
        </w:rPr>
        <w:t xml:space="preserve"> </w:t>
      </w:r>
      <w:r w:rsidRPr="00AC4A51">
        <w:rPr>
          <w:sz w:val="28"/>
          <w:szCs w:val="28"/>
        </w:rPr>
        <w:t xml:space="preserve"> основних</w:t>
      </w:r>
      <w:r>
        <w:rPr>
          <w:sz w:val="28"/>
          <w:szCs w:val="28"/>
        </w:rPr>
        <w:t xml:space="preserve"> інгредієнтів раціону харчування</w:t>
      </w:r>
      <w:r w:rsidRPr="001B7DF4">
        <w:rPr>
          <w:sz w:val="28"/>
          <w:szCs w:val="28"/>
        </w:rPr>
        <w:t>;</w:t>
      </w:r>
      <w:r>
        <w:rPr>
          <w:sz w:val="28"/>
          <w:szCs w:val="28"/>
        </w:rPr>
        <w:t xml:space="preserve"> </w:t>
      </w:r>
    </w:p>
    <w:p w:rsidR="008078E2" w:rsidRDefault="008078E2" w:rsidP="001B7DF4">
      <w:pPr>
        <w:pStyle w:val="BodyTextIndent3"/>
        <w:autoSpaceDE w:val="0"/>
        <w:autoSpaceDN w:val="0"/>
        <w:spacing w:after="0" w:line="360" w:lineRule="auto"/>
        <w:ind w:left="0" w:firstLine="540"/>
        <w:jc w:val="both"/>
        <w:rPr>
          <w:sz w:val="28"/>
          <w:szCs w:val="28"/>
        </w:rPr>
      </w:pPr>
      <w:r w:rsidRPr="006E3695">
        <w:rPr>
          <w:sz w:val="28"/>
        </w:rPr>
        <w:t>–</w:t>
      </w:r>
      <w:r>
        <w:rPr>
          <w:sz w:val="28"/>
        </w:rPr>
        <w:t xml:space="preserve"> </w:t>
      </w:r>
      <w:r w:rsidRPr="00AC4A51">
        <w:rPr>
          <w:sz w:val="28"/>
          <w:szCs w:val="28"/>
        </w:rPr>
        <w:t>вміст</w:t>
      </w:r>
      <w:r w:rsidRPr="00E4057F">
        <w:rPr>
          <w:sz w:val="28"/>
          <w:szCs w:val="28"/>
          <w:vertAlign w:val="superscript"/>
        </w:rPr>
        <w:t>137</w:t>
      </w:r>
      <w:r w:rsidRPr="00E4057F">
        <w:rPr>
          <w:sz w:val="28"/>
          <w:szCs w:val="28"/>
        </w:rPr>
        <w:t>Cs</w:t>
      </w:r>
      <w:r>
        <w:rPr>
          <w:sz w:val="28"/>
          <w:szCs w:val="28"/>
        </w:rPr>
        <w:t xml:space="preserve">  в організмі людини</w:t>
      </w:r>
      <w:r w:rsidRPr="003B0507">
        <w:rPr>
          <w:sz w:val="28"/>
          <w:szCs w:val="28"/>
          <w:lang w:val="ru-RU"/>
        </w:rPr>
        <w:t>;</w:t>
      </w:r>
      <w:r w:rsidRPr="00AC4A51">
        <w:rPr>
          <w:sz w:val="28"/>
          <w:szCs w:val="28"/>
        </w:rPr>
        <w:t xml:space="preserve"> </w:t>
      </w:r>
    </w:p>
    <w:p w:rsidR="008078E2" w:rsidRDefault="008078E2" w:rsidP="001B7DF4">
      <w:pPr>
        <w:pStyle w:val="BodyTextIndent3"/>
        <w:autoSpaceDE w:val="0"/>
        <w:autoSpaceDN w:val="0"/>
        <w:spacing w:after="0" w:line="360" w:lineRule="auto"/>
        <w:ind w:left="0" w:firstLine="540"/>
        <w:jc w:val="both"/>
        <w:rPr>
          <w:sz w:val="28"/>
          <w:szCs w:val="28"/>
        </w:rPr>
      </w:pPr>
      <w:r w:rsidRPr="006E3695">
        <w:rPr>
          <w:sz w:val="28"/>
        </w:rPr>
        <w:t>–</w:t>
      </w:r>
      <w:r>
        <w:rPr>
          <w:sz w:val="28"/>
        </w:rPr>
        <w:t xml:space="preserve"> </w:t>
      </w:r>
      <w:r>
        <w:rPr>
          <w:sz w:val="28"/>
          <w:szCs w:val="28"/>
        </w:rPr>
        <w:t>угіддя, що</w:t>
      </w:r>
      <w:r w:rsidRPr="009F54A8">
        <w:rPr>
          <w:sz w:val="28"/>
          <w:szCs w:val="28"/>
        </w:rPr>
        <w:t xml:space="preserve"> ви</w:t>
      </w:r>
      <w:r>
        <w:rPr>
          <w:sz w:val="28"/>
          <w:szCs w:val="28"/>
        </w:rPr>
        <w:t xml:space="preserve">користовуються населенням. </w:t>
      </w:r>
    </w:p>
    <w:p w:rsidR="008078E2" w:rsidRPr="00F55E1E" w:rsidRDefault="008078E2" w:rsidP="001B7DF4">
      <w:pPr>
        <w:pStyle w:val="BodyTextIndent3"/>
        <w:autoSpaceDE w:val="0"/>
        <w:autoSpaceDN w:val="0"/>
        <w:spacing w:after="0" w:line="360" w:lineRule="auto"/>
        <w:ind w:left="0" w:firstLine="540"/>
        <w:jc w:val="both"/>
        <w:rPr>
          <w:sz w:val="28"/>
          <w:szCs w:val="28"/>
        </w:rPr>
      </w:pPr>
      <w:r>
        <w:rPr>
          <w:sz w:val="28"/>
          <w:szCs w:val="28"/>
        </w:rPr>
        <w:t>7. </w:t>
      </w:r>
      <w:r w:rsidRPr="00F55E1E">
        <w:rPr>
          <w:sz w:val="28"/>
          <w:szCs w:val="28"/>
        </w:rPr>
        <w:t>Дози опромінення від інкорпорованих радіонуклідів поглинаються безпосередньо в межах критичного органу або всього тіла організму, а інша частина дози може поглинатися аб</w:t>
      </w:r>
      <w:r>
        <w:rPr>
          <w:sz w:val="28"/>
          <w:szCs w:val="28"/>
        </w:rPr>
        <w:t>іотичн</w:t>
      </w:r>
      <w:r w:rsidRPr="00F55E1E">
        <w:rPr>
          <w:sz w:val="28"/>
          <w:szCs w:val="28"/>
        </w:rPr>
        <w:t xml:space="preserve">ими компонентами середовища (повітря, вода, ґрунт </w:t>
      </w:r>
      <w:r>
        <w:rPr>
          <w:sz w:val="28"/>
          <w:szCs w:val="28"/>
        </w:rPr>
        <w:t>та</w:t>
      </w:r>
      <w:r w:rsidRPr="00F55E1E">
        <w:rPr>
          <w:sz w:val="28"/>
          <w:szCs w:val="28"/>
        </w:rPr>
        <w:t xml:space="preserve"> ін.)</w:t>
      </w:r>
      <w:r>
        <w:rPr>
          <w:sz w:val="28"/>
          <w:szCs w:val="28"/>
        </w:rPr>
        <w:t>,</w:t>
      </w:r>
      <w:r w:rsidRPr="00F55E1E">
        <w:rPr>
          <w:sz w:val="28"/>
          <w:szCs w:val="28"/>
        </w:rPr>
        <w:t xml:space="preserve"> </w:t>
      </w:r>
      <w:r>
        <w:rPr>
          <w:sz w:val="28"/>
          <w:szCs w:val="28"/>
        </w:rPr>
        <w:t>т</w:t>
      </w:r>
      <w:r w:rsidRPr="00F55E1E">
        <w:rPr>
          <w:sz w:val="28"/>
          <w:szCs w:val="28"/>
        </w:rPr>
        <w:t>обто дозові навантаження на критичну біоту екосистеми.</w:t>
      </w:r>
    </w:p>
    <w:p w:rsidR="008078E2" w:rsidRPr="00167566" w:rsidRDefault="008078E2" w:rsidP="001B7DF4">
      <w:pPr>
        <w:autoSpaceDE w:val="0"/>
        <w:autoSpaceDN w:val="0"/>
        <w:adjustRightInd w:val="0"/>
        <w:spacing w:line="360" w:lineRule="auto"/>
        <w:ind w:firstLine="540"/>
        <w:jc w:val="both"/>
        <w:rPr>
          <w:rFonts w:eastAsia="HiddenHorzOCR"/>
          <w:sz w:val="28"/>
          <w:szCs w:val="28"/>
        </w:rPr>
      </w:pPr>
      <w:r>
        <w:rPr>
          <w:rFonts w:eastAsia="HiddenHorzOCR"/>
          <w:sz w:val="28"/>
          <w:szCs w:val="28"/>
        </w:rPr>
        <w:t xml:space="preserve">8. Деградаційні </w:t>
      </w:r>
      <w:r w:rsidRPr="00167566">
        <w:rPr>
          <w:rFonts w:eastAsia="HiddenHorzOCR"/>
          <w:sz w:val="28"/>
          <w:szCs w:val="28"/>
        </w:rPr>
        <w:t xml:space="preserve">процеси в екосистемі на підставі аналізу статистичних характеристик фізичного процесу, що призводить до </w:t>
      </w:r>
      <w:r>
        <w:rPr>
          <w:rFonts w:eastAsia="HiddenHorzOCR"/>
          <w:sz w:val="28"/>
          <w:szCs w:val="28"/>
        </w:rPr>
        <w:t>«раптових»</w:t>
      </w:r>
      <w:r w:rsidRPr="00167566">
        <w:rPr>
          <w:rFonts w:eastAsia="HiddenHorzOCR"/>
          <w:sz w:val="28"/>
          <w:szCs w:val="28"/>
        </w:rPr>
        <w:t xml:space="preserve"> </w:t>
      </w:r>
      <w:r>
        <w:rPr>
          <w:rFonts w:eastAsia="HiddenHorzOCR"/>
          <w:sz w:val="28"/>
          <w:szCs w:val="28"/>
        </w:rPr>
        <w:t>та «поступових»</w:t>
      </w:r>
      <w:r w:rsidRPr="00167566">
        <w:rPr>
          <w:rFonts w:eastAsia="HiddenHorzOCR"/>
          <w:sz w:val="28"/>
          <w:szCs w:val="28"/>
        </w:rPr>
        <w:t xml:space="preserve"> випадкови</w:t>
      </w:r>
      <w:r>
        <w:rPr>
          <w:rFonts w:eastAsia="HiddenHorzOCR"/>
          <w:sz w:val="28"/>
          <w:szCs w:val="28"/>
        </w:rPr>
        <w:t>х</w:t>
      </w:r>
      <w:r w:rsidRPr="00167566">
        <w:rPr>
          <w:rFonts w:eastAsia="HiddenHorzOCR"/>
          <w:sz w:val="28"/>
          <w:szCs w:val="28"/>
        </w:rPr>
        <w:t xml:space="preserve"> відмов (за законом Пуассона) </w:t>
      </w:r>
      <w:r>
        <w:rPr>
          <w:rFonts w:eastAsia="HiddenHorzOCR"/>
          <w:sz w:val="28"/>
          <w:szCs w:val="28"/>
        </w:rPr>
        <w:t>ш</w:t>
      </w:r>
      <w:r w:rsidRPr="00167566">
        <w:rPr>
          <w:rFonts w:eastAsia="HiddenHorzOCR"/>
          <w:sz w:val="28"/>
          <w:szCs w:val="28"/>
        </w:rPr>
        <w:t xml:space="preserve">ляхом </w:t>
      </w:r>
      <w:r>
        <w:rPr>
          <w:rFonts w:eastAsia="HiddenHorzOCR"/>
          <w:sz w:val="28"/>
          <w:szCs w:val="28"/>
        </w:rPr>
        <w:t>імовірніс</w:t>
      </w:r>
      <w:r w:rsidRPr="00167566">
        <w:rPr>
          <w:rFonts w:eastAsia="HiddenHorzOCR"/>
          <w:sz w:val="28"/>
          <w:szCs w:val="28"/>
        </w:rPr>
        <w:t xml:space="preserve">но-фізичного моделювання живучості (надійності, стійкості </w:t>
      </w:r>
      <w:r>
        <w:rPr>
          <w:rFonts w:eastAsia="HiddenHorzOCR"/>
          <w:sz w:val="28"/>
          <w:szCs w:val="28"/>
        </w:rPr>
        <w:t>й</w:t>
      </w:r>
      <w:r w:rsidRPr="00167566">
        <w:rPr>
          <w:rFonts w:eastAsia="HiddenHorzOCR"/>
          <w:sz w:val="28"/>
          <w:szCs w:val="28"/>
        </w:rPr>
        <w:t xml:space="preserve"> екологічної безпеки) екосистем.</w:t>
      </w:r>
    </w:p>
    <w:p w:rsidR="008078E2" w:rsidRPr="00472874" w:rsidRDefault="008078E2" w:rsidP="001B7DF4">
      <w:pPr>
        <w:autoSpaceDE w:val="0"/>
        <w:autoSpaceDN w:val="0"/>
        <w:adjustRightInd w:val="0"/>
        <w:spacing w:line="360" w:lineRule="auto"/>
        <w:ind w:firstLine="540"/>
        <w:jc w:val="both"/>
        <w:rPr>
          <w:sz w:val="28"/>
          <w:szCs w:val="28"/>
        </w:rPr>
      </w:pPr>
      <w:r w:rsidRPr="00E606B9">
        <w:rPr>
          <w:rFonts w:eastAsia="HiddenHorzOCR"/>
          <w:sz w:val="28"/>
          <w:szCs w:val="28"/>
        </w:rPr>
        <w:t>9.</w:t>
      </w:r>
      <w:r>
        <w:t> </w:t>
      </w:r>
      <w:r w:rsidRPr="00273ED6">
        <w:rPr>
          <w:sz w:val="28"/>
          <w:szCs w:val="28"/>
        </w:rPr>
        <w:t>Р</w:t>
      </w:r>
      <w:r w:rsidRPr="0039682E">
        <w:rPr>
          <w:sz w:val="28"/>
          <w:szCs w:val="28"/>
        </w:rPr>
        <w:t xml:space="preserve">адіоємность за </w:t>
      </w:r>
      <w:r w:rsidRPr="0039682E">
        <w:rPr>
          <w:sz w:val="28"/>
          <w:szCs w:val="28"/>
          <w:vertAlign w:val="superscript"/>
        </w:rPr>
        <w:t>137</w:t>
      </w:r>
      <w:r w:rsidRPr="0039682E">
        <w:rPr>
          <w:sz w:val="28"/>
          <w:szCs w:val="28"/>
        </w:rPr>
        <w:t>Cs</w:t>
      </w:r>
      <w:r>
        <w:rPr>
          <w:sz w:val="28"/>
          <w:szCs w:val="28"/>
        </w:rPr>
        <w:t xml:space="preserve"> (</w:t>
      </w:r>
      <w:r w:rsidRPr="0039682E">
        <w:rPr>
          <w:sz w:val="28"/>
          <w:szCs w:val="28"/>
        </w:rPr>
        <w:t>на приклад</w:t>
      </w:r>
      <w:r>
        <w:rPr>
          <w:sz w:val="28"/>
          <w:szCs w:val="28"/>
        </w:rPr>
        <w:t xml:space="preserve">і двокамерної моделі екосистеми) в </w:t>
      </w:r>
      <w:r>
        <w:rPr>
          <w:rFonts w:eastAsia="HiddenHorzOCR"/>
          <w:sz w:val="28"/>
          <w:szCs w:val="28"/>
        </w:rPr>
        <w:t>екосистемі</w:t>
      </w:r>
      <w:r w:rsidRPr="0039682E">
        <w:rPr>
          <w:sz w:val="28"/>
          <w:szCs w:val="28"/>
        </w:rPr>
        <w:t>, що складається з каскаду Дніпровських водосховищ в умовах адаптивної відповіді біоти та без неї</w:t>
      </w:r>
      <w:r>
        <w:rPr>
          <w:sz w:val="28"/>
          <w:szCs w:val="28"/>
        </w:rPr>
        <w:t xml:space="preserve"> після впливу зовнішніх </w:t>
      </w:r>
      <w:r w:rsidRPr="00273ED6">
        <w:rPr>
          <w:sz w:val="28"/>
          <w:szCs w:val="28"/>
        </w:rPr>
        <w:t xml:space="preserve"> </w:t>
      </w:r>
      <w:r>
        <w:rPr>
          <w:sz w:val="28"/>
          <w:szCs w:val="28"/>
        </w:rPr>
        <w:t>радіаційних</w:t>
      </w:r>
      <w:r w:rsidRPr="00550189">
        <w:rPr>
          <w:sz w:val="28"/>
          <w:szCs w:val="28"/>
        </w:rPr>
        <w:t xml:space="preserve"> </w:t>
      </w:r>
      <w:r>
        <w:rPr>
          <w:sz w:val="28"/>
          <w:szCs w:val="28"/>
        </w:rPr>
        <w:t xml:space="preserve">чинників </w:t>
      </w:r>
      <w:r w:rsidRPr="0039682E">
        <w:rPr>
          <w:sz w:val="28"/>
          <w:szCs w:val="28"/>
        </w:rPr>
        <w:t>(оцінка надійності каскаду Канівськ</w:t>
      </w:r>
      <w:r>
        <w:rPr>
          <w:sz w:val="28"/>
          <w:szCs w:val="28"/>
        </w:rPr>
        <w:t>ого</w:t>
      </w:r>
      <w:r w:rsidRPr="00273ED6">
        <w:rPr>
          <w:sz w:val="28"/>
          <w:szCs w:val="28"/>
        </w:rPr>
        <w:t>,</w:t>
      </w:r>
      <w:r w:rsidRPr="00BD4185">
        <w:rPr>
          <w:sz w:val="28"/>
          <w:szCs w:val="28"/>
        </w:rPr>
        <w:t xml:space="preserve"> Київсь</w:t>
      </w:r>
      <w:r>
        <w:rPr>
          <w:sz w:val="28"/>
          <w:szCs w:val="28"/>
        </w:rPr>
        <w:t>кого</w:t>
      </w:r>
      <w:r w:rsidRPr="00273ED6">
        <w:rPr>
          <w:sz w:val="28"/>
          <w:szCs w:val="28"/>
        </w:rPr>
        <w:t>,</w:t>
      </w:r>
      <w:r w:rsidRPr="0039682E">
        <w:rPr>
          <w:sz w:val="28"/>
          <w:szCs w:val="28"/>
        </w:rPr>
        <w:t xml:space="preserve"> </w:t>
      </w:r>
      <w:r w:rsidRPr="00BD4185">
        <w:rPr>
          <w:sz w:val="28"/>
          <w:szCs w:val="28"/>
        </w:rPr>
        <w:t>Кременчуцьк</w:t>
      </w:r>
      <w:r>
        <w:rPr>
          <w:sz w:val="28"/>
          <w:szCs w:val="28"/>
        </w:rPr>
        <w:t>ого</w:t>
      </w:r>
      <w:r w:rsidRPr="00273ED6">
        <w:rPr>
          <w:sz w:val="28"/>
          <w:szCs w:val="28"/>
        </w:rPr>
        <w:t>,</w:t>
      </w:r>
      <w:r>
        <w:rPr>
          <w:sz w:val="28"/>
          <w:szCs w:val="28"/>
        </w:rPr>
        <w:t xml:space="preserve"> </w:t>
      </w:r>
      <w:r w:rsidRPr="00BD4185">
        <w:rPr>
          <w:sz w:val="28"/>
          <w:szCs w:val="28"/>
        </w:rPr>
        <w:t>Запорізьк</w:t>
      </w:r>
      <w:r>
        <w:rPr>
          <w:sz w:val="28"/>
          <w:szCs w:val="28"/>
        </w:rPr>
        <w:t>ого</w:t>
      </w:r>
      <w:r w:rsidRPr="00273ED6">
        <w:rPr>
          <w:sz w:val="28"/>
          <w:szCs w:val="28"/>
        </w:rPr>
        <w:t>,</w:t>
      </w:r>
      <w:r w:rsidRPr="0039682E">
        <w:rPr>
          <w:sz w:val="28"/>
          <w:szCs w:val="28"/>
        </w:rPr>
        <w:t xml:space="preserve"> </w:t>
      </w:r>
      <w:r w:rsidRPr="00BD4185">
        <w:rPr>
          <w:sz w:val="28"/>
          <w:szCs w:val="28"/>
        </w:rPr>
        <w:t>Дніпровськ</w:t>
      </w:r>
      <w:r>
        <w:rPr>
          <w:sz w:val="28"/>
          <w:szCs w:val="28"/>
        </w:rPr>
        <w:t>ого</w:t>
      </w:r>
      <w:r w:rsidRPr="00273ED6">
        <w:rPr>
          <w:sz w:val="28"/>
          <w:szCs w:val="28"/>
        </w:rPr>
        <w:t>,</w:t>
      </w:r>
      <w:r w:rsidRPr="0039682E">
        <w:rPr>
          <w:sz w:val="28"/>
          <w:szCs w:val="28"/>
        </w:rPr>
        <w:t xml:space="preserve"> </w:t>
      </w:r>
      <w:r w:rsidRPr="00BD4185">
        <w:rPr>
          <w:sz w:val="28"/>
          <w:szCs w:val="28"/>
        </w:rPr>
        <w:t>Каховськ</w:t>
      </w:r>
      <w:r>
        <w:rPr>
          <w:sz w:val="28"/>
          <w:szCs w:val="28"/>
        </w:rPr>
        <w:t>ого</w:t>
      </w:r>
      <w:r w:rsidRPr="00E83942">
        <w:rPr>
          <w:sz w:val="28"/>
          <w:szCs w:val="28"/>
        </w:rPr>
        <w:t xml:space="preserve"> </w:t>
      </w:r>
      <w:r w:rsidRPr="0039682E">
        <w:rPr>
          <w:sz w:val="28"/>
          <w:szCs w:val="28"/>
        </w:rPr>
        <w:t>водосховищ</w:t>
      </w:r>
      <w:r w:rsidRPr="0039682E">
        <w:t>)</w:t>
      </w:r>
      <w:r w:rsidRPr="00273ED6">
        <w:t>,</w:t>
      </w:r>
      <w:r w:rsidRPr="00E902E2">
        <w:rPr>
          <w:bCs/>
          <w:sz w:val="28"/>
          <w:szCs w:val="28"/>
        </w:rPr>
        <w:t xml:space="preserve"> </w:t>
      </w:r>
      <w:r w:rsidRPr="00BD4185">
        <w:rPr>
          <w:bCs/>
          <w:sz w:val="28"/>
          <w:szCs w:val="28"/>
        </w:rPr>
        <w:t>схилових та гірських екосистем, прибережних зон України</w:t>
      </w:r>
      <w:r w:rsidRPr="00273ED6">
        <w:rPr>
          <w:bCs/>
          <w:sz w:val="28"/>
          <w:szCs w:val="28"/>
        </w:rPr>
        <w:t xml:space="preserve"> та </w:t>
      </w:r>
      <w:r w:rsidRPr="00E902E2">
        <w:rPr>
          <w:sz w:val="28"/>
          <w:szCs w:val="28"/>
        </w:rPr>
        <w:t>лісових екосистем</w:t>
      </w:r>
      <w:r>
        <w:rPr>
          <w:sz w:val="28"/>
          <w:szCs w:val="28"/>
        </w:rPr>
        <w:t>.</w:t>
      </w:r>
      <w:r w:rsidRPr="00273ED6">
        <w:rPr>
          <w:sz w:val="28"/>
          <w:szCs w:val="28"/>
        </w:rPr>
        <w:t xml:space="preserve"> </w:t>
      </w:r>
    </w:p>
    <w:p w:rsidR="008078E2" w:rsidRDefault="008078E2" w:rsidP="001B7DF4">
      <w:pPr>
        <w:autoSpaceDE w:val="0"/>
        <w:autoSpaceDN w:val="0"/>
        <w:adjustRightInd w:val="0"/>
        <w:spacing w:line="360" w:lineRule="auto"/>
        <w:ind w:firstLine="540"/>
        <w:jc w:val="both"/>
        <w:rPr>
          <w:bCs/>
          <w:color w:val="000000"/>
          <w:sz w:val="28"/>
          <w:szCs w:val="28"/>
        </w:rPr>
      </w:pPr>
      <w:r w:rsidRPr="00A73160">
        <w:rPr>
          <w:rFonts w:eastAsia="HiddenHorzOCR"/>
          <w:sz w:val="28"/>
          <w:szCs w:val="28"/>
        </w:rPr>
        <w:t>10.</w:t>
      </w:r>
      <w:r>
        <w:rPr>
          <w:rFonts w:eastAsia="HiddenHorzOCR"/>
          <w:b/>
        </w:rPr>
        <w:t> </w:t>
      </w:r>
      <w:r w:rsidRPr="00472874">
        <w:rPr>
          <w:bCs/>
          <w:color w:val="000000"/>
          <w:sz w:val="28"/>
          <w:szCs w:val="28"/>
        </w:rPr>
        <w:t>Геоінформаційна система</w:t>
      </w:r>
      <w:r w:rsidRPr="007A373C">
        <w:rPr>
          <w:bCs/>
          <w:color w:val="000000"/>
          <w:sz w:val="28"/>
          <w:szCs w:val="28"/>
        </w:rPr>
        <w:t xml:space="preserve"> і </w:t>
      </w:r>
      <w:r w:rsidRPr="00472874">
        <w:rPr>
          <w:bCs/>
          <w:color w:val="000000"/>
          <w:sz w:val="28"/>
          <w:szCs w:val="28"/>
        </w:rPr>
        <w:t>застосування ГІС-технологій для прогнозування та</w:t>
      </w:r>
      <w:r>
        <w:rPr>
          <w:bCs/>
          <w:color w:val="000000"/>
          <w:sz w:val="28"/>
          <w:szCs w:val="28"/>
        </w:rPr>
        <w:t xml:space="preserve"> оцінки наслідків радіаційних </w:t>
      </w:r>
      <w:r w:rsidRPr="00472874">
        <w:rPr>
          <w:bCs/>
          <w:color w:val="000000"/>
          <w:sz w:val="28"/>
          <w:szCs w:val="28"/>
        </w:rPr>
        <w:t>аварій</w:t>
      </w:r>
      <w:r>
        <w:rPr>
          <w:bCs/>
          <w:color w:val="000000"/>
          <w:sz w:val="28"/>
          <w:szCs w:val="28"/>
        </w:rPr>
        <w:t>.</w:t>
      </w:r>
      <w:r w:rsidRPr="00472874">
        <w:rPr>
          <w:bCs/>
          <w:color w:val="000000"/>
          <w:sz w:val="28"/>
          <w:szCs w:val="28"/>
        </w:rPr>
        <w:t xml:space="preserve"> </w:t>
      </w:r>
    </w:p>
    <w:p w:rsidR="008078E2" w:rsidRDefault="008078E2" w:rsidP="001B7DF4">
      <w:pPr>
        <w:autoSpaceDE w:val="0"/>
        <w:autoSpaceDN w:val="0"/>
        <w:adjustRightInd w:val="0"/>
        <w:spacing w:line="360" w:lineRule="auto"/>
        <w:ind w:firstLine="540"/>
        <w:jc w:val="both"/>
        <w:rPr>
          <w:sz w:val="28"/>
          <w:szCs w:val="28"/>
        </w:rPr>
      </w:pPr>
      <w:r w:rsidRPr="00A73160">
        <w:rPr>
          <w:rFonts w:eastAsia="HiddenHorzOCR"/>
          <w:sz w:val="28"/>
          <w:szCs w:val="28"/>
        </w:rPr>
        <w:t>11.</w:t>
      </w:r>
      <w:r>
        <w:rPr>
          <w:rFonts w:eastAsia="HiddenHorzOCR"/>
          <w:b/>
          <w:sz w:val="28"/>
          <w:szCs w:val="28"/>
        </w:rPr>
        <w:t> </w:t>
      </w:r>
      <w:r w:rsidRPr="005F30E6">
        <w:rPr>
          <w:rFonts w:eastAsia="TimesNewRomanPSMT"/>
          <w:sz w:val="28"/>
          <w:szCs w:val="28"/>
        </w:rPr>
        <w:t>Блок інформаційної підтримки прийняття рішень в</w:t>
      </w:r>
      <w:r w:rsidRPr="00A73160">
        <w:rPr>
          <w:rFonts w:eastAsia="TimesNewRomanPSMT"/>
          <w:sz w:val="28"/>
          <w:szCs w:val="28"/>
        </w:rPr>
        <w:t xml:space="preserve"> </w:t>
      </w:r>
      <w:r w:rsidRPr="005F30E6">
        <w:rPr>
          <w:rFonts w:eastAsia="TimesNewRomanPSMT"/>
          <w:sz w:val="28"/>
          <w:szCs w:val="28"/>
        </w:rPr>
        <w:t xml:space="preserve">екстремальних умовах </w:t>
      </w:r>
      <w:r>
        <w:rPr>
          <w:rFonts w:eastAsia="TimesNewRomanPSMT"/>
          <w:sz w:val="28"/>
          <w:szCs w:val="28"/>
        </w:rPr>
        <w:t>у</w:t>
      </w:r>
      <w:r w:rsidRPr="005F30E6">
        <w:rPr>
          <w:rFonts w:eastAsia="TimesNewRomanPSMT"/>
          <w:sz w:val="28"/>
          <w:szCs w:val="28"/>
        </w:rPr>
        <w:t xml:space="preserve"> процес</w:t>
      </w:r>
      <w:r>
        <w:rPr>
          <w:rFonts w:eastAsia="TimesNewRomanPSMT"/>
          <w:sz w:val="28"/>
          <w:szCs w:val="28"/>
        </w:rPr>
        <w:t>і</w:t>
      </w:r>
      <w:r w:rsidRPr="005F30E6">
        <w:rPr>
          <w:rFonts w:eastAsia="TimesNewRomanPSMT"/>
          <w:sz w:val="28"/>
          <w:szCs w:val="28"/>
        </w:rPr>
        <w:t xml:space="preserve"> локал</w:t>
      </w:r>
      <w:r>
        <w:rPr>
          <w:rFonts w:eastAsia="TimesNewRomanPSMT"/>
          <w:sz w:val="28"/>
          <w:szCs w:val="28"/>
        </w:rPr>
        <w:t>і</w:t>
      </w:r>
      <w:r w:rsidRPr="005F30E6">
        <w:rPr>
          <w:rFonts w:eastAsia="TimesNewRomanPSMT"/>
          <w:sz w:val="28"/>
          <w:szCs w:val="28"/>
        </w:rPr>
        <w:t>зац</w:t>
      </w:r>
      <w:r>
        <w:rPr>
          <w:rFonts w:eastAsia="TimesNewRomanPSMT"/>
          <w:sz w:val="28"/>
          <w:szCs w:val="28"/>
        </w:rPr>
        <w:t>і</w:t>
      </w:r>
      <w:r w:rsidRPr="005F30E6">
        <w:rPr>
          <w:rFonts w:eastAsia="TimesNewRomanPSMT"/>
          <w:sz w:val="28"/>
          <w:szCs w:val="28"/>
        </w:rPr>
        <w:t xml:space="preserve">ї </w:t>
      </w:r>
      <w:r>
        <w:rPr>
          <w:rFonts w:eastAsia="TimesNewRomanPSMT"/>
          <w:sz w:val="28"/>
          <w:szCs w:val="28"/>
        </w:rPr>
        <w:t>та</w:t>
      </w:r>
      <w:r w:rsidRPr="005F30E6">
        <w:rPr>
          <w:rFonts w:eastAsia="TimesNewRomanPSMT"/>
          <w:sz w:val="28"/>
          <w:szCs w:val="28"/>
        </w:rPr>
        <w:t xml:space="preserve"> л</w:t>
      </w:r>
      <w:r>
        <w:rPr>
          <w:rFonts w:eastAsia="TimesNewRomanPSMT"/>
          <w:sz w:val="28"/>
          <w:szCs w:val="28"/>
        </w:rPr>
        <w:t>і</w:t>
      </w:r>
      <w:r w:rsidRPr="005F30E6">
        <w:rPr>
          <w:rFonts w:eastAsia="TimesNewRomanPSMT"/>
          <w:sz w:val="28"/>
          <w:szCs w:val="28"/>
        </w:rPr>
        <w:t>кв</w:t>
      </w:r>
      <w:r>
        <w:rPr>
          <w:rFonts w:eastAsia="TimesNewRomanPSMT"/>
          <w:sz w:val="28"/>
          <w:szCs w:val="28"/>
        </w:rPr>
        <w:t>і</w:t>
      </w:r>
      <w:r w:rsidRPr="005F30E6">
        <w:rPr>
          <w:rFonts w:eastAsia="TimesNewRomanPSMT"/>
          <w:sz w:val="28"/>
          <w:szCs w:val="28"/>
        </w:rPr>
        <w:t>дац</w:t>
      </w:r>
      <w:r>
        <w:rPr>
          <w:rFonts w:eastAsia="TimesNewRomanPSMT"/>
          <w:sz w:val="28"/>
          <w:szCs w:val="28"/>
        </w:rPr>
        <w:t>і</w:t>
      </w:r>
      <w:r w:rsidRPr="005F30E6">
        <w:rPr>
          <w:rFonts w:eastAsia="TimesNewRomanPSMT"/>
          <w:sz w:val="28"/>
          <w:szCs w:val="28"/>
        </w:rPr>
        <w:t xml:space="preserve">ї наслідків </w:t>
      </w:r>
      <w:r w:rsidRPr="005F30E6">
        <w:rPr>
          <w:sz w:val="28"/>
          <w:szCs w:val="28"/>
        </w:rPr>
        <w:t>радіаці</w:t>
      </w:r>
      <w:r>
        <w:rPr>
          <w:sz w:val="28"/>
          <w:szCs w:val="28"/>
        </w:rPr>
        <w:t>йних</w:t>
      </w:r>
      <w:r w:rsidRPr="005F30E6">
        <w:rPr>
          <w:sz w:val="28"/>
          <w:szCs w:val="28"/>
        </w:rPr>
        <w:t xml:space="preserve"> аварій і катастроф.</w:t>
      </w:r>
    </w:p>
    <w:p w:rsidR="008078E2" w:rsidRDefault="008078E2" w:rsidP="001B7DF4">
      <w:pPr>
        <w:autoSpaceDE w:val="0"/>
        <w:autoSpaceDN w:val="0"/>
        <w:adjustRightInd w:val="0"/>
        <w:spacing w:line="360" w:lineRule="auto"/>
        <w:ind w:firstLine="540"/>
        <w:jc w:val="both"/>
        <w:rPr>
          <w:sz w:val="28"/>
          <w:szCs w:val="28"/>
        </w:rPr>
      </w:pPr>
    </w:p>
    <w:p w:rsidR="008078E2" w:rsidRDefault="008078E2" w:rsidP="001B7DF4">
      <w:pPr>
        <w:autoSpaceDE w:val="0"/>
        <w:autoSpaceDN w:val="0"/>
        <w:adjustRightInd w:val="0"/>
        <w:spacing w:line="360" w:lineRule="auto"/>
        <w:ind w:firstLine="540"/>
        <w:jc w:val="both"/>
        <w:rPr>
          <w:sz w:val="28"/>
          <w:szCs w:val="28"/>
        </w:rPr>
      </w:pPr>
    </w:p>
    <w:p w:rsidR="008078E2" w:rsidRPr="00301B43" w:rsidRDefault="008078E2" w:rsidP="001B7DF4">
      <w:pPr>
        <w:autoSpaceDE w:val="0"/>
        <w:autoSpaceDN w:val="0"/>
        <w:adjustRightInd w:val="0"/>
        <w:spacing w:line="360" w:lineRule="auto"/>
        <w:ind w:firstLine="540"/>
        <w:jc w:val="both"/>
        <w:rPr>
          <w:rFonts w:eastAsia="TimesNewRomanPSMT"/>
          <w:b/>
          <w:bCs/>
          <w:color w:val="000000"/>
          <w:sz w:val="28"/>
          <w:szCs w:val="28"/>
        </w:rPr>
      </w:pPr>
      <w:r w:rsidRPr="00301B43">
        <w:rPr>
          <w:b/>
          <w:sz w:val="28"/>
          <w:szCs w:val="28"/>
        </w:rPr>
        <w:t xml:space="preserve">2.2. Методи теоретичних досліджень </w:t>
      </w:r>
    </w:p>
    <w:p w:rsidR="008078E2" w:rsidRPr="006A6275" w:rsidRDefault="008078E2" w:rsidP="001B7DF4">
      <w:pPr>
        <w:pStyle w:val="HTMLPreformatted"/>
        <w:spacing w:line="360" w:lineRule="auto"/>
        <w:ind w:firstLine="540"/>
        <w:jc w:val="both"/>
        <w:rPr>
          <w:rFonts w:ascii="Times New Roman" w:hAnsi="Times New Roman" w:cs="Times New Roman"/>
          <w:sz w:val="28"/>
          <w:szCs w:val="28"/>
        </w:rPr>
      </w:pPr>
      <w:r>
        <w:rPr>
          <w:rFonts w:ascii="Times New Roman" w:hAnsi="Times New Roman" w:cs="Times New Roman"/>
          <w:sz w:val="28"/>
          <w:szCs w:val="28"/>
        </w:rPr>
        <w:t xml:space="preserve">Виконання </w:t>
      </w:r>
      <w:r w:rsidRPr="006A6275">
        <w:rPr>
          <w:rFonts w:ascii="Times New Roman" w:hAnsi="Times New Roman" w:cs="Times New Roman"/>
          <w:sz w:val="28"/>
          <w:szCs w:val="28"/>
        </w:rPr>
        <w:t>дисертаційн</w:t>
      </w:r>
      <w:r>
        <w:rPr>
          <w:rFonts w:ascii="Times New Roman" w:hAnsi="Times New Roman" w:cs="Times New Roman"/>
          <w:sz w:val="28"/>
          <w:szCs w:val="28"/>
        </w:rPr>
        <w:t>ої</w:t>
      </w:r>
      <w:r w:rsidRPr="006A6275">
        <w:rPr>
          <w:rFonts w:ascii="Times New Roman" w:hAnsi="Times New Roman" w:cs="Times New Roman"/>
          <w:sz w:val="28"/>
          <w:szCs w:val="28"/>
        </w:rPr>
        <w:t xml:space="preserve"> роботи </w:t>
      </w:r>
      <w:r>
        <w:rPr>
          <w:rFonts w:ascii="Times New Roman" w:hAnsi="Times New Roman" w:cs="Times New Roman"/>
          <w:sz w:val="28"/>
          <w:szCs w:val="28"/>
        </w:rPr>
        <w:t>потребува</w:t>
      </w:r>
      <w:r w:rsidRPr="006A6275">
        <w:rPr>
          <w:rFonts w:ascii="Times New Roman" w:hAnsi="Times New Roman" w:cs="Times New Roman"/>
          <w:sz w:val="28"/>
          <w:szCs w:val="28"/>
        </w:rPr>
        <w:t>ло проведення теоретичних</w:t>
      </w:r>
      <w:r>
        <w:rPr>
          <w:rFonts w:ascii="Times New Roman" w:hAnsi="Times New Roman" w:cs="Times New Roman"/>
          <w:sz w:val="28"/>
          <w:szCs w:val="28"/>
        </w:rPr>
        <w:t xml:space="preserve"> </w:t>
      </w:r>
      <w:r w:rsidRPr="006A6275">
        <w:rPr>
          <w:rFonts w:ascii="Times New Roman" w:hAnsi="Times New Roman" w:cs="Times New Roman"/>
          <w:sz w:val="28"/>
          <w:szCs w:val="28"/>
        </w:rPr>
        <w:t xml:space="preserve">досліджень </w:t>
      </w:r>
      <w:r>
        <w:rPr>
          <w:rFonts w:ascii="Times New Roman" w:hAnsi="Times New Roman" w:cs="Times New Roman"/>
          <w:sz w:val="28"/>
          <w:szCs w:val="28"/>
        </w:rPr>
        <w:t>і</w:t>
      </w:r>
      <w:r w:rsidRPr="006A6275">
        <w:rPr>
          <w:rFonts w:ascii="Times New Roman" w:hAnsi="Times New Roman" w:cs="Times New Roman"/>
          <w:sz w:val="28"/>
          <w:szCs w:val="28"/>
        </w:rPr>
        <w:t xml:space="preserve">з </w:t>
      </w:r>
      <w:r>
        <w:rPr>
          <w:rFonts w:ascii="Times New Roman" w:hAnsi="Times New Roman" w:cs="Times New Roman"/>
          <w:sz w:val="28"/>
          <w:szCs w:val="28"/>
        </w:rPr>
        <w:t xml:space="preserve">використанням теорієї систем у </w:t>
      </w:r>
      <w:r w:rsidRPr="006A6275">
        <w:rPr>
          <w:rFonts w:ascii="Times New Roman" w:hAnsi="Times New Roman" w:cs="Times New Roman"/>
          <w:sz w:val="28"/>
          <w:szCs w:val="28"/>
        </w:rPr>
        <w:t>рамках системного підходу.</w:t>
      </w:r>
    </w:p>
    <w:p w:rsidR="008078E2" w:rsidRDefault="008078E2" w:rsidP="001B7DF4">
      <w:pPr>
        <w:pStyle w:val="HTMLPreformatted"/>
        <w:spacing w:line="360" w:lineRule="auto"/>
        <w:ind w:firstLine="540"/>
        <w:jc w:val="both"/>
        <w:rPr>
          <w:rFonts w:ascii="Times New Roman" w:hAnsi="Times New Roman" w:cs="Times New Roman"/>
          <w:sz w:val="28"/>
          <w:szCs w:val="28"/>
        </w:rPr>
      </w:pPr>
      <w:r w:rsidRPr="00EF5ECF">
        <w:rPr>
          <w:rFonts w:ascii="Times New Roman" w:hAnsi="Times New Roman" w:cs="Times New Roman"/>
          <w:sz w:val="28"/>
          <w:szCs w:val="28"/>
        </w:rPr>
        <w:t>Сис</w:t>
      </w:r>
      <w:r>
        <w:rPr>
          <w:rFonts w:ascii="Times New Roman" w:hAnsi="Times New Roman" w:cs="Times New Roman"/>
          <w:sz w:val="28"/>
          <w:szCs w:val="28"/>
        </w:rPr>
        <w:t xml:space="preserve">темний </w:t>
      </w:r>
      <w:r w:rsidRPr="00EF5ECF">
        <w:rPr>
          <w:rFonts w:ascii="Times New Roman" w:hAnsi="Times New Roman" w:cs="Times New Roman"/>
          <w:sz w:val="28"/>
          <w:szCs w:val="28"/>
        </w:rPr>
        <w:t>підхід до вив</w:t>
      </w:r>
      <w:r>
        <w:rPr>
          <w:rFonts w:ascii="Times New Roman" w:hAnsi="Times New Roman" w:cs="Times New Roman"/>
          <w:sz w:val="28"/>
          <w:szCs w:val="28"/>
        </w:rPr>
        <w:t>чення екологічних систем вимагає</w:t>
      </w:r>
      <w:r w:rsidRPr="00EF5ECF">
        <w:rPr>
          <w:rFonts w:ascii="Times New Roman" w:hAnsi="Times New Roman" w:cs="Times New Roman"/>
          <w:sz w:val="28"/>
          <w:szCs w:val="28"/>
        </w:rPr>
        <w:t xml:space="preserve"> дотримання</w:t>
      </w:r>
      <w:r>
        <w:rPr>
          <w:rFonts w:ascii="Times New Roman" w:hAnsi="Times New Roman" w:cs="Times New Roman"/>
          <w:sz w:val="28"/>
          <w:szCs w:val="28"/>
        </w:rPr>
        <w:t xml:space="preserve"> єдиної методології</w:t>
      </w:r>
      <w:r w:rsidRPr="00074055">
        <w:rPr>
          <w:rFonts w:ascii="Times New Roman" w:hAnsi="Times New Roman" w:cs="Times New Roman"/>
          <w:sz w:val="28"/>
          <w:szCs w:val="28"/>
        </w:rPr>
        <w:t xml:space="preserve"> </w:t>
      </w:r>
      <w:r>
        <w:rPr>
          <w:rFonts w:ascii="Times New Roman" w:hAnsi="Times New Roman" w:cs="Times New Roman"/>
          <w:sz w:val="28"/>
          <w:szCs w:val="28"/>
        </w:rPr>
        <w:t>дослідження. Е</w:t>
      </w:r>
      <w:r w:rsidRPr="00EF5ECF">
        <w:rPr>
          <w:rFonts w:ascii="Times New Roman" w:hAnsi="Times New Roman" w:cs="Times New Roman"/>
          <w:sz w:val="28"/>
          <w:szCs w:val="28"/>
        </w:rPr>
        <w:t>фективність</w:t>
      </w:r>
      <w:r w:rsidRPr="00FE4473">
        <w:rPr>
          <w:rFonts w:ascii="Times New Roman" w:hAnsi="Times New Roman" w:cs="Times New Roman"/>
          <w:sz w:val="28"/>
          <w:szCs w:val="28"/>
        </w:rPr>
        <w:t xml:space="preserve"> </w:t>
      </w:r>
      <w:r w:rsidRPr="00EF5ECF">
        <w:rPr>
          <w:rFonts w:ascii="Times New Roman" w:hAnsi="Times New Roman" w:cs="Times New Roman"/>
          <w:sz w:val="28"/>
          <w:szCs w:val="28"/>
        </w:rPr>
        <w:t>системного дослідження</w:t>
      </w:r>
      <w:r w:rsidRPr="00FE4473">
        <w:rPr>
          <w:rFonts w:ascii="Times New Roman" w:hAnsi="Times New Roman" w:cs="Times New Roman"/>
          <w:sz w:val="28"/>
          <w:szCs w:val="28"/>
        </w:rPr>
        <w:t xml:space="preserve"> </w:t>
      </w:r>
      <w:r w:rsidRPr="00EF5ECF">
        <w:rPr>
          <w:rFonts w:ascii="Times New Roman" w:hAnsi="Times New Roman" w:cs="Times New Roman"/>
          <w:sz w:val="28"/>
          <w:szCs w:val="28"/>
        </w:rPr>
        <w:t>екосистеми</w:t>
      </w:r>
      <w:r>
        <w:rPr>
          <w:rFonts w:ascii="Times New Roman" w:hAnsi="Times New Roman" w:cs="Times New Roman"/>
          <w:sz w:val="28"/>
          <w:szCs w:val="28"/>
        </w:rPr>
        <w:t xml:space="preserve"> значною мірою залежить</w:t>
      </w:r>
      <w:r w:rsidRPr="00EF5ECF">
        <w:rPr>
          <w:rFonts w:ascii="Times New Roman" w:hAnsi="Times New Roman" w:cs="Times New Roman"/>
          <w:sz w:val="28"/>
          <w:szCs w:val="28"/>
        </w:rPr>
        <w:t xml:space="preserve"> від правильного планування й проведення досліджень,</w:t>
      </w:r>
      <w:r>
        <w:rPr>
          <w:rFonts w:ascii="Times New Roman" w:hAnsi="Times New Roman" w:cs="Times New Roman"/>
          <w:sz w:val="28"/>
          <w:szCs w:val="28"/>
        </w:rPr>
        <w:t xml:space="preserve"> </w:t>
      </w:r>
      <w:r w:rsidRPr="00EF5ECF">
        <w:rPr>
          <w:rFonts w:ascii="Times New Roman" w:hAnsi="Times New Roman" w:cs="Times New Roman"/>
          <w:sz w:val="28"/>
          <w:szCs w:val="28"/>
        </w:rPr>
        <w:t>здебільшого комплексних.</w:t>
      </w:r>
    </w:p>
    <w:p w:rsidR="008078E2" w:rsidRDefault="008078E2" w:rsidP="001B7DF4">
      <w:pPr>
        <w:pStyle w:val="HTMLPreformatted"/>
        <w:spacing w:line="360" w:lineRule="auto"/>
        <w:ind w:firstLine="540"/>
        <w:jc w:val="both"/>
        <w:rPr>
          <w:rFonts w:ascii="Times New Roman" w:hAnsi="Times New Roman" w:cs="Times New Roman"/>
          <w:sz w:val="28"/>
          <w:szCs w:val="28"/>
        </w:rPr>
      </w:pPr>
      <w:r w:rsidRPr="00850FFE">
        <w:rPr>
          <w:rFonts w:ascii="Times New Roman" w:hAnsi="Times New Roman" w:cs="Times New Roman"/>
          <w:bCs/>
          <w:sz w:val="28"/>
          <w:szCs w:val="28"/>
        </w:rPr>
        <w:t>Екосистемою</w:t>
      </w:r>
      <w:r w:rsidRPr="00850FFE">
        <w:rPr>
          <w:rFonts w:ascii="Times New Roman" w:hAnsi="Times New Roman" w:cs="Times New Roman"/>
          <w:b/>
          <w:bCs/>
          <w:sz w:val="28"/>
          <w:szCs w:val="28"/>
        </w:rPr>
        <w:t xml:space="preserve"> </w:t>
      </w:r>
      <w:r w:rsidRPr="00850FFE">
        <w:rPr>
          <w:rFonts w:ascii="Times New Roman" w:hAnsi="Times New Roman" w:cs="Times New Roman"/>
          <w:sz w:val="28"/>
          <w:szCs w:val="28"/>
        </w:rPr>
        <w:t xml:space="preserve">можна назвати будь-який об’єкт, де живі </w:t>
      </w:r>
      <w:r>
        <w:rPr>
          <w:rFonts w:ascii="Times New Roman" w:hAnsi="Times New Roman" w:cs="Times New Roman"/>
          <w:sz w:val="28"/>
          <w:szCs w:val="28"/>
        </w:rPr>
        <w:t>й</w:t>
      </w:r>
      <w:r w:rsidRPr="00850FFE">
        <w:rPr>
          <w:rFonts w:ascii="Times New Roman" w:hAnsi="Times New Roman" w:cs="Times New Roman"/>
          <w:sz w:val="28"/>
          <w:szCs w:val="28"/>
        </w:rPr>
        <w:t xml:space="preserve"> неживі компоненти функці</w:t>
      </w:r>
      <w:r>
        <w:rPr>
          <w:rFonts w:ascii="Times New Roman" w:hAnsi="Times New Roman" w:cs="Times New Roman"/>
          <w:sz w:val="28"/>
          <w:szCs w:val="28"/>
        </w:rPr>
        <w:t>ону</w:t>
      </w:r>
      <w:r w:rsidRPr="00850FFE">
        <w:rPr>
          <w:rFonts w:ascii="Times New Roman" w:hAnsi="Times New Roman" w:cs="Times New Roman"/>
          <w:sz w:val="28"/>
          <w:szCs w:val="28"/>
        </w:rPr>
        <w:t>ють як єдине ціле завдяки колообігу речовин, що здійснюється з використанням зо</w:t>
      </w:r>
      <w:r>
        <w:rPr>
          <w:rFonts w:ascii="Times New Roman" w:hAnsi="Times New Roman" w:cs="Times New Roman"/>
          <w:sz w:val="28"/>
          <w:szCs w:val="28"/>
        </w:rPr>
        <w:t>внішнього джерела енергії і при</w:t>
      </w:r>
      <w:r w:rsidRPr="00850FFE">
        <w:rPr>
          <w:rFonts w:ascii="Times New Roman" w:hAnsi="Times New Roman" w:cs="Times New Roman"/>
          <w:sz w:val="28"/>
          <w:szCs w:val="28"/>
        </w:rPr>
        <w:t xml:space="preserve">водить до створення певної структури, або, іншими словами – це система, елементами якої є біотичні </w:t>
      </w:r>
      <w:r>
        <w:rPr>
          <w:rFonts w:ascii="Times New Roman" w:hAnsi="Times New Roman" w:cs="Times New Roman"/>
          <w:sz w:val="28"/>
          <w:szCs w:val="28"/>
        </w:rPr>
        <w:t>й</w:t>
      </w:r>
      <w:r w:rsidRPr="00850FFE">
        <w:rPr>
          <w:rFonts w:ascii="Times New Roman" w:hAnsi="Times New Roman" w:cs="Times New Roman"/>
          <w:sz w:val="28"/>
          <w:szCs w:val="28"/>
        </w:rPr>
        <w:t xml:space="preserve"> абіотичні компоненти, пов’язані речовинно-енергетичними та інформаційними потоками, відмежована від аналогічних утвор</w:t>
      </w:r>
      <w:r>
        <w:rPr>
          <w:rFonts w:ascii="Times New Roman" w:hAnsi="Times New Roman" w:cs="Times New Roman"/>
          <w:sz w:val="28"/>
          <w:szCs w:val="28"/>
        </w:rPr>
        <w:t>ень</w:t>
      </w:r>
      <w:r w:rsidRPr="00850FFE">
        <w:rPr>
          <w:rFonts w:ascii="Times New Roman" w:hAnsi="Times New Roman" w:cs="Times New Roman"/>
          <w:sz w:val="28"/>
          <w:szCs w:val="28"/>
        </w:rPr>
        <w:t xml:space="preserve"> колообігом речов</w:t>
      </w:r>
      <w:r>
        <w:rPr>
          <w:rFonts w:ascii="Times New Roman" w:hAnsi="Times New Roman" w:cs="Times New Roman"/>
          <w:sz w:val="28"/>
          <w:szCs w:val="28"/>
        </w:rPr>
        <w:t>ин певного ступеня замкненості.</w:t>
      </w:r>
    </w:p>
    <w:p w:rsidR="008078E2" w:rsidRPr="00CB19FC" w:rsidRDefault="008078E2" w:rsidP="001B7DF4">
      <w:pPr>
        <w:pStyle w:val="HTMLPreformatted"/>
        <w:spacing w:line="360" w:lineRule="auto"/>
        <w:ind w:firstLine="540"/>
        <w:jc w:val="both"/>
        <w:rPr>
          <w:rFonts w:ascii="Times New Roman" w:hAnsi="Times New Roman" w:cs="Times New Roman"/>
          <w:sz w:val="28"/>
          <w:szCs w:val="28"/>
        </w:rPr>
      </w:pPr>
      <w:r>
        <w:rPr>
          <w:rFonts w:ascii="Times New Roman" w:hAnsi="Times New Roman" w:cs="Times New Roman"/>
          <w:sz w:val="28"/>
          <w:szCs w:val="28"/>
        </w:rPr>
        <w:t>Системний підхід</w:t>
      </w:r>
      <w:r w:rsidRPr="00CB19FC">
        <w:rPr>
          <w:rFonts w:ascii="Times New Roman" w:hAnsi="Times New Roman" w:cs="Times New Roman"/>
          <w:sz w:val="28"/>
          <w:szCs w:val="28"/>
        </w:rPr>
        <w:t xml:space="preserve"> до вивчення </w:t>
      </w:r>
      <w:r w:rsidRPr="00EF5ECF">
        <w:rPr>
          <w:rFonts w:ascii="Times New Roman" w:hAnsi="Times New Roman" w:cs="Times New Roman"/>
          <w:sz w:val="28"/>
          <w:szCs w:val="28"/>
        </w:rPr>
        <w:t>екосистеми</w:t>
      </w:r>
      <w:r>
        <w:rPr>
          <w:rFonts w:ascii="Times New Roman" w:hAnsi="Times New Roman" w:cs="Times New Roman"/>
          <w:sz w:val="28"/>
          <w:szCs w:val="28"/>
        </w:rPr>
        <w:t xml:space="preserve"> полягав</w:t>
      </w:r>
      <w:r w:rsidRPr="00CB19FC">
        <w:rPr>
          <w:rFonts w:ascii="Times New Roman" w:hAnsi="Times New Roman" w:cs="Times New Roman"/>
          <w:sz w:val="28"/>
          <w:szCs w:val="28"/>
        </w:rPr>
        <w:t xml:space="preserve"> у визначенні</w:t>
      </w:r>
      <w:r>
        <w:rPr>
          <w:rFonts w:ascii="Times New Roman" w:hAnsi="Times New Roman" w:cs="Times New Roman"/>
          <w:sz w:val="28"/>
          <w:szCs w:val="28"/>
        </w:rPr>
        <w:t xml:space="preserve"> її</w:t>
      </w:r>
      <w:r w:rsidRPr="00CB19FC">
        <w:rPr>
          <w:rFonts w:ascii="Times New Roman" w:hAnsi="Times New Roman" w:cs="Times New Roman"/>
          <w:sz w:val="28"/>
          <w:szCs w:val="28"/>
        </w:rPr>
        <w:t xml:space="preserve"> елементів, с</w:t>
      </w:r>
      <w:r>
        <w:rPr>
          <w:rFonts w:ascii="Times New Roman" w:hAnsi="Times New Roman" w:cs="Times New Roman"/>
          <w:sz w:val="28"/>
          <w:szCs w:val="28"/>
        </w:rPr>
        <w:t>труктури, зовнішнього</w:t>
      </w:r>
      <w:r w:rsidRPr="00CB19FC">
        <w:rPr>
          <w:rFonts w:ascii="Times New Roman" w:hAnsi="Times New Roman" w:cs="Times New Roman"/>
          <w:sz w:val="28"/>
          <w:szCs w:val="28"/>
        </w:rPr>
        <w:t xml:space="preserve"> </w:t>
      </w:r>
      <w:r>
        <w:rPr>
          <w:rFonts w:ascii="Times New Roman" w:hAnsi="Times New Roman" w:cs="Times New Roman"/>
          <w:sz w:val="28"/>
          <w:szCs w:val="28"/>
        </w:rPr>
        <w:t>радіаційного впливу й законів</w:t>
      </w:r>
      <w:r w:rsidRPr="00CB19FC">
        <w:rPr>
          <w:rFonts w:ascii="Times New Roman" w:hAnsi="Times New Roman" w:cs="Times New Roman"/>
          <w:sz w:val="28"/>
          <w:szCs w:val="28"/>
        </w:rPr>
        <w:t xml:space="preserve"> </w:t>
      </w:r>
      <w:r>
        <w:rPr>
          <w:rFonts w:ascii="Times New Roman" w:hAnsi="Times New Roman" w:cs="Times New Roman"/>
          <w:sz w:val="28"/>
          <w:szCs w:val="28"/>
        </w:rPr>
        <w:t xml:space="preserve">безпечного </w:t>
      </w:r>
      <w:r w:rsidRPr="00CB19FC">
        <w:rPr>
          <w:rFonts w:ascii="Times New Roman" w:hAnsi="Times New Roman" w:cs="Times New Roman"/>
          <w:sz w:val="28"/>
          <w:szCs w:val="28"/>
        </w:rPr>
        <w:t>функці</w:t>
      </w:r>
      <w:r>
        <w:rPr>
          <w:rFonts w:ascii="Times New Roman" w:hAnsi="Times New Roman" w:cs="Times New Roman"/>
          <w:sz w:val="28"/>
          <w:szCs w:val="28"/>
        </w:rPr>
        <w:t>ону</w:t>
      </w:r>
      <w:r w:rsidRPr="00CB19FC">
        <w:rPr>
          <w:rFonts w:ascii="Times New Roman" w:hAnsi="Times New Roman" w:cs="Times New Roman"/>
          <w:sz w:val="28"/>
          <w:szCs w:val="28"/>
        </w:rPr>
        <w:t>вання.</w:t>
      </w:r>
    </w:p>
    <w:p w:rsidR="008078E2" w:rsidRDefault="008078E2" w:rsidP="001B7DF4">
      <w:pPr>
        <w:pStyle w:val="HTMLPreformatted"/>
        <w:spacing w:line="360" w:lineRule="auto"/>
        <w:ind w:firstLine="540"/>
        <w:rPr>
          <w:rFonts w:ascii="Times New Roman" w:hAnsi="Times New Roman" w:cs="Times New Roman"/>
          <w:sz w:val="28"/>
          <w:szCs w:val="28"/>
        </w:rPr>
      </w:pPr>
      <w:r>
        <w:rPr>
          <w:rFonts w:ascii="Times New Roman" w:hAnsi="Times New Roman" w:cs="Times New Roman"/>
          <w:sz w:val="28"/>
          <w:szCs w:val="28"/>
        </w:rPr>
        <w:t>Для цього використовували</w:t>
      </w:r>
      <w:r w:rsidRPr="00CB19FC">
        <w:rPr>
          <w:rFonts w:ascii="Times New Roman" w:hAnsi="Times New Roman" w:cs="Times New Roman"/>
          <w:sz w:val="28"/>
          <w:szCs w:val="28"/>
        </w:rPr>
        <w:t xml:space="preserve"> три основні групи методів:</w:t>
      </w:r>
      <w:r>
        <w:rPr>
          <w:rFonts w:ascii="Times New Roman" w:hAnsi="Times New Roman" w:cs="Times New Roman"/>
          <w:sz w:val="28"/>
          <w:szCs w:val="28"/>
        </w:rPr>
        <w:t xml:space="preserve"> </w:t>
      </w:r>
    </w:p>
    <w:p w:rsidR="008078E2" w:rsidRPr="005D58DB" w:rsidRDefault="008078E2" w:rsidP="001B7DF4">
      <w:pPr>
        <w:pStyle w:val="HTMLPreformatted"/>
        <w:spacing w:line="360" w:lineRule="auto"/>
        <w:ind w:firstLine="540"/>
        <w:rPr>
          <w:rFonts w:ascii="Times New Roman" w:hAnsi="Times New Roman" w:cs="Times New Roman"/>
          <w:sz w:val="28"/>
          <w:szCs w:val="28"/>
        </w:rPr>
      </w:pPr>
      <w:r w:rsidRPr="00850FFE">
        <w:rPr>
          <w:rFonts w:ascii="Times New Roman" w:hAnsi="Times New Roman" w:cs="Times New Roman"/>
          <w:sz w:val="28"/>
          <w:szCs w:val="28"/>
        </w:rPr>
        <w:t xml:space="preserve">– </w:t>
      </w:r>
      <w:r>
        <w:rPr>
          <w:rFonts w:ascii="Times New Roman" w:hAnsi="Times New Roman" w:cs="Times New Roman"/>
          <w:sz w:val="28"/>
          <w:szCs w:val="28"/>
        </w:rPr>
        <w:t>с</w:t>
      </w:r>
      <w:r w:rsidRPr="00CB19FC">
        <w:rPr>
          <w:rFonts w:ascii="Times New Roman" w:hAnsi="Times New Roman" w:cs="Times New Roman"/>
          <w:sz w:val="28"/>
          <w:szCs w:val="28"/>
        </w:rPr>
        <w:t>постереження</w:t>
      </w:r>
      <w:r>
        <w:rPr>
          <w:rFonts w:ascii="Times New Roman" w:hAnsi="Times New Roman" w:cs="Times New Roman"/>
          <w:sz w:val="28"/>
          <w:szCs w:val="28"/>
        </w:rPr>
        <w:t xml:space="preserve"> за</w:t>
      </w:r>
      <w:r w:rsidRPr="00D220D7">
        <w:rPr>
          <w:rFonts w:ascii="Times New Roman" w:hAnsi="Times New Roman" w:cs="Times New Roman"/>
          <w:sz w:val="28"/>
          <w:szCs w:val="28"/>
        </w:rPr>
        <w:t xml:space="preserve"> </w:t>
      </w:r>
      <w:r>
        <w:rPr>
          <w:rFonts w:ascii="Times New Roman" w:hAnsi="Times New Roman" w:cs="Times New Roman"/>
          <w:sz w:val="28"/>
          <w:szCs w:val="28"/>
        </w:rPr>
        <w:t xml:space="preserve">екосистемами; </w:t>
      </w:r>
    </w:p>
    <w:p w:rsidR="008078E2" w:rsidRDefault="008078E2" w:rsidP="001B7DF4">
      <w:pPr>
        <w:pStyle w:val="HTMLPreformatted"/>
        <w:spacing w:line="360" w:lineRule="auto"/>
        <w:ind w:firstLine="540"/>
        <w:rPr>
          <w:rFonts w:ascii="Times New Roman" w:hAnsi="Times New Roman" w:cs="Times New Roman"/>
          <w:sz w:val="28"/>
          <w:szCs w:val="28"/>
        </w:rPr>
      </w:pPr>
      <w:r w:rsidRPr="00850FFE">
        <w:rPr>
          <w:rFonts w:ascii="Times New Roman" w:hAnsi="Times New Roman" w:cs="Times New Roman"/>
          <w:sz w:val="28"/>
          <w:szCs w:val="28"/>
        </w:rPr>
        <w:t xml:space="preserve">– </w:t>
      </w:r>
      <w:r>
        <w:rPr>
          <w:rFonts w:ascii="Times New Roman" w:hAnsi="Times New Roman" w:cs="Times New Roman"/>
          <w:sz w:val="28"/>
          <w:szCs w:val="28"/>
        </w:rPr>
        <w:t>е</w:t>
      </w:r>
      <w:r w:rsidRPr="0019323A">
        <w:rPr>
          <w:rFonts w:ascii="Times New Roman" w:hAnsi="Times New Roman" w:cs="Times New Roman"/>
          <w:sz w:val="28"/>
          <w:szCs w:val="28"/>
        </w:rPr>
        <w:t>кологічни</w:t>
      </w:r>
      <w:r>
        <w:rPr>
          <w:rFonts w:ascii="Times New Roman" w:hAnsi="Times New Roman" w:cs="Times New Roman"/>
          <w:sz w:val="28"/>
          <w:szCs w:val="28"/>
        </w:rPr>
        <w:t xml:space="preserve">й експеримент; </w:t>
      </w:r>
    </w:p>
    <w:p w:rsidR="008078E2" w:rsidRPr="00CB19FC" w:rsidRDefault="008078E2" w:rsidP="001B7DF4">
      <w:pPr>
        <w:pStyle w:val="HTMLPreformatted"/>
        <w:spacing w:line="360" w:lineRule="auto"/>
        <w:ind w:firstLine="540"/>
        <w:rPr>
          <w:rFonts w:ascii="Times New Roman" w:hAnsi="Times New Roman" w:cs="Times New Roman"/>
          <w:sz w:val="28"/>
          <w:szCs w:val="28"/>
        </w:rPr>
      </w:pPr>
      <w:r w:rsidRPr="00850FFE">
        <w:rPr>
          <w:rFonts w:ascii="Times New Roman" w:hAnsi="Times New Roman" w:cs="Times New Roman"/>
          <w:sz w:val="28"/>
          <w:szCs w:val="28"/>
        </w:rPr>
        <w:t xml:space="preserve">– </w:t>
      </w:r>
      <w:r>
        <w:rPr>
          <w:rFonts w:ascii="Times New Roman" w:hAnsi="Times New Roman" w:cs="Times New Roman"/>
          <w:sz w:val="28"/>
          <w:szCs w:val="28"/>
        </w:rPr>
        <w:t>м</w:t>
      </w:r>
      <w:r w:rsidRPr="00CB19FC">
        <w:rPr>
          <w:rFonts w:ascii="Times New Roman" w:hAnsi="Times New Roman" w:cs="Times New Roman"/>
          <w:sz w:val="28"/>
          <w:szCs w:val="28"/>
        </w:rPr>
        <w:t>оделювання</w:t>
      </w:r>
      <w:r>
        <w:rPr>
          <w:rFonts w:ascii="Times New Roman" w:hAnsi="Times New Roman" w:cs="Times New Roman"/>
          <w:sz w:val="28"/>
          <w:szCs w:val="28"/>
        </w:rPr>
        <w:t xml:space="preserve"> стану</w:t>
      </w:r>
      <w:r w:rsidRPr="00D220D7">
        <w:rPr>
          <w:rFonts w:ascii="Times New Roman" w:hAnsi="Times New Roman" w:cs="Times New Roman"/>
          <w:sz w:val="28"/>
          <w:szCs w:val="28"/>
        </w:rPr>
        <w:t xml:space="preserve"> </w:t>
      </w:r>
      <w:r>
        <w:rPr>
          <w:rFonts w:ascii="Times New Roman" w:hAnsi="Times New Roman" w:cs="Times New Roman"/>
          <w:sz w:val="28"/>
          <w:szCs w:val="28"/>
        </w:rPr>
        <w:t>екосистем.</w:t>
      </w:r>
    </w:p>
    <w:p w:rsidR="008078E2" w:rsidRDefault="008078E2" w:rsidP="001B7DF4">
      <w:pPr>
        <w:pStyle w:val="HTMLPreformatted"/>
        <w:spacing w:line="360" w:lineRule="auto"/>
        <w:ind w:firstLine="540"/>
        <w:jc w:val="both"/>
        <w:rPr>
          <w:rFonts w:ascii="Times New Roman" w:hAnsi="Times New Roman" w:cs="Times New Roman"/>
          <w:sz w:val="28"/>
          <w:szCs w:val="28"/>
        </w:rPr>
      </w:pPr>
      <w:r>
        <w:rPr>
          <w:rFonts w:ascii="Times New Roman" w:hAnsi="Times New Roman" w:cs="Times New Roman"/>
          <w:sz w:val="28"/>
          <w:szCs w:val="28"/>
        </w:rPr>
        <w:t>Спостереження</w:t>
      </w:r>
      <w:r w:rsidRPr="00D220D7">
        <w:rPr>
          <w:rFonts w:ascii="Times New Roman" w:hAnsi="Times New Roman" w:cs="Times New Roman"/>
          <w:sz w:val="28"/>
          <w:szCs w:val="28"/>
        </w:rPr>
        <w:t xml:space="preserve"> </w:t>
      </w:r>
      <w:r>
        <w:rPr>
          <w:rFonts w:ascii="Times New Roman" w:hAnsi="Times New Roman" w:cs="Times New Roman"/>
          <w:sz w:val="28"/>
          <w:szCs w:val="28"/>
        </w:rPr>
        <w:t>за</w:t>
      </w:r>
      <w:r w:rsidRPr="00D220D7">
        <w:rPr>
          <w:rFonts w:ascii="Times New Roman" w:hAnsi="Times New Roman" w:cs="Times New Roman"/>
          <w:sz w:val="28"/>
          <w:szCs w:val="28"/>
        </w:rPr>
        <w:t xml:space="preserve"> </w:t>
      </w:r>
      <w:r>
        <w:rPr>
          <w:rFonts w:ascii="Times New Roman" w:hAnsi="Times New Roman" w:cs="Times New Roman"/>
          <w:sz w:val="28"/>
          <w:szCs w:val="28"/>
        </w:rPr>
        <w:t>екосистемами передбачало</w:t>
      </w:r>
      <w:r w:rsidRPr="00CB19FC">
        <w:rPr>
          <w:rFonts w:ascii="Times New Roman" w:hAnsi="Times New Roman" w:cs="Times New Roman"/>
          <w:sz w:val="28"/>
          <w:szCs w:val="28"/>
        </w:rPr>
        <w:t xml:space="preserve"> не</w:t>
      </w:r>
      <w:r>
        <w:rPr>
          <w:rFonts w:ascii="Times New Roman" w:hAnsi="Times New Roman" w:cs="Times New Roman"/>
          <w:sz w:val="28"/>
          <w:szCs w:val="28"/>
        </w:rPr>
        <w:t>втручання в природний хід</w:t>
      </w:r>
      <w:r w:rsidRPr="00CB19FC">
        <w:rPr>
          <w:rFonts w:ascii="Times New Roman" w:hAnsi="Times New Roman" w:cs="Times New Roman"/>
          <w:sz w:val="28"/>
          <w:szCs w:val="28"/>
        </w:rPr>
        <w:t xml:space="preserve"> подій, тобто </w:t>
      </w:r>
      <w:r>
        <w:rPr>
          <w:rFonts w:ascii="Times New Roman" w:hAnsi="Times New Roman" w:cs="Times New Roman"/>
          <w:sz w:val="28"/>
          <w:szCs w:val="28"/>
        </w:rPr>
        <w:t>проводило</w:t>
      </w:r>
      <w:r w:rsidRPr="00CB19FC">
        <w:rPr>
          <w:rFonts w:ascii="Times New Roman" w:hAnsi="Times New Roman" w:cs="Times New Roman"/>
          <w:sz w:val="28"/>
          <w:szCs w:val="28"/>
        </w:rPr>
        <w:t>ся в інтактному режимі. З</w:t>
      </w:r>
      <w:r>
        <w:rPr>
          <w:rFonts w:ascii="Times New Roman" w:hAnsi="Times New Roman" w:cs="Times New Roman"/>
          <w:sz w:val="28"/>
          <w:szCs w:val="28"/>
        </w:rPr>
        <w:t>азвичай</w:t>
      </w:r>
      <w:r w:rsidRPr="00CB19FC">
        <w:rPr>
          <w:rFonts w:ascii="Times New Roman" w:hAnsi="Times New Roman" w:cs="Times New Roman"/>
          <w:sz w:val="28"/>
          <w:szCs w:val="28"/>
        </w:rPr>
        <w:t>, на практиці певне втручання є</w:t>
      </w:r>
      <w:r>
        <w:rPr>
          <w:rFonts w:ascii="Times New Roman" w:hAnsi="Times New Roman" w:cs="Times New Roman"/>
          <w:sz w:val="28"/>
          <w:szCs w:val="28"/>
        </w:rPr>
        <w:t xml:space="preserve"> </w:t>
      </w:r>
      <w:r w:rsidRPr="00CB19FC">
        <w:rPr>
          <w:rFonts w:ascii="Times New Roman" w:hAnsi="Times New Roman" w:cs="Times New Roman"/>
          <w:sz w:val="28"/>
          <w:szCs w:val="28"/>
        </w:rPr>
        <w:t>необхідним, але вимушеним (кільцювання, мічення тощо).</w:t>
      </w:r>
    </w:p>
    <w:p w:rsidR="008078E2" w:rsidRPr="00CB19FC" w:rsidRDefault="008078E2" w:rsidP="001B7DF4">
      <w:pPr>
        <w:pStyle w:val="HTMLPreformatted"/>
        <w:spacing w:line="360" w:lineRule="auto"/>
        <w:ind w:firstLine="540"/>
        <w:rPr>
          <w:rFonts w:ascii="Times New Roman" w:hAnsi="Times New Roman" w:cs="Times New Roman"/>
          <w:sz w:val="28"/>
          <w:szCs w:val="28"/>
        </w:rPr>
      </w:pPr>
      <w:r w:rsidRPr="00CB19FC">
        <w:rPr>
          <w:rFonts w:ascii="Times New Roman" w:hAnsi="Times New Roman" w:cs="Times New Roman"/>
          <w:sz w:val="28"/>
          <w:szCs w:val="28"/>
        </w:rPr>
        <w:t xml:space="preserve"> Польові</w:t>
      </w:r>
      <w:r>
        <w:rPr>
          <w:rFonts w:ascii="Times New Roman" w:hAnsi="Times New Roman" w:cs="Times New Roman"/>
          <w:sz w:val="28"/>
          <w:szCs w:val="28"/>
        </w:rPr>
        <w:t xml:space="preserve"> спостереження екосистем дозволили вирішити</w:t>
      </w:r>
      <w:r w:rsidRPr="00CB19FC">
        <w:rPr>
          <w:rFonts w:ascii="Times New Roman" w:hAnsi="Times New Roman" w:cs="Times New Roman"/>
          <w:sz w:val="28"/>
          <w:szCs w:val="28"/>
        </w:rPr>
        <w:t xml:space="preserve"> </w:t>
      </w:r>
      <w:r>
        <w:rPr>
          <w:rFonts w:ascii="Times New Roman" w:hAnsi="Times New Roman" w:cs="Times New Roman"/>
          <w:sz w:val="28"/>
          <w:szCs w:val="28"/>
        </w:rPr>
        <w:t xml:space="preserve">такі </w:t>
      </w:r>
      <w:r w:rsidRPr="00CB19FC">
        <w:rPr>
          <w:rFonts w:ascii="Times New Roman" w:hAnsi="Times New Roman" w:cs="Times New Roman"/>
          <w:sz w:val="28"/>
          <w:szCs w:val="28"/>
        </w:rPr>
        <w:t>завдання:</w:t>
      </w:r>
    </w:p>
    <w:p w:rsidR="008078E2" w:rsidRPr="00CB19FC" w:rsidRDefault="008078E2" w:rsidP="001B7DF4">
      <w:pPr>
        <w:pStyle w:val="HTMLPreformatted"/>
        <w:spacing w:line="360" w:lineRule="auto"/>
        <w:ind w:firstLine="540"/>
        <w:rPr>
          <w:rFonts w:ascii="Times New Roman" w:hAnsi="Times New Roman" w:cs="Times New Roman"/>
          <w:sz w:val="28"/>
          <w:szCs w:val="28"/>
        </w:rPr>
      </w:pPr>
      <w:r w:rsidRPr="00CB19FC">
        <w:rPr>
          <w:rFonts w:ascii="Times New Roman" w:hAnsi="Times New Roman" w:cs="Times New Roman"/>
          <w:sz w:val="28"/>
          <w:szCs w:val="28"/>
        </w:rPr>
        <w:t>1</w:t>
      </w:r>
      <w:r>
        <w:rPr>
          <w:rFonts w:ascii="Times New Roman" w:hAnsi="Times New Roman" w:cs="Times New Roman"/>
          <w:sz w:val="28"/>
          <w:szCs w:val="28"/>
        </w:rPr>
        <w:t>)</w:t>
      </w:r>
      <w:r w:rsidRPr="00CB19FC">
        <w:rPr>
          <w:rFonts w:ascii="Times New Roman" w:hAnsi="Times New Roman" w:cs="Times New Roman"/>
          <w:sz w:val="28"/>
          <w:szCs w:val="28"/>
        </w:rPr>
        <w:t xml:space="preserve"> </w:t>
      </w:r>
      <w:r>
        <w:rPr>
          <w:rFonts w:ascii="Times New Roman" w:hAnsi="Times New Roman" w:cs="Times New Roman"/>
          <w:sz w:val="28"/>
          <w:szCs w:val="28"/>
        </w:rPr>
        <w:t>в</w:t>
      </w:r>
      <w:r w:rsidRPr="00CB19FC">
        <w:rPr>
          <w:rFonts w:ascii="Times New Roman" w:hAnsi="Times New Roman" w:cs="Times New Roman"/>
          <w:sz w:val="28"/>
          <w:szCs w:val="28"/>
        </w:rPr>
        <w:t xml:space="preserve">иділення головних типів екосистем </w:t>
      </w:r>
      <w:r>
        <w:rPr>
          <w:rFonts w:ascii="Times New Roman" w:hAnsi="Times New Roman" w:cs="Times New Roman"/>
          <w:sz w:val="28"/>
          <w:szCs w:val="28"/>
        </w:rPr>
        <w:t>та</w:t>
      </w:r>
      <w:r w:rsidRPr="00CB19FC">
        <w:rPr>
          <w:rFonts w:ascii="Times New Roman" w:hAnsi="Times New Roman" w:cs="Times New Roman"/>
          <w:sz w:val="28"/>
          <w:szCs w:val="28"/>
        </w:rPr>
        <w:t xml:space="preserve"> взаємозв’язків</w:t>
      </w:r>
      <w:r>
        <w:rPr>
          <w:rFonts w:ascii="Times New Roman" w:hAnsi="Times New Roman" w:cs="Times New Roman"/>
          <w:sz w:val="28"/>
          <w:szCs w:val="28"/>
        </w:rPr>
        <w:t xml:space="preserve"> у них;</w:t>
      </w:r>
    </w:p>
    <w:p w:rsidR="008078E2" w:rsidRPr="00436E60" w:rsidRDefault="008078E2" w:rsidP="001B7DF4">
      <w:pPr>
        <w:pStyle w:val="HTMLPreformatted"/>
        <w:spacing w:line="360" w:lineRule="auto"/>
        <w:ind w:firstLine="540"/>
        <w:jc w:val="both"/>
        <w:rPr>
          <w:rFonts w:ascii="Times New Roman" w:hAnsi="Times New Roman" w:cs="Times New Roman"/>
          <w:sz w:val="28"/>
          <w:szCs w:val="28"/>
        </w:rPr>
      </w:pPr>
      <w:r w:rsidRPr="00CB19FC">
        <w:rPr>
          <w:rFonts w:ascii="Times New Roman" w:hAnsi="Times New Roman" w:cs="Times New Roman"/>
          <w:sz w:val="28"/>
          <w:szCs w:val="28"/>
        </w:rPr>
        <w:t>2</w:t>
      </w:r>
      <w:r>
        <w:rPr>
          <w:rFonts w:ascii="Times New Roman" w:hAnsi="Times New Roman" w:cs="Times New Roman"/>
          <w:sz w:val="28"/>
          <w:szCs w:val="28"/>
        </w:rPr>
        <w:t>) в</w:t>
      </w:r>
      <w:r w:rsidRPr="00CB19FC">
        <w:rPr>
          <w:rFonts w:ascii="Times New Roman" w:hAnsi="Times New Roman" w:cs="Times New Roman"/>
          <w:sz w:val="28"/>
          <w:szCs w:val="28"/>
        </w:rPr>
        <w:t>изначення видового складу організмів кожної екосистеми та</w:t>
      </w:r>
      <w:r>
        <w:rPr>
          <w:rFonts w:ascii="Times New Roman" w:hAnsi="Times New Roman" w:cs="Times New Roman"/>
          <w:sz w:val="28"/>
          <w:szCs w:val="28"/>
        </w:rPr>
        <w:t xml:space="preserve"> </w:t>
      </w:r>
      <w:r w:rsidRPr="00436E60">
        <w:rPr>
          <w:rFonts w:ascii="Times New Roman" w:hAnsi="Times New Roman" w:cs="Times New Roman"/>
          <w:sz w:val="28"/>
          <w:szCs w:val="28"/>
        </w:rPr>
        <w:t>встановлення параметрів умов абіотичних чинників</w:t>
      </w:r>
      <w:r>
        <w:rPr>
          <w:rFonts w:ascii="Times New Roman" w:hAnsi="Times New Roman" w:cs="Times New Roman"/>
          <w:sz w:val="28"/>
          <w:szCs w:val="28"/>
        </w:rPr>
        <w:t>;</w:t>
      </w:r>
    </w:p>
    <w:p w:rsidR="008078E2" w:rsidRPr="00CB19FC" w:rsidRDefault="008078E2" w:rsidP="001B7DF4">
      <w:pPr>
        <w:pStyle w:val="HTMLPreformatted"/>
        <w:spacing w:line="360" w:lineRule="auto"/>
        <w:ind w:firstLine="540"/>
        <w:rPr>
          <w:rFonts w:ascii="Times New Roman" w:hAnsi="Times New Roman" w:cs="Times New Roman"/>
          <w:sz w:val="28"/>
          <w:szCs w:val="28"/>
        </w:rPr>
      </w:pPr>
      <w:r w:rsidRPr="00CB19FC">
        <w:rPr>
          <w:rFonts w:ascii="Times New Roman" w:hAnsi="Times New Roman" w:cs="Times New Roman"/>
          <w:sz w:val="28"/>
          <w:szCs w:val="28"/>
        </w:rPr>
        <w:t>3</w:t>
      </w:r>
      <w:r>
        <w:rPr>
          <w:rFonts w:ascii="Times New Roman" w:hAnsi="Times New Roman" w:cs="Times New Roman"/>
          <w:sz w:val="28"/>
          <w:szCs w:val="28"/>
        </w:rPr>
        <w:t>)</w:t>
      </w:r>
      <w:r w:rsidRPr="00CB19FC">
        <w:rPr>
          <w:rFonts w:ascii="Times New Roman" w:hAnsi="Times New Roman" w:cs="Times New Roman"/>
          <w:sz w:val="28"/>
          <w:szCs w:val="28"/>
        </w:rPr>
        <w:t xml:space="preserve"> </w:t>
      </w:r>
      <w:r>
        <w:rPr>
          <w:rFonts w:ascii="Times New Roman" w:hAnsi="Times New Roman" w:cs="Times New Roman"/>
          <w:sz w:val="28"/>
          <w:szCs w:val="28"/>
        </w:rPr>
        <w:t>в</w:t>
      </w:r>
      <w:r w:rsidRPr="00CB19FC">
        <w:rPr>
          <w:rFonts w:ascii="Times New Roman" w:hAnsi="Times New Roman" w:cs="Times New Roman"/>
          <w:sz w:val="28"/>
          <w:szCs w:val="28"/>
        </w:rPr>
        <w:t>ивчення взаємозв’язків між елементами екосистеми</w:t>
      </w:r>
      <w:r>
        <w:rPr>
          <w:rFonts w:ascii="Times New Roman" w:hAnsi="Times New Roman" w:cs="Times New Roman"/>
          <w:sz w:val="28"/>
          <w:szCs w:val="28"/>
        </w:rPr>
        <w:t>;</w:t>
      </w:r>
    </w:p>
    <w:p w:rsidR="008078E2" w:rsidRPr="00CB19FC" w:rsidRDefault="008078E2" w:rsidP="001B7DF4">
      <w:pPr>
        <w:pStyle w:val="HTMLPreformatted"/>
        <w:spacing w:line="360" w:lineRule="auto"/>
        <w:ind w:firstLine="540"/>
        <w:rPr>
          <w:rFonts w:ascii="Times New Roman" w:hAnsi="Times New Roman" w:cs="Times New Roman"/>
          <w:sz w:val="28"/>
          <w:szCs w:val="28"/>
        </w:rPr>
      </w:pPr>
      <w:r w:rsidRPr="00CB19FC">
        <w:rPr>
          <w:rFonts w:ascii="Times New Roman" w:hAnsi="Times New Roman" w:cs="Times New Roman"/>
          <w:sz w:val="28"/>
          <w:szCs w:val="28"/>
        </w:rPr>
        <w:t>4</w:t>
      </w:r>
      <w:r>
        <w:rPr>
          <w:rFonts w:ascii="Times New Roman" w:hAnsi="Times New Roman" w:cs="Times New Roman"/>
          <w:sz w:val="28"/>
          <w:szCs w:val="28"/>
        </w:rPr>
        <w:t>)</w:t>
      </w:r>
      <w:r w:rsidRPr="00CB19FC">
        <w:rPr>
          <w:rFonts w:ascii="Times New Roman" w:hAnsi="Times New Roman" w:cs="Times New Roman"/>
          <w:sz w:val="28"/>
          <w:szCs w:val="28"/>
        </w:rPr>
        <w:t xml:space="preserve"> </w:t>
      </w:r>
      <w:r>
        <w:rPr>
          <w:rFonts w:ascii="Times New Roman" w:hAnsi="Times New Roman" w:cs="Times New Roman"/>
          <w:sz w:val="28"/>
          <w:szCs w:val="28"/>
        </w:rPr>
        <w:t>в</w:t>
      </w:r>
      <w:r w:rsidRPr="00CB19FC">
        <w:rPr>
          <w:rFonts w:ascii="Times New Roman" w:hAnsi="Times New Roman" w:cs="Times New Roman"/>
          <w:sz w:val="28"/>
          <w:szCs w:val="28"/>
        </w:rPr>
        <w:t>становлення кількісних характеристик як елементів</w:t>
      </w:r>
      <w:r w:rsidRPr="0019323A">
        <w:rPr>
          <w:rFonts w:ascii="Times New Roman" w:hAnsi="Times New Roman" w:cs="Times New Roman"/>
          <w:sz w:val="28"/>
          <w:szCs w:val="28"/>
        </w:rPr>
        <w:t xml:space="preserve"> </w:t>
      </w:r>
      <w:r w:rsidRPr="00CB19FC">
        <w:rPr>
          <w:rFonts w:ascii="Times New Roman" w:hAnsi="Times New Roman" w:cs="Times New Roman"/>
          <w:sz w:val="28"/>
          <w:szCs w:val="28"/>
        </w:rPr>
        <w:t>екосистем</w:t>
      </w:r>
      <w:r>
        <w:rPr>
          <w:rFonts w:ascii="Times New Roman" w:hAnsi="Times New Roman" w:cs="Times New Roman"/>
          <w:sz w:val="28"/>
          <w:szCs w:val="28"/>
        </w:rPr>
        <w:t>и;</w:t>
      </w:r>
    </w:p>
    <w:p w:rsidR="008078E2" w:rsidRDefault="008078E2" w:rsidP="001B7DF4">
      <w:pPr>
        <w:pStyle w:val="HTMLPreformatted"/>
        <w:spacing w:line="360" w:lineRule="auto"/>
        <w:ind w:firstLine="540"/>
        <w:rPr>
          <w:rFonts w:ascii="Times New Roman" w:hAnsi="Times New Roman" w:cs="Times New Roman"/>
          <w:sz w:val="28"/>
          <w:szCs w:val="28"/>
        </w:rPr>
      </w:pPr>
      <w:r w:rsidRPr="0019323A">
        <w:rPr>
          <w:rFonts w:ascii="Times New Roman" w:hAnsi="Times New Roman" w:cs="Times New Roman"/>
          <w:sz w:val="28"/>
          <w:szCs w:val="28"/>
        </w:rPr>
        <w:t>5</w:t>
      </w:r>
      <w:r>
        <w:rPr>
          <w:rFonts w:ascii="Times New Roman" w:hAnsi="Times New Roman" w:cs="Times New Roman"/>
          <w:sz w:val="28"/>
          <w:szCs w:val="28"/>
        </w:rPr>
        <w:t>)</w:t>
      </w:r>
      <w:r w:rsidRPr="0019323A">
        <w:rPr>
          <w:rFonts w:ascii="Times New Roman" w:hAnsi="Times New Roman" w:cs="Times New Roman"/>
          <w:sz w:val="28"/>
          <w:szCs w:val="28"/>
        </w:rPr>
        <w:t xml:space="preserve"> </w:t>
      </w:r>
      <w:r>
        <w:rPr>
          <w:rFonts w:ascii="Times New Roman" w:hAnsi="Times New Roman" w:cs="Times New Roman"/>
          <w:sz w:val="28"/>
          <w:szCs w:val="28"/>
        </w:rPr>
        <w:t>в</w:t>
      </w:r>
      <w:r w:rsidRPr="0019323A">
        <w:rPr>
          <w:rFonts w:ascii="Times New Roman" w:hAnsi="Times New Roman" w:cs="Times New Roman"/>
          <w:sz w:val="28"/>
          <w:szCs w:val="28"/>
        </w:rPr>
        <w:t>ивчення динаміки процесів</w:t>
      </w:r>
      <w:r>
        <w:rPr>
          <w:rFonts w:ascii="Times New Roman" w:hAnsi="Times New Roman" w:cs="Times New Roman"/>
          <w:sz w:val="28"/>
          <w:szCs w:val="28"/>
        </w:rPr>
        <w:t>.</w:t>
      </w:r>
    </w:p>
    <w:p w:rsidR="008078E2" w:rsidRPr="0019323A" w:rsidRDefault="008078E2" w:rsidP="001B7DF4">
      <w:pPr>
        <w:pStyle w:val="HTMLPreformatted"/>
        <w:spacing w:line="360" w:lineRule="auto"/>
        <w:ind w:firstLine="540"/>
        <w:jc w:val="both"/>
        <w:rPr>
          <w:rFonts w:ascii="Times New Roman" w:hAnsi="Times New Roman" w:cs="Times New Roman"/>
          <w:sz w:val="28"/>
          <w:szCs w:val="28"/>
        </w:rPr>
      </w:pPr>
      <w:r>
        <w:rPr>
          <w:rFonts w:ascii="Times New Roman" w:hAnsi="Times New Roman" w:cs="Times New Roman"/>
          <w:sz w:val="28"/>
          <w:szCs w:val="28"/>
        </w:rPr>
        <w:t>Е</w:t>
      </w:r>
      <w:r w:rsidRPr="0019323A">
        <w:rPr>
          <w:rFonts w:ascii="Times New Roman" w:hAnsi="Times New Roman" w:cs="Times New Roman"/>
          <w:sz w:val="28"/>
          <w:szCs w:val="28"/>
        </w:rPr>
        <w:t>кологічни</w:t>
      </w:r>
      <w:r>
        <w:rPr>
          <w:rFonts w:ascii="Times New Roman" w:hAnsi="Times New Roman" w:cs="Times New Roman"/>
          <w:sz w:val="28"/>
          <w:szCs w:val="28"/>
        </w:rPr>
        <w:t>й експеримент передбачав</w:t>
      </w:r>
      <w:r w:rsidRPr="0019323A">
        <w:rPr>
          <w:rFonts w:ascii="Times New Roman" w:hAnsi="Times New Roman" w:cs="Times New Roman"/>
          <w:sz w:val="28"/>
          <w:szCs w:val="28"/>
        </w:rPr>
        <w:t xml:space="preserve"> свідоме втручання </w:t>
      </w:r>
      <w:r>
        <w:rPr>
          <w:rFonts w:ascii="Times New Roman" w:hAnsi="Times New Roman" w:cs="Times New Roman"/>
          <w:sz w:val="28"/>
          <w:szCs w:val="28"/>
        </w:rPr>
        <w:t xml:space="preserve">в природний хід процесу з метою </w:t>
      </w:r>
      <w:r w:rsidRPr="0019323A">
        <w:rPr>
          <w:rFonts w:ascii="Times New Roman" w:hAnsi="Times New Roman" w:cs="Times New Roman"/>
          <w:sz w:val="28"/>
          <w:szCs w:val="28"/>
        </w:rPr>
        <w:t xml:space="preserve">з’ясування функції </w:t>
      </w:r>
      <w:r>
        <w:rPr>
          <w:rFonts w:ascii="Times New Roman" w:hAnsi="Times New Roman" w:cs="Times New Roman"/>
          <w:sz w:val="28"/>
          <w:szCs w:val="28"/>
        </w:rPr>
        <w:t>реакції</w:t>
      </w:r>
      <w:r w:rsidRPr="0019323A">
        <w:rPr>
          <w:rFonts w:ascii="Times New Roman" w:hAnsi="Times New Roman" w:cs="Times New Roman"/>
          <w:sz w:val="28"/>
          <w:szCs w:val="28"/>
        </w:rPr>
        <w:t xml:space="preserve"> </w:t>
      </w:r>
      <w:r w:rsidRPr="00CB19FC">
        <w:rPr>
          <w:rFonts w:ascii="Times New Roman" w:hAnsi="Times New Roman" w:cs="Times New Roman"/>
          <w:sz w:val="28"/>
          <w:szCs w:val="28"/>
        </w:rPr>
        <w:t>екосистем</w:t>
      </w:r>
      <w:r>
        <w:rPr>
          <w:rFonts w:ascii="Times New Roman" w:hAnsi="Times New Roman" w:cs="Times New Roman"/>
          <w:sz w:val="28"/>
          <w:szCs w:val="28"/>
        </w:rPr>
        <w:t>и</w:t>
      </w:r>
      <w:r w:rsidRPr="0019323A">
        <w:rPr>
          <w:rFonts w:ascii="Times New Roman" w:hAnsi="Times New Roman" w:cs="Times New Roman"/>
          <w:sz w:val="28"/>
          <w:szCs w:val="28"/>
        </w:rPr>
        <w:t xml:space="preserve"> на той чи інший</w:t>
      </w:r>
      <w:r>
        <w:rPr>
          <w:rFonts w:ascii="Times New Roman" w:hAnsi="Times New Roman" w:cs="Times New Roman"/>
          <w:sz w:val="28"/>
          <w:szCs w:val="28"/>
        </w:rPr>
        <w:t xml:space="preserve"> антропогенний</w:t>
      </w:r>
      <w:r w:rsidRPr="0019323A">
        <w:rPr>
          <w:rFonts w:ascii="Times New Roman" w:hAnsi="Times New Roman" w:cs="Times New Roman"/>
          <w:sz w:val="28"/>
          <w:szCs w:val="28"/>
        </w:rPr>
        <w:t xml:space="preserve"> вплив. Розмаїття</w:t>
      </w:r>
      <w:r>
        <w:rPr>
          <w:rFonts w:ascii="Times New Roman" w:hAnsi="Times New Roman" w:cs="Times New Roman"/>
          <w:sz w:val="28"/>
          <w:szCs w:val="28"/>
        </w:rPr>
        <w:t xml:space="preserve"> </w:t>
      </w:r>
      <w:r w:rsidRPr="0019323A">
        <w:rPr>
          <w:rFonts w:ascii="Times New Roman" w:hAnsi="Times New Roman" w:cs="Times New Roman"/>
          <w:sz w:val="28"/>
          <w:szCs w:val="28"/>
        </w:rPr>
        <w:t xml:space="preserve">експериментів в екології настільки </w:t>
      </w:r>
      <w:r>
        <w:rPr>
          <w:rFonts w:ascii="Times New Roman" w:hAnsi="Times New Roman" w:cs="Times New Roman"/>
          <w:sz w:val="28"/>
          <w:szCs w:val="28"/>
        </w:rPr>
        <w:t xml:space="preserve">величезне, що корисним було </w:t>
      </w:r>
      <w:r w:rsidRPr="0019323A">
        <w:rPr>
          <w:rFonts w:ascii="Times New Roman" w:hAnsi="Times New Roman" w:cs="Times New Roman"/>
          <w:sz w:val="28"/>
          <w:szCs w:val="28"/>
        </w:rPr>
        <w:t>виділення різних катего</w:t>
      </w:r>
      <w:r>
        <w:rPr>
          <w:rFonts w:ascii="Times New Roman" w:hAnsi="Times New Roman" w:cs="Times New Roman"/>
          <w:sz w:val="28"/>
          <w:szCs w:val="28"/>
        </w:rPr>
        <w:t>рій екологічних експериментів залежно</w:t>
      </w:r>
      <w:r w:rsidRPr="0019323A">
        <w:rPr>
          <w:rFonts w:ascii="Times New Roman" w:hAnsi="Times New Roman" w:cs="Times New Roman"/>
          <w:sz w:val="28"/>
          <w:szCs w:val="28"/>
        </w:rPr>
        <w:t xml:space="preserve"> від</w:t>
      </w:r>
      <w:r>
        <w:rPr>
          <w:rFonts w:ascii="Times New Roman" w:hAnsi="Times New Roman" w:cs="Times New Roman"/>
          <w:sz w:val="28"/>
          <w:szCs w:val="28"/>
        </w:rPr>
        <w:t xml:space="preserve"> </w:t>
      </w:r>
      <w:r w:rsidRPr="0019323A">
        <w:rPr>
          <w:rFonts w:ascii="Times New Roman" w:hAnsi="Times New Roman" w:cs="Times New Roman"/>
          <w:sz w:val="28"/>
          <w:szCs w:val="28"/>
        </w:rPr>
        <w:t>с</w:t>
      </w:r>
      <w:r>
        <w:rPr>
          <w:rFonts w:ascii="Times New Roman" w:hAnsi="Times New Roman" w:cs="Times New Roman"/>
          <w:sz w:val="28"/>
          <w:szCs w:val="28"/>
        </w:rPr>
        <w:t>тупеня контролю</w:t>
      </w:r>
      <w:r w:rsidRPr="0019323A">
        <w:rPr>
          <w:rFonts w:ascii="Times New Roman" w:hAnsi="Times New Roman" w:cs="Times New Roman"/>
          <w:sz w:val="28"/>
          <w:szCs w:val="28"/>
        </w:rPr>
        <w:t xml:space="preserve"> над</w:t>
      </w:r>
      <w:r>
        <w:rPr>
          <w:rFonts w:ascii="Times New Roman" w:hAnsi="Times New Roman" w:cs="Times New Roman"/>
          <w:sz w:val="28"/>
          <w:szCs w:val="28"/>
        </w:rPr>
        <w:t xml:space="preserve"> </w:t>
      </w:r>
      <w:r w:rsidRPr="00CB19FC">
        <w:rPr>
          <w:rFonts w:ascii="Times New Roman" w:hAnsi="Times New Roman" w:cs="Times New Roman"/>
          <w:sz w:val="28"/>
          <w:szCs w:val="28"/>
        </w:rPr>
        <w:t>екосистем</w:t>
      </w:r>
      <w:r w:rsidRPr="0019323A">
        <w:rPr>
          <w:rFonts w:ascii="Times New Roman" w:hAnsi="Times New Roman" w:cs="Times New Roman"/>
          <w:sz w:val="28"/>
          <w:szCs w:val="28"/>
        </w:rPr>
        <w:t>ою, що досліджується</w:t>
      </w:r>
      <w:r>
        <w:rPr>
          <w:rFonts w:ascii="Times New Roman" w:hAnsi="Times New Roman" w:cs="Times New Roman"/>
          <w:sz w:val="28"/>
          <w:szCs w:val="28"/>
        </w:rPr>
        <w:t>,</w:t>
      </w:r>
      <w:r w:rsidRPr="0019323A">
        <w:rPr>
          <w:rFonts w:ascii="Times New Roman" w:hAnsi="Times New Roman" w:cs="Times New Roman"/>
          <w:sz w:val="28"/>
          <w:szCs w:val="28"/>
        </w:rPr>
        <w:t xml:space="preserve"> та</w:t>
      </w:r>
      <w:r>
        <w:rPr>
          <w:rFonts w:ascii="Times New Roman" w:hAnsi="Times New Roman" w:cs="Times New Roman"/>
          <w:sz w:val="28"/>
          <w:szCs w:val="28"/>
        </w:rPr>
        <w:t xml:space="preserve"> </w:t>
      </w:r>
      <w:r w:rsidRPr="0019323A">
        <w:rPr>
          <w:rFonts w:ascii="Times New Roman" w:hAnsi="Times New Roman" w:cs="Times New Roman"/>
          <w:sz w:val="28"/>
          <w:szCs w:val="28"/>
        </w:rPr>
        <w:t xml:space="preserve">кількості </w:t>
      </w:r>
      <w:r>
        <w:rPr>
          <w:rFonts w:ascii="Times New Roman" w:hAnsi="Times New Roman" w:cs="Times New Roman"/>
          <w:sz w:val="28"/>
          <w:szCs w:val="28"/>
        </w:rPr>
        <w:t>факторів, які свідомо змінюють</w:t>
      </w:r>
      <w:r w:rsidRPr="0019323A">
        <w:rPr>
          <w:rFonts w:ascii="Times New Roman" w:hAnsi="Times New Roman" w:cs="Times New Roman"/>
          <w:sz w:val="28"/>
          <w:szCs w:val="28"/>
        </w:rPr>
        <w:t xml:space="preserve">. </w:t>
      </w:r>
    </w:p>
    <w:p w:rsidR="008078E2" w:rsidRPr="0019323A" w:rsidRDefault="008078E2" w:rsidP="001B7DF4">
      <w:pPr>
        <w:pStyle w:val="HTMLPreformatted"/>
        <w:spacing w:line="360" w:lineRule="auto"/>
        <w:ind w:firstLine="540"/>
        <w:jc w:val="both"/>
        <w:rPr>
          <w:rFonts w:ascii="Times New Roman" w:hAnsi="Times New Roman" w:cs="Times New Roman"/>
          <w:sz w:val="28"/>
          <w:szCs w:val="28"/>
        </w:rPr>
      </w:pPr>
      <w:r>
        <w:rPr>
          <w:rFonts w:ascii="Times New Roman" w:hAnsi="Times New Roman" w:cs="Times New Roman"/>
          <w:sz w:val="28"/>
          <w:szCs w:val="28"/>
        </w:rPr>
        <w:t>Е</w:t>
      </w:r>
      <w:r w:rsidRPr="0019323A">
        <w:rPr>
          <w:rFonts w:ascii="Times New Roman" w:hAnsi="Times New Roman" w:cs="Times New Roman"/>
          <w:sz w:val="28"/>
          <w:szCs w:val="28"/>
        </w:rPr>
        <w:t>кологічн</w:t>
      </w:r>
      <w:r>
        <w:rPr>
          <w:rFonts w:ascii="Times New Roman" w:hAnsi="Times New Roman" w:cs="Times New Roman"/>
          <w:sz w:val="28"/>
          <w:szCs w:val="28"/>
        </w:rPr>
        <w:t>і експерименти бувають</w:t>
      </w:r>
      <w:r w:rsidRPr="0019323A">
        <w:rPr>
          <w:rFonts w:ascii="Times New Roman" w:hAnsi="Times New Roman" w:cs="Times New Roman"/>
          <w:sz w:val="28"/>
          <w:szCs w:val="28"/>
        </w:rPr>
        <w:t xml:space="preserve"> польові та лабораторні. </w:t>
      </w:r>
    </w:p>
    <w:p w:rsidR="008078E2" w:rsidRPr="0019323A" w:rsidRDefault="008078E2" w:rsidP="001B7DF4">
      <w:pPr>
        <w:pStyle w:val="HTMLPreformatted"/>
        <w:spacing w:line="360" w:lineRule="auto"/>
        <w:ind w:firstLine="540"/>
        <w:jc w:val="both"/>
        <w:rPr>
          <w:rFonts w:ascii="Times New Roman" w:hAnsi="Times New Roman" w:cs="Times New Roman"/>
          <w:sz w:val="28"/>
          <w:szCs w:val="28"/>
        </w:rPr>
      </w:pPr>
      <w:r w:rsidRPr="0019323A">
        <w:rPr>
          <w:rFonts w:ascii="Times New Roman" w:hAnsi="Times New Roman" w:cs="Times New Roman"/>
          <w:sz w:val="28"/>
          <w:szCs w:val="28"/>
        </w:rPr>
        <w:t>За кількістю</w:t>
      </w:r>
      <w:r>
        <w:rPr>
          <w:rFonts w:ascii="Times New Roman" w:hAnsi="Times New Roman" w:cs="Times New Roman"/>
          <w:sz w:val="28"/>
          <w:szCs w:val="28"/>
        </w:rPr>
        <w:t xml:space="preserve"> антропогенних</w:t>
      </w:r>
      <w:r w:rsidRPr="0019323A">
        <w:rPr>
          <w:rFonts w:ascii="Times New Roman" w:hAnsi="Times New Roman" w:cs="Times New Roman"/>
          <w:sz w:val="28"/>
          <w:szCs w:val="28"/>
        </w:rPr>
        <w:t xml:space="preserve"> чинників, вплив яких </w:t>
      </w:r>
      <w:r>
        <w:rPr>
          <w:rFonts w:ascii="Times New Roman" w:hAnsi="Times New Roman" w:cs="Times New Roman"/>
          <w:sz w:val="28"/>
          <w:szCs w:val="28"/>
        </w:rPr>
        <w:t>вивчав</w:t>
      </w:r>
      <w:r w:rsidRPr="0019323A">
        <w:rPr>
          <w:rFonts w:ascii="Times New Roman" w:hAnsi="Times New Roman" w:cs="Times New Roman"/>
          <w:sz w:val="28"/>
          <w:szCs w:val="28"/>
        </w:rPr>
        <w:t>ся на</w:t>
      </w:r>
      <w:r>
        <w:rPr>
          <w:rFonts w:ascii="Times New Roman" w:hAnsi="Times New Roman" w:cs="Times New Roman"/>
          <w:sz w:val="28"/>
          <w:szCs w:val="28"/>
        </w:rPr>
        <w:t xml:space="preserve"> </w:t>
      </w:r>
      <w:r w:rsidRPr="00EF5ECF">
        <w:rPr>
          <w:rFonts w:ascii="Times New Roman" w:hAnsi="Times New Roman" w:cs="Times New Roman"/>
          <w:sz w:val="28"/>
          <w:szCs w:val="28"/>
        </w:rPr>
        <w:t>екосистем</w:t>
      </w:r>
      <w:r>
        <w:rPr>
          <w:rFonts w:ascii="Times New Roman" w:hAnsi="Times New Roman" w:cs="Times New Roman"/>
          <w:sz w:val="28"/>
          <w:szCs w:val="28"/>
        </w:rPr>
        <w:t>у</w:t>
      </w:r>
      <w:r w:rsidRPr="0019323A">
        <w:rPr>
          <w:rFonts w:ascii="Times New Roman" w:hAnsi="Times New Roman" w:cs="Times New Roman"/>
          <w:sz w:val="28"/>
          <w:szCs w:val="28"/>
        </w:rPr>
        <w:t>, експерименти</w:t>
      </w:r>
      <w:r>
        <w:rPr>
          <w:rFonts w:ascii="Times New Roman" w:hAnsi="Times New Roman" w:cs="Times New Roman"/>
          <w:sz w:val="28"/>
          <w:szCs w:val="28"/>
        </w:rPr>
        <w:t xml:space="preserve"> поділяли на одно</w:t>
      </w:r>
      <w:r w:rsidRPr="0019323A">
        <w:rPr>
          <w:rFonts w:ascii="Times New Roman" w:hAnsi="Times New Roman" w:cs="Times New Roman"/>
          <w:sz w:val="28"/>
          <w:szCs w:val="28"/>
        </w:rPr>
        <w:t>факторні</w:t>
      </w:r>
      <w:r>
        <w:rPr>
          <w:rFonts w:ascii="Times New Roman" w:hAnsi="Times New Roman" w:cs="Times New Roman"/>
          <w:sz w:val="28"/>
          <w:szCs w:val="28"/>
        </w:rPr>
        <w:t xml:space="preserve"> – досліджував</w:t>
      </w:r>
      <w:r w:rsidRPr="0019323A">
        <w:rPr>
          <w:rFonts w:ascii="Times New Roman" w:hAnsi="Times New Roman" w:cs="Times New Roman"/>
          <w:sz w:val="28"/>
          <w:szCs w:val="28"/>
        </w:rPr>
        <w:t>ся вплив одного фактора на</w:t>
      </w:r>
      <w:r>
        <w:rPr>
          <w:rFonts w:ascii="Times New Roman" w:hAnsi="Times New Roman" w:cs="Times New Roman"/>
          <w:sz w:val="28"/>
          <w:szCs w:val="28"/>
        </w:rPr>
        <w:t xml:space="preserve"> </w:t>
      </w:r>
      <w:r w:rsidRPr="00EF5ECF">
        <w:rPr>
          <w:rFonts w:ascii="Times New Roman" w:hAnsi="Times New Roman" w:cs="Times New Roman"/>
          <w:sz w:val="28"/>
          <w:szCs w:val="28"/>
        </w:rPr>
        <w:t>екосистем</w:t>
      </w:r>
      <w:r>
        <w:rPr>
          <w:rFonts w:ascii="Times New Roman" w:hAnsi="Times New Roman" w:cs="Times New Roman"/>
          <w:sz w:val="28"/>
          <w:szCs w:val="28"/>
        </w:rPr>
        <w:t>у, та багатофакторні – вивчав</w:t>
      </w:r>
      <w:r w:rsidRPr="0019323A">
        <w:rPr>
          <w:rFonts w:ascii="Times New Roman" w:hAnsi="Times New Roman" w:cs="Times New Roman"/>
          <w:sz w:val="28"/>
          <w:szCs w:val="28"/>
        </w:rPr>
        <w:t>ся одночасний вплив двох і більше</w:t>
      </w:r>
      <w:r>
        <w:rPr>
          <w:rFonts w:ascii="Times New Roman" w:hAnsi="Times New Roman" w:cs="Times New Roman"/>
          <w:sz w:val="28"/>
          <w:szCs w:val="28"/>
        </w:rPr>
        <w:t xml:space="preserve"> </w:t>
      </w:r>
      <w:r w:rsidRPr="0019323A">
        <w:rPr>
          <w:rFonts w:ascii="Times New Roman" w:hAnsi="Times New Roman" w:cs="Times New Roman"/>
          <w:sz w:val="28"/>
          <w:szCs w:val="28"/>
        </w:rPr>
        <w:t>чинників.</w:t>
      </w:r>
    </w:p>
    <w:p w:rsidR="008078E2" w:rsidRPr="0019323A" w:rsidRDefault="008078E2" w:rsidP="001B7DF4">
      <w:pPr>
        <w:pStyle w:val="HTMLPreformatted"/>
        <w:spacing w:line="360" w:lineRule="auto"/>
        <w:ind w:firstLine="540"/>
        <w:jc w:val="both"/>
        <w:rPr>
          <w:rFonts w:ascii="Times New Roman" w:hAnsi="Times New Roman" w:cs="Times New Roman"/>
          <w:sz w:val="28"/>
          <w:szCs w:val="28"/>
        </w:rPr>
      </w:pPr>
      <w:r w:rsidRPr="0019323A">
        <w:rPr>
          <w:rFonts w:ascii="Times New Roman" w:hAnsi="Times New Roman" w:cs="Times New Roman"/>
          <w:sz w:val="28"/>
          <w:szCs w:val="28"/>
        </w:rPr>
        <w:t>Класичною схемою п</w:t>
      </w:r>
      <w:r>
        <w:rPr>
          <w:rFonts w:ascii="Times New Roman" w:hAnsi="Times New Roman" w:cs="Times New Roman"/>
          <w:sz w:val="28"/>
          <w:szCs w:val="28"/>
        </w:rPr>
        <w:t>роведення експериментів вважаєть</w:t>
      </w:r>
      <w:r w:rsidRPr="0019323A">
        <w:rPr>
          <w:rFonts w:ascii="Times New Roman" w:hAnsi="Times New Roman" w:cs="Times New Roman"/>
          <w:sz w:val="28"/>
          <w:szCs w:val="28"/>
        </w:rPr>
        <w:t xml:space="preserve">ся </w:t>
      </w:r>
      <w:r>
        <w:rPr>
          <w:rFonts w:ascii="Times New Roman" w:hAnsi="Times New Roman" w:cs="Times New Roman"/>
          <w:sz w:val="28"/>
          <w:szCs w:val="28"/>
        </w:rPr>
        <w:t xml:space="preserve">однофакторний </w:t>
      </w:r>
      <w:r w:rsidRPr="0019323A">
        <w:rPr>
          <w:rFonts w:ascii="Times New Roman" w:hAnsi="Times New Roman" w:cs="Times New Roman"/>
          <w:sz w:val="28"/>
          <w:szCs w:val="28"/>
        </w:rPr>
        <w:t>експеримент, коли вивчається вплив одного</w:t>
      </w:r>
      <w:r>
        <w:rPr>
          <w:rFonts w:ascii="Times New Roman" w:hAnsi="Times New Roman" w:cs="Times New Roman"/>
          <w:sz w:val="28"/>
          <w:szCs w:val="28"/>
        </w:rPr>
        <w:t xml:space="preserve"> антропогенного</w:t>
      </w:r>
      <w:r w:rsidRPr="0019323A">
        <w:rPr>
          <w:rFonts w:ascii="Times New Roman" w:hAnsi="Times New Roman" w:cs="Times New Roman"/>
          <w:sz w:val="28"/>
          <w:szCs w:val="28"/>
        </w:rPr>
        <w:t xml:space="preserve"> фактора за фіксованих</w:t>
      </w:r>
      <w:r>
        <w:rPr>
          <w:rFonts w:ascii="Times New Roman" w:hAnsi="Times New Roman" w:cs="Times New Roman"/>
          <w:sz w:val="28"/>
          <w:szCs w:val="28"/>
        </w:rPr>
        <w:t xml:space="preserve"> </w:t>
      </w:r>
      <w:r w:rsidRPr="0019323A">
        <w:rPr>
          <w:rFonts w:ascii="Times New Roman" w:hAnsi="Times New Roman" w:cs="Times New Roman"/>
          <w:sz w:val="28"/>
          <w:szCs w:val="28"/>
        </w:rPr>
        <w:t>значень решти.</w:t>
      </w:r>
    </w:p>
    <w:p w:rsidR="008078E2" w:rsidRDefault="008078E2" w:rsidP="001B7DF4">
      <w:pPr>
        <w:pStyle w:val="HTMLPreformatted"/>
        <w:spacing w:line="360" w:lineRule="auto"/>
        <w:ind w:firstLine="540"/>
        <w:jc w:val="both"/>
        <w:rPr>
          <w:rFonts w:ascii="Times New Roman" w:hAnsi="Times New Roman" w:cs="Times New Roman"/>
          <w:sz w:val="28"/>
          <w:szCs w:val="28"/>
        </w:rPr>
      </w:pPr>
      <w:r w:rsidRPr="00164D40">
        <w:rPr>
          <w:rFonts w:ascii="Times New Roman" w:hAnsi="Times New Roman" w:cs="Times New Roman"/>
          <w:sz w:val="28"/>
          <w:szCs w:val="28"/>
        </w:rPr>
        <w:t>Моделювання</w:t>
      </w:r>
      <w:r w:rsidRPr="00D220D7">
        <w:rPr>
          <w:rFonts w:ascii="Times New Roman" w:hAnsi="Times New Roman" w:cs="Times New Roman"/>
          <w:sz w:val="28"/>
          <w:szCs w:val="28"/>
        </w:rPr>
        <w:t xml:space="preserve"> </w:t>
      </w:r>
      <w:r>
        <w:rPr>
          <w:rFonts w:ascii="Times New Roman" w:hAnsi="Times New Roman" w:cs="Times New Roman"/>
          <w:sz w:val="28"/>
          <w:szCs w:val="28"/>
        </w:rPr>
        <w:t>стану</w:t>
      </w:r>
      <w:r w:rsidRPr="00D220D7">
        <w:rPr>
          <w:rFonts w:ascii="Times New Roman" w:hAnsi="Times New Roman" w:cs="Times New Roman"/>
          <w:sz w:val="28"/>
          <w:szCs w:val="28"/>
        </w:rPr>
        <w:t xml:space="preserve"> </w:t>
      </w:r>
      <w:r>
        <w:rPr>
          <w:rFonts w:ascii="Times New Roman" w:hAnsi="Times New Roman" w:cs="Times New Roman"/>
          <w:sz w:val="28"/>
          <w:szCs w:val="28"/>
        </w:rPr>
        <w:t>екосистем передбачало</w:t>
      </w:r>
      <w:r w:rsidRPr="00164D40">
        <w:rPr>
          <w:rFonts w:ascii="Times New Roman" w:hAnsi="Times New Roman" w:cs="Times New Roman"/>
          <w:sz w:val="28"/>
          <w:szCs w:val="28"/>
        </w:rPr>
        <w:t xml:space="preserve"> створення моделі </w:t>
      </w:r>
      <w:r w:rsidRPr="00EF5ECF">
        <w:rPr>
          <w:rFonts w:ascii="Times New Roman" w:hAnsi="Times New Roman" w:cs="Times New Roman"/>
          <w:sz w:val="28"/>
          <w:szCs w:val="28"/>
        </w:rPr>
        <w:t>екосистем</w:t>
      </w:r>
      <w:r>
        <w:rPr>
          <w:rFonts w:ascii="Times New Roman" w:hAnsi="Times New Roman" w:cs="Times New Roman"/>
          <w:sz w:val="28"/>
          <w:szCs w:val="28"/>
        </w:rPr>
        <w:t>и,</w:t>
      </w:r>
      <w:r w:rsidRPr="00164D40">
        <w:rPr>
          <w:rFonts w:ascii="Times New Roman" w:hAnsi="Times New Roman" w:cs="Times New Roman"/>
          <w:sz w:val="28"/>
          <w:szCs w:val="28"/>
        </w:rPr>
        <w:t xml:space="preserve"> і подальше вивчення </w:t>
      </w:r>
      <w:r w:rsidRPr="00EF5ECF">
        <w:rPr>
          <w:rFonts w:ascii="Times New Roman" w:hAnsi="Times New Roman" w:cs="Times New Roman"/>
          <w:sz w:val="28"/>
          <w:szCs w:val="28"/>
        </w:rPr>
        <w:t>екосистем</w:t>
      </w:r>
      <w:r>
        <w:rPr>
          <w:rFonts w:ascii="Times New Roman" w:hAnsi="Times New Roman" w:cs="Times New Roman"/>
          <w:sz w:val="28"/>
          <w:szCs w:val="28"/>
        </w:rPr>
        <w:t>и проводили</w:t>
      </w:r>
      <w:r w:rsidRPr="00164D40">
        <w:rPr>
          <w:rFonts w:ascii="Times New Roman" w:hAnsi="Times New Roman" w:cs="Times New Roman"/>
          <w:sz w:val="28"/>
          <w:szCs w:val="28"/>
        </w:rPr>
        <w:t xml:space="preserve"> не на реальному об’єкті</w:t>
      </w:r>
      <w:r>
        <w:rPr>
          <w:rFonts w:ascii="Times New Roman" w:hAnsi="Times New Roman" w:cs="Times New Roman"/>
          <w:sz w:val="28"/>
          <w:szCs w:val="28"/>
        </w:rPr>
        <w:t>, а на його моделі. Модель</w:t>
      </w:r>
      <w:r w:rsidRPr="00D220D7">
        <w:rPr>
          <w:rFonts w:ascii="Times New Roman" w:hAnsi="Times New Roman" w:cs="Times New Roman"/>
          <w:sz w:val="28"/>
          <w:szCs w:val="28"/>
        </w:rPr>
        <w:t xml:space="preserve"> </w:t>
      </w:r>
      <w:r w:rsidRPr="00EF5ECF">
        <w:rPr>
          <w:rFonts w:ascii="Times New Roman" w:hAnsi="Times New Roman" w:cs="Times New Roman"/>
          <w:sz w:val="28"/>
          <w:szCs w:val="28"/>
        </w:rPr>
        <w:t>екосистем</w:t>
      </w:r>
      <w:r>
        <w:rPr>
          <w:rFonts w:ascii="Times New Roman" w:hAnsi="Times New Roman" w:cs="Times New Roman"/>
          <w:sz w:val="28"/>
          <w:szCs w:val="28"/>
        </w:rPr>
        <w:t>и визначали</w:t>
      </w:r>
      <w:r w:rsidRPr="00164D40">
        <w:rPr>
          <w:rFonts w:ascii="Times New Roman" w:hAnsi="Times New Roman" w:cs="Times New Roman"/>
          <w:sz w:val="28"/>
          <w:szCs w:val="28"/>
        </w:rPr>
        <w:t xml:space="preserve"> як будь-яке спрощене відображення об’єкта (реального чи</w:t>
      </w:r>
      <w:r>
        <w:rPr>
          <w:rFonts w:ascii="Times New Roman" w:hAnsi="Times New Roman" w:cs="Times New Roman"/>
          <w:sz w:val="28"/>
          <w:szCs w:val="28"/>
        </w:rPr>
        <w:t xml:space="preserve"> </w:t>
      </w:r>
      <w:r w:rsidRPr="00164D40">
        <w:rPr>
          <w:rFonts w:ascii="Times New Roman" w:hAnsi="Times New Roman" w:cs="Times New Roman"/>
          <w:sz w:val="28"/>
          <w:szCs w:val="28"/>
        </w:rPr>
        <w:t>уявного). Особливо цінним є моделювання у випадках, коли досліди над</w:t>
      </w:r>
      <w:r>
        <w:rPr>
          <w:rFonts w:ascii="Times New Roman" w:hAnsi="Times New Roman" w:cs="Times New Roman"/>
          <w:sz w:val="28"/>
          <w:szCs w:val="28"/>
        </w:rPr>
        <w:t xml:space="preserve"> </w:t>
      </w:r>
      <w:r w:rsidRPr="00164D40">
        <w:rPr>
          <w:rFonts w:ascii="Times New Roman" w:hAnsi="Times New Roman" w:cs="Times New Roman"/>
          <w:sz w:val="28"/>
          <w:szCs w:val="28"/>
        </w:rPr>
        <w:t xml:space="preserve">реальною </w:t>
      </w:r>
      <w:r w:rsidRPr="00EF5ECF">
        <w:rPr>
          <w:rFonts w:ascii="Times New Roman" w:hAnsi="Times New Roman" w:cs="Times New Roman"/>
          <w:sz w:val="28"/>
          <w:szCs w:val="28"/>
        </w:rPr>
        <w:t>екосистем</w:t>
      </w:r>
      <w:r>
        <w:rPr>
          <w:rFonts w:ascii="Times New Roman" w:hAnsi="Times New Roman" w:cs="Times New Roman"/>
          <w:sz w:val="28"/>
          <w:szCs w:val="28"/>
        </w:rPr>
        <w:t xml:space="preserve">ою проводити неможливо </w:t>
      </w:r>
      <w:r w:rsidRPr="00164D40">
        <w:rPr>
          <w:rFonts w:ascii="Times New Roman" w:hAnsi="Times New Roman" w:cs="Times New Roman"/>
          <w:sz w:val="28"/>
          <w:szCs w:val="28"/>
        </w:rPr>
        <w:t xml:space="preserve">з огляду на масштаби </w:t>
      </w:r>
      <w:r w:rsidRPr="00EF5ECF">
        <w:rPr>
          <w:rFonts w:ascii="Times New Roman" w:hAnsi="Times New Roman" w:cs="Times New Roman"/>
          <w:sz w:val="28"/>
          <w:szCs w:val="28"/>
        </w:rPr>
        <w:t>екосистем</w:t>
      </w:r>
      <w:r>
        <w:rPr>
          <w:rFonts w:ascii="Times New Roman" w:hAnsi="Times New Roman" w:cs="Times New Roman"/>
          <w:sz w:val="28"/>
          <w:szCs w:val="28"/>
        </w:rPr>
        <w:t xml:space="preserve">и </w:t>
      </w:r>
      <w:r w:rsidRPr="00164D40">
        <w:rPr>
          <w:rFonts w:ascii="Times New Roman" w:hAnsi="Times New Roman" w:cs="Times New Roman"/>
          <w:sz w:val="28"/>
          <w:szCs w:val="28"/>
        </w:rPr>
        <w:t>–</w:t>
      </w:r>
      <w:r>
        <w:rPr>
          <w:rFonts w:ascii="Times New Roman" w:hAnsi="Times New Roman" w:cs="Times New Roman"/>
          <w:sz w:val="28"/>
          <w:szCs w:val="28"/>
        </w:rPr>
        <w:t xml:space="preserve"> наприклад, біосфери в цілому, </w:t>
      </w:r>
      <w:r>
        <w:rPr>
          <w:rFonts w:ascii="Times New Roman" w:hAnsi="Times New Roman" w:cs="Times New Roman"/>
          <w:iCs/>
          <w:sz w:val="28"/>
          <w:szCs w:val="28"/>
        </w:rPr>
        <w:t>а</w:t>
      </w:r>
      <w:r w:rsidRPr="00D220D7">
        <w:rPr>
          <w:rFonts w:ascii="Times New Roman" w:hAnsi="Times New Roman" w:cs="Times New Roman"/>
          <w:iCs/>
          <w:sz w:val="28"/>
          <w:szCs w:val="28"/>
        </w:rPr>
        <w:t>тмосфера,</w:t>
      </w:r>
      <w:r>
        <w:rPr>
          <w:rFonts w:ascii="Times New Roman" w:hAnsi="Times New Roman" w:cs="Times New Roman"/>
          <w:iCs/>
          <w:sz w:val="28"/>
          <w:szCs w:val="28"/>
        </w:rPr>
        <w:t xml:space="preserve"> ґ</w:t>
      </w:r>
      <w:r w:rsidRPr="00D220D7">
        <w:rPr>
          <w:rFonts w:ascii="Times New Roman" w:hAnsi="Times New Roman" w:cs="Times New Roman"/>
          <w:iCs/>
          <w:sz w:val="28"/>
          <w:szCs w:val="28"/>
        </w:rPr>
        <w:t>рунти,</w:t>
      </w:r>
      <w:r w:rsidRPr="00D220D7">
        <w:rPr>
          <w:rFonts w:ascii="Times New Roman" w:eastAsia="HiddenHorzOCR" w:hAnsi="Times New Roman" w:cs="Times New Roman"/>
          <w:sz w:val="28"/>
          <w:szCs w:val="28"/>
        </w:rPr>
        <w:t xml:space="preserve"> </w:t>
      </w:r>
      <w:r>
        <w:rPr>
          <w:rFonts w:ascii="Times New Roman" w:eastAsia="HiddenHorzOCR" w:hAnsi="Times New Roman" w:cs="Times New Roman"/>
          <w:sz w:val="28"/>
          <w:szCs w:val="28"/>
        </w:rPr>
        <w:t>г</w:t>
      </w:r>
      <w:r w:rsidRPr="00D220D7">
        <w:rPr>
          <w:rFonts w:ascii="Times New Roman" w:eastAsia="HiddenHorzOCR" w:hAnsi="Times New Roman" w:cs="Times New Roman"/>
          <w:sz w:val="28"/>
          <w:szCs w:val="28"/>
        </w:rPr>
        <w:t>ідросфера</w:t>
      </w:r>
      <w:r>
        <w:rPr>
          <w:rFonts w:ascii="Times New Roman" w:eastAsia="HiddenHorzOCR" w:hAnsi="Times New Roman" w:cs="Times New Roman"/>
          <w:sz w:val="28"/>
          <w:szCs w:val="28"/>
        </w:rPr>
        <w:t xml:space="preserve"> </w:t>
      </w:r>
      <w:r w:rsidRPr="00D220D7">
        <w:rPr>
          <w:rFonts w:ascii="Times New Roman" w:eastAsia="HiddenHorzOCR" w:hAnsi="Times New Roman" w:cs="Times New Roman"/>
          <w:sz w:val="28"/>
          <w:szCs w:val="28"/>
        </w:rPr>
        <w:t>(</w:t>
      </w:r>
      <w:r>
        <w:rPr>
          <w:rFonts w:ascii="Times New Roman" w:hAnsi="Times New Roman" w:cs="Times New Roman"/>
          <w:iCs/>
          <w:sz w:val="28"/>
          <w:szCs w:val="28"/>
        </w:rPr>
        <w:t>в</w:t>
      </w:r>
      <w:r w:rsidRPr="00D220D7">
        <w:rPr>
          <w:rFonts w:ascii="Times New Roman" w:hAnsi="Times New Roman" w:cs="Times New Roman"/>
          <w:iCs/>
          <w:sz w:val="28"/>
          <w:szCs w:val="28"/>
        </w:rPr>
        <w:t>од</w:t>
      </w:r>
      <w:r>
        <w:rPr>
          <w:rFonts w:ascii="Times New Roman" w:hAnsi="Times New Roman" w:cs="Times New Roman"/>
          <w:iCs/>
          <w:sz w:val="28"/>
          <w:szCs w:val="28"/>
        </w:rPr>
        <w:t>на</w:t>
      </w:r>
      <w:r w:rsidRPr="00D220D7">
        <w:rPr>
          <w:rFonts w:ascii="Times New Roman" w:hAnsi="Times New Roman" w:cs="Times New Roman"/>
          <w:iCs/>
          <w:sz w:val="28"/>
          <w:szCs w:val="28"/>
        </w:rPr>
        <w:t xml:space="preserve"> поверхн</w:t>
      </w:r>
      <w:r>
        <w:rPr>
          <w:rFonts w:ascii="Times New Roman" w:hAnsi="Times New Roman" w:cs="Times New Roman"/>
          <w:iCs/>
          <w:sz w:val="28"/>
          <w:szCs w:val="28"/>
        </w:rPr>
        <w:t>я</w:t>
      </w:r>
      <w:r w:rsidRPr="00D220D7">
        <w:rPr>
          <w:rFonts w:ascii="Times New Roman" w:hAnsi="Times New Roman" w:cs="Times New Roman"/>
          <w:iCs/>
          <w:sz w:val="28"/>
          <w:szCs w:val="28"/>
        </w:rPr>
        <w:t>,</w:t>
      </w:r>
      <w:r>
        <w:rPr>
          <w:rFonts w:ascii="Times New Roman" w:hAnsi="Times New Roman" w:cs="Times New Roman"/>
          <w:iCs/>
          <w:sz w:val="28"/>
          <w:szCs w:val="28"/>
        </w:rPr>
        <w:t xml:space="preserve"> </w:t>
      </w:r>
      <w:r w:rsidRPr="00D220D7">
        <w:rPr>
          <w:rFonts w:ascii="Times New Roman" w:hAnsi="Times New Roman" w:cs="Times New Roman"/>
          <w:iCs/>
          <w:sz w:val="28"/>
          <w:szCs w:val="28"/>
        </w:rPr>
        <w:t>біота</w:t>
      </w:r>
      <w:r>
        <w:rPr>
          <w:rFonts w:ascii="Times New Roman" w:hAnsi="Times New Roman" w:cs="Times New Roman"/>
          <w:iCs/>
          <w:sz w:val="28"/>
          <w:szCs w:val="28"/>
        </w:rPr>
        <w:t xml:space="preserve"> води</w:t>
      </w:r>
      <w:r w:rsidRPr="00D220D7">
        <w:rPr>
          <w:rFonts w:ascii="Times New Roman" w:hAnsi="Times New Roman" w:cs="Times New Roman"/>
          <w:iCs/>
          <w:sz w:val="28"/>
          <w:szCs w:val="28"/>
        </w:rPr>
        <w:t>,</w:t>
      </w:r>
      <w:r>
        <w:rPr>
          <w:rFonts w:ascii="Times New Roman" w:hAnsi="Times New Roman" w:cs="Times New Roman"/>
          <w:iCs/>
          <w:sz w:val="28"/>
          <w:szCs w:val="28"/>
        </w:rPr>
        <w:t xml:space="preserve"> н</w:t>
      </w:r>
      <w:r w:rsidRPr="00D220D7">
        <w:rPr>
          <w:rFonts w:ascii="Times New Roman" w:hAnsi="Times New Roman" w:cs="Times New Roman"/>
          <w:iCs/>
          <w:sz w:val="28"/>
          <w:szCs w:val="28"/>
        </w:rPr>
        <w:t>аземна біота</w:t>
      </w:r>
      <w:r w:rsidRPr="00D220D7">
        <w:rPr>
          <w:rFonts w:ascii="Times New Roman" w:hAnsi="Times New Roman" w:cs="Times New Roman"/>
          <w:sz w:val="28"/>
          <w:szCs w:val="28"/>
        </w:rPr>
        <w:t xml:space="preserve"> тощо</w:t>
      </w:r>
      <w:r>
        <w:rPr>
          <w:rFonts w:ascii="Times New Roman" w:hAnsi="Times New Roman" w:cs="Times New Roman"/>
          <w:sz w:val="28"/>
          <w:szCs w:val="28"/>
        </w:rPr>
        <w:t>),</w:t>
      </w:r>
      <w:r w:rsidRPr="00D220D7">
        <w:rPr>
          <w:rFonts w:ascii="Times New Roman" w:hAnsi="Times New Roman" w:cs="Times New Roman"/>
          <w:sz w:val="28"/>
          <w:szCs w:val="28"/>
        </w:rPr>
        <w:t xml:space="preserve"> або ж неб</w:t>
      </w:r>
      <w:r w:rsidRPr="00164D40">
        <w:rPr>
          <w:rFonts w:ascii="Times New Roman" w:hAnsi="Times New Roman" w:cs="Times New Roman"/>
          <w:sz w:val="28"/>
          <w:szCs w:val="28"/>
        </w:rPr>
        <w:t>езпечно – вплив</w:t>
      </w:r>
      <w:r>
        <w:rPr>
          <w:rFonts w:ascii="Times New Roman" w:hAnsi="Times New Roman" w:cs="Times New Roman"/>
          <w:sz w:val="28"/>
          <w:szCs w:val="28"/>
        </w:rPr>
        <w:t xml:space="preserve"> радіації на екосистеми.</w:t>
      </w:r>
      <w:r w:rsidRPr="00164D40">
        <w:rPr>
          <w:rFonts w:ascii="Times New Roman" w:hAnsi="Times New Roman" w:cs="Times New Roman"/>
          <w:sz w:val="28"/>
          <w:szCs w:val="28"/>
        </w:rPr>
        <w:t xml:space="preserve"> Тому для </w:t>
      </w:r>
      <w:r>
        <w:rPr>
          <w:rFonts w:ascii="Times New Roman" w:hAnsi="Times New Roman" w:cs="Times New Roman"/>
          <w:sz w:val="28"/>
          <w:szCs w:val="28"/>
        </w:rPr>
        <w:t xml:space="preserve">вивчення цих проблем створювалась </w:t>
      </w:r>
      <w:r w:rsidRPr="00164D40">
        <w:rPr>
          <w:rFonts w:ascii="Times New Roman" w:hAnsi="Times New Roman" w:cs="Times New Roman"/>
          <w:sz w:val="28"/>
          <w:szCs w:val="28"/>
        </w:rPr>
        <w:t xml:space="preserve">модель </w:t>
      </w:r>
      <w:r w:rsidRPr="00EF5ECF">
        <w:rPr>
          <w:rFonts w:ascii="Times New Roman" w:hAnsi="Times New Roman" w:cs="Times New Roman"/>
          <w:sz w:val="28"/>
          <w:szCs w:val="28"/>
        </w:rPr>
        <w:t>екосистем</w:t>
      </w:r>
      <w:r>
        <w:rPr>
          <w:rFonts w:ascii="Times New Roman" w:hAnsi="Times New Roman" w:cs="Times New Roman"/>
          <w:sz w:val="28"/>
          <w:szCs w:val="28"/>
        </w:rPr>
        <w:t>и</w:t>
      </w:r>
      <w:r w:rsidRPr="00164D40">
        <w:rPr>
          <w:rFonts w:ascii="Times New Roman" w:hAnsi="Times New Roman" w:cs="Times New Roman"/>
          <w:sz w:val="28"/>
          <w:szCs w:val="28"/>
        </w:rPr>
        <w:t xml:space="preserve"> і подальші</w:t>
      </w:r>
      <w:r>
        <w:rPr>
          <w:rFonts w:ascii="Times New Roman" w:hAnsi="Times New Roman" w:cs="Times New Roman"/>
          <w:sz w:val="28"/>
          <w:szCs w:val="28"/>
        </w:rPr>
        <w:t xml:space="preserve"> дослідження проводилися на ній.</w:t>
      </w:r>
    </w:p>
    <w:p w:rsidR="008078E2" w:rsidRPr="00F02923" w:rsidRDefault="008078E2" w:rsidP="001B7DF4">
      <w:pPr>
        <w:pStyle w:val="HTMLPreformatted"/>
        <w:spacing w:line="360" w:lineRule="auto"/>
        <w:ind w:firstLine="540"/>
        <w:rPr>
          <w:rFonts w:ascii="Times New Roman" w:hAnsi="Times New Roman" w:cs="Times New Roman"/>
          <w:sz w:val="28"/>
          <w:szCs w:val="28"/>
        </w:rPr>
      </w:pPr>
      <w:r w:rsidRPr="00F02923">
        <w:rPr>
          <w:rFonts w:ascii="Times New Roman" w:hAnsi="Times New Roman" w:cs="Times New Roman"/>
          <w:sz w:val="28"/>
          <w:szCs w:val="28"/>
        </w:rPr>
        <w:t>Модел</w:t>
      </w:r>
      <w:r>
        <w:rPr>
          <w:rFonts w:ascii="Times New Roman" w:hAnsi="Times New Roman" w:cs="Times New Roman"/>
          <w:sz w:val="28"/>
          <w:szCs w:val="28"/>
        </w:rPr>
        <w:t xml:space="preserve">і </w:t>
      </w:r>
      <w:r w:rsidRPr="00EF5ECF">
        <w:rPr>
          <w:rFonts w:ascii="Times New Roman" w:hAnsi="Times New Roman" w:cs="Times New Roman"/>
          <w:sz w:val="28"/>
          <w:szCs w:val="28"/>
        </w:rPr>
        <w:t>екосистем</w:t>
      </w:r>
      <w:r>
        <w:rPr>
          <w:rFonts w:ascii="Times New Roman" w:hAnsi="Times New Roman" w:cs="Times New Roman"/>
          <w:sz w:val="28"/>
          <w:szCs w:val="28"/>
        </w:rPr>
        <w:t>и можна поділити</w:t>
      </w:r>
      <w:r w:rsidRPr="00F02923">
        <w:rPr>
          <w:rFonts w:ascii="Times New Roman" w:hAnsi="Times New Roman" w:cs="Times New Roman"/>
          <w:sz w:val="28"/>
          <w:szCs w:val="28"/>
        </w:rPr>
        <w:t xml:space="preserve"> на реальні та ідеальні (знакові).</w:t>
      </w:r>
      <w:r>
        <w:rPr>
          <w:rFonts w:ascii="Times New Roman" w:hAnsi="Times New Roman" w:cs="Times New Roman"/>
          <w:sz w:val="28"/>
          <w:szCs w:val="28"/>
        </w:rPr>
        <w:t xml:space="preserve"> </w:t>
      </w:r>
    </w:p>
    <w:p w:rsidR="008078E2" w:rsidRPr="00F02923" w:rsidRDefault="008078E2" w:rsidP="001B7DF4">
      <w:pPr>
        <w:pStyle w:val="HTMLPreformatted"/>
        <w:spacing w:line="360" w:lineRule="auto"/>
        <w:ind w:firstLine="540"/>
        <w:rPr>
          <w:rFonts w:ascii="Times New Roman" w:hAnsi="Times New Roman" w:cs="Times New Roman"/>
          <w:sz w:val="28"/>
          <w:szCs w:val="28"/>
        </w:rPr>
      </w:pPr>
      <w:r>
        <w:rPr>
          <w:rFonts w:ascii="Times New Roman" w:hAnsi="Times New Roman" w:cs="Times New Roman"/>
          <w:sz w:val="28"/>
          <w:szCs w:val="28"/>
        </w:rPr>
        <w:t>Реальні моделі реалізовано</w:t>
      </w:r>
      <w:r w:rsidRPr="00F02923">
        <w:rPr>
          <w:rFonts w:ascii="Times New Roman" w:hAnsi="Times New Roman" w:cs="Times New Roman"/>
          <w:sz w:val="28"/>
          <w:szCs w:val="28"/>
        </w:rPr>
        <w:t xml:space="preserve"> у тій же формі, що й об’єкт  відображення</w:t>
      </w:r>
      <w:r>
        <w:rPr>
          <w:rFonts w:ascii="Times New Roman" w:hAnsi="Times New Roman" w:cs="Times New Roman"/>
          <w:sz w:val="28"/>
          <w:szCs w:val="28"/>
        </w:rPr>
        <w:t>.</w:t>
      </w:r>
    </w:p>
    <w:p w:rsidR="008078E2" w:rsidRDefault="008078E2" w:rsidP="001B7DF4">
      <w:pPr>
        <w:pStyle w:val="HTMLPreformatted"/>
        <w:spacing w:line="360" w:lineRule="auto"/>
        <w:ind w:firstLine="540"/>
        <w:jc w:val="both"/>
        <w:rPr>
          <w:rFonts w:ascii="Times New Roman" w:hAnsi="Times New Roman" w:cs="Times New Roman"/>
          <w:sz w:val="28"/>
          <w:szCs w:val="28"/>
        </w:rPr>
      </w:pPr>
      <w:r w:rsidRPr="00F02923">
        <w:rPr>
          <w:rFonts w:ascii="Times New Roman" w:hAnsi="Times New Roman" w:cs="Times New Roman"/>
          <w:sz w:val="28"/>
          <w:szCs w:val="28"/>
        </w:rPr>
        <w:t xml:space="preserve">Ідеальні моделі </w:t>
      </w:r>
      <w:r>
        <w:rPr>
          <w:rFonts w:ascii="Times New Roman" w:hAnsi="Times New Roman" w:cs="Times New Roman"/>
          <w:sz w:val="28"/>
          <w:szCs w:val="28"/>
        </w:rPr>
        <w:t xml:space="preserve">– </w:t>
      </w:r>
      <w:r w:rsidRPr="00F02923">
        <w:rPr>
          <w:rFonts w:ascii="Times New Roman" w:hAnsi="Times New Roman" w:cs="Times New Roman"/>
          <w:sz w:val="28"/>
          <w:szCs w:val="28"/>
        </w:rPr>
        <w:t>формальне відображення дійсності за допомогою даного алфавіту символів</w:t>
      </w:r>
      <w:r>
        <w:rPr>
          <w:rFonts w:ascii="Times New Roman" w:hAnsi="Times New Roman" w:cs="Times New Roman"/>
          <w:sz w:val="28"/>
          <w:szCs w:val="28"/>
        </w:rPr>
        <w:t xml:space="preserve"> </w:t>
      </w:r>
      <w:r w:rsidRPr="00F02923">
        <w:rPr>
          <w:rFonts w:ascii="Times New Roman" w:hAnsi="Times New Roman" w:cs="Times New Roman"/>
          <w:sz w:val="28"/>
          <w:szCs w:val="28"/>
        </w:rPr>
        <w:t xml:space="preserve">і операцій над символами. </w:t>
      </w:r>
      <w:r>
        <w:rPr>
          <w:rFonts w:ascii="Times New Roman" w:hAnsi="Times New Roman" w:cs="Times New Roman"/>
          <w:sz w:val="28"/>
          <w:szCs w:val="28"/>
        </w:rPr>
        <w:t>Ідеальні моделі представлено</w:t>
      </w:r>
      <w:r w:rsidRPr="00F02923">
        <w:rPr>
          <w:rFonts w:ascii="Times New Roman" w:hAnsi="Times New Roman" w:cs="Times New Roman"/>
          <w:sz w:val="28"/>
          <w:szCs w:val="28"/>
        </w:rPr>
        <w:t xml:space="preserve"> </w:t>
      </w:r>
      <w:r>
        <w:rPr>
          <w:rFonts w:ascii="Times New Roman" w:hAnsi="Times New Roman" w:cs="Times New Roman"/>
          <w:sz w:val="28"/>
          <w:szCs w:val="28"/>
        </w:rPr>
        <w:t>у</w:t>
      </w:r>
      <w:r w:rsidRPr="00F02923">
        <w:rPr>
          <w:rFonts w:ascii="Times New Roman" w:hAnsi="Times New Roman" w:cs="Times New Roman"/>
          <w:sz w:val="28"/>
          <w:szCs w:val="28"/>
        </w:rPr>
        <w:t xml:space="preserve"> дв</w:t>
      </w:r>
      <w:r>
        <w:rPr>
          <w:rFonts w:ascii="Times New Roman" w:hAnsi="Times New Roman" w:cs="Times New Roman"/>
          <w:sz w:val="28"/>
          <w:szCs w:val="28"/>
        </w:rPr>
        <w:t>ох</w:t>
      </w:r>
      <w:r w:rsidRPr="00F02923">
        <w:rPr>
          <w:rFonts w:ascii="Times New Roman" w:hAnsi="Times New Roman" w:cs="Times New Roman"/>
          <w:sz w:val="28"/>
          <w:szCs w:val="28"/>
        </w:rPr>
        <w:t xml:space="preserve"> груп</w:t>
      </w:r>
      <w:r>
        <w:rPr>
          <w:rFonts w:ascii="Times New Roman" w:hAnsi="Times New Roman" w:cs="Times New Roman"/>
          <w:sz w:val="28"/>
          <w:szCs w:val="28"/>
        </w:rPr>
        <w:t>ах</w:t>
      </w:r>
      <w:r w:rsidRPr="00F02923">
        <w:rPr>
          <w:rFonts w:ascii="Times New Roman" w:hAnsi="Times New Roman" w:cs="Times New Roman"/>
          <w:sz w:val="28"/>
          <w:szCs w:val="28"/>
        </w:rPr>
        <w:t xml:space="preserve"> – концептуальні та математичні.</w:t>
      </w:r>
      <w:r>
        <w:rPr>
          <w:rFonts w:ascii="Times New Roman" w:hAnsi="Times New Roman" w:cs="Times New Roman"/>
          <w:sz w:val="28"/>
          <w:szCs w:val="28"/>
        </w:rPr>
        <w:t xml:space="preserve"> </w:t>
      </w:r>
      <w:r w:rsidRPr="00F02923">
        <w:rPr>
          <w:rFonts w:ascii="Times New Roman" w:hAnsi="Times New Roman" w:cs="Times New Roman"/>
          <w:sz w:val="28"/>
          <w:szCs w:val="28"/>
        </w:rPr>
        <w:t>Концептуальна мод</w:t>
      </w:r>
      <w:r>
        <w:rPr>
          <w:rFonts w:ascii="Times New Roman" w:hAnsi="Times New Roman" w:cs="Times New Roman"/>
          <w:sz w:val="28"/>
          <w:szCs w:val="28"/>
        </w:rPr>
        <w:t>ель являє</w:t>
      </w:r>
      <w:r w:rsidRPr="00F02923">
        <w:rPr>
          <w:rFonts w:ascii="Times New Roman" w:hAnsi="Times New Roman" w:cs="Times New Roman"/>
          <w:sz w:val="28"/>
          <w:szCs w:val="28"/>
        </w:rPr>
        <w:t xml:space="preserve"> собою дещо більш формалізований і</w:t>
      </w:r>
      <w:r>
        <w:rPr>
          <w:rFonts w:ascii="Times New Roman" w:hAnsi="Times New Roman" w:cs="Times New Roman"/>
          <w:sz w:val="28"/>
          <w:szCs w:val="28"/>
        </w:rPr>
        <w:t xml:space="preserve"> </w:t>
      </w:r>
      <w:r w:rsidRPr="00F02923">
        <w:rPr>
          <w:rFonts w:ascii="Times New Roman" w:hAnsi="Times New Roman" w:cs="Times New Roman"/>
          <w:sz w:val="28"/>
          <w:szCs w:val="28"/>
        </w:rPr>
        <w:t>систематизований варіант традиційного оп</w:t>
      </w:r>
      <w:r>
        <w:rPr>
          <w:rFonts w:ascii="Times New Roman" w:hAnsi="Times New Roman" w:cs="Times New Roman"/>
          <w:sz w:val="28"/>
          <w:szCs w:val="28"/>
        </w:rPr>
        <w:t xml:space="preserve">ису досліджуваної екосистеми, який </w:t>
      </w:r>
      <w:r w:rsidRPr="00F02923">
        <w:rPr>
          <w:rFonts w:ascii="Times New Roman" w:hAnsi="Times New Roman" w:cs="Times New Roman"/>
          <w:sz w:val="28"/>
          <w:szCs w:val="28"/>
        </w:rPr>
        <w:t>складається з наукового тексту, що супроводжується блок-схемою системи,</w:t>
      </w:r>
      <w:r>
        <w:rPr>
          <w:rFonts w:ascii="Times New Roman" w:hAnsi="Times New Roman" w:cs="Times New Roman"/>
          <w:sz w:val="28"/>
          <w:szCs w:val="28"/>
        </w:rPr>
        <w:t xml:space="preserve"> </w:t>
      </w:r>
      <w:r w:rsidRPr="00F02923">
        <w:rPr>
          <w:rFonts w:ascii="Times New Roman" w:hAnsi="Times New Roman" w:cs="Times New Roman"/>
          <w:sz w:val="28"/>
          <w:szCs w:val="28"/>
        </w:rPr>
        <w:t>графіками, таблицями тощо.</w:t>
      </w:r>
    </w:p>
    <w:p w:rsidR="008078E2" w:rsidRDefault="008078E2" w:rsidP="001B7DF4">
      <w:pPr>
        <w:pStyle w:val="HTMLPreformatted"/>
        <w:spacing w:line="360" w:lineRule="auto"/>
        <w:ind w:firstLine="540"/>
        <w:jc w:val="both"/>
        <w:rPr>
          <w:rFonts w:ascii="Times New Roman" w:hAnsi="Times New Roman" w:cs="Times New Roman"/>
          <w:sz w:val="28"/>
          <w:szCs w:val="28"/>
        </w:rPr>
      </w:pPr>
      <w:r>
        <w:rPr>
          <w:rFonts w:ascii="Times New Roman" w:hAnsi="Times New Roman" w:cs="Times New Roman"/>
          <w:sz w:val="28"/>
          <w:szCs w:val="28"/>
        </w:rPr>
        <w:t xml:space="preserve"> Т</w:t>
      </w:r>
      <w:r w:rsidRPr="00F02923">
        <w:rPr>
          <w:rFonts w:ascii="Times New Roman" w:hAnsi="Times New Roman" w:cs="Times New Roman"/>
          <w:sz w:val="28"/>
          <w:szCs w:val="28"/>
        </w:rPr>
        <w:t xml:space="preserve">ермін </w:t>
      </w:r>
      <w:r>
        <w:rPr>
          <w:rFonts w:ascii="Times New Roman" w:hAnsi="Times New Roman" w:cs="Times New Roman"/>
          <w:sz w:val="28"/>
          <w:szCs w:val="28"/>
        </w:rPr>
        <w:t>«</w:t>
      </w:r>
      <w:r w:rsidRPr="00F02923">
        <w:rPr>
          <w:rFonts w:ascii="Times New Roman" w:hAnsi="Times New Roman" w:cs="Times New Roman"/>
          <w:sz w:val="28"/>
          <w:szCs w:val="28"/>
        </w:rPr>
        <w:t>концептуальна</w:t>
      </w:r>
      <w:r>
        <w:rPr>
          <w:rFonts w:ascii="Times New Roman" w:hAnsi="Times New Roman" w:cs="Times New Roman"/>
          <w:sz w:val="28"/>
          <w:szCs w:val="28"/>
        </w:rPr>
        <w:t>»</w:t>
      </w:r>
      <w:r w:rsidRPr="00F02923">
        <w:rPr>
          <w:rFonts w:ascii="Times New Roman" w:hAnsi="Times New Roman" w:cs="Times New Roman"/>
          <w:sz w:val="28"/>
          <w:szCs w:val="28"/>
        </w:rPr>
        <w:t xml:space="preserve"> підкреслює, що</w:t>
      </w:r>
      <w:r>
        <w:rPr>
          <w:rFonts w:ascii="Times New Roman" w:hAnsi="Times New Roman" w:cs="Times New Roman"/>
          <w:sz w:val="28"/>
          <w:szCs w:val="28"/>
        </w:rPr>
        <w:t xml:space="preserve"> </w:t>
      </w:r>
      <w:r w:rsidRPr="00F02923">
        <w:rPr>
          <w:rFonts w:ascii="Times New Roman" w:hAnsi="Times New Roman" w:cs="Times New Roman"/>
          <w:sz w:val="28"/>
          <w:szCs w:val="28"/>
        </w:rPr>
        <w:t>призначення цієї моделі – бути ясним, узагальненим і водночас досить</w:t>
      </w:r>
      <w:r>
        <w:rPr>
          <w:rFonts w:ascii="Times New Roman" w:hAnsi="Times New Roman" w:cs="Times New Roman"/>
          <w:sz w:val="28"/>
          <w:szCs w:val="28"/>
        </w:rPr>
        <w:t xml:space="preserve"> </w:t>
      </w:r>
      <w:r w:rsidRPr="00F02923">
        <w:rPr>
          <w:rFonts w:ascii="Times New Roman" w:hAnsi="Times New Roman" w:cs="Times New Roman"/>
          <w:sz w:val="28"/>
          <w:szCs w:val="28"/>
        </w:rPr>
        <w:t>повним виразом знань і уявлень про досліджувану систему в рамках і</w:t>
      </w:r>
      <w:r>
        <w:rPr>
          <w:rFonts w:ascii="Times New Roman" w:hAnsi="Times New Roman" w:cs="Times New Roman"/>
          <w:sz w:val="28"/>
          <w:szCs w:val="28"/>
        </w:rPr>
        <w:t xml:space="preserve"> </w:t>
      </w:r>
      <w:r w:rsidRPr="00F02923">
        <w:rPr>
          <w:rFonts w:ascii="Times New Roman" w:hAnsi="Times New Roman" w:cs="Times New Roman"/>
          <w:sz w:val="28"/>
          <w:szCs w:val="28"/>
        </w:rPr>
        <w:t>зас</w:t>
      </w:r>
      <w:r>
        <w:rPr>
          <w:rFonts w:ascii="Times New Roman" w:hAnsi="Times New Roman" w:cs="Times New Roman"/>
          <w:sz w:val="28"/>
          <w:szCs w:val="28"/>
        </w:rPr>
        <w:t>обами певної наукової концепції.</w:t>
      </w:r>
    </w:p>
    <w:p w:rsidR="008078E2" w:rsidRPr="00EF5ECF" w:rsidRDefault="008078E2" w:rsidP="001B7DF4">
      <w:pPr>
        <w:pStyle w:val="HTMLPreformatted"/>
        <w:spacing w:line="360" w:lineRule="auto"/>
        <w:ind w:firstLine="540"/>
        <w:jc w:val="both"/>
        <w:rPr>
          <w:rFonts w:ascii="Times New Roman" w:hAnsi="Times New Roman" w:cs="Times New Roman"/>
          <w:sz w:val="28"/>
          <w:szCs w:val="28"/>
        </w:rPr>
      </w:pPr>
      <w:r w:rsidRPr="00EF5ECF">
        <w:rPr>
          <w:rFonts w:ascii="Times New Roman" w:hAnsi="Times New Roman" w:cs="Times New Roman"/>
          <w:sz w:val="28"/>
          <w:szCs w:val="28"/>
        </w:rPr>
        <w:t>Системне до</w:t>
      </w:r>
      <w:r>
        <w:rPr>
          <w:rFonts w:ascii="Times New Roman" w:hAnsi="Times New Roman" w:cs="Times New Roman"/>
          <w:sz w:val="28"/>
          <w:szCs w:val="28"/>
        </w:rPr>
        <w:t>слідження екосистеми проведено</w:t>
      </w:r>
      <w:r w:rsidRPr="00EF5ECF">
        <w:rPr>
          <w:rFonts w:ascii="Times New Roman" w:hAnsi="Times New Roman" w:cs="Times New Roman"/>
          <w:sz w:val="28"/>
          <w:szCs w:val="28"/>
        </w:rPr>
        <w:t xml:space="preserve"> </w:t>
      </w:r>
      <w:r>
        <w:rPr>
          <w:rFonts w:ascii="Times New Roman" w:hAnsi="Times New Roman" w:cs="Times New Roman"/>
          <w:sz w:val="28"/>
          <w:szCs w:val="28"/>
        </w:rPr>
        <w:t>в</w:t>
      </w:r>
      <w:r w:rsidRPr="00EF5ECF">
        <w:rPr>
          <w:rFonts w:ascii="Times New Roman" w:hAnsi="Times New Roman" w:cs="Times New Roman"/>
          <w:sz w:val="28"/>
          <w:szCs w:val="28"/>
        </w:rPr>
        <w:t xml:space="preserve"> кільк</w:t>
      </w:r>
      <w:r>
        <w:rPr>
          <w:rFonts w:ascii="Times New Roman" w:hAnsi="Times New Roman" w:cs="Times New Roman"/>
          <w:sz w:val="28"/>
          <w:szCs w:val="28"/>
        </w:rPr>
        <w:t>а</w:t>
      </w:r>
      <w:r w:rsidRPr="00EF5ECF">
        <w:rPr>
          <w:rFonts w:ascii="Times New Roman" w:hAnsi="Times New Roman" w:cs="Times New Roman"/>
          <w:sz w:val="28"/>
          <w:szCs w:val="28"/>
        </w:rPr>
        <w:t xml:space="preserve"> етапів, що</w:t>
      </w:r>
      <w:r>
        <w:rPr>
          <w:rFonts w:ascii="Times New Roman" w:hAnsi="Times New Roman" w:cs="Times New Roman"/>
          <w:sz w:val="28"/>
          <w:szCs w:val="28"/>
        </w:rPr>
        <w:t xml:space="preserve"> </w:t>
      </w:r>
      <w:r w:rsidRPr="00EF5ECF">
        <w:rPr>
          <w:rFonts w:ascii="Times New Roman" w:hAnsi="Times New Roman" w:cs="Times New Roman"/>
          <w:sz w:val="28"/>
          <w:szCs w:val="28"/>
        </w:rPr>
        <w:t>послідовно змінюють</w:t>
      </w:r>
      <w:r>
        <w:rPr>
          <w:rFonts w:ascii="Times New Roman" w:hAnsi="Times New Roman" w:cs="Times New Roman"/>
          <w:sz w:val="28"/>
          <w:szCs w:val="28"/>
        </w:rPr>
        <w:t xml:space="preserve"> один одного в часі чи здійснювали</w:t>
      </w:r>
      <w:r w:rsidRPr="00EF5ECF">
        <w:rPr>
          <w:rFonts w:ascii="Times New Roman" w:hAnsi="Times New Roman" w:cs="Times New Roman"/>
          <w:sz w:val="28"/>
          <w:szCs w:val="28"/>
        </w:rPr>
        <w:t>ся паралельно</w:t>
      </w:r>
      <w:r>
        <w:rPr>
          <w:rFonts w:ascii="Times New Roman" w:hAnsi="Times New Roman" w:cs="Times New Roman"/>
          <w:sz w:val="28"/>
          <w:szCs w:val="28"/>
        </w:rPr>
        <w:t>.</w:t>
      </w:r>
    </w:p>
    <w:p w:rsidR="008078E2" w:rsidRPr="00EF5ECF" w:rsidRDefault="008078E2" w:rsidP="001B7DF4">
      <w:pPr>
        <w:pStyle w:val="HTMLPreformatted"/>
        <w:spacing w:line="360" w:lineRule="auto"/>
        <w:ind w:firstLine="540"/>
        <w:jc w:val="both"/>
        <w:rPr>
          <w:rFonts w:ascii="Times New Roman" w:hAnsi="Times New Roman" w:cs="Times New Roman"/>
          <w:sz w:val="28"/>
          <w:szCs w:val="28"/>
        </w:rPr>
      </w:pPr>
      <w:r w:rsidRPr="00EF5ECF">
        <w:rPr>
          <w:rFonts w:ascii="Times New Roman" w:hAnsi="Times New Roman" w:cs="Times New Roman"/>
          <w:sz w:val="28"/>
          <w:szCs w:val="28"/>
        </w:rPr>
        <w:t>1.</w:t>
      </w:r>
      <w:r>
        <w:rPr>
          <w:rFonts w:ascii="Times New Roman" w:hAnsi="Times New Roman" w:cs="Times New Roman"/>
          <w:sz w:val="28"/>
          <w:szCs w:val="28"/>
        </w:rPr>
        <w:t> Постановка завдання; головна мета</w:t>
      </w:r>
      <w:r w:rsidRPr="00EF5ECF">
        <w:rPr>
          <w:rFonts w:ascii="Times New Roman" w:hAnsi="Times New Roman" w:cs="Times New Roman"/>
          <w:sz w:val="28"/>
          <w:szCs w:val="28"/>
        </w:rPr>
        <w:t xml:space="preserve"> – обмежити й конкретизувати</w:t>
      </w:r>
      <w:r>
        <w:rPr>
          <w:rFonts w:ascii="Times New Roman" w:hAnsi="Times New Roman" w:cs="Times New Roman"/>
          <w:sz w:val="28"/>
          <w:szCs w:val="28"/>
        </w:rPr>
        <w:t xml:space="preserve"> </w:t>
      </w:r>
      <w:r w:rsidRPr="00EF5ECF">
        <w:rPr>
          <w:rFonts w:ascii="Times New Roman" w:hAnsi="Times New Roman" w:cs="Times New Roman"/>
          <w:sz w:val="28"/>
          <w:szCs w:val="28"/>
        </w:rPr>
        <w:t>кількість можливих напрямків і аспектів вивчення екосистеми, зосередивши</w:t>
      </w:r>
      <w:r>
        <w:rPr>
          <w:rFonts w:ascii="Times New Roman" w:hAnsi="Times New Roman" w:cs="Times New Roman"/>
          <w:sz w:val="28"/>
          <w:szCs w:val="28"/>
        </w:rPr>
        <w:t xml:space="preserve"> </w:t>
      </w:r>
      <w:r w:rsidRPr="00EF5ECF">
        <w:rPr>
          <w:rFonts w:ascii="Times New Roman" w:hAnsi="Times New Roman" w:cs="Times New Roman"/>
          <w:sz w:val="28"/>
          <w:szCs w:val="28"/>
        </w:rPr>
        <w:t>головну увагу на тих властивостях і процесах, які заслуговують</w:t>
      </w:r>
      <w:r>
        <w:rPr>
          <w:rFonts w:ascii="Times New Roman" w:hAnsi="Times New Roman" w:cs="Times New Roman"/>
          <w:sz w:val="28"/>
          <w:szCs w:val="28"/>
        </w:rPr>
        <w:t xml:space="preserve"> </w:t>
      </w:r>
      <w:r w:rsidRPr="00EF5ECF">
        <w:rPr>
          <w:rFonts w:ascii="Times New Roman" w:hAnsi="Times New Roman" w:cs="Times New Roman"/>
          <w:sz w:val="28"/>
          <w:szCs w:val="28"/>
        </w:rPr>
        <w:t>найбільшої уваги.</w:t>
      </w:r>
    </w:p>
    <w:p w:rsidR="008078E2" w:rsidRPr="00EF5ECF" w:rsidRDefault="008078E2" w:rsidP="001B7DF4">
      <w:pPr>
        <w:pStyle w:val="HTMLPreformatted"/>
        <w:spacing w:line="360" w:lineRule="auto"/>
        <w:ind w:firstLine="540"/>
        <w:jc w:val="both"/>
        <w:rPr>
          <w:rFonts w:ascii="Times New Roman" w:hAnsi="Times New Roman" w:cs="Times New Roman"/>
          <w:sz w:val="28"/>
          <w:szCs w:val="28"/>
        </w:rPr>
      </w:pPr>
      <w:r>
        <w:rPr>
          <w:rFonts w:ascii="Times New Roman" w:hAnsi="Times New Roman" w:cs="Times New Roman"/>
          <w:sz w:val="28"/>
          <w:szCs w:val="28"/>
        </w:rPr>
        <w:t>2. Концептуалізація;</w:t>
      </w:r>
      <w:r w:rsidRPr="00EF5ECF">
        <w:rPr>
          <w:rFonts w:ascii="Times New Roman" w:hAnsi="Times New Roman" w:cs="Times New Roman"/>
          <w:sz w:val="28"/>
          <w:szCs w:val="28"/>
        </w:rPr>
        <w:t xml:space="preserve"> узагальненн</w:t>
      </w:r>
      <w:r>
        <w:rPr>
          <w:rFonts w:ascii="Times New Roman" w:hAnsi="Times New Roman" w:cs="Times New Roman"/>
          <w:sz w:val="28"/>
          <w:szCs w:val="28"/>
        </w:rPr>
        <w:t>я</w:t>
      </w:r>
      <w:r w:rsidRPr="00EF5ECF">
        <w:rPr>
          <w:rFonts w:ascii="Times New Roman" w:hAnsi="Times New Roman" w:cs="Times New Roman"/>
          <w:sz w:val="28"/>
          <w:szCs w:val="28"/>
        </w:rPr>
        <w:t xml:space="preserve"> відомостей про екосистему, що</w:t>
      </w:r>
      <w:r>
        <w:rPr>
          <w:rFonts w:ascii="Times New Roman" w:hAnsi="Times New Roman" w:cs="Times New Roman"/>
          <w:sz w:val="28"/>
          <w:szCs w:val="28"/>
        </w:rPr>
        <w:t xml:space="preserve"> вивчається, і представлення</w:t>
      </w:r>
      <w:r w:rsidRPr="00EF5ECF">
        <w:rPr>
          <w:rFonts w:ascii="Times New Roman" w:hAnsi="Times New Roman" w:cs="Times New Roman"/>
          <w:sz w:val="28"/>
          <w:szCs w:val="28"/>
        </w:rPr>
        <w:t xml:space="preserve"> відомостей у логічно цілісній і достатньо</w:t>
      </w:r>
      <w:r>
        <w:rPr>
          <w:rFonts w:ascii="Times New Roman" w:hAnsi="Times New Roman" w:cs="Times New Roman"/>
          <w:sz w:val="28"/>
          <w:szCs w:val="28"/>
        </w:rPr>
        <w:t xml:space="preserve">ї </w:t>
      </w:r>
      <w:r w:rsidRPr="00EF5ECF">
        <w:rPr>
          <w:rFonts w:ascii="Times New Roman" w:hAnsi="Times New Roman" w:cs="Times New Roman"/>
          <w:sz w:val="28"/>
          <w:szCs w:val="28"/>
        </w:rPr>
        <w:t>повній концептуальній моделі. Пер</w:t>
      </w:r>
      <w:r>
        <w:rPr>
          <w:rFonts w:ascii="Times New Roman" w:hAnsi="Times New Roman" w:cs="Times New Roman"/>
          <w:sz w:val="28"/>
          <w:szCs w:val="28"/>
        </w:rPr>
        <w:t xml:space="preserve">едусім на цьому етапі з’ясовано </w:t>
      </w:r>
      <w:r w:rsidRPr="00EF5ECF">
        <w:rPr>
          <w:rFonts w:ascii="Times New Roman" w:hAnsi="Times New Roman" w:cs="Times New Roman"/>
          <w:sz w:val="28"/>
          <w:szCs w:val="28"/>
        </w:rPr>
        <w:t>зовнішні потоки (вхідні й вихідні)</w:t>
      </w:r>
      <w:r>
        <w:rPr>
          <w:rFonts w:ascii="Times New Roman" w:hAnsi="Times New Roman" w:cs="Times New Roman"/>
          <w:sz w:val="28"/>
          <w:szCs w:val="28"/>
        </w:rPr>
        <w:t xml:space="preserve"> радіоактивних речовин</w:t>
      </w:r>
      <w:r w:rsidRPr="00EF5ECF">
        <w:rPr>
          <w:rFonts w:ascii="Times New Roman" w:hAnsi="Times New Roman" w:cs="Times New Roman"/>
          <w:sz w:val="28"/>
          <w:szCs w:val="28"/>
        </w:rPr>
        <w:t>,</w:t>
      </w:r>
      <w:r>
        <w:rPr>
          <w:rFonts w:ascii="Times New Roman" w:hAnsi="Times New Roman" w:cs="Times New Roman"/>
          <w:sz w:val="28"/>
          <w:szCs w:val="28"/>
        </w:rPr>
        <w:t xml:space="preserve"> </w:t>
      </w:r>
      <w:r w:rsidRPr="00EF5ECF">
        <w:rPr>
          <w:rFonts w:ascii="Times New Roman" w:hAnsi="Times New Roman" w:cs="Times New Roman"/>
          <w:sz w:val="28"/>
          <w:szCs w:val="28"/>
        </w:rPr>
        <w:t>зв’язо</w:t>
      </w:r>
      <w:r>
        <w:rPr>
          <w:rFonts w:ascii="Times New Roman" w:hAnsi="Times New Roman" w:cs="Times New Roman"/>
          <w:sz w:val="28"/>
          <w:szCs w:val="28"/>
        </w:rPr>
        <w:t>к з іншими екосистемами,</w:t>
      </w:r>
      <w:r w:rsidRPr="00EF5ECF">
        <w:rPr>
          <w:rFonts w:ascii="Times New Roman" w:hAnsi="Times New Roman" w:cs="Times New Roman"/>
          <w:sz w:val="28"/>
          <w:szCs w:val="28"/>
        </w:rPr>
        <w:t xml:space="preserve"> з атмосферою</w:t>
      </w:r>
      <w:r>
        <w:rPr>
          <w:rFonts w:ascii="Times New Roman" w:hAnsi="Times New Roman" w:cs="Times New Roman"/>
          <w:sz w:val="28"/>
          <w:szCs w:val="28"/>
        </w:rPr>
        <w:t xml:space="preserve"> та </w:t>
      </w:r>
      <w:r w:rsidRPr="00EF5ECF">
        <w:rPr>
          <w:rFonts w:ascii="Times New Roman" w:hAnsi="Times New Roman" w:cs="Times New Roman"/>
          <w:sz w:val="28"/>
          <w:szCs w:val="28"/>
        </w:rPr>
        <w:t>літосферою. З’яс</w:t>
      </w:r>
      <w:r>
        <w:rPr>
          <w:rFonts w:ascii="Times New Roman" w:hAnsi="Times New Roman" w:cs="Times New Roman"/>
          <w:sz w:val="28"/>
          <w:szCs w:val="28"/>
        </w:rPr>
        <w:t>овано також</w:t>
      </w:r>
      <w:r w:rsidRPr="00EF5ECF">
        <w:rPr>
          <w:rFonts w:ascii="Times New Roman" w:hAnsi="Times New Roman" w:cs="Times New Roman"/>
          <w:sz w:val="28"/>
          <w:szCs w:val="28"/>
        </w:rPr>
        <w:t xml:space="preserve"> вплив радіації</w:t>
      </w:r>
      <w:r>
        <w:rPr>
          <w:rFonts w:ascii="Times New Roman" w:hAnsi="Times New Roman" w:cs="Times New Roman"/>
          <w:sz w:val="28"/>
          <w:szCs w:val="28"/>
        </w:rPr>
        <w:t xml:space="preserve"> на ці процеси. Після цього встанов-лено</w:t>
      </w:r>
      <w:r w:rsidRPr="00EF5ECF">
        <w:rPr>
          <w:rFonts w:ascii="Times New Roman" w:hAnsi="Times New Roman" w:cs="Times New Roman"/>
          <w:sz w:val="28"/>
          <w:szCs w:val="28"/>
        </w:rPr>
        <w:t xml:space="preserve"> склад, структур</w:t>
      </w:r>
      <w:r>
        <w:rPr>
          <w:rFonts w:ascii="Times New Roman" w:hAnsi="Times New Roman" w:cs="Times New Roman"/>
          <w:sz w:val="28"/>
          <w:szCs w:val="28"/>
        </w:rPr>
        <w:t>у</w:t>
      </w:r>
      <w:r w:rsidRPr="00EF5ECF">
        <w:rPr>
          <w:rFonts w:ascii="Times New Roman" w:hAnsi="Times New Roman" w:cs="Times New Roman"/>
          <w:sz w:val="28"/>
          <w:szCs w:val="28"/>
        </w:rPr>
        <w:t xml:space="preserve"> і певні закономірності функці</w:t>
      </w:r>
      <w:r>
        <w:rPr>
          <w:rFonts w:ascii="Times New Roman" w:hAnsi="Times New Roman" w:cs="Times New Roman"/>
          <w:sz w:val="28"/>
          <w:szCs w:val="28"/>
        </w:rPr>
        <w:t>ону</w:t>
      </w:r>
      <w:r w:rsidRPr="00EF5ECF">
        <w:rPr>
          <w:rFonts w:ascii="Times New Roman" w:hAnsi="Times New Roman" w:cs="Times New Roman"/>
          <w:sz w:val="28"/>
          <w:szCs w:val="28"/>
        </w:rPr>
        <w:t>вання даної екосистеми.</w:t>
      </w:r>
    </w:p>
    <w:p w:rsidR="008078E2" w:rsidRPr="00EF5ECF" w:rsidRDefault="008078E2" w:rsidP="001B7DF4">
      <w:pPr>
        <w:pStyle w:val="HTMLPreformatted"/>
        <w:spacing w:line="360" w:lineRule="auto"/>
        <w:ind w:firstLine="540"/>
        <w:jc w:val="both"/>
        <w:rPr>
          <w:rFonts w:ascii="Times New Roman" w:hAnsi="Times New Roman" w:cs="Times New Roman"/>
          <w:sz w:val="28"/>
          <w:szCs w:val="28"/>
        </w:rPr>
      </w:pPr>
      <w:r w:rsidRPr="00EF5ECF">
        <w:rPr>
          <w:rFonts w:ascii="Times New Roman" w:hAnsi="Times New Roman" w:cs="Times New Roman"/>
          <w:sz w:val="28"/>
          <w:szCs w:val="28"/>
          <w:lang w:val="ru-RU"/>
        </w:rPr>
        <w:t>3</w:t>
      </w:r>
      <w:r>
        <w:rPr>
          <w:rFonts w:ascii="Times New Roman" w:hAnsi="Times New Roman" w:cs="Times New Roman"/>
          <w:sz w:val="28"/>
          <w:szCs w:val="28"/>
        </w:rPr>
        <w:t>. Моніторинг</w:t>
      </w:r>
      <w:r w:rsidRPr="00EF5ECF">
        <w:rPr>
          <w:rFonts w:ascii="Times New Roman" w:hAnsi="Times New Roman" w:cs="Times New Roman"/>
          <w:sz w:val="28"/>
          <w:szCs w:val="28"/>
        </w:rPr>
        <w:t xml:space="preserve"> за динамікою властивостей екосистеми і середовища, </w:t>
      </w:r>
      <w:r>
        <w:rPr>
          <w:rFonts w:ascii="Times New Roman" w:hAnsi="Times New Roman" w:cs="Times New Roman"/>
          <w:sz w:val="28"/>
          <w:szCs w:val="28"/>
        </w:rPr>
        <w:t>передусім</w:t>
      </w:r>
      <w:r w:rsidRPr="00EF5ECF">
        <w:rPr>
          <w:rFonts w:ascii="Times New Roman" w:hAnsi="Times New Roman" w:cs="Times New Roman"/>
          <w:sz w:val="28"/>
          <w:szCs w:val="28"/>
        </w:rPr>
        <w:t xml:space="preserve"> за параметрами зовнішнього середовища й елементами екосистеми.</w:t>
      </w:r>
      <w:r>
        <w:rPr>
          <w:rFonts w:ascii="Times New Roman" w:hAnsi="Times New Roman" w:cs="Times New Roman"/>
          <w:sz w:val="28"/>
          <w:szCs w:val="28"/>
        </w:rPr>
        <w:t xml:space="preserve"> </w:t>
      </w:r>
      <w:r w:rsidRPr="00EF5ECF">
        <w:rPr>
          <w:rFonts w:ascii="Times New Roman" w:hAnsi="Times New Roman" w:cs="Times New Roman"/>
          <w:sz w:val="28"/>
          <w:szCs w:val="28"/>
        </w:rPr>
        <w:t xml:space="preserve">Результати </w:t>
      </w:r>
      <w:r>
        <w:rPr>
          <w:rFonts w:ascii="Times New Roman" w:hAnsi="Times New Roman" w:cs="Times New Roman"/>
          <w:sz w:val="28"/>
          <w:szCs w:val="28"/>
        </w:rPr>
        <w:t>моніторингу використано</w:t>
      </w:r>
      <w:r w:rsidRPr="00EF5ECF">
        <w:rPr>
          <w:rFonts w:ascii="Times New Roman" w:hAnsi="Times New Roman" w:cs="Times New Roman"/>
          <w:sz w:val="28"/>
          <w:szCs w:val="28"/>
        </w:rPr>
        <w:t xml:space="preserve"> на етапах</w:t>
      </w:r>
      <w:r>
        <w:rPr>
          <w:rFonts w:ascii="Times New Roman" w:hAnsi="Times New Roman" w:cs="Times New Roman"/>
          <w:sz w:val="28"/>
          <w:szCs w:val="28"/>
        </w:rPr>
        <w:t xml:space="preserve"> </w:t>
      </w:r>
      <w:r w:rsidRPr="00EF5ECF">
        <w:rPr>
          <w:rFonts w:ascii="Times New Roman" w:hAnsi="Times New Roman" w:cs="Times New Roman"/>
          <w:sz w:val="28"/>
          <w:szCs w:val="28"/>
        </w:rPr>
        <w:t>ідентифікаці</w:t>
      </w:r>
      <w:r>
        <w:rPr>
          <w:rFonts w:ascii="Times New Roman" w:hAnsi="Times New Roman" w:cs="Times New Roman"/>
          <w:sz w:val="28"/>
          <w:szCs w:val="28"/>
        </w:rPr>
        <w:t>ї</w:t>
      </w:r>
      <w:r w:rsidRPr="00EF5ECF">
        <w:rPr>
          <w:rFonts w:ascii="Times New Roman" w:hAnsi="Times New Roman" w:cs="Times New Roman"/>
          <w:sz w:val="28"/>
          <w:szCs w:val="28"/>
        </w:rPr>
        <w:t>, перевірк</w:t>
      </w:r>
      <w:r>
        <w:rPr>
          <w:rFonts w:ascii="Times New Roman" w:hAnsi="Times New Roman" w:cs="Times New Roman"/>
          <w:sz w:val="28"/>
          <w:szCs w:val="28"/>
        </w:rPr>
        <w:t>и</w:t>
      </w:r>
      <w:r w:rsidRPr="00EF5ECF">
        <w:rPr>
          <w:rFonts w:ascii="Times New Roman" w:hAnsi="Times New Roman" w:cs="Times New Roman"/>
          <w:sz w:val="28"/>
          <w:szCs w:val="28"/>
        </w:rPr>
        <w:t xml:space="preserve"> й дослідження модел</w:t>
      </w:r>
      <w:r>
        <w:rPr>
          <w:rFonts w:ascii="Times New Roman" w:hAnsi="Times New Roman" w:cs="Times New Roman"/>
          <w:sz w:val="28"/>
          <w:szCs w:val="28"/>
        </w:rPr>
        <w:t>і</w:t>
      </w:r>
      <w:r w:rsidRPr="00E72F61">
        <w:rPr>
          <w:rFonts w:ascii="Times New Roman" w:hAnsi="Times New Roman" w:cs="Times New Roman"/>
          <w:sz w:val="28"/>
          <w:szCs w:val="28"/>
        </w:rPr>
        <w:t xml:space="preserve"> </w:t>
      </w:r>
      <w:r w:rsidRPr="00CB19FC">
        <w:rPr>
          <w:rFonts w:ascii="Times New Roman" w:hAnsi="Times New Roman" w:cs="Times New Roman"/>
          <w:sz w:val="28"/>
          <w:szCs w:val="28"/>
        </w:rPr>
        <w:t>екосистеми</w:t>
      </w:r>
      <w:r w:rsidRPr="00EF5ECF">
        <w:rPr>
          <w:rFonts w:ascii="Times New Roman" w:hAnsi="Times New Roman" w:cs="Times New Roman"/>
          <w:sz w:val="28"/>
          <w:szCs w:val="28"/>
        </w:rPr>
        <w:t>. З іншого боку, вони</w:t>
      </w:r>
      <w:r>
        <w:rPr>
          <w:rFonts w:ascii="Times New Roman" w:hAnsi="Times New Roman" w:cs="Times New Roman"/>
          <w:sz w:val="28"/>
          <w:szCs w:val="28"/>
        </w:rPr>
        <w:t xml:space="preserve"> бул</w:t>
      </w:r>
      <w:r w:rsidRPr="00EF5ECF">
        <w:rPr>
          <w:rFonts w:ascii="Times New Roman" w:hAnsi="Times New Roman" w:cs="Times New Roman"/>
          <w:sz w:val="28"/>
          <w:szCs w:val="28"/>
        </w:rPr>
        <w:t>и основою для певного перегляду концептуальної моделі.</w:t>
      </w:r>
    </w:p>
    <w:p w:rsidR="008078E2" w:rsidRPr="00EF5ECF" w:rsidRDefault="008078E2" w:rsidP="001B7DF4">
      <w:pPr>
        <w:pStyle w:val="HTMLPreformatted"/>
        <w:spacing w:line="360" w:lineRule="auto"/>
        <w:ind w:firstLine="540"/>
        <w:jc w:val="both"/>
        <w:rPr>
          <w:rFonts w:ascii="Times New Roman" w:hAnsi="Times New Roman" w:cs="Times New Roman"/>
          <w:sz w:val="28"/>
          <w:szCs w:val="28"/>
        </w:rPr>
      </w:pPr>
      <w:r>
        <w:rPr>
          <w:rFonts w:ascii="Times New Roman" w:hAnsi="Times New Roman" w:cs="Times New Roman"/>
          <w:sz w:val="28"/>
          <w:szCs w:val="28"/>
        </w:rPr>
        <w:t>4</w:t>
      </w:r>
      <w:r w:rsidRPr="00EF5ECF">
        <w:rPr>
          <w:rFonts w:ascii="Times New Roman" w:hAnsi="Times New Roman" w:cs="Times New Roman"/>
          <w:sz w:val="28"/>
          <w:szCs w:val="28"/>
        </w:rPr>
        <w:t>.</w:t>
      </w:r>
      <w:r>
        <w:rPr>
          <w:rFonts w:ascii="Times New Roman" w:hAnsi="Times New Roman" w:cs="Times New Roman"/>
          <w:sz w:val="28"/>
          <w:szCs w:val="28"/>
        </w:rPr>
        <w:t> </w:t>
      </w:r>
      <w:r w:rsidRPr="00EF5ECF">
        <w:rPr>
          <w:rFonts w:ascii="Times New Roman" w:hAnsi="Times New Roman" w:cs="Times New Roman"/>
          <w:sz w:val="28"/>
          <w:szCs w:val="28"/>
        </w:rPr>
        <w:t>Ідентифікація п</w:t>
      </w:r>
      <w:r>
        <w:rPr>
          <w:rFonts w:ascii="Times New Roman" w:hAnsi="Times New Roman" w:cs="Times New Roman"/>
          <w:sz w:val="28"/>
          <w:szCs w:val="28"/>
        </w:rPr>
        <w:t>олягала</w:t>
      </w:r>
      <w:r w:rsidRPr="00EF5ECF">
        <w:rPr>
          <w:rFonts w:ascii="Times New Roman" w:hAnsi="Times New Roman" w:cs="Times New Roman"/>
          <w:sz w:val="28"/>
          <w:szCs w:val="28"/>
        </w:rPr>
        <w:t xml:space="preserve"> у встановлен</w:t>
      </w:r>
      <w:r>
        <w:rPr>
          <w:rFonts w:ascii="Times New Roman" w:hAnsi="Times New Roman" w:cs="Times New Roman"/>
          <w:sz w:val="28"/>
          <w:szCs w:val="28"/>
        </w:rPr>
        <w:t>ні</w:t>
      </w:r>
      <w:r w:rsidRPr="00EF5ECF">
        <w:rPr>
          <w:rFonts w:ascii="Times New Roman" w:hAnsi="Times New Roman" w:cs="Times New Roman"/>
          <w:sz w:val="28"/>
          <w:szCs w:val="28"/>
        </w:rPr>
        <w:t xml:space="preserve"> математичних</w:t>
      </w:r>
      <w:r>
        <w:rPr>
          <w:rFonts w:ascii="Times New Roman" w:hAnsi="Times New Roman" w:cs="Times New Roman"/>
          <w:sz w:val="28"/>
          <w:szCs w:val="28"/>
        </w:rPr>
        <w:t xml:space="preserve"> </w:t>
      </w:r>
      <w:r w:rsidRPr="00EF5ECF">
        <w:rPr>
          <w:rFonts w:ascii="Times New Roman" w:hAnsi="Times New Roman" w:cs="Times New Roman"/>
          <w:sz w:val="28"/>
          <w:szCs w:val="28"/>
        </w:rPr>
        <w:t>відношень між змін</w:t>
      </w:r>
      <w:r>
        <w:rPr>
          <w:rFonts w:ascii="Times New Roman" w:hAnsi="Times New Roman" w:cs="Times New Roman"/>
          <w:sz w:val="28"/>
          <w:szCs w:val="28"/>
        </w:rPr>
        <w:t>-</w:t>
      </w:r>
      <w:r w:rsidRPr="00EF5ECF">
        <w:rPr>
          <w:rFonts w:ascii="Times New Roman" w:hAnsi="Times New Roman" w:cs="Times New Roman"/>
          <w:sz w:val="28"/>
          <w:szCs w:val="28"/>
        </w:rPr>
        <w:t>ними, що утворюють структуру</w:t>
      </w:r>
      <w:r>
        <w:rPr>
          <w:rFonts w:ascii="Times New Roman" w:hAnsi="Times New Roman" w:cs="Times New Roman"/>
          <w:sz w:val="28"/>
          <w:szCs w:val="28"/>
        </w:rPr>
        <w:t xml:space="preserve"> еко</w:t>
      </w:r>
      <w:r w:rsidRPr="00EF5ECF">
        <w:rPr>
          <w:rFonts w:ascii="Times New Roman" w:hAnsi="Times New Roman" w:cs="Times New Roman"/>
          <w:sz w:val="28"/>
          <w:szCs w:val="28"/>
        </w:rPr>
        <w:t>системи, які б з певною</w:t>
      </w:r>
      <w:r>
        <w:rPr>
          <w:rFonts w:ascii="Times New Roman" w:hAnsi="Times New Roman" w:cs="Times New Roman"/>
          <w:sz w:val="28"/>
          <w:szCs w:val="28"/>
        </w:rPr>
        <w:t xml:space="preserve"> точністю від ображу-вали</w:t>
      </w:r>
      <w:r w:rsidRPr="00EF5ECF">
        <w:rPr>
          <w:rFonts w:ascii="Times New Roman" w:hAnsi="Times New Roman" w:cs="Times New Roman"/>
          <w:sz w:val="28"/>
          <w:szCs w:val="28"/>
        </w:rPr>
        <w:t xml:space="preserve"> дійсні кількісні відношення між властивостями</w:t>
      </w:r>
      <w:r>
        <w:rPr>
          <w:rFonts w:ascii="Times New Roman" w:hAnsi="Times New Roman" w:cs="Times New Roman"/>
          <w:sz w:val="28"/>
          <w:szCs w:val="28"/>
        </w:rPr>
        <w:t xml:space="preserve"> </w:t>
      </w:r>
      <w:r w:rsidRPr="00EF5ECF">
        <w:rPr>
          <w:rFonts w:ascii="Times New Roman" w:hAnsi="Times New Roman" w:cs="Times New Roman"/>
          <w:sz w:val="28"/>
          <w:szCs w:val="28"/>
        </w:rPr>
        <w:t xml:space="preserve">екосистеми </w:t>
      </w:r>
      <w:r>
        <w:rPr>
          <w:rFonts w:ascii="Times New Roman" w:hAnsi="Times New Roman" w:cs="Times New Roman"/>
          <w:sz w:val="28"/>
          <w:szCs w:val="28"/>
        </w:rPr>
        <w:t>та</w:t>
      </w:r>
      <w:r w:rsidRPr="00EF5ECF">
        <w:rPr>
          <w:rFonts w:ascii="Times New Roman" w:hAnsi="Times New Roman" w:cs="Times New Roman"/>
          <w:sz w:val="28"/>
          <w:szCs w:val="28"/>
        </w:rPr>
        <w:t xml:space="preserve"> її середовища.</w:t>
      </w:r>
    </w:p>
    <w:p w:rsidR="008078E2" w:rsidRPr="00EF5ECF" w:rsidRDefault="008078E2" w:rsidP="001B7DF4">
      <w:pPr>
        <w:pStyle w:val="HTMLPreformatted"/>
        <w:spacing w:line="360" w:lineRule="auto"/>
        <w:ind w:firstLine="540"/>
        <w:jc w:val="both"/>
        <w:rPr>
          <w:rFonts w:ascii="Times New Roman" w:hAnsi="Times New Roman" w:cs="Times New Roman"/>
          <w:sz w:val="28"/>
          <w:szCs w:val="28"/>
        </w:rPr>
      </w:pPr>
      <w:r>
        <w:rPr>
          <w:rFonts w:ascii="Times New Roman" w:hAnsi="Times New Roman" w:cs="Times New Roman"/>
          <w:sz w:val="28"/>
          <w:szCs w:val="28"/>
        </w:rPr>
        <w:t>5</w:t>
      </w:r>
      <w:r w:rsidRPr="00EF5ECF">
        <w:rPr>
          <w:rFonts w:ascii="Times New Roman" w:hAnsi="Times New Roman" w:cs="Times New Roman"/>
          <w:sz w:val="28"/>
          <w:szCs w:val="28"/>
        </w:rPr>
        <w:t>.</w:t>
      </w:r>
      <w:r>
        <w:rPr>
          <w:rFonts w:ascii="Times New Roman" w:hAnsi="Times New Roman" w:cs="Times New Roman"/>
          <w:sz w:val="28"/>
          <w:szCs w:val="28"/>
        </w:rPr>
        <w:t> </w:t>
      </w:r>
      <w:r w:rsidRPr="00EF5ECF">
        <w:rPr>
          <w:rFonts w:ascii="Times New Roman" w:hAnsi="Times New Roman" w:cs="Times New Roman"/>
          <w:sz w:val="28"/>
          <w:szCs w:val="28"/>
        </w:rPr>
        <w:t>Експерименти</w:t>
      </w:r>
      <w:r>
        <w:rPr>
          <w:rFonts w:ascii="Times New Roman" w:hAnsi="Times New Roman" w:cs="Times New Roman"/>
          <w:sz w:val="28"/>
          <w:szCs w:val="28"/>
        </w:rPr>
        <w:t xml:space="preserve"> з</w:t>
      </w:r>
      <w:r w:rsidRPr="00EF5ECF">
        <w:rPr>
          <w:rFonts w:ascii="Times New Roman" w:hAnsi="Times New Roman" w:cs="Times New Roman"/>
          <w:sz w:val="28"/>
          <w:szCs w:val="28"/>
        </w:rPr>
        <w:t xml:space="preserve"> і</w:t>
      </w:r>
      <w:r>
        <w:rPr>
          <w:rFonts w:ascii="Times New Roman" w:hAnsi="Times New Roman" w:cs="Times New Roman"/>
          <w:sz w:val="28"/>
          <w:szCs w:val="28"/>
        </w:rPr>
        <w:t>дентифікації потребувати</w:t>
      </w:r>
      <w:r w:rsidRPr="00EF5ECF">
        <w:rPr>
          <w:rFonts w:ascii="Times New Roman" w:hAnsi="Times New Roman" w:cs="Times New Roman"/>
          <w:sz w:val="28"/>
          <w:szCs w:val="28"/>
        </w:rPr>
        <w:t xml:space="preserve"> проведення польових та</w:t>
      </w:r>
      <w:r>
        <w:rPr>
          <w:rFonts w:ascii="Times New Roman" w:hAnsi="Times New Roman" w:cs="Times New Roman"/>
          <w:sz w:val="28"/>
          <w:szCs w:val="28"/>
        </w:rPr>
        <w:t xml:space="preserve"> </w:t>
      </w:r>
      <w:r w:rsidRPr="00EF5ECF">
        <w:rPr>
          <w:rFonts w:ascii="Times New Roman" w:hAnsi="Times New Roman" w:cs="Times New Roman"/>
          <w:sz w:val="28"/>
          <w:szCs w:val="28"/>
        </w:rPr>
        <w:t xml:space="preserve">лабораторних досліджень з метою перевірки різноманітних гіпотез </w:t>
      </w:r>
      <w:r>
        <w:rPr>
          <w:rFonts w:ascii="Times New Roman" w:hAnsi="Times New Roman" w:cs="Times New Roman"/>
          <w:sz w:val="28"/>
          <w:szCs w:val="28"/>
        </w:rPr>
        <w:t>щод</w:t>
      </w:r>
      <w:r w:rsidRPr="00EF5ECF">
        <w:rPr>
          <w:rFonts w:ascii="Times New Roman" w:hAnsi="Times New Roman" w:cs="Times New Roman"/>
          <w:sz w:val="28"/>
          <w:szCs w:val="28"/>
        </w:rPr>
        <w:t>о</w:t>
      </w:r>
      <w:r>
        <w:rPr>
          <w:rFonts w:ascii="Times New Roman" w:hAnsi="Times New Roman" w:cs="Times New Roman"/>
          <w:sz w:val="28"/>
          <w:szCs w:val="28"/>
        </w:rPr>
        <w:t xml:space="preserve"> </w:t>
      </w:r>
      <w:r w:rsidRPr="00EF5ECF">
        <w:rPr>
          <w:rFonts w:ascii="Times New Roman" w:hAnsi="Times New Roman" w:cs="Times New Roman"/>
          <w:sz w:val="28"/>
          <w:szCs w:val="28"/>
        </w:rPr>
        <w:t>характер</w:t>
      </w:r>
      <w:r>
        <w:rPr>
          <w:rFonts w:ascii="Times New Roman" w:hAnsi="Times New Roman" w:cs="Times New Roman"/>
          <w:sz w:val="28"/>
          <w:szCs w:val="28"/>
        </w:rPr>
        <w:t>у</w:t>
      </w:r>
      <w:r w:rsidRPr="00EF5ECF">
        <w:rPr>
          <w:rFonts w:ascii="Times New Roman" w:hAnsi="Times New Roman" w:cs="Times New Roman"/>
          <w:sz w:val="28"/>
          <w:szCs w:val="28"/>
        </w:rPr>
        <w:t xml:space="preserve"> взаємозв’язків між змінними модел</w:t>
      </w:r>
      <w:r>
        <w:rPr>
          <w:rFonts w:ascii="Times New Roman" w:hAnsi="Times New Roman" w:cs="Times New Roman"/>
          <w:sz w:val="28"/>
          <w:szCs w:val="28"/>
        </w:rPr>
        <w:t>і</w:t>
      </w:r>
      <w:r w:rsidRPr="00E72F61">
        <w:rPr>
          <w:rFonts w:ascii="Times New Roman" w:hAnsi="Times New Roman" w:cs="Times New Roman"/>
          <w:sz w:val="28"/>
          <w:szCs w:val="28"/>
        </w:rPr>
        <w:t xml:space="preserve"> </w:t>
      </w:r>
      <w:r>
        <w:rPr>
          <w:rFonts w:ascii="Times New Roman" w:hAnsi="Times New Roman" w:cs="Times New Roman"/>
          <w:sz w:val="28"/>
          <w:szCs w:val="28"/>
        </w:rPr>
        <w:t>еко</w:t>
      </w:r>
      <w:r w:rsidRPr="00EF5ECF">
        <w:rPr>
          <w:rFonts w:ascii="Times New Roman" w:hAnsi="Times New Roman" w:cs="Times New Roman"/>
          <w:sz w:val="28"/>
          <w:szCs w:val="28"/>
        </w:rPr>
        <w:t>системи.</w:t>
      </w:r>
    </w:p>
    <w:p w:rsidR="008078E2" w:rsidRDefault="008078E2" w:rsidP="001B7DF4">
      <w:pPr>
        <w:pStyle w:val="HTMLPreformatted"/>
        <w:spacing w:line="360" w:lineRule="auto"/>
        <w:ind w:firstLine="540"/>
        <w:jc w:val="both"/>
        <w:rPr>
          <w:rFonts w:ascii="Times New Roman" w:hAnsi="Times New Roman" w:cs="Times New Roman"/>
          <w:sz w:val="28"/>
          <w:szCs w:val="28"/>
        </w:rPr>
      </w:pPr>
      <w:r>
        <w:rPr>
          <w:rFonts w:ascii="Times New Roman" w:hAnsi="Times New Roman" w:cs="Times New Roman"/>
          <w:sz w:val="28"/>
          <w:szCs w:val="28"/>
        </w:rPr>
        <w:t>6</w:t>
      </w:r>
      <w:r w:rsidRPr="00EF5ECF">
        <w:rPr>
          <w:rFonts w:ascii="Times New Roman" w:hAnsi="Times New Roman" w:cs="Times New Roman"/>
          <w:sz w:val="28"/>
          <w:szCs w:val="28"/>
        </w:rPr>
        <w:t>.</w:t>
      </w:r>
      <w:r>
        <w:rPr>
          <w:rFonts w:ascii="Times New Roman" w:hAnsi="Times New Roman" w:cs="Times New Roman"/>
          <w:sz w:val="28"/>
          <w:szCs w:val="28"/>
        </w:rPr>
        <w:t xml:space="preserve"> Практична р</w:t>
      </w:r>
      <w:r w:rsidRPr="00EF5ECF">
        <w:rPr>
          <w:rFonts w:ascii="Times New Roman" w:hAnsi="Times New Roman" w:cs="Times New Roman"/>
          <w:sz w:val="28"/>
          <w:szCs w:val="28"/>
        </w:rPr>
        <w:t>еалізація моделі</w:t>
      </w:r>
      <w:r>
        <w:rPr>
          <w:rFonts w:ascii="Times New Roman" w:hAnsi="Times New Roman" w:cs="Times New Roman"/>
          <w:sz w:val="28"/>
          <w:szCs w:val="28"/>
        </w:rPr>
        <w:t xml:space="preserve"> еко</w:t>
      </w:r>
      <w:r w:rsidRPr="00EF5ECF">
        <w:rPr>
          <w:rFonts w:ascii="Times New Roman" w:hAnsi="Times New Roman" w:cs="Times New Roman"/>
          <w:sz w:val="28"/>
          <w:szCs w:val="28"/>
        </w:rPr>
        <w:t>системи</w:t>
      </w:r>
      <w:r>
        <w:rPr>
          <w:rFonts w:ascii="Times New Roman" w:hAnsi="Times New Roman" w:cs="Times New Roman"/>
          <w:sz w:val="28"/>
          <w:szCs w:val="28"/>
        </w:rPr>
        <w:t xml:space="preserve"> відбувалась</w:t>
      </w:r>
      <w:r w:rsidRPr="00EF5ECF">
        <w:rPr>
          <w:rFonts w:ascii="Times New Roman" w:hAnsi="Times New Roman" w:cs="Times New Roman"/>
          <w:sz w:val="28"/>
          <w:szCs w:val="28"/>
        </w:rPr>
        <w:t xml:space="preserve"> шляхом розрахунку динамік</w:t>
      </w:r>
      <w:r>
        <w:rPr>
          <w:rFonts w:ascii="Times New Roman" w:hAnsi="Times New Roman" w:cs="Times New Roman"/>
          <w:sz w:val="28"/>
          <w:szCs w:val="28"/>
        </w:rPr>
        <w:t>и</w:t>
      </w:r>
      <w:r w:rsidRPr="00EF5ECF">
        <w:rPr>
          <w:rFonts w:ascii="Times New Roman" w:hAnsi="Times New Roman" w:cs="Times New Roman"/>
          <w:sz w:val="28"/>
          <w:szCs w:val="28"/>
        </w:rPr>
        <w:t xml:space="preserve"> зміни</w:t>
      </w:r>
      <w:r>
        <w:rPr>
          <w:rFonts w:ascii="Times New Roman" w:hAnsi="Times New Roman" w:cs="Times New Roman"/>
          <w:sz w:val="28"/>
          <w:szCs w:val="28"/>
        </w:rPr>
        <w:t xml:space="preserve"> </w:t>
      </w:r>
      <w:r w:rsidRPr="00EF5ECF">
        <w:rPr>
          <w:rFonts w:ascii="Times New Roman" w:hAnsi="Times New Roman" w:cs="Times New Roman"/>
          <w:sz w:val="28"/>
          <w:szCs w:val="28"/>
        </w:rPr>
        <w:t>стану</w:t>
      </w:r>
      <w:r w:rsidRPr="00E72F61">
        <w:rPr>
          <w:rFonts w:ascii="Times New Roman" w:hAnsi="Times New Roman" w:cs="Times New Roman"/>
          <w:sz w:val="28"/>
          <w:szCs w:val="28"/>
        </w:rPr>
        <w:t xml:space="preserve"> </w:t>
      </w:r>
      <w:r>
        <w:rPr>
          <w:rFonts w:ascii="Times New Roman" w:hAnsi="Times New Roman" w:cs="Times New Roman"/>
          <w:sz w:val="28"/>
          <w:szCs w:val="28"/>
        </w:rPr>
        <w:t>еко</w:t>
      </w:r>
      <w:r w:rsidRPr="00EF5ECF">
        <w:rPr>
          <w:rFonts w:ascii="Times New Roman" w:hAnsi="Times New Roman" w:cs="Times New Roman"/>
          <w:sz w:val="28"/>
          <w:szCs w:val="28"/>
        </w:rPr>
        <w:t>системи</w:t>
      </w:r>
      <w:r>
        <w:rPr>
          <w:rFonts w:ascii="Times New Roman" w:hAnsi="Times New Roman" w:cs="Times New Roman"/>
          <w:sz w:val="28"/>
          <w:szCs w:val="28"/>
        </w:rPr>
        <w:t xml:space="preserve"> (стабільність і стійкість)</w:t>
      </w:r>
      <w:r w:rsidRPr="00EF5ECF">
        <w:rPr>
          <w:rFonts w:ascii="Times New Roman" w:hAnsi="Times New Roman" w:cs="Times New Roman"/>
          <w:sz w:val="28"/>
          <w:szCs w:val="28"/>
        </w:rPr>
        <w:t xml:space="preserve"> на дан</w:t>
      </w:r>
      <w:r>
        <w:rPr>
          <w:rFonts w:ascii="Times New Roman" w:hAnsi="Times New Roman" w:cs="Times New Roman"/>
          <w:sz w:val="28"/>
          <w:szCs w:val="28"/>
        </w:rPr>
        <w:t>ому відрізку часу, що відповідало певним входам,</w:t>
      </w:r>
      <w:r w:rsidRPr="00EF5ECF">
        <w:rPr>
          <w:rFonts w:ascii="Times New Roman" w:hAnsi="Times New Roman" w:cs="Times New Roman"/>
          <w:sz w:val="28"/>
          <w:szCs w:val="28"/>
        </w:rPr>
        <w:t xml:space="preserve"> початковому</w:t>
      </w:r>
      <w:r>
        <w:rPr>
          <w:rFonts w:ascii="Times New Roman" w:hAnsi="Times New Roman" w:cs="Times New Roman"/>
          <w:sz w:val="28"/>
          <w:szCs w:val="28"/>
        </w:rPr>
        <w:t xml:space="preserve"> </w:t>
      </w:r>
      <w:r w:rsidRPr="00EF5ECF">
        <w:rPr>
          <w:rFonts w:ascii="Times New Roman" w:hAnsi="Times New Roman" w:cs="Times New Roman"/>
          <w:sz w:val="28"/>
          <w:szCs w:val="28"/>
        </w:rPr>
        <w:t>стану екосистеми</w:t>
      </w:r>
      <w:r>
        <w:rPr>
          <w:rFonts w:ascii="Times New Roman" w:hAnsi="Times New Roman" w:cs="Times New Roman"/>
          <w:sz w:val="28"/>
          <w:szCs w:val="28"/>
        </w:rPr>
        <w:t>.</w:t>
      </w:r>
    </w:p>
    <w:p w:rsidR="008078E2" w:rsidRPr="00A33BB2" w:rsidRDefault="008078E2" w:rsidP="001B7DF4">
      <w:pPr>
        <w:pStyle w:val="HTMLPreformatted"/>
        <w:spacing w:line="360" w:lineRule="auto"/>
        <w:ind w:firstLine="540"/>
        <w:jc w:val="both"/>
        <w:rPr>
          <w:rFonts w:ascii="Times New Roman" w:hAnsi="Times New Roman" w:cs="Times New Roman"/>
          <w:sz w:val="28"/>
          <w:szCs w:val="28"/>
        </w:rPr>
      </w:pPr>
      <w:r>
        <w:t xml:space="preserve"> </w:t>
      </w:r>
      <w:r>
        <w:rPr>
          <w:rFonts w:ascii="Times New Roman" w:hAnsi="Times New Roman" w:cs="Times New Roman"/>
          <w:sz w:val="28"/>
          <w:szCs w:val="28"/>
        </w:rPr>
        <w:t>Існує</w:t>
      </w:r>
      <w:r w:rsidRPr="00DF71B9">
        <w:rPr>
          <w:rFonts w:ascii="Times New Roman" w:hAnsi="Times New Roman" w:cs="Times New Roman"/>
          <w:sz w:val="28"/>
          <w:szCs w:val="28"/>
        </w:rPr>
        <w:t xml:space="preserve"> два типи стійкості </w:t>
      </w:r>
      <w:r>
        <w:rPr>
          <w:rFonts w:ascii="Times New Roman" w:hAnsi="Times New Roman" w:cs="Times New Roman"/>
          <w:sz w:val="28"/>
          <w:szCs w:val="28"/>
        </w:rPr>
        <w:t>еко</w:t>
      </w:r>
      <w:r w:rsidRPr="00EF5ECF">
        <w:rPr>
          <w:rFonts w:ascii="Times New Roman" w:hAnsi="Times New Roman" w:cs="Times New Roman"/>
          <w:sz w:val="28"/>
          <w:szCs w:val="28"/>
        </w:rPr>
        <w:t>системи</w:t>
      </w:r>
      <w:r w:rsidRPr="00DF71B9">
        <w:rPr>
          <w:rFonts w:ascii="Times New Roman" w:hAnsi="Times New Roman" w:cs="Times New Roman"/>
          <w:sz w:val="28"/>
          <w:szCs w:val="28"/>
        </w:rPr>
        <w:t xml:space="preserve"> – пружн</w:t>
      </w:r>
      <w:r>
        <w:rPr>
          <w:rFonts w:ascii="Times New Roman" w:hAnsi="Times New Roman" w:cs="Times New Roman"/>
          <w:sz w:val="28"/>
          <w:szCs w:val="28"/>
        </w:rPr>
        <w:t>а</w:t>
      </w:r>
      <w:r w:rsidRPr="00DF71B9">
        <w:rPr>
          <w:rFonts w:ascii="Times New Roman" w:hAnsi="Times New Roman" w:cs="Times New Roman"/>
          <w:sz w:val="28"/>
          <w:szCs w:val="28"/>
        </w:rPr>
        <w:t xml:space="preserve"> </w:t>
      </w:r>
      <w:r>
        <w:rPr>
          <w:rFonts w:ascii="Times New Roman" w:hAnsi="Times New Roman" w:cs="Times New Roman"/>
          <w:sz w:val="28"/>
          <w:szCs w:val="28"/>
        </w:rPr>
        <w:t xml:space="preserve">й резистентна. </w:t>
      </w:r>
      <w:r w:rsidRPr="00DF71B9">
        <w:rPr>
          <w:rFonts w:ascii="Times New Roman" w:hAnsi="Times New Roman" w:cs="Times New Roman"/>
          <w:sz w:val="28"/>
          <w:szCs w:val="28"/>
        </w:rPr>
        <w:t>Пружна стійкість</w:t>
      </w:r>
      <w:r>
        <w:rPr>
          <w:rFonts w:ascii="Times New Roman" w:hAnsi="Times New Roman" w:cs="Times New Roman"/>
          <w:sz w:val="28"/>
          <w:szCs w:val="28"/>
        </w:rPr>
        <w:t xml:space="preserve"> –</w:t>
      </w:r>
      <w:r w:rsidRPr="00DF71B9">
        <w:rPr>
          <w:rFonts w:ascii="Times New Roman" w:hAnsi="Times New Roman" w:cs="Times New Roman"/>
          <w:sz w:val="28"/>
          <w:szCs w:val="28"/>
        </w:rPr>
        <w:t xml:space="preserve"> </w:t>
      </w:r>
      <w:r>
        <w:rPr>
          <w:rFonts w:ascii="Times New Roman" w:hAnsi="Times New Roman" w:cs="Times New Roman"/>
          <w:sz w:val="28"/>
          <w:szCs w:val="28"/>
        </w:rPr>
        <w:t>еко</w:t>
      </w:r>
      <w:r w:rsidRPr="00EF5ECF">
        <w:rPr>
          <w:rFonts w:ascii="Times New Roman" w:hAnsi="Times New Roman" w:cs="Times New Roman"/>
          <w:sz w:val="28"/>
          <w:szCs w:val="28"/>
        </w:rPr>
        <w:t>систе</w:t>
      </w:r>
      <w:r>
        <w:rPr>
          <w:rFonts w:ascii="Times New Roman" w:hAnsi="Times New Roman" w:cs="Times New Roman"/>
          <w:sz w:val="28"/>
          <w:szCs w:val="28"/>
        </w:rPr>
        <w:t>ма</w:t>
      </w:r>
      <w:r w:rsidRPr="00DF71B9">
        <w:rPr>
          <w:rFonts w:ascii="Times New Roman" w:hAnsi="Times New Roman" w:cs="Times New Roman"/>
          <w:sz w:val="28"/>
          <w:szCs w:val="28"/>
        </w:rPr>
        <w:t xml:space="preserve"> у відповідь на збурюючий вплив</w:t>
      </w:r>
      <w:r>
        <w:rPr>
          <w:rFonts w:ascii="Times New Roman" w:hAnsi="Times New Roman" w:cs="Times New Roman"/>
          <w:sz w:val="28"/>
          <w:szCs w:val="28"/>
        </w:rPr>
        <w:t xml:space="preserve"> </w:t>
      </w:r>
      <w:r w:rsidRPr="00DF71B9">
        <w:rPr>
          <w:rFonts w:ascii="Times New Roman" w:hAnsi="Times New Roman" w:cs="Times New Roman"/>
          <w:sz w:val="28"/>
          <w:szCs w:val="28"/>
        </w:rPr>
        <w:t>виходить зі стану рівноваги, але повертається до вихідного стану з</w:t>
      </w:r>
      <w:r>
        <w:rPr>
          <w:rFonts w:ascii="Times New Roman" w:hAnsi="Times New Roman" w:cs="Times New Roman"/>
          <w:sz w:val="28"/>
          <w:szCs w:val="28"/>
        </w:rPr>
        <w:t xml:space="preserve"> </w:t>
      </w:r>
      <w:r w:rsidRPr="00DF71B9">
        <w:rPr>
          <w:rFonts w:ascii="Times New Roman" w:hAnsi="Times New Roman" w:cs="Times New Roman"/>
          <w:sz w:val="28"/>
          <w:szCs w:val="28"/>
        </w:rPr>
        <w:t>припиненням дії чинника.</w:t>
      </w:r>
      <w:r w:rsidRPr="004E65A3">
        <w:t xml:space="preserve"> </w:t>
      </w:r>
      <w:r w:rsidRPr="004E65A3">
        <w:rPr>
          <w:rFonts w:ascii="Times New Roman" w:hAnsi="Times New Roman" w:cs="Times New Roman"/>
          <w:sz w:val="28"/>
          <w:szCs w:val="28"/>
        </w:rPr>
        <w:t xml:space="preserve">Резистентна стійкість – </w:t>
      </w:r>
      <w:r>
        <w:rPr>
          <w:rFonts w:ascii="Times New Roman" w:hAnsi="Times New Roman" w:cs="Times New Roman"/>
          <w:sz w:val="28"/>
          <w:szCs w:val="28"/>
        </w:rPr>
        <w:t>еко</w:t>
      </w:r>
      <w:r w:rsidRPr="00EF5ECF">
        <w:rPr>
          <w:rFonts w:ascii="Times New Roman" w:hAnsi="Times New Roman" w:cs="Times New Roman"/>
          <w:sz w:val="28"/>
          <w:szCs w:val="28"/>
        </w:rPr>
        <w:t>систе</w:t>
      </w:r>
      <w:r>
        <w:rPr>
          <w:rFonts w:ascii="Times New Roman" w:hAnsi="Times New Roman" w:cs="Times New Roman"/>
          <w:sz w:val="28"/>
          <w:szCs w:val="28"/>
        </w:rPr>
        <w:t xml:space="preserve">ма існує </w:t>
      </w:r>
      <w:r w:rsidRPr="004E65A3">
        <w:rPr>
          <w:rFonts w:ascii="Times New Roman" w:hAnsi="Times New Roman" w:cs="Times New Roman"/>
          <w:sz w:val="28"/>
          <w:szCs w:val="28"/>
        </w:rPr>
        <w:t>до певної межі</w:t>
      </w:r>
      <w:r>
        <w:rPr>
          <w:rFonts w:ascii="Times New Roman" w:hAnsi="Times New Roman" w:cs="Times New Roman"/>
          <w:sz w:val="28"/>
          <w:szCs w:val="28"/>
        </w:rPr>
        <w:t xml:space="preserve"> </w:t>
      </w:r>
      <w:r w:rsidRPr="004E65A3">
        <w:rPr>
          <w:rFonts w:ascii="Times New Roman" w:hAnsi="Times New Roman" w:cs="Times New Roman"/>
          <w:sz w:val="28"/>
          <w:szCs w:val="28"/>
        </w:rPr>
        <w:t xml:space="preserve">(певних значень) збурюючого </w:t>
      </w:r>
      <w:r>
        <w:rPr>
          <w:rFonts w:ascii="Times New Roman" w:hAnsi="Times New Roman" w:cs="Times New Roman"/>
          <w:sz w:val="28"/>
          <w:szCs w:val="28"/>
        </w:rPr>
        <w:t>чинника</w:t>
      </w:r>
      <w:r w:rsidRPr="004E65A3">
        <w:rPr>
          <w:rFonts w:ascii="Times New Roman" w:hAnsi="Times New Roman" w:cs="Times New Roman"/>
          <w:sz w:val="28"/>
          <w:szCs w:val="28"/>
        </w:rPr>
        <w:t>, але коли його значення перевищ</w:t>
      </w:r>
      <w:r>
        <w:rPr>
          <w:rFonts w:ascii="Times New Roman" w:hAnsi="Times New Roman" w:cs="Times New Roman"/>
          <w:sz w:val="28"/>
          <w:szCs w:val="28"/>
        </w:rPr>
        <w:t>и</w:t>
      </w:r>
      <w:r w:rsidRPr="004E65A3">
        <w:rPr>
          <w:rFonts w:ascii="Times New Roman" w:hAnsi="Times New Roman" w:cs="Times New Roman"/>
          <w:sz w:val="28"/>
          <w:szCs w:val="28"/>
        </w:rPr>
        <w:t>ть</w:t>
      </w:r>
      <w:r>
        <w:rPr>
          <w:rFonts w:ascii="Times New Roman" w:hAnsi="Times New Roman" w:cs="Times New Roman"/>
          <w:sz w:val="28"/>
          <w:szCs w:val="28"/>
        </w:rPr>
        <w:t xml:space="preserve"> </w:t>
      </w:r>
      <w:r w:rsidRPr="004E65A3">
        <w:rPr>
          <w:rFonts w:ascii="Times New Roman" w:hAnsi="Times New Roman" w:cs="Times New Roman"/>
          <w:sz w:val="28"/>
          <w:szCs w:val="28"/>
        </w:rPr>
        <w:t>певну межу – виходить зі стану рівноваги, до якого вже може не</w:t>
      </w:r>
      <w:r>
        <w:rPr>
          <w:rFonts w:ascii="Times New Roman" w:hAnsi="Times New Roman" w:cs="Times New Roman"/>
          <w:sz w:val="28"/>
          <w:szCs w:val="28"/>
        </w:rPr>
        <w:t xml:space="preserve"> </w:t>
      </w:r>
      <w:r w:rsidRPr="004E65A3">
        <w:rPr>
          <w:rFonts w:ascii="Times New Roman" w:hAnsi="Times New Roman" w:cs="Times New Roman"/>
          <w:sz w:val="28"/>
          <w:szCs w:val="28"/>
        </w:rPr>
        <w:t>повернутися навіть після повного припинення збурюючого впливу.</w:t>
      </w:r>
      <w:r w:rsidRPr="005A1299">
        <w:t xml:space="preserve"> </w:t>
      </w:r>
      <w:r w:rsidRPr="005A1299">
        <w:rPr>
          <w:rFonts w:ascii="Times New Roman" w:hAnsi="Times New Roman" w:cs="Times New Roman"/>
          <w:sz w:val="28"/>
          <w:szCs w:val="28"/>
        </w:rPr>
        <w:t>Для кількісної характеристики стій</w:t>
      </w:r>
      <w:r>
        <w:rPr>
          <w:rFonts w:ascii="Times New Roman" w:hAnsi="Times New Roman" w:cs="Times New Roman"/>
          <w:sz w:val="28"/>
          <w:szCs w:val="28"/>
        </w:rPr>
        <w:t>кості екосистеми оцінювали</w:t>
      </w:r>
      <w:r w:rsidRPr="005A1299">
        <w:rPr>
          <w:rFonts w:ascii="Times New Roman" w:hAnsi="Times New Roman" w:cs="Times New Roman"/>
          <w:sz w:val="28"/>
          <w:szCs w:val="28"/>
        </w:rPr>
        <w:t xml:space="preserve"> силу впливу на </w:t>
      </w:r>
      <w:r>
        <w:rPr>
          <w:rFonts w:ascii="Times New Roman" w:hAnsi="Times New Roman" w:cs="Times New Roman"/>
          <w:sz w:val="28"/>
          <w:szCs w:val="28"/>
        </w:rPr>
        <w:t xml:space="preserve">неї </w:t>
      </w:r>
      <w:r w:rsidRPr="005A1299">
        <w:rPr>
          <w:rFonts w:ascii="Times New Roman" w:hAnsi="Times New Roman" w:cs="Times New Roman"/>
          <w:sz w:val="28"/>
          <w:szCs w:val="28"/>
        </w:rPr>
        <w:t>якогось</w:t>
      </w:r>
      <w:r>
        <w:rPr>
          <w:rFonts w:ascii="Times New Roman" w:hAnsi="Times New Roman" w:cs="Times New Roman"/>
          <w:sz w:val="28"/>
          <w:szCs w:val="28"/>
        </w:rPr>
        <w:t xml:space="preserve"> антропогенного</w:t>
      </w:r>
      <w:r w:rsidRPr="005A1299">
        <w:rPr>
          <w:rFonts w:ascii="Times New Roman" w:hAnsi="Times New Roman" w:cs="Times New Roman"/>
          <w:sz w:val="28"/>
          <w:szCs w:val="28"/>
        </w:rPr>
        <w:t xml:space="preserve"> чинника </w:t>
      </w:r>
      <w:r>
        <w:rPr>
          <w:rFonts w:ascii="Times New Roman" w:hAnsi="Times New Roman" w:cs="Times New Roman"/>
          <w:sz w:val="28"/>
          <w:szCs w:val="28"/>
        </w:rPr>
        <w:t>та</w:t>
      </w:r>
      <w:r w:rsidRPr="005A1299">
        <w:rPr>
          <w:rFonts w:ascii="Times New Roman" w:hAnsi="Times New Roman" w:cs="Times New Roman"/>
          <w:sz w:val="28"/>
          <w:szCs w:val="28"/>
        </w:rPr>
        <w:t xml:space="preserve"> зміни </w:t>
      </w:r>
      <w:r>
        <w:rPr>
          <w:rFonts w:ascii="Times New Roman" w:hAnsi="Times New Roman" w:cs="Times New Roman"/>
          <w:sz w:val="28"/>
          <w:szCs w:val="28"/>
        </w:rPr>
        <w:t xml:space="preserve">в </w:t>
      </w:r>
      <w:r w:rsidRPr="005A1299">
        <w:rPr>
          <w:rFonts w:ascii="Times New Roman" w:hAnsi="Times New Roman" w:cs="Times New Roman"/>
          <w:sz w:val="28"/>
          <w:szCs w:val="28"/>
        </w:rPr>
        <w:t>системі у відповідь на цей вплив.</w:t>
      </w:r>
      <w:r w:rsidRPr="00AA2983">
        <w:t xml:space="preserve"> </w:t>
      </w:r>
      <w:r w:rsidRPr="00AA2983">
        <w:rPr>
          <w:rFonts w:ascii="Times New Roman" w:hAnsi="Times New Roman" w:cs="Times New Roman"/>
          <w:sz w:val="28"/>
          <w:szCs w:val="28"/>
        </w:rPr>
        <w:t xml:space="preserve">Так, при резистентній стійкості </w:t>
      </w:r>
      <w:r>
        <w:rPr>
          <w:rFonts w:ascii="Times New Roman" w:hAnsi="Times New Roman" w:cs="Times New Roman"/>
          <w:sz w:val="28"/>
          <w:szCs w:val="28"/>
        </w:rPr>
        <w:t>еко</w:t>
      </w:r>
      <w:r w:rsidRPr="00EF5ECF">
        <w:rPr>
          <w:rFonts w:ascii="Times New Roman" w:hAnsi="Times New Roman" w:cs="Times New Roman"/>
          <w:sz w:val="28"/>
          <w:szCs w:val="28"/>
        </w:rPr>
        <w:t>систе</w:t>
      </w:r>
      <w:r>
        <w:rPr>
          <w:rFonts w:ascii="Times New Roman" w:hAnsi="Times New Roman" w:cs="Times New Roman"/>
          <w:sz w:val="28"/>
          <w:szCs w:val="28"/>
        </w:rPr>
        <w:t>ми вивчали, за якого інтервалу антропогенного впливу</w:t>
      </w:r>
      <w:r w:rsidRPr="00AA2983">
        <w:rPr>
          <w:rFonts w:ascii="Times New Roman" w:hAnsi="Times New Roman" w:cs="Times New Roman"/>
          <w:sz w:val="28"/>
          <w:szCs w:val="28"/>
        </w:rPr>
        <w:t xml:space="preserve"> система зберігає притаманні їй</w:t>
      </w:r>
      <w:r>
        <w:rPr>
          <w:rFonts w:ascii="Times New Roman" w:hAnsi="Times New Roman" w:cs="Times New Roman"/>
          <w:sz w:val="28"/>
          <w:szCs w:val="28"/>
        </w:rPr>
        <w:t xml:space="preserve"> </w:t>
      </w:r>
      <w:r w:rsidRPr="00AA2983">
        <w:rPr>
          <w:rFonts w:ascii="Times New Roman" w:hAnsi="Times New Roman" w:cs="Times New Roman"/>
          <w:sz w:val="28"/>
          <w:szCs w:val="28"/>
        </w:rPr>
        <w:t>структурно-функціональні особливості.</w:t>
      </w:r>
      <w:r w:rsidRPr="006C39C4">
        <w:t xml:space="preserve"> </w:t>
      </w:r>
      <w:r w:rsidRPr="006C39C4">
        <w:rPr>
          <w:rFonts w:ascii="Times New Roman" w:hAnsi="Times New Roman" w:cs="Times New Roman"/>
          <w:sz w:val="28"/>
          <w:szCs w:val="28"/>
        </w:rPr>
        <w:t>Це має вкр</w:t>
      </w:r>
      <w:r>
        <w:rPr>
          <w:rFonts w:ascii="Times New Roman" w:hAnsi="Times New Roman" w:cs="Times New Roman"/>
          <w:sz w:val="28"/>
          <w:szCs w:val="28"/>
        </w:rPr>
        <w:t xml:space="preserve">ай важливе практичне значення в </w:t>
      </w:r>
      <w:r w:rsidRPr="006C39C4">
        <w:rPr>
          <w:rFonts w:ascii="Times New Roman" w:hAnsi="Times New Roman" w:cs="Times New Roman"/>
          <w:sz w:val="28"/>
          <w:szCs w:val="28"/>
        </w:rPr>
        <w:t>екологічному прогнозуванні.</w:t>
      </w:r>
    </w:p>
    <w:p w:rsidR="008078E2" w:rsidRPr="00EF5ECF" w:rsidRDefault="008078E2" w:rsidP="001B7DF4">
      <w:pPr>
        <w:pStyle w:val="HTMLPreformatted"/>
        <w:spacing w:line="360" w:lineRule="auto"/>
        <w:ind w:firstLine="540"/>
        <w:jc w:val="both"/>
        <w:rPr>
          <w:rFonts w:ascii="Times New Roman" w:hAnsi="Times New Roman" w:cs="Times New Roman"/>
          <w:sz w:val="28"/>
          <w:szCs w:val="28"/>
        </w:rPr>
      </w:pPr>
      <w:r>
        <w:rPr>
          <w:rFonts w:ascii="Times New Roman" w:hAnsi="Times New Roman" w:cs="Times New Roman"/>
          <w:sz w:val="28"/>
          <w:szCs w:val="28"/>
        </w:rPr>
        <w:t>7</w:t>
      </w:r>
      <w:r w:rsidRPr="00EF5ECF">
        <w:rPr>
          <w:rFonts w:ascii="Times New Roman" w:hAnsi="Times New Roman" w:cs="Times New Roman"/>
          <w:sz w:val="28"/>
          <w:szCs w:val="28"/>
        </w:rPr>
        <w:t>.</w:t>
      </w:r>
      <w:r w:rsidRPr="001B7DF4">
        <w:rPr>
          <w:rFonts w:ascii="Times New Roman" w:hAnsi="Times New Roman" w:cs="Times New Roman"/>
          <w:sz w:val="28"/>
          <w:szCs w:val="28"/>
        </w:rPr>
        <w:t xml:space="preserve"> Верифікацію (</w:t>
      </w:r>
      <w:r w:rsidRPr="00EF5ECF">
        <w:rPr>
          <w:rFonts w:ascii="Times New Roman" w:hAnsi="Times New Roman" w:cs="Times New Roman"/>
          <w:sz w:val="28"/>
          <w:szCs w:val="28"/>
        </w:rPr>
        <w:t>перевірк</w:t>
      </w:r>
      <w:r>
        <w:rPr>
          <w:rFonts w:ascii="Times New Roman" w:hAnsi="Times New Roman" w:cs="Times New Roman"/>
          <w:sz w:val="28"/>
          <w:szCs w:val="28"/>
        </w:rPr>
        <w:t>у</w:t>
      </w:r>
      <w:r w:rsidRPr="001B7DF4">
        <w:rPr>
          <w:rFonts w:ascii="Times New Roman" w:hAnsi="Times New Roman" w:cs="Times New Roman"/>
          <w:sz w:val="28"/>
          <w:szCs w:val="28"/>
        </w:rPr>
        <w:t>)</w:t>
      </w:r>
      <w:r w:rsidRPr="00EF5ECF">
        <w:rPr>
          <w:rFonts w:ascii="Times New Roman" w:hAnsi="Times New Roman" w:cs="Times New Roman"/>
          <w:sz w:val="28"/>
          <w:szCs w:val="28"/>
        </w:rPr>
        <w:t xml:space="preserve"> моделі</w:t>
      </w:r>
      <w:r w:rsidRPr="00E72F61">
        <w:rPr>
          <w:rFonts w:ascii="Times New Roman" w:hAnsi="Times New Roman" w:cs="Times New Roman"/>
          <w:sz w:val="28"/>
          <w:szCs w:val="28"/>
        </w:rPr>
        <w:t xml:space="preserve"> </w:t>
      </w:r>
      <w:r>
        <w:rPr>
          <w:rFonts w:ascii="Times New Roman" w:hAnsi="Times New Roman" w:cs="Times New Roman"/>
          <w:sz w:val="28"/>
          <w:szCs w:val="28"/>
        </w:rPr>
        <w:t>проведено шляхом визначення</w:t>
      </w:r>
      <w:r w:rsidRPr="00EF5ECF">
        <w:rPr>
          <w:rFonts w:ascii="Times New Roman" w:hAnsi="Times New Roman" w:cs="Times New Roman"/>
          <w:sz w:val="28"/>
          <w:szCs w:val="28"/>
        </w:rPr>
        <w:t>, якою</w:t>
      </w:r>
      <w:r>
        <w:rPr>
          <w:rFonts w:ascii="Times New Roman" w:hAnsi="Times New Roman" w:cs="Times New Roman"/>
          <w:sz w:val="28"/>
          <w:szCs w:val="28"/>
        </w:rPr>
        <w:t xml:space="preserve"> </w:t>
      </w:r>
      <w:r w:rsidRPr="00EF5ECF">
        <w:rPr>
          <w:rFonts w:ascii="Times New Roman" w:hAnsi="Times New Roman" w:cs="Times New Roman"/>
          <w:sz w:val="28"/>
          <w:szCs w:val="28"/>
        </w:rPr>
        <w:t xml:space="preserve">мірою модель екосистеми здатна відтворювати </w:t>
      </w:r>
      <w:r>
        <w:rPr>
          <w:rFonts w:ascii="Times New Roman" w:hAnsi="Times New Roman" w:cs="Times New Roman"/>
          <w:sz w:val="28"/>
          <w:szCs w:val="28"/>
        </w:rPr>
        <w:t>ознаки</w:t>
      </w:r>
      <w:r w:rsidRPr="00EF5ECF">
        <w:rPr>
          <w:rFonts w:ascii="Times New Roman" w:hAnsi="Times New Roman" w:cs="Times New Roman"/>
          <w:sz w:val="28"/>
          <w:szCs w:val="28"/>
        </w:rPr>
        <w:t xml:space="preserve"> системи-оригінал</w:t>
      </w:r>
      <w:r>
        <w:rPr>
          <w:rFonts w:ascii="Times New Roman" w:hAnsi="Times New Roman" w:cs="Times New Roman"/>
          <w:sz w:val="28"/>
          <w:szCs w:val="28"/>
        </w:rPr>
        <w:t>у</w:t>
      </w:r>
      <w:r w:rsidRPr="00EF5ECF">
        <w:rPr>
          <w:rFonts w:ascii="Times New Roman" w:hAnsi="Times New Roman" w:cs="Times New Roman"/>
          <w:sz w:val="28"/>
          <w:szCs w:val="28"/>
        </w:rPr>
        <w:t>, що цікав</w:t>
      </w:r>
      <w:r>
        <w:rPr>
          <w:rFonts w:ascii="Times New Roman" w:hAnsi="Times New Roman" w:cs="Times New Roman"/>
          <w:sz w:val="28"/>
          <w:szCs w:val="28"/>
        </w:rPr>
        <w:t>и</w:t>
      </w:r>
      <w:r w:rsidRPr="00EF5ECF">
        <w:rPr>
          <w:rFonts w:ascii="Times New Roman" w:hAnsi="Times New Roman" w:cs="Times New Roman"/>
          <w:sz w:val="28"/>
          <w:szCs w:val="28"/>
        </w:rPr>
        <w:t>ть</w:t>
      </w:r>
      <w:r>
        <w:rPr>
          <w:rFonts w:ascii="Times New Roman" w:hAnsi="Times New Roman" w:cs="Times New Roman"/>
          <w:sz w:val="28"/>
          <w:szCs w:val="28"/>
        </w:rPr>
        <w:t xml:space="preserve"> </w:t>
      </w:r>
      <w:r w:rsidRPr="00EF5ECF">
        <w:rPr>
          <w:rFonts w:ascii="Times New Roman" w:hAnsi="Times New Roman" w:cs="Times New Roman"/>
          <w:sz w:val="28"/>
          <w:szCs w:val="28"/>
        </w:rPr>
        <w:t>дослідника. Для цього досить ефективним способом перевірки моделі екосистеми</w:t>
      </w:r>
      <w:r>
        <w:rPr>
          <w:rFonts w:ascii="Times New Roman" w:hAnsi="Times New Roman" w:cs="Times New Roman"/>
          <w:sz w:val="28"/>
          <w:szCs w:val="28"/>
        </w:rPr>
        <w:t xml:space="preserve"> здійснено</w:t>
      </w:r>
      <w:r w:rsidRPr="00EF5ECF">
        <w:rPr>
          <w:rFonts w:ascii="Times New Roman" w:hAnsi="Times New Roman" w:cs="Times New Roman"/>
          <w:sz w:val="28"/>
          <w:szCs w:val="28"/>
        </w:rPr>
        <w:t xml:space="preserve"> моделювання</w:t>
      </w:r>
      <w:r>
        <w:rPr>
          <w:rFonts w:ascii="Times New Roman" w:hAnsi="Times New Roman" w:cs="Times New Roman"/>
          <w:sz w:val="28"/>
          <w:szCs w:val="28"/>
        </w:rPr>
        <w:t xml:space="preserve"> різних </w:t>
      </w:r>
      <w:r w:rsidRPr="00EF5ECF">
        <w:rPr>
          <w:rFonts w:ascii="Times New Roman" w:hAnsi="Times New Roman" w:cs="Times New Roman"/>
          <w:sz w:val="28"/>
          <w:szCs w:val="28"/>
        </w:rPr>
        <w:t>ситуації, що іміту</w:t>
      </w:r>
      <w:r>
        <w:rPr>
          <w:rFonts w:ascii="Times New Roman" w:hAnsi="Times New Roman" w:cs="Times New Roman"/>
          <w:sz w:val="28"/>
          <w:szCs w:val="28"/>
        </w:rPr>
        <w:t>ють</w:t>
      </w:r>
      <w:r w:rsidRPr="00EF5ECF">
        <w:rPr>
          <w:rFonts w:ascii="Times New Roman" w:hAnsi="Times New Roman" w:cs="Times New Roman"/>
          <w:sz w:val="28"/>
          <w:szCs w:val="28"/>
        </w:rPr>
        <w:t xml:space="preserve"> різні експериментальні радіаційні</w:t>
      </w:r>
      <w:r>
        <w:rPr>
          <w:rFonts w:ascii="Times New Roman" w:hAnsi="Times New Roman" w:cs="Times New Roman"/>
          <w:sz w:val="28"/>
          <w:szCs w:val="28"/>
        </w:rPr>
        <w:t xml:space="preserve"> впливи (зміни активності </w:t>
      </w:r>
      <w:r w:rsidRPr="00EF5ECF">
        <w:rPr>
          <w:rFonts w:ascii="Times New Roman" w:hAnsi="Times New Roman" w:cs="Times New Roman"/>
          <w:sz w:val="28"/>
          <w:szCs w:val="28"/>
          <w:vertAlign w:val="superscript"/>
        </w:rPr>
        <w:t>137</w:t>
      </w:r>
      <w:r w:rsidRPr="00EF5ECF">
        <w:rPr>
          <w:rFonts w:ascii="Times New Roman" w:hAnsi="Times New Roman" w:cs="Times New Roman"/>
          <w:sz w:val="28"/>
          <w:szCs w:val="28"/>
        </w:rPr>
        <w:t>Сs, температури, щільності окремих видів тощо)</w:t>
      </w:r>
      <w:r>
        <w:rPr>
          <w:rFonts w:ascii="Times New Roman" w:hAnsi="Times New Roman" w:cs="Times New Roman"/>
          <w:sz w:val="28"/>
          <w:szCs w:val="28"/>
        </w:rPr>
        <w:t xml:space="preserve"> на</w:t>
      </w:r>
      <w:r w:rsidRPr="00667A64">
        <w:rPr>
          <w:rFonts w:ascii="Times New Roman" w:hAnsi="Times New Roman" w:cs="Times New Roman"/>
          <w:sz w:val="28"/>
          <w:szCs w:val="28"/>
        </w:rPr>
        <w:t xml:space="preserve"> </w:t>
      </w:r>
      <w:r>
        <w:rPr>
          <w:rFonts w:ascii="Times New Roman" w:hAnsi="Times New Roman" w:cs="Times New Roman"/>
          <w:sz w:val="28"/>
          <w:szCs w:val="28"/>
        </w:rPr>
        <w:t>екосистему</w:t>
      </w:r>
      <w:r w:rsidRPr="00EF5ECF">
        <w:rPr>
          <w:rFonts w:ascii="Times New Roman" w:hAnsi="Times New Roman" w:cs="Times New Roman"/>
          <w:sz w:val="28"/>
          <w:szCs w:val="28"/>
        </w:rPr>
        <w:t xml:space="preserve">. </w:t>
      </w:r>
      <w:r>
        <w:rPr>
          <w:rFonts w:ascii="Times New Roman" w:hAnsi="Times New Roman" w:cs="Times New Roman"/>
          <w:sz w:val="28"/>
          <w:szCs w:val="28"/>
        </w:rPr>
        <w:t>Потім проводилось п</w:t>
      </w:r>
      <w:r w:rsidRPr="00EF5ECF">
        <w:rPr>
          <w:rFonts w:ascii="Times New Roman" w:hAnsi="Times New Roman" w:cs="Times New Roman"/>
          <w:sz w:val="28"/>
          <w:szCs w:val="28"/>
        </w:rPr>
        <w:t>орівняння результатів імітації з показниками реальних експериментів.</w:t>
      </w:r>
    </w:p>
    <w:p w:rsidR="008078E2" w:rsidRPr="00EF5ECF" w:rsidRDefault="008078E2" w:rsidP="001B7DF4">
      <w:pPr>
        <w:pStyle w:val="HTMLPreformatted"/>
        <w:spacing w:line="360" w:lineRule="auto"/>
        <w:ind w:firstLine="540"/>
        <w:jc w:val="both"/>
        <w:rPr>
          <w:rFonts w:ascii="Times New Roman" w:hAnsi="Times New Roman" w:cs="Times New Roman"/>
          <w:sz w:val="28"/>
          <w:szCs w:val="28"/>
        </w:rPr>
      </w:pPr>
      <w:r w:rsidRPr="00EF5ECF">
        <w:rPr>
          <w:rFonts w:ascii="Times New Roman" w:hAnsi="Times New Roman" w:cs="Times New Roman"/>
          <w:sz w:val="28"/>
          <w:szCs w:val="28"/>
        </w:rPr>
        <w:t xml:space="preserve">У разі значної розбіжності між результатами імітаційного моделювання </w:t>
      </w:r>
      <w:r>
        <w:rPr>
          <w:rFonts w:ascii="Times New Roman" w:hAnsi="Times New Roman" w:cs="Times New Roman"/>
          <w:sz w:val="28"/>
          <w:szCs w:val="28"/>
        </w:rPr>
        <w:t xml:space="preserve">та </w:t>
      </w:r>
      <w:r w:rsidRPr="00EF5ECF">
        <w:rPr>
          <w:rFonts w:ascii="Times New Roman" w:hAnsi="Times New Roman" w:cs="Times New Roman"/>
          <w:sz w:val="28"/>
          <w:szCs w:val="28"/>
        </w:rPr>
        <w:t>реальни</w:t>
      </w:r>
      <w:r>
        <w:rPr>
          <w:rFonts w:ascii="Times New Roman" w:hAnsi="Times New Roman" w:cs="Times New Roman"/>
          <w:sz w:val="28"/>
          <w:szCs w:val="28"/>
        </w:rPr>
        <w:t>ми</w:t>
      </w:r>
      <w:r w:rsidRPr="00EF5ECF">
        <w:rPr>
          <w:rFonts w:ascii="Times New Roman" w:hAnsi="Times New Roman" w:cs="Times New Roman"/>
          <w:sz w:val="28"/>
          <w:szCs w:val="28"/>
        </w:rPr>
        <w:t xml:space="preserve"> експеримент</w:t>
      </w:r>
      <w:r>
        <w:rPr>
          <w:rFonts w:ascii="Times New Roman" w:hAnsi="Times New Roman" w:cs="Times New Roman"/>
          <w:sz w:val="28"/>
          <w:szCs w:val="28"/>
        </w:rPr>
        <w:t>ами</w:t>
      </w:r>
      <w:r w:rsidRPr="00EF5ECF">
        <w:rPr>
          <w:rFonts w:ascii="Times New Roman" w:hAnsi="Times New Roman" w:cs="Times New Roman"/>
          <w:sz w:val="28"/>
          <w:szCs w:val="28"/>
        </w:rPr>
        <w:t xml:space="preserve"> повер</w:t>
      </w:r>
      <w:r>
        <w:rPr>
          <w:rFonts w:ascii="Times New Roman" w:hAnsi="Times New Roman" w:cs="Times New Roman"/>
          <w:sz w:val="28"/>
          <w:szCs w:val="28"/>
        </w:rPr>
        <w:t>талися</w:t>
      </w:r>
      <w:r w:rsidRPr="00EF5ECF">
        <w:rPr>
          <w:rFonts w:ascii="Times New Roman" w:hAnsi="Times New Roman" w:cs="Times New Roman"/>
          <w:sz w:val="28"/>
          <w:szCs w:val="28"/>
        </w:rPr>
        <w:t xml:space="preserve"> </w:t>
      </w:r>
      <w:r>
        <w:rPr>
          <w:rFonts w:ascii="Times New Roman" w:hAnsi="Times New Roman" w:cs="Times New Roman"/>
          <w:sz w:val="28"/>
          <w:szCs w:val="28"/>
        </w:rPr>
        <w:t>до</w:t>
      </w:r>
      <w:r w:rsidRPr="00EF5ECF">
        <w:rPr>
          <w:rFonts w:ascii="Times New Roman" w:hAnsi="Times New Roman" w:cs="Times New Roman"/>
          <w:sz w:val="28"/>
          <w:szCs w:val="28"/>
        </w:rPr>
        <w:t xml:space="preserve"> попередні</w:t>
      </w:r>
      <w:r>
        <w:rPr>
          <w:rFonts w:ascii="Times New Roman" w:hAnsi="Times New Roman" w:cs="Times New Roman"/>
          <w:sz w:val="28"/>
          <w:szCs w:val="28"/>
        </w:rPr>
        <w:t>х</w:t>
      </w:r>
      <w:r w:rsidRPr="00EF5ECF">
        <w:rPr>
          <w:rFonts w:ascii="Times New Roman" w:hAnsi="Times New Roman" w:cs="Times New Roman"/>
          <w:sz w:val="28"/>
          <w:szCs w:val="28"/>
        </w:rPr>
        <w:t xml:space="preserve"> етап</w:t>
      </w:r>
      <w:r>
        <w:rPr>
          <w:rFonts w:ascii="Times New Roman" w:hAnsi="Times New Roman" w:cs="Times New Roman"/>
          <w:sz w:val="28"/>
          <w:szCs w:val="28"/>
        </w:rPr>
        <w:t xml:space="preserve">ів </w:t>
      </w:r>
      <w:r w:rsidRPr="00EF5ECF">
        <w:rPr>
          <w:rFonts w:ascii="Times New Roman" w:hAnsi="Times New Roman" w:cs="Times New Roman"/>
          <w:sz w:val="28"/>
          <w:szCs w:val="28"/>
        </w:rPr>
        <w:t>дослідження екоси</w:t>
      </w:r>
      <w:r>
        <w:rPr>
          <w:rFonts w:ascii="Times New Roman" w:hAnsi="Times New Roman" w:cs="Times New Roman"/>
          <w:sz w:val="28"/>
          <w:szCs w:val="28"/>
        </w:rPr>
        <w:t>стеми й перегляд склад</w:t>
      </w:r>
      <w:r w:rsidRPr="00EF5ECF">
        <w:rPr>
          <w:rFonts w:ascii="Times New Roman" w:hAnsi="Times New Roman" w:cs="Times New Roman"/>
          <w:sz w:val="28"/>
          <w:szCs w:val="28"/>
        </w:rPr>
        <w:t>, структур</w:t>
      </w:r>
      <w:r>
        <w:rPr>
          <w:rFonts w:ascii="Times New Roman" w:hAnsi="Times New Roman" w:cs="Times New Roman"/>
          <w:sz w:val="28"/>
          <w:szCs w:val="28"/>
        </w:rPr>
        <w:t xml:space="preserve">у </w:t>
      </w:r>
      <w:r w:rsidRPr="00EF5ECF">
        <w:rPr>
          <w:rFonts w:ascii="Times New Roman" w:hAnsi="Times New Roman" w:cs="Times New Roman"/>
          <w:sz w:val="28"/>
          <w:szCs w:val="28"/>
        </w:rPr>
        <w:t>і функції</w:t>
      </w:r>
      <w:r>
        <w:rPr>
          <w:rFonts w:ascii="Times New Roman" w:hAnsi="Times New Roman" w:cs="Times New Roman"/>
          <w:sz w:val="28"/>
          <w:szCs w:val="28"/>
        </w:rPr>
        <w:t xml:space="preserve"> </w:t>
      </w:r>
      <w:r w:rsidRPr="00EF5ECF">
        <w:rPr>
          <w:rFonts w:ascii="Times New Roman" w:hAnsi="Times New Roman" w:cs="Times New Roman"/>
          <w:sz w:val="28"/>
          <w:szCs w:val="28"/>
        </w:rPr>
        <w:t xml:space="preserve">моделі. Після кількох циклів перевірки </w:t>
      </w:r>
      <w:r>
        <w:rPr>
          <w:rFonts w:ascii="Times New Roman" w:hAnsi="Times New Roman" w:cs="Times New Roman"/>
          <w:sz w:val="28"/>
          <w:szCs w:val="28"/>
        </w:rPr>
        <w:t>й</w:t>
      </w:r>
      <w:r w:rsidRPr="00EF5ECF">
        <w:rPr>
          <w:rFonts w:ascii="Times New Roman" w:hAnsi="Times New Roman" w:cs="Times New Roman"/>
          <w:sz w:val="28"/>
          <w:szCs w:val="28"/>
        </w:rPr>
        <w:t xml:space="preserve"> корекції моделі</w:t>
      </w:r>
      <w:r w:rsidRPr="00667A64">
        <w:rPr>
          <w:rFonts w:ascii="Times New Roman" w:hAnsi="Times New Roman" w:cs="Times New Roman"/>
          <w:sz w:val="28"/>
          <w:szCs w:val="28"/>
        </w:rPr>
        <w:t xml:space="preserve"> </w:t>
      </w:r>
      <w:r w:rsidRPr="00EF5ECF">
        <w:rPr>
          <w:rFonts w:ascii="Times New Roman" w:hAnsi="Times New Roman" w:cs="Times New Roman"/>
          <w:sz w:val="28"/>
          <w:szCs w:val="28"/>
        </w:rPr>
        <w:t xml:space="preserve">екосистеми </w:t>
      </w:r>
      <w:r>
        <w:rPr>
          <w:rFonts w:ascii="Times New Roman" w:hAnsi="Times New Roman" w:cs="Times New Roman"/>
          <w:sz w:val="28"/>
          <w:szCs w:val="28"/>
        </w:rPr>
        <w:t xml:space="preserve">вдалося </w:t>
      </w:r>
      <w:r w:rsidRPr="00EF5ECF">
        <w:rPr>
          <w:rFonts w:ascii="Times New Roman" w:hAnsi="Times New Roman" w:cs="Times New Roman"/>
          <w:sz w:val="28"/>
          <w:szCs w:val="28"/>
        </w:rPr>
        <w:t>досягти задовільного рівня моделі, придатно</w:t>
      </w:r>
      <w:r>
        <w:rPr>
          <w:rFonts w:ascii="Times New Roman" w:hAnsi="Times New Roman" w:cs="Times New Roman"/>
          <w:sz w:val="28"/>
          <w:szCs w:val="28"/>
        </w:rPr>
        <w:t>ї</w:t>
      </w:r>
      <w:r w:rsidRPr="00EF5ECF">
        <w:rPr>
          <w:rFonts w:ascii="Times New Roman" w:hAnsi="Times New Roman" w:cs="Times New Roman"/>
          <w:sz w:val="28"/>
          <w:szCs w:val="28"/>
        </w:rPr>
        <w:t xml:space="preserve"> для подальшого</w:t>
      </w:r>
      <w:r>
        <w:rPr>
          <w:rFonts w:ascii="Times New Roman" w:hAnsi="Times New Roman" w:cs="Times New Roman"/>
          <w:sz w:val="28"/>
          <w:szCs w:val="28"/>
        </w:rPr>
        <w:t xml:space="preserve"> </w:t>
      </w:r>
      <w:r w:rsidRPr="00EF5ECF">
        <w:rPr>
          <w:rFonts w:ascii="Times New Roman" w:hAnsi="Times New Roman" w:cs="Times New Roman"/>
          <w:sz w:val="28"/>
          <w:szCs w:val="28"/>
        </w:rPr>
        <w:t>використання.</w:t>
      </w:r>
      <w:r>
        <w:rPr>
          <w:rFonts w:ascii="Times New Roman" w:hAnsi="Times New Roman" w:cs="Times New Roman"/>
          <w:sz w:val="28"/>
          <w:szCs w:val="28"/>
        </w:rPr>
        <w:t xml:space="preserve"> </w:t>
      </w:r>
    </w:p>
    <w:p w:rsidR="008078E2" w:rsidRPr="00EF5ECF" w:rsidRDefault="008078E2" w:rsidP="001B7DF4">
      <w:pPr>
        <w:pStyle w:val="HTMLPreformatted"/>
        <w:spacing w:line="360" w:lineRule="auto"/>
        <w:ind w:firstLine="540"/>
        <w:jc w:val="both"/>
        <w:rPr>
          <w:rFonts w:ascii="Times New Roman" w:hAnsi="Times New Roman" w:cs="Times New Roman"/>
          <w:sz w:val="28"/>
          <w:szCs w:val="28"/>
        </w:rPr>
      </w:pPr>
      <w:r>
        <w:rPr>
          <w:rFonts w:ascii="Times New Roman" w:hAnsi="Times New Roman" w:cs="Times New Roman"/>
          <w:sz w:val="28"/>
          <w:szCs w:val="28"/>
        </w:rPr>
        <w:t>8</w:t>
      </w:r>
      <w:r w:rsidRPr="00EF5ECF">
        <w:rPr>
          <w:rFonts w:ascii="Times New Roman" w:hAnsi="Times New Roman" w:cs="Times New Roman"/>
          <w:sz w:val="28"/>
          <w:szCs w:val="28"/>
        </w:rPr>
        <w:t>.</w:t>
      </w:r>
      <w:r>
        <w:rPr>
          <w:rFonts w:ascii="Times New Roman" w:hAnsi="Times New Roman" w:cs="Times New Roman"/>
          <w:sz w:val="28"/>
          <w:szCs w:val="28"/>
        </w:rPr>
        <w:t xml:space="preserve"> Проаналізовано моделі екосистеми </w:t>
      </w:r>
      <w:r w:rsidRPr="00EF5ECF">
        <w:rPr>
          <w:rFonts w:ascii="Times New Roman" w:hAnsi="Times New Roman" w:cs="Times New Roman"/>
          <w:sz w:val="28"/>
          <w:szCs w:val="28"/>
        </w:rPr>
        <w:t>шляхом вивчення залежн</w:t>
      </w:r>
      <w:r>
        <w:rPr>
          <w:rFonts w:ascii="Times New Roman" w:hAnsi="Times New Roman" w:cs="Times New Roman"/>
          <w:sz w:val="28"/>
          <w:szCs w:val="28"/>
        </w:rPr>
        <w:t>о</w:t>
      </w:r>
      <w:r w:rsidRPr="00EF5ECF">
        <w:rPr>
          <w:rFonts w:ascii="Times New Roman" w:hAnsi="Times New Roman" w:cs="Times New Roman"/>
          <w:sz w:val="28"/>
          <w:szCs w:val="28"/>
        </w:rPr>
        <w:t>ст</w:t>
      </w:r>
      <w:r>
        <w:rPr>
          <w:rFonts w:ascii="Times New Roman" w:hAnsi="Times New Roman" w:cs="Times New Roman"/>
          <w:sz w:val="28"/>
          <w:szCs w:val="28"/>
        </w:rPr>
        <w:t>і</w:t>
      </w:r>
      <w:r w:rsidRPr="00EF5ECF">
        <w:rPr>
          <w:rFonts w:ascii="Times New Roman" w:hAnsi="Times New Roman" w:cs="Times New Roman"/>
          <w:sz w:val="28"/>
          <w:szCs w:val="28"/>
        </w:rPr>
        <w:t xml:space="preserve"> між змінними моделі.</w:t>
      </w:r>
      <w:r>
        <w:rPr>
          <w:rFonts w:ascii="Times New Roman" w:hAnsi="Times New Roman" w:cs="Times New Roman"/>
          <w:sz w:val="28"/>
          <w:szCs w:val="28"/>
        </w:rPr>
        <w:t xml:space="preserve"> </w:t>
      </w:r>
      <w:r w:rsidRPr="00EF5ECF">
        <w:rPr>
          <w:rFonts w:ascii="Times New Roman" w:hAnsi="Times New Roman" w:cs="Times New Roman"/>
          <w:sz w:val="28"/>
          <w:szCs w:val="28"/>
        </w:rPr>
        <w:t>Важ</w:t>
      </w:r>
      <w:r>
        <w:rPr>
          <w:rFonts w:ascii="Times New Roman" w:hAnsi="Times New Roman" w:cs="Times New Roman"/>
          <w:sz w:val="28"/>
          <w:szCs w:val="28"/>
        </w:rPr>
        <w:t xml:space="preserve">ливим виявився </w:t>
      </w:r>
      <w:r w:rsidRPr="00EF5ECF">
        <w:rPr>
          <w:rFonts w:ascii="Times New Roman" w:hAnsi="Times New Roman" w:cs="Times New Roman"/>
          <w:sz w:val="28"/>
          <w:szCs w:val="28"/>
        </w:rPr>
        <w:t>аналіз чутливості моделі екосистеми</w:t>
      </w:r>
      <w:r>
        <w:rPr>
          <w:rFonts w:ascii="Times New Roman" w:hAnsi="Times New Roman" w:cs="Times New Roman"/>
          <w:sz w:val="28"/>
          <w:szCs w:val="28"/>
        </w:rPr>
        <w:t xml:space="preserve">, який полягав у з’ясуванні </w:t>
      </w:r>
      <w:r w:rsidRPr="00EF5ECF">
        <w:rPr>
          <w:rFonts w:ascii="Times New Roman" w:hAnsi="Times New Roman" w:cs="Times New Roman"/>
          <w:sz w:val="28"/>
          <w:szCs w:val="28"/>
        </w:rPr>
        <w:t xml:space="preserve">того, які зв’язки між змінними </w:t>
      </w:r>
      <w:r>
        <w:rPr>
          <w:rFonts w:ascii="Times New Roman" w:hAnsi="Times New Roman" w:cs="Times New Roman"/>
          <w:sz w:val="28"/>
          <w:szCs w:val="28"/>
        </w:rPr>
        <w:t>та</w:t>
      </w:r>
      <w:r w:rsidRPr="00EF5ECF">
        <w:rPr>
          <w:rFonts w:ascii="Times New Roman" w:hAnsi="Times New Roman" w:cs="Times New Roman"/>
          <w:sz w:val="28"/>
          <w:szCs w:val="28"/>
        </w:rPr>
        <w:t xml:space="preserve"> їхні</w:t>
      </w:r>
      <w:r>
        <w:rPr>
          <w:rFonts w:ascii="Times New Roman" w:hAnsi="Times New Roman" w:cs="Times New Roman"/>
          <w:sz w:val="28"/>
          <w:szCs w:val="28"/>
        </w:rPr>
        <w:t>ми</w:t>
      </w:r>
      <w:r w:rsidRPr="00EF5ECF">
        <w:rPr>
          <w:rFonts w:ascii="Times New Roman" w:hAnsi="Times New Roman" w:cs="Times New Roman"/>
          <w:sz w:val="28"/>
          <w:szCs w:val="28"/>
        </w:rPr>
        <w:t xml:space="preserve"> параметр</w:t>
      </w:r>
      <w:r>
        <w:rPr>
          <w:rFonts w:ascii="Times New Roman" w:hAnsi="Times New Roman" w:cs="Times New Roman"/>
          <w:sz w:val="28"/>
          <w:szCs w:val="28"/>
        </w:rPr>
        <w:t>ами</w:t>
      </w:r>
      <w:r w:rsidRPr="00EF5ECF">
        <w:rPr>
          <w:rFonts w:ascii="Times New Roman" w:hAnsi="Times New Roman" w:cs="Times New Roman"/>
          <w:sz w:val="28"/>
          <w:szCs w:val="28"/>
        </w:rPr>
        <w:t>, а також які із</w:t>
      </w:r>
      <w:r>
        <w:rPr>
          <w:rFonts w:ascii="Times New Roman" w:hAnsi="Times New Roman" w:cs="Times New Roman"/>
          <w:sz w:val="28"/>
          <w:szCs w:val="28"/>
        </w:rPr>
        <w:t xml:space="preserve"> </w:t>
      </w:r>
      <w:r w:rsidRPr="00EF5ECF">
        <w:rPr>
          <w:rFonts w:ascii="Times New Roman" w:hAnsi="Times New Roman" w:cs="Times New Roman"/>
          <w:sz w:val="28"/>
          <w:szCs w:val="28"/>
        </w:rPr>
        <w:t xml:space="preserve">зовнішніх </w:t>
      </w:r>
      <w:r>
        <w:rPr>
          <w:rFonts w:ascii="Times New Roman" w:hAnsi="Times New Roman" w:cs="Times New Roman"/>
          <w:sz w:val="28"/>
          <w:szCs w:val="28"/>
        </w:rPr>
        <w:t>чинник</w:t>
      </w:r>
      <w:r w:rsidRPr="00EF5ECF">
        <w:rPr>
          <w:rFonts w:ascii="Times New Roman" w:hAnsi="Times New Roman" w:cs="Times New Roman"/>
          <w:sz w:val="28"/>
          <w:szCs w:val="28"/>
        </w:rPr>
        <w:t>ів спричинюють найзначніші (або, навпаки найнезначніші)</w:t>
      </w:r>
      <w:r>
        <w:rPr>
          <w:rFonts w:ascii="Times New Roman" w:hAnsi="Times New Roman" w:cs="Times New Roman"/>
          <w:sz w:val="28"/>
          <w:szCs w:val="28"/>
        </w:rPr>
        <w:t xml:space="preserve"> </w:t>
      </w:r>
      <w:r w:rsidRPr="00EF5ECF">
        <w:rPr>
          <w:rFonts w:ascii="Times New Roman" w:hAnsi="Times New Roman" w:cs="Times New Roman"/>
          <w:sz w:val="28"/>
          <w:szCs w:val="28"/>
        </w:rPr>
        <w:t>впливи на поведінку моделі екосистеми. Після з’я</w:t>
      </w:r>
      <w:r>
        <w:rPr>
          <w:rFonts w:ascii="Times New Roman" w:hAnsi="Times New Roman" w:cs="Times New Roman"/>
          <w:sz w:val="28"/>
          <w:szCs w:val="28"/>
        </w:rPr>
        <w:t>сування відповіді на це питання вирішувалося</w:t>
      </w:r>
      <w:r w:rsidRPr="00EF5ECF">
        <w:rPr>
          <w:rFonts w:ascii="Times New Roman" w:hAnsi="Times New Roman" w:cs="Times New Roman"/>
          <w:sz w:val="28"/>
          <w:szCs w:val="28"/>
        </w:rPr>
        <w:t xml:space="preserve">, які параметри </w:t>
      </w:r>
      <w:r>
        <w:rPr>
          <w:rFonts w:ascii="Times New Roman" w:hAnsi="Times New Roman" w:cs="Times New Roman"/>
          <w:sz w:val="28"/>
          <w:szCs w:val="28"/>
        </w:rPr>
        <w:t>потрібно</w:t>
      </w:r>
      <w:r w:rsidRPr="00EF5ECF">
        <w:rPr>
          <w:rFonts w:ascii="Times New Roman" w:hAnsi="Times New Roman" w:cs="Times New Roman"/>
          <w:sz w:val="28"/>
          <w:szCs w:val="28"/>
        </w:rPr>
        <w:t xml:space="preserve"> </w:t>
      </w:r>
      <w:r>
        <w:rPr>
          <w:rFonts w:ascii="Times New Roman" w:hAnsi="Times New Roman" w:cs="Times New Roman"/>
          <w:sz w:val="28"/>
          <w:szCs w:val="28"/>
        </w:rPr>
        <w:t>визначати</w:t>
      </w:r>
      <w:r w:rsidRPr="00EF5ECF">
        <w:rPr>
          <w:rFonts w:ascii="Times New Roman" w:hAnsi="Times New Roman" w:cs="Times New Roman"/>
          <w:sz w:val="28"/>
          <w:szCs w:val="28"/>
        </w:rPr>
        <w:t xml:space="preserve"> з великою точністю при</w:t>
      </w:r>
      <w:r w:rsidRPr="00667A64">
        <w:rPr>
          <w:rFonts w:ascii="Times New Roman" w:hAnsi="Times New Roman" w:cs="Times New Roman"/>
          <w:sz w:val="28"/>
          <w:szCs w:val="28"/>
        </w:rPr>
        <w:t xml:space="preserve"> </w:t>
      </w:r>
      <w:r>
        <w:rPr>
          <w:rFonts w:ascii="Times New Roman" w:hAnsi="Times New Roman" w:cs="Times New Roman"/>
          <w:sz w:val="28"/>
          <w:szCs w:val="28"/>
        </w:rPr>
        <w:t>моніторингу</w:t>
      </w:r>
      <w:r w:rsidRPr="00EF5ECF">
        <w:rPr>
          <w:rFonts w:ascii="Times New Roman" w:hAnsi="Times New Roman" w:cs="Times New Roman"/>
          <w:sz w:val="28"/>
          <w:szCs w:val="28"/>
        </w:rPr>
        <w:t xml:space="preserve">, експериментах і на етапі ідентифікації, а які </w:t>
      </w:r>
      <w:r>
        <w:rPr>
          <w:rFonts w:ascii="Times New Roman" w:hAnsi="Times New Roman" w:cs="Times New Roman"/>
          <w:sz w:val="28"/>
          <w:szCs w:val="28"/>
        </w:rPr>
        <w:t xml:space="preserve">– </w:t>
      </w:r>
      <w:r w:rsidRPr="00EF5ECF">
        <w:rPr>
          <w:rFonts w:ascii="Times New Roman" w:hAnsi="Times New Roman" w:cs="Times New Roman"/>
          <w:sz w:val="28"/>
          <w:szCs w:val="28"/>
        </w:rPr>
        <w:t>можуть</w:t>
      </w:r>
      <w:r>
        <w:rPr>
          <w:rFonts w:ascii="Times New Roman" w:hAnsi="Times New Roman" w:cs="Times New Roman"/>
          <w:sz w:val="28"/>
          <w:szCs w:val="28"/>
        </w:rPr>
        <w:t xml:space="preserve"> </w:t>
      </w:r>
      <w:r w:rsidRPr="00EF5ECF">
        <w:rPr>
          <w:rFonts w:ascii="Times New Roman" w:hAnsi="Times New Roman" w:cs="Times New Roman"/>
          <w:sz w:val="28"/>
          <w:szCs w:val="28"/>
        </w:rPr>
        <w:t>задаватися відносно наближено.</w:t>
      </w:r>
      <w:r>
        <w:rPr>
          <w:rFonts w:ascii="Times New Roman" w:hAnsi="Times New Roman" w:cs="Times New Roman"/>
          <w:sz w:val="28"/>
          <w:szCs w:val="28"/>
        </w:rPr>
        <w:t xml:space="preserve"> </w:t>
      </w:r>
    </w:p>
    <w:p w:rsidR="008078E2" w:rsidRDefault="008078E2" w:rsidP="001B7DF4">
      <w:pPr>
        <w:pStyle w:val="HTMLPreformatted"/>
        <w:spacing w:line="360" w:lineRule="auto"/>
        <w:ind w:firstLine="540"/>
        <w:jc w:val="both"/>
        <w:rPr>
          <w:rFonts w:ascii="Times New Roman" w:hAnsi="Times New Roman" w:cs="Times New Roman"/>
          <w:sz w:val="28"/>
          <w:szCs w:val="28"/>
        </w:rPr>
      </w:pPr>
      <w:r>
        <w:rPr>
          <w:rFonts w:ascii="Times New Roman" w:hAnsi="Times New Roman" w:cs="Times New Roman"/>
          <w:sz w:val="28"/>
          <w:szCs w:val="28"/>
        </w:rPr>
        <w:t>9</w:t>
      </w:r>
      <w:r w:rsidRPr="00EF5ECF">
        <w:rPr>
          <w:rFonts w:ascii="Times New Roman" w:hAnsi="Times New Roman" w:cs="Times New Roman"/>
          <w:sz w:val="28"/>
          <w:szCs w:val="28"/>
        </w:rPr>
        <w:t>.</w:t>
      </w:r>
      <w:r>
        <w:rPr>
          <w:rFonts w:ascii="Times New Roman" w:hAnsi="Times New Roman" w:cs="Times New Roman"/>
          <w:sz w:val="28"/>
          <w:szCs w:val="28"/>
        </w:rPr>
        <w:t> У результаті виконання перерахованих</w:t>
      </w:r>
      <w:r w:rsidRPr="00667A64">
        <w:rPr>
          <w:rFonts w:ascii="Times New Roman" w:hAnsi="Times New Roman" w:cs="Times New Roman"/>
          <w:sz w:val="28"/>
          <w:szCs w:val="28"/>
        </w:rPr>
        <w:t xml:space="preserve"> </w:t>
      </w:r>
      <w:r>
        <w:rPr>
          <w:rFonts w:ascii="Times New Roman" w:hAnsi="Times New Roman" w:cs="Times New Roman"/>
          <w:sz w:val="28"/>
          <w:szCs w:val="28"/>
        </w:rPr>
        <w:t>вище</w:t>
      </w:r>
      <w:r w:rsidRPr="00EF5ECF">
        <w:rPr>
          <w:rFonts w:ascii="Times New Roman" w:hAnsi="Times New Roman" w:cs="Times New Roman"/>
          <w:sz w:val="28"/>
          <w:szCs w:val="28"/>
        </w:rPr>
        <w:t xml:space="preserve"> етапів остаточно </w:t>
      </w:r>
      <w:r>
        <w:rPr>
          <w:rFonts w:ascii="Times New Roman" w:hAnsi="Times New Roman" w:cs="Times New Roman"/>
          <w:sz w:val="28"/>
          <w:szCs w:val="28"/>
        </w:rPr>
        <w:t>оцінено</w:t>
      </w:r>
      <w:r w:rsidRPr="00EF5ECF">
        <w:rPr>
          <w:rFonts w:ascii="Times New Roman" w:hAnsi="Times New Roman" w:cs="Times New Roman"/>
          <w:sz w:val="28"/>
          <w:szCs w:val="28"/>
        </w:rPr>
        <w:t xml:space="preserve"> результати – пер</w:t>
      </w:r>
      <w:r>
        <w:rPr>
          <w:rFonts w:ascii="Times New Roman" w:hAnsi="Times New Roman" w:cs="Times New Roman"/>
          <w:sz w:val="28"/>
          <w:szCs w:val="28"/>
        </w:rPr>
        <w:t>едусім</w:t>
      </w:r>
      <w:r w:rsidRPr="00EF5ECF">
        <w:rPr>
          <w:rFonts w:ascii="Times New Roman" w:hAnsi="Times New Roman" w:cs="Times New Roman"/>
          <w:sz w:val="28"/>
          <w:szCs w:val="28"/>
        </w:rPr>
        <w:t xml:space="preserve"> побудова модел</w:t>
      </w:r>
      <w:r>
        <w:rPr>
          <w:rFonts w:ascii="Times New Roman" w:hAnsi="Times New Roman" w:cs="Times New Roman"/>
          <w:sz w:val="28"/>
          <w:szCs w:val="28"/>
        </w:rPr>
        <w:t>і</w:t>
      </w:r>
      <w:r w:rsidRPr="00EF5ECF">
        <w:rPr>
          <w:rFonts w:ascii="Times New Roman" w:hAnsi="Times New Roman" w:cs="Times New Roman"/>
          <w:sz w:val="28"/>
          <w:szCs w:val="28"/>
        </w:rPr>
        <w:t xml:space="preserve"> екосистеми</w:t>
      </w:r>
      <w:r>
        <w:rPr>
          <w:rFonts w:ascii="Times New Roman" w:hAnsi="Times New Roman" w:cs="Times New Roman"/>
          <w:sz w:val="28"/>
          <w:szCs w:val="28"/>
        </w:rPr>
        <w:t xml:space="preserve"> та її стани при антропогенних впливах, аналіз перспектив</w:t>
      </w:r>
      <w:r w:rsidRPr="00EF5ECF">
        <w:rPr>
          <w:rFonts w:ascii="Times New Roman" w:hAnsi="Times New Roman" w:cs="Times New Roman"/>
          <w:sz w:val="28"/>
          <w:szCs w:val="28"/>
        </w:rPr>
        <w:t xml:space="preserve"> для подальших досліджень.</w:t>
      </w:r>
    </w:p>
    <w:p w:rsidR="008078E2" w:rsidRDefault="008078E2" w:rsidP="001B7DF4">
      <w:pPr>
        <w:pStyle w:val="HTMLPreformatted"/>
        <w:spacing w:line="360" w:lineRule="auto"/>
        <w:ind w:firstLine="540"/>
        <w:jc w:val="both"/>
        <w:rPr>
          <w:rFonts w:ascii="Times New Roman" w:hAnsi="Times New Roman" w:cs="Times New Roman"/>
          <w:sz w:val="28"/>
          <w:szCs w:val="28"/>
        </w:rPr>
      </w:pPr>
      <w:r>
        <w:rPr>
          <w:rFonts w:ascii="Times New Roman" w:hAnsi="Times New Roman" w:cs="Times New Roman"/>
          <w:sz w:val="28"/>
          <w:szCs w:val="28"/>
        </w:rPr>
        <w:t>Під час досліджень</w:t>
      </w:r>
      <w:r w:rsidRPr="006A6275">
        <w:rPr>
          <w:rFonts w:ascii="Times New Roman" w:hAnsi="Times New Roman" w:cs="Times New Roman"/>
          <w:sz w:val="28"/>
          <w:szCs w:val="28"/>
        </w:rPr>
        <w:t xml:space="preserve"> використ</w:t>
      </w:r>
      <w:r>
        <w:rPr>
          <w:rFonts w:ascii="Times New Roman" w:hAnsi="Times New Roman" w:cs="Times New Roman"/>
          <w:sz w:val="28"/>
          <w:szCs w:val="28"/>
        </w:rPr>
        <w:t>ано</w:t>
      </w:r>
      <w:r w:rsidRPr="006A6275">
        <w:rPr>
          <w:rFonts w:ascii="Times New Roman" w:hAnsi="Times New Roman" w:cs="Times New Roman"/>
          <w:sz w:val="28"/>
          <w:szCs w:val="28"/>
        </w:rPr>
        <w:t xml:space="preserve"> </w:t>
      </w:r>
      <w:r>
        <w:rPr>
          <w:rFonts w:ascii="Times New Roman" w:hAnsi="Times New Roman" w:cs="Times New Roman"/>
          <w:sz w:val="28"/>
          <w:szCs w:val="28"/>
        </w:rPr>
        <w:t xml:space="preserve">такі </w:t>
      </w:r>
      <w:r w:rsidRPr="006A6275">
        <w:rPr>
          <w:rFonts w:ascii="Times New Roman" w:hAnsi="Times New Roman" w:cs="Times New Roman"/>
          <w:sz w:val="28"/>
          <w:szCs w:val="28"/>
        </w:rPr>
        <w:t>математичні</w:t>
      </w:r>
      <w:r w:rsidRPr="00E81BD9">
        <w:rPr>
          <w:rFonts w:ascii="Times New Roman" w:hAnsi="Times New Roman" w:cs="Times New Roman"/>
          <w:sz w:val="28"/>
          <w:szCs w:val="28"/>
        </w:rPr>
        <w:t xml:space="preserve"> </w:t>
      </w:r>
      <w:r>
        <w:rPr>
          <w:rFonts w:ascii="Times New Roman" w:hAnsi="Times New Roman" w:cs="Times New Roman"/>
          <w:sz w:val="28"/>
          <w:szCs w:val="28"/>
        </w:rPr>
        <w:t>моделі</w:t>
      </w:r>
      <w:r w:rsidRPr="00CB19FC">
        <w:rPr>
          <w:rFonts w:ascii="Times New Roman" w:hAnsi="Times New Roman" w:cs="Times New Roman"/>
          <w:sz w:val="28"/>
          <w:szCs w:val="28"/>
        </w:rPr>
        <w:t>:</w:t>
      </w:r>
    </w:p>
    <w:p w:rsidR="008078E2" w:rsidRPr="005D58DB" w:rsidRDefault="008078E2" w:rsidP="001B7DF4">
      <w:pPr>
        <w:pStyle w:val="HTMLPreformatted"/>
        <w:spacing w:line="360" w:lineRule="auto"/>
        <w:ind w:firstLine="540"/>
        <w:jc w:val="both"/>
        <w:rPr>
          <w:rFonts w:ascii="Times New Roman" w:hAnsi="Times New Roman" w:cs="Times New Roman"/>
          <w:sz w:val="28"/>
          <w:szCs w:val="28"/>
          <w:lang w:val="ru-RU"/>
        </w:rPr>
      </w:pPr>
      <w:r>
        <w:rPr>
          <w:lang w:eastAsia="ru-RU"/>
        </w:rPr>
        <w:t>-</w:t>
      </w:r>
      <w:r>
        <w:rPr>
          <w:rFonts w:ascii="Times New Roman" w:hAnsi="Times New Roman" w:cs="Times New Roman"/>
          <w:sz w:val="28"/>
          <w:szCs w:val="28"/>
        </w:rPr>
        <w:t xml:space="preserve"> модель </w:t>
      </w:r>
      <w:r w:rsidRPr="006A6275">
        <w:rPr>
          <w:rFonts w:ascii="Times New Roman" w:hAnsi="Times New Roman" w:cs="Times New Roman"/>
          <w:sz w:val="28"/>
          <w:szCs w:val="28"/>
        </w:rPr>
        <w:t>радіаційного впливу на екосистеми</w:t>
      </w:r>
      <w:r w:rsidRPr="005D58DB">
        <w:rPr>
          <w:rFonts w:ascii="Times New Roman" w:hAnsi="Times New Roman" w:cs="Times New Roman"/>
          <w:sz w:val="28"/>
          <w:szCs w:val="28"/>
          <w:lang w:val="ru-RU"/>
        </w:rPr>
        <w:t>;</w:t>
      </w:r>
    </w:p>
    <w:p w:rsidR="008078E2" w:rsidRPr="005D58DB" w:rsidRDefault="008078E2" w:rsidP="001B7DF4">
      <w:pPr>
        <w:pStyle w:val="HTMLPreformatted"/>
        <w:spacing w:line="360" w:lineRule="auto"/>
        <w:ind w:firstLine="540"/>
        <w:jc w:val="both"/>
        <w:rPr>
          <w:rFonts w:ascii="Times New Roman" w:hAnsi="Times New Roman" w:cs="Times New Roman"/>
          <w:sz w:val="28"/>
          <w:szCs w:val="28"/>
          <w:lang w:val="ru-RU"/>
        </w:rPr>
      </w:pPr>
      <w:r>
        <w:rPr>
          <w:lang w:eastAsia="ru-RU"/>
        </w:rPr>
        <w:t xml:space="preserve">- </w:t>
      </w:r>
      <w:r w:rsidRPr="00E81BD9">
        <w:rPr>
          <w:rFonts w:ascii="Times New Roman" w:hAnsi="Times New Roman" w:cs="Times New Roman"/>
          <w:spacing w:val="-2"/>
          <w:sz w:val="28"/>
          <w:szCs w:val="28"/>
        </w:rPr>
        <w:t>модель міграції речовин-забрудню</w:t>
      </w:r>
      <w:r w:rsidRPr="00E81BD9">
        <w:rPr>
          <w:rFonts w:ascii="Times New Roman" w:hAnsi="Times New Roman" w:cs="Times New Roman"/>
          <w:spacing w:val="-2"/>
          <w:sz w:val="28"/>
          <w:szCs w:val="28"/>
        </w:rPr>
        <w:softHyphen/>
        <w:t>вачів в екосистемах</w:t>
      </w:r>
      <w:r w:rsidRPr="005D58DB">
        <w:rPr>
          <w:rFonts w:ascii="Times New Roman" w:hAnsi="Times New Roman" w:cs="Times New Roman"/>
          <w:spacing w:val="-2"/>
          <w:sz w:val="28"/>
          <w:szCs w:val="28"/>
          <w:lang w:val="ru-RU"/>
        </w:rPr>
        <w:t>;</w:t>
      </w:r>
    </w:p>
    <w:p w:rsidR="008078E2" w:rsidRPr="005D58DB" w:rsidRDefault="008078E2" w:rsidP="001B7DF4">
      <w:pPr>
        <w:pStyle w:val="HTMLPreformatted"/>
        <w:spacing w:line="360" w:lineRule="auto"/>
        <w:ind w:firstLine="540"/>
        <w:jc w:val="both"/>
        <w:rPr>
          <w:rFonts w:ascii="Times New Roman" w:hAnsi="Times New Roman" w:cs="Times New Roman"/>
          <w:sz w:val="28"/>
          <w:szCs w:val="28"/>
          <w:lang w:val="ru-RU" w:eastAsia="ru-RU"/>
        </w:rPr>
      </w:pPr>
      <w:r>
        <w:rPr>
          <w:lang w:eastAsia="ru-RU"/>
        </w:rPr>
        <w:t>- </w:t>
      </w:r>
      <w:r>
        <w:rPr>
          <w:rFonts w:ascii="Times New Roman" w:hAnsi="Times New Roman" w:cs="Times New Roman"/>
          <w:sz w:val="28"/>
          <w:szCs w:val="28"/>
          <w:lang w:eastAsia="ru-RU"/>
        </w:rPr>
        <w:t>модель</w:t>
      </w:r>
      <w:r w:rsidRPr="00E81BD9">
        <w:rPr>
          <w:rFonts w:ascii="Times New Roman" w:hAnsi="Times New Roman" w:cs="Times New Roman"/>
          <w:sz w:val="28"/>
          <w:szCs w:val="28"/>
          <w:lang w:eastAsia="ru-RU"/>
        </w:rPr>
        <w:t xml:space="preserve"> синергізму впливу кількох негативно діючих чинників на біоту екосистем</w:t>
      </w:r>
      <w:r w:rsidRPr="005D58DB">
        <w:rPr>
          <w:rFonts w:ascii="Times New Roman" w:hAnsi="Times New Roman" w:cs="Times New Roman"/>
          <w:sz w:val="28"/>
          <w:szCs w:val="28"/>
          <w:lang w:val="ru-RU" w:eastAsia="ru-RU"/>
        </w:rPr>
        <w:t>;</w:t>
      </w:r>
    </w:p>
    <w:p w:rsidR="008078E2" w:rsidRPr="005D58DB" w:rsidRDefault="008078E2" w:rsidP="001B7DF4">
      <w:pPr>
        <w:spacing w:line="360" w:lineRule="auto"/>
        <w:ind w:firstLine="540"/>
        <w:jc w:val="both"/>
        <w:rPr>
          <w:bCs/>
          <w:sz w:val="28"/>
          <w:szCs w:val="28"/>
          <w:lang w:val="ru-RU" w:eastAsia="ru-RU"/>
        </w:rPr>
      </w:pPr>
      <w:r>
        <w:rPr>
          <w:lang w:eastAsia="ru-RU"/>
        </w:rPr>
        <w:t>-</w:t>
      </w:r>
      <w:r w:rsidRPr="00E81BD9">
        <w:rPr>
          <w:sz w:val="28"/>
          <w:szCs w:val="28"/>
          <w:lang w:eastAsia="ru-RU"/>
        </w:rPr>
        <w:t xml:space="preserve"> модель радіоємності</w:t>
      </w:r>
      <w:r w:rsidRPr="00E81BD9">
        <w:rPr>
          <w:b/>
          <w:sz w:val="28"/>
          <w:szCs w:val="28"/>
          <w:lang w:eastAsia="ru-RU"/>
        </w:rPr>
        <w:t xml:space="preserve"> </w:t>
      </w:r>
      <w:r w:rsidRPr="00E81BD9">
        <w:rPr>
          <w:sz w:val="28"/>
          <w:szCs w:val="28"/>
          <w:lang w:eastAsia="ru-RU"/>
        </w:rPr>
        <w:t>під час розрахунку надійності екологічних систем</w:t>
      </w:r>
      <w:r w:rsidRPr="005D58DB">
        <w:rPr>
          <w:sz w:val="28"/>
          <w:szCs w:val="28"/>
          <w:lang w:val="ru-RU"/>
        </w:rPr>
        <w:t>;</w:t>
      </w:r>
    </w:p>
    <w:p w:rsidR="008078E2" w:rsidRPr="005D58DB" w:rsidRDefault="008078E2" w:rsidP="001B7DF4">
      <w:pPr>
        <w:pStyle w:val="HTMLPreformatted"/>
        <w:spacing w:line="360" w:lineRule="auto"/>
        <w:ind w:firstLine="540"/>
        <w:jc w:val="both"/>
        <w:rPr>
          <w:rFonts w:ascii="Times New Roman" w:hAnsi="Times New Roman" w:cs="Times New Roman"/>
          <w:sz w:val="28"/>
          <w:szCs w:val="28"/>
          <w:lang w:val="ru-RU"/>
        </w:rPr>
      </w:pPr>
      <w:r>
        <w:rPr>
          <w:lang w:eastAsia="ru-RU"/>
        </w:rPr>
        <w:t>-</w:t>
      </w:r>
      <w:r>
        <w:rPr>
          <w:rFonts w:ascii="Times New Roman" w:hAnsi="Times New Roman" w:cs="Times New Roman"/>
          <w:sz w:val="28"/>
          <w:szCs w:val="28"/>
        </w:rPr>
        <w:t xml:space="preserve"> модель</w:t>
      </w:r>
      <w:r w:rsidRPr="006A6275">
        <w:rPr>
          <w:rFonts w:ascii="Times New Roman" w:hAnsi="Times New Roman" w:cs="Times New Roman"/>
          <w:sz w:val="28"/>
          <w:szCs w:val="28"/>
        </w:rPr>
        <w:t xml:space="preserve"> радіаційного ураження б</w:t>
      </w:r>
      <w:r>
        <w:rPr>
          <w:rFonts w:ascii="Times New Roman" w:hAnsi="Times New Roman" w:cs="Times New Roman"/>
          <w:sz w:val="28"/>
          <w:szCs w:val="28"/>
        </w:rPr>
        <w:t>агатоклітинного організму</w:t>
      </w:r>
      <w:r w:rsidRPr="005D58DB">
        <w:rPr>
          <w:rFonts w:ascii="Times New Roman" w:hAnsi="Times New Roman" w:cs="Times New Roman"/>
          <w:sz w:val="28"/>
          <w:szCs w:val="28"/>
          <w:lang w:val="ru-RU"/>
        </w:rPr>
        <w:t>;</w:t>
      </w:r>
    </w:p>
    <w:p w:rsidR="008078E2" w:rsidRPr="009F54A8" w:rsidRDefault="008078E2" w:rsidP="001B7DF4">
      <w:pPr>
        <w:pStyle w:val="HTMLPreformatted"/>
        <w:spacing w:line="360" w:lineRule="auto"/>
        <w:ind w:firstLine="540"/>
        <w:jc w:val="both"/>
        <w:rPr>
          <w:rFonts w:ascii="Times New Roman" w:hAnsi="Times New Roman" w:cs="Times New Roman"/>
          <w:sz w:val="28"/>
          <w:szCs w:val="28"/>
          <w:lang w:val="ru-RU"/>
        </w:rPr>
      </w:pPr>
      <w:r>
        <w:rPr>
          <w:lang w:eastAsia="ru-RU"/>
        </w:rPr>
        <w:t>-</w:t>
      </w:r>
      <w:r>
        <w:rPr>
          <w:rFonts w:ascii="Times New Roman" w:hAnsi="Times New Roman" w:cs="Times New Roman"/>
          <w:bCs/>
          <w:sz w:val="28"/>
          <w:szCs w:val="28"/>
          <w:lang w:eastAsia="ru-RU"/>
        </w:rPr>
        <w:t xml:space="preserve"> </w:t>
      </w:r>
      <w:r w:rsidRPr="00E81BD9">
        <w:rPr>
          <w:rFonts w:ascii="Times New Roman" w:hAnsi="Times New Roman" w:cs="Times New Roman"/>
          <w:bCs/>
          <w:sz w:val="28"/>
          <w:szCs w:val="28"/>
          <w:lang w:eastAsia="ru-RU"/>
        </w:rPr>
        <w:t>м</w:t>
      </w:r>
      <w:r>
        <w:rPr>
          <w:rFonts w:ascii="Times New Roman" w:hAnsi="Times New Roman" w:cs="Times New Roman"/>
          <w:bCs/>
          <w:sz w:val="28"/>
          <w:szCs w:val="28"/>
          <w:lang w:eastAsia="ru-RU"/>
        </w:rPr>
        <w:t>одел</w:t>
      </w:r>
      <w:r w:rsidRPr="00E81BD9">
        <w:rPr>
          <w:rFonts w:ascii="Times New Roman" w:hAnsi="Times New Roman" w:cs="Times New Roman"/>
          <w:bCs/>
          <w:sz w:val="28"/>
          <w:szCs w:val="28"/>
          <w:lang w:eastAsia="ru-RU"/>
        </w:rPr>
        <w:t>і пострадіаційного відновлення</w:t>
      </w:r>
      <w:r w:rsidRPr="00E81BD9">
        <w:rPr>
          <w:rFonts w:ascii="Times New Roman" w:hAnsi="Times New Roman" w:cs="Times New Roman"/>
          <w:sz w:val="28"/>
          <w:szCs w:val="28"/>
        </w:rPr>
        <w:t xml:space="preserve"> </w:t>
      </w:r>
      <w:r>
        <w:rPr>
          <w:rFonts w:ascii="Times New Roman" w:hAnsi="Times New Roman" w:cs="Times New Roman"/>
          <w:sz w:val="28"/>
          <w:szCs w:val="28"/>
        </w:rPr>
        <w:t>екосистеми</w:t>
      </w:r>
      <w:r w:rsidRPr="009F54A8">
        <w:rPr>
          <w:rFonts w:ascii="Times New Roman" w:hAnsi="Times New Roman" w:cs="Times New Roman"/>
          <w:sz w:val="28"/>
          <w:szCs w:val="28"/>
          <w:lang w:val="ru-RU"/>
        </w:rPr>
        <w:t>;</w:t>
      </w:r>
    </w:p>
    <w:p w:rsidR="008078E2" w:rsidRPr="00E81BD9" w:rsidRDefault="008078E2" w:rsidP="001B7DF4">
      <w:pPr>
        <w:pStyle w:val="HTMLPreformatted"/>
        <w:spacing w:line="360" w:lineRule="auto"/>
        <w:ind w:firstLine="540"/>
        <w:jc w:val="both"/>
        <w:rPr>
          <w:rFonts w:ascii="Times New Roman" w:hAnsi="Times New Roman" w:cs="Times New Roman"/>
          <w:sz w:val="28"/>
          <w:szCs w:val="28"/>
        </w:rPr>
      </w:pPr>
      <w:r>
        <w:rPr>
          <w:lang w:eastAsia="ru-RU"/>
        </w:rPr>
        <w:t>-</w:t>
      </w:r>
      <w:r w:rsidRPr="00E81BD9">
        <w:rPr>
          <w:rFonts w:ascii="Times New Roman" w:hAnsi="Times New Roman" w:cs="Times New Roman"/>
          <w:sz w:val="28"/>
          <w:szCs w:val="28"/>
          <w:lang w:eastAsia="ru-RU"/>
        </w:rPr>
        <w:t xml:space="preserve"> стаціонарна</w:t>
      </w:r>
      <w:r>
        <w:rPr>
          <w:rFonts w:ascii="Times New Roman" w:hAnsi="Times New Roman" w:cs="Times New Roman"/>
          <w:sz w:val="28"/>
          <w:szCs w:val="28"/>
          <w:lang w:eastAsia="ru-RU"/>
        </w:rPr>
        <w:t xml:space="preserve"> </w:t>
      </w:r>
      <w:r w:rsidRPr="00E81BD9">
        <w:rPr>
          <w:rFonts w:ascii="Times New Roman" w:hAnsi="Times New Roman" w:cs="Times New Roman"/>
          <w:sz w:val="28"/>
          <w:szCs w:val="28"/>
          <w:lang w:eastAsia="ru-RU"/>
        </w:rPr>
        <w:t>камерна</w:t>
      </w:r>
      <w:r>
        <w:rPr>
          <w:rFonts w:ascii="Times New Roman" w:hAnsi="Times New Roman" w:cs="Times New Roman"/>
          <w:sz w:val="28"/>
          <w:szCs w:val="28"/>
          <w:lang w:eastAsia="ru-RU"/>
        </w:rPr>
        <w:t xml:space="preserve"> модель</w:t>
      </w:r>
      <w:r w:rsidRPr="00E81BD9">
        <w:rPr>
          <w:rFonts w:ascii="Times New Roman" w:hAnsi="Times New Roman" w:cs="Times New Roman"/>
          <w:sz w:val="28"/>
          <w:szCs w:val="28"/>
          <w:lang w:eastAsia="ru-RU"/>
        </w:rPr>
        <w:t xml:space="preserve"> спрощеної рослинної екосистеми</w:t>
      </w:r>
      <w:r>
        <w:rPr>
          <w:rFonts w:ascii="Times New Roman" w:hAnsi="Times New Roman" w:cs="Times New Roman"/>
          <w:sz w:val="28"/>
          <w:szCs w:val="28"/>
          <w:lang w:eastAsia="ru-RU"/>
        </w:rPr>
        <w:t>.</w:t>
      </w:r>
    </w:p>
    <w:p w:rsidR="008078E2" w:rsidRDefault="008078E2" w:rsidP="001B7DF4">
      <w:pPr>
        <w:pStyle w:val="NormalWeb"/>
        <w:shd w:val="clear" w:color="auto" w:fill="FFFFFF"/>
        <w:spacing w:after="0" w:line="360" w:lineRule="auto"/>
        <w:ind w:firstLine="540"/>
        <w:rPr>
          <w:b/>
          <w:sz w:val="28"/>
          <w:szCs w:val="28"/>
        </w:rPr>
      </w:pPr>
    </w:p>
    <w:p w:rsidR="008078E2" w:rsidRPr="00EB201A" w:rsidRDefault="008078E2" w:rsidP="00EB201A">
      <w:pPr>
        <w:pStyle w:val="NormalWeb"/>
        <w:shd w:val="clear" w:color="auto" w:fill="FFFFFF"/>
        <w:spacing w:before="0" w:beforeAutospacing="0" w:after="0" w:afterAutospacing="0" w:line="360" w:lineRule="auto"/>
        <w:ind w:firstLine="539"/>
        <w:rPr>
          <w:b/>
          <w:sz w:val="28"/>
          <w:szCs w:val="28"/>
          <w:lang w:val="uk-UA"/>
        </w:rPr>
      </w:pPr>
      <w:r w:rsidRPr="00753F62">
        <w:rPr>
          <w:b/>
          <w:sz w:val="28"/>
          <w:szCs w:val="28"/>
        </w:rPr>
        <w:t>2</w:t>
      </w:r>
      <w:r w:rsidRPr="00EB201A">
        <w:rPr>
          <w:b/>
          <w:sz w:val="28"/>
          <w:szCs w:val="28"/>
          <w:lang w:val="uk-UA"/>
        </w:rPr>
        <w:t xml:space="preserve">.3. Методи експериментальних досліджень </w:t>
      </w:r>
    </w:p>
    <w:p w:rsidR="008078E2" w:rsidRPr="00EB201A" w:rsidRDefault="008078E2" w:rsidP="00EB201A">
      <w:pPr>
        <w:spacing w:line="360" w:lineRule="auto"/>
        <w:ind w:firstLine="539"/>
        <w:jc w:val="both"/>
        <w:rPr>
          <w:sz w:val="28"/>
          <w:szCs w:val="28"/>
        </w:rPr>
      </w:pPr>
      <w:r w:rsidRPr="00EB201A">
        <w:rPr>
          <w:sz w:val="28"/>
          <w:szCs w:val="28"/>
        </w:rPr>
        <w:t>Виконання роботи потребувало проведення експериментальних досліджень</w:t>
      </w:r>
      <w:r>
        <w:rPr>
          <w:sz w:val="28"/>
          <w:szCs w:val="28"/>
        </w:rPr>
        <w:t xml:space="preserve"> з використанням та розроблення</w:t>
      </w:r>
      <w:r w:rsidRPr="00EB201A">
        <w:rPr>
          <w:sz w:val="28"/>
          <w:szCs w:val="28"/>
        </w:rPr>
        <w:t xml:space="preserve"> відповідних</w:t>
      </w:r>
      <w:r w:rsidRPr="00EB201A">
        <w:rPr>
          <w:i/>
          <w:sz w:val="28"/>
          <w:szCs w:val="28"/>
        </w:rPr>
        <w:t xml:space="preserve"> </w:t>
      </w:r>
      <w:r w:rsidRPr="00EB201A">
        <w:rPr>
          <w:sz w:val="28"/>
          <w:szCs w:val="28"/>
        </w:rPr>
        <w:t>методів досліджень для:</w:t>
      </w:r>
      <w:r w:rsidRPr="00EB201A">
        <w:rPr>
          <w:color w:val="000000"/>
          <w:sz w:val="28"/>
          <w:szCs w:val="28"/>
        </w:rPr>
        <w:t xml:space="preserve"> </w:t>
      </w:r>
    </w:p>
    <w:p w:rsidR="008078E2" w:rsidRPr="00EB201A" w:rsidRDefault="008078E2" w:rsidP="00EB201A">
      <w:pPr>
        <w:spacing w:line="360" w:lineRule="auto"/>
        <w:ind w:firstLine="539"/>
        <w:jc w:val="both"/>
        <w:rPr>
          <w:color w:val="000000"/>
          <w:sz w:val="28"/>
          <w:szCs w:val="28"/>
        </w:rPr>
      </w:pPr>
      <w:r w:rsidRPr="00EB201A">
        <w:rPr>
          <w:sz w:val="28"/>
        </w:rPr>
        <w:t>–</w:t>
      </w:r>
      <w:r w:rsidRPr="00EB201A">
        <w:rPr>
          <w:color w:val="000000"/>
          <w:sz w:val="28"/>
          <w:szCs w:val="28"/>
        </w:rPr>
        <w:t xml:space="preserve"> аналізу природних компонентів – ґрунтового та рослинного покриву;</w:t>
      </w:r>
    </w:p>
    <w:p w:rsidR="008078E2" w:rsidRDefault="008078E2" w:rsidP="00EB201A">
      <w:pPr>
        <w:spacing w:line="360" w:lineRule="auto"/>
        <w:ind w:firstLine="539"/>
        <w:jc w:val="both"/>
        <w:rPr>
          <w:color w:val="000000"/>
          <w:sz w:val="28"/>
          <w:szCs w:val="28"/>
        </w:rPr>
      </w:pPr>
      <w:r w:rsidRPr="00EB201A">
        <w:rPr>
          <w:sz w:val="28"/>
        </w:rPr>
        <w:t>–</w:t>
      </w:r>
      <w:r w:rsidRPr="00EB201A">
        <w:t> </w:t>
      </w:r>
      <w:r w:rsidRPr="00EB201A">
        <w:rPr>
          <w:color w:val="000000"/>
          <w:sz w:val="28"/>
          <w:szCs w:val="28"/>
        </w:rPr>
        <w:t>відбору сучасних фізичних (радіометричні</w:t>
      </w:r>
      <w:r w:rsidRPr="00674586">
        <w:rPr>
          <w:color w:val="000000"/>
          <w:sz w:val="28"/>
          <w:szCs w:val="28"/>
        </w:rPr>
        <w:t>, дозиметричні), радіоекологічн</w:t>
      </w:r>
      <w:r>
        <w:rPr>
          <w:color w:val="000000"/>
          <w:sz w:val="28"/>
          <w:szCs w:val="28"/>
        </w:rPr>
        <w:t>их</w:t>
      </w:r>
      <w:r w:rsidRPr="00674586">
        <w:rPr>
          <w:color w:val="000000"/>
          <w:sz w:val="28"/>
          <w:szCs w:val="28"/>
        </w:rPr>
        <w:t xml:space="preserve"> та радіохімічн</w:t>
      </w:r>
      <w:r>
        <w:rPr>
          <w:color w:val="000000"/>
          <w:sz w:val="28"/>
          <w:szCs w:val="28"/>
        </w:rPr>
        <w:t>их</w:t>
      </w:r>
      <w:r w:rsidRPr="00674586">
        <w:rPr>
          <w:color w:val="000000"/>
          <w:sz w:val="28"/>
          <w:szCs w:val="28"/>
        </w:rPr>
        <w:t xml:space="preserve"> метод</w:t>
      </w:r>
      <w:r>
        <w:rPr>
          <w:color w:val="000000"/>
          <w:sz w:val="28"/>
          <w:szCs w:val="28"/>
        </w:rPr>
        <w:t>ів</w:t>
      </w:r>
      <w:r w:rsidRPr="00674586">
        <w:rPr>
          <w:color w:val="000000"/>
          <w:sz w:val="28"/>
          <w:szCs w:val="28"/>
        </w:rPr>
        <w:t xml:space="preserve"> вимірювання проб на активність радіонуклідів у ґрунті, рослинах, продукції тваринництва;</w:t>
      </w:r>
      <w:r>
        <w:rPr>
          <w:color w:val="000000"/>
          <w:sz w:val="28"/>
          <w:szCs w:val="28"/>
        </w:rPr>
        <w:t xml:space="preserve"> </w:t>
      </w:r>
    </w:p>
    <w:p w:rsidR="008078E2" w:rsidRDefault="008078E2" w:rsidP="001B7DF4">
      <w:pPr>
        <w:spacing w:line="360" w:lineRule="auto"/>
        <w:ind w:firstLine="540"/>
        <w:jc w:val="both"/>
        <w:rPr>
          <w:sz w:val="28"/>
          <w:szCs w:val="28"/>
        </w:rPr>
      </w:pPr>
      <w:r>
        <w:rPr>
          <w:sz w:val="28"/>
        </w:rPr>
        <w:t>– </w:t>
      </w:r>
      <w:r w:rsidRPr="00674586">
        <w:rPr>
          <w:sz w:val="28"/>
          <w:szCs w:val="28"/>
        </w:rPr>
        <w:t xml:space="preserve">проведення натурних </w:t>
      </w:r>
      <w:r>
        <w:rPr>
          <w:sz w:val="28"/>
          <w:szCs w:val="28"/>
        </w:rPr>
        <w:t>досліджень (</w:t>
      </w:r>
      <w:r>
        <w:rPr>
          <w:sz w:val="28"/>
        </w:rPr>
        <w:t xml:space="preserve">польові – для з’ясування радіаційної ситуації та оцінювання винесення радіонуклідів </w:t>
      </w:r>
      <w:r>
        <w:rPr>
          <w:sz w:val="28"/>
          <w:vertAlign w:val="superscript"/>
        </w:rPr>
        <w:t>137</w:t>
      </w:r>
      <w:r>
        <w:rPr>
          <w:sz w:val="28"/>
        </w:rPr>
        <w:t>Cs із ґрунту)</w:t>
      </w:r>
      <w:r>
        <w:rPr>
          <w:color w:val="000000"/>
          <w:sz w:val="28"/>
          <w:szCs w:val="28"/>
        </w:rPr>
        <w:t xml:space="preserve"> й послідовної </w:t>
      </w:r>
      <w:r>
        <w:rPr>
          <w:sz w:val="28"/>
          <w:szCs w:val="28"/>
        </w:rPr>
        <w:t xml:space="preserve">екстракції ґрунтів; </w:t>
      </w:r>
    </w:p>
    <w:p w:rsidR="008078E2" w:rsidRDefault="008078E2" w:rsidP="001B7DF4">
      <w:pPr>
        <w:spacing w:line="360" w:lineRule="auto"/>
        <w:ind w:firstLine="540"/>
        <w:jc w:val="both"/>
        <w:rPr>
          <w:sz w:val="28"/>
          <w:szCs w:val="28"/>
        </w:rPr>
      </w:pPr>
      <w:r>
        <w:rPr>
          <w:sz w:val="28"/>
        </w:rPr>
        <w:t>– визначення</w:t>
      </w:r>
      <w:r>
        <w:rPr>
          <w:sz w:val="28"/>
          <w:szCs w:val="28"/>
        </w:rPr>
        <w:t xml:space="preserve"> фізико-хімічних властивостей ґрунтів, що досліджуються; </w:t>
      </w:r>
    </w:p>
    <w:p w:rsidR="008078E2" w:rsidRPr="00C01882" w:rsidRDefault="008078E2" w:rsidP="001B7DF4">
      <w:pPr>
        <w:spacing w:line="360" w:lineRule="auto"/>
        <w:ind w:firstLine="540"/>
        <w:jc w:val="both"/>
        <w:rPr>
          <w:color w:val="000000"/>
          <w:sz w:val="28"/>
          <w:szCs w:val="28"/>
        </w:rPr>
      </w:pPr>
      <w:r>
        <w:rPr>
          <w:sz w:val="28"/>
        </w:rPr>
        <w:t xml:space="preserve">– оцінювання допустимих рівнів вмісту </w:t>
      </w:r>
      <w:r w:rsidRPr="00310CA3">
        <w:rPr>
          <w:sz w:val="28"/>
          <w:szCs w:val="28"/>
          <w:vertAlign w:val="superscript"/>
        </w:rPr>
        <w:t>137</w:t>
      </w:r>
      <w:r w:rsidRPr="00310CA3">
        <w:rPr>
          <w:sz w:val="28"/>
          <w:szCs w:val="28"/>
        </w:rPr>
        <w:t>Cs</w:t>
      </w:r>
      <w:r>
        <w:rPr>
          <w:sz w:val="28"/>
        </w:rPr>
        <w:t xml:space="preserve"> в ґрунті та поверхневих водах; </w:t>
      </w:r>
      <w:r>
        <w:rPr>
          <w:color w:val="000000"/>
          <w:sz w:val="28"/>
          <w:szCs w:val="28"/>
        </w:rPr>
        <w:t xml:space="preserve"> </w:t>
      </w:r>
    </w:p>
    <w:p w:rsidR="008078E2" w:rsidRDefault="008078E2" w:rsidP="001B7DF4">
      <w:pPr>
        <w:spacing w:line="360" w:lineRule="auto"/>
        <w:ind w:firstLine="540"/>
        <w:jc w:val="both"/>
        <w:rPr>
          <w:sz w:val="28"/>
        </w:rPr>
      </w:pPr>
      <w:r>
        <w:rPr>
          <w:sz w:val="28"/>
        </w:rPr>
        <w:t>–</w:t>
      </w:r>
      <w:r>
        <w:rPr>
          <w:color w:val="000000"/>
          <w:sz w:val="28"/>
          <w:szCs w:val="28"/>
        </w:rPr>
        <w:t> </w:t>
      </w:r>
      <w:r w:rsidRPr="00901AC4">
        <w:rPr>
          <w:color w:val="000000"/>
          <w:sz w:val="28"/>
          <w:szCs w:val="28"/>
        </w:rPr>
        <w:t xml:space="preserve">визначення </w:t>
      </w:r>
      <w:r>
        <w:rPr>
          <w:color w:val="000000"/>
          <w:sz w:val="28"/>
          <w:szCs w:val="28"/>
        </w:rPr>
        <w:t xml:space="preserve">рівня </w:t>
      </w:r>
      <w:r w:rsidRPr="00901AC4">
        <w:rPr>
          <w:color w:val="000000"/>
          <w:sz w:val="28"/>
          <w:szCs w:val="28"/>
        </w:rPr>
        <w:t xml:space="preserve">споживання </w:t>
      </w:r>
      <w:r>
        <w:rPr>
          <w:color w:val="000000"/>
          <w:sz w:val="28"/>
          <w:szCs w:val="28"/>
        </w:rPr>
        <w:t xml:space="preserve">неякісних </w:t>
      </w:r>
      <w:r w:rsidRPr="00901AC4">
        <w:rPr>
          <w:color w:val="000000"/>
          <w:sz w:val="28"/>
          <w:szCs w:val="28"/>
        </w:rPr>
        <w:t xml:space="preserve">харчових продуктів населенням </w:t>
      </w:r>
      <w:r>
        <w:rPr>
          <w:color w:val="000000"/>
          <w:sz w:val="28"/>
          <w:szCs w:val="28"/>
        </w:rPr>
        <w:t>забруднених районів</w:t>
      </w:r>
      <w:r w:rsidRPr="00901AC4">
        <w:rPr>
          <w:color w:val="000000"/>
          <w:sz w:val="28"/>
          <w:szCs w:val="28"/>
        </w:rPr>
        <w:t xml:space="preserve"> України</w:t>
      </w:r>
      <w:r>
        <w:rPr>
          <w:sz w:val="28"/>
        </w:rPr>
        <w:t xml:space="preserve">; </w:t>
      </w:r>
    </w:p>
    <w:p w:rsidR="008078E2" w:rsidRDefault="008078E2" w:rsidP="001B7DF4">
      <w:pPr>
        <w:spacing w:line="360" w:lineRule="auto"/>
        <w:ind w:firstLine="540"/>
        <w:jc w:val="both"/>
        <w:rPr>
          <w:sz w:val="28"/>
        </w:rPr>
      </w:pPr>
      <w:r>
        <w:rPr>
          <w:sz w:val="28"/>
        </w:rPr>
        <w:t xml:space="preserve">– розробки критеріїв оцінки радіоекологічного стану територій, що досліджуються; </w:t>
      </w:r>
    </w:p>
    <w:p w:rsidR="008078E2" w:rsidRPr="004722DA" w:rsidRDefault="008078E2" w:rsidP="001B7DF4">
      <w:pPr>
        <w:spacing w:line="360" w:lineRule="auto"/>
        <w:ind w:firstLine="540"/>
        <w:jc w:val="both"/>
        <w:rPr>
          <w:sz w:val="28"/>
        </w:rPr>
      </w:pPr>
      <w:r>
        <w:rPr>
          <w:sz w:val="28"/>
        </w:rPr>
        <w:t xml:space="preserve">– математична обробка результатів та розрахунку прогнозованих оцінок. </w:t>
      </w:r>
    </w:p>
    <w:p w:rsidR="008078E2" w:rsidRPr="00EB201A" w:rsidRDefault="008078E2" w:rsidP="00EB201A">
      <w:pPr>
        <w:pStyle w:val="NormalWeb"/>
        <w:shd w:val="clear" w:color="auto" w:fill="FFFFFF"/>
        <w:spacing w:before="0" w:beforeAutospacing="0" w:after="0" w:afterAutospacing="0" w:line="360" w:lineRule="auto"/>
        <w:ind w:firstLine="539"/>
        <w:jc w:val="both"/>
        <w:rPr>
          <w:sz w:val="28"/>
          <w:lang w:val="uk-UA"/>
        </w:rPr>
      </w:pPr>
      <w:r w:rsidRPr="00EB201A">
        <w:rPr>
          <w:sz w:val="28"/>
          <w:lang w:val="uk-UA"/>
        </w:rPr>
        <w:t>Основою запропонованої методології експериментальних досліджень був ландшафтно-біогеохімічний підхід. У рамках цього підходу поряд з системним аналізом макрорівня, тобто ландшафтних комплексів різних природних екосистем, проведено спостереження на рівні мезо- і мікрорельєфу, а також у відносно простіших ланках: «ґрунт – рослини», «тверда – рідка частини ґрунтів» та ін. Такий комплексний, різнорівневий підхід дав змогу</w:t>
      </w:r>
      <w:r>
        <w:rPr>
          <w:sz w:val="28"/>
          <w:lang w:val="uk-UA"/>
        </w:rPr>
        <w:t xml:space="preserve"> з найбільшою вірогідністю </w:t>
      </w:r>
      <w:r w:rsidRPr="00EB201A">
        <w:rPr>
          <w:sz w:val="28"/>
          <w:lang w:val="uk-UA"/>
        </w:rPr>
        <w:t xml:space="preserve">схарактеризувати поведінку радіонуклідів у нативних умовах, спрогнозувати формування полів радіоактивного забруднення як на етапі первинних випадінь, так у процесі їх вторинного перерозподілу в межах елементарних і геохімічно сполучених ландшафтів, точно фіксувати шляхи перенесення </w:t>
      </w:r>
      <w:r w:rsidRPr="00EB201A">
        <w:rPr>
          <w:sz w:val="28"/>
          <w:vertAlign w:val="superscript"/>
          <w:lang w:val="uk-UA"/>
        </w:rPr>
        <w:t>137</w:t>
      </w:r>
      <w:r w:rsidRPr="00EB201A">
        <w:rPr>
          <w:sz w:val="28"/>
          <w:lang w:val="uk-UA"/>
        </w:rPr>
        <w:t xml:space="preserve">Cs за його біогеохімічної міграції в екосистемах у цілому </w:t>
      </w:r>
      <w:r w:rsidRPr="00EB201A">
        <w:rPr>
          <w:sz w:val="28"/>
          <w:szCs w:val="28"/>
          <w:lang w:val="uk-UA"/>
        </w:rPr>
        <w:t>[170]</w:t>
      </w:r>
      <w:r w:rsidRPr="00EB201A">
        <w:rPr>
          <w:sz w:val="28"/>
          <w:lang w:val="uk-UA"/>
        </w:rPr>
        <w:t>.</w:t>
      </w:r>
    </w:p>
    <w:p w:rsidR="008078E2" w:rsidRPr="00EB201A" w:rsidRDefault="008078E2" w:rsidP="00EB201A">
      <w:pPr>
        <w:pStyle w:val="Default"/>
        <w:spacing w:line="360" w:lineRule="auto"/>
        <w:ind w:firstLine="539"/>
        <w:jc w:val="both"/>
        <w:rPr>
          <w:sz w:val="28"/>
        </w:rPr>
      </w:pPr>
      <w:r w:rsidRPr="00EB201A">
        <w:rPr>
          <w:b/>
          <w:bCs/>
          <w:i/>
          <w:sz w:val="28"/>
          <w:szCs w:val="28"/>
        </w:rPr>
        <w:t>2.3.1. Відбір проб ґрунту та рослин</w:t>
      </w:r>
      <w:r w:rsidRPr="00EB201A">
        <w:rPr>
          <w:sz w:val="28"/>
        </w:rPr>
        <w:t xml:space="preserve"> </w:t>
      </w:r>
    </w:p>
    <w:p w:rsidR="008078E2" w:rsidRPr="00270E73" w:rsidRDefault="008078E2" w:rsidP="001B7DF4">
      <w:pPr>
        <w:pStyle w:val="Default"/>
        <w:spacing w:line="360" w:lineRule="auto"/>
        <w:ind w:firstLine="540"/>
        <w:jc w:val="both"/>
        <w:rPr>
          <w:sz w:val="28"/>
        </w:rPr>
      </w:pPr>
      <w:r w:rsidRPr="00270E73">
        <w:rPr>
          <w:sz w:val="28"/>
        </w:rPr>
        <w:t>Дослідження пров</w:t>
      </w:r>
      <w:r>
        <w:rPr>
          <w:sz w:val="28"/>
        </w:rPr>
        <w:t>едено</w:t>
      </w:r>
      <w:r w:rsidRPr="00270E73">
        <w:rPr>
          <w:sz w:val="28"/>
        </w:rPr>
        <w:t xml:space="preserve"> на основних типах ґрунтів</w:t>
      </w:r>
      <w:r>
        <w:rPr>
          <w:sz w:val="28"/>
        </w:rPr>
        <w:t xml:space="preserve"> (дерново-підзолистих, торф’</w:t>
      </w:r>
      <w:r w:rsidRPr="00270E73">
        <w:rPr>
          <w:sz w:val="28"/>
        </w:rPr>
        <w:t>яно-глейови</w:t>
      </w:r>
      <w:r>
        <w:rPr>
          <w:sz w:val="28"/>
        </w:rPr>
        <w:t>х, чорноземних) природних лук</w:t>
      </w:r>
      <w:r w:rsidRPr="00270E73">
        <w:rPr>
          <w:sz w:val="28"/>
        </w:rPr>
        <w:t xml:space="preserve"> </w:t>
      </w:r>
      <w:r>
        <w:rPr>
          <w:sz w:val="28"/>
        </w:rPr>
        <w:t>та</w:t>
      </w:r>
      <w:r w:rsidRPr="00270E73">
        <w:rPr>
          <w:sz w:val="28"/>
        </w:rPr>
        <w:t xml:space="preserve"> в умовах польових сівозмін на посівах основних сільськогосподарських культур. Вивч</w:t>
      </w:r>
      <w:r>
        <w:rPr>
          <w:sz w:val="28"/>
        </w:rPr>
        <w:t>ено</w:t>
      </w:r>
      <w:r w:rsidRPr="00270E73">
        <w:rPr>
          <w:sz w:val="28"/>
        </w:rPr>
        <w:t xml:space="preserve"> міграцію </w:t>
      </w:r>
      <w:r w:rsidRPr="00270E73">
        <w:rPr>
          <w:sz w:val="28"/>
          <w:vertAlign w:val="superscript"/>
        </w:rPr>
        <w:t>137</w:t>
      </w:r>
      <w:r w:rsidRPr="00270E73">
        <w:rPr>
          <w:sz w:val="28"/>
        </w:rPr>
        <w:t xml:space="preserve">Cs в системі </w:t>
      </w:r>
      <w:r>
        <w:rPr>
          <w:sz w:val="28"/>
        </w:rPr>
        <w:t>«</w:t>
      </w:r>
      <w:r w:rsidRPr="00270E73">
        <w:rPr>
          <w:sz w:val="28"/>
        </w:rPr>
        <w:t>ґрунт</w:t>
      </w:r>
      <w:r>
        <w:rPr>
          <w:sz w:val="28"/>
        </w:rPr>
        <w:t xml:space="preserve"> – </w:t>
      </w:r>
      <w:r w:rsidRPr="00270E73">
        <w:rPr>
          <w:sz w:val="28"/>
        </w:rPr>
        <w:t>рослин</w:t>
      </w:r>
      <w:r>
        <w:rPr>
          <w:sz w:val="28"/>
        </w:rPr>
        <w:t>и»</w:t>
      </w:r>
      <w:r w:rsidRPr="00270E73">
        <w:rPr>
          <w:sz w:val="28"/>
        </w:rPr>
        <w:t xml:space="preserve"> методами класичних агрохімічних і радіоекологічних досліджень.</w:t>
      </w:r>
      <w:r>
        <w:rPr>
          <w:sz w:val="28"/>
        </w:rPr>
        <w:t xml:space="preserve"> </w:t>
      </w:r>
    </w:p>
    <w:p w:rsidR="008078E2" w:rsidRDefault="008078E2" w:rsidP="001B7DF4">
      <w:pPr>
        <w:autoSpaceDE w:val="0"/>
        <w:autoSpaceDN w:val="0"/>
        <w:adjustRightInd w:val="0"/>
        <w:spacing w:line="360" w:lineRule="auto"/>
        <w:ind w:firstLine="540"/>
        <w:jc w:val="both"/>
        <w:rPr>
          <w:sz w:val="28"/>
          <w:szCs w:val="28"/>
        </w:rPr>
      </w:pPr>
      <w:r>
        <w:rPr>
          <w:sz w:val="28"/>
          <w:szCs w:val="28"/>
        </w:rPr>
        <w:t>П</w:t>
      </w:r>
      <w:r w:rsidRPr="001E4661">
        <w:rPr>
          <w:sz w:val="28"/>
          <w:szCs w:val="28"/>
        </w:rPr>
        <w:t xml:space="preserve">роби ґрунту та рослинності </w:t>
      </w:r>
      <w:r>
        <w:rPr>
          <w:sz w:val="28"/>
          <w:szCs w:val="28"/>
        </w:rPr>
        <w:t xml:space="preserve">було </w:t>
      </w:r>
      <w:r w:rsidRPr="001E4661">
        <w:rPr>
          <w:sz w:val="28"/>
          <w:szCs w:val="28"/>
        </w:rPr>
        <w:t>від</w:t>
      </w:r>
      <w:r>
        <w:rPr>
          <w:sz w:val="28"/>
          <w:szCs w:val="28"/>
        </w:rPr>
        <w:t>і</w:t>
      </w:r>
      <w:r w:rsidRPr="001E4661">
        <w:rPr>
          <w:sz w:val="28"/>
          <w:szCs w:val="28"/>
        </w:rPr>
        <w:t>б</w:t>
      </w:r>
      <w:r>
        <w:rPr>
          <w:sz w:val="28"/>
          <w:szCs w:val="28"/>
        </w:rPr>
        <w:t>рано</w:t>
      </w:r>
      <w:r w:rsidRPr="001E4661">
        <w:rPr>
          <w:sz w:val="28"/>
          <w:szCs w:val="28"/>
        </w:rPr>
        <w:t xml:space="preserve"> згідно з методичними</w:t>
      </w:r>
      <w:r>
        <w:rPr>
          <w:sz w:val="28"/>
          <w:szCs w:val="28"/>
        </w:rPr>
        <w:t xml:space="preserve"> рекомендаціями щодо відбору зразків ґрунту для радіоізотопного аналізу при обстеженні сільгоспугідь [171–174] та з урахуванням загальноприйнятих стандартних підходів, методології, вимог оптимізації відбору проб та вимірювань зразків під час радіоекологічного моніторингу [175–178].</w:t>
      </w:r>
    </w:p>
    <w:p w:rsidR="008078E2" w:rsidRPr="001E4661" w:rsidRDefault="008078E2" w:rsidP="001B7DF4">
      <w:pPr>
        <w:autoSpaceDE w:val="0"/>
        <w:autoSpaceDN w:val="0"/>
        <w:adjustRightInd w:val="0"/>
        <w:spacing w:line="360" w:lineRule="auto"/>
        <w:ind w:firstLine="540"/>
        <w:jc w:val="both"/>
        <w:rPr>
          <w:sz w:val="28"/>
          <w:szCs w:val="28"/>
        </w:rPr>
      </w:pPr>
      <w:r>
        <w:rPr>
          <w:sz w:val="28"/>
          <w:szCs w:val="28"/>
        </w:rPr>
        <w:t>У</w:t>
      </w:r>
      <w:r w:rsidRPr="001E4661">
        <w:rPr>
          <w:sz w:val="28"/>
          <w:szCs w:val="28"/>
        </w:rPr>
        <w:t xml:space="preserve"> кожній точці відбору </w:t>
      </w:r>
      <w:r>
        <w:rPr>
          <w:sz w:val="28"/>
          <w:szCs w:val="28"/>
        </w:rPr>
        <w:t>проб</w:t>
      </w:r>
      <w:r w:rsidRPr="001E4661">
        <w:rPr>
          <w:sz w:val="28"/>
          <w:szCs w:val="28"/>
        </w:rPr>
        <w:t xml:space="preserve"> за допомогою приймача GPSmap 78s (Garmin, США) встановлювал</w:t>
      </w:r>
      <w:r>
        <w:rPr>
          <w:sz w:val="28"/>
          <w:szCs w:val="28"/>
        </w:rPr>
        <w:t>и</w:t>
      </w:r>
      <w:r w:rsidRPr="001E4661">
        <w:rPr>
          <w:sz w:val="28"/>
          <w:szCs w:val="28"/>
        </w:rPr>
        <w:t>сь географічн</w:t>
      </w:r>
      <w:r>
        <w:rPr>
          <w:sz w:val="28"/>
          <w:szCs w:val="28"/>
        </w:rPr>
        <w:t>і</w:t>
      </w:r>
      <w:r w:rsidRPr="001E4661">
        <w:rPr>
          <w:sz w:val="28"/>
          <w:szCs w:val="28"/>
        </w:rPr>
        <w:t xml:space="preserve"> координат</w:t>
      </w:r>
      <w:r>
        <w:rPr>
          <w:sz w:val="28"/>
          <w:szCs w:val="28"/>
        </w:rPr>
        <w:t>и</w:t>
      </w:r>
      <w:r w:rsidRPr="001E4661">
        <w:rPr>
          <w:sz w:val="28"/>
          <w:szCs w:val="28"/>
        </w:rPr>
        <w:t xml:space="preserve"> в системі WGS84 з точністю &lt;</w:t>
      </w:r>
      <w:r>
        <w:rPr>
          <w:sz w:val="28"/>
          <w:szCs w:val="28"/>
        </w:rPr>
        <w:t> </w:t>
      </w:r>
      <w:r w:rsidRPr="001E4661">
        <w:rPr>
          <w:sz w:val="28"/>
          <w:szCs w:val="28"/>
        </w:rPr>
        <w:t>10 м (для 95 % вимірювань).</w:t>
      </w:r>
    </w:p>
    <w:p w:rsidR="008078E2" w:rsidRDefault="008078E2" w:rsidP="001B7DF4">
      <w:pPr>
        <w:pStyle w:val="Default"/>
        <w:spacing w:line="360" w:lineRule="auto"/>
        <w:ind w:firstLine="540"/>
        <w:jc w:val="both"/>
        <w:rPr>
          <w:sz w:val="28"/>
          <w:szCs w:val="28"/>
        </w:rPr>
      </w:pPr>
      <w:r>
        <w:rPr>
          <w:sz w:val="28"/>
          <w:szCs w:val="28"/>
        </w:rPr>
        <w:t xml:space="preserve">Відповідно до СОУ 74.14-37-425:2006 [172] розташування пробних майданчиків відповідало таким вимогам: </w:t>
      </w:r>
    </w:p>
    <w:p w:rsidR="008078E2" w:rsidRDefault="008078E2" w:rsidP="001B7DF4">
      <w:pPr>
        <w:pStyle w:val="Default"/>
        <w:spacing w:line="360" w:lineRule="auto"/>
        <w:ind w:firstLine="540"/>
        <w:jc w:val="both"/>
        <w:rPr>
          <w:sz w:val="28"/>
          <w:szCs w:val="28"/>
        </w:rPr>
      </w:pPr>
      <w:r>
        <w:rPr>
          <w:sz w:val="28"/>
        </w:rPr>
        <w:t>–</w:t>
      </w:r>
      <w:r>
        <w:rPr>
          <w:sz w:val="28"/>
          <w:szCs w:val="28"/>
        </w:rPr>
        <w:t xml:space="preserve"> вибране місце було максимально рівним, горизонтальним, з однотипним рослинним покривом; </w:t>
      </w:r>
    </w:p>
    <w:p w:rsidR="008078E2" w:rsidRDefault="008078E2" w:rsidP="001B7DF4">
      <w:pPr>
        <w:pStyle w:val="Default"/>
        <w:spacing w:line="360" w:lineRule="auto"/>
        <w:ind w:firstLine="540"/>
        <w:jc w:val="both"/>
        <w:rPr>
          <w:sz w:val="28"/>
          <w:szCs w:val="28"/>
        </w:rPr>
      </w:pPr>
      <w:r>
        <w:rPr>
          <w:sz w:val="28"/>
        </w:rPr>
        <w:t xml:space="preserve">– </w:t>
      </w:r>
      <w:r>
        <w:rPr>
          <w:sz w:val="28"/>
          <w:szCs w:val="28"/>
        </w:rPr>
        <w:t xml:space="preserve">пробний майданчик був розташований не ближче 100 м від доріг і краю поля чи узлісся; </w:t>
      </w:r>
    </w:p>
    <w:p w:rsidR="008078E2" w:rsidRDefault="008078E2" w:rsidP="001B7DF4">
      <w:pPr>
        <w:pStyle w:val="Default"/>
        <w:spacing w:line="360" w:lineRule="auto"/>
        <w:ind w:firstLine="540"/>
        <w:jc w:val="both"/>
        <w:rPr>
          <w:sz w:val="28"/>
          <w:szCs w:val="28"/>
        </w:rPr>
      </w:pPr>
      <w:r>
        <w:rPr>
          <w:sz w:val="28"/>
        </w:rPr>
        <w:t xml:space="preserve">– </w:t>
      </w:r>
      <w:r>
        <w:rPr>
          <w:sz w:val="28"/>
          <w:szCs w:val="28"/>
        </w:rPr>
        <w:t xml:space="preserve">у лісі проби відбирались на рівновіддаленій відстані від дерев.  </w:t>
      </w:r>
    </w:p>
    <w:p w:rsidR="008078E2" w:rsidRDefault="008078E2" w:rsidP="001B7DF4">
      <w:pPr>
        <w:pStyle w:val="Default"/>
        <w:spacing w:line="360" w:lineRule="auto"/>
        <w:ind w:firstLine="540"/>
        <w:jc w:val="both"/>
        <w:rPr>
          <w:sz w:val="28"/>
          <w:szCs w:val="28"/>
        </w:rPr>
      </w:pPr>
      <w:r>
        <w:rPr>
          <w:sz w:val="28"/>
          <w:szCs w:val="28"/>
        </w:rPr>
        <w:t>Перед відбором проб на ділянці, що обстежувалась, проведено вимірювання потужності еквівалентної дози гамма-випромінювання в повітрі радіометром-дозиметром РКС-01  на висоті 10 і 100 см над поверхнею ґрунту в місці наміченого відбору. Відібрані точки були придатні для відбору зразків у тому випадку, якщо результати вимірювань потужності дози на зазначених вище висотах відрізнялися не більше, ніж у 1,3 рази. Точки вимірювання розташовували на маршрутних лініях на відстані не більше 20 м одна від одної. У випадку, коли максимальні відхилення не відрізняються від середнього значення більш ніж на 30 %, ділянку вважають однорідно-забрудненою і придатною для відбору проб ґрунту. Усі точки відбору проб знаходились на дерново-слабопідзолистих, піщаних і супіщаних ґрунтах.</w:t>
      </w:r>
      <w:r w:rsidRPr="00C20039">
        <w:rPr>
          <w:sz w:val="28"/>
        </w:rPr>
        <w:t xml:space="preserve"> </w:t>
      </w:r>
    </w:p>
    <w:p w:rsidR="008078E2" w:rsidRPr="0034264A" w:rsidRDefault="008078E2" w:rsidP="001B7DF4">
      <w:pPr>
        <w:pStyle w:val="Default"/>
        <w:spacing w:line="360" w:lineRule="auto"/>
        <w:ind w:firstLine="540"/>
        <w:jc w:val="both"/>
        <w:rPr>
          <w:color w:val="auto"/>
          <w:sz w:val="28"/>
          <w:szCs w:val="28"/>
        </w:rPr>
      </w:pPr>
      <w:r w:rsidRPr="003D4F95">
        <w:t xml:space="preserve"> </w:t>
      </w:r>
      <w:r w:rsidRPr="0034264A">
        <w:rPr>
          <w:color w:val="auto"/>
          <w:sz w:val="28"/>
          <w:szCs w:val="28"/>
        </w:rPr>
        <w:t>Проби ґрунту відбирались на кожному полі спеціальним пробовідбірником діаметром 37 мм [1</w:t>
      </w:r>
      <w:r>
        <w:rPr>
          <w:color w:val="auto"/>
          <w:sz w:val="28"/>
          <w:szCs w:val="28"/>
        </w:rPr>
        <w:t>72</w:t>
      </w:r>
      <w:r w:rsidRPr="0034264A">
        <w:rPr>
          <w:color w:val="auto"/>
          <w:sz w:val="28"/>
          <w:szCs w:val="28"/>
        </w:rPr>
        <w:t>] на глибину орного шару (20 см), пробовідбірником діаметром 37 мм у п</w:t>
      </w:r>
      <w:r w:rsidRPr="0034264A">
        <w:rPr>
          <w:color w:val="auto"/>
          <w:sz w:val="28"/>
        </w:rPr>
        <w:t>’</w:t>
      </w:r>
      <w:r w:rsidRPr="0034264A">
        <w:rPr>
          <w:color w:val="auto"/>
          <w:sz w:val="28"/>
          <w:szCs w:val="28"/>
        </w:rPr>
        <w:t xml:space="preserve">яти точках </w:t>
      </w:r>
      <w:r>
        <w:rPr>
          <w:color w:val="auto"/>
          <w:sz w:val="28"/>
          <w:szCs w:val="28"/>
        </w:rPr>
        <w:t>і</w:t>
      </w:r>
      <w:r w:rsidRPr="0034264A">
        <w:rPr>
          <w:color w:val="auto"/>
          <w:sz w:val="28"/>
          <w:szCs w:val="28"/>
        </w:rPr>
        <w:t>з кроком не менше 5–10 м один від одного методом конверта (одна з точок знаходиться ближче до центра, а чотири – ближче до периферії)</w:t>
      </w:r>
      <w:r w:rsidRPr="0034264A">
        <w:rPr>
          <w:color w:val="auto"/>
        </w:rPr>
        <w:t xml:space="preserve"> </w:t>
      </w:r>
      <w:r w:rsidRPr="0034264A">
        <w:rPr>
          <w:color w:val="auto"/>
          <w:sz w:val="28"/>
          <w:szCs w:val="28"/>
        </w:rPr>
        <w:t>у відповідності з методикою, яку використовували при картографуванні УкрНДІСГР забруднення зони відчуження радіонуклідами паливної компоненти радіоактивних опадів [</w:t>
      </w:r>
      <w:r>
        <w:rPr>
          <w:color w:val="auto"/>
          <w:sz w:val="28"/>
          <w:szCs w:val="28"/>
        </w:rPr>
        <w:t>179, 180</w:t>
      </w:r>
      <w:r w:rsidRPr="0034264A">
        <w:rPr>
          <w:color w:val="auto"/>
          <w:sz w:val="28"/>
          <w:szCs w:val="28"/>
        </w:rPr>
        <w:t>]. Після цього п’ять проб об’єднували в одну загальну пробу об’ємом близько 1000 см</w:t>
      </w:r>
      <w:r w:rsidRPr="0034264A">
        <w:rPr>
          <w:color w:val="auto"/>
          <w:sz w:val="28"/>
          <w:szCs w:val="28"/>
          <w:vertAlign w:val="superscript"/>
        </w:rPr>
        <w:t>3</w:t>
      </w:r>
      <w:r w:rsidRPr="0034264A">
        <w:rPr>
          <w:color w:val="auto"/>
          <w:sz w:val="28"/>
          <w:szCs w:val="28"/>
        </w:rPr>
        <w:t>, що гарантувало відносну похибку оцінки медіани щільності забруднення ґрунту (</w:t>
      </w:r>
      <w:r w:rsidRPr="0034264A">
        <w:rPr>
          <w:i/>
          <w:color w:val="auto"/>
          <w:sz w:val="28"/>
          <w:szCs w:val="28"/>
        </w:rPr>
        <w:sym w:font="Symbol" w:char="F064"/>
      </w:r>
      <w:r w:rsidRPr="0034264A">
        <w:rPr>
          <w:i/>
          <w:color w:val="auto"/>
          <w:sz w:val="28"/>
          <w:szCs w:val="28"/>
          <w:vertAlign w:val="subscript"/>
        </w:rPr>
        <w:sym w:font="Symbol" w:char="F067"/>
      </w:r>
      <w:r>
        <w:rPr>
          <w:i/>
          <w:color w:val="auto"/>
          <w:sz w:val="28"/>
          <w:szCs w:val="28"/>
        </w:rPr>
        <w:t> </w:t>
      </w:r>
      <w:r w:rsidRPr="0034264A">
        <w:rPr>
          <w:i/>
          <w:color w:val="auto"/>
          <w:sz w:val="28"/>
          <w:szCs w:val="28"/>
        </w:rPr>
        <w:t>=</w:t>
      </w:r>
      <w:r>
        <w:rPr>
          <w:i/>
          <w:color w:val="auto"/>
          <w:sz w:val="28"/>
          <w:szCs w:val="28"/>
        </w:rPr>
        <w:t> </w:t>
      </w:r>
      <w:r w:rsidRPr="0034264A">
        <w:rPr>
          <w:i/>
          <w:color w:val="auto"/>
          <w:sz w:val="28"/>
          <w:szCs w:val="28"/>
        </w:rPr>
        <w:t>0,95</w:t>
      </w:r>
      <w:r w:rsidRPr="0034264A">
        <w:rPr>
          <w:color w:val="auto"/>
          <w:sz w:val="28"/>
          <w:szCs w:val="28"/>
        </w:rPr>
        <w:t>) не менше 20 % при точності вимірювання активності у зразках на рівні 20 % [1</w:t>
      </w:r>
      <w:r>
        <w:rPr>
          <w:color w:val="auto"/>
          <w:sz w:val="28"/>
          <w:szCs w:val="28"/>
        </w:rPr>
        <w:t>73</w:t>
      </w:r>
      <w:r w:rsidRPr="0034264A">
        <w:rPr>
          <w:color w:val="auto"/>
          <w:sz w:val="28"/>
          <w:szCs w:val="28"/>
        </w:rPr>
        <w:t xml:space="preserve">]. </w:t>
      </w:r>
    </w:p>
    <w:p w:rsidR="008078E2" w:rsidRPr="0034264A" w:rsidRDefault="008078E2" w:rsidP="001B7DF4">
      <w:pPr>
        <w:pStyle w:val="Default"/>
        <w:spacing w:line="360" w:lineRule="auto"/>
        <w:ind w:firstLine="540"/>
        <w:jc w:val="both"/>
        <w:rPr>
          <w:color w:val="auto"/>
          <w:sz w:val="28"/>
          <w:szCs w:val="28"/>
        </w:rPr>
      </w:pPr>
      <w:r w:rsidRPr="0034264A">
        <w:rPr>
          <w:color w:val="auto"/>
          <w:sz w:val="28"/>
          <w:szCs w:val="28"/>
        </w:rPr>
        <w:t>Змішаний зразок клали в поліетиленовий пакет, який вкладали у другий поліетиленовий пакет. Між поліетиленовими пакетами розміщували паспорт зразка. Після доставки в лабораторію зразки висушували, просівали крізь сито 1 мм, ретельно гомогенізували, зважували, а масу фіксували в пасп</w:t>
      </w:r>
      <w:r>
        <w:rPr>
          <w:color w:val="auto"/>
          <w:sz w:val="28"/>
          <w:szCs w:val="28"/>
        </w:rPr>
        <w:t xml:space="preserve">орті та каталозі </w:t>
      </w:r>
      <w:r w:rsidRPr="0034264A">
        <w:rPr>
          <w:color w:val="auto"/>
          <w:sz w:val="28"/>
          <w:szCs w:val="28"/>
        </w:rPr>
        <w:t xml:space="preserve"> відбору проб. Після цього ґрунт використовувався для подальших аналізів. </w:t>
      </w:r>
    </w:p>
    <w:p w:rsidR="008078E2" w:rsidRPr="00E73370" w:rsidRDefault="008078E2" w:rsidP="001B7DF4">
      <w:pPr>
        <w:pStyle w:val="Default"/>
        <w:spacing w:line="360" w:lineRule="auto"/>
        <w:ind w:firstLine="540"/>
        <w:jc w:val="both"/>
        <w:rPr>
          <w:b/>
          <w:i/>
          <w:sz w:val="28"/>
          <w:szCs w:val="28"/>
          <w:lang w:val="ru-RU"/>
        </w:rPr>
      </w:pPr>
      <w:r w:rsidRPr="00E73370">
        <w:rPr>
          <w:b/>
          <w:bCs/>
          <w:i/>
          <w:sz w:val="28"/>
          <w:szCs w:val="28"/>
        </w:rPr>
        <w:t>2.3.</w:t>
      </w:r>
      <w:r w:rsidRPr="00E73370">
        <w:rPr>
          <w:b/>
          <w:bCs/>
          <w:i/>
          <w:sz w:val="28"/>
          <w:szCs w:val="28"/>
          <w:lang w:val="ru-RU"/>
        </w:rPr>
        <w:t>2</w:t>
      </w:r>
      <w:r w:rsidRPr="00E73370">
        <w:rPr>
          <w:b/>
          <w:bCs/>
          <w:i/>
          <w:sz w:val="28"/>
          <w:szCs w:val="28"/>
        </w:rPr>
        <w:t>. Визначення питомої активності радіонуклідів у зразках</w:t>
      </w:r>
      <w:r w:rsidRPr="00E73370">
        <w:rPr>
          <w:i/>
          <w:sz w:val="28"/>
          <w:szCs w:val="28"/>
        </w:rPr>
        <w:t xml:space="preserve"> </w:t>
      </w:r>
      <w:r w:rsidRPr="00E73370">
        <w:rPr>
          <w:b/>
          <w:i/>
          <w:sz w:val="28"/>
          <w:szCs w:val="28"/>
        </w:rPr>
        <w:t>ґрунту та рослинності</w:t>
      </w:r>
      <w:r w:rsidRPr="00E73370">
        <w:rPr>
          <w:b/>
          <w:i/>
          <w:sz w:val="28"/>
          <w:szCs w:val="28"/>
          <w:lang w:val="ru-RU"/>
        </w:rPr>
        <w:t xml:space="preserve"> </w:t>
      </w:r>
    </w:p>
    <w:p w:rsidR="008078E2" w:rsidRDefault="008078E2" w:rsidP="001B7DF4">
      <w:pPr>
        <w:pStyle w:val="Default"/>
        <w:spacing w:line="360" w:lineRule="auto"/>
        <w:ind w:firstLine="540"/>
        <w:jc w:val="both"/>
        <w:rPr>
          <w:sz w:val="28"/>
          <w:szCs w:val="28"/>
        </w:rPr>
      </w:pPr>
      <w:r>
        <w:rPr>
          <w:sz w:val="28"/>
          <w:szCs w:val="28"/>
        </w:rPr>
        <w:t xml:space="preserve">В усіх відібраних зразках ґрунту та рослинності вимірювалась активність </w:t>
      </w:r>
      <w:r>
        <w:rPr>
          <w:sz w:val="28"/>
          <w:vertAlign w:val="superscript"/>
        </w:rPr>
        <w:t>137</w:t>
      </w:r>
      <w:r>
        <w:rPr>
          <w:sz w:val="28"/>
        </w:rPr>
        <w:t>Cs</w:t>
      </w:r>
      <w:r>
        <w:rPr>
          <w:sz w:val="28"/>
          <w:szCs w:val="28"/>
        </w:rPr>
        <w:t xml:space="preserve"> за допомогою стандартних методів гамма-спектрометрії</w:t>
      </w:r>
      <w:r w:rsidRPr="00733929">
        <w:rPr>
          <w:sz w:val="28"/>
          <w:szCs w:val="28"/>
        </w:rPr>
        <w:t>.</w:t>
      </w:r>
      <w:r>
        <w:rPr>
          <w:sz w:val="28"/>
          <w:szCs w:val="28"/>
        </w:rPr>
        <w:t xml:space="preserve"> </w:t>
      </w:r>
      <w:r w:rsidRPr="001E4661">
        <w:rPr>
          <w:sz w:val="28"/>
          <w:szCs w:val="28"/>
        </w:rPr>
        <w:t>Активність ґрунту визначали у зразках масою 0</w:t>
      </w:r>
      <w:r>
        <w:rPr>
          <w:sz w:val="28"/>
          <w:szCs w:val="28"/>
        </w:rPr>
        <w:t>,</w:t>
      </w:r>
      <w:r w:rsidRPr="001E4661">
        <w:rPr>
          <w:sz w:val="28"/>
          <w:szCs w:val="28"/>
        </w:rPr>
        <w:t>2 кг, відібраних з кожної посудини</w:t>
      </w:r>
      <w:r>
        <w:rPr>
          <w:sz w:val="28"/>
          <w:szCs w:val="28"/>
        </w:rPr>
        <w:t xml:space="preserve">. Питома активність радіонуклідів </w:t>
      </w:r>
      <w:r w:rsidRPr="005A5D6E">
        <w:rPr>
          <w:sz w:val="28"/>
          <w:szCs w:val="28"/>
          <w:vertAlign w:val="superscript"/>
        </w:rPr>
        <w:t>137</w:t>
      </w:r>
      <w:r>
        <w:rPr>
          <w:sz w:val="28"/>
          <w:szCs w:val="28"/>
        </w:rPr>
        <w:t>Cs в ґрунті розраховувалась на абсолютно суху масу</w:t>
      </w:r>
      <w:r w:rsidRPr="0050448C">
        <w:rPr>
          <w:sz w:val="28"/>
          <w:szCs w:val="28"/>
        </w:rPr>
        <w:t xml:space="preserve"> </w:t>
      </w:r>
      <w:r>
        <w:rPr>
          <w:sz w:val="28"/>
          <w:szCs w:val="28"/>
        </w:rPr>
        <w:t>[181–</w:t>
      </w:r>
      <w:r w:rsidRPr="00733929">
        <w:rPr>
          <w:sz w:val="28"/>
          <w:szCs w:val="28"/>
        </w:rPr>
        <w:t>1</w:t>
      </w:r>
      <w:r>
        <w:rPr>
          <w:sz w:val="28"/>
          <w:szCs w:val="28"/>
        </w:rPr>
        <w:t>85</w:t>
      </w:r>
      <w:r w:rsidRPr="00733929">
        <w:rPr>
          <w:sz w:val="28"/>
          <w:szCs w:val="28"/>
        </w:rPr>
        <w:t>]</w:t>
      </w:r>
      <w:r>
        <w:rPr>
          <w:sz w:val="28"/>
          <w:szCs w:val="28"/>
        </w:rPr>
        <w:t>.</w:t>
      </w:r>
    </w:p>
    <w:p w:rsidR="008078E2" w:rsidRDefault="008078E2" w:rsidP="001B7DF4">
      <w:pPr>
        <w:autoSpaceDE w:val="0"/>
        <w:autoSpaceDN w:val="0"/>
        <w:adjustRightInd w:val="0"/>
        <w:spacing w:line="360" w:lineRule="auto"/>
        <w:ind w:firstLine="540"/>
        <w:jc w:val="both"/>
        <w:rPr>
          <w:sz w:val="28"/>
          <w:szCs w:val="28"/>
        </w:rPr>
      </w:pPr>
      <w:r>
        <w:rPr>
          <w:sz w:val="28"/>
          <w:szCs w:val="28"/>
        </w:rPr>
        <w:t xml:space="preserve">Вміст </w:t>
      </w:r>
      <w:r>
        <w:rPr>
          <w:sz w:val="28"/>
          <w:vertAlign w:val="superscript"/>
        </w:rPr>
        <w:t>137</w:t>
      </w:r>
      <w:r>
        <w:rPr>
          <w:sz w:val="28"/>
        </w:rPr>
        <w:t>Cs</w:t>
      </w:r>
      <w:r>
        <w:rPr>
          <w:sz w:val="28"/>
          <w:szCs w:val="28"/>
        </w:rPr>
        <w:t xml:space="preserve"> в попередньо відібраних пробах ґрунту та рослин визначався на високоефективному гамма-спектрометрі з напівпровідниковим детектором із високочистого германію «GEM-30185» фірми «EG &amp; ORTEC» CША (енергетична роздільна здатність по лінії </w:t>
      </w:r>
      <w:r w:rsidRPr="00DB5982">
        <w:rPr>
          <w:sz w:val="28"/>
          <w:szCs w:val="28"/>
          <w:vertAlign w:val="superscript"/>
        </w:rPr>
        <w:t>60</w:t>
      </w:r>
      <w:r>
        <w:rPr>
          <w:sz w:val="28"/>
          <w:szCs w:val="28"/>
        </w:rPr>
        <w:t xml:space="preserve">Со 1,78 кеВ, ефективність реєстрації відносно       NaI – 30 %) і багатоканальним аналізатором ASPEC-927 і програмним забезпеченням GammaVision 32 («EG &amp; ORTEC», США). </w:t>
      </w:r>
    </w:p>
    <w:p w:rsidR="008078E2" w:rsidRDefault="008078E2" w:rsidP="001B7DF4">
      <w:pPr>
        <w:autoSpaceDE w:val="0"/>
        <w:autoSpaceDN w:val="0"/>
        <w:adjustRightInd w:val="0"/>
        <w:spacing w:line="360" w:lineRule="auto"/>
        <w:ind w:firstLine="540"/>
        <w:jc w:val="both"/>
        <w:rPr>
          <w:sz w:val="28"/>
          <w:szCs w:val="28"/>
        </w:rPr>
      </w:pPr>
      <w:r w:rsidRPr="00596F08">
        <w:rPr>
          <w:sz w:val="28"/>
          <w:szCs w:val="28"/>
        </w:rPr>
        <w:t>Як детектор γ-випромінювання використ</w:t>
      </w:r>
      <w:r>
        <w:rPr>
          <w:sz w:val="28"/>
          <w:szCs w:val="28"/>
        </w:rPr>
        <w:t>ано</w:t>
      </w:r>
      <w:r w:rsidRPr="00596F08">
        <w:rPr>
          <w:sz w:val="28"/>
          <w:szCs w:val="28"/>
        </w:rPr>
        <w:t xml:space="preserve"> германієв</w:t>
      </w:r>
      <w:r>
        <w:rPr>
          <w:sz w:val="28"/>
          <w:szCs w:val="28"/>
        </w:rPr>
        <w:t>ий диф</w:t>
      </w:r>
      <w:r w:rsidRPr="00596F08">
        <w:rPr>
          <w:sz w:val="28"/>
          <w:szCs w:val="28"/>
        </w:rPr>
        <w:t>уз</w:t>
      </w:r>
      <w:r>
        <w:rPr>
          <w:sz w:val="28"/>
          <w:szCs w:val="28"/>
        </w:rPr>
        <w:t>н</w:t>
      </w:r>
      <w:r w:rsidRPr="00596F08">
        <w:rPr>
          <w:sz w:val="28"/>
          <w:szCs w:val="28"/>
        </w:rPr>
        <w:t>о-дрейфовий датчик фірми «ОКТЕС», ефективність якого станови</w:t>
      </w:r>
      <w:r>
        <w:rPr>
          <w:sz w:val="28"/>
          <w:szCs w:val="28"/>
        </w:rPr>
        <w:t>ть</w:t>
      </w:r>
      <w:r w:rsidRPr="00596F08">
        <w:rPr>
          <w:sz w:val="28"/>
          <w:szCs w:val="28"/>
        </w:rPr>
        <w:t xml:space="preserve"> 40</w:t>
      </w:r>
      <w:r>
        <w:rPr>
          <w:sz w:val="28"/>
          <w:szCs w:val="28"/>
        </w:rPr>
        <w:t> </w:t>
      </w:r>
      <w:r w:rsidRPr="00596F08">
        <w:rPr>
          <w:sz w:val="28"/>
          <w:szCs w:val="28"/>
        </w:rPr>
        <w:t xml:space="preserve">%, а </w:t>
      </w:r>
      <w:r>
        <w:rPr>
          <w:sz w:val="28"/>
          <w:szCs w:val="28"/>
        </w:rPr>
        <w:t>розділення</w:t>
      </w:r>
      <w:r w:rsidRPr="00596F08">
        <w:rPr>
          <w:sz w:val="28"/>
          <w:szCs w:val="28"/>
        </w:rPr>
        <w:t xml:space="preserve"> </w:t>
      </w:r>
      <w:r>
        <w:rPr>
          <w:sz w:val="28"/>
          <w:szCs w:val="28"/>
        </w:rPr>
        <w:t xml:space="preserve">– </w:t>
      </w:r>
      <w:r w:rsidRPr="00596F08">
        <w:rPr>
          <w:sz w:val="28"/>
          <w:szCs w:val="28"/>
        </w:rPr>
        <w:t>1,95</w:t>
      </w:r>
      <w:r>
        <w:rPr>
          <w:sz w:val="28"/>
          <w:szCs w:val="28"/>
        </w:rPr>
        <w:t> </w:t>
      </w:r>
      <w:r w:rsidRPr="00596F08">
        <w:rPr>
          <w:sz w:val="28"/>
          <w:szCs w:val="28"/>
        </w:rPr>
        <w:t>кеВ на лінії 1,53 МеВ (</w:t>
      </w:r>
      <w:r w:rsidRPr="00D770BB">
        <w:rPr>
          <w:rStyle w:val="2"/>
          <w:color w:val="000000"/>
          <w:vertAlign w:val="superscript"/>
          <w:lang w:eastAsia="ru-RU"/>
        </w:rPr>
        <w:t>60</w:t>
      </w:r>
      <w:r w:rsidRPr="00D770BB">
        <w:rPr>
          <w:rStyle w:val="2"/>
          <w:color w:val="000000"/>
          <w:lang w:eastAsia="ru-RU"/>
        </w:rPr>
        <w:t>Со</w:t>
      </w:r>
      <w:r>
        <w:rPr>
          <w:sz w:val="28"/>
          <w:szCs w:val="28"/>
        </w:rPr>
        <w:t>). Детектор разом із предпосилювачем</w:t>
      </w:r>
      <w:r w:rsidRPr="00596F08">
        <w:rPr>
          <w:sz w:val="28"/>
          <w:szCs w:val="28"/>
        </w:rPr>
        <w:t xml:space="preserve"> ПУ-Г-1К </w:t>
      </w:r>
      <w:r>
        <w:rPr>
          <w:sz w:val="28"/>
          <w:szCs w:val="28"/>
        </w:rPr>
        <w:t>за</w:t>
      </w:r>
      <w:r w:rsidRPr="00596F08">
        <w:rPr>
          <w:sz w:val="28"/>
          <w:szCs w:val="28"/>
        </w:rPr>
        <w:t xml:space="preserve"> напру</w:t>
      </w:r>
      <w:r>
        <w:rPr>
          <w:sz w:val="28"/>
          <w:szCs w:val="28"/>
        </w:rPr>
        <w:t>ги</w:t>
      </w:r>
      <w:r w:rsidRPr="00596F08">
        <w:rPr>
          <w:sz w:val="28"/>
          <w:szCs w:val="28"/>
        </w:rPr>
        <w:t xml:space="preserve"> 2800 В мав </w:t>
      </w:r>
      <w:r>
        <w:rPr>
          <w:sz w:val="28"/>
          <w:szCs w:val="28"/>
        </w:rPr>
        <w:t>зону</w:t>
      </w:r>
      <w:r w:rsidRPr="00596F08">
        <w:rPr>
          <w:sz w:val="28"/>
          <w:szCs w:val="28"/>
        </w:rPr>
        <w:t xml:space="preserve"> роз</w:t>
      </w:r>
      <w:r>
        <w:rPr>
          <w:sz w:val="28"/>
          <w:szCs w:val="28"/>
        </w:rPr>
        <w:t xml:space="preserve">ділення енергії </w:t>
      </w:r>
      <w:r w:rsidRPr="00596F08">
        <w:rPr>
          <w:sz w:val="28"/>
          <w:szCs w:val="28"/>
        </w:rPr>
        <w:t>γ-випромінювання від 75 до 1400</w:t>
      </w:r>
      <w:r>
        <w:rPr>
          <w:sz w:val="28"/>
          <w:szCs w:val="28"/>
        </w:rPr>
        <w:t> </w:t>
      </w:r>
      <w:r w:rsidRPr="00596F08">
        <w:rPr>
          <w:sz w:val="28"/>
          <w:szCs w:val="28"/>
        </w:rPr>
        <w:t>кеВ. Реєстраці</w:t>
      </w:r>
      <w:r>
        <w:rPr>
          <w:sz w:val="28"/>
          <w:szCs w:val="28"/>
        </w:rPr>
        <w:t>ю</w:t>
      </w:r>
      <w:r w:rsidRPr="00596F08">
        <w:rPr>
          <w:sz w:val="28"/>
          <w:szCs w:val="28"/>
        </w:rPr>
        <w:t>, обробк</w:t>
      </w:r>
      <w:r>
        <w:rPr>
          <w:sz w:val="28"/>
          <w:szCs w:val="28"/>
        </w:rPr>
        <w:t>у</w:t>
      </w:r>
      <w:r w:rsidRPr="00596F08">
        <w:rPr>
          <w:sz w:val="28"/>
          <w:szCs w:val="28"/>
        </w:rPr>
        <w:t xml:space="preserve"> і видач</w:t>
      </w:r>
      <w:r>
        <w:rPr>
          <w:sz w:val="28"/>
          <w:szCs w:val="28"/>
        </w:rPr>
        <w:t>у</w:t>
      </w:r>
      <w:r w:rsidRPr="00596F08">
        <w:rPr>
          <w:sz w:val="28"/>
          <w:szCs w:val="28"/>
        </w:rPr>
        <w:t xml:space="preserve"> спектрометрич</w:t>
      </w:r>
      <w:r>
        <w:rPr>
          <w:sz w:val="28"/>
          <w:szCs w:val="28"/>
        </w:rPr>
        <w:t>ної</w:t>
      </w:r>
      <w:r w:rsidRPr="00596F08">
        <w:rPr>
          <w:sz w:val="28"/>
          <w:szCs w:val="28"/>
        </w:rPr>
        <w:t xml:space="preserve"> інформації у вигляді роздруківок проб реаліз</w:t>
      </w:r>
      <w:r>
        <w:rPr>
          <w:sz w:val="28"/>
          <w:szCs w:val="28"/>
        </w:rPr>
        <w:t>овано</w:t>
      </w:r>
      <w:r w:rsidRPr="00596F08">
        <w:rPr>
          <w:sz w:val="28"/>
          <w:szCs w:val="28"/>
        </w:rPr>
        <w:t xml:space="preserve"> аналізатором «NOKIA» LР4900. Калібрування спектрометричних трактів по </w:t>
      </w:r>
      <w:r w:rsidRPr="00086001">
        <w:rPr>
          <w:sz w:val="28"/>
          <w:szCs w:val="28"/>
        </w:rPr>
        <w:t>ефективності викон</w:t>
      </w:r>
      <w:r>
        <w:rPr>
          <w:sz w:val="28"/>
          <w:szCs w:val="28"/>
        </w:rPr>
        <w:t>ано</w:t>
      </w:r>
      <w:r w:rsidRPr="00086001">
        <w:rPr>
          <w:sz w:val="28"/>
          <w:szCs w:val="28"/>
        </w:rPr>
        <w:t xml:space="preserve"> за допомогою еталонних </w:t>
      </w:r>
      <w:r w:rsidRPr="00086001">
        <w:rPr>
          <w:sz w:val="28"/>
          <w:szCs w:val="28"/>
          <w:shd w:val="clear" w:color="auto" w:fill="FFFFFF"/>
        </w:rPr>
        <w:t>спектрометрич</w:t>
      </w:r>
      <w:r>
        <w:rPr>
          <w:sz w:val="28"/>
          <w:szCs w:val="28"/>
          <w:shd w:val="clear" w:color="auto" w:fill="FFFFFF"/>
        </w:rPr>
        <w:t>н</w:t>
      </w:r>
      <w:r w:rsidRPr="00086001">
        <w:rPr>
          <w:sz w:val="28"/>
          <w:szCs w:val="28"/>
          <w:shd w:val="clear" w:color="auto" w:fill="FFFFFF"/>
        </w:rPr>
        <w:t>их</w:t>
      </w:r>
      <w:r w:rsidRPr="00086001">
        <w:rPr>
          <w:sz w:val="28"/>
          <w:szCs w:val="28"/>
        </w:rPr>
        <w:t xml:space="preserve"> джерел</w:t>
      </w:r>
      <w:r w:rsidRPr="00086001">
        <w:rPr>
          <w:sz w:val="28"/>
          <w:szCs w:val="28"/>
          <w:shd w:val="clear" w:color="auto" w:fill="FFFFFF"/>
        </w:rPr>
        <w:t xml:space="preserve"> </w:t>
      </w:r>
      <w:r w:rsidRPr="008B1D7F">
        <w:rPr>
          <w:rStyle w:val="2"/>
          <w:color w:val="000000"/>
          <w:lang w:eastAsia="ru-RU"/>
        </w:rPr>
        <w:t>γ-</w:t>
      </w:r>
      <w:r>
        <w:rPr>
          <w:sz w:val="28"/>
          <w:szCs w:val="28"/>
          <w:shd w:val="clear" w:color="auto" w:fill="FFFFFF"/>
        </w:rPr>
        <w:t>випромінювання</w:t>
      </w:r>
      <w:r w:rsidRPr="00086001">
        <w:rPr>
          <w:sz w:val="28"/>
          <w:szCs w:val="28"/>
        </w:rPr>
        <w:t xml:space="preserve"> ОСГ</w:t>
      </w:r>
      <w:r>
        <w:rPr>
          <w:sz w:val="28"/>
          <w:szCs w:val="28"/>
        </w:rPr>
        <w:t>И </w:t>
      </w:r>
      <w:r w:rsidRPr="00086001">
        <w:rPr>
          <w:sz w:val="28"/>
          <w:szCs w:val="28"/>
        </w:rPr>
        <w:t>№</w:t>
      </w:r>
      <w:r>
        <w:rPr>
          <w:sz w:val="28"/>
          <w:szCs w:val="28"/>
        </w:rPr>
        <w:t> 026 паспортизованих у ВНІФТРІ</w:t>
      </w:r>
      <w:r w:rsidRPr="00086001">
        <w:rPr>
          <w:sz w:val="28"/>
          <w:szCs w:val="28"/>
        </w:rPr>
        <w:t>. Геометричні розміри і склад наповнювачів еталонних джерел відповідав характеристикам</w:t>
      </w:r>
      <w:r w:rsidRPr="00596F08">
        <w:rPr>
          <w:sz w:val="28"/>
          <w:szCs w:val="28"/>
        </w:rPr>
        <w:t xml:space="preserve"> контрольованих проб. Спектром</w:t>
      </w:r>
      <w:r>
        <w:rPr>
          <w:sz w:val="28"/>
          <w:szCs w:val="28"/>
        </w:rPr>
        <w:t>етричні тракти системи</w:t>
      </w:r>
      <w:r w:rsidRPr="00596F08">
        <w:rPr>
          <w:sz w:val="28"/>
          <w:szCs w:val="28"/>
        </w:rPr>
        <w:t xml:space="preserve"> атестован</w:t>
      </w:r>
      <w:r>
        <w:rPr>
          <w:sz w:val="28"/>
          <w:szCs w:val="28"/>
        </w:rPr>
        <w:t>о</w:t>
      </w:r>
      <w:r w:rsidRPr="00596F08">
        <w:rPr>
          <w:sz w:val="28"/>
          <w:szCs w:val="28"/>
        </w:rPr>
        <w:t xml:space="preserve"> Держстандартом [</w:t>
      </w:r>
      <w:r>
        <w:rPr>
          <w:sz w:val="28"/>
          <w:szCs w:val="28"/>
        </w:rPr>
        <w:t>186, 187</w:t>
      </w:r>
      <w:r w:rsidRPr="00596F08">
        <w:rPr>
          <w:sz w:val="28"/>
          <w:szCs w:val="28"/>
        </w:rPr>
        <w:t>].</w:t>
      </w:r>
      <w:r>
        <w:rPr>
          <w:sz w:val="28"/>
          <w:szCs w:val="28"/>
        </w:rPr>
        <w:t xml:space="preserve"> </w:t>
      </w:r>
    </w:p>
    <w:p w:rsidR="008078E2" w:rsidRDefault="008078E2" w:rsidP="001B7DF4">
      <w:pPr>
        <w:autoSpaceDE w:val="0"/>
        <w:autoSpaceDN w:val="0"/>
        <w:adjustRightInd w:val="0"/>
        <w:spacing w:line="360" w:lineRule="auto"/>
        <w:ind w:firstLine="540"/>
        <w:jc w:val="both"/>
        <w:rPr>
          <w:sz w:val="28"/>
          <w:szCs w:val="28"/>
        </w:rPr>
      </w:pPr>
      <w:r w:rsidRPr="00B10D94">
        <w:rPr>
          <w:sz w:val="28"/>
          <w:szCs w:val="28"/>
        </w:rPr>
        <w:t>Оброб</w:t>
      </w:r>
      <w:r>
        <w:rPr>
          <w:sz w:val="28"/>
          <w:szCs w:val="28"/>
        </w:rPr>
        <w:t>лення</w:t>
      </w:r>
      <w:r w:rsidRPr="00B10D94">
        <w:rPr>
          <w:sz w:val="28"/>
          <w:szCs w:val="28"/>
        </w:rPr>
        <w:t xml:space="preserve"> γ-спектра відібраних проб здійсн</w:t>
      </w:r>
      <w:r>
        <w:rPr>
          <w:sz w:val="28"/>
          <w:szCs w:val="28"/>
        </w:rPr>
        <w:t>ено</w:t>
      </w:r>
      <w:r w:rsidRPr="00B10D94">
        <w:rPr>
          <w:sz w:val="28"/>
          <w:szCs w:val="28"/>
        </w:rPr>
        <w:t xml:space="preserve"> за допомогою спеціальної програми на ПЕОМ DЕС-Professional-380. Для розподілених по всьому спектру ізольованих піків пров</w:t>
      </w:r>
      <w:r>
        <w:rPr>
          <w:sz w:val="28"/>
          <w:szCs w:val="28"/>
        </w:rPr>
        <w:t>едено</w:t>
      </w:r>
      <w:r w:rsidRPr="00B10D94">
        <w:rPr>
          <w:sz w:val="28"/>
          <w:szCs w:val="28"/>
        </w:rPr>
        <w:t xml:space="preserve"> обчислення </w:t>
      </w:r>
      <w:r>
        <w:rPr>
          <w:sz w:val="28"/>
          <w:szCs w:val="28"/>
        </w:rPr>
        <w:t>їх півширин</w:t>
      </w:r>
      <w:r w:rsidRPr="00B10D94">
        <w:rPr>
          <w:sz w:val="28"/>
          <w:szCs w:val="28"/>
        </w:rPr>
        <w:t>, які потім апроксим</w:t>
      </w:r>
      <w:r>
        <w:rPr>
          <w:sz w:val="28"/>
          <w:szCs w:val="28"/>
        </w:rPr>
        <w:t>овано</w:t>
      </w:r>
      <w:r w:rsidRPr="00B10D94">
        <w:rPr>
          <w:sz w:val="28"/>
          <w:szCs w:val="28"/>
        </w:rPr>
        <w:t xml:space="preserve"> поліноном</w:t>
      </w:r>
      <w:r>
        <w:rPr>
          <w:sz w:val="28"/>
          <w:szCs w:val="28"/>
        </w:rPr>
        <w:t>ом</w:t>
      </w:r>
      <w:r w:rsidRPr="00B10D94">
        <w:rPr>
          <w:sz w:val="28"/>
          <w:szCs w:val="28"/>
        </w:rPr>
        <w:t xml:space="preserve"> другого порядку методом найменших квадратів. </w:t>
      </w:r>
    </w:p>
    <w:p w:rsidR="008078E2" w:rsidRPr="00B10D94" w:rsidRDefault="008078E2" w:rsidP="001B7DF4">
      <w:pPr>
        <w:autoSpaceDE w:val="0"/>
        <w:autoSpaceDN w:val="0"/>
        <w:adjustRightInd w:val="0"/>
        <w:spacing w:line="360" w:lineRule="auto"/>
        <w:ind w:firstLine="540"/>
        <w:jc w:val="both"/>
        <w:rPr>
          <w:sz w:val="28"/>
          <w:szCs w:val="28"/>
        </w:rPr>
      </w:pPr>
      <w:r w:rsidRPr="00B10D94">
        <w:rPr>
          <w:sz w:val="28"/>
          <w:szCs w:val="28"/>
        </w:rPr>
        <w:t>Отримана залежність півширини від енергії використ</w:t>
      </w:r>
      <w:r>
        <w:rPr>
          <w:sz w:val="28"/>
          <w:szCs w:val="28"/>
        </w:rPr>
        <w:t>ана</w:t>
      </w:r>
      <w:r w:rsidRPr="00B10D94">
        <w:rPr>
          <w:sz w:val="28"/>
          <w:szCs w:val="28"/>
        </w:rPr>
        <w:t xml:space="preserve"> п</w:t>
      </w:r>
      <w:r>
        <w:rPr>
          <w:sz w:val="28"/>
          <w:szCs w:val="28"/>
        </w:rPr>
        <w:t>ід час</w:t>
      </w:r>
      <w:r w:rsidRPr="00B10D94">
        <w:rPr>
          <w:sz w:val="28"/>
          <w:szCs w:val="28"/>
        </w:rPr>
        <w:t xml:space="preserve"> оброб</w:t>
      </w:r>
      <w:r>
        <w:rPr>
          <w:sz w:val="28"/>
          <w:szCs w:val="28"/>
        </w:rPr>
        <w:t>лення</w:t>
      </w:r>
      <w:r w:rsidRPr="00B10D94">
        <w:rPr>
          <w:sz w:val="28"/>
          <w:szCs w:val="28"/>
        </w:rPr>
        <w:t xml:space="preserve"> всіх піків </w:t>
      </w:r>
      <w:r>
        <w:rPr>
          <w:sz w:val="28"/>
          <w:szCs w:val="28"/>
        </w:rPr>
        <w:t>у</w:t>
      </w:r>
      <w:r w:rsidRPr="00B10D94">
        <w:rPr>
          <w:sz w:val="28"/>
          <w:szCs w:val="28"/>
        </w:rPr>
        <w:t xml:space="preserve"> спектрі, що значно підвищ</w:t>
      </w:r>
      <w:r>
        <w:rPr>
          <w:sz w:val="28"/>
          <w:szCs w:val="28"/>
        </w:rPr>
        <w:t>ило</w:t>
      </w:r>
      <w:r w:rsidRPr="00B10D94">
        <w:rPr>
          <w:sz w:val="28"/>
          <w:szCs w:val="28"/>
        </w:rPr>
        <w:t xml:space="preserve"> точність розкладання не</w:t>
      </w:r>
      <w:r>
        <w:rPr>
          <w:sz w:val="28"/>
          <w:szCs w:val="28"/>
        </w:rPr>
        <w:t>розріш</w:t>
      </w:r>
      <w:r w:rsidRPr="00B10D94">
        <w:rPr>
          <w:sz w:val="28"/>
          <w:szCs w:val="28"/>
        </w:rPr>
        <w:t>ених груп піків. Оброб</w:t>
      </w:r>
      <w:r>
        <w:rPr>
          <w:sz w:val="28"/>
          <w:szCs w:val="28"/>
        </w:rPr>
        <w:t>лення</w:t>
      </w:r>
      <w:r w:rsidRPr="00B10D94">
        <w:rPr>
          <w:sz w:val="28"/>
          <w:szCs w:val="28"/>
        </w:rPr>
        <w:t xml:space="preserve"> піків пров</w:t>
      </w:r>
      <w:r>
        <w:rPr>
          <w:sz w:val="28"/>
          <w:szCs w:val="28"/>
        </w:rPr>
        <w:t>едено вписуванням симетричного гаус</w:t>
      </w:r>
      <w:r w:rsidRPr="00B10D94">
        <w:rPr>
          <w:sz w:val="28"/>
          <w:szCs w:val="28"/>
        </w:rPr>
        <w:t>сіана з апроксимацією фону поліномом. Точність підгонки визнач</w:t>
      </w:r>
      <w:r>
        <w:rPr>
          <w:sz w:val="28"/>
          <w:szCs w:val="28"/>
        </w:rPr>
        <w:t xml:space="preserve">ено </w:t>
      </w:r>
      <w:r w:rsidRPr="00B10D94">
        <w:rPr>
          <w:sz w:val="28"/>
          <w:szCs w:val="28"/>
        </w:rPr>
        <w:t>методом найменших квадратів.</w:t>
      </w:r>
    </w:p>
    <w:p w:rsidR="008078E2" w:rsidRPr="004035B4" w:rsidRDefault="008078E2" w:rsidP="001B7DF4">
      <w:pPr>
        <w:spacing w:line="360" w:lineRule="auto"/>
        <w:ind w:firstLine="540"/>
        <w:jc w:val="both"/>
        <w:rPr>
          <w:rStyle w:val="2"/>
          <w:color w:val="000000"/>
          <w:lang w:eastAsia="ru-RU"/>
        </w:rPr>
      </w:pPr>
      <w:r w:rsidRPr="004035B4">
        <w:rPr>
          <w:rStyle w:val="2"/>
          <w:color w:val="000000"/>
          <w:lang w:eastAsia="ru-RU"/>
        </w:rPr>
        <w:t>Розрахунок γ-активності досліджуваної проби пров</w:t>
      </w:r>
      <w:r>
        <w:rPr>
          <w:rStyle w:val="2"/>
          <w:color w:val="000000"/>
          <w:lang w:eastAsia="ru-RU"/>
        </w:rPr>
        <w:t>едено</w:t>
      </w:r>
      <w:r w:rsidRPr="004035B4">
        <w:rPr>
          <w:rStyle w:val="2"/>
          <w:color w:val="000000"/>
          <w:lang w:eastAsia="ru-RU"/>
        </w:rPr>
        <w:t xml:space="preserve"> за формулою</w:t>
      </w:r>
      <w:r>
        <w:rPr>
          <w:rStyle w:val="2"/>
          <w:color w:val="000000"/>
          <w:lang w:eastAsia="ru-RU"/>
        </w:rPr>
        <w:t>:</w:t>
      </w:r>
    </w:p>
    <w:p w:rsidR="008078E2" w:rsidRPr="007A3BB3" w:rsidRDefault="008078E2" w:rsidP="001B7DF4">
      <w:pPr>
        <w:spacing w:line="360" w:lineRule="auto"/>
        <w:ind w:firstLine="540"/>
        <w:jc w:val="both"/>
        <w:rPr>
          <w:rStyle w:val="2"/>
          <w:color w:val="000000"/>
          <w:szCs w:val="28"/>
          <w:lang w:eastAsia="ru-RU"/>
        </w:rPr>
      </w:pPr>
      <w:r w:rsidRPr="007A3BB3">
        <w:rPr>
          <w:rStyle w:val="2"/>
          <w:color w:val="000000"/>
          <w:szCs w:val="28"/>
          <w:lang w:eastAsia="ru-RU"/>
        </w:rPr>
        <w:t xml:space="preserve">                     </w:t>
      </w:r>
      <w:r w:rsidRPr="007A3BB3">
        <w:rPr>
          <w:rStyle w:val="2"/>
          <w:color w:val="000000"/>
          <w:szCs w:val="28"/>
          <w:lang w:eastAsia="ru-RU"/>
        </w:rPr>
        <w:object w:dxaOrig="5660" w:dyaOrig="840">
          <v:shape id="_x0000_i1030" type="#_x0000_t75" style="width:291.75pt;height:44.25pt" o:ole="">
            <v:imagedata r:id="rId14" o:title=""/>
          </v:shape>
          <o:OLEObject Type="Embed" ProgID="Equation.DSMT4" ShapeID="_x0000_i1030" DrawAspect="Content" ObjectID="_1522040050" r:id="rId15"/>
        </w:object>
      </w:r>
      <w:r w:rsidRPr="007A3BB3">
        <w:rPr>
          <w:rStyle w:val="2"/>
          <w:color w:val="000000"/>
          <w:szCs w:val="28"/>
          <w:lang w:eastAsia="ru-RU"/>
        </w:rPr>
        <w:t>,             (2.1)</w:t>
      </w:r>
    </w:p>
    <w:p w:rsidR="008078E2" w:rsidRPr="007A3BB3" w:rsidRDefault="008078E2" w:rsidP="001B7DF4">
      <w:pPr>
        <w:pStyle w:val="20"/>
        <w:shd w:val="clear" w:color="auto" w:fill="auto"/>
        <w:spacing w:line="360" w:lineRule="auto"/>
        <w:ind w:firstLine="0"/>
        <w:rPr>
          <w:rFonts w:ascii="Times New Roman" w:hAnsi="Times New Roman"/>
          <w:szCs w:val="28"/>
        </w:rPr>
      </w:pPr>
      <w:r w:rsidRPr="007A3BB3">
        <w:rPr>
          <w:rStyle w:val="2"/>
          <w:rFonts w:ascii="Times New Roman" w:hAnsi="Times New Roman"/>
          <w:color w:val="000000"/>
          <w:szCs w:val="28"/>
          <w:lang w:eastAsia="ru-RU"/>
        </w:rPr>
        <w:t>де: λ</w:t>
      </w:r>
      <w:r w:rsidRPr="007A3BB3">
        <w:rPr>
          <w:rStyle w:val="2"/>
          <w:rFonts w:ascii="Times New Roman" w:hAnsi="Times New Roman"/>
          <w:color w:val="000000"/>
          <w:szCs w:val="28"/>
          <w:vertAlign w:val="subscript"/>
          <w:lang w:val="en-US" w:eastAsia="ru-RU"/>
        </w:rPr>
        <w:t>Cs</w:t>
      </w:r>
      <w:r w:rsidRPr="007A3BB3">
        <w:rPr>
          <w:rStyle w:val="2"/>
          <w:rFonts w:ascii="Times New Roman" w:hAnsi="Times New Roman"/>
          <w:color w:val="000000"/>
          <w:szCs w:val="28"/>
          <w:vertAlign w:val="superscript"/>
          <w:lang w:eastAsia="ru-RU"/>
        </w:rPr>
        <w:t>137</w:t>
      </w:r>
      <w:r w:rsidRPr="007A3BB3">
        <w:rPr>
          <w:rStyle w:val="2"/>
          <w:rFonts w:ascii="Times New Roman" w:hAnsi="Times New Roman"/>
          <w:color w:val="000000"/>
          <w:szCs w:val="28"/>
          <w:lang w:eastAsia="ru-RU"/>
        </w:rPr>
        <w:t xml:space="preserve"> </w:t>
      </w:r>
      <w:r w:rsidRPr="007A3BB3">
        <w:rPr>
          <w:rFonts w:ascii="Times New Roman" w:hAnsi="Times New Roman"/>
          <w:szCs w:val="28"/>
        </w:rPr>
        <w:t>–</w:t>
      </w:r>
      <w:r w:rsidRPr="007A3BB3">
        <w:rPr>
          <w:rStyle w:val="2"/>
          <w:rFonts w:ascii="Times New Roman" w:hAnsi="Times New Roman"/>
          <w:color w:val="000000"/>
          <w:szCs w:val="28"/>
          <w:lang w:eastAsia="ru-RU"/>
        </w:rPr>
        <w:t xml:space="preserve"> стала розпаду радіонукліда; </w:t>
      </w:r>
    </w:p>
    <w:p w:rsidR="008078E2" w:rsidRPr="007A3BB3" w:rsidRDefault="008078E2" w:rsidP="001B7DF4">
      <w:pPr>
        <w:pStyle w:val="20"/>
        <w:shd w:val="clear" w:color="auto" w:fill="auto"/>
        <w:spacing w:line="360" w:lineRule="auto"/>
        <w:ind w:firstLine="0"/>
        <w:rPr>
          <w:rFonts w:ascii="Times New Roman" w:hAnsi="Times New Roman"/>
          <w:szCs w:val="28"/>
        </w:rPr>
      </w:pPr>
      <w:r w:rsidRPr="007A3BB3">
        <w:rPr>
          <w:rStyle w:val="2"/>
          <w:rFonts w:ascii="Times New Roman" w:hAnsi="Times New Roman"/>
          <w:i/>
          <w:color w:val="000000"/>
          <w:szCs w:val="28"/>
          <w:lang w:eastAsia="ru-RU"/>
        </w:rPr>
        <w:t>S</w:t>
      </w:r>
      <w:r w:rsidRPr="007A3BB3">
        <w:rPr>
          <w:rStyle w:val="2"/>
          <w:rFonts w:ascii="Times New Roman" w:hAnsi="Times New Roman"/>
          <w:i/>
          <w:color w:val="000000"/>
          <w:szCs w:val="28"/>
          <w:vertAlign w:val="subscript"/>
          <w:lang w:eastAsia="ru-RU"/>
        </w:rPr>
        <w:t>П</w:t>
      </w:r>
      <w:r w:rsidRPr="007A3BB3">
        <w:rPr>
          <w:rStyle w:val="2"/>
          <w:rFonts w:ascii="Times New Roman" w:hAnsi="Times New Roman"/>
          <w:color w:val="000000"/>
          <w:szCs w:val="28"/>
          <w:lang w:eastAsia="ru-RU"/>
        </w:rPr>
        <w:t xml:space="preserve"> </w:t>
      </w:r>
      <w:r w:rsidRPr="007A3BB3">
        <w:rPr>
          <w:rFonts w:ascii="Times New Roman" w:hAnsi="Times New Roman"/>
          <w:szCs w:val="28"/>
        </w:rPr>
        <w:t>–</w:t>
      </w:r>
      <w:r w:rsidRPr="007A3BB3">
        <w:rPr>
          <w:rStyle w:val="2"/>
          <w:rFonts w:ascii="Times New Roman" w:hAnsi="Times New Roman"/>
          <w:color w:val="000000"/>
          <w:szCs w:val="28"/>
          <w:lang w:eastAsia="ru-RU"/>
        </w:rPr>
        <w:t xml:space="preserve"> «чиста» плаща під піком; </w:t>
      </w:r>
    </w:p>
    <w:p w:rsidR="008078E2" w:rsidRPr="007A3BB3" w:rsidRDefault="008078E2" w:rsidP="001B7DF4">
      <w:pPr>
        <w:pStyle w:val="20"/>
        <w:shd w:val="clear" w:color="auto" w:fill="auto"/>
        <w:spacing w:line="360" w:lineRule="auto"/>
        <w:ind w:firstLine="0"/>
        <w:rPr>
          <w:rFonts w:ascii="Times New Roman" w:hAnsi="Times New Roman"/>
          <w:szCs w:val="28"/>
        </w:rPr>
      </w:pPr>
      <w:r w:rsidRPr="007A3BB3">
        <w:rPr>
          <w:rStyle w:val="29"/>
          <w:i/>
          <w:color w:val="000000"/>
          <w:sz w:val="28"/>
          <w:szCs w:val="28"/>
          <w:lang w:val="en-US" w:eastAsia="ru-RU"/>
        </w:rPr>
        <w:t>t</w:t>
      </w:r>
      <w:r w:rsidRPr="007A3BB3">
        <w:rPr>
          <w:rStyle w:val="29"/>
          <w:i/>
          <w:color w:val="000000"/>
          <w:sz w:val="28"/>
          <w:szCs w:val="28"/>
          <w:vertAlign w:val="subscript"/>
          <w:lang w:eastAsia="ru-RU"/>
        </w:rPr>
        <w:t>вих</w:t>
      </w:r>
      <w:r w:rsidRPr="007A3BB3">
        <w:rPr>
          <w:rStyle w:val="29"/>
          <w:color w:val="000000"/>
          <w:sz w:val="28"/>
          <w:szCs w:val="28"/>
          <w:lang w:eastAsia="ru-RU"/>
        </w:rPr>
        <w:t xml:space="preserve"> </w:t>
      </w:r>
      <w:r w:rsidRPr="007A3BB3">
        <w:rPr>
          <w:rFonts w:ascii="Times New Roman" w:hAnsi="Times New Roman"/>
          <w:szCs w:val="28"/>
        </w:rPr>
        <w:t>–</w:t>
      </w:r>
      <w:r w:rsidRPr="007A3BB3">
        <w:rPr>
          <w:rStyle w:val="2"/>
          <w:rFonts w:ascii="Times New Roman" w:hAnsi="Times New Roman"/>
          <w:color w:val="000000"/>
          <w:szCs w:val="28"/>
          <w:lang w:eastAsia="ru-RU"/>
        </w:rPr>
        <w:t xml:space="preserve"> час витримки;</w:t>
      </w:r>
    </w:p>
    <w:p w:rsidR="008078E2" w:rsidRPr="007A3BB3" w:rsidRDefault="008078E2" w:rsidP="001B7DF4">
      <w:pPr>
        <w:pStyle w:val="20"/>
        <w:shd w:val="clear" w:color="auto" w:fill="auto"/>
        <w:spacing w:line="360" w:lineRule="auto"/>
        <w:ind w:firstLine="0"/>
        <w:rPr>
          <w:rFonts w:ascii="Times New Roman" w:hAnsi="Times New Roman"/>
          <w:szCs w:val="28"/>
        </w:rPr>
      </w:pPr>
      <w:r w:rsidRPr="007A3BB3">
        <w:rPr>
          <w:rStyle w:val="2"/>
          <w:rFonts w:ascii="Times New Roman" w:hAnsi="Times New Roman"/>
          <w:i/>
          <w:color w:val="000000"/>
          <w:szCs w:val="28"/>
          <w:lang w:eastAsia="ru-RU"/>
        </w:rPr>
        <w:t>t</w:t>
      </w:r>
      <w:r w:rsidRPr="007A3BB3">
        <w:rPr>
          <w:rStyle w:val="2"/>
          <w:rFonts w:ascii="Times New Roman" w:hAnsi="Times New Roman"/>
          <w:i/>
          <w:color w:val="000000"/>
          <w:szCs w:val="28"/>
          <w:vertAlign w:val="subscript"/>
          <w:lang w:eastAsia="ru-RU"/>
        </w:rPr>
        <w:t>вим</w:t>
      </w:r>
      <w:r w:rsidRPr="007A3BB3">
        <w:rPr>
          <w:rStyle w:val="2"/>
          <w:rFonts w:ascii="Times New Roman" w:hAnsi="Times New Roman"/>
          <w:color w:val="000000"/>
          <w:szCs w:val="28"/>
          <w:lang w:eastAsia="ru-RU"/>
        </w:rPr>
        <w:t xml:space="preserve"> </w:t>
      </w:r>
      <w:r w:rsidRPr="007A3BB3">
        <w:rPr>
          <w:rFonts w:ascii="Times New Roman" w:hAnsi="Times New Roman"/>
          <w:szCs w:val="28"/>
        </w:rPr>
        <w:t>–</w:t>
      </w:r>
      <w:r w:rsidRPr="007A3BB3">
        <w:rPr>
          <w:rStyle w:val="2"/>
          <w:rFonts w:ascii="Times New Roman" w:hAnsi="Times New Roman"/>
          <w:color w:val="000000"/>
          <w:szCs w:val="28"/>
          <w:lang w:eastAsia="ru-RU"/>
        </w:rPr>
        <w:t xml:space="preserve"> час вимірювання;</w:t>
      </w:r>
    </w:p>
    <w:p w:rsidR="008078E2" w:rsidRPr="007A3BB3" w:rsidRDefault="008078E2" w:rsidP="001B7DF4">
      <w:pPr>
        <w:pStyle w:val="20"/>
        <w:shd w:val="clear" w:color="auto" w:fill="auto"/>
        <w:spacing w:line="360" w:lineRule="auto"/>
        <w:ind w:firstLine="0"/>
        <w:rPr>
          <w:rStyle w:val="2"/>
          <w:rFonts w:ascii="Times New Roman" w:hAnsi="Times New Roman"/>
          <w:color w:val="000000"/>
          <w:szCs w:val="28"/>
          <w:lang w:eastAsia="ru-RU"/>
        </w:rPr>
      </w:pPr>
      <w:r w:rsidRPr="007A3BB3">
        <w:rPr>
          <w:rStyle w:val="2"/>
          <w:rFonts w:ascii="Times New Roman" w:hAnsi="Times New Roman"/>
          <w:i/>
          <w:color w:val="000000"/>
          <w:szCs w:val="28"/>
          <w:lang w:eastAsia="ru-RU"/>
        </w:rPr>
        <w:t>В</w:t>
      </w:r>
      <w:r w:rsidRPr="007A3BB3">
        <w:rPr>
          <w:rStyle w:val="2"/>
          <w:rFonts w:ascii="Times New Roman" w:hAnsi="Times New Roman"/>
          <w:i/>
          <w:color w:val="000000"/>
          <w:szCs w:val="28"/>
          <w:vertAlign w:val="subscript"/>
          <w:lang w:eastAsia="ru-RU"/>
        </w:rPr>
        <w:t>γ</w:t>
      </w:r>
      <w:r w:rsidRPr="007A3BB3">
        <w:rPr>
          <w:rStyle w:val="2"/>
          <w:rFonts w:ascii="Times New Roman" w:hAnsi="Times New Roman"/>
          <w:color w:val="000000"/>
          <w:szCs w:val="28"/>
          <w:lang w:eastAsia="ru-RU"/>
        </w:rPr>
        <w:t xml:space="preserve"> </w:t>
      </w:r>
      <w:r w:rsidRPr="007A3BB3">
        <w:rPr>
          <w:rFonts w:ascii="Times New Roman" w:hAnsi="Times New Roman"/>
          <w:szCs w:val="28"/>
        </w:rPr>
        <w:t>–</w:t>
      </w:r>
      <w:r w:rsidRPr="007A3BB3">
        <w:rPr>
          <w:rStyle w:val="2"/>
          <w:rFonts w:ascii="Times New Roman" w:hAnsi="Times New Roman"/>
          <w:color w:val="000000"/>
          <w:szCs w:val="28"/>
          <w:lang w:eastAsia="ru-RU"/>
        </w:rPr>
        <w:t xml:space="preserve"> ефективність реєстрації γ-квантів </w:t>
      </w:r>
      <w:r w:rsidRPr="007A3BB3">
        <w:rPr>
          <w:rFonts w:ascii="Times New Roman" w:hAnsi="Times New Roman"/>
          <w:szCs w:val="28"/>
          <w:vertAlign w:val="superscript"/>
        </w:rPr>
        <w:t>137</w:t>
      </w:r>
      <w:r w:rsidRPr="007A3BB3">
        <w:rPr>
          <w:rFonts w:ascii="Times New Roman" w:hAnsi="Times New Roman"/>
          <w:szCs w:val="28"/>
        </w:rPr>
        <w:t>Cs</w:t>
      </w:r>
      <w:r w:rsidRPr="007A3BB3">
        <w:rPr>
          <w:rStyle w:val="2"/>
          <w:rFonts w:ascii="Times New Roman" w:hAnsi="Times New Roman"/>
          <w:color w:val="000000"/>
          <w:szCs w:val="28"/>
          <w:lang w:eastAsia="ru-RU"/>
        </w:rPr>
        <w:t xml:space="preserve"> ;</w:t>
      </w:r>
    </w:p>
    <w:p w:rsidR="008078E2" w:rsidRPr="007A3BB3" w:rsidRDefault="008078E2" w:rsidP="001B7DF4">
      <w:pPr>
        <w:pStyle w:val="20"/>
        <w:shd w:val="clear" w:color="auto" w:fill="auto"/>
        <w:spacing w:line="360" w:lineRule="auto"/>
        <w:ind w:firstLine="0"/>
        <w:rPr>
          <w:rFonts w:ascii="Times New Roman" w:hAnsi="Times New Roman"/>
          <w:szCs w:val="28"/>
        </w:rPr>
      </w:pPr>
      <w:r w:rsidRPr="007A3BB3">
        <w:rPr>
          <w:rStyle w:val="2"/>
          <w:rFonts w:ascii="Times New Roman" w:hAnsi="Times New Roman"/>
          <w:i/>
          <w:color w:val="000000"/>
          <w:szCs w:val="28"/>
          <w:lang w:eastAsia="ru-RU"/>
        </w:rPr>
        <w:t>η</w:t>
      </w:r>
      <w:r w:rsidRPr="007A3BB3">
        <w:rPr>
          <w:rStyle w:val="2"/>
          <w:rFonts w:ascii="Times New Roman" w:hAnsi="Times New Roman"/>
          <w:i/>
          <w:color w:val="000000"/>
          <w:szCs w:val="28"/>
          <w:vertAlign w:val="subscript"/>
          <w:lang w:eastAsia="ru-RU"/>
        </w:rPr>
        <w:t>γ</w:t>
      </w:r>
      <w:r w:rsidRPr="007A3BB3">
        <w:rPr>
          <w:rStyle w:val="2"/>
          <w:rFonts w:ascii="Times New Roman" w:hAnsi="Times New Roman"/>
          <w:color w:val="000000"/>
          <w:szCs w:val="28"/>
          <w:lang w:eastAsia="ru-RU"/>
        </w:rPr>
        <w:t xml:space="preserve"> </w:t>
      </w:r>
      <w:r w:rsidRPr="007A3BB3">
        <w:rPr>
          <w:rFonts w:ascii="Times New Roman" w:hAnsi="Times New Roman"/>
          <w:szCs w:val="28"/>
        </w:rPr>
        <w:t>–</w:t>
      </w:r>
      <w:r w:rsidRPr="007A3BB3">
        <w:rPr>
          <w:rStyle w:val="2"/>
          <w:rFonts w:ascii="Times New Roman" w:hAnsi="Times New Roman"/>
          <w:color w:val="000000"/>
          <w:szCs w:val="28"/>
          <w:lang w:eastAsia="ru-RU"/>
        </w:rPr>
        <w:t xml:space="preserve"> вихід γ-квантів </w:t>
      </w:r>
      <w:r w:rsidRPr="007A3BB3">
        <w:rPr>
          <w:rFonts w:ascii="Times New Roman" w:hAnsi="Times New Roman"/>
          <w:szCs w:val="28"/>
          <w:vertAlign w:val="superscript"/>
        </w:rPr>
        <w:t>137</w:t>
      </w:r>
      <w:r w:rsidRPr="007A3BB3">
        <w:rPr>
          <w:rFonts w:ascii="Times New Roman" w:hAnsi="Times New Roman"/>
          <w:szCs w:val="28"/>
        </w:rPr>
        <w:t>Cs</w:t>
      </w:r>
      <w:r w:rsidRPr="007A3BB3">
        <w:rPr>
          <w:rStyle w:val="2"/>
          <w:rFonts w:ascii="Times New Roman" w:hAnsi="Times New Roman"/>
          <w:color w:val="000000"/>
          <w:szCs w:val="28"/>
          <w:lang w:eastAsia="ru-RU"/>
        </w:rPr>
        <w:t xml:space="preserve"> .</w:t>
      </w:r>
    </w:p>
    <w:p w:rsidR="008078E2" w:rsidRPr="007A3BB3" w:rsidRDefault="008078E2" w:rsidP="001B7DF4">
      <w:pPr>
        <w:pStyle w:val="20"/>
        <w:shd w:val="clear" w:color="auto" w:fill="auto"/>
        <w:spacing w:line="360" w:lineRule="auto"/>
        <w:ind w:firstLine="540"/>
        <w:rPr>
          <w:rStyle w:val="2"/>
          <w:rFonts w:ascii="Times New Roman" w:hAnsi="Times New Roman"/>
          <w:color w:val="000000"/>
          <w:szCs w:val="28"/>
          <w:lang w:eastAsia="ru-RU"/>
        </w:rPr>
      </w:pPr>
      <w:r w:rsidRPr="007A3BB3">
        <w:rPr>
          <w:rStyle w:val="2"/>
          <w:rFonts w:ascii="Times New Roman" w:hAnsi="Times New Roman"/>
          <w:color w:val="000000"/>
          <w:szCs w:val="28"/>
          <w:lang w:eastAsia="ru-RU"/>
        </w:rPr>
        <w:t>Мінімально вимірювана активність (МВА):</w:t>
      </w:r>
    </w:p>
    <w:p w:rsidR="008078E2" w:rsidRPr="007A3BB3" w:rsidRDefault="008078E2" w:rsidP="007A3BB3">
      <w:pPr>
        <w:spacing w:line="360" w:lineRule="auto"/>
        <w:ind w:firstLine="540"/>
        <w:rPr>
          <w:color w:val="000000"/>
          <w:sz w:val="28"/>
          <w:szCs w:val="28"/>
          <w:lang w:eastAsia="ru-RU"/>
        </w:rPr>
      </w:pPr>
      <w:r w:rsidRPr="007A3BB3">
        <w:rPr>
          <w:sz w:val="28"/>
          <w:szCs w:val="28"/>
          <w:lang w:val="ru-RU"/>
        </w:rPr>
        <w:t xml:space="preserve">        </w:t>
      </w:r>
      <w:r>
        <w:rPr>
          <w:sz w:val="28"/>
          <w:szCs w:val="28"/>
          <w:lang w:val="ru-RU"/>
        </w:rPr>
        <w:t xml:space="preserve">                        </w:t>
      </w:r>
      <w:r w:rsidRPr="007A3BB3">
        <w:rPr>
          <w:sz w:val="28"/>
          <w:szCs w:val="28"/>
          <w:lang w:val="ru-RU"/>
        </w:rPr>
        <w:t xml:space="preserve">            </w:t>
      </w:r>
      <w:r w:rsidRPr="007A3BB3">
        <w:rPr>
          <w:position w:val="-32"/>
          <w:sz w:val="28"/>
          <w:szCs w:val="28"/>
          <w:lang w:val="ru-RU"/>
        </w:rPr>
        <w:object w:dxaOrig="1719" w:dyaOrig="720">
          <v:shape id="_x0000_i1031" type="#_x0000_t75" style="width:86.25pt;height:36pt" o:ole="">
            <v:imagedata r:id="rId16" o:title=""/>
          </v:shape>
          <o:OLEObject Type="Embed" ProgID="Equation.3" ShapeID="_x0000_i1031" DrawAspect="Content" ObjectID="_1522040051" r:id="rId17"/>
        </w:object>
      </w:r>
      <w:r>
        <w:rPr>
          <w:sz w:val="28"/>
          <w:szCs w:val="28"/>
          <w:lang w:val="ru-RU"/>
        </w:rPr>
        <w:t xml:space="preserve">                    </w:t>
      </w:r>
      <w:r w:rsidRPr="007A3BB3">
        <w:rPr>
          <w:sz w:val="28"/>
          <w:szCs w:val="28"/>
          <w:lang w:val="ru-RU"/>
        </w:rPr>
        <w:t xml:space="preserve">                            </w:t>
      </w:r>
      <w:r>
        <w:rPr>
          <w:sz w:val="28"/>
          <w:szCs w:val="28"/>
          <w:lang w:val="ru-RU"/>
        </w:rPr>
        <w:t xml:space="preserve"> </w:t>
      </w:r>
      <w:r w:rsidRPr="007A3BB3">
        <w:rPr>
          <w:sz w:val="28"/>
          <w:szCs w:val="28"/>
          <w:lang w:val="ru-RU"/>
        </w:rPr>
        <w:t xml:space="preserve">  </w:t>
      </w:r>
      <w:r>
        <w:rPr>
          <w:sz w:val="28"/>
          <w:szCs w:val="28"/>
          <w:lang w:val="ru-RU"/>
        </w:rPr>
        <w:t xml:space="preserve"> </w:t>
      </w:r>
      <w:r w:rsidRPr="007A3BB3">
        <w:rPr>
          <w:sz w:val="28"/>
          <w:szCs w:val="28"/>
          <w:lang w:val="ru-RU"/>
        </w:rPr>
        <w:t xml:space="preserve">   </w:t>
      </w:r>
      <w:r w:rsidRPr="007A3BB3">
        <w:rPr>
          <w:rStyle w:val="2"/>
          <w:color w:val="000000"/>
          <w:szCs w:val="28"/>
          <w:lang w:eastAsia="ru-RU"/>
        </w:rPr>
        <w:t>(2.2)</w:t>
      </w:r>
    </w:p>
    <w:p w:rsidR="008078E2" w:rsidRPr="007A3BB3" w:rsidRDefault="008078E2" w:rsidP="001B7DF4">
      <w:pPr>
        <w:spacing w:line="360" w:lineRule="auto"/>
        <w:jc w:val="both"/>
        <w:rPr>
          <w:rStyle w:val="2"/>
          <w:color w:val="000000"/>
          <w:szCs w:val="28"/>
          <w:lang w:val="ru-RU" w:eastAsia="ru-RU"/>
        </w:rPr>
      </w:pPr>
      <w:r w:rsidRPr="007A3BB3">
        <w:rPr>
          <w:rStyle w:val="2"/>
          <w:color w:val="000000"/>
          <w:szCs w:val="28"/>
          <w:lang w:eastAsia="ru-RU"/>
        </w:rPr>
        <w:t xml:space="preserve">де: </w:t>
      </w:r>
      <w:r w:rsidRPr="007A3BB3">
        <w:rPr>
          <w:rStyle w:val="2"/>
          <w:color w:val="000000"/>
          <w:szCs w:val="28"/>
          <w:lang w:eastAsia="ru-RU"/>
        </w:rPr>
        <w:object w:dxaOrig="340" w:dyaOrig="360">
          <v:shape id="_x0000_i1032" type="#_x0000_t75" style="width:17.25pt;height:18pt" o:ole="">
            <v:imagedata r:id="rId18" o:title=""/>
          </v:shape>
          <o:OLEObject Type="Embed" ProgID="Equation.DSMT4" ShapeID="_x0000_i1032" DrawAspect="Content" ObjectID="_1522040052" r:id="rId19"/>
        </w:object>
      </w:r>
      <w:r w:rsidRPr="007A3BB3">
        <w:rPr>
          <w:rStyle w:val="2"/>
          <w:color w:val="000000"/>
          <w:szCs w:val="28"/>
          <w:lang w:eastAsia="ru-RU"/>
        </w:rPr>
        <w:t xml:space="preserve"> </w:t>
      </w:r>
      <w:r w:rsidRPr="007A3BB3">
        <w:rPr>
          <w:sz w:val="28"/>
          <w:szCs w:val="28"/>
        </w:rPr>
        <w:t>–</w:t>
      </w:r>
      <w:r w:rsidRPr="007A3BB3">
        <w:rPr>
          <w:rStyle w:val="2"/>
          <w:color w:val="000000"/>
          <w:szCs w:val="28"/>
          <w:lang w:eastAsia="ru-RU"/>
        </w:rPr>
        <w:t xml:space="preserve"> оцінена стандартна похибка визначення «чистої» площі.</w:t>
      </w:r>
    </w:p>
    <w:p w:rsidR="008078E2" w:rsidRPr="007A3BB3" w:rsidRDefault="008078E2" w:rsidP="001B7DF4">
      <w:pPr>
        <w:spacing w:line="360" w:lineRule="auto"/>
        <w:ind w:firstLine="540"/>
        <w:jc w:val="both"/>
        <w:rPr>
          <w:sz w:val="28"/>
          <w:szCs w:val="28"/>
          <w:lang w:val="ru-RU"/>
        </w:rPr>
      </w:pPr>
      <w:r w:rsidRPr="007A3BB3">
        <w:rPr>
          <w:rStyle w:val="2"/>
          <w:color w:val="000000"/>
          <w:szCs w:val="28"/>
          <w:lang w:eastAsia="ru-RU"/>
        </w:rPr>
        <w:t>Мінімально детектована концентрація (МДК)</w:t>
      </w:r>
      <w:r w:rsidRPr="007A3BB3">
        <w:rPr>
          <w:sz w:val="28"/>
          <w:szCs w:val="28"/>
          <w:vertAlign w:val="superscript"/>
        </w:rPr>
        <w:t xml:space="preserve"> 137</w:t>
      </w:r>
      <w:r w:rsidRPr="007A3BB3">
        <w:rPr>
          <w:sz w:val="28"/>
          <w:szCs w:val="28"/>
        </w:rPr>
        <w:t>Cs</w:t>
      </w:r>
      <w:r w:rsidRPr="007A3BB3">
        <w:rPr>
          <w:sz w:val="28"/>
          <w:szCs w:val="28"/>
          <w:lang w:val="ru-RU"/>
        </w:rPr>
        <w:t>:</w:t>
      </w:r>
    </w:p>
    <w:p w:rsidR="008078E2" w:rsidRPr="007A3BB3" w:rsidRDefault="008078E2" w:rsidP="007A3BB3">
      <w:pPr>
        <w:spacing w:line="360" w:lineRule="auto"/>
        <w:ind w:firstLine="540"/>
        <w:rPr>
          <w:color w:val="000000"/>
          <w:sz w:val="28"/>
          <w:szCs w:val="28"/>
          <w:lang w:eastAsia="ru-RU"/>
        </w:rPr>
      </w:pPr>
      <w:r w:rsidRPr="007A3BB3">
        <w:rPr>
          <w:sz w:val="28"/>
          <w:szCs w:val="28"/>
          <w:lang w:val="ru-RU"/>
        </w:rPr>
        <w:t xml:space="preserve">                  </w:t>
      </w:r>
      <w:r>
        <w:rPr>
          <w:sz w:val="28"/>
          <w:szCs w:val="28"/>
          <w:lang w:val="ru-RU"/>
        </w:rPr>
        <w:t xml:space="preserve">                     </w:t>
      </w:r>
      <w:r w:rsidRPr="007A3BB3">
        <w:rPr>
          <w:sz w:val="28"/>
          <w:szCs w:val="28"/>
          <w:lang w:val="ru-RU"/>
        </w:rPr>
        <w:t xml:space="preserve">     </w:t>
      </w:r>
      <w:r w:rsidRPr="007A3BB3">
        <w:rPr>
          <w:position w:val="-32"/>
          <w:sz w:val="28"/>
          <w:szCs w:val="28"/>
          <w:lang w:val="ru-RU"/>
        </w:rPr>
        <w:object w:dxaOrig="1939" w:dyaOrig="700">
          <v:shape id="_x0000_i1033" type="#_x0000_t75" style="width:105.75pt;height:39pt" o:ole="">
            <v:imagedata r:id="rId20" o:title=""/>
          </v:shape>
          <o:OLEObject Type="Embed" ProgID="Equation.DSMT4" ShapeID="_x0000_i1033" DrawAspect="Content" ObjectID="_1522040053" r:id="rId21"/>
        </w:object>
      </w:r>
      <w:r w:rsidRPr="007A3BB3">
        <w:rPr>
          <w:sz w:val="28"/>
          <w:szCs w:val="28"/>
          <w:lang w:val="ru-RU"/>
        </w:rPr>
        <w:t xml:space="preserve">                                           </w:t>
      </w:r>
      <w:r>
        <w:rPr>
          <w:sz w:val="28"/>
          <w:szCs w:val="28"/>
          <w:lang w:val="ru-RU"/>
        </w:rPr>
        <w:t xml:space="preserve"> </w:t>
      </w:r>
      <w:r w:rsidRPr="007A3BB3">
        <w:rPr>
          <w:sz w:val="28"/>
          <w:szCs w:val="28"/>
          <w:lang w:val="ru-RU"/>
        </w:rPr>
        <w:t xml:space="preserve">      </w:t>
      </w:r>
      <w:r w:rsidRPr="007A3BB3">
        <w:rPr>
          <w:rStyle w:val="2"/>
          <w:color w:val="000000"/>
          <w:szCs w:val="28"/>
          <w:lang w:eastAsia="ru-RU"/>
        </w:rPr>
        <w:t>(2.3)</w:t>
      </w:r>
    </w:p>
    <w:p w:rsidR="008078E2" w:rsidRPr="007A3BB3" w:rsidRDefault="008078E2" w:rsidP="001B7DF4">
      <w:pPr>
        <w:pStyle w:val="20"/>
        <w:shd w:val="clear" w:color="auto" w:fill="auto"/>
        <w:spacing w:line="360" w:lineRule="auto"/>
        <w:ind w:firstLine="0"/>
        <w:rPr>
          <w:rFonts w:ascii="Times New Roman" w:hAnsi="Times New Roman"/>
          <w:szCs w:val="28"/>
        </w:rPr>
      </w:pPr>
      <w:r w:rsidRPr="007A3BB3">
        <w:rPr>
          <w:rStyle w:val="2"/>
          <w:rFonts w:ascii="Times New Roman" w:hAnsi="Times New Roman"/>
          <w:color w:val="000000"/>
          <w:szCs w:val="28"/>
          <w:lang w:eastAsia="ru-RU"/>
        </w:rPr>
        <w:t xml:space="preserve">де </w:t>
      </w:r>
      <w:r w:rsidRPr="007A3BB3">
        <w:rPr>
          <w:rStyle w:val="2"/>
          <w:rFonts w:ascii="Times New Roman" w:hAnsi="Times New Roman"/>
          <w:i/>
          <w:color w:val="000000"/>
          <w:szCs w:val="28"/>
          <w:lang w:val="en-US" w:eastAsia="ru-RU"/>
        </w:rPr>
        <w:t>m</w:t>
      </w:r>
      <w:r w:rsidRPr="007A3BB3">
        <w:rPr>
          <w:rStyle w:val="2"/>
          <w:rFonts w:ascii="Times New Roman" w:hAnsi="Times New Roman"/>
          <w:i/>
          <w:color w:val="000000"/>
          <w:szCs w:val="28"/>
          <w:lang w:eastAsia="ru-RU"/>
        </w:rPr>
        <w:t xml:space="preserve"> </w:t>
      </w:r>
      <w:r w:rsidRPr="007A3BB3">
        <w:rPr>
          <w:rFonts w:ascii="Times New Roman" w:hAnsi="Times New Roman"/>
          <w:szCs w:val="28"/>
        </w:rPr>
        <w:t>–</w:t>
      </w:r>
      <w:r w:rsidRPr="007A3BB3">
        <w:rPr>
          <w:rStyle w:val="2"/>
          <w:rFonts w:ascii="Times New Roman" w:hAnsi="Times New Roman"/>
          <w:color w:val="000000"/>
          <w:szCs w:val="28"/>
          <w:lang w:eastAsia="ru-RU"/>
        </w:rPr>
        <w:t xml:space="preserve"> маса проби.</w:t>
      </w:r>
    </w:p>
    <w:p w:rsidR="008078E2" w:rsidRPr="007A3BB3" w:rsidRDefault="008078E2" w:rsidP="001B7DF4">
      <w:pPr>
        <w:pStyle w:val="20"/>
        <w:shd w:val="clear" w:color="auto" w:fill="auto"/>
        <w:spacing w:line="360" w:lineRule="auto"/>
        <w:ind w:firstLine="540"/>
        <w:rPr>
          <w:rFonts w:ascii="Times New Roman" w:hAnsi="Times New Roman"/>
          <w:szCs w:val="28"/>
        </w:rPr>
      </w:pPr>
      <w:r w:rsidRPr="007A3BB3">
        <w:rPr>
          <w:rStyle w:val="2"/>
          <w:rFonts w:ascii="Times New Roman" w:hAnsi="Times New Roman"/>
          <w:color w:val="000000"/>
          <w:szCs w:val="28"/>
          <w:lang w:eastAsia="ru-RU"/>
        </w:rPr>
        <w:t xml:space="preserve">Відносна статистична помилка виміряної активності: </w:t>
      </w:r>
    </w:p>
    <w:p w:rsidR="008078E2" w:rsidRPr="007A3BB3" w:rsidRDefault="008078E2" w:rsidP="001B7DF4">
      <w:pPr>
        <w:spacing w:line="360" w:lineRule="auto"/>
        <w:ind w:firstLine="540"/>
        <w:jc w:val="both"/>
        <w:rPr>
          <w:color w:val="000000"/>
          <w:sz w:val="28"/>
          <w:szCs w:val="28"/>
          <w:lang w:eastAsia="ru-RU"/>
        </w:rPr>
      </w:pPr>
      <w:r w:rsidRPr="007A3BB3">
        <w:rPr>
          <w:rStyle w:val="2"/>
          <w:color w:val="000000"/>
          <w:szCs w:val="28"/>
          <w:lang w:eastAsia="ru-RU"/>
        </w:rPr>
        <w:t xml:space="preserve">                                                      </w:t>
      </w:r>
      <w:r w:rsidRPr="007A3BB3">
        <w:rPr>
          <w:rStyle w:val="2"/>
          <w:color w:val="000000"/>
          <w:szCs w:val="28"/>
          <w:lang w:eastAsia="ru-RU"/>
        </w:rPr>
        <w:object w:dxaOrig="1260" w:dyaOrig="680">
          <v:shape id="_x0000_i1034" type="#_x0000_t75" style="width:81pt;height:43.5pt" o:ole="">
            <v:imagedata r:id="rId22" o:title=""/>
          </v:shape>
          <o:OLEObject Type="Embed" ProgID="Equation.DSMT4" ShapeID="_x0000_i1034" DrawAspect="Content" ObjectID="_1522040054" r:id="rId23"/>
        </w:object>
      </w:r>
      <w:r w:rsidRPr="007A3BB3">
        <w:rPr>
          <w:rStyle w:val="2"/>
          <w:color w:val="000000"/>
          <w:szCs w:val="28"/>
          <w:lang w:eastAsia="ru-RU"/>
        </w:rPr>
        <w:t xml:space="preserve">                                        </w:t>
      </w:r>
      <w:r>
        <w:rPr>
          <w:rStyle w:val="2"/>
          <w:color w:val="000000"/>
          <w:szCs w:val="28"/>
          <w:lang w:eastAsia="ru-RU"/>
        </w:rPr>
        <w:t xml:space="preserve">      </w:t>
      </w:r>
      <w:r w:rsidRPr="007A3BB3">
        <w:rPr>
          <w:rStyle w:val="2"/>
          <w:color w:val="000000"/>
          <w:szCs w:val="28"/>
          <w:lang w:eastAsia="ru-RU"/>
        </w:rPr>
        <w:t xml:space="preserve">  (2.4)</w:t>
      </w:r>
    </w:p>
    <w:p w:rsidR="008078E2" w:rsidRPr="007A3BB3" w:rsidRDefault="008078E2" w:rsidP="001B7DF4">
      <w:pPr>
        <w:pStyle w:val="20"/>
        <w:shd w:val="clear" w:color="auto" w:fill="auto"/>
        <w:tabs>
          <w:tab w:val="left" w:pos="8420"/>
        </w:tabs>
        <w:spacing w:line="360" w:lineRule="auto"/>
        <w:ind w:firstLine="540"/>
        <w:rPr>
          <w:rFonts w:ascii="Times New Roman" w:hAnsi="Times New Roman"/>
          <w:szCs w:val="28"/>
        </w:rPr>
      </w:pPr>
      <w:r w:rsidRPr="007A3BB3">
        <w:rPr>
          <w:rStyle w:val="2"/>
          <w:rFonts w:ascii="Times New Roman" w:hAnsi="Times New Roman"/>
          <w:color w:val="000000"/>
          <w:szCs w:val="28"/>
          <w:lang w:eastAsia="ru-RU"/>
        </w:rPr>
        <w:t>Наприклад, МВА для цезію (</w:t>
      </w:r>
      <w:r w:rsidRPr="007A3BB3">
        <w:rPr>
          <w:rStyle w:val="2"/>
          <w:rFonts w:ascii="Times New Roman" w:hAnsi="Times New Roman"/>
          <w:color w:val="000000"/>
          <w:szCs w:val="28"/>
          <w:vertAlign w:val="superscript"/>
          <w:lang w:eastAsia="ru-RU"/>
        </w:rPr>
        <w:t>137</w:t>
      </w:r>
      <w:r w:rsidRPr="007A3BB3">
        <w:rPr>
          <w:rStyle w:val="2"/>
          <w:rFonts w:ascii="Times New Roman" w:hAnsi="Times New Roman"/>
          <w:color w:val="000000"/>
          <w:szCs w:val="28"/>
          <w:lang w:eastAsia="ru-RU"/>
        </w:rPr>
        <w:t>Сs) за 10</w:t>
      </w:r>
      <w:r w:rsidRPr="007A3BB3">
        <w:rPr>
          <w:rStyle w:val="2"/>
          <w:rFonts w:ascii="Times New Roman" w:hAnsi="Times New Roman"/>
          <w:color w:val="000000"/>
          <w:szCs w:val="28"/>
          <w:vertAlign w:val="superscript"/>
          <w:lang w:eastAsia="ru-RU"/>
        </w:rPr>
        <w:t>4</w:t>
      </w:r>
      <w:r w:rsidRPr="007A3BB3">
        <w:rPr>
          <w:rStyle w:val="2"/>
          <w:rFonts w:ascii="Times New Roman" w:hAnsi="Times New Roman"/>
          <w:color w:val="000000"/>
          <w:szCs w:val="28"/>
          <w:lang w:eastAsia="ru-RU"/>
        </w:rPr>
        <w:t xml:space="preserve"> с становила (0,15 ÷ 0,20) Бк/кг для</w:t>
      </w:r>
      <w:r w:rsidRPr="007A3BB3">
        <w:rPr>
          <w:rFonts w:ascii="Times New Roman" w:hAnsi="Times New Roman"/>
          <w:szCs w:val="28"/>
        </w:rPr>
        <w:t xml:space="preserve"> </w:t>
      </w:r>
      <w:r w:rsidRPr="007A3BB3">
        <w:rPr>
          <w:rStyle w:val="2"/>
          <w:rFonts w:ascii="Times New Roman" w:hAnsi="Times New Roman"/>
          <w:color w:val="000000"/>
          <w:szCs w:val="28"/>
          <w:lang w:eastAsia="ru-RU"/>
        </w:rPr>
        <w:t>геометрії «Маринеллі» при ρ = 1,0 кг/л та об’ємі 1 літр.</w:t>
      </w:r>
    </w:p>
    <w:p w:rsidR="008078E2" w:rsidRPr="007A3BB3" w:rsidRDefault="008078E2" w:rsidP="001B7DF4">
      <w:pPr>
        <w:pStyle w:val="20"/>
        <w:shd w:val="clear" w:color="auto" w:fill="auto"/>
        <w:spacing w:line="360" w:lineRule="auto"/>
        <w:ind w:firstLine="540"/>
        <w:rPr>
          <w:rStyle w:val="2"/>
          <w:rFonts w:ascii="Times New Roman" w:hAnsi="Times New Roman"/>
          <w:color w:val="000000"/>
          <w:szCs w:val="28"/>
          <w:lang w:eastAsia="ru-RU"/>
        </w:rPr>
      </w:pPr>
      <w:r w:rsidRPr="007A3BB3">
        <w:rPr>
          <w:rStyle w:val="2"/>
          <w:rFonts w:ascii="Times New Roman" w:hAnsi="Times New Roman"/>
          <w:color w:val="000000"/>
          <w:szCs w:val="28"/>
          <w:lang w:eastAsia="ru-RU"/>
        </w:rPr>
        <w:t xml:space="preserve">Концентрацію </w:t>
      </w:r>
      <w:r w:rsidRPr="007A3BB3">
        <w:rPr>
          <w:rFonts w:ascii="Times New Roman" w:hAnsi="Times New Roman"/>
          <w:szCs w:val="28"/>
          <w:vertAlign w:val="superscript"/>
        </w:rPr>
        <w:t>137</w:t>
      </w:r>
      <w:r w:rsidRPr="007A3BB3">
        <w:rPr>
          <w:rFonts w:ascii="Times New Roman" w:hAnsi="Times New Roman"/>
          <w:szCs w:val="28"/>
        </w:rPr>
        <w:t>Cs</w:t>
      </w:r>
      <w:r w:rsidRPr="007A3BB3">
        <w:rPr>
          <w:rStyle w:val="2"/>
          <w:rFonts w:ascii="Times New Roman" w:hAnsi="Times New Roman"/>
          <w:color w:val="000000"/>
          <w:szCs w:val="28"/>
          <w:lang w:eastAsia="ru-RU"/>
        </w:rPr>
        <w:t xml:space="preserve"> в пробі розраховано за формулою:</w:t>
      </w:r>
    </w:p>
    <w:p w:rsidR="008078E2" w:rsidRPr="007A3BB3" w:rsidRDefault="008078E2" w:rsidP="001B7DF4">
      <w:pPr>
        <w:spacing w:line="360" w:lineRule="auto"/>
        <w:ind w:firstLine="540"/>
        <w:jc w:val="both"/>
        <w:rPr>
          <w:color w:val="000000"/>
          <w:sz w:val="28"/>
          <w:szCs w:val="28"/>
          <w:lang w:eastAsia="ru-RU"/>
        </w:rPr>
      </w:pPr>
      <w:r w:rsidRPr="007A3BB3">
        <w:rPr>
          <w:rStyle w:val="2"/>
          <w:color w:val="000000"/>
          <w:szCs w:val="28"/>
          <w:lang w:eastAsia="ru-RU"/>
        </w:rPr>
        <w:t xml:space="preserve">                                            </w:t>
      </w:r>
      <w:r w:rsidRPr="007A3BB3">
        <w:rPr>
          <w:rStyle w:val="2"/>
          <w:color w:val="000000"/>
          <w:szCs w:val="28"/>
          <w:lang w:eastAsia="ru-RU"/>
        </w:rPr>
        <w:object w:dxaOrig="180" w:dyaOrig="279">
          <v:shape id="_x0000_i1035" type="#_x0000_t75" style="width:9pt;height:14.25pt" o:ole="">
            <v:imagedata r:id="rId24" o:title=""/>
          </v:shape>
          <o:OLEObject Type="Embed" ProgID="Equation.DSMT4" ShapeID="_x0000_i1035" DrawAspect="Content" ObjectID="_1522040055" r:id="rId25"/>
        </w:object>
      </w:r>
      <w:r w:rsidRPr="007A3BB3">
        <w:rPr>
          <w:rStyle w:val="2"/>
          <w:color w:val="000000"/>
          <w:szCs w:val="28"/>
          <w:lang w:eastAsia="ru-RU"/>
        </w:rPr>
        <w:object w:dxaOrig="2420" w:dyaOrig="900">
          <v:shape id="_x0000_i1036" type="#_x0000_t75" style="width:134.25pt;height:50.25pt" o:ole="">
            <v:imagedata r:id="rId26" o:title=""/>
          </v:shape>
          <o:OLEObject Type="Embed" ProgID="Equation.DSMT4" ShapeID="_x0000_i1036" DrawAspect="Content" ObjectID="_1522040056" r:id="rId27"/>
        </w:object>
      </w:r>
      <w:r w:rsidRPr="007A3BB3">
        <w:rPr>
          <w:rStyle w:val="2"/>
          <w:color w:val="000000"/>
          <w:szCs w:val="28"/>
          <w:lang w:eastAsia="ru-RU"/>
        </w:rPr>
        <w:t xml:space="preserve">                          </w:t>
      </w:r>
      <w:r>
        <w:rPr>
          <w:rStyle w:val="2"/>
          <w:color w:val="000000"/>
          <w:szCs w:val="28"/>
          <w:lang w:eastAsia="ru-RU"/>
        </w:rPr>
        <w:t xml:space="preserve">       </w:t>
      </w:r>
      <w:r w:rsidRPr="007A3BB3">
        <w:rPr>
          <w:rStyle w:val="2"/>
          <w:color w:val="000000"/>
          <w:szCs w:val="28"/>
          <w:lang w:eastAsia="ru-RU"/>
        </w:rPr>
        <w:t xml:space="preserve">        (2.5)</w:t>
      </w:r>
    </w:p>
    <w:p w:rsidR="008078E2" w:rsidRPr="007A3BB3" w:rsidRDefault="008078E2" w:rsidP="001B7DF4">
      <w:pPr>
        <w:pStyle w:val="20"/>
        <w:shd w:val="clear" w:color="auto" w:fill="auto"/>
        <w:tabs>
          <w:tab w:val="left" w:pos="1074"/>
        </w:tabs>
        <w:spacing w:line="360" w:lineRule="auto"/>
        <w:ind w:firstLine="0"/>
        <w:rPr>
          <w:rFonts w:ascii="Times New Roman" w:hAnsi="Times New Roman"/>
          <w:szCs w:val="28"/>
        </w:rPr>
      </w:pPr>
      <w:r w:rsidRPr="007A3BB3">
        <w:rPr>
          <w:rStyle w:val="2"/>
          <w:rFonts w:ascii="Times New Roman" w:hAnsi="Times New Roman"/>
          <w:color w:val="000000"/>
          <w:szCs w:val="28"/>
          <w:lang w:eastAsia="ru-RU"/>
        </w:rPr>
        <w:t>де N</w:t>
      </w:r>
      <w:r w:rsidRPr="007A3BB3">
        <w:rPr>
          <w:rStyle w:val="2"/>
          <w:rFonts w:ascii="Times New Roman" w:hAnsi="Times New Roman"/>
          <w:color w:val="000000"/>
          <w:szCs w:val="28"/>
          <w:vertAlign w:val="subscript"/>
          <w:lang w:eastAsia="ru-RU"/>
        </w:rPr>
        <w:t>(Eγ = 662)</w:t>
      </w:r>
      <w:r w:rsidRPr="007A3BB3">
        <w:rPr>
          <w:rStyle w:val="2"/>
          <w:rFonts w:ascii="Times New Roman" w:hAnsi="Times New Roman"/>
          <w:color w:val="000000"/>
          <w:szCs w:val="28"/>
          <w:lang w:eastAsia="ru-RU"/>
        </w:rPr>
        <w:t xml:space="preserve"> </w:t>
      </w:r>
      <w:r w:rsidRPr="007A3BB3">
        <w:rPr>
          <w:rFonts w:ascii="Times New Roman" w:hAnsi="Times New Roman"/>
          <w:szCs w:val="28"/>
        </w:rPr>
        <w:t>–</w:t>
      </w:r>
      <w:r w:rsidRPr="007A3BB3">
        <w:rPr>
          <w:rStyle w:val="2"/>
          <w:rFonts w:ascii="Times New Roman" w:hAnsi="Times New Roman"/>
          <w:color w:val="000000"/>
          <w:szCs w:val="28"/>
          <w:lang w:eastAsia="ru-RU"/>
        </w:rPr>
        <w:t xml:space="preserve"> швидкість розрахунку проби γ-квантів з енергією 662 кеВ;</w:t>
      </w:r>
    </w:p>
    <w:p w:rsidR="008078E2" w:rsidRPr="007A3BB3" w:rsidRDefault="008078E2" w:rsidP="001B7DF4">
      <w:pPr>
        <w:pStyle w:val="20"/>
        <w:shd w:val="clear" w:color="auto" w:fill="auto"/>
        <w:tabs>
          <w:tab w:val="left" w:pos="1074"/>
        </w:tabs>
        <w:spacing w:line="360" w:lineRule="auto"/>
        <w:ind w:firstLine="0"/>
        <w:rPr>
          <w:rFonts w:ascii="Times New Roman" w:hAnsi="Times New Roman"/>
          <w:szCs w:val="28"/>
        </w:rPr>
      </w:pPr>
      <w:r w:rsidRPr="007A3BB3">
        <w:rPr>
          <w:rFonts w:ascii="Times New Roman" w:hAnsi="Times New Roman"/>
          <w:i/>
          <w:szCs w:val="28"/>
        </w:rPr>
        <w:t>N</w:t>
      </w:r>
      <w:r w:rsidRPr="007A3BB3">
        <w:rPr>
          <w:rStyle w:val="2"/>
          <w:rFonts w:ascii="Times New Roman" w:hAnsi="Times New Roman"/>
          <w:i/>
          <w:color w:val="000000"/>
          <w:szCs w:val="28"/>
          <w:lang w:eastAsia="ru-RU"/>
        </w:rPr>
        <w:t>(ф)</w:t>
      </w:r>
      <w:r w:rsidRPr="007A3BB3">
        <w:rPr>
          <w:rStyle w:val="2"/>
          <w:rFonts w:ascii="Times New Roman" w:hAnsi="Times New Roman"/>
          <w:color w:val="000000"/>
          <w:szCs w:val="28"/>
          <w:lang w:eastAsia="ru-RU"/>
        </w:rPr>
        <w:t xml:space="preserve"> </w:t>
      </w:r>
      <w:r w:rsidRPr="007A3BB3">
        <w:rPr>
          <w:rFonts w:ascii="Times New Roman" w:hAnsi="Times New Roman"/>
          <w:szCs w:val="28"/>
        </w:rPr>
        <w:t>–</w:t>
      </w:r>
      <w:r w:rsidRPr="007A3BB3">
        <w:rPr>
          <w:rStyle w:val="2"/>
          <w:rFonts w:ascii="Times New Roman" w:hAnsi="Times New Roman"/>
          <w:color w:val="000000"/>
          <w:szCs w:val="28"/>
          <w:lang w:eastAsia="ru-RU"/>
        </w:rPr>
        <w:t xml:space="preserve"> швидкість розрахунки фона;</w:t>
      </w:r>
    </w:p>
    <w:p w:rsidR="008078E2" w:rsidRPr="007A3BB3" w:rsidRDefault="008078E2" w:rsidP="001B7DF4">
      <w:pPr>
        <w:pStyle w:val="20"/>
        <w:shd w:val="clear" w:color="auto" w:fill="auto"/>
        <w:spacing w:line="360" w:lineRule="auto"/>
        <w:ind w:firstLine="0"/>
        <w:rPr>
          <w:rFonts w:ascii="Times New Roman" w:hAnsi="Times New Roman"/>
          <w:szCs w:val="28"/>
        </w:rPr>
      </w:pPr>
      <w:r w:rsidRPr="007A3BB3">
        <w:rPr>
          <w:rStyle w:val="2-1pt"/>
          <w:i/>
          <w:color w:val="000000"/>
          <w:szCs w:val="28"/>
          <w:lang w:eastAsia="ru-RU"/>
        </w:rPr>
        <w:t>Р(</w:t>
      </w:r>
      <w:r w:rsidRPr="007A3BB3">
        <w:rPr>
          <w:rStyle w:val="2-1pt"/>
          <w:i/>
          <w:color w:val="000000"/>
          <w:szCs w:val="28"/>
          <w:vertAlign w:val="subscript"/>
          <w:lang w:eastAsia="ru-RU"/>
        </w:rPr>
        <w:t>Е γ  = </w:t>
      </w:r>
      <w:r w:rsidRPr="007A3BB3">
        <w:rPr>
          <w:rStyle w:val="20pt"/>
          <w:i/>
          <w:color w:val="000000"/>
          <w:szCs w:val="28"/>
          <w:vertAlign w:val="subscript"/>
          <w:lang w:eastAsia="ru-RU"/>
        </w:rPr>
        <w:t>66</w:t>
      </w:r>
      <w:r w:rsidRPr="007A3BB3">
        <w:rPr>
          <w:rStyle w:val="2Georgia"/>
          <w:rFonts w:ascii="Times New Roman" w:hAnsi="Times New Roman"/>
          <w:i/>
          <w:color w:val="000000"/>
          <w:sz w:val="28"/>
          <w:szCs w:val="28"/>
          <w:vertAlign w:val="subscript"/>
          <w:lang w:eastAsia="ru-RU"/>
        </w:rPr>
        <w:t>2</w:t>
      </w:r>
      <w:r w:rsidRPr="007A3BB3">
        <w:rPr>
          <w:rStyle w:val="2-1pt"/>
          <w:i/>
          <w:color w:val="000000"/>
          <w:szCs w:val="28"/>
          <w:lang w:eastAsia="ru-RU"/>
        </w:rPr>
        <w:t>)</w:t>
      </w:r>
      <w:r w:rsidRPr="007A3BB3">
        <w:rPr>
          <w:rStyle w:val="2-1pt"/>
          <w:color w:val="000000"/>
          <w:szCs w:val="28"/>
          <w:lang w:eastAsia="ru-RU"/>
        </w:rPr>
        <w:t xml:space="preserve"> </w:t>
      </w:r>
      <w:r w:rsidRPr="007A3BB3">
        <w:rPr>
          <w:rFonts w:ascii="Times New Roman" w:hAnsi="Times New Roman"/>
          <w:szCs w:val="28"/>
        </w:rPr>
        <w:t>–</w:t>
      </w:r>
      <w:r w:rsidRPr="007A3BB3">
        <w:rPr>
          <w:rStyle w:val="2"/>
          <w:rFonts w:ascii="Times New Roman" w:hAnsi="Times New Roman"/>
          <w:color w:val="000000"/>
          <w:szCs w:val="28"/>
          <w:lang w:eastAsia="ru-RU"/>
        </w:rPr>
        <w:t xml:space="preserve"> ефективність реєстрації γ-квантів з енергією 662 кеВ;</w:t>
      </w:r>
    </w:p>
    <w:p w:rsidR="008078E2" w:rsidRPr="007A3BB3" w:rsidRDefault="008078E2" w:rsidP="001B7DF4">
      <w:pPr>
        <w:pStyle w:val="20"/>
        <w:shd w:val="clear" w:color="auto" w:fill="auto"/>
        <w:spacing w:line="360" w:lineRule="auto"/>
        <w:ind w:firstLine="0"/>
        <w:rPr>
          <w:rFonts w:ascii="Times New Roman" w:hAnsi="Times New Roman"/>
          <w:szCs w:val="28"/>
        </w:rPr>
      </w:pPr>
      <w:r w:rsidRPr="007A3BB3">
        <w:rPr>
          <w:rStyle w:val="2"/>
          <w:rFonts w:ascii="Times New Roman" w:hAnsi="Times New Roman"/>
          <w:i/>
          <w:color w:val="000000"/>
          <w:szCs w:val="28"/>
          <w:lang w:eastAsia="ru-RU"/>
        </w:rPr>
        <w:t>V</w:t>
      </w:r>
      <w:r w:rsidRPr="007A3BB3">
        <w:rPr>
          <w:rStyle w:val="2"/>
          <w:rFonts w:ascii="Times New Roman" w:hAnsi="Times New Roman"/>
          <w:i/>
          <w:color w:val="000000"/>
          <w:szCs w:val="28"/>
          <w:vertAlign w:val="subscript"/>
          <w:lang w:eastAsia="ru-RU"/>
        </w:rPr>
        <w:t>п</w:t>
      </w:r>
      <w:r w:rsidRPr="007A3BB3">
        <w:rPr>
          <w:rStyle w:val="2"/>
          <w:rFonts w:ascii="Times New Roman" w:hAnsi="Times New Roman"/>
          <w:i/>
          <w:color w:val="000000"/>
          <w:szCs w:val="28"/>
          <w:lang w:eastAsia="ru-RU"/>
        </w:rPr>
        <w:t xml:space="preserve"> </w:t>
      </w:r>
      <w:r w:rsidRPr="007A3BB3">
        <w:rPr>
          <w:rFonts w:ascii="Times New Roman" w:hAnsi="Times New Roman"/>
          <w:szCs w:val="28"/>
        </w:rPr>
        <w:t>–</w:t>
      </w:r>
      <w:r w:rsidRPr="007A3BB3">
        <w:rPr>
          <w:rStyle w:val="2"/>
          <w:rFonts w:ascii="Times New Roman" w:hAnsi="Times New Roman"/>
          <w:color w:val="000000"/>
          <w:szCs w:val="28"/>
          <w:lang w:eastAsia="ru-RU"/>
        </w:rPr>
        <w:t xml:space="preserve"> об’єм проби, що брали на аналіз;</w:t>
      </w:r>
    </w:p>
    <w:p w:rsidR="008078E2" w:rsidRPr="007A3BB3" w:rsidRDefault="008078E2" w:rsidP="001B7DF4">
      <w:pPr>
        <w:pStyle w:val="20"/>
        <w:shd w:val="clear" w:color="auto" w:fill="auto"/>
        <w:spacing w:line="360" w:lineRule="auto"/>
        <w:ind w:firstLine="0"/>
        <w:rPr>
          <w:rFonts w:ascii="Times New Roman" w:hAnsi="Times New Roman"/>
          <w:szCs w:val="28"/>
        </w:rPr>
      </w:pPr>
      <w:r w:rsidRPr="007A3BB3">
        <w:rPr>
          <w:rStyle w:val="2"/>
          <w:rFonts w:ascii="Times New Roman" w:hAnsi="Times New Roman"/>
          <w:i/>
          <w:color w:val="000000"/>
          <w:szCs w:val="28"/>
          <w:lang w:eastAsia="ru-RU"/>
        </w:rPr>
        <w:t>ε</w:t>
      </w:r>
      <w:r w:rsidRPr="007A3BB3">
        <w:rPr>
          <w:rStyle w:val="2"/>
          <w:rFonts w:ascii="Times New Roman" w:hAnsi="Times New Roman"/>
          <w:color w:val="000000"/>
          <w:szCs w:val="28"/>
          <w:lang w:eastAsia="ru-RU"/>
        </w:rPr>
        <w:t xml:space="preserve"> </w:t>
      </w:r>
      <w:r w:rsidRPr="007A3BB3">
        <w:rPr>
          <w:rFonts w:ascii="Times New Roman" w:hAnsi="Times New Roman"/>
          <w:szCs w:val="28"/>
        </w:rPr>
        <w:t>–</w:t>
      </w:r>
      <w:r w:rsidRPr="007A3BB3">
        <w:rPr>
          <w:rStyle w:val="2"/>
          <w:rFonts w:ascii="Times New Roman" w:hAnsi="Times New Roman"/>
          <w:color w:val="000000"/>
          <w:szCs w:val="28"/>
          <w:lang w:eastAsia="ru-RU"/>
        </w:rPr>
        <w:t xml:space="preserve"> коефіцієнт, що дорівнює 0,85 – хімічний вихід.</w:t>
      </w:r>
    </w:p>
    <w:p w:rsidR="008078E2" w:rsidRPr="007A3BB3" w:rsidRDefault="008078E2" w:rsidP="001B7DF4">
      <w:pPr>
        <w:pStyle w:val="20"/>
        <w:shd w:val="clear" w:color="auto" w:fill="auto"/>
        <w:spacing w:line="360" w:lineRule="auto"/>
        <w:ind w:firstLine="540"/>
        <w:rPr>
          <w:rStyle w:val="2"/>
          <w:rFonts w:ascii="Times New Roman" w:hAnsi="Times New Roman"/>
          <w:szCs w:val="28"/>
        </w:rPr>
      </w:pPr>
      <w:r w:rsidRPr="007A3BB3">
        <w:rPr>
          <w:rStyle w:val="2"/>
          <w:rFonts w:ascii="Times New Roman" w:hAnsi="Times New Roman"/>
          <w:color w:val="000000"/>
          <w:szCs w:val="28"/>
          <w:lang w:eastAsia="ru-RU"/>
        </w:rPr>
        <w:t>Відносна похибка вимірювання активності проби Cs</w:t>
      </w:r>
      <w:r w:rsidRPr="007A3BB3">
        <w:rPr>
          <w:rStyle w:val="2"/>
          <w:rFonts w:ascii="Times New Roman" w:hAnsi="Times New Roman"/>
          <w:color w:val="000000"/>
          <w:szCs w:val="28"/>
          <w:vertAlign w:val="superscript"/>
          <w:lang w:eastAsia="ru-RU"/>
        </w:rPr>
        <w:t>137</w:t>
      </w:r>
      <w:r w:rsidRPr="007A3BB3">
        <w:rPr>
          <w:rStyle w:val="2"/>
          <w:rFonts w:ascii="Times New Roman" w:hAnsi="Times New Roman"/>
          <w:color w:val="000000"/>
          <w:szCs w:val="28"/>
          <w:lang w:eastAsia="ru-RU"/>
        </w:rPr>
        <w:t xml:space="preserve"> з урахуванням концентрації:</w:t>
      </w:r>
    </w:p>
    <w:p w:rsidR="008078E2" w:rsidRPr="007A3BB3" w:rsidRDefault="008078E2" w:rsidP="001B7DF4">
      <w:pPr>
        <w:spacing w:line="360" w:lineRule="auto"/>
        <w:ind w:firstLine="540"/>
        <w:jc w:val="both"/>
        <w:rPr>
          <w:rStyle w:val="2"/>
          <w:color w:val="000000"/>
          <w:szCs w:val="28"/>
          <w:lang w:eastAsia="ru-RU"/>
        </w:rPr>
      </w:pPr>
      <w:r w:rsidRPr="007A3BB3">
        <w:rPr>
          <w:rStyle w:val="2"/>
          <w:color w:val="000000"/>
          <w:szCs w:val="28"/>
          <w:lang w:eastAsia="ru-RU"/>
        </w:rPr>
        <w:t xml:space="preserve">                         </w:t>
      </w:r>
      <w:r>
        <w:rPr>
          <w:rStyle w:val="2"/>
          <w:color w:val="000000"/>
          <w:szCs w:val="28"/>
          <w:lang w:eastAsia="ru-RU"/>
        </w:rPr>
        <w:t xml:space="preserve">     </w:t>
      </w:r>
      <w:r w:rsidRPr="007A3BB3">
        <w:rPr>
          <w:rStyle w:val="2"/>
          <w:color w:val="000000"/>
          <w:szCs w:val="28"/>
          <w:lang w:eastAsia="ru-RU"/>
        </w:rPr>
        <w:t xml:space="preserve">       </w:t>
      </w:r>
      <w:r w:rsidRPr="007A3BB3">
        <w:rPr>
          <w:rStyle w:val="2"/>
          <w:color w:val="000000"/>
          <w:szCs w:val="28"/>
          <w:lang w:eastAsia="ru-RU"/>
        </w:rPr>
        <w:object w:dxaOrig="4620" w:dyaOrig="639">
          <v:shape id="_x0000_i1037" type="#_x0000_t75" style="width:231pt;height:32.25pt" o:ole="">
            <v:imagedata r:id="rId28" o:title=""/>
          </v:shape>
          <o:OLEObject Type="Embed" ProgID="Equation.DSMT4" ShapeID="_x0000_i1037" DrawAspect="Content" ObjectID="_1522040057" r:id="rId29"/>
        </w:object>
      </w:r>
      <w:r w:rsidRPr="007A3BB3">
        <w:rPr>
          <w:rStyle w:val="2"/>
          <w:color w:val="000000"/>
          <w:szCs w:val="28"/>
          <w:lang w:eastAsia="ru-RU"/>
        </w:rPr>
        <w:t xml:space="preserve">                       (2.6)</w:t>
      </w:r>
    </w:p>
    <w:p w:rsidR="008078E2" w:rsidRPr="007A3BB3" w:rsidRDefault="008078E2" w:rsidP="001B7DF4">
      <w:pPr>
        <w:pStyle w:val="20"/>
        <w:shd w:val="clear" w:color="auto" w:fill="auto"/>
        <w:tabs>
          <w:tab w:val="left" w:pos="709"/>
        </w:tabs>
        <w:spacing w:line="360" w:lineRule="auto"/>
        <w:ind w:firstLine="0"/>
        <w:rPr>
          <w:rFonts w:ascii="Times New Roman" w:hAnsi="Times New Roman"/>
          <w:szCs w:val="28"/>
        </w:rPr>
      </w:pPr>
      <w:r w:rsidRPr="007A3BB3">
        <w:rPr>
          <w:rStyle w:val="2"/>
          <w:rFonts w:ascii="Times New Roman" w:hAnsi="Times New Roman"/>
          <w:color w:val="000000"/>
          <w:szCs w:val="28"/>
          <w:lang w:eastAsia="ru-RU"/>
        </w:rPr>
        <w:t xml:space="preserve">де: </w:t>
      </w:r>
      <w:r w:rsidRPr="007A3BB3">
        <w:rPr>
          <w:rStyle w:val="2"/>
          <w:rFonts w:ascii="Times New Roman" w:hAnsi="Times New Roman"/>
          <w:color w:val="000000"/>
          <w:szCs w:val="28"/>
          <w:lang w:eastAsia="ru-RU"/>
        </w:rPr>
        <w:object w:dxaOrig="440" w:dyaOrig="360">
          <v:shape id="_x0000_i1038" type="#_x0000_t75" style="width:21.75pt;height:18pt" o:ole="">
            <v:imagedata r:id="rId30" o:title=""/>
          </v:shape>
          <o:OLEObject Type="Embed" ProgID="Equation.DSMT4" ShapeID="_x0000_i1038" DrawAspect="Content" ObjectID="_1522040058" r:id="rId31"/>
        </w:object>
      </w:r>
      <w:r w:rsidRPr="007A3BB3">
        <w:rPr>
          <w:rStyle w:val="2"/>
          <w:rFonts w:ascii="Times New Roman" w:hAnsi="Times New Roman"/>
          <w:color w:val="000000"/>
          <w:szCs w:val="28"/>
          <w:lang w:eastAsia="ru-RU"/>
        </w:rPr>
        <w:t xml:space="preserve"> </w:t>
      </w:r>
      <w:r w:rsidRPr="007A3BB3">
        <w:rPr>
          <w:rFonts w:ascii="Times New Roman" w:hAnsi="Times New Roman"/>
          <w:szCs w:val="28"/>
        </w:rPr>
        <w:t>–</w:t>
      </w:r>
      <w:r w:rsidRPr="007A3BB3">
        <w:rPr>
          <w:rStyle w:val="2"/>
          <w:rFonts w:ascii="Times New Roman" w:hAnsi="Times New Roman"/>
          <w:color w:val="000000"/>
          <w:szCs w:val="28"/>
          <w:lang w:eastAsia="ru-RU"/>
        </w:rPr>
        <w:t xml:space="preserve"> відносна середня квадратична похибка визначення хімічного виходу (не перевищує ± 3 </w:t>
      </w:r>
      <w:r w:rsidRPr="007A3BB3">
        <w:rPr>
          <w:rStyle w:val="2LucidaSansUnicode"/>
          <w:rFonts w:ascii="Times New Roman" w:hAnsi="Times New Roman"/>
          <w:i w:val="0"/>
          <w:iCs/>
          <w:szCs w:val="28"/>
          <w:lang w:eastAsia="ru-RU"/>
        </w:rPr>
        <w:t>%</w:t>
      </w:r>
      <w:r w:rsidRPr="007A3BB3">
        <w:rPr>
          <w:rStyle w:val="2LucidaSansUnicode"/>
          <w:rFonts w:ascii="Times New Roman" w:hAnsi="Times New Roman"/>
          <w:i w:val="0"/>
          <w:iCs/>
          <w:color w:val="000000"/>
          <w:szCs w:val="28"/>
          <w:lang w:eastAsia="ru-RU"/>
        </w:rPr>
        <w:t xml:space="preserve">). </w:t>
      </w:r>
    </w:p>
    <w:p w:rsidR="008078E2" w:rsidRPr="007A3BB3" w:rsidRDefault="008078E2" w:rsidP="001B7DF4">
      <w:pPr>
        <w:autoSpaceDE w:val="0"/>
        <w:autoSpaceDN w:val="0"/>
        <w:adjustRightInd w:val="0"/>
        <w:spacing w:line="360" w:lineRule="auto"/>
        <w:ind w:firstLine="540"/>
        <w:jc w:val="both"/>
        <w:rPr>
          <w:sz w:val="28"/>
          <w:szCs w:val="28"/>
        </w:rPr>
      </w:pPr>
      <w:r w:rsidRPr="007A3BB3">
        <w:rPr>
          <w:sz w:val="28"/>
          <w:szCs w:val="28"/>
        </w:rPr>
        <w:t>Активність</w:t>
      </w:r>
      <w:r w:rsidRPr="007A3BB3">
        <w:rPr>
          <w:sz w:val="28"/>
          <w:szCs w:val="28"/>
          <w:vertAlign w:val="superscript"/>
        </w:rPr>
        <w:t>137</w:t>
      </w:r>
      <w:r w:rsidRPr="007A3BB3">
        <w:rPr>
          <w:sz w:val="28"/>
          <w:szCs w:val="28"/>
        </w:rPr>
        <w:t xml:space="preserve">Cs виміряно за лінією гамма-випромінювання 661,66 кеВ короткоіснуючого </w:t>
      </w:r>
      <w:r w:rsidRPr="007A3BB3">
        <w:rPr>
          <w:sz w:val="28"/>
          <w:szCs w:val="28"/>
          <w:vertAlign w:val="superscript"/>
        </w:rPr>
        <w:t>137m</w:t>
      </w:r>
      <w:r w:rsidRPr="007A3BB3">
        <w:rPr>
          <w:sz w:val="28"/>
          <w:szCs w:val="28"/>
        </w:rPr>
        <w:t xml:space="preserve">Ba, що знаходиться в рівновазі з </w:t>
      </w:r>
      <w:r w:rsidRPr="007A3BB3">
        <w:rPr>
          <w:sz w:val="28"/>
          <w:szCs w:val="28"/>
          <w:vertAlign w:val="superscript"/>
        </w:rPr>
        <w:t>137</w:t>
      </w:r>
      <w:r w:rsidRPr="007A3BB3">
        <w:rPr>
          <w:sz w:val="28"/>
          <w:szCs w:val="28"/>
        </w:rPr>
        <w:t>Cs. Вимірювання проведено в поліетиленових посудинах об’ємом 130 см</w:t>
      </w:r>
      <w:r w:rsidRPr="007A3BB3">
        <w:rPr>
          <w:sz w:val="28"/>
          <w:szCs w:val="28"/>
          <w:vertAlign w:val="superscript"/>
        </w:rPr>
        <w:t>3</w:t>
      </w:r>
      <w:r w:rsidRPr="007A3BB3">
        <w:rPr>
          <w:sz w:val="28"/>
          <w:szCs w:val="28"/>
        </w:rPr>
        <w:t xml:space="preserve"> і в посудинах Марінелі об’ємом 1000 см</w:t>
      </w:r>
      <w:r w:rsidRPr="007A3BB3">
        <w:rPr>
          <w:sz w:val="28"/>
          <w:szCs w:val="28"/>
          <w:vertAlign w:val="superscript"/>
        </w:rPr>
        <w:t>3</w:t>
      </w:r>
      <w:r w:rsidRPr="007A3BB3">
        <w:rPr>
          <w:sz w:val="28"/>
          <w:szCs w:val="28"/>
        </w:rPr>
        <w:t xml:space="preserve">. Похибка вимірювань залежно від активності зразків становила ± (10 – 30) %, якщо Р = 0,95. </w:t>
      </w:r>
    </w:p>
    <w:p w:rsidR="008078E2" w:rsidRPr="007A3BB3" w:rsidRDefault="008078E2" w:rsidP="001B7DF4">
      <w:pPr>
        <w:autoSpaceDE w:val="0"/>
        <w:autoSpaceDN w:val="0"/>
        <w:adjustRightInd w:val="0"/>
        <w:spacing w:line="360" w:lineRule="auto"/>
        <w:ind w:firstLine="540"/>
        <w:jc w:val="both"/>
        <w:rPr>
          <w:rFonts w:eastAsia="TimesNewRomanPSMT"/>
          <w:sz w:val="28"/>
          <w:szCs w:val="28"/>
        </w:rPr>
      </w:pPr>
      <w:r w:rsidRPr="007A3BB3">
        <w:rPr>
          <w:sz w:val="28"/>
          <w:szCs w:val="28"/>
        </w:rPr>
        <w:t xml:space="preserve">В експериментах використано відкаліброване обладнання, що пройшло сертифікацію. Калібрування спектрометра здійснено з використанням сертифікованих еталонних матеріалів відповідно до вимог стандартизованого методу [186, 188, 189]. </w:t>
      </w:r>
    </w:p>
    <w:p w:rsidR="008078E2" w:rsidRPr="00901AC4" w:rsidRDefault="008078E2" w:rsidP="001B7DF4">
      <w:pPr>
        <w:spacing w:line="360" w:lineRule="auto"/>
        <w:ind w:firstLine="540"/>
        <w:jc w:val="both"/>
        <w:rPr>
          <w:sz w:val="28"/>
          <w:szCs w:val="28"/>
        </w:rPr>
      </w:pPr>
      <w:r>
        <w:rPr>
          <w:sz w:val="28"/>
          <w:szCs w:val="28"/>
        </w:rPr>
        <w:t xml:space="preserve">Для визначення </w:t>
      </w:r>
      <w:r w:rsidRPr="00901AC4">
        <w:rPr>
          <w:sz w:val="28"/>
          <w:szCs w:val="28"/>
        </w:rPr>
        <w:t xml:space="preserve">щільності забруднення ґрунту </w:t>
      </w:r>
      <w:r w:rsidRPr="00901AC4">
        <w:rPr>
          <w:sz w:val="28"/>
          <w:szCs w:val="28"/>
          <w:vertAlign w:val="superscript"/>
        </w:rPr>
        <w:t>137</w:t>
      </w:r>
      <w:r w:rsidRPr="00901AC4">
        <w:rPr>
          <w:sz w:val="28"/>
          <w:szCs w:val="28"/>
        </w:rPr>
        <w:t>Cs та коефіцієнтів переходу (</w:t>
      </w:r>
      <w:r w:rsidRPr="00F31551">
        <w:rPr>
          <w:i/>
          <w:sz w:val="28"/>
          <w:szCs w:val="28"/>
        </w:rPr>
        <w:t>К</w:t>
      </w:r>
      <w:r w:rsidRPr="00F31551">
        <w:rPr>
          <w:i/>
          <w:sz w:val="28"/>
          <w:szCs w:val="28"/>
          <w:vertAlign w:val="subscript"/>
        </w:rPr>
        <w:t>П</w:t>
      </w:r>
      <w:r w:rsidRPr="00901AC4">
        <w:rPr>
          <w:sz w:val="28"/>
          <w:szCs w:val="28"/>
        </w:rPr>
        <w:t xml:space="preserve">) радіонуклідів з </w:t>
      </w:r>
      <w:r>
        <w:rPr>
          <w:sz w:val="28"/>
          <w:szCs w:val="28"/>
        </w:rPr>
        <w:t xml:space="preserve">ґрунту в травостій відібрано проби за загальноприйнятими </w:t>
      </w:r>
      <w:r w:rsidRPr="00901AC4">
        <w:rPr>
          <w:sz w:val="28"/>
          <w:szCs w:val="28"/>
        </w:rPr>
        <w:t xml:space="preserve">методиками. </w:t>
      </w:r>
      <w:r>
        <w:rPr>
          <w:sz w:val="28"/>
          <w:szCs w:val="28"/>
        </w:rPr>
        <w:t>Коефіцієнт переходу</w:t>
      </w:r>
      <w:r w:rsidRPr="00901AC4">
        <w:rPr>
          <w:sz w:val="28"/>
          <w:szCs w:val="28"/>
        </w:rPr>
        <w:t xml:space="preserve"> визначали як відношення активності радіонукліду в одиниці сухої (або з природною вологою) маси рослинного матеріалу до його активності, яка прип</w:t>
      </w:r>
      <w:r>
        <w:rPr>
          <w:sz w:val="28"/>
          <w:szCs w:val="28"/>
        </w:rPr>
        <w:t xml:space="preserve">адає на одиницю площі поверхні </w:t>
      </w:r>
      <w:r w:rsidRPr="00901AC4">
        <w:rPr>
          <w:sz w:val="28"/>
          <w:szCs w:val="28"/>
        </w:rPr>
        <w:t>ґрунту:</w:t>
      </w:r>
    </w:p>
    <w:p w:rsidR="008078E2" w:rsidRPr="00487C99" w:rsidRDefault="008078E2" w:rsidP="001B7DF4">
      <w:pPr>
        <w:spacing w:line="360" w:lineRule="auto"/>
        <w:jc w:val="both"/>
        <w:rPr>
          <w:color w:val="000000"/>
          <w:sz w:val="28"/>
          <w:szCs w:val="28"/>
          <w:lang w:eastAsia="ru-RU"/>
        </w:rPr>
      </w:pPr>
      <w:r w:rsidRPr="00F31551">
        <w:rPr>
          <w:i/>
          <w:sz w:val="28"/>
          <w:szCs w:val="28"/>
        </w:rPr>
        <w:t>К</w:t>
      </w:r>
      <w:r w:rsidRPr="00F31551">
        <w:rPr>
          <w:i/>
          <w:sz w:val="28"/>
          <w:szCs w:val="28"/>
          <w:vertAlign w:val="subscript"/>
        </w:rPr>
        <w:t xml:space="preserve">П </w:t>
      </w:r>
      <w:r>
        <w:rPr>
          <w:sz w:val="28"/>
          <w:szCs w:val="28"/>
        </w:rPr>
        <w:t xml:space="preserve">= </w:t>
      </w:r>
      <w:r w:rsidRPr="00901AC4">
        <w:rPr>
          <w:sz w:val="28"/>
          <w:szCs w:val="28"/>
        </w:rPr>
        <w:t>Концентрація в рослині, Бк/кг / щільність забруднен</w:t>
      </w:r>
      <w:r>
        <w:rPr>
          <w:sz w:val="28"/>
          <w:szCs w:val="28"/>
        </w:rPr>
        <w:t xml:space="preserve">ня ґрунту, </w:t>
      </w:r>
      <w:r w:rsidRPr="00901AC4">
        <w:rPr>
          <w:sz w:val="28"/>
          <w:szCs w:val="28"/>
        </w:rPr>
        <w:t>кБк/м</w:t>
      </w:r>
      <w:r w:rsidRPr="00901AC4">
        <w:rPr>
          <w:sz w:val="28"/>
          <w:szCs w:val="28"/>
          <w:vertAlign w:val="superscript"/>
        </w:rPr>
        <w:t>2</w:t>
      </w:r>
      <w:r>
        <w:rPr>
          <w:sz w:val="28"/>
          <w:szCs w:val="28"/>
        </w:rPr>
        <w:t xml:space="preserve">. </w:t>
      </w:r>
      <w:r>
        <w:rPr>
          <w:rStyle w:val="2"/>
          <w:color w:val="000000"/>
          <w:lang w:eastAsia="ru-RU"/>
        </w:rPr>
        <w:t>(2.7)</w:t>
      </w:r>
    </w:p>
    <w:p w:rsidR="008078E2" w:rsidRDefault="008078E2" w:rsidP="001B7DF4">
      <w:pPr>
        <w:spacing w:line="360" w:lineRule="auto"/>
        <w:ind w:firstLine="540"/>
        <w:jc w:val="both"/>
        <w:rPr>
          <w:sz w:val="28"/>
          <w:szCs w:val="28"/>
        </w:rPr>
      </w:pPr>
      <w:r w:rsidRPr="00901AC4">
        <w:rPr>
          <w:sz w:val="28"/>
          <w:szCs w:val="28"/>
        </w:rPr>
        <w:t>Для характеристики переходу радіонуклідів між двома трофічними рівнями використ</w:t>
      </w:r>
      <w:r>
        <w:rPr>
          <w:sz w:val="28"/>
          <w:szCs w:val="28"/>
        </w:rPr>
        <w:t>ано</w:t>
      </w:r>
      <w:r w:rsidRPr="00901AC4">
        <w:rPr>
          <w:sz w:val="28"/>
          <w:szCs w:val="28"/>
        </w:rPr>
        <w:t xml:space="preserve"> агрегований коефіцієнт переходу (</w:t>
      </w:r>
      <w:r w:rsidRPr="00F31551">
        <w:rPr>
          <w:i/>
          <w:sz w:val="28"/>
          <w:szCs w:val="28"/>
        </w:rPr>
        <w:t>К</w:t>
      </w:r>
      <w:r w:rsidRPr="00F31551">
        <w:rPr>
          <w:i/>
          <w:sz w:val="28"/>
          <w:szCs w:val="28"/>
          <w:vertAlign w:val="subscript"/>
        </w:rPr>
        <w:t>Паг</w:t>
      </w:r>
      <w:r w:rsidRPr="00F31551">
        <w:rPr>
          <w:sz w:val="28"/>
          <w:szCs w:val="28"/>
        </w:rPr>
        <w:t>)</w:t>
      </w:r>
      <w:r w:rsidRPr="00901AC4">
        <w:rPr>
          <w:sz w:val="28"/>
          <w:szCs w:val="28"/>
        </w:rPr>
        <w:t xml:space="preserve">, або коефіцієнт пропорційності: </w:t>
      </w:r>
    </w:p>
    <w:p w:rsidR="008078E2" w:rsidRPr="00487C99" w:rsidRDefault="008078E2" w:rsidP="001B7DF4">
      <w:pPr>
        <w:spacing w:line="360" w:lineRule="auto"/>
        <w:ind w:firstLine="540"/>
        <w:jc w:val="both"/>
        <w:rPr>
          <w:color w:val="000000"/>
          <w:sz w:val="28"/>
          <w:szCs w:val="28"/>
          <w:lang w:eastAsia="ru-RU"/>
        </w:rPr>
      </w:pPr>
      <w:r>
        <w:rPr>
          <w:b/>
          <w:i/>
          <w:sz w:val="28"/>
          <w:szCs w:val="28"/>
        </w:rPr>
        <w:t xml:space="preserve">                              </w:t>
      </w:r>
      <w:r w:rsidRPr="00F31551">
        <w:rPr>
          <w:i/>
          <w:sz w:val="28"/>
          <w:szCs w:val="28"/>
        </w:rPr>
        <w:t>К</w:t>
      </w:r>
      <w:r w:rsidRPr="00F31551">
        <w:rPr>
          <w:i/>
          <w:sz w:val="28"/>
          <w:szCs w:val="28"/>
          <w:vertAlign w:val="subscript"/>
        </w:rPr>
        <w:t>Паг</w:t>
      </w:r>
      <w:r>
        <w:rPr>
          <w:sz w:val="28"/>
          <w:szCs w:val="28"/>
        </w:rPr>
        <w:t xml:space="preserve"> = Бк/кг с.р.(молоко) / </w:t>
      </w:r>
      <w:r w:rsidRPr="00901AC4">
        <w:rPr>
          <w:sz w:val="28"/>
          <w:szCs w:val="28"/>
        </w:rPr>
        <w:t>кБк/м</w:t>
      </w:r>
      <w:r w:rsidRPr="00901AC4">
        <w:rPr>
          <w:sz w:val="28"/>
          <w:szCs w:val="28"/>
          <w:vertAlign w:val="superscript"/>
        </w:rPr>
        <w:t>2</w:t>
      </w:r>
      <w:r>
        <w:rPr>
          <w:sz w:val="28"/>
          <w:szCs w:val="28"/>
        </w:rPr>
        <w:t xml:space="preserve"> (ґрунт) .                       </w:t>
      </w:r>
      <w:r w:rsidRPr="00487C99">
        <w:rPr>
          <w:rStyle w:val="2"/>
          <w:color w:val="000000"/>
          <w:lang w:eastAsia="ru-RU"/>
        </w:rPr>
        <w:t xml:space="preserve"> </w:t>
      </w:r>
      <w:r>
        <w:rPr>
          <w:rStyle w:val="2"/>
          <w:color w:val="000000"/>
          <w:lang w:eastAsia="ru-RU"/>
        </w:rPr>
        <w:t>(2.8)</w:t>
      </w:r>
    </w:p>
    <w:p w:rsidR="008078E2" w:rsidRPr="0005591B" w:rsidRDefault="008078E2" w:rsidP="001B7DF4">
      <w:pPr>
        <w:spacing w:line="360" w:lineRule="auto"/>
        <w:ind w:firstLine="540"/>
        <w:jc w:val="both"/>
        <w:rPr>
          <w:sz w:val="28"/>
          <w:szCs w:val="28"/>
        </w:rPr>
      </w:pPr>
      <w:r w:rsidRPr="00762E3C">
        <w:rPr>
          <w:sz w:val="28"/>
          <w:szCs w:val="28"/>
        </w:rPr>
        <w:t>Оцін</w:t>
      </w:r>
      <w:r>
        <w:rPr>
          <w:sz w:val="28"/>
          <w:szCs w:val="28"/>
        </w:rPr>
        <w:t>ювання</w:t>
      </w:r>
      <w:r w:rsidRPr="00762E3C">
        <w:rPr>
          <w:sz w:val="28"/>
          <w:szCs w:val="28"/>
        </w:rPr>
        <w:t xml:space="preserve"> достовірності отриманих результатів вико</w:t>
      </w:r>
      <w:r>
        <w:rPr>
          <w:sz w:val="28"/>
          <w:szCs w:val="28"/>
        </w:rPr>
        <w:t xml:space="preserve">нано </w:t>
      </w:r>
      <w:r w:rsidRPr="00762E3C">
        <w:rPr>
          <w:sz w:val="28"/>
          <w:szCs w:val="28"/>
        </w:rPr>
        <w:t>статистичними методами</w:t>
      </w:r>
      <w:r>
        <w:rPr>
          <w:sz w:val="28"/>
          <w:szCs w:val="28"/>
        </w:rPr>
        <w:t xml:space="preserve">. </w:t>
      </w:r>
      <w:r w:rsidRPr="00741D2C">
        <w:rPr>
          <w:sz w:val="28"/>
          <w:szCs w:val="28"/>
        </w:rPr>
        <w:t>Статистичн</w:t>
      </w:r>
      <w:r>
        <w:rPr>
          <w:sz w:val="28"/>
          <w:szCs w:val="28"/>
        </w:rPr>
        <w:t>е</w:t>
      </w:r>
      <w:r w:rsidRPr="00741D2C">
        <w:rPr>
          <w:sz w:val="28"/>
          <w:szCs w:val="28"/>
        </w:rPr>
        <w:t xml:space="preserve"> оброб</w:t>
      </w:r>
      <w:r>
        <w:rPr>
          <w:sz w:val="28"/>
          <w:szCs w:val="28"/>
        </w:rPr>
        <w:t>лення</w:t>
      </w:r>
      <w:r w:rsidRPr="00741D2C">
        <w:rPr>
          <w:sz w:val="28"/>
          <w:szCs w:val="28"/>
        </w:rPr>
        <w:t xml:space="preserve"> </w:t>
      </w:r>
      <w:r w:rsidRPr="00901AC4">
        <w:rPr>
          <w:sz w:val="28"/>
          <w:szCs w:val="28"/>
        </w:rPr>
        <w:t>результатів досліджень</w:t>
      </w:r>
      <w:r w:rsidRPr="00741D2C">
        <w:rPr>
          <w:sz w:val="28"/>
          <w:szCs w:val="28"/>
        </w:rPr>
        <w:t xml:space="preserve"> </w:t>
      </w:r>
      <w:r w:rsidRPr="00901AC4">
        <w:rPr>
          <w:sz w:val="28"/>
          <w:szCs w:val="28"/>
        </w:rPr>
        <w:t>проведено методами варіаційної статистики</w:t>
      </w:r>
      <w:r>
        <w:rPr>
          <w:sz w:val="28"/>
          <w:szCs w:val="28"/>
        </w:rPr>
        <w:t xml:space="preserve"> за</w:t>
      </w:r>
      <w:r w:rsidRPr="00741D2C">
        <w:rPr>
          <w:sz w:val="28"/>
          <w:szCs w:val="28"/>
        </w:rPr>
        <w:t xml:space="preserve"> загальноприйнят</w:t>
      </w:r>
      <w:r>
        <w:rPr>
          <w:sz w:val="28"/>
          <w:szCs w:val="28"/>
        </w:rPr>
        <w:t>ою</w:t>
      </w:r>
      <w:r w:rsidRPr="00741D2C">
        <w:rPr>
          <w:sz w:val="28"/>
          <w:szCs w:val="28"/>
        </w:rPr>
        <w:t xml:space="preserve"> методи</w:t>
      </w:r>
      <w:r>
        <w:rPr>
          <w:sz w:val="28"/>
          <w:szCs w:val="28"/>
        </w:rPr>
        <w:t>кою</w:t>
      </w:r>
      <w:r w:rsidRPr="00741D2C">
        <w:rPr>
          <w:sz w:val="28"/>
          <w:szCs w:val="28"/>
        </w:rPr>
        <w:t xml:space="preserve"> </w:t>
      </w:r>
      <w:r w:rsidRPr="00901AC4">
        <w:rPr>
          <w:sz w:val="28"/>
          <w:szCs w:val="28"/>
        </w:rPr>
        <w:t xml:space="preserve">з використанням стандартного пакету прикладних статистичних програм </w:t>
      </w:r>
      <w:r>
        <w:rPr>
          <w:sz w:val="28"/>
          <w:szCs w:val="28"/>
        </w:rPr>
        <w:t>«</w:t>
      </w:r>
      <w:r w:rsidRPr="00901AC4">
        <w:rPr>
          <w:sz w:val="28"/>
          <w:szCs w:val="28"/>
          <w:lang w:val="en-US"/>
        </w:rPr>
        <w:t>Microsoft</w:t>
      </w:r>
      <w:r w:rsidRPr="00901AC4">
        <w:rPr>
          <w:sz w:val="28"/>
          <w:szCs w:val="28"/>
        </w:rPr>
        <w:t xml:space="preserve"> </w:t>
      </w:r>
      <w:r w:rsidRPr="00901AC4">
        <w:rPr>
          <w:sz w:val="28"/>
          <w:szCs w:val="28"/>
          <w:lang w:val="en-US"/>
        </w:rPr>
        <w:t>Office</w:t>
      </w:r>
      <w:r w:rsidRPr="00901AC4">
        <w:rPr>
          <w:sz w:val="28"/>
          <w:szCs w:val="28"/>
        </w:rPr>
        <w:t xml:space="preserve"> </w:t>
      </w:r>
      <w:r w:rsidRPr="00901AC4">
        <w:rPr>
          <w:sz w:val="28"/>
          <w:szCs w:val="28"/>
          <w:lang w:val="en-US"/>
        </w:rPr>
        <w:t>Excel</w:t>
      </w:r>
      <w:r w:rsidRPr="00901AC4">
        <w:rPr>
          <w:sz w:val="28"/>
          <w:szCs w:val="28"/>
        </w:rPr>
        <w:t xml:space="preserve"> 2003</w:t>
      </w:r>
      <w:r>
        <w:rPr>
          <w:sz w:val="28"/>
          <w:szCs w:val="28"/>
        </w:rPr>
        <w:t>» та «</w:t>
      </w:r>
      <w:r w:rsidRPr="00901AC4">
        <w:rPr>
          <w:sz w:val="28"/>
          <w:szCs w:val="28"/>
          <w:lang w:val="en-US"/>
        </w:rPr>
        <w:t>Statist</w:t>
      </w:r>
      <w:r w:rsidRPr="00901AC4">
        <w:rPr>
          <w:sz w:val="28"/>
          <w:szCs w:val="28"/>
        </w:rPr>
        <w:t>і</w:t>
      </w:r>
      <w:r w:rsidRPr="00901AC4">
        <w:rPr>
          <w:sz w:val="28"/>
          <w:szCs w:val="28"/>
          <w:lang w:val="en-US"/>
        </w:rPr>
        <w:t>ca</w:t>
      </w:r>
      <w:r w:rsidRPr="00901AC4">
        <w:rPr>
          <w:sz w:val="28"/>
          <w:szCs w:val="28"/>
        </w:rPr>
        <w:t xml:space="preserve"> 5.0 </w:t>
      </w:r>
      <w:r w:rsidRPr="00901AC4">
        <w:rPr>
          <w:sz w:val="28"/>
          <w:szCs w:val="28"/>
          <w:lang w:val="en-US"/>
        </w:rPr>
        <w:t>for</w:t>
      </w:r>
      <w:r w:rsidRPr="00901AC4">
        <w:rPr>
          <w:sz w:val="28"/>
          <w:szCs w:val="28"/>
        </w:rPr>
        <w:t xml:space="preserve"> </w:t>
      </w:r>
      <w:r w:rsidRPr="00901AC4">
        <w:rPr>
          <w:sz w:val="28"/>
          <w:szCs w:val="28"/>
          <w:lang w:val="en-US"/>
        </w:rPr>
        <w:t>Windows</w:t>
      </w:r>
      <w:r>
        <w:rPr>
          <w:sz w:val="28"/>
          <w:szCs w:val="28"/>
        </w:rPr>
        <w:t>»</w:t>
      </w:r>
      <w:r w:rsidRPr="00901AC4">
        <w:rPr>
          <w:sz w:val="28"/>
          <w:szCs w:val="28"/>
        </w:rPr>
        <w:t>.</w:t>
      </w:r>
      <w:r>
        <w:rPr>
          <w:sz w:val="28"/>
          <w:szCs w:val="28"/>
        </w:rPr>
        <w:t xml:space="preserve"> </w:t>
      </w:r>
      <w:r w:rsidRPr="00741D2C">
        <w:rPr>
          <w:sz w:val="28"/>
          <w:szCs w:val="28"/>
        </w:rPr>
        <w:t>Для оцін</w:t>
      </w:r>
      <w:r>
        <w:rPr>
          <w:sz w:val="28"/>
          <w:szCs w:val="28"/>
        </w:rPr>
        <w:t>ювання</w:t>
      </w:r>
      <w:r w:rsidRPr="00741D2C">
        <w:rPr>
          <w:sz w:val="28"/>
          <w:szCs w:val="28"/>
        </w:rPr>
        <w:t xml:space="preserve"> знач</w:t>
      </w:r>
      <w:r>
        <w:rPr>
          <w:sz w:val="28"/>
          <w:szCs w:val="28"/>
        </w:rPr>
        <w:t>ущо</w:t>
      </w:r>
      <w:r w:rsidRPr="00741D2C">
        <w:rPr>
          <w:sz w:val="28"/>
          <w:szCs w:val="28"/>
        </w:rPr>
        <w:t>сті результа</w:t>
      </w:r>
      <w:r>
        <w:rPr>
          <w:sz w:val="28"/>
          <w:szCs w:val="28"/>
        </w:rPr>
        <w:t xml:space="preserve">тів використано </w:t>
      </w:r>
      <w:r w:rsidRPr="00244116">
        <w:rPr>
          <w:i/>
          <w:sz w:val="28"/>
          <w:szCs w:val="28"/>
        </w:rPr>
        <w:t>t</w:t>
      </w:r>
      <w:r>
        <w:rPr>
          <w:sz w:val="28"/>
          <w:szCs w:val="28"/>
        </w:rPr>
        <w:t xml:space="preserve">-критерій </w:t>
      </w:r>
      <w:r w:rsidRPr="00741D2C">
        <w:rPr>
          <w:sz w:val="28"/>
          <w:szCs w:val="28"/>
        </w:rPr>
        <w:t>Ст</w:t>
      </w:r>
      <w:r w:rsidRPr="00DB5982">
        <w:rPr>
          <w:sz w:val="28"/>
          <w:szCs w:val="28"/>
        </w:rPr>
        <w:t>’</w:t>
      </w:r>
      <w:r w:rsidRPr="00741D2C">
        <w:rPr>
          <w:sz w:val="28"/>
          <w:szCs w:val="28"/>
        </w:rPr>
        <w:t>юдента.</w:t>
      </w:r>
      <w:r>
        <w:rPr>
          <w:sz w:val="28"/>
          <w:szCs w:val="28"/>
        </w:rPr>
        <w:t xml:space="preserve"> </w:t>
      </w:r>
      <w:r w:rsidRPr="00741D2C">
        <w:rPr>
          <w:sz w:val="28"/>
          <w:szCs w:val="28"/>
        </w:rPr>
        <w:t>Оцін</w:t>
      </w:r>
      <w:r>
        <w:rPr>
          <w:sz w:val="28"/>
          <w:szCs w:val="28"/>
        </w:rPr>
        <w:t>ювання</w:t>
      </w:r>
      <w:r w:rsidRPr="00741D2C">
        <w:rPr>
          <w:sz w:val="28"/>
          <w:szCs w:val="28"/>
        </w:rPr>
        <w:t xml:space="preserve"> щільності статистичного зв’язку здійсн</w:t>
      </w:r>
      <w:r>
        <w:rPr>
          <w:sz w:val="28"/>
          <w:szCs w:val="28"/>
        </w:rPr>
        <w:t>ено</w:t>
      </w:r>
      <w:r w:rsidRPr="00741D2C">
        <w:rPr>
          <w:sz w:val="28"/>
          <w:szCs w:val="28"/>
        </w:rPr>
        <w:t xml:space="preserve"> шляхом розрахунків коефіці</w:t>
      </w:r>
      <w:r>
        <w:rPr>
          <w:sz w:val="28"/>
          <w:szCs w:val="28"/>
        </w:rPr>
        <w:t>єнтів лінійної кореляції Брав</w:t>
      </w:r>
      <w:r w:rsidRPr="007515DF">
        <w:rPr>
          <w:sz w:val="28"/>
          <w:szCs w:val="28"/>
        </w:rPr>
        <w:t>’</w:t>
      </w:r>
      <w:r>
        <w:rPr>
          <w:sz w:val="28"/>
          <w:szCs w:val="28"/>
        </w:rPr>
        <w:t>є-</w:t>
      </w:r>
      <w:r w:rsidRPr="00741D2C">
        <w:rPr>
          <w:sz w:val="28"/>
          <w:szCs w:val="28"/>
        </w:rPr>
        <w:t>Пірсона</w:t>
      </w:r>
      <w:r>
        <w:t>.</w:t>
      </w:r>
    </w:p>
    <w:p w:rsidR="008078E2" w:rsidRDefault="008078E2" w:rsidP="001B7DF4">
      <w:pPr>
        <w:spacing w:line="360" w:lineRule="auto"/>
        <w:ind w:firstLine="540"/>
        <w:jc w:val="both"/>
        <w:rPr>
          <w:sz w:val="28"/>
          <w:szCs w:val="28"/>
        </w:rPr>
      </w:pPr>
      <w:r w:rsidRPr="00741D2C">
        <w:rPr>
          <w:sz w:val="28"/>
          <w:szCs w:val="28"/>
        </w:rPr>
        <w:t>П</w:t>
      </w:r>
      <w:r>
        <w:rPr>
          <w:sz w:val="28"/>
          <w:szCs w:val="28"/>
        </w:rPr>
        <w:t>ід час</w:t>
      </w:r>
      <w:r w:rsidRPr="00741D2C">
        <w:rPr>
          <w:sz w:val="28"/>
          <w:szCs w:val="28"/>
        </w:rPr>
        <w:t xml:space="preserve"> розрахунку дози внутрішньо</w:t>
      </w:r>
      <w:r>
        <w:rPr>
          <w:sz w:val="28"/>
          <w:szCs w:val="28"/>
        </w:rPr>
        <w:t xml:space="preserve">го опромінення від радіонукліда </w:t>
      </w:r>
      <w:r w:rsidRPr="00901AC4">
        <w:rPr>
          <w:sz w:val="28"/>
          <w:szCs w:val="28"/>
          <w:vertAlign w:val="superscript"/>
        </w:rPr>
        <w:t>137</w:t>
      </w:r>
      <w:r w:rsidRPr="00901AC4">
        <w:rPr>
          <w:sz w:val="28"/>
          <w:szCs w:val="28"/>
        </w:rPr>
        <w:t>Cs</w:t>
      </w:r>
      <w:r w:rsidRPr="00741D2C">
        <w:rPr>
          <w:sz w:val="28"/>
          <w:szCs w:val="28"/>
        </w:rPr>
        <w:t xml:space="preserve">, що </w:t>
      </w:r>
      <w:r>
        <w:rPr>
          <w:sz w:val="28"/>
          <w:szCs w:val="28"/>
        </w:rPr>
        <w:t>потрапив</w:t>
      </w:r>
      <w:r w:rsidRPr="00741D2C">
        <w:rPr>
          <w:sz w:val="28"/>
          <w:szCs w:val="28"/>
        </w:rPr>
        <w:t xml:space="preserve"> в організм людини з продуктами харчування</w:t>
      </w:r>
      <w:r>
        <w:rPr>
          <w:sz w:val="28"/>
          <w:szCs w:val="28"/>
        </w:rPr>
        <w:t>,</w:t>
      </w:r>
      <w:r w:rsidRPr="00741D2C">
        <w:rPr>
          <w:sz w:val="28"/>
          <w:szCs w:val="28"/>
        </w:rPr>
        <w:t xml:space="preserve"> використ</w:t>
      </w:r>
      <w:r>
        <w:rPr>
          <w:sz w:val="28"/>
          <w:szCs w:val="28"/>
        </w:rPr>
        <w:t>ано</w:t>
      </w:r>
      <w:r w:rsidRPr="00741D2C">
        <w:rPr>
          <w:sz w:val="28"/>
          <w:szCs w:val="28"/>
        </w:rPr>
        <w:t xml:space="preserve"> дозові коефіцієнти, які наведен</w:t>
      </w:r>
      <w:r>
        <w:rPr>
          <w:sz w:val="28"/>
          <w:szCs w:val="28"/>
        </w:rPr>
        <w:t>о</w:t>
      </w:r>
      <w:r w:rsidRPr="00741D2C">
        <w:rPr>
          <w:sz w:val="28"/>
          <w:szCs w:val="28"/>
        </w:rPr>
        <w:t xml:space="preserve"> в останніх </w:t>
      </w:r>
      <w:r>
        <w:rPr>
          <w:sz w:val="28"/>
          <w:szCs w:val="28"/>
        </w:rPr>
        <w:t>рекомендаціях МКРЗ (ICRP, 1990)</w:t>
      </w:r>
      <w:r w:rsidRPr="00741D2C">
        <w:rPr>
          <w:sz w:val="28"/>
          <w:szCs w:val="28"/>
        </w:rPr>
        <w:t>.</w:t>
      </w:r>
      <w:r>
        <w:rPr>
          <w:sz w:val="28"/>
          <w:szCs w:val="28"/>
        </w:rPr>
        <w:t xml:space="preserve"> </w:t>
      </w:r>
      <w:r w:rsidRPr="00741D2C">
        <w:rPr>
          <w:sz w:val="28"/>
          <w:szCs w:val="28"/>
        </w:rPr>
        <w:t>Очікувану дозу розрахов</w:t>
      </w:r>
      <w:r>
        <w:rPr>
          <w:sz w:val="28"/>
          <w:szCs w:val="28"/>
        </w:rPr>
        <w:t>ано</w:t>
      </w:r>
      <w:r w:rsidRPr="00741D2C">
        <w:rPr>
          <w:sz w:val="28"/>
          <w:szCs w:val="28"/>
        </w:rPr>
        <w:t xml:space="preserve"> як інтеграл від функції надходження за певний період, помножений на дозовий коефіцієнт</w:t>
      </w:r>
      <w:r>
        <w:rPr>
          <w:sz w:val="28"/>
          <w:szCs w:val="28"/>
        </w:rPr>
        <w:t xml:space="preserve">. </w:t>
      </w:r>
    </w:p>
    <w:p w:rsidR="008078E2" w:rsidRPr="007515DF" w:rsidRDefault="008078E2" w:rsidP="001B7DF4">
      <w:pPr>
        <w:spacing w:line="360" w:lineRule="auto"/>
        <w:ind w:firstLine="540"/>
        <w:jc w:val="both"/>
        <w:rPr>
          <w:sz w:val="28"/>
          <w:szCs w:val="28"/>
        </w:rPr>
      </w:pPr>
      <w:r>
        <w:rPr>
          <w:sz w:val="28"/>
          <w:szCs w:val="28"/>
        </w:rPr>
        <w:t>Р</w:t>
      </w:r>
      <w:r w:rsidRPr="007515DF">
        <w:rPr>
          <w:sz w:val="28"/>
          <w:szCs w:val="28"/>
        </w:rPr>
        <w:t>озроб</w:t>
      </w:r>
      <w:r>
        <w:rPr>
          <w:sz w:val="28"/>
          <w:szCs w:val="28"/>
        </w:rPr>
        <w:t>ляючи</w:t>
      </w:r>
      <w:r w:rsidRPr="007515DF">
        <w:rPr>
          <w:sz w:val="28"/>
          <w:szCs w:val="28"/>
        </w:rPr>
        <w:t xml:space="preserve"> методик</w:t>
      </w:r>
      <w:r>
        <w:rPr>
          <w:sz w:val="28"/>
          <w:szCs w:val="28"/>
        </w:rPr>
        <w:t>у</w:t>
      </w:r>
      <w:r w:rsidRPr="007515DF">
        <w:rPr>
          <w:sz w:val="28"/>
          <w:szCs w:val="28"/>
        </w:rPr>
        <w:t xml:space="preserve"> оцін</w:t>
      </w:r>
      <w:r>
        <w:rPr>
          <w:sz w:val="28"/>
          <w:szCs w:val="28"/>
        </w:rPr>
        <w:t>ювання</w:t>
      </w:r>
      <w:r w:rsidRPr="007515DF">
        <w:rPr>
          <w:sz w:val="28"/>
          <w:szCs w:val="28"/>
        </w:rPr>
        <w:t xml:space="preserve"> стану радіаційно-еколо</w:t>
      </w:r>
      <w:r>
        <w:rPr>
          <w:sz w:val="28"/>
          <w:szCs w:val="28"/>
        </w:rPr>
        <w:t>гічної безпеки об</w:t>
      </w:r>
      <w:r w:rsidRPr="007515DF">
        <w:rPr>
          <w:sz w:val="28"/>
          <w:szCs w:val="28"/>
        </w:rPr>
        <w:t>’єктів</w:t>
      </w:r>
      <w:r w:rsidRPr="009B3ADE">
        <w:rPr>
          <w:sz w:val="28"/>
          <w:szCs w:val="28"/>
        </w:rPr>
        <w:t xml:space="preserve"> </w:t>
      </w:r>
      <w:r>
        <w:rPr>
          <w:sz w:val="28"/>
          <w:szCs w:val="28"/>
        </w:rPr>
        <w:t>дослідження</w:t>
      </w:r>
      <w:r w:rsidRPr="007515DF">
        <w:rPr>
          <w:sz w:val="28"/>
          <w:szCs w:val="28"/>
        </w:rPr>
        <w:t xml:space="preserve">, розташованих на забруднених радіонуклідами після аварії на ЧАЕС </w:t>
      </w:r>
      <w:r>
        <w:rPr>
          <w:sz w:val="28"/>
          <w:szCs w:val="28"/>
        </w:rPr>
        <w:t>територіях, як</w:t>
      </w:r>
      <w:r w:rsidRPr="007515DF">
        <w:rPr>
          <w:sz w:val="28"/>
          <w:szCs w:val="28"/>
        </w:rPr>
        <w:t xml:space="preserve"> інтегральн</w:t>
      </w:r>
      <w:r>
        <w:rPr>
          <w:sz w:val="28"/>
          <w:szCs w:val="28"/>
        </w:rPr>
        <w:t>у</w:t>
      </w:r>
      <w:r w:rsidRPr="007515DF">
        <w:rPr>
          <w:sz w:val="28"/>
          <w:szCs w:val="28"/>
        </w:rPr>
        <w:t xml:space="preserve"> оцінк</w:t>
      </w:r>
      <w:r>
        <w:rPr>
          <w:sz w:val="28"/>
          <w:szCs w:val="28"/>
        </w:rPr>
        <w:t>у</w:t>
      </w:r>
      <w:r w:rsidRPr="007515DF">
        <w:rPr>
          <w:sz w:val="28"/>
          <w:szCs w:val="28"/>
        </w:rPr>
        <w:t xml:space="preserve"> бу</w:t>
      </w:r>
      <w:r>
        <w:rPr>
          <w:sz w:val="28"/>
          <w:szCs w:val="28"/>
        </w:rPr>
        <w:t>ло</w:t>
      </w:r>
      <w:r w:rsidRPr="007515DF">
        <w:rPr>
          <w:sz w:val="28"/>
          <w:szCs w:val="28"/>
        </w:rPr>
        <w:t xml:space="preserve"> використан</w:t>
      </w:r>
      <w:r>
        <w:rPr>
          <w:sz w:val="28"/>
          <w:szCs w:val="28"/>
        </w:rPr>
        <w:t>о</w:t>
      </w:r>
      <w:r w:rsidRPr="007515DF">
        <w:rPr>
          <w:sz w:val="28"/>
          <w:szCs w:val="28"/>
        </w:rPr>
        <w:t xml:space="preserve"> метод, заснований на показнику рівня досягнення необхідного. Цей метод дозволив зводити воєдино різноманітні групи небезпечних і шкідливих </w:t>
      </w:r>
      <w:r>
        <w:rPr>
          <w:sz w:val="28"/>
          <w:szCs w:val="28"/>
        </w:rPr>
        <w:t>чинників</w:t>
      </w:r>
      <w:r w:rsidRPr="007515DF">
        <w:rPr>
          <w:sz w:val="28"/>
          <w:szCs w:val="28"/>
        </w:rPr>
        <w:t xml:space="preserve"> та їх показників </w:t>
      </w:r>
      <w:r>
        <w:rPr>
          <w:sz w:val="28"/>
          <w:szCs w:val="28"/>
        </w:rPr>
        <w:t>у</w:t>
      </w:r>
      <w:r w:rsidRPr="007515DF">
        <w:rPr>
          <w:sz w:val="28"/>
          <w:szCs w:val="28"/>
        </w:rPr>
        <w:t xml:space="preserve"> порівня</w:t>
      </w:r>
      <w:r>
        <w:rPr>
          <w:sz w:val="28"/>
          <w:szCs w:val="28"/>
        </w:rPr>
        <w:t>льній</w:t>
      </w:r>
      <w:r w:rsidRPr="007515DF">
        <w:rPr>
          <w:sz w:val="28"/>
          <w:szCs w:val="28"/>
        </w:rPr>
        <w:t xml:space="preserve"> формі, визначити шкалу оцінок (еталонний, допустимий і неприпустимий рів</w:t>
      </w:r>
      <w:r>
        <w:rPr>
          <w:sz w:val="28"/>
          <w:szCs w:val="28"/>
        </w:rPr>
        <w:t>ні). Під час розробки комп</w:t>
      </w:r>
      <w:r w:rsidRPr="007515DF">
        <w:rPr>
          <w:sz w:val="28"/>
          <w:szCs w:val="28"/>
        </w:rPr>
        <w:t>’ютерної програми для оцін</w:t>
      </w:r>
      <w:r>
        <w:rPr>
          <w:sz w:val="28"/>
          <w:szCs w:val="28"/>
        </w:rPr>
        <w:t>ювання</w:t>
      </w:r>
      <w:r w:rsidRPr="007515DF">
        <w:rPr>
          <w:sz w:val="28"/>
          <w:szCs w:val="28"/>
        </w:rPr>
        <w:t xml:space="preserve"> комплексного інтегрального показника забрудненості навколишнього середовища </w:t>
      </w:r>
      <w:r>
        <w:rPr>
          <w:sz w:val="28"/>
          <w:szCs w:val="28"/>
        </w:rPr>
        <w:t xml:space="preserve">було </w:t>
      </w:r>
      <w:r w:rsidRPr="007515DF">
        <w:rPr>
          <w:sz w:val="28"/>
          <w:szCs w:val="28"/>
        </w:rPr>
        <w:t>використ</w:t>
      </w:r>
      <w:r>
        <w:rPr>
          <w:sz w:val="28"/>
          <w:szCs w:val="28"/>
        </w:rPr>
        <w:t>ано</w:t>
      </w:r>
      <w:r w:rsidRPr="007515DF">
        <w:rPr>
          <w:sz w:val="28"/>
          <w:szCs w:val="28"/>
        </w:rPr>
        <w:t xml:space="preserve"> мов</w:t>
      </w:r>
      <w:r>
        <w:rPr>
          <w:sz w:val="28"/>
          <w:szCs w:val="28"/>
        </w:rPr>
        <w:t>у програмування Delphi 7. С</w:t>
      </w:r>
      <w:r w:rsidRPr="007515DF">
        <w:rPr>
          <w:sz w:val="28"/>
          <w:szCs w:val="28"/>
        </w:rPr>
        <w:t>твор</w:t>
      </w:r>
      <w:r>
        <w:rPr>
          <w:sz w:val="28"/>
          <w:szCs w:val="28"/>
        </w:rPr>
        <w:t>юючи</w:t>
      </w:r>
      <w:r w:rsidRPr="007515DF">
        <w:rPr>
          <w:sz w:val="28"/>
          <w:szCs w:val="28"/>
        </w:rPr>
        <w:t xml:space="preserve"> сегмент</w:t>
      </w:r>
      <w:r>
        <w:rPr>
          <w:sz w:val="28"/>
          <w:szCs w:val="28"/>
        </w:rPr>
        <w:t>и</w:t>
      </w:r>
      <w:r w:rsidRPr="007515DF">
        <w:rPr>
          <w:sz w:val="28"/>
          <w:szCs w:val="28"/>
        </w:rPr>
        <w:t xml:space="preserve"> ГІС</w:t>
      </w:r>
      <w:r>
        <w:rPr>
          <w:sz w:val="28"/>
          <w:szCs w:val="28"/>
        </w:rPr>
        <w:t>,</w:t>
      </w:r>
      <w:r w:rsidRPr="007515DF">
        <w:rPr>
          <w:sz w:val="28"/>
          <w:szCs w:val="28"/>
        </w:rPr>
        <w:t xml:space="preserve"> використ</w:t>
      </w:r>
      <w:r>
        <w:rPr>
          <w:sz w:val="28"/>
          <w:szCs w:val="28"/>
        </w:rPr>
        <w:t>ано</w:t>
      </w:r>
      <w:r w:rsidRPr="007515DF">
        <w:rPr>
          <w:sz w:val="28"/>
          <w:szCs w:val="28"/>
        </w:rPr>
        <w:t xml:space="preserve"> провідне програмне забезпечення для </w:t>
      </w:r>
      <w:r>
        <w:rPr>
          <w:sz w:val="28"/>
          <w:szCs w:val="28"/>
        </w:rPr>
        <w:t>виготовл</w:t>
      </w:r>
      <w:r w:rsidRPr="007515DF">
        <w:rPr>
          <w:sz w:val="28"/>
          <w:szCs w:val="28"/>
        </w:rPr>
        <w:t xml:space="preserve">ення сучасних карт ArcViewGIS </w:t>
      </w:r>
      <w:r>
        <w:rPr>
          <w:sz w:val="28"/>
          <w:szCs w:val="28"/>
        </w:rPr>
        <w:t>–</w:t>
      </w:r>
      <w:r w:rsidRPr="007515DF">
        <w:rPr>
          <w:sz w:val="28"/>
          <w:szCs w:val="28"/>
        </w:rPr>
        <w:t xml:space="preserve"> версія Arc View 3.0</w:t>
      </w:r>
      <w:r>
        <w:rPr>
          <w:sz w:val="28"/>
          <w:szCs w:val="28"/>
        </w:rPr>
        <w:t>.</w:t>
      </w:r>
    </w:p>
    <w:p w:rsidR="008078E2" w:rsidRDefault="008078E2" w:rsidP="001B7DF4">
      <w:pPr>
        <w:spacing w:line="360" w:lineRule="auto"/>
        <w:ind w:firstLine="540"/>
        <w:rPr>
          <w:sz w:val="28"/>
          <w:szCs w:val="28"/>
        </w:rPr>
      </w:pPr>
    </w:p>
    <w:p w:rsidR="008078E2" w:rsidRDefault="008078E2" w:rsidP="001B7DF4">
      <w:pPr>
        <w:spacing w:line="360" w:lineRule="auto"/>
        <w:ind w:firstLine="540"/>
        <w:rPr>
          <w:sz w:val="28"/>
          <w:szCs w:val="28"/>
        </w:rPr>
      </w:pPr>
    </w:p>
    <w:p w:rsidR="008078E2" w:rsidRPr="00D869B2" w:rsidRDefault="008078E2" w:rsidP="001B7DF4">
      <w:pPr>
        <w:spacing w:line="360" w:lineRule="auto"/>
        <w:ind w:firstLine="540"/>
        <w:rPr>
          <w:b/>
          <w:sz w:val="28"/>
          <w:szCs w:val="28"/>
        </w:rPr>
      </w:pPr>
      <w:r w:rsidRPr="00D869B2">
        <w:rPr>
          <w:b/>
          <w:sz w:val="28"/>
          <w:szCs w:val="28"/>
        </w:rPr>
        <w:t xml:space="preserve">Висновки до розділу 2 </w:t>
      </w:r>
    </w:p>
    <w:p w:rsidR="008078E2" w:rsidRPr="00EB4D66" w:rsidRDefault="008078E2" w:rsidP="001B7DF4">
      <w:pPr>
        <w:autoSpaceDE w:val="0"/>
        <w:autoSpaceDN w:val="0"/>
        <w:adjustRightInd w:val="0"/>
        <w:spacing w:line="360" w:lineRule="auto"/>
        <w:ind w:firstLine="540"/>
        <w:jc w:val="both"/>
        <w:rPr>
          <w:sz w:val="28"/>
          <w:szCs w:val="28"/>
        </w:rPr>
      </w:pPr>
      <w:r>
        <w:rPr>
          <w:spacing w:val="-2"/>
          <w:sz w:val="28"/>
          <w:szCs w:val="28"/>
        </w:rPr>
        <w:t xml:space="preserve">Для проведення досліджень обрано екологічні системи, які </w:t>
      </w:r>
      <w:r w:rsidRPr="00EB4D66">
        <w:rPr>
          <w:spacing w:val="-2"/>
          <w:sz w:val="28"/>
          <w:szCs w:val="28"/>
        </w:rPr>
        <w:t>забруднен</w:t>
      </w:r>
      <w:r>
        <w:rPr>
          <w:spacing w:val="-2"/>
          <w:sz w:val="28"/>
          <w:szCs w:val="28"/>
        </w:rPr>
        <w:t xml:space="preserve">і </w:t>
      </w:r>
      <w:r w:rsidRPr="00EB4D66">
        <w:rPr>
          <w:spacing w:val="-2"/>
          <w:sz w:val="28"/>
          <w:szCs w:val="28"/>
        </w:rPr>
        <w:t>типовими чорнобильськими випадіннями.</w:t>
      </w:r>
      <w:r w:rsidRPr="00EB4D66">
        <w:rPr>
          <w:color w:val="000000"/>
          <w:sz w:val="28"/>
          <w:szCs w:val="28"/>
        </w:rPr>
        <w:t xml:space="preserve"> </w:t>
      </w:r>
    </w:p>
    <w:p w:rsidR="008078E2" w:rsidRPr="00CB19FC" w:rsidRDefault="008078E2" w:rsidP="001B7DF4">
      <w:pPr>
        <w:pStyle w:val="HTMLPreformatted"/>
        <w:spacing w:line="360" w:lineRule="auto"/>
        <w:ind w:firstLine="540"/>
        <w:jc w:val="both"/>
        <w:rPr>
          <w:rFonts w:ascii="Times New Roman" w:hAnsi="Times New Roman" w:cs="Times New Roman"/>
          <w:sz w:val="28"/>
          <w:szCs w:val="28"/>
        </w:rPr>
      </w:pPr>
      <w:r>
        <w:rPr>
          <w:rFonts w:ascii="Times New Roman" w:hAnsi="Times New Roman" w:cs="Times New Roman"/>
          <w:sz w:val="28"/>
          <w:szCs w:val="28"/>
        </w:rPr>
        <w:t xml:space="preserve">Під час </w:t>
      </w:r>
      <w:r w:rsidRPr="00CB19FC">
        <w:rPr>
          <w:rFonts w:ascii="Times New Roman" w:hAnsi="Times New Roman" w:cs="Times New Roman"/>
          <w:sz w:val="28"/>
          <w:szCs w:val="28"/>
        </w:rPr>
        <w:t>вивчен</w:t>
      </w:r>
      <w:r>
        <w:rPr>
          <w:rFonts w:ascii="Times New Roman" w:hAnsi="Times New Roman" w:cs="Times New Roman"/>
          <w:sz w:val="28"/>
          <w:szCs w:val="28"/>
        </w:rPr>
        <w:t>ня</w:t>
      </w:r>
      <w:r w:rsidRPr="00CB19FC">
        <w:rPr>
          <w:rFonts w:ascii="Times New Roman" w:hAnsi="Times New Roman" w:cs="Times New Roman"/>
          <w:sz w:val="28"/>
          <w:szCs w:val="28"/>
        </w:rPr>
        <w:t xml:space="preserve"> </w:t>
      </w:r>
      <w:r>
        <w:rPr>
          <w:rFonts w:ascii="Times New Roman" w:hAnsi="Times New Roman" w:cs="Times New Roman"/>
          <w:sz w:val="28"/>
          <w:szCs w:val="28"/>
        </w:rPr>
        <w:t>екологічних систем застосовано системний підхід, який полягав</w:t>
      </w:r>
      <w:r w:rsidRPr="00CB19FC">
        <w:rPr>
          <w:rFonts w:ascii="Times New Roman" w:hAnsi="Times New Roman" w:cs="Times New Roman"/>
          <w:sz w:val="28"/>
          <w:szCs w:val="28"/>
        </w:rPr>
        <w:t xml:space="preserve"> у визначенні</w:t>
      </w:r>
      <w:r>
        <w:rPr>
          <w:rFonts w:ascii="Times New Roman" w:hAnsi="Times New Roman" w:cs="Times New Roman"/>
          <w:sz w:val="28"/>
          <w:szCs w:val="28"/>
        </w:rPr>
        <w:t xml:space="preserve"> </w:t>
      </w:r>
      <w:r w:rsidRPr="00CB19FC">
        <w:rPr>
          <w:rFonts w:ascii="Times New Roman" w:hAnsi="Times New Roman" w:cs="Times New Roman"/>
          <w:sz w:val="28"/>
          <w:szCs w:val="28"/>
        </w:rPr>
        <w:t>елементів, с</w:t>
      </w:r>
      <w:r>
        <w:rPr>
          <w:rFonts w:ascii="Times New Roman" w:hAnsi="Times New Roman" w:cs="Times New Roman"/>
          <w:sz w:val="28"/>
          <w:szCs w:val="28"/>
        </w:rPr>
        <w:t>труктури, зовнішнього</w:t>
      </w:r>
      <w:r w:rsidRPr="00CB19FC">
        <w:rPr>
          <w:rFonts w:ascii="Times New Roman" w:hAnsi="Times New Roman" w:cs="Times New Roman"/>
          <w:sz w:val="28"/>
          <w:szCs w:val="28"/>
        </w:rPr>
        <w:t xml:space="preserve"> </w:t>
      </w:r>
      <w:r>
        <w:rPr>
          <w:rFonts w:ascii="Times New Roman" w:hAnsi="Times New Roman" w:cs="Times New Roman"/>
          <w:sz w:val="28"/>
          <w:szCs w:val="28"/>
        </w:rPr>
        <w:t>радіаційного впливу й закони</w:t>
      </w:r>
      <w:r w:rsidRPr="00CB19FC">
        <w:rPr>
          <w:rFonts w:ascii="Times New Roman" w:hAnsi="Times New Roman" w:cs="Times New Roman"/>
          <w:sz w:val="28"/>
          <w:szCs w:val="28"/>
        </w:rPr>
        <w:t xml:space="preserve"> </w:t>
      </w:r>
      <w:r>
        <w:rPr>
          <w:rFonts w:ascii="Times New Roman" w:hAnsi="Times New Roman" w:cs="Times New Roman"/>
          <w:sz w:val="28"/>
          <w:szCs w:val="28"/>
        </w:rPr>
        <w:t xml:space="preserve">його безпечного </w:t>
      </w:r>
      <w:r w:rsidRPr="00CB19FC">
        <w:rPr>
          <w:rFonts w:ascii="Times New Roman" w:hAnsi="Times New Roman" w:cs="Times New Roman"/>
          <w:sz w:val="28"/>
          <w:szCs w:val="28"/>
        </w:rPr>
        <w:t>функці</w:t>
      </w:r>
      <w:r>
        <w:rPr>
          <w:rFonts w:ascii="Times New Roman" w:hAnsi="Times New Roman" w:cs="Times New Roman"/>
          <w:sz w:val="28"/>
          <w:szCs w:val="28"/>
        </w:rPr>
        <w:t>ону</w:t>
      </w:r>
      <w:r w:rsidRPr="00CB19FC">
        <w:rPr>
          <w:rFonts w:ascii="Times New Roman" w:hAnsi="Times New Roman" w:cs="Times New Roman"/>
          <w:sz w:val="28"/>
          <w:szCs w:val="28"/>
        </w:rPr>
        <w:t>вання</w:t>
      </w:r>
      <w:r>
        <w:rPr>
          <w:rFonts w:ascii="Times New Roman" w:hAnsi="Times New Roman" w:cs="Times New Roman"/>
          <w:sz w:val="28"/>
          <w:szCs w:val="28"/>
        </w:rPr>
        <w:t xml:space="preserve"> екосистем з використанням таких</w:t>
      </w:r>
      <w:r w:rsidRPr="00CB19FC">
        <w:rPr>
          <w:rFonts w:ascii="Times New Roman" w:hAnsi="Times New Roman" w:cs="Times New Roman"/>
          <w:sz w:val="28"/>
          <w:szCs w:val="28"/>
        </w:rPr>
        <w:t xml:space="preserve"> методів:</w:t>
      </w:r>
      <w:r w:rsidRPr="00850FFE">
        <w:rPr>
          <w:rFonts w:ascii="Times New Roman" w:hAnsi="Times New Roman" w:cs="Times New Roman"/>
          <w:sz w:val="28"/>
          <w:szCs w:val="28"/>
        </w:rPr>
        <w:t xml:space="preserve"> </w:t>
      </w:r>
      <w:r>
        <w:rPr>
          <w:rFonts w:ascii="Times New Roman" w:hAnsi="Times New Roman" w:cs="Times New Roman"/>
          <w:sz w:val="28"/>
          <w:szCs w:val="28"/>
        </w:rPr>
        <w:t>с</w:t>
      </w:r>
      <w:r w:rsidRPr="00CB19FC">
        <w:rPr>
          <w:rFonts w:ascii="Times New Roman" w:hAnsi="Times New Roman" w:cs="Times New Roman"/>
          <w:sz w:val="28"/>
          <w:szCs w:val="28"/>
        </w:rPr>
        <w:t>постереження</w:t>
      </w:r>
      <w:r>
        <w:rPr>
          <w:rFonts w:ascii="Times New Roman" w:hAnsi="Times New Roman" w:cs="Times New Roman"/>
          <w:sz w:val="28"/>
          <w:szCs w:val="28"/>
        </w:rPr>
        <w:t xml:space="preserve"> за</w:t>
      </w:r>
      <w:r w:rsidRPr="00D220D7">
        <w:rPr>
          <w:rFonts w:ascii="Times New Roman" w:hAnsi="Times New Roman" w:cs="Times New Roman"/>
          <w:sz w:val="28"/>
          <w:szCs w:val="28"/>
        </w:rPr>
        <w:t xml:space="preserve"> </w:t>
      </w:r>
      <w:r>
        <w:rPr>
          <w:rFonts w:ascii="Times New Roman" w:hAnsi="Times New Roman" w:cs="Times New Roman"/>
          <w:sz w:val="28"/>
          <w:szCs w:val="28"/>
        </w:rPr>
        <w:t>екосистемами, е</w:t>
      </w:r>
      <w:r w:rsidRPr="0019323A">
        <w:rPr>
          <w:rFonts w:ascii="Times New Roman" w:hAnsi="Times New Roman" w:cs="Times New Roman"/>
          <w:sz w:val="28"/>
          <w:szCs w:val="28"/>
        </w:rPr>
        <w:t>кологічни</w:t>
      </w:r>
      <w:r>
        <w:rPr>
          <w:rFonts w:ascii="Times New Roman" w:hAnsi="Times New Roman" w:cs="Times New Roman"/>
          <w:sz w:val="28"/>
          <w:szCs w:val="28"/>
        </w:rPr>
        <w:t>й експеримент та</w:t>
      </w:r>
      <w:r w:rsidRPr="00850FFE">
        <w:rPr>
          <w:rFonts w:ascii="Times New Roman" w:hAnsi="Times New Roman" w:cs="Times New Roman"/>
          <w:sz w:val="28"/>
          <w:szCs w:val="28"/>
        </w:rPr>
        <w:t xml:space="preserve"> </w:t>
      </w:r>
      <w:r>
        <w:rPr>
          <w:rFonts w:ascii="Times New Roman" w:hAnsi="Times New Roman" w:cs="Times New Roman"/>
          <w:sz w:val="28"/>
          <w:szCs w:val="28"/>
        </w:rPr>
        <w:t>м</w:t>
      </w:r>
      <w:r w:rsidRPr="00CB19FC">
        <w:rPr>
          <w:rFonts w:ascii="Times New Roman" w:hAnsi="Times New Roman" w:cs="Times New Roman"/>
          <w:sz w:val="28"/>
          <w:szCs w:val="28"/>
        </w:rPr>
        <w:t>оделювання</w:t>
      </w:r>
      <w:r>
        <w:rPr>
          <w:rFonts w:ascii="Times New Roman" w:hAnsi="Times New Roman" w:cs="Times New Roman"/>
          <w:sz w:val="28"/>
          <w:szCs w:val="28"/>
        </w:rPr>
        <w:t xml:space="preserve"> стану</w:t>
      </w:r>
      <w:r w:rsidRPr="00D220D7">
        <w:rPr>
          <w:rFonts w:ascii="Times New Roman" w:hAnsi="Times New Roman" w:cs="Times New Roman"/>
          <w:sz w:val="28"/>
          <w:szCs w:val="28"/>
        </w:rPr>
        <w:t xml:space="preserve"> </w:t>
      </w:r>
      <w:r>
        <w:rPr>
          <w:rFonts w:ascii="Times New Roman" w:hAnsi="Times New Roman" w:cs="Times New Roman"/>
          <w:sz w:val="28"/>
          <w:szCs w:val="28"/>
        </w:rPr>
        <w:t>екосистем.</w:t>
      </w:r>
    </w:p>
    <w:p w:rsidR="008078E2" w:rsidRPr="00247E14" w:rsidRDefault="008078E2" w:rsidP="001B7DF4">
      <w:pPr>
        <w:spacing w:line="360" w:lineRule="auto"/>
        <w:ind w:firstLine="540"/>
        <w:jc w:val="both"/>
      </w:pPr>
      <w:r w:rsidRPr="007530FF">
        <w:rPr>
          <w:sz w:val="28"/>
          <w:szCs w:val="28"/>
        </w:rPr>
        <w:t xml:space="preserve">Таким </w:t>
      </w:r>
      <w:r>
        <w:rPr>
          <w:sz w:val="28"/>
          <w:szCs w:val="28"/>
        </w:rPr>
        <w:t>чином, о</w:t>
      </w:r>
      <w:r w:rsidRPr="00AE7107">
        <w:rPr>
          <w:sz w:val="28"/>
        </w:rPr>
        <w:t>снов</w:t>
      </w:r>
      <w:r>
        <w:rPr>
          <w:sz w:val="28"/>
        </w:rPr>
        <w:t>н</w:t>
      </w:r>
      <w:r w:rsidRPr="00AE7107">
        <w:rPr>
          <w:sz w:val="28"/>
        </w:rPr>
        <w:t xml:space="preserve">ою </w:t>
      </w:r>
      <w:r>
        <w:rPr>
          <w:sz w:val="28"/>
        </w:rPr>
        <w:t>м</w:t>
      </w:r>
      <w:r w:rsidRPr="00AE7107">
        <w:rPr>
          <w:sz w:val="28"/>
        </w:rPr>
        <w:t>етодологіє</w:t>
      </w:r>
      <w:r>
        <w:rPr>
          <w:sz w:val="28"/>
        </w:rPr>
        <w:t>ю</w:t>
      </w:r>
      <w:r w:rsidRPr="00AE7107">
        <w:rPr>
          <w:sz w:val="28"/>
        </w:rPr>
        <w:t xml:space="preserve"> експериментальн</w:t>
      </w:r>
      <w:r>
        <w:rPr>
          <w:sz w:val="28"/>
        </w:rPr>
        <w:t>их</w:t>
      </w:r>
      <w:r w:rsidRPr="00AE7107">
        <w:rPr>
          <w:sz w:val="28"/>
        </w:rPr>
        <w:t xml:space="preserve"> досліджень був ландшафтно</w:t>
      </w:r>
      <w:r>
        <w:rPr>
          <w:sz w:val="28"/>
        </w:rPr>
        <w:t>-</w:t>
      </w:r>
      <w:r w:rsidRPr="00AE7107">
        <w:rPr>
          <w:sz w:val="28"/>
        </w:rPr>
        <w:t>б</w:t>
      </w:r>
      <w:r>
        <w:rPr>
          <w:sz w:val="28"/>
        </w:rPr>
        <w:t>і</w:t>
      </w:r>
      <w:r w:rsidRPr="00AE7107">
        <w:rPr>
          <w:sz w:val="28"/>
        </w:rPr>
        <w:t>огеох</w:t>
      </w:r>
      <w:r>
        <w:rPr>
          <w:sz w:val="28"/>
        </w:rPr>
        <w:t>і</w:t>
      </w:r>
      <w:r w:rsidRPr="00AE7107">
        <w:rPr>
          <w:sz w:val="28"/>
        </w:rPr>
        <w:t>мич</w:t>
      </w:r>
      <w:r>
        <w:rPr>
          <w:sz w:val="28"/>
        </w:rPr>
        <w:t>н</w:t>
      </w:r>
      <w:r w:rsidRPr="00AE7107">
        <w:rPr>
          <w:sz w:val="28"/>
        </w:rPr>
        <w:t>ий підхід</w:t>
      </w:r>
      <w:r>
        <w:rPr>
          <w:sz w:val="28"/>
        </w:rPr>
        <w:t>,</w:t>
      </w:r>
      <w:r w:rsidRPr="00247E14">
        <w:rPr>
          <w:sz w:val="28"/>
        </w:rPr>
        <w:t xml:space="preserve"> </w:t>
      </w:r>
      <w:r>
        <w:rPr>
          <w:sz w:val="28"/>
        </w:rPr>
        <w:t>який</w:t>
      </w:r>
      <w:r w:rsidRPr="00AE7107">
        <w:rPr>
          <w:sz w:val="28"/>
        </w:rPr>
        <w:t xml:space="preserve"> д</w:t>
      </w:r>
      <w:r>
        <w:rPr>
          <w:sz w:val="28"/>
        </w:rPr>
        <w:t>а</w:t>
      </w:r>
      <w:r w:rsidRPr="00AE7107">
        <w:rPr>
          <w:sz w:val="28"/>
        </w:rPr>
        <w:t xml:space="preserve">в </w:t>
      </w:r>
      <w:r>
        <w:rPr>
          <w:sz w:val="28"/>
        </w:rPr>
        <w:t>змогу с</w:t>
      </w:r>
      <w:r w:rsidRPr="00AE7107">
        <w:rPr>
          <w:sz w:val="28"/>
        </w:rPr>
        <w:t xml:space="preserve">характеризувати поведінку радіонуклідів, </w:t>
      </w:r>
      <w:r>
        <w:rPr>
          <w:sz w:val="28"/>
        </w:rPr>
        <w:t>с</w:t>
      </w:r>
      <w:r w:rsidRPr="00AE7107">
        <w:rPr>
          <w:sz w:val="28"/>
        </w:rPr>
        <w:t>прогноз</w:t>
      </w:r>
      <w:r>
        <w:rPr>
          <w:sz w:val="28"/>
        </w:rPr>
        <w:t>увати</w:t>
      </w:r>
      <w:r w:rsidRPr="00AE7107">
        <w:rPr>
          <w:sz w:val="28"/>
        </w:rPr>
        <w:t xml:space="preserve"> формування полів радіоактивного забруднення як на етапі первинних випадінь, так </w:t>
      </w:r>
      <w:r>
        <w:rPr>
          <w:sz w:val="28"/>
        </w:rPr>
        <w:t xml:space="preserve">і </w:t>
      </w:r>
      <w:r w:rsidRPr="00AE7107">
        <w:rPr>
          <w:sz w:val="28"/>
        </w:rPr>
        <w:t>в проце</w:t>
      </w:r>
      <w:r>
        <w:rPr>
          <w:sz w:val="28"/>
        </w:rPr>
        <w:t>сі їх вторинного перерозподілу на різних територіях</w:t>
      </w:r>
      <w:r w:rsidRPr="00AE7107">
        <w:rPr>
          <w:sz w:val="28"/>
        </w:rPr>
        <w:t>, точно фіксувати шлях</w:t>
      </w:r>
      <w:r>
        <w:rPr>
          <w:sz w:val="28"/>
        </w:rPr>
        <w:t>и</w:t>
      </w:r>
      <w:r w:rsidRPr="00AE7107">
        <w:rPr>
          <w:sz w:val="28"/>
        </w:rPr>
        <w:t xml:space="preserve"> </w:t>
      </w:r>
      <w:r>
        <w:rPr>
          <w:sz w:val="28"/>
        </w:rPr>
        <w:t>міграції</w:t>
      </w:r>
      <w:r w:rsidRPr="00AE7107">
        <w:rPr>
          <w:sz w:val="28"/>
        </w:rPr>
        <w:t xml:space="preserve"> </w:t>
      </w:r>
      <w:r w:rsidRPr="00AE7107">
        <w:rPr>
          <w:sz w:val="28"/>
          <w:vertAlign w:val="superscript"/>
        </w:rPr>
        <w:t>137</w:t>
      </w:r>
      <w:r w:rsidRPr="00AE7107">
        <w:rPr>
          <w:sz w:val="28"/>
        </w:rPr>
        <w:t xml:space="preserve">Cs </w:t>
      </w:r>
      <w:r>
        <w:rPr>
          <w:sz w:val="28"/>
        </w:rPr>
        <w:t>за</w:t>
      </w:r>
      <w:r w:rsidRPr="00AE7107">
        <w:rPr>
          <w:sz w:val="28"/>
        </w:rPr>
        <w:t xml:space="preserve"> його біогеохімічної міграції в екосистемах</w:t>
      </w:r>
      <w:r>
        <w:rPr>
          <w:sz w:val="28"/>
        </w:rPr>
        <w:t xml:space="preserve"> різних типів.</w:t>
      </w:r>
    </w:p>
    <w:p w:rsidR="008078E2" w:rsidRPr="00E81BD9" w:rsidRDefault="008078E2" w:rsidP="001B7DF4">
      <w:pPr>
        <w:pStyle w:val="HTMLPreformatted"/>
        <w:spacing w:line="360" w:lineRule="auto"/>
        <w:ind w:firstLine="540"/>
        <w:jc w:val="both"/>
        <w:rPr>
          <w:rFonts w:ascii="Times New Roman" w:hAnsi="Times New Roman" w:cs="Times New Roman"/>
          <w:sz w:val="28"/>
          <w:szCs w:val="28"/>
          <w:lang w:eastAsia="ru-RU"/>
        </w:rPr>
      </w:pPr>
      <w:r>
        <w:rPr>
          <w:rFonts w:ascii="Times New Roman" w:hAnsi="Times New Roman" w:cs="Times New Roman"/>
          <w:sz w:val="28"/>
          <w:szCs w:val="28"/>
        </w:rPr>
        <w:t>Під час досліджень</w:t>
      </w:r>
      <w:r w:rsidRPr="006A6275">
        <w:rPr>
          <w:rFonts w:ascii="Times New Roman" w:hAnsi="Times New Roman" w:cs="Times New Roman"/>
          <w:sz w:val="28"/>
          <w:szCs w:val="28"/>
        </w:rPr>
        <w:t xml:space="preserve"> використ</w:t>
      </w:r>
      <w:r>
        <w:rPr>
          <w:rFonts w:ascii="Times New Roman" w:hAnsi="Times New Roman" w:cs="Times New Roman"/>
          <w:sz w:val="28"/>
          <w:szCs w:val="28"/>
        </w:rPr>
        <w:t>ано</w:t>
      </w:r>
      <w:r w:rsidRPr="006A6275">
        <w:rPr>
          <w:rFonts w:ascii="Times New Roman" w:hAnsi="Times New Roman" w:cs="Times New Roman"/>
          <w:sz w:val="28"/>
          <w:szCs w:val="28"/>
        </w:rPr>
        <w:t xml:space="preserve"> </w:t>
      </w:r>
      <w:r>
        <w:rPr>
          <w:rFonts w:ascii="Times New Roman" w:hAnsi="Times New Roman" w:cs="Times New Roman"/>
          <w:sz w:val="28"/>
          <w:szCs w:val="28"/>
        </w:rPr>
        <w:t xml:space="preserve">різноманітні </w:t>
      </w:r>
      <w:r w:rsidRPr="006A6275">
        <w:rPr>
          <w:rFonts w:ascii="Times New Roman" w:hAnsi="Times New Roman" w:cs="Times New Roman"/>
          <w:sz w:val="28"/>
          <w:szCs w:val="28"/>
        </w:rPr>
        <w:t>математичні</w:t>
      </w:r>
      <w:r w:rsidRPr="00E81BD9">
        <w:rPr>
          <w:rFonts w:ascii="Times New Roman" w:hAnsi="Times New Roman" w:cs="Times New Roman"/>
          <w:sz w:val="28"/>
          <w:szCs w:val="28"/>
        </w:rPr>
        <w:t xml:space="preserve"> </w:t>
      </w:r>
      <w:r>
        <w:rPr>
          <w:rFonts w:ascii="Times New Roman" w:hAnsi="Times New Roman" w:cs="Times New Roman"/>
          <w:sz w:val="28"/>
          <w:szCs w:val="28"/>
        </w:rPr>
        <w:t>моделі</w:t>
      </w:r>
      <w:r w:rsidRPr="00CB19FC">
        <w:rPr>
          <w:rFonts w:ascii="Times New Roman" w:hAnsi="Times New Roman" w:cs="Times New Roman"/>
          <w:sz w:val="28"/>
          <w:szCs w:val="28"/>
        </w:rPr>
        <w:t>:</w:t>
      </w:r>
      <w:r>
        <w:rPr>
          <w:rFonts w:ascii="Times New Roman" w:hAnsi="Times New Roman" w:cs="Times New Roman"/>
          <w:sz w:val="28"/>
          <w:szCs w:val="28"/>
        </w:rPr>
        <w:t xml:space="preserve"> </w:t>
      </w:r>
      <w:r w:rsidRPr="00F400E1">
        <w:rPr>
          <w:rFonts w:ascii="Times New Roman" w:hAnsi="Times New Roman" w:cs="Times New Roman"/>
          <w:sz w:val="28"/>
          <w:szCs w:val="28"/>
        </w:rPr>
        <w:t xml:space="preserve">радіаційного впливу на екосистеми, </w:t>
      </w:r>
      <w:r w:rsidRPr="00F400E1">
        <w:rPr>
          <w:rFonts w:ascii="Times New Roman" w:hAnsi="Times New Roman" w:cs="Times New Roman"/>
          <w:spacing w:val="-2"/>
          <w:sz w:val="28"/>
          <w:szCs w:val="28"/>
        </w:rPr>
        <w:t>міграції речовин-забрудню</w:t>
      </w:r>
      <w:r w:rsidRPr="00F400E1">
        <w:rPr>
          <w:rFonts w:ascii="Times New Roman" w:hAnsi="Times New Roman" w:cs="Times New Roman"/>
          <w:spacing w:val="-2"/>
          <w:sz w:val="28"/>
          <w:szCs w:val="28"/>
        </w:rPr>
        <w:softHyphen/>
        <w:t xml:space="preserve">вачів в екосистемах, </w:t>
      </w:r>
      <w:r w:rsidRPr="00F400E1">
        <w:rPr>
          <w:rFonts w:ascii="Times New Roman" w:hAnsi="Times New Roman" w:cs="Times New Roman"/>
          <w:sz w:val="28"/>
          <w:szCs w:val="28"/>
          <w:lang w:eastAsia="ru-RU"/>
        </w:rPr>
        <w:t>синергізму впливу кількох негативно діючих чинників на біоту екосистем, радіоємності</w:t>
      </w:r>
      <w:r w:rsidRPr="00F400E1">
        <w:rPr>
          <w:rFonts w:ascii="Times New Roman" w:hAnsi="Times New Roman" w:cs="Times New Roman"/>
          <w:b/>
          <w:sz w:val="28"/>
          <w:szCs w:val="28"/>
          <w:lang w:eastAsia="ru-RU"/>
        </w:rPr>
        <w:t xml:space="preserve"> </w:t>
      </w:r>
      <w:r w:rsidRPr="00F400E1">
        <w:rPr>
          <w:rFonts w:ascii="Times New Roman" w:hAnsi="Times New Roman" w:cs="Times New Roman"/>
          <w:sz w:val="28"/>
          <w:szCs w:val="28"/>
          <w:lang w:eastAsia="ru-RU"/>
        </w:rPr>
        <w:t>під час розрахунку надійності екологічних систем</w:t>
      </w:r>
      <w:r>
        <w:rPr>
          <w:rFonts w:ascii="Times New Roman" w:hAnsi="Times New Roman" w:cs="Times New Roman"/>
          <w:sz w:val="28"/>
          <w:szCs w:val="28"/>
        </w:rPr>
        <w:t xml:space="preserve">, </w:t>
      </w:r>
      <w:r w:rsidRPr="00F400E1">
        <w:rPr>
          <w:rFonts w:ascii="Times New Roman" w:hAnsi="Times New Roman" w:cs="Times New Roman"/>
          <w:sz w:val="28"/>
          <w:szCs w:val="28"/>
        </w:rPr>
        <w:t>радіаційного ураження багатоклітинного організму</w:t>
      </w:r>
      <w:r>
        <w:rPr>
          <w:rFonts w:ascii="Times New Roman" w:hAnsi="Times New Roman" w:cs="Times New Roman"/>
          <w:sz w:val="28"/>
          <w:szCs w:val="28"/>
        </w:rPr>
        <w:t xml:space="preserve">, </w:t>
      </w:r>
      <w:r w:rsidRPr="00F400E1">
        <w:rPr>
          <w:rFonts w:ascii="Times New Roman" w:hAnsi="Times New Roman" w:cs="Times New Roman"/>
          <w:bCs/>
          <w:sz w:val="28"/>
          <w:szCs w:val="28"/>
          <w:lang w:eastAsia="ru-RU"/>
        </w:rPr>
        <w:t>пострадіаційного відновлення</w:t>
      </w:r>
      <w:r w:rsidRPr="00F400E1">
        <w:rPr>
          <w:rFonts w:ascii="Times New Roman" w:hAnsi="Times New Roman" w:cs="Times New Roman"/>
          <w:sz w:val="28"/>
          <w:szCs w:val="28"/>
        </w:rPr>
        <w:t xml:space="preserve"> екосистеми</w:t>
      </w:r>
      <w:r>
        <w:rPr>
          <w:rFonts w:ascii="Times New Roman" w:hAnsi="Times New Roman" w:cs="Times New Roman"/>
          <w:sz w:val="28"/>
          <w:szCs w:val="28"/>
        </w:rPr>
        <w:t xml:space="preserve"> та </w:t>
      </w:r>
      <w:r w:rsidRPr="00F400E1">
        <w:rPr>
          <w:rFonts w:ascii="Times New Roman" w:hAnsi="Times New Roman" w:cs="Times New Roman"/>
          <w:sz w:val="28"/>
          <w:szCs w:val="28"/>
          <w:lang w:eastAsia="ru-RU"/>
        </w:rPr>
        <w:t>стаціонарна камерна</w:t>
      </w:r>
      <w:r>
        <w:rPr>
          <w:rFonts w:ascii="Times New Roman" w:hAnsi="Times New Roman" w:cs="Times New Roman"/>
          <w:sz w:val="28"/>
          <w:szCs w:val="28"/>
          <w:lang w:eastAsia="ru-RU"/>
        </w:rPr>
        <w:t xml:space="preserve"> модель</w:t>
      </w:r>
      <w:r w:rsidRPr="00E81BD9">
        <w:rPr>
          <w:rFonts w:ascii="Times New Roman" w:hAnsi="Times New Roman" w:cs="Times New Roman"/>
          <w:sz w:val="28"/>
          <w:szCs w:val="28"/>
          <w:lang w:eastAsia="ru-RU"/>
        </w:rPr>
        <w:t xml:space="preserve"> спрощеної рослинної екосистеми</w:t>
      </w:r>
      <w:r>
        <w:rPr>
          <w:rFonts w:ascii="Times New Roman" w:hAnsi="Times New Roman" w:cs="Times New Roman"/>
          <w:sz w:val="28"/>
          <w:szCs w:val="28"/>
          <w:lang w:eastAsia="ru-RU"/>
        </w:rPr>
        <w:t>.</w:t>
      </w:r>
    </w:p>
    <w:p w:rsidR="008078E2" w:rsidRPr="001B7DF4" w:rsidRDefault="008078E2" w:rsidP="001B7DF4">
      <w:pPr>
        <w:spacing w:line="360" w:lineRule="auto"/>
        <w:rPr>
          <w:sz w:val="28"/>
          <w:szCs w:val="28"/>
        </w:rPr>
      </w:pPr>
    </w:p>
    <w:p w:rsidR="008078E2" w:rsidRDefault="008078E2" w:rsidP="00611983">
      <w:pPr>
        <w:spacing w:line="360" w:lineRule="auto"/>
        <w:rPr>
          <w:sz w:val="28"/>
          <w:szCs w:val="28"/>
        </w:rPr>
      </w:pPr>
    </w:p>
    <w:p w:rsidR="008078E2" w:rsidRDefault="008078E2" w:rsidP="00611983">
      <w:pPr>
        <w:spacing w:line="360" w:lineRule="auto"/>
        <w:rPr>
          <w:sz w:val="28"/>
          <w:szCs w:val="28"/>
        </w:rPr>
      </w:pPr>
    </w:p>
    <w:p w:rsidR="008078E2" w:rsidRDefault="008078E2" w:rsidP="00611983">
      <w:pPr>
        <w:spacing w:line="360" w:lineRule="auto"/>
        <w:rPr>
          <w:sz w:val="28"/>
          <w:szCs w:val="28"/>
        </w:rPr>
      </w:pPr>
    </w:p>
    <w:p w:rsidR="008078E2" w:rsidRDefault="008078E2" w:rsidP="00611983">
      <w:pPr>
        <w:spacing w:line="360" w:lineRule="auto"/>
        <w:rPr>
          <w:sz w:val="28"/>
          <w:szCs w:val="28"/>
        </w:rPr>
      </w:pPr>
    </w:p>
    <w:p w:rsidR="008078E2" w:rsidRDefault="008078E2" w:rsidP="00611983">
      <w:pPr>
        <w:spacing w:line="360" w:lineRule="auto"/>
        <w:rPr>
          <w:sz w:val="28"/>
          <w:szCs w:val="28"/>
        </w:rPr>
      </w:pPr>
    </w:p>
    <w:p w:rsidR="008078E2" w:rsidRDefault="008078E2" w:rsidP="00611983">
      <w:pPr>
        <w:spacing w:line="360" w:lineRule="auto"/>
        <w:rPr>
          <w:sz w:val="28"/>
          <w:szCs w:val="28"/>
        </w:rPr>
      </w:pPr>
    </w:p>
    <w:p w:rsidR="008078E2" w:rsidRDefault="008078E2" w:rsidP="00611983">
      <w:pPr>
        <w:spacing w:line="360" w:lineRule="auto"/>
        <w:rPr>
          <w:sz w:val="28"/>
          <w:szCs w:val="28"/>
        </w:rPr>
      </w:pPr>
    </w:p>
    <w:p w:rsidR="008078E2" w:rsidRDefault="008078E2" w:rsidP="00611983">
      <w:pPr>
        <w:spacing w:line="360" w:lineRule="auto"/>
        <w:rPr>
          <w:sz w:val="28"/>
          <w:szCs w:val="28"/>
        </w:rPr>
      </w:pPr>
    </w:p>
    <w:p w:rsidR="008078E2" w:rsidRDefault="008078E2" w:rsidP="00611983">
      <w:pPr>
        <w:spacing w:line="360" w:lineRule="auto"/>
        <w:rPr>
          <w:sz w:val="28"/>
          <w:szCs w:val="28"/>
        </w:rPr>
      </w:pPr>
    </w:p>
    <w:p w:rsidR="008078E2" w:rsidRDefault="008078E2" w:rsidP="00611983">
      <w:pPr>
        <w:spacing w:line="360" w:lineRule="auto"/>
        <w:rPr>
          <w:sz w:val="28"/>
          <w:szCs w:val="28"/>
        </w:rPr>
      </w:pPr>
    </w:p>
    <w:p w:rsidR="008078E2" w:rsidRDefault="008078E2" w:rsidP="00611983">
      <w:pPr>
        <w:spacing w:line="360" w:lineRule="auto"/>
        <w:rPr>
          <w:sz w:val="28"/>
          <w:szCs w:val="28"/>
        </w:rPr>
      </w:pPr>
    </w:p>
    <w:p w:rsidR="008078E2" w:rsidRDefault="008078E2" w:rsidP="00611983">
      <w:pPr>
        <w:spacing w:line="360" w:lineRule="auto"/>
        <w:rPr>
          <w:sz w:val="28"/>
          <w:szCs w:val="28"/>
        </w:rPr>
      </w:pPr>
    </w:p>
    <w:p w:rsidR="008078E2" w:rsidRDefault="008078E2" w:rsidP="00611983">
      <w:pPr>
        <w:spacing w:line="360" w:lineRule="auto"/>
        <w:rPr>
          <w:sz w:val="28"/>
          <w:szCs w:val="28"/>
        </w:rPr>
      </w:pPr>
    </w:p>
    <w:p w:rsidR="008078E2" w:rsidRDefault="008078E2" w:rsidP="00611983">
      <w:pPr>
        <w:spacing w:line="360" w:lineRule="auto"/>
        <w:rPr>
          <w:sz w:val="28"/>
          <w:szCs w:val="28"/>
        </w:rPr>
      </w:pPr>
    </w:p>
    <w:p w:rsidR="008078E2" w:rsidRDefault="008078E2" w:rsidP="00611983">
      <w:pPr>
        <w:spacing w:line="360" w:lineRule="auto"/>
        <w:rPr>
          <w:sz w:val="28"/>
          <w:szCs w:val="28"/>
        </w:rPr>
      </w:pPr>
    </w:p>
    <w:p w:rsidR="008078E2" w:rsidRDefault="008078E2" w:rsidP="00611983">
      <w:pPr>
        <w:spacing w:line="360" w:lineRule="auto"/>
        <w:rPr>
          <w:sz w:val="28"/>
          <w:szCs w:val="28"/>
        </w:rPr>
      </w:pPr>
    </w:p>
    <w:p w:rsidR="008078E2" w:rsidRDefault="008078E2" w:rsidP="00611983">
      <w:pPr>
        <w:spacing w:line="360" w:lineRule="auto"/>
        <w:rPr>
          <w:sz w:val="28"/>
          <w:szCs w:val="28"/>
        </w:rPr>
      </w:pPr>
    </w:p>
    <w:p w:rsidR="008078E2" w:rsidRDefault="008078E2" w:rsidP="00611983">
      <w:pPr>
        <w:spacing w:line="360" w:lineRule="auto"/>
        <w:rPr>
          <w:sz w:val="28"/>
          <w:szCs w:val="28"/>
        </w:rPr>
      </w:pPr>
    </w:p>
    <w:p w:rsidR="008078E2" w:rsidRDefault="008078E2" w:rsidP="00611983">
      <w:pPr>
        <w:spacing w:line="360" w:lineRule="auto"/>
        <w:rPr>
          <w:sz w:val="28"/>
          <w:szCs w:val="28"/>
        </w:rPr>
      </w:pPr>
    </w:p>
    <w:p w:rsidR="008078E2" w:rsidRPr="007530FF" w:rsidRDefault="008078E2" w:rsidP="00CE3835">
      <w:pPr>
        <w:pStyle w:val="a"/>
        <w:spacing w:before="0" w:after="0" w:line="360" w:lineRule="auto"/>
        <w:ind w:firstLine="540"/>
        <w:rPr>
          <w:rFonts w:ascii="Times New Roman" w:hAnsi="Times New Roman" w:cs="Times New Roman"/>
          <w:sz w:val="28"/>
          <w:szCs w:val="28"/>
        </w:rPr>
      </w:pPr>
      <w:bookmarkStart w:id="5" w:name="_Toc390249911"/>
      <w:r w:rsidRPr="007530FF">
        <w:rPr>
          <w:rFonts w:ascii="Times New Roman" w:hAnsi="Times New Roman" w:cs="Times New Roman"/>
          <w:sz w:val="28"/>
          <w:szCs w:val="28"/>
        </w:rPr>
        <w:t>Р</w:t>
      </w:r>
      <w:r>
        <w:rPr>
          <w:rFonts w:ascii="Times New Roman" w:hAnsi="Times New Roman" w:cs="Times New Roman"/>
          <w:sz w:val="28"/>
          <w:szCs w:val="28"/>
        </w:rPr>
        <w:t>озділ</w:t>
      </w:r>
      <w:r w:rsidRPr="007530FF">
        <w:rPr>
          <w:rFonts w:ascii="Times New Roman" w:hAnsi="Times New Roman" w:cs="Times New Roman"/>
          <w:sz w:val="28"/>
          <w:szCs w:val="28"/>
        </w:rPr>
        <w:t xml:space="preserve"> </w:t>
      </w:r>
      <w:bookmarkEnd w:id="5"/>
      <w:r w:rsidRPr="007530FF">
        <w:rPr>
          <w:rFonts w:ascii="Times New Roman" w:hAnsi="Times New Roman" w:cs="Times New Roman"/>
          <w:sz w:val="28"/>
          <w:szCs w:val="28"/>
        </w:rPr>
        <w:t>3</w:t>
      </w:r>
    </w:p>
    <w:p w:rsidR="008078E2" w:rsidRPr="007530FF" w:rsidRDefault="008078E2" w:rsidP="00CE3835">
      <w:pPr>
        <w:pStyle w:val="a"/>
        <w:spacing w:before="0" w:after="0" w:line="360" w:lineRule="auto"/>
        <w:ind w:firstLine="540"/>
        <w:rPr>
          <w:rFonts w:ascii="Times New Roman" w:hAnsi="Times New Roman" w:cs="Times New Roman"/>
          <w:sz w:val="28"/>
          <w:szCs w:val="28"/>
        </w:rPr>
      </w:pPr>
    </w:p>
    <w:p w:rsidR="008078E2" w:rsidRPr="007530FF" w:rsidRDefault="008078E2" w:rsidP="00CE3835">
      <w:pPr>
        <w:pStyle w:val="a"/>
        <w:spacing w:before="0" w:after="0" w:line="360" w:lineRule="auto"/>
        <w:ind w:firstLine="540"/>
        <w:rPr>
          <w:rFonts w:ascii="Times New Roman" w:hAnsi="Times New Roman" w:cs="Times New Roman"/>
          <w:sz w:val="28"/>
          <w:szCs w:val="28"/>
        </w:rPr>
      </w:pPr>
      <w:r w:rsidRPr="007530FF">
        <w:rPr>
          <w:rFonts w:ascii="Times New Roman" w:hAnsi="Times New Roman" w:cs="Times New Roman"/>
          <w:sz w:val="28"/>
          <w:szCs w:val="28"/>
        </w:rPr>
        <w:t xml:space="preserve">ТЕОРЕТИЧНІ ОСНОВИ АНАЛІЗУ РАДІАЦІЙНОЇ НАДІЙНОСТІ ЕКОЛОГІЧНИХ СИСТЕМ </w:t>
      </w:r>
    </w:p>
    <w:p w:rsidR="008078E2" w:rsidRPr="007530FF" w:rsidRDefault="008078E2" w:rsidP="00CE3835">
      <w:pPr>
        <w:spacing w:line="360" w:lineRule="auto"/>
        <w:ind w:firstLine="540"/>
        <w:rPr>
          <w:b/>
          <w:color w:val="666666"/>
          <w:sz w:val="28"/>
          <w:szCs w:val="28"/>
          <w:shd w:val="clear" w:color="auto" w:fill="EBEBEB"/>
        </w:rPr>
      </w:pPr>
    </w:p>
    <w:p w:rsidR="008078E2" w:rsidRPr="002A33AE" w:rsidRDefault="008078E2" w:rsidP="00CE3835">
      <w:pPr>
        <w:pStyle w:val="HTMLPreformatted"/>
        <w:spacing w:line="360" w:lineRule="auto"/>
        <w:ind w:firstLine="540"/>
        <w:rPr>
          <w:rFonts w:ascii="Times New Roman" w:hAnsi="Times New Roman" w:cs="Times New Roman"/>
          <w:b/>
          <w:sz w:val="28"/>
          <w:szCs w:val="28"/>
        </w:rPr>
      </w:pPr>
    </w:p>
    <w:p w:rsidR="008078E2" w:rsidRPr="007530FF" w:rsidRDefault="008078E2" w:rsidP="00CE3835">
      <w:pPr>
        <w:pStyle w:val="HTMLPreformatted"/>
        <w:spacing w:line="360" w:lineRule="auto"/>
        <w:ind w:firstLine="540"/>
        <w:rPr>
          <w:rFonts w:ascii="Times New Roman" w:hAnsi="Times New Roman" w:cs="Times New Roman"/>
          <w:b/>
          <w:sz w:val="28"/>
          <w:szCs w:val="28"/>
        </w:rPr>
      </w:pPr>
      <w:r w:rsidRPr="007530FF">
        <w:rPr>
          <w:rFonts w:ascii="Times New Roman" w:hAnsi="Times New Roman" w:cs="Times New Roman"/>
          <w:b/>
          <w:sz w:val="28"/>
          <w:szCs w:val="28"/>
        </w:rPr>
        <w:t xml:space="preserve">3.1. Загальна характеристика екосистем </w:t>
      </w:r>
    </w:p>
    <w:p w:rsidR="008078E2" w:rsidRPr="00B46AC4" w:rsidRDefault="008078E2" w:rsidP="00CE3835">
      <w:pPr>
        <w:pStyle w:val="HTMLPreformatted"/>
        <w:spacing w:line="360" w:lineRule="auto"/>
        <w:ind w:firstLine="540"/>
        <w:jc w:val="both"/>
        <w:rPr>
          <w:rFonts w:ascii="Times New Roman" w:hAnsi="Times New Roman" w:cs="Times New Roman"/>
          <w:b/>
          <w:i/>
          <w:sz w:val="28"/>
          <w:szCs w:val="28"/>
        </w:rPr>
      </w:pPr>
      <w:r w:rsidRPr="00B46AC4">
        <w:rPr>
          <w:rFonts w:ascii="Times New Roman" w:hAnsi="Times New Roman" w:cs="Times New Roman"/>
          <w:b/>
          <w:i/>
          <w:sz w:val="28"/>
          <w:szCs w:val="28"/>
        </w:rPr>
        <w:t>3.1.1. Основні поняття, склад, структура та закони функціонування екологічних систем</w:t>
      </w:r>
    </w:p>
    <w:p w:rsidR="008078E2" w:rsidRPr="00AC4AA5" w:rsidRDefault="008078E2" w:rsidP="00CE3835">
      <w:pPr>
        <w:pStyle w:val="HTMLPreformatted"/>
        <w:spacing w:line="360" w:lineRule="auto"/>
        <w:ind w:firstLine="540"/>
        <w:jc w:val="both"/>
        <w:rPr>
          <w:rFonts w:ascii="Times New Roman" w:hAnsi="Times New Roman" w:cs="Times New Roman"/>
          <w:sz w:val="28"/>
          <w:szCs w:val="28"/>
        </w:rPr>
      </w:pPr>
      <w:r w:rsidRPr="007530FF">
        <w:rPr>
          <w:rFonts w:ascii="Times New Roman" w:hAnsi="Times New Roman" w:cs="Times New Roman"/>
          <w:sz w:val="28"/>
          <w:szCs w:val="28"/>
        </w:rPr>
        <w:t xml:space="preserve">Екологічна система (екосистема) – основна функціональна одиниця екології, що включає в себе живі організми (біоценоз) і середовище проживання (екотопи), </w:t>
      </w:r>
      <w:r w:rsidRPr="00AC4AA5">
        <w:rPr>
          <w:rFonts w:ascii="Times New Roman" w:hAnsi="Times New Roman" w:cs="Times New Roman"/>
          <w:sz w:val="28"/>
          <w:szCs w:val="28"/>
        </w:rPr>
        <w:t>необхідні для підтримки життєдіяльності</w:t>
      </w:r>
      <w:r>
        <w:rPr>
          <w:rFonts w:ascii="Times New Roman" w:hAnsi="Times New Roman" w:cs="Times New Roman"/>
          <w:sz w:val="28"/>
          <w:szCs w:val="28"/>
        </w:rPr>
        <w:t>,</w:t>
      </w:r>
      <w:r w:rsidRPr="00AC4AA5">
        <w:rPr>
          <w:rFonts w:ascii="Times New Roman" w:hAnsi="Times New Roman" w:cs="Times New Roman"/>
          <w:sz w:val="28"/>
          <w:szCs w:val="28"/>
        </w:rPr>
        <w:t xml:space="preserve"> </w:t>
      </w:r>
      <w:r w:rsidRPr="007530FF">
        <w:rPr>
          <w:rFonts w:ascii="Times New Roman" w:hAnsi="Times New Roman" w:cs="Times New Roman"/>
          <w:sz w:val="28"/>
          <w:szCs w:val="28"/>
        </w:rPr>
        <w:t xml:space="preserve">причому кожна </w:t>
      </w:r>
      <w:r>
        <w:rPr>
          <w:rFonts w:ascii="Times New Roman" w:hAnsi="Times New Roman" w:cs="Times New Roman"/>
          <w:sz w:val="28"/>
          <w:szCs w:val="28"/>
        </w:rPr>
        <w:t>і</w:t>
      </w:r>
      <w:r w:rsidRPr="00AC4AA5">
        <w:rPr>
          <w:rFonts w:ascii="Times New Roman" w:hAnsi="Times New Roman" w:cs="Times New Roman"/>
          <w:sz w:val="28"/>
          <w:szCs w:val="28"/>
        </w:rPr>
        <w:t xml:space="preserve">з цих частин впливає </w:t>
      </w:r>
      <w:r>
        <w:rPr>
          <w:rFonts w:ascii="Times New Roman" w:hAnsi="Times New Roman" w:cs="Times New Roman"/>
          <w:sz w:val="28"/>
          <w:szCs w:val="28"/>
        </w:rPr>
        <w:t>одна на одну</w:t>
      </w:r>
      <w:r w:rsidRPr="00AC4AA5">
        <w:rPr>
          <w:rFonts w:ascii="Times New Roman" w:hAnsi="Times New Roman" w:cs="Times New Roman"/>
          <w:sz w:val="28"/>
          <w:szCs w:val="28"/>
        </w:rPr>
        <w:t xml:space="preserve"> [190–193].</w:t>
      </w:r>
    </w:p>
    <w:p w:rsidR="008078E2" w:rsidRPr="007530FF" w:rsidRDefault="008078E2" w:rsidP="00CE3835">
      <w:pPr>
        <w:pStyle w:val="HTMLPreformatted"/>
        <w:spacing w:line="360" w:lineRule="auto"/>
        <w:ind w:firstLine="540"/>
        <w:jc w:val="both"/>
        <w:rPr>
          <w:rFonts w:ascii="Times New Roman" w:hAnsi="Times New Roman" w:cs="Times New Roman"/>
          <w:sz w:val="28"/>
          <w:szCs w:val="28"/>
        </w:rPr>
      </w:pPr>
      <w:r w:rsidRPr="00AC4AA5">
        <w:rPr>
          <w:rFonts w:ascii="Times New Roman" w:hAnsi="Times New Roman" w:cs="Times New Roman"/>
          <w:sz w:val="28"/>
          <w:szCs w:val="28"/>
        </w:rPr>
        <w:t>Екосистеми являють собою основні природні одиниці на</w:t>
      </w:r>
      <w:r w:rsidRPr="007530FF">
        <w:rPr>
          <w:rFonts w:ascii="Times New Roman" w:hAnsi="Times New Roman" w:cs="Times New Roman"/>
          <w:sz w:val="28"/>
          <w:szCs w:val="28"/>
        </w:rPr>
        <w:t xml:space="preserve"> поверхні Землі. Це не тільки комплекс живих організмів, але й всі поєднання фізичних чинників. Усюди, де можна спостерігати єдність рослин і тварин, об’єднаних окремою ділянкою навколишнього сер</w:t>
      </w:r>
      <w:r>
        <w:rPr>
          <w:rFonts w:ascii="Times New Roman" w:hAnsi="Times New Roman" w:cs="Times New Roman"/>
          <w:sz w:val="28"/>
          <w:szCs w:val="28"/>
        </w:rPr>
        <w:t>едовища, йдеться про еко</w:t>
      </w:r>
      <w:r w:rsidRPr="007530FF">
        <w:rPr>
          <w:rFonts w:ascii="Times New Roman" w:hAnsi="Times New Roman" w:cs="Times New Roman"/>
          <w:sz w:val="28"/>
          <w:szCs w:val="28"/>
        </w:rPr>
        <w:t>систему.</w:t>
      </w:r>
    </w:p>
    <w:p w:rsidR="008078E2" w:rsidRPr="007530FF" w:rsidRDefault="008078E2" w:rsidP="00CE3835">
      <w:pPr>
        <w:pStyle w:val="HTMLPreformatted"/>
        <w:spacing w:line="360" w:lineRule="auto"/>
        <w:ind w:firstLine="540"/>
        <w:jc w:val="both"/>
        <w:rPr>
          <w:rFonts w:ascii="Times New Roman" w:hAnsi="Times New Roman" w:cs="Times New Roman"/>
          <w:sz w:val="28"/>
          <w:szCs w:val="28"/>
        </w:rPr>
      </w:pPr>
      <w:r w:rsidRPr="007530FF">
        <w:rPr>
          <w:rFonts w:ascii="Times New Roman" w:hAnsi="Times New Roman" w:cs="Times New Roman"/>
          <w:bCs/>
          <w:sz w:val="28"/>
          <w:szCs w:val="28"/>
        </w:rPr>
        <w:t>Екосистемою</w:t>
      </w:r>
      <w:r w:rsidRPr="007530FF">
        <w:rPr>
          <w:rFonts w:ascii="Times New Roman" w:hAnsi="Times New Roman" w:cs="Times New Roman"/>
          <w:b/>
          <w:bCs/>
          <w:sz w:val="28"/>
          <w:szCs w:val="28"/>
        </w:rPr>
        <w:t xml:space="preserve"> </w:t>
      </w:r>
      <w:r w:rsidRPr="007530FF">
        <w:rPr>
          <w:rFonts w:ascii="Times New Roman" w:hAnsi="Times New Roman" w:cs="Times New Roman"/>
          <w:sz w:val="28"/>
          <w:szCs w:val="28"/>
        </w:rPr>
        <w:t>можна назвати будь-який об’єкт, де живі та неживі компоненти функціонують як єдине ціле завдяки колообігу речовин, що здійснюється з використанням зо</w:t>
      </w:r>
      <w:r>
        <w:rPr>
          <w:rFonts w:ascii="Times New Roman" w:hAnsi="Times New Roman" w:cs="Times New Roman"/>
          <w:sz w:val="28"/>
          <w:szCs w:val="28"/>
        </w:rPr>
        <w:t>внішнього джерела енергії і при</w:t>
      </w:r>
      <w:r w:rsidRPr="007530FF">
        <w:rPr>
          <w:rFonts w:ascii="Times New Roman" w:hAnsi="Times New Roman" w:cs="Times New Roman"/>
          <w:sz w:val="28"/>
          <w:szCs w:val="28"/>
        </w:rPr>
        <w:t>водить до створення певної структури, або, іншими словами – це система, елементами якої є біотичні та абіотичні компоненти, пов’язані речовинно-енергетичними та інформаційними потоками, відмежована від аналогічних утвор</w:t>
      </w:r>
      <w:r>
        <w:rPr>
          <w:rFonts w:ascii="Times New Roman" w:hAnsi="Times New Roman" w:cs="Times New Roman"/>
          <w:sz w:val="28"/>
          <w:szCs w:val="28"/>
        </w:rPr>
        <w:t>ень</w:t>
      </w:r>
      <w:r w:rsidRPr="007530FF">
        <w:rPr>
          <w:rFonts w:ascii="Times New Roman" w:hAnsi="Times New Roman" w:cs="Times New Roman"/>
          <w:sz w:val="28"/>
          <w:szCs w:val="28"/>
        </w:rPr>
        <w:t xml:space="preserve"> колообігом речовин певного ступеня замкненості.   </w:t>
      </w:r>
    </w:p>
    <w:p w:rsidR="008078E2" w:rsidRPr="002A33AE" w:rsidRDefault="008078E2" w:rsidP="00CE3835">
      <w:pPr>
        <w:pStyle w:val="HTMLPreformatted"/>
        <w:spacing w:line="360" w:lineRule="auto"/>
        <w:ind w:firstLine="539"/>
        <w:jc w:val="both"/>
        <w:rPr>
          <w:rFonts w:ascii="Times New Roman" w:hAnsi="Times New Roman" w:cs="Times New Roman"/>
          <w:sz w:val="28"/>
          <w:szCs w:val="28"/>
        </w:rPr>
      </w:pPr>
      <w:r w:rsidRPr="007530FF">
        <w:rPr>
          <w:rFonts w:ascii="Times New Roman" w:hAnsi="Times New Roman" w:cs="Times New Roman"/>
          <w:sz w:val="28"/>
          <w:szCs w:val="28"/>
        </w:rPr>
        <w:t>Поняття екосистеми не обмежується якимись ознаками рангу, розміру, складності та походження. Тому воно може бути застосовано як до відносно простих штучних (акваріум, теплиця, пшеничне поле), так і до складних природних комплексів організмів і середовища їх проживання (наприклад, озеро). Поняття екологічної системи ієpаpхічн</w:t>
      </w:r>
      <w:r>
        <w:rPr>
          <w:rFonts w:ascii="Times New Roman" w:hAnsi="Times New Roman" w:cs="Times New Roman"/>
          <w:sz w:val="28"/>
          <w:szCs w:val="28"/>
        </w:rPr>
        <w:t>е</w:t>
      </w:r>
      <w:r w:rsidRPr="007530FF">
        <w:rPr>
          <w:rFonts w:ascii="Times New Roman" w:hAnsi="Times New Roman" w:cs="Times New Roman"/>
          <w:sz w:val="28"/>
          <w:szCs w:val="28"/>
        </w:rPr>
        <w:t xml:space="preserve">. Це означає, що будь-яка екологічна система певного рівня включає в себе </w:t>
      </w:r>
      <w:r>
        <w:rPr>
          <w:rFonts w:ascii="Times New Roman" w:hAnsi="Times New Roman" w:cs="Times New Roman"/>
          <w:sz w:val="28"/>
          <w:szCs w:val="28"/>
        </w:rPr>
        <w:t>низку</w:t>
      </w:r>
      <w:r w:rsidRPr="007530FF">
        <w:rPr>
          <w:rFonts w:ascii="Times New Roman" w:hAnsi="Times New Roman" w:cs="Times New Roman"/>
          <w:sz w:val="28"/>
          <w:szCs w:val="28"/>
        </w:rPr>
        <w:t xml:space="preserve"> екосистем попереднього рівн</w:t>
      </w:r>
      <w:r>
        <w:rPr>
          <w:rFonts w:ascii="Times New Roman" w:hAnsi="Times New Roman" w:cs="Times New Roman"/>
          <w:sz w:val="28"/>
          <w:szCs w:val="28"/>
        </w:rPr>
        <w:t xml:space="preserve">я, менших за площею, і сама, </w:t>
      </w:r>
      <w:r w:rsidRPr="007530FF">
        <w:rPr>
          <w:rFonts w:ascii="Times New Roman" w:hAnsi="Times New Roman" w:cs="Times New Roman"/>
          <w:sz w:val="28"/>
          <w:szCs w:val="28"/>
        </w:rPr>
        <w:t>сво</w:t>
      </w:r>
      <w:r>
        <w:rPr>
          <w:rFonts w:ascii="Times New Roman" w:hAnsi="Times New Roman" w:cs="Times New Roman"/>
          <w:sz w:val="28"/>
          <w:szCs w:val="28"/>
        </w:rPr>
        <w:t>є</w:t>
      </w:r>
      <w:r w:rsidRPr="007530FF">
        <w:rPr>
          <w:rFonts w:ascii="Times New Roman" w:hAnsi="Times New Roman" w:cs="Times New Roman"/>
          <w:sz w:val="28"/>
          <w:szCs w:val="28"/>
        </w:rPr>
        <w:t>ю черг</w:t>
      </w:r>
      <w:r>
        <w:rPr>
          <w:rFonts w:ascii="Times New Roman" w:hAnsi="Times New Roman" w:cs="Times New Roman"/>
          <w:sz w:val="28"/>
          <w:szCs w:val="28"/>
        </w:rPr>
        <w:t>ою</w:t>
      </w:r>
      <w:r w:rsidRPr="007530FF">
        <w:rPr>
          <w:rFonts w:ascii="Times New Roman" w:hAnsi="Times New Roman" w:cs="Times New Roman"/>
          <w:sz w:val="28"/>
          <w:szCs w:val="28"/>
        </w:rPr>
        <w:t xml:space="preserve"> є складовою частиною </w:t>
      </w:r>
      <w:r w:rsidRPr="002A33AE">
        <w:rPr>
          <w:rFonts w:ascii="Times New Roman" w:hAnsi="Times New Roman" w:cs="Times New Roman"/>
          <w:sz w:val="28"/>
          <w:szCs w:val="28"/>
        </w:rPr>
        <w:t>більшої екосистеми</w:t>
      </w:r>
      <w:r>
        <w:rPr>
          <w:rFonts w:ascii="Times New Roman" w:hAnsi="Times New Roman" w:cs="Times New Roman"/>
          <w:sz w:val="28"/>
          <w:szCs w:val="28"/>
        </w:rPr>
        <w:t xml:space="preserve"> </w:t>
      </w:r>
      <w:r w:rsidRPr="00AC4AA5">
        <w:rPr>
          <w:rFonts w:ascii="Times New Roman" w:hAnsi="Times New Roman" w:cs="Times New Roman"/>
          <w:sz w:val="28"/>
          <w:szCs w:val="28"/>
        </w:rPr>
        <w:t>[19</w:t>
      </w:r>
      <w:r>
        <w:rPr>
          <w:rFonts w:ascii="Times New Roman" w:hAnsi="Times New Roman" w:cs="Times New Roman"/>
          <w:sz w:val="28"/>
          <w:szCs w:val="28"/>
        </w:rPr>
        <w:t>4</w:t>
      </w:r>
      <w:r w:rsidRPr="00AC4AA5">
        <w:rPr>
          <w:rFonts w:ascii="Times New Roman" w:hAnsi="Times New Roman" w:cs="Times New Roman"/>
          <w:sz w:val="28"/>
          <w:szCs w:val="28"/>
        </w:rPr>
        <w:t>–19</w:t>
      </w:r>
      <w:r>
        <w:rPr>
          <w:rFonts w:ascii="Times New Roman" w:hAnsi="Times New Roman" w:cs="Times New Roman"/>
          <w:sz w:val="28"/>
          <w:szCs w:val="28"/>
        </w:rPr>
        <w:t>6</w:t>
      </w:r>
      <w:r w:rsidRPr="00AC4AA5">
        <w:rPr>
          <w:rFonts w:ascii="Times New Roman" w:hAnsi="Times New Roman" w:cs="Times New Roman"/>
          <w:sz w:val="28"/>
          <w:szCs w:val="28"/>
        </w:rPr>
        <w:t>]</w:t>
      </w:r>
      <w:r w:rsidRPr="002A33AE">
        <w:rPr>
          <w:rFonts w:ascii="Times New Roman" w:hAnsi="Times New Roman" w:cs="Times New Roman"/>
          <w:sz w:val="28"/>
          <w:szCs w:val="28"/>
        </w:rPr>
        <w:t>.</w:t>
      </w:r>
    </w:p>
    <w:p w:rsidR="008078E2" w:rsidRPr="00E5294A" w:rsidRDefault="008078E2" w:rsidP="00CE3835">
      <w:pPr>
        <w:pStyle w:val="HTMLPreformatted"/>
        <w:spacing w:line="360" w:lineRule="auto"/>
        <w:ind w:firstLine="539"/>
        <w:jc w:val="both"/>
        <w:rPr>
          <w:rFonts w:ascii="Times New Roman" w:hAnsi="Times New Roman" w:cs="Times New Roman"/>
          <w:sz w:val="28"/>
          <w:szCs w:val="28"/>
        </w:rPr>
      </w:pPr>
      <w:r w:rsidRPr="002A33AE">
        <w:rPr>
          <w:rFonts w:ascii="Times New Roman" w:hAnsi="Times New Roman" w:cs="Times New Roman"/>
          <w:sz w:val="28"/>
          <w:szCs w:val="28"/>
        </w:rPr>
        <w:t>Основний природоохоронний об’єкт екосистеми – природний ландшафт. За визначенням В. І. Вернадського, він являє собою сукупність взаємодії чотирьох геосфер: атмосфери (повітря), гідросфери (води), літосфери (землі) і біосфери (тваринного і рослинного світу). Така формація нази</w:t>
      </w:r>
      <w:r>
        <w:rPr>
          <w:rFonts w:ascii="Times New Roman" w:hAnsi="Times New Roman" w:cs="Times New Roman"/>
          <w:sz w:val="28"/>
          <w:szCs w:val="28"/>
        </w:rPr>
        <w:t>вається</w:t>
      </w:r>
      <w:r w:rsidRPr="002A33AE">
        <w:rPr>
          <w:rFonts w:ascii="Times New Roman" w:hAnsi="Times New Roman" w:cs="Times New Roman"/>
          <w:sz w:val="28"/>
          <w:szCs w:val="28"/>
        </w:rPr>
        <w:t xml:space="preserve"> </w:t>
      </w:r>
      <w:r w:rsidRPr="00E5294A">
        <w:rPr>
          <w:rFonts w:ascii="Times New Roman" w:hAnsi="Times New Roman" w:cs="Times New Roman"/>
          <w:sz w:val="28"/>
          <w:szCs w:val="28"/>
        </w:rPr>
        <w:t>природно</w:t>
      </w:r>
      <w:r>
        <w:rPr>
          <w:rFonts w:ascii="Times New Roman" w:hAnsi="Times New Roman" w:cs="Times New Roman"/>
          <w:sz w:val="28"/>
          <w:szCs w:val="28"/>
        </w:rPr>
        <w:t>ю</w:t>
      </w:r>
      <w:r w:rsidRPr="00E5294A">
        <w:rPr>
          <w:rFonts w:ascii="Times New Roman" w:hAnsi="Times New Roman" w:cs="Times New Roman"/>
          <w:sz w:val="28"/>
          <w:szCs w:val="28"/>
        </w:rPr>
        <w:t xml:space="preserve"> екологічно</w:t>
      </w:r>
      <w:r>
        <w:rPr>
          <w:rFonts w:ascii="Times New Roman" w:hAnsi="Times New Roman" w:cs="Times New Roman"/>
          <w:sz w:val="28"/>
          <w:szCs w:val="28"/>
        </w:rPr>
        <w:t>ю</w:t>
      </w:r>
      <w:r w:rsidRPr="00E5294A">
        <w:rPr>
          <w:rFonts w:ascii="Times New Roman" w:hAnsi="Times New Roman" w:cs="Times New Roman"/>
          <w:sz w:val="28"/>
          <w:szCs w:val="28"/>
        </w:rPr>
        <w:t xml:space="preserve"> систем</w:t>
      </w:r>
      <w:r>
        <w:rPr>
          <w:rFonts w:ascii="Times New Roman" w:hAnsi="Times New Roman" w:cs="Times New Roman"/>
          <w:sz w:val="28"/>
          <w:szCs w:val="28"/>
        </w:rPr>
        <w:t>ою</w:t>
      </w:r>
      <w:r w:rsidRPr="00E5294A">
        <w:rPr>
          <w:rFonts w:ascii="Times New Roman" w:hAnsi="Times New Roman" w:cs="Times New Roman"/>
          <w:sz w:val="28"/>
          <w:szCs w:val="28"/>
        </w:rPr>
        <w:t xml:space="preserve">. </w:t>
      </w:r>
    </w:p>
    <w:p w:rsidR="008078E2" w:rsidRPr="00E5294A" w:rsidRDefault="008078E2" w:rsidP="00CE3835">
      <w:pPr>
        <w:pStyle w:val="HTMLPreformatted"/>
        <w:spacing w:line="360" w:lineRule="auto"/>
        <w:ind w:firstLine="539"/>
        <w:jc w:val="both"/>
        <w:rPr>
          <w:rFonts w:ascii="Times New Roman" w:hAnsi="Times New Roman" w:cs="Times New Roman"/>
          <w:sz w:val="28"/>
          <w:szCs w:val="28"/>
        </w:rPr>
      </w:pPr>
      <w:r w:rsidRPr="00E5294A">
        <w:rPr>
          <w:rFonts w:ascii="Times New Roman" w:hAnsi="Times New Roman" w:cs="Times New Roman"/>
          <w:sz w:val="28"/>
          <w:szCs w:val="28"/>
        </w:rPr>
        <w:t xml:space="preserve">Існує закон фізико-хімічної єдності живої речовини, сформульований В. І. Вернадським, за яким </w:t>
      </w:r>
      <w:r>
        <w:rPr>
          <w:rFonts w:ascii="Times New Roman" w:hAnsi="Times New Roman" w:cs="Times New Roman"/>
          <w:sz w:val="28"/>
          <w:szCs w:val="28"/>
        </w:rPr>
        <w:t>у</w:t>
      </w:r>
      <w:r w:rsidRPr="00E5294A">
        <w:rPr>
          <w:rFonts w:ascii="Times New Roman" w:hAnsi="Times New Roman" w:cs="Times New Roman"/>
          <w:sz w:val="28"/>
          <w:szCs w:val="28"/>
        </w:rPr>
        <w:t>ся жива речовина Землі має одну фізико-хімічну природу. Це означає, що речовини або явища, шкідливі для о</w:t>
      </w:r>
      <w:r>
        <w:rPr>
          <w:rFonts w:ascii="Times New Roman" w:hAnsi="Times New Roman" w:cs="Times New Roman"/>
          <w:sz w:val="28"/>
          <w:szCs w:val="28"/>
        </w:rPr>
        <w:t>днієї частини природи,</w:t>
      </w:r>
      <w:r w:rsidRPr="00E5294A">
        <w:rPr>
          <w:rFonts w:ascii="Times New Roman" w:hAnsi="Times New Roman" w:cs="Times New Roman"/>
          <w:sz w:val="28"/>
          <w:szCs w:val="28"/>
        </w:rPr>
        <w:t xml:space="preserve"> бу</w:t>
      </w:r>
      <w:r>
        <w:rPr>
          <w:rFonts w:ascii="Times New Roman" w:hAnsi="Times New Roman" w:cs="Times New Roman"/>
          <w:sz w:val="28"/>
          <w:szCs w:val="28"/>
        </w:rPr>
        <w:t xml:space="preserve">дуть шкідливими і </w:t>
      </w:r>
      <w:r w:rsidRPr="00E5294A">
        <w:rPr>
          <w:rFonts w:ascii="Times New Roman" w:hAnsi="Times New Roman" w:cs="Times New Roman"/>
          <w:sz w:val="28"/>
          <w:szCs w:val="28"/>
        </w:rPr>
        <w:t>для іншої її частини [19</w:t>
      </w:r>
      <w:r>
        <w:rPr>
          <w:rFonts w:ascii="Times New Roman" w:hAnsi="Times New Roman" w:cs="Times New Roman"/>
          <w:sz w:val="28"/>
          <w:szCs w:val="28"/>
        </w:rPr>
        <w:t>7</w:t>
      </w:r>
      <w:r w:rsidRPr="00E5294A">
        <w:rPr>
          <w:rFonts w:ascii="Times New Roman" w:hAnsi="Times New Roman" w:cs="Times New Roman"/>
          <w:sz w:val="28"/>
          <w:szCs w:val="28"/>
        </w:rPr>
        <w:t>–19</w:t>
      </w:r>
      <w:r>
        <w:rPr>
          <w:rFonts w:ascii="Times New Roman" w:hAnsi="Times New Roman" w:cs="Times New Roman"/>
          <w:sz w:val="28"/>
          <w:szCs w:val="28"/>
        </w:rPr>
        <w:t>9</w:t>
      </w:r>
      <w:r w:rsidRPr="00E5294A">
        <w:rPr>
          <w:rFonts w:ascii="Times New Roman" w:hAnsi="Times New Roman" w:cs="Times New Roman"/>
          <w:sz w:val="28"/>
          <w:szCs w:val="28"/>
        </w:rPr>
        <w:t>].</w:t>
      </w:r>
    </w:p>
    <w:p w:rsidR="008078E2" w:rsidRPr="00711460" w:rsidRDefault="008078E2" w:rsidP="00CE3835">
      <w:pPr>
        <w:pStyle w:val="NormalWeb"/>
        <w:spacing w:before="0" w:beforeAutospacing="0" w:after="0" w:afterAutospacing="0" w:line="360" w:lineRule="auto"/>
        <w:ind w:firstLine="539"/>
        <w:jc w:val="both"/>
        <w:rPr>
          <w:sz w:val="28"/>
          <w:szCs w:val="28"/>
          <w:lang w:val="uk-UA"/>
        </w:rPr>
      </w:pPr>
      <w:r w:rsidRPr="00711460">
        <w:rPr>
          <w:sz w:val="28"/>
          <w:szCs w:val="28"/>
          <w:lang w:val="uk-UA"/>
        </w:rPr>
        <w:t>Природні екологічні системи належать до класу складних систем. Їх особливість визначається цілою низкою чинників:</w:t>
      </w:r>
    </w:p>
    <w:p w:rsidR="008078E2" w:rsidRPr="00711460" w:rsidRDefault="008078E2" w:rsidP="00CE3835">
      <w:pPr>
        <w:pStyle w:val="NormalWeb"/>
        <w:spacing w:before="0" w:beforeAutospacing="0" w:after="0" w:afterAutospacing="0" w:line="360" w:lineRule="auto"/>
        <w:ind w:firstLine="539"/>
        <w:rPr>
          <w:sz w:val="28"/>
          <w:szCs w:val="28"/>
          <w:lang w:val="uk-UA"/>
        </w:rPr>
      </w:pPr>
      <w:r w:rsidRPr="00711460">
        <w:rPr>
          <w:sz w:val="28"/>
          <w:szCs w:val="28"/>
          <w:lang w:val="uk-UA"/>
        </w:rPr>
        <w:t>– неможливістю чіткого математичного опису;</w:t>
      </w:r>
    </w:p>
    <w:p w:rsidR="008078E2" w:rsidRPr="00711460" w:rsidRDefault="008078E2" w:rsidP="00CE3835">
      <w:pPr>
        <w:pStyle w:val="NormalWeb"/>
        <w:spacing w:before="0" w:beforeAutospacing="0" w:after="0" w:afterAutospacing="0" w:line="360" w:lineRule="auto"/>
        <w:ind w:firstLine="539"/>
        <w:rPr>
          <w:sz w:val="28"/>
          <w:szCs w:val="28"/>
          <w:lang w:val="uk-UA"/>
        </w:rPr>
      </w:pPr>
      <w:r w:rsidRPr="00711460">
        <w:rPr>
          <w:sz w:val="28"/>
          <w:szCs w:val="28"/>
          <w:lang w:val="uk-UA"/>
        </w:rPr>
        <w:t>– наявністю багатьох ланок структурного складу;</w:t>
      </w:r>
    </w:p>
    <w:p w:rsidR="008078E2" w:rsidRPr="00711460" w:rsidRDefault="008078E2" w:rsidP="00CE3835">
      <w:pPr>
        <w:pStyle w:val="NormalWeb"/>
        <w:spacing w:before="0" w:beforeAutospacing="0" w:after="0" w:afterAutospacing="0" w:line="360" w:lineRule="auto"/>
        <w:ind w:firstLine="539"/>
        <w:jc w:val="both"/>
        <w:rPr>
          <w:sz w:val="28"/>
          <w:szCs w:val="28"/>
          <w:lang w:val="uk-UA"/>
        </w:rPr>
      </w:pPr>
      <w:r w:rsidRPr="00711460">
        <w:rPr>
          <w:sz w:val="28"/>
          <w:szCs w:val="28"/>
          <w:lang w:val="uk-UA"/>
        </w:rPr>
        <w:t>– існуванням значної кількості зв’язків між окремими структурними ланками.</w:t>
      </w:r>
    </w:p>
    <w:p w:rsidR="008078E2" w:rsidRPr="00711460" w:rsidRDefault="008078E2" w:rsidP="00CE3835">
      <w:pPr>
        <w:pStyle w:val="NormalWeb"/>
        <w:spacing w:before="0" w:beforeAutospacing="0" w:after="0" w:afterAutospacing="0" w:line="360" w:lineRule="auto"/>
        <w:ind w:firstLine="540"/>
        <w:jc w:val="both"/>
        <w:rPr>
          <w:sz w:val="28"/>
          <w:szCs w:val="28"/>
          <w:lang w:val="uk-UA"/>
        </w:rPr>
      </w:pPr>
      <w:r w:rsidRPr="00711460">
        <w:rPr>
          <w:sz w:val="28"/>
          <w:szCs w:val="28"/>
          <w:lang w:val="uk-UA"/>
        </w:rPr>
        <w:t>Поняття «складність системи» може бути оцінено на двох рівнях:</w:t>
      </w:r>
    </w:p>
    <w:p w:rsidR="008078E2" w:rsidRPr="00711460" w:rsidRDefault="008078E2" w:rsidP="00CE3835">
      <w:pPr>
        <w:pStyle w:val="NormalWeb"/>
        <w:spacing w:before="0" w:beforeAutospacing="0" w:after="0" w:afterAutospacing="0" w:line="360" w:lineRule="auto"/>
        <w:ind w:firstLine="540"/>
        <w:jc w:val="both"/>
        <w:rPr>
          <w:sz w:val="28"/>
          <w:szCs w:val="28"/>
          <w:lang w:val="uk-UA"/>
        </w:rPr>
      </w:pPr>
      <w:r w:rsidRPr="00711460">
        <w:rPr>
          <w:sz w:val="28"/>
          <w:szCs w:val="28"/>
          <w:lang w:val="uk-UA"/>
        </w:rPr>
        <w:t>– складність на «структурному рівні», яка визначається кількістю елементів системи і зв’язків між ними (морфологічна складність);</w:t>
      </w:r>
    </w:p>
    <w:p w:rsidR="008078E2" w:rsidRPr="00711460" w:rsidRDefault="008078E2" w:rsidP="00CE3835">
      <w:pPr>
        <w:pStyle w:val="NormalWeb"/>
        <w:spacing w:before="0" w:beforeAutospacing="0" w:after="0" w:afterAutospacing="0" w:line="360" w:lineRule="auto"/>
        <w:ind w:firstLine="540"/>
        <w:jc w:val="both"/>
        <w:rPr>
          <w:sz w:val="28"/>
          <w:szCs w:val="28"/>
          <w:lang w:val="uk-UA"/>
        </w:rPr>
      </w:pPr>
      <w:r w:rsidRPr="00711460">
        <w:rPr>
          <w:sz w:val="28"/>
          <w:szCs w:val="28"/>
          <w:lang w:val="uk-UA"/>
        </w:rPr>
        <w:t>– складність на «поведінковому рівні» – набір реакцій системи на зовнішні обурення або ступінь еволюційної динаміки (функціональна складність).</w:t>
      </w:r>
    </w:p>
    <w:p w:rsidR="008078E2" w:rsidRPr="00711460" w:rsidRDefault="008078E2" w:rsidP="00CE3835">
      <w:pPr>
        <w:pStyle w:val="NormalWeb"/>
        <w:spacing w:before="0" w:beforeAutospacing="0" w:after="0" w:afterAutospacing="0" w:line="360" w:lineRule="auto"/>
        <w:ind w:firstLine="540"/>
        <w:jc w:val="both"/>
        <w:rPr>
          <w:sz w:val="28"/>
          <w:szCs w:val="28"/>
          <w:lang w:val="uk-UA"/>
        </w:rPr>
      </w:pPr>
      <w:r w:rsidRPr="00711460">
        <w:rPr>
          <w:sz w:val="28"/>
          <w:szCs w:val="28"/>
          <w:lang w:val="uk-UA"/>
        </w:rPr>
        <w:t>Визначити, що таке «складна екосистема» на структурному рівні неможливо, але більшість екологів схиляються до думки, що всі екосистеми мають п’ять рівнів ускладнення поведінки.</w:t>
      </w:r>
    </w:p>
    <w:p w:rsidR="008078E2" w:rsidRPr="00711460" w:rsidRDefault="008078E2" w:rsidP="00CE3835">
      <w:pPr>
        <w:pStyle w:val="NormalWeb"/>
        <w:spacing w:before="0" w:beforeAutospacing="0" w:after="0" w:afterAutospacing="0" w:line="360" w:lineRule="auto"/>
        <w:ind w:firstLine="539"/>
        <w:jc w:val="both"/>
        <w:rPr>
          <w:sz w:val="28"/>
          <w:szCs w:val="28"/>
          <w:lang w:val="uk-UA"/>
        </w:rPr>
      </w:pPr>
      <w:r w:rsidRPr="00711460">
        <w:rPr>
          <w:sz w:val="28"/>
          <w:szCs w:val="28"/>
          <w:lang w:val="uk-UA"/>
        </w:rPr>
        <w:t xml:space="preserve">Складність поведінки екосистем першого рівня визначається тільки законами збереження енергії в рамках матеріально-енергетичного балансу (такі системи вивчає класична фізика). </w:t>
      </w:r>
    </w:p>
    <w:p w:rsidR="008078E2" w:rsidRPr="00711460" w:rsidRDefault="008078E2" w:rsidP="00CE3835">
      <w:pPr>
        <w:pStyle w:val="NormalWeb"/>
        <w:spacing w:before="0" w:beforeAutospacing="0" w:after="0" w:afterAutospacing="0" w:line="360" w:lineRule="auto"/>
        <w:ind w:firstLine="539"/>
        <w:jc w:val="both"/>
        <w:rPr>
          <w:sz w:val="28"/>
          <w:szCs w:val="28"/>
          <w:lang w:val="uk-UA"/>
        </w:rPr>
      </w:pPr>
      <w:r w:rsidRPr="00711460">
        <w:rPr>
          <w:sz w:val="28"/>
          <w:szCs w:val="28"/>
          <w:lang w:val="uk-UA"/>
        </w:rPr>
        <w:t xml:space="preserve">Особливістю екосистем другого рівня є поява зворотних зв’язків; визначальним для них стає принцип гомеостазу, що і задає їх складнішу поведінку (функціонування таких екосистем вивчає кібернетика). </w:t>
      </w:r>
    </w:p>
    <w:p w:rsidR="008078E2" w:rsidRPr="00711460" w:rsidRDefault="008078E2" w:rsidP="00CE3835">
      <w:pPr>
        <w:pStyle w:val="NormalWeb"/>
        <w:spacing w:before="0" w:beforeAutospacing="0" w:after="0" w:afterAutospacing="0" w:line="360" w:lineRule="auto"/>
        <w:ind w:firstLine="539"/>
        <w:jc w:val="both"/>
        <w:rPr>
          <w:sz w:val="28"/>
          <w:szCs w:val="28"/>
          <w:lang w:val="uk-UA"/>
        </w:rPr>
      </w:pPr>
      <w:r w:rsidRPr="00711460">
        <w:rPr>
          <w:sz w:val="28"/>
          <w:szCs w:val="28"/>
          <w:lang w:val="uk-UA"/>
        </w:rPr>
        <w:t>Найскладнішу поведінку мають екосистеми третього рівня, у яких з’являється здатність «приймати рішення», тобто здійснювати певний вибір з низки варіантів поведінки («стимул – реакція»).</w:t>
      </w:r>
    </w:p>
    <w:p w:rsidR="008078E2" w:rsidRPr="00711460" w:rsidRDefault="008078E2" w:rsidP="00CE3835">
      <w:pPr>
        <w:pStyle w:val="NormalWeb"/>
        <w:spacing w:before="0" w:beforeAutospacing="0" w:after="0" w:afterAutospacing="0" w:line="360" w:lineRule="auto"/>
        <w:ind w:firstLine="539"/>
        <w:jc w:val="both"/>
        <w:rPr>
          <w:sz w:val="28"/>
          <w:szCs w:val="28"/>
          <w:lang w:val="uk-UA"/>
        </w:rPr>
      </w:pPr>
      <w:r w:rsidRPr="00711460">
        <w:rPr>
          <w:sz w:val="28"/>
          <w:szCs w:val="28"/>
          <w:lang w:val="uk-UA"/>
        </w:rPr>
        <w:t xml:space="preserve">Екосистеми четвертого рівня характеризуються наявністю досить потужної пам’яті (наприклад, генетичної) і здатністю здійснювати перспективну активність або проявляти випереджальну реакцію («реакція – стимул») на можливу зміну ситуації – ефект преадаптації. </w:t>
      </w:r>
    </w:p>
    <w:p w:rsidR="008078E2" w:rsidRPr="00711460" w:rsidRDefault="008078E2" w:rsidP="00CE3835">
      <w:pPr>
        <w:pStyle w:val="NormalWeb"/>
        <w:spacing w:before="0" w:beforeAutospacing="0" w:after="0" w:afterAutospacing="0" w:line="360" w:lineRule="auto"/>
        <w:ind w:firstLine="539"/>
        <w:jc w:val="both"/>
        <w:rPr>
          <w:sz w:val="28"/>
          <w:szCs w:val="28"/>
          <w:lang w:val="uk-UA"/>
        </w:rPr>
      </w:pPr>
      <w:r w:rsidRPr="00711460">
        <w:rPr>
          <w:sz w:val="28"/>
          <w:szCs w:val="28"/>
          <w:lang w:val="uk-UA"/>
        </w:rPr>
        <w:t>Нарешті, п’ятий рівень складності об’єднує екосистеми, пов’язані поведінкою інтелектуальних партнерів, яка передбачає багатоходові можливі дії один одного. Цей тип поведінки стосується здебільшого соціальних аспектів взаємодії «людина – природа».</w:t>
      </w:r>
    </w:p>
    <w:p w:rsidR="008078E2" w:rsidRPr="00711460" w:rsidRDefault="008078E2" w:rsidP="00CE3835">
      <w:pPr>
        <w:pStyle w:val="NormalWeb"/>
        <w:spacing w:before="0" w:beforeAutospacing="0" w:after="0" w:afterAutospacing="0" w:line="360" w:lineRule="auto"/>
        <w:ind w:firstLine="539"/>
        <w:jc w:val="both"/>
        <w:rPr>
          <w:sz w:val="28"/>
          <w:szCs w:val="28"/>
          <w:lang w:val="uk-UA"/>
        </w:rPr>
      </w:pPr>
      <w:r w:rsidRPr="00711460">
        <w:rPr>
          <w:sz w:val="28"/>
          <w:szCs w:val="28"/>
          <w:lang w:val="uk-UA"/>
        </w:rPr>
        <w:t>Отже, всі властивості складних систем діляться на прості (адитивні; наприклад, біомаса деякого угрупування) і складні (неадитивні; наприклад, стійкість екосистеми) [200–202].</w:t>
      </w:r>
    </w:p>
    <w:p w:rsidR="008078E2" w:rsidRPr="00711460" w:rsidRDefault="008078E2" w:rsidP="00CE3835">
      <w:pPr>
        <w:spacing w:line="360" w:lineRule="auto"/>
        <w:ind w:firstLine="539"/>
        <w:jc w:val="both"/>
        <w:rPr>
          <w:sz w:val="28"/>
          <w:szCs w:val="28"/>
        </w:rPr>
      </w:pPr>
      <w:r w:rsidRPr="00711460">
        <w:rPr>
          <w:sz w:val="28"/>
          <w:szCs w:val="28"/>
        </w:rPr>
        <w:t>Опис будь-якої складної системи складається з трьох характеристик: морфологічної, функціональної та інформаційної.</w:t>
      </w:r>
    </w:p>
    <w:p w:rsidR="008078E2" w:rsidRPr="00F80DDD" w:rsidRDefault="008078E2" w:rsidP="00CE3835">
      <w:pPr>
        <w:spacing w:line="360" w:lineRule="auto"/>
        <w:ind w:firstLine="539"/>
        <w:jc w:val="both"/>
        <w:rPr>
          <w:sz w:val="28"/>
          <w:szCs w:val="28"/>
        </w:rPr>
      </w:pPr>
      <w:r w:rsidRPr="00F80DDD">
        <w:rPr>
          <w:sz w:val="28"/>
          <w:szCs w:val="28"/>
        </w:rPr>
        <w:t>Складна екосистема, як правило, багатофункціональна</w:t>
      </w:r>
      <w:r>
        <w:rPr>
          <w:sz w:val="28"/>
          <w:szCs w:val="28"/>
        </w:rPr>
        <w:t xml:space="preserve"> і її</w:t>
      </w:r>
      <w:r w:rsidRPr="00F80DDD">
        <w:rPr>
          <w:sz w:val="28"/>
          <w:szCs w:val="28"/>
        </w:rPr>
        <w:t xml:space="preserve"> </w:t>
      </w:r>
      <w:r>
        <w:rPr>
          <w:sz w:val="28"/>
          <w:szCs w:val="28"/>
        </w:rPr>
        <w:t>ф</w:t>
      </w:r>
      <w:r w:rsidRPr="00F80DDD">
        <w:rPr>
          <w:sz w:val="28"/>
          <w:szCs w:val="28"/>
        </w:rPr>
        <w:t xml:space="preserve">ункції </w:t>
      </w:r>
      <w:r>
        <w:rPr>
          <w:sz w:val="28"/>
          <w:szCs w:val="28"/>
        </w:rPr>
        <w:t>можна розподілити</w:t>
      </w:r>
      <w:r w:rsidRPr="00F80DDD">
        <w:rPr>
          <w:sz w:val="28"/>
          <w:szCs w:val="28"/>
        </w:rPr>
        <w:t xml:space="preserve"> зростаючим</w:t>
      </w:r>
      <w:r>
        <w:rPr>
          <w:sz w:val="28"/>
          <w:szCs w:val="28"/>
        </w:rPr>
        <w:t>и</w:t>
      </w:r>
      <w:r w:rsidRPr="00F80DDD">
        <w:rPr>
          <w:sz w:val="28"/>
          <w:szCs w:val="28"/>
        </w:rPr>
        <w:t xml:space="preserve"> ранга</w:t>
      </w:r>
      <w:r>
        <w:rPr>
          <w:sz w:val="28"/>
          <w:szCs w:val="28"/>
        </w:rPr>
        <w:t>ми</w:t>
      </w:r>
      <w:r w:rsidRPr="00F80DDD">
        <w:rPr>
          <w:sz w:val="28"/>
          <w:szCs w:val="28"/>
        </w:rPr>
        <w:t xml:space="preserve"> приблизно </w:t>
      </w:r>
      <w:r>
        <w:rPr>
          <w:sz w:val="28"/>
          <w:szCs w:val="28"/>
        </w:rPr>
        <w:t>таким</w:t>
      </w:r>
      <w:r w:rsidRPr="00F80DDD">
        <w:rPr>
          <w:sz w:val="28"/>
          <w:szCs w:val="28"/>
        </w:rPr>
        <w:t xml:space="preserve"> чином:</w:t>
      </w:r>
    </w:p>
    <w:p w:rsidR="008078E2" w:rsidRPr="00F80DDD" w:rsidRDefault="008078E2" w:rsidP="00CE3835">
      <w:pPr>
        <w:spacing w:line="360" w:lineRule="auto"/>
        <w:ind w:firstLine="539"/>
        <w:rPr>
          <w:sz w:val="28"/>
          <w:szCs w:val="28"/>
        </w:rPr>
      </w:pPr>
      <w:r>
        <w:rPr>
          <w:sz w:val="28"/>
          <w:szCs w:val="28"/>
        </w:rPr>
        <w:t>–</w:t>
      </w:r>
      <w:r w:rsidRPr="007837C2">
        <w:rPr>
          <w:sz w:val="28"/>
          <w:szCs w:val="28"/>
        </w:rPr>
        <w:t xml:space="preserve"> </w:t>
      </w:r>
      <w:r w:rsidRPr="00F80DDD">
        <w:rPr>
          <w:sz w:val="28"/>
          <w:szCs w:val="28"/>
        </w:rPr>
        <w:t>пасивне існування (матеріал для інших систем);</w:t>
      </w:r>
    </w:p>
    <w:p w:rsidR="008078E2" w:rsidRPr="00F80DDD" w:rsidRDefault="008078E2" w:rsidP="00CE3835">
      <w:pPr>
        <w:spacing w:line="360" w:lineRule="auto"/>
        <w:ind w:firstLine="539"/>
        <w:rPr>
          <w:sz w:val="28"/>
          <w:szCs w:val="28"/>
        </w:rPr>
      </w:pPr>
      <w:r>
        <w:rPr>
          <w:sz w:val="28"/>
          <w:szCs w:val="28"/>
        </w:rPr>
        <w:t>–</w:t>
      </w:r>
      <w:r w:rsidRPr="007837C2">
        <w:rPr>
          <w:sz w:val="28"/>
          <w:szCs w:val="28"/>
        </w:rPr>
        <w:t xml:space="preserve"> </w:t>
      </w:r>
      <w:r w:rsidRPr="00F80DDD">
        <w:rPr>
          <w:sz w:val="28"/>
          <w:szCs w:val="28"/>
        </w:rPr>
        <w:t>обслуговування системи вищого порядку;</w:t>
      </w:r>
    </w:p>
    <w:p w:rsidR="008078E2" w:rsidRPr="00F80DDD" w:rsidRDefault="008078E2" w:rsidP="00CE3835">
      <w:pPr>
        <w:spacing w:line="360" w:lineRule="auto"/>
        <w:ind w:firstLine="539"/>
        <w:rPr>
          <w:sz w:val="28"/>
          <w:szCs w:val="28"/>
        </w:rPr>
      </w:pPr>
      <w:r>
        <w:rPr>
          <w:sz w:val="28"/>
          <w:szCs w:val="28"/>
        </w:rPr>
        <w:t>–</w:t>
      </w:r>
      <w:r w:rsidRPr="007837C2">
        <w:rPr>
          <w:sz w:val="28"/>
          <w:szCs w:val="28"/>
        </w:rPr>
        <w:t xml:space="preserve"> </w:t>
      </w:r>
      <w:r w:rsidRPr="00F80DDD">
        <w:rPr>
          <w:sz w:val="28"/>
          <w:szCs w:val="28"/>
        </w:rPr>
        <w:t>протистояння іншим системам або середовищ</w:t>
      </w:r>
      <w:r>
        <w:rPr>
          <w:sz w:val="28"/>
          <w:szCs w:val="28"/>
        </w:rPr>
        <w:t>у</w:t>
      </w:r>
      <w:r w:rsidRPr="00F80DDD">
        <w:rPr>
          <w:sz w:val="28"/>
          <w:szCs w:val="28"/>
        </w:rPr>
        <w:t xml:space="preserve"> (виживання);</w:t>
      </w:r>
    </w:p>
    <w:p w:rsidR="008078E2" w:rsidRPr="00F80DDD" w:rsidRDefault="008078E2" w:rsidP="00CE3835">
      <w:pPr>
        <w:spacing w:line="360" w:lineRule="auto"/>
        <w:ind w:firstLine="539"/>
        <w:rPr>
          <w:sz w:val="28"/>
          <w:szCs w:val="28"/>
        </w:rPr>
      </w:pPr>
      <w:r>
        <w:rPr>
          <w:sz w:val="28"/>
          <w:szCs w:val="28"/>
        </w:rPr>
        <w:t>–</w:t>
      </w:r>
      <w:r w:rsidRPr="007837C2">
        <w:rPr>
          <w:sz w:val="28"/>
          <w:szCs w:val="28"/>
        </w:rPr>
        <w:t xml:space="preserve"> </w:t>
      </w:r>
      <w:r w:rsidRPr="00F80DDD">
        <w:rPr>
          <w:sz w:val="28"/>
          <w:szCs w:val="28"/>
        </w:rPr>
        <w:t>поглинання інших систем і середовища (експансія);</w:t>
      </w:r>
    </w:p>
    <w:p w:rsidR="008078E2" w:rsidRPr="00F80DDD" w:rsidRDefault="008078E2" w:rsidP="00CE3835">
      <w:pPr>
        <w:spacing w:line="360" w:lineRule="auto"/>
        <w:ind w:firstLine="539"/>
        <w:rPr>
          <w:sz w:val="28"/>
          <w:szCs w:val="28"/>
        </w:rPr>
      </w:pPr>
      <w:r>
        <w:rPr>
          <w:sz w:val="28"/>
          <w:szCs w:val="28"/>
        </w:rPr>
        <w:t>–</w:t>
      </w:r>
      <w:r w:rsidRPr="007837C2">
        <w:rPr>
          <w:sz w:val="28"/>
          <w:szCs w:val="28"/>
        </w:rPr>
        <w:t xml:space="preserve"> </w:t>
      </w:r>
      <w:r w:rsidRPr="00F80DDD">
        <w:rPr>
          <w:sz w:val="28"/>
          <w:szCs w:val="28"/>
        </w:rPr>
        <w:t>перетворення інших систем і середовища.</w:t>
      </w:r>
    </w:p>
    <w:p w:rsidR="008078E2" w:rsidRPr="00F80DDD" w:rsidRDefault="008078E2" w:rsidP="00CE3835">
      <w:pPr>
        <w:spacing w:line="360" w:lineRule="auto"/>
        <w:ind w:firstLine="539"/>
        <w:jc w:val="both"/>
        <w:rPr>
          <w:sz w:val="28"/>
          <w:szCs w:val="28"/>
        </w:rPr>
      </w:pPr>
      <w:r w:rsidRPr="00F80DDD">
        <w:rPr>
          <w:sz w:val="28"/>
          <w:szCs w:val="28"/>
        </w:rPr>
        <w:t xml:space="preserve">Вивчення багатьох явищ </w:t>
      </w:r>
      <w:r>
        <w:rPr>
          <w:sz w:val="28"/>
          <w:szCs w:val="28"/>
        </w:rPr>
        <w:t>у</w:t>
      </w:r>
      <w:r w:rsidRPr="00F80DDD">
        <w:rPr>
          <w:sz w:val="28"/>
          <w:szCs w:val="28"/>
        </w:rPr>
        <w:t xml:space="preserve"> природних екосистемах д</w:t>
      </w:r>
      <w:r>
        <w:rPr>
          <w:sz w:val="28"/>
          <w:szCs w:val="28"/>
        </w:rPr>
        <w:t>а</w:t>
      </w:r>
      <w:r w:rsidRPr="00F80DDD">
        <w:rPr>
          <w:sz w:val="28"/>
          <w:szCs w:val="28"/>
        </w:rPr>
        <w:t xml:space="preserve">ло </w:t>
      </w:r>
      <w:r>
        <w:rPr>
          <w:sz w:val="28"/>
          <w:szCs w:val="28"/>
        </w:rPr>
        <w:t xml:space="preserve">змогу </w:t>
      </w:r>
      <w:r w:rsidRPr="00F80DDD">
        <w:rPr>
          <w:sz w:val="28"/>
          <w:szCs w:val="28"/>
        </w:rPr>
        <w:t>сформулювати основні закони ї</w:t>
      </w:r>
      <w:r>
        <w:rPr>
          <w:sz w:val="28"/>
          <w:szCs w:val="28"/>
        </w:rPr>
        <w:t>х</w:t>
      </w:r>
      <w:r w:rsidRPr="00F80DDD">
        <w:rPr>
          <w:sz w:val="28"/>
          <w:szCs w:val="28"/>
        </w:rPr>
        <w:t xml:space="preserve"> існування:</w:t>
      </w:r>
      <w:r>
        <w:rPr>
          <w:sz w:val="28"/>
          <w:szCs w:val="28"/>
        </w:rPr>
        <w:t xml:space="preserve"> </w:t>
      </w:r>
    </w:p>
    <w:p w:rsidR="008078E2" w:rsidRPr="00F80DDD" w:rsidRDefault="008078E2" w:rsidP="00CE3835">
      <w:pPr>
        <w:spacing w:line="360" w:lineRule="auto"/>
        <w:ind w:firstLine="539"/>
        <w:rPr>
          <w:sz w:val="28"/>
          <w:szCs w:val="28"/>
        </w:rPr>
      </w:pPr>
      <w:r w:rsidRPr="00F80DDD">
        <w:rPr>
          <w:sz w:val="28"/>
          <w:szCs w:val="28"/>
        </w:rPr>
        <w:t>1) в екосистем</w:t>
      </w:r>
      <w:r>
        <w:rPr>
          <w:sz w:val="28"/>
          <w:szCs w:val="28"/>
        </w:rPr>
        <w:t>ах</w:t>
      </w:r>
      <w:r w:rsidRPr="00F80DDD">
        <w:rPr>
          <w:sz w:val="28"/>
          <w:szCs w:val="28"/>
        </w:rPr>
        <w:t xml:space="preserve"> реалізуєт</w:t>
      </w:r>
      <w:r>
        <w:rPr>
          <w:sz w:val="28"/>
          <w:szCs w:val="28"/>
        </w:rPr>
        <w:t>ься замкнутий колообіг речовин</w:t>
      </w:r>
      <w:r w:rsidRPr="00F80DDD">
        <w:rPr>
          <w:sz w:val="28"/>
          <w:szCs w:val="28"/>
        </w:rPr>
        <w:t>;</w:t>
      </w:r>
    </w:p>
    <w:p w:rsidR="008078E2" w:rsidRPr="00F80DDD" w:rsidRDefault="008078E2" w:rsidP="00CE3835">
      <w:pPr>
        <w:spacing w:line="360" w:lineRule="auto"/>
        <w:ind w:firstLine="539"/>
        <w:jc w:val="both"/>
        <w:rPr>
          <w:sz w:val="28"/>
          <w:szCs w:val="28"/>
        </w:rPr>
      </w:pPr>
      <w:r w:rsidRPr="00F80DDD">
        <w:rPr>
          <w:sz w:val="28"/>
          <w:szCs w:val="28"/>
        </w:rPr>
        <w:t>2)</w:t>
      </w:r>
      <w:r>
        <w:rPr>
          <w:sz w:val="28"/>
          <w:szCs w:val="28"/>
        </w:rPr>
        <w:t> у</w:t>
      </w:r>
      <w:r w:rsidRPr="00F80DDD">
        <w:rPr>
          <w:sz w:val="28"/>
          <w:szCs w:val="28"/>
        </w:rPr>
        <w:t xml:space="preserve"> природних екологічних системах близько 90</w:t>
      </w:r>
      <w:r>
        <w:rPr>
          <w:sz w:val="28"/>
          <w:szCs w:val="28"/>
        </w:rPr>
        <w:t> </w:t>
      </w:r>
      <w:r w:rsidRPr="00F80DDD">
        <w:rPr>
          <w:sz w:val="28"/>
          <w:szCs w:val="28"/>
        </w:rPr>
        <w:t>% енергії</w:t>
      </w:r>
      <w:r>
        <w:rPr>
          <w:sz w:val="28"/>
          <w:szCs w:val="28"/>
        </w:rPr>
        <w:t xml:space="preserve"> використовується</w:t>
      </w:r>
      <w:r w:rsidRPr="00F80DDD">
        <w:rPr>
          <w:sz w:val="28"/>
          <w:szCs w:val="28"/>
        </w:rPr>
        <w:t xml:space="preserve"> на розкладання і повернення речовин </w:t>
      </w:r>
      <w:r>
        <w:rPr>
          <w:sz w:val="28"/>
          <w:szCs w:val="28"/>
        </w:rPr>
        <w:t>у</w:t>
      </w:r>
      <w:r w:rsidRPr="00F80DDD">
        <w:rPr>
          <w:sz w:val="28"/>
          <w:szCs w:val="28"/>
        </w:rPr>
        <w:t xml:space="preserve"> біогеохімічний к</w:t>
      </w:r>
      <w:r>
        <w:rPr>
          <w:sz w:val="28"/>
          <w:szCs w:val="28"/>
        </w:rPr>
        <w:t>ол</w:t>
      </w:r>
      <w:r w:rsidRPr="00F80DDD">
        <w:rPr>
          <w:sz w:val="28"/>
          <w:szCs w:val="28"/>
        </w:rPr>
        <w:t>ообіг.</w:t>
      </w:r>
    </w:p>
    <w:p w:rsidR="008078E2" w:rsidRPr="00AA3802" w:rsidRDefault="008078E2" w:rsidP="00CE3835">
      <w:pPr>
        <w:spacing w:line="360" w:lineRule="auto"/>
        <w:ind w:firstLine="540"/>
        <w:jc w:val="both"/>
        <w:rPr>
          <w:sz w:val="28"/>
          <w:szCs w:val="28"/>
        </w:rPr>
      </w:pPr>
      <w:r w:rsidRPr="00AA3802">
        <w:rPr>
          <w:sz w:val="28"/>
          <w:szCs w:val="28"/>
        </w:rPr>
        <w:t>Екологіч</w:t>
      </w:r>
      <w:r>
        <w:rPr>
          <w:sz w:val="28"/>
          <w:szCs w:val="28"/>
        </w:rPr>
        <w:t>ні компоненти ландшафту</w:t>
      </w:r>
      <w:r w:rsidRPr="00AA3802">
        <w:rPr>
          <w:sz w:val="28"/>
          <w:szCs w:val="28"/>
        </w:rPr>
        <w:t xml:space="preserve"> в екології розглядаються як основні матеріально-енергетич</w:t>
      </w:r>
      <w:r>
        <w:rPr>
          <w:sz w:val="28"/>
          <w:szCs w:val="28"/>
        </w:rPr>
        <w:t>ні складові екологічних систем</w:t>
      </w:r>
      <w:r w:rsidRPr="00AA3802">
        <w:rPr>
          <w:sz w:val="28"/>
          <w:szCs w:val="28"/>
        </w:rPr>
        <w:t xml:space="preserve">. До них, </w:t>
      </w:r>
      <w:r>
        <w:rPr>
          <w:sz w:val="28"/>
          <w:szCs w:val="28"/>
        </w:rPr>
        <w:t>за</w:t>
      </w:r>
      <w:r w:rsidRPr="00AA3802">
        <w:rPr>
          <w:sz w:val="28"/>
          <w:szCs w:val="28"/>
        </w:rPr>
        <w:t xml:space="preserve"> Н.</w:t>
      </w:r>
      <w:r>
        <w:rPr>
          <w:sz w:val="28"/>
          <w:szCs w:val="28"/>
        </w:rPr>
        <w:t> </w:t>
      </w:r>
      <w:r w:rsidRPr="00AA3802">
        <w:rPr>
          <w:sz w:val="28"/>
          <w:szCs w:val="28"/>
        </w:rPr>
        <w:t>Ф.</w:t>
      </w:r>
      <w:r>
        <w:rPr>
          <w:sz w:val="28"/>
          <w:szCs w:val="28"/>
        </w:rPr>
        <w:t> </w:t>
      </w:r>
      <w:r w:rsidRPr="00AA3802">
        <w:rPr>
          <w:sz w:val="28"/>
          <w:szCs w:val="28"/>
        </w:rPr>
        <w:t>Реймерс</w:t>
      </w:r>
      <w:r>
        <w:rPr>
          <w:sz w:val="28"/>
          <w:szCs w:val="28"/>
        </w:rPr>
        <w:t>ом</w:t>
      </w:r>
      <w:r w:rsidRPr="00AA3802">
        <w:rPr>
          <w:sz w:val="28"/>
          <w:szCs w:val="28"/>
        </w:rPr>
        <w:t xml:space="preserve">, </w:t>
      </w:r>
      <w:r>
        <w:rPr>
          <w:sz w:val="28"/>
          <w:szCs w:val="28"/>
        </w:rPr>
        <w:t>належать</w:t>
      </w:r>
      <w:r w:rsidRPr="00AA3802">
        <w:rPr>
          <w:sz w:val="28"/>
          <w:szCs w:val="28"/>
        </w:rPr>
        <w:t xml:space="preserve">: енергія, газовий склад (атмосфера), вода (рідка складова), </w:t>
      </w:r>
      <w:r>
        <w:rPr>
          <w:sz w:val="28"/>
          <w:szCs w:val="28"/>
        </w:rPr>
        <w:t>ґрунт</w:t>
      </w:r>
      <w:r w:rsidRPr="00AA3802">
        <w:rPr>
          <w:sz w:val="28"/>
          <w:szCs w:val="28"/>
        </w:rPr>
        <w:t xml:space="preserve">осубстрат, автотрофи-продуценти (рослини) </w:t>
      </w:r>
      <w:r>
        <w:rPr>
          <w:sz w:val="28"/>
          <w:szCs w:val="28"/>
        </w:rPr>
        <w:t>та організми-</w:t>
      </w:r>
      <w:r w:rsidRPr="00AA3802">
        <w:rPr>
          <w:sz w:val="28"/>
          <w:szCs w:val="28"/>
        </w:rPr>
        <w:t xml:space="preserve"> гетеротрофи (консументи і редуценти)</w:t>
      </w:r>
      <w:r>
        <w:rPr>
          <w:sz w:val="28"/>
          <w:szCs w:val="28"/>
        </w:rPr>
        <w:t xml:space="preserve"> </w:t>
      </w:r>
      <w:r w:rsidRPr="00E5294A">
        <w:rPr>
          <w:sz w:val="28"/>
          <w:szCs w:val="28"/>
        </w:rPr>
        <w:t>[</w:t>
      </w:r>
      <w:r>
        <w:rPr>
          <w:sz w:val="28"/>
          <w:szCs w:val="28"/>
        </w:rPr>
        <w:t>203</w:t>
      </w:r>
      <w:r w:rsidRPr="00E5294A">
        <w:rPr>
          <w:sz w:val="28"/>
          <w:szCs w:val="28"/>
        </w:rPr>
        <w:t>]</w:t>
      </w:r>
      <w:r w:rsidRPr="007837C2">
        <w:rPr>
          <w:sz w:val="28"/>
          <w:szCs w:val="28"/>
        </w:rPr>
        <w:t>.</w:t>
      </w:r>
    </w:p>
    <w:p w:rsidR="008078E2" w:rsidRPr="002F762C" w:rsidRDefault="008078E2" w:rsidP="00CE3835">
      <w:pPr>
        <w:spacing w:line="360" w:lineRule="auto"/>
        <w:ind w:firstLine="540"/>
        <w:jc w:val="both"/>
        <w:rPr>
          <w:sz w:val="28"/>
          <w:szCs w:val="28"/>
        </w:rPr>
      </w:pPr>
      <w:r w:rsidRPr="002F762C">
        <w:rPr>
          <w:sz w:val="28"/>
          <w:szCs w:val="28"/>
        </w:rPr>
        <w:t>Екосистем</w:t>
      </w:r>
      <w:r>
        <w:rPr>
          <w:sz w:val="28"/>
          <w:szCs w:val="28"/>
        </w:rPr>
        <w:t>,</w:t>
      </w:r>
      <w:r w:rsidRPr="002F762C">
        <w:rPr>
          <w:sz w:val="28"/>
          <w:szCs w:val="28"/>
        </w:rPr>
        <w:t xml:space="preserve"> як таких</w:t>
      </w:r>
      <w:r>
        <w:rPr>
          <w:sz w:val="28"/>
          <w:szCs w:val="28"/>
        </w:rPr>
        <w:t>,</w:t>
      </w:r>
      <w:r w:rsidRPr="002F762C">
        <w:rPr>
          <w:sz w:val="28"/>
          <w:szCs w:val="28"/>
        </w:rPr>
        <w:t xml:space="preserve"> </w:t>
      </w:r>
      <w:r>
        <w:rPr>
          <w:sz w:val="28"/>
          <w:szCs w:val="28"/>
        </w:rPr>
        <w:t>у</w:t>
      </w:r>
      <w:r w:rsidRPr="002F762C">
        <w:rPr>
          <w:sz w:val="28"/>
          <w:szCs w:val="28"/>
        </w:rPr>
        <w:t xml:space="preserve"> природі не існує, а є лише конкретні предмети, об</w:t>
      </w:r>
      <w:r w:rsidRPr="00972626">
        <w:rPr>
          <w:sz w:val="28"/>
          <w:szCs w:val="28"/>
        </w:rPr>
        <w:t>’</w:t>
      </w:r>
      <w:r w:rsidRPr="002F762C">
        <w:rPr>
          <w:sz w:val="28"/>
          <w:szCs w:val="28"/>
        </w:rPr>
        <w:t>єкти, процеси і явища.</w:t>
      </w:r>
      <w:r>
        <w:rPr>
          <w:sz w:val="28"/>
          <w:szCs w:val="28"/>
        </w:rPr>
        <w:t xml:space="preserve"> </w:t>
      </w:r>
      <w:r w:rsidRPr="002F762C">
        <w:rPr>
          <w:sz w:val="28"/>
          <w:szCs w:val="28"/>
        </w:rPr>
        <w:t xml:space="preserve">Екосистема </w:t>
      </w:r>
      <w:r>
        <w:rPr>
          <w:sz w:val="28"/>
          <w:szCs w:val="28"/>
        </w:rPr>
        <w:t>–</w:t>
      </w:r>
      <w:r w:rsidRPr="002F762C">
        <w:rPr>
          <w:sz w:val="28"/>
          <w:szCs w:val="28"/>
        </w:rPr>
        <w:t xml:space="preserve"> сукупність елементів, об</w:t>
      </w:r>
      <w:r w:rsidRPr="00972626">
        <w:rPr>
          <w:sz w:val="28"/>
          <w:szCs w:val="28"/>
        </w:rPr>
        <w:t>’</w:t>
      </w:r>
      <w:r w:rsidRPr="002F762C">
        <w:rPr>
          <w:sz w:val="28"/>
          <w:szCs w:val="28"/>
        </w:rPr>
        <w:t>єднаних спіль</w:t>
      </w:r>
      <w:r>
        <w:rPr>
          <w:sz w:val="28"/>
          <w:szCs w:val="28"/>
        </w:rPr>
        <w:t>-</w:t>
      </w:r>
      <w:r w:rsidRPr="002F762C">
        <w:rPr>
          <w:sz w:val="28"/>
          <w:szCs w:val="28"/>
        </w:rPr>
        <w:t>ними ресурсами, зв</w:t>
      </w:r>
      <w:r w:rsidRPr="00972626">
        <w:rPr>
          <w:sz w:val="28"/>
          <w:szCs w:val="28"/>
        </w:rPr>
        <w:t>’</w:t>
      </w:r>
      <w:r w:rsidRPr="002F762C">
        <w:rPr>
          <w:sz w:val="28"/>
          <w:szCs w:val="28"/>
        </w:rPr>
        <w:t>язками, функціональн</w:t>
      </w:r>
      <w:r>
        <w:rPr>
          <w:sz w:val="28"/>
          <w:szCs w:val="28"/>
        </w:rPr>
        <w:t>им</w:t>
      </w:r>
      <w:r w:rsidRPr="002F762C">
        <w:rPr>
          <w:sz w:val="28"/>
          <w:szCs w:val="28"/>
        </w:rPr>
        <w:t xml:space="preserve"> середовищем і метою </w:t>
      </w:r>
      <w:r>
        <w:rPr>
          <w:sz w:val="28"/>
          <w:szCs w:val="28"/>
        </w:rPr>
        <w:t>існування</w:t>
      </w:r>
      <w:r w:rsidRPr="002F762C">
        <w:rPr>
          <w:sz w:val="28"/>
          <w:szCs w:val="28"/>
        </w:rPr>
        <w:t>,</w:t>
      </w:r>
      <w:r>
        <w:rPr>
          <w:sz w:val="28"/>
          <w:szCs w:val="28"/>
        </w:rPr>
        <w:t xml:space="preserve"> яка має відсутні</w:t>
      </w:r>
      <w:r w:rsidRPr="002F762C">
        <w:rPr>
          <w:sz w:val="28"/>
          <w:szCs w:val="28"/>
        </w:rPr>
        <w:t xml:space="preserve"> </w:t>
      </w:r>
      <w:r>
        <w:rPr>
          <w:sz w:val="28"/>
          <w:szCs w:val="28"/>
        </w:rPr>
        <w:t>в</w:t>
      </w:r>
      <w:r w:rsidRPr="002F762C">
        <w:rPr>
          <w:sz w:val="28"/>
          <w:szCs w:val="28"/>
        </w:rPr>
        <w:t xml:space="preserve"> окремих елементів</w:t>
      </w:r>
      <w:r>
        <w:rPr>
          <w:sz w:val="28"/>
          <w:szCs w:val="28"/>
        </w:rPr>
        <w:t xml:space="preserve"> властивості</w:t>
      </w:r>
      <w:r w:rsidRPr="002F762C">
        <w:rPr>
          <w:sz w:val="28"/>
          <w:szCs w:val="28"/>
        </w:rPr>
        <w:t>.</w:t>
      </w:r>
      <w:r>
        <w:rPr>
          <w:sz w:val="28"/>
          <w:szCs w:val="28"/>
        </w:rPr>
        <w:t xml:space="preserve"> </w:t>
      </w:r>
      <w:r w:rsidRPr="002F762C">
        <w:rPr>
          <w:sz w:val="28"/>
          <w:szCs w:val="28"/>
        </w:rPr>
        <w:t>Складов</w:t>
      </w:r>
      <w:r>
        <w:rPr>
          <w:sz w:val="28"/>
          <w:szCs w:val="28"/>
        </w:rPr>
        <w:t>і</w:t>
      </w:r>
      <w:r w:rsidRPr="002F762C">
        <w:rPr>
          <w:sz w:val="28"/>
          <w:szCs w:val="28"/>
        </w:rPr>
        <w:t xml:space="preserve"> елементи екосистеми </w:t>
      </w:r>
      <w:r>
        <w:rPr>
          <w:sz w:val="28"/>
          <w:szCs w:val="28"/>
        </w:rPr>
        <w:t>–</w:t>
      </w:r>
      <w:r w:rsidRPr="002F762C">
        <w:rPr>
          <w:sz w:val="28"/>
          <w:szCs w:val="28"/>
        </w:rPr>
        <w:t xml:space="preserve"> це </w:t>
      </w:r>
      <w:r>
        <w:rPr>
          <w:sz w:val="28"/>
          <w:szCs w:val="28"/>
        </w:rPr>
        <w:t>будь-які</w:t>
      </w:r>
      <w:r w:rsidRPr="002F762C">
        <w:rPr>
          <w:sz w:val="28"/>
          <w:szCs w:val="28"/>
        </w:rPr>
        <w:t xml:space="preserve"> умовно неподільні </w:t>
      </w:r>
      <w:r>
        <w:rPr>
          <w:sz w:val="28"/>
          <w:szCs w:val="28"/>
        </w:rPr>
        <w:t>й</w:t>
      </w:r>
      <w:r w:rsidRPr="002F762C">
        <w:rPr>
          <w:sz w:val="28"/>
          <w:szCs w:val="28"/>
        </w:rPr>
        <w:t xml:space="preserve"> самостійно функціонуючі її частини.</w:t>
      </w:r>
      <w:r>
        <w:rPr>
          <w:sz w:val="28"/>
          <w:szCs w:val="28"/>
        </w:rPr>
        <w:t xml:space="preserve"> </w:t>
      </w:r>
    </w:p>
    <w:p w:rsidR="008078E2" w:rsidRPr="00B86255" w:rsidRDefault="008078E2" w:rsidP="00CE3835">
      <w:pPr>
        <w:spacing w:line="360" w:lineRule="auto"/>
        <w:ind w:firstLine="540"/>
        <w:rPr>
          <w:sz w:val="28"/>
          <w:szCs w:val="28"/>
        </w:rPr>
      </w:pPr>
      <w:r>
        <w:rPr>
          <w:sz w:val="28"/>
          <w:szCs w:val="28"/>
        </w:rPr>
        <w:t>О</w:t>
      </w:r>
      <w:r w:rsidRPr="00B86255">
        <w:rPr>
          <w:sz w:val="28"/>
          <w:szCs w:val="28"/>
        </w:rPr>
        <w:t>дин з можливих способів класифікацій екосистем</w:t>
      </w:r>
      <w:r>
        <w:rPr>
          <w:sz w:val="28"/>
          <w:szCs w:val="28"/>
        </w:rPr>
        <w:t xml:space="preserve"> такий</w:t>
      </w:r>
      <w:r w:rsidRPr="00B86255">
        <w:rPr>
          <w:sz w:val="28"/>
          <w:szCs w:val="28"/>
        </w:rPr>
        <w:t>:</w:t>
      </w:r>
    </w:p>
    <w:p w:rsidR="008078E2" w:rsidRPr="00B86255" w:rsidRDefault="008078E2" w:rsidP="00CE3835">
      <w:pPr>
        <w:spacing w:line="360" w:lineRule="auto"/>
        <w:ind w:firstLine="540"/>
        <w:rPr>
          <w:sz w:val="28"/>
          <w:szCs w:val="28"/>
        </w:rPr>
      </w:pPr>
      <w:r w:rsidRPr="00B86255">
        <w:rPr>
          <w:sz w:val="28"/>
          <w:szCs w:val="28"/>
        </w:rPr>
        <w:t>1) природа (генезис) об</w:t>
      </w:r>
      <w:r w:rsidRPr="00972626">
        <w:rPr>
          <w:sz w:val="28"/>
          <w:szCs w:val="28"/>
        </w:rPr>
        <w:t>’</w:t>
      </w:r>
      <w:r w:rsidRPr="00B86255">
        <w:rPr>
          <w:sz w:val="28"/>
          <w:szCs w:val="28"/>
        </w:rPr>
        <w:t>єктів</w:t>
      </w:r>
      <w:r>
        <w:rPr>
          <w:sz w:val="28"/>
          <w:szCs w:val="28"/>
        </w:rPr>
        <w:t>, що</w:t>
      </w:r>
      <w:r w:rsidRPr="00B86255">
        <w:rPr>
          <w:sz w:val="28"/>
          <w:szCs w:val="28"/>
        </w:rPr>
        <w:t xml:space="preserve"> </w:t>
      </w:r>
      <w:r>
        <w:rPr>
          <w:sz w:val="28"/>
          <w:szCs w:val="28"/>
        </w:rPr>
        <w:t>класифікують</w:t>
      </w:r>
      <w:r w:rsidRPr="00B86255">
        <w:rPr>
          <w:sz w:val="28"/>
          <w:szCs w:val="28"/>
        </w:rPr>
        <w:t>;</w:t>
      </w:r>
    </w:p>
    <w:p w:rsidR="008078E2" w:rsidRPr="00B86255" w:rsidRDefault="008078E2" w:rsidP="00CE3835">
      <w:pPr>
        <w:spacing w:line="360" w:lineRule="auto"/>
        <w:ind w:firstLine="540"/>
        <w:rPr>
          <w:sz w:val="28"/>
          <w:szCs w:val="28"/>
        </w:rPr>
      </w:pPr>
      <w:r w:rsidRPr="00B86255">
        <w:rPr>
          <w:sz w:val="28"/>
          <w:szCs w:val="28"/>
        </w:rPr>
        <w:t>2) склад;</w:t>
      </w:r>
    </w:p>
    <w:p w:rsidR="008078E2" w:rsidRPr="00B86255" w:rsidRDefault="008078E2" w:rsidP="00CE3835">
      <w:pPr>
        <w:spacing w:line="360" w:lineRule="auto"/>
        <w:ind w:firstLine="540"/>
        <w:rPr>
          <w:sz w:val="28"/>
          <w:szCs w:val="28"/>
        </w:rPr>
      </w:pPr>
      <w:r w:rsidRPr="00B86255">
        <w:rPr>
          <w:sz w:val="28"/>
          <w:szCs w:val="28"/>
        </w:rPr>
        <w:t>3) складність або організованість;</w:t>
      </w:r>
    </w:p>
    <w:p w:rsidR="008078E2" w:rsidRPr="00B86255" w:rsidRDefault="008078E2" w:rsidP="00CE3835">
      <w:pPr>
        <w:spacing w:line="360" w:lineRule="auto"/>
        <w:ind w:firstLine="540"/>
        <w:rPr>
          <w:sz w:val="28"/>
          <w:szCs w:val="28"/>
        </w:rPr>
      </w:pPr>
      <w:r w:rsidRPr="00B86255">
        <w:rPr>
          <w:sz w:val="28"/>
          <w:szCs w:val="28"/>
        </w:rPr>
        <w:t>4) ступінь взаємодії з навколишнім середовищем;</w:t>
      </w:r>
    </w:p>
    <w:p w:rsidR="008078E2" w:rsidRPr="00B86255" w:rsidRDefault="008078E2" w:rsidP="00CE3835">
      <w:pPr>
        <w:spacing w:line="360" w:lineRule="auto"/>
        <w:ind w:firstLine="540"/>
        <w:rPr>
          <w:sz w:val="28"/>
          <w:szCs w:val="28"/>
        </w:rPr>
      </w:pPr>
      <w:r w:rsidRPr="00B86255">
        <w:rPr>
          <w:sz w:val="28"/>
          <w:szCs w:val="28"/>
        </w:rPr>
        <w:t xml:space="preserve">5) мінливість </w:t>
      </w:r>
      <w:r>
        <w:rPr>
          <w:sz w:val="28"/>
          <w:szCs w:val="28"/>
        </w:rPr>
        <w:t>у</w:t>
      </w:r>
      <w:r w:rsidRPr="00B86255">
        <w:rPr>
          <w:sz w:val="28"/>
          <w:szCs w:val="28"/>
        </w:rPr>
        <w:t xml:space="preserve"> часі;</w:t>
      </w:r>
    </w:p>
    <w:p w:rsidR="008078E2" w:rsidRPr="00B86255" w:rsidRDefault="008078E2" w:rsidP="00CE3835">
      <w:pPr>
        <w:spacing w:line="360" w:lineRule="auto"/>
        <w:ind w:firstLine="540"/>
        <w:rPr>
          <w:sz w:val="28"/>
          <w:szCs w:val="28"/>
        </w:rPr>
      </w:pPr>
      <w:r w:rsidRPr="00B86255">
        <w:rPr>
          <w:sz w:val="28"/>
          <w:szCs w:val="28"/>
        </w:rPr>
        <w:t>6) характер реакції на негативні впливи екологічн</w:t>
      </w:r>
      <w:r>
        <w:rPr>
          <w:sz w:val="28"/>
          <w:szCs w:val="28"/>
        </w:rPr>
        <w:t>их</w:t>
      </w:r>
      <w:r w:rsidRPr="00B86255">
        <w:rPr>
          <w:sz w:val="28"/>
          <w:szCs w:val="28"/>
        </w:rPr>
        <w:t xml:space="preserve"> факторів.</w:t>
      </w:r>
    </w:p>
    <w:p w:rsidR="008078E2" w:rsidRPr="00B86255" w:rsidRDefault="008078E2" w:rsidP="00CE3835">
      <w:pPr>
        <w:spacing w:line="360" w:lineRule="auto"/>
        <w:ind w:firstLine="540"/>
        <w:jc w:val="both"/>
        <w:rPr>
          <w:sz w:val="28"/>
          <w:szCs w:val="28"/>
        </w:rPr>
      </w:pPr>
      <w:r w:rsidRPr="00B86255">
        <w:rPr>
          <w:sz w:val="28"/>
          <w:szCs w:val="28"/>
        </w:rPr>
        <w:t xml:space="preserve">За першою ознакою класифікації </w:t>
      </w:r>
      <w:r>
        <w:rPr>
          <w:sz w:val="28"/>
          <w:szCs w:val="28"/>
        </w:rPr>
        <w:t>–</w:t>
      </w:r>
      <w:r w:rsidRPr="00B86255">
        <w:rPr>
          <w:sz w:val="28"/>
          <w:szCs w:val="28"/>
        </w:rPr>
        <w:t xml:space="preserve"> природ</w:t>
      </w:r>
      <w:r>
        <w:rPr>
          <w:sz w:val="28"/>
          <w:szCs w:val="28"/>
        </w:rPr>
        <w:t>н</w:t>
      </w:r>
      <w:r w:rsidRPr="00B86255">
        <w:rPr>
          <w:sz w:val="28"/>
          <w:szCs w:val="28"/>
        </w:rPr>
        <w:t>і (походження і доступність)</w:t>
      </w:r>
      <w:r>
        <w:rPr>
          <w:sz w:val="28"/>
          <w:szCs w:val="28"/>
        </w:rPr>
        <w:t xml:space="preserve"> – екосистеми бувають</w:t>
      </w:r>
      <w:r w:rsidRPr="00B86255">
        <w:rPr>
          <w:sz w:val="28"/>
          <w:szCs w:val="28"/>
        </w:rPr>
        <w:t>:</w:t>
      </w:r>
    </w:p>
    <w:p w:rsidR="008078E2" w:rsidRPr="00B86255" w:rsidRDefault="008078E2" w:rsidP="00CE3835">
      <w:pPr>
        <w:spacing w:line="360" w:lineRule="auto"/>
        <w:ind w:firstLine="540"/>
        <w:jc w:val="both"/>
        <w:rPr>
          <w:sz w:val="28"/>
          <w:szCs w:val="28"/>
        </w:rPr>
      </w:pPr>
      <w:r>
        <w:rPr>
          <w:sz w:val="28"/>
          <w:szCs w:val="28"/>
        </w:rPr>
        <w:t>–</w:t>
      </w:r>
      <w:r w:rsidRPr="002F762C">
        <w:rPr>
          <w:sz w:val="28"/>
          <w:szCs w:val="28"/>
        </w:rPr>
        <w:t xml:space="preserve"> </w:t>
      </w:r>
      <w:r>
        <w:rPr>
          <w:sz w:val="28"/>
          <w:szCs w:val="28"/>
        </w:rPr>
        <w:t>ф</w:t>
      </w:r>
      <w:r w:rsidRPr="00B86255">
        <w:rPr>
          <w:sz w:val="28"/>
          <w:szCs w:val="28"/>
        </w:rPr>
        <w:t>ізичні (природні, матеріальні);</w:t>
      </w:r>
    </w:p>
    <w:p w:rsidR="008078E2" w:rsidRPr="00B86255" w:rsidRDefault="008078E2" w:rsidP="00CE3835">
      <w:pPr>
        <w:spacing w:line="360" w:lineRule="auto"/>
        <w:ind w:firstLine="540"/>
        <w:jc w:val="both"/>
        <w:rPr>
          <w:sz w:val="28"/>
          <w:szCs w:val="28"/>
        </w:rPr>
      </w:pPr>
      <w:r>
        <w:rPr>
          <w:sz w:val="28"/>
          <w:szCs w:val="28"/>
        </w:rPr>
        <w:t>–</w:t>
      </w:r>
      <w:r w:rsidRPr="002F762C">
        <w:rPr>
          <w:sz w:val="28"/>
          <w:szCs w:val="28"/>
        </w:rPr>
        <w:t xml:space="preserve"> </w:t>
      </w:r>
      <w:r>
        <w:rPr>
          <w:sz w:val="28"/>
          <w:szCs w:val="28"/>
        </w:rPr>
        <w:t>а</w:t>
      </w:r>
      <w:r w:rsidRPr="00B86255">
        <w:rPr>
          <w:sz w:val="28"/>
          <w:szCs w:val="28"/>
        </w:rPr>
        <w:t>бстрактні (штучні, ідеальні);</w:t>
      </w:r>
    </w:p>
    <w:p w:rsidR="008078E2" w:rsidRPr="00B86255" w:rsidRDefault="008078E2" w:rsidP="00CE3835">
      <w:pPr>
        <w:spacing w:line="360" w:lineRule="auto"/>
        <w:ind w:firstLine="540"/>
        <w:jc w:val="both"/>
        <w:rPr>
          <w:sz w:val="28"/>
          <w:szCs w:val="28"/>
        </w:rPr>
      </w:pPr>
      <w:r>
        <w:rPr>
          <w:sz w:val="28"/>
          <w:szCs w:val="28"/>
        </w:rPr>
        <w:t>– гомогенні</w:t>
      </w:r>
      <w:r w:rsidRPr="00B86255">
        <w:rPr>
          <w:sz w:val="28"/>
          <w:szCs w:val="28"/>
        </w:rPr>
        <w:t xml:space="preserve">, що характеризуються однорідністю </w:t>
      </w:r>
      <w:r>
        <w:rPr>
          <w:sz w:val="28"/>
          <w:szCs w:val="28"/>
        </w:rPr>
        <w:t>й</w:t>
      </w:r>
      <w:r w:rsidRPr="00B86255">
        <w:rPr>
          <w:sz w:val="28"/>
          <w:szCs w:val="28"/>
        </w:rPr>
        <w:t xml:space="preserve"> слабк</w:t>
      </w:r>
      <w:r>
        <w:rPr>
          <w:sz w:val="28"/>
          <w:szCs w:val="28"/>
        </w:rPr>
        <w:t>ими з</w:t>
      </w:r>
      <w:r w:rsidRPr="00B86255">
        <w:rPr>
          <w:sz w:val="28"/>
          <w:szCs w:val="28"/>
        </w:rPr>
        <w:t>в</w:t>
      </w:r>
      <w:r w:rsidRPr="00972626">
        <w:rPr>
          <w:sz w:val="28"/>
          <w:szCs w:val="28"/>
        </w:rPr>
        <w:t>’</w:t>
      </w:r>
      <w:r w:rsidRPr="00B86255">
        <w:rPr>
          <w:sz w:val="28"/>
          <w:szCs w:val="28"/>
        </w:rPr>
        <w:t>яз</w:t>
      </w:r>
      <w:r>
        <w:rPr>
          <w:sz w:val="28"/>
          <w:szCs w:val="28"/>
        </w:rPr>
        <w:t>ками</w:t>
      </w:r>
      <w:r w:rsidRPr="00B86255">
        <w:rPr>
          <w:sz w:val="28"/>
          <w:szCs w:val="28"/>
        </w:rPr>
        <w:t xml:space="preserve"> їх складових, зовні схожих частин</w:t>
      </w:r>
      <w:r>
        <w:rPr>
          <w:sz w:val="28"/>
          <w:szCs w:val="28"/>
        </w:rPr>
        <w:t>;</w:t>
      </w:r>
    </w:p>
    <w:p w:rsidR="008078E2" w:rsidRPr="00B86255" w:rsidRDefault="008078E2" w:rsidP="00CE3835">
      <w:pPr>
        <w:spacing w:line="360" w:lineRule="auto"/>
        <w:ind w:firstLine="540"/>
        <w:jc w:val="both"/>
        <w:rPr>
          <w:sz w:val="28"/>
          <w:szCs w:val="28"/>
        </w:rPr>
      </w:pPr>
      <w:r>
        <w:rPr>
          <w:sz w:val="28"/>
          <w:szCs w:val="28"/>
        </w:rPr>
        <w:t>–</w:t>
      </w:r>
      <w:r w:rsidRPr="002F762C">
        <w:rPr>
          <w:sz w:val="28"/>
          <w:szCs w:val="28"/>
        </w:rPr>
        <w:t xml:space="preserve"> </w:t>
      </w:r>
      <w:r>
        <w:rPr>
          <w:sz w:val="28"/>
          <w:szCs w:val="28"/>
        </w:rPr>
        <w:t>г</w:t>
      </w:r>
      <w:r w:rsidRPr="00B86255">
        <w:rPr>
          <w:sz w:val="28"/>
          <w:szCs w:val="28"/>
        </w:rPr>
        <w:t xml:space="preserve">етерогенні, утворені </w:t>
      </w:r>
      <w:r>
        <w:rPr>
          <w:sz w:val="28"/>
          <w:szCs w:val="28"/>
        </w:rPr>
        <w:t>ні</w:t>
      </w:r>
      <w:r w:rsidRPr="00B86255">
        <w:rPr>
          <w:sz w:val="28"/>
          <w:szCs w:val="28"/>
        </w:rPr>
        <w:t>би «спаюванням» різних своїх елементів.</w:t>
      </w:r>
    </w:p>
    <w:p w:rsidR="008078E2" w:rsidRPr="00B86255" w:rsidRDefault="008078E2" w:rsidP="00CE3835">
      <w:pPr>
        <w:spacing w:line="360" w:lineRule="auto"/>
        <w:ind w:firstLine="540"/>
        <w:jc w:val="both"/>
        <w:rPr>
          <w:sz w:val="28"/>
          <w:szCs w:val="28"/>
        </w:rPr>
      </w:pPr>
      <w:r w:rsidRPr="00B86255">
        <w:rPr>
          <w:sz w:val="28"/>
          <w:szCs w:val="28"/>
        </w:rPr>
        <w:t>За ступенем взаємодії з навколишнім середовищем (обміну потоками енер</w:t>
      </w:r>
      <w:r>
        <w:rPr>
          <w:sz w:val="28"/>
          <w:szCs w:val="28"/>
        </w:rPr>
        <w:t>гії, речовини та інформації)</w:t>
      </w:r>
      <w:r w:rsidRPr="00B86255">
        <w:rPr>
          <w:sz w:val="28"/>
          <w:szCs w:val="28"/>
        </w:rPr>
        <w:t xml:space="preserve"> екос</w:t>
      </w:r>
      <w:r>
        <w:rPr>
          <w:sz w:val="28"/>
          <w:szCs w:val="28"/>
        </w:rPr>
        <w:t xml:space="preserve">истеми можуть бути поділені на </w:t>
      </w:r>
      <w:r w:rsidRPr="00B86255">
        <w:rPr>
          <w:sz w:val="28"/>
          <w:szCs w:val="28"/>
        </w:rPr>
        <w:t>відкриті</w:t>
      </w:r>
      <w:r>
        <w:rPr>
          <w:sz w:val="28"/>
          <w:szCs w:val="28"/>
        </w:rPr>
        <w:t xml:space="preserve">, </w:t>
      </w:r>
      <w:r w:rsidRPr="00B86255">
        <w:rPr>
          <w:sz w:val="28"/>
          <w:szCs w:val="28"/>
        </w:rPr>
        <w:t>закриті</w:t>
      </w:r>
      <w:r>
        <w:rPr>
          <w:sz w:val="28"/>
          <w:szCs w:val="28"/>
        </w:rPr>
        <w:t xml:space="preserve"> та </w:t>
      </w:r>
      <w:r w:rsidRPr="00B86255">
        <w:rPr>
          <w:sz w:val="28"/>
          <w:szCs w:val="28"/>
        </w:rPr>
        <w:t>ізольовані.</w:t>
      </w:r>
      <w:r>
        <w:rPr>
          <w:sz w:val="28"/>
          <w:szCs w:val="28"/>
        </w:rPr>
        <w:t xml:space="preserve"> </w:t>
      </w:r>
    </w:p>
    <w:p w:rsidR="008078E2" w:rsidRDefault="008078E2" w:rsidP="00CE3835">
      <w:pPr>
        <w:spacing w:line="360" w:lineRule="auto"/>
        <w:ind w:firstLine="540"/>
        <w:jc w:val="both"/>
        <w:rPr>
          <w:sz w:val="28"/>
          <w:szCs w:val="28"/>
        </w:rPr>
      </w:pPr>
      <w:r w:rsidRPr="00883BA0">
        <w:rPr>
          <w:sz w:val="28"/>
          <w:szCs w:val="28"/>
        </w:rPr>
        <w:t>На відміну від двох останніх</w:t>
      </w:r>
      <w:r>
        <w:rPr>
          <w:sz w:val="28"/>
          <w:szCs w:val="28"/>
        </w:rPr>
        <w:t>,</w:t>
      </w:r>
      <w:r w:rsidRPr="00883BA0">
        <w:rPr>
          <w:sz w:val="28"/>
          <w:szCs w:val="28"/>
        </w:rPr>
        <w:t xml:space="preserve"> від</w:t>
      </w:r>
      <w:r>
        <w:rPr>
          <w:sz w:val="28"/>
          <w:szCs w:val="28"/>
        </w:rPr>
        <w:t>криті екосистеми обмінюються з довкіллям</w:t>
      </w:r>
      <w:r w:rsidRPr="00883BA0">
        <w:rPr>
          <w:sz w:val="28"/>
          <w:szCs w:val="28"/>
        </w:rPr>
        <w:t xml:space="preserve"> усіма формами матерії</w:t>
      </w:r>
      <w:r>
        <w:rPr>
          <w:sz w:val="28"/>
          <w:szCs w:val="28"/>
        </w:rPr>
        <w:t>,</w:t>
      </w:r>
      <w:r w:rsidRPr="00883BA0">
        <w:rPr>
          <w:sz w:val="28"/>
          <w:szCs w:val="28"/>
        </w:rPr>
        <w:t xml:space="preserve"> </w:t>
      </w:r>
      <w:r>
        <w:rPr>
          <w:sz w:val="28"/>
          <w:szCs w:val="28"/>
        </w:rPr>
        <w:t>з</w:t>
      </w:r>
      <w:r w:rsidRPr="00883BA0">
        <w:rPr>
          <w:sz w:val="28"/>
          <w:szCs w:val="28"/>
        </w:rPr>
        <w:t>акриті</w:t>
      </w:r>
      <w:r>
        <w:rPr>
          <w:sz w:val="28"/>
          <w:szCs w:val="28"/>
        </w:rPr>
        <w:t xml:space="preserve"> –</w:t>
      </w:r>
      <w:r w:rsidRPr="00883BA0">
        <w:rPr>
          <w:sz w:val="28"/>
          <w:szCs w:val="28"/>
        </w:rPr>
        <w:t xml:space="preserve"> лише інформацією, а ізольовані </w:t>
      </w:r>
      <w:r>
        <w:rPr>
          <w:sz w:val="28"/>
          <w:szCs w:val="28"/>
        </w:rPr>
        <w:t>–</w:t>
      </w:r>
      <w:r w:rsidRPr="00883BA0">
        <w:rPr>
          <w:sz w:val="28"/>
          <w:szCs w:val="28"/>
        </w:rPr>
        <w:t xml:space="preserve"> жодно</w:t>
      </w:r>
      <w:r>
        <w:rPr>
          <w:sz w:val="28"/>
          <w:szCs w:val="28"/>
        </w:rPr>
        <w:t>ю</w:t>
      </w:r>
      <w:r w:rsidRPr="00883BA0">
        <w:rPr>
          <w:sz w:val="28"/>
          <w:szCs w:val="28"/>
        </w:rPr>
        <w:t xml:space="preserve"> з них. Що стосується четверт</w:t>
      </w:r>
      <w:r>
        <w:rPr>
          <w:sz w:val="28"/>
          <w:szCs w:val="28"/>
        </w:rPr>
        <w:t>ої</w:t>
      </w:r>
      <w:r w:rsidRPr="00883BA0">
        <w:rPr>
          <w:sz w:val="28"/>
          <w:szCs w:val="28"/>
        </w:rPr>
        <w:t xml:space="preserve"> ознаки </w:t>
      </w:r>
      <w:r>
        <w:rPr>
          <w:sz w:val="28"/>
          <w:szCs w:val="28"/>
        </w:rPr>
        <w:t>–</w:t>
      </w:r>
      <w:r w:rsidRPr="00883BA0">
        <w:rPr>
          <w:sz w:val="28"/>
          <w:szCs w:val="28"/>
        </w:rPr>
        <w:t xml:space="preserve"> складності систем, то всі вони </w:t>
      </w:r>
      <w:r>
        <w:rPr>
          <w:sz w:val="28"/>
          <w:szCs w:val="28"/>
        </w:rPr>
        <w:t>розділені на три групи: прості, складні</w:t>
      </w:r>
      <w:r w:rsidRPr="00883BA0">
        <w:rPr>
          <w:sz w:val="28"/>
          <w:szCs w:val="28"/>
        </w:rPr>
        <w:t xml:space="preserve"> </w:t>
      </w:r>
      <w:r>
        <w:rPr>
          <w:sz w:val="28"/>
          <w:szCs w:val="28"/>
        </w:rPr>
        <w:t>й</w:t>
      </w:r>
      <w:r w:rsidRPr="00883BA0">
        <w:rPr>
          <w:sz w:val="28"/>
          <w:szCs w:val="28"/>
        </w:rPr>
        <w:t xml:space="preserve"> великі. Відмінними властивостями двох останніх вважаються: </w:t>
      </w:r>
    </w:p>
    <w:p w:rsidR="008078E2" w:rsidRDefault="008078E2" w:rsidP="00CE3835">
      <w:pPr>
        <w:spacing w:line="360" w:lineRule="auto"/>
        <w:ind w:firstLine="540"/>
        <w:jc w:val="both"/>
        <w:rPr>
          <w:sz w:val="28"/>
          <w:szCs w:val="28"/>
        </w:rPr>
      </w:pPr>
      <w:r w:rsidRPr="00883BA0">
        <w:rPr>
          <w:sz w:val="28"/>
          <w:szCs w:val="28"/>
        </w:rPr>
        <w:t xml:space="preserve">а) унікальність </w:t>
      </w:r>
      <w:r>
        <w:rPr>
          <w:sz w:val="28"/>
          <w:szCs w:val="28"/>
        </w:rPr>
        <w:t>–</w:t>
      </w:r>
      <w:r w:rsidRPr="00883BA0">
        <w:rPr>
          <w:sz w:val="28"/>
          <w:szCs w:val="28"/>
        </w:rPr>
        <w:t xml:space="preserve"> аналоги помітно відрізняються; </w:t>
      </w:r>
    </w:p>
    <w:p w:rsidR="008078E2" w:rsidRPr="00883BA0" w:rsidRDefault="008078E2" w:rsidP="00CE3835">
      <w:pPr>
        <w:spacing w:line="360" w:lineRule="auto"/>
        <w:ind w:firstLine="540"/>
        <w:jc w:val="both"/>
        <w:rPr>
          <w:sz w:val="28"/>
          <w:szCs w:val="28"/>
        </w:rPr>
      </w:pPr>
      <w:r>
        <w:rPr>
          <w:sz w:val="28"/>
          <w:szCs w:val="28"/>
        </w:rPr>
        <w:t>б) багатоступенев</w:t>
      </w:r>
      <w:r w:rsidRPr="00883BA0">
        <w:rPr>
          <w:sz w:val="28"/>
          <w:szCs w:val="28"/>
        </w:rPr>
        <w:t>ий склад</w:t>
      </w:r>
      <w:r>
        <w:rPr>
          <w:sz w:val="28"/>
          <w:szCs w:val="28"/>
        </w:rPr>
        <w:t xml:space="preserve"> –</w:t>
      </w:r>
      <w:r w:rsidRPr="00883BA0">
        <w:rPr>
          <w:sz w:val="28"/>
          <w:szCs w:val="28"/>
        </w:rPr>
        <w:t xml:space="preserve"> ієрархічні підсистеми та компоненти;</w:t>
      </w:r>
    </w:p>
    <w:p w:rsidR="008078E2" w:rsidRPr="00883BA0" w:rsidRDefault="008078E2" w:rsidP="00CE3835">
      <w:pPr>
        <w:spacing w:line="360" w:lineRule="auto"/>
        <w:ind w:firstLine="540"/>
        <w:jc w:val="both"/>
        <w:rPr>
          <w:sz w:val="28"/>
          <w:szCs w:val="28"/>
        </w:rPr>
      </w:pPr>
      <w:r w:rsidRPr="00883BA0">
        <w:rPr>
          <w:sz w:val="28"/>
          <w:szCs w:val="28"/>
        </w:rPr>
        <w:t xml:space="preserve">в) випадковий характер функціонування </w:t>
      </w:r>
      <w:r>
        <w:rPr>
          <w:sz w:val="28"/>
          <w:szCs w:val="28"/>
        </w:rPr>
        <w:t>й</w:t>
      </w:r>
      <w:r w:rsidRPr="00883BA0">
        <w:rPr>
          <w:sz w:val="28"/>
          <w:szCs w:val="28"/>
        </w:rPr>
        <w:t xml:space="preserve"> реагування на вплив різних чинників;</w:t>
      </w:r>
    </w:p>
    <w:p w:rsidR="008078E2" w:rsidRPr="00883BA0" w:rsidRDefault="008078E2" w:rsidP="00CE3835">
      <w:pPr>
        <w:spacing w:line="360" w:lineRule="auto"/>
        <w:ind w:firstLine="540"/>
        <w:jc w:val="both"/>
        <w:rPr>
          <w:sz w:val="28"/>
          <w:szCs w:val="28"/>
        </w:rPr>
      </w:pPr>
      <w:r>
        <w:rPr>
          <w:sz w:val="28"/>
          <w:szCs w:val="28"/>
        </w:rPr>
        <w:t>г) б</w:t>
      </w:r>
      <w:r w:rsidRPr="00883BA0">
        <w:rPr>
          <w:sz w:val="28"/>
          <w:szCs w:val="28"/>
        </w:rPr>
        <w:t xml:space="preserve">агатокритеріальність оцінки стану </w:t>
      </w:r>
      <w:r>
        <w:rPr>
          <w:sz w:val="28"/>
          <w:szCs w:val="28"/>
        </w:rPr>
        <w:t>–</w:t>
      </w:r>
      <w:r w:rsidRPr="00883BA0">
        <w:rPr>
          <w:sz w:val="28"/>
          <w:szCs w:val="28"/>
        </w:rPr>
        <w:t xml:space="preserve"> необхідність </w:t>
      </w:r>
      <w:r>
        <w:rPr>
          <w:sz w:val="28"/>
          <w:szCs w:val="28"/>
        </w:rPr>
        <w:t>у</w:t>
      </w:r>
      <w:r w:rsidRPr="00883BA0">
        <w:rPr>
          <w:sz w:val="28"/>
          <w:szCs w:val="28"/>
        </w:rPr>
        <w:t xml:space="preserve"> векторних показниках якості;</w:t>
      </w:r>
    </w:p>
    <w:p w:rsidR="008078E2" w:rsidRPr="00883BA0" w:rsidRDefault="008078E2" w:rsidP="00CE3835">
      <w:pPr>
        <w:spacing w:line="360" w:lineRule="auto"/>
        <w:ind w:firstLine="540"/>
        <w:jc w:val="both"/>
        <w:rPr>
          <w:sz w:val="28"/>
          <w:szCs w:val="28"/>
        </w:rPr>
      </w:pPr>
      <w:r w:rsidRPr="00883BA0">
        <w:rPr>
          <w:sz w:val="28"/>
          <w:szCs w:val="28"/>
        </w:rPr>
        <w:t xml:space="preserve">д) слабка структурованість </w:t>
      </w:r>
      <w:r>
        <w:rPr>
          <w:sz w:val="28"/>
          <w:szCs w:val="28"/>
        </w:rPr>
        <w:t>та</w:t>
      </w:r>
      <w:r w:rsidRPr="00883BA0">
        <w:rPr>
          <w:sz w:val="28"/>
          <w:szCs w:val="28"/>
        </w:rPr>
        <w:t xml:space="preserve"> різнорідність утвор</w:t>
      </w:r>
      <w:r>
        <w:rPr>
          <w:sz w:val="28"/>
          <w:szCs w:val="28"/>
        </w:rPr>
        <w:t>ення</w:t>
      </w:r>
      <w:r w:rsidRPr="00883BA0">
        <w:rPr>
          <w:sz w:val="28"/>
          <w:szCs w:val="28"/>
        </w:rPr>
        <w:t xml:space="preserve"> їх частин.</w:t>
      </w:r>
    </w:p>
    <w:p w:rsidR="008078E2" w:rsidRPr="004A27ED" w:rsidRDefault="008078E2" w:rsidP="00CE3835">
      <w:pPr>
        <w:spacing w:line="360" w:lineRule="auto"/>
        <w:ind w:firstLine="540"/>
        <w:jc w:val="both"/>
        <w:rPr>
          <w:sz w:val="28"/>
          <w:szCs w:val="28"/>
        </w:rPr>
      </w:pPr>
      <w:r w:rsidRPr="004A27ED">
        <w:rPr>
          <w:sz w:val="28"/>
          <w:szCs w:val="28"/>
        </w:rPr>
        <w:t xml:space="preserve">Це означає, що основною відмінною </w:t>
      </w:r>
      <w:r>
        <w:rPr>
          <w:sz w:val="28"/>
          <w:szCs w:val="28"/>
        </w:rPr>
        <w:t>ознако</w:t>
      </w:r>
      <w:r w:rsidRPr="004A27ED">
        <w:rPr>
          <w:sz w:val="28"/>
          <w:szCs w:val="28"/>
        </w:rPr>
        <w:t>ю велики</w:t>
      </w:r>
      <w:r>
        <w:rPr>
          <w:sz w:val="28"/>
          <w:szCs w:val="28"/>
        </w:rPr>
        <w:t>х екосистем</w:t>
      </w:r>
      <w:r w:rsidRPr="004A27ED">
        <w:rPr>
          <w:sz w:val="28"/>
          <w:szCs w:val="28"/>
        </w:rPr>
        <w:t xml:space="preserve"> </w:t>
      </w:r>
      <w:r>
        <w:rPr>
          <w:sz w:val="28"/>
          <w:szCs w:val="28"/>
        </w:rPr>
        <w:t>є</w:t>
      </w:r>
      <w:r w:rsidRPr="004A27ED">
        <w:rPr>
          <w:sz w:val="28"/>
          <w:szCs w:val="28"/>
        </w:rPr>
        <w:t xml:space="preserve"> розмір</w:t>
      </w:r>
      <w:r>
        <w:rPr>
          <w:sz w:val="28"/>
          <w:szCs w:val="28"/>
        </w:rPr>
        <w:t>и</w:t>
      </w:r>
      <w:r w:rsidRPr="004A27ED">
        <w:rPr>
          <w:sz w:val="28"/>
          <w:szCs w:val="28"/>
        </w:rPr>
        <w:t>, що не дозволяє провести її дослідження без попередньої декомпозиції (розчленування на компоненти) з подальшим агрег</w:t>
      </w:r>
      <w:r>
        <w:rPr>
          <w:sz w:val="28"/>
          <w:szCs w:val="28"/>
        </w:rPr>
        <w:t>у</w:t>
      </w:r>
      <w:r w:rsidRPr="004A27ED">
        <w:rPr>
          <w:sz w:val="28"/>
          <w:szCs w:val="28"/>
        </w:rPr>
        <w:t>ван</w:t>
      </w:r>
      <w:r>
        <w:rPr>
          <w:sz w:val="28"/>
          <w:szCs w:val="28"/>
        </w:rPr>
        <w:t>ня</w:t>
      </w:r>
      <w:r w:rsidRPr="004A27ED">
        <w:rPr>
          <w:sz w:val="28"/>
          <w:szCs w:val="28"/>
        </w:rPr>
        <w:t xml:space="preserve"> (укрупненням) ї</w:t>
      </w:r>
      <w:r>
        <w:rPr>
          <w:sz w:val="28"/>
          <w:szCs w:val="28"/>
        </w:rPr>
        <w:t>ї</w:t>
      </w:r>
      <w:r w:rsidRPr="004A27ED">
        <w:rPr>
          <w:sz w:val="28"/>
          <w:szCs w:val="28"/>
        </w:rPr>
        <w:t xml:space="preserve"> елементів. Що стосується істотних ознак складної (</w:t>
      </w:r>
      <w:r>
        <w:rPr>
          <w:sz w:val="28"/>
          <w:szCs w:val="28"/>
        </w:rPr>
        <w:t>тобто</w:t>
      </w:r>
      <w:r w:rsidRPr="004A27ED">
        <w:rPr>
          <w:sz w:val="28"/>
          <w:szCs w:val="28"/>
        </w:rPr>
        <w:t xml:space="preserve"> дослідження) і, звичайно ж, велик</w:t>
      </w:r>
      <w:r>
        <w:rPr>
          <w:sz w:val="28"/>
          <w:szCs w:val="28"/>
        </w:rPr>
        <w:t>ої</w:t>
      </w:r>
      <w:r w:rsidRPr="004A27ED">
        <w:rPr>
          <w:sz w:val="28"/>
          <w:szCs w:val="28"/>
        </w:rPr>
        <w:t xml:space="preserve"> екосистеми, то до них </w:t>
      </w:r>
      <w:r>
        <w:rPr>
          <w:sz w:val="28"/>
          <w:szCs w:val="28"/>
        </w:rPr>
        <w:t>необхідно підходити</w:t>
      </w:r>
      <w:r w:rsidRPr="004A27ED">
        <w:rPr>
          <w:sz w:val="28"/>
          <w:szCs w:val="28"/>
        </w:rPr>
        <w:t xml:space="preserve"> </w:t>
      </w:r>
      <w:r>
        <w:rPr>
          <w:sz w:val="28"/>
          <w:szCs w:val="28"/>
        </w:rPr>
        <w:t>багатомодельно</w:t>
      </w:r>
      <w:r w:rsidRPr="004A27ED">
        <w:rPr>
          <w:sz w:val="28"/>
          <w:szCs w:val="28"/>
        </w:rPr>
        <w:t xml:space="preserve">, </w:t>
      </w:r>
      <w:r>
        <w:rPr>
          <w:sz w:val="28"/>
          <w:szCs w:val="28"/>
        </w:rPr>
        <w:t>тобто є необхідність</w:t>
      </w:r>
      <w:r w:rsidRPr="004A27ED">
        <w:rPr>
          <w:sz w:val="28"/>
          <w:szCs w:val="28"/>
        </w:rPr>
        <w:t xml:space="preserve"> </w:t>
      </w:r>
      <w:r>
        <w:rPr>
          <w:sz w:val="28"/>
          <w:szCs w:val="28"/>
        </w:rPr>
        <w:t>сукупності</w:t>
      </w:r>
      <w:r w:rsidRPr="004A27ED">
        <w:rPr>
          <w:sz w:val="28"/>
          <w:szCs w:val="28"/>
        </w:rPr>
        <w:t xml:space="preserve"> ві</w:t>
      </w:r>
      <w:r>
        <w:rPr>
          <w:sz w:val="28"/>
          <w:szCs w:val="28"/>
        </w:rPr>
        <w:t>дповідних моделей і методів та</w:t>
      </w:r>
      <w:r w:rsidRPr="004A27ED">
        <w:rPr>
          <w:sz w:val="28"/>
          <w:szCs w:val="28"/>
        </w:rPr>
        <w:t xml:space="preserve"> </w:t>
      </w:r>
      <w:r>
        <w:rPr>
          <w:sz w:val="28"/>
          <w:szCs w:val="28"/>
        </w:rPr>
        <w:t>багаторівневий</w:t>
      </w:r>
      <w:r w:rsidRPr="004A27ED">
        <w:rPr>
          <w:sz w:val="28"/>
          <w:szCs w:val="28"/>
        </w:rPr>
        <w:t xml:space="preserve"> характер їх аналізу </w:t>
      </w:r>
      <w:r>
        <w:rPr>
          <w:sz w:val="28"/>
          <w:szCs w:val="28"/>
        </w:rPr>
        <w:t>й</w:t>
      </w:r>
      <w:r w:rsidRPr="004A27ED">
        <w:rPr>
          <w:sz w:val="28"/>
          <w:szCs w:val="28"/>
        </w:rPr>
        <w:t xml:space="preserve"> синтезу.</w:t>
      </w:r>
    </w:p>
    <w:p w:rsidR="008078E2" w:rsidRPr="00ED28C0" w:rsidRDefault="008078E2" w:rsidP="00CE3835">
      <w:pPr>
        <w:spacing w:line="360" w:lineRule="auto"/>
        <w:ind w:firstLine="540"/>
        <w:jc w:val="both"/>
        <w:rPr>
          <w:sz w:val="28"/>
          <w:szCs w:val="28"/>
        </w:rPr>
      </w:pPr>
      <w:r w:rsidRPr="00ED28C0">
        <w:rPr>
          <w:sz w:val="28"/>
          <w:szCs w:val="28"/>
        </w:rPr>
        <w:t>Нарешті, завершальн</w:t>
      </w:r>
      <w:r>
        <w:rPr>
          <w:sz w:val="28"/>
          <w:szCs w:val="28"/>
        </w:rPr>
        <w:t>ою</w:t>
      </w:r>
      <w:r w:rsidRPr="00ED28C0">
        <w:rPr>
          <w:sz w:val="28"/>
          <w:szCs w:val="28"/>
        </w:rPr>
        <w:t>, п</w:t>
      </w:r>
      <w:r w:rsidRPr="00972626">
        <w:rPr>
          <w:sz w:val="28"/>
          <w:szCs w:val="28"/>
        </w:rPr>
        <w:t>’</w:t>
      </w:r>
      <w:r w:rsidRPr="00ED28C0">
        <w:rPr>
          <w:sz w:val="28"/>
          <w:szCs w:val="28"/>
        </w:rPr>
        <w:t>ят</w:t>
      </w:r>
      <w:r>
        <w:rPr>
          <w:sz w:val="28"/>
          <w:szCs w:val="28"/>
        </w:rPr>
        <w:t>ою</w:t>
      </w:r>
      <w:r w:rsidRPr="00ED28C0">
        <w:rPr>
          <w:sz w:val="28"/>
          <w:szCs w:val="28"/>
        </w:rPr>
        <w:t xml:space="preserve"> ознакою</w:t>
      </w:r>
      <w:r>
        <w:rPr>
          <w:sz w:val="28"/>
          <w:szCs w:val="28"/>
        </w:rPr>
        <w:t>, є</w:t>
      </w:r>
      <w:r w:rsidRPr="00ED28C0">
        <w:rPr>
          <w:sz w:val="28"/>
          <w:szCs w:val="28"/>
        </w:rPr>
        <w:t xml:space="preserve"> мінливість екосистеми, т</w:t>
      </w:r>
      <w:r>
        <w:rPr>
          <w:sz w:val="28"/>
          <w:szCs w:val="28"/>
        </w:rPr>
        <w:t>обто х</w:t>
      </w:r>
      <w:r w:rsidRPr="00ED28C0">
        <w:rPr>
          <w:sz w:val="28"/>
          <w:szCs w:val="28"/>
        </w:rPr>
        <w:t xml:space="preserve">арактер </w:t>
      </w:r>
      <w:r>
        <w:rPr>
          <w:sz w:val="28"/>
          <w:szCs w:val="28"/>
        </w:rPr>
        <w:t>реакції</w:t>
      </w:r>
      <w:r w:rsidRPr="00ED28C0">
        <w:rPr>
          <w:sz w:val="28"/>
          <w:szCs w:val="28"/>
        </w:rPr>
        <w:t xml:space="preserve"> </w:t>
      </w:r>
      <w:r>
        <w:rPr>
          <w:sz w:val="28"/>
          <w:szCs w:val="28"/>
        </w:rPr>
        <w:t>що</w:t>
      </w:r>
      <w:r w:rsidRPr="00ED28C0">
        <w:rPr>
          <w:sz w:val="28"/>
          <w:szCs w:val="28"/>
        </w:rPr>
        <w:t>до впливів різних екологіч</w:t>
      </w:r>
      <w:r>
        <w:rPr>
          <w:sz w:val="28"/>
          <w:szCs w:val="28"/>
        </w:rPr>
        <w:t>них</w:t>
      </w:r>
      <w:r w:rsidRPr="00ED28C0">
        <w:rPr>
          <w:sz w:val="28"/>
          <w:szCs w:val="28"/>
        </w:rPr>
        <w:t xml:space="preserve"> </w:t>
      </w:r>
      <w:r>
        <w:rPr>
          <w:sz w:val="28"/>
          <w:szCs w:val="28"/>
        </w:rPr>
        <w:t>чинників</w:t>
      </w:r>
      <w:r w:rsidRPr="00ED28C0">
        <w:rPr>
          <w:sz w:val="28"/>
          <w:szCs w:val="28"/>
        </w:rPr>
        <w:t xml:space="preserve">. </w:t>
      </w:r>
      <w:r>
        <w:rPr>
          <w:sz w:val="28"/>
          <w:szCs w:val="28"/>
        </w:rPr>
        <w:t>Отже,</w:t>
      </w:r>
      <w:r w:rsidRPr="00ED28C0">
        <w:rPr>
          <w:sz w:val="28"/>
          <w:szCs w:val="28"/>
        </w:rPr>
        <w:t xml:space="preserve"> екосистеми можна розділити на статичні </w:t>
      </w:r>
      <w:r>
        <w:rPr>
          <w:sz w:val="28"/>
          <w:szCs w:val="28"/>
        </w:rPr>
        <w:t>й</w:t>
      </w:r>
      <w:r w:rsidRPr="00ED28C0">
        <w:rPr>
          <w:sz w:val="28"/>
          <w:szCs w:val="28"/>
        </w:rPr>
        <w:t xml:space="preserve"> динамічні, а також на пасивні (детерміновані) </w:t>
      </w:r>
      <w:r>
        <w:rPr>
          <w:sz w:val="28"/>
          <w:szCs w:val="28"/>
        </w:rPr>
        <w:t>та</w:t>
      </w:r>
      <w:r w:rsidRPr="00ED28C0">
        <w:rPr>
          <w:sz w:val="28"/>
          <w:szCs w:val="28"/>
        </w:rPr>
        <w:t xml:space="preserve"> активні (стохастичні).</w:t>
      </w:r>
      <w:r>
        <w:rPr>
          <w:sz w:val="28"/>
          <w:szCs w:val="28"/>
        </w:rPr>
        <w:t xml:space="preserve"> </w:t>
      </w:r>
    </w:p>
    <w:p w:rsidR="008078E2" w:rsidRPr="00ED28C0" w:rsidRDefault="008078E2" w:rsidP="00CE3835">
      <w:pPr>
        <w:spacing w:line="360" w:lineRule="auto"/>
        <w:ind w:firstLine="540"/>
        <w:jc w:val="both"/>
        <w:rPr>
          <w:sz w:val="28"/>
          <w:szCs w:val="28"/>
        </w:rPr>
      </w:pPr>
      <w:r w:rsidRPr="00ED28C0">
        <w:rPr>
          <w:sz w:val="28"/>
          <w:szCs w:val="28"/>
        </w:rPr>
        <w:t>У дея</w:t>
      </w:r>
      <w:r>
        <w:rPr>
          <w:sz w:val="28"/>
          <w:szCs w:val="28"/>
        </w:rPr>
        <w:t>ких екосистемах, крім елементів,</w:t>
      </w:r>
      <w:r w:rsidRPr="00ED28C0">
        <w:rPr>
          <w:sz w:val="28"/>
          <w:szCs w:val="28"/>
        </w:rPr>
        <w:t xml:space="preserve"> іноді доцільно виділяти компоненти (підсистеми), під якими </w:t>
      </w:r>
      <w:r>
        <w:rPr>
          <w:sz w:val="28"/>
          <w:szCs w:val="28"/>
        </w:rPr>
        <w:t>розуміють</w:t>
      </w:r>
      <w:r w:rsidRPr="00ED28C0">
        <w:rPr>
          <w:sz w:val="28"/>
          <w:szCs w:val="28"/>
        </w:rPr>
        <w:t xml:space="preserve"> сукупн</w:t>
      </w:r>
      <w:r>
        <w:rPr>
          <w:sz w:val="28"/>
          <w:szCs w:val="28"/>
        </w:rPr>
        <w:t>і</w:t>
      </w:r>
      <w:r w:rsidRPr="00ED28C0">
        <w:rPr>
          <w:sz w:val="28"/>
          <w:szCs w:val="28"/>
        </w:rPr>
        <w:t>сть однорідних елементів, об</w:t>
      </w:r>
      <w:r w:rsidRPr="00972626">
        <w:rPr>
          <w:sz w:val="28"/>
          <w:szCs w:val="28"/>
        </w:rPr>
        <w:t>’</w:t>
      </w:r>
      <w:r w:rsidRPr="00ED28C0">
        <w:rPr>
          <w:sz w:val="28"/>
          <w:szCs w:val="28"/>
        </w:rPr>
        <w:t>єднаних спільними функці</w:t>
      </w:r>
      <w:r>
        <w:rPr>
          <w:sz w:val="28"/>
          <w:szCs w:val="28"/>
        </w:rPr>
        <w:t>ями</w:t>
      </w:r>
      <w:r w:rsidRPr="00ED28C0">
        <w:rPr>
          <w:sz w:val="28"/>
          <w:szCs w:val="28"/>
        </w:rPr>
        <w:t xml:space="preserve"> </w:t>
      </w:r>
      <w:r>
        <w:rPr>
          <w:sz w:val="28"/>
          <w:szCs w:val="28"/>
        </w:rPr>
        <w:t>та</w:t>
      </w:r>
      <w:r w:rsidRPr="00ED28C0">
        <w:rPr>
          <w:sz w:val="28"/>
          <w:szCs w:val="28"/>
        </w:rPr>
        <w:t xml:space="preserve"> ресурс</w:t>
      </w:r>
      <w:r>
        <w:rPr>
          <w:sz w:val="28"/>
          <w:szCs w:val="28"/>
        </w:rPr>
        <w:t xml:space="preserve">ами </w:t>
      </w:r>
      <w:r w:rsidRPr="00E5294A">
        <w:rPr>
          <w:sz w:val="28"/>
          <w:szCs w:val="28"/>
        </w:rPr>
        <w:t>[</w:t>
      </w:r>
      <w:r>
        <w:rPr>
          <w:sz w:val="28"/>
          <w:szCs w:val="28"/>
        </w:rPr>
        <w:t>204</w:t>
      </w:r>
      <w:r w:rsidRPr="00E5294A">
        <w:rPr>
          <w:sz w:val="28"/>
          <w:szCs w:val="28"/>
        </w:rPr>
        <w:t>–</w:t>
      </w:r>
      <w:r>
        <w:rPr>
          <w:sz w:val="28"/>
          <w:szCs w:val="28"/>
        </w:rPr>
        <w:t>206</w:t>
      </w:r>
      <w:r w:rsidRPr="00E5294A">
        <w:rPr>
          <w:sz w:val="28"/>
          <w:szCs w:val="28"/>
        </w:rPr>
        <w:t>]</w:t>
      </w:r>
      <w:r w:rsidRPr="007837C2">
        <w:rPr>
          <w:sz w:val="28"/>
          <w:szCs w:val="28"/>
        </w:rPr>
        <w:t>.</w:t>
      </w:r>
      <w:r>
        <w:rPr>
          <w:sz w:val="28"/>
          <w:szCs w:val="28"/>
        </w:rPr>
        <w:t xml:space="preserve"> </w:t>
      </w:r>
    </w:p>
    <w:p w:rsidR="008078E2" w:rsidRPr="00443972" w:rsidRDefault="008078E2" w:rsidP="00CE3835">
      <w:pPr>
        <w:spacing w:line="360" w:lineRule="auto"/>
        <w:ind w:firstLine="540"/>
        <w:jc w:val="both"/>
        <w:rPr>
          <w:sz w:val="28"/>
          <w:szCs w:val="28"/>
        </w:rPr>
      </w:pPr>
      <w:r w:rsidRPr="00443972">
        <w:rPr>
          <w:sz w:val="28"/>
          <w:szCs w:val="28"/>
        </w:rPr>
        <w:t xml:space="preserve">Таким чином, до основних принципів загальної теорії та організації екосистем </w:t>
      </w:r>
      <w:r>
        <w:rPr>
          <w:sz w:val="28"/>
          <w:szCs w:val="28"/>
        </w:rPr>
        <w:t xml:space="preserve">можна </w:t>
      </w:r>
      <w:r w:rsidRPr="00443972">
        <w:rPr>
          <w:sz w:val="28"/>
          <w:szCs w:val="28"/>
        </w:rPr>
        <w:t>відн</w:t>
      </w:r>
      <w:r>
        <w:rPr>
          <w:sz w:val="28"/>
          <w:szCs w:val="28"/>
        </w:rPr>
        <w:t>ес</w:t>
      </w:r>
      <w:r w:rsidRPr="00443972">
        <w:rPr>
          <w:sz w:val="28"/>
          <w:szCs w:val="28"/>
        </w:rPr>
        <w:t>т</w:t>
      </w:r>
      <w:r>
        <w:rPr>
          <w:sz w:val="28"/>
          <w:szCs w:val="28"/>
        </w:rPr>
        <w:t>и</w:t>
      </w:r>
      <w:r w:rsidRPr="00443972">
        <w:rPr>
          <w:sz w:val="28"/>
          <w:szCs w:val="28"/>
        </w:rPr>
        <w:t xml:space="preserve"> </w:t>
      </w:r>
      <w:r>
        <w:rPr>
          <w:sz w:val="28"/>
          <w:szCs w:val="28"/>
        </w:rPr>
        <w:t>твердження</w:t>
      </w:r>
      <w:r w:rsidRPr="00443972">
        <w:rPr>
          <w:sz w:val="28"/>
          <w:szCs w:val="28"/>
        </w:rPr>
        <w:t>:</w:t>
      </w:r>
    </w:p>
    <w:p w:rsidR="008078E2" w:rsidRPr="00443972" w:rsidRDefault="008078E2" w:rsidP="00CE3835">
      <w:pPr>
        <w:spacing w:line="360" w:lineRule="auto"/>
        <w:ind w:firstLine="540"/>
        <w:jc w:val="both"/>
        <w:rPr>
          <w:sz w:val="28"/>
          <w:szCs w:val="28"/>
        </w:rPr>
      </w:pPr>
      <w:r w:rsidRPr="00443972">
        <w:rPr>
          <w:sz w:val="28"/>
          <w:szCs w:val="28"/>
        </w:rPr>
        <w:t>1</w:t>
      </w:r>
      <w:r>
        <w:rPr>
          <w:sz w:val="28"/>
          <w:szCs w:val="28"/>
        </w:rPr>
        <w:t>)</w:t>
      </w:r>
      <w:r w:rsidRPr="00443972">
        <w:rPr>
          <w:sz w:val="28"/>
          <w:szCs w:val="28"/>
        </w:rPr>
        <w:t xml:space="preserve"> </w:t>
      </w:r>
      <w:r>
        <w:rPr>
          <w:sz w:val="28"/>
          <w:szCs w:val="28"/>
        </w:rPr>
        <w:t>б</w:t>
      </w:r>
      <w:r w:rsidRPr="00443972">
        <w:rPr>
          <w:sz w:val="28"/>
          <w:szCs w:val="28"/>
        </w:rPr>
        <w:t>удь-яка екосистема виступає як триєдність мети, функції і структури</w:t>
      </w:r>
      <w:r>
        <w:rPr>
          <w:sz w:val="28"/>
          <w:szCs w:val="28"/>
        </w:rPr>
        <w:t>;</w:t>
      </w:r>
      <w:r w:rsidRPr="00443972">
        <w:rPr>
          <w:sz w:val="28"/>
          <w:szCs w:val="28"/>
        </w:rPr>
        <w:t xml:space="preserve"> </w:t>
      </w:r>
      <w:r>
        <w:rPr>
          <w:sz w:val="28"/>
          <w:szCs w:val="28"/>
        </w:rPr>
        <w:t>п</w:t>
      </w:r>
      <w:r w:rsidRPr="00443972">
        <w:rPr>
          <w:sz w:val="28"/>
          <w:szCs w:val="28"/>
        </w:rPr>
        <w:t xml:space="preserve">ри цьому функція породжує систему, структура ж інтерпретує її функцію, а іноді </w:t>
      </w:r>
      <w:r>
        <w:rPr>
          <w:sz w:val="28"/>
          <w:szCs w:val="28"/>
        </w:rPr>
        <w:t>й</w:t>
      </w:r>
      <w:r w:rsidRPr="00443972">
        <w:rPr>
          <w:sz w:val="28"/>
          <w:szCs w:val="28"/>
        </w:rPr>
        <w:t xml:space="preserve"> мет</w:t>
      </w:r>
      <w:r>
        <w:rPr>
          <w:sz w:val="28"/>
          <w:szCs w:val="28"/>
        </w:rPr>
        <w:t>у;</w:t>
      </w:r>
    </w:p>
    <w:p w:rsidR="008078E2" w:rsidRPr="00443972" w:rsidRDefault="008078E2" w:rsidP="00CE3835">
      <w:pPr>
        <w:spacing w:line="360" w:lineRule="auto"/>
        <w:ind w:firstLine="540"/>
        <w:jc w:val="both"/>
        <w:rPr>
          <w:sz w:val="28"/>
          <w:szCs w:val="28"/>
        </w:rPr>
      </w:pPr>
      <w:r w:rsidRPr="00443972">
        <w:rPr>
          <w:sz w:val="28"/>
          <w:szCs w:val="28"/>
        </w:rPr>
        <w:t>2</w:t>
      </w:r>
      <w:r>
        <w:rPr>
          <w:sz w:val="28"/>
          <w:szCs w:val="28"/>
        </w:rPr>
        <w:t>)</w:t>
      </w:r>
      <w:r>
        <w:rPr>
          <w:sz w:val="28"/>
          <w:szCs w:val="28"/>
          <w:lang w:val="en-US"/>
        </w:rPr>
        <w:t> </w:t>
      </w:r>
      <w:r>
        <w:rPr>
          <w:sz w:val="28"/>
          <w:szCs w:val="28"/>
        </w:rPr>
        <w:t>е</w:t>
      </w:r>
      <w:r w:rsidRPr="00443972">
        <w:rPr>
          <w:sz w:val="28"/>
          <w:szCs w:val="28"/>
        </w:rPr>
        <w:t xml:space="preserve">косистеми (ціле) </w:t>
      </w:r>
      <w:r>
        <w:rPr>
          <w:sz w:val="28"/>
          <w:szCs w:val="28"/>
        </w:rPr>
        <w:t>–</w:t>
      </w:r>
      <w:r w:rsidRPr="00443972">
        <w:rPr>
          <w:sz w:val="28"/>
          <w:szCs w:val="28"/>
        </w:rPr>
        <w:t xml:space="preserve"> більше, ніж сума складових її компонентів (частин), оскільки володіє емерджентн</w:t>
      </w:r>
      <w:r>
        <w:rPr>
          <w:sz w:val="28"/>
          <w:szCs w:val="28"/>
        </w:rPr>
        <w:t>ою (неадити</w:t>
      </w:r>
      <w:r w:rsidRPr="00443972">
        <w:rPr>
          <w:sz w:val="28"/>
          <w:szCs w:val="28"/>
        </w:rPr>
        <w:t>вн</w:t>
      </w:r>
      <w:r>
        <w:rPr>
          <w:sz w:val="28"/>
          <w:szCs w:val="28"/>
        </w:rPr>
        <w:t>ою</w:t>
      </w:r>
      <w:r w:rsidRPr="00443972">
        <w:rPr>
          <w:sz w:val="28"/>
          <w:szCs w:val="28"/>
        </w:rPr>
        <w:t>) інтегральн</w:t>
      </w:r>
      <w:r>
        <w:rPr>
          <w:sz w:val="28"/>
          <w:szCs w:val="28"/>
        </w:rPr>
        <w:t>ою</w:t>
      </w:r>
      <w:r w:rsidRPr="00443972">
        <w:rPr>
          <w:sz w:val="28"/>
          <w:szCs w:val="28"/>
        </w:rPr>
        <w:t xml:space="preserve"> властивістю, відсутн</w:t>
      </w:r>
      <w:r>
        <w:rPr>
          <w:sz w:val="28"/>
          <w:szCs w:val="28"/>
        </w:rPr>
        <w:t>ьою</w:t>
      </w:r>
      <w:r w:rsidRPr="00443972">
        <w:rPr>
          <w:sz w:val="28"/>
          <w:szCs w:val="28"/>
        </w:rPr>
        <w:t xml:space="preserve"> </w:t>
      </w:r>
      <w:r>
        <w:rPr>
          <w:sz w:val="28"/>
          <w:szCs w:val="28"/>
        </w:rPr>
        <w:t>в</w:t>
      </w:r>
      <w:r w:rsidRPr="00443972">
        <w:rPr>
          <w:sz w:val="28"/>
          <w:szCs w:val="28"/>
        </w:rPr>
        <w:t xml:space="preserve"> її елементів або не виведеним з їх властивостей без залишку</w:t>
      </w:r>
      <w:r>
        <w:rPr>
          <w:sz w:val="28"/>
          <w:szCs w:val="28"/>
        </w:rPr>
        <w:t>;</w:t>
      </w:r>
    </w:p>
    <w:p w:rsidR="008078E2" w:rsidRPr="004B6A27" w:rsidRDefault="008078E2" w:rsidP="00CE3835">
      <w:pPr>
        <w:spacing w:line="360" w:lineRule="auto"/>
        <w:ind w:firstLine="540"/>
        <w:jc w:val="both"/>
        <w:rPr>
          <w:sz w:val="28"/>
          <w:szCs w:val="28"/>
        </w:rPr>
      </w:pPr>
      <w:r w:rsidRPr="004B6A27">
        <w:rPr>
          <w:sz w:val="28"/>
          <w:szCs w:val="28"/>
        </w:rPr>
        <w:t>3)</w:t>
      </w:r>
      <w:r>
        <w:rPr>
          <w:sz w:val="28"/>
          <w:szCs w:val="28"/>
          <w:lang w:val="en-US"/>
        </w:rPr>
        <w:t> </w:t>
      </w:r>
      <w:r w:rsidRPr="004B6A27">
        <w:rPr>
          <w:sz w:val="28"/>
          <w:szCs w:val="28"/>
        </w:rPr>
        <w:t>екосистема не зводиться до суми компонентів і елементів, а будь-яке її механічне розчленовування на окремі частини при</w:t>
      </w:r>
      <w:r>
        <w:rPr>
          <w:sz w:val="28"/>
          <w:szCs w:val="28"/>
        </w:rPr>
        <w:t>з</w:t>
      </w:r>
      <w:r w:rsidRPr="004B6A27">
        <w:rPr>
          <w:sz w:val="28"/>
          <w:szCs w:val="28"/>
        </w:rPr>
        <w:t>водить до втрати її істотних властивостей</w:t>
      </w:r>
      <w:r>
        <w:rPr>
          <w:sz w:val="28"/>
          <w:szCs w:val="28"/>
        </w:rPr>
        <w:t>;</w:t>
      </w:r>
    </w:p>
    <w:p w:rsidR="008078E2" w:rsidRDefault="008078E2" w:rsidP="00CE3835">
      <w:pPr>
        <w:spacing w:line="360" w:lineRule="auto"/>
        <w:ind w:firstLine="540"/>
        <w:jc w:val="both"/>
        <w:rPr>
          <w:sz w:val="28"/>
          <w:szCs w:val="28"/>
        </w:rPr>
      </w:pPr>
      <w:r w:rsidRPr="004B6A27">
        <w:rPr>
          <w:sz w:val="28"/>
          <w:szCs w:val="28"/>
        </w:rPr>
        <w:t>4)</w:t>
      </w:r>
      <w:r>
        <w:rPr>
          <w:sz w:val="28"/>
          <w:szCs w:val="28"/>
          <w:lang w:val="en-US"/>
        </w:rPr>
        <w:t> </w:t>
      </w:r>
      <w:r w:rsidRPr="004B6A27">
        <w:rPr>
          <w:sz w:val="28"/>
          <w:szCs w:val="28"/>
        </w:rPr>
        <w:t xml:space="preserve">екосистема </w:t>
      </w:r>
      <w:r>
        <w:rPr>
          <w:sz w:val="28"/>
          <w:szCs w:val="28"/>
        </w:rPr>
        <w:t>визнача</w:t>
      </w:r>
      <w:r w:rsidRPr="004B6A27">
        <w:rPr>
          <w:sz w:val="28"/>
          <w:szCs w:val="28"/>
        </w:rPr>
        <w:t>є природу її частин</w:t>
      </w:r>
      <w:r>
        <w:rPr>
          <w:sz w:val="28"/>
          <w:szCs w:val="28"/>
        </w:rPr>
        <w:t>;</w:t>
      </w:r>
      <w:r w:rsidRPr="004B6A27">
        <w:rPr>
          <w:sz w:val="28"/>
          <w:szCs w:val="28"/>
        </w:rPr>
        <w:t xml:space="preserve"> </w:t>
      </w:r>
      <w:r>
        <w:rPr>
          <w:sz w:val="28"/>
          <w:szCs w:val="28"/>
        </w:rPr>
        <w:t>п</w:t>
      </w:r>
      <w:r w:rsidRPr="004B6A27">
        <w:rPr>
          <w:sz w:val="28"/>
          <w:szCs w:val="28"/>
        </w:rPr>
        <w:t>оява в</w:t>
      </w:r>
      <w:r>
        <w:rPr>
          <w:sz w:val="28"/>
          <w:szCs w:val="28"/>
        </w:rPr>
        <w:t xml:space="preserve"> </w:t>
      </w:r>
      <w:r w:rsidRPr="004B6A27">
        <w:rPr>
          <w:sz w:val="28"/>
          <w:szCs w:val="28"/>
        </w:rPr>
        <w:t>екосистем</w:t>
      </w:r>
      <w:r>
        <w:rPr>
          <w:sz w:val="28"/>
          <w:szCs w:val="28"/>
        </w:rPr>
        <w:t>і</w:t>
      </w:r>
      <w:r w:rsidRPr="004B6A27">
        <w:rPr>
          <w:sz w:val="28"/>
          <w:szCs w:val="28"/>
        </w:rPr>
        <w:t xml:space="preserve"> сторонніх частин завершується або їх переродженням</w:t>
      </w:r>
      <w:r>
        <w:rPr>
          <w:sz w:val="28"/>
          <w:szCs w:val="28"/>
        </w:rPr>
        <w:t xml:space="preserve">, або відторгненням, або </w:t>
      </w:r>
      <w:r w:rsidRPr="004B6A27">
        <w:rPr>
          <w:sz w:val="28"/>
          <w:szCs w:val="28"/>
        </w:rPr>
        <w:t>загибеллю</w:t>
      </w:r>
      <w:r>
        <w:rPr>
          <w:sz w:val="28"/>
          <w:szCs w:val="28"/>
        </w:rPr>
        <w:t>;</w:t>
      </w:r>
    </w:p>
    <w:p w:rsidR="008078E2" w:rsidRPr="001712E6" w:rsidRDefault="008078E2" w:rsidP="00CE3835">
      <w:pPr>
        <w:spacing w:line="360" w:lineRule="auto"/>
        <w:ind w:firstLine="540"/>
        <w:jc w:val="both"/>
        <w:rPr>
          <w:sz w:val="28"/>
          <w:szCs w:val="28"/>
        </w:rPr>
      </w:pPr>
      <w:r w:rsidRPr="001712E6">
        <w:rPr>
          <w:sz w:val="28"/>
          <w:szCs w:val="28"/>
        </w:rPr>
        <w:t>5)</w:t>
      </w:r>
      <w:r>
        <w:rPr>
          <w:sz w:val="28"/>
          <w:szCs w:val="28"/>
          <w:lang w:val="en-US"/>
        </w:rPr>
        <w:t> </w:t>
      </w:r>
      <w:r>
        <w:rPr>
          <w:sz w:val="28"/>
          <w:szCs w:val="28"/>
        </w:rPr>
        <w:t>у</w:t>
      </w:r>
      <w:r w:rsidRPr="001712E6">
        <w:rPr>
          <w:sz w:val="28"/>
          <w:szCs w:val="28"/>
        </w:rPr>
        <w:t xml:space="preserve">сі компоненти </w:t>
      </w:r>
      <w:r>
        <w:rPr>
          <w:sz w:val="28"/>
          <w:szCs w:val="28"/>
        </w:rPr>
        <w:t>та</w:t>
      </w:r>
      <w:r w:rsidRPr="001712E6">
        <w:rPr>
          <w:sz w:val="28"/>
          <w:szCs w:val="28"/>
        </w:rPr>
        <w:t xml:space="preserve"> елементи екосистеми взаємопов</w:t>
      </w:r>
      <w:r w:rsidRPr="00972626">
        <w:rPr>
          <w:sz w:val="28"/>
          <w:szCs w:val="28"/>
        </w:rPr>
        <w:t>’</w:t>
      </w:r>
      <w:r w:rsidRPr="001712E6">
        <w:rPr>
          <w:sz w:val="28"/>
          <w:szCs w:val="28"/>
        </w:rPr>
        <w:t xml:space="preserve">язані </w:t>
      </w:r>
      <w:r>
        <w:rPr>
          <w:sz w:val="28"/>
          <w:szCs w:val="28"/>
        </w:rPr>
        <w:t>й</w:t>
      </w:r>
      <w:r w:rsidRPr="001712E6">
        <w:rPr>
          <w:sz w:val="28"/>
          <w:szCs w:val="28"/>
        </w:rPr>
        <w:t xml:space="preserve"> взаємозалежні</w:t>
      </w:r>
      <w:r>
        <w:rPr>
          <w:sz w:val="28"/>
          <w:szCs w:val="28"/>
        </w:rPr>
        <w:t>;</w:t>
      </w:r>
      <w:r w:rsidRPr="001712E6">
        <w:rPr>
          <w:sz w:val="28"/>
          <w:szCs w:val="28"/>
        </w:rPr>
        <w:t xml:space="preserve"> </w:t>
      </w:r>
      <w:r>
        <w:rPr>
          <w:sz w:val="28"/>
          <w:szCs w:val="28"/>
        </w:rPr>
        <w:t>в</w:t>
      </w:r>
      <w:r w:rsidRPr="001712E6">
        <w:rPr>
          <w:sz w:val="28"/>
          <w:szCs w:val="28"/>
        </w:rPr>
        <w:t>плив на одну част</w:t>
      </w:r>
      <w:r>
        <w:rPr>
          <w:sz w:val="28"/>
          <w:szCs w:val="28"/>
        </w:rPr>
        <w:t>ину еко</w:t>
      </w:r>
      <w:r w:rsidRPr="001712E6">
        <w:rPr>
          <w:sz w:val="28"/>
          <w:szCs w:val="28"/>
        </w:rPr>
        <w:t>системи завжди супроводжується реакцією з боку інших</w:t>
      </w:r>
      <w:r>
        <w:rPr>
          <w:sz w:val="28"/>
          <w:szCs w:val="28"/>
        </w:rPr>
        <w:t>;</w:t>
      </w:r>
    </w:p>
    <w:p w:rsidR="008078E2" w:rsidRPr="001712E6" w:rsidRDefault="008078E2" w:rsidP="00CE3835">
      <w:pPr>
        <w:spacing w:line="360" w:lineRule="auto"/>
        <w:ind w:firstLine="540"/>
        <w:jc w:val="both"/>
        <w:rPr>
          <w:sz w:val="28"/>
          <w:szCs w:val="28"/>
        </w:rPr>
      </w:pPr>
      <w:r w:rsidRPr="001712E6">
        <w:rPr>
          <w:sz w:val="28"/>
          <w:szCs w:val="28"/>
        </w:rPr>
        <w:t>6)</w:t>
      </w:r>
      <w:r>
        <w:rPr>
          <w:sz w:val="28"/>
          <w:szCs w:val="28"/>
          <w:lang w:val="en-US"/>
        </w:rPr>
        <w:t> </w:t>
      </w:r>
      <w:r w:rsidRPr="001712E6">
        <w:rPr>
          <w:sz w:val="28"/>
          <w:szCs w:val="28"/>
        </w:rPr>
        <w:t xml:space="preserve">екосистема </w:t>
      </w:r>
      <w:r>
        <w:rPr>
          <w:sz w:val="28"/>
          <w:szCs w:val="28"/>
        </w:rPr>
        <w:t>та</w:t>
      </w:r>
      <w:r w:rsidRPr="001712E6">
        <w:rPr>
          <w:sz w:val="28"/>
          <w:szCs w:val="28"/>
        </w:rPr>
        <w:t xml:space="preserve"> її частини непізнавані поза свого оточення, яке доцільно ділити на близьке і далеке</w:t>
      </w:r>
      <w:r>
        <w:rPr>
          <w:sz w:val="28"/>
          <w:szCs w:val="28"/>
        </w:rPr>
        <w:t>;</w:t>
      </w:r>
      <w:r w:rsidRPr="001712E6">
        <w:rPr>
          <w:sz w:val="28"/>
          <w:szCs w:val="28"/>
        </w:rPr>
        <w:t xml:space="preserve"> </w:t>
      </w:r>
      <w:r>
        <w:rPr>
          <w:sz w:val="28"/>
          <w:szCs w:val="28"/>
        </w:rPr>
        <w:t>з</w:t>
      </w:r>
      <w:r w:rsidRPr="001712E6">
        <w:rPr>
          <w:sz w:val="28"/>
          <w:szCs w:val="28"/>
        </w:rPr>
        <w:t>в</w:t>
      </w:r>
      <w:r w:rsidRPr="00972626">
        <w:rPr>
          <w:sz w:val="28"/>
          <w:szCs w:val="28"/>
        </w:rPr>
        <w:t>’</w:t>
      </w:r>
      <w:r w:rsidRPr="001712E6">
        <w:rPr>
          <w:sz w:val="28"/>
          <w:szCs w:val="28"/>
        </w:rPr>
        <w:t xml:space="preserve">язки всередині екосистеми </w:t>
      </w:r>
      <w:r>
        <w:rPr>
          <w:sz w:val="28"/>
          <w:szCs w:val="28"/>
        </w:rPr>
        <w:t>та</w:t>
      </w:r>
      <w:r w:rsidRPr="001712E6">
        <w:rPr>
          <w:sz w:val="28"/>
          <w:szCs w:val="28"/>
        </w:rPr>
        <w:t xml:space="preserve"> між нею і ближнім оточенням завжди істотніш</w:t>
      </w:r>
      <w:r>
        <w:rPr>
          <w:sz w:val="28"/>
          <w:szCs w:val="28"/>
        </w:rPr>
        <w:t>і за всі</w:t>
      </w:r>
      <w:r w:rsidRPr="001712E6">
        <w:rPr>
          <w:sz w:val="28"/>
          <w:szCs w:val="28"/>
        </w:rPr>
        <w:t xml:space="preserve"> інш</w:t>
      </w:r>
      <w:r>
        <w:rPr>
          <w:sz w:val="28"/>
          <w:szCs w:val="28"/>
        </w:rPr>
        <w:t>і;</w:t>
      </w:r>
    </w:p>
    <w:p w:rsidR="008078E2" w:rsidRDefault="008078E2" w:rsidP="00CE3835">
      <w:pPr>
        <w:spacing w:line="360" w:lineRule="auto"/>
        <w:ind w:firstLine="540"/>
        <w:jc w:val="both"/>
        <w:rPr>
          <w:sz w:val="28"/>
          <w:szCs w:val="28"/>
        </w:rPr>
      </w:pPr>
      <w:r w:rsidRPr="001712E6">
        <w:rPr>
          <w:sz w:val="28"/>
          <w:szCs w:val="28"/>
        </w:rPr>
        <w:t>7)</w:t>
      </w:r>
      <w:r>
        <w:rPr>
          <w:sz w:val="28"/>
          <w:szCs w:val="28"/>
          <w:lang w:val="en-US"/>
        </w:rPr>
        <w:t> </w:t>
      </w:r>
      <w:r w:rsidRPr="001712E6">
        <w:rPr>
          <w:sz w:val="28"/>
          <w:szCs w:val="28"/>
        </w:rPr>
        <w:t>поведінка екосистеми є наслідком взаємодії най</w:t>
      </w:r>
      <w:r>
        <w:rPr>
          <w:sz w:val="28"/>
          <w:szCs w:val="28"/>
        </w:rPr>
        <w:t>суттєвіших її елементів та</w:t>
      </w:r>
      <w:r w:rsidRPr="001712E6">
        <w:rPr>
          <w:sz w:val="28"/>
          <w:szCs w:val="28"/>
        </w:rPr>
        <w:t xml:space="preserve"> зв</w:t>
      </w:r>
      <w:r w:rsidRPr="00972626">
        <w:rPr>
          <w:sz w:val="28"/>
          <w:szCs w:val="28"/>
        </w:rPr>
        <w:t>’</w:t>
      </w:r>
      <w:r w:rsidRPr="001712E6">
        <w:rPr>
          <w:sz w:val="28"/>
          <w:szCs w:val="28"/>
        </w:rPr>
        <w:t xml:space="preserve">язків між </w:t>
      </w:r>
      <w:r>
        <w:rPr>
          <w:sz w:val="28"/>
          <w:szCs w:val="28"/>
        </w:rPr>
        <w:t>екосистемою</w:t>
      </w:r>
      <w:r w:rsidRPr="001712E6">
        <w:rPr>
          <w:sz w:val="28"/>
          <w:szCs w:val="28"/>
        </w:rPr>
        <w:t xml:space="preserve"> </w:t>
      </w:r>
      <w:r>
        <w:rPr>
          <w:sz w:val="28"/>
          <w:szCs w:val="28"/>
        </w:rPr>
        <w:t>й</w:t>
      </w:r>
      <w:r w:rsidRPr="001712E6">
        <w:rPr>
          <w:sz w:val="28"/>
          <w:szCs w:val="28"/>
        </w:rPr>
        <w:t xml:space="preserve"> навколишнім середовищем</w:t>
      </w:r>
      <w:r>
        <w:rPr>
          <w:sz w:val="28"/>
          <w:szCs w:val="28"/>
        </w:rPr>
        <w:t xml:space="preserve">; </w:t>
      </w:r>
    </w:p>
    <w:p w:rsidR="008078E2" w:rsidRPr="00B81B86" w:rsidRDefault="008078E2" w:rsidP="00CE3835">
      <w:pPr>
        <w:spacing w:line="360" w:lineRule="auto"/>
        <w:ind w:firstLine="540"/>
        <w:jc w:val="both"/>
        <w:rPr>
          <w:sz w:val="28"/>
          <w:szCs w:val="28"/>
        </w:rPr>
      </w:pPr>
      <w:r w:rsidRPr="00B81B86">
        <w:rPr>
          <w:sz w:val="28"/>
          <w:szCs w:val="28"/>
        </w:rPr>
        <w:t>8)</w:t>
      </w:r>
      <w:r>
        <w:rPr>
          <w:sz w:val="28"/>
          <w:szCs w:val="28"/>
          <w:lang w:val="en-US"/>
        </w:rPr>
        <w:t> </w:t>
      </w:r>
      <w:r w:rsidRPr="00B81B86">
        <w:rPr>
          <w:sz w:val="28"/>
          <w:szCs w:val="28"/>
        </w:rPr>
        <w:t xml:space="preserve">визначальний вплив на функціонування екосистеми </w:t>
      </w:r>
      <w:r>
        <w:rPr>
          <w:sz w:val="28"/>
          <w:szCs w:val="28"/>
        </w:rPr>
        <w:t>чиня</w:t>
      </w:r>
      <w:r w:rsidRPr="00B81B86">
        <w:rPr>
          <w:sz w:val="28"/>
          <w:szCs w:val="28"/>
        </w:rPr>
        <w:t xml:space="preserve">ть ті ланки її морфології, </w:t>
      </w:r>
      <w:r>
        <w:rPr>
          <w:sz w:val="28"/>
          <w:szCs w:val="28"/>
        </w:rPr>
        <w:t>що</w:t>
      </w:r>
      <w:r w:rsidRPr="00B81B86">
        <w:rPr>
          <w:sz w:val="28"/>
          <w:szCs w:val="28"/>
        </w:rPr>
        <w:t xml:space="preserve"> включають </w:t>
      </w:r>
      <w:r>
        <w:rPr>
          <w:sz w:val="28"/>
          <w:szCs w:val="28"/>
        </w:rPr>
        <w:t>у</w:t>
      </w:r>
      <w:r w:rsidRPr="00B81B86">
        <w:rPr>
          <w:sz w:val="28"/>
          <w:szCs w:val="28"/>
        </w:rPr>
        <w:t xml:space="preserve"> себе зворотні зв</w:t>
      </w:r>
      <w:r w:rsidRPr="00972626">
        <w:rPr>
          <w:sz w:val="28"/>
          <w:szCs w:val="28"/>
        </w:rPr>
        <w:t>’</w:t>
      </w:r>
      <w:r w:rsidRPr="00B81B86">
        <w:rPr>
          <w:sz w:val="28"/>
          <w:szCs w:val="28"/>
        </w:rPr>
        <w:t>язки</w:t>
      </w:r>
      <w:r>
        <w:rPr>
          <w:sz w:val="28"/>
          <w:szCs w:val="28"/>
        </w:rPr>
        <w:t>;</w:t>
      </w:r>
    </w:p>
    <w:p w:rsidR="008078E2" w:rsidRPr="00B81B86" w:rsidRDefault="008078E2" w:rsidP="00CE3835">
      <w:pPr>
        <w:spacing w:line="360" w:lineRule="auto"/>
        <w:ind w:firstLine="540"/>
        <w:jc w:val="both"/>
        <w:rPr>
          <w:sz w:val="28"/>
          <w:szCs w:val="28"/>
        </w:rPr>
      </w:pPr>
      <w:r w:rsidRPr="00B81B86">
        <w:rPr>
          <w:sz w:val="28"/>
          <w:szCs w:val="28"/>
        </w:rPr>
        <w:t>9)</w:t>
      </w:r>
      <w:r>
        <w:rPr>
          <w:sz w:val="28"/>
          <w:szCs w:val="28"/>
          <w:lang w:val="en-US"/>
        </w:rPr>
        <w:t> </w:t>
      </w:r>
      <w:r w:rsidRPr="00B81B86">
        <w:rPr>
          <w:sz w:val="28"/>
          <w:szCs w:val="28"/>
        </w:rPr>
        <w:t>с</w:t>
      </w:r>
      <w:r>
        <w:rPr>
          <w:sz w:val="28"/>
          <w:szCs w:val="28"/>
        </w:rPr>
        <w:t>тан і узагальнена структура екос</w:t>
      </w:r>
      <w:r w:rsidRPr="00B81B86">
        <w:rPr>
          <w:sz w:val="28"/>
          <w:szCs w:val="28"/>
        </w:rPr>
        <w:t>истем</w:t>
      </w:r>
      <w:r>
        <w:rPr>
          <w:sz w:val="28"/>
          <w:szCs w:val="28"/>
        </w:rPr>
        <w:t>и</w:t>
      </w:r>
      <w:r w:rsidRPr="00B81B86">
        <w:rPr>
          <w:sz w:val="28"/>
          <w:szCs w:val="28"/>
        </w:rPr>
        <w:t xml:space="preserve"> </w:t>
      </w:r>
      <w:r>
        <w:rPr>
          <w:sz w:val="28"/>
          <w:szCs w:val="28"/>
        </w:rPr>
        <w:t xml:space="preserve">є </w:t>
      </w:r>
      <w:r w:rsidRPr="00B81B86">
        <w:rPr>
          <w:sz w:val="28"/>
          <w:szCs w:val="28"/>
        </w:rPr>
        <w:t>причин</w:t>
      </w:r>
      <w:r>
        <w:rPr>
          <w:sz w:val="28"/>
          <w:szCs w:val="28"/>
        </w:rPr>
        <w:t>ою</w:t>
      </w:r>
      <w:r w:rsidRPr="00B81B86">
        <w:rPr>
          <w:sz w:val="28"/>
          <w:szCs w:val="28"/>
        </w:rPr>
        <w:t>, а не результатом змін</w:t>
      </w:r>
      <w:r>
        <w:rPr>
          <w:sz w:val="28"/>
          <w:szCs w:val="28"/>
        </w:rPr>
        <w:t>, що</w:t>
      </w:r>
      <w:r w:rsidRPr="00B81B86">
        <w:rPr>
          <w:sz w:val="28"/>
          <w:szCs w:val="28"/>
        </w:rPr>
        <w:t xml:space="preserve"> </w:t>
      </w:r>
      <w:r>
        <w:rPr>
          <w:sz w:val="28"/>
          <w:szCs w:val="28"/>
        </w:rPr>
        <w:t>відбуваються;</w:t>
      </w:r>
    </w:p>
    <w:p w:rsidR="008078E2" w:rsidRPr="00B81B86" w:rsidRDefault="008078E2" w:rsidP="00711460">
      <w:pPr>
        <w:spacing w:line="360" w:lineRule="auto"/>
        <w:ind w:firstLine="540"/>
        <w:jc w:val="both"/>
        <w:rPr>
          <w:sz w:val="28"/>
          <w:szCs w:val="28"/>
        </w:rPr>
      </w:pPr>
      <w:r w:rsidRPr="00B81B86">
        <w:rPr>
          <w:sz w:val="28"/>
          <w:szCs w:val="28"/>
        </w:rPr>
        <w:t>10)</w:t>
      </w:r>
      <w:r>
        <w:rPr>
          <w:sz w:val="28"/>
          <w:szCs w:val="28"/>
          <w:lang w:val="en-US"/>
        </w:rPr>
        <w:t> </w:t>
      </w:r>
      <w:r w:rsidRPr="00B81B86">
        <w:rPr>
          <w:sz w:val="28"/>
          <w:szCs w:val="28"/>
        </w:rPr>
        <w:t>проблеми створюються переважно всередині самої екосистеми, а не в її оточенні</w:t>
      </w:r>
      <w:r>
        <w:rPr>
          <w:sz w:val="28"/>
          <w:szCs w:val="28"/>
        </w:rPr>
        <w:t>;</w:t>
      </w:r>
    </w:p>
    <w:p w:rsidR="008078E2" w:rsidRPr="00B81B86" w:rsidRDefault="008078E2" w:rsidP="00CE3835">
      <w:pPr>
        <w:spacing w:line="360" w:lineRule="auto"/>
        <w:ind w:firstLine="540"/>
        <w:jc w:val="both"/>
        <w:rPr>
          <w:sz w:val="28"/>
          <w:szCs w:val="28"/>
        </w:rPr>
      </w:pPr>
      <w:r w:rsidRPr="00B81B86">
        <w:rPr>
          <w:sz w:val="28"/>
          <w:szCs w:val="28"/>
        </w:rPr>
        <w:t>11)</w:t>
      </w:r>
      <w:r>
        <w:rPr>
          <w:sz w:val="28"/>
          <w:szCs w:val="28"/>
          <w:lang w:val="en-US"/>
        </w:rPr>
        <w:t> </w:t>
      </w:r>
      <w:r>
        <w:rPr>
          <w:sz w:val="28"/>
          <w:szCs w:val="28"/>
        </w:rPr>
        <w:t>вивчити складну екосистему – це значить встановити най</w:t>
      </w:r>
      <w:r w:rsidRPr="00B81B86">
        <w:rPr>
          <w:sz w:val="28"/>
          <w:szCs w:val="28"/>
        </w:rPr>
        <w:t>суттєві</w:t>
      </w:r>
      <w:r>
        <w:rPr>
          <w:sz w:val="28"/>
          <w:szCs w:val="28"/>
        </w:rPr>
        <w:t>ші</w:t>
      </w:r>
      <w:r w:rsidRPr="00B81B86">
        <w:rPr>
          <w:sz w:val="28"/>
          <w:szCs w:val="28"/>
        </w:rPr>
        <w:t xml:space="preserve"> відносини між її елементами </w:t>
      </w:r>
      <w:r>
        <w:rPr>
          <w:sz w:val="28"/>
          <w:szCs w:val="28"/>
        </w:rPr>
        <w:t>й</w:t>
      </w:r>
      <w:r w:rsidRPr="00B81B86">
        <w:rPr>
          <w:sz w:val="28"/>
          <w:szCs w:val="28"/>
        </w:rPr>
        <w:t xml:space="preserve"> навколишнім середовищем</w:t>
      </w:r>
      <w:r>
        <w:rPr>
          <w:sz w:val="28"/>
          <w:szCs w:val="28"/>
        </w:rPr>
        <w:t>;</w:t>
      </w:r>
      <w:r w:rsidRPr="00B81B86">
        <w:rPr>
          <w:sz w:val="28"/>
          <w:szCs w:val="28"/>
        </w:rPr>
        <w:t xml:space="preserve"> </w:t>
      </w:r>
      <w:r>
        <w:rPr>
          <w:sz w:val="28"/>
          <w:szCs w:val="28"/>
        </w:rPr>
        <w:t>м</w:t>
      </w:r>
      <w:r w:rsidRPr="00B81B86">
        <w:rPr>
          <w:sz w:val="28"/>
          <w:szCs w:val="28"/>
        </w:rPr>
        <w:t xml:space="preserve">ета вивчення складної екосистеми </w:t>
      </w:r>
      <w:r>
        <w:rPr>
          <w:sz w:val="28"/>
          <w:szCs w:val="28"/>
        </w:rPr>
        <w:t>–</w:t>
      </w:r>
      <w:r w:rsidRPr="00B81B86">
        <w:rPr>
          <w:sz w:val="28"/>
          <w:szCs w:val="28"/>
        </w:rPr>
        <w:t xml:space="preserve"> аналіз дієвості різних стратегій по</w:t>
      </w:r>
      <w:r>
        <w:rPr>
          <w:sz w:val="28"/>
          <w:szCs w:val="28"/>
        </w:rPr>
        <w:t>кращ</w:t>
      </w:r>
      <w:r w:rsidRPr="00B81B86">
        <w:rPr>
          <w:sz w:val="28"/>
          <w:szCs w:val="28"/>
        </w:rPr>
        <w:t xml:space="preserve">ення, </w:t>
      </w:r>
      <w:r>
        <w:rPr>
          <w:sz w:val="28"/>
          <w:szCs w:val="28"/>
        </w:rPr>
        <w:t>і</w:t>
      </w:r>
      <w:r w:rsidRPr="00B81B86">
        <w:rPr>
          <w:sz w:val="28"/>
          <w:szCs w:val="28"/>
        </w:rPr>
        <w:t xml:space="preserve"> не завжди апріорна кількісна оцінка її інтегральних вихідних характеристик</w:t>
      </w:r>
      <w:r>
        <w:rPr>
          <w:sz w:val="28"/>
          <w:szCs w:val="28"/>
        </w:rPr>
        <w:t>;</w:t>
      </w:r>
    </w:p>
    <w:p w:rsidR="008078E2" w:rsidRPr="00B81B86" w:rsidRDefault="008078E2" w:rsidP="00CE3835">
      <w:pPr>
        <w:spacing w:line="360" w:lineRule="auto"/>
        <w:ind w:firstLine="540"/>
        <w:jc w:val="both"/>
        <w:rPr>
          <w:sz w:val="28"/>
          <w:szCs w:val="28"/>
        </w:rPr>
      </w:pPr>
      <w:r w:rsidRPr="00B81B86">
        <w:rPr>
          <w:sz w:val="28"/>
          <w:szCs w:val="28"/>
        </w:rPr>
        <w:t>12</w:t>
      </w:r>
      <w:r>
        <w:rPr>
          <w:sz w:val="28"/>
          <w:szCs w:val="28"/>
        </w:rPr>
        <w:t>)</w:t>
      </w:r>
      <w:r>
        <w:rPr>
          <w:sz w:val="28"/>
          <w:szCs w:val="28"/>
          <w:lang w:val="en-US"/>
        </w:rPr>
        <w:t> </w:t>
      </w:r>
      <w:r>
        <w:rPr>
          <w:sz w:val="28"/>
          <w:szCs w:val="28"/>
        </w:rPr>
        <w:t>під час</w:t>
      </w:r>
      <w:r w:rsidRPr="00B81B86">
        <w:rPr>
          <w:sz w:val="28"/>
          <w:szCs w:val="28"/>
        </w:rPr>
        <w:t xml:space="preserve"> дослідженні складної екосистеми важливіше розібратися з її узагальнено</w:t>
      </w:r>
      <w:r>
        <w:rPr>
          <w:sz w:val="28"/>
          <w:szCs w:val="28"/>
        </w:rPr>
        <w:t>ю</w:t>
      </w:r>
      <w:r w:rsidRPr="00B81B86">
        <w:rPr>
          <w:sz w:val="28"/>
          <w:szCs w:val="28"/>
        </w:rPr>
        <w:t xml:space="preserve"> структурою, ніж намагатися кількісно оцінити </w:t>
      </w:r>
      <w:r>
        <w:rPr>
          <w:sz w:val="28"/>
          <w:szCs w:val="28"/>
        </w:rPr>
        <w:t>й</w:t>
      </w:r>
      <w:r w:rsidRPr="00B81B86">
        <w:rPr>
          <w:sz w:val="28"/>
          <w:szCs w:val="28"/>
        </w:rPr>
        <w:t xml:space="preserve"> спрогнозувати всі істотні характеристики.</w:t>
      </w:r>
    </w:p>
    <w:p w:rsidR="008078E2" w:rsidRPr="0068408D" w:rsidRDefault="008078E2" w:rsidP="00CE3835">
      <w:pPr>
        <w:spacing w:line="360" w:lineRule="auto"/>
        <w:ind w:firstLine="540"/>
        <w:jc w:val="both"/>
        <w:rPr>
          <w:sz w:val="28"/>
          <w:szCs w:val="28"/>
        </w:rPr>
      </w:pPr>
      <w:r w:rsidRPr="0068408D">
        <w:rPr>
          <w:sz w:val="28"/>
          <w:szCs w:val="28"/>
        </w:rPr>
        <w:t xml:space="preserve">Суттєвою характеристикою будь-якої екосистеми є її склад. Склад екосистеми </w:t>
      </w:r>
      <w:r>
        <w:rPr>
          <w:sz w:val="28"/>
          <w:szCs w:val="28"/>
        </w:rPr>
        <w:t>–</w:t>
      </w:r>
      <w:r w:rsidRPr="0068408D">
        <w:rPr>
          <w:sz w:val="28"/>
          <w:szCs w:val="28"/>
        </w:rPr>
        <w:t xml:space="preserve"> це безліч елементів і компонентів</w:t>
      </w:r>
      <w:r>
        <w:rPr>
          <w:sz w:val="28"/>
          <w:szCs w:val="28"/>
          <w:lang w:val="ru-RU"/>
        </w:rPr>
        <w:t xml:space="preserve">, </w:t>
      </w:r>
      <w:r w:rsidRPr="00804733">
        <w:rPr>
          <w:sz w:val="28"/>
          <w:szCs w:val="28"/>
        </w:rPr>
        <w:t>що</w:t>
      </w:r>
      <w:r w:rsidRPr="0068408D">
        <w:rPr>
          <w:sz w:val="28"/>
          <w:szCs w:val="28"/>
        </w:rPr>
        <w:t xml:space="preserve"> утворюють екосистему.</w:t>
      </w:r>
    </w:p>
    <w:p w:rsidR="008078E2" w:rsidRPr="0068408D" w:rsidRDefault="008078E2" w:rsidP="00CE3835">
      <w:pPr>
        <w:spacing w:line="360" w:lineRule="auto"/>
        <w:ind w:firstLine="540"/>
        <w:jc w:val="both"/>
        <w:rPr>
          <w:sz w:val="28"/>
          <w:szCs w:val="28"/>
        </w:rPr>
      </w:pPr>
      <w:r w:rsidRPr="0068408D">
        <w:rPr>
          <w:sz w:val="28"/>
          <w:szCs w:val="28"/>
        </w:rPr>
        <w:t>Ознакою екосистеми є структурованість, взаємопов</w:t>
      </w:r>
      <w:r w:rsidRPr="00972626">
        <w:rPr>
          <w:sz w:val="28"/>
          <w:szCs w:val="28"/>
        </w:rPr>
        <w:t>’</w:t>
      </w:r>
      <w:r w:rsidRPr="0068408D">
        <w:rPr>
          <w:sz w:val="28"/>
          <w:szCs w:val="28"/>
        </w:rPr>
        <w:t>язаність складових її частин, підпорядкованість організації всієї екосистеми до визначеної мети. Обов</w:t>
      </w:r>
      <w:r w:rsidRPr="00972626">
        <w:rPr>
          <w:sz w:val="28"/>
          <w:szCs w:val="28"/>
        </w:rPr>
        <w:t>’</w:t>
      </w:r>
      <w:r w:rsidRPr="0068408D">
        <w:rPr>
          <w:sz w:val="28"/>
          <w:szCs w:val="28"/>
        </w:rPr>
        <w:t>язковим компонентом будь-якої екосистеми є складові елементи (підсистеми)</w:t>
      </w:r>
      <w:r>
        <w:rPr>
          <w:sz w:val="28"/>
          <w:szCs w:val="28"/>
        </w:rPr>
        <w:t xml:space="preserve">. </w:t>
      </w:r>
      <w:r w:rsidRPr="0068408D">
        <w:rPr>
          <w:sz w:val="28"/>
          <w:szCs w:val="28"/>
        </w:rPr>
        <w:t xml:space="preserve">Поняття </w:t>
      </w:r>
      <w:r>
        <w:rPr>
          <w:sz w:val="28"/>
          <w:szCs w:val="28"/>
        </w:rPr>
        <w:t>«</w:t>
      </w:r>
      <w:r w:rsidRPr="0068408D">
        <w:rPr>
          <w:sz w:val="28"/>
          <w:szCs w:val="28"/>
        </w:rPr>
        <w:t>елемент</w:t>
      </w:r>
      <w:r>
        <w:rPr>
          <w:sz w:val="28"/>
          <w:szCs w:val="28"/>
        </w:rPr>
        <w:t>»</w:t>
      </w:r>
      <w:r w:rsidRPr="0068408D">
        <w:rPr>
          <w:sz w:val="28"/>
          <w:szCs w:val="28"/>
        </w:rPr>
        <w:t xml:space="preserve"> умовно </w:t>
      </w:r>
      <w:r>
        <w:rPr>
          <w:sz w:val="28"/>
          <w:szCs w:val="28"/>
        </w:rPr>
        <w:t>й</w:t>
      </w:r>
      <w:r w:rsidRPr="0068408D">
        <w:rPr>
          <w:sz w:val="28"/>
          <w:szCs w:val="28"/>
        </w:rPr>
        <w:t xml:space="preserve"> відносно, </w:t>
      </w:r>
      <w:r>
        <w:rPr>
          <w:sz w:val="28"/>
          <w:szCs w:val="28"/>
        </w:rPr>
        <w:t>оскільки</w:t>
      </w:r>
      <w:r w:rsidRPr="0068408D">
        <w:rPr>
          <w:sz w:val="28"/>
          <w:szCs w:val="28"/>
        </w:rPr>
        <w:t xml:space="preserve"> </w:t>
      </w:r>
      <w:r>
        <w:rPr>
          <w:sz w:val="28"/>
          <w:szCs w:val="28"/>
        </w:rPr>
        <w:t>будь-який елемент</w:t>
      </w:r>
      <w:r w:rsidRPr="0068408D">
        <w:rPr>
          <w:sz w:val="28"/>
          <w:szCs w:val="28"/>
        </w:rPr>
        <w:t xml:space="preserve"> завжди можна розглядати як сукупність інших елементів. Під елементом </w:t>
      </w:r>
      <w:r>
        <w:rPr>
          <w:sz w:val="28"/>
          <w:szCs w:val="28"/>
        </w:rPr>
        <w:t>мається на увазі</w:t>
      </w:r>
      <w:r w:rsidRPr="0068408D">
        <w:rPr>
          <w:sz w:val="28"/>
          <w:szCs w:val="28"/>
        </w:rPr>
        <w:t xml:space="preserve"> підсистема, всередину якої морфологічний опис вже не проникає. Елементний склад може містити однотипні (гомогенні системи) </w:t>
      </w:r>
      <w:r>
        <w:rPr>
          <w:sz w:val="28"/>
          <w:szCs w:val="28"/>
        </w:rPr>
        <w:t>та</w:t>
      </w:r>
      <w:r w:rsidRPr="0068408D">
        <w:rPr>
          <w:sz w:val="28"/>
          <w:szCs w:val="28"/>
        </w:rPr>
        <w:t xml:space="preserve"> різнотипні (гетерогенні системи) елементи. Однотипність </w:t>
      </w:r>
      <w:r>
        <w:rPr>
          <w:sz w:val="28"/>
          <w:szCs w:val="28"/>
        </w:rPr>
        <w:t xml:space="preserve">не </w:t>
      </w:r>
      <w:r w:rsidRPr="0068408D">
        <w:rPr>
          <w:sz w:val="28"/>
          <w:szCs w:val="28"/>
        </w:rPr>
        <w:t>означає повн</w:t>
      </w:r>
      <w:r>
        <w:rPr>
          <w:sz w:val="28"/>
          <w:szCs w:val="28"/>
        </w:rPr>
        <w:t>у</w:t>
      </w:r>
      <w:r w:rsidRPr="0068408D">
        <w:rPr>
          <w:sz w:val="28"/>
          <w:szCs w:val="28"/>
        </w:rPr>
        <w:t xml:space="preserve"> ідентичніст</w:t>
      </w:r>
      <w:r>
        <w:rPr>
          <w:sz w:val="28"/>
          <w:szCs w:val="28"/>
        </w:rPr>
        <w:t>ь</w:t>
      </w:r>
      <w:r w:rsidRPr="0068408D">
        <w:rPr>
          <w:sz w:val="28"/>
          <w:szCs w:val="28"/>
        </w:rPr>
        <w:t xml:space="preserve"> </w:t>
      </w:r>
      <w:r>
        <w:rPr>
          <w:sz w:val="28"/>
          <w:szCs w:val="28"/>
        </w:rPr>
        <w:t>і</w:t>
      </w:r>
      <w:r w:rsidRPr="0068408D">
        <w:rPr>
          <w:sz w:val="28"/>
          <w:szCs w:val="28"/>
        </w:rPr>
        <w:t xml:space="preserve"> визначає тільки близькість основних властивостей. Важливою ознакою морфології є природа елементів, де можна відзначити </w:t>
      </w:r>
      <w:r>
        <w:rPr>
          <w:sz w:val="28"/>
          <w:szCs w:val="28"/>
        </w:rPr>
        <w:t>матеріальні</w:t>
      </w:r>
      <w:r w:rsidRPr="0068408D">
        <w:rPr>
          <w:sz w:val="28"/>
          <w:szCs w:val="28"/>
        </w:rPr>
        <w:t>, енергетичні та інформаційні елементи.</w:t>
      </w:r>
      <w:r>
        <w:rPr>
          <w:sz w:val="28"/>
          <w:szCs w:val="28"/>
        </w:rPr>
        <w:t xml:space="preserve">  </w:t>
      </w:r>
    </w:p>
    <w:p w:rsidR="008078E2" w:rsidRDefault="008078E2" w:rsidP="00CE3835">
      <w:pPr>
        <w:spacing w:line="360" w:lineRule="auto"/>
        <w:ind w:firstLine="540"/>
        <w:jc w:val="both"/>
        <w:rPr>
          <w:sz w:val="28"/>
          <w:szCs w:val="28"/>
        </w:rPr>
      </w:pPr>
      <w:r w:rsidRPr="0085709C">
        <w:rPr>
          <w:sz w:val="28"/>
          <w:szCs w:val="28"/>
        </w:rPr>
        <w:t xml:space="preserve">Оскільки всі підсистеми </w:t>
      </w:r>
      <w:r>
        <w:rPr>
          <w:sz w:val="28"/>
          <w:szCs w:val="28"/>
        </w:rPr>
        <w:t>та</w:t>
      </w:r>
      <w:r w:rsidRPr="0085709C">
        <w:rPr>
          <w:sz w:val="28"/>
          <w:szCs w:val="28"/>
        </w:rPr>
        <w:t xml:space="preserve"> елементи, з яких складається екосистема, певним чином вза</w:t>
      </w:r>
      <w:r>
        <w:rPr>
          <w:sz w:val="28"/>
          <w:szCs w:val="28"/>
        </w:rPr>
        <w:t>є</w:t>
      </w:r>
      <w:r w:rsidRPr="0085709C">
        <w:rPr>
          <w:sz w:val="28"/>
          <w:szCs w:val="28"/>
        </w:rPr>
        <w:t>мор</w:t>
      </w:r>
      <w:r>
        <w:rPr>
          <w:sz w:val="28"/>
          <w:szCs w:val="28"/>
        </w:rPr>
        <w:t>озташовані</w:t>
      </w:r>
      <w:r w:rsidRPr="0085709C">
        <w:rPr>
          <w:sz w:val="28"/>
          <w:szCs w:val="28"/>
        </w:rPr>
        <w:t xml:space="preserve"> </w:t>
      </w:r>
      <w:r>
        <w:rPr>
          <w:sz w:val="28"/>
          <w:szCs w:val="28"/>
        </w:rPr>
        <w:t>й</w:t>
      </w:r>
      <w:r w:rsidRPr="0085709C">
        <w:rPr>
          <w:sz w:val="28"/>
          <w:szCs w:val="28"/>
        </w:rPr>
        <w:t xml:space="preserve"> взаємопов</w:t>
      </w:r>
      <w:r w:rsidRPr="00972626">
        <w:rPr>
          <w:sz w:val="28"/>
          <w:szCs w:val="28"/>
        </w:rPr>
        <w:t>’</w:t>
      </w:r>
      <w:r w:rsidRPr="0085709C">
        <w:rPr>
          <w:sz w:val="28"/>
          <w:szCs w:val="28"/>
        </w:rPr>
        <w:t>язані, утворюючи екосистему, можна говорити про структуру екосистеми</w:t>
      </w:r>
      <w:r>
        <w:rPr>
          <w:sz w:val="28"/>
          <w:szCs w:val="28"/>
        </w:rPr>
        <w:t xml:space="preserve"> </w:t>
      </w:r>
      <w:r w:rsidRPr="00E5294A">
        <w:rPr>
          <w:sz w:val="28"/>
          <w:szCs w:val="28"/>
        </w:rPr>
        <w:t>[</w:t>
      </w:r>
      <w:r>
        <w:rPr>
          <w:sz w:val="28"/>
          <w:szCs w:val="28"/>
        </w:rPr>
        <w:t>207</w:t>
      </w:r>
      <w:r w:rsidRPr="00E5294A">
        <w:rPr>
          <w:sz w:val="28"/>
          <w:szCs w:val="28"/>
        </w:rPr>
        <w:t>–</w:t>
      </w:r>
      <w:r>
        <w:rPr>
          <w:sz w:val="28"/>
          <w:szCs w:val="28"/>
        </w:rPr>
        <w:t>209</w:t>
      </w:r>
      <w:r w:rsidRPr="00E5294A">
        <w:rPr>
          <w:sz w:val="28"/>
          <w:szCs w:val="28"/>
        </w:rPr>
        <w:t>]</w:t>
      </w:r>
      <w:r w:rsidRPr="007837C2">
        <w:rPr>
          <w:sz w:val="28"/>
          <w:szCs w:val="28"/>
        </w:rPr>
        <w:t>.</w:t>
      </w:r>
      <w:r w:rsidRPr="0085709C">
        <w:rPr>
          <w:sz w:val="28"/>
          <w:szCs w:val="28"/>
        </w:rPr>
        <w:t xml:space="preserve"> </w:t>
      </w:r>
    </w:p>
    <w:p w:rsidR="008078E2" w:rsidRPr="0085709C" w:rsidRDefault="008078E2" w:rsidP="00CE3835">
      <w:pPr>
        <w:spacing w:line="360" w:lineRule="auto"/>
        <w:ind w:firstLine="540"/>
        <w:jc w:val="both"/>
        <w:rPr>
          <w:sz w:val="28"/>
          <w:szCs w:val="28"/>
        </w:rPr>
      </w:pPr>
      <w:r w:rsidRPr="0085709C">
        <w:rPr>
          <w:sz w:val="28"/>
          <w:szCs w:val="28"/>
        </w:rPr>
        <w:t xml:space="preserve">Структура екосистеми </w:t>
      </w:r>
      <w:r>
        <w:rPr>
          <w:sz w:val="28"/>
          <w:szCs w:val="28"/>
        </w:rPr>
        <w:t>–</w:t>
      </w:r>
      <w:r w:rsidRPr="0085709C">
        <w:rPr>
          <w:sz w:val="28"/>
          <w:szCs w:val="28"/>
        </w:rPr>
        <w:t xml:space="preserve"> </w:t>
      </w:r>
      <w:r>
        <w:rPr>
          <w:sz w:val="28"/>
          <w:szCs w:val="28"/>
        </w:rPr>
        <w:t>показник</w:t>
      </w:r>
      <w:r w:rsidRPr="0085709C">
        <w:rPr>
          <w:sz w:val="28"/>
          <w:szCs w:val="28"/>
        </w:rPr>
        <w:t xml:space="preserve">, що залишається незмінним </w:t>
      </w:r>
      <w:r>
        <w:rPr>
          <w:sz w:val="28"/>
          <w:szCs w:val="28"/>
        </w:rPr>
        <w:t>у разі</w:t>
      </w:r>
      <w:r w:rsidRPr="0085709C">
        <w:rPr>
          <w:sz w:val="28"/>
          <w:szCs w:val="28"/>
        </w:rPr>
        <w:t xml:space="preserve"> реалізації різних форм поведінки, при здійсненні системою </w:t>
      </w:r>
      <w:r>
        <w:rPr>
          <w:sz w:val="28"/>
          <w:szCs w:val="28"/>
        </w:rPr>
        <w:t xml:space="preserve">різноманітних </w:t>
      </w:r>
      <w:r w:rsidRPr="0085709C">
        <w:rPr>
          <w:sz w:val="28"/>
          <w:szCs w:val="28"/>
        </w:rPr>
        <w:t xml:space="preserve">операцій і т.п. Екосистема має, як правило, ієрархічну структуру, тобто може бути представлена </w:t>
      </w:r>
      <w:r w:rsidRPr="0085709C">
        <w:rPr>
          <w:rFonts w:ascii="Arial Unicode MS" w:eastAsia="Arial Unicode MS" w:hAnsi="Arial Unicode MS" w:cs="Arial Unicode MS" w:hint="eastAsia"/>
          <w:sz w:val="28"/>
          <w:szCs w:val="28"/>
        </w:rPr>
        <w:t>​​</w:t>
      </w:r>
      <w:r w:rsidRPr="0085709C">
        <w:rPr>
          <w:sz w:val="28"/>
          <w:szCs w:val="28"/>
        </w:rPr>
        <w:t>у вигляді сукупності підсистем різного рівня, розташован</w:t>
      </w:r>
      <w:r>
        <w:rPr>
          <w:sz w:val="28"/>
          <w:szCs w:val="28"/>
        </w:rPr>
        <w:t>их в порядку поступовості. А</w:t>
      </w:r>
      <w:r w:rsidRPr="0085709C">
        <w:rPr>
          <w:sz w:val="28"/>
          <w:szCs w:val="28"/>
        </w:rPr>
        <w:t>наліз</w:t>
      </w:r>
      <w:r>
        <w:rPr>
          <w:sz w:val="28"/>
          <w:szCs w:val="28"/>
        </w:rPr>
        <w:t>уючи ті</w:t>
      </w:r>
      <w:r w:rsidRPr="0085709C">
        <w:rPr>
          <w:sz w:val="28"/>
          <w:szCs w:val="28"/>
        </w:rPr>
        <w:t xml:space="preserve"> чи інш</w:t>
      </w:r>
      <w:r>
        <w:rPr>
          <w:sz w:val="28"/>
          <w:szCs w:val="28"/>
        </w:rPr>
        <w:t>і</w:t>
      </w:r>
      <w:r w:rsidRPr="0085709C">
        <w:rPr>
          <w:sz w:val="28"/>
          <w:szCs w:val="28"/>
        </w:rPr>
        <w:t xml:space="preserve"> конкретних екосистем</w:t>
      </w:r>
      <w:r>
        <w:rPr>
          <w:sz w:val="28"/>
          <w:szCs w:val="28"/>
        </w:rPr>
        <w:t>и,</w:t>
      </w:r>
      <w:r w:rsidRPr="0085709C">
        <w:rPr>
          <w:sz w:val="28"/>
          <w:szCs w:val="28"/>
        </w:rPr>
        <w:t xml:space="preserve"> достатнім виявляється виділення певно</w:t>
      </w:r>
      <w:r>
        <w:rPr>
          <w:sz w:val="28"/>
          <w:szCs w:val="28"/>
        </w:rPr>
        <w:t xml:space="preserve">ї кількості </w:t>
      </w:r>
      <w:r w:rsidRPr="0085709C">
        <w:rPr>
          <w:sz w:val="28"/>
          <w:szCs w:val="28"/>
        </w:rPr>
        <w:t>ступенів ієрархії.</w:t>
      </w:r>
      <w:r>
        <w:rPr>
          <w:sz w:val="28"/>
          <w:szCs w:val="28"/>
        </w:rPr>
        <w:t xml:space="preserve"> </w:t>
      </w:r>
    </w:p>
    <w:p w:rsidR="008078E2" w:rsidRPr="00103C96" w:rsidRDefault="008078E2" w:rsidP="00CE3835">
      <w:pPr>
        <w:spacing w:line="360" w:lineRule="auto"/>
        <w:ind w:firstLine="540"/>
        <w:jc w:val="both"/>
        <w:rPr>
          <w:sz w:val="28"/>
          <w:szCs w:val="28"/>
        </w:rPr>
      </w:pPr>
      <w:r w:rsidRPr="00103C96">
        <w:rPr>
          <w:sz w:val="28"/>
          <w:szCs w:val="28"/>
        </w:rPr>
        <w:t xml:space="preserve">Структура екосистеми </w:t>
      </w:r>
      <w:r>
        <w:rPr>
          <w:sz w:val="28"/>
          <w:szCs w:val="28"/>
        </w:rPr>
        <w:t>–</w:t>
      </w:r>
      <w:r w:rsidRPr="00103C96">
        <w:rPr>
          <w:sz w:val="28"/>
          <w:szCs w:val="28"/>
        </w:rPr>
        <w:t xml:space="preserve"> це безліч зв</w:t>
      </w:r>
      <w:r w:rsidRPr="00972626">
        <w:rPr>
          <w:sz w:val="28"/>
          <w:szCs w:val="28"/>
        </w:rPr>
        <w:t>’</w:t>
      </w:r>
      <w:r w:rsidRPr="00103C96">
        <w:rPr>
          <w:sz w:val="28"/>
          <w:szCs w:val="28"/>
        </w:rPr>
        <w:t xml:space="preserve">язків </w:t>
      </w:r>
      <w:r>
        <w:rPr>
          <w:sz w:val="28"/>
          <w:szCs w:val="28"/>
        </w:rPr>
        <w:t>та</w:t>
      </w:r>
      <w:r w:rsidRPr="00103C96">
        <w:rPr>
          <w:sz w:val="28"/>
          <w:szCs w:val="28"/>
        </w:rPr>
        <w:t xml:space="preserve"> елементів, які </w:t>
      </w:r>
      <w:r>
        <w:rPr>
          <w:sz w:val="28"/>
          <w:szCs w:val="28"/>
        </w:rPr>
        <w:t>м</w:t>
      </w:r>
      <w:r w:rsidRPr="00103C96">
        <w:rPr>
          <w:sz w:val="28"/>
          <w:szCs w:val="28"/>
        </w:rPr>
        <w:t>ають найважливіш</w:t>
      </w:r>
      <w:r>
        <w:rPr>
          <w:sz w:val="28"/>
          <w:szCs w:val="28"/>
        </w:rPr>
        <w:t>е</w:t>
      </w:r>
      <w:r w:rsidRPr="00103C96">
        <w:rPr>
          <w:sz w:val="28"/>
          <w:szCs w:val="28"/>
        </w:rPr>
        <w:t xml:space="preserve"> значення при забезпеченні енерго-, масо-</w:t>
      </w:r>
      <w:r>
        <w:rPr>
          <w:sz w:val="28"/>
          <w:szCs w:val="28"/>
        </w:rPr>
        <w:t xml:space="preserve"> та</w:t>
      </w:r>
      <w:r w:rsidRPr="00103C96">
        <w:rPr>
          <w:sz w:val="28"/>
          <w:szCs w:val="28"/>
        </w:rPr>
        <w:t xml:space="preserve"> інформаційного обміну не тільки всередині самої екосистеми, але </w:t>
      </w:r>
      <w:r>
        <w:rPr>
          <w:sz w:val="28"/>
          <w:szCs w:val="28"/>
        </w:rPr>
        <w:t>й</w:t>
      </w:r>
      <w:r w:rsidRPr="00103C96">
        <w:rPr>
          <w:sz w:val="28"/>
          <w:szCs w:val="28"/>
        </w:rPr>
        <w:t xml:space="preserve"> між нею </w:t>
      </w:r>
      <w:r>
        <w:rPr>
          <w:sz w:val="28"/>
          <w:szCs w:val="28"/>
        </w:rPr>
        <w:t>та</w:t>
      </w:r>
      <w:r w:rsidRPr="00103C96">
        <w:rPr>
          <w:sz w:val="28"/>
          <w:szCs w:val="28"/>
        </w:rPr>
        <w:t xml:space="preserve"> навколишнім середовищем. У загальному вигляді під структурою </w:t>
      </w:r>
      <w:r>
        <w:rPr>
          <w:sz w:val="28"/>
          <w:szCs w:val="28"/>
        </w:rPr>
        <w:t>екосистеми можна мати на увазі</w:t>
      </w:r>
      <w:r w:rsidRPr="00103C96">
        <w:rPr>
          <w:sz w:val="28"/>
          <w:szCs w:val="28"/>
        </w:rPr>
        <w:t xml:space="preserve"> спосіб організації цілого з частин, якийсь вид </w:t>
      </w:r>
      <w:r>
        <w:rPr>
          <w:sz w:val="28"/>
          <w:szCs w:val="28"/>
        </w:rPr>
        <w:t>у</w:t>
      </w:r>
      <w:r w:rsidRPr="00103C96">
        <w:rPr>
          <w:sz w:val="28"/>
          <w:szCs w:val="28"/>
        </w:rPr>
        <w:t>порядкування його окремих елементів і зв</w:t>
      </w:r>
      <w:r w:rsidRPr="00972626">
        <w:rPr>
          <w:sz w:val="28"/>
          <w:szCs w:val="28"/>
        </w:rPr>
        <w:t>’</w:t>
      </w:r>
      <w:r w:rsidRPr="00103C96">
        <w:rPr>
          <w:sz w:val="28"/>
          <w:szCs w:val="28"/>
        </w:rPr>
        <w:t>язків.</w:t>
      </w:r>
      <w:r>
        <w:rPr>
          <w:sz w:val="28"/>
          <w:szCs w:val="28"/>
        </w:rPr>
        <w:t xml:space="preserve"> </w:t>
      </w:r>
    </w:p>
    <w:p w:rsidR="008078E2" w:rsidRPr="00895F41" w:rsidRDefault="008078E2" w:rsidP="00CE3835">
      <w:pPr>
        <w:spacing w:line="360" w:lineRule="auto"/>
        <w:ind w:firstLine="540"/>
        <w:jc w:val="both"/>
        <w:rPr>
          <w:sz w:val="28"/>
          <w:szCs w:val="28"/>
        </w:rPr>
      </w:pPr>
      <w:r w:rsidRPr="00895F41">
        <w:rPr>
          <w:sz w:val="28"/>
          <w:szCs w:val="28"/>
        </w:rPr>
        <w:t>З огляду на виріш</w:t>
      </w:r>
      <w:r>
        <w:rPr>
          <w:sz w:val="28"/>
          <w:szCs w:val="28"/>
        </w:rPr>
        <w:t>альне</w:t>
      </w:r>
      <w:r w:rsidRPr="00895F41">
        <w:rPr>
          <w:sz w:val="28"/>
          <w:szCs w:val="28"/>
        </w:rPr>
        <w:t xml:space="preserve"> значення зональних </w:t>
      </w:r>
      <w:r>
        <w:rPr>
          <w:sz w:val="28"/>
          <w:szCs w:val="28"/>
        </w:rPr>
        <w:t>чинникі</w:t>
      </w:r>
      <w:r w:rsidRPr="00895F41">
        <w:rPr>
          <w:sz w:val="28"/>
          <w:szCs w:val="28"/>
        </w:rPr>
        <w:t>в на р</w:t>
      </w:r>
      <w:r>
        <w:rPr>
          <w:sz w:val="28"/>
          <w:szCs w:val="28"/>
        </w:rPr>
        <w:t>о</w:t>
      </w:r>
      <w:r w:rsidRPr="00895F41">
        <w:rPr>
          <w:sz w:val="28"/>
          <w:szCs w:val="28"/>
        </w:rPr>
        <w:t>звит</w:t>
      </w:r>
      <w:r>
        <w:rPr>
          <w:sz w:val="28"/>
          <w:szCs w:val="28"/>
        </w:rPr>
        <w:t>ок</w:t>
      </w:r>
      <w:r w:rsidRPr="00895F41">
        <w:rPr>
          <w:sz w:val="28"/>
          <w:szCs w:val="28"/>
        </w:rPr>
        <w:t xml:space="preserve"> живо</w:t>
      </w:r>
      <w:r>
        <w:rPr>
          <w:sz w:val="28"/>
          <w:szCs w:val="28"/>
        </w:rPr>
        <w:t xml:space="preserve">ї </w:t>
      </w:r>
      <w:r w:rsidRPr="00895F41">
        <w:rPr>
          <w:sz w:val="28"/>
          <w:szCs w:val="28"/>
        </w:rPr>
        <w:t>речовини Землі,</w:t>
      </w:r>
      <w:r>
        <w:rPr>
          <w:sz w:val="28"/>
          <w:szCs w:val="28"/>
        </w:rPr>
        <w:t xml:space="preserve"> правомірно уявити</w:t>
      </w:r>
      <w:r w:rsidRPr="00895F41">
        <w:rPr>
          <w:sz w:val="28"/>
          <w:szCs w:val="28"/>
        </w:rPr>
        <w:t xml:space="preserve"> </w:t>
      </w:r>
      <w:r>
        <w:rPr>
          <w:sz w:val="28"/>
          <w:szCs w:val="28"/>
        </w:rPr>
        <w:t xml:space="preserve">такий територіальний </w:t>
      </w:r>
      <w:r w:rsidRPr="00895F41">
        <w:rPr>
          <w:sz w:val="28"/>
          <w:szCs w:val="28"/>
        </w:rPr>
        <w:t xml:space="preserve">ряд супідрядних екосистем: </w:t>
      </w:r>
      <w:r>
        <w:rPr>
          <w:sz w:val="28"/>
          <w:szCs w:val="28"/>
        </w:rPr>
        <w:t xml:space="preserve">елементарні, локальні, зональні та глобальні. </w:t>
      </w:r>
    </w:p>
    <w:p w:rsidR="008078E2" w:rsidRPr="007530FF" w:rsidRDefault="008078E2" w:rsidP="00CE3835">
      <w:pPr>
        <w:spacing w:line="360" w:lineRule="auto"/>
        <w:ind w:firstLine="540"/>
        <w:jc w:val="both"/>
        <w:rPr>
          <w:sz w:val="28"/>
          <w:szCs w:val="28"/>
        </w:rPr>
      </w:pPr>
      <w:r w:rsidRPr="007530FF">
        <w:rPr>
          <w:sz w:val="28"/>
          <w:szCs w:val="28"/>
        </w:rPr>
        <w:t>Еко</w:t>
      </w:r>
      <w:r w:rsidRPr="007530FF">
        <w:rPr>
          <w:spacing w:val="-2"/>
          <w:sz w:val="28"/>
          <w:szCs w:val="28"/>
        </w:rPr>
        <w:t xml:space="preserve">система за своєю структурою є системою чітко ієрархічною, що </w:t>
      </w:r>
      <w:r>
        <w:rPr>
          <w:spacing w:val="-2"/>
          <w:sz w:val="28"/>
          <w:szCs w:val="28"/>
        </w:rPr>
        <w:t xml:space="preserve">відобра-жається в її </w:t>
      </w:r>
      <w:r w:rsidRPr="007530FF">
        <w:rPr>
          <w:spacing w:val="-2"/>
          <w:sz w:val="28"/>
          <w:szCs w:val="28"/>
        </w:rPr>
        <w:t>життєздатн</w:t>
      </w:r>
      <w:r>
        <w:rPr>
          <w:spacing w:val="-2"/>
          <w:sz w:val="28"/>
          <w:szCs w:val="28"/>
        </w:rPr>
        <w:t>ості</w:t>
      </w:r>
      <w:r w:rsidRPr="007530FF">
        <w:rPr>
          <w:spacing w:val="-2"/>
          <w:sz w:val="28"/>
          <w:szCs w:val="28"/>
        </w:rPr>
        <w:t xml:space="preserve">. </w:t>
      </w:r>
      <w:r w:rsidRPr="007530FF">
        <w:rPr>
          <w:sz w:val="28"/>
          <w:szCs w:val="28"/>
        </w:rPr>
        <w:t>Кожний біологічний об’єкт в екосистем</w:t>
      </w:r>
      <w:r>
        <w:rPr>
          <w:sz w:val="28"/>
          <w:szCs w:val="28"/>
        </w:rPr>
        <w:t>і</w:t>
      </w:r>
      <w:r w:rsidRPr="007530FF">
        <w:rPr>
          <w:sz w:val="28"/>
          <w:szCs w:val="28"/>
        </w:rPr>
        <w:t xml:space="preserve"> займає визначене місце в ієрархії рівнів біологічної органі</w:t>
      </w:r>
      <w:r>
        <w:rPr>
          <w:sz w:val="28"/>
          <w:szCs w:val="28"/>
        </w:rPr>
        <w:t>зації (</w:t>
      </w:r>
      <w:r w:rsidRPr="007530FF">
        <w:rPr>
          <w:sz w:val="28"/>
          <w:szCs w:val="28"/>
        </w:rPr>
        <w:t xml:space="preserve">рис. </w:t>
      </w:r>
      <w:r>
        <w:rPr>
          <w:sz w:val="28"/>
          <w:szCs w:val="28"/>
        </w:rPr>
        <w:t>3.1</w:t>
      </w:r>
      <w:r w:rsidRPr="007530FF">
        <w:rPr>
          <w:sz w:val="28"/>
          <w:szCs w:val="28"/>
        </w:rPr>
        <w:t xml:space="preserve">) </w:t>
      </w:r>
      <w:r w:rsidRPr="004B13CC">
        <w:rPr>
          <w:sz w:val="28"/>
          <w:szCs w:val="28"/>
        </w:rPr>
        <w:t>[</w:t>
      </w:r>
      <w:r>
        <w:rPr>
          <w:sz w:val="28"/>
          <w:szCs w:val="28"/>
        </w:rPr>
        <w:t>21</w:t>
      </w:r>
      <w:r w:rsidRPr="004B13CC">
        <w:rPr>
          <w:sz w:val="28"/>
          <w:szCs w:val="28"/>
        </w:rPr>
        <w:t>0–</w:t>
      </w:r>
      <w:r>
        <w:rPr>
          <w:sz w:val="28"/>
          <w:szCs w:val="28"/>
        </w:rPr>
        <w:t>212</w:t>
      </w:r>
      <w:r w:rsidRPr="004B13CC">
        <w:rPr>
          <w:sz w:val="28"/>
          <w:szCs w:val="28"/>
        </w:rPr>
        <w:t>]</w:t>
      </w:r>
      <w:r w:rsidRPr="007530FF">
        <w:rPr>
          <w:sz w:val="28"/>
          <w:szCs w:val="28"/>
        </w:rPr>
        <w:t xml:space="preserve">. </w:t>
      </w:r>
    </w:p>
    <w:p w:rsidR="008078E2" w:rsidRPr="007530FF" w:rsidRDefault="008078E2" w:rsidP="00CE3835">
      <w:pPr>
        <w:pStyle w:val="a4"/>
        <w:spacing w:before="0" w:after="0" w:line="360" w:lineRule="auto"/>
        <w:ind w:firstLine="540"/>
        <w:rPr>
          <w:sz w:val="28"/>
          <w:szCs w:val="28"/>
        </w:rPr>
      </w:pPr>
      <w:r w:rsidRPr="007530FF">
        <w:rPr>
          <w:sz w:val="28"/>
          <w:szCs w:val="28"/>
        </w:rPr>
        <w:object w:dxaOrig="3415" w:dyaOrig="7206">
          <v:shape id="_x0000_i1039" type="#_x0000_t75" style="width:149.25pt;height:368.25pt" o:ole="">
            <v:imagedata r:id="rId32" o:title="" cropbottom="-146f" cropright="14067f"/>
          </v:shape>
          <o:OLEObject Type="Embed" ProgID="Word.Picture.8" ShapeID="_x0000_i1039" DrawAspect="Content" ObjectID="_1522040059" r:id="rId33"/>
        </w:object>
      </w:r>
    </w:p>
    <w:p w:rsidR="008078E2" w:rsidRDefault="008078E2" w:rsidP="00CE3835">
      <w:pPr>
        <w:pStyle w:val="a4"/>
        <w:spacing w:before="0" w:after="0" w:line="360" w:lineRule="auto"/>
        <w:ind w:firstLine="540"/>
        <w:rPr>
          <w:sz w:val="24"/>
          <w:szCs w:val="24"/>
        </w:rPr>
      </w:pPr>
      <w:r w:rsidRPr="005F12F5">
        <w:rPr>
          <w:sz w:val="24"/>
          <w:szCs w:val="24"/>
        </w:rPr>
        <w:t>Рис. 3.1. Ієрархічна структура біологічних систем від молекул до біосфери</w:t>
      </w:r>
      <w:bookmarkStart w:id="6" w:name="_Toc390249915"/>
    </w:p>
    <w:p w:rsidR="008078E2" w:rsidRPr="00711460" w:rsidRDefault="008078E2" w:rsidP="00CE3835">
      <w:pPr>
        <w:pStyle w:val="a4"/>
        <w:spacing w:before="0" w:after="0" w:line="360" w:lineRule="auto"/>
        <w:ind w:firstLine="540"/>
        <w:rPr>
          <w:sz w:val="16"/>
          <w:szCs w:val="16"/>
        </w:rPr>
      </w:pPr>
    </w:p>
    <w:bookmarkEnd w:id="6"/>
    <w:p w:rsidR="008078E2" w:rsidRPr="007530FF" w:rsidRDefault="008078E2" w:rsidP="00CE3835">
      <w:pPr>
        <w:spacing w:line="360" w:lineRule="auto"/>
        <w:ind w:firstLine="540"/>
        <w:jc w:val="both"/>
        <w:rPr>
          <w:sz w:val="28"/>
          <w:szCs w:val="28"/>
        </w:rPr>
      </w:pPr>
      <w:r w:rsidRPr="007530FF">
        <w:rPr>
          <w:sz w:val="28"/>
          <w:szCs w:val="28"/>
        </w:rPr>
        <w:t xml:space="preserve">Зрозуміло, що багатоклітинні організми являють собою багаторівневу </w:t>
      </w:r>
      <w:r>
        <w:rPr>
          <w:sz w:val="28"/>
          <w:szCs w:val="28"/>
        </w:rPr>
        <w:t>ієрарх</w:t>
      </w:r>
      <w:r w:rsidRPr="007530FF">
        <w:rPr>
          <w:sz w:val="28"/>
          <w:szCs w:val="28"/>
        </w:rPr>
        <w:t>ічну структуру: клітина – субпопуляція клітин – тканина – орган – організм – популяція органі</w:t>
      </w:r>
      <w:r>
        <w:rPr>
          <w:sz w:val="28"/>
          <w:szCs w:val="28"/>
        </w:rPr>
        <w:t>змів – екосистема і т.д</w:t>
      </w:r>
      <w:r w:rsidRPr="007530FF">
        <w:rPr>
          <w:sz w:val="28"/>
          <w:szCs w:val="28"/>
        </w:rPr>
        <w:t xml:space="preserve">. </w:t>
      </w:r>
      <w:r w:rsidRPr="007530FF">
        <w:rPr>
          <w:spacing w:val="2"/>
          <w:sz w:val="28"/>
          <w:szCs w:val="28"/>
        </w:rPr>
        <w:t>Для кожного рівня інтеграції характерні свої функції, а в</w:t>
      </w:r>
      <w:r w:rsidRPr="00DE382F">
        <w:rPr>
          <w:spacing w:val="2"/>
          <w:sz w:val="28"/>
          <w:szCs w:val="28"/>
        </w:rPr>
        <w:t xml:space="preserve"> </w:t>
      </w:r>
      <w:r w:rsidRPr="007530FF">
        <w:rPr>
          <w:spacing w:val="2"/>
          <w:sz w:val="28"/>
          <w:szCs w:val="28"/>
        </w:rPr>
        <w:t>радіо</w:t>
      </w:r>
      <w:r>
        <w:rPr>
          <w:spacing w:val="2"/>
          <w:sz w:val="28"/>
          <w:szCs w:val="28"/>
        </w:rPr>
        <w:t>бі</w:t>
      </w:r>
      <w:r w:rsidRPr="007530FF">
        <w:rPr>
          <w:spacing w:val="2"/>
          <w:sz w:val="28"/>
          <w:szCs w:val="28"/>
        </w:rPr>
        <w:t>ології радіо</w:t>
      </w:r>
      <w:r>
        <w:rPr>
          <w:spacing w:val="2"/>
          <w:sz w:val="28"/>
          <w:szCs w:val="28"/>
        </w:rPr>
        <w:t>ек</w:t>
      </w:r>
      <w:r w:rsidRPr="007530FF">
        <w:rPr>
          <w:spacing w:val="2"/>
          <w:sz w:val="28"/>
          <w:szCs w:val="28"/>
        </w:rPr>
        <w:t>ології – свої критерії виживання. На рівні проліферуючих клітин радіобіологічний ефект можна визначати за інактивацією клітин (форми інактивації – це кількість мітозів, що може виконати кл</w:t>
      </w:r>
      <w:r w:rsidRPr="007530FF">
        <w:rPr>
          <w:sz w:val="28"/>
          <w:szCs w:val="28"/>
        </w:rPr>
        <w:t>ітина залежно від ступеня ураження). Для ураження соматич</w:t>
      </w:r>
      <w:r w:rsidRPr="007530FF">
        <w:rPr>
          <w:sz w:val="28"/>
          <w:szCs w:val="28"/>
        </w:rPr>
        <w:softHyphen/>
      </w:r>
      <w:r w:rsidRPr="007530FF">
        <w:rPr>
          <w:spacing w:val="2"/>
          <w:sz w:val="28"/>
          <w:szCs w:val="28"/>
        </w:rPr>
        <w:t>них клітин – це повна або часткова втрата функціональної активності і т.п.</w:t>
      </w:r>
      <w:r w:rsidRPr="007530FF">
        <w:rPr>
          <w:sz w:val="28"/>
          <w:szCs w:val="28"/>
        </w:rPr>
        <w:t xml:space="preserve"> </w:t>
      </w:r>
    </w:p>
    <w:p w:rsidR="008078E2" w:rsidRDefault="008078E2" w:rsidP="00CE3835">
      <w:pPr>
        <w:spacing w:line="360" w:lineRule="auto"/>
        <w:ind w:firstLine="540"/>
        <w:jc w:val="both"/>
        <w:rPr>
          <w:spacing w:val="-2"/>
          <w:sz w:val="28"/>
          <w:szCs w:val="28"/>
        </w:rPr>
      </w:pPr>
      <w:r w:rsidRPr="007530FF">
        <w:rPr>
          <w:spacing w:val="-2"/>
          <w:sz w:val="28"/>
          <w:szCs w:val="28"/>
        </w:rPr>
        <w:t>Ефект на рівні субпопуляції клітин може визначатися по-різному. Так, життєздатність організованої субпопуляції клітин може бути забезпечена тим, що збережеться ж</w:t>
      </w:r>
      <w:r>
        <w:rPr>
          <w:spacing w:val="-2"/>
          <w:sz w:val="28"/>
          <w:szCs w:val="28"/>
        </w:rPr>
        <w:t>иттєздатність у декількох із ви</w:t>
      </w:r>
      <w:r w:rsidRPr="007530FF">
        <w:rPr>
          <w:spacing w:val="-2"/>
          <w:sz w:val="28"/>
          <w:szCs w:val="28"/>
        </w:rPr>
        <w:t xml:space="preserve">хідної кількості клітин, і ці клітини зможуть забезпечити функцію всієї субпопуляції. Для інших субпопуляцій їх життєздатність може бути забезпечена тим, що клітини, які вижили, у процесі ділення здатні сформувати достатньо велику кількість життєздатних клітин для забезпечення виживання всієї субпопуляції і т.д. </w:t>
      </w:r>
    </w:p>
    <w:p w:rsidR="008078E2" w:rsidRPr="00101037" w:rsidRDefault="008078E2" w:rsidP="00CE3835">
      <w:pPr>
        <w:spacing w:line="360" w:lineRule="auto"/>
        <w:ind w:firstLine="540"/>
        <w:jc w:val="both"/>
        <w:rPr>
          <w:spacing w:val="-2"/>
          <w:sz w:val="28"/>
          <w:szCs w:val="28"/>
        </w:rPr>
      </w:pPr>
      <w:r w:rsidRPr="00101037">
        <w:rPr>
          <w:spacing w:val="-2"/>
          <w:sz w:val="28"/>
          <w:szCs w:val="28"/>
        </w:rPr>
        <w:t xml:space="preserve">Екосистеми, як правило, функціонують </w:t>
      </w:r>
      <w:r>
        <w:rPr>
          <w:spacing w:val="-2"/>
          <w:sz w:val="28"/>
          <w:szCs w:val="28"/>
        </w:rPr>
        <w:t>у</w:t>
      </w:r>
      <w:r w:rsidRPr="00101037">
        <w:rPr>
          <w:spacing w:val="-2"/>
          <w:sz w:val="28"/>
          <w:szCs w:val="28"/>
        </w:rPr>
        <w:t xml:space="preserve"> просторі і часі. </w:t>
      </w:r>
      <w:r>
        <w:rPr>
          <w:spacing w:val="-2"/>
          <w:sz w:val="28"/>
          <w:szCs w:val="28"/>
        </w:rPr>
        <w:t>У п</w:t>
      </w:r>
      <w:r w:rsidRPr="00101037">
        <w:rPr>
          <w:spacing w:val="-2"/>
          <w:sz w:val="28"/>
          <w:szCs w:val="28"/>
        </w:rPr>
        <w:t>роцес</w:t>
      </w:r>
      <w:r>
        <w:rPr>
          <w:spacing w:val="-2"/>
          <w:sz w:val="28"/>
          <w:szCs w:val="28"/>
        </w:rPr>
        <w:t>і</w:t>
      </w:r>
      <w:r w:rsidRPr="00101037">
        <w:rPr>
          <w:spacing w:val="-2"/>
          <w:sz w:val="28"/>
          <w:szCs w:val="28"/>
        </w:rPr>
        <w:t xml:space="preserve"> фун</w:t>
      </w:r>
      <w:r>
        <w:rPr>
          <w:spacing w:val="-2"/>
          <w:sz w:val="28"/>
          <w:szCs w:val="28"/>
        </w:rPr>
        <w:t>кціонування екосистеми можуть змінюватися</w:t>
      </w:r>
      <w:r w:rsidRPr="00101037">
        <w:rPr>
          <w:spacing w:val="-2"/>
          <w:sz w:val="28"/>
          <w:szCs w:val="28"/>
        </w:rPr>
        <w:t>, перех</w:t>
      </w:r>
      <w:r>
        <w:rPr>
          <w:spacing w:val="-2"/>
          <w:sz w:val="28"/>
          <w:szCs w:val="28"/>
        </w:rPr>
        <w:t>одити</w:t>
      </w:r>
      <w:r w:rsidRPr="00101037">
        <w:rPr>
          <w:spacing w:val="-2"/>
          <w:sz w:val="28"/>
          <w:szCs w:val="28"/>
        </w:rPr>
        <w:t xml:space="preserve"> з одно</w:t>
      </w:r>
      <w:r>
        <w:rPr>
          <w:spacing w:val="-2"/>
          <w:sz w:val="28"/>
          <w:szCs w:val="28"/>
        </w:rPr>
        <w:t xml:space="preserve">го стану в інший. </w:t>
      </w:r>
      <w:r w:rsidRPr="00101037">
        <w:rPr>
          <w:spacing w:val="-2"/>
          <w:sz w:val="28"/>
          <w:szCs w:val="28"/>
        </w:rPr>
        <w:t xml:space="preserve">Розглянемо категорії властивостей екосистеми, які можна розділити на статичні, динамічні </w:t>
      </w:r>
      <w:r>
        <w:rPr>
          <w:spacing w:val="-2"/>
          <w:sz w:val="28"/>
          <w:szCs w:val="28"/>
        </w:rPr>
        <w:t>й</w:t>
      </w:r>
      <w:r w:rsidRPr="00101037">
        <w:rPr>
          <w:spacing w:val="-2"/>
          <w:sz w:val="28"/>
          <w:szCs w:val="28"/>
        </w:rPr>
        <w:t xml:space="preserve"> синтетичні</w:t>
      </w:r>
      <w:r>
        <w:rPr>
          <w:spacing w:val="-2"/>
          <w:sz w:val="28"/>
          <w:szCs w:val="28"/>
        </w:rPr>
        <w:t xml:space="preserve"> </w:t>
      </w:r>
      <w:r w:rsidRPr="004B13CC">
        <w:rPr>
          <w:sz w:val="28"/>
          <w:szCs w:val="28"/>
        </w:rPr>
        <w:t>[</w:t>
      </w:r>
      <w:r>
        <w:rPr>
          <w:sz w:val="28"/>
          <w:szCs w:val="28"/>
        </w:rPr>
        <w:t>213</w:t>
      </w:r>
      <w:r w:rsidRPr="004B13CC">
        <w:rPr>
          <w:sz w:val="28"/>
          <w:szCs w:val="28"/>
        </w:rPr>
        <w:t>–</w:t>
      </w:r>
      <w:r>
        <w:rPr>
          <w:sz w:val="28"/>
          <w:szCs w:val="28"/>
        </w:rPr>
        <w:t>216</w:t>
      </w:r>
      <w:r w:rsidRPr="004B13CC">
        <w:rPr>
          <w:sz w:val="28"/>
          <w:szCs w:val="28"/>
        </w:rPr>
        <w:t>]</w:t>
      </w:r>
      <w:r w:rsidRPr="007530FF">
        <w:rPr>
          <w:sz w:val="28"/>
          <w:szCs w:val="28"/>
        </w:rPr>
        <w:t>.</w:t>
      </w:r>
    </w:p>
    <w:p w:rsidR="008078E2" w:rsidRPr="00F94D19" w:rsidRDefault="008078E2" w:rsidP="00CE3835">
      <w:pPr>
        <w:spacing w:line="360" w:lineRule="auto"/>
        <w:ind w:firstLine="540"/>
        <w:jc w:val="both"/>
        <w:rPr>
          <w:sz w:val="28"/>
          <w:szCs w:val="28"/>
        </w:rPr>
      </w:pPr>
      <w:r>
        <w:rPr>
          <w:sz w:val="28"/>
          <w:szCs w:val="28"/>
        </w:rPr>
        <w:t xml:space="preserve">Статична екосистема – це система з одним можливим станом. </w:t>
      </w:r>
      <w:r w:rsidRPr="00101037">
        <w:rPr>
          <w:spacing w:val="-2"/>
          <w:sz w:val="28"/>
          <w:szCs w:val="28"/>
        </w:rPr>
        <w:t>С</w:t>
      </w:r>
      <w:r>
        <w:rPr>
          <w:spacing w:val="-2"/>
          <w:sz w:val="28"/>
          <w:szCs w:val="28"/>
        </w:rPr>
        <w:t>еред статичних властивостей</w:t>
      </w:r>
      <w:r w:rsidRPr="00101037">
        <w:rPr>
          <w:spacing w:val="-2"/>
          <w:sz w:val="28"/>
          <w:szCs w:val="28"/>
        </w:rPr>
        <w:t xml:space="preserve"> екосистеми можна виділити </w:t>
      </w:r>
      <w:r>
        <w:rPr>
          <w:spacing w:val="-2"/>
          <w:sz w:val="28"/>
          <w:szCs w:val="28"/>
        </w:rPr>
        <w:t>ц</w:t>
      </w:r>
      <w:r w:rsidRPr="00101037">
        <w:rPr>
          <w:spacing w:val="-2"/>
          <w:sz w:val="28"/>
          <w:szCs w:val="28"/>
        </w:rPr>
        <w:t>ілісність</w:t>
      </w:r>
      <w:r>
        <w:rPr>
          <w:spacing w:val="-2"/>
          <w:sz w:val="28"/>
          <w:szCs w:val="28"/>
        </w:rPr>
        <w:t>,</w:t>
      </w:r>
      <w:r w:rsidRPr="00101037">
        <w:rPr>
          <w:spacing w:val="-2"/>
          <w:sz w:val="28"/>
          <w:szCs w:val="28"/>
        </w:rPr>
        <w:t xml:space="preserve"> </w:t>
      </w:r>
      <w:r>
        <w:rPr>
          <w:spacing w:val="-2"/>
          <w:sz w:val="28"/>
          <w:szCs w:val="28"/>
        </w:rPr>
        <w:t>в</w:t>
      </w:r>
      <w:r w:rsidRPr="00101037">
        <w:rPr>
          <w:spacing w:val="-2"/>
          <w:sz w:val="28"/>
          <w:szCs w:val="28"/>
        </w:rPr>
        <w:t>ідкритість</w:t>
      </w:r>
      <w:r>
        <w:rPr>
          <w:spacing w:val="-2"/>
          <w:sz w:val="28"/>
          <w:szCs w:val="28"/>
        </w:rPr>
        <w:t>,</w:t>
      </w:r>
      <w:r w:rsidRPr="00101037">
        <w:rPr>
          <w:spacing w:val="-2"/>
          <w:sz w:val="28"/>
          <w:szCs w:val="28"/>
        </w:rPr>
        <w:t xml:space="preserve"> </w:t>
      </w:r>
      <w:r>
        <w:rPr>
          <w:spacing w:val="-2"/>
          <w:sz w:val="28"/>
          <w:szCs w:val="28"/>
        </w:rPr>
        <w:t>в</w:t>
      </w:r>
      <w:r w:rsidRPr="00101037">
        <w:rPr>
          <w:spacing w:val="-2"/>
          <w:sz w:val="28"/>
          <w:szCs w:val="28"/>
        </w:rPr>
        <w:t>нутрішню неоднорідність системи</w:t>
      </w:r>
      <w:r>
        <w:rPr>
          <w:spacing w:val="-2"/>
          <w:sz w:val="28"/>
          <w:szCs w:val="28"/>
        </w:rPr>
        <w:t xml:space="preserve"> та</w:t>
      </w:r>
      <w:r w:rsidRPr="00101037">
        <w:rPr>
          <w:spacing w:val="-2"/>
          <w:sz w:val="28"/>
          <w:szCs w:val="28"/>
        </w:rPr>
        <w:t xml:space="preserve"> </w:t>
      </w:r>
      <w:r>
        <w:rPr>
          <w:spacing w:val="-2"/>
          <w:sz w:val="28"/>
          <w:szCs w:val="28"/>
        </w:rPr>
        <w:t>с</w:t>
      </w:r>
      <w:r w:rsidRPr="00101037">
        <w:rPr>
          <w:spacing w:val="-2"/>
          <w:sz w:val="28"/>
          <w:szCs w:val="28"/>
        </w:rPr>
        <w:t>труктурованість.</w:t>
      </w:r>
    </w:p>
    <w:p w:rsidR="008078E2" w:rsidRPr="00101037" w:rsidRDefault="008078E2" w:rsidP="00CE3835">
      <w:pPr>
        <w:spacing w:line="360" w:lineRule="auto"/>
        <w:ind w:firstLine="540"/>
        <w:jc w:val="both"/>
        <w:rPr>
          <w:spacing w:val="-2"/>
          <w:sz w:val="28"/>
          <w:szCs w:val="28"/>
        </w:rPr>
      </w:pPr>
      <w:r w:rsidRPr="00101037">
        <w:rPr>
          <w:spacing w:val="-2"/>
          <w:sz w:val="28"/>
          <w:szCs w:val="28"/>
        </w:rPr>
        <w:t xml:space="preserve">Під </w:t>
      </w:r>
      <w:r>
        <w:rPr>
          <w:spacing w:val="-2"/>
          <w:sz w:val="28"/>
          <w:szCs w:val="28"/>
        </w:rPr>
        <w:t>с</w:t>
      </w:r>
      <w:r w:rsidRPr="00101037">
        <w:rPr>
          <w:spacing w:val="-2"/>
          <w:sz w:val="28"/>
          <w:szCs w:val="28"/>
        </w:rPr>
        <w:t>тат</w:t>
      </w:r>
      <w:r>
        <w:rPr>
          <w:spacing w:val="-2"/>
          <w:sz w:val="28"/>
          <w:szCs w:val="28"/>
        </w:rPr>
        <w:t>и</w:t>
      </w:r>
      <w:r w:rsidRPr="00101037">
        <w:rPr>
          <w:spacing w:val="-2"/>
          <w:sz w:val="28"/>
          <w:szCs w:val="28"/>
        </w:rPr>
        <w:t>ч</w:t>
      </w:r>
      <w:r>
        <w:rPr>
          <w:spacing w:val="-2"/>
          <w:sz w:val="28"/>
          <w:szCs w:val="28"/>
        </w:rPr>
        <w:t>ними</w:t>
      </w:r>
      <w:r w:rsidRPr="00101037">
        <w:rPr>
          <w:spacing w:val="-2"/>
          <w:sz w:val="28"/>
          <w:szCs w:val="28"/>
        </w:rPr>
        <w:t xml:space="preserve"> властивостями екосистеми розумі</w:t>
      </w:r>
      <w:r>
        <w:rPr>
          <w:spacing w:val="-2"/>
          <w:sz w:val="28"/>
          <w:szCs w:val="28"/>
        </w:rPr>
        <w:t>ють</w:t>
      </w:r>
      <w:r w:rsidRPr="00101037">
        <w:rPr>
          <w:spacing w:val="-2"/>
          <w:sz w:val="28"/>
          <w:szCs w:val="28"/>
        </w:rPr>
        <w:t xml:space="preserve"> конкретні стан</w:t>
      </w:r>
      <w:r>
        <w:rPr>
          <w:spacing w:val="-2"/>
          <w:sz w:val="28"/>
          <w:szCs w:val="28"/>
        </w:rPr>
        <w:t xml:space="preserve">и </w:t>
      </w:r>
      <w:r w:rsidRPr="00101037">
        <w:rPr>
          <w:spacing w:val="-2"/>
          <w:sz w:val="28"/>
          <w:szCs w:val="28"/>
        </w:rPr>
        <w:t xml:space="preserve">системи в будь-який, але фіксований </w:t>
      </w:r>
      <w:r>
        <w:rPr>
          <w:spacing w:val="-2"/>
          <w:sz w:val="28"/>
          <w:szCs w:val="28"/>
        </w:rPr>
        <w:t>період часу</w:t>
      </w:r>
      <w:r w:rsidRPr="00101037">
        <w:rPr>
          <w:spacing w:val="-2"/>
          <w:sz w:val="28"/>
          <w:szCs w:val="28"/>
        </w:rPr>
        <w:t>.</w:t>
      </w:r>
      <w:r>
        <w:rPr>
          <w:spacing w:val="-2"/>
          <w:sz w:val="28"/>
          <w:szCs w:val="28"/>
        </w:rPr>
        <w:t xml:space="preserve"> </w:t>
      </w:r>
      <w:r w:rsidRPr="00101037">
        <w:rPr>
          <w:spacing w:val="-2"/>
          <w:sz w:val="28"/>
          <w:szCs w:val="28"/>
        </w:rPr>
        <w:t>Ц</w:t>
      </w:r>
      <w:r>
        <w:rPr>
          <w:spacing w:val="-2"/>
          <w:sz w:val="28"/>
          <w:szCs w:val="28"/>
        </w:rPr>
        <w:t>і</w:t>
      </w:r>
      <w:r w:rsidRPr="00101037">
        <w:rPr>
          <w:spacing w:val="-2"/>
          <w:sz w:val="28"/>
          <w:szCs w:val="28"/>
        </w:rPr>
        <w:t>л</w:t>
      </w:r>
      <w:r>
        <w:rPr>
          <w:spacing w:val="-2"/>
          <w:sz w:val="28"/>
          <w:szCs w:val="28"/>
        </w:rPr>
        <w:t>і</w:t>
      </w:r>
      <w:r w:rsidRPr="00101037">
        <w:rPr>
          <w:spacing w:val="-2"/>
          <w:sz w:val="28"/>
          <w:szCs w:val="28"/>
        </w:rPr>
        <w:t>сні</w:t>
      </w:r>
      <w:r>
        <w:rPr>
          <w:spacing w:val="-2"/>
          <w:sz w:val="28"/>
          <w:szCs w:val="28"/>
        </w:rPr>
        <w:t>с</w:t>
      </w:r>
      <w:r w:rsidRPr="00101037">
        <w:rPr>
          <w:spacing w:val="-2"/>
          <w:sz w:val="28"/>
          <w:szCs w:val="28"/>
        </w:rPr>
        <w:t>ть екосистеми, як одн</w:t>
      </w:r>
      <w:r>
        <w:rPr>
          <w:spacing w:val="-2"/>
          <w:sz w:val="28"/>
          <w:szCs w:val="28"/>
        </w:rPr>
        <w:t xml:space="preserve">а </w:t>
      </w:r>
      <w:r w:rsidRPr="00101037">
        <w:rPr>
          <w:spacing w:val="-2"/>
          <w:sz w:val="28"/>
          <w:szCs w:val="28"/>
        </w:rPr>
        <w:t>з</w:t>
      </w:r>
      <w:r>
        <w:rPr>
          <w:spacing w:val="-2"/>
          <w:sz w:val="28"/>
          <w:szCs w:val="28"/>
        </w:rPr>
        <w:t>і</w:t>
      </w:r>
      <w:r w:rsidRPr="00101037">
        <w:rPr>
          <w:spacing w:val="-2"/>
          <w:sz w:val="28"/>
          <w:szCs w:val="28"/>
        </w:rPr>
        <w:t xml:space="preserve"> статичних властивостей, означає, що екосистему потрібно розуміти як єдине ціле, що відрізняється від інших систем, </w:t>
      </w:r>
      <w:r>
        <w:rPr>
          <w:spacing w:val="-2"/>
          <w:sz w:val="28"/>
          <w:szCs w:val="28"/>
        </w:rPr>
        <w:t>у</w:t>
      </w:r>
      <w:r w:rsidRPr="00101037">
        <w:rPr>
          <w:spacing w:val="-2"/>
          <w:sz w:val="28"/>
          <w:szCs w:val="28"/>
        </w:rPr>
        <w:t xml:space="preserve"> тому числі </w:t>
      </w:r>
      <w:r>
        <w:rPr>
          <w:spacing w:val="-2"/>
          <w:sz w:val="28"/>
          <w:szCs w:val="28"/>
        </w:rPr>
        <w:t>й</w:t>
      </w:r>
      <w:r w:rsidRPr="00101037">
        <w:rPr>
          <w:spacing w:val="-2"/>
          <w:sz w:val="28"/>
          <w:szCs w:val="28"/>
        </w:rPr>
        <w:t xml:space="preserve"> систем безпеки.</w:t>
      </w:r>
    </w:p>
    <w:p w:rsidR="008078E2" w:rsidRPr="00717BC5" w:rsidRDefault="008078E2" w:rsidP="00CE3835">
      <w:pPr>
        <w:spacing w:line="360" w:lineRule="auto"/>
        <w:ind w:firstLine="540"/>
        <w:jc w:val="both"/>
        <w:rPr>
          <w:sz w:val="28"/>
          <w:szCs w:val="28"/>
        </w:rPr>
      </w:pPr>
      <w:r w:rsidRPr="00717BC5">
        <w:rPr>
          <w:sz w:val="28"/>
          <w:szCs w:val="28"/>
        </w:rPr>
        <w:t>Під відкритістю екосистем розуміють її взаємоді</w:t>
      </w:r>
      <w:r w:rsidRPr="00614892">
        <w:rPr>
          <w:sz w:val="28"/>
          <w:szCs w:val="28"/>
        </w:rPr>
        <w:t>ю</w:t>
      </w:r>
      <w:r w:rsidRPr="00717BC5">
        <w:rPr>
          <w:sz w:val="28"/>
          <w:szCs w:val="28"/>
        </w:rPr>
        <w:t xml:space="preserve"> з іншими системами або навколишнім середовищем за допомогою входів і виходів.</w:t>
      </w:r>
    </w:p>
    <w:p w:rsidR="008078E2" w:rsidRPr="00717BC5" w:rsidRDefault="008078E2" w:rsidP="00CE3835">
      <w:pPr>
        <w:spacing w:line="360" w:lineRule="auto"/>
        <w:ind w:firstLine="540"/>
        <w:jc w:val="both"/>
        <w:rPr>
          <w:sz w:val="28"/>
          <w:szCs w:val="28"/>
        </w:rPr>
      </w:pPr>
      <w:r w:rsidRPr="00717BC5">
        <w:rPr>
          <w:sz w:val="28"/>
          <w:szCs w:val="28"/>
        </w:rPr>
        <w:t xml:space="preserve">Крім статичних властивостей екосистема має </w:t>
      </w:r>
      <w:r>
        <w:rPr>
          <w:sz w:val="28"/>
          <w:szCs w:val="28"/>
        </w:rPr>
        <w:t>й</w:t>
      </w:r>
      <w:r w:rsidRPr="00717BC5">
        <w:rPr>
          <w:sz w:val="28"/>
          <w:szCs w:val="28"/>
        </w:rPr>
        <w:t xml:space="preserve"> динамічні властивості, тобто такі властивості, які змінюються в часі </w:t>
      </w:r>
      <w:r>
        <w:rPr>
          <w:sz w:val="28"/>
          <w:szCs w:val="28"/>
        </w:rPr>
        <w:t>та</w:t>
      </w:r>
      <w:r w:rsidRPr="00717BC5">
        <w:rPr>
          <w:sz w:val="28"/>
          <w:szCs w:val="28"/>
        </w:rPr>
        <w:t xml:space="preserve"> </w:t>
      </w:r>
      <w:r>
        <w:rPr>
          <w:sz w:val="28"/>
          <w:szCs w:val="28"/>
        </w:rPr>
        <w:t>у</w:t>
      </w:r>
      <w:r w:rsidRPr="00717BC5">
        <w:rPr>
          <w:sz w:val="28"/>
          <w:szCs w:val="28"/>
        </w:rPr>
        <w:t xml:space="preserve"> зв</w:t>
      </w:r>
      <w:r w:rsidRPr="007530FF">
        <w:rPr>
          <w:sz w:val="28"/>
          <w:szCs w:val="28"/>
        </w:rPr>
        <w:t>’</w:t>
      </w:r>
      <w:r w:rsidRPr="00717BC5">
        <w:rPr>
          <w:sz w:val="28"/>
          <w:szCs w:val="28"/>
        </w:rPr>
        <w:t>язку з іншими змінними обставинами. До ди</w:t>
      </w:r>
      <w:r>
        <w:rPr>
          <w:sz w:val="28"/>
          <w:szCs w:val="28"/>
        </w:rPr>
        <w:t>намічних властивостей відносять</w:t>
      </w:r>
      <w:r w:rsidRPr="00717BC5">
        <w:rPr>
          <w:sz w:val="28"/>
          <w:szCs w:val="28"/>
        </w:rPr>
        <w:t xml:space="preserve"> </w:t>
      </w:r>
      <w:r>
        <w:rPr>
          <w:sz w:val="28"/>
          <w:szCs w:val="28"/>
        </w:rPr>
        <w:t>функціональність,</w:t>
      </w:r>
      <w:r w:rsidRPr="00717BC5">
        <w:rPr>
          <w:sz w:val="28"/>
          <w:szCs w:val="28"/>
        </w:rPr>
        <w:t xml:space="preserve"> </w:t>
      </w:r>
      <w:r>
        <w:rPr>
          <w:sz w:val="28"/>
          <w:szCs w:val="28"/>
        </w:rPr>
        <w:t>мінливість системи в часі та</w:t>
      </w:r>
      <w:r w:rsidRPr="00717BC5">
        <w:rPr>
          <w:sz w:val="28"/>
          <w:szCs w:val="28"/>
        </w:rPr>
        <w:t xml:space="preserve"> </w:t>
      </w:r>
      <w:r>
        <w:rPr>
          <w:sz w:val="28"/>
          <w:szCs w:val="28"/>
        </w:rPr>
        <w:t>існування</w:t>
      </w:r>
      <w:r w:rsidRPr="00717BC5">
        <w:rPr>
          <w:sz w:val="28"/>
          <w:szCs w:val="28"/>
        </w:rPr>
        <w:t xml:space="preserve"> в мінливому середовищі.</w:t>
      </w:r>
    </w:p>
    <w:p w:rsidR="008078E2" w:rsidRPr="00381242" w:rsidRDefault="008078E2" w:rsidP="00CE3835">
      <w:pPr>
        <w:spacing w:line="360" w:lineRule="auto"/>
        <w:ind w:firstLine="540"/>
        <w:jc w:val="both"/>
        <w:rPr>
          <w:sz w:val="28"/>
          <w:szCs w:val="28"/>
        </w:rPr>
      </w:pPr>
      <w:r w:rsidRPr="00381242">
        <w:rPr>
          <w:sz w:val="28"/>
          <w:szCs w:val="28"/>
        </w:rPr>
        <w:t xml:space="preserve">Динамічна екосистема </w:t>
      </w:r>
      <w:r>
        <w:rPr>
          <w:sz w:val="28"/>
          <w:szCs w:val="28"/>
        </w:rPr>
        <w:t>–</w:t>
      </w:r>
      <w:r w:rsidRPr="00381242">
        <w:rPr>
          <w:sz w:val="28"/>
          <w:szCs w:val="28"/>
        </w:rPr>
        <w:t xml:space="preserve"> система з безліччю станів, </w:t>
      </w:r>
      <w:r>
        <w:rPr>
          <w:sz w:val="28"/>
          <w:szCs w:val="28"/>
        </w:rPr>
        <w:t>у</w:t>
      </w:r>
      <w:r w:rsidRPr="00381242">
        <w:rPr>
          <w:sz w:val="28"/>
          <w:szCs w:val="28"/>
        </w:rPr>
        <w:t xml:space="preserve"> якій з часом відбувається пер</w:t>
      </w:r>
      <w:r>
        <w:rPr>
          <w:sz w:val="28"/>
          <w:szCs w:val="28"/>
        </w:rPr>
        <w:t>ехід з одного стану в інший</w:t>
      </w:r>
      <w:r w:rsidRPr="00381242">
        <w:rPr>
          <w:sz w:val="28"/>
          <w:szCs w:val="28"/>
        </w:rPr>
        <w:t>.</w:t>
      </w:r>
    </w:p>
    <w:p w:rsidR="008078E2" w:rsidRPr="00F75B63" w:rsidRDefault="008078E2" w:rsidP="00CE3835">
      <w:pPr>
        <w:spacing w:line="360" w:lineRule="auto"/>
        <w:ind w:firstLine="540"/>
        <w:jc w:val="both"/>
        <w:rPr>
          <w:sz w:val="28"/>
          <w:szCs w:val="28"/>
        </w:rPr>
      </w:pPr>
      <w:r w:rsidRPr="00F75B63">
        <w:rPr>
          <w:sz w:val="28"/>
          <w:szCs w:val="28"/>
        </w:rPr>
        <w:t>Функціональність екосистеми спрямована на виходи екосистеми як функці</w:t>
      </w:r>
      <w:r>
        <w:rPr>
          <w:sz w:val="28"/>
          <w:szCs w:val="28"/>
        </w:rPr>
        <w:t>ї</w:t>
      </w:r>
      <w:r w:rsidRPr="00F75B63">
        <w:rPr>
          <w:sz w:val="28"/>
          <w:szCs w:val="28"/>
        </w:rPr>
        <w:t xml:space="preserve"> часу. Стимульован</w:t>
      </w:r>
      <w:r>
        <w:rPr>
          <w:sz w:val="28"/>
          <w:szCs w:val="28"/>
        </w:rPr>
        <w:t>ість</w:t>
      </w:r>
      <w:r w:rsidRPr="00F75B63">
        <w:rPr>
          <w:sz w:val="28"/>
          <w:szCs w:val="28"/>
        </w:rPr>
        <w:t xml:space="preserve"> екосистем</w:t>
      </w:r>
      <w:r>
        <w:rPr>
          <w:sz w:val="28"/>
          <w:szCs w:val="28"/>
        </w:rPr>
        <w:t>и визначає вплив</w:t>
      </w:r>
      <w:r w:rsidRPr="00F75B63">
        <w:rPr>
          <w:sz w:val="28"/>
          <w:szCs w:val="28"/>
        </w:rPr>
        <w:t xml:space="preserve"> на екосистему з боку входів ззовні так само, як функцію часу. Мінливість екосистеми в часі </w:t>
      </w:r>
      <w:r>
        <w:rPr>
          <w:sz w:val="28"/>
          <w:szCs w:val="28"/>
        </w:rPr>
        <w:t>та</w:t>
      </w:r>
      <w:r w:rsidRPr="00F75B63">
        <w:rPr>
          <w:sz w:val="28"/>
          <w:szCs w:val="28"/>
        </w:rPr>
        <w:t xml:space="preserve"> швидкість змін</w:t>
      </w:r>
      <w:r>
        <w:rPr>
          <w:sz w:val="28"/>
          <w:szCs w:val="28"/>
        </w:rPr>
        <w:t xml:space="preserve"> визначають</w:t>
      </w:r>
      <w:r w:rsidRPr="00F75B63">
        <w:rPr>
          <w:sz w:val="28"/>
          <w:szCs w:val="28"/>
        </w:rPr>
        <w:t xml:space="preserve"> її динаміку. Причому можна </w:t>
      </w:r>
      <w:r>
        <w:rPr>
          <w:sz w:val="28"/>
          <w:szCs w:val="28"/>
        </w:rPr>
        <w:t>й</w:t>
      </w:r>
      <w:r w:rsidRPr="00F75B63">
        <w:rPr>
          <w:sz w:val="28"/>
          <w:szCs w:val="28"/>
        </w:rPr>
        <w:t xml:space="preserve"> потрібно розглядати при цьому н</w:t>
      </w:r>
      <w:r>
        <w:rPr>
          <w:sz w:val="28"/>
          <w:szCs w:val="28"/>
        </w:rPr>
        <w:t>е тільки кількісні зміни, а й</w:t>
      </w:r>
      <w:r w:rsidRPr="00F75B63">
        <w:rPr>
          <w:sz w:val="28"/>
          <w:szCs w:val="28"/>
        </w:rPr>
        <w:t xml:space="preserve"> якісні показники</w:t>
      </w:r>
      <w:r>
        <w:rPr>
          <w:sz w:val="28"/>
          <w:szCs w:val="28"/>
        </w:rPr>
        <w:t xml:space="preserve"> </w:t>
      </w:r>
      <w:r w:rsidRPr="004B13CC">
        <w:rPr>
          <w:sz w:val="28"/>
          <w:szCs w:val="28"/>
        </w:rPr>
        <w:t>[</w:t>
      </w:r>
      <w:r>
        <w:rPr>
          <w:sz w:val="28"/>
          <w:szCs w:val="28"/>
        </w:rPr>
        <w:t>217, 218</w:t>
      </w:r>
      <w:r w:rsidRPr="004B13CC">
        <w:rPr>
          <w:sz w:val="28"/>
          <w:szCs w:val="28"/>
        </w:rPr>
        <w:t>]</w:t>
      </w:r>
      <w:r w:rsidRPr="007530FF">
        <w:rPr>
          <w:sz w:val="28"/>
          <w:szCs w:val="28"/>
        </w:rPr>
        <w:t>.</w:t>
      </w:r>
    </w:p>
    <w:p w:rsidR="008078E2" w:rsidRPr="000D5507" w:rsidRDefault="008078E2" w:rsidP="00CE3835">
      <w:pPr>
        <w:spacing w:line="360" w:lineRule="auto"/>
        <w:ind w:firstLine="540"/>
        <w:jc w:val="both"/>
        <w:rPr>
          <w:sz w:val="28"/>
          <w:szCs w:val="28"/>
        </w:rPr>
      </w:pPr>
      <w:r w:rsidRPr="000D5507">
        <w:rPr>
          <w:sz w:val="28"/>
          <w:szCs w:val="28"/>
        </w:rPr>
        <w:t>Особливості властивостей екосистеми не обмежуються статичними і динамічними властивостями. Так само існують і синтетичні</w:t>
      </w:r>
      <w:r>
        <w:rPr>
          <w:sz w:val="28"/>
          <w:szCs w:val="28"/>
        </w:rPr>
        <w:t xml:space="preserve"> властивості, до яких належать е</w:t>
      </w:r>
      <w:r w:rsidRPr="000D5507">
        <w:rPr>
          <w:sz w:val="28"/>
          <w:szCs w:val="28"/>
        </w:rPr>
        <w:t>мерджентність</w:t>
      </w:r>
      <w:r>
        <w:rPr>
          <w:sz w:val="28"/>
          <w:szCs w:val="28"/>
        </w:rPr>
        <w:t>,</w:t>
      </w:r>
      <w:r w:rsidRPr="000D5507">
        <w:rPr>
          <w:sz w:val="28"/>
          <w:szCs w:val="28"/>
        </w:rPr>
        <w:t xml:space="preserve"> </w:t>
      </w:r>
      <w:r>
        <w:rPr>
          <w:sz w:val="28"/>
          <w:szCs w:val="28"/>
        </w:rPr>
        <w:t>неподільність на частини, і</w:t>
      </w:r>
      <w:r w:rsidRPr="000D5507">
        <w:rPr>
          <w:sz w:val="28"/>
          <w:szCs w:val="28"/>
        </w:rPr>
        <w:t>нгерентн</w:t>
      </w:r>
      <w:r>
        <w:rPr>
          <w:sz w:val="28"/>
          <w:szCs w:val="28"/>
        </w:rPr>
        <w:t>ість</w:t>
      </w:r>
      <w:r w:rsidRPr="000D5507">
        <w:rPr>
          <w:sz w:val="28"/>
          <w:szCs w:val="28"/>
        </w:rPr>
        <w:t xml:space="preserve"> (узго</w:t>
      </w:r>
      <w:r>
        <w:rPr>
          <w:sz w:val="28"/>
          <w:szCs w:val="28"/>
        </w:rPr>
        <w:t>д</w:t>
      </w:r>
      <w:r w:rsidRPr="000D5507">
        <w:rPr>
          <w:sz w:val="28"/>
          <w:szCs w:val="28"/>
        </w:rPr>
        <w:t>женість моделі з навколи</w:t>
      </w:r>
      <w:r>
        <w:rPr>
          <w:sz w:val="28"/>
          <w:szCs w:val="28"/>
        </w:rPr>
        <w:t>шнім її культурним середовищем) та</w:t>
      </w:r>
      <w:r w:rsidRPr="000D5507">
        <w:rPr>
          <w:sz w:val="28"/>
          <w:szCs w:val="28"/>
        </w:rPr>
        <w:t xml:space="preserve"> </w:t>
      </w:r>
      <w:r>
        <w:rPr>
          <w:sz w:val="28"/>
          <w:szCs w:val="28"/>
        </w:rPr>
        <w:t>д</w:t>
      </w:r>
      <w:r w:rsidRPr="000D5507">
        <w:rPr>
          <w:sz w:val="28"/>
          <w:szCs w:val="28"/>
        </w:rPr>
        <w:t>оцільність.</w:t>
      </w:r>
    </w:p>
    <w:p w:rsidR="008078E2" w:rsidRDefault="008078E2" w:rsidP="00CE3835">
      <w:pPr>
        <w:spacing w:line="360" w:lineRule="auto"/>
        <w:ind w:firstLine="540"/>
        <w:jc w:val="both"/>
        <w:rPr>
          <w:sz w:val="28"/>
          <w:szCs w:val="28"/>
        </w:rPr>
      </w:pPr>
      <w:r w:rsidRPr="007530FF">
        <w:rPr>
          <w:sz w:val="28"/>
          <w:szCs w:val="28"/>
        </w:rPr>
        <w:t xml:space="preserve"> </w:t>
      </w:r>
      <w:r>
        <w:rPr>
          <w:sz w:val="28"/>
          <w:szCs w:val="28"/>
        </w:rPr>
        <w:t>Е</w:t>
      </w:r>
      <w:r w:rsidRPr="000D5507">
        <w:rPr>
          <w:sz w:val="28"/>
          <w:szCs w:val="28"/>
        </w:rPr>
        <w:t>мерджентність</w:t>
      </w:r>
      <w:r>
        <w:rPr>
          <w:sz w:val="28"/>
          <w:szCs w:val="28"/>
        </w:rPr>
        <w:t xml:space="preserve"> – </w:t>
      </w:r>
      <w:r w:rsidRPr="000D5507">
        <w:rPr>
          <w:sz w:val="28"/>
          <w:szCs w:val="28"/>
        </w:rPr>
        <w:t xml:space="preserve">наявність у будь-якої </w:t>
      </w:r>
      <w:r>
        <w:rPr>
          <w:sz w:val="28"/>
          <w:szCs w:val="28"/>
        </w:rPr>
        <w:t xml:space="preserve">системи особливих властивостей, </w:t>
      </w:r>
      <w:r w:rsidRPr="000D5507">
        <w:rPr>
          <w:sz w:val="28"/>
          <w:szCs w:val="28"/>
        </w:rPr>
        <w:t>які не притаманні її підсистем</w:t>
      </w:r>
      <w:r>
        <w:rPr>
          <w:sz w:val="28"/>
          <w:szCs w:val="28"/>
        </w:rPr>
        <w:t>ам</w:t>
      </w:r>
      <w:r w:rsidRPr="000D5507">
        <w:rPr>
          <w:sz w:val="28"/>
          <w:szCs w:val="28"/>
        </w:rPr>
        <w:t xml:space="preserve"> і блокам, а також сумі елементів, не пов</w:t>
      </w:r>
      <w:r w:rsidRPr="007530FF">
        <w:rPr>
          <w:sz w:val="28"/>
          <w:szCs w:val="28"/>
        </w:rPr>
        <w:t>’</w:t>
      </w:r>
      <w:r w:rsidRPr="000D5507">
        <w:rPr>
          <w:sz w:val="28"/>
          <w:szCs w:val="28"/>
        </w:rPr>
        <w:t>язаних особливими системоутворю</w:t>
      </w:r>
      <w:r>
        <w:rPr>
          <w:sz w:val="28"/>
          <w:szCs w:val="28"/>
        </w:rPr>
        <w:t>вальним</w:t>
      </w:r>
      <w:r w:rsidRPr="000D5507">
        <w:rPr>
          <w:sz w:val="28"/>
          <w:szCs w:val="28"/>
        </w:rPr>
        <w:t xml:space="preserve"> зв</w:t>
      </w:r>
      <w:r w:rsidRPr="007530FF">
        <w:rPr>
          <w:sz w:val="28"/>
          <w:szCs w:val="28"/>
        </w:rPr>
        <w:t>’</w:t>
      </w:r>
      <w:r w:rsidRPr="000D5507">
        <w:rPr>
          <w:sz w:val="28"/>
          <w:szCs w:val="28"/>
        </w:rPr>
        <w:t>язками</w:t>
      </w:r>
      <w:r>
        <w:rPr>
          <w:sz w:val="28"/>
          <w:szCs w:val="28"/>
        </w:rPr>
        <w:t>.</w:t>
      </w:r>
      <w:r w:rsidRPr="006C5DB8">
        <w:t xml:space="preserve"> </w:t>
      </w:r>
      <w:r w:rsidRPr="006C5DB8">
        <w:rPr>
          <w:sz w:val="28"/>
          <w:szCs w:val="28"/>
        </w:rPr>
        <w:t xml:space="preserve">Емерджентність означає, що властивості екосистеми не можуть бути пояснені через окремо взяті елементи з їх властивостями. Властивість емерджентності </w:t>
      </w:r>
      <w:r>
        <w:rPr>
          <w:sz w:val="28"/>
          <w:szCs w:val="28"/>
        </w:rPr>
        <w:t>зазвичай</w:t>
      </w:r>
      <w:r w:rsidRPr="006C5DB8">
        <w:rPr>
          <w:sz w:val="28"/>
          <w:szCs w:val="28"/>
        </w:rPr>
        <w:t xml:space="preserve"> проявляється в екосистемах.</w:t>
      </w:r>
      <w:r>
        <w:rPr>
          <w:sz w:val="28"/>
          <w:szCs w:val="28"/>
        </w:rPr>
        <w:t xml:space="preserve"> </w:t>
      </w:r>
    </w:p>
    <w:p w:rsidR="008078E2" w:rsidRPr="008F54A7" w:rsidRDefault="008078E2" w:rsidP="00CE3835">
      <w:pPr>
        <w:spacing w:line="360" w:lineRule="auto"/>
        <w:ind w:firstLine="540"/>
        <w:jc w:val="both"/>
        <w:rPr>
          <w:sz w:val="28"/>
          <w:szCs w:val="28"/>
        </w:rPr>
      </w:pPr>
      <w:r w:rsidRPr="0026542E">
        <w:rPr>
          <w:sz w:val="28"/>
          <w:szCs w:val="28"/>
        </w:rPr>
        <w:t xml:space="preserve">Неподільність на </w:t>
      </w:r>
      <w:r>
        <w:rPr>
          <w:sz w:val="28"/>
          <w:szCs w:val="28"/>
        </w:rPr>
        <w:t>частини для екосистеми</w:t>
      </w:r>
      <w:r w:rsidRPr="0026542E">
        <w:rPr>
          <w:sz w:val="28"/>
          <w:szCs w:val="28"/>
        </w:rPr>
        <w:t xml:space="preserve"> означає, що при реалізації тільки окремих частин (елементів) екосистеми як такої не буде, </w:t>
      </w:r>
      <w:r>
        <w:rPr>
          <w:sz w:val="28"/>
          <w:szCs w:val="28"/>
        </w:rPr>
        <w:t>екосистема</w:t>
      </w:r>
      <w:r w:rsidRPr="0026542E">
        <w:rPr>
          <w:sz w:val="28"/>
          <w:szCs w:val="28"/>
        </w:rPr>
        <w:t xml:space="preserve"> може </w:t>
      </w:r>
      <w:r w:rsidRPr="008F54A7">
        <w:rPr>
          <w:sz w:val="28"/>
          <w:szCs w:val="28"/>
        </w:rPr>
        <w:t xml:space="preserve">виявитися іншою або буде </w:t>
      </w:r>
      <w:r>
        <w:rPr>
          <w:sz w:val="28"/>
          <w:szCs w:val="28"/>
        </w:rPr>
        <w:t>убезпечувати</w:t>
      </w:r>
      <w:r w:rsidRPr="008F54A7">
        <w:rPr>
          <w:sz w:val="28"/>
          <w:szCs w:val="28"/>
        </w:rPr>
        <w:t xml:space="preserve"> недостатн</w:t>
      </w:r>
      <w:r>
        <w:rPr>
          <w:sz w:val="28"/>
          <w:szCs w:val="28"/>
        </w:rPr>
        <w:t>ьою</w:t>
      </w:r>
      <w:r w:rsidRPr="008F54A7">
        <w:rPr>
          <w:sz w:val="28"/>
          <w:szCs w:val="28"/>
        </w:rPr>
        <w:t xml:space="preserve"> мір</w:t>
      </w:r>
      <w:r>
        <w:rPr>
          <w:sz w:val="28"/>
          <w:szCs w:val="28"/>
        </w:rPr>
        <w:t>ою</w:t>
      </w:r>
      <w:r w:rsidRPr="008F54A7">
        <w:rPr>
          <w:sz w:val="28"/>
          <w:szCs w:val="28"/>
        </w:rPr>
        <w:t>.</w:t>
      </w:r>
    </w:p>
    <w:p w:rsidR="008078E2" w:rsidRPr="008F54A7" w:rsidRDefault="008078E2" w:rsidP="00CE3835">
      <w:pPr>
        <w:spacing w:line="360" w:lineRule="auto"/>
        <w:ind w:firstLine="540"/>
        <w:jc w:val="both"/>
        <w:rPr>
          <w:b/>
          <w:bCs/>
          <w:sz w:val="28"/>
          <w:szCs w:val="28"/>
          <w:lang w:val="ru-RU"/>
        </w:rPr>
      </w:pPr>
      <w:r w:rsidRPr="008F54A7">
        <w:rPr>
          <w:sz w:val="28"/>
          <w:szCs w:val="28"/>
        </w:rPr>
        <w:t xml:space="preserve">Неподільність екосистеми пов’язана і з її іншою властивістю, </w:t>
      </w:r>
      <w:r>
        <w:rPr>
          <w:sz w:val="28"/>
          <w:szCs w:val="28"/>
        </w:rPr>
        <w:t xml:space="preserve">так </w:t>
      </w:r>
      <w:r w:rsidRPr="008F54A7">
        <w:rPr>
          <w:sz w:val="28"/>
          <w:szCs w:val="28"/>
        </w:rPr>
        <w:t>званою інгерентністю (пристосованість екосистеми до навколишнього середовища). Це важлива властивість пов’язан</w:t>
      </w:r>
      <w:r>
        <w:rPr>
          <w:sz w:val="28"/>
          <w:szCs w:val="28"/>
        </w:rPr>
        <w:t>а</w:t>
      </w:r>
      <w:r w:rsidRPr="008F54A7">
        <w:rPr>
          <w:sz w:val="28"/>
          <w:szCs w:val="28"/>
        </w:rPr>
        <w:t xml:space="preserve"> з так званим гомеостатом екосистем. Під цим розуміється здатність екосистеми зберігати сталість свого стану за допомогою скоординованих реакцій, спрямованих на підтримку динамічної рівноваги.</w:t>
      </w:r>
      <w:r w:rsidRPr="008F54A7">
        <w:rPr>
          <w:b/>
          <w:bCs/>
          <w:sz w:val="28"/>
          <w:szCs w:val="28"/>
        </w:rPr>
        <w:t xml:space="preserve"> </w:t>
      </w:r>
    </w:p>
    <w:p w:rsidR="008078E2" w:rsidRPr="00711460" w:rsidRDefault="008078E2" w:rsidP="00CE3835">
      <w:pPr>
        <w:pStyle w:val="NormalWeb"/>
        <w:shd w:val="clear" w:color="auto" w:fill="FFFFFF"/>
        <w:spacing w:before="0" w:beforeAutospacing="0" w:after="0" w:afterAutospacing="0" w:line="360" w:lineRule="auto"/>
        <w:ind w:firstLine="540"/>
        <w:jc w:val="both"/>
        <w:rPr>
          <w:b/>
          <w:bCs/>
          <w:i/>
          <w:sz w:val="28"/>
          <w:szCs w:val="28"/>
          <w:lang w:val="uk-UA"/>
        </w:rPr>
      </w:pPr>
      <w:r w:rsidRPr="00711460">
        <w:rPr>
          <w:b/>
          <w:bCs/>
          <w:i/>
          <w:sz w:val="28"/>
          <w:szCs w:val="28"/>
          <w:lang w:val="uk-UA"/>
        </w:rPr>
        <w:t>3.1.2. Основні поняття теорії</w:t>
      </w:r>
      <w:r w:rsidRPr="00711460">
        <w:rPr>
          <w:i/>
          <w:sz w:val="28"/>
          <w:szCs w:val="28"/>
          <w:lang w:val="uk-UA"/>
        </w:rPr>
        <w:t xml:space="preserve"> </w:t>
      </w:r>
      <w:r w:rsidRPr="00711460">
        <w:rPr>
          <w:b/>
          <w:bCs/>
          <w:i/>
          <w:sz w:val="28"/>
          <w:szCs w:val="28"/>
          <w:lang w:val="uk-UA"/>
        </w:rPr>
        <w:t xml:space="preserve">надійності екосистем </w:t>
      </w:r>
    </w:p>
    <w:p w:rsidR="008078E2" w:rsidRPr="00711460" w:rsidRDefault="008078E2" w:rsidP="00CE3835">
      <w:pPr>
        <w:pStyle w:val="NormalWeb"/>
        <w:shd w:val="clear" w:color="auto" w:fill="FFFFFF"/>
        <w:spacing w:before="0" w:beforeAutospacing="0" w:after="0" w:afterAutospacing="0" w:line="360" w:lineRule="auto"/>
        <w:ind w:firstLine="540"/>
        <w:jc w:val="both"/>
        <w:rPr>
          <w:sz w:val="28"/>
          <w:szCs w:val="28"/>
          <w:lang w:val="uk-UA"/>
        </w:rPr>
      </w:pPr>
      <w:r w:rsidRPr="00711460">
        <w:rPr>
          <w:sz w:val="28"/>
          <w:szCs w:val="28"/>
          <w:lang w:val="uk-UA"/>
        </w:rPr>
        <w:t xml:space="preserve">З позицій екологічної безпеки завдання дослідження надійності екосистем полягає в тому, щоб побачити, яким чином її складові елементи функціонують у взаємодії з іншими частинами і з яких причин можуть статися зворотні або незворотні зміни, що загрожують негативними наслідками для навколишнього середовища. Під безпекою екосистеми слід розуміти таку властивість, яка визначає ризик втрат її стійкості, рівноваги і живучості. </w:t>
      </w:r>
    </w:p>
    <w:p w:rsidR="008078E2" w:rsidRPr="00711460" w:rsidRDefault="008078E2" w:rsidP="00CE3835">
      <w:pPr>
        <w:spacing w:line="360" w:lineRule="auto"/>
        <w:ind w:firstLine="540"/>
        <w:jc w:val="both"/>
        <w:rPr>
          <w:sz w:val="28"/>
          <w:szCs w:val="28"/>
        </w:rPr>
      </w:pPr>
      <w:r w:rsidRPr="00711460">
        <w:rPr>
          <w:sz w:val="28"/>
          <w:szCs w:val="28"/>
        </w:rPr>
        <w:t>При цьому, під надійністю екосистем мається на увазі:</w:t>
      </w:r>
    </w:p>
    <w:p w:rsidR="008078E2" w:rsidRPr="001113D0" w:rsidRDefault="008078E2" w:rsidP="00CE3835">
      <w:pPr>
        <w:spacing w:line="360" w:lineRule="auto"/>
        <w:ind w:firstLine="540"/>
        <w:jc w:val="both"/>
        <w:rPr>
          <w:sz w:val="28"/>
          <w:szCs w:val="28"/>
        </w:rPr>
      </w:pPr>
      <w:r w:rsidRPr="001113D0">
        <w:rPr>
          <w:sz w:val="28"/>
          <w:szCs w:val="28"/>
        </w:rPr>
        <w:t>1)</w:t>
      </w:r>
      <w:r>
        <w:rPr>
          <w:sz w:val="28"/>
          <w:szCs w:val="28"/>
        </w:rPr>
        <w:t> </w:t>
      </w:r>
      <w:r w:rsidRPr="001113D0">
        <w:rPr>
          <w:sz w:val="28"/>
          <w:szCs w:val="28"/>
        </w:rPr>
        <w:t>опірність змін</w:t>
      </w:r>
      <w:r>
        <w:rPr>
          <w:sz w:val="28"/>
          <w:szCs w:val="28"/>
        </w:rPr>
        <w:t>ам</w:t>
      </w:r>
      <w:r w:rsidRPr="001113D0">
        <w:rPr>
          <w:sz w:val="28"/>
          <w:szCs w:val="28"/>
        </w:rPr>
        <w:t xml:space="preserve"> параметрів навколишнього середовища;</w:t>
      </w:r>
    </w:p>
    <w:p w:rsidR="008078E2" w:rsidRPr="001113D0" w:rsidRDefault="008078E2" w:rsidP="00CE3835">
      <w:pPr>
        <w:spacing w:line="360" w:lineRule="auto"/>
        <w:ind w:firstLine="540"/>
        <w:jc w:val="both"/>
        <w:rPr>
          <w:sz w:val="28"/>
          <w:szCs w:val="28"/>
        </w:rPr>
      </w:pPr>
      <w:r>
        <w:rPr>
          <w:sz w:val="28"/>
          <w:szCs w:val="28"/>
        </w:rPr>
        <w:t>2</w:t>
      </w:r>
      <w:r w:rsidRPr="001113D0">
        <w:rPr>
          <w:sz w:val="28"/>
          <w:szCs w:val="28"/>
        </w:rPr>
        <w:t xml:space="preserve">) здатність функціонувати </w:t>
      </w:r>
      <w:r>
        <w:rPr>
          <w:sz w:val="28"/>
          <w:szCs w:val="28"/>
        </w:rPr>
        <w:t>у</w:t>
      </w:r>
      <w:r w:rsidRPr="001113D0">
        <w:rPr>
          <w:sz w:val="28"/>
          <w:szCs w:val="28"/>
        </w:rPr>
        <w:t xml:space="preserve"> випадково варіюю</w:t>
      </w:r>
      <w:r>
        <w:rPr>
          <w:sz w:val="28"/>
          <w:szCs w:val="28"/>
        </w:rPr>
        <w:t>чих</w:t>
      </w:r>
      <w:r w:rsidRPr="001113D0">
        <w:rPr>
          <w:sz w:val="28"/>
          <w:szCs w:val="28"/>
        </w:rPr>
        <w:t xml:space="preserve"> умовах середовища </w:t>
      </w:r>
      <w:r>
        <w:rPr>
          <w:sz w:val="28"/>
          <w:szCs w:val="28"/>
        </w:rPr>
        <w:t>та</w:t>
      </w:r>
      <w:r w:rsidRPr="001113D0">
        <w:rPr>
          <w:sz w:val="28"/>
          <w:szCs w:val="28"/>
        </w:rPr>
        <w:t xml:space="preserve"> в часі;</w:t>
      </w:r>
    </w:p>
    <w:p w:rsidR="008078E2" w:rsidRPr="001113D0" w:rsidRDefault="008078E2" w:rsidP="00CE3835">
      <w:pPr>
        <w:spacing w:line="360" w:lineRule="auto"/>
        <w:ind w:firstLine="540"/>
        <w:jc w:val="both"/>
        <w:rPr>
          <w:sz w:val="28"/>
          <w:szCs w:val="28"/>
        </w:rPr>
      </w:pPr>
      <w:r>
        <w:rPr>
          <w:sz w:val="28"/>
          <w:szCs w:val="28"/>
        </w:rPr>
        <w:t>3</w:t>
      </w:r>
      <w:r w:rsidRPr="001113D0">
        <w:rPr>
          <w:sz w:val="28"/>
          <w:szCs w:val="28"/>
        </w:rPr>
        <w:t>)</w:t>
      </w:r>
      <w:r>
        <w:rPr>
          <w:sz w:val="28"/>
          <w:szCs w:val="28"/>
        </w:rPr>
        <w:t> </w:t>
      </w:r>
      <w:r w:rsidRPr="001113D0">
        <w:rPr>
          <w:sz w:val="28"/>
          <w:szCs w:val="28"/>
        </w:rPr>
        <w:t>здатність до ада</w:t>
      </w:r>
      <w:r>
        <w:rPr>
          <w:sz w:val="28"/>
          <w:szCs w:val="28"/>
        </w:rPr>
        <w:t>п</w:t>
      </w:r>
      <w:r w:rsidRPr="001113D0">
        <w:rPr>
          <w:sz w:val="28"/>
          <w:szCs w:val="28"/>
        </w:rPr>
        <w:t xml:space="preserve">тації, виживання, збереження </w:t>
      </w:r>
      <w:r>
        <w:rPr>
          <w:sz w:val="28"/>
          <w:szCs w:val="28"/>
        </w:rPr>
        <w:t>та</w:t>
      </w:r>
      <w:r w:rsidRPr="001113D0">
        <w:rPr>
          <w:sz w:val="28"/>
          <w:szCs w:val="28"/>
        </w:rPr>
        <w:t xml:space="preserve"> відновлювання основних функцій </w:t>
      </w:r>
      <w:r>
        <w:rPr>
          <w:sz w:val="28"/>
          <w:szCs w:val="28"/>
        </w:rPr>
        <w:t>у</w:t>
      </w:r>
      <w:r w:rsidRPr="001113D0">
        <w:rPr>
          <w:sz w:val="28"/>
          <w:szCs w:val="28"/>
        </w:rPr>
        <w:t xml:space="preserve"> мінливих умовах зовнішнього і внутрішнього середовища;</w:t>
      </w:r>
    </w:p>
    <w:p w:rsidR="008078E2" w:rsidRPr="001113D0" w:rsidRDefault="008078E2" w:rsidP="00CE3835">
      <w:pPr>
        <w:spacing w:line="360" w:lineRule="auto"/>
        <w:ind w:firstLine="540"/>
        <w:jc w:val="both"/>
        <w:rPr>
          <w:sz w:val="28"/>
          <w:szCs w:val="28"/>
        </w:rPr>
      </w:pPr>
      <w:r>
        <w:rPr>
          <w:sz w:val="28"/>
          <w:szCs w:val="28"/>
        </w:rPr>
        <w:t>4</w:t>
      </w:r>
      <w:r w:rsidRPr="001113D0">
        <w:rPr>
          <w:sz w:val="28"/>
          <w:szCs w:val="28"/>
        </w:rPr>
        <w:t>)</w:t>
      </w:r>
      <w:r>
        <w:rPr>
          <w:sz w:val="28"/>
          <w:szCs w:val="28"/>
        </w:rPr>
        <w:t> </w:t>
      </w:r>
      <w:r w:rsidRPr="001113D0">
        <w:rPr>
          <w:sz w:val="28"/>
          <w:szCs w:val="28"/>
        </w:rPr>
        <w:t>здатність екосистеми зберігати стан гомеостазу;</w:t>
      </w:r>
    </w:p>
    <w:p w:rsidR="008078E2" w:rsidRDefault="008078E2" w:rsidP="00CE3835">
      <w:pPr>
        <w:spacing w:line="360" w:lineRule="auto"/>
        <w:ind w:firstLine="540"/>
        <w:jc w:val="both"/>
        <w:rPr>
          <w:sz w:val="28"/>
          <w:szCs w:val="28"/>
        </w:rPr>
      </w:pPr>
      <w:r>
        <w:rPr>
          <w:sz w:val="28"/>
          <w:szCs w:val="28"/>
        </w:rPr>
        <w:t>5</w:t>
      </w:r>
      <w:r w:rsidRPr="001113D0">
        <w:rPr>
          <w:sz w:val="28"/>
          <w:szCs w:val="28"/>
        </w:rPr>
        <w:t>)</w:t>
      </w:r>
      <w:r>
        <w:rPr>
          <w:sz w:val="28"/>
          <w:szCs w:val="28"/>
        </w:rPr>
        <w:t> </w:t>
      </w:r>
      <w:r w:rsidRPr="001113D0">
        <w:rPr>
          <w:sz w:val="28"/>
          <w:szCs w:val="28"/>
        </w:rPr>
        <w:t xml:space="preserve">здатність екосистеми виконувати фізіологічну </w:t>
      </w:r>
      <w:r>
        <w:rPr>
          <w:sz w:val="28"/>
          <w:szCs w:val="28"/>
        </w:rPr>
        <w:t>та</w:t>
      </w:r>
      <w:r w:rsidRPr="001113D0">
        <w:rPr>
          <w:sz w:val="28"/>
          <w:szCs w:val="28"/>
        </w:rPr>
        <w:t xml:space="preserve"> біохімічну функції, що забезпечують </w:t>
      </w:r>
      <w:r>
        <w:rPr>
          <w:sz w:val="28"/>
          <w:szCs w:val="28"/>
        </w:rPr>
        <w:t>її</w:t>
      </w:r>
      <w:r w:rsidRPr="001113D0">
        <w:rPr>
          <w:sz w:val="28"/>
          <w:szCs w:val="28"/>
        </w:rPr>
        <w:t xml:space="preserve"> нормальну життєдіяльність протягом онтогенезу в певних екологічних умовах.</w:t>
      </w:r>
      <w:r>
        <w:rPr>
          <w:sz w:val="28"/>
          <w:szCs w:val="28"/>
        </w:rPr>
        <w:t xml:space="preserve"> </w:t>
      </w:r>
    </w:p>
    <w:p w:rsidR="008078E2" w:rsidRPr="001113D0" w:rsidRDefault="008078E2" w:rsidP="005774E3">
      <w:pPr>
        <w:spacing w:line="360" w:lineRule="auto"/>
        <w:ind w:firstLine="540"/>
        <w:jc w:val="both"/>
        <w:rPr>
          <w:sz w:val="28"/>
          <w:szCs w:val="28"/>
        </w:rPr>
      </w:pPr>
      <w:r>
        <w:rPr>
          <w:sz w:val="28"/>
          <w:szCs w:val="28"/>
        </w:rPr>
        <w:t>6</w:t>
      </w:r>
      <w:r w:rsidRPr="001113D0">
        <w:rPr>
          <w:sz w:val="28"/>
          <w:szCs w:val="28"/>
        </w:rPr>
        <w:t>)</w:t>
      </w:r>
      <w:r>
        <w:rPr>
          <w:sz w:val="28"/>
          <w:szCs w:val="28"/>
        </w:rPr>
        <w:t> </w:t>
      </w:r>
      <w:r w:rsidRPr="001113D0">
        <w:rPr>
          <w:sz w:val="28"/>
          <w:szCs w:val="28"/>
        </w:rPr>
        <w:t xml:space="preserve">здатність зберігати свою функцію </w:t>
      </w:r>
      <w:r>
        <w:rPr>
          <w:sz w:val="28"/>
          <w:szCs w:val="28"/>
        </w:rPr>
        <w:t>за різних умов</w:t>
      </w:r>
      <w:r w:rsidRPr="001113D0">
        <w:rPr>
          <w:sz w:val="28"/>
          <w:szCs w:val="28"/>
        </w:rPr>
        <w:t xml:space="preserve"> середовища </w:t>
      </w:r>
      <w:r>
        <w:rPr>
          <w:sz w:val="28"/>
          <w:szCs w:val="28"/>
        </w:rPr>
        <w:t>та</w:t>
      </w:r>
      <w:r w:rsidRPr="001113D0">
        <w:rPr>
          <w:sz w:val="28"/>
          <w:szCs w:val="28"/>
        </w:rPr>
        <w:t xml:space="preserve"> різних внутрішніх станах протягом життя;</w:t>
      </w:r>
    </w:p>
    <w:p w:rsidR="008078E2" w:rsidRPr="005B1DDF" w:rsidRDefault="008078E2" w:rsidP="00CE3835">
      <w:pPr>
        <w:spacing w:line="360" w:lineRule="auto"/>
        <w:ind w:firstLine="540"/>
        <w:jc w:val="both"/>
        <w:rPr>
          <w:sz w:val="28"/>
          <w:szCs w:val="28"/>
        </w:rPr>
      </w:pPr>
      <w:r w:rsidRPr="005B1DDF">
        <w:rPr>
          <w:sz w:val="28"/>
          <w:szCs w:val="28"/>
        </w:rPr>
        <w:t>Одн</w:t>
      </w:r>
      <w:r>
        <w:rPr>
          <w:sz w:val="28"/>
          <w:szCs w:val="28"/>
        </w:rPr>
        <w:t>ією</w:t>
      </w:r>
      <w:r w:rsidRPr="005B1DDF">
        <w:rPr>
          <w:sz w:val="28"/>
          <w:szCs w:val="28"/>
        </w:rPr>
        <w:t xml:space="preserve"> з основних властивостей природної екосистеми є її екологічна надійність</w:t>
      </w:r>
      <w:r>
        <w:rPr>
          <w:sz w:val="28"/>
          <w:szCs w:val="28"/>
        </w:rPr>
        <w:t>, що</w:t>
      </w:r>
      <w:r w:rsidRPr="005B1DDF">
        <w:rPr>
          <w:sz w:val="28"/>
          <w:szCs w:val="28"/>
        </w:rPr>
        <w:t xml:space="preserve"> складається з таких понять, як </w:t>
      </w:r>
      <w:r>
        <w:rPr>
          <w:sz w:val="28"/>
          <w:szCs w:val="28"/>
        </w:rPr>
        <w:t>«</w:t>
      </w:r>
      <w:r w:rsidRPr="005B1DDF">
        <w:rPr>
          <w:sz w:val="28"/>
          <w:szCs w:val="28"/>
        </w:rPr>
        <w:t>стійкість</w:t>
      </w:r>
      <w:r>
        <w:rPr>
          <w:sz w:val="28"/>
          <w:szCs w:val="28"/>
        </w:rPr>
        <w:t>»</w:t>
      </w:r>
      <w:r w:rsidRPr="005B1DDF">
        <w:rPr>
          <w:sz w:val="28"/>
          <w:szCs w:val="28"/>
        </w:rPr>
        <w:t xml:space="preserve">, </w:t>
      </w:r>
      <w:r>
        <w:rPr>
          <w:sz w:val="28"/>
          <w:szCs w:val="28"/>
        </w:rPr>
        <w:t>«</w:t>
      </w:r>
      <w:r w:rsidRPr="005B1DDF">
        <w:rPr>
          <w:sz w:val="28"/>
          <w:szCs w:val="28"/>
        </w:rPr>
        <w:t>рівноваг</w:t>
      </w:r>
      <w:r>
        <w:rPr>
          <w:sz w:val="28"/>
          <w:szCs w:val="28"/>
        </w:rPr>
        <w:t>а»</w:t>
      </w:r>
      <w:r w:rsidRPr="005B1DDF">
        <w:rPr>
          <w:sz w:val="28"/>
          <w:szCs w:val="28"/>
        </w:rPr>
        <w:t xml:space="preserve">, </w:t>
      </w:r>
      <w:r>
        <w:rPr>
          <w:sz w:val="28"/>
          <w:szCs w:val="28"/>
        </w:rPr>
        <w:t>«</w:t>
      </w:r>
      <w:r w:rsidRPr="005B1DDF">
        <w:rPr>
          <w:sz w:val="28"/>
          <w:szCs w:val="28"/>
        </w:rPr>
        <w:t>живучість</w:t>
      </w:r>
      <w:r>
        <w:rPr>
          <w:sz w:val="28"/>
          <w:szCs w:val="28"/>
        </w:rPr>
        <w:t>»</w:t>
      </w:r>
      <w:r w:rsidRPr="005B1DDF">
        <w:rPr>
          <w:sz w:val="28"/>
          <w:szCs w:val="28"/>
        </w:rPr>
        <w:t xml:space="preserve"> і </w:t>
      </w:r>
      <w:r>
        <w:rPr>
          <w:sz w:val="28"/>
          <w:szCs w:val="28"/>
        </w:rPr>
        <w:t>«</w:t>
      </w:r>
      <w:r w:rsidRPr="005B1DDF">
        <w:rPr>
          <w:sz w:val="28"/>
          <w:szCs w:val="28"/>
        </w:rPr>
        <w:t>безпек</w:t>
      </w:r>
      <w:r>
        <w:rPr>
          <w:sz w:val="28"/>
          <w:szCs w:val="28"/>
        </w:rPr>
        <w:t>а»</w:t>
      </w:r>
      <w:r w:rsidRPr="005B1DDF">
        <w:rPr>
          <w:sz w:val="28"/>
          <w:szCs w:val="28"/>
        </w:rPr>
        <w:t>.</w:t>
      </w:r>
      <w:r>
        <w:rPr>
          <w:sz w:val="28"/>
          <w:szCs w:val="28"/>
        </w:rPr>
        <w:t xml:space="preserve"> </w:t>
      </w:r>
    </w:p>
    <w:p w:rsidR="008078E2" w:rsidRDefault="008078E2" w:rsidP="00CE3835">
      <w:pPr>
        <w:spacing w:line="360" w:lineRule="auto"/>
        <w:ind w:firstLine="540"/>
        <w:jc w:val="both"/>
        <w:rPr>
          <w:sz w:val="28"/>
          <w:szCs w:val="28"/>
        </w:rPr>
      </w:pPr>
      <w:r w:rsidRPr="005B1DDF">
        <w:rPr>
          <w:sz w:val="28"/>
          <w:szCs w:val="28"/>
        </w:rPr>
        <w:t xml:space="preserve">Стійкість </w:t>
      </w:r>
      <w:r>
        <w:rPr>
          <w:sz w:val="28"/>
          <w:szCs w:val="28"/>
        </w:rPr>
        <w:t>–</w:t>
      </w:r>
      <w:r w:rsidRPr="005B1DDF">
        <w:rPr>
          <w:sz w:val="28"/>
          <w:szCs w:val="28"/>
        </w:rPr>
        <w:t xml:space="preserve"> це властивість, яка ха</w:t>
      </w:r>
      <w:r>
        <w:rPr>
          <w:sz w:val="28"/>
          <w:szCs w:val="28"/>
        </w:rPr>
        <w:t>рактеризує здатність екосистеми витриму-ва</w:t>
      </w:r>
      <w:r w:rsidRPr="005B1DDF">
        <w:rPr>
          <w:sz w:val="28"/>
          <w:szCs w:val="28"/>
        </w:rPr>
        <w:t xml:space="preserve">ти зміни, </w:t>
      </w:r>
      <w:r>
        <w:rPr>
          <w:sz w:val="28"/>
          <w:szCs w:val="28"/>
        </w:rPr>
        <w:t>що</w:t>
      </w:r>
      <w:r w:rsidRPr="005B1DDF">
        <w:rPr>
          <w:sz w:val="28"/>
          <w:szCs w:val="28"/>
        </w:rPr>
        <w:t xml:space="preserve"> виникають </w:t>
      </w:r>
      <w:r>
        <w:rPr>
          <w:sz w:val="28"/>
          <w:szCs w:val="28"/>
        </w:rPr>
        <w:t xml:space="preserve">під впливом </w:t>
      </w:r>
      <w:r w:rsidRPr="005B1DDF">
        <w:rPr>
          <w:sz w:val="28"/>
          <w:szCs w:val="28"/>
        </w:rPr>
        <w:t>зовнішні</w:t>
      </w:r>
      <w:r>
        <w:rPr>
          <w:sz w:val="28"/>
          <w:szCs w:val="28"/>
        </w:rPr>
        <w:t>х</w:t>
      </w:r>
      <w:r w:rsidRPr="005B1DDF">
        <w:rPr>
          <w:sz w:val="28"/>
          <w:szCs w:val="28"/>
        </w:rPr>
        <w:t xml:space="preserve"> техногенни</w:t>
      </w:r>
      <w:r>
        <w:rPr>
          <w:sz w:val="28"/>
          <w:szCs w:val="28"/>
        </w:rPr>
        <w:t>х факторів, ч</w:t>
      </w:r>
      <w:r w:rsidRPr="005B1DDF">
        <w:rPr>
          <w:sz w:val="28"/>
          <w:szCs w:val="28"/>
        </w:rPr>
        <w:t>инити опір антропогенни</w:t>
      </w:r>
      <w:r>
        <w:rPr>
          <w:sz w:val="28"/>
          <w:szCs w:val="28"/>
        </w:rPr>
        <w:t>м</w:t>
      </w:r>
      <w:r w:rsidRPr="005B1DDF">
        <w:rPr>
          <w:sz w:val="28"/>
          <w:szCs w:val="28"/>
        </w:rPr>
        <w:t xml:space="preserve"> </w:t>
      </w:r>
      <w:r>
        <w:rPr>
          <w:sz w:val="28"/>
          <w:szCs w:val="28"/>
        </w:rPr>
        <w:t>чинникам та в</w:t>
      </w:r>
      <w:r w:rsidRPr="005B1DDF">
        <w:rPr>
          <w:sz w:val="28"/>
          <w:szCs w:val="28"/>
        </w:rPr>
        <w:t>ідновлюватися після техногенного впливу.</w:t>
      </w:r>
      <w:r>
        <w:rPr>
          <w:sz w:val="28"/>
          <w:szCs w:val="28"/>
        </w:rPr>
        <w:t xml:space="preserve"> </w:t>
      </w:r>
    </w:p>
    <w:p w:rsidR="008078E2" w:rsidRDefault="008078E2" w:rsidP="00CE3835">
      <w:pPr>
        <w:spacing w:line="360" w:lineRule="auto"/>
        <w:ind w:firstLine="540"/>
        <w:jc w:val="both"/>
        <w:rPr>
          <w:sz w:val="28"/>
          <w:szCs w:val="28"/>
        </w:rPr>
      </w:pPr>
      <w:r w:rsidRPr="00357D5B">
        <w:rPr>
          <w:sz w:val="28"/>
          <w:szCs w:val="28"/>
        </w:rPr>
        <w:t xml:space="preserve">Рівновага </w:t>
      </w:r>
      <w:r>
        <w:rPr>
          <w:sz w:val="28"/>
          <w:szCs w:val="28"/>
        </w:rPr>
        <w:t>–</w:t>
      </w:r>
      <w:r w:rsidRPr="00357D5B">
        <w:rPr>
          <w:sz w:val="28"/>
          <w:szCs w:val="28"/>
        </w:rPr>
        <w:t xml:space="preserve"> властивість екосистеми зберігати стійкість </w:t>
      </w:r>
      <w:r>
        <w:rPr>
          <w:sz w:val="28"/>
          <w:szCs w:val="28"/>
        </w:rPr>
        <w:t>у</w:t>
      </w:r>
      <w:r w:rsidRPr="00357D5B">
        <w:rPr>
          <w:sz w:val="28"/>
          <w:szCs w:val="28"/>
        </w:rPr>
        <w:t xml:space="preserve"> певних межах при антропогенних змінах.</w:t>
      </w:r>
      <w:r>
        <w:rPr>
          <w:sz w:val="28"/>
          <w:szCs w:val="28"/>
        </w:rPr>
        <w:t xml:space="preserve"> </w:t>
      </w:r>
    </w:p>
    <w:p w:rsidR="008078E2" w:rsidRDefault="008078E2" w:rsidP="00CE3835">
      <w:pPr>
        <w:spacing w:line="360" w:lineRule="auto"/>
        <w:ind w:firstLine="540"/>
        <w:jc w:val="both"/>
        <w:rPr>
          <w:sz w:val="28"/>
          <w:szCs w:val="28"/>
        </w:rPr>
      </w:pPr>
      <w:r w:rsidRPr="00357D5B">
        <w:rPr>
          <w:sz w:val="28"/>
          <w:szCs w:val="28"/>
        </w:rPr>
        <w:t xml:space="preserve">Живучість </w:t>
      </w:r>
      <w:r>
        <w:rPr>
          <w:sz w:val="28"/>
          <w:szCs w:val="28"/>
        </w:rPr>
        <w:t>–</w:t>
      </w:r>
      <w:r w:rsidRPr="00357D5B">
        <w:rPr>
          <w:sz w:val="28"/>
          <w:szCs w:val="28"/>
        </w:rPr>
        <w:t xml:space="preserve"> властивість, що характеризує захисні сили екосистеми</w:t>
      </w:r>
      <w:r>
        <w:rPr>
          <w:sz w:val="28"/>
          <w:szCs w:val="28"/>
        </w:rPr>
        <w:t>,</w:t>
      </w:r>
      <w:r w:rsidRPr="00357D5B">
        <w:rPr>
          <w:sz w:val="28"/>
          <w:szCs w:val="28"/>
        </w:rPr>
        <w:t xml:space="preserve"> виявляється </w:t>
      </w:r>
      <w:r>
        <w:rPr>
          <w:sz w:val="28"/>
          <w:szCs w:val="28"/>
        </w:rPr>
        <w:t>у</w:t>
      </w:r>
      <w:r w:rsidRPr="00357D5B">
        <w:rPr>
          <w:sz w:val="28"/>
          <w:szCs w:val="28"/>
        </w:rPr>
        <w:t xml:space="preserve"> здатності біогеоценозів до самовідновлення.</w:t>
      </w:r>
      <w:r>
        <w:rPr>
          <w:sz w:val="28"/>
          <w:szCs w:val="28"/>
        </w:rPr>
        <w:t xml:space="preserve"> </w:t>
      </w:r>
    </w:p>
    <w:p w:rsidR="008078E2" w:rsidRPr="00357D5B" w:rsidRDefault="008078E2" w:rsidP="00CE3835">
      <w:pPr>
        <w:spacing w:line="360" w:lineRule="auto"/>
        <w:ind w:firstLine="540"/>
        <w:jc w:val="both"/>
        <w:rPr>
          <w:sz w:val="28"/>
          <w:szCs w:val="28"/>
        </w:rPr>
      </w:pPr>
      <w:r w:rsidRPr="00357D5B">
        <w:rPr>
          <w:sz w:val="28"/>
          <w:szCs w:val="28"/>
        </w:rPr>
        <w:t xml:space="preserve">Саме ці </w:t>
      </w:r>
      <w:r>
        <w:rPr>
          <w:sz w:val="28"/>
          <w:szCs w:val="28"/>
        </w:rPr>
        <w:t>властиво</w:t>
      </w:r>
      <w:r w:rsidRPr="00357D5B">
        <w:rPr>
          <w:sz w:val="28"/>
          <w:szCs w:val="28"/>
        </w:rPr>
        <w:t>сті необхідно враховувати п</w:t>
      </w:r>
      <w:r>
        <w:rPr>
          <w:sz w:val="28"/>
          <w:szCs w:val="28"/>
        </w:rPr>
        <w:t>ід час</w:t>
      </w:r>
      <w:r w:rsidRPr="00357D5B">
        <w:rPr>
          <w:sz w:val="28"/>
          <w:szCs w:val="28"/>
        </w:rPr>
        <w:t xml:space="preserve"> визначенн</w:t>
      </w:r>
      <w:r>
        <w:rPr>
          <w:sz w:val="28"/>
          <w:szCs w:val="28"/>
        </w:rPr>
        <w:t>я</w:t>
      </w:r>
      <w:r w:rsidRPr="00357D5B">
        <w:rPr>
          <w:sz w:val="28"/>
          <w:szCs w:val="28"/>
        </w:rPr>
        <w:t xml:space="preserve"> кількісних показників радіаційного впливу на екосистему.</w:t>
      </w:r>
    </w:p>
    <w:p w:rsidR="008078E2" w:rsidRDefault="008078E2" w:rsidP="00CE3835">
      <w:pPr>
        <w:spacing w:line="360" w:lineRule="auto"/>
        <w:ind w:firstLine="540"/>
        <w:jc w:val="both"/>
        <w:rPr>
          <w:sz w:val="28"/>
          <w:szCs w:val="28"/>
        </w:rPr>
      </w:pPr>
      <w:r w:rsidRPr="00357D5B">
        <w:rPr>
          <w:sz w:val="28"/>
          <w:szCs w:val="28"/>
        </w:rPr>
        <w:t>Важлив</w:t>
      </w:r>
      <w:r>
        <w:rPr>
          <w:sz w:val="28"/>
          <w:szCs w:val="28"/>
        </w:rPr>
        <w:t>ою</w:t>
      </w:r>
      <w:r w:rsidRPr="00357D5B">
        <w:rPr>
          <w:sz w:val="28"/>
          <w:szCs w:val="28"/>
        </w:rPr>
        <w:t xml:space="preserve"> характеристик</w:t>
      </w:r>
      <w:r>
        <w:rPr>
          <w:sz w:val="28"/>
          <w:szCs w:val="28"/>
        </w:rPr>
        <w:t>ою</w:t>
      </w:r>
      <w:r w:rsidRPr="00357D5B">
        <w:rPr>
          <w:sz w:val="28"/>
          <w:szCs w:val="28"/>
        </w:rPr>
        <w:t xml:space="preserve"> надійності екосистеми </w:t>
      </w:r>
      <w:r>
        <w:rPr>
          <w:sz w:val="28"/>
          <w:szCs w:val="28"/>
        </w:rPr>
        <w:t>є</w:t>
      </w:r>
      <w:r w:rsidRPr="00357D5B">
        <w:rPr>
          <w:sz w:val="28"/>
          <w:szCs w:val="28"/>
        </w:rPr>
        <w:t xml:space="preserve"> функціональн</w:t>
      </w:r>
      <w:r>
        <w:rPr>
          <w:sz w:val="28"/>
          <w:szCs w:val="28"/>
        </w:rPr>
        <w:t>е</w:t>
      </w:r>
      <w:r w:rsidRPr="00357D5B">
        <w:rPr>
          <w:sz w:val="28"/>
          <w:szCs w:val="28"/>
        </w:rPr>
        <w:t xml:space="preserve"> серед</w:t>
      </w:r>
      <w:r>
        <w:rPr>
          <w:sz w:val="28"/>
          <w:szCs w:val="28"/>
        </w:rPr>
        <w:t>овище</w:t>
      </w:r>
      <w:r w:rsidRPr="00357D5B">
        <w:rPr>
          <w:sz w:val="28"/>
          <w:szCs w:val="28"/>
        </w:rPr>
        <w:t xml:space="preserve">. </w:t>
      </w:r>
      <w:r>
        <w:rPr>
          <w:sz w:val="28"/>
          <w:szCs w:val="28"/>
        </w:rPr>
        <w:t>Це</w:t>
      </w:r>
      <w:r w:rsidRPr="00357D5B">
        <w:rPr>
          <w:sz w:val="28"/>
          <w:szCs w:val="28"/>
        </w:rPr>
        <w:t xml:space="preserve"> пон</w:t>
      </w:r>
      <w:r>
        <w:rPr>
          <w:sz w:val="28"/>
          <w:szCs w:val="28"/>
        </w:rPr>
        <w:t>яття визначається сукупністю</w:t>
      </w:r>
      <w:r w:rsidRPr="00357D5B">
        <w:rPr>
          <w:sz w:val="28"/>
          <w:szCs w:val="28"/>
        </w:rPr>
        <w:t xml:space="preserve"> законів, алгоритмів </w:t>
      </w:r>
      <w:r>
        <w:rPr>
          <w:sz w:val="28"/>
          <w:szCs w:val="28"/>
        </w:rPr>
        <w:t>та</w:t>
      </w:r>
      <w:r w:rsidRPr="00357D5B">
        <w:rPr>
          <w:sz w:val="28"/>
          <w:szCs w:val="28"/>
        </w:rPr>
        <w:t xml:space="preserve"> параметрів стану екосистеми, відповідно до яких вона утворюється, існує, розвива</w:t>
      </w:r>
      <w:r>
        <w:rPr>
          <w:sz w:val="28"/>
          <w:szCs w:val="28"/>
        </w:rPr>
        <w:t>ється, а потім (рано чи пізно)</w:t>
      </w:r>
      <w:r w:rsidRPr="00357D5B">
        <w:rPr>
          <w:sz w:val="28"/>
          <w:szCs w:val="28"/>
        </w:rPr>
        <w:t xml:space="preserve"> гине.</w:t>
      </w:r>
      <w:r>
        <w:rPr>
          <w:sz w:val="28"/>
          <w:szCs w:val="28"/>
        </w:rPr>
        <w:t xml:space="preserve"> </w:t>
      </w:r>
    </w:p>
    <w:p w:rsidR="008078E2" w:rsidRPr="00203EBE" w:rsidRDefault="008078E2" w:rsidP="00CE3835">
      <w:pPr>
        <w:spacing w:line="360" w:lineRule="auto"/>
        <w:ind w:firstLine="540"/>
        <w:jc w:val="both"/>
        <w:rPr>
          <w:sz w:val="28"/>
          <w:szCs w:val="28"/>
        </w:rPr>
      </w:pPr>
      <w:r>
        <w:rPr>
          <w:sz w:val="28"/>
          <w:szCs w:val="28"/>
        </w:rPr>
        <w:t>В</w:t>
      </w:r>
      <w:r w:rsidRPr="00203EBE">
        <w:rPr>
          <w:sz w:val="28"/>
          <w:szCs w:val="28"/>
        </w:rPr>
        <w:t>инятков</w:t>
      </w:r>
      <w:r>
        <w:rPr>
          <w:sz w:val="28"/>
          <w:szCs w:val="28"/>
        </w:rPr>
        <w:t>о</w:t>
      </w:r>
      <w:r w:rsidRPr="00203EBE">
        <w:rPr>
          <w:sz w:val="28"/>
          <w:szCs w:val="28"/>
        </w:rPr>
        <w:t xml:space="preserve"> важлив</w:t>
      </w:r>
      <w:r>
        <w:rPr>
          <w:sz w:val="28"/>
          <w:szCs w:val="28"/>
        </w:rPr>
        <w:t xml:space="preserve">им </w:t>
      </w:r>
      <w:r w:rsidRPr="00203EBE">
        <w:rPr>
          <w:sz w:val="28"/>
          <w:szCs w:val="28"/>
        </w:rPr>
        <w:t>у житті еко</w:t>
      </w:r>
      <w:r>
        <w:rPr>
          <w:sz w:val="28"/>
          <w:szCs w:val="28"/>
        </w:rPr>
        <w:t xml:space="preserve">логічних </w:t>
      </w:r>
      <w:r w:rsidRPr="00203EBE">
        <w:rPr>
          <w:sz w:val="28"/>
          <w:szCs w:val="28"/>
        </w:rPr>
        <w:t>систем</w:t>
      </w:r>
      <w:r>
        <w:rPr>
          <w:sz w:val="28"/>
          <w:szCs w:val="28"/>
        </w:rPr>
        <w:t>, як</w:t>
      </w:r>
      <w:r w:rsidRPr="00203EBE">
        <w:rPr>
          <w:sz w:val="28"/>
          <w:szCs w:val="28"/>
        </w:rPr>
        <w:t xml:space="preserve"> будь-яких біологічних систем</w:t>
      </w:r>
      <w:r>
        <w:rPr>
          <w:sz w:val="28"/>
          <w:szCs w:val="28"/>
        </w:rPr>
        <w:t xml:space="preserve">, є </w:t>
      </w:r>
      <w:r w:rsidRPr="00203EBE">
        <w:rPr>
          <w:sz w:val="28"/>
          <w:szCs w:val="28"/>
        </w:rPr>
        <w:t>їх прагненн</w:t>
      </w:r>
      <w:r>
        <w:rPr>
          <w:sz w:val="28"/>
          <w:szCs w:val="28"/>
        </w:rPr>
        <w:t>я</w:t>
      </w:r>
      <w:r w:rsidRPr="00203EBE">
        <w:rPr>
          <w:sz w:val="28"/>
          <w:szCs w:val="28"/>
        </w:rPr>
        <w:t xml:space="preserve"> до самозбереження, </w:t>
      </w:r>
      <w:r>
        <w:rPr>
          <w:sz w:val="28"/>
          <w:szCs w:val="28"/>
        </w:rPr>
        <w:t xml:space="preserve">яке </w:t>
      </w:r>
      <w:r w:rsidRPr="00203EBE">
        <w:rPr>
          <w:sz w:val="28"/>
          <w:szCs w:val="28"/>
        </w:rPr>
        <w:t>неможлив</w:t>
      </w:r>
      <w:r>
        <w:rPr>
          <w:sz w:val="28"/>
          <w:szCs w:val="28"/>
        </w:rPr>
        <w:t>е</w:t>
      </w:r>
      <w:r w:rsidRPr="00203EBE">
        <w:rPr>
          <w:sz w:val="28"/>
          <w:szCs w:val="28"/>
        </w:rPr>
        <w:t xml:space="preserve"> без самовідтворення і самовдосконалення. </w:t>
      </w:r>
      <w:r>
        <w:rPr>
          <w:sz w:val="28"/>
          <w:szCs w:val="28"/>
        </w:rPr>
        <w:t>Тому</w:t>
      </w:r>
      <w:r w:rsidRPr="00203EBE">
        <w:rPr>
          <w:sz w:val="28"/>
          <w:szCs w:val="28"/>
        </w:rPr>
        <w:t xml:space="preserve"> ці універсальні характеристики всіх систем, що </w:t>
      </w:r>
      <w:r>
        <w:rPr>
          <w:sz w:val="28"/>
          <w:szCs w:val="28"/>
        </w:rPr>
        <w:t>самоорганізуються, використовуються як</w:t>
      </w:r>
      <w:r w:rsidRPr="00203EBE">
        <w:rPr>
          <w:sz w:val="28"/>
          <w:szCs w:val="28"/>
        </w:rPr>
        <w:t xml:space="preserve"> ключов</w:t>
      </w:r>
      <w:r>
        <w:rPr>
          <w:sz w:val="28"/>
          <w:szCs w:val="28"/>
        </w:rPr>
        <w:t>і</w:t>
      </w:r>
      <w:r w:rsidRPr="00203EBE">
        <w:rPr>
          <w:sz w:val="28"/>
          <w:szCs w:val="28"/>
        </w:rPr>
        <w:t xml:space="preserve"> ознак</w:t>
      </w:r>
      <w:r>
        <w:rPr>
          <w:sz w:val="28"/>
          <w:szCs w:val="28"/>
        </w:rPr>
        <w:t>и</w:t>
      </w:r>
      <w:r w:rsidRPr="00203EBE">
        <w:rPr>
          <w:sz w:val="28"/>
          <w:szCs w:val="28"/>
        </w:rPr>
        <w:t xml:space="preserve"> при визначенні стійкості, стабільності </w:t>
      </w:r>
      <w:r>
        <w:rPr>
          <w:sz w:val="28"/>
          <w:szCs w:val="28"/>
        </w:rPr>
        <w:t>й</w:t>
      </w:r>
      <w:r w:rsidRPr="00203EBE">
        <w:rPr>
          <w:sz w:val="28"/>
          <w:szCs w:val="28"/>
        </w:rPr>
        <w:t xml:space="preserve"> живучості</w:t>
      </w:r>
      <w:r w:rsidRPr="00D15FF0">
        <w:rPr>
          <w:sz w:val="28"/>
          <w:szCs w:val="28"/>
        </w:rPr>
        <w:t xml:space="preserve"> </w:t>
      </w:r>
      <w:r w:rsidRPr="00203EBE">
        <w:rPr>
          <w:sz w:val="28"/>
          <w:szCs w:val="28"/>
        </w:rPr>
        <w:t>екосистем.</w:t>
      </w:r>
    </w:p>
    <w:p w:rsidR="008078E2" w:rsidRPr="00D92A38" w:rsidRDefault="008078E2" w:rsidP="00CE3835">
      <w:pPr>
        <w:spacing w:line="360" w:lineRule="auto"/>
        <w:ind w:firstLine="540"/>
        <w:jc w:val="both"/>
        <w:rPr>
          <w:sz w:val="28"/>
          <w:szCs w:val="28"/>
        </w:rPr>
      </w:pPr>
      <w:r w:rsidRPr="00D92A38">
        <w:rPr>
          <w:sz w:val="28"/>
          <w:szCs w:val="28"/>
        </w:rPr>
        <w:t xml:space="preserve">Один з найбільш загальних механізмів збереження екосистемою стабільності пов’язаний з так званим принципом Ле Шательє Брауна, відповідно до якого будь-який зовнішній вплив </w:t>
      </w:r>
      <w:r>
        <w:rPr>
          <w:sz w:val="28"/>
          <w:szCs w:val="28"/>
        </w:rPr>
        <w:t>зумовлю</w:t>
      </w:r>
      <w:r w:rsidRPr="00D92A38">
        <w:rPr>
          <w:sz w:val="28"/>
          <w:szCs w:val="28"/>
        </w:rPr>
        <w:t xml:space="preserve">є відповідну реакцію самоорганізації, спрямовану на ослаблення його ефекту. Знаходження екосистем </w:t>
      </w:r>
      <w:r>
        <w:rPr>
          <w:sz w:val="28"/>
          <w:szCs w:val="28"/>
        </w:rPr>
        <w:t>у</w:t>
      </w:r>
      <w:r w:rsidRPr="00D92A38">
        <w:rPr>
          <w:sz w:val="28"/>
          <w:szCs w:val="28"/>
        </w:rPr>
        <w:t xml:space="preserve"> стійкому або стабільному стані проявляється у відносній незмінності їх узагальненої структури та інтегральних показників.</w:t>
      </w:r>
    </w:p>
    <w:p w:rsidR="008078E2" w:rsidRPr="00D92A38" w:rsidRDefault="008078E2" w:rsidP="00CE3835">
      <w:pPr>
        <w:spacing w:line="360" w:lineRule="auto"/>
        <w:ind w:firstLine="540"/>
        <w:jc w:val="both"/>
        <w:rPr>
          <w:sz w:val="28"/>
          <w:szCs w:val="28"/>
        </w:rPr>
      </w:pPr>
      <w:r w:rsidRPr="00D92A38">
        <w:rPr>
          <w:sz w:val="28"/>
          <w:szCs w:val="28"/>
        </w:rPr>
        <w:t xml:space="preserve">Зміна або втрата певних станів екосистеми зазвичай супроводжується структурною перебудовою, </w:t>
      </w:r>
      <w:r>
        <w:rPr>
          <w:sz w:val="28"/>
          <w:szCs w:val="28"/>
        </w:rPr>
        <w:t xml:space="preserve">яка </w:t>
      </w:r>
      <w:r w:rsidRPr="00D92A38">
        <w:rPr>
          <w:sz w:val="28"/>
          <w:szCs w:val="28"/>
        </w:rPr>
        <w:t xml:space="preserve">відбувається стрибкоподібно, </w:t>
      </w:r>
      <w:r>
        <w:rPr>
          <w:sz w:val="28"/>
          <w:szCs w:val="28"/>
        </w:rPr>
        <w:t>іноді</w:t>
      </w:r>
      <w:r w:rsidRPr="00D92A38">
        <w:rPr>
          <w:sz w:val="28"/>
          <w:szCs w:val="28"/>
        </w:rPr>
        <w:t xml:space="preserve"> пов’язана із заподіянням їй деякого збитку. Це викликано тим, що компенсаційні механізми екосистеми вже не здатні утримати її в колишньому стані, і </w:t>
      </w:r>
      <w:r>
        <w:rPr>
          <w:sz w:val="28"/>
          <w:szCs w:val="28"/>
        </w:rPr>
        <w:t>вона втрачає свою стабільність</w:t>
      </w:r>
      <w:r w:rsidRPr="00D92A38">
        <w:rPr>
          <w:sz w:val="28"/>
          <w:szCs w:val="28"/>
        </w:rPr>
        <w:t xml:space="preserve"> через радикальну перебудову структури і стрибкоподібну зміну відповідних інтегральних показників. </w:t>
      </w:r>
    </w:p>
    <w:p w:rsidR="008078E2" w:rsidRPr="00D92A38" w:rsidRDefault="008078E2" w:rsidP="00CE3835">
      <w:pPr>
        <w:spacing w:line="360" w:lineRule="auto"/>
        <w:ind w:firstLine="540"/>
        <w:jc w:val="both"/>
        <w:rPr>
          <w:sz w:val="28"/>
          <w:szCs w:val="28"/>
        </w:rPr>
      </w:pPr>
      <w:r w:rsidRPr="00D92A38">
        <w:rPr>
          <w:sz w:val="28"/>
          <w:szCs w:val="28"/>
        </w:rPr>
        <w:t>Вибір напрямку зміни станів екосистеми здійснюється з урахуванням обмежено</w:t>
      </w:r>
      <w:r>
        <w:rPr>
          <w:sz w:val="28"/>
          <w:szCs w:val="28"/>
        </w:rPr>
        <w:t>ї</w:t>
      </w:r>
      <w:r w:rsidRPr="00D92A38">
        <w:rPr>
          <w:sz w:val="28"/>
          <w:szCs w:val="28"/>
        </w:rPr>
        <w:t xml:space="preserve"> </w:t>
      </w:r>
      <w:r>
        <w:rPr>
          <w:sz w:val="28"/>
          <w:szCs w:val="28"/>
        </w:rPr>
        <w:t>кількості альтернатив</w:t>
      </w:r>
      <w:r w:rsidRPr="00D92A38">
        <w:rPr>
          <w:sz w:val="28"/>
          <w:szCs w:val="28"/>
        </w:rPr>
        <w:t>, за</w:t>
      </w:r>
      <w:r>
        <w:rPr>
          <w:sz w:val="28"/>
          <w:szCs w:val="28"/>
        </w:rPr>
        <w:t>для</w:t>
      </w:r>
      <w:r w:rsidRPr="00D92A38">
        <w:rPr>
          <w:sz w:val="28"/>
          <w:szCs w:val="28"/>
        </w:rPr>
        <w:t xml:space="preserve"> збереження стійкості </w:t>
      </w:r>
      <w:r>
        <w:rPr>
          <w:sz w:val="28"/>
          <w:szCs w:val="28"/>
        </w:rPr>
        <w:t>й</w:t>
      </w:r>
      <w:r w:rsidRPr="00D92A38">
        <w:rPr>
          <w:sz w:val="28"/>
          <w:szCs w:val="28"/>
        </w:rPr>
        <w:t xml:space="preserve"> </w:t>
      </w:r>
      <w:r>
        <w:rPr>
          <w:sz w:val="28"/>
          <w:szCs w:val="28"/>
        </w:rPr>
        <w:t>стабіль</w:t>
      </w:r>
      <w:r w:rsidRPr="00D92A38">
        <w:rPr>
          <w:sz w:val="28"/>
          <w:szCs w:val="28"/>
        </w:rPr>
        <w:t>ності. Найчастіше необхідність вибору альтернативного стану виникає п</w:t>
      </w:r>
      <w:r>
        <w:rPr>
          <w:sz w:val="28"/>
          <w:szCs w:val="28"/>
        </w:rPr>
        <w:t>ід час</w:t>
      </w:r>
      <w:r w:rsidRPr="00D92A38">
        <w:rPr>
          <w:sz w:val="28"/>
          <w:szCs w:val="28"/>
        </w:rPr>
        <w:t xml:space="preserve"> виход</w:t>
      </w:r>
      <w:r>
        <w:rPr>
          <w:sz w:val="28"/>
          <w:szCs w:val="28"/>
        </w:rPr>
        <w:t>у</w:t>
      </w:r>
      <w:r w:rsidRPr="00D92A38">
        <w:rPr>
          <w:sz w:val="28"/>
          <w:szCs w:val="28"/>
        </w:rPr>
        <w:t xml:space="preserve"> екосистеми на так званий режим функціонування «із загостренням», який може завершуватися виникненням природних аварій, криз, катастроф і катаклізмів.</w:t>
      </w:r>
    </w:p>
    <w:p w:rsidR="008078E2" w:rsidRPr="00D92A38" w:rsidRDefault="008078E2" w:rsidP="00CE3835">
      <w:pPr>
        <w:spacing w:line="360" w:lineRule="auto"/>
        <w:ind w:firstLine="540"/>
        <w:jc w:val="both"/>
        <w:rPr>
          <w:sz w:val="28"/>
          <w:szCs w:val="28"/>
        </w:rPr>
      </w:pPr>
      <w:r w:rsidRPr="00D92A38">
        <w:rPr>
          <w:sz w:val="28"/>
          <w:szCs w:val="28"/>
        </w:rPr>
        <w:t xml:space="preserve">Кризу в екосистемах слід розглядати як явище, </w:t>
      </w:r>
      <w:r>
        <w:rPr>
          <w:sz w:val="28"/>
          <w:szCs w:val="28"/>
        </w:rPr>
        <w:t>яка</w:t>
      </w:r>
      <w:r w:rsidRPr="00D92A38">
        <w:rPr>
          <w:sz w:val="28"/>
          <w:szCs w:val="28"/>
        </w:rPr>
        <w:t xml:space="preserve"> свідчить про необхідність адаптації екосистеми до зовнішніх або внутрішніх умов, що помітно змінилися. Криза характеризується збереженням найважливіших характеристик екосистем і незначним збитком. Однак появу криз слід розцінювати як свідчення необхідності певного оновлення екосистеми. </w:t>
      </w:r>
    </w:p>
    <w:p w:rsidR="008078E2" w:rsidRPr="00D92A38" w:rsidRDefault="008078E2" w:rsidP="00CE3835">
      <w:pPr>
        <w:spacing w:line="360" w:lineRule="auto"/>
        <w:ind w:firstLine="540"/>
        <w:jc w:val="both"/>
        <w:rPr>
          <w:sz w:val="28"/>
          <w:szCs w:val="28"/>
        </w:rPr>
      </w:pPr>
      <w:r w:rsidRPr="00D92A38">
        <w:rPr>
          <w:sz w:val="28"/>
          <w:szCs w:val="28"/>
        </w:rPr>
        <w:t>На відміну від кризи, виникнення катастрофи в екосистемі зазвичай супро</w:t>
      </w:r>
      <w:r>
        <w:rPr>
          <w:sz w:val="28"/>
          <w:szCs w:val="28"/>
        </w:rPr>
        <w:t>-</w:t>
      </w:r>
      <w:r w:rsidRPr="00D92A38">
        <w:rPr>
          <w:sz w:val="28"/>
          <w:szCs w:val="28"/>
        </w:rPr>
        <w:t>воджується значною і досить різкою зміною інтегральних показників екосистеми внаслідок перетворення й докорінної перебудови її морфології та структури.</w:t>
      </w:r>
    </w:p>
    <w:p w:rsidR="008078E2" w:rsidRPr="00D92A38" w:rsidRDefault="008078E2" w:rsidP="00CE3835">
      <w:pPr>
        <w:spacing w:line="360" w:lineRule="auto"/>
        <w:ind w:firstLine="540"/>
        <w:jc w:val="both"/>
        <w:rPr>
          <w:sz w:val="28"/>
          <w:szCs w:val="28"/>
        </w:rPr>
      </w:pPr>
      <w:r w:rsidRPr="00D92A38">
        <w:rPr>
          <w:sz w:val="28"/>
          <w:szCs w:val="28"/>
        </w:rPr>
        <w:t xml:space="preserve">Радикальніші зміни, </w:t>
      </w:r>
      <w:r>
        <w:rPr>
          <w:sz w:val="28"/>
          <w:szCs w:val="28"/>
        </w:rPr>
        <w:t>зазвичай</w:t>
      </w:r>
      <w:r w:rsidRPr="00D92A38">
        <w:rPr>
          <w:sz w:val="28"/>
          <w:szCs w:val="28"/>
        </w:rPr>
        <w:t xml:space="preserve"> призводять до руйнування екосистеми, спостерігаються п</w:t>
      </w:r>
      <w:r>
        <w:rPr>
          <w:sz w:val="28"/>
          <w:szCs w:val="28"/>
        </w:rPr>
        <w:t>ід час</w:t>
      </w:r>
      <w:r w:rsidRPr="00D92A38">
        <w:rPr>
          <w:sz w:val="28"/>
          <w:szCs w:val="28"/>
        </w:rPr>
        <w:t xml:space="preserve"> катаклізм</w:t>
      </w:r>
      <w:r>
        <w:rPr>
          <w:sz w:val="28"/>
          <w:szCs w:val="28"/>
        </w:rPr>
        <w:t>ів</w:t>
      </w:r>
      <w:r w:rsidRPr="00D92A38">
        <w:rPr>
          <w:sz w:val="28"/>
          <w:szCs w:val="28"/>
        </w:rPr>
        <w:t>. Їх п</w:t>
      </w:r>
      <w:r>
        <w:rPr>
          <w:sz w:val="28"/>
          <w:szCs w:val="28"/>
        </w:rPr>
        <w:t>р</w:t>
      </w:r>
      <w:r w:rsidRPr="00D92A38">
        <w:rPr>
          <w:sz w:val="28"/>
          <w:szCs w:val="28"/>
        </w:rPr>
        <w:t>ояв рівносильний краху, тобто більшість екосистем припин</w:t>
      </w:r>
      <w:r>
        <w:rPr>
          <w:sz w:val="28"/>
          <w:szCs w:val="28"/>
        </w:rPr>
        <w:t>я</w:t>
      </w:r>
      <w:r w:rsidRPr="00D92A38">
        <w:rPr>
          <w:sz w:val="28"/>
          <w:szCs w:val="28"/>
        </w:rPr>
        <w:t>ють існування.</w:t>
      </w:r>
    </w:p>
    <w:p w:rsidR="008078E2" w:rsidRDefault="008078E2" w:rsidP="00CE3835">
      <w:pPr>
        <w:spacing w:line="360" w:lineRule="auto"/>
        <w:ind w:firstLine="540"/>
        <w:jc w:val="both"/>
        <w:rPr>
          <w:sz w:val="28"/>
          <w:szCs w:val="28"/>
        </w:rPr>
      </w:pPr>
      <w:r>
        <w:rPr>
          <w:sz w:val="28"/>
          <w:szCs w:val="28"/>
        </w:rPr>
        <w:t>З</w:t>
      </w:r>
      <w:r w:rsidRPr="00D92A38">
        <w:rPr>
          <w:sz w:val="28"/>
          <w:szCs w:val="28"/>
        </w:rPr>
        <w:t>мін</w:t>
      </w:r>
      <w:r>
        <w:rPr>
          <w:sz w:val="28"/>
          <w:szCs w:val="28"/>
        </w:rPr>
        <w:t>у</w:t>
      </w:r>
      <w:r w:rsidRPr="00D92A38">
        <w:rPr>
          <w:sz w:val="28"/>
          <w:szCs w:val="28"/>
        </w:rPr>
        <w:t xml:space="preserve"> станів </w:t>
      </w:r>
      <w:r>
        <w:rPr>
          <w:sz w:val="28"/>
          <w:szCs w:val="28"/>
        </w:rPr>
        <w:t xml:space="preserve">екосистеми </w:t>
      </w:r>
      <w:r w:rsidRPr="00D92A38">
        <w:rPr>
          <w:sz w:val="28"/>
          <w:szCs w:val="28"/>
        </w:rPr>
        <w:t>мож</w:t>
      </w:r>
      <w:r>
        <w:rPr>
          <w:sz w:val="28"/>
          <w:szCs w:val="28"/>
        </w:rPr>
        <w:t>на</w:t>
      </w:r>
      <w:r w:rsidRPr="00D92A38">
        <w:rPr>
          <w:sz w:val="28"/>
          <w:szCs w:val="28"/>
        </w:rPr>
        <w:t xml:space="preserve"> </w:t>
      </w:r>
      <w:r>
        <w:rPr>
          <w:sz w:val="28"/>
          <w:szCs w:val="28"/>
        </w:rPr>
        <w:t>навести на прикладі наслідків</w:t>
      </w:r>
      <w:r w:rsidRPr="00D92A38">
        <w:rPr>
          <w:sz w:val="28"/>
          <w:szCs w:val="28"/>
        </w:rPr>
        <w:t xml:space="preserve"> радіаційної аварії. Її функціонування зазвичай характеризується такими </w:t>
      </w:r>
      <w:r>
        <w:rPr>
          <w:sz w:val="28"/>
          <w:szCs w:val="28"/>
        </w:rPr>
        <w:t>показниками, як: гомеостаз</w:t>
      </w:r>
      <w:r w:rsidRPr="00D92A38">
        <w:rPr>
          <w:sz w:val="28"/>
          <w:szCs w:val="28"/>
        </w:rPr>
        <w:t xml:space="preserve"> або гомеокінезіс, що </w:t>
      </w:r>
      <w:r>
        <w:rPr>
          <w:sz w:val="28"/>
          <w:szCs w:val="28"/>
        </w:rPr>
        <w:t>явля</w:t>
      </w:r>
      <w:r w:rsidRPr="00D92A38">
        <w:rPr>
          <w:sz w:val="28"/>
          <w:szCs w:val="28"/>
        </w:rPr>
        <w:t xml:space="preserve">ють собою динамічну рівновагу; різного </w:t>
      </w:r>
      <w:r>
        <w:rPr>
          <w:sz w:val="28"/>
          <w:szCs w:val="28"/>
        </w:rPr>
        <w:t>ви</w:t>
      </w:r>
      <w:r w:rsidRPr="00D92A38">
        <w:rPr>
          <w:sz w:val="28"/>
          <w:szCs w:val="28"/>
        </w:rPr>
        <w:t xml:space="preserve">ду </w:t>
      </w:r>
      <w:r>
        <w:rPr>
          <w:sz w:val="28"/>
          <w:szCs w:val="28"/>
        </w:rPr>
        <w:t>з</w:t>
      </w:r>
      <w:r w:rsidRPr="00D92A38">
        <w:rPr>
          <w:sz w:val="28"/>
          <w:szCs w:val="28"/>
        </w:rPr>
        <w:t>бурені стан</w:t>
      </w:r>
      <w:r>
        <w:rPr>
          <w:sz w:val="28"/>
          <w:szCs w:val="28"/>
        </w:rPr>
        <w:t>и</w:t>
      </w:r>
      <w:r w:rsidRPr="00D92A38">
        <w:rPr>
          <w:sz w:val="28"/>
          <w:szCs w:val="28"/>
        </w:rPr>
        <w:t>, викликані появо</w:t>
      </w:r>
      <w:r>
        <w:rPr>
          <w:sz w:val="28"/>
          <w:szCs w:val="28"/>
        </w:rPr>
        <w:t>ю</w:t>
      </w:r>
      <w:r w:rsidRPr="00D92A38">
        <w:rPr>
          <w:sz w:val="28"/>
          <w:szCs w:val="28"/>
        </w:rPr>
        <w:t xml:space="preserve"> несприятливих, небезпечних, критичних або катастрофічних станів.</w:t>
      </w:r>
      <w:r>
        <w:rPr>
          <w:sz w:val="28"/>
          <w:szCs w:val="28"/>
        </w:rPr>
        <w:t xml:space="preserve"> </w:t>
      </w:r>
    </w:p>
    <w:p w:rsidR="008078E2" w:rsidRPr="00F97C12" w:rsidRDefault="008078E2" w:rsidP="00CE3835">
      <w:pPr>
        <w:spacing w:line="360" w:lineRule="auto"/>
        <w:ind w:firstLine="540"/>
        <w:jc w:val="both"/>
        <w:rPr>
          <w:sz w:val="28"/>
          <w:szCs w:val="28"/>
        </w:rPr>
      </w:pPr>
      <w:r>
        <w:rPr>
          <w:sz w:val="28"/>
          <w:szCs w:val="28"/>
        </w:rPr>
        <w:t>Б</w:t>
      </w:r>
      <w:r w:rsidRPr="00F97C12">
        <w:rPr>
          <w:sz w:val="28"/>
          <w:szCs w:val="28"/>
        </w:rPr>
        <w:t>удь-</w:t>
      </w:r>
      <w:r>
        <w:rPr>
          <w:sz w:val="28"/>
          <w:szCs w:val="28"/>
        </w:rPr>
        <w:t xml:space="preserve">якій </w:t>
      </w:r>
      <w:r w:rsidRPr="00F97C12">
        <w:rPr>
          <w:sz w:val="28"/>
          <w:szCs w:val="28"/>
        </w:rPr>
        <w:t>екологічній системі притаманн</w:t>
      </w:r>
      <w:r>
        <w:rPr>
          <w:sz w:val="28"/>
          <w:szCs w:val="28"/>
        </w:rPr>
        <w:t>ий</w:t>
      </w:r>
      <w:r w:rsidRPr="00F97C12">
        <w:rPr>
          <w:sz w:val="28"/>
          <w:szCs w:val="28"/>
        </w:rPr>
        <w:t xml:space="preserve"> стійк</w:t>
      </w:r>
      <w:r>
        <w:rPr>
          <w:sz w:val="28"/>
          <w:szCs w:val="28"/>
        </w:rPr>
        <w:t>ий</w:t>
      </w:r>
      <w:r w:rsidRPr="00F97C12">
        <w:rPr>
          <w:sz w:val="28"/>
          <w:szCs w:val="28"/>
        </w:rPr>
        <w:t xml:space="preserve"> стан, </w:t>
      </w:r>
      <w:r>
        <w:rPr>
          <w:sz w:val="28"/>
          <w:szCs w:val="28"/>
        </w:rPr>
        <w:t>гомеостаз</w:t>
      </w:r>
      <w:r w:rsidRPr="00F97C12">
        <w:rPr>
          <w:sz w:val="28"/>
          <w:szCs w:val="28"/>
        </w:rPr>
        <w:t>, що характеризується динамічн</w:t>
      </w:r>
      <w:r>
        <w:rPr>
          <w:sz w:val="28"/>
          <w:szCs w:val="28"/>
        </w:rPr>
        <w:t>ою</w:t>
      </w:r>
      <w:r w:rsidRPr="00F97C12">
        <w:rPr>
          <w:sz w:val="28"/>
          <w:szCs w:val="28"/>
        </w:rPr>
        <w:t xml:space="preserve"> рівновагою між народжуваністю і смертністю, споживанням і </w:t>
      </w:r>
      <w:r>
        <w:rPr>
          <w:sz w:val="28"/>
          <w:szCs w:val="28"/>
        </w:rPr>
        <w:t>розщепленням</w:t>
      </w:r>
      <w:r w:rsidRPr="00F97C12">
        <w:rPr>
          <w:sz w:val="28"/>
          <w:szCs w:val="28"/>
        </w:rPr>
        <w:t xml:space="preserve"> речовини </w:t>
      </w:r>
      <w:r>
        <w:rPr>
          <w:sz w:val="28"/>
          <w:szCs w:val="28"/>
        </w:rPr>
        <w:t>й</w:t>
      </w:r>
      <w:r w:rsidRPr="00F97C12">
        <w:rPr>
          <w:sz w:val="28"/>
          <w:szCs w:val="28"/>
        </w:rPr>
        <w:t xml:space="preserve"> енергії.</w:t>
      </w:r>
    </w:p>
    <w:p w:rsidR="008078E2" w:rsidRDefault="008078E2" w:rsidP="00CE3835">
      <w:pPr>
        <w:spacing w:line="360" w:lineRule="auto"/>
        <w:ind w:firstLine="540"/>
        <w:jc w:val="both"/>
        <w:rPr>
          <w:sz w:val="28"/>
          <w:szCs w:val="28"/>
        </w:rPr>
      </w:pPr>
      <w:r>
        <w:rPr>
          <w:sz w:val="28"/>
          <w:szCs w:val="28"/>
        </w:rPr>
        <w:t>Водно</w:t>
      </w:r>
      <w:r w:rsidRPr="00F97C12">
        <w:rPr>
          <w:sz w:val="28"/>
          <w:szCs w:val="28"/>
        </w:rPr>
        <w:t xml:space="preserve">час будь-яка екосистема входить </w:t>
      </w:r>
      <w:r>
        <w:rPr>
          <w:sz w:val="28"/>
          <w:szCs w:val="28"/>
        </w:rPr>
        <w:t>у</w:t>
      </w:r>
      <w:r w:rsidRPr="00F97C12">
        <w:rPr>
          <w:sz w:val="28"/>
          <w:szCs w:val="28"/>
        </w:rPr>
        <w:t xml:space="preserve"> ієрархію систем і тому під</w:t>
      </w:r>
      <w:r>
        <w:rPr>
          <w:sz w:val="28"/>
          <w:szCs w:val="28"/>
        </w:rPr>
        <w:t>падає під</w:t>
      </w:r>
      <w:r w:rsidRPr="00F97C12">
        <w:rPr>
          <w:sz w:val="28"/>
          <w:szCs w:val="28"/>
        </w:rPr>
        <w:t xml:space="preserve"> зо</w:t>
      </w:r>
      <w:r>
        <w:rPr>
          <w:sz w:val="28"/>
          <w:szCs w:val="28"/>
        </w:rPr>
        <w:t>внішні</w:t>
      </w:r>
      <w:r w:rsidRPr="00F97C12">
        <w:rPr>
          <w:sz w:val="28"/>
          <w:szCs w:val="28"/>
        </w:rPr>
        <w:t xml:space="preserve"> вплив</w:t>
      </w:r>
      <w:r>
        <w:rPr>
          <w:sz w:val="28"/>
          <w:szCs w:val="28"/>
        </w:rPr>
        <w:t>и</w:t>
      </w:r>
      <w:r w:rsidRPr="00F97C12">
        <w:rPr>
          <w:sz w:val="28"/>
          <w:szCs w:val="28"/>
        </w:rPr>
        <w:t xml:space="preserve">, </w:t>
      </w:r>
      <w:r>
        <w:rPr>
          <w:sz w:val="28"/>
          <w:szCs w:val="28"/>
        </w:rPr>
        <w:t>що</w:t>
      </w:r>
      <w:r w:rsidRPr="00F97C12">
        <w:rPr>
          <w:sz w:val="28"/>
          <w:szCs w:val="28"/>
        </w:rPr>
        <w:t xml:space="preserve"> прагнуть вивести її з рівноваги. Якщо цей вплив не надто сильн</w:t>
      </w:r>
      <w:r>
        <w:rPr>
          <w:sz w:val="28"/>
          <w:szCs w:val="28"/>
        </w:rPr>
        <w:t>ий</w:t>
      </w:r>
      <w:r w:rsidRPr="00F97C12">
        <w:rPr>
          <w:sz w:val="28"/>
          <w:szCs w:val="28"/>
        </w:rPr>
        <w:t xml:space="preserve">, то порушені зв’язки замінюються іншими і процес передачі речовини і енергії </w:t>
      </w:r>
      <w:r>
        <w:rPr>
          <w:sz w:val="28"/>
          <w:szCs w:val="28"/>
        </w:rPr>
        <w:t>продовжується</w:t>
      </w:r>
      <w:r w:rsidRPr="00F97C12">
        <w:rPr>
          <w:sz w:val="28"/>
          <w:szCs w:val="28"/>
        </w:rPr>
        <w:t xml:space="preserve">. Таке явище </w:t>
      </w:r>
      <w:r>
        <w:rPr>
          <w:sz w:val="28"/>
          <w:szCs w:val="28"/>
        </w:rPr>
        <w:t>можна</w:t>
      </w:r>
      <w:r w:rsidRPr="00F97C12">
        <w:rPr>
          <w:sz w:val="28"/>
          <w:szCs w:val="28"/>
        </w:rPr>
        <w:t xml:space="preserve"> називати екологічним дублюванням.</w:t>
      </w:r>
      <w:r>
        <w:rPr>
          <w:sz w:val="28"/>
          <w:szCs w:val="28"/>
        </w:rPr>
        <w:t xml:space="preserve"> </w:t>
      </w:r>
    </w:p>
    <w:p w:rsidR="008078E2" w:rsidRPr="00814979" w:rsidRDefault="008078E2" w:rsidP="00CE3835">
      <w:pPr>
        <w:spacing w:line="360" w:lineRule="auto"/>
        <w:ind w:firstLine="540"/>
        <w:jc w:val="both"/>
        <w:rPr>
          <w:sz w:val="28"/>
          <w:szCs w:val="28"/>
        </w:rPr>
      </w:pPr>
      <w:r w:rsidRPr="00814979">
        <w:rPr>
          <w:sz w:val="28"/>
          <w:szCs w:val="28"/>
        </w:rPr>
        <w:t xml:space="preserve">Екологічне дублювання </w:t>
      </w:r>
      <w:r>
        <w:rPr>
          <w:sz w:val="28"/>
          <w:szCs w:val="28"/>
        </w:rPr>
        <w:t>–</w:t>
      </w:r>
      <w:r w:rsidRPr="00814979">
        <w:rPr>
          <w:sz w:val="28"/>
          <w:szCs w:val="28"/>
        </w:rPr>
        <w:t xml:space="preserve"> процес заміни зниклого з </w:t>
      </w:r>
      <w:r>
        <w:rPr>
          <w:sz w:val="28"/>
          <w:szCs w:val="28"/>
        </w:rPr>
        <w:t xml:space="preserve">будь-яких </w:t>
      </w:r>
      <w:r w:rsidRPr="00814979">
        <w:rPr>
          <w:sz w:val="28"/>
          <w:szCs w:val="28"/>
        </w:rPr>
        <w:t xml:space="preserve">причин виду іншим видом, який займає його екологічну нішу. Так екосистеми </w:t>
      </w:r>
      <w:r>
        <w:rPr>
          <w:sz w:val="28"/>
          <w:szCs w:val="28"/>
        </w:rPr>
        <w:t>чинять опір впливам,</w:t>
      </w:r>
      <w:r w:rsidRPr="00814979">
        <w:rPr>
          <w:sz w:val="28"/>
          <w:szCs w:val="28"/>
        </w:rPr>
        <w:t xml:space="preserve"> що порушу</w:t>
      </w:r>
      <w:r>
        <w:rPr>
          <w:sz w:val="28"/>
          <w:szCs w:val="28"/>
        </w:rPr>
        <w:t>ють</w:t>
      </w:r>
      <w:r w:rsidRPr="00814979">
        <w:rPr>
          <w:sz w:val="28"/>
          <w:szCs w:val="28"/>
        </w:rPr>
        <w:t xml:space="preserve"> їх стабільність.</w:t>
      </w:r>
    </w:p>
    <w:p w:rsidR="008078E2" w:rsidRPr="00D62A9D" w:rsidRDefault="008078E2" w:rsidP="00CE3835">
      <w:pPr>
        <w:spacing w:line="360" w:lineRule="auto"/>
        <w:ind w:firstLine="540"/>
        <w:jc w:val="both"/>
        <w:rPr>
          <w:sz w:val="28"/>
          <w:szCs w:val="28"/>
        </w:rPr>
      </w:pPr>
      <w:r w:rsidRPr="00814979">
        <w:rPr>
          <w:sz w:val="28"/>
          <w:szCs w:val="28"/>
        </w:rPr>
        <w:t>Екосистема тим надійніш</w:t>
      </w:r>
      <w:r>
        <w:rPr>
          <w:sz w:val="28"/>
          <w:szCs w:val="28"/>
        </w:rPr>
        <w:t>а</w:t>
      </w:r>
      <w:r w:rsidRPr="00814979">
        <w:rPr>
          <w:sz w:val="28"/>
          <w:szCs w:val="28"/>
        </w:rPr>
        <w:t xml:space="preserve"> і стабільніш</w:t>
      </w:r>
      <w:r>
        <w:rPr>
          <w:sz w:val="28"/>
          <w:szCs w:val="28"/>
        </w:rPr>
        <w:t>а</w:t>
      </w:r>
      <w:r w:rsidRPr="00814979">
        <w:rPr>
          <w:sz w:val="28"/>
          <w:szCs w:val="28"/>
        </w:rPr>
        <w:t xml:space="preserve">, </w:t>
      </w:r>
      <w:r>
        <w:rPr>
          <w:sz w:val="28"/>
          <w:szCs w:val="28"/>
        </w:rPr>
        <w:t>чим</w:t>
      </w:r>
      <w:r w:rsidRPr="00814979">
        <w:rPr>
          <w:sz w:val="28"/>
          <w:szCs w:val="28"/>
        </w:rPr>
        <w:t xml:space="preserve"> більше видове різноманіття вона має. Це забезпечує широкі можливості для екологічного дублювання. Під вплив</w:t>
      </w:r>
      <w:r>
        <w:rPr>
          <w:sz w:val="28"/>
          <w:szCs w:val="28"/>
        </w:rPr>
        <w:t>ом</w:t>
      </w:r>
      <w:r w:rsidRPr="00814979">
        <w:rPr>
          <w:sz w:val="28"/>
          <w:szCs w:val="28"/>
        </w:rPr>
        <w:t xml:space="preserve"> зовнішніх і внутрішніх </w:t>
      </w:r>
      <w:r>
        <w:rPr>
          <w:sz w:val="28"/>
          <w:szCs w:val="28"/>
        </w:rPr>
        <w:t>чинник</w:t>
      </w:r>
      <w:r w:rsidRPr="00814979">
        <w:rPr>
          <w:sz w:val="28"/>
          <w:szCs w:val="28"/>
        </w:rPr>
        <w:t>ів в екосистемах можуть відбуватися постійні зміни. Деякі види екосистем, відчуваючи негативні впливи, знижують свою чисельність, а іноді зовсім зникають. Інші види можуть від цього виграти, і їх чисельність зроста</w:t>
      </w:r>
      <w:r>
        <w:rPr>
          <w:sz w:val="28"/>
          <w:szCs w:val="28"/>
        </w:rPr>
        <w:t>тиме</w:t>
      </w:r>
      <w:r w:rsidRPr="00814979">
        <w:rPr>
          <w:sz w:val="28"/>
          <w:szCs w:val="28"/>
        </w:rPr>
        <w:t>, т</w:t>
      </w:r>
      <w:r>
        <w:rPr>
          <w:sz w:val="28"/>
          <w:szCs w:val="28"/>
        </w:rPr>
        <w:t>обто в</w:t>
      </w:r>
      <w:r w:rsidRPr="00814979">
        <w:rPr>
          <w:sz w:val="28"/>
          <w:szCs w:val="28"/>
        </w:rPr>
        <w:t>ідбувати</w:t>
      </w:r>
      <w:r>
        <w:rPr>
          <w:sz w:val="28"/>
          <w:szCs w:val="28"/>
        </w:rPr>
        <w:t>меться</w:t>
      </w:r>
      <w:r w:rsidRPr="00814979">
        <w:rPr>
          <w:sz w:val="28"/>
          <w:szCs w:val="28"/>
        </w:rPr>
        <w:t xml:space="preserve"> витіснення одних видів іншими.</w:t>
      </w:r>
      <w:r>
        <w:rPr>
          <w:sz w:val="28"/>
          <w:szCs w:val="28"/>
        </w:rPr>
        <w:t xml:space="preserve"> </w:t>
      </w:r>
      <w:r w:rsidRPr="00D62A9D">
        <w:rPr>
          <w:sz w:val="28"/>
          <w:szCs w:val="28"/>
        </w:rPr>
        <w:t xml:space="preserve">Процеси послідовних змін стану екосистем </w:t>
      </w:r>
      <w:r>
        <w:rPr>
          <w:sz w:val="28"/>
          <w:szCs w:val="28"/>
        </w:rPr>
        <w:t>у</w:t>
      </w:r>
      <w:r w:rsidRPr="00D62A9D">
        <w:rPr>
          <w:sz w:val="28"/>
          <w:szCs w:val="28"/>
        </w:rPr>
        <w:t xml:space="preserve"> просторі або в часі, що супроводжуються зміною станів і властивостей всіх її компонентів, назива</w:t>
      </w:r>
      <w:r>
        <w:rPr>
          <w:sz w:val="28"/>
          <w:szCs w:val="28"/>
        </w:rPr>
        <w:t xml:space="preserve">ють </w:t>
      </w:r>
      <w:r w:rsidRPr="00D62A9D">
        <w:rPr>
          <w:sz w:val="28"/>
          <w:szCs w:val="28"/>
        </w:rPr>
        <w:t>сукцесі</w:t>
      </w:r>
      <w:r>
        <w:rPr>
          <w:sz w:val="28"/>
          <w:szCs w:val="28"/>
        </w:rPr>
        <w:t>єю</w:t>
      </w:r>
      <w:r w:rsidRPr="00D62A9D">
        <w:rPr>
          <w:sz w:val="28"/>
          <w:szCs w:val="28"/>
        </w:rPr>
        <w:t>.</w:t>
      </w:r>
    </w:p>
    <w:p w:rsidR="008078E2" w:rsidRPr="00D62A9D" w:rsidRDefault="008078E2" w:rsidP="00CE3835">
      <w:pPr>
        <w:spacing w:line="360" w:lineRule="auto"/>
        <w:ind w:firstLine="540"/>
        <w:jc w:val="both"/>
        <w:rPr>
          <w:sz w:val="28"/>
          <w:szCs w:val="28"/>
        </w:rPr>
      </w:pPr>
      <w:r w:rsidRPr="00D62A9D">
        <w:rPr>
          <w:sz w:val="28"/>
          <w:szCs w:val="28"/>
        </w:rPr>
        <w:t>Здатність екосистеми щодо повно</w:t>
      </w:r>
      <w:r>
        <w:rPr>
          <w:sz w:val="28"/>
          <w:szCs w:val="28"/>
        </w:rPr>
        <w:t>го</w:t>
      </w:r>
      <w:r w:rsidRPr="00D62A9D">
        <w:rPr>
          <w:sz w:val="28"/>
          <w:szCs w:val="28"/>
        </w:rPr>
        <w:t xml:space="preserve"> самовідновл</w:t>
      </w:r>
      <w:r>
        <w:rPr>
          <w:sz w:val="28"/>
          <w:szCs w:val="28"/>
        </w:rPr>
        <w:t>ення</w:t>
      </w:r>
      <w:r w:rsidRPr="00D62A9D">
        <w:rPr>
          <w:sz w:val="28"/>
          <w:szCs w:val="28"/>
        </w:rPr>
        <w:t xml:space="preserve"> і саморегулюва</w:t>
      </w:r>
      <w:r>
        <w:rPr>
          <w:sz w:val="28"/>
          <w:szCs w:val="28"/>
        </w:rPr>
        <w:t>ння</w:t>
      </w:r>
      <w:r w:rsidRPr="00D62A9D">
        <w:rPr>
          <w:sz w:val="28"/>
          <w:szCs w:val="28"/>
        </w:rPr>
        <w:t xml:space="preserve"> протягом сукцесі</w:t>
      </w:r>
      <w:r>
        <w:rPr>
          <w:sz w:val="28"/>
          <w:szCs w:val="28"/>
        </w:rPr>
        <w:t>йн</w:t>
      </w:r>
      <w:r w:rsidRPr="00D62A9D">
        <w:rPr>
          <w:sz w:val="28"/>
          <w:szCs w:val="28"/>
        </w:rPr>
        <w:t xml:space="preserve">ого або еволюційного </w:t>
      </w:r>
      <w:r>
        <w:rPr>
          <w:sz w:val="28"/>
          <w:szCs w:val="28"/>
        </w:rPr>
        <w:t>часу</w:t>
      </w:r>
      <w:r w:rsidRPr="00D62A9D">
        <w:rPr>
          <w:sz w:val="28"/>
          <w:szCs w:val="28"/>
        </w:rPr>
        <w:t xml:space="preserve"> її існування, </w:t>
      </w:r>
      <w:r>
        <w:rPr>
          <w:sz w:val="28"/>
          <w:szCs w:val="28"/>
        </w:rPr>
        <w:t xml:space="preserve">називають </w:t>
      </w:r>
      <w:r w:rsidRPr="00D62A9D">
        <w:rPr>
          <w:sz w:val="28"/>
          <w:szCs w:val="28"/>
        </w:rPr>
        <w:t>екологічно</w:t>
      </w:r>
      <w:r>
        <w:rPr>
          <w:sz w:val="28"/>
          <w:szCs w:val="28"/>
        </w:rPr>
        <w:t>ю</w:t>
      </w:r>
      <w:r w:rsidRPr="00D62A9D">
        <w:rPr>
          <w:sz w:val="28"/>
          <w:szCs w:val="28"/>
        </w:rPr>
        <w:t xml:space="preserve"> надійністю. Найпростішим механізмом підтримки екологічної надійності екосистеми є заміна виду</w:t>
      </w:r>
      <w:r>
        <w:rPr>
          <w:sz w:val="28"/>
          <w:szCs w:val="28"/>
        </w:rPr>
        <w:t>, який</w:t>
      </w:r>
      <w:r w:rsidRPr="00D62A9D">
        <w:rPr>
          <w:sz w:val="28"/>
          <w:szCs w:val="28"/>
        </w:rPr>
        <w:t xml:space="preserve"> </w:t>
      </w:r>
      <w:r>
        <w:rPr>
          <w:sz w:val="28"/>
          <w:szCs w:val="28"/>
        </w:rPr>
        <w:t>зник</w:t>
      </w:r>
      <w:r w:rsidRPr="00D62A9D">
        <w:rPr>
          <w:sz w:val="28"/>
          <w:szCs w:val="28"/>
        </w:rPr>
        <w:t xml:space="preserve"> з </w:t>
      </w:r>
      <w:r>
        <w:rPr>
          <w:sz w:val="28"/>
          <w:szCs w:val="28"/>
        </w:rPr>
        <w:t>будь-яких</w:t>
      </w:r>
      <w:r w:rsidRPr="00D62A9D">
        <w:rPr>
          <w:sz w:val="28"/>
          <w:szCs w:val="28"/>
        </w:rPr>
        <w:t xml:space="preserve"> причин</w:t>
      </w:r>
      <w:r>
        <w:rPr>
          <w:sz w:val="28"/>
          <w:szCs w:val="28"/>
        </w:rPr>
        <w:t>,</w:t>
      </w:r>
      <w:r w:rsidRPr="00D62A9D">
        <w:rPr>
          <w:sz w:val="28"/>
          <w:szCs w:val="28"/>
        </w:rPr>
        <w:t xml:space="preserve"> ін</w:t>
      </w:r>
      <w:r>
        <w:rPr>
          <w:sz w:val="28"/>
          <w:szCs w:val="28"/>
        </w:rPr>
        <w:t>шим</w:t>
      </w:r>
      <w:r w:rsidRPr="00D62A9D">
        <w:rPr>
          <w:sz w:val="28"/>
          <w:szCs w:val="28"/>
        </w:rPr>
        <w:t xml:space="preserve"> екологічно близьким. При глиб</w:t>
      </w:r>
      <w:r>
        <w:rPr>
          <w:sz w:val="28"/>
          <w:szCs w:val="28"/>
        </w:rPr>
        <w:t>шому</w:t>
      </w:r>
      <w:r w:rsidRPr="00D62A9D">
        <w:rPr>
          <w:sz w:val="28"/>
          <w:szCs w:val="28"/>
        </w:rPr>
        <w:t xml:space="preserve"> порушенні замін</w:t>
      </w:r>
      <w:r>
        <w:rPr>
          <w:sz w:val="28"/>
          <w:szCs w:val="28"/>
        </w:rPr>
        <w:t>и</w:t>
      </w:r>
      <w:r w:rsidRPr="00D62A9D">
        <w:rPr>
          <w:sz w:val="28"/>
          <w:szCs w:val="28"/>
        </w:rPr>
        <w:t xml:space="preserve"> відбуватим</w:t>
      </w:r>
      <w:r>
        <w:rPr>
          <w:sz w:val="28"/>
          <w:szCs w:val="28"/>
        </w:rPr>
        <w:t>у</w:t>
      </w:r>
      <w:r w:rsidRPr="00D62A9D">
        <w:rPr>
          <w:sz w:val="28"/>
          <w:szCs w:val="28"/>
        </w:rPr>
        <w:t xml:space="preserve">ться на рівні </w:t>
      </w:r>
      <w:r>
        <w:rPr>
          <w:sz w:val="28"/>
          <w:szCs w:val="28"/>
        </w:rPr>
        <w:t>угрупувань</w:t>
      </w:r>
      <w:r w:rsidRPr="00D62A9D">
        <w:rPr>
          <w:sz w:val="28"/>
          <w:szCs w:val="28"/>
        </w:rPr>
        <w:t xml:space="preserve"> різного рівня аж до біогеоценозів.</w:t>
      </w:r>
    </w:p>
    <w:p w:rsidR="008078E2" w:rsidRPr="00D92A38" w:rsidRDefault="008078E2" w:rsidP="00CE3835">
      <w:pPr>
        <w:spacing w:line="360" w:lineRule="auto"/>
        <w:ind w:firstLine="540"/>
        <w:rPr>
          <w:sz w:val="28"/>
          <w:szCs w:val="28"/>
        </w:rPr>
      </w:pPr>
    </w:p>
    <w:p w:rsidR="008078E2" w:rsidRPr="007530FF" w:rsidRDefault="008078E2" w:rsidP="00CE3835">
      <w:pPr>
        <w:pStyle w:val="HTMLPreformatted"/>
        <w:spacing w:line="360" w:lineRule="auto"/>
        <w:ind w:firstLine="540"/>
        <w:rPr>
          <w:rFonts w:ascii="Times New Roman" w:hAnsi="Times New Roman" w:cs="Times New Roman"/>
          <w:b/>
          <w:sz w:val="28"/>
          <w:szCs w:val="28"/>
        </w:rPr>
      </w:pPr>
    </w:p>
    <w:p w:rsidR="008078E2" w:rsidRPr="007530FF" w:rsidRDefault="008078E2" w:rsidP="00CE3835">
      <w:pPr>
        <w:pStyle w:val="HTMLPreformatted"/>
        <w:spacing w:line="360" w:lineRule="auto"/>
        <w:ind w:firstLine="540"/>
        <w:jc w:val="both"/>
        <w:rPr>
          <w:rFonts w:ascii="Times New Roman" w:hAnsi="Times New Roman" w:cs="Times New Roman"/>
          <w:b/>
          <w:sz w:val="28"/>
          <w:szCs w:val="28"/>
        </w:rPr>
      </w:pPr>
      <w:r w:rsidRPr="007530FF">
        <w:rPr>
          <w:rFonts w:ascii="Times New Roman" w:hAnsi="Times New Roman" w:cs="Times New Roman"/>
          <w:b/>
          <w:sz w:val="28"/>
          <w:szCs w:val="28"/>
        </w:rPr>
        <w:t>3.2. Методи математичного моделюванн</w:t>
      </w:r>
      <w:r>
        <w:rPr>
          <w:rFonts w:ascii="Times New Roman" w:hAnsi="Times New Roman" w:cs="Times New Roman"/>
          <w:b/>
          <w:sz w:val="28"/>
          <w:szCs w:val="28"/>
        </w:rPr>
        <w:t>я</w:t>
      </w:r>
      <w:r w:rsidRPr="007530FF">
        <w:rPr>
          <w:rFonts w:ascii="Times New Roman" w:hAnsi="Times New Roman" w:cs="Times New Roman"/>
          <w:b/>
          <w:sz w:val="28"/>
          <w:szCs w:val="28"/>
        </w:rPr>
        <w:t xml:space="preserve"> радіаційної надійності</w:t>
      </w:r>
      <w:r w:rsidRPr="007530FF">
        <w:rPr>
          <w:rFonts w:ascii="Times New Roman" w:hAnsi="Times New Roman" w:cs="Times New Roman"/>
          <w:sz w:val="28"/>
          <w:szCs w:val="28"/>
        </w:rPr>
        <w:t xml:space="preserve"> </w:t>
      </w:r>
      <w:r w:rsidRPr="007530FF">
        <w:rPr>
          <w:rFonts w:ascii="Times New Roman" w:hAnsi="Times New Roman" w:cs="Times New Roman"/>
          <w:b/>
          <w:sz w:val="28"/>
          <w:szCs w:val="28"/>
        </w:rPr>
        <w:t>еколог</w:t>
      </w:r>
      <w:r>
        <w:rPr>
          <w:rFonts w:ascii="Times New Roman" w:hAnsi="Times New Roman" w:cs="Times New Roman"/>
          <w:b/>
          <w:sz w:val="28"/>
          <w:szCs w:val="28"/>
        </w:rPr>
        <w:t>і</w:t>
      </w:r>
      <w:r w:rsidRPr="007530FF">
        <w:rPr>
          <w:rFonts w:ascii="Times New Roman" w:hAnsi="Times New Roman" w:cs="Times New Roman"/>
          <w:b/>
          <w:sz w:val="28"/>
          <w:szCs w:val="28"/>
        </w:rPr>
        <w:t>ч</w:t>
      </w:r>
      <w:r>
        <w:rPr>
          <w:rFonts w:ascii="Times New Roman" w:hAnsi="Times New Roman" w:cs="Times New Roman"/>
          <w:b/>
          <w:sz w:val="28"/>
          <w:szCs w:val="28"/>
        </w:rPr>
        <w:t>н</w:t>
      </w:r>
      <w:r w:rsidRPr="007530FF">
        <w:rPr>
          <w:rFonts w:ascii="Times New Roman" w:hAnsi="Times New Roman" w:cs="Times New Roman"/>
          <w:b/>
          <w:sz w:val="28"/>
          <w:szCs w:val="28"/>
        </w:rPr>
        <w:t>их систем</w:t>
      </w:r>
    </w:p>
    <w:p w:rsidR="008078E2" w:rsidRPr="00B02C35" w:rsidRDefault="008078E2" w:rsidP="00CE3835">
      <w:pPr>
        <w:pStyle w:val="HTMLPreformatted"/>
        <w:spacing w:line="360" w:lineRule="auto"/>
        <w:ind w:firstLine="540"/>
        <w:jc w:val="both"/>
        <w:rPr>
          <w:rFonts w:ascii="Times New Roman" w:hAnsi="Times New Roman" w:cs="Times New Roman"/>
          <w:b/>
          <w:i/>
          <w:sz w:val="28"/>
          <w:szCs w:val="28"/>
        </w:rPr>
      </w:pPr>
      <w:r w:rsidRPr="00B02C35">
        <w:rPr>
          <w:rFonts w:ascii="Times New Roman" w:hAnsi="Times New Roman" w:cs="Times New Roman"/>
          <w:b/>
          <w:i/>
          <w:sz w:val="28"/>
          <w:szCs w:val="28"/>
        </w:rPr>
        <w:t>3.2.1. Імітаційне моделювання радіаційної надійності екосистем</w:t>
      </w:r>
    </w:p>
    <w:p w:rsidR="008078E2" w:rsidRDefault="008078E2" w:rsidP="00CE3835">
      <w:pPr>
        <w:pStyle w:val="HTMLPreformatted"/>
        <w:spacing w:line="360" w:lineRule="auto"/>
        <w:ind w:firstLine="540"/>
        <w:jc w:val="both"/>
        <w:rPr>
          <w:rFonts w:ascii="Times New Roman" w:hAnsi="Times New Roman" w:cs="Times New Roman"/>
          <w:sz w:val="28"/>
          <w:szCs w:val="28"/>
        </w:rPr>
      </w:pPr>
      <w:r w:rsidRPr="007530FF">
        <w:rPr>
          <w:rFonts w:ascii="Times New Roman" w:hAnsi="Times New Roman" w:cs="Times New Roman"/>
          <w:sz w:val="28"/>
          <w:szCs w:val="28"/>
        </w:rPr>
        <w:t xml:space="preserve">Моделювання </w:t>
      </w:r>
      <w:r>
        <w:rPr>
          <w:rFonts w:ascii="Times New Roman" w:hAnsi="Times New Roman" w:cs="Times New Roman"/>
          <w:sz w:val="28"/>
          <w:szCs w:val="28"/>
        </w:rPr>
        <w:t>складних</w:t>
      </w:r>
      <w:r w:rsidRPr="007530FF">
        <w:rPr>
          <w:rFonts w:ascii="Times New Roman" w:hAnsi="Times New Roman" w:cs="Times New Roman"/>
          <w:sz w:val="28"/>
          <w:szCs w:val="28"/>
        </w:rPr>
        <w:t xml:space="preserve"> </w:t>
      </w:r>
      <w:r>
        <w:rPr>
          <w:rFonts w:ascii="Times New Roman" w:hAnsi="Times New Roman" w:cs="Times New Roman"/>
          <w:sz w:val="28"/>
          <w:szCs w:val="28"/>
        </w:rPr>
        <w:t>багат</w:t>
      </w:r>
      <w:r w:rsidRPr="007530FF">
        <w:rPr>
          <w:rFonts w:ascii="Times New Roman" w:hAnsi="Times New Roman" w:cs="Times New Roman"/>
          <w:sz w:val="28"/>
          <w:szCs w:val="28"/>
        </w:rPr>
        <w:t>окомпонентних (</w:t>
      </w:r>
      <w:r>
        <w:rPr>
          <w:rFonts w:ascii="Times New Roman" w:hAnsi="Times New Roman" w:cs="Times New Roman"/>
          <w:sz w:val="28"/>
          <w:szCs w:val="28"/>
        </w:rPr>
        <w:t>багат</w:t>
      </w:r>
      <w:r w:rsidRPr="007530FF">
        <w:rPr>
          <w:rFonts w:ascii="Times New Roman" w:hAnsi="Times New Roman" w:cs="Times New Roman"/>
          <w:sz w:val="28"/>
          <w:szCs w:val="28"/>
        </w:rPr>
        <w:t>овидов</w:t>
      </w:r>
      <w:r>
        <w:rPr>
          <w:rFonts w:ascii="Times New Roman" w:hAnsi="Times New Roman" w:cs="Times New Roman"/>
          <w:sz w:val="28"/>
          <w:szCs w:val="28"/>
        </w:rPr>
        <w:t>и</w:t>
      </w:r>
      <w:r w:rsidRPr="007530FF">
        <w:rPr>
          <w:rFonts w:ascii="Times New Roman" w:hAnsi="Times New Roman" w:cs="Times New Roman"/>
          <w:sz w:val="28"/>
          <w:szCs w:val="28"/>
        </w:rPr>
        <w:t>х) екологічних систем передбачає створення моделі</w:t>
      </w:r>
      <w:r w:rsidRPr="007530FF">
        <w:rPr>
          <w:rFonts w:ascii="Times New Roman" w:hAnsi="Times New Roman" w:cs="Times New Roman"/>
          <w:b/>
          <w:sz w:val="28"/>
          <w:szCs w:val="28"/>
        </w:rPr>
        <w:t xml:space="preserve"> </w:t>
      </w:r>
      <w:r w:rsidRPr="007530FF">
        <w:rPr>
          <w:rFonts w:ascii="Times New Roman" w:hAnsi="Times New Roman" w:cs="Times New Roman"/>
          <w:sz w:val="28"/>
          <w:szCs w:val="28"/>
        </w:rPr>
        <w:t>радіаційної надійност</w:t>
      </w:r>
      <w:r>
        <w:rPr>
          <w:rFonts w:ascii="Times New Roman" w:hAnsi="Times New Roman" w:cs="Times New Roman"/>
          <w:sz w:val="28"/>
          <w:szCs w:val="28"/>
        </w:rPr>
        <w:t>і</w:t>
      </w:r>
      <w:r w:rsidRPr="007530FF">
        <w:rPr>
          <w:rFonts w:ascii="Times New Roman" w:hAnsi="Times New Roman" w:cs="Times New Roman"/>
          <w:sz w:val="28"/>
          <w:szCs w:val="28"/>
        </w:rPr>
        <w:t xml:space="preserve"> </w:t>
      </w:r>
      <w:r>
        <w:rPr>
          <w:rFonts w:ascii="Times New Roman" w:hAnsi="Times New Roman" w:cs="Times New Roman"/>
          <w:sz w:val="28"/>
          <w:szCs w:val="28"/>
        </w:rPr>
        <w:t>та</w:t>
      </w:r>
      <w:r w:rsidRPr="007530FF">
        <w:rPr>
          <w:rFonts w:ascii="Times New Roman" w:hAnsi="Times New Roman" w:cs="Times New Roman"/>
          <w:sz w:val="28"/>
          <w:szCs w:val="28"/>
        </w:rPr>
        <w:t xml:space="preserve"> подальше </w:t>
      </w:r>
      <w:r>
        <w:rPr>
          <w:rFonts w:ascii="Times New Roman" w:hAnsi="Times New Roman" w:cs="Times New Roman"/>
          <w:sz w:val="28"/>
          <w:szCs w:val="28"/>
        </w:rPr>
        <w:t>її</w:t>
      </w:r>
      <w:r w:rsidRPr="007530FF">
        <w:rPr>
          <w:rFonts w:ascii="Times New Roman" w:hAnsi="Times New Roman" w:cs="Times New Roman"/>
          <w:sz w:val="28"/>
          <w:szCs w:val="28"/>
        </w:rPr>
        <w:t xml:space="preserve"> вивчення. Математичну модель радіаційної</w:t>
      </w:r>
      <w:r w:rsidRPr="007530FF">
        <w:rPr>
          <w:rFonts w:ascii="Times New Roman" w:hAnsi="Times New Roman" w:cs="Times New Roman"/>
          <w:b/>
          <w:sz w:val="28"/>
          <w:szCs w:val="28"/>
        </w:rPr>
        <w:t xml:space="preserve"> </w:t>
      </w:r>
      <w:r w:rsidRPr="007530FF">
        <w:rPr>
          <w:rFonts w:ascii="Times New Roman" w:hAnsi="Times New Roman" w:cs="Times New Roman"/>
          <w:sz w:val="28"/>
          <w:szCs w:val="28"/>
        </w:rPr>
        <w:t>надійност</w:t>
      </w:r>
      <w:r>
        <w:rPr>
          <w:rFonts w:ascii="Times New Roman" w:hAnsi="Times New Roman" w:cs="Times New Roman"/>
          <w:sz w:val="28"/>
          <w:szCs w:val="28"/>
        </w:rPr>
        <w:t>і</w:t>
      </w:r>
      <w:r w:rsidRPr="007530FF">
        <w:rPr>
          <w:rFonts w:ascii="Times New Roman" w:hAnsi="Times New Roman" w:cs="Times New Roman"/>
          <w:sz w:val="28"/>
          <w:szCs w:val="28"/>
        </w:rPr>
        <w:t xml:space="preserve"> екосистеми можна визначити як будь-яке спрощене відображення об’єкта (реального чи уявного). Особливо цінним моделювання є у випадках, коли досліди над реальною екосистемою проводити неможливо (з</w:t>
      </w:r>
      <w:r>
        <w:rPr>
          <w:rFonts w:ascii="Times New Roman" w:hAnsi="Times New Roman" w:cs="Times New Roman"/>
          <w:sz w:val="28"/>
          <w:szCs w:val="28"/>
        </w:rPr>
        <w:t xml:space="preserve"> огляду на масштаби екосистеми, </w:t>
      </w:r>
      <w:r w:rsidRPr="007530FF">
        <w:rPr>
          <w:rFonts w:ascii="Times New Roman" w:hAnsi="Times New Roman" w:cs="Times New Roman"/>
          <w:sz w:val="28"/>
          <w:szCs w:val="28"/>
        </w:rPr>
        <w:t>скажімо, біосфер</w:t>
      </w:r>
      <w:r>
        <w:rPr>
          <w:rFonts w:ascii="Times New Roman" w:hAnsi="Times New Roman" w:cs="Times New Roman"/>
          <w:sz w:val="28"/>
          <w:szCs w:val="28"/>
        </w:rPr>
        <w:t>у</w:t>
      </w:r>
      <w:r w:rsidRPr="007530FF">
        <w:rPr>
          <w:rFonts w:ascii="Times New Roman" w:hAnsi="Times New Roman" w:cs="Times New Roman"/>
          <w:sz w:val="28"/>
          <w:szCs w:val="28"/>
        </w:rPr>
        <w:t xml:space="preserve"> в цілому, атмосфер</w:t>
      </w:r>
      <w:r>
        <w:rPr>
          <w:rFonts w:ascii="Times New Roman" w:hAnsi="Times New Roman" w:cs="Times New Roman"/>
          <w:sz w:val="28"/>
          <w:szCs w:val="28"/>
        </w:rPr>
        <w:t>у,</w:t>
      </w:r>
      <w:r w:rsidRPr="007530FF">
        <w:rPr>
          <w:rFonts w:ascii="Times New Roman" w:hAnsi="Times New Roman" w:cs="Times New Roman"/>
          <w:sz w:val="28"/>
          <w:szCs w:val="28"/>
        </w:rPr>
        <w:t xml:space="preserve"> літосфер</w:t>
      </w:r>
      <w:r>
        <w:rPr>
          <w:rFonts w:ascii="Times New Roman" w:hAnsi="Times New Roman" w:cs="Times New Roman"/>
          <w:sz w:val="28"/>
          <w:szCs w:val="28"/>
        </w:rPr>
        <w:t>у</w:t>
      </w:r>
      <w:r w:rsidRPr="007530FF">
        <w:rPr>
          <w:rFonts w:ascii="Times New Roman" w:hAnsi="Times New Roman" w:cs="Times New Roman"/>
          <w:sz w:val="28"/>
          <w:szCs w:val="28"/>
        </w:rPr>
        <w:t xml:space="preserve"> тощо</w:t>
      </w:r>
      <w:r>
        <w:rPr>
          <w:rFonts w:ascii="Times New Roman" w:hAnsi="Times New Roman" w:cs="Times New Roman"/>
          <w:sz w:val="28"/>
          <w:szCs w:val="28"/>
        </w:rPr>
        <w:t>)</w:t>
      </w:r>
      <w:r w:rsidRPr="007530FF">
        <w:rPr>
          <w:rFonts w:ascii="Times New Roman" w:hAnsi="Times New Roman" w:cs="Times New Roman"/>
          <w:sz w:val="28"/>
          <w:szCs w:val="28"/>
        </w:rPr>
        <w:t xml:space="preserve"> або ж небезпечно </w:t>
      </w:r>
      <w:r>
        <w:rPr>
          <w:rFonts w:ascii="Times New Roman" w:hAnsi="Times New Roman" w:cs="Times New Roman"/>
          <w:sz w:val="28"/>
          <w:szCs w:val="28"/>
        </w:rPr>
        <w:t>(</w:t>
      </w:r>
      <w:r w:rsidRPr="007530FF">
        <w:rPr>
          <w:rFonts w:ascii="Times New Roman" w:hAnsi="Times New Roman" w:cs="Times New Roman"/>
          <w:sz w:val="28"/>
          <w:szCs w:val="28"/>
        </w:rPr>
        <w:t>вплив радіації на екосистеми</w:t>
      </w:r>
      <w:r>
        <w:rPr>
          <w:rFonts w:ascii="Times New Roman" w:hAnsi="Times New Roman" w:cs="Times New Roman"/>
          <w:sz w:val="28"/>
          <w:szCs w:val="28"/>
        </w:rPr>
        <w:t>)</w:t>
      </w:r>
      <w:r w:rsidRPr="007530FF">
        <w:rPr>
          <w:rFonts w:ascii="Times New Roman" w:hAnsi="Times New Roman" w:cs="Times New Roman"/>
          <w:sz w:val="28"/>
          <w:szCs w:val="28"/>
        </w:rPr>
        <w:t>.</w:t>
      </w:r>
      <w:r>
        <w:rPr>
          <w:rFonts w:ascii="Times New Roman" w:hAnsi="Times New Roman" w:cs="Times New Roman"/>
          <w:sz w:val="28"/>
          <w:szCs w:val="28"/>
        </w:rPr>
        <w:t xml:space="preserve"> </w:t>
      </w:r>
      <w:r w:rsidRPr="007530FF">
        <w:rPr>
          <w:rFonts w:ascii="Times New Roman" w:hAnsi="Times New Roman" w:cs="Times New Roman"/>
          <w:sz w:val="28"/>
          <w:szCs w:val="28"/>
        </w:rPr>
        <w:t>Тому для вивчення цих проблем створюється модель радіаційної надійност</w:t>
      </w:r>
      <w:r>
        <w:rPr>
          <w:rFonts w:ascii="Times New Roman" w:hAnsi="Times New Roman" w:cs="Times New Roman"/>
          <w:sz w:val="28"/>
          <w:szCs w:val="28"/>
        </w:rPr>
        <w:t>і</w:t>
      </w:r>
      <w:r w:rsidRPr="007530FF">
        <w:rPr>
          <w:rFonts w:ascii="Times New Roman" w:hAnsi="Times New Roman" w:cs="Times New Roman"/>
          <w:sz w:val="28"/>
          <w:szCs w:val="28"/>
        </w:rPr>
        <w:t xml:space="preserve"> екосистеми і подальші дослідження проводяться на н</w:t>
      </w:r>
      <w:r>
        <w:rPr>
          <w:rFonts w:ascii="Times New Roman" w:hAnsi="Times New Roman" w:cs="Times New Roman"/>
          <w:sz w:val="28"/>
          <w:szCs w:val="28"/>
        </w:rPr>
        <w:t>і</w:t>
      </w:r>
      <w:r w:rsidRPr="007530FF">
        <w:rPr>
          <w:rFonts w:ascii="Times New Roman" w:hAnsi="Times New Roman" w:cs="Times New Roman"/>
          <w:sz w:val="28"/>
          <w:szCs w:val="28"/>
        </w:rPr>
        <w:t xml:space="preserve">й. </w:t>
      </w:r>
    </w:p>
    <w:p w:rsidR="008078E2" w:rsidRPr="0011647D" w:rsidRDefault="008078E2" w:rsidP="00CE3835">
      <w:pPr>
        <w:pStyle w:val="HTMLPreformatted"/>
        <w:spacing w:line="360" w:lineRule="auto"/>
        <w:ind w:firstLine="540"/>
        <w:jc w:val="both"/>
        <w:rPr>
          <w:rFonts w:ascii="Times New Roman" w:hAnsi="Times New Roman" w:cs="Times New Roman"/>
          <w:sz w:val="28"/>
          <w:szCs w:val="28"/>
        </w:rPr>
      </w:pPr>
      <w:r w:rsidRPr="0011647D">
        <w:rPr>
          <w:rFonts w:ascii="Times New Roman" w:hAnsi="Times New Roman" w:cs="Times New Roman"/>
          <w:sz w:val="28"/>
          <w:szCs w:val="28"/>
        </w:rPr>
        <w:t>Із загальної теорії моделювання фізи</w:t>
      </w:r>
      <w:r>
        <w:rPr>
          <w:rFonts w:ascii="Times New Roman" w:hAnsi="Times New Roman" w:cs="Times New Roman"/>
          <w:sz w:val="28"/>
          <w:szCs w:val="28"/>
        </w:rPr>
        <w:t>чних систем прийнято виділяти п</w:t>
      </w:r>
      <w:r w:rsidRPr="0011647D">
        <w:rPr>
          <w:rFonts w:ascii="Times New Roman" w:hAnsi="Times New Roman" w:cs="Times New Roman"/>
          <w:sz w:val="28"/>
          <w:szCs w:val="28"/>
          <w:lang w:val="ru-RU"/>
        </w:rPr>
        <w:t>’</w:t>
      </w:r>
      <w:r w:rsidRPr="0011647D">
        <w:rPr>
          <w:rFonts w:ascii="Times New Roman" w:hAnsi="Times New Roman" w:cs="Times New Roman"/>
          <w:sz w:val="28"/>
          <w:szCs w:val="28"/>
        </w:rPr>
        <w:t>ять груп параметрів з точки зору способу їх використання в екологічн</w:t>
      </w:r>
      <w:r>
        <w:rPr>
          <w:rFonts w:ascii="Times New Roman" w:hAnsi="Times New Roman" w:cs="Times New Roman"/>
          <w:sz w:val="28"/>
          <w:szCs w:val="28"/>
        </w:rPr>
        <w:t>их</w:t>
      </w:r>
      <w:r w:rsidRPr="0011647D">
        <w:rPr>
          <w:rFonts w:ascii="Times New Roman" w:hAnsi="Times New Roman" w:cs="Times New Roman"/>
          <w:sz w:val="28"/>
          <w:szCs w:val="28"/>
        </w:rPr>
        <w:t xml:space="preserve"> моделях:</w:t>
      </w:r>
    </w:p>
    <w:p w:rsidR="008078E2" w:rsidRPr="002A03CE" w:rsidRDefault="008078E2" w:rsidP="00CE3835">
      <w:pPr>
        <w:pStyle w:val="HTMLPreformatted"/>
        <w:spacing w:line="360" w:lineRule="auto"/>
        <w:ind w:firstLine="540"/>
        <w:jc w:val="both"/>
        <w:rPr>
          <w:rFonts w:ascii="Times New Roman" w:hAnsi="Times New Roman" w:cs="Times New Roman"/>
          <w:sz w:val="28"/>
          <w:szCs w:val="28"/>
        </w:rPr>
      </w:pPr>
      <w:r w:rsidRPr="0011647D">
        <w:rPr>
          <w:rFonts w:ascii="Times New Roman" w:hAnsi="Times New Roman" w:cs="Times New Roman"/>
          <w:sz w:val="28"/>
          <w:szCs w:val="28"/>
        </w:rPr>
        <w:t>1) вхідні параметри</w:t>
      </w:r>
      <w:r>
        <w:rPr>
          <w:rFonts w:ascii="Times New Roman" w:hAnsi="Times New Roman" w:cs="Times New Roman"/>
          <w:sz w:val="28"/>
          <w:szCs w:val="28"/>
        </w:rPr>
        <w:t xml:space="preserve"> </w:t>
      </w:r>
      <w:r w:rsidRPr="0011647D">
        <w:rPr>
          <w:rFonts w:ascii="Times New Roman" w:hAnsi="Times New Roman" w:cs="Times New Roman"/>
          <w:iCs/>
          <w:sz w:val="28"/>
          <w:szCs w:val="28"/>
        </w:rPr>
        <w:t xml:space="preserve">– </w:t>
      </w:r>
      <w:r w:rsidRPr="005F12F5">
        <w:rPr>
          <w:rFonts w:ascii="Times New Roman" w:hAnsi="Times New Roman" w:cs="Times New Roman"/>
          <w:bCs/>
          <w:i/>
          <w:iCs/>
          <w:sz w:val="28"/>
          <w:szCs w:val="28"/>
        </w:rPr>
        <w:t xml:space="preserve">Х = </w:t>
      </w:r>
      <w:r w:rsidRPr="000F60EB">
        <w:rPr>
          <w:rFonts w:ascii="Times New Roman" w:hAnsi="Times New Roman" w:cs="Times New Roman"/>
          <w:bCs/>
          <w:iCs/>
          <w:sz w:val="28"/>
          <w:szCs w:val="28"/>
        </w:rPr>
        <w:t>(</w:t>
      </w:r>
      <w:r w:rsidRPr="005F12F5">
        <w:rPr>
          <w:rFonts w:ascii="Times New Roman" w:hAnsi="Times New Roman" w:cs="Times New Roman"/>
          <w:bCs/>
          <w:i/>
          <w:iCs/>
          <w:sz w:val="28"/>
          <w:szCs w:val="28"/>
        </w:rPr>
        <w:t>x</w:t>
      </w:r>
      <w:r>
        <w:rPr>
          <w:rFonts w:ascii="Times New Roman" w:hAnsi="Times New Roman" w:cs="Times New Roman"/>
          <w:bCs/>
          <w:iCs/>
          <w:sz w:val="28"/>
          <w:szCs w:val="28"/>
          <w:vertAlign w:val="subscript"/>
        </w:rPr>
        <w:t>1</w:t>
      </w:r>
      <w:r w:rsidRPr="005F12F5">
        <w:rPr>
          <w:rFonts w:ascii="Times New Roman" w:hAnsi="Times New Roman" w:cs="Times New Roman"/>
          <w:bCs/>
          <w:i/>
          <w:iCs/>
          <w:sz w:val="28"/>
          <w:szCs w:val="28"/>
        </w:rPr>
        <w:t>, x</w:t>
      </w:r>
      <w:r w:rsidRPr="000F60EB">
        <w:rPr>
          <w:rFonts w:ascii="Times New Roman" w:hAnsi="Times New Roman" w:cs="Times New Roman"/>
          <w:bCs/>
          <w:iCs/>
          <w:sz w:val="28"/>
          <w:szCs w:val="28"/>
          <w:vertAlign w:val="subscript"/>
        </w:rPr>
        <w:t>2</w:t>
      </w:r>
      <w:r w:rsidRPr="005F12F5">
        <w:rPr>
          <w:rFonts w:ascii="Times New Roman" w:hAnsi="Times New Roman" w:cs="Times New Roman"/>
          <w:bCs/>
          <w:i/>
          <w:iCs/>
          <w:sz w:val="28"/>
          <w:szCs w:val="28"/>
          <w:vertAlign w:val="subscript"/>
        </w:rPr>
        <w:t xml:space="preserve"> </w:t>
      </w:r>
      <w:r w:rsidRPr="005F12F5">
        <w:rPr>
          <w:rFonts w:ascii="Times New Roman" w:hAnsi="Times New Roman" w:cs="Times New Roman"/>
          <w:bCs/>
          <w:i/>
          <w:iCs/>
          <w:sz w:val="28"/>
          <w:szCs w:val="28"/>
        </w:rPr>
        <w:t>, …, x</w:t>
      </w:r>
      <w:r w:rsidRPr="005F12F5">
        <w:rPr>
          <w:rFonts w:ascii="Times New Roman" w:hAnsi="Times New Roman" w:cs="Times New Roman"/>
          <w:bCs/>
          <w:i/>
          <w:iCs/>
          <w:sz w:val="28"/>
          <w:szCs w:val="28"/>
          <w:vertAlign w:val="subscript"/>
        </w:rPr>
        <w:t>k </w:t>
      </w:r>
      <w:r w:rsidRPr="000F60EB">
        <w:rPr>
          <w:rFonts w:ascii="Times New Roman" w:hAnsi="Times New Roman" w:cs="Times New Roman"/>
          <w:sz w:val="28"/>
          <w:szCs w:val="28"/>
        </w:rPr>
        <w:t>)</w:t>
      </w:r>
      <w:r w:rsidRPr="00510FB3">
        <w:rPr>
          <w:rFonts w:ascii="Times New Roman" w:hAnsi="Times New Roman" w:cs="Times New Roman"/>
          <w:sz w:val="28"/>
          <w:szCs w:val="28"/>
        </w:rPr>
        <w:t>,</w:t>
      </w:r>
      <w:r w:rsidRPr="0011647D">
        <w:rPr>
          <w:rFonts w:ascii="Times New Roman" w:hAnsi="Times New Roman" w:cs="Times New Roman"/>
          <w:i/>
          <w:iCs/>
          <w:sz w:val="28"/>
          <w:szCs w:val="28"/>
        </w:rPr>
        <w:t xml:space="preserve"> – </w:t>
      </w:r>
      <w:r w:rsidRPr="0011647D">
        <w:rPr>
          <w:rFonts w:ascii="Times New Roman" w:hAnsi="Times New Roman" w:cs="Times New Roman"/>
          <w:sz w:val="28"/>
          <w:szCs w:val="28"/>
        </w:rPr>
        <w:t>значення яких можуть бути виміряні, але можливість впливу на них відсутня (стосовно модел</w:t>
      </w:r>
      <w:r>
        <w:rPr>
          <w:rFonts w:ascii="Times New Roman" w:hAnsi="Times New Roman" w:cs="Times New Roman"/>
          <w:sz w:val="28"/>
          <w:szCs w:val="28"/>
        </w:rPr>
        <w:t>ей</w:t>
      </w:r>
      <w:r w:rsidRPr="0011647D">
        <w:rPr>
          <w:rFonts w:ascii="Times New Roman" w:hAnsi="Times New Roman" w:cs="Times New Roman"/>
          <w:sz w:val="28"/>
          <w:szCs w:val="28"/>
        </w:rPr>
        <w:t xml:space="preserve"> екосистем, до таких можна віднести сонячну активність, глобальні кліматичні явища, некеровану господарську </w:t>
      </w:r>
      <w:r w:rsidRPr="002A03CE">
        <w:rPr>
          <w:rFonts w:ascii="Times New Roman" w:hAnsi="Times New Roman" w:cs="Times New Roman"/>
          <w:sz w:val="28"/>
          <w:szCs w:val="28"/>
        </w:rPr>
        <w:t>діяльність людини і т.д.);</w:t>
      </w:r>
    </w:p>
    <w:p w:rsidR="008078E2" w:rsidRPr="002A03CE" w:rsidRDefault="008078E2" w:rsidP="00CE3835">
      <w:pPr>
        <w:pStyle w:val="HTMLPreformatted"/>
        <w:spacing w:line="360" w:lineRule="auto"/>
        <w:ind w:firstLine="540"/>
        <w:jc w:val="both"/>
        <w:rPr>
          <w:rFonts w:ascii="Times New Roman" w:hAnsi="Times New Roman" w:cs="Times New Roman"/>
          <w:sz w:val="28"/>
          <w:szCs w:val="28"/>
        </w:rPr>
      </w:pPr>
      <w:r w:rsidRPr="002A03CE">
        <w:rPr>
          <w:rFonts w:ascii="Times New Roman" w:hAnsi="Times New Roman" w:cs="Times New Roman"/>
          <w:sz w:val="28"/>
          <w:szCs w:val="28"/>
        </w:rPr>
        <w:t xml:space="preserve">2) керуючі параметри </w:t>
      </w:r>
      <w:r w:rsidRPr="002A03CE">
        <w:rPr>
          <w:rFonts w:ascii="Times New Roman" w:hAnsi="Times New Roman" w:cs="Times New Roman"/>
          <w:iCs/>
          <w:sz w:val="28"/>
          <w:szCs w:val="28"/>
        </w:rPr>
        <w:t xml:space="preserve">– </w:t>
      </w:r>
      <w:r w:rsidRPr="005F12F5">
        <w:rPr>
          <w:rFonts w:ascii="Times New Roman" w:hAnsi="Times New Roman" w:cs="Times New Roman"/>
          <w:bCs/>
          <w:i/>
          <w:iCs/>
          <w:sz w:val="28"/>
          <w:szCs w:val="28"/>
        </w:rPr>
        <w:t xml:space="preserve">U = </w:t>
      </w:r>
      <w:r w:rsidRPr="000F60EB">
        <w:rPr>
          <w:rFonts w:ascii="Times New Roman" w:hAnsi="Times New Roman" w:cs="Times New Roman"/>
          <w:sz w:val="28"/>
          <w:szCs w:val="28"/>
        </w:rPr>
        <w:t>(</w:t>
      </w:r>
      <w:r w:rsidRPr="005F12F5">
        <w:rPr>
          <w:rFonts w:ascii="Times New Roman" w:hAnsi="Times New Roman" w:cs="Times New Roman"/>
          <w:bCs/>
          <w:i/>
          <w:iCs/>
          <w:sz w:val="28"/>
          <w:szCs w:val="28"/>
        </w:rPr>
        <w:t>u</w:t>
      </w:r>
      <w:r>
        <w:rPr>
          <w:rFonts w:ascii="Times New Roman" w:hAnsi="Times New Roman" w:cs="Times New Roman"/>
          <w:bCs/>
          <w:iCs/>
          <w:sz w:val="28"/>
          <w:szCs w:val="28"/>
          <w:vertAlign w:val="subscript"/>
        </w:rPr>
        <w:t>1</w:t>
      </w:r>
      <w:r w:rsidRPr="005F12F5">
        <w:rPr>
          <w:rFonts w:ascii="Times New Roman" w:hAnsi="Times New Roman" w:cs="Times New Roman"/>
          <w:bCs/>
          <w:i/>
          <w:iCs/>
          <w:sz w:val="28"/>
          <w:szCs w:val="28"/>
        </w:rPr>
        <w:t>, u</w:t>
      </w:r>
      <w:r w:rsidRPr="000F60EB">
        <w:rPr>
          <w:rFonts w:ascii="Times New Roman" w:hAnsi="Times New Roman" w:cs="Times New Roman"/>
          <w:bCs/>
          <w:iCs/>
          <w:sz w:val="28"/>
          <w:szCs w:val="28"/>
          <w:vertAlign w:val="subscript"/>
        </w:rPr>
        <w:t>2</w:t>
      </w:r>
      <w:r w:rsidRPr="005F12F5">
        <w:rPr>
          <w:rFonts w:ascii="Times New Roman" w:hAnsi="Times New Roman" w:cs="Times New Roman"/>
          <w:bCs/>
          <w:i/>
          <w:iCs/>
          <w:sz w:val="28"/>
          <w:szCs w:val="28"/>
          <w:vertAlign w:val="subscript"/>
        </w:rPr>
        <w:t xml:space="preserve"> </w:t>
      </w:r>
      <w:r w:rsidRPr="005F12F5">
        <w:rPr>
          <w:rFonts w:ascii="Times New Roman" w:hAnsi="Times New Roman" w:cs="Times New Roman"/>
          <w:bCs/>
          <w:i/>
          <w:iCs/>
          <w:sz w:val="28"/>
          <w:szCs w:val="28"/>
        </w:rPr>
        <w:t>, …, u</w:t>
      </w:r>
      <w:r w:rsidRPr="005F12F5">
        <w:rPr>
          <w:rFonts w:ascii="Times New Roman" w:hAnsi="Times New Roman" w:cs="Times New Roman"/>
          <w:bCs/>
          <w:i/>
          <w:iCs/>
          <w:sz w:val="28"/>
          <w:szCs w:val="28"/>
          <w:vertAlign w:val="subscript"/>
        </w:rPr>
        <w:t>r </w:t>
      </w:r>
      <w:r w:rsidRPr="000F60EB">
        <w:rPr>
          <w:rFonts w:ascii="Times New Roman" w:hAnsi="Times New Roman" w:cs="Times New Roman"/>
          <w:sz w:val="28"/>
          <w:szCs w:val="28"/>
        </w:rPr>
        <w:t>)</w:t>
      </w:r>
      <w:r w:rsidRPr="005F12F5">
        <w:rPr>
          <w:rFonts w:ascii="Times New Roman" w:hAnsi="Times New Roman" w:cs="Times New Roman"/>
          <w:sz w:val="28"/>
          <w:szCs w:val="28"/>
        </w:rPr>
        <w:t>,</w:t>
      </w:r>
      <w:r w:rsidRPr="00510FB3">
        <w:rPr>
          <w:rFonts w:ascii="Times New Roman" w:hAnsi="Times New Roman" w:cs="Times New Roman"/>
          <w:b/>
          <w:iCs/>
          <w:sz w:val="28"/>
          <w:szCs w:val="28"/>
        </w:rPr>
        <w:t xml:space="preserve"> </w:t>
      </w:r>
      <w:r w:rsidRPr="002A03CE">
        <w:rPr>
          <w:rFonts w:ascii="Times New Roman" w:hAnsi="Times New Roman" w:cs="Times New Roman"/>
          <w:iCs/>
          <w:sz w:val="28"/>
          <w:szCs w:val="28"/>
        </w:rPr>
        <w:t>–</w:t>
      </w:r>
      <w:r>
        <w:rPr>
          <w:rFonts w:ascii="Times New Roman" w:hAnsi="Times New Roman" w:cs="Times New Roman"/>
          <w:sz w:val="28"/>
          <w:szCs w:val="28"/>
        </w:rPr>
        <w:t xml:space="preserve"> </w:t>
      </w:r>
      <w:r w:rsidRPr="002A03CE">
        <w:rPr>
          <w:rFonts w:ascii="Times New Roman" w:hAnsi="Times New Roman" w:cs="Times New Roman"/>
          <w:sz w:val="28"/>
          <w:szCs w:val="28"/>
        </w:rPr>
        <w:t xml:space="preserve">за допомогою яких можна </w:t>
      </w:r>
      <w:r>
        <w:rPr>
          <w:rFonts w:ascii="Times New Roman" w:hAnsi="Times New Roman" w:cs="Times New Roman"/>
          <w:sz w:val="28"/>
          <w:szCs w:val="28"/>
        </w:rPr>
        <w:t>здійснювати</w:t>
      </w:r>
      <w:r w:rsidRPr="002A03CE">
        <w:rPr>
          <w:rFonts w:ascii="Times New Roman" w:hAnsi="Times New Roman" w:cs="Times New Roman"/>
          <w:sz w:val="28"/>
          <w:szCs w:val="28"/>
        </w:rPr>
        <w:t xml:space="preserve"> прямий вплив відповідно </w:t>
      </w:r>
      <w:r>
        <w:rPr>
          <w:rFonts w:ascii="Times New Roman" w:hAnsi="Times New Roman" w:cs="Times New Roman"/>
          <w:sz w:val="28"/>
          <w:szCs w:val="28"/>
        </w:rPr>
        <w:t>з</w:t>
      </w:r>
      <w:r w:rsidRPr="002A03CE">
        <w:rPr>
          <w:rFonts w:ascii="Times New Roman" w:hAnsi="Times New Roman" w:cs="Times New Roman"/>
          <w:sz w:val="28"/>
          <w:szCs w:val="28"/>
        </w:rPr>
        <w:t xml:space="preserve"> тими чи іншими вимогами, що дозволяє </w:t>
      </w:r>
      <w:r>
        <w:rPr>
          <w:rFonts w:ascii="Times New Roman" w:hAnsi="Times New Roman" w:cs="Times New Roman"/>
          <w:sz w:val="28"/>
          <w:szCs w:val="28"/>
        </w:rPr>
        <w:t>керува</w:t>
      </w:r>
      <w:r w:rsidRPr="002A03CE">
        <w:rPr>
          <w:rFonts w:ascii="Times New Roman" w:hAnsi="Times New Roman" w:cs="Times New Roman"/>
          <w:sz w:val="28"/>
          <w:szCs w:val="28"/>
        </w:rPr>
        <w:t xml:space="preserve">ти системою (до них можна віднести </w:t>
      </w:r>
      <w:r>
        <w:rPr>
          <w:rFonts w:ascii="Times New Roman" w:hAnsi="Times New Roman" w:cs="Times New Roman"/>
          <w:sz w:val="28"/>
          <w:szCs w:val="28"/>
        </w:rPr>
        <w:t>низку</w:t>
      </w:r>
      <w:r w:rsidRPr="002A03CE">
        <w:rPr>
          <w:rFonts w:ascii="Times New Roman" w:hAnsi="Times New Roman" w:cs="Times New Roman"/>
          <w:sz w:val="28"/>
          <w:szCs w:val="28"/>
        </w:rPr>
        <w:t xml:space="preserve"> цілеспрямованих заходів щодо охорони і відновлення природного середовища);</w:t>
      </w:r>
    </w:p>
    <w:p w:rsidR="008078E2" w:rsidRPr="002A03CE" w:rsidRDefault="008078E2" w:rsidP="00CE3835">
      <w:pPr>
        <w:pStyle w:val="HTMLPreformatted"/>
        <w:spacing w:line="360" w:lineRule="auto"/>
        <w:ind w:firstLine="539"/>
        <w:jc w:val="both"/>
        <w:rPr>
          <w:rFonts w:ascii="Times New Roman" w:hAnsi="Times New Roman" w:cs="Times New Roman"/>
          <w:sz w:val="28"/>
          <w:szCs w:val="28"/>
        </w:rPr>
      </w:pPr>
      <w:r>
        <w:rPr>
          <w:rFonts w:ascii="Times New Roman" w:hAnsi="Times New Roman" w:cs="Times New Roman"/>
          <w:sz w:val="28"/>
          <w:szCs w:val="28"/>
        </w:rPr>
        <w:t>3) з</w:t>
      </w:r>
      <w:r w:rsidRPr="002A03CE">
        <w:rPr>
          <w:rFonts w:ascii="Times New Roman" w:hAnsi="Times New Roman" w:cs="Times New Roman"/>
          <w:sz w:val="28"/>
          <w:szCs w:val="28"/>
        </w:rPr>
        <w:t>бурю</w:t>
      </w:r>
      <w:r>
        <w:rPr>
          <w:rFonts w:ascii="Times New Roman" w:hAnsi="Times New Roman" w:cs="Times New Roman"/>
          <w:sz w:val="28"/>
          <w:szCs w:val="28"/>
        </w:rPr>
        <w:t>вальні</w:t>
      </w:r>
      <w:r w:rsidRPr="002A03CE">
        <w:rPr>
          <w:rFonts w:ascii="Times New Roman" w:hAnsi="Times New Roman" w:cs="Times New Roman"/>
          <w:sz w:val="28"/>
          <w:szCs w:val="28"/>
        </w:rPr>
        <w:t xml:space="preserve"> (стохастичні) вплив</w:t>
      </w:r>
      <w:r>
        <w:rPr>
          <w:rFonts w:ascii="Times New Roman" w:hAnsi="Times New Roman" w:cs="Times New Roman"/>
          <w:sz w:val="28"/>
          <w:szCs w:val="28"/>
        </w:rPr>
        <w:t>и</w:t>
      </w:r>
      <w:r w:rsidRPr="002A03CE">
        <w:rPr>
          <w:rFonts w:ascii="Times New Roman" w:hAnsi="Times New Roman" w:cs="Times New Roman"/>
          <w:sz w:val="28"/>
          <w:szCs w:val="28"/>
        </w:rPr>
        <w:t xml:space="preserve"> </w:t>
      </w:r>
      <w:r w:rsidRPr="00510FB3">
        <w:rPr>
          <w:rFonts w:ascii="Times New Roman" w:hAnsi="Times New Roman" w:cs="Times New Roman"/>
          <w:i/>
          <w:iCs/>
          <w:sz w:val="28"/>
          <w:szCs w:val="28"/>
        </w:rPr>
        <w:t xml:space="preserve">– </w:t>
      </w:r>
      <w:r w:rsidRPr="004C7470">
        <w:rPr>
          <w:rFonts w:ascii="Times New Roman" w:hAnsi="Times New Roman" w:cs="Times New Roman"/>
          <w:bCs/>
          <w:sz w:val="28"/>
          <w:szCs w:val="28"/>
        </w:rPr>
        <w:sym w:font="Symbol" w:char="F078"/>
      </w:r>
      <w:r w:rsidRPr="004C7470">
        <w:rPr>
          <w:rFonts w:ascii="Times New Roman" w:hAnsi="Times New Roman" w:cs="Times New Roman"/>
          <w:bCs/>
          <w:iCs/>
          <w:sz w:val="28"/>
          <w:szCs w:val="28"/>
        </w:rPr>
        <w:t xml:space="preserve"> </w:t>
      </w:r>
      <w:r w:rsidRPr="005F12F5">
        <w:rPr>
          <w:rFonts w:ascii="Times New Roman" w:hAnsi="Times New Roman" w:cs="Times New Roman"/>
          <w:bCs/>
          <w:i/>
          <w:iCs/>
          <w:sz w:val="28"/>
          <w:szCs w:val="28"/>
        </w:rPr>
        <w:t xml:space="preserve">= </w:t>
      </w:r>
      <w:r w:rsidRPr="005A50AC">
        <w:rPr>
          <w:rFonts w:ascii="Times New Roman" w:hAnsi="Times New Roman" w:cs="Times New Roman"/>
          <w:sz w:val="28"/>
          <w:szCs w:val="28"/>
        </w:rPr>
        <w:t>(</w:t>
      </w:r>
      <w:r w:rsidRPr="004C7470">
        <w:rPr>
          <w:rFonts w:ascii="Times New Roman" w:hAnsi="Times New Roman" w:cs="Times New Roman"/>
          <w:bCs/>
          <w:sz w:val="28"/>
          <w:szCs w:val="28"/>
        </w:rPr>
        <w:sym w:font="Symbol" w:char="F078"/>
      </w:r>
      <w:r>
        <w:rPr>
          <w:rFonts w:ascii="Times New Roman" w:hAnsi="Times New Roman" w:cs="Times New Roman"/>
          <w:bCs/>
          <w:sz w:val="28"/>
          <w:szCs w:val="28"/>
          <w:vertAlign w:val="subscript"/>
        </w:rPr>
        <w:t>1</w:t>
      </w:r>
      <w:r w:rsidRPr="005F12F5">
        <w:rPr>
          <w:rFonts w:ascii="Times New Roman" w:hAnsi="Times New Roman" w:cs="Times New Roman"/>
          <w:bCs/>
          <w:i/>
          <w:sz w:val="28"/>
          <w:szCs w:val="28"/>
        </w:rPr>
        <w:t xml:space="preserve">, </w:t>
      </w:r>
      <w:r w:rsidRPr="004C7470">
        <w:rPr>
          <w:rFonts w:ascii="Times New Roman" w:hAnsi="Times New Roman" w:cs="Times New Roman"/>
          <w:bCs/>
          <w:sz w:val="28"/>
          <w:szCs w:val="28"/>
        </w:rPr>
        <w:sym w:font="Symbol" w:char="F078"/>
      </w:r>
      <w:r w:rsidRPr="005A50AC">
        <w:rPr>
          <w:rFonts w:ascii="Times New Roman" w:hAnsi="Times New Roman" w:cs="Times New Roman"/>
          <w:bCs/>
          <w:sz w:val="28"/>
          <w:szCs w:val="28"/>
          <w:vertAlign w:val="subscript"/>
        </w:rPr>
        <w:t>2</w:t>
      </w:r>
      <w:r w:rsidRPr="005F12F5">
        <w:rPr>
          <w:rFonts w:ascii="Times New Roman" w:hAnsi="Times New Roman" w:cs="Times New Roman"/>
          <w:bCs/>
          <w:i/>
          <w:sz w:val="28"/>
          <w:szCs w:val="28"/>
          <w:vertAlign w:val="subscript"/>
        </w:rPr>
        <w:t xml:space="preserve"> </w:t>
      </w:r>
      <w:r w:rsidRPr="005F12F5">
        <w:rPr>
          <w:rFonts w:ascii="Times New Roman" w:hAnsi="Times New Roman" w:cs="Times New Roman"/>
          <w:bCs/>
          <w:i/>
          <w:sz w:val="28"/>
          <w:szCs w:val="28"/>
        </w:rPr>
        <w:t xml:space="preserve">, …, </w:t>
      </w:r>
      <w:r w:rsidRPr="004C7470">
        <w:rPr>
          <w:rFonts w:ascii="Times New Roman" w:hAnsi="Times New Roman" w:cs="Times New Roman"/>
          <w:bCs/>
          <w:sz w:val="28"/>
          <w:szCs w:val="28"/>
        </w:rPr>
        <w:sym w:font="Symbol" w:char="F078"/>
      </w:r>
      <w:r w:rsidRPr="005F12F5">
        <w:rPr>
          <w:rFonts w:ascii="Times New Roman" w:hAnsi="Times New Roman" w:cs="Times New Roman"/>
          <w:bCs/>
          <w:i/>
          <w:sz w:val="28"/>
          <w:szCs w:val="28"/>
          <w:vertAlign w:val="subscript"/>
        </w:rPr>
        <w:t>l </w:t>
      </w:r>
      <w:r w:rsidRPr="005A50AC">
        <w:rPr>
          <w:rFonts w:ascii="Times New Roman" w:hAnsi="Times New Roman" w:cs="Times New Roman"/>
          <w:sz w:val="28"/>
          <w:szCs w:val="28"/>
        </w:rPr>
        <w:t>),</w:t>
      </w:r>
      <w:r w:rsidRPr="005A50AC">
        <w:rPr>
          <w:rFonts w:ascii="Times New Roman" w:hAnsi="Times New Roman" w:cs="Times New Roman"/>
          <w:iCs/>
          <w:sz w:val="28"/>
          <w:szCs w:val="28"/>
        </w:rPr>
        <w:t xml:space="preserve"> </w:t>
      </w:r>
      <w:r w:rsidRPr="00510FB3">
        <w:rPr>
          <w:rFonts w:ascii="Times New Roman" w:hAnsi="Times New Roman" w:cs="Times New Roman"/>
          <w:i/>
          <w:iCs/>
          <w:sz w:val="28"/>
          <w:szCs w:val="28"/>
        </w:rPr>
        <w:t>–</w:t>
      </w:r>
      <w:r w:rsidRPr="002A03CE">
        <w:rPr>
          <w:rFonts w:ascii="Times New Roman" w:hAnsi="Times New Roman" w:cs="Times New Roman"/>
          <w:sz w:val="28"/>
          <w:szCs w:val="28"/>
        </w:rPr>
        <w:t xml:space="preserve"> значення яких випадков</w:t>
      </w:r>
      <w:r>
        <w:rPr>
          <w:rFonts w:ascii="Times New Roman" w:hAnsi="Times New Roman" w:cs="Times New Roman"/>
          <w:sz w:val="28"/>
          <w:szCs w:val="28"/>
        </w:rPr>
        <w:t xml:space="preserve">о </w:t>
      </w:r>
      <w:r w:rsidRPr="002A03CE">
        <w:rPr>
          <w:rFonts w:ascii="Times New Roman" w:hAnsi="Times New Roman" w:cs="Times New Roman"/>
          <w:sz w:val="28"/>
          <w:szCs w:val="28"/>
        </w:rPr>
        <w:t>змінюються з плином часу і які недоступні для вимірювання, створюючи дисперсію неврахованих умов або шум;</w:t>
      </w:r>
      <w:r>
        <w:rPr>
          <w:rFonts w:ascii="Times New Roman" w:hAnsi="Times New Roman" w:cs="Times New Roman"/>
          <w:sz w:val="28"/>
          <w:szCs w:val="28"/>
        </w:rPr>
        <w:t xml:space="preserve"> </w:t>
      </w:r>
    </w:p>
    <w:p w:rsidR="008078E2" w:rsidRPr="00CE3835" w:rsidRDefault="008078E2" w:rsidP="00CE3835">
      <w:pPr>
        <w:pStyle w:val="NormalWeb"/>
        <w:spacing w:before="0" w:beforeAutospacing="0" w:after="0" w:afterAutospacing="0" w:line="360" w:lineRule="auto"/>
        <w:ind w:firstLine="539"/>
        <w:jc w:val="both"/>
        <w:rPr>
          <w:sz w:val="28"/>
          <w:szCs w:val="28"/>
          <w:lang w:val="uk-UA"/>
        </w:rPr>
      </w:pPr>
      <w:r w:rsidRPr="00CE3835">
        <w:rPr>
          <w:sz w:val="28"/>
          <w:szCs w:val="28"/>
          <w:lang w:val="uk-UA"/>
        </w:rPr>
        <w:t xml:space="preserve">4) параметри стану </w:t>
      </w:r>
      <w:r w:rsidRPr="00CE3835">
        <w:rPr>
          <w:b/>
          <w:bCs/>
          <w:i/>
          <w:iCs/>
          <w:sz w:val="28"/>
          <w:szCs w:val="28"/>
          <w:lang w:val="uk-UA"/>
        </w:rPr>
        <w:t xml:space="preserve">– </w:t>
      </w:r>
      <w:r>
        <w:rPr>
          <w:bCs/>
          <w:i/>
          <w:iCs/>
          <w:sz w:val="28"/>
          <w:szCs w:val="28"/>
          <w:lang w:val="en-US"/>
        </w:rPr>
        <w:t>V</w:t>
      </w:r>
      <w:r w:rsidRPr="00CE3835">
        <w:rPr>
          <w:bCs/>
          <w:i/>
          <w:iCs/>
          <w:sz w:val="28"/>
          <w:szCs w:val="28"/>
          <w:lang w:val="uk-UA"/>
        </w:rPr>
        <w:t xml:space="preserve"> = </w:t>
      </w:r>
      <w:r w:rsidRPr="00CE3835">
        <w:rPr>
          <w:bCs/>
          <w:iCs/>
          <w:sz w:val="28"/>
          <w:szCs w:val="28"/>
          <w:lang w:val="uk-UA"/>
        </w:rPr>
        <w:t>(</w:t>
      </w:r>
      <w:r w:rsidRPr="005F12F5">
        <w:rPr>
          <w:i/>
          <w:sz w:val="28"/>
          <w:szCs w:val="28"/>
        </w:rPr>
        <w:t>p</w:t>
      </w:r>
      <w:r w:rsidRPr="00CE3835">
        <w:rPr>
          <w:bCs/>
          <w:i/>
          <w:iCs/>
          <w:sz w:val="28"/>
          <w:szCs w:val="28"/>
          <w:vertAlign w:val="subscript"/>
          <w:lang w:val="uk-UA"/>
        </w:rPr>
        <w:t>1</w:t>
      </w:r>
      <w:r w:rsidRPr="00CE3835">
        <w:rPr>
          <w:bCs/>
          <w:i/>
          <w:iCs/>
          <w:sz w:val="28"/>
          <w:szCs w:val="28"/>
          <w:lang w:val="uk-UA"/>
        </w:rPr>
        <w:t xml:space="preserve">, </w:t>
      </w:r>
      <w:r w:rsidRPr="005F12F5">
        <w:rPr>
          <w:bCs/>
          <w:i/>
          <w:iCs/>
          <w:sz w:val="28"/>
          <w:szCs w:val="28"/>
        </w:rPr>
        <w:t>p</w:t>
      </w:r>
      <w:r w:rsidRPr="00CE3835">
        <w:rPr>
          <w:bCs/>
          <w:i/>
          <w:iCs/>
          <w:sz w:val="28"/>
          <w:szCs w:val="28"/>
          <w:vertAlign w:val="subscript"/>
          <w:lang w:val="uk-UA"/>
        </w:rPr>
        <w:t xml:space="preserve">2 </w:t>
      </w:r>
      <w:r w:rsidRPr="00CE3835">
        <w:rPr>
          <w:bCs/>
          <w:i/>
          <w:iCs/>
          <w:sz w:val="28"/>
          <w:szCs w:val="28"/>
          <w:lang w:val="uk-UA"/>
        </w:rPr>
        <w:t>,</w:t>
      </w:r>
      <w:r w:rsidRPr="005F12F5">
        <w:rPr>
          <w:bCs/>
          <w:i/>
          <w:iCs/>
          <w:sz w:val="28"/>
          <w:szCs w:val="28"/>
        </w:rPr>
        <w:t> </w:t>
      </w:r>
      <w:r w:rsidRPr="00CE3835">
        <w:rPr>
          <w:bCs/>
          <w:i/>
          <w:iCs/>
          <w:sz w:val="28"/>
          <w:szCs w:val="28"/>
          <w:lang w:val="uk-UA"/>
        </w:rPr>
        <w:t xml:space="preserve">…, </w:t>
      </w:r>
      <w:r w:rsidRPr="005F12F5">
        <w:rPr>
          <w:bCs/>
          <w:i/>
          <w:iCs/>
          <w:sz w:val="28"/>
          <w:szCs w:val="28"/>
        </w:rPr>
        <w:t>p</w:t>
      </w:r>
      <w:r w:rsidRPr="005F12F5">
        <w:rPr>
          <w:bCs/>
          <w:i/>
          <w:iCs/>
          <w:sz w:val="28"/>
          <w:szCs w:val="28"/>
          <w:vertAlign w:val="subscript"/>
        </w:rPr>
        <w:t>n</w:t>
      </w:r>
      <w:r w:rsidRPr="00CE3835">
        <w:rPr>
          <w:sz w:val="28"/>
          <w:szCs w:val="28"/>
          <w:lang w:val="uk-UA"/>
        </w:rPr>
        <w:t>)</w:t>
      </w:r>
      <w:r w:rsidRPr="00CE3835">
        <w:rPr>
          <w:i/>
          <w:iCs/>
          <w:sz w:val="28"/>
          <w:szCs w:val="28"/>
          <w:lang w:val="uk-UA"/>
        </w:rPr>
        <w:t xml:space="preserve"> –</w:t>
      </w:r>
      <w:r w:rsidRPr="00CE3835">
        <w:rPr>
          <w:sz w:val="28"/>
          <w:szCs w:val="28"/>
          <w:lang w:val="uk-UA"/>
        </w:rPr>
        <w:t xml:space="preserve"> безліч внутрішніх параметрів, миттєві значення яких визначаються поточним режимом функціонування екосистеми і, в підсумку, є результатом сумарного впливу вхідних, керуючих і збурюювальних чинників, а також взаємного впливу інших внутрішньосистемних компонентів;</w:t>
      </w:r>
    </w:p>
    <w:p w:rsidR="008078E2" w:rsidRPr="00CE3835" w:rsidRDefault="008078E2" w:rsidP="00CE3835">
      <w:pPr>
        <w:pStyle w:val="NormalWeb"/>
        <w:spacing w:before="0" w:beforeAutospacing="0" w:after="0" w:afterAutospacing="0" w:line="360" w:lineRule="auto"/>
        <w:ind w:firstLine="539"/>
        <w:jc w:val="both"/>
        <w:rPr>
          <w:sz w:val="28"/>
          <w:szCs w:val="28"/>
          <w:lang w:val="uk-UA"/>
        </w:rPr>
      </w:pPr>
      <w:r w:rsidRPr="00CE3835">
        <w:rPr>
          <w:sz w:val="28"/>
          <w:szCs w:val="28"/>
          <w:lang w:val="uk-UA"/>
        </w:rPr>
        <w:t xml:space="preserve">5) вихідні (цільові або результуючі) параметри – </w:t>
      </w:r>
      <w:r w:rsidRPr="005F12F5">
        <w:rPr>
          <w:bCs/>
          <w:i/>
          <w:iCs/>
          <w:sz w:val="28"/>
          <w:szCs w:val="28"/>
        </w:rPr>
        <w:t>Y</w:t>
      </w:r>
      <w:r w:rsidRPr="00CE3835">
        <w:rPr>
          <w:bCs/>
          <w:i/>
          <w:iCs/>
          <w:sz w:val="28"/>
          <w:szCs w:val="28"/>
          <w:lang w:val="uk-UA"/>
        </w:rPr>
        <w:t xml:space="preserve"> = </w:t>
      </w:r>
      <w:r w:rsidRPr="00CE3835">
        <w:rPr>
          <w:sz w:val="28"/>
          <w:szCs w:val="28"/>
          <w:lang w:val="uk-UA"/>
        </w:rPr>
        <w:t>(</w:t>
      </w:r>
      <w:r w:rsidRPr="005F12F5">
        <w:rPr>
          <w:bCs/>
          <w:i/>
          <w:iCs/>
          <w:sz w:val="28"/>
          <w:szCs w:val="28"/>
        </w:rPr>
        <w:t>y</w:t>
      </w:r>
      <w:r w:rsidRPr="00CE3835">
        <w:rPr>
          <w:bCs/>
          <w:iCs/>
          <w:sz w:val="28"/>
          <w:szCs w:val="28"/>
          <w:vertAlign w:val="subscript"/>
          <w:lang w:val="uk-UA"/>
        </w:rPr>
        <w:t>1</w:t>
      </w:r>
      <w:r w:rsidRPr="00CE3835">
        <w:rPr>
          <w:bCs/>
          <w:i/>
          <w:iCs/>
          <w:sz w:val="28"/>
          <w:szCs w:val="28"/>
          <w:lang w:val="uk-UA"/>
        </w:rPr>
        <w:t xml:space="preserve">, </w:t>
      </w:r>
      <w:r w:rsidRPr="005F12F5">
        <w:rPr>
          <w:bCs/>
          <w:i/>
          <w:iCs/>
          <w:sz w:val="28"/>
          <w:szCs w:val="28"/>
        </w:rPr>
        <w:t>y</w:t>
      </w:r>
      <w:r w:rsidRPr="00CE3835">
        <w:rPr>
          <w:bCs/>
          <w:iCs/>
          <w:sz w:val="28"/>
          <w:szCs w:val="28"/>
          <w:vertAlign w:val="subscript"/>
          <w:lang w:val="uk-UA"/>
        </w:rPr>
        <w:t>2</w:t>
      </w:r>
      <w:r w:rsidRPr="00CE3835">
        <w:rPr>
          <w:bCs/>
          <w:i/>
          <w:iCs/>
          <w:sz w:val="28"/>
          <w:szCs w:val="28"/>
          <w:lang w:val="uk-UA"/>
        </w:rPr>
        <w:t xml:space="preserve">, …, </w:t>
      </w:r>
      <w:r w:rsidRPr="005F12F5">
        <w:rPr>
          <w:bCs/>
          <w:i/>
          <w:iCs/>
          <w:sz w:val="28"/>
          <w:szCs w:val="28"/>
        </w:rPr>
        <w:t>y</w:t>
      </w:r>
      <w:r w:rsidRPr="005F12F5">
        <w:rPr>
          <w:bCs/>
          <w:i/>
          <w:iCs/>
          <w:sz w:val="28"/>
          <w:szCs w:val="28"/>
          <w:vertAlign w:val="subscript"/>
        </w:rPr>
        <w:t>m</w:t>
      </w:r>
      <w:r w:rsidRPr="00CE3835">
        <w:rPr>
          <w:sz w:val="28"/>
          <w:szCs w:val="28"/>
          <w:lang w:val="uk-UA"/>
        </w:rPr>
        <w:t>)</w:t>
      </w:r>
      <w:r w:rsidRPr="00CE3835">
        <w:rPr>
          <w:iCs/>
          <w:sz w:val="28"/>
          <w:szCs w:val="28"/>
          <w:lang w:val="uk-UA"/>
        </w:rPr>
        <w:t xml:space="preserve"> –</w:t>
      </w:r>
      <w:r w:rsidRPr="00CE3835">
        <w:rPr>
          <w:sz w:val="28"/>
          <w:szCs w:val="28"/>
          <w:lang w:val="uk-UA"/>
        </w:rPr>
        <w:t xml:space="preserve"> деякі спеціально виділені параметри стану (або деякі функції від них), які є предметом вивчення (моделювання, оптимізації) і які використовуються як критерій «благополуччя» всієї екосистеми.</w:t>
      </w:r>
    </w:p>
    <w:p w:rsidR="008078E2" w:rsidRPr="00CE3835" w:rsidRDefault="008078E2" w:rsidP="00CE3835">
      <w:pPr>
        <w:pStyle w:val="NormalWeb"/>
        <w:spacing w:before="0" w:beforeAutospacing="0" w:after="0" w:afterAutospacing="0" w:line="360" w:lineRule="auto"/>
        <w:ind w:firstLine="540"/>
        <w:jc w:val="both"/>
        <w:rPr>
          <w:iCs/>
          <w:sz w:val="28"/>
          <w:szCs w:val="28"/>
          <w:lang w:val="uk-UA"/>
        </w:rPr>
      </w:pPr>
      <w:r w:rsidRPr="00CE3835">
        <w:rPr>
          <w:iCs/>
          <w:sz w:val="28"/>
          <w:szCs w:val="28"/>
          <w:lang w:val="uk-UA"/>
        </w:rPr>
        <w:t xml:space="preserve">Функціональний опис моделі радіаційної надійності екосистеми, як і морфологічний опис, як правило, ієрархічний. Для кожного елемента, окремої підсистеми і екосистеми в цілому функціональність задається набором параметрів морфологічного опису </w:t>
      </w:r>
      <w:r w:rsidRPr="00CE3835">
        <w:rPr>
          <w:i/>
          <w:iCs/>
          <w:sz w:val="28"/>
          <w:szCs w:val="28"/>
          <w:lang w:val="uk-UA"/>
        </w:rPr>
        <w:t>Х</w:t>
      </w:r>
      <w:r w:rsidRPr="00CE3835">
        <w:rPr>
          <w:iCs/>
          <w:sz w:val="28"/>
          <w:szCs w:val="28"/>
          <w:lang w:val="uk-UA"/>
        </w:rPr>
        <w:t xml:space="preserve"> (включаючи впливи ззовні), числовим функціоналом </w:t>
      </w:r>
      <w:r w:rsidRPr="005F12F5">
        <w:rPr>
          <w:i/>
          <w:iCs/>
          <w:sz w:val="28"/>
          <w:szCs w:val="28"/>
        </w:rPr>
        <w:t>Y</w:t>
      </w:r>
      <w:r w:rsidRPr="00CE3835">
        <w:rPr>
          <w:iCs/>
          <w:sz w:val="28"/>
          <w:szCs w:val="28"/>
          <w:lang w:val="uk-UA"/>
        </w:rPr>
        <w:t xml:space="preserve">, які оцінюватимуть якість екосистеми, і деяким математичним оператором детермінованого або стохастичного перетворення </w:t>
      </w:r>
      <w:r w:rsidRPr="004C7470">
        <w:rPr>
          <w:bCs/>
          <w:sz w:val="28"/>
          <w:szCs w:val="28"/>
        </w:rPr>
        <w:sym w:font="Symbol" w:char="F059"/>
      </w:r>
      <w:r w:rsidRPr="00CE3835">
        <w:rPr>
          <w:iCs/>
          <w:sz w:val="28"/>
          <w:szCs w:val="28"/>
          <w:lang w:val="uk-UA"/>
        </w:rPr>
        <w:t xml:space="preserve">, що визначає залежність між станом входу </w:t>
      </w:r>
      <w:r w:rsidRPr="00CE3835">
        <w:rPr>
          <w:i/>
          <w:iCs/>
          <w:sz w:val="28"/>
          <w:szCs w:val="28"/>
          <w:lang w:val="uk-UA"/>
        </w:rPr>
        <w:t>Х</w:t>
      </w:r>
      <w:r w:rsidRPr="00CE3835">
        <w:rPr>
          <w:iCs/>
          <w:sz w:val="28"/>
          <w:szCs w:val="28"/>
          <w:lang w:val="uk-UA"/>
        </w:rPr>
        <w:t xml:space="preserve"> і станом виходу </w:t>
      </w:r>
      <w:r w:rsidRPr="005F12F5">
        <w:rPr>
          <w:i/>
          <w:iCs/>
          <w:sz w:val="28"/>
          <w:szCs w:val="28"/>
        </w:rPr>
        <w:t>Y</w:t>
      </w:r>
      <w:r w:rsidRPr="00CE3835">
        <w:rPr>
          <w:iCs/>
          <w:sz w:val="28"/>
          <w:szCs w:val="28"/>
          <w:lang w:val="uk-UA"/>
        </w:rPr>
        <w:t>:</w:t>
      </w:r>
    </w:p>
    <w:p w:rsidR="008078E2" w:rsidRPr="00CE3835" w:rsidRDefault="008078E2" w:rsidP="00CE3835">
      <w:pPr>
        <w:pStyle w:val="NormalWeb"/>
        <w:spacing w:before="0" w:beforeAutospacing="0" w:after="0" w:afterAutospacing="0" w:line="360" w:lineRule="auto"/>
        <w:ind w:firstLine="539"/>
        <w:rPr>
          <w:sz w:val="28"/>
          <w:szCs w:val="28"/>
          <w:lang w:val="uk-UA"/>
        </w:rPr>
      </w:pPr>
      <w:r w:rsidRPr="00CE3835">
        <w:rPr>
          <w:b/>
          <w:bCs/>
          <w:i/>
          <w:iCs/>
          <w:sz w:val="28"/>
          <w:szCs w:val="28"/>
          <w:lang w:val="uk-UA"/>
        </w:rPr>
        <w:t xml:space="preserve">                                         </w:t>
      </w:r>
      <w:r>
        <w:rPr>
          <w:b/>
          <w:bCs/>
          <w:i/>
          <w:iCs/>
          <w:sz w:val="28"/>
          <w:szCs w:val="28"/>
          <w:lang w:val="uk-UA"/>
        </w:rPr>
        <w:t xml:space="preserve">   </w:t>
      </w:r>
      <w:r w:rsidRPr="00CE3835">
        <w:rPr>
          <w:b/>
          <w:bCs/>
          <w:i/>
          <w:iCs/>
          <w:sz w:val="28"/>
          <w:szCs w:val="28"/>
          <w:lang w:val="uk-UA"/>
        </w:rPr>
        <w:t xml:space="preserve">     </w:t>
      </w:r>
      <w:r w:rsidRPr="005F12F5">
        <w:rPr>
          <w:bCs/>
          <w:i/>
          <w:iCs/>
          <w:sz w:val="28"/>
          <w:szCs w:val="28"/>
        </w:rPr>
        <w:t>Y</w:t>
      </w:r>
      <w:r w:rsidRPr="00CE3835">
        <w:rPr>
          <w:i/>
          <w:sz w:val="28"/>
          <w:szCs w:val="28"/>
          <w:lang w:val="uk-UA"/>
        </w:rPr>
        <w:t xml:space="preserve"> = </w:t>
      </w:r>
      <w:r w:rsidRPr="005F12F5">
        <w:rPr>
          <w:bCs/>
          <w:i/>
          <w:sz w:val="28"/>
          <w:szCs w:val="28"/>
        </w:rPr>
        <w:sym w:font="Symbol" w:char="F059"/>
      </w:r>
      <w:r w:rsidRPr="00CE3835">
        <w:rPr>
          <w:bCs/>
          <w:i/>
          <w:iCs/>
          <w:sz w:val="28"/>
          <w:szCs w:val="28"/>
          <w:lang w:val="uk-UA"/>
        </w:rPr>
        <w:t xml:space="preserve"> </w:t>
      </w:r>
      <w:r w:rsidRPr="00CE3835">
        <w:rPr>
          <w:sz w:val="28"/>
          <w:szCs w:val="28"/>
          <w:lang w:val="uk-UA"/>
        </w:rPr>
        <w:t>(</w:t>
      </w:r>
      <w:r w:rsidRPr="005F12F5">
        <w:rPr>
          <w:bCs/>
          <w:i/>
          <w:iCs/>
          <w:sz w:val="28"/>
          <w:szCs w:val="28"/>
        </w:rPr>
        <w:t>X</w:t>
      </w:r>
      <w:r w:rsidRPr="00CE3835">
        <w:rPr>
          <w:sz w:val="28"/>
          <w:szCs w:val="28"/>
          <w:lang w:val="uk-UA"/>
        </w:rPr>
        <w:t>)</w:t>
      </w:r>
      <w:r w:rsidRPr="00CE3835">
        <w:rPr>
          <w:bCs/>
          <w:iCs/>
          <w:sz w:val="28"/>
          <w:szCs w:val="28"/>
          <w:lang w:val="uk-UA"/>
        </w:rPr>
        <w:t xml:space="preserve"> .</w:t>
      </w:r>
      <w:r w:rsidRPr="00CE3835">
        <w:rPr>
          <w:b/>
          <w:bCs/>
          <w:i/>
          <w:iCs/>
          <w:sz w:val="28"/>
          <w:szCs w:val="28"/>
          <w:lang w:val="uk-UA"/>
        </w:rPr>
        <w:t xml:space="preserve">                                                        </w:t>
      </w:r>
      <w:r w:rsidRPr="00CE3835">
        <w:rPr>
          <w:sz w:val="28"/>
          <w:szCs w:val="28"/>
          <w:lang w:val="uk-UA"/>
        </w:rPr>
        <w:t xml:space="preserve">(3.1) </w:t>
      </w:r>
    </w:p>
    <w:p w:rsidR="008078E2" w:rsidRPr="00677FEC" w:rsidRDefault="008078E2" w:rsidP="00CE3835">
      <w:pPr>
        <w:pStyle w:val="NormalWeb"/>
        <w:spacing w:before="0" w:beforeAutospacing="0" w:after="0" w:afterAutospacing="0" w:line="360" w:lineRule="auto"/>
        <w:ind w:firstLine="539"/>
        <w:jc w:val="both"/>
        <w:rPr>
          <w:sz w:val="28"/>
          <w:szCs w:val="28"/>
          <w:lang w:val="uk-UA"/>
        </w:rPr>
      </w:pPr>
      <w:r w:rsidRPr="00CE3835">
        <w:rPr>
          <w:sz w:val="28"/>
          <w:szCs w:val="28"/>
          <w:lang w:val="uk-UA"/>
        </w:rPr>
        <w:t xml:space="preserve">Як видно з наведеної вище формули принципів ускладнення поведінки, функція відгуку </w:t>
      </w:r>
      <w:r w:rsidRPr="005F12F5">
        <w:rPr>
          <w:i/>
          <w:sz w:val="28"/>
          <w:szCs w:val="28"/>
        </w:rPr>
        <w:t>Y</w:t>
      </w:r>
      <w:r w:rsidRPr="00CE3835">
        <w:rPr>
          <w:sz w:val="28"/>
          <w:szCs w:val="28"/>
          <w:lang w:val="uk-UA"/>
        </w:rPr>
        <w:t xml:space="preserve"> підсистеми верхнього рівня залежить від функцій, що описують внутрішні процеси підлеглих підсисте</w:t>
      </w:r>
      <w:r w:rsidRPr="00677FEC">
        <w:rPr>
          <w:sz w:val="28"/>
          <w:szCs w:val="28"/>
          <w:lang w:val="uk-UA"/>
        </w:rPr>
        <w:t>м.</w:t>
      </w:r>
    </w:p>
    <w:p w:rsidR="008078E2" w:rsidRPr="00677FEC" w:rsidRDefault="008078E2" w:rsidP="00CE3835">
      <w:pPr>
        <w:pStyle w:val="NormalWeb"/>
        <w:spacing w:before="0" w:beforeAutospacing="0" w:after="0" w:afterAutospacing="0" w:line="360" w:lineRule="auto"/>
        <w:ind w:firstLine="539"/>
        <w:jc w:val="both"/>
        <w:rPr>
          <w:sz w:val="28"/>
          <w:szCs w:val="28"/>
          <w:lang w:val="uk-UA"/>
        </w:rPr>
      </w:pPr>
      <w:r w:rsidRPr="00677FEC">
        <w:rPr>
          <w:sz w:val="28"/>
          <w:szCs w:val="28"/>
          <w:lang w:val="uk-UA"/>
        </w:rPr>
        <w:t xml:space="preserve">Щодо радіаційної надійності екосистеми вхідні і керуючі параметри є </w:t>
      </w:r>
      <w:r>
        <w:rPr>
          <w:sz w:val="28"/>
          <w:szCs w:val="28"/>
          <w:lang w:val="uk-UA"/>
        </w:rPr>
        <w:t>зовніш-</w:t>
      </w:r>
      <w:r w:rsidRPr="00677FEC">
        <w:rPr>
          <w:sz w:val="28"/>
          <w:szCs w:val="28"/>
          <w:lang w:val="uk-UA"/>
        </w:rPr>
        <w:t>німи, що підкреслює незалежність їх значень від процесів усередині неї. З</w:t>
      </w:r>
      <w:r>
        <w:rPr>
          <w:sz w:val="28"/>
          <w:szCs w:val="28"/>
          <w:lang w:val="uk-UA"/>
        </w:rPr>
        <w:t>бурю-</w:t>
      </w:r>
      <w:r w:rsidRPr="00677FEC">
        <w:rPr>
          <w:sz w:val="28"/>
          <w:szCs w:val="28"/>
          <w:lang w:val="uk-UA"/>
        </w:rPr>
        <w:t>вальні чинники при цьому можуть мати як зовнішню, так і внутрішню природу.</w:t>
      </w:r>
    </w:p>
    <w:p w:rsidR="008078E2" w:rsidRPr="00677FEC" w:rsidRDefault="008078E2" w:rsidP="00CE3835">
      <w:pPr>
        <w:pStyle w:val="NormalWeb"/>
        <w:spacing w:before="0" w:beforeAutospacing="0" w:after="0" w:afterAutospacing="0" w:line="360" w:lineRule="auto"/>
        <w:ind w:firstLine="539"/>
        <w:jc w:val="both"/>
        <w:rPr>
          <w:sz w:val="28"/>
          <w:szCs w:val="28"/>
          <w:lang w:val="uk-UA"/>
        </w:rPr>
      </w:pPr>
      <w:r w:rsidRPr="00677FEC">
        <w:rPr>
          <w:sz w:val="28"/>
          <w:szCs w:val="28"/>
          <w:lang w:val="uk-UA"/>
        </w:rPr>
        <w:t xml:space="preserve">Припускаючи, що параметри екосистеми пов’язані деякими функціональними відносинами, які в моделі надійності екосистеми виражаються набором рівнянь </w:t>
      </w:r>
      <w:r w:rsidRPr="00677FEC">
        <w:rPr>
          <w:bCs/>
          <w:sz w:val="28"/>
          <w:szCs w:val="28"/>
          <w:lang w:val="uk-UA"/>
        </w:rPr>
        <w:sym w:font="Symbol" w:char="F059"/>
      </w:r>
      <w:r w:rsidRPr="00677FEC">
        <w:rPr>
          <w:sz w:val="28"/>
          <w:szCs w:val="28"/>
          <w:lang w:val="uk-UA"/>
        </w:rPr>
        <w:t xml:space="preserve"> різної математичної природи (алгебраїчні, логічні, диференціальні, скінченно-різницеві, матричні, статистичні та ін.), вираз (3.1) можна записати:</w:t>
      </w:r>
    </w:p>
    <w:p w:rsidR="008078E2" w:rsidRPr="00677FEC" w:rsidRDefault="008078E2" w:rsidP="00CE3835">
      <w:pPr>
        <w:pStyle w:val="NormalWeb"/>
        <w:spacing w:before="0" w:beforeAutospacing="0" w:after="0" w:afterAutospacing="0" w:line="360" w:lineRule="auto"/>
        <w:ind w:firstLine="540"/>
        <w:rPr>
          <w:sz w:val="28"/>
          <w:szCs w:val="28"/>
          <w:lang w:val="uk-UA"/>
        </w:rPr>
      </w:pPr>
      <w:r w:rsidRPr="00677FEC">
        <w:rPr>
          <w:b/>
          <w:bCs/>
          <w:i/>
          <w:iCs/>
          <w:sz w:val="28"/>
          <w:szCs w:val="28"/>
          <w:lang w:val="uk-UA"/>
        </w:rPr>
        <w:t xml:space="preserve">                                 </w:t>
      </w:r>
      <w:r>
        <w:rPr>
          <w:b/>
          <w:bCs/>
          <w:i/>
          <w:iCs/>
          <w:sz w:val="28"/>
          <w:szCs w:val="28"/>
          <w:lang w:val="uk-UA"/>
        </w:rPr>
        <w:t xml:space="preserve">             </w:t>
      </w:r>
      <w:r w:rsidRPr="00677FEC">
        <w:rPr>
          <w:b/>
          <w:bCs/>
          <w:i/>
          <w:iCs/>
          <w:sz w:val="28"/>
          <w:szCs w:val="28"/>
          <w:lang w:val="uk-UA"/>
        </w:rPr>
        <w:t xml:space="preserve">    </w:t>
      </w:r>
      <w:r w:rsidRPr="00677FEC">
        <w:rPr>
          <w:bCs/>
          <w:i/>
          <w:iCs/>
          <w:sz w:val="28"/>
          <w:szCs w:val="28"/>
          <w:lang w:val="uk-UA"/>
        </w:rPr>
        <w:t xml:space="preserve">Y = </w:t>
      </w:r>
      <w:r w:rsidRPr="00677FEC">
        <w:rPr>
          <w:bCs/>
          <w:sz w:val="28"/>
          <w:szCs w:val="28"/>
          <w:lang w:val="uk-UA"/>
        </w:rPr>
        <w:sym w:font="Symbol" w:char="F059"/>
      </w:r>
      <w:r w:rsidRPr="00677FEC">
        <w:rPr>
          <w:bCs/>
          <w:iCs/>
          <w:sz w:val="28"/>
          <w:szCs w:val="28"/>
          <w:lang w:val="uk-UA"/>
        </w:rPr>
        <w:t xml:space="preserve"> </w:t>
      </w:r>
      <w:r w:rsidRPr="00677FEC">
        <w:rPr>
          <w:sz w:val="28"/>
          <w:szCs w:val="28"/>
          <w:lang w:val="uk-UA"/>
        </w:rPr>
        <w:t>(</w:t>
      </w:r>
      <w:r w:rsidRPr="00677FEC">
        <w:rPr>
          <w:bCs/>
          <w:i/>
          <w:iCs/>
          <w:sz w:val="28"/>
          <w:szCs w:val="28"/>
          <w:lang w:val="uk-UA"/>
        </w:rPr>
        <w:t>X, U, V</w:t>
      </w:r>
      <w:r w:rsidRPr="00677FEC">
        <w:rPr>
          <w:sz w:val="28"/>
          <w:szCs w:val="28"/>
          <w:lang w:val="uk-UA"/>
        </w:rPr>
        <w:t>)</w:t>
      </w:r>
      <w:r w:rsidRPr="00677FEC">
        <w:rPr>
          <w:bCs/>
          <w:i/>
          <w:iCs/>
          <w:sz w:val="28"/>
          <w:szCs w:val="28"/>
          <w:lang w:val="uk-UA"/>
        </w:rPr>
        <w:t xml:space="preserve"> + </w:t>
      </w:r>
      <w:r w:rsidRPr="00677FEC">
        <w:rPr>
          <w:bCs/>
          <w:sz w:val="28"/>
          <w:szCs w:val="28"/>
          <w:lang w:val="uk-UA"/>
        </w:rPr>
        <w:sym w:font="Symbol" w:char="F078"/>
      </w:r>
      <w:r w:rsidRPr="00677FEC">
        <w:rPr>
          <w:bCs/>
          <w:i/>
          <w:sz w:val="28"/>
          <w:szCs w:val="28"/>
          <w:lang w:val="uk-UA"/>
        </w:rPr>
        <w:t xml:space="preserve"> </w:t>
      </w:r>
      <w:r w:rsidRPr="00677FEC">
        <w:rPr>
          <w:bCs/>
          <w:sz w:val="28"/>
          <w:szCs w:val="28"/>
          <w:lang w:val="uk-UA"/>
        </w:rPr>
        <w:t>.</w:t>
      </w:r>
      <w:r w:rsidRPr="00677FEC">
        <w:rPr>
          <w:b/>
          <w:bCs/>
          <w:i/>
          <w:sz w:val="28"/>
          <w:szCs w:val="28"/>
          <w:lang w:val="uk-UA"/>
        </w:rPr>
        <w:t xml:space="preserve">  </w:t>
      </w:r>
      <w:r w:rsidRPr="00677FEC">
        <w:rPr>
          <w:b/>
          <w:bCs/>
          <w:sz w:val="28"/>
          <w:szCs w:val="28"/>
          <w:lang w:val="uk-UA"/>
        </w:rPr>
        <w:t xml:space="preserve">                                       </w:t>
      </w:r>
      <w:r w:rsidRPr="00677FEC">
        <w:rPr>
          <w:sz w:val="28"/>
          <w:szCs w:val="28"/>
          <w:lang w:val="uk-UA"/>
        </w:rPr>
        <w:t>(3.2)</w:t>
      </w:r>
    </w:p>
    <w:p w:rsidR="008078E2" w:rsidRPr="00677FEC" w:rsidRDefault="008078E2" w:rsidP="00CE3835">
      <w:pPr>
        <w:pStyle w:val="NormalWeb"/>
        <w:spacing w:before="0" w:beforeAutospacing="0" w:after="0" w:afterAutospacing="0" w:line="360" w:lineRule="auto"/>
        <w:ind w:firstLine="540"/>
        <w:jc w:val="both"/>
        <w:rPr>
          <w:sz w:val="28"/>
          <w:szCs w:val="28"/>
          <w:lang w:val="uk-UA"/>
        </w:rPr>
      </w:pPr>
      <w:r w:rsidRPr="00677FEC">
        <w:rPr>
          <w:sz w:val="28"/>
          <w:szCs w:val="28"/>
          <w:lang w:val="uk-UA"/>
        </w:rPr>
        <w:t xml:space="preserve">Будь-яка екосистема являє собою динамічний об’єкт, тому рівняння статичної моделі (3.2) має бути доповнене безліччю моментів часу </w:t>
      </w:r>
      <w:r w:rsidRPr="00677FEC">
        <w:rPr>
          <w:i/>
          <w:sz w:val="28"/>
          <w:szCs w:val="28"/>
          <w:lang w:val="uk-UA"/>
        </w:rPr>
        <w:t>T</w:t>
      </w:r>
      <w:r w:rsidRPr="00677FEC">
        <w:rPr>
          <w:sz w:val="28"/>
          <w:szCs w:val="28"/>
          <w:lang w:val="uk-UA"/>
        </w:rPr>
        <w:t xml:space="preserve">, для яких виміряні миттєві значення змінних. Оскільки екосистеми відносяться також до об’єктів з розподіленими параметрами, компоненти яких можуть змінюватися не тільки в часі, але і в просторі </w:t>
      </w:r>
      <w:r w:rsidRPr="00677FEC">
        <w:rPr>
          <w:i/>
          <w:sz w:val="28"/>
          <w:szCs w:val="28"/>
          <w:lang w:val="uk-UA"/>
        </w:rPr>
        <w:t>S</w:t>
      </w:r>
      <w:r w:rsidRPr="00677FEC">
        <w:rPr>
          <w:sz w:val="28"/>
          <w:szCs w:val="28"/>
          <w:lang w:val="uk-UA"/>
        </w:rPr>
        <w:t xml:space="preserve">, то загальне рівняння моделі радіаційної надійності екосистеми набуває вигляду: </w:t>
      </w:r>
    </w:p>
    <w:p w:rsidR="008078E2" w:rsidRPr="00677FEC" w:rsidRDefault="008078E2" w:rsidP="00CE3835">
      <w:pPr>
        <w:pStyle w:val="NormalWeb"/>
        <w:spacing w:before="0" w:beforeAutospacing="0" w:after="0" w:afterAutospacing="0" w:line="360" w:lineRule="auto"/>
        <w:ind w:firstLine="540"/>
        <w:rPr>
          <w:sz w:val="28"/>
          <w:szCs w:val="28"/>
          <w:lang w:val="uk-UA"/>
        </w:rPr>
      </w:pPr>
      <w:r w:rsidRPr="00677FEC">
        <w:rPr>
          <w:bCs/>
          <w:i/>
          <w:iCs/>
          <w:sz w:val="28"/>
          <w:szCs w:val="28"/>
          <w:lang w:val="uk-UA"/>
        </w:rPr>
        <w:t xml:space="preserve">                                </w:t>
      </w:r>
      <w:r>
        <w:rPr>
          <w:bCs/>
          <w:i/>
          <w:iCs/>
          <w:sz w:val="28"/>
          <w:szCs w:val="28"/>
          <w:lang w:val="uk-UA"/>
        </w:rPr>
        <w:t xml:space="preserve">            </w:t>
      </w:r>
      <w:r w:rsidRPr="00677FEC">
        <w:rPr>
          <w:bCs/>
          <w:i/>
          <w:iCs/>
          <w:sz w:val="28"/>
          <w:szCs w:val="28"/>
          <w:lang w:val="uk-UA"/>
        </w:rPr>
        <w:t xml:space="preserve">    Y = </w:t>
      </w:r>
      <w:r w:rsidRPr="00677FEC">
        <w:rPr>
          <w:bCs/>
          <w:i/>
          <w:sz w:val="28"/>
          <w:szCs w:val="28"/>
          <w:lang w:val="uk-UA"/>
        </w:rPr>
        <w:sym w:font="Symbol" w:char="F059"/>
      </w:r>
      <w:r w:rsidRPr="00677FEC">
        <w:rPr>
          <w:bCs/>
          <w:i/>
          <w:iCs/>
          <w:sz w:val="28"/>
          <w:szCs w:val="28"/>
          <w:lang w:val="uk-UA"/>
        </w:rPr>
        <w:t xml:space="preserve"> </w:t>
      </w:r>
      <w:r w:rsidRPr="00677FEC">
        <w:rPr>
          <w:i/>
          <w:sz w:val="28"/>
          <w:szCs w:val="28"/>
          <w:lang w:val="uk-UA"/>
        </w:rPr>
        <w:t>(</w:t>
      </w:r>
      <w:r w:rsidRPr="00677FEC">
        <w:rPr>
          <w:bCs/>
          <w:i/>
          <w:iCs/>
          <w:sz w:val="28"/>
          <w:szCs w:val="28"/>
          <w:lang w:val="uk-UA"/>
        </w:rPr>
        <w:t>X, U, V, T, S</w:t>
      </w:r>
      <w:r w:rsidRPr="00677FEC">
        <w:rPr>
          <w:sz w:val="28"/>
          <w:szCs w:val="28"/>
          <w:lang w:val="uk-UA"/>
        </w:rPr>
        <w:t>)</w:t>
      </w:r>
      <w:r w:rsidRPr="00677FEC">
        <w:rPr>
          <w:bCs/>
          <w:i/>
          <w:sz w:val="28"/>
          <w:szCs w:val="28"/>
          <w:lang w:val="uk-UA"/>
        </w:rPr>
        <w:t xml:space="preserve"> </w:t>
      </w:r>
      <w:r w:rsidRPr="00677FEC">
        <w:rPr>
          <w:bCs/>
          <w:i/>
          <w:iCs/>
          <w:sz w:val="28"/>
          <w:szCs w:val="28"/>
          <w:lang w:val="uk-UA"/>
        </w:rPr>
        <w:t xml:space="preserve">+ </w:t>
      </w:r>
      <w:r w:rsidRPr="00677FEC">
        <w:rPr>
          <w:bCs/>
          <w:sz w:val="28"/>
          <w:szCs w:val="28"/>
          <w:lang w:val="uk-UA"/>
        </w:rPr>
        <w:sym w:font="Symbol" w:char="F078"/>
      </w:r>
      <w:r w:rsidRPr="00677FEC">
        <w:rPr>
          <w:b/>
          <w:bCs/>
          <w:sz w:val="28"/>
          <w:szCs w:val="28"/>
          <w:lang w:val="uk-UA"/>
        </w:rPr>
        <w:t xml:space="preserve"> </w:t>
      </w:r>
      <w:r w:rsidRPr="00677FEC">
        <w:rPr>
          <w:bCs/>
          <w:sz w:val="28"/>
          <w:szCs w:val="28"/>
          <w:lang w:val="uk-UA"/>
        </w:rPr>
        <w:t xml:space="preserve">.     </w:t>
      </w:r>
      <w:r w:rsidRPr="00677FEC">
        <w:rPr>
          <w:b/>
          <w:bCs/>
          <w:sz w:val="28"/>
          <w:szCs w:val="28"/>
          <w:lang w:val="uk-UA"/>
        </w:rPr>
        <w:t xml:space="preserve"> </w:t>
      </w:r>
      <w:r w:rsidRPr="00677FEC">
        <w:rPr>
          <w:bCs/>
          <w:sz w:val="28"/>
          <w:szCs w:val="28"/>
          <w:lang w:val="uk-UA"/>
        </w:rPr>
        <w:t xml:space="preserve">            </w:t>
      </w:r>
      <w:r>
        <w:rPr>
          <w:bCs/>
          <w:sz w:val="28"/>
          <w:szCs w:val="28"/>
          <w:lang w:val="uk-UA"/>
        </w:rPr>
        <w:t xml:space="preserve">     </w:t>
      </w:r>
      <w:r w:rsidRPr="00677FEC">
        <w:rPr>
          <w:bCs/>
          <w:sz w:val="28"/>
          <w:szCs w:val="28"/>
          <w:lang w:val="uk-UA"/>
        </w:rPr>
        <w:t xml:space="preserve">           </w:t>
      </w:r>
      <w:r w:rsidRPr="00677FEC">
        <w:rPr>
          <w:sz w:val="28"/>
          <w:szCs w:val="28"/>
          <w:lang w:val="uk-UA"/>
        </w:rPr>
        <w:t>(3.3)</w:t>
      </w:r>
    </w:p>
    <w:p w:rsidR="008078E2" w:rsidRPr="00677FEC" w:rsidRDefault="008078E2" w:rsidP="00CE3835">
      <w:pPr>
        <w:pStyle w:val="NormalWeb"/>
        <w:spacing w:before="0" w:beforeAutospacing="0" w:after="0" w:afterAutospacing="0" w:line="360" w:lineRule="auto"/>
        <w:ind w:firstLine="539"/>
        <w:jc w:val="both"/>
        <w:rPr>
          <w:sz w:val="28"/>
          <w:szCs w:val="28"/>
          <w:lang w:val="uk-UA"/>
        </w:rPr>
      </w:pPr>
      <w:r w:rsidRPr="00677FEC">
        <w:rPr>
          <w:sz w:val="28"/>
          <w:szCs w:val="28"/>
          <w:lang w:val="uk-UA"/>
        </w:rPr>
        <w:t xml:space="preserve">На відміну від фізичних систем, де основним завданням є оптимізація вектора результуючих параметрів </w:t>
      </w:r>
      <w:r w:rsidRPr="00677FEC">
        <w:rPr>
          <w:i/>
          <w:sz w:val="28"/>
          <w:szCs w:val="28"/>
          <w:lang w:val="uk-UA"/>
        </w:rPr>
        <w:t>Y</w:t>
      </w:r>
      <w:r w:rsidRPr="00677FEC">
        <w:rPr>
          <w:sz w:val="28"/>
          <w:szCs w:val="28"/>
          <w:lang w:val="uk-UA"/>
        </w:rPr>
        <w:t xml:space="preserve"> шляхом підбору управляючих впливів, дослідження надійності екосистем полягає передусім у кількісній параметризації фундаментального в біології поняття «норма» </w:t>
      </w:r>
      <w:r w:rsidRPr="00677FEC">
        <w:rPr>
          <w:i/>
          <w:sz w:val="28"/>
          <w:szCs w:val="28"/>
          <w:lang w:val="uk-UA"/>
        </w:rPr>
        <w:t>Y</w:t>
      </w:r>
      <w:r w:rsidRPr="00677FEC">
        <w:rPr>
          <w:i/>
          <w:sz w:val="28"/>
          <w:szCs w:val="28"/>
          <w:vertAlign w:val="subscript"/>
          <w:lang w:val="uk-UA"/>
        </w:rPr>
        <w:t>0</w:t>
      </w:r>
      <w:r w:rsidRPr="00677FEC">
        <w:rPr>
          <w:sz w:val="28"/>
          <w:szCs w:val="28"/>
          <w:lang w:val="uk-UA"/>
        </w:rPr>
        <w:t xml:space="preserve"> і оцінки діапазону допустимих значень вхідних параметрів, при яких реакція екосистеми не виходить за межі гнучких адаптаційних коливань </w:t>
      </w:r>
      <w:r w:rsidRPr="00677FEC">
        <w:rPr>
          <w:bCs/>
          <w:i/>
          <w:iCs/>
          <w:sz w:val="28"/>
          <w:szCs w:val="28"/>
          <w:lang w:val="uk-UA"/>
        </w:rPr>
        <w:t>Y = Y</w:t>
      </w:r>
      <w:r w:rsidRPr="00677FEC">
        <w:rPr>
          <w:bCs/>
          <w:i/>
          <w:iCs/>
          <w:sz w:val="28"/>
          <w:szCs w:val="28"/>
          <w:vertAlign w:val="subscript"/>
          <w:lang w:val="uk-UA"/>
        </w:rPr>
        <w:t>0</w:t>
      </w:r>
      <w:r w:rsidRPr="00677FEC">
        <w:rPr>
          <w:bCs/>
          <w:i/>
          <w:iCs/>
          <w:sz w:val="28"/>
          <w:szCs w:val="28"/>
          <w:lang w:val="uk-UA"/>
        </w:rPr>
        <w:t> </w:t>
      </w:r>
      <w:r w:rsidRPr="00677FEC">
        <w:rPr>
          <w:bCs/>
          <w:i/>
          <w:sz w:val="28"/>
          <w:szCs w:val="28"/>
          <w:lang w:val="uk-UA"/>
        </w:rPr>
        <w:sym w:font="Symbol" w:char="F0B1"/>
      </w:r>
      <w:r w:rsidRPr="00677FEC">
        <w:rPr>
          <w:bCs/>
          <w:i/>
          <w:sz w:val="28"/>
          <w:szCs w:val="28"/>
          <w:lang w:val="uk-UA"/>
        </w:rPr>
        <w:t xml:space="preserve"> </w:t>
      </w:r>
      <w:r w:rsidRPr="00677FEC">
        <w:rPr>
          <w:bCs/>
          <w:i/>
          <w:sz w:val="28"/>
          <w:szCs w:val="28"/>
          <w:lang w:val="uk-UA"/>
        </w:rPr>
        <w:sym w:font="Symbol" w:char="F044"/>
      </w:r>
      <w:r w:rsidRPr="00677FEC">
        <w:rPr>
          <w:bCs/>
          <w:i/>
          <w:iCs/>
          <w:sz w:val="28"/>
          <w:szCs w:val="28"/>
          <w:lang w:val="uk-UA"/>
        </w:rPr>
        <w:t xml:space="preserve"> Y</w:t>
      </w:r>
      <w:r w:rsidRPr="00677FEC">
        <w:rPr>
          <w:sz w:val="28"/>
          <w:szCs w:val="28"/>
          <w:lang w:val="uk-UA"/>
        </w:rPr>
        <w:t>.</w:t>
      </w:r>
    </w:p>
    <w:p w:rsidR="008078E2" w:rsidRPr="00677FEC" w:rsidRDefault="008078E2" w:rsidP="00CE3835">
      <w:pPr>
        <w:pStyle w:val="NormalWeb"/>
        <w:spacing w:before="0" w:beforeAutospacing="0" w:after="0" w:afterAutospacing="0" w:line="360" w:lineRule="auto"/>
        <w:ind w:firstLine="539"/>
        <w:jc w:val="both"/>
        <w:rPr>
          <w:sz w:val="28"/>
          <w:szCs w:val="28"/>
          <w:lang w:val="uk-UA"/>
        </w:rPr>
      </w:pPr>
      <w:r w:rsidRPr="00677FEC">
        <w:rPr>
          <w:sz w:val="28"/>
          <w:szCs w:val="28"/>
          <w:lang w:val="uk-UA"/>
        </w:rPr>
        <w:t xml:space="preserve">Незважаючи на нескінченну різноманітність можливих систем і їх функцій, характер залежності </w:t>
      </w:r>
      <w:r w:rsidRPr="00677FEC">
        <w:rPr>
          <w:bCs/>
          <w:sz w:val="28"/>
          <w:szCs w:val="28"/>
          <w:lang w:val="uk-UA"/>
        </w:rPr>
        <w:sym w:font="Symbol" w:char="F059"/>
      </w:r>
      <w:r w:rsidRPr="00677FEC">
        <w:rPr>
          <w:sz w:val="28"/>
          <w:szCs w:val="28"/>
          <w:lang w:val="uk-UA"/>
        </w:rPr>
        <w:t xml:space="preserve"> у формулі (3.3) буває досить типовим, незалежно від фізичного стану екосистеми. Наприклад, часто залежність включає три області, характерні для логістичної (сигмоїдальної) кривої: слабкого зв’язку (малої чутливості до зовнішніх впливів), сильного зв’язку і область насичення, що свідчить, можливо, про кризові зміни. </w:t>
      </w:r>
    </w:p>
    <w:p w:rsidR="008078E2" w:rsidRPr="00677FEC" w:rsidRDefault="008078E2" w:rsidP="00CE3835">
      <w:pPr>
        <w:pStyle w:val="NormalWeb"/>
        <w:spacing w:before="0" w:beforeAutospacing="0" w:after="0" w:afterAutospacing="0" w:line="360" w:lineRule="auto"/>
        <w:ind w:firstLine="539"/>
        <w:jc w:val="both"/>
        <w:rPr>
          <w:sz w:val="28"/>
          <w:szCs w:val="28"/>
          <w:lang w:val="uk-UA"/>
        </w:rPr>
      </w:pPr>
      <w:r w:rsidRPr="00677FEC">
        <w:rPr>
          <w:sz w:val="28"/>
          <w:szCs w:val="28"/>
          <w:lang w:val="uk-UA"/>
        </w:rPr>
        <w:t>У даному випадку використано імітаційний підхід до побудови математичної моделі надійності екосистеми. Такий підхід є класичним для кібернетики з одним із її базових понять – «чорною скринькою» – пристроєм, інформація про внутрішню структуру та вміст якого відсутня повністю, але відомі специфікації вхідних і вихідних сигналів. Об’єкт, поведінка якого імітується, якраз і являє собою таку «чорну скриньку» (рис. 3.2).</w:t>
      </w:r>
    </w:p>
    <w:p w:rsidR="008078E2" w:rsidRDefault="008078E2" w:rsidP="00CE3835">
      <w:pPr>
        <w:pStyle w:val="HTMLPreformatted"/>
        <w:spacing w:line="360" w:lineRule="auto"/>
        <w:ind w:firstLine="539"/>
        <w:rPr>
          <w:rFonts w:ascii="Times New Roman" w:hAnsi="Times New Roman" w:cs="Times New Roman"/>
          <w:sz w:val="28"/>
          <w:szCs w:val="28"/>
        </w:rPr>
      </w:pPr>
      <w:r>
        <w:rPr>
          <w:noProof/>
        </w:rPr>
        <w:pict>
          <v:shape id="Рисунок 218" o:spid="_x0000_s1141" type="#_x0000_t75" style="position:absolute;left:0;text-align:left;margin-left:90pt;margin-top:4.45pt;width:342pt;height:152.6pt;z-index:251664896;visibility:visible">
            <v:imagedata r:id="rId34" o:title=""/>
            <w10:wrap type="square"/>
          </v:shape>
        </w:pict>
      </w:r>
    </w:p>
    <w:p w:rsidR="008078E2" w:rsidRDefault="008078E2" w:rsidP="00CE3835">
      <w:pPr>
        <w:spacing w:line="360" w:lineRule="auto"/>
        <w:ind w:firstLine="540"/>
        <w:rPr>
          <w:sz w:val="28"/>
          <w:szCs w:val="28"/>
        </w:rPr>
      </w:pPr>
    </w:p>
    <w:p w:rsidR="008078E2" w:rsidRPr="007530FF" w:rsidRDefault="008078E2" w:rsidP="00CE3835">
      <w:pPr>
        <w:spacing w:line="360" w:lineRule="auto"/>
        <w:ind w:firstLine="540"/>
        <w:rPr>
          <w:color w:val="3B3B3B"/>
          <w:sz w:val="28"/>
          <w:szCs w:val="28"/>
        </w:rPr>
      </w:pPr>
      <w:r w:rsidRPr="007530FF">
        <w:rPr>
          <w:sz w:val="28"/>
          <w:szCs w:val="28"/>
        </w:rPr>
        <w:t xml:space="preserve"> </w:t>
      </w:r>
    </w:p>
    <w:p w:rsidR="008078E2" w:rsidRDefault="008078E2" w:rsidP="00CE3835">
      <w:pPr>
        <w:spacing w:line="360" w:lineRule="auto"/>
        <w:ind w:firstLine="540"/>
        <w:rPr>
          <w:sz w:val="28"/>
          <w:szCs w:val="28"/>
        </w:rPr>
      </w:pPr>
      <w:r w:rsidRPr="007530FF">
        <w:rPr>
          <w:sz w:val="28"/>
          <w:szCs w:val="28"/>
        </w:rPr>
        <w:t xml:space="preserve"> </w:t>
      </w:r>
    </w:p>
    <w:p w:rsidR="008078E2" w:rsidRDefault="008078E2" w:rsidP="00CE3835">
      <w:pPr>
        <w:spacing w:line="360" w:lineRule="auto"/>
        <w:ind w:firstLine="540"/>
        <w:rPr>
          <w:sz w:val="28"/>
          <w:szCs w:val="28"/>
        </w:rPr>
      </w:pPr>
    </w:p>
    <w:p w:rsidR="008078E2" w:rsidRDefault="008078E2" w:rsidP="00CE3835">
      <w:pPr>
        <w:spacing w:line="360" w:lineRule="auto"/>
        <w:ind w:firstLine="540"/>
        <w:rPr>
          <w:sz w:val="28"/>
          <w:szCs w:val="28"/>
        </w:rPr>
      </w:pPr>
    </w:p>
    <w:p w:rsidR="008078E2" w:rsidRDefault="008078E2" w:rsidP="00CE3835">
      <w:pPr>
        <w:spacing w:line="360" w:lineRule="auto"/>
        <w:ind w:firstLine="540"/>
        <w:rPr>
          <w:sz w:val="28"/>
          <w:szCs w:val="28"/>
        </w:rPr>
      </w:pPr>
    </w:p>
    <w:p w:rsidR="008078E2" w:rsidRDefault="008078E2" w:rsidP="00CE3835">
      <w:pPr>
        <w:spacing w:line="360" w:lineRule="auto"/>
        <w:ind w:firstLine="540"/>
        <w:rPr>
          <w:spacing w:val="-6"/>
          <w:lang w:val="ru-RU"/>
        </w:rPr>
      </w:pPr>
      <w:r>
        <w:rPr>
          <w:spacing w:val="-6"/>
          <w:sz w:val="28"/>
          <w:szCs w:val="28"/>
        </w:rPr>
        <w:t xml:space="preserve">                                          </w:t>
      </w:r>
      <w:r w:rsidRPr="005F12F5">
        <w:rPr>
          <w:spacing w:val="-6"/>
        </w:rPr>
        <w:t>Рис.</w:t>
      </w:r>
      <w:r w:rsidRPr="005F12F5">
        <w:rPr>
          <w:noProof/>
          <w:spacing w:val="-6"/>
        </w:rPr>
        <w:t xml:space="preserve"> 3.2.</w:t>
      </w:r>
      <w:r w:rsidRPr="005F12F5">
        <w:rPr>
          <w:spacing w:val="-6"/>
        </w:rPr>
        <w:t xml:space="preserve"> Модель екосистеми</w:t>
      </w:r>
    </w:p>
    <w:p w:rsidR="008078E2" w:rsidRPr="00673EAF" w:rsidRDefault="008078E2" w:rsidP="00CE3835">
      <w:pPr>
        <w:spacing w:line="360" w:lineRule="auto"/>
        <w:ind w:firstLine="540"/>
        <w:rPr>
          <w:spacing w:val="-6"/>
          <w:sz w:val="16"/>
          <w:szCs w:val="16"/>
          <w:lang w:val="ru-RU"/>
        </w:rPr>
      </w:pPr>
    </w:p>
    <w:p w:rsidR="008078E2" w:rsidRPr="00B362D6" w:rsidRDefault="008078E2" w:rsidP="00CE3835">
      <w:pPr>
        <w:spacing w:line="360" w:lineRule="auto"/>
        <w:ind w:firstLine="540"/>
        <w:jc w:val="both"/>
        <w:rPr>
          <w:sz w:val="28"/>
          <w:szCs w:val="28"/>
        </w:rPr>
      </w:pPr>
      <w:r w:rsidRPr="00B362D6">
        <w:rPr>
          <w:sz w:val="28"/>
          <w:szCs w:val="28"/>
        </w:rPr>
        <w:t>Слід зазначити, що основна особливість моделювання процесу функціонування конкретної екосистеми полягає в необхідності її одночасного подання відразу в трьох підпросторах:</w:t>
      </w:r>
    </w:p>
    <w:p w:rsidR="008078E2" w:rsidRPr="00B362D6" w:rsidRDefault="008078E2" w:rsidP="00CE3835">
      <w:pPr>
        <w:spacing w:line="360" w:lineRule="auto"/>
        <w:ind w:firstLine="540"/>
        <w:jc w:val="both"/>
        <w:rPr>
          <w:sz w:val="28"/>
          <w:szCs w:val="28"/>
        </w:rPr>
      </w:pPr>
      <w:r>
        <w:rPr>
          <w:sz w:val="28"/>
          <w:szCs w:val="28"/>
        </w:rPr>
        <w:t>–</w:t>
      </w:r>
      <w:r w:rsidRPr="00B362D6">
        <w:rPr>
          <w:sz w:val="28"/>
          <w:szCs w:val="28"/>
        </w:rPr>
        <w:t xml:space="preserve"> </w:t>
      </w:r>
      <w:r>
        <w:rPr>
          <w:sz w:val="28"/>
          <w:szCs w:val="28"/>
        </w:rPr>
        <w:t>в</w:t>
      </w:r>
      <w:r w:rsidRPr="00B362D6">
        <w:rPr>
          <w:sz w:val="28"/>
          <w:szCs w:val="28"/>
        </w:rPr>
        <w:t xml:space="preserve">ходи </w:t>
      </w:r>
      <w:r>
        <w:rPr>
          <w:sz w:val="28"/>
          <w:szCs w:val="28"/>
        </w:rPr>
        <w:t>–</w:t>
      </w:r>
      <w:r w:rsidRPr="00B362D6">
        <w:rPr>
          <w:sz w:val="28"/>
          <w:szCs w:val="28"/>
        </w:rPr>
        <w:t xml:space="preserve"> безліч впливів негативних екологічн</w:t>
      </w:r>
      <w:r>
        <w:rPr>
          <w:sz w:val="28"/>
          <w:szCs w:val="28"/>
        </w:rPr>
        <w:t>их</w:t>
      </w:r>
      <w:r w:rsidRPr="00B362D6">
        <w:rPr>
          <w:sz w:val="28"/>
          <w:szCs w:val="28"/>
        </w:rPr>
        <w:t xml:space="preserve"> </w:t>
      </w:r>
      <w:r>
        <w:rPr>
          <w:sz w:val="28"/>
          <w:szCs w:val="28"/>
        </w:rPr>
        <w:t>чинник</w:t>
      </w:r>
      <w:r w:rsidRPr="00B362D6">
        <w:rPr>
          <w:sz w:val="28"/>
          <w:szCs w:val="28"/>
        </w:rPr>
        <w:t>ів на екосистему з боку зовнішнього середовища;</w:t>
      </w:r>
    </w:p>
    <w:p w:rsidR="008078E2" w:rsidRPr="00B362D6" w:rsidRDefault="008078E2" w:rsidP="00CE3835">
      <w:pPr>
        <w:spacing w:line="360" w:lineRule="auto"/>
        <w:ind w:firstLine="540"/>
        <w:jc w:val="both"/>
        <w:rPr>
          <w:sz w:val="28"/>
          <w:szCs w:val="28"/>
        </w:rPr>
      </w:pPr>
      <w:r>
        <w:rPr>
          <w:sz w:val="28"/>
          <w:szCs w:val="28"/>
        </w:rPr>
        <w:t>–</w:t>
      </w:r>
      <w:r w:rsidRPr="00B362D6">
        <w:rPr>
          <w:sz w:val="28"/>
          <w:szCs w:val="28"/>
        </w:rPr>
        <w:t xml:space="preserve"> </w:t>
      </w:r>
      <w:r>
        <w:rPr>
          <w:sz w:val="28"/>
          <w:szCs w:val="28"/>
        </w:rPr>
        <w:t>с</w:t>
      </w:r>
      <w:r w:rsidRPr="00B362D6">
        <w:rPr>
          <w:sz w:val="28"/>
          <w:szCs w:val="28"/>
        </w:rPr>
        <w:t>тан</w:t>
      </w:r>
      <w:r>
        <w:rPr>
          <w:sz w:val="28"/>
          <w:szCs w:val="28"/>
        </w:rPr>
        <w:t>и</w:t>
      </w:r>
      <w:r w:rsidRPr="00B362D6">
        <w:rPr>
          <w:sz w:val="28"/>
          <w:szCs w:val="28"/>
        </w:rPr>
        <w:t xml:space="preserve"> </w:t>
      </w:r>
      <w:r>
        <w:rPr>
          <w:sz w:val="28"/>
          <w:szCs w:val="28"/>
        </w:rPr>
        <w:t>–</w:t>
      </w:r>
      <w:r w:rsidRPr="00B362D6">
        <w:rPr>
          <w:sz w:val="28"/>
          <w:szCs w:val="28"/>
        </w:rPr>
        <w:t xml:space="preserve"> сукупність внутрішніх властивостей, що визначають (спільно зі входами) вихідні реакції екосистеми;</w:t>
      </w:r>
    </w:p>
    <w:p w:rsidR="008078E2" w:rsidRPr="00B362D6" w:rsidRDefault="008078E2" w:rsidP="00CE3835">
      <w:pPr>
        <w:spacing w:line="360" w:lineRule="auto"/>
        <w:ind w:firstLine="540"/>
        <w:jc w:val="both"/>
        <w:rPr>
          <w:sz w:val="28"/>
          <w:szCs w:val="28"/>
        </w:rPr>
      </w:pPr>
      <w:r>
        <w:rPr>
          <w:sz w:val="28"/>
          <w:szCs w:val="28"/>
        </w:rPr>
        <w:t>–</w:t>
      </w:r>
      <w:r w:rsidRPr="00B362D6">
        <w:rPr>
          <w:sz w:val="28"/>
          <w:szCs w:val="28"/>
        </w:rPr>
        <w:t xml:space="preserve"> </w:t>
      </w:r>
      <w:r>
        <w:rPr>
          <w:sz w:val="28"/>
          <w:szCs w:val="28"/>
        </w:rPr>
        <w:t>виходи – безліч</w:t>
      </w:r>
      <w:r w:rsidRPr="00B362D6">
        <w:rPr>
          <w:sz w:val="28"/>
          <w:szCs w:val="28"/>
        </w:rPr>
        <w:t xml:space="preserve"> можливих </w:t>
      </w:r>
      <w:r>
        <w:rPr>
          <w:sz w:val="28"/>
          <w:szCs w:val="28"/>
        </w:rPr>
        <w:t>реакцій</w:t>
      </w:r>
      <w:r w:rsidRPr="00B362D6">
        <w:rPr>
          <w:sz w:val="28"/>
          <w:szCs w:val="28"/>
        </w:rPr>
        <w:t xml:space="preserve"> екосистеми</w:t>
      </w:r>
      <w:r>
        <w:rPr>
          <w:sz w:val="28"/>
          <w:szCs w:val="28"/>
        </w:rPr>
        <w:t>, що</w:t>
      </w:r>
      <w:r w:rsidRPr="00B362D6">
        <w:rPr>
          <w:sz w:val="28"/>
          <w:szCs w:val="28"/>
        </w:rPr>
        <w:t xml:space="preserve"> моделюється.</w:t>
      </w:r>
    </w:p>
    <w:p w:rsidR="008078E2" w:rsidRPr="007530FF" w:rsidRDefault="008078E2" w:rsidP="00CE3835">
      <w:pPr>
        <w:spacing w:line="360" w:lineRule="auto"/>
        <w:ind w:firstLine="540"/>
        <w:jc w:val="both"/>
        <w:rPr>
          <w:sz w:val="28"/>
          <w:szCs w:val="28"/>
        </w:rPr>
      </w:pPr>
      <w:r>
        <w:rPr>
          <w:sz w:val="28"/>
          <w:szCs w:val="28"/>
        </w:rPr>
        <w:t>У моделі</w:t>
      </w:r>
      <w:r w:rsidRPr="007530FF">
        <w:rPr>
          <w:sz w:val="28"/>
          <w:szCs w:val="28"/>
        </w:rPr>
        <w:t xml:space="preserve"> радіаційної надійності екосистеми </w:t>
      </w:r>
      <w:r>
        <w:rPr>
          <w:sz w:val="28"/>
          <w:szCs w:val="28"/>
        </w:rPr>
        <w:t>використані векторні позначення</w:t>
      </w:r>
      <w:r w:rsidRPr="007530FF">
        <w:rPr>
          <w:sz w:val="28"/>
          <w:szCs w:val="28"/>
        </w:rPr>
        <w:t xml:space="preserve">: </w:t>
      </w:r>
    </w:p>
    <w:p w:rsidR="008078E2" w:rsidRPr="004F0709" w:rsidRDefault="008078E2" w:rsidP="00CE3835">
      <w:pPr>
        <w:spacing w:line="360" w:lineRule="auto"/>
        <w:ind w:firstLine="540"/>
        <w:jc w:val="both"/>
        <w:rPr>
          <w:sz w:val="28"/>
          <w:szCs w:val="28"/>
        </w:rPr>
      </w:pPr>
      <w:r>
        <w:rPr>
          <w:sz w:val="28"/>
          <w:szCs w:val="28"/>
        </w:rPr>
        <w:t xml:space="preserve">– </w:t>
      </w:r>
      <w:r w:rsidRPr="00A176DA">
        <w:rPr>
          <w:i/>
          <w:sz w:val="28"/>
          <w:szCs w:val="28"/>
        </w:rPr>
        <w:t>X</w:t>
      </w:r>
      <w:r w:rsidRPr="00B902A7">
        <w:rPr>
          <w:sz w:val="28"/>
          <w:szCs w:val="28"/>
        </w:rPr>
        <w:t>(</w:t>
      </w:r>
      <w:r w:rsidRPr="00A176DA">
        <w:rPr>
          <w:i/>
          <w:sz w:val="28"/>
          <w:szCs w:val="28"/>
        </w:rPr>
        <w:t>t</w:t>
      </w:r>
      <w:r w:rsidRPr="00B902A7">
        <w:rPr>
          <w:sz w:val="28"/>
          <w:szCs w:val="28"/>
        </w:rPr>
        <w:t>)</w:t>
      </w:r>
      <w:r w:rsidRPr="007530FF">
        <w:rPr>
          <w:sz w:val="28"/>
          <w:szCs w:val="28"/>
        </w:rPr>
        <w:t xml:space="preserve"> </w:t>
      </w:r>
      <w:r>
        <w:rPr>
          <w:sz w:val="28"/>
          <w:szCs w:val="28"/>
        </w:rPr>
        <w:t>–</w:t>
      </w:r>
      <w:r w:rsidRPr="007530FF">
        <w:rPr>
          <w:sz w:val="28"/>
          <w:szCs w:val="28"/>
        </w:rPr>
        <w:t xml:space="preserve"> </w:t>
      </w:r>
      <w:r w:rsidRPr="004F0709">
        <w:rPr>
          <w:sz w:val="28"/>
          <w:szCs w:val="28"/>
        </w:rPr>
        <w:t xml:space="preserve">вхідні впливу на екосистему (задані функції, встановлені інтервали часу, виділені ресурси, необхідні умови робіт) </w:t>
      </w:r>
      <w:r>
        <w:rPr>
          <w:sz w:val="28"/>
          <w:szCs w:val="28"/>
        </w:rPr>
        <w:t>залежно</w:t>
      </w:r>
      <w:r w:rsidRPr="004F0709">
        <w:rPr>
          <w:sz w:val="28"/>
          <w:szCs w:val="28"/>
        </w:rPr>
        <w:t xml:space="preserve"> від часу </w:t>
      </w:r>
      <w:r w:rsidRPr="00A176DA">
        <w:rPr>
          <w:i/>
          <w:sz w:val="28"/>
          <w:szCs w:val="28"/>
        </w:rPr>
        <w:t>t</w:t>
      </w:r>
      <w:r w:rsidRPr="00A176DA">
        <w:rPr>
          <w:sz w:val="28"/>
          <w:szCs w:val="28"/>
        </w:rPr>
        <w:t>;</w:t>
      </w:r>
    </w:p>
    <w:p w:rsidR="008078E2" w:rsidRPr="004F0709" w:rsidRDefault="008078E2" w:rsidP="00CE3835">
      <w:pPr>
        <w:spacing w:line="360" w:lineRule="auto"/>
        <w:ind w:firstLine="540"/>
        <w:jc w:val="both"/>
        <w:rPr>
          <w:sz w:val="28"/>
          <w:szCs w:val="28"/>
        </w:rPr>
      </w:pPr>
      <w:r>
        <w:rPr>
          <w:sz w:val="28"/>
          <w:szCs w:val="28"/>
        </w:rPr>
        <w:t>–</w:t>
      </w:r>
      <w:r w:rsidRPr="00B362D6">
        <w:rPr>
          <w:sz w:val="28"/>
          <w:szCs w:val="28"/>
        </w:rPr>
        <w:t xml:space="preserve"> </w:t>
      </w:r>
      <w:r w:rsidRPr="00A176DA">
        <w:rPr>
          <w:i/>
          <w:sz w:val="28"/>
          <w:szCs w:val="28"/>
        </w:rPr>
        <w:t>E</w:t>
      </w:r>
      <w:r w:rsidRPr="00B902A7">
        <w:rPr>
          <w:sz w:val="28"/>
          <w:szCs w:val="28"/>
        </w:rPr>
        <w:t>(</w:t>
      </w:r>
      <w:r w:rsidRPr="00A176DA">
        <w:rPr>
          <w:i/>
          <w:sz w:val="28"/>
          <w:szCs w:val="28"/>
        </w:rPr>
        <w:t>t</w:t>
      </w:r>
      <w:r w:rsidRPr="00B902A7">
        <w:rPr>
          <w:sz w:val="28"/>
          <w:szCs w:val="28"/>
        </w:rPr>
        <w:t>)</w:t>
      </w:r>
      <w:r w:rsidRPr="007530FF">
        <w:rPr>
          <w:b/>
          <w:sz w:val="28"/>
          <w:szCs w:val="28"/>
        </w:rPr>
        <w:t xml:space="preserve"> </w:t>
      </w:r>
      <w:r>
        <w:rPr>
          <w:sz w:val="28"/>
          <w:szCs w:val="28"/>
        </w:rPr>
        <w:t>–</w:t>
      </w:r>
      <w:r w:rsidRPr="007530FF">
        <w:rPr>
          <w:sz w:val="28"/>
          <w:szCs w:val="28"/>
        </w:rPr>
        <w:t xml:space="preserve">  </w:t>
      </w:r>
      <w:r w:rsidRPr="004F0709">
        <w:rPr>
          <w:sz w:val="28"/>
          <w:szCs w:val="28"/>
        </w:rPr>
        <w:t>стан екосистеми (умовно безпечн</w:t>
      </w:r>
      <w:r>
        <w:rPr>
          <w:sz w:val="28"/>
          <w:szCs w:val="28"/>
        </w:rPr>
        <w:t>ий</w:t>
      </w:r>
      <w:r w:rsidRPr="004F0709">
        <w:rPr>
          <w:sz w:val="28"/>
          <w:szCs w:val="28"/>
        </w:rPr>
        <w:t>, небезпечн</w:t>
      </w:r>
      <w:r>
        <w:rPr>
          <w:sz w:val="28"/>
          <w:szCs w:val="28"/>
        </w:rPr>
        <w:t>ий</w:t>
      </w:r>
      <w:r w:rsidRPr="004F0709">
        <w:rPr>
          <w:sz w:val="28"/>
          <w:szCs w:val="28"/>
        </w:rPr>
        <w:t>, критичн</w:t>
      </w:r>
      <w:r>
        <w:rPr>
          <w:sz w:val="28"/>
          <w:szCs w:val="28"/>
        </w:rPr>
        <w:t>ий</w:t>
      </w:r>
      <w:r w:rsidRPr="004F0709">
        <w:rPr>
          <w:sz w:val="28"/>
          <w:szCs w:val="28"/>
        </w:rPr>
        <w:t xml:space="preserve">, </w:t>
      </w:r>
      <w:r>
        <w:rPr>
          <w:sz w:val="28"/>
          <w:szCs w:val="28"/>
        </w:rPr>
        <w:t>післяаварійний) залежно</w:t>
      </w:r>
      <w:r w:rsidRPr="004F0709">
        <w:rPr>
          <w:sz w:val="28"/>
          <w:szCs w:val="28"/>
        </w:rPr>
        <w:t xml:space="preserve"> від часу </w:t>
      </w:r>
      <w:r w:rsidRPr="00A176DA">
        <w:rPr>
          <w:i/>
          <w:sz w:val="28"/>
          <w:szCs w:val="28"/>
        </w:rPr>
        <w:t>t</w:t>
      </w:r>
      <w:r w:rsidRPr="004F0709">
        <w:rPr>
          <w:sz w:val="28"/>
          <w:szCs w:val="28"/>
        </w:rPr>
        <w:t>;</w:t>
      </w:r>
    </w:p>
    <w:p w:rsidR="008078E2" w:rsidRPr="004F0709" w:rsidRDefault="008078E2" w:rsidP="00CE3835">
      <w:pPr>
        <w:spacing w:line="360" w:lineRule="auto"/>
        <w:ind w:firstLine="540"/>
        <w:jc w:val="both"/>
        <w:rPr>
          <w:iCs/>
          <w:sz w:val="28"/>
          <w:szCs w:val="28"/>
        </w:rPr>
      </w:pPr>
      <w:r>
        <w:rPr>
          <w:sz w:val="28"/>
          <w:szCs w:val="28"/>
        </w:rPr>
        <w:t xml:space="preserve">– </w:t>
      </w:r>
      <w:r w:rsidRPr="00A176DA">
        <w:rPr>
          <w:i/>
          <w:sz w:val="28"/>
          <w:szCs w:val="28"/>
        </w:rPr>
        <w:t>Y</w:t>
      </w:r>
      <w:r w:rsidRPr="00B902A7">
        <w:rPr>
          <w:sz w:val="28"/>
          <w:szCs w:val="28"/>
        </w:rPr>
        <w:t>(</w:t>
      </w:r>
      <w:r w:rsidRPr="00A176DA">
        <w:rPr>
          <w:i/>
          <w:sz w:val="28"/>
          <w:szCs w:val="28"/>
        </w:rPr>
        <w:t>t</w:t>
      </w:r>
      <w:r w:rsidRPr="00B902A7">
        <w:rPr>
          <w:sz w:val="28"/>
          <w:szCs w:val="28"/>
        </w:rPr>
        <w:t>)</w:t>
      </w:r>
      <w:r>
        <w:rPr>
          <w:b/>
          <w:sz w:val="28"/>
          <w:szCs w:val="28"/>
        </w:rPr>
        <w:t xml:space="preserve"> </w:t>
      </w:r>
      <w:r>
        <w:rPr>
          <w:sz w:val="28"/>
          <w:szCs w:val="28"/>
        </w:rPr>
        <w:t>–</w:t>
      </w:r>
      <w:r w:rsidRPr="007530FF">
        <w:rPr>
          <w:i/>
          <w:iCs/>
          <w:sz w:val="28"/>
          <w:szCs w:val="28"/>
        </w:rPr>
        <w:t xml:space="preserve"> </w:t>
      </w:r>
      <w:r w:rsidRPr="004F0709">
        <w:rPr>
          <w:iCs/>
          <w:sz w:val="28"/>
          <w:szCs w:val="28"/>
        </w:rPr>
        <w:t>вихідні (цільо</w:t>
      </w:r>
      <w:r>
        <w:rPr>
          <w:iCs/>
          <w:sz w:val="28"/>
          <w:szCs w:val="28"/>
        </w:rPr>
        <w:t>ві або результуючі) параметри залежно</w:t>
      </w:r>
      <w:r w:rsidRPr="004F0709">
        <w:rPr>
          <w:iCs/>
          <w:sz w:val="28"/>
          <w:szCs w:val="28"/>
        </w:rPr>
        <w:t xml:space="preserve"> від часу </w:t>
      </w:r>
      <w:r w:rsidRPr="00A176DA">
        <w:rPr>
          <w:i/>
          <w:iCs/>
          <w:sz w:val="28"/>
          <w:szCs w:val="28"/>
        </w:rPr>
        <w:t>t</w:t>
      </w:r>
      <w:r w:rsidRPr="004F0709">
        <w:rPr>
          <w:iCs/>
          <w:sz w:val="28"/>
          <w:szCs w:val="28"/>
        </w:rPr>
        <w:t>.</w:t>
      </w:r>
    </w:p>
    <w:p w:rsidR="008078E2" w:rsidRDefault="008078E2" w:rsidP="00CE3835">
      <w:pPr>
        <w:spacing w:line="360" w:lineRule="auto"/>
        <w:ind w:firstLine="540"/>
        <w:jc w:val="both"/>
        <w:rPr>
          <w:iCs/>
          <w:sz w:val="28"/>
          <w:szCs w:val="28"/>
        </w:rPr>
      </w:pPr>
      <w:r w:rsidRPr="009A0516">
        <w:rPr>
          <w:iCs/>
          <w:sz w:val="28"/>
          <w:szCs w:val="28"/>
        </w:rPr>
        <w:t>Назва стану і векторні характеристики визначаються структурою екосистеми, що включає перерахов</w:t>
      </w:r>
      <w:r>
        <w:rPr>
          <w:iCs/>
          <w:sz w:val="28"/>
          <w:szCs w:val="28"/>
        </w:rPr>
        <w:t>ані вище елементи з їх взаємозв</w:t>
      </w:r>
      <w:r w:rsidRPr="009A0516">
        <w:rPr>
          <w:iCs/>
          <w:sz w:val="28"/>
          <w:szCs w:val="28"/>
        </w:rPr>
        <w:t xml:space="preserve">’язками, які розглядаються змінними в часі </w:t>
      </w:r>
      <w:r>
        <w:rPr>
          <w:iCs/>
          <w:sz w:val="28"/>
          <w:szCs w:val="28"/>
        </w:rPr>
        <w:t>й</w:t>
      </w:r>
      <w:r w:rsidRPr="009A0516">
        <w:rPr>
          <w:iCs/>
          <w:sz w:val="28"/>
          <w:szCs w:val="28"/>
        </w:rPr>
        <w:t xml:space="preserve"> в сукупності задають відповідн</w:t>
      </w:r>
      <w:r>
        <w:rPr>
          <w:iCs/>
          <w:sz w:val="28"/>
          <w:szCs w:val="28"/>
        </w:rPr>
        <w:t>ий</w:t>
      </w:r>
      <w:r w:rsidRPr="009A0516">
        <w:rPr>
          <w:iCs/>
          <w:sz w:val="28"/>
          <w:szCs w:val="28"/>
        </w:rPr>
        <w:t xml:space="preserve"> факторний простір.</w:t>
      </w:r>
      <w:r>
        <w:rPr>
          <w:iCs/>
          <w:sz w:val="28"/>
          <w:szCs w:val="28"/>
        </w:rPr>
        <w:t xml:space="preserve"> </w:t>
      </w:r>
      <w:r w:rsidRPr="009A0516">
        <w:rPr>
          <w:iCs/>
          <w:sz w:val="28"/>
          <w:szCs w:val="28"/>
        </w:rPr>
        <w:t>Відповід</w:t>
      </w:r>
      <w:r>
        <w:rPr>
          <w:iCs/>
          <w:sz w:val="28"/>
          <w:szCs w:val="28"/>
        </w:rPr>
        <w:t>-</w:t>
      </w:r>
      <w:r w:rsidRPr="009A0516">
        <w:rPr>
          <w:iCs/>
          <w:sz w:val="28"/>
          <w:szCs w:val="28"/>
        </w:rPr>
        <w:t xml:space="preserve">ні параметри всіх цих просторів </w:t>
      </w:r>
      <w:r>
        <w:rPr>
          <w:iCs/>
          <w:sz w:val="28"/>
          <w:szCs w:val="28"/>
        </w:rPr>
        <w:t>у</w:t>
      </w:r>
      <w:r w:rsidRPr="009A0516">
        <w:rPr>
          <w:iCs/>
          <w:sz w:val="28"/>
          <w:szCs w:val="28"/>
        </w:rPr>
        <w:t xml:space="preserve"> загальному випадку вважаються </w:t>
      </w:r>
      <w:r>
        <w:rPr>
          <w:iCs/>
          <w:sz w:val="28"/>
          <w:szCs w:val="28"/>
        </w:rPr>
        <w:t>чинник</w:t>
      </w:r>
      <w:r w:rsidRPr="009A0516">
        <w:rPr>
          <w:iCs/>
          <w:sz w:val="28"/>
          <w:szCs w:val="28"/>
        </w:rPr>
        <w:t>ами, що змінюються в часі.</w:t>
      </w:r>
      <w:r>
        <w:rPr>
          <w:iCs/>
          <w:sz w:val="28"/>
          <w:szCs w:val="28"/>
        </w:rPr>
        <w:t xml:space="preserve"> </w:t>
      </w:r>
      <w:r w:rsidRPr="009A0516">
        <w:rPr>
          <w:iCs/>
          <w:sz w:val="28"/>
          <w:szCs w:val="28"/>
        </w:rPr>
        <w:t>Природно, що формалізоване уявлення модельованих таким чином категорій (екосистем, явищ і процесів) передбачає їх інтерпретацію.</w:t>
      </w:r>
      <w:r>
        <w:rPr>
          <w:iCs/>
          <w:sz w:val="28"/>
          <w:szCs w:val="28"/>
        </w:rPr>
        <w:t xml:space="preserve"> </w:t>
      </w:r>
    </w:p>
    <w:p w:rsidR="008078E2" w:rsidRPr="007530FF" w:rsidRDefault="008078E2" w:rsidP="00CE3835">
      <w:pPr>
        <w:pStyle w:val="HTMLPreformatted"/>
        <w:spacing w:line="360" w:lineRule="auto"/>
        <w:ind w:firstLine="540"/>
        <w:jc w:val="both"/>
        <w:rPr>
          <w:rFonts w:ascii="Times New Roman" w:hAnsi="Times New Roman" w:cs="Times New Roman"/>
          <w:sz w:val="28"/>
          <w:szCs w:val="28"/>
        </w:rPr>
      </w:pPr>
      <w:r w:rsidRPr="007530FF">
        <w:rPr>
          <w:rFonts w:ascii="Times New Roman" w:hAnsi="Times New Roman" w:cs="Times New Roman"/>
          <w:sz w:val="28"/>
          <w:szCs w:val="28"/>
        </w:rPr>
        <w:t>Вивчення впливу радіоактивного забруднення на екосистему в цілому можливе виключно на хол</w:t>
      </w:r>
      <w:r>
        <w:rPr>
          <w:rFonts w:ascii="Times New Roman" w:hAnsi="Times New Roman" w:cs="Times New Roman"/>
          <w:sz w:val="28"/>
          <w:szCs w:val="28"/>
        </w:rPr>
        <w:t>и</w:t>
      </w:r>
      <w:r w:rsidRPr="007530FF">
        <w:rPr>
          <w:rFonts w:ascii="Times New Roman" w:hAnsi="Times New Roman" w:cs="Times New Roman"/>
          <w:sz w:val="28"/>
          <w:szCs w:val="28"/>
        </w:rPr>
        <w:t>стичному рівні, а вже на ме</w:t>
      </w:r>
      <w:r>
        <w:rPr>
          <w:rFonts w:ascii="Times New Roman" w:hAnsi="Times New Roman" w:cs="Times New Roman"/>
          <w:sz w:val="28"/>
          <w:szCs w:val="28"/>
        </w:rPr>
        <w:t>т</w:t>
      </w:r>
      <w:r w:rsidRPr="007530FF">
        <w:rPr>
          <w:rFonts w:ascii="Times New Roman" w:hAnsi="Times New Roman" w:cs="Times New Roman"/>
          <w:sz w:val="28"/>
          <w:szCs w:val="28"/>
        </w:rPr>
        <w:t>рологічному рівні мож</w:t>
      </w:r>
      <w:r>
        <w:rPr>
          <w:rFonts w:ascii="Times New Roman" w:hAnsi="Times New Roman" w:cs="Times New Roman"/>
          <w:sz w:val="28"/>
          <w:szCs w:val="28"/>
        </w:rPr>
        <w:t>на</w:t>
      </w:r>
      <w:r w:rsidRPr="007530FF">
        <w:rPr>
          <w:rFonts w:ascii="Times New Roman" w:hAnsi="Times New Roman" w:cs="Times New Roman"/>
          <w:sz w:val="28"/>
          <w:szCs w:val="28"/>
        </w:rPr>
        <w:t xml:space="preserve"> з’ясовувати порівняльну чутливість окремих груп до того чи </w:t>
      </w:r>
      <w:r>
        <w:rPr>
          <w:rFonts w:ascii="Times New Roman" w:hAnsi="Times New Roman" w:cs="Times New Roman"/>
          <w:sz w:val="28"/>
          <w:szCs w:val="28"/>
        </w:rPr>
        <w:t xml:space="preserve">іншого </w:t>
      </w:r>
      <w:r w:rsidRPr="007530FF">
        <w:rPr>
          <w:rFonts w:ascii="Times New Roman" w:hAnsi="Times New Roman" w:cs="Times New Roman"/>
          <w:sz w:val="28"/>
          <w:szCs w:val="28"/>
        </w:rPr>
        <w:t>негативного впливу радіації, зміни фізіолого-біохімічних та інших параметрів в окремих популяцій тощо.</w:t>
      </w:r>
    </w:p>
    <w:p w:rsidR="008078E2" w:rsidRDefault="008078E2" w:rsidP="00CE3835">
      <w:pPr>
        <w:pStyle w:val="HTMLPreformatted"/>
        <w:spacing w:line="360" w:lineRule="auto"/>
        <w:ind w:firstLine="540"/>
        <w:jc w:val="both"/>
        <w:rPr>
          <w:rFonts w:ascii="Times New Roman" w:hAnsi="Times New Roman" w:cs="Times New Roman"/>
          <w:sz w:val="28"/>
          <w:szCs w:val="28"/>
        </w:rPr>
      </w:pPr>
      <w:r>
        <w:rPr>
          <w:rFonts w:ascii="Times New Roman" w:hAnsi="Times New Roman" w:cs="Times New Roman"/>
          <w:sz w:val="28"/>
          <w:szCs w:val="28"/>
        </w:rPr>
        <w:t>Варто зазначити</w:t>
      </w:r>
      <w:r w:rsidRPr="007530FF">
        <w:rPr>
          <w:rFonts w:ascii="Times New Roman" w:hAnsi="Times New Roman" w:cs="Times New Roman"/>
          <w:sz w:val="28"/>
          <w:szCs w:val="28"/>
        </w:rPr>
        <w:t>,</w:t>
      </w:r>
      <w:r>
        <w:rPr>
          <w:rFonts w:ascii="Times New Roman" w:hAnsi="Times New Roman" w:cs="Times New Roman"/>
          <w:sz w:val="28"/>
          <w:szCs w:val="28"/>
        </w:rPr>
        <w:t xml:space="preserve"> що максимальна кількість </w:t>
      </w:r>
      <w:r w:rsidRPr="007530FF">
        <w:rPr>
          <w:rFonts w:ascii="Times New Roman" w:hAnsi="Times New Roman" w:cs="Times New Roman"/>
          <w:sz w:val="28"/>
          <w:szCs w:val="28"/>
        </w:rPr>
        <w:t xml:space="preserve">радіаційних </w:t>
      </w:r>
      <w:r>
        <w:rPr>
          <w:rFonts w:ascii="Times New Roman" w:hAnsi="Times New Roman" w:cs="Times New Roman"/>
          <w:sz w:val="28"/>
          <w:szCs w:val="28"/>
        </w:rPr>
        <w:t>чинник</w:t>
      </w:r>
      <w:r w:rsidRPr="007530FF">
        <w:rPr>
          <w:rFonts w:ascii="Times New Roman" w:hAnsi="Times New Roman" w:cs="Times New Roman"/>
          <w:sz w:val="28"/>
          <w:szCs w:val="28"/>
        </w:rPr>
        <w:t>ів характерна для біоценозу, значно менша – для популяції</w:t>
      </w:r>
      <w:r>
        <w:rPr>
          <w:rFonts w:ascii="Times New Roman" w:hAnsi="Times New Roman" w:cs="Times New Roman"/>
          <w:sz w:val="28"/>
          <w:szCs w:val="28"/>
        </w:rPr>
        <w:t>,</w:t>
      </w:r>
      <w:r w:rsidRPr="007530FF">
        <w:rPr>
          <w:rFonts w:ascii="Times New Roman" w:hAnsi="Times New Roman" w:cs="Times New Roman"/>
          <w:sz w:val="28"/>
          <w:szCs w:val="28"/>
        </w:rPr>
        <w:t xml:space="preserve"> і ще мен</w:t>
      </w:r>
      <w:r>
        <w:rPr>
          <w:rFonts w:ascii="Times New Roman" w:hAnsi="Times New Roman" w:cs="Times New Roman"/>
          <w:sz w:val="28"/>
          <w:szCs w:val="28"/>
        </w:rPr>
        <w:t xml:space="preserve">ша – для організму. Відомо, що </w:t>
      </w:r>
      <w:r w:rsidRPr="007530FF">
        <w:rPr>
          <w:rFonts w:ascii="Times New Roman" w:hAnsi="Times New Roman" w:cs="Times New Roman"/>
          <w:sz w:val="28"/>
          <w:szCs w:val="28"/>
        </w:rPr>
        <w:t xml:space="preserve">радіаційні </w:t>
      </w:r>
      <w:r>
        <w:rPr>
          <w:rFonts w:ascii="Times New Roman" w:hAnsi="Times New Roman" w:cs="Times New Roman"/>
          <w:sz w:val="28"/>
          <w:szCs w:val="28"/>
        </w:rPr>
        <w:t>чинник</w:t>
      </w:r>
      <w:r w:rsidRPr="007530FF">
        <w:rPr>
          <w:rFonts w:ascii="Times New Roman" w:hAnsi="Times New Roman" w:cs="Times New Roman"/>
          <w:sz w:val="28"/>
          <w:szCs w:val="28"/>
        </w:rPr>
        <w:t>и впливають на біо- і екосистеми різного рівня організації не ізольовано, а у комплексі</w:t>
      </w:r>
      <w:r>
        <w:rPr>
          <w:rFonts w:ascii="Times New Roman" w:hAnsi="Times New Roman" w:cs="Times New Roman"/>
          <w:sz w:val="28"/>
          <w:szCs w:val="28"/>
        </w:rPr>
        <w:t xml:space="preserve"> з іншими негативними чинниками. </w:t>
      </w:r>
    </w:p>
    <w:p w:rsidR="008078E2" w:rsidRPr="007530FF" w:rsidRDefault="008078E2" w:rsidP="00CE3835">
      <w:pPr>
        <w:pStyle w:val="HTMLPreformatted"/>
        <w:spacing w:line="360" w:lineRule="auto"/>
        <w:ind w:firstLine="540"/>
        <w:jc w:val="both"/>
        <w:rPr>
          <w:rFonts w:ascii="Times New Roman" w:hAnsi="Times New Roman" w:cs="Times New Roman"/>
          <w:sz w:val="28"/>
          <w:szCs w:val="28"/>
        </w:rPr>
      </w:pPr>
      <w:r w:rsidRPr="007530FF">
        <w:rPr>
          <w:rFonts w:ascii="Times New Roman" w:hAnsi="Times New Roman" w:cs="Times New Roman"/>
          <w:sz w:val="28"/>
          <w:szCs w:val="28"/>
        </w:rPr>
        <w:t xml:space="preserve">Розрізняють три типи взаємодії радіаційних </w:t>
      </w:r>
      <w:r>
        <w:rPr>
          <w:rFonts w:ascii="Times New Roman" w:hAnsi="Times New Roman" w:cs="Times New Roman"/>
          <w:sz w:val="28"/>
          <w:szCs w:val="28"/>
        </w:rPr>
        <w:t>чинник</w:t>
      </w:r>
      <w:r w:rsidRPr="007530FF">
        <w:rPr>
          <w:rFonts w:ascii="Times New Roman" w:hAnsi="Times New Roman" w:cs="Times New Roman"/>
          <w:sz w:val="28"/>
          <w:szCs w:val="28"/>
        </w:rPr>
        <w:t xml:space="preserve">ів: адитивність (кожний </w:t>
      </w:r>
      <w:r>
        <w:rPr>
          <w:rFonts w:ascii="Times New Roman" w:hAnsi="Times New Roman" w:cs="Times New Roman"/>
          <w:sz w:val="28"/>
          <w:szCs w:val="28"/>
        </w:rPr>
        <w:t>чинник</w:t>
      </w:r>
      <w:r w:rsidRPr="007530FF">
        <w:rPr>
          <w:rFonts w:ascii="Times New Roman" w:hAnsi="Times New Roman" w:cs="Times New Roman"/>
          <w:sz w:val="28"/>
          <w:szCs w:val="28"/>
        </w:rPr>
        <w:t xml:space="preserve"> діє незалежно від інших, тому загальний вплив їх дорівнює сумі впливів кожного); синергізм (дія одного радіаційного фактора підсилюється дією іншого) і антагонізм (дія одного радіаційного </w:t>
      </w:r>
      <w:r>
        <w:rPr>
          <w:rFonts w:ascii="Times New Roman" w:hAnsi="Times New Roman" w:cs="Times New Roman"/>
          <w:sz w:val="28"/>
          <w:szCs w:val="28"/>
        </w:rPr>
        <w:t>чинник</w:t>
      </w:r>
      <w:r w:rsidRPr="007530FF">
        <w:rPr>
          <w:rFonts w:ascii="Times New Roman" w:hAnsi="Times New Roman" w:cs="Times New Roman"/>
          <w:sz w:val="28"/>
          <w:szCs w:val="28"/>
        </w:rPr>
        <w:t>а послаблює дію іншого).</w:t>
      </w:r>
    </w:p>
    <w:p w:rsidR="008078E2" w:rsidRPr="007530FF" w:rsidRDefault="008078E2" w:rsidP="00CE3835">
      <w:pPr>
        <w:pStyle w:val="HTMLPreformatted"/>
        <w:spacing w:line="360" w:lineRule="auto"/>
        <w:ind w:firstLine="540"/>
        <w:jc w:val="both"/>
        <w:rPr>
          <w:rFonts w:ascii="Times New Roman" w:hAnsi="Times New Roman" w:cs="Times New Roman"/>
          <w:sz w:val="28"/>
          <w:szCs w:val="28"/>
        </w:rPr>
      </w:pPr>
      <w:r w:rsidRPr="007530FF">
        <w:rPr>
          <w:rFonts w:ascii="Times New Roman" w:hAnsi="Times New Roman" w:cs="Times New Roman"/>
          <w:sz w:val="28"/>
          <w:szCs w:val="28"/>
        </w:rPr>
        <w:t xml:space="preserve">Прикладом адитивності може бути сумарна доза поглинутої організмом іонізуючої радіації з різних джерел. </w:t>
      </w:r>
      <w:r>
        <w:rPr>
          <w:rFonts w:ascii="Times New Roman" w:hAnsi="Times New Roman" w:cs="Times New Roman"/>
          <w:sz w:val="28"/>
          <w:szCs w:val="28"/>
        </w:rPr>
        <w:t xml:space="preserve"> </w:t>
      </w:r>
    </w:p>
    <w:p w:rsidR="008078E2" w:rsidRPr="007530FF" w:rsidRDefault="008078E2" w:rsidP="00CE3835">
      <w:pPr>
        <w:pStyle w:val="HTMLPreformatted"/>
        <w:spacing w:line="360" w:lineRule="auto"/>
        <w:ind w:firstLine="540"/>
        <w:jc w:val="both"/>
        <w:rPr>
          <w:rFonts w:ascii="Times New Roman" w:hAnsi="Times New Roman" w:cs="Times New Roman"/>
          <w:sz w:val="28"/>
          <w:szCs w:val="28"/>
        </w:rPr>
      </w:pPr>
      <w:r w:rsidRPr="007530FF">
        <w:rPr>
          <w:rFonts w:ascii="Times New Roman" w:hAnsi="Times New Roman" w:cs="Times New Roman"/>
          <w:sz w:val="28"/>
          <w:szCs w:val="28"/>
        </w:rPr>
        <w:t>Для кількісної оцінки знач</w:t>
      </w:r>
      <w:r>
        <w:rPr>
          <w:rFonts w:ascii="Times New Roman" w:hAnsi="Times New Roman" w:cs="Times New Roman"/>
          <w:sz w:val="28"/>
          <w:szCs w:val="28"/>
        </w:rPr>
        <w:t>ущості</w:t>
      </w:r>
      <w:r w:rsidRPr="007530FF">
        <w:rPr>
          <w:rFonts w:ascii="Times New Roman" w:hAnsi="Times New Roman" w:cs="Times New Roman"/>
          <w:sz w:val="28"/>
          <w:szCs w:val="28"/>
        </w:rPr>
        <w:t xml:space="preserve"> того чи іншого  радіаційного фактор</w:t>
      </w:r>
      <w:r>
        <w:rPr>
          <w:rFonts w:ascii="Times New Roman" w:hAnsi="Times New Roman" w:cs="Times New Roman"/>
          <w:sz w:val="28"/>
          <w:szCs w:val="28"/>
        </w:rPr>
        <w:t>а</w:t>
      </w:r>
      <w:r w:rsidRPr="007530FF">
        <w:rPr>
          <w:rFonts w:ascii="Times New Roman" w:hAnsi="Times New Roman" w:cs="Times New Roman"/>
          <w:sz w:val="28"/>
          <w:szCs w:val="28"/>
        </w:rPr>
        <w:t xml:space="preserve"> в житті організму, популяції, угруповання чи екосистеми в цілому можна в</w:t>
      </w:r>
      <w:r>
        <w:rPr>
          <w:rFonts w:ascii="Times New Roman" w:hAnsi="Times New Roman" w:cs="Times New Roman"/>
          <w:sz w:val="28"/>
          <w:szCs w:val="28"/>
        </w:rPr>
        <w:t>икористати ранжування радіаційн</w:t>
      </w:r>
      <w:r w:rsidRPr="007530FF">
        <w:rPr>
          <w:rFonts w:ascii="Times New Roman" w:hAnsi="Times New Roman" w:cs="Times New Roman"/>
          <w:sz w:val="28"/>
          <w:szCs w:val="28"/>
        </w:rPr>
        <w:t xml:space="preserve">их </w:t>
      </w:r>
      <w:r>
        <w:rPr>
          <w:rFonts w:ascii="Times New Roman" w:hAnsi="Times New Roman" w:cs="Times New Roman"/>
          <w:sz w:val="28"/>
          <w:szCs w:val="28"/>
        </w:rPr>
        <w:t>чинників за відносною силою їх</w:t>
      </w:r>
      <w:r w:rsidRPr="007530FF">
        <w:rPr>
          <w:rFonts w:ascii="Times New Roman" w:hAnsi="Times New Roman" w:cs="Times New Roman"/>
          <w:sz w:val="28"/>
          <w:szCs w:val="28"/>
        </w:rPr>
        <w:t xml:space="preserve"> впливу. При цьому найістотніший вплив чин</w:t>
      </w:r>
      <w:r>
        <w:rPr>
          <w:rFonts w:ascii="Times New Roman" w:hAnsi="Times New Roman" w:cs="Times New Roman"/>
          <w:sz w:val="28"/>
          <w:szCs w:val="28"/>
        </w:rPr>
        <w:t>ить</w:t>
      </w:r>
      <w:r w:rsidRPr="007530FF">
        <w:rPr>
          <w:rFonts w:ascii="Times New Roman" w:hAnsi="Times New Roman" w:cs="Times New Roman"/>
          <w:sz w:val="28"/>
          <w:szCs w:val="28"/>
        </w:rPr>
        <w:t xml:space="preserve"> той радіаційн</w:t>
      </w:r>
      <w:r>
        <w:rPr>
          <w:rFonts w:ascii="Times New Roman" w:hAnsi="Times New Roman" w:cs="Times New Roman"/>
          <w:sz w:val="28"/>
          <w:szCs w:val="28"/>
        </w:rPr>
        <w:t>и</w:t>
      </w:r>
      <w:r w:rsidRPr="007530FF">
        <w:rPr>
          <w:rFonts w:ascii="Times New Roman" w:hAnsi="Times New Roman" w:cs="Times New Roman"/>
          <w:sz w:val="28"/>
          <w:szCs w:val="28"/>
        </w:rPr>
        <w:t xml:space="preserve">й </w:t>
      </w:r>
      <w:r>
        <w:rPr>
          <w:rFonts w:ascii="Times New Roman" w:hAnsi="Times New Roman" w:cs="Times New Roman"/>
          <w:sz w:val="28"/>
          <w:szCs w:val="28"/>
        </w:rPr>
        <w:t>чинник</w:t>
      </w:r>
      <w:r w:rsidRPr="007530FF">
        <w:rPr>
          <w:rFonts w:ascii="Times New Roman" w:hAnsi="Times New Roman" w:cs="Times New Roman"/>
          <w:sz w:val="28"/>
          <w:szCs w:val="28"/>
        </w:rPr>
        <w:t>, мінімальне відносне відхилення якого викликає максимальні зміни в параметрах системи, що досліджується.</w:t>
      </w:r>
    </w:p>
    <w:p w:rsidR="008078E2" w:rsidRPr="007530FF" w:rsidRDefault="008078E2" w:rsidP="00CE3835">
      <w:pPr>
        <w:pStyle w:val="HTMLPreformatted"/>
        <w:spacing w:line="360" w:lineRule="auto"/>
        <w:ind w:firstLine="540"/>
        <w:jc w:val="both"/>
        <w:rPr>
          <w:rFonts w:ascii="Times New Roman" w:hAnsi="Times New Roman" w:cs="Times New Roman"/>
          <w:sz w:val="28"/>
          <w:szCs w:val="28"/>
        </w:rPr>
      </w:pPr>
      <w:r w:rsidRPr="007530FF">
        <w:rPr>
          <w:rFonts w:ascii="Times New Roman" w:hAnsi="Times New Roman" w:cs="Times New Roman"/>
          <w:sz w:val="28"/>
          <w:szCs w:val="28"/>
        </w:rPr>
        <w:t>Варто мати на увазі, що п</w:t>
      </w:r>
      <w:r>
        <w:rPr>
          <w:rFonts w:ascii="Times New Roman" w:hAnsi="Times New Roman" w:cs="Times New Roman"/>
          <w:sz w:val="28"/>
          <w:szCs w:val="28"/>
        </w:rPr>
        <w:t>ід час</w:t>
      </w:r>
      <w:r w:rsidRPr="007530FF">
        <w:rPr>
          <w:rFonts w:ascii="Times New Roman" w:hAnsi="Times New Roman" w:cs="Times New Roman"/>
          <w:sz w:val="28"/>
          <w:szCs w:val="28"/>
        </w:rPr>
        <w:t xml:space="preserve"> вивченн</w:t>
      </w:r>
      <w:r>
        <w:rPr>
          <w:rFonts w:ascii="Times New Roman" w:hAnsi="Times New Roman" w:cs="Times New Roman"/>
          <w:sz w:val="28"/>
          <w:szCs w:val="28"/>
        </w:rPr>
        <w:t>я</w:t>
      </w:r>
      <w:r w:rsidRPr="007530FF">
        <w:rPr>
          <w:rFonts w:ascii="Times New Roman" w:hAnsi="Times New Roman" w:cs="Times New Roman"/>
          <w:sz w:val="28"/>
          <w:szCs w:val="28"/>
        </w:rPr>
        <w:t xml:space="preserve"> вплив</w:t>
      </w:r>
      <w:r>
        <w:rPr>
          <w:rFonts w:ascii="Times New Roman" w:hAnsi="Times New Roman" w:cs="Times New Roman"/>
          <w:sz w:val="28"/>
          <w:szCs w:val="28"/>
        </w:rPr>
        <w:t xml:space="preserve">у окремих радіаційних чинників </w:t>
      </w:r>
      <w:r w:rsidRPr="007530FF">
        <w:rPr>
          <w:rFonts w:ascii="Times New Roman" w:hAnsi="Times New Roman" w:cs="Times New Roman"/>
          <w:sz w:val="28"/>
          <w:szCs w:val="28"/>
        </w:rPr>
        <w:t>на живі організми однофакторний аналіз себе давно вже вичерпав.</w:t>
      </w:r>
    </w:p>
    <w:p w:rsidR="008078E2" w:rsidRPr="007530FF" w:rsidRDefault="008078E2" w:rsidP="00CE3835">
      <w:pPr>
        <w:spacing w:line="360" w:lineRule="auto"/>
        <w:ind w:firstLine="540"/>
        <w:jc w:val="both"/>
        <w:rPr>
          <w:sz w:val="28"/>
          <w:szCs w:val="28"/>
        </w:rPr>
      </w:pPr>
      <w:r>
        <w:rPr>
          <w:sz w:val="28"/>
          <w:szCs w:val="28"/>
        </w:rPr>
        <w:t>В</w:t>
      </w:r>
      <w:r w:rsidRPr="007530FF">
        <w:rPr>
          <w:sz w:val="28"/>
          <w:szCs w:val="28"/>
        </w:rPr>
        <w:t>ивч</w:t>
      </w:r>
      <w:r>
        <w:rPr>
          <w:sz w:val="28"/>
          <w:szCs w:val="28"/>
        </w:rPr>
        <w:t>аючи</w:t>
      </w:r>
      <w:r w:rsidRPr="007530FF">
        <w:rPr>
          <w:sz w:val="28"/>
          <w:szCs w:val="28"/>
        </w:rPr>
        <w:t xml:space="preserve"> комплексн</w:t>
      </w:r>
      <w:r>
        <w:rPr>
          <w:sz w:val="28"/>
          <w:szCs w:val="28"/>
        </w:rPr>
        <w:t>ий вплив</w:t>
      </w:r>
      <w:r w:rsidRPr="007530FF">
        <w:rPr>
          <w:sz w:val="28"/>
          <w:szCs w:val="28"/>
        </w:rPr>
        <w:t xml:space="preserve"> радіаційних </w:t>
      </w:r>
      <w:r>
        <w:rPr>
          <w:sz w:val="28"/>
          <w:szCs w:val="28"/>
        </w:rPr>
        <w:t>чинників</w:t>
      </w:r>
      <w:r w:rsidRPr="007530FF">
        <w:rPr>
          <w:sz w:val="28"/>
          <w:szCs w:val="28"/>
        </w:rPr>
        <w:t xml:space="preserve"> на екосистеми, </w:t>
      </w:r>
      <w:r>
        <w:rPr>
          <w:sz w:val="28"/>
          <w:szCs w:val="28"/>
        </w:rPr>
        <w:t xml:space="preserve">можна зробити висновок, що </w:t>
      </w:r>
      <w:r w:rsidRPr="007530FF">
        <w:rPr>
          <w:sz w:val="28"/>
          <w:szCs w:val="28"/>
        </w:rPr>
        <w:t xml:space="preserve">при змінах негативних </w:t>
      </w:r>
      <w:r>
        <w:rPr>
          <w:sz w:val="28"/>
          <w:szCs w:val="28"/>
        </w:rPr>
        <w:t>чинник</w:t>
      </w:r>
      <w:r w:rsidRPr="007530FF">
        <w:rPr>
          <w:sz w:val="28"/>
          <w:szCs w:val="28"/>
        </w:rPr>
        <w:t xml:space="preserve">ів змінюється також і відносний  їх вплив на функцію </w:t>
      </w:r>
      <w:r>
        <w:rPr>
          <w:sz w:val="28"/>
          <w:szCs w:val="28"/>
        </w:rPr>
        <w:t>відповіді</w:t>
      </w:r>
      <w:r w:rsidRPr="007530FF">
        <w:rPr>
          <w:sz w:val="28"/>
          <w:szCs w:val="28"/>
        </w:rPr>
        <w:t>, інтервали толерантності, положення зони оптимуму,</w:t>
      </w:r>
      <w:r>
        <w:rPr>
          <w:sz w:val="28"/>
          <w:szCs w:val="28"/>
        </w:rPr>
        <w:t xml:space="preserve"> </w:t>
      </w:r>
      <w:r w:rsidRPr="007530FF">
        <w:rPr>
          <w:sz w:val="28"/>
          <w:szCs w:val="28"/>
        </w:rPr>
        <w:t>масштаб і форм</w:t>
      </w:r>
      <w:r>
        <w:rPr>
          <w:sz w:val="28"/>
          <w:szCs w:val="28"/>
        </w:rPr>
        <w:t>у</w:t>
      </w:r>
      <w:r w:rsidRPr="007530FF">
        <w:rPr>
          <w:sz w:val="28"/>
          <w:szCs w:val="28"/>
        </w:rPr>
        <w:t xml:space="preserve"> конкретних функцій </w:t>
      </w:r>
      <w:r>
        <w:rPr>
          <w:sz w:val="28"/>
          <w:szCs w:val="28"/>
        </w:rPr>
        <w:t>відповіді</w:t>
      </w:r>
      <w:r w:rsidRPr="007530FF">
        <w:rPr>
          <w:sz w:val="28"/>
          <w:szCs w:val="28"/>
        </w:rPr>
        <w:t xml:space="preserve"> на кожний з радіаційних </w:t>
      </w:r>
      <w:r>
        <w:rPr>
          <w:sz w:val="28"/>
          <w:szCs w:val="28"/>
        </w:rPr>
        <w:t>чинників</w:t>
      </w:r>
      <w:r w:rsidRPr="007530FF">
        <w:rPr>
          <w:sz w:val="28"/>
          <w:szCs w:val="28"/>
        </w:rPr>
        <w:t xml:space="preserve">. Усе це </w:t>
      </w:r>
      <w:r>
        <w:rPr>
          <w:sz w:val="28"/>
          <w:szCs w:val="28"/>
        </w:rPr>
        <w:t>потребує</w:t>
      </w:r>
      <w:r w:rsidRPr="007530FF">
        <w:rPr>
          <w:sz w:val="28"/>
          <w:szCs w:val="28"/>
        </w:rPr>
        <w:t xml:space="preserve"> вивчення залежностей функції </w:t>
      </w:r>
      <w:r>
        <w:rPr>
          <w:sz w:val="28"/>
          <w:szCs w:val="28"/>
        </w:rPr>
        <w:t>реакції</w:t>
      </w:r>
      <w:r w:rsidRPr="007530FF">
        <w:rPr>
          <w:sz w:val="28"/>
          <w:szCs w:val="28"/>
        </w:rPr>
        <w:t xml:space="preserve"> від усієї сукупності негативних радіаційних чинників. Тому методичною основою факторіальної екології є комплексні підходи до вивчення взаємодії екосистем з середовищем при широкому використанні засобів багатофакторного експерименту й апарата багато</w:t>
      </w:r>
      <w:r>
        <w:rPr>
          <w:sz w:val="28"/>
          <w:szCs w:val="28"/>
        </w:rPr>
        <w:t>ви</w:t>
      </w:r>
      <w:r w:rsidRPr="007530FF">
        <w:rPr>
          <w:sz w:val="28"/>
          <w:szCs w:val="28"/>
        </w:rPr>
        <w:t>мірного математичного аналізу.</w:t>
      </w:r>
    </w:p>
    <w:p w:rsidR="008078E2" w:rsidRPr="007530FF" w:rsidRDefault="008078E2" w:rsidP="00CE3835">
      <w:pPr>
        <w:spacing w:line="360" w:lineRule="auto"/>
        <w:ind w:firstLine="540"/>
        <w:jc w:val="both"/>
        <w:rPr>
          <w:sz w:val="28"/>
          <w:szCs w:val="28"/>
        </w:rPr>
      </w:pPr>
      <w:r>
        <w:rPr>
          <w:sz w:val="28"/>
          <w:szCs w:val="28"/>
        </w:rPr>
        <w:t>У</w:t>
      </w:r>
      <w:r w:rsidRPr="007530FF">
        <w:rPr>
          <w:sz w:val="28"/>
          <w:szCs w:val="28"/>
        </w:rPr>
        <w:t xml:space="preserve"> загальній теорії аналізу радіаційної надійності екосистем </w:t>
      </w:r>
      <w:r>
        <w:rPr>
          <w:sz w:val="28"/>
          <w:szCs w:val="28"/>
        </w:rPr>
        <w:t>визначальними</w:t>
      </w:r>
      <w:r w:rsidRPr="007530FF">
        <w:rPr>
          <w:sz w:val="28"/>
          <w:szCs w:val="28"/>
        </w:rPr>
        <w:t xml:space="preserve"> є їхня структурованість,</w:t>
      </w:r>
      <w:r>
        <w:rPr>
          <w:sz w:val="28"/>
          <w:szCs w:val="28"/>
        </w:rPr>
        <w:t xml:space="preserve"> </w:t>
      </w:r>
      <w:r w:rsidRPr="007530FF">
        <w:rPr>
          <w:sz w:val="28"/>
          <w:szCs w:val="28"/>
        </w:rPr>
        <w:t xml:space="preserve">багатоелементність, варіабельність, які визначаються порушеннями основних чинників та структур середовищ життя, що складають екотоп чи фізико-географічну основу ландшафту. </w:t>
      </w:r>
    </w:p>
    <w:p w:rsidR="008078E2" w:rsidRPr="007530FF" w:rsidRDefault="008078E2" w:rsidP="00CE3835">
      <w:pPr>
        <w:spacing w:line="360" w:lineRule="auto"/>
        <w:ind w:firstLine="540"/>
        <w:jc w:val="both"/>
        <w:rPr>
          <w:sz w:val="28"/>
          <w:szCs w:val="28"/>
        </w:rPr>
      </w:pPr>
      <w:r>
        <w:rPr>
          <w:sz w:val="28"/>
          <w:szCs w:val="28"/>
        </w:rPr>
        <w:t>Залежно</w:t>
      </w:r>
      <w:r w:rsidRPr="007530FF">
        <w:rPr>
          <w:sz w:val="28"/>
          <w:szCs w:val="28"/>
        </w:rPr>
        <w:t xml:space="preserve"> від визначальної ролі різних чинників, явищ та процесів критеріями типології </w:t>
      </w:r>
      <w:r>
        <w:rPr>
          <w:sz w:val="28"/>
          <w:szCs w:val="28"/>
        </w:rPr>
        <w:t xml:space="preserve">впливу негативних радіаційних </w:t>
      </w:r>
      <w:r w:rsidRPr="007530FF">
        <w:rPr>
          <w:sz w:val="28"/>
          <w:szCs w:val="28"/>
        </w:rPr>
        <w:t xml:space="preserve">факторів на екосистему </w:t>
      </w:r>
      <w:r>
        <w:rPr>
          <w:sz w:val="28"/>
          <w:szCs w:val="28"/>
        </w:rPr>
        <w:t>виділяють</w:t>
      </w:r>
      <w:r w:rsidRPr="007530FF">
        <w:rPr>
          <w:sz w:val="28"/>
          <w:szCs w:val="28"/>
        </w:rPr>
        <w:t xml:space="preserve"> </w:t>
      </w:r>
      <w:r>
        <w:rPr>
          <w:sz w:val="28"/>
          <w:szCs w:val="28"/>
        </w:rPr>
        <w:t>такі</w:t>
      </w:r>
      <w:r w:rsidRPr="007530FF">
        <w:rPr>
          <w:sz w:val="28"/>
          <w:szCs w:val="28"/>
        </w:rPr>
        <w:t>:</w:t>
      </w:r>
    </w:p>
    <w:p w:rsidR="008078E2" w:rsidRPr="007530FF" w:rsidRDefault="008078E2" w:rsidP="00CE3835">
      <w:pPr>
        <w:spacing w:line="360" w:lineRule="auto"/>
        <w:ind w:firstLine="540"/>
        <w:jc w:val="both"/>
        <w:rPr>
          <w:sz w:val="28"/>
          <w:szCs w:val="28"/>
        </w:rPr>
      </w:pPr>
      <w:r>
        <w:rPr>
          <w:sz w:val="28"/>
          <w:szCs w:val="28"/>
        </w:rPr>
        <w:t xml:space="preserve">1) походження </w:t>
      </w:r>
      <w:r w:rsidRPr="007530FF">
        <w:rPr>
          <w:sz w:val="28"/>
          <w:szCs w:val="28"/>
        </w:rPr>
        <w:t>радіаційних</w:t>
      </w:r>
      <w:r>
        <w:rPr>
          <w:sz w:val="28"/>
          <w:szCs w:val="28"/>
        </w:rPr>
        <w:t xml:space="preserve"> чинник</w:t>
      </w:r>
      <w:r w:rsidRPr="007530FF">
        <w:rPr>
          <w:sz w:val="28"/>
          <w:szCs w:val="28"/>
        </w:rPr>
        <w:t>ів: природне, природно-антроп</w:t>
      </w:r>
      <w:r>
        <w:rPr>
          <w:sz w:val="28"/>
          <w:szCs w:val="28"/>
        </w:rPr>
        <w:t>огенне</w:t>
      </w:r>
      <w:r w:rsidRPr="007530FF">
        <w:rPr>
          <w:sz w:val="28"/>
          <w:szCs w:val="28"/>
        </w:rPr>
        <w:t>, антроп</w:t>
      </w:r>
      <w:r>
        <w:rPr>
          <w:sz w:val="28"/>
          <w:szCs w:val="28"/>
        </w:rPr>
        <w:t>огенно</w:t>
      </w:r>
      <w:r w:rsidRPr="007530FF">
        <w:rPr>
          <w:sz w:val="28"/>
          <w:szCs w:val="28"/>
        </w:rPr>
        <w:t>-природне, антроп</w:t>
      </w:r>
      <w:r>
        <w:rPr>
          <w:sz w:val="28"/>
          <w:szCs w:val="28"/>
        </w:rPr>
        <w:t>огенне</w:t>
      </w:r>
      <w:r w:rsidRPr="007530FF">
        <w:rPr>
          <w:sz w:val="28"/>
          <w:szCs w:val="28"/>
        </w:rPr>
        <w:t>;</w:t>
      </w:r>
    </w:p>
    <w:p w:rsidR="008078E2" w:rsidRPr="007530FF" w:rsidRDefault="008078E2" w:rsidP="00CE3835">
      <w:pPr>
        <w:spacing w:line="360" w:lineRule="auto"/>
        <w:ind w:firstLine="540"/>
        <w:jc w:val="both"/>
        <w:rPr>
          <w:sz w:val="28"/>
          <w:szCs w:val="28"/>
        </w:rPr>
      </w:pPr>
      <w:r>
        <w:rPr>
          <w:sz w:val="28"/>
          <w:szCs w:val="28"/>
        </w:rPr>
        <w:t xml:space="preserve">2) природа </w:t>
      </w:r>
      <w:r w:rsidRPr="007530FF">
        <w:rPr>
          <w:sz w:val="28"/>
          <w:szCs w:val="28"/>
        </w:rPr>
        <w:t xml:space="preserve">небезпечних радіаційних </w:t>
      </w:r>
      <w:r>
        <w:rPr>
          <w:sz w:val="28"/>
          <w:szCs w:val="28"/>
        </w:rPr>
        <w:t>чинникі</w:t>
      </w:r>
      <w:r w:rsidRPr="007530FF">
        <w:rPr>
          <w:sz w:val="28"/>
          <w:szCs w:val="28"/>
        </w:rPr>
        <w:t>в: абіотичні, біотичні, біокосні, антроп</w:t>
      </w:r>
      <w:r>
        <w:rPr>
          <w:sz w:val="28"/>
          <w:szCs w:val="28"/>
        </w:rPr>
        <w:t>огенні</w:t>
      </w:r>
      <w:r w:rsidRPr="007530FF">
        <w:rPr>
          <w:sz w:val="28"/>
          <w:szCs w:val="28"/>
        </w:rPr>
        <w:t>, техногенні;</w:t>
      </w:r>
    </w:p>
    <w:p w:rsidR="008078E2" w:rsidRPr="007530FF" w:rsidRDefault="008078E2" w:rsidP="00CE3835">
      <w:pPr>
        <w:spacing w:line="360" w:lineRule="auto"/>
        <w:ind w:firstLine="540"/>
        <w:jc w:val="both"/>
        <w:rPr>
          <w:sz w:val="28"/>
          <w:szCs w:val="28"/>
        </w:rPr>
      </w:pPr>
      <w:r>
        <w:rPr>
          <w:sz w:val="28"/>
          <w:szCs w:val="28"/>
        </w:rPr>
        <w:t>3</w:t>
      </w:r>
      <w:r w:rsidRPr="007530FF">
        <w:rPr>
          <w:sz w:val="28"/>
          <w:szCs w:val="28"/>
        </w:rPr>
        <w:t xml:space="preserve">) число радіаційних </w:t>
      </w:r>
      <w:r>
        <w:rPr>
          <w:sz w:val="28"/>
          <w:szCs w:val="28"/>
        </w:rPr>
        <w:t>чинник</w:t>
      </w:r>
      <w:r w:rsidRPr="007530FF">
        <w:rPr>
          <w:sz w:val="28"/>
          <w:szCs w:val="28"/>
        </w:rPr>
        <w:t>ів: однофакторні, двофакторні, багатофакторні;</w:t>
      </w:r>
    </w:p>
    <w:p w:rsidR="008078E2" w:rsidRPr="007530FF" w:rsidRDefault="008078E2" w:rsidP="00CE3835">
      <w:pPr>
        <w:spacing w:line="360" w:lineRule="auto"/>
        <w:ind w:firstLine="540"/>
        <w:jc w:val="both"/>
        <w:rPr>
          <w:sz w:val="28"/>
          <w:szCs w:val="28"/>
        </w:rPr>
      </w:pPr>
      <w:r>
        <w:rPr>
          <w:sz w:val="28"/>
          <w:szCs w:val="28"/>
        </w:rPr>
        <w:t>4</w:t>
      </w:r>
      <w:r w:rsidRPr="007530FF">
        <w:rPr>
          <w:sz w:val="28"/>
          <w:szCs w:val="28"/>
        </w:rPr>
        <w:t>) напрям дії  небезпечних факторів: зростання, зменшення;</w:t>
      </w:r>
    </w:p>
    <w:p w:rsidR="008078E2" w:rsidRPr="007530FF" w:rsidRDefault="008078E2" w:rsidP="00CE3835">
      <w:pPr>
        <w:spacing w:line="360" w:lineRule="auto"/>
        <w:ind w:firstLine="540"/>
        <w:jc w:val="both"/>
        <w:rPr>
          <w:sz w:val="28"/>
          <w:szCs w:val="28"/>
        </w:rPr>
      </w:pPr>
      <w:r>
        <w:rPr>
          <w:sz w:val="28"/>
          <w:szCs w:val="28"/>
        </w:rPr>
        <w:t>5</w:t>
      </w:r>
      <w:r w:rsidRPr="007530FF">
        <w:rPr>
          <w:sz w:val="28"/>
          <w:szCs w:val="28"/>
        </w:rPr>
        <w:t>) швидкість дії радіаційних факторів: мала, середня, висока;</w:t>
      </w:r>
    </w:p>
    <w:p w:rsidR="008078E2" w:rsidRDefault="008078E2" w:rsidP="00CE3835">
      <w:pPr>
        <w:spacing w:line="360" w:lineRule="auto"/>
        <w:ind w:firstLine="540"/>
        <w:jc w:val="both"/>
        <w:rPr>
          <w:sz w:val="28"/>
          <w:szCs w:val="28"/>
        </w:rPr>
      </w:pPr>
      <w:r>
        <w:rPr>
          <w:sz w:val="28"/>
          <w:szCs w:val="28"/>
        </w:rPr>
        <w:t>6</w:t>
      </w:r>
      <w:r w:rsidRPr="007530FF">
        <w:rPr>
          <w:sz w:val="28"/>
          <w:szCs w:val="28"/>
        </w:rPr>
        <w:t>)</w:t>
      </w:r>
      <w:r>
        <w:rPr>
          <w:sz w:val="28"/>
          <w:szCs w:val="28"/>
        </w:rPr>
        <w:t> </w:t>
      </w:r>
      <w:r w:rsidRPr="007530FF">
        <w:rPr>
          <w:sz w:val="28"/>
          <w:szCs w:val="28"/>
        </w:rPr>
        <w:t>радіаційн</w:t>
      </w:r>
      <w:r>
        <w:rPr>
          <w:sz w:val="28"/>
          <w:szCs w:val="28"/>
        </w:rPr>
        <w:t>і</w:t>
      </w:r>
      <w:r w:rsidRPr="007530FF">
        <w:rPr>
          <w:sz w:val="28"/>
          <w:szCs w:val="28"/>
        </w:rPr>
        <w:t xml:space="preserve"> фактор</w:t>
      </w:r>
      <w:r>
        <w:rPr>
          <w:sz w:val="28"/>
          <w:szCs w:val="28"/>
        </w:rPr>
        <w:t>и</w:t>
      </w:r>
      <w:r w:rsidRPr="007530FF">
        <w:rPr>
          <w:sz w:val="28"/>
          <w:szCs w:val="28"/>
        </w:rPr>
        <w:t xml:space="preserve"> не є абсолютн</w:t>
      </w:r>
      <w:r>
        <w:rPr>
          <w:sz w:val="28"/>
          <w:szCs w:val="28"/>
        </w:rPr>
        <w:t>ими</w:t>
      </w:r>
      <w:r w:rsidRPr="007530FF">
        <w:rPr>
          <w:sz w:val="28"/>
          <w:szCs w:val="28"/>
        </w:rPr>
        <w:t xml:space="preserve"> для всіх форм жив</w:t>
      </w:r>
      <w:r>
        <w:rPr>
          <w:sz w:val="28"/>
          <w:szCs w:val="28"/>
        </w:rPr>
        <w:t xml:space="preserve">ого, тобто екстремальні умови </w:t>
      </w:r>
      <w:r w:rsidRPr="007530FF">
        <w:rPr>
          <w:sz w:val="28"/>
          <w:szCs w:val="28"/>
        </w:rPr>
        <w:t xml:space="preserve">небезпечних радіаційних факторів є відносними; </w:t>
      </w:r>
    </w:p>
    <w:p w:rsidR="008078E2" w:rsidRPr="007530FF" w:rsidRDefault="008078E2" w:rsidP="00CE3835">
      <w:pPr>
        <w:spacing w:line="360" w:lineRule="auto"/>
        <w:ind w:firstLine="540"/>
        <w:jc w:val="both"/>
        <w:rPr>
          <w:sz w:val="28"/>
          <w:szCs w:val="28"/>
        </w:rPr>
      </w:pPr>
      <w:r>
        <w:rPr>
          <w:sz w:val="28"/>
          <w:szCs w:val="28"/>
        </w:rPr>
        <w:t xml:space="preserve">7) </w:t>
      </w:r>
      <w:r w:rsidRPr="007530FF">
        <w:rPr>
          <w:sz w:val="28"/>
          <w:szCs w:val="28"/>
        </w:rPr>
        <w:t xml:space="preserve">тривалість впливу радіаційних </w:t>
      </w:r>
      <w:r>
        <w:rPr>
          <w:sz w:val="28"/>
          <w:szCs w:val="28"/>
        </w:rPr>
        <w:t>чинник</w:t>
      </w:r>
      <w:r w:rsidRPr="007530FF">
        <w:rPr>
          <w:sz w:val="28"/>
          <w:szCs w:val="28"/>
        </w:rPr>
        <w:t>ів: нетривалі</w:t>
      </w:r>
      <w:r>
        <w:rPr>
          <w:sz w:val="28"/>
          <w:szCs w:val="28"/>
        </w:rPr>
        <w:t xml:space="preserve"> та</w:t>
      </w:r>
      <w:r w:rsidRPr="007530FF">
        <w:rPr>
          <w:sz w:val="28"/>
          <w:szCs w:val="28"/>
        </w:rPr>
        <w:t xml:space="preserve"> тривалі;</w:t>
      </w:r>
    </w:p>
    <w:p w:rsidR="008078E2" w:rsidRPr="007530FF" w:rsidRDefault="008078E2" w:rsidP="00CE3835">
      <w:pPr>
        <w:spacing w:line="360" w:lineRule="auto"/>
        <w:ind w:firstLine="540"/>
        <w:jc w:val="both"/>
        <w:rPr>
          <w:sz w:val="28"/>
          <w:szCs w:val="28"/>
        </w:rPr>
      </w:pPr>
      <w:r>
        <w:rPr>
          <w:sz w:val="28"/>
          <w:szCs w:val="28"/>
        </w:rPr>
        <w:t>8) у</w:t>
      </w:r>
      <w:r w:rsidRPr="007530FF">
        <w:rPr>
          <w:sz w:val="28"/>
          <w:szCs w:val="28"/>
        </w:rPr>
        <w:t xml:space="preserve"> </w:t>
      </w:r>
      <w:r>
        <w:rPr>
          <w:sz w:val="28"/>
          <w:szCs w:val="28"/>
        </w:rPr>
        <w:t>комплексах радіаційних чинників</w:t>
      </w:r>
      <w:r w:rsidRPr="007530FF">
        <w:rPr>
          <w:sz w:val="28"/>
          <w:szCs w:val="28"/>
        </w:rPr>
        <w:t>, що сприч</w:t>
      </w:r>
      <w:r>
        <w:rPr>
          <w:sz w:val="28"/>
          <w:szCs w:val="28"/>
        </w:rPr>
        <w:t xml:space="preserve">инюють негативні наслідки, є: </w:t>
      </w:r>
      <w:r w:rsidRPr="007530FF">
        <w:rPr>
          <w:sz w:val="28"/>
          <w:szCs w:val="28"/>
        </w:rPr>
        <w:t>головні, супутні, малознач</w:t>
      </w:r>
      <w:r>
        <w:rPr>
          <w:sz w:val="28"/>
          <w:szCs w:val="28"/>
        </w:rPr>
        <w:t>ущі</w:t>
      </w:r>
      <w:r w:rsidRPr="007530FF">
        <w:rPr>
          <w:sz w:val="28"/>
          <w:szCs w:val="28"/>
        </w:rPr>
        <w:t>;</w:t>
      </w:r>
    </w:p>
    <w:p w:rsidR="008078E2" w:rsidRPr="007530FF" w:rsidRDefault="008078E2" w:rsidP="00CE3835">
      <w:pPr>
        <w:spacing w:line="360" w:lineRule="auto"/>
        <w:ind w:firstLine="540"/>
        <w:jc w:val="both"/>
        <w:rPr>
          <w:sz w:val="28"/>
          <w:szCs w:val="28"/>
        </w:rPr>
      </w:pPr>
      <w:r>
        <w:rPr>
          <w:sz w:val="28"/>
          <w:szCs w:val="28"/>
        </w:rPr>
        <w:t xml:space="preserve">9) </w:t>
      </w:r>
      <w:r w:rsidRPr="007530FF">
        <w:rPr>
          <w:sz w:val="28"/>
          <w:szCs w:val="28"/>
        </w:rPr>
        <w:t>вплив радіаційних факторів на екосистему може бути одно-, дво- чи багатофакторно обумовленою;</w:t>
      </w:r>
    </w:p>
    <w:p w:rsidR="008078E2" w:rsidRPr="007530FF" w:rsidRDefault="008078E2" w:rsidP="00CE3835">
      <w:pPr>
        <w:spacing w:line="360" w:lineRule="auto"/>
        <w:ind w:firstLine="540"/>
        <w:jc w:val="both"/>
        <w:rPr>
          <w:sz w:val="28"/>
          <w:szCs w:val="28"/>
        </w:rPr>
      </w:pPr>
      <w:r w:rsidRPr="007530FF">
        <w:rPr>
          <w:sz w:val="28"/>
          <w:szCs w:val="28"/>
        </w:rPr>
        <w:t>1</w:t>
      </w:r>
      <w:r>
        <w:rPr>
          <w:sz w:val="28"/>
          <w:szCs w:val="28"/>
        </w:rPr>
        <w:t>0</w:t>
      </w:r>
      <w:r w:rsidRPr="007530FF">
        <w:rPr>
          <w:sz w:val="28"/>
          <w:szCs w:val="28"/>
        </w:rPr>
        <w:t>) радіаційні фактор</w:t>
      </w:r>
      <w:r>
        <w:rPr>
          <w:sz w:val="28"/>
          <w:szCs w:val="28"/>
        </w:rPr>
        <w:t>и</w:t>
      </w:r>
      <w:r w:rsidRPr="007530FF">
        <w:rPr>
          <w:sz w:val="28"/>
          <w:szCs w:val="28"/>
        </w:rPr>
        <w:t xml:space="preserve"> можу</w:t>
      </w:r>
      <w:r>
        <w:rPr>
          <w:sz w:val="28"/>
          <w:szCs w:val="28"/>
        </w:rPr>
        <w:t>ть формуватися внаслідок багато</w:t>
      </w:r>
      <w:r w:rsidRPr="007530FF">
        <w:rPr>
          <w:sz w:val="28"/>
          <w:szCs w:val="28"/>
        </w:rPr>
        <w:t>причинних змін ландшафту;</w:t>
      </w:r>
    </w:p>
    <w:p w:rsidR="008078E2" w:rsidRPr="007530FF" w:rsidRDefault="008078E2" w:rsidP="00CE3835">
      <w:pPr>
        <w:spacing w:line="360" w:lineRule="auto"/>
        <w:ind w:firstLine="540"/>
        <w:jc w:val="both"/>
        <w:rPr>
          <w:sz w:val="28"/>
          <w:szCs w:val="28"/>
        </w:rPr>
      </w:pPr>
      <w:r w:rsidRPr="007530FF">
        <w:rPr>
          <w:sz w:val="28"/>
          <w:szCs w:val="28"/>
        </w:rPr>
        <w:t>1</w:t>
      </w:r>
      <w:r>
        <w:rPr>
          <w:sz w:val="28"/>
          <w:szCs w:val="28"/>
        </w:rPr>
        <w:t>1</w:t>
      </w:r>
      <w:r w:rsidRPr="007530FF">
        <w:rPr>
          <w:sz w:val="28"/>
          <w:szCs w:val="28"/>
        </w:rPr>
        <w:t>) інтег</w:t>
      </w:r>
      <w:r>
        <w:rPr>
          <w:sz w:val="28"/>
          <w:szCs w:val="28"/>
        </w:rPr>
        <w:t xml:space="preserve">руюча дія радіаційних факторів </w:t>
      </w:r>
      <w:r w:rsidRPr="007530FF">
        <w:rPr>
          <w:sz w:val="28"/>
          <w:szCs w:val="28"/>
        </w:rPr>
        <w:t>може мати заміщу</w:t>
      </w:r>
      <w:r>
        <w:rPr>
          <w:sz w:val="28"/>
          <w:szCs w:val="28"/>
        </w:rPr>
        <w:t>вальне</w:t>
      </w:r>
      <w:r w:rsidRPr="007530FF">
        <w:rPr>
          <w:sz w:val="28"/>
          <w:szCs w:val="28"/>
        </w:rPr>
        <w:t xml:space="preserve"> значення; </w:t>
      </w:r>
    </w:p>
    <w:p w:rsidR="008078E2" w:rsidRPr="007530FF" w:rsidRDefault="008078E2" w:rsidP="00CE3835">
      <w:pPr>
        <w:spacing w:line="360" w:lineRule="auto"/>
        <w:ind w:firstLine="540"/>
        <w:jc w:val="both"/>
        <w:rPr>
          <w:sz w:val="28"/>
          <w:szCs w:val="28"/>
        </w:rPr>
      </w:pPr>
      <w:r>
        <w:rPr>
          <w:sz w:val="28"/>
          <w:szCs w:val="28"/>
        </w:rPr>
        <w:t xml:space="preserve">12) сила дії </w:t>
      </w:r>
      <w:r w:rsidRPr="007530FF">
        <w:rPr>
          <w:sz w:val="28"/>
          <w:szCs w:val="28"/>
        </w:rPr>
        <w:t>н</w:t>
      </w:r>
      <w:r>
        <w:rPr>
          <w:sz w:val="28"/>
          <w:szCs w:val="28"/>
        </w:rPr>
        <w:t xml:space="preserve">ебезпечних радіаційних факторів </w:t>
      </w:r>
      <w:r w:rsidRPr="007530FF">
        <w:rPr>
          <w:sz w:val="28"/>
          <w:szCs w:val="28"/>
        </w:rPr>
        <w:t>на екосистему залежить від інтенсивності,</w:t>
      </w:r>
      <w:r>
        <w:rPr>
          <w:sz w:val="28"/>
          <w:szCs w:val="28"/>
        </w:rPr>
        <w:t xml:space="preserve"> </w:t>
      </w:r>
      <w:r w:rsidRPr="007530FF">
        <w:rPr>
          <w:sz w:val="28"/>
          <w:szCs w:val="28"/>
        </w:rPr>
        <w:t>насичення</w:t>
      </w:r>
      <w:r>
        <w:rPr>
          <w:sz w:val="28"/>
          <w:szCs w:val="28"/>
        </w:rPr>
        <w:t xml:space="preserve"> та</w:t>
      </w:r>
      <w:r w:rsidRPr="007530FF">
        <w:rPr>
          <w:sz w:val="28"/>
          <w:szCs w:val="28"/>
        </w:rPr>
        <w:t xml:space="preserve"> концентрації.</w:t>
      </w:r>
      <w:r>
        <w:rPr>
          <w:sz w:val="28"/>
          <w:szCs w:val="28"/>
        </w:rPr>
        <w:t xml:space="preserve"> </w:t>
      </w:r>
    </w:p>
    <w:p w:rsidR="008078E2" w:rsidRPr="007530FF" w:rsidRDefault="008078E2" w:rsidP="00CE3835">
      <w:pPr>
        <w:spacing w:line="360" w:lineRule="auto"/>
        <w:ind w:firstLine="540"/>
        <w:jc w:val="both"/>
        <w:rPr>
          <w:sz w:val="28"/>
          <w:szCs w:val="28"/>
        </w:rPr>
      </w:pPr>
      <w:r w:rsidRPr="007530FF">
        <w:rPr>
          <w:sz w:val="28"/>
          <w:szCs w:val="28"/>
        </w:rPr>
        <w:t>З іншого боку виділ</w:t>
      </w:r>
      <w:r>
        <w:rPr>
          <w:sz w:val="28"/>
          <w:szCs w:val="28"/>
        </w:rPr>
        <w:t>ено</w:t>
      </w:r>
      <w:r w:rsidRPr="007530FF">
        <w:rPr>
          <w:sz w:val="28"/>
          <w:szCs w:val="28"/>
        </w:rPr>
        <w:t xml:space="preserve"> </w:t>
      </w:r>
      <w:r>
        <w:rPr>
          <w:sz w:val="28"/>
          <w:szCs w:val="28"/>
        </w:rPr>
        <w:t>такі</w:t>
      </w:r>
      <w:r w:rsidRPr="007530FF">
        <w:rPr>
          <w:sz w:val="28"/>
          <w:szCs w:val="28"/>
        </w:rPr>
        <w:t xml:space="preserve"> основн</w:t>
      </w:r>
      <w:r>
        <w:rPr>
          <w:sz w:val="28"/>
          <w:szCs w:val="28"/>
        </w:rPr>
        <w:t>і</w:t>
      </w:r>
      <w:r w:rsidRPr="007530FF">
        <w:rPr>
          <w:sz w:val="28"/>
          <w:szCs w:val="28"/>
        </w:rPr>
        <w:t xml:space="preserve"> параметри деградаці</w:t>
      </w:r>
      <w:r>
        <w:rPr>
          <w:sz w:val="28"/>
          <w:szCs w:val="28"/>
        </w:rPr>
        <w:t>ї екосистем</w:t>
      </w:r>
      <w:r w:rsidRPr="007530FF">
        <w:rPr>
          <w:sz w:val="28"/>
          <w:szCs w:val="28"/>
        </w:rPr>
        <w:t xml:space="preserve"> </w:t>
      </w:r>
      <w:r>
        <w:rPr>
          <w:sz w:val="28"/>
          <w:szCs w:val="28"/>
        </w:rPr>
        <w:t>під впливом небезпечних радіаційних ф</w:t>
      </w:r>
      <w:r w:rsidRPr="007530FF">
        <w:rPr>
          <w:sz w:val="28"/>
          <w:szCs w:val="28"/>
        </w:rPr>
        <w:t>акторів:</w:t>
      </w:r>
    </w:p>
    <w:p w:rsidR="008078E2" w:rsidRPr="007530FF" w:rsidRDefault="008078E2" w:rsidP="00CE3835">
      <w:pPr>
        <w:spacing w:line="360" w:lineRule="auto"/>
        <w:ind w:firstLine="540"/>
        <w:jc w:val="both"/>
        <w:rPr>
          <w:sz w:val="28"/>
          <w:szCs w:val="28"/>
        </w:rPr>
      </w:pPr>
      <w:r>
        <w:rPr>
          <w:sz w:val="28"/>
          <w:szCs w:val="28"/>
        </w:rPr>
        <w:t>–</w:t>
      </w:r>
      <w:r w:rsidRPr="007530FF">
        <w:rPr>
          <w:sz w:val="28"/>
          <w:szCs w:val="28"/>
        </w:rPr>
        <w:t xml:space="preserve"> в екосистемі можуть проявляться індивідуальні групові, популяційні</w:t>
      </w:r>
      <w:r>
        <w:rPr>
          <w:sz w:val="28"/>
          <w:szCs w:val="28"/>
        </w:rPr>
        <w:t>,</w:t>
      </w:r>
      <w:r w:rsidRPr="007530FF">
        <w:rPr>
          <w:sz w:val="28"/>
          <w:szCs w:val="28"/>
        </w:rPr>
        <w:t xml:space="preserve"> видові та ценотичні потенції стійкості; </w:t>
      </w:r>
    </w:p>
    <w:p w:rsidR="008078E2" w:rsidRPr="007530FF" w:rsidRDefault="008078E2" w:rsidP="00CE3835">
      <w:pPr>
        <w:spacing w:line="360" w:lineRule="auto"/>
        <w:ind w:firstLine="540"/>
        <w:jc w:val="both"/>
        <w:rPr>
          <w:sz w:val="28"/>
          <w:szCs w:val="28"/>
        </w:rPr>
      </w:pPr>
      <w:r>
        <w:rPr>
          <w:sz w:val="28"/>
          <w:szCs w:val="28"/>
        </w:rPr>
        <w:t xml:space="preserve">– </w:t>
      </w:r>
      <w:r w:rsidRPr="007530FF">
        <w:rPr>
          <w:sz w:val="28"/>
          <w:szCs w:val="28"/>
        </w:rPr>
        <w:t>в екосистемі має місце накладання, синергізм, нейтралізація, інтеграція негативних та позитивних змін;</w:t>
      </w:r>
    </w:p>
    <w:p w:rsidR="008078E2" w:rsidRPr="007530FF" w:rsidRDefault="008078E2" w:rsidP="00CE3835">
      <w:pPr>
        <w:spacing w:line="360" w:lineRule="auto"/>
        <w:ind w:firstLine="540"/>
        <w:jc w:val="both"/>
        <w:rPr>
          <w:sz w:val="28"/>
          <w:szCs w:val="28"/>
        </w:rPr>
      </w:pPr>
      <w:r>
        <w:rPr>
          <w:sz w:val="28"/>
          <w:szCs w:val="28"/>
        </w:rPr>
        <w:t>– </w:t>
      </w:r>
      <w:r w:rsidRPr="007530FF">
        <w:rPr>
          <w:sz w:val="28"/>
          <w:szCs w:val="28"/>
        </w:rPr>
        <w:t>екосистем</w:t>
      </w:r>
      <w:r>
        <w:rPr>
          <w:sz w:val="28"/>
          <w:szCs w:val="28"/>
        </w:rPr>
        <w:t>и</w:t>
      </w:r>
      <w:r w:rsidRPr="007530FF">
        <w:rPr>
          <w:sz w:val="28"/>
          <w:szCs w:val="28"/>
        </w:rPr>
        <w:t xml:space="preserve"> є специфічними системами з невизначеними параметрами</w:t>
      </w:r>
      <w:r>
        <w:rPr>
          <w:sz w:val="28"/>
          <w:szCs w:val="28"/>
        </w:rPr>
        <w:t xml:space="preserve"> фак-</w:t>
      </w:r>
      <w:r w:rsidRPr="007530FF">
        <w:rPr>
          <w:sz w:val="28"/>
          <w:szCs w:val="28"/>
        </w:rPr>
        <w:t>торів, проявами хаосу, сумативності, цільності з розмитими та чіткими</w:t>
      </w:r>
      <w:r>
        <w:rPr>
          <w:sz w:val="28"/>
          <w:szCs w:val="28"/>
        </w:rPr>
        <w:t xml:space="preserve"> </w:t>
      </w:r>
      <w:r w:rsidRPr="007530FF">
        <w:rPr>
          <w:sz w:val="28"/>
          <w:szCs w:val="28"/>
        </w:rPr>
        <w:t>межами;</w:t>
      </w:r>
    </w:p>
    <w:p w:rsidR="008078E2" w:rsidRPr="007530FF" w:rsidRDefault="008078E2" w:rsidP="00CE3835">
      <w:pPr>
        <w:spacing w:line="360" w:lineRule="auto"/>
        <w:ind w:firstLine="540"/>
        <w:jc w:val="both"/>
        <w:rPr>
          <w:sz w:val="28"/>
          <w:szCs w:val="28"/>
        </w:rPr>
      </w:pPr>
      <w:r>
        <w:rPr>
          <w:sz w:val="28"/>
          <w:szCs w:val="28"/>
        </w:rPr>
        <w:t xml:space="preserve">– в </w:t>
      </w:r>
      <w:r w:rsidRPr="007530FF">
        <w:rPr>
          <w:sz w:val="28"/>
          <w:szCs w:val="28"/>
        </w:rPr>
        <w:t>екосистем</w:t>
      </w:r>
      <w:r>
        <w:rPr>
          <w:sz w:val="28"/>
          <w:szCs w:val="28"/>
        </w:rPr>
        <w:t>ах</w:t>
      </w:r>
      <w:r w:rsidRPr="007530FF">
        <w:rPr>
          <w:sz w:val="28"/>
          <w:szCs w:val="28"/>
        </w:rPr>
        <w:t xml:space="preserve"> </w:t>
      </w:r>
      <w:r>
        <w:rPr>
          <w:sz w:val="28"/>
          <w:szCs w:val="28"/>
        </w:rPr>
        <w:t>остаточно</w:t>
      </w:r>
      <w:r w:rsidRPr="007530FF">
        <w:rPr>
          <w:sz w:val="28"/>
          <w:szCs w:val="28"/>
        </w:rPr>
        <w:t xml:space="preserve"> не</w:t>
      </w:r>
      <w:r>
        <w:rPr>
          <w:sz w:val="28"/>
          <w:szCs w:val="28"/>
        </w:rPr>
        <w:t xml:space="preserve"> </w:t>
      </w:r>
      <w:r w:rsidRPr="007530FF">
        <w:rPr>
          <w:sz w:val="28"/>
          <w:szCs w:val="28"/>
        </w:rPr>
        <w:t>з’ясовані явища та процеси реакцій організмів та</w:t>
      </w:r>
      <w:r>
        <w:rPr>
          <w:sz w:val="28"/>
          <w:szCs w:val="28"/>
        </w:rPr>
        <w:t xml:space="preserve"> їх</w:t>
      </w:r>
      <w:r w:rsidRPr="007530FF">
        <w:rPr>
          <w:sz w:val="28"/>
          <w:szCs w:val="28"/>
        </w:rPr>
        <w:t xml:space="preserve"> угруповань;</w:t>
      </w:r>
      <w:r>
        <w:rPr>
          <w:sz w:val="28"/>
          <w:szCs w:val="28"/>
        </w:rPr>
        <w:t xml:space="preserve"> </w:t>
      </w:r>
    </w:p>
    <w:p w:rsidR="008078E2" w:rsidRPr="007530FF" w:rsidRDefault="008078E2" w:rsidP="00CE3835">
      <w:pPr>
        <w:spacing w:line="360" w:lineRule="auto"/>
        <w:ind w:firstLine="540"/>
        <w:jc w:val="both"/>
        <w:rPr>
          <w:sz w:val="28"/>
          <w:szCs w:val="28"/>
        </w:rPr>
      </w:pPr>
      <w:r>
        <w:rPr>
          <w:sz w:val="28"/>
          <w:szCs w:val="28"/>
        </w:rPr>
        <w:t xml:space="preserve">– структура </w:t>
      </w:r>
      <w:r w:rsidRPr="007530FF">
        <w:rPr>
          <w:sz w:val="28"/>
          <w:szCs w:val="28"/>
        </w:rPr>
        <w:t xml:space="preserve">екосистем, склад, будова, взаємодії з екологічними факторами </w:t>
      </w:r>
      <w:r>
        <w:rPr>
          <w:sz w:val="28"/>
          <w:szCs w:val="28"/>
        </w:rPr>
        <w:t>повинні</w:t>
      </w:r>
      <w:r w:rsidRPr="007530FF">
        <w:rPr>
          <w:sz w:val="28"/>
          <w:szCs w:val="28"/>
        </w:rPr>
        <w:t xml:space="preserve"> розглядатися з позицій теорій систем, адаптаціогенезу;</w:t>
      </w:r>
    </w:p>
    <w:p w:rsidR="008078E2" w:rsidRPr="007530FF" w:rsidRDefault="008078E2" w:rsidP="00CE3835">
      <w:pPr>
        <w:spacing w:line="360" w:lineRule="auto"/>
        <w:ind w:firstLine="540"/>
        <w:jc w:val="both"/>
        <w:rPr>
          <w:sz w:val="28"/>
          <w:szCs w:val="28"/>
        </w:rPr>
      </w:pPr>
      <w:r>
        <w:rPr>
          <w:sz w:val="28"/>
          <w:szCs w:val="28"/>
        </w:rPr>
        <w:t xml:space="preserve">– </w:t>
      </w:r>
      <w:r w:rsidRPr="007530FF">
        <w:rPr>
          <w:sz w:val="28"/>
          <w:szCs w:val="28"/>
        </w:rPr>
        <w:t>структура екологічних факторів: суцільна, несуцільна;</w:t>
      </w:r>
    </w:p>
    <w:p w:rsidR="008078E2" w:rsidRPr="007530FF" w:rsidRDefault="008078E2" w:rsidP="00CE3835">
      <w:pPr>
        <w:spacing w:line="360" w:lineRule="auto"/>
        <w:ind w:firstLine="540"/>
        <w:jc w:val="both"/>
        <w:rPr>
          <w:sz w:val="28"/>
          <w:szCs w:val="28"/>
        </w:rPr>
      </w:pPr>
      <w:r>
        <w:rPr>
          <w:sz w:val="28"/>
          <w:szCs w:val="28"/>
        </w:rPr>
        <w:t xml:space="preserve">– </w:t>
      </w:r>
      <w:r w:rsidRPr="007530FF">
        <w:rPr>
          <w:sz w:val="28"/>
          <w:szCs w:val="28"/>
        </w:rPr>
        <w:t>прогнозування стану екосистем: непередбачені, передбачені;</w:t>
      </w:r>
    </w:p>
    <w:p w:rsidR="008078E2" w:rsidRPr="007530FF" w:rsidRDefault="008078E2" w:rsidP="00CE3835">
      <w:pPr>
        <w:spacing w:line="360" w:lineRule="auto"/>
        <w:ind w:firstLine="540"/>
        <w:jc w:val="both"/>
        <w:rPr>
          <w:sz w:val="28"/>
          <w:szCs w:val="28"/>
        </w:rPr>
      </w:pPr>
      <w:r>
        <w:rPr>
          <w:sz w:val="28"/>
          <w:szCs w:val="28"/>
        </w:rPr>
        <w:t>– </w:t>
      </w:r>
      <w:r w:rsidRPr="007530FF">
        <w:rPr>
          <w:sz w:val="28"/>
          <w:szCs w:val="28"/>
        </w:rPr>
        <w:t>еколого-таксономічні аспекти серійних угруповань відбивають просторову нерівнозначність екосистем;</w:t>
      </w:r>
    </w:p>
    <w:p w:rsidR="008078E2" w:rsidRDefault="008078E2" w:rsidP="00CE3835">
      <w:pPr>
        <w:spacing w:line="360" w:lineRule="auto"/>
        <w:ind w:firstLine="540"/>
        <w:jc w:val="both"/>
        <w:rPr>
          <w:sz w:val="28"/>
          <w:szCs w:val="28"/>
        </w:rPr>
      </w:pPr>
      <w:r>
        <w:rPr>
          <w:sz w:val="28"/>
          <w:szCs w:val="28"/>
        </w:rPr>
        <w:t>– стан екосистем</w:t>
      </w:r>
      <w:r w:rsidRPr="007530FF">
        <w:rPr>
          <w:sz w:val="28"/>
          <w:szCs w:val="28"/>
        </w:rPr>
        <w:t>: стабільн</w:t>
      </w:r>
      <w:r>
        <w:rPr>
          <w:sz w:val="28"/>
          <w:szCs w:val="28"/>
        </w:rPr>
        <w:t>и</w:t>
      </w:r>
      <w:r w:rsidRPr="007530FF">
        <w:rPr>
          <w:sz w:val="28"/>
          <w:szCs w:val="28"/>
        </w:rPr>
        <w:t>й, нестабільн</w:t>
      </w:r>
      <w:r>
        <w:rPr>
          <w:sz w:val="28"/>
          <w:szCs w:val="28"/>
        </w:rPr>
        <w:t>и</w:t>
      </w:r>
      <w:r w:rsidRPr="007530FF">
        <w:rPr>
          <w:sz w:val="28"/>
          <w:szCs w:val="28"/>
        </w:rPr>
        <w:t>й;</w:t>
      </w:r>
      <w:r w:rsidRPr="00EC4594">
        <w:rPr>
          <w:sz w:val="28"/>
          <w:szCs w:val="28"/>
        </w:rPr>
        <w:t xml:space="preserve"> </w:t>
      </w:r>
    </w:p>
    <w:p w:rsidR="008078E2" w:rsidRPr="007530FF" w:rsidRDefault="008078E2" w:rsidP="00CE3835">
      <w:pPr>
        <w:spacing w:line="360" w:lineRule="auto"/>
        <w:ind w:firstLine="540"/>
        <w:jc w:val="both"/>
        <w:rPr>
          <w:sz w:val="28"/>
          <w:szCs w:val="28"/>
        </w:rPr>
      </w:pPr>
      <w:r>
        <w:rPr>
          <w:sz w:val="28"/>
          <w:szCs w:val="28"/>
        </w:rPr>
        <w:t xml:space="preserve">– </w:t>
      </w:r>
      <w:r w:rsidRPr="007530FF">
        <w:rPr>
          <w:sz w:val="28"/>
          <w:szCs w:val="28"/>
        </w:rPr>
        <w:t>характер змін в екосистем</w:t>
      </w:r>
      <w:r>
        <w:rPr>
          <w:sz w:val="28"/>
          <w:szCs w:val="28"/>
        </w:rPr>
        <w:t>ах</w:t>
      </w:r>
      <w:r w:rsidRPr="007530FF">
        <w:rPr>
          <w:sz w:val="28"/>
          <w:szCs w:val="28"/>
        </w:rPr>
        <w:t>: оборотні, необоротні;</w:t>
      </w:r>
    </w:p>
    <w:p w:rsidR="008078E2" w:rsidRPr="007530FF" w:rsidRDefault="008078E2" w:rsidP="00CE3835">
      <w:pPr>
        <w:spacing w:line="360" w:lineRule="auto"/>
        <w:ind w:firstLine="540"/>
        <w:jc w:val="both"/>
        <w:rPr>
          <w:sz w:val="28"/>
          <w:szCs w:val="28"/>
        </w:rPr>
      </w:pPr>
      <w:r>
        <w:rPr>
          <w:sz w:val="28"/>
          <w:szCs w:val="28"/>
        </w:rPr>
        <w:t>– </w:t>
      </w:r>
      <w:r w:rsidRPr="007530FF">
        <w:rPr>
          <w:sz w:val="28"/>
          <w:szCs w:val="28"/>
        </w:rPr>
        <w:t>обсяг порушень екосистем: локальні, регіональні, зональні, державні, міждержавні;</w:t>
      </w:r>
    </w:p>
    <w:p w:rsidR="008078E2" w:rsidRPr="007530FF" w:rsidRDefault="008078E2" w:rsidP="00CE3835">
      <w:pPr>
        <w:spacing w:line="360" w:lineRule="auto"/>
        <w:ind w:firstLine="540"/>
        <w:jc w:val="both"/>
        <w:rPr>
          <w:sz w:val="28"/>
          <w:szCs w:val="28"/>
        </w:rPr>
      </w:pPr>
      <w:r>
        <w:rPr>
          <w:sz w:val="28"/>
          <w:szCs w:val="28"/>
        </w:rPr>
        <w:t xml:space="preserve">– </w:t>
      </w:r>
      <w:r w:rsidRPr="007530FF">
        <w:rPr>
          <w:sz w:val="28"/>
          <w:szCs w:val="28"/>
        </w:rPr>
        <w:t>розвиток екосистем: неконтрольован</w:t>
      </w:r>
      <w:r>
        <w:rPr>
          <w:sz w:val="28"/>
          <w:szCs w:val="28"/>
        </w:rPr>
        <w:t>ий</w:t>
      </w:r>
      <w:r w:rsidRPr="007530FF">
        <w:rPr>
          <w:sz w:val="28"/>
          <w:szCs w:val="28"/>
        </w:rPr>
        <w:t xml:space="preserve"> (спонтанн</w:t>
      </w:r>
      <w:r>
        <w:rPr>
          <w:sz w:val="28"/>
          <w:szCs w:val="28"/>
        </w:rPr>
        <w:t>ий</w:t>
      </w:r>
      <w:r w:rsidRPr="007530FF">
        <w:rPr>
          <w:sz w:val="28"/>
          <w:szCs w:val="28"/>
        </w:rPr>
        <w:t>), контрольован</w:t>
      </w:r>
      <w:r>
        <w:rPr>
          <w:sz w:val="28"/>
          <w:szCs w:val="28"/>
        </w:rPr>
        <w:t>ий</w:t>
      </w:r>
      <w:r w:rsidRPr="007530FF">
        <w:rPr>
          <w:sz w:val="28"/>
          <w:szCs w:val="28"/>
        </w:rPr>
        <w:t>;</w:t>
      </w:r>
    </w:p>
    <w:p w:rsidR="008078E2" w:rsidRPr="007530FF" w:rsidRDefault="008078E2" w:rsidP="00CE3835">
      <w:pPr>
        <w:spacing w:line="360" w:lineRule="auto"/>
        <w:ind w:firstLine="540"/>
        <w:jc w:val="both"/>
        <w:rPr>
          <w:sz w:val="28"/>
          <w:szCs w:val="28"/>
        </w:rPr>
      </w:pPr>
      <w:r>
        <w:rPr>
          <w:sz w:val="28"/>
          <w:szCs w:val="28"/>
        </w:rPr>
        <w:t>– </w:t>
      </w:r>
      <w:r w:rsidRPr="007530FF">
        <w:rPr>
          <w:sz w:val="28"/>
          <w:szCs w:val="28"/>
        </w:rPr>
        <w:t>відновлення екосистем: спонтанно-відновлюван</w:t>
      </w:r>
      <w:r>
        <w:rPr>
          <w:sz w:val="28"/>
          <w:szCs w:val="28"/>
        </w:rPr>
        <w:t>е</w:t>
      </w:r>
      <w:r w:rsidRPr="007530FF">
        <w:rPr>
          <w:sz w:val="28"/>
          <w:szCs w:val="28"/>
        </w:rPr>
        <w:t>, природно-антроп</w:t>
      </w:r>
      <w:r>
        <w:rPr>
          <w:sz w:val="28"/>
          <w:szCs w:val="28"/>
        </w:rPr>
        <w:t>огенно</w:t>
      </w:r>
      <w:r w:rsidRPr="007530FF">
        <w:rPr>
          <w:sz w:val="28"/>
          <w:szCs w:val="28"/>
        </w:rPr>
        <w:t>-відновлювальн</w:t>
      </w:r>
      <w:r>
        <w:rPr>
          <w:sz w:val="28"/>
          <w:szCs w:val="28"/>
        </w:rPr>
        <w:t>е</w:t>
      </w:r>
      <w:r w:rsidRPr="007530FF">
        <w:rPr>
          <w:sz w:val="28"/>
          <w:szCs w:val="28"/>
        </w:rPr>
        <w:t>, антроп</w:t>
      </w:r>
      <w:r>
        <w:rPr>
          <w:sz w:val="28"/>
          <w:szCs w:val="28"/>
        </w:rPr>
        <w:t>огенно</w:t>
      </w:r>
      <w:r w:rsidRPr="007530FF">
        <w:rPr>
          <w:sz w:val="28"/>
          <w:szCs w:val="28"/>
        </w:rPr>
        <w:t>-пр</w:t>
      </w:r>
      <w:r>
        <w:rPr>
          <w:sz w:val="28"/>
          <w:szCs w:val="28"/>
        </w:rPr>
        <w:t>иродно-відновлювальне, антропогенно-</w:t>
      </w:r>
      <w:r w:rsidRPr="007530FF">
        <w:rPr>
          <w:sz w:val="28"/>
          <w:szCs w:val="28"/>
        </w:rPr>
        <w:t>відновлювальн</w:t>
      </w:r>
      <w:r>
        <w:rPr>
          <w:sz w:val="28"/>
          <w:szCs w:val="28"/>
        </w:rPr>
        <w:t>е</w:t>
      </w:r>
      <w:r w:rsidRPr="007530FF">
        <w:rPr>
          <w:sz w:val="28"/>
          <w:szCs w:val="28"/>
        </w:rPr>
        <w:t>.</w:t>
      </w:r>
    </w:p>
    <w:p w:rsidR="008078E2" w:rsidRPr="007530FF" w:rsidRDefault="008078E2" w:rsidP="00CE3835">
      <w:pPr>
        <w:spacing w:line="360" w:lineRule="auto"/>
        <w:ind w:firstLine="540"/>
        <w:jc w:val="both"/>
        <w:rPr>
          <w:sz w:val="28"/>
          <w:szCs w:val="28"/>
        </w:rPr>
      </w:pPr>
      <w:r w:rsidRPr="007530FF">
        <w:rPr>
          <w:sz w:val="28"/>
          <w:szCs w:val="28"/>
        </w:rPr>
        <w:t>За р</w:t>
      </w:r>
      <w:r>
        <w:rPr>
          <w:sz w:val="28"/>
          <w:szCs w:val="28"/>
        </w:rPr>
        <w:t>івнями змін, порушень або їх</w:t>
      </w:r>
      <w:r w:rsidRPr="007530FF">
        <w:rPr>
          <w:sz w:val="28"/>
          <w:szCs w:val="28"/>
        </w:rPr>
        <w:t xml:space="preserve"> відсутност</w:t>
      </w:r>
      <w:r>
        <w:rPr>
          <w:sz w:val="28"/>
          <w:szCs w:val="28"/>
        </w:rPr>
        <w:t>і</w:t>
      </w:r>
      <w:r w:rsidRPr="007530FF">
        <w:rPr>
          <w:sz w:val="28"/>
          <w:szCs w:val="28"/>
        </w:rPr>
        <w:t xml:space="preserve"> екос</w:t>
      </w:r>
      <w:r>
        <w:rPr>
          <w:sz w:val="28"/>
          <w:szCs w:val="28"/>
        </w:rPr>
        <w:t>истеми можна класифікувати</w:t>
      </w:r>
      <w:r w:rsidRPr="007530FF">
        <w:rPr>
          <w:sz w:val="28"/>
          <w:szCs w:val="28"/>
        </w:rPr>
        <w:t>:</w:t>
      </w:r>
    </w:p>
    <w:p w:rsidR="008078E2" w:rsidRPr="007530FF" w:rsidRDefault="008078E2" w:rsidP="00CE3835">
      <w:pPr>
        <w:spacing w:line="360" w:lineRule="auto"/>
        <w:ind w:firstLine="540"/>
        <w:rPr>
          <w:sz w:val="28"/>
          <w:szCs w:val="28"/>
        </w:rPr>
      </w:pPr>
      <w:r w:rsidRPr="007530FF">
        <w:rPr>
          <w:sz w:val="28"/>
          <w:szCs w:val="28"/>
        </w:rPr>
        <w:t>0 – відсутність змін</w:t>
      </w:r>
      <w:r>
        <w:rPr>
          <w:sz w:val="28"/>
          <w:szCs w:val="28"/>
        </w:rPr>
        <w:t>;</w:t>
      </w:r>
      <w:r w:rsidRPr="007530FF">
        <w:rPr>
          <w:sz w:val="28"/>
          <w:szCs w:val="28"/>
        </w:rPr>
        <w:t xml:space="preserve"> </w:t>
      </w:r>
    </w:p>
    <w:p w:rsidR="008078E2" w:rsidRPr="007530FF" w:rsidRDefault="008078E2" w:rsidP="00CE3835">
      <w:pPr>
        <w:spacing w:line="360" w:lineRule="auto"/>
        <w:ind w:firstLine="540"/>
        <w:rPr>
          <w:sz w:val="28"/>
          <w:szCs w:val="28"/>
        </w:rPr>
      </w:pPr>
      <w:r w:rsidRPr="007530FF">
        <w:rPr>
          <w:sz w:val="28"/>
          <w:szCs w:val="28"/>
        </w:rPr>
        <w:t>1 – слабкі, незначні зміни</w:t>
      </w:r>
      <w:r>
        <w:rPr>
          <w:sz w:val="28"/>
          <w:szCs w:val="28"/>
        </w:rPr>
        <w:t>;</w:t>
      </w:r>
    </w:p>
    <w:p w:rsidR="008078E2" w:rsidRPr="007530FF" w:rsidRDefault="008078E2" w:rsidP="00CE3835">
      <w:pPr>
        <w:spacing w:line="360" w:lineRule="auto"/>
        <w:ind w:firstLine="540"/>
        <w:rPr>
          <w:sz w:val="28"/>
          <w:szCs w:val="28"/>
        </w:rPr>
      </w:pPr>
      <w:r w:rsidRPr="007530FF">
        <w:rPr>
          <w:sz w:val="28"/>
          <w:szCs w:val="28"/>
        </w:rPr>
        <w:t>2 – середні</w:t>
      </w:r>
      <w:r>
        <w:rPr>
          <w:sz w:val="28"/>
          <w:szCs w:val="28"/>
        </w:rPr>
        <w:t xml:space="preserve"> зміни;</w:t>
      </w:r>
    </w:p>
    <w:p w:rsidR="008078E2" w:rsidRPr="007530FF" w:rsidRDefault="008078E2" w:rsidP="00CE3835">
      <w:pPr>
        <w:spacing w:line="360" w:lineRule="auto"/>
        <w:ind w:firstLine="540"/>
        <w:rPr>
          <w:sz w:val="28"/>
          <w:szCs w:val="28"/>
        </w:rPr>
      </w:pPr>
      <w:r w:rsidRPr="007530FF">
        <w:rPr>
          <w:sz w:val="28"/>
          <w:szCs w:val="28"/>
        </w:rPr>
        <w:t>3 – сильні зміни</w:t>
      </w:r>
      <w:r>
        <w:rPr>
          <w:sz w:val="28"/>
          <w:szCs w:val="28"/>
        </w:rPr>
        <w:t>;</w:t>
      </w:r>
    </w:p>
    <w:p w:rsidR="008078E2" w:rsidRPr="007530FF" w:rsidRDefault="008078E2" w:rsidP="00CE3835">
      <w:pPr>
        <w:spacing w:line="360" w:lineRule="auto"/>
        <w:ind w:firstLine="540"/>
        <w:rPr>
          <w:sz w:val="28"/>
          <w:szCs w:val="28"/>
        </w:rPr>
      </w:pPr>
      <w:r w:rsidRPr="007530FF">
        <w:rPr>
          <w:sz w:val="28"/>
          <w:szCs w:val="28"/>
        </w:rPr>
        <w:t>4 – катастрофічні порушення.</w:t>
      </w:r>
    </w:p>
    <w:p w:rsidR="008078E2" w:rsidRDefault="008078E2" w:rsidP="00CE3835">
      <w:pPr>
        <w:spacing w:line="360" w:lineRule="auto"/>
        <w:ind w:firstLine="540"/>
        <w:jc w:val="both"/>
        <w:rPr>
          <w:sz w:val="28"/>
          <w:szCs w:val="28"/>
        </w:rPr>
      </w:pPr>
      <w:r w:rsidRPr="007530FF">
        <w:rPr>
          <w:sz w:val="28"/>
          <w:szCs w:val="28"/>
        </w:rPr>
        <w:t>Зміни компонентів і елементів екосистеми можуть характеризуватися як збіднення,</w:t>
      </w:r>
      <w:r>
        <w:rPr>
          <w:sz w:val="28"/>
          <w:szCs w:val="28"/>
        </w:rPr>
        <w:t xml:space="preserve"> </w:t>
      </w:r>
      <w:r w:rsidRPr="007530FF">
        <w:rPr>
          <w:sz w:val="28"/>
          <w:szCs w:val="28"/>
        </w:rPr>
        <w:t>збагачення, перебудова, деградація чи руйнування.</w:t>
      </w:r>
      <w:r>
        <w:rPr>
          <w:sz w:val="28"/>
          <w:szCs w:val="28"/>
        </w:rPr>
        <w:t xml:space="preserve"> </w:t>
      </w:r>
    </w:p>
    <w:p w:rsidR="008078E2" w:rsidRPr="002E4BF4" w:rsidRDefault="008078E2" w:rsidP="00CE3835">
      <w:pPr>
        <w:spacing w:line="360" w:lineRule="auto"/>
        <w:ind w:firstLine="540"/>
        <w:jc w:val="both"/>
        <w:rPr>
          <w:sz w:val="28"/>
          <w:szCs w:val="28"/>
        </w:rPr>
      </w:pPr>
      <w:r>
        <w:rPr>
          <w:sz w:val="28"/>
          <w:szCs w:val="28"/>
        </w:rPr>
        <w:t>Запропоновано</w:t>
      </w:r>
      <w:r w:rsidRPr="002E4BF4">
        <w:rPr>
          <w:sz w:val="28"/>
          <w:szCs w:val="28"/>
        </w:rPr>
        <w:t xml:space="preserve"> </w:t>
      </w:r>
      <w:r>
        <w:rPr>
          <w:sz w:val="28"/>
          <w:szCs w:val="28"/>
        </w:rPr>
        <w:t>так</w:t>
      </w:r>
      <w:r w:rsidRPr="002E4BF4">
        <w:rPr>
          <w:sz w:val="28"/>
          <w:szCs w:val="28"/>
        </w:rPr>
        <w:t xml:space="preserve">ий порядок дій </w:t>
      </w:r>
      <w:r>
        <w:rPr>
          <w:sz w:val="28"/>
          <w:szCs w:val="28"/>
        </w:rPr>
        <w:t>та інструментарій</w:t>
      </w:r>
      <w:r w:rsidRPr="002E4BF4">
        <w:rPr>
          <w:sz w:val="28"/>
          <w:szCs w:val="28"/>
        </w:rPr>
        <w:t xml:space="preserve"> для оцін</w:t>
      </w:r>
      <w:r>
        <w:rPr>
          <w:sz w:val="28"/>
          <w:szCs w:val="28"/>
        </w:rPr>
        <w:t>ювання</w:t>
      </w:r>
      <w:r w:rsidRPr="002E4BF4">
        <w:rPr>
          <w:sz w:val="28"/>
          <w:szCs w:val="28"/>
        </w:rPr>
        <w:t xml:space="preserve"> порога радіаційних критичних </w:t>
      </w:r>
      <w:r>
        <w:rPr>
          <w:sz w:val="28"/>
          <w:szCs w:val="28"/>
        </w:rPr>
        <w:t>н</w:t>
      </w:r>
      <w:r w:rsidRPr="002E4BF4">
        <w:rPr>
          <w:sz w:val="28"/>
          <w:szCs w:val="28"/>
        </w:rPr>
        <w:t xml:space="preserve">авантажень </w:t>
      </w:r>
      <w:r>
        <w:rPr>
          <w:sz w:val="28"/>
          <w:szCs w:val="28"/>
        </w:rPr>
        <w:t>н</w:t>
      </w:r>
      <w:r w:rsidRPr="002E4BF4">
        <w:rPr>
          <w:sz w:val="28"/>
          <w:szCs w:val="28"/>
        </w:rPr>
        <w:t>а екосистему:</w:t>
      </w:r>
    </w:p>
    <w:p w:rsidR="008078E2" w:rsidRPr="002E4BF4" w:rsidRDefault="008078E2" w:rsidP="00CE3835">
      <w:pPr>
        <w:spacing w:line="360" w:lineRule="auto"/>
        <w:ind w:firstLine="540"/>
        <w:jc w:val="both"/>
        <w:rPr>
          <w:sz w:val="28"/>
          <w:szCs w:val="28"/>
        </w:rPr>
      </w:pPr>
      <w:r w:rsidRPr="002E4BF4">
        <w:rPr>
          <w:sz w:val="28"/>
          <w:szCs w:val="28"/>
        </w:rPr>
        <w:t>1</w:t>
      </w:r>
      <w:r>
        <w:rPr>
          <w:sz w:val="28"/>
          <w:szCs w:val="28"/>
        </w:rPr>
        <w:t>) і</w:t>
      </w:r>
      <w:r w:rsidRPr="002E4BF4">
        <w:rPr>
          <w:sz w:val="28"/>
          <w:szCs w:val="28"/>
        </w:rPr>
        <w:t>дентифікація негативного р</w:t>
      </w:r>
      <w:r>
        <w:rPr>
          <w:sz w:val="28"/>
          <w:szCs w:val="28"/>
        </w:rPr>
        <w:t>адіаційного впливу (вибір стрес</w:t>
      </w:r>
      <w:r w:rsidRPr="002E4BF4">
        <w:rPr>
          <w:sz w:val="28"/>
          <w:szCs w:val="28"/>
        </w:rPr>
        <w:t>ор</w:t>
      </w:r>
      <w:r>
        <w:rPr>
          <w:sz w:val="28"/>
          <w:szCs w:val="28"/>
        </w:rPr>
        <w:t>і</w:t>
      </w:r>
      <w:r w:rsidRPr="002E4BF4">
        <w:rPr>
          <w:sz w:val="28"/>
          <w:szCs w:val="28"/>
        </w:rPr>
        <w:t>в і рецепторів, визначення існуюч</w:t>
      </w:r>
      <w:r>
        <w:rPr>
          <w:sz w:val="28"/>
          <w:szCs w:val="28"/>
        </w:rPr>
        <w:t>их</w:t>
      </w:r>
      <w:r w:rsidRPr="002E4BF4">
        <w:rPr>
          <w:sz w:val="28"/>
          <w:szCs w:val="28"/>
        </w:rPr>
        <w:t xml:space="preserve"> критеріїв </w:t>
      </w:r>
      <w:r>
        <w:rPr>
          <w:sz w:val="28"/>
          <w:szCs w:val="28"/>
        </w:rPr>
        <w:t>на стан</w:t>
      </w:r>
      <w:r w:rsidRPr="002E4BF4">
        <w:rPr>
          <w:sz w:val="28"/>
          <w:szCs w:val="28"/>
        </w:rPr>
        <w:t xml:space="preserve"> екосистеми)</w:t>
      </w:r>
      <w:r>
        <w:rPr>
          <w:sz w:val="28"/>
          <w:szCs w:val="28"/>
        </w:rPr>
        <w:t>;</w:t>
      </w:r>
    </w:p>
    <w:p w:rsidR="008078E2" w:rsidRDefault="008078E2" w:rsidP="00CE3835">
      <w:pPr>
        <w:spacing w:line="360" w:lineRule="auto"/>
        <w:ind w:firstLine="540"/>
        <w:jc w:val="both"/>
        <w:rPr>
          <w:sz w:val="28"/>
          <w:szCs w:val="28"/>
        </w:rPr>
      </w:pPr>
      <w:r w:rsidRPr="002E4BF4">
        <w:rPr>
          <w:sz w:val="28"/>
          <w:szCs w:val="28"/>
        </w:rPr>
        <w:t>2</w:t>
      </w:r>
      <w:r>
        <w:rPr>
          <w:sz w:val="28"/>
          <w:szCs w:val="28"/>
        </w:rPr>
        <w:t>) о</w:t>
      </w:r>
      <w:r w:rsidRPr="002E4BF4">
        <w:rPr>
          <w:sz w:val="28"/>
          <w:szCs w:val="28"/>
        </w:rPr>
        <w:t xml:space="preserve">блік параметрів шкідливої дії (необхідні параметри і сторони шкідливого впливу, виявлення тимчасової динаміки процесів </w:t>
      </w:r>
      <w:r>
        <w:rPr>
          <w:sz w:val="28"/>
          <w:szCs w:val="28"/>
        </w:rPr>
        <w:t>та</w:t>
      </w:r>
      <w:r w:rsidRPr="002E4BF4">
        <w:rPr>
          <w:sz w:val="28"/>
          <w:szCs w:val="28"/>
        </w:rPr>
        <w:t xml:space="preserve"> їх спрямованості)</w:t>
      </w:r>
      <w:r>
        <w:rPr>
          <w:sz w:val="28"/>
          <w:szCs w:val="28"/>
        </w:rPr>
        <w:t xml:space="preserve">; </w:t>
      </w:r>
    </w:p>
    <w:p w:rsidR="008078E2" w:rsidRPr="008A4AFF" w:rsidRDefault="008078E2" w:rsidP="00CE3835">
      <w:pPr>
        <w:spacing w:line="360" w:lineRule="auto"/>
        <w:ind w:firstLine="540"/>
        <w:jc w:val="both"/>
        <w:rPr>
          <w:sz w:val="28"/>
          <w:szCs w:val="28"/>
        </w:rPr>
      </w:pPr>
      <w:r w:rsidRPr="008A4AFF">
        <w:rPr>
          <w:sz w:val="28"/>
          <w:szCs w:val="28"/>
        </w:rPr>
        <w:t>3</w:t>
      </w:r>
      <w:r>
        <w:rPr>
          <w:sz w:val="28"/>
          <w:szCs w:val="28"/>
        </w:rPr>
        <w:t>) е</w:t>
      </w:r>
      <w:r w:rsidRPr="008A4AFF">
        <w:rPr>
          <w:sz w:val="28"/>
          <w:szCs w:val="28"/>
        </w:rPr>
        <w:t>кологічн</w:t>
      </w:r>
      <w:r>
        <w:rPr>
          <w:sz w:val="28"/>
          <w:szCs w:val="28"/>
        </w:rPr>
        <w:t>е</w:t>
      </w:r>
      <w:r w:rsidRPr="008A4AFF">
        <w:rPr>
          <w:sz w:val="28"/>
          <w:szCs w:val="28"/>
        </w:rPr>
        <w:t xml:space="preserve"> оцін</w:t>
      </w:r>
      <w:r>
        <w:rPr>
          <w:sz w:val="28"/>
          <w:szCs w:val="28"/>
        </w:rPr>
        <w:t>ювання</w:t>
      </w:r>
      <w:r w:rsidRPr="008A4AFF">
        <w:rPr>
          <w:sz w:val="28"/>
          <w:szCs w:val="28"/>
        </w:rPr>
        <w:t xml:space="preserve"> шляхів впливу радіаційних </w:t>
      </w:r>
      <w:r>
        <w:rPr>
          <w:sz w:val="28"/>
          <w:szCs w:val="28"/>
        </w:rPr>
        <w:t>чинників;</w:t>
      </w:r>
    </w:p>
    <w:p w:rsidR="008078E2" w:rsidRPr="008A4AFF" w:rsidRDefault="008078E2" w:rsidP="00CE3835">
      <w:pPr>
        <w:spacing w:line="360" w:lineRule="auto"/>
        <w:ind w:firstLine="540"/>
        <w:jc w:val="both"/>
        <w:rPr>
          <w:sz w:val="28"/>
          <w:szCs w:val="28"/>
        </w:rPr>
      </w:pPr>
      <w:r w:rsidRPr="008A4AFF">
        <w:rPr>
          <w:sz w:val="28"/>
          <w:szCs w:val="28"/>
        </w:rPr>
        <w:t>4</w:t>
      </w:r>
      <w:r>
        <w:rPr>
          <w:sz w:val="28"/>
          <w:szCs w:val="28"/>
        </w:rPr>
        <w:t>) х</w:t>
      </w:r>
      <w:r w:rsidRPr="008A4AFF">
        <w:rPr>
          <w:sz w:val="28"/>
          <w:szCs w:val="28"/>
        </w:rPr>
        <w:t xml:space="preserve">арактеристика радіаційного ризику (оцінка ймовірності, частоти </w:t>
      </w:r>
      <w:r>
        <w:rPr>
          <w:sz w:val="28"/>
          <w:szCs w:val="28"/>
        </w:rPr>
        <w:t>та</w:t>
      </w:r>
      <w:r w:rsidRPr="008A4AFF">
        <w:rPr>
          <w:sz w:val="28"/>
          <w:szCs w:val="28"/>
        </w:rPr>
        <w:t xml:space="preserve"> серйозності впливів </w:t>
      </w:r>
      <w:r>
        <w:rPr>
          <w:sz w:val="28"/>
          <w:szCs w:val="28"/>
        </w:rPr>
        <w:t>у</w:t>
      </w:r>
      <w:r w:rsidRPr="008A4AFF">
        <w:rPr>
          <w:sz w:val="28"/>
          <w:szCs w:val="28"/>
        </w:rPr>
        <w:t xml:space="preserve"> просторовому і часовому аспект</w:t>
      </w:r>
      <w:r>
        <w:rPr>
          <w:sz w:val="28"/>
          <w:szCs w:val="28"/>
        </w:rPr>
        <w:t>ах</w:t>
      </w:r>
      <w:r w:rsidRPr="008A4AFF">
        <w:rPr>
          <w:sz w:val="28"/>
          <w:szCs w:val="28"/>
        </w:rPr>
        <w:t>, їх порівняння з існуючими навантаженнями)</w:t>
      </w:r>
      <w:r>
        <w:rPr>
          <w:sz w:val="28"/>
          <w:szCs w:val="28"/>
        </w:rPr>
        <w:t>;</w:t>
      </w:r>
    </w:p>
    <w:p w:rsidR="008078E2" w:rsidRPr="008A4AFF" w:rsidRDefault="008078E2" w:rsidP="00CE3835">
      <w:pPr>
        <w:spacing w:line="360" w:lineRule="auto"/>
        <w:ind w:firstLine="540"/>
        <w:jc w:val="both"/>
        <w:rPr>
          <w:sz w:val="28"/>
          <w:szCs w:val="28"/>
        </w:rPr>
      </w:pPr>
      <w:r w:rsidRPr="008A4AFF">
        <w:rPr>
          <w:sz w:val="28"/>
          <w:szCs w:val="28"/>
        </w:rPr>
        <w:t>6</w:t>
      </w:r>
      <w:r>
        <w:rPr>
          <w:sz w:val="28"/>
          <w:szCs w:val="28"/>
        </w:rPr>
        <w:t>) у</w:t>
      </w:r>
      <w:r w:rsidRPr="008A4AFF">
        <w:rPr>
          <w:sz w:val="28"/>
          <w:szCs w:val="28"/>
        </w:rPr>
        <w:t>правління радіаційн</w:t>
      </w:r>
      <w:r>
        <w:rPr>
          <w:sz w:val="28"/>
          <w:szCs w:val="28"/>
        </w:rPr>
        <w:t>и</w:t>
      </w:r>
      <w:r w:rsidRPr="008A4AFF">
        <w:rPr>
          <w:sz w:val="28"/>
          <w:szCs w:val="28"/>
        </w:rPr>
        <w:t>м ризиком (розробка еколого-економічних оптимізаційних моделей при локальному та транскордонн</w:t>
      </w:r>
      <w:r>
        <w:rPr>
          <w:sz w:val="28"/>
          <w:szCs w:val="28"/>
        </w:rPr>
        <w:t>ому</w:t>
      </w:r>
      <w:r w:rsidRPr="008A4AFF">
        <w:rPr>
          <w:sz w:val="28"/>
          <w:szCs w:val="28"/>
        </w:rPr>
        <w:t xml:space="preserve"> забруднення</w:t>
      </w:r>
      <w:r>
        <w:rPr>
          <w:sz w:val="28"/>
          <w:szCs w:val="28"/>
        </w:rPr>
        <w:t>х</w:t>
      </w:r>
      <w:r w:rsidRPr="008A4AFF">
        <w:rPr>
          <w:sz w:val="28"/>
          <w:szCs w:val="28"/>
        </w:rPr>
        <w:t>)</w:t>
      </w:r>
      <w:r>
        <w:rPr>
          <w:sz w:val="28"/>
          <w:szCs w:val="28"/>
        </w:rPr>
        <w:t>;</w:t>
      </w:r>
    </w:p>
    <w:p w:rsidR="008078E2" w:rsidRPr="008A4AFF" w:rsidRDefault="008078E2" w:rsidP="00CE3835">
      <w:pPr>
        <w:spacing w:line="360" w:lineRule="auto"/>
        <w:ind w:firstLine="540"/>
        <w:jc w:val="both"/>
        <w:rPr>
          <w:sz w:val="28"/>
          <w:szCs w:val="28"/>
        </w:rPr>
      </w:pPr>
      <w:r w:rsidRPr="008A4AFF">
        <w:rPr>
          <w:sz w:val="28"/>
          <w:szCs w:val="28"/>
        </w:rPr>
        <w:t>7</w:t>
      </w:r>
      <w:r>
        <w:rPr>
          <w:sz w:val="28"/>
          <w:szCs w:val="28"/>
        </w:rPr>
        <w:t>) в</w:t>
      </w:r>
      <w:r w:rsidRPr="008A4AFF">
        <w:rPr>
          <w:sz w:val="28"/>
          <w:szCs w:val="28"/>
        </w:rPr>
        <w:t xml:space="preserve">иявлення всіх несприятливих процесів в екосистемах (як прямих, так і вторинних) </w:t>
      </w:r>
      <w:r>
        <w:rPr>
          <w:sz w:val="28"/>
          <w:szCs w:val="28"/>
        </w:rPr>
        <w:t>та</w:t>
      </w:r>
      <w:r w:rsidRPr="008A4AFF">
        <w:rPr>
          <w:sz w:val="28"/>
          <w:szCs w:val="28"/>
        </w:rPr>
        <w:t xml:space="preserve"> обґрунтування критеріїв якості компонентів екосистем (комплексна факторизац</w:t>
      </w:r>
      <w:r>
        <w:rPr>
          <w:sz w:val="28"/>
          <w:szCs w:val="28"/>
        </w:rPr>
        <w:t>і</w:t>
      </w:r>
      <w:r w:rsidRPr="008A4AFF">
        <w:rPr>
          <w:sz w:val="28"/>
          <w:szCs w:val="28"/>
        </w:rPr>
        <w:t>я впливів з урахуванням сумарно</w:t>
      </w:r>
      <w:r>
        <w:rPr>
          <w:sz w:val="28"/>
          <w:szCs w:val="28"/>
        </w:rPr>
        <w:t>ї</w:t>
      </w:r>
      <w:r w:rsidRPr="008A4AFF">
        <w:rPr>
          <w:sz w:val="28"/>
          <w:szCs w:val="28"/>
        </w:rPr>
        <w:t>, синергетично</w:t>
      </w:r>
      <w:r>
        <w:rPr>
          <w:sz w:val="28"/>
          <w:szCs w:val="28"/>
        </w:rPr>
        <w:t>ї</w:t>
      </w:r>
      <w:r w:rsidRPr="008A4AFF">
        <w:rPr>
          <w:sz w:val="28"/>
          <w:szCs w:val="28"/>
        </w:rPr>
        <w:t xml:space="preserve"> або антагоністичної взаємодії всіх компонентів)</w:t>
      </w:r>
      <w:r>
        <w:rPr>
          <w:sz w:val="28"/>
          <w:szCs w:val="28"/>
        </w:rPr>
        <w:t>;</w:t>
      </w:r>
    </w:p>
    <w:p w:rsidR="008078E2" w:rsidRPr="008A4AFF" w:rsidRDefault="008078E2" w:rsidP="00CE3835">
      <w:pPr>
        <w:spacing w:line="360" w:lineRule="auto"/>
        <w:ind w:firstLine="540"/>
        <w:jc w:val="both"/>
        <w:rPr>
          <w:sz w:val="28"/>
          <w:szCs w:val="28"/>
        </w:rPr>
      </w:pPr>
      <w:r w:rsidRPr="008A4AFF">
        <w:rPr>
          <w:sz w:val="28"/>
          <w:szCs w:val="28"/>
        </w:rPr>
        <w:t>8</w:t>
      </w:r>
      <w:r>
        <w:rPr>
          <w:sz w:val="28"/>
          <w:szCs w:val="28"/>
        </w:rPr>
        <w:t>) д</w:t>
      </w:r>
      <w:r w:rsidRPr="008A4AFF">
        <w:rPr>
          <w:sz w:val="28"/>
          <w:szCs w:val="28"/>
        </w:rPr>
        <w:t xml:space="preserve">іагностика стану екосистеми </w:t>
      </w:r>
      <w:r>
        <w:rPr>
          <w:sz w:val="28"/>
          <w:szCs w:val="28"/>
        </w:rPr>
        <w:t>та</w:t>
      </w:r>
      <w:r w:rsidRPr="008A4AFF">
        <w:rPr>
          <w:sz w:val="28"/>
          <w:szCs w:val="28"/>
        </w:rPr>
        <w:t xml:space="preserve"> обґрунтування найінформативн</w:t>
      </w:r>
      <w:r>
        <w:rPr>
          <w:sz w:val="28"/>
          <w:szCs w:val="28"/>
        </w:rPr>
        <w:t>іших</w:t>
      </w:r>
      <w:r w:rsidRPr="008A4AFF">
        <w:rPr>
          <w:sz w:val="28"/>
          <w:szCs w:val="28"/>
        </w:rPr>
        <w:t xml:space="preserve"> біологічних критеріїв, </w:t>
      </w:r>
      <w:r>
        <w:rPr>
          <w:sz w:val="28"/>
          <w:szCs w:val="28"/>
        </w:rPr>
        <w:t xml:space="preserve">які </w:t>
      </w:r>
      <w:r w:rsidRPr="008A4AFF">
        <w:rPr>
          <w:sz w:val="28"/>
          <w:szCs w:val="28"/>
        </w:rPr>
        <w:t>об</w:t>
      </w:r>
      <w:r w:rsidRPr="009915D7">
        <w:rPr>
          <w:sz w:val="28"/>
          <w:szCs w:val="28"/>
        </w:rPr>
        <w:t>’</w:t>
      </w:r>
      <w:r w:rsidRPr="008A4AFF">
        <w:rPr>
          <w:sz w:val="28"/>
          <w:szCs w:val="28"/>
        </w:rPr>
        <w:t>єктивно відображають стан екосистеми (</w:t>
      </w:r>
      <w:r>
        <w:rPr>
          <w:sz w:val="28"/>
          <w:szCs w:val="28"/>
        </w:rPr>
        <w:t xml:space="preserve">численних </w:t>
      </w:r>
      <w:r w:rsidRPr="008A4AFF">
        <w:rPr>
          <w:sz w:val="28"/>
          <w:szCs w:val="28"/>
        </w:rPr>
        <w:t>значен</w:t>
      </w:r>
      <w:r>
        <w:rPr>
          <w:sz w:val="28"/>
          <w:szCs w:val="28"/>
        </w:rPr>
        <w:t>ь</w:t>
      </w:r>
      <w:r w:rsidRPr="008A4AFF">
        <w:rPr>
          <w:sz w:val="28"/>
          <w:szCs w:val="28"/>
        </w:rPr>
        <w:t xml:space="preserve">, що розмежовують </w:t>
      </w:r>
      <w:r>
        <w:rPr>
          <w:sz w:val="28"/>
          <w:szCs w:val="28"/>
        </w:rPr>
        <w:t>«</w:t>
      </w:r>
      <w:r w:rsidRPr="008A4AFF">
        <w:rPr>
          <w:sz w:val="28"/>
          <w:szCs w:val="28"/>
        </w:rPr>
        <w:t xml:space="preserve">норму </w:t>
      </w:r>
      <w:r>
        <w:rPr>
          <w:sz w:val="28"/>
          <w:szCs w:val="28"/>
        </w:rPr>
        <w:t>й</w:t>
      </w:r>
      <w:r w:rsidRPr="008A4AFF">
        <w:rPr>
          <w:sz w:val="28"/>
          <w:szCs w:val="28"/>
        </w:rPr>
        <w:t xml:space="preserve"> патологію</w:t>
      </w:r>
      <w:r>
        <w:rPr>
          <w:sz w:val="28"/>
          <w:szCs w:val="28"/>
        </w:rPr>
        <w:t>»</w:t>
      </w:r>
      <w:r w:rsidRPr="008A4AFF">
        <w:rPr>
          <w:sz w:val="28"/>
          <w:szCs w:val="28"/>
        </w:rPr>
        <w:t xml:space="preserve"> і визначають поріг незворотних змін)</w:t>
      </w:r>
      <w:r>
        <w:rPr>
          <w:sz w:val="28"/>
          <w:szCs w:val="28"/>
        </w:rPr>
        <w:t>;</w:t>
      </w:r>
    </w:p>
    <w:p w:rsidR="008078E2" w:rsidRPr="00D840E2" w:rsidRDefault="008078E2" w:rsidP="00CE3835">
      <w:pPr>
        <w:spacing w:line="360" w:lineRule="auto"/>
        <w:ind w:firstLine="540"/>
        <w:jc w:val="both"/>
        <w:rPr>
          <w:sz w:val="28"/>
          <w:szCs w:val="28"/>
        </w:rPr>
      </w:pPr>
      <w:r w:rsidRPr="00D840E2">
        <w:rPr>
          <w:sz w:val="28"/>
          <w:szCs w:val="28"/>
        </w:rPr>
        <w:t>9</w:t>
      </w:r>
      <w:r>
        <w:rPr>
          <w:sz w:val="28"/>
          <w:szCs w:val="28"/>
        </w:rPr>
        <w:t>) в</w:t>
      </w:r>
      <w:r w:rsidRPr="00D840E2">
        <w:rPr>
          <w:sz w:val="28"/>
          <w:szCs w:val="28"/>
        </w:rPr>
        <w:t>изначення критичних рівнів багатофакторн</w:t>
      </w:r>
      <w:r>
        <w:rPr>
          <w:sz w:val="28"/>
          <w:szCs w:val="28"/>
        </w:rPr>
        <w:t>их</w:t>
      </w:r>
      <w:r w:rsidRPr="00D840E2">
        <w:rPr>
          <w:sz w:val="28"/>
          <w:szCs w:val="28"/>
        </w:rPr>
        <w:t xml:space="preserve"> радіоакт</w:t>
      </w:r>
      <w:r>
        <w:rPr>
          <w:sz w:val="28"/>
          <w:szCs w:val="28"/>
        </w:rPr>
        <w:t>и</w:t>
      </w:r>
      <w:r w:rsidRPr="00D840E2">
        <w:rPr>
          <w:sz w:val="28"/>
          <w:szCs w:val="28"/>
        </w:rPr>
        <w:t>вн</w:t>
      </w:r>
      <w:r>
        <w:rPr>
          <w:sz w:val="28"/>
          <w:szCs w:val="28"/>
        </w:rPr>
        <w:t>и</w:t>
      </w:r>
      <w:r w:rsidRPr="00D840E2">
        <w:rPr>
          <w:sz w:val="28"/>
          <w:szCs w:val="28"/>
        </w:rPr>
        <w:t xml:space="preserve">х забруднень екосистеми на основі залежностей </w:t>
      </w:r>
      <w:r>
        <w:rPr>
          <w:sz w:val="28"/>
          <w:szCs w:val="28"/>
        </w:rPr>
        <w:t>«</w:t>
      </w:r>
      <w:r w:rsidRPr="00D840E2">
        <w:rPr>
          <w:sz w:val="28"/>
          <w:szCs w:val="28"/>
        </w:rPr>
        <w:t>доза-ефект</w:t>
      </w:r>
      <w:r>
        <w:rPr>
          <w:sz w:val="28"/>
          <w:szCs w:val="28"/>
        </w:rPr>
        <w:t>»</w:t>
      </w:r>
      <w:r w:rsidRPr="00D840E2">
        <w:rPr>
          <w:sz w:val="28"/>
          <w:szCs w:val="28"/>
        </w:rPr>
        <w:t xml:space="preserve"> між її якістю і станом організмів, популяцій і </w:t>
      </w:r>
      <w:r>
        <w:rPr>
          <w:sz w:val="28"/>
          <w:szCs w:val="28"/>
        </w:rPr>
        <w:t>угруповань</w:t>
      </w:r>
      <w:r w:rsidRPr="00D840E2">
        <w:rPr>
          <w:sz w:val="28"/>
          <w:szCs w:val="28"/>
        </w:rPr>
        <w:t xml:space="preserve"> (за біологічними критеріям</w:t>
      </w:r>
      <w:r>
        <w:rPr>
          <w:sz w:val="28"/>
          <w:szCs w:val="28"/>
        </w:rPr>
        <w:t>и</w:t>
      </w:r>
      <w:r w:rsidRPr="00D840E2">
        <w:rPr>
          <w:sz w:val="28"/>
          <w:szCs w:val="28"/>
        </w:rPr>
        <w:t>).</w:t>
      </w:r>
    </w:p>
    <w:p w:rsidR="008078E2" w:rsidRPr="00D840E2" w:rsidRDefault="008078E2" w:rsidP="00CE3835">
      <w:pPr>
        <w:spacing w:line="360" w:lineRule="auto"/>
        <w:ind w:firstLine="540"/>
        <w:jc w:val="both"/>
        <w:rPr>
          <w:sz w:val="28"/>
          <w:szCs w:val="28"/>
        </w:rPr>
      </w:pPr>
      <w:r w:rsidRPr="00D840E2">
        <w:rPr>
          <w:sz w:val="28"/>
          <w:szCs w:val="28"/>
        </w:rPr>
        <w:t>Як виплива</w:t>
      </w:r>
      <w:r>
        <w:rPr>
          <w:sz w:val="28"/>
          <w:szCs w:val="28"/>
        </w:rPr>
        <w:t>є з вищенаведеного</w:t>
      </w:r>
      <w:r w:rsidRPr="00D840E2">
        <w:rPr>
          <w:sz w:val="28"/>
          <w:szCs w:val="28"/>
        </w:rPr>
        <w:t>, оцінка критичності впливів передбачає комплексне дослідження об’єкта</w:t>
      </w:r>
      <w:r>
        <w:rPr>
          <w:sz w:val="28"/>
          <w:szCs w:val="28"/>
        </w:rPr>
        <w:t>, який</w:t>
      </w:r>
      <w:r w:rsidRPr="00D840E2">
        <w:rPr>
          <w:sz w:val="28"/>
          <w:szCs w:val="28"/>
        </w:rPr>
        <w:t xml:space="preserve"> </w:t>
      </w:r>
      <w:r>
        <w:rPr>
          <w:sz w:val="28"/>
          <w:szCs w:val="28"/>
        </w:rPr>
        <w:t>вивчається,</w:t>
      </w:r>
      <w:r w:rsidRPr="00D840E2">
        <w:rPr>
          <w:sz w:val="28"/>
          <w:szCs w:val="28"/>
        </w:rPr>
        <w:t xml:space="preserve"> </w:t>
      </w:r>
      <w:r>
        <w:rPr>
          <w:sz w:val="28"/>
          <w:szCs w:val="28"/>
        </w:rPr>
        <w:t>та</w:t>
      </w:r>
      <w:r w:rsidRPr="00D840E2">
        <w:rPr>
          <w:sz w:val="28"/>
          <w:szCs w:val="28"/>
        </w:rPr>
        <w:t xml:space="preserve"> виявлення основних інтегральних складових </w:t>
      </w:r>
      <w:r>
        <w:rPr>
          <w:sz w:val="28"/>
          <w:szCs w:val="28"/>
        </w:rPr>
        <w:t>у</w:t>
      </w:r>
      <w:r w:rsidRPr="00D840E2">
        <w:rPr>
          <w:sz w:val="28"/>
          <w:szCs w:val="28"/>
        </w:rPr>
        <w:t xml:space="preserve"> поведінці екосистеми.</w:t>
      </w:r>
    </w:p>
    <w:p w:rsidR="008078E2" w:rsidRPr="00793E67" w:rsidRDefault="008078E2" w:rsidP="00CE3835">
      <w:pPr>
        <w:spacing w:line="360" w:lineRule="auto"/>
        <w:ind w:firstLine="540"/>
        <w:jc w:val="both"/>
        <w:rPr>
          <w:sz w:val="28"/>
          <w:szCs w:val="28"/>
        </w:rPr>
      </w:pPr>
      <w:r w:rsidRPr="00793E67">
        <w:rPr>
          <w:sz w:val="28"/>
          <w:szCs w:val="28"/>
        </w:rPr>
        <w:t>Радіаційн</w:t>
      </w:r>
      <w:r>
        <w:rPr>
          <w:sz w:val="28"/>
          <w:szCs w:val="28"/>
        </w:rPr>
        <w:t>е навантаження на екосистему</w:t>
      </w:r>
      <w:r w:rsidRPr="00793E67">
        <w:rPr>
          <w:sz w:val="28"/>
          <w:szCs w:val="28"/>
        </w:rPr>
        <w:t xml:space="preserve"> склада</w:t>
      </w:r>
      <w:r>
        <w:rPr>
          <w:sz w:val="28"/>
          <w:szCs w:val="28"/>
        </w:rPr>
        <w:t>єть</w:t>
      </w:r>
      <w:r w:rsidRPr="00793E67">
        <w:rPr>
          <w:sz w:val="28"/>
          <w:szCs w:val="28"/>
        </w:rPr>
        <w:t>ся з велико</w:t>
      </w:r>
      <w:r>
        <w:rPr>
          <w:sz w:val="28"/>
          <w:szCs w:val="28"/>
        </w:rPr>
        <w:t>ї</w:t>
      </w:r>
      <w:r w:rsidRPr="00793E67">
        <w:rPr>
          <w:sz w:val="28"/>
          <w:szCs w:val="28"/>
        </w:rPr>
        <w:t xml:space="preserve"> </w:t>
      </w:r>
      <w:r>
        <w:rPr>
          <w:sz w:val="28"/>
          <w:szCs w:val="28"/>
        </w:rPr>
        <w:t>кількості</w:t>
      </w:r>
      <w:r w:rsidRPr="00793E67">
        <w:rPr>
          <w:sz w:val="28"/>
          <w:szCs w:val="28"/>
        </w:rPr>
        <w:t xml:space="preserve"> шкідл</w:t>
      </w:r>
      <w:r>
        <w:rPr>
          <w:sz w:val="28"/>
          <w:szCs w:val="28"/>
        </w:rPr>
        <w:t>и</w:t>
      </w:r>
      <w:r w:rsidRPr="00793E67">
        <w:rPr>
          <w:sz w:val="28"/>
          <w:szCs w:val="28"/>
        </w:rPr>
        <w:t>в</w:t>
      </w:r>
      <w:r>
        <w:rPr>
          <w:sz w:val="28"/>
          <w:szCs w:val="28"/>
        </w:rPr>
        <w:t>и</w:t>
      </w:r>
      <w:r w:rsidRPr="00793E67">
        <w:rPr>
          <w:sz w:val="28"/>
          <w:szCs w:val="28"/>
        </w:rPr>
        <w:t>х радіаційн</w:t>
      </w:r>
      <w:r>
        <w:rPr>
          <w:sz w:val="28"/>
          <w:szCs w:val="28"/>
        </w:rPr>
        <w:t>и</w:t>
      </w:r>
      <w:r w:rsidRPr="00793E67">
        <w:rPr>
          <w:sz w:val="28"/>
          <w:szCs w:val="28"/>
        </w:rPr>
        <w:t xml:space="preserve">х факторів різної природи </w:t>
      </w:r>
      <w:r>
        <w:rPr>
          <w:sz w:val="28"/>
          <w:szCs w:val="28"/>
        </w:rPr>
        <w:t>та</w:t>
      </w:r>
      <w:r w:rsidRPr="00793E67">
        <w:rPr>
          <w:sz w:val="28"/>
          <w:szCs w:val="28"/>
        </w:rPr>
        <w:t xml:space="preserve"> походження, основними з яких є викид </w:t>
      </w:r>
      <w:r>
        <w:rPr>
          <w:sz w:val="28"/>
          <w:szCs w:val="28"/>
        </w:rPr>
        <w:t>у</w:t>
      </w:r>
      <w:r w:rsidRPr="00793E67">
        <w:rPr>
          <w:sz w:val="28"/>
          <w:szCs w:val="28"/>
        </w:rPr>
        <w:t xml:space="preserve"> навколишнє середовище забрудню</w:t>
      </w:r>
      <w:r>
        <w:rPr>
          <w:sz w:val="28"/>
          <w:szCs w:val="28"/>
        </w:rPr>
        <w:t>вальн</w:t>
      </w:r>
      <w:r w:rsidRPr="00793E67">
        <w:rPr>
          <w:sz w:val="28"/>
          <w:szCs w:val="28"/>
        </w:rPr>
        <w:t>их радіоактивних речовин промислового походження.</w:t>
      </w:r>
    </w:p>
    <w:p w:rsidR="008078E2" w:rsidRPr="006F056A" w:rsidRDefault="008078E2" w:rsidP="00CE3835">
      <w:pPr>
        <w:autoSpaceDE w:val="0"/>
        <w:autoSpaceDN w:val="0"/>
        <w:adjustRightInd w:val="0"/>
        <w:spacing w:line="360" w:lineRule="auto"/>
        <w:ind w:firstLine="540"/>
        <w:jc w:val="both"/>
        <w:rPr>
          <w:rFonts w:eastAsia="TimesNewRomanPSMT"/>
          <w:sz w:val="28"/>
          <w:szCs w:val="28"/>
        </w:rPr>
      </w:pPr>
      <w:r w:rsidRPr="006F056A">
        <w:rPr>
          <w:rFonts w:eastAsia="TimesNewRomanPSMT"/>
          <w:sz w:val="28"/>
          <w:szCs w:val="28"/>
        </w:rPr>
        <w:t>Проблема оцінки антропогенно</w:t>
      </w:r>
      <w:r>
        <w:rPr>
          <w:rFonts w:eastAsia="TimesNewRomanPSMT"/>
          <w:sz w:val="28"/>
          <w:szCs w:val="28"/>
        </w:rPr>
        <w:t>го</w:t>
      </w:r>
      <w:r w:rsidRPr="006F056A">
        <w:rPr>
          <w:rFonts w:eastAsia="TimesNewRomanPSMT"/>
          <w:sz w:val="28"/>
          <w:szCs w:val="28"/>
        </w:rPr>
        <w:t xml:space="preserve"> ра</w:t>
      </w:r>
      <w:r>
        <w:rPr>
          <w:rFonts w:eastAsia="TimesNewRomanPSMT"/>
          <w:sz w:val="28"/>
          <w:szCs w:val="28"/>
        </w:rPr>
        <w:t>д</w:t>
      </w:r>
      <w:r w:rsidRPr="006F056A">
        <w:rPr>
          <w:rFonts w:eastAsia="TimesNewRomanPSMT"/>
          <w:sz w:val="28"/>
          <w:szCs w:val="28"/>
        </w:rPr>
        <w:t>іаційно</w:t>
      </w:r>
      <w:r>
        <w:rPr>
          <w:rFonts w:eastAsia="TimesNewRomanPSMT"/>
          <w:sz w:val="28"/>
          <w:szCs w:val="28"/>
        </w:rPr>
        <w:t>го навантаження на екоси</w:t>
      </w:r>
      <w:r w:rsidRPr="006F056A">
        <w:rPr>
          <w:rFonts w:eastAsia="TimesNewRomanPSMT"/>
          <w:sz w:val="28"/>
          <w:szCs w:val="28"/>
        </w:rPr>
        <w:t>сте</w:t>
      </w:r>
      <w:r>
        <w:rPr>
          <w:rFonts w:eastAsia="TimesNewRomanPSMT"/>
          <w:sz w:val="28"/>
          <w:szCs w:val="28"/>
        </w:rPr>
        <w:t>ми</w:t>
      </w:r>
      <w:r w:rsidRPr="006F056A">
        <w:rPr>
          <w:rFonts w:eastAsia="TimesNewRomanPSMT"/>
          <w:sz w:val="28"/>
          <w:szCs w:val="28"/>
        </w:rPr>
        <w:t xml:space="preserve"> полягає, з одного боку, в тому, як виміряти інтенсивність радіаційних </w:t>
      </w:r>
      <w:r>
        <w:rPr>
          <w:rFonts w:eastAsia="TimesNewRomanPSMT"/>
          <w:sz w:val="28"/>
          <w:szCs w:val="28"/>
        </w:rPr>
        <w:t>чинник</w:t>
      </w:r>
      <w:r w:rsidRPr="006F056A">
        <w:rPr>
          <w:rFonts w:eastAsia="TimesNewRomanPSMT"/>
          <w:sz w:val="28"/>
          <w:szCs w:val="28"/>
        </w:rPr>
        <w:t xml:space="preserve">ів, оскільки кошти екологічного моніторингу в нашій країні досить обмежені, </w:t>
      </w:r>
      <w:r>
        <w:rPr>
          <w:rFonts w:eastAsia="TimesNewRomanPSMT"/>
          <w:sz w:val="28"/>
          <w:szCs w:val="28"/>
        </w:rPr>
        <w:t>а статистична звітність неповна</w:t>
      </w:r>
      <w:r w:rsidRPr="006F056A">
        <w:rPr>
          <w:rFonts w:eastAsia="TimesNewRomanPSMT"/>
          <w:sz w:val="28"/>
          <w:szCs w:val="28"/>
        </w:rPr>
        <w:t xml:space="preserve"> і недостовірн</w:t>
      </w:r>
      <w:r>
        <w:rPr>
          <w:rFonts w:eastAsia="TimesNewRomanPSMT"/>
          <w:sz w:val="28"/>
          <w:szCs w:val="28"/>
        </w:rPr>
        <w:t>а</w:t>
      </w:r>
      <w:r w:rsidRPr="006F056A">
        <w:rPr>
          <w:rFonts w:eastAsia="TimesNewRomanPSMT"/>
          <w:sz w:val="28"/>
          <w:szCs w:val="28"/>
        </w:rPr>
        <w:t>.</w:t>
      </w:r>
    </w:p>
    <w:p w:rsidR="008078E2" w:rsidRPr="006F056A" w:rsidRDefault="008078E2" w:rsidP="00CE3835">
      <w:pPr>
        <w:autoSpaceDE w:val="0"/>
        <w:autoSpaceDN w:val="0"/>
        <w:adjustRightInd w:val="0"/>
        <w:spacing w:line="360" w:lineRule="auto"/>
        <w:ind w:firstLine="540"/>
        <w:jc w:val="both"/>
        <w:rPr>
          <w:rFonts w:eastAsia="TimesNewRomanPSMT"/>
          <w:sz w:val="28"/>
          <w:szCs w:val="28"/>
        </w:rPr>
      </w:pPr>
      <w:r w:rsidRPr="006F056A">
        <w:rPr>
          <w:rFonts w:eastAsia="TimesNewRomanPSMT"/>
          <w:sz w:val="28"/>
          <w:szCs w:val="28"/>
        </w:rPr>
        <w:t>З іншого боку, навіть якщо припустити, що вся ця вихідна інформаці</w:t>
      </w:r>
      <w:r>
        <w:rPr>
          <w:rFonts w:eastAsia="TimesNewRomanPSMT"/>
          <w:sz w:val="28"/>
          <w:szCs w:val="28"/>
        </w:rPr>
        <w:t>я</w:t>
      </w:r>
      <w:r w:rsidRPr="006F056A">
        <w:rPr>
          <w:rFonts w:eastAsia="TimesNewRomanPSMT"/>
          <w:sz w:val="28"/>
          <w:szCs w:val="28"/>
        </w:rPr>
        <w:t xml:space="preserve"> є, практично нереально побуд</w:t>
      </w:r>
      <w:r>
        <w:rPr>
          <w:rFonts w:eastAsia="TimesNewRomanPSMT"/>
          <w:sz w:val="28"/>
          <w:szCs w:val="28"/>
        </w:rPr>
        <w:t>увати</w:t>
      </w:r>
      <w:r w:rsidRPr="006F056A">
        <w:rPr>
          <w:rFonts w:eastAsia="TimesNewRomanPSMT"/>
          <w:sz w:val="28"/>
          <w:szCs w:val="28"/>
        </w:rPr>
        <w:t xml:space="preserve"> </w:t>
      </w:r>
      <w:r>
        <w:rPr>
          <w:rFonts w:eastAsia="TimesNewRomanPSMT"/>
          <w:sz w:val="28"/>
          <w:szCs w:val="28"/>
        </w:rPr>
        <w:t>виключно</w:t>
      </w:r>
      <w:r w:rsidRPr="006F056A">
        <w:rPr>
          <w:rFonts w:eastAsia="TimesNewRomanPSMT"/>
          <w:sz w:val="28"/>
          <w:szCs w:val="28"/>
        </w:rPr>
        <w:t xml:space="preserve"> формалізован</w:t>
      </w:r>
      <w:r>
        <w:rPr>
          <w:rFonts w:eastAsia="TimesNewRomanPSMT"/>
          <w:sz w:val="28"/>
          <w:szCs w:val="28"/>
        </w:rPr>
        <w:t>і</w:t>
      </w:r>
      <w:r w:rsidRPr="006F056A">
        <w:rPr>
          <w:rFonts w:eastAsia="TimesNewRomanPSMT"/>
          <w:sz w:val="28"/>
          <w:szCs w:val="28"/>
        </w:rPr>
        <w:t xml:space="preserve"> узагальнен</w:t>
      </w:r>
      <w:r>
        <w:rPr>
          <w:rFonts w:eastAsia="TimesNewRomanPSMT"/>
          <w:sz w:val="28"/>
          <w:szCs w:val="28"/>
        </w:rPr>
        <w:t>і критерії</w:t>
      </w:r>
      <w:r w:rsidRPr="006F056A">
        <w:rPr>
          <w:rFonts w:eastAsia="TimesNewRomanPSMT"/>
          <w:sz w:val="28"/>
          <w:szCs w:val="28"/>
        </w:rPr>
        <w:t xml:space="preserve"> комплексно</w:t>
      </w:r>
      <w:r>
        <w:rPr>
          <w:rFonts w:eastAsia="TimesNewRomanPSMT"/>
          <w:sz w:val="28"/>
          <w:szCs w:val="28"/>
        </w:rPr>
        <w:t>го</w:t>
      </w:r>
      <w:r w:rsidRPr="006F056A">
        <w:rPr>
          <w:rFonts w:eastAsia="TimesNewRomanPSMT"/>
          <w:sz w:val="28"/>
          <w:szCs w:val="28"/>
        </w:rPr>
        <w:t xml:space="preserve"> радіаційно</w:t>
      </w:r>
      <w:r>
        <w:rPr>
          <w:rFonts w:eastAsia="TimesNewRomanPSMT"/>
          <w:sz w:val="28"/>
          <w:szCs w:val="28"/>
        </w:rPr>
        <w:t>го</w:t>
      </w:r>
      <w:r w:rsidRPr="006F056A">
        <w:rPr>
          <w:rFonts w:eastAsia="TimesNewRomanPSMT"/>
          <w:sz w:val="28"/>
          <w:szCs w:val="28"/>
        </w:rPr>
        <w:t xml:space="preserve"> навантаження, </w:t>
      </w:r>
      <w:r>
        <w:rPr>
          <w:rFonts w:eastAsia="TimesNewRomanPSMT"/>
          <w:sz w:val="28"/>
          <w:szCs w:val="28"/>
        </w:rPr>
        <w:t xml:space="preserve">що </w:t>
      </w:r>
      <w:r w:rsidRPr="006F056A">
        <w:rPr>
          <w:rFonts w:eastAsia="TimesNewRomanPSMT"/>
          <w:sz w:val="28"/>
          <w:szCs w:val="28"/>
        </w:rPr>
        <w:t>адекватно порівнюють ступінь впливу окремих факторів з урахуванням їх синергізму, оскільки невідомі математичні вирази перехідних функцій.</w:t>
      </w:r>
    </w:p>
    <w:p w:rsidR="008078E2" w:rsidRPr="00F376B8" w:rsidRDefault="008078E2" w:rsidP="00CE3835">
      <w:pPr>
        <w:autoSpaceDE w:val="0"/>
        <w:autoSpaceDN w:val="0"/>
        <w:adjustRightInd w:val="0"/>
        <w:spacing w:line="360" w:lineRule="auto"/>
        <w:ind w:firstLine="540"/>
        <w:jc w:val="both"/>
        <w:rPr>
          <w:rFonts w:eastAsia="TimesNewRomanPS-ItalicMT"/>
          <w:iCs/>
          <w:sz w:val="28"/>
          <w:szCs w:val="28"/>
        </w:rPr>
      </w:pPr>
      <w:r w:rsidRPr="00F376B8">
        <w:rPr>
          <w:rFonts w:eastAsia="TimesNewRomanPS-ItalicMT"/>
          <w:iCs/>
          <w:sz w:val="28"/>
          <w:szCs w:val="28"/>
        </w:rPr>
        <w:t xml:space="preserve">Функціональна оцінка </w:t>
      </w:r>
      <w:r>
        <w:rPr>
          <w:rFonts w:eastAsia="TimesNewRomanPS-ItalicMT"/>
          <w:iCs/>
          <w:sz w:val="28"/>
          <w:szCs w:val="28"/>
        </w:rPr>
        <w:t>реакції</w:t>
      </w:r>
      <w:r w:rsidRPr="00F376B8">
        <w:rPr>
          <w:rFonts w:eastAsia="TimesNewRomanPS-ItalicMT"/>
          <w:iCs/>
          <w:sz w:val="28"/>
          <w:szCs w:val="28"/>
        </w:rPr>
        <w:t xml:space="preserve"> екосистеми на радіаційн</w:t>
      </w:r>
      <w:r>
        <w:rPr>
          <w:rFonts w:eastAsia="TimesNewRomanPS-ItalicMT"/>
          <w:iCs/>
          <w:sz w:val="28"/>
          <w:szCs w:val="28"/>
        </w:rPr>
        <w:t>ий</w:t>
      </w:r>
      <w:r w:rsidRPr="00F376B8">
        <w:rPr>
          <w:rFonts w:eastAsia="TimesNewRomanPS-ItalicMT"/>
          <w:iCs/>
          <w:sz w:val="28"/>
          <w:szCs w:val="28"/>
        </w:rPr>
        <w:t xml:space="preserve"> вплив пов</w:t>
      </w:r>
      <w:r w:rsidRPr="00843D37">
        <w:rPr>
          <w:rFonts w:eastAsia="TimesNewRomanPS-ItalicMT"/>
          <w:iCs/>
          <w:sz w:val="28"/>
          <w:szCs w:val="28"/>
        </w:rPr>
        <w:t>’</w:t>
      </w:r>
      <w:r w:rsidRPr="00F376B8">
        <w:rPr>
          <w:rFonts w:eastAsia="TimesNewRomanPS-ItalicMT"/>
          <w:iCs/>
          <w:sz w:val="28"/>
          <w:szCs w:val="28"/>
        </w:rPr>
        <w:t>язана, як правило, з поняттями гомеостазу і стабільності, що відображають властивість природних комплексів зберігати відносну сталість своїх характеристик при збу</w:t>
      </w:r>
      <w:r>
        <w:rPr>
          <w:rFonts w:eastAsia="TimesNewRomanPS-ItalicMT"/>
          <w:iCs/>
          <w:sz w:val="28"/>
          <w:szCs w:val="28"/>
        </w:rPr>
        <w:t>-</w:t>
      </w:r>
      <w:r w:rsidRPr="00F376B8">
        <w:rPr>
          <w:rFonts w:eastAsia="TimesNewRomanPS-ItalicMT"/>
          <w:iCs/>
          <w:sz w:val="28"/>
          <w:szCs w:val="28"/>
        </w:rPr>
        <w:t>рю</w:t>
      </w:r>
      <w:r>
        <w:rPr>
          <w:rFonts w:eastAsia="TimesNewRomanPS-ItalicMT"/>
          <w:iCs/>
          <w:sz w:val="28"/>
          <w:szCs w:val="28"/>
        </w:rPr>
        <w:t>вальних</w:t>
      </w:r>
      <w:r w:rsidRPr="00F376B8">
        <w:rPr>
          <w:rFonts w:eastAsia="TimesNewRomanPS-ItalicMT"/>
          <w:iCs/>
          <w:sz w:val="28"/>
          <w:szCs w:val="28"/>
        </w:rPr>
        <w:t xml:space="preserve"> радіаційних вплив</w:t>
      </w:r>
      <w:r>
        <w:rPr>
          <w:rFonts w:eastAsia="TimesNewRomanPS-ItalicMT"/>
          <w:iCs/>
          <w:sz w:val="28"/>
          <w:szCs w:val="28"/>
        </w:rPr>
        <w:t>ах. Це відноситься</w:t>
      </w:r>
      <w:r w:rsidRPr="00F376B8">
        <w:rPr>
          <w:rFonts w:eastAsia="TimesNewRomanPS-ItalicMT"/>
          <w:iCs/>
          <w:sz w:val="28"/>
          <w:szCs w:val="28"/>
        </w:rPr>
        <w:t xml:space="preserve"> </w:t>
      </w:r>
      <w:r>
        <w:rPr>
          <w:rFonts w:eastAsia="TimesNewRomanPS-ItalicMT"/>
          <w:iCs/>
          <w:sz w:val="28"/>
          <w:szCs w:val="28"/>
        </w:rPr>
        <w:t>переважно</w:t>
      </w:r>
      <w:r w:rsidRPr="00F376B8">
        <w:rPr>
          <w:rFonts w:eastAsia="TimesNewRomanPS-ItalicMT"/>
          <w:iCs/>
          <w:sz w:val="28"/>
          <w:szCs w:val="28"/>
        </w:rPr>
        <w:t xml:space="preserve"> до метаболічно актив</w:t>
      </w:r>
      <w:r>
        <w:rPr>
          <w:rFonts w:eastAsia="TimesNewRomanPS-ItalicMT"/>
          <w:iCs/>
          <w:sz w:val="28"/>
          <w:szCs w:val="28"/>
        </w:rPr>
        <w:t>-</w:t>
      </w:r>
      <w:r w:rsidRPr="00F376B8">
        <w:rPr>
          <w:rFonts w:eastAsia="TimesNewRomanPS-ItalicMT"/>
          <w:iCs/>
          <w:sz w:val="28"/>
          <w:szCs w:val="28"/>
        </w:rPr>
        <w:t xml:space="preserve">них елементів ландшафтів </w:t>
      </w:r>
      <w:r>
        <w:rPr>
          <w:rFonts w:eastAsia="TimesNewRomanPS-ItalicMT"/>
          <w:iCs/>
          <w:sz w:val="28"/>
          <w:szCs w:val="28"/>
        </w:rPr>
        <w:t>–</w:t>
      </w:r>
      <w:r w:rsidRPr="00F376B8">
        <w:rPr>
          <w:rFonts w:eastAsia="TimesNewRomanPS-ItalicMT"/>
          <w:iCs/>
          <w:sz w:val="28"/>
          <w:szCs w:val="28"/>
        </w:rPr>
        <w:t xml:space="preserve"> біологічни</w:t>
      </w:r>
      <w:r>
        <w:rPr>
          <w:rFonts w:eastAsia="TimesNewRomanPS-ItalicMT"/>
          <w:iCs/>
          <w:sz w:val="28"/>
          <w:szCs w:val="28"/>
        </w:rPr>
        <w:t>х</w:t>
      </w:r>
      <w:r w:rsidRPr="00F376B8">
        <w:rPr>
          <w:rFonts w:eastAsia="TimesNewRomanPS-ItalicMT"/>
          <w:iCs/>
          <w:sz w:val="28"/>
          <w:szCs w:val="28"/>
        </w:rPr>
        <w:t xml:space="preserve"> компонент</w:t>
      </w:r>
      <w:r>
        <w:rPr>
          <w:rFonts w:eastAsia="TimesNewRomanPS-ItalicMT"/>
          <w:iCs/>
          <w:sz w:val="28"/>
          <w:szCs w:val="28"/>
        </w:rPr>
        <w:t>ів</w:t>
      </w:r>
      <w:r w:rsidRPr="00F376B8">
        <w:rPr>
          <w:rFonts w:eastAsia="TimesNewRomanPS-ItalicMT"/>
          <w:iCs/>
          <w:sz w:val="28"/>
          <w:szCs w:val="28"/>
        </w:rPr>
        <w:t>. Існує безліч визначень і теорій стійкості популяцій, які оперують з різними функціональними (швидкість метаболізму, продуктивність, швидкість оновлення складу) і структурними (видовий склад, чисельність, біомаса, трофічна організація) параметрами.</w:t>
      </w:r>
    </w:p>
    <w:p w:rsidR="008078E2" w:rsidRPr="0048252F" w:rsidRDefault="008078E2" w:rsidP="00CE3835">
      <w:pPr>
        <w:autoSpaceDE w:val="0"/>
        <w:autoSpaceDN w:val="0"/>
        <w:adjustRightInd w:val="0"/>
        <w:spacing w:line="360" w:lineRule="auto"/>
        <w:ind w:firstLine="540"/>
        <w:jc w:val="both"/>
        <w:rPr>
          <w:rFonts w:eastAsia="TimesNewRomanPSMT"/>
          <w:sz w:val="28"/>
          <w:szCs w:val="28"/>
        </w:rPr>
      </w:pPr>
      <w:r w:rsidRPr="0048252F">
        <w:rPr>
          <w:rFonts w:eastAsia="TimesNewRomanPSMT"/>
          <w:sz w:val="28"/>
          <w:szCs w:val="28"/>
        </w:rPr>
        <w:t>Залежно від інтенсивності радіаційно</w:t>
      </w:r>
      <w:r>
        <w:rPr>
          <w:rFonts w:eastAsia="TimesNewRomanPSMT"/>
          <w:sz w:val="28"/>
          <w:szCs w:val="28"/>
        </w:rPr>
        <w:t>го</w:t>
      </w:r>
      <w:r w:rsidRPr="0048252F">
        <w:rPr>
          <w:rFonts w:eastAsia="TimesNewRomanPSMT"/>
          <w:sz w:val="28"/>
          <w:szCs w:val="28"/>
        </w:rPr>
        <w:t xml:space="preserve"> навантаження в межах можливостей адаптації і властивостей внутрішньо</w:t>
      </w:r>
      <w:r>
        <w:rPr>
          <w:rFonts w:eastAsia="TimesNewRomanPSMT"/>
          <w:sz w:val="28"/>
          <w:szCs w:val="28"/>
        </w:rPr>
        <w:t>ї</w:t>
      </w:r>
      <w:r w:rsidRPr="0048252F">
        <w:rPr>
          <w:rFonts w:eastAsia="TimesNewRomanPSMT"/>
          <w:sz w:val="28"/>
          <w:szCs w:val="28"/>
        </w:rPr>
        <w:t xml:space="preserve"> кінетики екосистеми вс</w:t>
      </w:r>
      <w:r>
        <w:rPr>
          <w:rFonts w:eastAsia="TimesNewRomanPSMT"/>
          <w:sz w:val="28"/>
          <w:szCs w:val="28"/>
        </w:rPr>
        <w:t>і</w:t>
      </w:r>
      <w:r w:rsidRPr="0048252F">
        <w:rPr>
          <w:rFonts w:eastAsia="TimesNewRomanPSMT"/>
          <w:sz w:val="28"/>
          <w:szCs w:val="28"/>
        </w:rPr>
        <w:t xml:space="preserve"> її гомеостатич</w:t>
      </w:r>
      <w:r>
        <w:rPr>
          <w:rFonts w:eastAsia="TimesNewRomanPSMT"/>
          <w:sz w:val="28"/>
          <w:szCs w:val="28"/>
        </w:rPr>
        <w:t>ні</w:t>
      </w:r>
      <w:r w:rsidRPr="0048252F">
        <w:rPr>
          <w:rFonts w:eastAsia="TimesNewRomanPSMT"/>
          <w:sz w:val="28"/>
          <w:szCs w:val="28"/>
        </w:rPr>
        <w:t xml:space="preserve"> параметри можуть більш-менш злагоджено змінюватися, утворюючи екологічну амплітуду адаптаційних коливань біоценозу.</w:t>
      </w:r>
    </w:p>
    <w:p w:rsidR="008078E2" w:rsidRPr="002012E4" w:rsidRDefault="008078E2" w:rsidP="00CE3835">
      <w:pPr>
        <w:autoSpaceDE w:val="0"/>
        <w:autoSpaceDN w:val="0"/>
        <w:adjustRightInd w:val="0"/>
        <w:spacing w:line="360" w:lineRule="auto"/>
        <w:ind w:firstLine="540"/>
        <w:jc w:val="both"/>
        <w:rPr>
          <w:rFonts w:eastAsia="TimesNewRomanPSMT"/>
          <w:sz w:val="28"/>
          <w:szCs w:val="28"/>
        </w:rPr>
      </w:pPr>
      <w:r w:rsidRPr="002012E4">
        <w:rPr>
          <w:rFonts w:eastAsia="TimesNewRomanPSMT"/>
          <w:sz w:val="28"/>
          <w:szCs w:val="28"/>
        </w:rPr>
        <w:t>На жаль, різноманітність термінології і математичних моделей значно багатш</w:t>
      </w:r>
      <w:r>
        <w:rPr>
          <w:rFonts w:eastAsia="TimesNewRomanPSMT"/>
          <w:sz w:val="28"/>
          <w:szCs w:val="28"/>
        </w:rPr>
        <w:t>а</w:t>
      </w:r>
      <w:r w:rsidRPr="002012E4">
        <w:rPr>
          <w:rFonts w:eastAsia="TimesNewRomanPSMT"/>
          <w:sz w:val="28"/>
          <w:szCs w:val="28"/>
        </w:rPr>
        <w:t xml:space="preserve"> можливостей їх практичного застосування для оцін</w:t>
      </w:r>
      <w:r>
        <w:rPr>
          <w:rFonts w:eastAsia="TimesNewRomanPSMT"/>
          <w:sz w:val="28"/>
          <w:szCs w:val="28"/>
        </w:rPr>
        <w:t>ювання</w:t>
      </w:r>
      <w:r w:rsidRPr="002012E4">
        <w:rPr>
          <w:rFonts w:eastAsia="TimesNewRomanPSMT"/>
          <w:sz w:val="28"/>
          <w:szCs w:val="28"/>
        </w:rPr>
        <w:t xml:space="preserve"> порогових реакцій реальних екосистем </w:t>
      </w:r>
      <w:r>
        <w:rPr>
          <w:rFonts w:eastAsia="TimesNewRomanPSMT"/>
          <w:sz w:val="28"/>
          <w:szCs w:val="28"/>
        </w:rPr>
        <w:t>що</w:t>
      </w:r>
      <w:r w:rsidRPr="002012E4">
        <w:rPr>
          <w:rFonts w:eastAsia="TimesNewRomanPSMT"/>
          <w:sz w:val="28"/>
          <w:szCs w:val="28"/>
        </w:rPr>
        <w:t>до антропогенних ра</w:t>
      </w:r>
      <w:r>
        <w:rPr>
          <w:rFonts w:eastAsia="TimesNewRomanPSMT"/>
          <w:sz w:val="28"/>
          <w:szCs w:val="28"/>
        </w:rPr>
        <w:t>д</w:t>
      </w:r>
      <w:r w:rsidRPr="002012E4">
        <w:rPr>
          <w:rFonts w:eastAsia="TimesNewRomanPSMT"/>
          <w:sz w:val="28"/>
          <w:szCs w:val="28"/>
        </w:rPr>
        <w:t>іаційн</w:t>
      </w:r>
      <w:r>
        <w:rPr>
          <w:rFonts w:eastAsia="TimesNewRomanPSMT"/>
          <w:sz w:val="28"/>
          <w:szCs w:val="28"/>
        </w:rPr>
        <w:t>их</w:t>
      </w:r>
      <w:r w:rsidRPr="002012E4">
        <w:rPr>
          <w:rFonts w:eastAsia="TimesNewRomanPSMT"/>
          <w:sz w:val="28"/>
          <w:szCs w:val="28"/>
        </w:rPr>
        <w:t xml:space="preserve"> впливів.</w:t>
      </w:r>
    </w:p>
    <w:p w:rsidR="008078E2" w:rsidRPr="002012E4" w:rsidRDefault="008078E2" w:rsidP="00CE3835">
      <w:pPr>
        <w:autoSpaceDE w:val="0"/>
        <w:autoSpaceDN w:val="0"/>
        <w:adjustRightInd w:val="0"/>
        <w:spacing w:line="360" w:lineRule="auto"/>
        <w:ind w:firstLine="540"/>
        <w:jc w:val="both"/>
        <w:rPr>
          <w:rFonts w:eastAsia="TimesNewRomanPSMT"/>
          <w:sz w:val="28"/>
          <w:szCs w:val="28"/>
        </w:rPr>
      </w:pPr>
      <w:r w:rsidRPr="002012E4">
        <w:rPr>
          <w:rFonts w:eastAsia="TimesNewRomanPSMT"/>
          <w:sz w:val="28"/>
          <w:szCs w:val="28"/>
        </w:rPr>
        <w:t xml:space="preserve">Причини цього </w:t>
      </w:r>
      <w:r>
        <w:rPr>
          <w:rFonts w:eastAsia="TimesNewRomanPSMT"/>
          <w:sz w:val="28"/>
          <w:szCs w:val="28"/>
        </w:rPr>
        <w:t>–</w:t>
      </w:r>
      <w:r w:rsidRPr="002012E4">
        <w:rPr>
          <w:rFonts w:eastAsia="TimesNewRomanPSMT"/>
          <w:sz w:val="28"/>
          <w:szCs w:val="28"/>
        </w:rPr>
        <w:t xml:space="preserve"> ті </w:t>
      </w:r>
      <w:r>
        <w:rPr>
          <w:rFonts w:eastAsia="TimesNewRomanPSMT"/>
          <w:sz w:val="28"/>
          <w:szCs w:val="28"/>
        </w:rPr>
        <w:t>самі</w:t>
      </w:r>
      <w:r w:rsidRPr="002012E4">
        <w:rPr>
          <w:rFonts w:eastAsia="TimesNewRomanPSMT"/>
          <w:sz w:val="28"/>
          <w:szCs w:val="28"/>
        </w:rPr>
        <w:t xml:space="preserve">, що </w:t>
      </w:r>
      <w:r>
        <w:rPr>
          <w:rFonts w:eastAsia="TimesNewRomanPSMT"/>
          <w:sz w:val="28"/>
          <w:szCs w:val="28"/>
        </w:rPr>
        <w:t>й</w:t>
      </w:r>
      <w:r w:rsidRPr="002012E4">
        <w:rPr>
          <w:rFonts w:eastAsia="TimesNewRomanPSMT"/>
          <w:sz w:val="28"/>
          <w:szCs w:val="28"/>
        </w:rPr>
        <w:t xml:space="preserve"> при конструюванні </w:t>
      </w:r>
      <w:r>
        <w:rPr>
          <w:rFonts w:eastAsia="TimesNewRomanPSMT"/>
          <w:sz w:val="28"/>
          <w:szCs w:val="28"/>
        </w:rPr>
        <w:t>так</w:t>
      </w:r>
      <w:r w:rsidRPr="002012E4">
        <w:rPr>
          <w:rFonts w:eastAsia="TimesNewRomanPSMT"/>
          <w:sz w:val="28"/>
          <w:szCs w:val="28"/>
        </w:rPr>
        <w:t>ого критерію:</w:t>
      </w:r>
    </w:p>
    <w:p w:rsidR="008078E2" w:rsidRPr="002012E4" w:rsidRDefault="008078E2" w:rsidP="00CE3835">
      <w:pPr>
        <w:autoSpaceDE w:val="0"/>
        <w:autoSpaceDN w:val="0"/>
        <w:adjustRightInd w:val="0"/>
        <w:spacing w:line="360" w:lineRule="auto"/>
        <w:ind w:firstLine="540"/>
        <w:jc w:val="both"/>
        <w:rPr>
          <w:rFonts w:eastAsia="TimesNewRomanPSMT"/>
          <w:sz w:val="28"/>
          <w:szCs w:val="28"/>
        </w:rPr>
      </w:pPr>
      <w:r>
        <w:rPr>
          <w:rFonts w:eastAsia="TimesNewRomanPSMT"/>
          <w:sz w:val="28"/>
          <w:szCs w:val="28"/>
        </w:rPr>
        <w:t>–</w:t>
      </w:r>
      <w:r w:rsidRPr="002012E4">
        <w:rPr>
          <w:rFonts w:eastAsia="TimesNewRomanPSMT"/>
          <w:sz w:val="28"/>
          <w:szCs w:val="28"/>
        </w:rPr>
        <w:t xml:space="preserve"> </w:t>
      </w:r>
      <w:r>
        <w:rPr>
          <w:rFonts w:eastAsia="TimesNewRomanPSMT"/>
          <w:sz w:val="28"/>
          <w:szCs w:val="28"/>
        </w:rPr>
        <w:t>н</w:t>
      </w:r>
      <w:r w:rsidRPr="002012E4">
        <w:rPr>
          <w:rFonts w:eastAsia="TimesNewRomanPSMT"/>
          <w:sz w:val="28"/>
          <w:szCs w:val="28"/>
        </w:rPr>
        <w:t>еможливість проведення масового, тривалого та широкомасштабного моніторингу біоінд</w:t>
      </w:r>
      <w:r>
        <w:rPr>
          <w:rFonts w:eastAsia="TimesNewRomanPSMT"/>
          <w:sz w:val="28"/>
          <w:szCs w:val="28"/>
        </w:rPr>
        <w:t>и</w:t>
      </w:r>
      <w:r w:rsidRPr="002012E4">
        <w:rPr>
          <w:rFonts w:eastAsia="TimesNewRomanPSMT"/>
          <w:sz w:val="28"/>
          <w:szCs w:val="28"/>
        </w:rPr>
        <w:t>каці</w:t>
      </w:r>
      <w:r>
        <w:rPr>
          <w:rFonts w:eastAsia="TimesNewRomanPSMT"/>
          <w:sz w:val="28"/>
          <w:szCs w:val="28"/>
        </w:rPr>
        <w:t>й</w:t>
      </w:r>
      <w:r w:rsidRPr="002012E4">
        <w:rPr>
          <w:rFonts w:eastAsia="TimesNewRomanPSMT"/>
          <w:sz w:val="28"/>
          <w:szCs w:val="28"/>
        </w:rPr>
        <w:t>них компонентів довкілля;</w:t>
      </w:r>
    </w:p>
    <w:p w:rsidR="008078E2" w:rsidRDefault="008078E2" w:rsidP="00CE3835">
      <w:pPr>
        <w:autoSpaceDE w:val="0"/>
        <w:autoSpaceDN w:val="0"/>
        <w:adjustRightInd w:val="0"/>
        <w:spacing w:line="360" w:lineRule="auto"/>
        <w:ind w:firstLine="540"/>
        <w:jc w:val="both"/>
        <w:rPr>
          <w:rFonts w:eastAsia="TimesNewRomanPSMT"/>
          <w:sz w:val="28"/>
          <w:szCs w:val="28"/>
        </w:rPr>
      </w:pPr>
      <w:r>
        <w:rPr>
          <w:rFonts w:eastAsia="TimesNewRomanPSMT"/>
          <w:sz w:val="28"/>
          <w:szCs w:val="28"/>
        </w:rPr>
        <w:t>–</w:t>
      </w:r>
      <w:r w:rsidRPr="002012E4">
        <w:rPr>
          <w:rFonts w:eastAsia="TimesNewRomanPSMT"/>
          <w:sz w:val="28"/>
          <w:szCs w:val="28"/>
        </w:rPr>
        <w:t xml:space="preserve"> </w:t>
      </w:r>
      <w:r>
        <w:rPr>
          <w:rFonts w:eastAsia="TimesNewRomanPSMT"/>
          <w:sz w:val="28"/>
          <w:szCs w:val="28"/>
        </w:rPr>
        <w:t>м</w:t>
      </w:r>
      <w:r w:rsidRPr="002012E4">
        <w:rPr>
          <w:rFonts w:eastAsia="TimesNewRomanPSMT"/>
          <w:sz w:val="28"/>
          <w:szCs w:val="28"/>
        </w:rPr>
        <w:t>етодологічн</w:t>
      </w:r>
      <w:r>
        <w:rPr>
          <w:rFonts w:eastAsia="TimesNewRomanPSMT"/>
          <w:sz w:val="28"/>
          <w:szCs w:val="28"/>
        </w:rPr>
        <w:t>і</w:t>
      </w:r>
      <w:r w:rsidRPr="002012E4">
        <w:rPr>
          <w:rFonts w:eastAsia="TimesNewRomanPSMT"/>
          <w:sz w:val="28"/>
          <w:szCs w:val="28"/>
        </w:rPr>
        <w:t xml:space="preserve"> проблем</w:t>
      </w:r>
      <w:r>
        <w:rPr>
          <w:rFonts w:eastAsia="TimesNewRomanPSMT"/>
          <w:sz w:val="28"/>
          <w:szCs w:val="28"/>
        </w:rPr>
        <w:t>и</w:t>
      </w:r>
      <w:r w:rsidRPr="002012E4">
        <w:rPr>
          <w:rFonts w:eastAsia="TimesNewRomanPSMT"/>
          <w:sz w:val="28"/>
          <w:szCs w:val="28"/>
        </w:rPr>
        <w:t xml:space="preserve"> в конструюванні узагальненого інтегрального критерію </w:t>
      </w:r>
      <w:r>
        <w:rPr>
          <w:rFonts w:eastAsia="TimesNewRomanPSMT"/>
          <w:sz w:val="28"/>
          <w:szCs w:val="28"/>
        </w:rPr>
        <w:t>реакції</w:t>
      </w:r>
      <w:r w:rsidRPr="002012E4">
        <w:rPr>
          <w:rFonts w:eastAsia="TimesNewRomanPSMT"/>
          <w:sz w:val="28"/>
          <w:szCs w:val="28"/>
        </w:rPr>
        <w:t xml:space="preserve"> екосистеми, який адекватно оцінював би ймовірність «раптово</w:t>
      </w:r>
      <w:r>
        <w:rPr>
          <w:rFonts w:eastAsia="TimesNewRomanPSMT"/>
          <w:sz w:val="28"/>
          <w:szCs w:val="28"/>
        </w:rPr>
        <w:t>ї</w:t>
      </w:r>
      <w:r w:rsidRPr="002012E4">
        <w:rPr>
          <w:rFonts w:eastAsia="TimesNewRomanPSMT"/>
          <w:sz w:val="28"/>
          <w:szCs w:val="28"/>
        </w:rPr>
        <w:t xml:space="preserve"> або поступової відмови чутливих елементів навколишнього середовища» </w:t>
      </w:r>
      <w:r>
        <w:rPr>
          <w:rFonts w:eastAsia="TimesNewRomanPSMT"/>
          <w:sz w:val="28"/>
          <w:szCs w:val="28"/>
        </w:rPr>
        <w:t>й</w:t>
      </w:r>
      <w:r w:rsidRPr="002012E4">
        <w:rPr>
          <w:rFonts w:eastAsia="TimesNewRomanPSMT"/>
          <w:sz w:val="28"/>
          <w:szCs w:val="28"/>
        </w:rPr>
        <w:t xml:space="preserve"> відповідав очевидним вимогам результативності, масовості, детермінованості </w:t>
      </w:r>
      <w:r>
        <w:rPr>
          <w:rFonts w:eastAsia="TimesNewRomanPSMT"/>
          <w:sz w:val="28"/>
          <w:szCs w:val="28"/>
        </w:rPr>
        <w:t xml:space="preserve">та </w:t>
      </w:r>
      <w:r w:rsidRPr="002012E4">
        <w:rPr>
          <w:rFonts w:eastAsia="TimesNewRomanPSMT"/>
          <w:sz w:val="28"/>
          <w:szCs w:val="28"/>
        </w:rPr>
        <w:t>несуперечності.</w:t>
      </w:r>
      <w:r>
        <w:rPr>
          <w:rFonts w:eastAsia="TimesNewRomanPSMT"/>
          <w:sz w:val="28"/>
          <w:szCs w:val="28"/>
        </w:rPr>
        <w:t xml:space="preserve"> </w:t>
      </w:r>
    </w:p>
    <w:p w:rsidR="008078E2" w:rsidRDefault="008078E2" w:rsidP="00CE3835">
      <w:pPr>
        <w:autoSpaceDE w:val="0"/>
        <w:autoSpaceDN w:val="0"/>
        <w:adjustRightInd w:val="0"/>
        <w:spacing w:line="360" w:lineRule="auto"/>
        <w:ind w:firstLine="540"/>
        <w:jc w:val="both"/>
        <w:rPr>
          <w:rFonts w:eastAsia="TimesNewRomanPSMT"/>
          <w:sz w:val="28"/>
          <w:szCs w:val="28"/>
        </w:rPr>
      </w:pPr>
      <w:r>
        <w:rPr>
          <w:rFonts w:eastAsia="TimesNewRomanPSMT"/>
          <w:sz w:val="28"/>
          <w:szCs w:val="28"/>
        </w:rPr>
        <w:t>Припустимо,</w:t>
      </w:r>
      <w:r w:rsidRPr="00DE4A02">
        <w:rPr>
          <w:rFonts w:eastAsia="TimesNewRomanPSMT"/>
          <w:sz w:val="28"/>
          <w:szCs w:val="28"/>
        </w:rPr>
        <w:t xml:space="preserve"> </w:t>
      </w:r>
      <w:r>
        <w:rPr>
          <w:rFonts w:eastAsia="TimesNewRomanPSMT"/>
          <w:sz w:val="28"/>
          <w:szCs w:val="28"/>
        </w:rPr>
        <w:t>щ</w:t>
      </w:r>
      <w:r w:rsidRPr="00DE4A02">
        <w:rPr>
          <w:rFonts w:eastAsia="TimesNewRomanPSMT"/>
          <w:sz w:val="28"/>
          <w:szCs w:val="28"/>
        </w:rPr>
        <w:t>о знайден</w:t>
      </w:r>
      <w:r>
        <w:rPr>
          <w:rFonts w:eastAsia="TimesNewRomanPSMT"/>
          <w:sz w:val="28"/>
          <w:szCs w:val="28"/>
        </w:rPr>
        <w:t>о</w:t>
      </w:r>
      <w:r w:rsidRPr="00DE4A02">
        <w:rPr>
          <w:rFonts w:eastAsia="TimesNewRomanPSMT"/>
          <w:sz w:val="28"/>
          <w:szCs w:val="28"/>
        </w:rPr>
        <w:t xml:space="preserve"> спосіб вимірювання антропогенно</w:t>
      </w:r>
      <w:r>
        <w:rPr>
          <w:rFonts w:eastAsia="TimesNewRomanPSMT"/>
          <w:sz w:val="28"/>
          <w:szCs w:val="28"/>
        </w:rPr>
        <w:t>го</w:t>
      </w:r>
      <w:r w:rsidRPr="00DE4A02">
        <w:rPr>
          <w:rFonts w:eastAsia="TimesNewRomanPSMT"/>
          <w:sz w:val="28"/>
          <w:szCs w:val="28"/>
        </w:rPr>
        <w:t xml:space="preserve"> радіаційно</w:t>
      </w:r>
      <w:r>
        <w:rPr>
          <w:rFonts w:eastAsia="TimesNewRomanPSMT"/>
          <w:sz w:val="28"/>
          <w:szCs w:val="28"/>
        </w:rPr>
        <w:t>го</w:t>
      </w:r>
      <w:r w:rsidRPr="00DE4A02">
        <w:rPr>
          <w:rFonts w:eastAsia="TimesNewRomanPSMT"/>
          <w:sz w:val="28"/>
          <w:szCs w:val="28"/>
        </w:rPr>
        <w:t xml:space="preserve"> навантаження </w:t>
      </w:r>
      <w:r>
        <w:rPr>
          <w:rFonts w:eastAsia="TimesNewRomanPSMT"/>
          <w:sz w:val="28"/>
          <w:szCs w:val="28"/>
        </w:rPr>
        <w:t>та</w:t>
      </w:r>
      <w:r w:rsidRPr="00DE4A02">
        <w:rPr>
          <w:rFonts w:eastAsia="TimesNewRomanPSMT"/>
          <w:sz w:val="28"/>
          <w:szCs w:val="28"/>
        </w:rPr>
        <w:t xml:space="preserve"> </w:t>
      </w:r>
      <w:r>
        <w:rPr>
          <w:rFonts w:eastAsia="TimesNewRomanPSMT"/>
          <w:sz w:val="28"/>
          <w:szCs w:val="28"/>
        </w:rPr>
        <w:t>реакції</w:t>
      </w:r>
      <w:r w:rsidRPr="00DE4A02">
        <w:rPr>
          <w:rFonts w:eastAsia="TimesNewRomanPSMT"/>
          <w:sz w:val="28"/>
          <w:szCs w:val="28"/>
        </w:rPr>
        <w:t xml:space="preserve"> екосистеми. Однак </w:t>
      </w:r>
      <w:r>
        <w:rPr>
          <w:rFonts w:eastAsia="TimesNewRomanPSMT"/>
          <w:sz w:val="28"/>
          <w:szCs w:val="28"/>
        </w:rPr>
        <w:t>наступна</w:t>
      </w:r>
      <w:r w:rsidRPr="00DE4A02">
        <w:rPr>
          <w:rFonts w:eastAsia="TimesNewRomanPSMT"/>
          <w:sz w:val="28"/>
          <w:szCs w:val="28"/>
        </w:rPr>
        <w:t xml:space="preserve"> відповідь на питання про те, екосистему з яким значенням слід вважати</w:t>
      </w:r>
      <w:r>
        <w:rPr>
          <w:rFonts w:eastAsia="TimesNewRomanPSMT"/>
          <w:sz w:val="28"/>
          <w:szCs w:val="28"/>
        </w:rPr>
        <w:t xml:space="preserve"> такою, яка</w:t>
      </w:r>
      <w:r w:rsidRPr="00DE4A02">
        <w:rPr>
          <w:rFonts w:eastAsia="TimesNewRomanPSMT"/>
          <w:sz w:val="28"/>
          <w:szCs w:val="28"/>
        </w:rPr>
        <w:t xml:space="preserve"> вийшла за межі біологічної норми</w:t>
      </w:r>
      <w:r>
        <w:rPr>
          <w:rFonts w:eastAsia="TimesNewRomanPSMT"/>
          <w:sz w:val="28"/>
          <w:szCs w:val="28"/>
        </w:rPr>
        <w:t>,</w:t>
      </w:r>
      <w:r w:rsidRPr="00DE4A02">
        <w:rPr>
          <w:rFonts w:eastAsia="TimesNewRomanPSMT"/>
          <w:sz w:val="28"/>
          <w:szCs w:val="28"/>
        </w:rPr>
        <w:t xml:space="preserve"> і, відповідно, яке значення </w:t>
      </w:r>
      <w:r>
        <w:rPr>
          <w:rFonts w:eastAsia="TimesNewRomanPSMT"/>
          <w:sz w:val="28"/>
          <w:szCs w:val="28"/>
        </w:rPr>
        <w:t>обрат</w:t>
      </w:r>
      <w:r w:rsidRPr="00DE4A02">
        <w:rPr>
          <w:rFonts w:eastAsia="TimesNewRomanPSMT"/>
          <w:sz w:val="28"/>
          <w:szCs w:val="28"/>
        </w:rPr>
        <w:t xml:space="preserve">и за </w:t>
      </w:r>
      <w:r>
        <w:rPr>
          <w:rFonts w:eastAsia="TimesNewRomanPSMT"/>
          <w:sz w:val="28"/>
          <w:szCs w:val="28"/>
        </w:rPr>
        <w:t>«критичне»,</w:t>
      </w:r>
      <w:r w:rsidRPr="00DE4A02">
        <w:rPr>
          <w:rFonts w:eastAsia="TimesNewRomanPSMT"/>
          <w:sz w:val="28"/>
          <w:szCs w:val="28"/>
        </w:rPr>
        <w:t xml:space="preserve"> не здається тривіальним.</w:t>
      </w:r>
      <w:r>
        <w:rPr>
          <w:rFonts w:eastAsia="TimesNewRomanPSMT"/>
          <w:sz w:val="28"/>
          <w:szCs w:val="28"/>
        </w:rPr>
        <w:t xml:space="preserve"> </w:t>
      </w:r>
    </w:p>
    <w:p w:rsidR="008078E2" w:rsidRDefault="008078E2" w:rsidP="00CE3835">
      <w:pPr>
        <w:autoSpaceDE w:val="0"/>
        <w:autoSpaceDN w:val="0"/>
        <w:adjustRightInd w:val="0"/>
        <w:spacing w:line="360" w:lineRule="auto"/>
        <w:ind w:firstLine="540"/>
        <w:jc w:val="both"/>
        <w:rPr>
          <w:rFonts w:eastAsia="TimesNewRomanPSMT"/>
          <w:sz w:val="28"/>
          <w:szCs w:val="28"/>
        </w:rPr>
      </w:pPr>
      <w:r w:rsidRPr="00A41F77">
        <w:rPr>
          <w:rFonts w:eastAsia="TimesNewRomanPSMT"/>
          <w:sz w:val="28"/>
          <w:szCs w:val="28"/>
        </w:rPr>
        <w:t>Для цього необхідно використовувати математи</w:t>
      </w:r>
      <w:r>
        <w:rPr>
          <w:rFonts w:eastAsia="TimesNewRomanPSMT"/>
          <w:sz w:val="28"/>
          <w:szCs w:val="28"/>
        </w:rPr>
        <w:t>чно</w:t>
      </w:r>
      <w:r w:rsidRPr="00A41F77">
        <w:rPr>
          <w:rFonts w:eastAsia="TimesNewRomanPSMT"/>
          <w:sz w:val="28"/>
          <w:szCs w:val="28"/>
        </w:rPr>
        <w:t>-статистичний підхід при визначенні порогів екологічної толерантності. Цей метод полягає у визначенні граничних значень критично</w:t>
      </w:r>
      <w:r>
        <w:rPr>
          <w:rFonts w:eastAsia="TimesNewRomanPSMT"/>
          <w:sz w:val="28"/>
          <w:szCs w:val="28"/>
        </w:rPr>
        <w:t>го</w:t>
      </w:r>
      <w:r w:rsidRPr="00A41F77">
        <w:rPr>
          <w:rFonts w:eastAsia="TimesNewRomanPSMT"/>
          <w:sz w:val="28"/>
          <w:szCs w:val="28"/>
        </w:rPr>
        <w:t xml:space="preserve"> радіаційно</w:t>
      </w:r>
      <w:r>
        <w:rPr>
          <w:rFonts w:eastAsia="TimesNewRomanPSMT"/>
          <w:sz w:val="28"/>
          <w:szCs w:val="28"/>
        </w:rPr>
        <w:t>го</w:t>
      </w:r>
      <w:r w:rsidRPr="00A41F77">
        <w:rPr>
          <w:rFonts w:eastAsia="TimesNewRomanPSMT"/>
          <w:sz w:val="28"/>
          <w:szCs w:val="28"/>
        </w:rPr>
        <w:t xml:space="preserve"> навантаження на основі природних коливань вплив</w:t>
      </w:r>
      <w:r>
        <w:rPr>
          <w:rFonts w:eastAsia="TimesNewRomanPSMT"/>
          <w:sz w:val="28"/>
          <w:szCs w:val="28"/>
        </w:rPr>
        <w:t>у</w:t>
      </w:r>
      <w:r w:rsidRPr="00A41F77">
        <w:rPr>
          <w:rFonts w:eastAsia="TimesNewRomanPSMT"/>
          <w:sz w:val="28"/>
          <w:szCs w:val="28"/>
        </w:rPr>
        <w:t xml:space="preserve"> небезпечних критичних чинників середовища або параметрів, властивих екологічному об’єкту, за допомогою аналізу розподілів </w:t>
      </w:r>
      <w:r>
        <w:rPr>
          <w:rFonts w:eastAsia="TimesNewRomanPSMT"/>
          <w:sz w:val="28"/>
          <w:szCs w:val="28"/>
        </w:rPr>
        <w:t>і</w:t>
      </w:r>
      <w:r w:rsidRPr="00A41F77">
        <w:rPr>
          <w:rFonts w:eastAsia="TimesNewRomanPSMT"/>
          <w:sz w:val="28"/>
          <w:szCs w:val="28"/>
        </w:rPr>
        <w:t>мовірностей.</w:t>
      </w:r>
      <w:r>
        <w:rPr>
          <w:rFonts w:eastAsia="TimesNewRomanPSMT"/>
          <w:sz w:val="28"/>
          <w:szCs w:val="28"/>
        </w:rPr>
        <w:t xml:space="preserve"> </w:t>
      </w:r>
    </w:p>
    <w:p w:rsidR="008078E2" w:rsidRPr="009D5595" w:rsidRDefault="008078E2" w:rsidP="00CE3835">
      <w:pPr>
        <w:autoSpaceDE w:val="0"/>
        <w:autoSpaceDN w:val="0"/>
        <w:adjustRightInd w:val="0"/>
        <w:spacing w:line="360" w:lineRule="auto"/>
        <w:ind w:firstLine="540"/>
        <w:jc w:val="both"/>
        <w:rPr>
          <w:rFonts w:eastAsia="TimesNewRomanPSMT"/>
          <w:sz w:val="28"/>
          <w:szCs w:val="28"/>
        </w:rPr>
      </w:pPr>
      <w:r w:rsidRPr="009D5595">
        <w:rPr>
          <w:rFonts w:eastAsia="TimesNewRomanPSMT"/>
          <w:sz w:val="28"/>
          <w:szCs w:val="28"/>
        </w:rPr>
        <w:t>Проблема використання математико-статистичних методів нормування радіаційних критичних навантажень на екосистему звод</w:t>
      </w:r>
      <w:r>
        <w:rPr>
          <w:rFonts w:eastAsia="TimesNewRomanPSMT"/>
          <w:sz w:val="28"/>
          <w:szCs w:val="28"/>
        </w:rPr>
        <w:t>и</w:t>
      </w:r>
      <w:r w:rsidRPr="009D5595">
        <w:rPr>
          <w:rFonts w:eastAsia="TimesNewRomanPSMT"/>
          <w:sz w:val="28"/>
          <w:szCs w:val="28"/>
        </w:rPr>
        <w:t xml:space="preserve">ться до </w:t>
      </w:r>
      <w:r>
        <w:rPr>
          <w:rFonts w:eastAsia="TimesNewRomanPSMT"/>
          <w:sz w:val="28"/>
          <w:szCs w:val="28"/>
        </w:rPr>
        <w:t>так</w:t>
      </w:r>
      <w:r w:rsidRPr="009D5595">
        <w:rPr>
          <w:rFonts w:eastAsia="TimesNewRomanPSMT"/>
          <w:sz w:val="28"/>
          <w:szCs w:val="28"/>
        </w:rPr>
        <w:t>ого:</w:t>
      </w:r>
    </w:p>
    <w:p w:rsidR="008078E2" w:rsidRPr="009D5595" w:rsidRDefault="008078E2" w:rsidP="00CE3835">
      <w:pPr>
        <w:autoSpaceDE w:val="0"/>
        <w:autoSpaceDN w:val="0"/>
        <w:adjustRightInd w:val="0"/>
        <w:spacing w:line="360" w:lineRule="auto"/>
        <w:ind w:firstLine="540"/>
        <w:jc w:val="both"/>
        <w:rPr>
          <w:rFonts w:eastAsia="TimesNewRomanPSMT"/>
          <w:sz w:val="28"/>
          <w:szCs w:val="28"/>
        </w:rPr>
      </w:pPr>
      <w:r>
        <w:rPr>
          <w:rFonts w:eastAsia="TimesNewRomanPSMT"/>
          <w:sz w:val="28"/>
          <w:szCs w:val="28"/>
        </w:rPr>
        <w:t>–</w:t>
      </w:r>
      <w:r w:rsidRPr="009D5595">
        <w:rPr>
          <w:rFonts w:eastAsia="TimesNewRomanPSMT"/>
          <w:sz w:val="28"/>
          <w:szCs w:val="28"/>
        </w:rPr>
        <w:t xml:space="preserve"> </w:t>
      </w:r>
      <w:r>
        <w:rPr>
          <w:rFonts w:eastAsia="TimesNewRomanPSMT"/>
          <w:sz w:val="28"/>
          <w:szCs w:val="28"/>
        </w:rPr>
        <w:t>в</w:t>
      </w:r>
      <w:r w:rsidRPr="009D5595">
        <w:rPr>
          <w:rFonts w:eastAsia="TimesNewRomanPSMT"/>
          <w:sz w:val="28"/>
          <w:szCs w:val="28"/>
        </w:rPr>
        <w:t>ідсутність будь-яких апріорних свідоцтв про закон розподілу показника радіаційної надійності (зокрема, про</w:t>
      </w:r>
      <w:r>
        <w:rPr>
          <w:rFonts w:eastAsia="TimesNewRomanPSMT"/>
          <w:sz w:val="28"/>
          <w:szCs w:val="28"/>
        </w:rPr>
        <w:t xml:space="preserve"> близькість до нормального гауссі</w:t>
      </w:r>
      <w:r w:rsidRPr="009D5595">
        <w:rPr>
          <w:rFonts w:eastAsia="TimesNewRomanPSMT"/>
          <w:sz w:val="28"/>
          <w:szCs w:val="28"/>
        </w:rPr>
        <w:t>вс</w:t>
      </w:r>
      <w:r>
        <w:rPr>
          <w:rFonts w:eastAsia="TimesNewRomanPSMT"/>
          <w:sz w:val="28"/>
          <w:szCs w:val="28"/>
        </w:rPr>
        <w:t>ь</w:t>
      </w:r>
      <w:r w:rsidRPr="009D5595">
        <w:rPr>
          <w:rFonts w:eastAsia="TimesNewRomanPSMT"/>
          <w:sz w:val="28"/>
          <w:szCs w:val="28"/>
        </w:rPr>
        <w:t>ко</w:t>
      </w:r>
      <w:r>
        <w:rPr>
          <w:rFonts w:eastAsia="TimesNewRomanPSMT"/>
          <w:sz w:val="28"/>
          <w:szCs w:val="28"/>
        </w:rPr>
        <w:t>го</w:t>
      </w:r>
      <w:r w:rsidRPr="009D5595">
        <w:rPr>
          <w:rFonts w:eastAsia="TimesNewRomanPSMT"/>
          <w:sz w:val="28"/>
          <w:szCs w:val="28"/>
        </w:rPr>
        <w:t xml:space="preserve"> закону розподілу);</w:t>
      </w:r>
    </w:p>
    <w:p w:rsidR="008078E2" w:rsidRPr="009D5595" w:rsidRDefault="008078E2" w:rsidP="00CE3835">
      <w:pPr>
        <w:autoSpaceDE w:val="0"/>
        <w:autoSpaceDN w:val="0"/>
        <w:adjustRightInd w:val="0"/>
        <w:spacing w:line="360" w:lineRule="auto"/>
        <w:ind w:firstLine="540"/>
        <w:jc w:val="both"/>
        <w:rPr>
          <w:rFonts w:eastAsia="TimesNewRomanPSMT"/>
          <w:sz w:val="28"/>
          <w:szCs w:val="28"/>
        </w:rPr>
      </w:pPr>
      <w:r>
        <w:rPr>
          <w:rFonts w:eastAsia="TimesNewRomanPSMT"/>
          <w:sz w:val="28"/>
          <w:szCs w:val="28"/>
        </w:rPr>
        <w:t>–</w:t>
      </w:r>
      <w:r w:rsidRPr="009D5595">
        <w:rPr>
          <w:rFonts w:eastAsia="TimesNewRomanPSMT"/>
          <w:sz w:val="28"/>
          <w:szCs w:val="28"/>
        </w:rPr>
        <w:t xml:space="preserve"> </w:t>
      </w:r>
      <w:r>
        <w:rPr>
          <w:rFonts w:eastAsia="TimesNewRomanPSMT"/>
          <w:sz w:val="28"/>
          <w:szCs w:val="28"/>
        </w:rPr>
        <w:t>н</w:t>
      </w:r>
      <w:r w:rsidRPr="009D5595">
        <w:rPr>
          <w:rFonts w:eastAsia="TimesNewRomanPSMT"/>
          <w:sz w:val="28"/>
          <w:szCs w:val="28"/>
        </w:rPr>
        <w:t xml:space="preserve">еобхідність формування досить репрезентативної вибірки спостережень (для отримання екологічно допустимих рівнів при двох класах </w:t>
      </w:r>
      <w:r>
        <w:rPr>
          <w:rFonts w:eastAsia="TimesNewRomanPSMT"/>
          <w:sz w:val="28"/>
          <w:szCs w:val="28"/>
        </w:rPr>
        <w:t>–</w:t>
      </w:r>
      <w:r w:rsidRPr="009D5595">
        <w:rPr>
          <w:rFonts w:eastAsia="TimesNewRomanPSMT"/>
          <w:sz w:val="28"/>
          <w:szCs w:val="28"/>
        </w:rPr>
        <w:t xml:space="preserve"> благополучний і неблагополучний </w:t>
      </w:r>
      <w:r>
        <w:rPr>
          <w:rFonts w:eastAsia="TimesNewRomanPSMT"/>
          <w:sz w:val="28"/>
          <w:szCs w:val="28"/>
        </w:rPr>
        <w:t>–</w:t>
      </w:r>
      <w:r w:rsidRPr="009D5595">
        <w:rPr>
          <w:rFonts w:eastAsia="TimesNewRomanPSMT"/>
          <w:sz w:val="28"/>
          <w:szCs w:val="28"/>
        </w:rPr>
        <w:t xml:space="preserve"> потрібно за оцінками експертів не менше 10 вимірів);</w:t>
      </w:r>
    </w:p>
    <w:p w:rsidR="008078E2" w:rsidRDefault="008078E2" w:rsidP="00CE3835">
      <w:pPr>
        <w:autoSpaceDE w:val="0"/>
        <w:autoSpaceDN w:val="0"/>
        <w:adjustRightInd w:val="0"/>
        <w:spacing w:line="360" w:lineRule="auto"/>
        <w:ind w:firstLine="540"/>
        <w:jc w:val="both"/>
        <w:rPr>
          <w:rFonts w:eastAsia="TimesNewRomanPSMT"/>
          <w:sz w:val="28"/>
          <w:szCs w:val="28"/>
        </w:rPr>
      </w:pPr>
      <w:r>
        <w:rPr>
          <w:rFonts w:eastAsia="TimesNewRomanPSMT"/>
          <w:sz w:val="28"/>
          <w:szCs w:val="28"/>
        </w:rPr>
        <w:t>– н</w:t>
      </w:r>
      <w:r w:rsidRPr="009D5595">
        <w:rPr>
          <w:rFonts w:eastAsia="TimesNewRomanPSMT"/>
          <w:sz w:val="28"/>
          <w:szCs w:val="28"/>
        </w:rPr>
        <w:t>евизначеність поняття «еталон нормального функціонування екосистеми».</w:t>
      </w:r>
      <w:r>
        <w:rPr>
          <w:rFonts w:eastAsia="TimesNewRomanPSMT"/>
          <w:sz w:val="28"/>
          <w:szCs w:val="28"/>
        </w:rPr>
        <w:t xml:space="preserve"> </w:t>
      </w:r>
    </w:p>
    <w:p w:rsidR="008078E2" w:rsidRPr="006B0C6F" w:rsidRDefault="008078E2" w:rsidP="00CE3835">
      <w:pPr>
        <w:autoSpaceDE w:val="0"/>
        <w:autoSpaceDN w:val="0"/>
        <w:adjustRightInd w:val="0"/>
        <w:spacing w:line="360" w:lineRule="auto"/>
        <w:ind w:firstLine="540"/>
        <w:jc w:val="both"/>
        <w:rPr>
          <w:rFonts w:eastAsia="TimesNewRomanPSMT"/>
          <w:sz w:val="28"/>
          <w:szCs w:val="28"/>
        </w:rPr>
      </w:pPr>
      <w:r>
        <w:rPr>
          <w:rFonts w:eastAsia="TimesNewRomanPSMT"/>
          <w:sz w:val="28"/>
          <w:szCs w:val="28"/>
        </w:rPr>
        <w:t>Нині</w:t>
      </w:r>
      <w:r w:rsidRPr="006B0C6F">
        <w:rPr>
          <w:rFonts w:eastAsia="TimesNewRomanPSMT"/>
          <w:sz w:val="28"/>
          <w:szCs w:val="28"/>
        </w:rPr>
        <w:t xml:space="preserve"> існу</w:t>
      </w:r>
      <w:r>
        <w:rPr>
          <w:rFonts w:eastAsia="TimesNewRomanPSMT"/>
          <w:sz w:val="28"/>
          <w:szCs w:val="28"/>
        </w:rPr>
        <w:t>ють</w:t>
      </w:r>
      <w:r w:rsidRPr="006B0C6F">
        <w:rPr>
          <w:rFonts w:eastAsia="TimesNewRomanPSMT"/>
          <w:sz w:val="28"/>
          <w:szCs w:val="28"/>
        </w:rPr>
        <w:t xml:space="preserve"> поширені підходи для попередньо</w:t>
      </w:r>
      <w:r>
        <w:rPr>
          <w:rFonts w:eastAsia="TimesNewRomanPSMT"/>
          <w:sz w:val="28"/>
          <w:szCs w:val="28"/>
        </w:rPr>
        <w:t>го</w:t>
      </w:r>
      <w:r w:rsidRPr="006B0C6F">
        <w:rPr>
          <w:rFonts w:eastAsia="TimesNewRomanPSMT"/>
          <w:sz w:val="28"/>
          <w:szCs w:val="28"/>
        </w:rPr>
        <w:t xml:space="preserve"> оцін</w:t>
      </w:r>
      <w:r>
        <w:rPr>
          <w:rFonts w:eastAsia="TimesNewRomanPSMT"/>
          <w:sz w:val="28"/>
          <w:szCs w:val="28"/>
        </w:rPr>
        <w:t>ювання</w:t>
      </w:r>
      <w:r w:rsidRPr="006B0C6F">
        <w:rPr>
          <w:rFonts w:eastAsia="TimesNewRomanPSMT"/>
          <w:sz w:val="28"/>
          <w:szCs w:val="28"/>
        </w:rPr>
        <w:t xml:space="preserve"> порогового значення радіаційних критичних навантажень </w:t>
      </w:r>
      <w:r>
        <w:rPr>
          <w:rFonts w:eastAsia="TimesNewRomanPSMT"/>
          <w:sz w:val="28"/>
          <w:szCs w:val="28"/>
        </w:rPr>
        <w:t>н</w:t>
      </w:r>
      <w:r w:rsidRPr="006B0C6F">
        <w:rPr>
          <w:rFonts w:eastAsia="TimesNewRomanPSMT"/>
          <w:sz w:val="28"/>
          <w:szCs w:val="28"/>
        </w:rPr>
        <w:t xml:space="preserve">а екосистему як небезпечних </w:t>
      </w:r>
      <w:r>
        <w:rPr>
          <w:rFonts w:eastAsia="TimesNewRomanPSMT"/>
          <w:sz w:val="28"/>
          <w:szCs w:val="28"/>
        </w:rPr>
        <w:t>чинників</w:t>
      </w:r>
      <w:r w:rsidRPr="006B0C6F">
        <w:rPr>
          <w:rFonts w:eastAsia="TimesNewRomanPSMT"/>
          <w:sz w:val="28"/>
          <w:szCs w:val="28"/>
        </w:rPr>
        <w:t xml:space="preserve"> при відом</w:t>
      </w:r>
      <w:r>
        <w:rPr>
          <w:rFonts w:eastAsia="TimesNewRomanPSMT"/>
          <w:sz w:val="28"/>
          <w:szCs w:val="28"/>
        </w:rPr>
        <w:t>ій</w:t>
      </w:r>
      <w:r w:rsidRPr="006B0C6F">
        <w:rPr>
          <w:rFonts w:eastAsia="TimesNewRomanPSMT"/>
          <w:sz w:val="28"/>
          <w:szCs w:val="28"/>
        </w:rPr>
        <w:t xml:space="preserve"> </w:t>
      </w:r>
      <w:r>
        <w:rPr>
          <w:rFonts w:eastAsia="TimesNewRomanPSMT"/>
          <w:sz w:val="28"/>
          <w:szCs w:val="28"/>
        </w:rPr>
        <w:t>реакції</w:t>
      </w:r>
      <w:r w:rsidRPr="006B0C6F">
        <w:rPr>
          <w:rFonts w:eastAsia="TimesNewRomanPSMT"/>
          <w:sz w:val="28"/>
          <w:szCs w:val="28"/>
        </w:rPr>
        <w:t>:</w:t>
      </w:r>
    </w:p>
    <w:p w:rsidR="008078E2" w:rsidRPr="006B0C6F" w:rsidRDefault="008078E2" w:rsidP="00CE3835">
      <w:pPr>
        <w:autoSpaceDE w:val="0"/>
        <w:autoSpaceDN w:val="0"/>
        <w:adjustRightInd w:val="0"/>
        <w:spacing w:line="360" w:lineRule="auto"/>
        <w:ind w:firstLine="540"/>
        <w:jc w:val="both"/>
        <w:rPr>
          <w:rFonts w:eastAsia="TimesNewRomanPSMT"/>
          <w:sz w:val="28"/>
          <w:szCs w:val="28"/>
        </w:rPr>
      </w:pPr>
      <w:r>
        <w:rPr>
          <w:rFonts w:eastAsia="TimesNewRomanPSMT"/>
          <w:sz w:val="28"/>
          <w:szCs w:val="28"/>
        </w:rPr>
        <w:t>–</w:t>
      </w:r>
      <w:r w:rsidRPr="006B0C6F">
        <w:rPr>
          <w:rFonts w:eastAsia="TimesNewRomanPSMT"/>
          <w:sz w:val="28"/>
          <w:szCs w:val="28"/>
        </w:rPr>
        <w:t xml:space="preserve"> </w:t>
      </w:r>
      <w:r>
        <w:rPr>
          <w:rFonts w:eastAsia="TimesNewRomanPSMT"/>
          <w:sz w:val="28"/>
          <w:szCs w:val="28"/>
        </w:rPr>
        <w:t>в</w:t>
      </w:r>
      <w:r w:rsidRPr="006B0C6F">
        <w:rPr>
          <w:rFonts w:eastAsia="TimesNewRomanPSMT"/>
          <w:sz w:val="28"/>
          <w:szCs w:val="28"/>
        </w:rPr>
        <w:t>иконується серія вимірювань (</w:t>
      </w:r>
      <w:r w:rsidRPr="000824BF">
        <w:rPr>
          <w:rFonts w:eastAsia="TimesNewRomanPSMT"/>
          <w:i/>
          <w:sz w:val="28"/>
          <w:szCs w:val="28"/>
        </w:rPr>
        <w:t>A</w:t>
      </w:r>
      <w:r w:rsidRPr="000824BF">
        <w:rPr>
          <w:rFonts w:eastAsia="TimesNewRomanPSMT"/>
          <w:sz w:val="28"/>
          <w:szCs w:val="28"/>
        </w:rPr>
        <w:t>,</w:t>
      </w:r>
      <w:r w:rsidRPr="000824BF">
        <w:rPr>
          <w:rFonts w:eastAsia="TimesNewRomanPSMT"/>
          <w:i/>
          <w:sz w:val="28"/>
          <w:szCs w:val="28"/>
        </w:rPr>
        <w:t xml:space="preserve"> S</w:t>
      </w:r>
      <w:r w:rsidRPr="006B0C6F">
        <w:rPr>
          <w:rFonts w:eastAsia="TimesNewRomanPSMT"/>
          <w:sz w:val="28"/>
          <w:szCs w:val="28"/>
        </w:rPr>
        <w:t xml:space="preserve">) на умовно </w:t>
      </w:r>
      <w:r>
        <w:rPr>
          <w:rFonts w:eastAsia="TimesNewRomanPSMT"/>
          <w:sz w:val="28"/>
          <w:szCs w:val="28"/>
        </w:rPr>
        <w:t>«</w:t>
      </w:r>
      <w:r w:rsidRPr="006B0C6F">
        <w:rPr>
          <w:rFonts w:eastAsia="TimesNewRomanPSMT"/>
          <w:sz w:val="28"/>
          <w:szCs w:val="28"/>
        </w:rPr>
        <w:t>чистому</w:t>
      </w:r>
      <w:r>
        <w:rPr>
          <w:rFonts w:eastAsia="TimesNewRomanPSMT"/>
          <w:sz w:val="28"/>
          <w:szCs w:val="28"/>
        </w:rPr>
        <w:t>»</w:t>
      </w:r>
      <w:r w:rsidRPr="006B0C6F">
        <w:rPr>
          <w:rFonts w:eastAsia="TimesNewRomanPSMT"/>
          <w:sz w:val="28"/>
          <w:szCs w:val="28"/>
        </w:rPr>
        <w:t xml:space="preserve"> об’єкті </w:t>
      </w:r>
      <w:r>
        <w:rPr>
          <w:rFonts w:eastAsia="TimesNewRomanPSMT"/>
          <w:sz w:val="28"/>
          <w:szCs w:val="28"/>
        </w:rPr>
        <w:t>й</w:t>
      </w:r>
      <w:r w:rsidRPr="006B0C6F">
        <w:rPr>
          <w:rFonts w:eastAsia="TimesNewRomanPSMT"/>
          <w:sz w:val="28"/>
          <w:szCs w:val="28"/>
        </w:rPr>
        <w:t xml:space="preserve"> паралельна серія спостережень на тестованому об’єкті; якщо при цьому зафіксовано статистично значущі відмінності </w:t>
      </w:r>
      <w:r w:rsidRPr="000824BF">
        <w:rPr>
          <w:rFonts w:eastAsia="TimesNewRomanPSMT"/>
          <w:i/>
          <w:sz w:val="28"/>
          <w:szCs w:val="28"/>
        </w:rPr>
        <w:t>Е</w:t>
      </w:r>
      <w:r w:rsidRPr="006B0C6F">
        <w:rPr>
          <w:rFonts w:eastAsia="TimesNewRomanPSMT"/>
          <w:sz w:val="28"/>
          <w:szCs w:val="28"/>
        </w:rPr>
        <w:t xml:space="preserve"> в </w:t>
      </w:r>
      <w:r>
        <w:rPr>
          <w:rFonts w:eastAsia="TimesNewRomanPSMT"/>
          <w:sz w:val="28"/>
          <w:szCs w:val="28"/>
        </w:rPr>
        <w:t>«</w:t>
      </w:r>
      <w:r w:rsidRPr="006B0C6F">
        <w:rPr>
          <w:rFonts w:eastAsia="TimesNewRomanPSMT"/>
          <w:sz w:val="28"/>
          <w:szCs w:val="28"/>
        </w:rPr>
        <w:t>дос</w:t>
      </w:r>
      <w:r>
        <w:rPr>
          <w:rFonts w:eastAsia="TimesNewRomanPSMT"/>
          <w:sz w:val="28"/>
          <w:szCs w:val="28"/>
        </w:rPr>
        <w:t>л</w:t>
      </w:r>
      <w:r w:rsidRPr="006B0C6F">
        <w:rPr>
          <w:rFonts w:eastAsia="TimesNewRomanPSMT"/>
          <w:sz w:val="28"/>
          <w:szCs w:val="28"/>
        </w:rPr>
        <w:t>іді</w:t>
      </w:r>
      <w:r>
        <w:rPr>
          <w:rFonts w:eastAsia="TimesNewRomanPSMT"/>
          <w:sz w:val="28"/>
          <w:szCs w:val="28"/>
        </w:rPr>
        <w:t>»</w:t>
      </w:r>
      <w:r w:rsidRPr="006B0C6F">
        <w:rPr>
          <w:rFonts w:eastAsia="TimesNewRomanPSMT"/>
          <w:sz w:val="28"/>
          <w:szCs w:val="28"/>
        </w:rPr>
        <w:t xml:space="preserve"> </w:t>
      </w:r>
      <w:r>
        <w:rPr>
          <w:rFonts w:eastAsia="TimesNewRomanPSMT"/>
          <w:sz w:val="28"/>
          <w:szCs w:val="28"/>
        </w:rPr>
        <w:t>та</w:t>
      </w:r>
      <w:r w:rsidRPr="006B0C6F">
        <w:rPr>
          <w:rFonts w:eastAsia="TimesNewRomanPSMT"/>
          <w:sz w:val="28"/>
          <w:szCs w:val="28"/>
        </w:rPr>
        <w:t xml:space="preserve"> </w:t>
      </w:r>
      <w:r>
        <w:rPr>
          <w:rFonts w:eastAsia="TimesNewRomanPSMT"/>
          <w:sz w:val="28"/>
          <w:szCs w:val="28"/>
        </w:rPr>
        <w:t>«</w:t>
      </w:r>
      <w:r w:rsidRPr="006B0C6F">
        <w:rPr>
          <w:rFonts w:eastAsia="TimesNewRomanPSMT"/>
          <w:sz w:val="28"/>
          <w:szCs w:val="28"/>
        </w:rPr>
        <w:t>контрол</w:t>
      </w:r>
      <w:r>
        <w:rPr>
          <w:rFonts w:eastAsia="TimesNewRomanPSMT"/>
          <w:sz w:val="28"/>
          <w:szCs w:val="28"/>
        </w:rPr>
        <w:t>і»</w:t>
      </w:r>
      <w:r w:rsidRPr="006B0C6F">
        <w:rPr>
          <w:rFonts w:eastAsia="TimesNewRomanPSMT"/>
          <w:sz w:val="28"/>
          <w:szCs w:val="28"/>
        </w:rPr>
        <w:t>, то тестований об’єкт вважається</w:t>
      </w:r>
      <w:r>
        <w:rPr>
          <w:rFonts w:eastAsia="TimesNewRomanPSMT"/>
          <w:sz w:val="28"/>
          <w:szCs w:val="28"/>
        </w:rPr>
        <w:t xml:space="preserve"> таким, що вийшов</w:t>
      </w:r>
      <w:r w:rsidRPr="006B0C6F">
        <w:rPr>
          <w:rFonts w:eastAsia="TimesNewRomanPSMT"/>
          <w:sz w:val="28"/>
          <w:szCs w:val="28"/>
        </w:rPr>
        <w:t xml:space="preserve"> за межі нормативної стабільності, а навантаження </w:t>
      </w:r>
      <w:r w:rsidRPr="000824BF">
        <w:rPr>
          <w:rFonts w:eastAsia="TimesNewRomanPSMT"/>
          <w:i/>
          <w:sz w:val="28"/>
          <w:szCs w:val="28"/>
        </w:rPr>
        <w:t>Х</w:t>
      </w:r>
      <w:r w:rsidRPr="006B0C6F">
        <w:rPr>
          <w:rFonts w:eastAsia="TimesNewRomanPSMT"/>
          <w:sz w:val="28"/>
          <w:szCs w:val="28"/>
        </w:rPr>
        <w:t xml:space="preserve"> </w:t>
      </w:r>
      <w:r>
        <w:rPr>
          <w:rFonts w:eastAsia="TimesNewRomanPSMT"/>
          <w:sz w:val="28"/>
          <w:szCs w:val="28"/>
        </w:rPr>
        <w:t xml:space="preserve">– </w:t>
      </w:r>
      <w:r w:rsidRPr="006B0C6F">
        <w:rPr>
          <w:rFonts w:eastAsia="TimesNewRomanPSMT"/>
          <w:sz w:val="28"/>
          <w:szCs w:val="28"/>
        </w:rPr>
        <w:t>перевищил</w:t>
      </w:r>
      <w:r>
        <w:rPr>
          <w:rFonts w:eastAsia="TimesNewRomanPSMT"/>
          <w:sz w:val="28"/>
          <w:szCs w:val="28"/>
        </w:rPr>
        <w:t>о</w:t>
      </w:r>
      <w:r w:rsidRPr="006B0C6F">
        <w:rPr>
          <w:rFonts w:eastAsia="TimesNewRomanPSMT"/>
          <w:sz w:val="28"/>
          <w:szCs w:val="28"/>
        </w:rPr>
        <w:t xml:space="preserve"> критичн</w:t>
      </w:r>
      <w:r>
        <w:rPr>
          <w:rFonts w:eastAsia="TimesNewRomanPSMT"/>
          <w:sz w:val="28"/>
          <w:szCs w:val="28"/>
        </w:rPr>
        <w:t>е</w:t>
      </w:r>
      <w:r w:rsidRPr="006B0C6F">
        <w:rPr>
          <w:rFonts w:eastAsia="TimesNewRomanPSMT"/>
          <w:sz w:val="28"/>
          <w:szCs w:val="28"/>
        </w:rPr>
        <w:t>;</w:t>
      </w:r>
    </w:p>
    <w:p w:rsidR="008078E2" w:rsidRDefault="008078E2" w:rsidP="00CE3835">
      <w:pPr>
        <w:autoSpaceDE w:val="0"/>
        <w:autoSpaceDN w:val="0"/>
        <w:adjustRightInd w:val="0"/>
        <w:spacing w:line="360" w:lineRule="auto"/>
        <w:ind w:firstLine="540"/>
        <w:jc w:val="both"/>
        <w:rPr>
          <w:rFonts w:eastAsia="TimesNewRomanPSMT"/>
          <w:sz w:val="28"/>
          <w:szCs w:val="28"/>
        </w:rPr>
      </w:pPr>
      <w:r>
        <w:rPr>
          <w:rFonts w:eastAsia="TimesNewRomanPSMT"/>
          <w:sz w:val="28"/>
          <w:szCs w:val="28"/>
        </w:rPr>
        <w:t>–</w:t>
      </w:r>
      <w:r w:rsidRPr="006B0C6F">
        <w:rPr>
          <w:rFonts w:eastAsia="TimesNewRomanPSMT"/>
          <w:sz w:val="28"/>
          <w:szCs w:val="28"/>
        </w:rPr>
        <w:t xml:space="preserve"> </w:t>
      </w:r>
      <w:r>
        <w:rPr>
          <w:rFonts w:eastAsia="TimesNewRomanPSMT"/>
          <w:sz w:val="28"/>
          <w:szCs w:val="28"/>
        </w:rPr>
        <w:t>н</w:t>
      </w:r>
      <w:r w:rsidRPr="006B0C6F">
        <w:rPr>
          <w:rFonts w:eastAsia="TimesNewRomanPSMT"/>
          <w:sz w:val="28"/>
          <w:szCs w:val="28"/>
        </w:rPr>
        <w:t>а екосистем</w:t>
      </w:r>
      <w:r>
        <w:rPr>
          <w:rFonts w:eastAsia="TimesNewRomanPSMT"/>
          <w:sz w:val="28"/>
          <w:szCs w:val="28"/>
        </w:rPr>
        <w:t>і, яка</w:t>
      </w:r>
      <w:r w:rsidRPr="006B0C6F">
        <w:rPr>
          <w:rFonts w:eastAsia="TimesNewRomanPSMT"/>
          <w:sz w:val="28"/>
          <w:szCs w:val="28"/>
        </w:rPr>
        <w:t xml:space="preserve"> тест</w:t>
      </w:r>
      <w:r>
        <w:rPr>
          <w:rFonts w:eastAsia="TimesNewRomanPSMT"/>
          <w:sz w:val="28"/>
          <w:szCs w:val="28"/>
        </w:rPr>
        <w:t>ується,</w:t>
      </w:r>
      <w:r w:rsidRPr="006B0C6F">
        <w:rPr>
          <w:rFonts w:eastAsia="TimesNewRomanPSMT"/>
          <w:sz w:val="28"/>
          <w:szCs w:val="28"/>
        </w:rPr>
        <w:t xml:space="preserve"> виконується серія вимірювань (</w:t>
      </w:r>
      <w:r w:rsidRPr="000824BF">
        <w:rPr>
          <w:rFonts w:eastAsia="TimesNewRomanPSMT"/>
          <w:i/>
          <w:sz w:val="28"/>
          <w:szCs w:val="28"/>
        </w:rPr>
        <w:t>Х</w:t>
      </w:r>
      <w:r w:rsidRPr="000824BF">
        <w:rPr>
          <w:rFonts w:eastAsia="TimesNewRomanPSMT"/>
          <w:sz w:val="28"/>
          <w:szCs w:val="28"/>
        </w:rPr>
        <w:t xml:space="preserve">, </w:t>
      </w:r>
      <w:r w:rsidRPr="000824BF">
        <w:rPr>
          <w:rFonts w:eastAsia="TimesNewRomanPSMT"/>
          <w:i/>
          <w:sz w:val="28"/>
          <w:szCs w:val="28"/>
        </w:rPr>
        <w:t>Е</w:t>
      </w:r>
      <w:r w:rsidRPr="006B0C6F">
        <w:rPr>
          <w:rFonts w:eastAsia="TimesNewRomanPSMT"/>
          <w:sz w:val="28"/>
          <w:szCs w:val="28"/>
        </w:rPr>
        <w:t xml:space="preserve">) </w:t>
      </w:r>
      <w:r>
        <w:rPr>
          <w:rFonts w:eastAsia="TimesNewRomanPSMT"/>
          <w:sz w:val="28"/>
          <w:szCs w:val="28"/>
        </w:rPr>
        <w:t>та</w:t>
      </w:r>
      <w:r w:rsidRPr="006B0C6F">
        <w:rPr>
          <w:rFonts w:eastAsia="TimesNewRomanPSMT"/>
          <w:sz w:val="28"/>
          <w:szCs w:val="28"/>
        </w:rPr>
        <w:t xml:space="preserve"> будується традиційна функція </w:t>
      </w:r>
      <w:r>
        <w:rPr>
          <w:rFonts w:eastAsia="TimesNewRomanPSMT"/>
          <w:sz w:val="28"/>
          <w:szCs w:val="28"/>
        </w:rPr>
        <w:t>«</w:t>
      </w:r>
      <w:r w:rsidRPr="006B0C6F">
        <w:rPr>
          <w:rFonts w:eastAsia="TimesNewRomanPSMT"/>
          <w:sz w:val="28"/>
          <w:szCs w:val="28"/>
        </w:rPr>
        <w:t xml:space="preserve">вплив </w:t>
      </w:r>
      <w:r>
        <w:rPr>
          <w:rFonts w:eastAsia="TimesNewRomanPSMT"/>
          <w:sz w:val="28"/>
          <w:szCs w:val="28"/>
        </w:rPr>
        <w:t>–</w:t>
      </w:r>
      <w:r w:rsidRPr="006B0C6F">
        <w:rPr>
          <w:rFonts w:eastAsia="TimesNewRomanPSMT"/>
          <w:sz w:val="28"/>
          <w:szCs w:val="28"/>
        </w:rPr>
        <w:t xml:space="preserve"> ефект</w:t>
      </w:r>
      <w:r>
        <w:rPr>
          <w:rFonts w:eastAsia="TimesNewRomanPSMT"/>
          <w:sz w:val="28"/>
          <w:szCs w:val="28"/>
        </w:rPr>
        <w:t>»</w:t>
      </w:r>
      <w:r w:rsidRPr="006B0C6F">
        <w:rPr>
          <w:rFonts w:eastAsia="TimesNewRomanPSMT"/>
          <w:sz w:val="28"/>
          <w:szCs w:val="28"/>
        </w:rPr>
        <w:t>:</w:t>
      </w:r>
      <w:r>
        <w:rPr>
          <w:rFonts w:eastAsia="TimesNewRomanPSMT"/>
          <w:sz w:val="28"/>
          <w:szCs w:val="28"/>
        </w:rPr>
        <w:t xml:space="preserve"> </w:t>
      </w:r>
    </w:p>
    <w:p w:rsidR="008078E2" w:rsidRPr="007530FF" w:rsidRDefault="008078E2" w:rsidP="00CE3835">
      <w:pPr>
        <w:autoSpaceDE w:val="0"/>
        <w:autoSpaceDN w:val="0"/>
        <w:adjustRightInd w:val="0"/>
        <w:spacing w:line="360" w:lineRule="auto"/>
        <w:ind w:firstLine="540"/>
        <w:rPr>
          <w:rFonts w:eastAsia="TimesNewRomanPSMT"/>
          <w:sz w:val="28"/>
          <w:szCs w:val="28"/>
        </w:rPr>
      </w:pPr>
      <w:r w:rsidRPr="007530FF">
        <w:rPr>
          <w:rFonts w:eastAsia="TimesNewRomanPSMT"/>
          <w:sz w:val="28"/>
          <w:szCs w:val="28"/>
        </w:rPr>
        <w:t xml:space="preserve">                                  </w:t>
      </w:r>
      <w:r>
        <w:rPr>
          <w:rFonts w:eastAsia="TimesNewRomanPSMT"/>
          <w:sz w:val="28"/>
          <w:szCs w:val="28"/>
        </w:rPr>
        <w:t xml:space="preserve">              </w:t>
      </w:r>
      <w:r w:rsidRPr="007530FF">
        <w:rPr>
          <w:rFonts w:eastAsia="TimesNewRomanPSMT"/>
          <w:sz w:val="28"/>
          <w:szCs w:val="28"/>
        </w:rPr>
        <w:t xml:space="preserve">  </w:t>
      </w:r>
      <w:r>
        <w:rPr>
          <w:rFonts w:eastAsia="TimesNewRomanPSMT"/>
          <w:sz w:val="28"/>
          <w:szCs w:val="28"/>
        </w:rPr>
        <w:t xml:space="preserve">    </w:t>
      </w:r>
      <w:r w:rsidRPr="007530FF">
        <w:rPr>
          <w:rFonts w:eastAsia="TimesNewRomanPSMT"/>
          <w:sz w:val="28"/>
          <w:szCs w:val="28"/>
        </w:rPr>
        <w:t xml:space="preserve"> </w:t>
      </w:r>
      <w:r>
        <w:rPr>
          <w:rFonts w:eastAsia="TimesNewRomanPSMT"/>
          <w:sz w:val="28"/>
          <w:szCs w:val="28"/>
        </w:rPr>
        <w:t xml:space="preserve">   </w:t>
      </w:r>
      <w:r w:rsidRPr="007530FF">
        <w:rPr>
          <w:rFonts w:eastAsia="TimesNewRomanPSMT"/>
          <w:sz w:val="28"/>
          <w:szCs w:val="28"/>
        </w:rPr>
        <w:t xml:space="preserve"> </w:t>
      </w:r>
      <w:r w:rsidRPr="000824BF">
        <w:rPr>
          <w:rFonts w:eastAsia="TimesNewRomanPSMT"/>
          <w:bCs/>
          <w:i/>
          <w:iCs/>
          <w:sz w:val="28"/>
          <w:szCs w:val="28"/>
        </w:rPr>
        <w:t xml:space="preserve">Е </w:t>
      </w:r>
      <w:r w:rsidRPr="000824BF">
        <w:rPr>
          <w:rFonts w:eastAsia="TimesNewRomanPSMT"/>
          <w:sz w:val="28"/>
          <w:szCs w:val="28"/>
        </w:rPr>
        <w:t xml:space="preserve">= </w:t>
      </w:r>
      <w:r w:rsidRPr="000824BF">
        <w:rPr>
          <w:rFonts w:eastAsia="TimesNewRomanPSMT"/>
          <w:i/>
          <w:sz w:val="28"/>
          <w:szCs w:val="28"/>
        </w:rPr>
        <w:t xml:space="preserve">f </w:t>
      </w:r>
      <w:r w:rsidRPr="000824BF">
        <w:rPr>
          <w:rFonts w:eastAsia="TimesNewRomanPSMT"/>
          <w:bCs/>
          <w:i/>
          <w:iCs/>
          <w:sz w:val="28"/>
          <w:szCs w:val="28"/>
        </w:rPr>
        <w:t>(X</w:t>
      </w:r>
      <w:r w:rsidRPr="000824BF">
        <w:rPr>
          <w:rFonts w:eastAsia="TimesNewRomanPSMT"/>
          <w:sz w:val="28"/>
          <w:szCs w:val="28"/>
        </w:rPr>
        <w:t>)</w:t>
      </w:r>
      <w:r>
        <w:rPr>
          <w:rFonts w:eastAsia="TimesNewRomanPSMT"/>
          <w:sz w:val="28"/>
          <w:szCs w:val="28"/>
        </w:rPr>
        <w:t xml:space="preserve"> .                                    </w:t>
      </w:r>
      <w:r>
        <w:rPr>
          <w:rFonts w:eastAsia="TimesNewRomanPSMT"/>
          <w:sz w:val="28"/>
          <w:szCs w:val="28"/>
          <w:lang w:val="ru-RU"/>
        </w:rPr>
        <w:t xml:space="preserve">   </w:t>
      </w:r>
      <w:r>
        <w:rPr>
          <w:rFonts w:eastAsia="TimesNewRomanPSMT"/>
          <w:sz w:val="28"/>
          <w:szCs w:val="28"/>
        </w:rPr>
        <w:t xml:space="preserve">           (3.4)</w:t>
      </w:r>
    </w:p>
    <w:p w:rsidR="008078E2" w:rsidRDefault="008078E2" w:rsidP="00CE3835">
      <w:pPr>
        <w:autoSpaceDE w:val="0"/>
        <w:autoSpaceDN w:val="0"/>
        <w:adjustRightInd w:val="0"/>
        <w:spacing w:line="360" w:lineRule="auto"/>
        <w:ind w:firstLine="540"/>
        <w:jc w:val="both"/>
        <w:rPr>
          <w:rFonts w:eastAsia="TimesNewRomanPSMT"/>
          <w:sz w:val="28"/>
          <w:szCs w:val="28"/>
        </w:rPr>
      </w:pPr>
      <w:r w:rsidRPr="003F53E0">
        <w:rPr>
          <w:rFonts w:eastAsia="TimesNewRomanPSMT"/>
          <w:sz w:val="28"/>
          <w:szCs w:val="28"/>
        </w:rPr>
        <w:t>На рис.</w:t>
      </w:r>
      <w:r>
        <w:rPr>
          <w:rFonts w:eastAsia="TimesNewRomanPSMT"/>
          <w:sz w:val="28"/>
          <w:szCs w:val="28"/>
        </w:rPr>
        <w:t xml:space="preserve"> </w:t>
      </w:r>
      <w:r w:rsidRPr="003F53E0">
        <w:rPr>
          <w:rFonts w:eastAsia="TimesNewRomanPSMT"/>
          <w:sz w:val="28"/>
          <w:szCs w:val="28"/>
        </w:rPr>
        <w:t>3.</w:t>
      </w:r>
      <w:r>
        <w:rPr>
          <w:rFonts w:eastAsia="TimesNewRomanPSMT"/>
          <w:sz w:val="28"/>
          <w:szCs w:val="28"/>
        </w:rPr>
        <w:t>3</w:t>
      </w:r>
      <w:r w:rsidRPr="003F53E0">
        <w:rPr>
          <w:rFonts w:eastAsia="TimesNewRomanPSMT"/>
          <w:sz w:val="28"/>
          <w:szCs w:val="28"/>
        </w:rPr>
        <w:t xml:space="preserve"> </w:t>
      </w:r>
      <w:r>
        <w:rPr>
          <w:rFonts w:eastAsia="TimesNewRomanPSMT"/>
          <w:sz w:val="28"/>
          <w:szCs w:val="28"/>
        </w:rPr>
        <w:t>показано</w:t>
      </w:r>
      <w:r w:rsidRPr="003F53E0">
        <w:rPr>
          <w:rFonts w:eastAsia="TimesNewRomanPSMT"/>
          <w:sz w:val="28"/>
          <w:szCs w:val="28"/>
        </w:rPr>
        <w:t xml:space="preserve"> критичн</w:t>
      </w:r>
      <w:r>
        <w:rPr>
          <w:rFonts w:eastAsia="TimesNewRomanPSMT"/>
          <w:sz w:val="28"/>
          <w:szCs w:val="28"/>
        </w:rPr>
        <w:t>е</w:t>
      </w:r>
      <w:r w:rsidRPr="003F53E0">
        <w:rPr>
          <w:rFonts w:eastAsia="TimesNewRomanPSMT"/>
          <w:sz w:val="28"/>
          <w:szCs w:val="28"/>
        </w:rPr>
        <w:t xml:space="preserve"> радіаційн</w:t>
      </w:r>
      <w:r>
        <w:rPr>
          <w:rFonts w:eastAsia="TimesNewRomanPSMT"/>
          <w:sz w:val="28"/>
          <w:szCs w:val="28"/>
        </w:rPr>
        <w:t>е</w:t>
      </w:r>
      <w:r w:rsidRPr="003F53E0">
        <w:rPr>
          <w:rFonts w:eastAsia="TimesNewRomanPSMT"/>
          <w:sz w:val="28"/>
          <w:szCs w:val="28"/>
        </w:rPr>
        <w:t xml:space="preserve"> завантаження (зони потужн</w:t>
      </w:r>
      <w:r>
        <w:rPr>
          <w:rFonts w:eastAsia="TimesNewRomanPSMT"/>
          <w:sz w:val="28"/>
          <w:szCs w:val="28"/>
        </w:rPr>
        <w:t>их</w:t>
      </w:r>
      <w:r w:rsidRPr="003F53E0">
        <w:rPr>
          <w:rFonts w:eastAsia="TimesNewRomanPSMT"/>
          <w:sz w:val="28"/>
          <w:szCs w:val="28"/>
        </w:rPr>
        <w:t xml:space="preserve"> доз іонізуюч</w:t>
      </w:r>
      <w:r>
        <w:rPr>
          <w:rFonts w:eastAsia="TimesNewRomanPSMT"/>
          <w:sz w:val="28"/>
          <w:szCs w:val="28"/>
        </w:rPr>
        <w:t>ого</w:t>
      </w:r>
      <w:r w:rsidRPr="003F53E0">
        <w:rPr>
          <w:rFonts w:eastAsia="TimesNewRomanPSMT"/>
          <w:sz w:val="28"/>
          <w:szCs w:val="28"/>
        </w:rPr>
        <w:t xml:space="preserve"> випромінюван</w:t>
      </w:r>
      <w:r>
        <w:rPr>
          <w:rFonts w:eastAsia="TimesNewRomanPSMT"/>
          <w:sz w:val="28"/>
          <w:szCs w:val="28"/>
        </w:rPr>
        <w:t>ня</w:t>
      </w:r>
      <w:r w:rsidRPr="003F53E0">
        <w:rPr>
          <w:rFonts w:eastAsia="TimesNewRomanPSMT"/>
          <w:sz w:val="28"/>
          <w:szCs w:val="28"/>
        </w:rPr>
        <w:t xml:space="preserve">) та </w:t>
      </w:r>
      <w:r>
        <w:rPr>
          <w:rFonts w:eastAsia="TimesNewRomanPSMT"/>
          <w:sz w:val="28"/>
          <w:szCs w:val="28"/>
        </w:rPr>
        <w:t>його</w:t>
      </w:r>
      <w:r w:rsidRPr="003F53E0">
        <w:rPr>
          <w:rFonts w:eastAsia="TimesNewRomanPSMT"/>
          <w:sz w:val="28"/>
          <w:szCs w:val="28"/>
        </w:rPr>
        <w:t xml:space="preserve"> дія в біосфері.</w:t>
      </w:r>
      <w:r>
        <w:rPr>
          <w:rFonts w:eastAsia="TimesNewRomanPSMT"/>
          <w:sz w:val="28"/>
          <w:szCs w:val="28"/>
        </w:rPr>
        <w:t xml:space="preserve"> </w:t>
      </w:r>
      <w:r w:rsidRPr="003F53E0">
        <w:rPr>
          <w:rFonts w:eastAsia="TimesNewRomanPSMT"/>
          <w:sz w:val="28"/>
          <w:szCs w:val="28"/>
        </w:rPr>
        <w:t>Якщо екосисте</w:t>
      </w:r>
      <w:r>
        <w:rPr>
          <w:rFonts w:eastAsia="TimesNewRomanPSMT"/>
          <w:sz w:val="28"/>
          <w:szCs w:val="28"/>
        </w:rPr>
        <w:t>ма відповідає моделі кінетики 1</w:t>
      </w:r>
      <w:r w:rsidRPr="003F53E0">
        <w:rPr>
          <w:rFonts w:eastAsia="TimesNewRomanPSMT"/>
          <w:sz w:val="28"/>
          <w:szCs w:val="28"/>
        </w:rPr>
        <w:t>-го порядку, то ця крива має S-подібну форму і яскраво виражену точку перегину, як</w:t>
      </w:r>
      <w:r>
        <w:rPr>
          <w:rFonts w:eastAsia="TimesNewRomanPSMT"/>
          <w:sz w:val="28"/>
          <w:szCs w:val="28"/>
        </w:rPr>
        <w:t>а</w:t>
      </w:r>
      <w:r w:rsidRPr="003F53E0">
        <w:rPr>
          <w:rFonts w:eastAsia="TimesNewRomanPSMT"/>
          <w:sz w:val="28"/>
          <w:szCs w:val="28"/>
        </w:rPr>
        <w:t xml:space="preserve"> відповідає критичн</w:t>
      </w:r>
      <w:r>
        <w:rPr>
          <w:rFonts w:eastAsia="TimesNewRomanPSMT"/>
          <w:sz w:val="28"/>
          <w:szCs w:val="28"/>
        </w:rPr>
        <w:t>ому</w:t>
      </w:r>
      <w:r w:rsidRPr="003F53E0">
        <w:rPr>
          <w:rFonts w:eastAsia="TimesNewRomanPSMT"/>
          <w:sz w:val="28"/>
          <w:szCs w:val="28"/>
        </w:rPr>
        <w:t xml:space="preserve"> радіаційн</w:t>
      </w:r>
      <w:r>
        <w:rPr>
          <w:rFonts w:eastAsia="TimesNewRomanPSMT"/>
          <w:sz w:val="28"/>
          <w:szCs w:val="28"/>
        </w:rPr>
        <w:t>ому</w:t>
      </w:r>
      <w:r w:rsidRPr="003F53E0">
        <w:rPr>
          <w:rFonts w:eastAsia="TimesNewRomanPSMT"/>
          <w:sz w:val="28"/>
          <w:szCs w:val="28"/>
        </w:rPr>
        <w:t xml:space="preserve"> навантаженн</w:t>
      </w:r>
      <w:r>
        <w:rPr>
          <w:rFonts w:eastAsia="TimesNewRomanPSMT"/>
          <w:sz w:val="28"/>
          <w:szCs w:val="28"/>
        </w:rPr>
        <w:t>ю</w:t>
      </w:r>
      <w:r w:rsidRPr="003F53E0">
        <w:rPr>
          <w:rFonts w:eastAsia="TimesNewRomanPSMT"/>
          <w:sz w:val="28"/>
          <w:szCs w:val="28"/>
        </w:rPr>
        <w:t xml:space="preserve">. </w:t>
      </w:r>
    </w:p>
    <w:p w:rsidR="008078E2" w:rsidRPr="00BE1FA4" w:rsidRDefault="008078E2" w:rsidP="00CE3835">
      <w:pPr>
        <w:autoSpaceDE w:val="0"/>
        <w:autoSpaceDN w:val="0"/>
        <w:adjustRightInd w:val="0"/>
        <w:spacing w:line="360" w:lineRule="auto"/>
        <w:ind w:firstLine="540"/>
        <w:jc w:val="both"/>
        <w:rPr>
          <w:rFonts w:eastAsia="TimesNewRomanPSMT"/>
          <w:sz w:val="16"/>
          <w:szCs w:val="16"/>
        </w:rPr>
      </w:pPr>
      <w:r>
        <w:rPr>
          <w:rFonts w:eastAsia="TimesNewRomanPSMT"/>
          <w:sz w:val="28"/>
          <w:szCs w:val="28"/>
        </w:rPr>
        <w:t>Живі організми</w:t>
      </w:r>
      <w:r w:rsidRPr="00BE1FA4">
        <w:rPr>
          <w:rFonts w:eastAsia="TimesNewRomanPSMT"/>
          <w:sz w:val="28"/>
          <w:szCs w:val="28"/>
        </w:rPr>
        <w:t xml:space="preserve"> здатні без шкоди переносити в </w:t>
      </w:r>
      <w:r>
        <w:rPr>
          <w:rFonts w:eastAsia="TimesNewRomanPSMT"/>
          <w:sz w:val="28"/>
          <w:szCs w:val="28"/>
        </w:rPr>
        <w:t>певних кількостях</w:t>
      </w:r>
      <w:r w:rsidRPr="00BE1FA4">
        <w:rPr>
          <w:rFonts w:eastAsia="TimesNewRomanPSMT"/>
          <w:sz w:val="28"/>
          <w:szCs w:val="28"/>
        </w:rPr>
        <w:t xml:space="preserve"> небезпечні та шкідливі вплив</w:t>
      </w:r>
      <w:r>
        <w:rPr>
          <w:rFonts w:eastAsia="TimesNewRomanPSMT"/>
          <w:sz w:val="28"/>
          <w:szCs w:val="28"/>
        </w:rPr>
        <w:t>и</w:t>
      </w:r>
      <w:r w:rsidRPr="00BE1FA4">
        <w:rPr>
          <w:rFonts w:eastAsia="TimesNewRomanPSMT"/>
          <w:sz w:val="28"/>
          <w:szCs w:val="28"/>
        </w:rPr>
        <w:t xml:space="preserve"> забрудню</w:t>
      </w:r>
      <w:r>
        <w:rPr>
          <w:rFonts w:eastAsia="TimesNewRomanPSMT"/>
          <w:sz w:val="28"/>
          <w:szCs w:val="28"/>
        </w:rPr>
        <w:t>вальних радіоактивних речовин. Р</w:t>
      </w:r>
      <w:r w:rsidRPr="00BE1FA4">
        <w:rPr>
          <w:rFonts w:eastAsia="TimesNewRomanPSMT"/>
          <w:sz w:val="28"/>
          <w:szCs w:val="28"/>
        </w:rPr>
        <w:t>івень, нижче якого хворобливі реакції в елементах екосистеми не спостерігаю</w:t>
      </w:r>
      <w:r>
        <w:rPr>
          <w:rFonts w:eastAsia="TimesNewRomanPSMT"/>
          <w:sz w:val="28"/>
          <w:szCs w:val="28"/>
        </w:rPr>
        <w:t>т</w:t>
      </w:r>
      <w:r w:rsidRPr="00BE1FA4">
        <w:rPr>
          <w:rFonts w:eastAsia="TimesNewRomanPSMT"/>
          <w:sz w:val="28"/>
          <w:szCs w:val="28"/>
        </w:rPr>
        <w:t xml:space="preserve">ься, називають пороговим. </w:t>
      </w:r>
      <w:r>
        <w:rPr>
          <w:rFonts w:eastAsia="TimesNewRomanPSMT"/>
          <w:sz w:val="28"/>
          <w:szCs w:val="28"/>
        </w:rPr>
        <w:t>За</w:t>
      </w:r>
      <w:r w:rsidRPr="00BE1FA4">
        <w:rPr>
          <w:rFonts w:eastAsia="TimesNewRomanPSMT"/>
          <w:sz w:val="28"/>
          <w:szCs w:val="28"/>
        </w:rPr>
        <w:t xml:space="preserve"> велик</w:t>
      </w:r>
      <w:r>
        <w:rPr>
          <w:rFonts w:eastAsia="TimesNewRomanPSMT"/>
          <w:sz w:val="28"/>
          <w:szCs w:val="28"/>
        </w:rPr>
        <w:t>ої</w:t>
      </w:r>
      <w:r w:rsidRPr="00BE1FA4">
        <w:rPr>
          <w:rFonts w:eastAsia="TimesNewRomanPSMT"/>
          <w:sz w:val="28"/>
          <w:szCs w:val="28"/>
        </w:rPr>
        <w:t xml:space="preserve"> кількост</w:t>
      </w:r>
      <w:r>
        <w:rPr>
          <w:rFonts w:eastAsia="TimesNewRomanPSMT"/>
          <w:sz w:val="28"/>
          <w:szCs w:val="28"/>
        </w:rPr>
        <w:t>і</w:t>
      </w:r>
      <w:r w:rsidRPr="00BE1FA4">
        <w:rPr>
          <w:rFonts w:eastAsia="TimesNewRomanPSMT"/>
          <w:sz w:val="28"/>
          <w:szCs w:val="28"/>
        </w:rPr>
        <w:t xml:space="preserve"> </w:t>
      </w:r>
      <w:r>
        <w:rPr>
          <w:rFonts w:eastAsia="TimesNewRomanPSMT"/>
          <w:sz w:val="28"/>
          <w:szCs w:val="28"/>
        </w:rPr>
        <w:t>та</w:t>
      </w:r>
      <w:r w:rsidRPr="00BE1FA4">
        <w:rPr>
          <w:rFonts w:eastAsia="TimesNewRomanPSMT"/>
          <w:sz w:val="28"/>
          <w:szCs w:val="28"/>
        </w:rPr>
        <w:t xml:space="preserve"> концентрації радіонуклід</w:t>
      </w:r>
      <w:r>
        <w:rPr>
          <w:rFonts w:eastAsia="TimesNewRomanPSMT"/>
          <w:sz w:val="28"/>
          <w:szCs w:val="28"/>
        </w:rPr>
        <w:t>ів будуть</w:t>
      </w:r>
      <w:r w:rsidRPr="00BE1FA4">
        <w:rPr>
          <w:rFonts w:eastAsia="TimesNewRomanPSMT"/>
          <w:sz w:val="28"/>
          <w:szCs w:val="28"/>
        </w:rPr>
        <w:t xml:space="preserve"> проявля</w:t>
      </w:r>
      <w:r>
        <w:rPr>
          <w:rFonts w:eastAsia="TimesNewRomanPSMT"/>
          <w:sz w:val="28"/>
          <w:szCs w:val="28"/>
        </w:rPr>
        <w:t>ти</w:t>
      </w:r>
      <w:r w:rsidRPr="00BE1FA4">
        <w:rPr>
          <w:rFonts w:eastAsia="TimesNewRomanPSMT"/>
          <w:sz w:val="28"/>
          <w:szCs w:val="28"/>
        </w:rPr>
        <w:t>ся негативні впливи на екосистему. Вони залежать</w:t>
      </w:r>
      <w:r>
        <w:rPr>
          <w:rFonts w:eastAsia="TimesNewRomanPSMT"/>
          <w:sz w:val="28"/>
          <w:szCs w:val="28"/>
        </w:rPr>
        <w:t xml:space="preserve"> як</w:t>
      </w:r>
      <w:r w:rsidRPr="00BE1FA4">
        <w:rPr>
          <w:rFonts w:eastAsia="TimesNewRomanPSMT"/>
          <w:sz w:val="28"/>
          <w:szCs w:val="28"/>
        </w:rPr>
        <w:t xml:space="preserve"> від величини небезпечної дози </w:t>
      </w:r>
      <w:r w:rsidRPr="000824BF">
        <w:rPr>
          <w:rFonts w:eastAsia="TimesNewRomanPSMT"/>
          <w:i/>
          <w:sz w:val="28"/>
          <w:szCs w:val="28"/>
        </w:rPr>
        <w:t>Р</w:t>
      </w:r>
      <w:r w:rsidRPr="00BE1FA4">
        <w:rPr>
          <w:rFonts w:eastAsia="TimesNewRomanPSMT"/>
          <w:sz w:val="28"/>
          <w:szCs w:val="28"/>
        </w:rPr>
        <w:t xml:space="preserve">, так і від тривалості впливу (експозиції) небезпеки </w:t>
      </w:r>
      <w:r w:rsidRPr="000824BF">
        <w:rPr>
          <w:rFonts w:eastAsia="TimesNewRomanPSMT"/>
          <w:i/>
          <w:sz w:val="28"/>
          <w:szCs w:val="28"/>
        </w:rPr>
        <w:t>t</w:t>
      </w:r>
      <w:r w:rsidRPr="00BE1FA4">
        <w:rPr>
          <w:rFonts w:eastAsia="TimesNewRomanPSMT"/>
          <w:sz w:val="28"/>
          <w:szCs w:val="28"/>
        </w:rPr>
        <w:t>.</w:t>
      </w:r>
    </w:p>
    <w:p w:rsidR="008078E2" w:rsidRPr="007530FF" w:rsidRDefault="008078E2" w:rsidP="00CE3835">
      <w:pPr>
        <w:autoSpaceDE w:val="0"/>
        <w:autoSpaceDN w:val="0"/>
        <w:adjustRightInd w:val="0"/>
        <w:spacing w:line="360" w:lineRule="auto"/>
        <w:jc w:val="center"/>
        <w:rPr>
          <w:sz w:val="28"/>
          <w:szCs w:val="28"/>
          <w:shd w:val="clear" w:color="auto" w:fill="EBEBEB"/>
        </w:rPr>
      </w:pPr>
      <w:r w:rsidRPr="00154BE0">
        <w:rPr>
          <w:rFonts w:eastAsia="HiddenHorzOCR"/>
          <w:noProof/>
          <w:sz w:val="28"/>
          <w:szCs w:val="28"/>
        </w:rPr>
        <w:pict>
          <v:shape id="Рисунок 134" o:spid="_x0000_i1040" type="#_x0000_t75" style="width:411.75pt;height:385.5pt;visibility:visible">
            <v:imagedata r:id="rId35" o:title=""/>
          </v:shape>
        </w:pict>
      </w:r>
    </w:p>
    <w:p w:rsidR="008078E2" w:rsidRPr="00985FBA" w:rsidRDefault="008078E2" w:rsidP="00CE3835">
      <w:pPr>
        <w:autoSpaceDE w:val="0"/>
        <w:autoSpaceDN w:val="0"/>
        <w:adjustRightInd w:val="0"/>
        <w:spacing w:line="360" w:lineRule="auto"/>
        <w:ind w:firstLine="540"/>
        <w:jc w:val="center"/>
        <w:rPr>
          <w:sz w:val="16"/>
          <w:szCs w:val="16"/>
        </w:rPr>
      </w:pPr>
    </w:p>
    <w:p w:rsidR="008078E2" w:rsidRDefault="008078E2" w:rsidP="00CE3835">
      <w:pPr>
        <w:autoSpaceDE w:val="0"/>
        <w:autoSpaceDN w:val="0"/>
        <w:adjustRightInd w:val="0"/>
        <w:spacing w:line="360" w:lineRule="auto"/>
        <w:ind w:firstLine="540"/>
        <w:jc w:val="center"/>
      </w:pPr>
      <w:r w:rsidRPr="000824BF">
        <w:t xml:space="preserve">Рис. 3.3. </w:t>
      </w:r>
      <w:r w:rsidRPr="000824BF">
        <w:rPr>
          <w:rFonts w:eastAsia="TimesNewRomanPSMT"/>
        </w:rPr>
        <w:t xml:space="preserve">Критичне </w:t>
      </w:r>
      <w:r w:rsidRPr="000824BF">
        <w:rPr>
          <w:rFonts w:eastAsia="TimesNewRomanPS-ItalicMT"/>
          <w:iCs/>
        </w:rPr>
        <w:t>радіаційне</w:t>
      </w:r>
      <w:r w:rsidRPr="000824BF">
        <w:rPr>
          <w:rFonts w:eastAsia="TimesNewRomanPSMT"/>
        </w:rPr>
        <w:t xml:space="preserve"> навантаження</w:t>
      </w:r>
      <w:r w:rsidRPr="000824BF">
        <w:t xml:space="preserve"> та дія в біосфері</w:t>
      </w:r>
    </w:p>
    <w:p w:rsidR="008078E2" w:rsidRPr="00992C84" w:rsidRDefault="008078E2" w:rsidP="00CE3835">
      <w:pPr>
        <w:autoSpaceDE w:val="0"/>
        <w:autoSpaceDN w:val="0"/>
        <w:adjustRightInd w:val="0"/>
        <w:spacing w:line="360" w:lineRule="auto"/>
        <w:ind w:firstLine="540"/>
        <w:jc w:val="center"/>
        <w:rPr>
          <w:sz w:val="16"/>
          <w:szCs w:val="16"/>
          <w:shd w:val="clear" w:color="auto" w:fill="EBEBEB"/>
        </w:rPr>
      </w:pPr>
    </w:p>
    <w:p w:rsidR="008078E2" w:rsidRPr="00BE1FA4" w:rsidRDefault="008078E2" w:rsidP="00CE3835">
      <w:pPr>
        <w:autoSpaceDE w:val="0"/>
        <w:autoSpaceDN w:val="0"/>
        <w:adjustRightInd w:val="0"/>
        <w:spacing w:line="360" w:lineRule="auto"/>
        <w:ind w:firstLine="540"/>
        <w:jc w:val="both"/>
        <w:rPr>
          <w:rFonts w:eastAsia="TimesNewRomanPSMT"/>
          <w:sz w:val="28"/>
          <w:szCs w:val="28"/>
        </w:rPr>
      </w:pPr>
      <w:r>
        <w:rPr>
          <w:rFonts w:eastAsia="TimesNewRomanPSMT"/>
          <w:sz w:val="28"/>
          <w:szCs w:val="28"/>
        </w:rPr>
        <w:t>За</w:t>
      </w:r>
      <w:r w:rsidRPr="00BE1FA4">
        <w:rPr>
          <w:rFonts w:eastAsia="TimesNewRomanPSMT"/>
          <w:sz w:val="28"/>
          <w:szCs w:val="28"/>
        </w:rPr>
        <w:t xml:space="preserve"> коротк</w:t>
      </w:r>
      <w:r>
        <w:rPr>
          <w:rFonts w:eastAsia="TimesNewRomanPSMT"/>
          <w:sz w:val="28"/>
          <w:szCs w:val="28"/>
        </w:rPr>
        <w:t>ої</w:t>
      </w:r>
      <w:r w:rsidRPr="00BE1FA4">
        <w:rPr>
          <w:rFonts w:eastAsia="TimesNewRomanPSMT"/>
          <w:sz w:val="28"/>
          <w:szCs w:val="28"/>
        </w:rPr>
        <w:t xml:space="preserve"> експозиції (мал</w:t>
      </w:r>
      <w:r>
        <w:rPr>
          <w:rFonts w:eastAsia="TimesNewRomanPSMT"/>
          <w:sz w:val="28"/>
          <w:szCs w:val="28"/>
        </w:rPr>
        <w:t>ої</w:t>
      </w:r>
      <w:r w:rsidRPr="00BE1FA4">
        <w:rPr>
          <w:rFonts w:eastAsia="TimesNewRomanPSMT"/>
          <w:sz w:val="28"/>
          <w:szCs w:val="28"/>
        </w:rPr>
        <w:t xml:space="preserve"> тривалості) </w:t>
      </w:r>
      <w:r>
        <w:rPr>
          <w:rFonts w:eastAsia="TimesNewRomanPSMT"/>
          <w:sz w:val="28"/>
          <w:szCs w:val="28"/>
        </w:rPr>
        <w:t>можливі</w:t>
      </w:r>
      <w:r w:rsidRPr="00BE1FA4">
        <w:rPr>
          <w:rFonts w:eastAsia="TimesNewRomanPSMT"/>
          <w:sz w:val="28"/>
          <w:szCs w:val="28"/>
        </w:rPr>
        <w:t xml:space="preserve"> вищі </w:t>
      </w:r>
      <w:r>
        <w:rPr>
          <w:rFonts w:eastAsia="TimesNewRomanPSMT"/>
          <w:sz w:val="28"/>
          <w:szCs w:val="28"/>
        </w:rPr>
        <w:t>рівні</w:t>
      </w:r>
      <w:r w:rsidRPr="00BE1FA4">
        <w:rPr>
          <w:rFonts w:eastAsia="TimesNewRomanPSMT"/>
          <w:sz w:val="28"/>
          <w:szCs w:val="28"/>
        </w:rPr>
        <w:t xml:space="preserve"> радіації, тобто порогові значення для них можуть бути вище і знижуватися </w:t>
      </w:r>
      <w:r>
        <w:rPr>
          <w:rFonts w:eastAsia="TimesNewRomanPSMT"/>
          <w:sz w:val="28"/>
          <w:szCs w:val="28"/>
        </w:rPr>
        <w:t xml:space="preserve">за </w:t>
      </w:r>
      <w:r w:rsidRPr="00BE1FA4">
        <w:rPr>
          <w:rFonts w:eastAsia="TimesNewRomanPSMT"/>
          <w:sz w:val="28"/>
          <w:szCs w:val="28"/>
        </w:rPr>
        <w:t>тривалі</w:t>
      </w:r>
      <w:r>
        <w:rPr>
          <w:rFonts w:eastAsia="TimesNewRomanPSMT"/>
          <w:sz w:val="28"/>
          <w:szCs w:val="28"/>
        </w:rPr>
        <w:t>шої</w:t>
      </w:r>
      <w:r w:rsidRPr="00BE1FA4">
        <w:rPr>
          <w:rFonts w:eastAsia="TimesNewRomanPSMT"/>
          <w:sz w:val="28"/>
          <w:szCs w:val="28"/>
        </w:rPr>
        <w:t xml:space="preserve"> експозиції (рис. 3.</w:t>
      </w:r>
      <w:r>
        <w:rPr>
          <w:rFonts w:eastAsia="TimesNewRomanPSMT"/>
          <w:sz w:val="28"/>
          <w:szCs w:val="28"/>
        </w:rPr>
        <w:t>4</w:t>
      </w:r>
      <w:r w:rsidRPr="00BE1FA4">
        <w:rPr>
          <w:rFonts w:eastAsia="TimesNewRomanPSMT"/>
          <w:sz w:val="28"/>
          <w:szCs w:val="28"/>
        </w:rPr>
        <w:t>).</w:t>
      </w:r>
      <w:r>
        <w:rPr>
          <w:rFonts w:eastAsia="TimesNewRomanPSMT"/>
          <w:sz w:val="28"/>
          <w:szCs w:val="28"/>
        </w:rPr>
        <w:t xml:space="preserve"> </w:t>
      </w:r>
    </w:p>
    <w:p w:rsidR="008078E2" w:rsidRDefault="008078E2" w:rsidP="00CE3835">
      <w:pPr>
        <w:shd w:val="clear" w:color="auto" w:fill="FFFFFF"/>
        <w:autoSpaceDE w:val="0"/>
        <w:autoSpaceDN w:val="0"/>
        <w:adjustRightInd w:val="0"/>
        <w:ind w:firstLine="540"/>
        <w:jc w:val="center"/>
        <w:rPr>
          <w:sz w:val="16"/>
          <w:szCs w:val="16"/>
        </w:rPr>
      </w:pPr>
      <w:r>
        <w:rPr>
          <w:noProof/>
        </w:rPr>
        <w:pict>
          <v:shape id="Рисунок 133" o:spid="_x0000_i1041" type="#_x0000_t75" alt="эмоции" style="width:288.75pt;height:156pt;visibility:visible">
            <v:imagedata r:id="rId36" o:title="" cropbottom="1765f"/>
          </v:shape>
        </w:pict>
      </w:r>
      <w:r w:rsidRPr="007530FF">
        <w:rPr>
          <w:sz w:val="28"/>
          <w:szCs w:val="28"/>
        </w:rPr>
        <w:br/>
        <w:t xml:space="preserve">      </w:t>
      </w:r>
    </w:p>
    <w:p w:rsidR="008078E2" w:rsidRPr="005F53A2" w:rsidRDefault="008078E2" w:rsidP="00CE3835">
      <w:pPr>
        <w:shd w:val="clear" w:color="auto" w:fill="FFFFFF"/>
        <w:autoSpaceDE w:val="0"/>
        <w:autoSpaceDN w:val="0"/>
        <w:adjustRightInd w:val="0"/>
        <w:ind w:firstLine="540"/>
        <w:jc w:val="center"/>
      </w:pPr>
      <w:r w:rsidRPr="007530FF">
        <w:rPr>
          <w:sz w:val="28"/>
          <w:szCs w:val="28"/>
        </w:rPr>
        <w:t xml:space="preserve"> </w:t>
      </w:r>
      <w:r w:rsidRPr="005F53A2">
        <w:rPr>
          <w:bCs/>
        </w:rPr>
        <w:t xml:space="preserve">Рис. 3.4. Залежність величини небезпечної </w:t>
      </w:r>
      <w:r w:rsidRPr="005F53A2">
        <w:rPr>
          <w:rFonts w:eastAsia="TimesNewRomanPS-ItalicMT"/>
          <w:iCs/>
        </w:rPr>
        <w:t>радіаційної</w:t>
      </w:r>
      <w:r>
        <w:t xml:space="preserve"> дози </w:t>
      </w:r>
      <w:r w:rsidRPr="005F53A2">
        <w:rPr>
          <w:i/>
        </w:rPr>
        <w:t>Р</w:t>
      </w:r>
      <w:r w:rsidRPr="005F53A2">
        <w:t xml:space="preserve"> </w:t>
      </w:r>
    </w:p>
    <w:p w:rsidR="008078E2" w:rsidRDefault="008078E2" w:rsidP="00CE3835">
      <w:pPr>
        <w:shd w:val="clear" w:color="auto" w:fill="FFFFFF"/>
        <w:autoSpaceDE w:val="0"/>
        <w:autoSpaceDN w:val="0"/>
        <w:adjustRightInd w:val="0"/>
        <w:ind w:firstLine="540"/>
        <w:jc w:val="center"/>
      </w:pPr>
      <w:r w:rsidRPr="005F53A2">
        <w:t>від тривалості впливу (експозиції</w:t>
      </w:r>
      <w:r>
        <w:t xml:space="preserve">) небезпеки </w:t>
      </w:r>
      <w:r w:rsidRPr="005F53A2">
        <w:rPr>
          <w:i/>
        </w:rPr>
        <w:t>t</w:t>
      </w:r>
      <w:r>
        <w:t xml:space="preserve"> </w:t>
      </w:r>
    </w:p>
    <w:p w:rsidR="008078E2" w:rsidRPr="00E64DC4" w:rsidRDefault="008078E2" w:rsidP="00CE3835">
      <w:pPr>
        <w:autoSpaceDE w:val="0"/>
        <w:autoSpaceDN w:val="0"/>
        <w:adjustRightInd w:val="0"/>
        <w:spacing w:line="360" w:lineRule="auto"/>
        <w:ind w:firstLine="540"/>
        <w:jc w:val="both"/>
        <w:rPr>
          <w:sz w:val="28"/>
          <w:szCs w:val="28"/>
        </w:rPr>
      </w:pPr>
      <w:r w:rsidRPr="00E64DC4">
        <w:rPr>
          <w:sz w:val="28"/>
          <w:szCs w:val="28"/>
        </w:rPr>
        <w:t>Для радіаці</w:t>
      </w:r>
      <w:r>
        <w:rPr>
          <w:sz w:val="28"/>
          <w:szCs w:val="28"/>
        </w:rPr>
        <w:t>йної</w:t>
      </w:r>
      <w:r w:rsidRPr="00E64DC4">
        <w:rPr>
          <w:sz w:val="28"/>
          <w:szCs w:val="28"/>
        </w:rPr>
        <w:t xml:space="preserve"> небезпеки, зда</w:t>
      </w:r>
      <w:r>
        <w:rPr>
          <w:sz w:val="28"/>
          <w:szCs w:val="28"/>
        </w:rPr>
        <w:t>тної до біоакумуляції,</w:t>
      </w:r>
      <w:r w:rsidRPr="00E64DC4">
        <w:rPr>
          <w:sz w:val="28"/>
          <w:szCs w:val="28"/>
        </w:rPr>
        <w:t xml:space="preserve"> наприклад, радіоакт</w:t>
      </w:r>
      <w:r>
        <w:rPr>
          <w:sz w:val="28"/>
          <w:szCs w:val="28"/>
        </w:rPr>
        <w:t>и</w:t>
      </w:r>
      <w:r w:rsidRPr="00E64DC4">
        <w:rPr>
          <w:sz w:val="28"/>
          <w:szCs w:val="28"/>
        </w:rPr>
        <w:t>вн</w:t>
      </w:r>
      <w:r>
        <w:rPr>
          <w:sz w:val="28"/>
          <w:szCs w:val="28"/>
        </w:rPr>
        <w:t>и</w:t>
      </w:r>
      <w:r w:rsidRPr="00E64DC4">
        <w:rPr>
          <w:sz w:val="28"/>
          <w:szCs w:val="28"/>
        </w:rPr>
        <w:t>х елементів</w:t>
      </w:r>
      <w:r>
        <w:rPr>
          <w:sz w:val="28"/>
          <w:szCs w:val="28"/>
        </w:rPr>
        <w:t>,</w:t>
      </w:r>
      <w:r w:rsidRPr="00E64DC4">
        <w:rPr>
          <w:sz w:val="28"/>
          <w:szCs w:val="28"/>
        </w:rPr>
        <w:t xml:space="preserve"> забрудню</w:t>
      </w:r>
      <w:r>
        <w:rPr>
          <w:sz w:val="28"/>
          <w:szCs w:val="28"/>
        </w:rPr>
        <w:t>валь</w:t>
      </w:r>
      <w:r w:rsidRPr="00E64DC4">
        <w:rPr>
          <w:sz w:val="28"/>
          <w:szCs w:val="28"/>
        </w:rPr>
        <w:t>них біосферу, існують певні межі, в рамках яких екосистема здатна компенсувати їх негативний вплив.</w:t>
      </w:r>
    </w:p>
    <w:p w:rsidR="008078E2" w:rsidRDefault="008078E2" w:rsidP="00CE3835">
      <w:pPr>
        <w:autoSpaceDE w:val="0"/>
        <w:autoSpaceDN w:val="0"/>
        <w:adjustRightInd w:val="0"/>
        <w:spacing w:line="360" w:lineRule="auto"/>
        <w:ind w:firstLine="540"/>
        <w:jc w:val="both"/>
        <w:rPr>
          <w:sz w:val="28"/>
          <w:szCs w:val="28"/>
        </w:rPr>
      </w:pPr>
      <w:r w:rsidRPr="00E64DC4">
        <w:rPr>
          <w:sz w:val="28"/>
          <w:szCs w:val="28"/>
        </w:rPr>
        <w:t>Встановлення значень граничних доз радіаці</w:t>
      </w:r>
      <w:r>
        <w:rPr>
          <w:sz w:val="28"/>
          <w:szCs w:val="28"/>
        </w:rPr>
        <w:t>йн</w:t>
      </w:r>
      <w:r w:rsidRPr="00E64DC4">
        <w:rPr>
          <w:sz w:val="28"/>
          <w:szCs w:val="28"/>
        </w:rPr>
        <w:t>ого впливу базується на підпорогових концентраціях радіонуклід</w:t>
      </w:r>
      <w:r>
        <w:rPr>
          <w:sz w:val="28"/>
          <w:szCs w:val="28"/>
        </w:rPr>
        <w:t>і</w:t>
      </w:r>
      <w:r w:rsidRPr="00E64DC4">
        <w:rPr>
          <w:sz w:val="28"/>
          <w:szCs w:val="28"/>
        </w:rPr>
        <w:t xml:space="preserve">в (чи інших величин радіаційного впливу), </w:t>
      </w:r>
      <w:r>
        <w:rPr>
          <w:sz w:val="28"/>
          <w:szCs w:val="28"/>
        </w:rPr>
        <w:t>за</w:t>
      </w:r>
      <w:r w:rsidRPr="00E64DC4">
        <w:rPr>
          <w:sz w:val="28"/>
          <w:szCs w:val="28"/>
        </w:rPr>
        <w:t xml:space="preserve"> яких не спостерігається </w:t>
      </w:r>
      <w:r>
        <w:rPr>
          <w:sz w:val="28"/>
          <w:szCs w:val="28"/>
        </w:rPr>
        <w:t>будь-яке</w:t>
      </w:r>
      <w:r w:rsidRPr="00E64DC4">
        <w:rPr>
          <w:sz w:val="28"/>
          <w:szCs w:val="28"/>
        </w:rPr>
        <w:t xml:space="preserve"> помітн</w:t>
      </w:r>
      <w:r>
        <w:rPr>
          <w:sz w:val="28"/>
          <w:szCs w:val="28"/>
        </w:rPr>
        <w:t>е</w:t>
      </w:r>
      <w:r w:rsidRPr="00E64DC4">
        <w:rPr>
          <w:sz w:val="28"/>
          <w:szCs w:val="28"/>
        </w:rPr>
        <w:t xml:space="preserve"> відхилення або зміни функціонального стану екосистеми, визначеного точними </w:t>
      </w:r>
      <w:r>
        <w:rPr>
          <w:sz w:val="28"/>
          <w:szCs w:val="28"/>
        </w:rPr>
        <w:t>й</w:t>
      </w:r>
      <w:r w:rsidRPr="00E64DC4">
        <w:rPr>
          <w:sz w:val="28"/>
          <w:szCs w:val="28"/>
        </w:rPr>
        <w:t xml:space="preserve"> чутливими фізіологічними, біохімічними </w:t>
      </w:r>
      <w:r>
        <w:rPr>
          <w:sz w:val="28"/>
          <w:szCs w:val="28"/>
        </w:rPr>
        <w:t>та</w:t>
      </w:r>
      <w:r w:rsidRPr="00E64DC4">
        <w:rPr>
          <w:sz w:val="28"/>
          <w:szCs w:val="28"/>
        </w:rPr>
        <w:t xml:space="preserve"> патогістологічни</w:t>
      </w:r>
      <w:r>
        <w:rPr>
          <w:sz w:val="28"/>
          <w:szCs w:val="28"/>
        </w:rPr>
        <w:t>ми методами, при</w:t>
      </w:r>
      <w:r w:rsidRPr="00E64DC4">
        <w:rPr>
          <w:sz w:val="28"/>
          <w:szCs w:val="28"/>
        </w:rPr>
        <w:t>йнятими в сучасних медико</w:t>
      </w:r>
      <w:r>
        <w:rPr>
          <w:sz w:val="28"/>
          <w:szCs w:val="28"/>
        </w:rPr>
        <w:t>-</w:t>
      </w:r>
      <w:r w:rsidRPr="00E64DC4">
        <w:rPr>
          <w:sz w:val="28"/>
          <w:szCs w:val="28"/>
        </w:rPr>
        <w:t>біологічних дослідженнях.</w:t>
      </w:r>
      <w:r>
        <w:rPr>
          <w:sz w:val="28"/>
          <w:szCs w:val="28"/>
        </w:rPr>
        <w:t xml:space="preserve"> </w:t>
      </w:r>
    </w:p>
    <w:p w:rsidR="008078E2" w:rsidRPr="00546689" w:rsidRDefault="008078E2" w:rsidP="00CE3835">
      <w:pPr>
        <w:autoSpaceDE w:val="0"/>
        <w:autoSpaceDN w:val="0"/>
        <w:adjustRightInd w:val="0"/>
        <w:spacing w:line="360" w:lineRule="auto"/>
        <w:ind w:firstLine="540"/>
        <w:jc w:val="both"/>
        <w:rPr>
          <w:sz w:val="28"/>
          <w:szCs w:val="28"/>
        </w:rPr>
      </w:pPr>
      <w:r w:rsidRPr="00546689">
        <w:rPr>
          <w:sz w:val="28"/>
          <w:szCs w:val="28"/>
        </w:rPr>
        <w:t>Виходячи з цього, предметом регламентування п</w:t>
      </w:r>
      <w:r>
        <w:rPr>
          <w:sz w:val="28"/>
          <w:szCs w:val="28"/>
        </w:rPr>
        <w:t>ід час</w:t>
      </w:r>
      <w:r w:rsidRPr="00546689">
        <w:rPr>
          <w:sz w:val="28"/>
          <w:szCs w:val="28"/>
        </w:rPr>
        <w:t xml:space="preserve"> оціню</w:t>
      </w:r>
      <w:r>
        <w:rPr>
          <w:sz w:val="28"/>
          <w:szCs w:val="28"/>
        </w:rPr>
        <w:t>вання</w:t>
      </w:r>
      <w:r w:rsidRPr="00546689">
        <w:rPr>
          <w:sz w:val="28"/>
          <w:szCs w:val="28"/>
        </w:rPr>
        <w:t xml:space="preserve"> впливу </w:t>
      </w:r>
      <w:r>
        <w:rPr>
          <w:sz w:val="28"/>
          <w:szCs w:val="28"/>
        </w:rPr>
        <w:t>небезпеч</w:t>
      </w:r>
      <w:r w:rsidRPr="00546689">
        <w:rPr>
          <w:sz w:val="28"/>
          <w:szCs w:val="28"/>
        </w:rPr>
        <w:t>них і шкідливих радіаці</w:t>
      </w:r>
      <w:r>
        <w:rPr>
          <w:sz w:val="28"/>
          <w:szCs w:val="28"/>
        </w:rPr>
        <w:t>йни</w:t>
      </w:r>
      <w:r w:rsidRPr="00546689">
        <w:rPr>
          <w:sz w:val="28"/>
          <w:szCs w:val="28"/>
        </w:rPr>
        <w:t>х факторів на екологічн</w:t>
      </w:r>
      <w:r>
        <w:rPr>
          <w:sz w:val="28"/>
          <w:szCs w:val="28"/>
        </w:rPr>
        <w:t>у</w:t>
      </w:r>
      <w:r w:rsidRPr="00546689">
        <w:rPr>
          <w:sz w:val="28"/>
          <w:szCs w:val="28"/>
        </w:rPr>
        <w:t xml:space="preserve"> безпек</w:t>
      </w:r>
      <w:r>
        <w:rPr>
          <w:sz w:val="28"/>
          <w:szCs w:val="28"/>
        </w:rPr>
        <w:t>у</w:t>
      </w:r>
      <w:r w:rsidRPr="00546689">
        <w:rPr>
          <w:sz w:val="28"/>
          <w:szCs w:val="28"/>
        </w:rPr>
        <w:t xml:space="preserve"> екосистеми є ступінь впливу радіаці</w:t>
      </w:r>
      <w:r>
        <w:rPr>
          <w:sz w:val="28"/>
          <w:szCs w:val="28"/>
        </w:rPr>
        <w:t>йни</w:t>
      </w:r>
      <w:r w:rsidRPr="00546689">
        <w:rPr>
          <w:sz w:val="28"/>
          <w:szCs w:val="28"/>
        </w:rPr>
        <w:t xml:space="preserve">х факторів середовища на характер </w:t>
      </w:r>
      <w:r>
        <w:rPr>
          <w:sz w:val="28"/>
          <w:szCs w:val="28"/>
        </w:rPr>
        <w:t>та</w:t>
      </w:r>
      <w:r w:rsidRPr="00546689">
        <w:rPr>
          <w:sz w:val="28"/>
          <w:szCs w:val="28"/>
        </w:rPr>
        <w:t xml:space="preserve"> рівень змін функціонального стану, функціональних можливостей екосистеми, її потенційний резерв, адаптивні </w:t>
      </w:r>
      <w:r>
        <w:rPr>
          <w:sz w:val="28"/>
          <w:szCs w:val="28"/>
        </w:rPr>
        <w:t>властив</w:t>
      </w:r>
      <w:r w:rsidRPr="00546689">
        <w:rPr>
          <w:sz w:val="28"/>
          <w:szCs w:val="28"/>
        </w:rPr>
        <w:t xml:space="preserve">ості </w:t>
      </w:r>
      <w:r>
        <w:rPr>
          <w:sz w:val="28"/>
          <w:szCs w:val="28"/>
        </w:rPr>
        <w:t>й</w:t>
      </w:r>
      <w:r w:rsidRPr="00546689">
        <w:rPr>
          <w:sz w:val="28"/>
          <w:szCs w:val="28"/>
        </w:rPr>
        <w:t xml:space="preserve"> можливост</w:t>
      </w:r>
      <w:r>
        <w:rPr>
          <w:sz w:val="28"/>
          <w:szCs w:val="28"/>
        </w:rPr>
        <w:t>і</w:t>
      </w:r>
      <w:r w:rsidRPr="00546689">
        <w:rPr>
          <w:sz w:val="28"/>
          <w:szCs w:val="28"/>
        </w:rPr>
        <w:t xml:space="preserve"> подальшого розвитку.</w:t>
      </w:r>
    </w:p>
    <w:p w:rsidR="008078E2" w:rsidRPr="00DF0644" w:rsidRDefault="008078E2" w:rsidP="00CE3835">
      <w:pPr>
        <w:autoSpaceDE w:val="0"/>
        <w:autoSpaceDN w:val="0"/>
        <w:adjustRightInd w:val="0"/>
        <w:spacing w:line="360" w:lineRule="auto"/>
        <w:ind w:firstLine="540"/>
        <w:jc w:val="both"/>
        <w:rPr>
          <w:b/>
          <w:bCs/>
          <w:i/>
          <w:sz w:val="28"/>
          <w:szCs w:val="28"/>
        </w:rPr>
      </w:pPr>
      <w:r w:rsidRPr="00DF0644">
        <w:rPr>
          <w:b/>
          <w:bCs/>
          <w:i/>
          <w:sz w:val="28"/>
          <w:szCs w:val="28"/>
        </w:rPr>
        <w:t xml:space="preserve">3.2.2. Системний підхід до аналізу радіаційної надійності екосистем </w:t>
      </w:r>
    </w:p>
    <w:p w:rsidR="008078E2" w:rsidRPr="00CE5CD8" w:rsidRDefault="008078E2" w:rsidP="00CE3835">
      <w:pPr>
        <w:autoSpaceDE w:val="0"/>
        <w:autoSpaceDN w:val="0"/>
        <w:adjustRightInd w:val="0"/>
        <w:spacing w:line="360" w:lineRule="auto"/>
        <w:ind w:firstLine="540"/>
        <w:jc w:val="both"/>
        <w:rPr>
          <w:sz w:val="28"/>
          <w:szCs w:val="28"/>
        </w:rPr>
      </w:pPr>
      <w:r w:rsidRPr="00CE5CD8">
        <w:rPr>
          <w:sz w:val="28"/>
          <w:szCs w:val="28"/>
        </w:rPr>
        <w:t>З позицій екологічної безпеки системний підхід до аналізу можливих відмов в екосистемах при впливі радіаці</w:t>
      </w:r>
      <w:r>
        <w:rPr>
          <w:sz w:val="28"/>
          <w:szCs w:val="28"/>
        </w:rPr>
        <w:t>ї</w:t>
      </w:r>
      <w:r w:rsidRPr="00CE5CD8">
        <w:rPr>
          <w:sz w:val="28"/>
          <w:szCs w:val="28"/>
        </w:rPr>
        <w:t xml:space="preserve"> полягає в тому, щоб побачити, як окремі складові елементи екосистеми будуть функціонувати у взаємодії з іншими її частинами.</w:t>
      </w:r>
    </w:p>
    <w:p w:rsidR="008078E2" w:rsidRPr="00CE5CD8" w:rsidRDefault="008078E2" w:rsidP="00CE3835">
      <w:pPr>
        <w:autoSpaceDE w:val="0"/>
        <w:autoSpaceDN w:val="0"/>
        <w:adjustRightInd w:val="0"/>
        <w:spacing w:line="360" w:lineRule="auto"/>
        <w:ind w:firstLine="540"/>
        <w:jc w:val="both"/>
        <w:rPr>
          <w:sz w:val="28"/>
          <w:szCs w:val="28"/>
        </w:rPr>
      </w:pPr>
      <w:r w:rsidRPr="00CE5CD8">
        <w:rPr>
          <w:sz w:val="28"/>
          <w:szCs w:val="28"/>
        </w:rPr>
        <w:t xml:space="preserve">Системний аналіз надійності екосистем </w:t>
      </w:r>
      <w:r>
        <w:rPr>
          <w:sz w:val="28"/>
          <w:szCs w:val="28"/>
        </w:rPr>
        <w:t>–</w:t>
      </w:r>
      <w:r w:rsidRPr="00CE5CD8">
        <w:rPr>
          <w:sz w:val="28"/>
          <w:szCs w:val="28"/>
        </w:rPr>
        <w:t xml:space="preserve"> методологія дослідження будь-яких екосистем за допомогою </w:t>
      </w:r>
      <w:r>
        <w:rPr>
          <w:sz w:val="28"/>
          <w:szCs w:val="28"/>
        </w:rPr>
        <w:t xml:space="preserve">розподілу </w:t>
      </w:r>
      <w:r w:rsidRPr="00CE5CD8">
        <w:rPr>
          <w:sz w:val="28"/>
          <w:szCs w:val="28"/>
        </w:rPr>
        <w:t xml:space="preserve">їх </w:t>
      </w:r>
      <w:r>
        <w:rPr>
          <w:sz w:val="28"/>
          <w:szCs w:val="28"/>
        </w:rPr>
        <w:t>на</w:t>
      </w:r>
      <w:r w:rsidRPr="00CE5CD8">
        <w:rPr>
          <w:sz w:val="28"/>
          <w:szCs w:val="28"/>
        </w:rPr>
        <w:t xml:space="preserve"> окрем</w:t>
      </w:r>
      <w:r>
        <w:rPr>
          <w:sz w:val="28"/>
          <w:szCs w:val="28"/>
        </w:rPr>
        <w:t>і</w:t>
      </w:r>
      <w:r w:rsidRPr="00CE5CD8">
        <w:rPr>
          <w:sz w:val="28"/>
          <w:szCs w:val="28"/>
        </w:rPr>
        <w:t xml:space="preserve"> елемент</w:t>
      </w:r>
      <w:r>
        <w:rPr>
          <w:sz w:val="28"/>
          <w:szCs w:val="28"/>
        </w:rPr>
        <w:t>и</w:t>
      </w:r>
      <w:r w:rsidRPr="00CE5CD8">
        <w:rPr>
          <w:sz w:val="28"/>
          <w:szCs w:val="28"/>
        </w:rPr>
        <w:t xml:space="preserve"> </w:t>
      </w:r>
      <w:r>
        <w:rPr>
          <w:sz w:val="28"/>
          <w:szCs w:val="28"/>
        </w:rPr>
        <w:t>та подальшого</w:t>
      </w:r>
      <w:r w:rsidRPr="00CE5CD8">
        <w:rPr>
          <w:sz w:val="28"/>
          <w:szCs w:val="28"/>
        </w:rPr>
        <w:t xml:space="preserve"> аналізу цих елементів</w:t>
      </w:r>
      <w:r>
        <w:rPr>
          <w:sz w:val="28"/>
          <w:szCs w:val="28"/>
        </w:rPr>
        <w:t xml:space="preserve">, що </w:t>
      </w:r>
      <w:r w:rsidRPr="00CE5CD8">
        <w:rPr>
          <w:sz w:val="28"/>
          <w:szCs w:val="28"/>
        </w:rPr>
        <w:t>використовується для:</w:t>
      </w:r>
    </w:p>
    <w:p w:rsidR="008078E2" w:rsidRPr="00CE5CD8" w:rsidRDefault="008078E2" w:rsidP="00CE3835">
      <w:pPr>
        <w:autoSpaceDE w:val="0"/>
        <w:autoSpaceDN w:val="0"/>
        <w:adjustRightInd w:val="0"/>
        <w:spacing w:line="360" w:lineRule="auto"/>
        <w:ind w:firstLine="540"/>
        <w:rPr>
          <w:sz w:val="28"/>
          <w:szCs w:val="28"/>
        </w:rPr>
      </w:pPr>
      <w:r>
        <w:rPr>
          <w:sz w:val="28"/>
          <w:szCs w:val="28"/>
        </w:rPr>
        <w:t>–</w:t>
      </w:r>
      <w:r w:rsidRPr="00CE5CD8">
        <w:rPr>
          <w:sz w:val="28"/>
          <w:szCs w:val="28"/>
        </w:rPr>
        <w:t xml:space="preserve"> </w:t>
      </w:r>
      <w:r>
        <w:rPr>
          <w:sz w:val="28"/>
          <w:szCs w:val="28"/>
        </w:rPr>
        <w:t>в</w:t>
      </w:r>
      <w:r w:rsidRPr="00CE5CD8">
        <w:rPr>
          <w:sz w:val="28"/>
          <w:szCs w:val="28"/>
        </w:rPr>
        <w:t xml:space="preserve">иявлення </w:t>
      </w:r>
      <w:r>
        <w:rPr>
          <w:sz w:val="28"/>
          <w:szCs w:val="28"/>
        </w:rPr>
        <w:t>та</w:t>
      </w:r>
      <w:r w:rsidRPr="00CE5CD8">
        <w:rPr>
          <w:sz w:val="28"/>
          <w:szCs w:val="28"/>
        </w:rPr>
        <w:t xml:space="preserve"> чіткого формулювання проблеми в умовах невизначеності;</w:t>
      </w:r>
    </w:p>
    <w:p w:rsidR="008078E2" w:rsidRPr="00CE5CD8" w:rsidRDefault="008078E2" w:rsidP="00CE3835">
      <w:pPr>
        <w:autoSpaceDE w:val="0"/>
        <w:autoSpaceDN w:val="0"/>
        <w:adjustRightInd w:val="0"/>
        <w:spacing w:line="360" w:lineRule="auto"/>
        <w:ind w:firstLine="540"/>
        <w:rPr>
          <w:sz w:val="28"/>
          <w:szCs w:val="28"/>
        </w:rPr>
      </w:pPr>
      <w:r>
        <w:rPr>
          <w:sz w:val="28"/>
          <w:szCs w:val="28"/>
        </w:rPr>
        <w:t>–</w:t>
      </w:r>
      <w:r w:rsidRPr="00CE5CD8">
        <w:rPr>
          <w:sz w:val="28"/>
          <w:szCs w:val="28"/>
        </w:rPr>
        <w:t xml:space="preserve"> </w:t>
      </w:r>
      <w:r>
        <w:rPr>
          <w:sz w:val="28"/>
          <w:szCs w:val="28"/>
        </w:rPr>
        <w:t>в</w:t>
      </w:r>
      <w:r w:rsidRPr="00CE5CD8">
        <w:rPr>
          <w:sz w:val="28"/>
          <w:szCs w:val="28"/>
        </w:rPr>
        <w:t xml:space="preserve">ибору стратегії дослідження </w:t>
      </w:r>
      <w:r>
        <w:rPr>
          <w:sz w:val="28"/>
          <w:szCs w:val="28"/>
        </w:rPr>
        <w:t>та</w:t>
      </w:r>
      <w:r w:rsidRPr="00CE5CD8">
        <w:rPr>
          <w:sz w:val="28"/>
          <w:szCs w:val="28"/>
        </w:rPr>
        <w:t xml:space="preserve"> розробок;</w:t>
      </w:r>
    </w:p>
    <w:p w:rsidR="008078E2" w:rsidRPr="00CE5CD8" w:rsidRDefault="008078E2" w:rsidP="00CE3835">
      <w:pPr>
        <w:autoSpaceDE w:val="0"/>
        <w:autoSpaceDN w:val="0"/>
        <w:adjustRightInd w:val="0"/>
        <w:spacing w:line="360" w:lineRule="auto"/>
        <w:ind w:firstLine="540"/>
        <w:jc w:val="both"/>
        <w:rPr>
          <w:sz w:val="28"/>
          <w:szCs w:val="28"/>
        </w:rPr>
      </w:pPr>
      <w:r>
        <w:rPr>
          <w:sz w:val="28"/>
          <w:szCs w:val="28"/>
        </w:rPr>
        <w:t>– т</w:t>
      </w:r>
      <w:r w:rsidRPr="00CE5CD8">
        <w:rPr>
          <w:sz w:val="28"/>
          <w:szCs w:val="28"/>
        </w:rPr>
        <w:t xml:space="preserve">очного визначення екосистем (кордонів, входів, виходів, зв’язків), виявлення цілей розвитку </w:t>
      </w:r>
      <w:r>
        <w:rPr>
          <w:sz w:val="28"/>
          <w:szCs w:val="28"/>
        </w:rPr>
        <w:t>та</w:t>
      </w:r>
      <w:r w:rsidRPr="00CE5CD8">
        <w:rPr>
          <w:sz w:val="28"/>
          <w:szCs w:val="28"/>
        </w:rPr>
        <w:t xml:space="preserve"> функціонування екосистеми</w:t>
      </w:r>
      <w:r>
        <w:rPr>
          <w:sz w:val="28"/>
          <w:szCs w:val="28"/>
        </w:rPr>
        <w:t>.</w:t>
      </w:r>
    </w:p>
    <w:p w:rsidR="008078E2" w:rsidRDefault="008078E2" w:rsidP="00CE3835">
      <w:pPr>
        <w:spacing w:line="360" w:lineRule="auto"/>
        <w:ind w:firstLine="540"/>
        <w:jc w:val="both"/>
        <w:rPr>
          <w:sz w:val="28"/>
          <w:szCs w:val="28"/>
        </w:rPr>
      </w:pPr>
      <w:r w:rsidRPr="00A63831">
        <w:rPr>
          <w:sz w:val="28"/>
          <w:szCs w:val="28"/>
        </w:rPr>
        <w:t>Екосистеми є складними багаторівневими і багатокомпонентними утворен</w:t>
      </w:r>
      <w:r>
        <w:rPr>
          <w:sz w:val="28"/>
          <w:szCs w:val="28"/>
        </w:rPr>
        <w:t>-</w:t>
      </w:r>
      <w:r w:rsidRPr="00A63831">
        <w:rPr>
          <w:sz w:val="28"/>
          <w:szCs w:val="28"/>
        </w:rPr>
        <w:t>нями. Тому з метою адекватної інформації та визначення причинних зв</w:t>
      </w:r>
      <w:r w:rsidRPr="00912397">
        <w:rPr>
          <w:sz w:val="28"/>
          <w:szCs w:val="28"/>
        </w:rPr>
        <w:t>’</w:t>
      </w:r>
      <w:r w:rsidRPr="00A63831">
        <w:rPr>
          <w:sz w:val="28"/>
          <w:szCs w:val="28"/>
        </w:rPr>
        <w:t>язків елементи</w:t>
      </w:r>
      <w:r>
        <w:rPr>
          <w:sz w:val="28"/>
          <w:szCs w:val="28"/>
        </w:rPr>
        <w:t xml:space="preserve"> екосистем</w:t>
      </w:r>
      <w:r w:rsidRPr="00A63831">
        <w:rPr>
          <w:sz w:val="28"/>
          <w:szCs w:val="28"/>
        </w:rPr>
        <w:t xml:space="preserve"> конкретизуються. Такий підхід дозволяє визначити небез</w:t>
      </w:r>
      <w:r>
        <w:rPr>
          <w:sz w:val="28"/>
          <w:szCs w:val="28"/>
        </w:rPr>
        <w:t>-</w:t>
      </w:r>
      <w:r w:rsidRPr="00A63831">
        <w:rPr>
          <w:sz w:val="28"/>
          <w:szCs w:val="28"/>
        </w:rPr>
        <w:t xml:space="preserve">пеки </w:t>
      </w:r>
      <w:r>
        <w:rPr>
          <w:sz w:val="28"/>
          <w:szCs w:val="28"/>
        </w:rPr>
        <w:t>та</w:t>
      </w:r>
      <w:r w:rsidRPr="00A63831">
        <w:rPr>
          <w:sz w:val="28"/>
          <w:szCs w:val="28"/>
        </w:rPr>
        <w:t xml:space="preserve"> деградаційні процеси в екосистемах. Він забезпечується декомпозиц</w:t>
      </w:r>
      <w:r>
        <w:rPr>
          <w:sz w:val="28"/>
          <w:szCs w:val="28"/>
        </w:rPr>
        <w:t>ією</w:t>
      </w:r>
      <w:r w:rsidRPr="00A63831">
        <w:rPr>
          <w:sz w:val="28"/>
          <w:szCs w:val="28"/>
        </w:rPr>
        <w:t xml:space="preserve"> екосистем </w:t>
      </w:r>
      <w:r>
        <w:rPr>
          <w:sz w:val="28"/>
          <w:szCs w:val="28"/>
        </w:rPr>
        <w:t>–</w:t>
      </w:r>
      <w:r w:rsidRPr="00A63831">
        <w:rPr>
          <w:sz w:val="28"/>
          <w:szCs w:val="28"/>
        </w:rPr>
        <w:t xml:space="preserve"> розчленуванням ієрархії та організації екосистеми на взаємо</w:t>
      </w:r>
      <w:r>
        <w:rPr>
          <w:sz w:val="28"/>
          <w:szCs w:val="28"/>
        </w:rPr>
        <w:t>-</w:t>
      </w:r>
      <w:r w:rsidRPr="00A63831">
        <w:rPr>
          <w:sz w:val="28"/>
          <w:szCs w:val="28"/>
        </w:rPr>
        <w:t>пов</w:t>
      </w:r>
      <w:r w:rsidRPr="00912397">
        <w:rPr>
          <w:sz w:val="28"/>
          <w:szCs w:val="28"/>
        </w:rPr>
        <w:t>’</w:t>
      </w:r>
      <w:r w:rsidRPr="00A63831">
        <w:rPr>
          <w:sz w:val="28"/>
          <w:szCs w:val="28"/>
        </w:rPr>
        <w:t xml:space="preserve">язані складові частини (підсистеми, елементи), наступним дослідженням їх незалежно один від одного </w:t>
      </w:r>
      <w:r>
        <w:rPr>
          <w:sz w:val="28"/>
          <w:szCs w:val="28"/>
        </w:rPr>
        <w:t>та</w:t>
      </w:r>
      <w:r w:rsidRPr="00A63831">
        <w:rPr>
          <w:sz w:val="28"/>
          <w:szCs w:val="28"/>
        </w:rPr>
        <w:t xml:space="preserve"> координацією локальних рішень. Цей метод являє, по суті, роз</w:t>
      </w:r>
      <w:r>
        <w:rPr>
          <w:sz w:val="28"/>
          <w:szCs w:val="28"/>
        </w:rPr>
        <w:t>членування</w:t>
      </w:r>
      <w:r w:rsidRPr="00A63831">
        <w:rPr>
          <w:sz w:val="28"/>
          <w:szCs w:val="28"/>
        </w:rPr>
        <w:t xml:space="preserve"> складних екосистем на прості із застосуванням теорем про умовні ймовірності </w:t>
      </w:r>
      <w:r>
        <w:rPr>
          <w:sz w:val="28"/>
          <w:szCs w:val="28"/>
        </w:rPr>
        <w:t>та</w:t>
      </w:r>
      <w:r w:rsidRPr="00A63831">
        <w:rPr>
          <w:sz w:val="28"/>
          <w:szCs w:val="28"/>
        </w:rPr>
        <w:t xml:space="preserve"> умовн</w:t>
      </w:r>
      <w:r>
        <w:rPr>
          <w:sz w:val="28"/>
          <w:szCs w:val="28"/>
        </w:rPr>
        <w:t>і</w:t>
      </w:r>
      <w:r w:rsidRPr="00A63831">
        <w:rPr>
          <w:sz w:val="28"/>
          <w:szCs w:val="28"/>
        </w:rPr>
        <w:t xml:space="preserve"> розподіл</w:t>
      </w:r>
      <w:r>
        <w:rPr>
          <w:sz w:val="28"/>
          <w:szCs w:val="28"/>
        </w:rPr>
        <w:t>и</w:t>
      </w:r>
      <w:r w:rsidRPr="00A63831">
        <w:rPr>
          <w:sz w:val="28"/>
          <w:szCs w:val="28"/>
        </w:rPr>
        <w:t xml:space="preserve">. При цьому спочатку обчислюються показники надійності простіших підсистем, а потім отримані результати групуються з метою отримання характеристик всієї екосистеми в цілому. </w:t>
      </w:r>
    </w:p>
    <w:p w:rsidR="008078E2" w:rsidRPr="00A63831" w:rsidRDefault="008078E2" w:rsidP="00CE3835">
      <w:pPr>
        <w:spacing w:line="360" w:lineRule="auto"/>
        <w:ind w:firstLine="540"/>
        <w:jc w:val="both"/>
        <w:rPr>
          <w:sz w:val="28"/>
          <w:szCs w:val="28"/>
        </w:rPr>
      </w:pPr>
      <w:r w:rsidRPr="00A63831">
        <w:rPr>
          <w:sz w:val="28"/>
          <w:szCs w:val="28"/>
        </w:rPr>
        <w:t>Розглянутий метод використан</w:t>
      </w:r>
      <w:r>
        <w:rPr>
          <w:sz w:val="28"/>
          <w:szCs w:val="28"/>
        </w:rPr>
        <w:t>о для спрощення</w:t>
      </w:r>
      <w:r w:rsidRPr="00A63831">
        <w:rPr>
          <w:sz w:val="28"/>
          <w:szCs w:val="28"/>
        </w:rPr>
        <w:t xml:space="preserve"> </w:t>
      </w:r>
      <w:r>
        <w:rPr>
          <w:sz w:val="28"/>
          <w:szCs w:val="28"/>
        </w:rPr>
        <w:t xml:space="preserve">розподілу у </w:t>
      </w:r>
      <w:r w:rsidRPr="00A63831">
        <w:rPr>
          <w:sz w:val="28"/>
          <w:szCs w:val="28"/>
        </w:rPr>
        <w:t>простор</w:t>
      </w:r>
      <w:r>
        <w:rPr>
          <w:sz w:val="28"/>
          <w:szCs w:val="28"/>
        </w:rPr>
        <w:t>і та</w:t>
      </w:r>
      <w:r w:rsidRPr="00A63831">
        <w:rPr>
          <w:sz w:val="28"/>
          <w:szCs w:val="28"/>
        </w:rPr>
        <w:t xml:space="preserve"> конфігурації екосистеми. Ефективність методу залежить від вибору провідного елемент</w:t>
      </w:r>
      <w:r>
        <w:rPr>
          <w:sz w:val="28"/>
          <w:szCs w:val="28"/>
        </w:rPr>
        <w:t>а</w:t>
      </w:r>
      <w:r w:rsidRPr="00A63831">
        <w:rPr>
          <w:sz w:val="28"/>
          <w:szCs w:val="28"/>
        </w:rPr>
        <w:t>, тобто елемента, який використовується при декомпозиції екоси</w:t>
      </w:r>
      <w:r>
        <w:rPr>
          <w:sz w:val="28"/>
          <w:szCs w:val="28"/>
        </w:rPr>
        <w:t>стеми. Якщо</w:t>
      </w:r>
      <w:r w:rsidRPr="00A63831">
        <w:rPr>
          <w:sz w:val="28"/>
          <w:szCs w:val="28"/>
        </w:rPr>
        <w:t xml:space="preserve"> елемент обраний невдало, то, незважаючи на ідентичність кінцевого результату, обчислення </w:t>
      </w:r>
      <w:r>
        <w:rPr>
          <w:sz w:val="28"/>
          <w:szCs w:val="28"/>
        </w:rPr>
        <w:t>будуть</w:t>
      </w:r>
      <w:r w:rsidRPr="00A63831">
        <w:rPr>
          <w:sz w:val="28"/>
          <w:szCs w:val="28"/>
        </w:rPr>
        <w:t xml:space="preserve"> громіздкими. У разі порівняно складних екосистем правильний вибір головних елементів для створення простої конфігурації може виявитися складним завданням.</w:t>
      </w:r>
    </w:p>
    <w:p w:rsidR="008078E2" w:rsidRDefault="008078E2" w:rsidP="00CE3835">
      <w:pPr>
        <w:spacing w:line="360" w:lineRule="auto"/>
        <w:ind w:firstLine="540"/>
        <w:jc w:val="both"/>
        <w:rPr>
          <w:sz w:val="28"/>
          <w:szCs w:val="28"/>
        </w:rPr>
      </w:pPr>
      <w:r w:rsidRPr="004D07D5">
        <w:rPr>
          <w:sz w:val="28"/>
          <w:szCs w:val="28"/>
        </w:rPr>
        <w:t>Труднощі, що виникають п</w:t>
      </w:r>
      <w:r>
        <w:rPr>
          <w:sz w:val="28"/>
          <w:szCs w:val="28"/>
        </w:rPr>
        <w:t>ід час</w:t>
      </w:r>
      <w:r w:rsidRPr="004D07D5">
        <w:rPr>
          <w:sz w:val="28"/>
          <w:szCs w:val="28"/>
        </w:rPr>
        <w:t xml:space="preserve"> розгляд</w:t>
      </w:r>
      <w:r>
        <w:rPr>
          <w:sz w:val="28"/>
          <w:szCs w:val="28"/>
        </w:rPr>
        <w:t>у</w:t>
      </w:r>
      <w:r w:rsidRPr="004D07D5">
        <w:rPr>
          <w:sz w:val="28"/>
          <w:szCs w:val="28"/>
        </w:rPr>
        <w:t xml:space="preserve"> складних екосистем, можна зменшити, використовуючи метод перетворення. Він </w:t>
      </w:r>
      <w:r>
        <w:rPr>
          <w:sz w:val="28"/>
          <w:szCs w:val="28"/>
        </w:rPr>
        <w:t>полягає</w:t>
      </w:r>
      <w:r w:rsidRPr="004D07D5">
        <w:rPr>
          <w:sz w:val="28"/>
          <w:szCs w:val="28"/>
        </w:rPr>
        <w:t xml:space="preserve"> в послідовному спрощенн</w:t>
      </w:r>
      <w:r>
        <w:rPr>
          <w:sz w:val="28"/>
          <w:szCs w:val="28"/>
        </w:rPr>
        <w:t>і</w:t>
      </w:r>
      <w:r w:rsidRPr="004D07D5">
        <w:rPr>
          <w:sz w:val="28"/>
          <w:szCs w:val="28"/>
        </w:rPr>
        <w:t xml:space="preserve"> екосистем з послідовним і паралельним з’єднанням елементів шляхом перетворення їх в еквівалентні схеми. Основна перевага даного методу полягає в його простоті </w:t>
      </w:r>
      <w:r>
        <w:rPr>
          <w:sz w:val="28"/>
          <w:szCs w:val="28"/>
        </w:rPr>
        <w:t>й</w:t>
      </w:r>
      <w:r w:rsidRPr="004D07D5">
        <w:rPr>
          <w:sz w:val="28"/>
          <w:szCs w:val="28"/>
        </w:rPr>
        <w:t xml:space="preserve"> доступності, проте, він не </w:t>
      </w:r>
      <w:r>
        <w:rPr>
          <w:sz w:val="28"/>
          <w:szCs w:val="28"/>
        </w:rPr>
        <w:t xml:space="preserve">завжди </w:t>
      </w:r>
      <w:r w:rsidRPr="004D07D5">
        <w:rPr>
          <w:sz w:val="28"/>
          <w:szCs w:val="28"/>
        </w:rPr>
        <w:t xml:space="preserve">прийнятний </w:t>
      </w:r>
      <w:r>
        <w:rPr>
          <w:sz w:val="28"/>
          <w:szCs w:val="28"/>
        </w:rPr>
        <w:t>за</w:t>
      </w:r>
      <w:r w:rsidRPr="004D07D5">
        <w:rPr>
          <w:sz w:val="28"/>
          <w:szCs w:val="28"/>
        </w:rPr>
        <w:t xml:space="preserve"> наявності поступових відмов.</w:t>
      </w:r>
      <w:r w:rsidRPr="007530FF">
        <w:rPr>
          <w:sz w:val="28"/>
          <w:szCs w:val="28"/>
        </w:rPr>
        <w:t xml:space="preserve">  </w:t>
      </w:r>
    </w:p>
    <w:p w:rsidR="008078E2" w:rsidRPr="0079251B" w:rsidRDefault="008078E2" w:rsidP="00CE3835">
      <w:pPr>
        <w:spacing w:line="360" w:lineRule="auto"/>
        <w:ind w:firstLine="540"/>
        <w:jc w:val="both"/>
        <w:rPr>
          <w:sz w:val="28"/>
          <w:szCs w:val="28"/>
        </w:rPr>
      </w:pPr>
      <w:r w:rsidRPr="0079251B">
        <w:rPr>
          <w:sz w:val="28"/>
          <w:szCs w:val="28"/>
        </w:rPr>
        <w:t>Аналіз можливих відмов в екосистемі пров</w:t>
      </w:r>
      <w:r>
        <w:rPr>
          <w:sz w:val="28"/>
          <w:szCs w:val="28"/>
        </w:rPr>
        <w:t>едено</w:t>
      </w:r>
      <w:r w:rsidRPr="0079251B">
        <w:rPr>
          <w:sz w:val="28"/>
          <w:szCs w:val="28"/>
        </w:rPr>
        <w:t xml:space="preserve"> з метою виявлення можливих причин їх виникнення, оцінки ймовірності виникнення, часу виникнення, вибору методів виявлення </w:t>
      </w:r>
      <w:r>
        <w:rPr>
          <w:sz w:val="28"/>
          <w:szCs w:val="28"/>
        </w:rPr>
        <w:t>й</w:t>
      </w:r>
      <w:r w:rsidRPr="0079251B">
        <w:rPr>
          <w:sz w:val="28"/>
          <w:szCs w:val="28"/>
        </w:rPr>
        <w:t xml:space="preserve"> реєстрації, визначення наслідків окремих видів відмов </w:t>
      </w:r>
      <w:r>
        <w:rPr>
          <w:sz w:val="28"/>
          <w:szCs w:val="28"/>
        </w:rPr>
        <w:t>та</w:t>
      </w:r>
      <w:r w:rsidRPr="0079251B">
        <w:rPr>
          <w:sz w:val="28"/>
          <w:szCs w:val="28"/>
        </w:rPr>
        <w:t xml:space="preserve"> розробки попереджувальних, контрольних і захисних заходів для забезпечення надійності та екологічної безпеки екосистеми.</w:t>
      </w:r>
    </w:p>
    <w:p w:rsidR="008078E2" w:rsidRDefault="008078E2" w:rsidP="00CE3835">
      <w:pPr>
        <w:spacing w:line="360" w:lineRule="auto"/>
        <w:ind w:firstLine="540"/>
        <w:jc w:val="both"/>
        <w:rPr>
          <w:sz w:val="28"/>
          <w:szCs w:val="28"/>
        </w:rPr>
      </w:pPr>
      <w:r>
        <w:rPr>
          <w:sz w:val="28"/>
          <w:szCs w:val="28"/>
        </w:rPr>
        <w:t xml:space="preserve">Розвиток фізичної </w:t>
      </w:r>
      <w:r w:rsidRPr="00E46489">
        <w:rPr>
          <w:sz w:val="28"/>
          <w:szCs w:val="28"/>
        </w:rPr>
        <w:t>теорії радіацій</w:t>
      </w:r>
      <w:r>
        <w:rPr>
          <w:sz w:val="28"/>
          <w:szCs w:val="28"/>
        </w:rPr>
        <w:t>ної надійності екосистеми, тобто</w:t>
      </w:r>
      <w:r w:rsidRPr="00E46489">
        <w:rPr>
          <w:sz w:val="28"/>
          <w:szCs w:val="28"/>
        </w:rPr>
        <w:t xml:space="preserve"> </w:t>
      </w:r>
      <w:r>
        <w:rPr>
          <w:sz w:val="28"/>
          <w:szCs w:val="28"/>
        </w:rPr>
        <w:t>р</w:t>
      </w:r>
      <w:r w:rsidRPr="00E46489">
        <w:rPr>
          <w:sz w:val="28"/>
          <w:szCs w:val="28"/>
        </w:rPr>
        <w:t>озкриття механізмів раптов</w:t>
      </w:r>
      <w:r>
        <w:rPr>
          <w:sz w:val="28"/>
          <w:szCs w:val="28"/>
        </w:rPr>
        <w:t>их</w:t>
      </w:r>
      <w:r w:rsidRPr="00E46489">
        <w:rPr>
          <w:sz w:val="28"/>
          <w:szCs w:val="28"/>
        </w:rPr>
        <w:t xml:space="preserve"> і поступов</w:t>
      </w:r>
      <w:r>
        <w:rPr>
          <w:sz w:val="28"/>
          <w:szCs w:val="28"/>
        </w:rPr>
        <w:t>их відмов</w:t>
      </w:r>
      <w:r w:rsidRPr="00E46489">
        <w:rPr>
          <w:sz w:val="28"/>
          <w:szCs w:val="28"/>
        </w:rPr>
        <w:t xml:space="preserve"> </w:t>
      </w:r>
      <w:r>
        <w:rPr>
          <w:sz w:val="28"/>
          <w:szCs w:val="28"/>
        </w:rPr>
        <w:t>та</w:t>
      </w:r>
      <w:r w:rsidRPr="00E46489">
        <w:rPr>
          <w:sz w:val="28"/>
          <w:szCs w:val="28"/>
        </w:rPr>
        <w:t xml:space="preserve"> їх вплив на деградацію екосистеми, має істотне значення і дає можливість ефективно удосконалювати технологі</w:t>
      </w:r>
      <w:r>
        <w:rPr>
          <w:sz w:val="28"/>
          <w:szCs w:val="28"/>
        </w:rPr>
        <w:t>ї</w:t>
      </w:r>
      <w:r w:rsidRPr="00E46489">
        <w:rPr>
          <w:sz w:val="28"/>
          <w:szCs w:val="28"/>
        </w:rPr>
        <w:t xml:space="preserve"> реабілітаці</w:t>
      </w:r>
      <w:r>
        <w:rPr>
          <w:sz w:val="28"/>
          <w:szCs w:val="28"/>
        </w:rPr>
        <w:t>ї</w:t>
      </w:r>
      <w:r w:rsidRPr="00E46489">
        <w:rPr>
          <w:sz w:val="28"/>
          <w:szCs w:val="28"/>
        </w:rPr>
        <w:t xml:space="preserve"> раді</w:t>
      </w:r>
      <w:r>
        <w:rPr>
          <w:sz w:val="28"/>
          <w:szCs w:val="28"/>
        </w:rPr>
        <w:t>о</w:t>
      </w:r>
      <w:r w:rsidRPr="00E46489">
        <w:rPr>
          <w:sz w:val="28"/>
          <w:szCs w:val="28"/>
        </w:rPr>
        <w:t>акт</w:t>
      </w:r>
      <w:r>
        <w:rPr>
          <w:sz w:val="28"/>
          <w:szCs w:val="28"/>
        </w:rPr>
        <w:t>ивно забруднених</w:t>
      </w:r>
      <w:r w:rsidRPr="00E46489">
        <w:rPr>
          <w:sz w:val="28"/>
          <w:szCs w:val="28"/>
        </w:rPr>
        <w:t xml:space="preserve"> територій для підвищення їх радіаційної надійності.</w:t>
      </w:r>
      <w:r>
        <w:rPr>
          <w:sz w:val="28"/>
          <w:szCs w:val="28"/>
        </w:rPr>
        <w:t xml:space="preserve"> </w:t>
      </w:r>
    </w:p>
    <w:p w:rsidR="008078E2" w:rsidRPr="00D11694" w:rsidRDefault="008078E2" w:rsidP="00CE3835">
      <w:pPr>
        <w:spacing w:line="360" w:lineRule="auto"/>
        <w:ind w:firstLine="540"/>
        <w:jc w:val="both"/>
        <w:rPr>
          <w:sz w:val="28"/>
          <w:szCs w:val="28"/>
        </w:rPr>
      </w:pPr>
      <w:r>
        <w:rPr>
          <w:sz w:val="28"/>
          <w:szCs w:val="28"/>
        </w:rPr>
        <w:t>Однак су</w:t>
      </w:r>
      <w:r w:rsidRPr="00D11694">
        <w:rPr>
          <w:sz w:val="28"/>
          <w:szCs w:val="28"/>
        </w:rPr>
        <w:t xml:space="preserve">то фізичний підхід не дозволяє безпосередньо визначати абсолютні значення </w:t>
      </w:r>
      <w:r>
        <w:rPr>
          <w:sz w:val="28"/>
          <w:szCs w:val="28"/>
        </w:rPr>
        <w:t>й</w:t>
      </w:r>
      <w:r w:rsidRPr="00D11694">
        <w:rPr>
          <w:sz w:val="28"/>
          <w:szCs w:val="28"/>
        </w:rPr>
        <w:t>мовірнісних показників радіаційної надійності екосистем, зокрема, знаходити закон розподілу часу до відмови. Отрим</w:t>
      </w:r>
      <w:r>
        <w:rPr>
          <w:sz w:val="28"/>
          <w:szCs w:val="28"/>
        </w:rPr>
        <w:t>ані</w:t>
      </w:r>
      <w:r w:rsidRPr="00D11694">
        <w:rPr>
          <w:sz w:val="28"/>
          <w:szCs w:val="28"/>
        </w:rPr>
        <w:t xml:space="preserve"> при такому підході моделі надійності мають п</w:t>
      </w:r>
      <w:r>
        <w:rPr>
          <w:sz w:val="28"/>
          <w:szCs w:val="28"/>
        </w:rPr>
        <w:t>ев</w:t>
      </w:r>
      <w:r w:rsidRPr="00D11694">
        <w:rPr>
          <w:sz w:val="28"/>
          <w:szCs w:val="28"/>
        </w:rPr>
        <w:t xml:space="preserve">ний характер </w:t>
      </w:r>
      <w:r>
        <w:rPr>
          <w:sz w:val="28"/>
          <w:szCs w:val="28"/>
        </w:rPr>
        <w:t>–</w:t>
      </w:r>
      <w:r w:rsidRPr="00D11694">
        <w:rPr>
          <w:sz w:val="28"/>
          <w:szCs w:val="28"/>
        </w:rPr>
        <w:t xml:space="preserve"> вони або моделюють будь-як</w:t>
      </w:r>
      <w:r>
        <w:rPr>
          <w:sz w:val="28"/>
          <w:szCs w:val="28"/>
        </w:rPr>
        <w:t>ий</w:t>
      </w:r>
      <w:r w:rsidRPr="00D11694">
        <w:rPr>
          <w:sz w:val="28"/>
          <w:szCs w:val="28"/>
        </w:rPr>
        <w:t xml:space="preserve"> превалю</w:t>
      </w:r>
      <w:r>
        <w:rPr>
          <w:sz w:val="28"/>
          <w:szCs w:val="28"/>
        </w:rPr>
        <w:t>ючий</w:t>
      </w:r>
      <w:r w:rsidRPr="00D11694">
        <w:rPr>
          <w:sz w:val="28"/>
          <w:szCs w:val="28"/>
        </w:rPr>
        <w:t xml:space="preserve"> процес деградації </w:t>
      </w:r>
      <w:r>
        <w:rPr>
          <w:sz w:val="28"/>
          <w:szCs w:val="28"/>
        </w:rPr>
        <w:t>визначеного</w:t>
      </w:r>
      <w:r w:rsidRPr="00D11694">
        <w:rPr>
          <w:sz w:val="28"/>
          <w:szCs w:val="28"/>
        </w:rPr>
        <w:t xml:space="preserve"> компонента екосистеми, або виявляють численні коефіцієнти для конкретного стану екосистеми. Поширення результатів таких моделей надійності навіть на аналогічний об’єкт, але в іншому стані, може мати тільки якісний характер.</w:t>
      </w:r>
    </w:p>
    <w:p w:rsidR="008078E2" w:rsidRPr="003B2117" w:rsidRDefault="008078E2" w:rsidP="00CE3835">
      <w:pPr>
        <w:autoSpaceDE w:val="0"/>
        <w:autoSpaceDN w:val="0"/>
        <w:adjustRightInd w:val="0"/>
        <w:spacing w:line="360" w:lineRule="auto"/>
        <w:ind w:firstLine="540"/>
        <w:jc w:val="both"/>
        <w:rPr>
          <w:rFonts w:eastAsia="SchoolBookC"/>
          <w:sz w:val="28"/>
          <w:szCs w:val="28"/>
        </w:rPr>
      </w:pPr>
      <w:r>
        <w:rPr>
          <w:rFonts w:eastAsia="SchoolBookC"/>
          <w:sz w:val="28"/>
          <w:szCs w:val="28"/>
        </w:rPr>
        <w:t>Аналізуючи роботи</w:t>
      </w:r>
      <w:r w:rsidRPr="003B2117">
        <w:rPr>
          <w:rFonts w:eastAsia="SchoolBookC"/>
          <w:sz w:val="28"/>
          <w:szCs w:val="28"/>
        </w:rPr>
        <w:t xml:space="preserve"> </w:t>
      </w:r>
      <w:r>
        <w:rPr>
          <w:rFonts w:eastAsia="SchoolBookC"/>
          <w:sz w:val="28"/>
          <w:szCs w:val="28"/>
        </w:rPr>
        <w:t>щодо</w:t>
      </w:r>
      <w:r w:rsidRPr="003B2117">
        <w:rPr>
          <w:rFonts w:eastAsia="SchoolBookC"/>
          <w:sz w:val="28"/>
          <w:szCs w:val="28"/>
        </w:rPr>
        <w:t xml:space="preserve"> надійності технічних систем, можна зробити висновок, що основна маса робіт </w:t>
      </w:r>
      <w:r>
        <w:rPr>
          <w:rFonts w:eastAsia="SchoolBookC"/>
          <w:sz w:val="28"/>
          <w:szCs w:val="28"/>
        </w:rPr>
        <w:t>щодо</w:t>
      </w:r>
      <w:r w:rsidRPr="003B2117">
        <w:rPr>
          <w:rFonts w:eastAsia="SchoolBookC"/>
          <w:sz w:val="28"/>
          <w:szCs w:val="28"/>
        </w:rPr>
        <w:t xml:space="preserve"> проблем</w:t>
      </w:r>
      <w:r>
        <w:rPr>
          <w:rFonts w:eastAsia="SchoolBookC"/>
          <w:sz w:val="28"/>
          <w:szCs w:val="28"/>
        </w:rPr>
        <w:t>и</w:t>
      </w:r>
      <w:r w:rsidRPr="003B2117">
        <w:rPr>
          <w:rFonts w:eastAsia="SchoolBookC"/>
          <w:sz w:val="28"/>
          <w:szCs w:val="28"/>
        </w:rPr>
        <w:t xml:space="preserve"> надійності присвячена постановці та вирішенню широкого кола оптимізаційних задач, а також завдань, пов’язаних </w:t>
      </w:r>
      <w:r>
        <w:rPr>
          <w:rFonts w:eastAsia="SchoolBookC"/>
          <w:sz w:val="28"/>
          <w:szCs w:val="28"/>
        </w:rPr>
        <w:t>і</w:t>
      </w:r>
      <w:r w:rsidRPr="003B2117">
        <w:rPr>
          <w:rFonts w:eastAsia="SchoolBookC"/>
          <w:sz w:val="28"/>
          <w:szCs w:val="28"/>
        </w:rPr>
        <w:t>з проблемою інтервального оцінювання показників надійності за результатами випробувань або експлуатації</w:t>
      </w:r>
      <w:r w:rsidRPr="00DB4DFC">
        <w:rPr>
          <w:rFonts w:eastAsia="SchoolBookC"/>
          <w:sz w:val="28"/>
          <w:szCs w:val="28"/>
        </w:rPr>
        <w:t xml:space="preserve"> </w:t>
      </w:r>
      <w:r w:rsidRPr="003B2117">
        <w:rPr>
          <w:rFonts w:eastAsia="SchoolBookC"/>
          <w:sz w:val="28"/>
          <w:szCs w:val="28"/>
        </w:rPr>
        <w:t>[</w:t>
      </w:r>
      <w:r>
        <w:rPr>
          <w:rFonts w:eastAsia="SchoolBookC"/>
          <w:sz w:val="28"/>
          <w:szCs w:val="28"/>
        </w:rPr>
        <w:t>219</w:t>
      </w:r>
      <w:r w:rsidRPr="003E2193">
        <w:rPr>
          <w:rFonts w:eastAsia="SchoolBookC"/>
          <w:sz w:val="28"/>
          <w:szCs w:val="28"/>
        </w:rPr>
        <w:t>–</w:t>
      </w:r>
      <w:r>
        <w:rPr>
          <w:rFonts w:eastAsia="SchoolBookC"/>
          <w:sz w:val="28"/>
          <w:szCs w:val="28"/>
        </w:rPr>
        <w:t>222</w:t>
      </w:r>
      <w:r w:rsidRPr="003B2117">
        <w:rPr>
          <w:rFonts w:eastAsia="SchoolBookC"/>
          <w:sz w:val="28"/>
          <w:szCs w:val="28"/>
        </w:rPr>
        <w:t>].</w:t>
      </w:r>
    </w:p>
    <w:p w:rsidR="008078E2" w:rsidRDefault="008078E2" w:rsidP="00CE3835">
      <w:pPr>
        <w:autoSpaceDE w:val="0"/>
        <w:autoSpaceDN w:val="0"/>
        <w:adjustRightInd w:val="0"/>
        <w:spacing w:line="360" w:lineRule="auto"/>
        <w:ind w:firstLine="540"/>
        <w:rPr>
          <w:rFonts w:eastAsia="SchoolBookC"/>
          <w:sz w:val="28"/>
          <w:szCs w:val="28"/>
        </w:rPr>
      </w:pPr>
      <w:r w:rsidRPr="007530FF">
        <w:rPr>
          <w:rFonts w:eastAsia="SchoolBookC"/>
          <w:sz w:val="28"/>
          <w:szCs w:val="28"/>
        </w:rPr>
        <w:t xml:space="preserve">На рис. </w:t>
      </w:r>
      <w:r>
        <w:rPr>
          <w:rFonts w:eastAsia="SchoolBookC"/>
          <w:sz w:val="28"/>
          <w:szCs w:val="28"/>
        </w:rPr>
        <w:t>3.5 показано  клас</w:t>
      </w:r>
      <w:r w:rsidRPr="007530FF">
        <w:rPr>
          <w:rFonts w:eastAsia="SchoolBookC"/>
          <w:sz w:val="28"/>
          <w:szCs w:val="28"/>
        </w:rPr>
        <w:t>иф</w:t>
      </w:r>
      <w:r>
        <w:rPr>
          <w:rFonts w:eastAsia="SchoolBookC"/>
          <w:sz w:val="28"/>
          <w:szCs w:val="28"/>
        </w:rPr>
        <w:t>ікацію методів оцінювання на</w:t>
      </w:r>
      <w:r w:rsidRPr="007530FF">
        <w:rPr>
          <w:rFonts w:eastAsia="SchoolBookC"/>
          <w:sz w:val="28"/>
          <w:szCs w:val="28"/>
        </w:rPr>
        <w:t>д</w:t>
      </w:r>
      <w:r>
        <w:rPr>
          <w:rFonts w:eastAsia="SchoolBookC"/>
          <w:sz w:val="28"/>
          <w:szCs w:val="28"/>
        </w:rPr>
        <w:t>ійності</w:t>
      </w:r>
      <w:r w:rsidRPr="007530FF">
        <w:rPr>
          <w:rFonts w:eastAsia="SchoolBookC"/>
          <w:sz w:val="28"/>
          <w:szCs w:val="28"/>
        </w:rPr>
        <w:t xml:space="preserve">. </w:t>
      </w:r>
    </w:p>
    <w:p w:rsidR="008078E2" w:rsidRDefault="008078E2" w:rsidP="00CE3835">
      <w:pPr>
        <w:autoSpaceDE w:val="0"/>
        <w:autoSpaceDN w:val="0"/>
        <w:adjustRightInd w:val="0"/>
        <w:spacing w:line="360" w:lineRule="auto"/>
        <w:ind w:left="-360"/>
        <w:rPr>
          <w:rFonts w:eastAsia="SchoolBookC"/>
          <w:sz w:val="28"/>
          <w:szCs w:val="28"/>
        </w:rPr>
      </w:pPr>
      <w:r>
        <w:rPr>
          <w:noProof/>
        </w:rPr>
      </w:r>
      <w:r w:rsidRPr="00154BE0">
        <w:rPr>
          <w:rFonts w:eastAsia="SchoolBookC"/>
          <w:noProof/>
          <w:sz w:val="28"/>
          <w:szCs w:val="28"/>
          <w:lang w:val="ru-RU" w:eastAsia="ru-RU"/>
        </w:rPr>
        <w:pict>
          <v:group id="Полотно 217" o:spid="_x0000_s1142" editas="canvas" style="width:531pt;height:270pt;mso-position-horizontal-relative:char;mso-position-vertical-relative:line" coordsize="67437,34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">
            <v:shape id="_x0000_s1143" type="#_x0000_t75" style="position:absolute;width:67437;height:34290;visibility:visible">
              <v:fill o:detectmouseclick="t"/>
              <v:path o:connecttype="none"/>
            </v:shape>
            <v:shape id="Text Box 170" o:spid="_x0000_s1144" type="#_x0000_t202" style="position:absolute;left:20574;width:24003;height:34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g5f8MA&#10;AADcAAAADwAAAGRycy9kb3ducmV2LnhtbERPTWvCQBC9C/0PyxR6Ed20FZumrlIKit40Fb0O2TEJ&#10;zc6mu9uY/ntXELzN433ObNGbRnTkfG1ZwfM4AUFcWF1zqWD/vRylIHxA1thYJgX/5GExfxjMMNP2&#10;zDvq8lCKGMI+QwVVCG0mpS8qMujHtiWO3Mk6gyFCV0rt8BzDTSNfkmQqDdYcGyps6aui4if/MwrS&#10;ybo7+s3r9lBMT817GL51q1+n1NNj//kBIlAf7uKbe63j/HQC12fiBXJ+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zg5f8MAAADcAAAADwAAAAAAAAAAAAAAAACYAgAAZHJzL2Rv&#10;d25yZXYueG1sUEsFBgAAAAAEAAQA9QAAAIgDAAAAAA==&#10;">
              <v:textbox>
                <w:txbxContent>
                  <w:p w:rsidR="008078E2" w:rsidRPr="00405F8B" w:rsidRDefault="008078E2" w:rsidP="00CE3835">
                    <w:pPr>
                      <w:jc w:val="center"/>
                    </w:pPr>
                    <w:r>
                      <w:t>Методи</w:t>
                    </w:r>
                    <w:r>
                      <w:rPr>
                        <w:lang w:val="en-US"/>
                      </w:rPr>
                      <w:t xml:space="preserve"> </w:t>
                    </w:r>
                    <w:r>
                      <w:t>оцінювання надійності</w:t>
                    </w:r>
                  </w:p>
                </w:txbxContent>
              </v:textbox>
            </v:shape>
            <v:shape id="Text Box 171" o:spid="_x0000_s1145" type="#_x0000_t202" style="position:absolute;top:6858;width:11430;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Sc5MMA&#10;AADcAAAADwAAAGRycy9kb3ducmV2LnhtbERPyWrDMBC9F/oPYgq9hETOWteNEkKhIbllo70O1sQ2&#10;tUaOpDru31eBQG/zeOvMl52pRUvOV5YVDAcJCOLc6ooLBafjRz8F4QOyxtoyKfglD8vF48McM22v&#10;vKf2EAoRQ9hnqKAMocmk9HlJBv3ANsSRO1tnMEToCqkdXmO4qeUoSWbSYMWxocSG3kvKvw8/RkE6&#10;2bRffjvefeazc/0aei/t+uKUen7qVm8gAnXhX3x3b3Scn07h9ky8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HSc5MMAAADcAAAADwAAAAAAAAAAAAAAAACYAgAAZHJzL2Rv&#10;d25yZXYueG1sUEsFBgAAAAAEAAQA9QAAAIgDAAAAAA==&#10;">
              <v:textbox>
                <w:txbxContent>
                  <w:p w:rsidR="008078E2" w:rsidRPr="00AF4496" w:rsidRDefault="008078E2" w:rsidP="00CE3835">
                    <w:pPr>
                      <w:jc w:val="center"/>
                    </w:pPr>
                    <w:r>
                      <w:t>Методи моделювання</w:t>
                    </w:r>
                  </w:p>
                </w:txbxContent>
              </v:textbox>
            </v:shape>
            <v:shape id="Text Box 172" o:spid="_x0000_s1146" type="#_x0000_t202" style="position:absolute;left:12573;top:6858;width:14859;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YCk8MA&#10;AADcAAAADwAAAGRycy9kb3ducmV2LnhtbERPTWvCQBC9F/wPywheSt1UJU1TVxGhojdrS3sdsmMS&#10;mp1Nd7cx/ntXELzN433OfNmbRnTkfG1ZwfM4AUFcWF1zqeDr8/0pA+EDssbGMik4k4flYvAwx1zb&#10;E39QdwiliCHsc1RQhdDmUvqiIoN+bFviyB2tMxgidKXUDk8x3DRykiSpNFhzbKiwpXVFxe/h3yjI&#10;Ztvux++m++8iPTav4fGl2/w5pUbDfvUGIlAf7uKbe6vj/CyF6zPxArm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KYCk8MAAADcAAAADwAAAAAAAAAAAAAAAACYAgAAZHJzL2Rv&#10;d25yZXYueG1sUEsFBgAAAAAEAAQA9QAAAIgDAAAAAA==&#10;">
              <v:textbox>
                <w:txbxContent>
                  <w:p w:rsidR="008078E2" w:rsidRPr="00AF4496" w:rsidRDefault="008078E2" w:rsidP="00CE3835">
                    <w:pPr>
                      <w:jc w:val="center"/>
                    </w:pPr>
                    <w:r>
                      <w:t>Методи апріорного розрахунку</w:t>
                    </w:r>
                  </w:p>
                </w:txbxContent>
              </v:textbox>
            </v:shape>
            <v:shape id="Text Box 173" o:spid="_x0000_s1147" type="#_x0000_t202" style="position:absolute;left:46863;top:6858;width:19431;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nCMMA&#10;AADcAAAADwAAAGRycy9kb3ducmV2LnhtbERPTWvCQBC9F/wPywheim6qRdPUVUSo6M2q2OuQHZPQ&#10;7Gy6u43x37tCobd5vM+ZLztTi5acrywreBklIIhzqysuFJyOH8MUhA/IGmvLpOBGHpaL3tMcM22v&#10;/EntIRQihrDPUEEZQpNJ6fOSDPqRbYgjd7HOYIjQFVI7vMZwU8txkkylwYpjQ4kNrUvKvw+/RkH6&#10;um2//G6yP+fTS/0Wnmft5scpNeh3q3cQgbrwL/5zb3Wcn87g8Uy8QC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qnCMMAAADcAAAADwAAAAAAAAAAAAAAAACYAgAAZHJzL2Rv&#10;d25yZXYueG1sUEsFBgAAAAAEAAQA9QAAAIgDAAAAAA==&#10;">
              <v:textbox>
                <w:txbxContent>
                  <w:p w:rsidR="008078E2" w:rsidRPr="00AF4496" w:rsidRDefault="008078E2" w:rsidP="00CE3835">
                    <w:pPr>
                      <w:jc w:val="center"/>
                    </w:pPr>
                    <w:r>
                      <w:t>Розрахунково-експериментальні методи</w:t>
                    </w:r>
                  </w:p>
                </w:txbxContent>
              </v:textbox>
            </v:shape>
            <v:shape id="Text Box 174" o:spid="_x0000_s1148" type="#_x0000_t202" style="position:absolute;left:28575;top:6858;width:17145;height:452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UzesYA&#10;AADcAAAADwAAAGRycy9kb3ducmV2LnhtbESPQU/CQBCF7yb+h82YeCGwVQmUykKMiQZuiASuk+7Q&#10;NnZn6+5a6r93DiTeZvLevPfNcj24VvUUYuPZwMMkA0VcettwZeDw+TbOQcWEbLH1TAZ+KcJ6dXuz&#10;xML6C39Qv0+VkhCOBRqoU+oKrWNZk8M48R2xaGcfHCZZQ6VtwIuEu1Y/ZtlMO2xYGmrs6LWm8mv/&#10;4wzk001/itun3bGcndtFGs379+9gzP3d8PIMKtGQ/s3X640V/Fxo5RmZQ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nUzesYAAADcAAAADwAAAAAAAAAAAAAAAACYAgAAZHJz&#10;L2Rvd25yZXYueG1sUEsFBgAAAAAEAAQA9QAAAIsDAAAAAA==&#10;">
              <v:textbox>
                <w:txbxContent>
                  <w:p w:rsidR="008078E2" w:rsidRDefault="008078E2" w:rsidP="00CE3835">
                    <w:pPr>
                      <w:jc w:val="center"/>
                      <w:rPr>
                        <w:lang w:val="en-US"/>
                      </w:rPr>
                    </w:pPr>
                    <w:r>
                      <w:t xml:space="preserve">Методи </w:t>
                    </w:r>
                  </w:p>
                  <w:p w:rsidR="008078E2" w:rsidRPr="00AF4496" w:rsidRDefault="008078E2" w:rsidP="00CE3835">
                    <w:pPr>
                      <w:jc w:val="center"/>
                    </w:pPr>
                    <w:r>
                      <w:t>прогнозування</w:t>
                    </w:r>
                  </w:p>
                </w:txbxContent>
              </v:textbox>
            </v:shape>
            <v:shape id="Text Box 175" o:spid="_x0000_s1149" type="#_x0000_t202" style="position:absolute;top:13716;width:5715;height:1943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G+S8IA&#10;AADcAAAADwAAAGRycy9kb3ducmV2LnhtbERP3WrCMBS+F3yHcITdaToZop1R3EBwIFXrHuDQHNOy&#10;5qQkUbu3N8Jgd+fj+z3LdW9bcSMfGscKXicZCOLK6YaNgu/zdjwHESKyxtYxKfilAOvVcLDEXLs7&#10;n+hWRiNSCIccFdQxdrmUoarJYpi4jjhxF+ctxgS9kdrjPYXbVk6zbCYtNpwaauzos6bqp7xaBUV5&#10;0B+X/lAcC/91Nm/bzT7bGaVeRv3mHUSkPv6L/9w7nebPF/B8Jl0gV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4gb5LwgAAANwAAAAPAAAAAAAAAAAAAAAAAJgCAABkcnMvZG93&#10;bnJldi54bWxQSwUGAAAAAAQABAD1AAAAhwMAAAAA&#10;">
              <v:textbox style="layout-flow:vertical;mso-layout-flow-alt:bottom-to-top">
                <w:txbxContent>
                  <w:p w:rsidR="008078E2" w:rsidRPr="00AF4496" w:rsidRDefault="008078E2" w:rsidP="00CE3835">
                    <w:pPr>
                      <w:jc w:val="center"/>
                    </w:pPr>
                    <w:r>
                      <w:t>Методи імітаційного моделювання</w:t>
                    </w:r>
                  </w:p>
                </w:txbxContent>
              </v:textbox>
            </v:shape>
            <v:shape id="Text Box 176" o:spid="_x0000_s1150" type="#_x0000_t202" style="position:absolute;left:5715;top:13716;width:5715;height:1943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KBC8UA&#10;AADcAAAADwAAAGRycy9kb3ducmV2LnhtbESP0WrDMAxF3wf9B6PC3lanY4wtq1u6QaGFkXbpPkDE&#10;qhMay8H22vTvp4fB3iTu1b1Hi9Xoe3WhmLrABuazAhRxE2zHzsD3cfPwAiplZIt9YDJwowSr5eRu&#10;gaUNV/6iS52dkhBOJRpocx5KrVPTksc0CwOxaKcQPWZZo9M24lXCfa8fi+JZe+xYGloc6KOl5lz/&#10;eANVvbfvp3FfHaq4O7qnzfqz2Dpj7qfj+g1UpjH/m/+ut1bwXwVfnpEJ9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YoELxQAAANwAAAAPAAAAAAAAAAAAAAAAAJgCAABkcnMv&#10;ZG93bnJldi54bWxQSwUGAAAAAAQABAD1AAAAigMAAAAA&#10;">
              <v:textbox style="layout-flow:vertical;mso-layout-flow-alt:bottom-to-top">
                <w:txbxContent>
                  <w:p w:rsidR="008078E2" w:rsidRPr="00AF4496" w:rsidRDefault="008078E2" w:rsidP="00CE3835">
                    <w:pPr>
                      <w:jc w:val="center"/>
                    </w:pPr>
                    <w:r>
                      <w:t>Методи статистичного моделювання</w:t>
                    </w:r>
                  </w:p>
                </w:txbxContent>
              </v:textbox>
            </v:shape>
            <v:shape id="Text Box 177" o:spid="_x0000_s1151" type="#_x0000_t202" style="position:absolute;left:12573;top:13716;width:5715;height:1943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4kkMIA&#10;AADcAAAADwAAAGRycy9kb3ducmV2LnhtbERP3WrCMBS+H/gO4Qy8m6kiY3ZGUUFQGFXrHuDQHNOy&#10;5qQkUbu3XwRhd+fj+z3zZW9bcSMfGscKxqMMBHHldMNGwfd5+/YBIkRkja1jUvBLAZaLwcscc+3u&#10;fKJbGY1IIRxyVFDH2OVShqomi2HkOuLEXZy3GBP0RmqP9xRuWznJsndpseHUUGNHm5qqn/JqFRTl&#10;Qa8v/aE4Fn5/NtPt6ivbGaWGr/3qE0SkPv6Ln+6dTvNnY3g8ky6Qi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LiSQwgAAANwAAAAPAAAAAAAAAAAAAAAAAJgCAABkcnMvZG93&#10;bnJldi54bWxQSwUGAAAAAAQABAD1AAAAhwMAAAAA&#10;">
              <v:textbox style="layout-flow:vertical;mso-layout-flow-alt:bottom-to-top">
                <w:txbxContent>
                  <w:p w:rsidR="008078E2" w:rsidRPr="00AF4496" w:rsidRDefault="008078E2" w:rsidP="00CE3835">
                    <w:pPr>
                      <w:jc w:val="center"/>
                    </w:pPr>
                    <w:r>
                      <w:t>Методи приблизного апріорного розрахунку</w:t>
                    </w:r>
                  </w:p>
                </w:txbxContent>
              </v:textbox>
            </v:shape>
            <v:shape id="Text Box 178" o:spid="_x0000_s1152" type="#_x0000_t202" style="position:absolute;left:18288;top:13716;width:6146;height:1943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658IA&#10;AADcAAAADwAAAGRycy9kb3ducmV2LnhtbERP3WrCMBS+H/gO4QjezXQiY3ZGUUFQGFXrHuDQHNOy&#10;5qQkUevbm8Fgd+fj+z3zZW9bcSMfGscK3sYZCOLK6YaNgu/z9vUDRIjIGlvHpOBBAZaLwcscc+3u&#10;fKJbGY1IIRxyVFDH2OVShqomi2HsOuLEXZy3GBP0RmqP9xRuWznJsndpseHUUGNHm5qqn/JqFRTl&#10;Qa8v/aE4Fn5/NtPt6ivbGaVGw371CSJSH//Ff+6dTvNnE/h9Jl0gF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LrnwgAAANwAAAAPAAAAAAAAAAAAAAAAAJgCAABkcnMvZG93&#10;bnJldi54bWxQSwUGAAAAAAQABAD1AAAAhwMAAAAA&#10;">
              <v:textbox style="layout-flow:vertical;mso-layout-flow-alt:bottom-to-top">
                <w:txbxContent>
                  <w:p w:rsidR="008078E2" w:rsidRPr="00AF4496" w:rsidRDefault="008078E2" w:rsidP="00CE3835">
                    <w:pPr>
                      <w:jc w:val="center"/>
                    </w:pPr>
                    <w:r>
                      <w:t>Методи уточненого апріорного розрахунку</w:t>
                    </w:r>
                  </w:p>
                </w:txbxContent>
              </v:textbox>
            </v:shape>
            <v:shape id="Text Box 179" o:spid="_x0000_s1153" type="#_x0000_t202" style="position:absolute;left:25146;top:13716;width:5715;height:1943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AffMIA&#10;AADcAAAADwAAAGRycy9kb3ducmV2LnhtbERP3WrCMBS+F/YO4Qx2p6luiKtG0YHgYFRXfYBDc0yL&#10;zUlJMu3efhkI3p2P7/csVr1txZV8aBwrGI8yEMSV0w0bBafjdjgDESKyxtYxKfilAKvl02CBuXY3&#10;/qZrGY1IIRxyVFDH2OVShqomi2HkOuLEnZ23GBP0RmqPtxRuWznJsqm02HBqqLGjj5qqS/ljFRTl&#10;Xm/O/b44FP7zaN62669sZ5R6ee7XcxCR+vgQ3907nea/v8L/M+kCuf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sB98wgAAANwAAAAPAAAAAAAAAAAAAAAAAJgCAABkcnMvZG93&#10;bnJldi54bWxQSwUGAAAAAAQABAD1AAAAhwMAAAAA&#10;">
              <v:textbox style="layout-flow:vertical;mso-layout-flow-alt:bottom-to-top">
                <w:txbxContent>
                  <w:p w:rsidR="008078E2" w:rsidRPr="00AF4496" w:rsidRDefault="008078E2" w:rsidP="00CE3835">
                    <w:pPr>
                      <w:jc w:val="center"/>
                    </w:pPr>
                    <w:r>
                      <w:t>Методи аналітичного прогнозування</w:t>
                    </w:r>
                  </w:p>
                </w:txbxContent>
              </v:textbox>
            </v:shape>
            <v:shape id="Text Box 180" o:spid="_x0000_s1154" type="#_x0000_t202" style="position:absolute;left:30861;top:13716;width:5715;height:1943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1mHCMIA&#10;AADcAAAADwAAAGRycy9kb3ducmV2LnhtbERP3WrCMBS+F/YO4Qx2p6lDhlajuIHgYFStPsChOabF&#10;5qQkmda3N4OBd+fj+z2LVW9bcSUfGscKxqMMBHHldMNGwem4GU5BhIissXVMCu4UYLV8GSww1+7G&#10;B7qW0YgUwiFHBXWMXS5lqGqyGEauI07c2XmLMUFvpPZ4S+G2le9Z9iEtNpwaauzoq6bqUv5aBUW5&#10;05/nflfsC/99NJPN+ifbGqXeXvv1HESkPj7F/+6tTvNnE/h7Jl0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WYcIwgAAANwAAAAPAAAAAAAAAAAAAAAAAJgCAABkcnMvZG93&#10;bnJldi54bWxQSwUGAAAAAAQABAD1AAAAhwMAAAAA&#10;">
              <v:textbox style="layout-flow:vertical;mso-layout-flow-alt:bottom-to-top">
                <w:txbxContent>
                  <w:p w:rsidR="008078E2" w:rsidRPr="00AF4496" w:rsidRDefault="008078E2" w:rsidP="00CE3835">
                    <w:pPr>
                      <w:jc w:val="center"/>
                    </w:pPr>
                    <w:r>
                      <w:t>Методи ймовірного прогнозування</w:t>
                    </w:r>
                  </w:p>
                </w:txbxContent>
              </v:textbox>
            </v:shape>
            <v:shape id="Text Box 181" o:spid="_x0000_s1155" type="#_x0000_t202" style="position:absolute;left:36576;top:13716;width:5715;height:1943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Uik8IA&#10;AADcAAAADwAAAGRycy9kb3ducmV2LnhtbERP3WrCMBS+F/YO4Qx2p6myiatG0YHgYFRXfYBDc0yL&#10;zUlJMu3efhkI3p2P7/csVr1txZV8aBwrGI8yEMSV0w0bBafjdjgDESKyxtYxKfilAKvl02CBuXY3&#10;/qZrGY1IIRxyVFDH2OVShqomi2HkOuLEnZ23GBP0RmqPtxRuWznJsqm02HBqqLGjj5qqS/ljFRTl&#10;Xm/O/b44FP7zaF63669sZ5R6ee7XcxCR+vgQ3907nea/v8H/M+kCuf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8FSKTwgAAANwAAAAPAAAAAAAAAAAAAAAAAJgCAABkcnMvZG93&#10;bnJldi54bWxQSwUGAAAAAAQABAD1AAAAhwMAAAAA&#10;">
              <v:textbox style="layout-flow:vertical;mso-layout-flow-alt:bottom-to-top">
                <w:txbxContent>
                  <w:p w:rsidR="008078E2" w:rsidRPr="00AF4496" w:rsidRDefault="008078E2" w:rsidP="00CE3835">
                    <w:pPr>
                      <w:jc w:val="center"/>
                    </w:pPr>
                    <w:r>
                      <w:t>Методи прогнозування на основі розпізнання образів</w:t>
                    </w:r>
                  </w:p>
                </w:txbxContent>
              </v:textbox>
            </v:shape>
            <v:shape id="Text Box 182" o:spid="_x0000_s1156" type="#_x0000_t202" style="position:absolute;left:42291;top:13716;width:6877;height:1943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e85MIA&#10;AADcAAAADwAAAGRycy9kb3ducmV2LnhtbERP3WrCMBS+F3yHcITdaboxRDujuIHgQKrWPcChOaZl&#10;zUlJMu3e3giCd+fj+z2LVW9bcSEfGscKXicZCOLK6YaNgp/TZjwDESKyxtYxKfinAKvlcLDAXLsr&#10;H+lSRiNSCIccFdQxdrmUoarJYpi4jjhxZ+ctxgS9kdrjNYXbVr5l2VRabDg11NjRV03Vb/lnFRTl&#10;Xn+e+31xKPz3ybxv1rtsa5R6GfXrDxCR+vgUP9xbnebPp3B/Jl0gl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x7zkwgAAANwAAAAPAAAAAAAAAAAAAAAAAJgCAABkcnMvZG93&#10;bnJldi54bWxQSwUGAAAAAAQABAD1AAAAhwMAAAAA&#10;">
              <v:textbox style="layout-flow:vertical;mso-layout-flow-alt:bottom-to-top">
                <w:txbxContent>
                  <w:p w:rsidR="008078E2" w:rsidRPr="00AF4496" w:rsidRDefault="008078E2" w:rsidP="00CE3835">
                    <w:pPr>
                      <w:jc w:val="center"/>
                    </w:pPr>
                    <w:r>
                      <w:t>Методи прогнозування на основі дослідження фізичних процесів</w:t>
                    </w:r>
                  </w:p>
                </w:txbxContent>
              </v:textbox>
            </v:shape>
            <v:shape id="Text Box 183" o:spid="_x0000_s1157" type="#_x0000_t202" style="position:absolute;left:50292;top:13716;width:5715;height:1943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4sZf8IA&#10;AADcAAAADwAAAGRycy9kb3ducmV2LnhtbERP3WrCMBS+F/YO4Qx2p6kypqtG0YHgYFRXfYBDc0yL&#10;zUlJMu3efhkI3p2P7/csVr1txZV8aBwrGI8yEMSV0w0bBafjdjgDESKyxtYxKfilAKvl02CBuXY3&#10;/qZrGY1IIRxyVFDH2OVShqomi2HkOuLEnZ23GBP0RmqPtxRuWznJsjdpseHUUGNHHzVVl/LHKijK&#10;vd6c+31xKPzn0bxu11/Zzij18tyv5yAi9fEhvrt3Os1/n8L/M+kCuf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ixl/wgAAANwAAAAPAAAAAAAAAAAAAAAAAJgCAABkcnMvZG93&#10;bnJldi54bWxQSwUGAAAAAAQABAD1AAAAhwMAAAAA&#10;">
              <v:textbox style="layout-flow:vertical;mso-layout-flow-alt:bottom-to-top">
                <w:txbxContent>
                  <w:p w:rsidR="008078E2" w:rsidRPr="00AF4496" w:rsidRDefault="008078E2" w:rsidP="00CE3835">
                    <w:pPr>
                      <w:jc w:val="center"/>
                    </w:pPr>
                    <w:r>
                      <w:t>Методи скорочених випробувань</w:t>
                    </w:r>
                  </w:p>
                </w:txbxContent>
              </v:textbox>
            </v:shape>
            <v:shape id="Text Box 184" o:spid="_x0000_s1158" type="#_x0000_t202" style="position:absolute;left:56007;top:13716;width:5715;height:1943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SNDcUA&#10;AADcAAAADwAAAGRycy9kb3ducmV2LnhtbESP0WrDMAxF3wf9B6PC3lanY4wtq1u6QaGFkXbpPkDE&#10;qhMay8H22vTvp4fB3iTu1b1Hi9Xoe3WhmLrABuazAhRxE2zHzsD3cfPwAiplZIt9YDJwowSr5eRu&#10;gaUNV/6iS52dkhBOJRpocx5KrVPTksc0CwOxaKcQPWZZo9M24lXCfa8fi+JZe+xYGloc6KOl5lz/&#10;eANVvbfvp3FfHaq4O7qnzfqz2Dpj7qfj+g1UpjH/m/+ut1bwX4VWnpEJ9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FI0NxQAAANwAAAAPAAAAAAAAAAAAAAAAAJgCAABkcnMv&#10;ZG93bnJldi54bWxQSwUGAAAAAAQABAD1AAAAigMAAAAA&#10;">
              <v:textbox style="layout-flow:vertical;mso-layout-flow-alt:bottom-to-top">
                <w:txbxContent>
                  <w:p w:rsidR="008078E2" w:rsidRPr="00AF4496" w:rsidRDefault="008078E2" w:rsidP="00CE3835">
                    <w:pPr>
                      <w:jc w:val="center"/>
                    </w:pPr>
                    <w:r>
                      <w:t>Методи нормальних випробувань</w:t>
                    </w:r>
                  </w:p>
                </w:txbxContent>
              </v:textbox>
            </v:shape>
            <v:line id="Line 185" o:spid="_x0000_s1159" style="position:absolute;visibility:visible" from="33147,3429" to="33147,57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8k8xMQAAADcAAAADwAAAGRycy9kb3ducmV2LnhtbERPTWvCQBC9F/wPyxR6q5taCDV1FWkR&#10;1INULbTHMTtNUrOzYXdN4r93BcHbPN7nTGa9qUVLzleWFbwMExDEudUVFwq+94vnNxA+IGusLZOC&#10;M3mYTQcPE8y07XhL7S4UIoawz1BBGUKTSenzkgz6oW2II/dnncEQoSukdtjFcFPLUZKk0mDFsaHE&#10;hj5Kyo+7k1Gwef1K2/lqvex/Vukh/9wefv87p9TTYz9/BxGoD3fxzb3Ucf54DNdn4gVye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vyTzExAAAANwAAAAPAAAAAAAAAAAA&#10;AAAAAKECAABkcnMvZG93bnJldi54bWxQSwUGAAAAAAQABAD5AAAAkgMAAAAA&#10;"/>
            <v:line id="Line 186" o:spid="_x0000_s1160" style="position:absolute;visibility:visible" from="6858,5715" to="59436,57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dxhosUAAADcAAAADwAAAGRycy9kb3ducmV2LnhtbESPT2vCQBTE74LfYXmCN93YQiipq4gi&#10;aA+l/oF6fGafSdrs27C7Jum37xYKHoeZ+Q0zX/amFi05X1lWMJsmIIhzqysuFJxP28kLCB+QNdaW&#10;ScEPeVguhoM5Ztp2fKD2GAoRIewzVFCG0GRS+rwkg35qG+Lo3awzGKJ0hdQOuwg3tXxKklQarDgu&#10;lNjQuqT8+3g3Ct6fP9J2tX/b9Z/79JpvDtfLV+eUGo/61SuIQH14hP/bO60gEuHvTDwCcvE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dxhosUAAADcAAAADwAAAAAAAAAA&#10;AAAAAAChAgAAZHJzL2Rvd25yZXYueG1sUEsFBgAAAAAEAAQA+QAAAJMDAAAAAA==&#10;"/>
            <v:line id="Line 187" o:spid="_x0000_s1161" style="position:absolute;visibility:visible" from="6858,5715" to="6858,68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pDEOcYAAADcAAAADwAAAGRycy9kb3ducmV2LnhtbESPT2vCQBTE7wW/w/IKvdWNFoKkriKV&#10;gvZQ6h+ox2f2mUSzb8PuNonf3i0IHoeZ+Q0znfemFi05X1lWMBomIIhzqysuFOx3n68TED4ga6wt&#10;k4IreZjPBk9TzLTteEPtNhQiQthnqKAMocmk9HlJBv3QNsTRO1lnMETpCqkddhFuajlOklQarDgu&#10;lNjQR0n5ZftnFHy//aTtYv216n/X6TFfbo6Hc+eUennuF+8gAvXhEb63V1rBOBnB/5l4BOTs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KQxDnGAAAA3AAAAA8AAAAAAAAA&#10;AAAAAAAAoQIAAGRycy9kb3ducmV2LnhtbFBLBQYAAAAABAAEAPkAAACUAwAAAAA=&#10;"/>
            <v:line id="Line 188" o:spid="_x0000_s1162" style="position:absolute;visibility:visible" from="22860,5715" to="22860,68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kJaTsYAAADcAAAADwAAAGRycy9kb3ducmV2LnhtbESPQWvCQBSE7wX/w/IKvdVNUwiSuooo&#10;BfUgagvt8Zl9TVKzb8PuNon/3hWEHoeZ+YaZzgfTiI6cry0reBknIIgLq2suFXx+vD9PQPiArLGx&#10;TAou5GE+Gz1MMde25wN1x1CKCGGfo4IqhDaX0hcVGfRj2xJH78c6gyFKV0rtsI9w08g0STJpsOa4&#10;UGFLy4qK8/HPKNi97rNusdmuh69NdipWh9P3b++UenocFm8gAg3hP3xvr7WCNEnhdiYeATm7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JCWk7GAAAA3AAAAA8AAAAAAAAA&#10;AAAAAAAAoQIAAGRycy9kb3ducmV2LnhtbFBLBQYAAAAABAAEAPkAAACUAwAAAAA=&#10;"/>
            <v:line id="Line 189" o:spid="_x0000_s1163" style="position:absolute;visibility:visible" from="40005,5715" to="40005,68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Q7/1cYAAADcAAAADwAAAGRycy9kb3ducmV2LnhtbESPQWvCQBSE70L/w/IK3nSjQiipq4gi&#10;aA9FbaE9PrOvSdrs27C7JvHfu0LB4zAz3zDzZW9q0ZLzlWUFk3ECgji3uuJCwefHdvQCwgdkjbVl&#10;UnAlD8vF02COmbYdH6k9hUJECPsMFZQhNJmUPi/JoB/bhjh6P9YZDFG6QmqHXYSbWk6TJJUGK44L&#10;JTa0Lin/O12MgvfZIW1X+7dd/7VPz/nmeP7+7ZxSw+d+9QoiUB8e4f/2TiuYJjO4n4lHQC5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0O/9XGAAAA3AAAAA8AAAAAAAAA&#10;AAAAAAAAoQIAAGRycy9kb3ducmV2LnhtbFBLBQYAAAAABAAEAPkAAACUAwAAAAA=&#10;"/>
            <v:line id="Line 190" o:spid="_x0000_s1164" style="position:absolute;visibility:visible" from="59436,5715" to="59436,68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udnocYAAADcAAAADwAAAGRycy9kb3ducmV2LnhtbESPQWvCQBSE7wX/w/IEb3VTLaFEVxFL&#10;QT2Uagt6fGafSWr2bdhdk/TfdwtCj8PMfMPMl72pRUvOV5YVPI0TEMS51RUXCr4+3x5fQPiArLG2&#10;TAp+yMNyMXiYY6Ztx3tqD6EQEcI+QwVlCE0mpc9LMujHtiGO3sU6gyFKV0jtsItwU8tJkqTSYMVx&#10;ocSG1iXl18PNKHiffqTtarvb9Mdtes5f9+fTd+eUGg371QxEoD78h+/tjVYwSZ7h70w8AnLx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LnZ6HGAAAA3AAAAA8AAAAAAAAA&#10;AAAAAAAAoQIAAGRycy9kb3ducmV2LnhtbFBLBQYAAAAABAAEAPkAAACUAwAAAAA=&#10;"/>
            <v:shape id="Text Box 191" o:spid="_x0000_s1165" type="#_x0000_t202" style="position:absolute;left:61722;top:13716;width:5715;height:1943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rWaMQA&#10;AADcAAAADwAAAGRycy9kb3ducmV2LnhtbESP0WoCMRRE3wv9h3ALfatJpRbZGkUFwYKsuvYDLptr&#10;dunmZklS3f59Iwh9HGbmDDNbDK4TFwqx9azhdaRAENfetGw1fJ02L1MQMSEb7DyThl+KsJg/Psyw&#10;MP7KR7pUyYoM4VighialvpAy1g05jCPfE2fv7IPDlGWw0gS8Zrjr5Fipd+mw5bzQYE/rhurv6sdp&#10;KKu9WZ2HfXkow+fJvm2WO7W1Wj8/DcsPEImG9B++t7dGw1hN4HYmHwE5/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861mjEAAAA3AAAAA8AAAAAAAAAAAAAAAAAmAIAAGRycy9k&#10;b3ducmV2LnhtbFBLBQYAAAAABAAEAPUAAACJAwAAAAA=&#10;">
              <v:textbox style="layout-flow:vertical;mso-layout-flow-alt:bottom-to-top">
                <w:txbxContent>
                  <w:p w:rsidR="008078E2" w:rsidRPr="00AF4496" w:rsidRDefault="008078E2" w:rsidP="00CE3835">
                    <w:pPr>
                      <w:jc w:val="center"/>
                    </w:pPr>
                    <w:r>
                      <w:t>Методи форсованих випробувань</w:t>
                    </w:r>
                  </w:p>
                </w:txbxContent>
              </v:textbox>
            </v:shape>
            <v:line id="Line 192" o:spid="_x0000_s1166" style="position:absolute;visibility:visible" from="2286,11430" to="2286,137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XlcTcYAAADcAAAADwAAAGRycy9kb3ducmV2LnhtbESPQWvCQBSE74L/YXlCb7rRQijRVUQp&#10;aA+lWkGPz+wziWbfht1tkv77bqHQ4zAz3zCLVW9q0ZLzlWUF00kCgji3uuJCwenzdfwCwgdkjbVl&#10;UvBNHlbL4WCBmbYdH6g9hkJECPsMFZQhNJmUPi/JoJ/Yhjh6N+sMhihdIbXDLsJNLWdJkkqDFceF&#10;EhvalJQ/jl9GwfvzR9qu92+7/rxPr/n2cL3cO6fU06hfz0EE6sN/+K+90wpmSQq/Z+IRkMs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15XE3GAAAA3AAAAA8AAAAAAAAA&#10;AAAAAAAAoQIAAGRycy9kb3ducmV2LnhtbFBLBQYAAAAABAAEAPkAAACUAwAAAAA=&#10;"/>
            <v:line id="Line 193" o:spid="_x0000_s1167" style="position:absolute;visibility:visible" from="8001,11430" to="8001,137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jX51sYAAADcAAAADwAAAGRycy9kb3ducmV2LnhtbESPQWvCQBSE7wX/w/IEb3VThbREVxFL&#10;QT2Uagt6fGafSWr2bdhdk/TfdwtCj8PMfMPMl72pRUvOV5YVPI0TEMS51RUXCr4+3x5fQPiArLG2&#10;TAp+yMNyMXiYY6Ztx3tqD6EQEcI+QwVlCE0mpc9LMujHtiGO3sU6gyFKV0jtsItwU8tJkqTSYMVx&#10;ocSG1iXl18PNKHiffqTtarvb9Mdtes5f9+fTd+eUGg371QxEoD78h+/tjVYwSZ7h70w8AnLx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I1+dbGAAAA3AAAAA8AAAAAAAAA&#10;AAAAAAAAoQIAAGRycy9kb3ducmV2LnhtbFBLBQYAAAAABAAEAPkAAACUAwAAAAA=&#10;"/>
            <v:line id="Line 194" o:spid="_x0000_s1168" style="position:absolute;visibility:visible" from="17145,11430" to="17145,137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6ptpMMAAADcAAAADwAAAGRycy9kb3ducmV2LnhtbERPy2rCQBTdF/oPwy24qxMVQomOIpaC&#10;uij1Abq8Zq5JNHMnzIxJ+vedRcHl4bxni97UoiXnK8sKRsMEBHFudcWFguPh6/0DhA/IGmvLpOCX&#10;PCzmry8zzLTteEftPhQihrDPUEEZQpNJ6fOSDPqhbYgjd7XOYIjQFVI77GK4qeU4SVJpsOLYUGJD&#10;q5Ly+/5hFHxPftJ2udmu+9MmveSfu8v51jmlBm/9cgoiUB+e4n/3WisYJ3FtPBOPgJz/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OqbaTDAAAA3AAAAA8AAAAAAAAAAAAA&#10;AAAAoQIAAGRycy9kb3ducmV2LnhtbFBLBQYAAAAABAAEAPkAAACRAwAAAAA=&#10;"/>
            <v:line id="Line 195" o:spid="_x0000_s1169" style="position:absolute;visibility:visible" from="22860,11430" to="22860,137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ObIP8YAAADcAAAADwAAAGRycy9kb3ducmV2LnhtbESPQWvCQBSE7wX/w/IEb3VThdBGVxFL&#10;QT2Uagt6fGafSWr2bdhdk/TfdwtCj8PMfMPMl72pRUvOV5YVPI0TEMS51RUXCr4+3x6fQfiArLG2&#10;TAp+yMNyMXiYY6Ztx3tqD6EQEcI+QwVlCE0mpc9LMujHtiGO3sU6gyFKV0jtsItwU8tJkqTSYMVx&#10;ocSG1iXl18PNKHiffqTtarvb9Mdtes5f9+fTd+eUGg371QxEoD78h+/tjVYwSV7g70w8AnLx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zmyD/GAAAA3AAAAA8AAAAAAAAA&#10;AAAAAAAAoQIAAGRycy9kb3ducmV2LnhtbFBLBQYAAAAABAAEAPkAAACUAwAAAAA=&#10;"/>
            <v:line id="Line 196" o:spid="_x0000_s1170" style="position:absolute;visibility:visible" from="29718,11430" to="29718,137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AX3f8QAAADcAAAADwAAAGRycy9kb3ducmV2LnhtbERPz2vCMBS+D/Y/hDfYbaY6KFKNpSiC&#10;7jCmDubx2by1nc1LSbK2+++Xg+Dx4/u9zEfTip6cbywrmE4SEMSl1Q1XCj5P25c5CB+QNbaWScEf&#10;echXjw9LzLQd+ED9MVQihrDPUEEdQpdJ6cuaDPqJ7Ygj922dwRChq6R2OMRw08pZkqTSYMOxocaO&#10;1jWV1+OvUfD++pH2xf5tN37t00u5OVzOP4NT6vlpLBYgAo3hLr65d1rBbBrnxzPxCMjV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IBfd/xAAAANwAAAAPAAAAAAAAAAAA&#10;AAAAAKECAABkcnMvZG93bnJldi54bWxQSwUGAAAAAAQABAD5AAAAkgMAAAAA&#10;"/>
            <v:line id="Line 197" o:spid="_x0000_s1171" style="position:absolute;visibility:visible" from="34290,11430" to="34290,137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0lS5MYAAADcAAAADwAAAGRycy9kb3ducmV2LnhtbESPQWvCQBSE74L/YXmF3nQTC6GkriKV&#10;gvZQ1Bbq8Zl9Jmmzb8PuNon/3hUKHoeZ+YaZLwfTiI6cry0rSKcJCOLC6ppLBV+fb5NnED4ga2ws&#10;k4ILeVguxqM55tr2vKfuEEoRIexzVFCF0OZS+qIig35qW+Lona0zGKJ0pdQO+wg3jZwlSSYN1hwX&#10;KmzptaLi9/BnFHw87bJutX3fDN/b7FSs96fjT++UenwYVi8gAg3hHv5vb7SCWZrC7Uw8AnJx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dJUuTGAAAA3AAAAA8AAAAAAAAA&#10;AAAAAAAAoQIAAGRycy9kb3ducmV2LnhtbFBLBQYAAAAABAAEAPkAAACUAwAAAAA=&#10;"/>
            <v:line id="Line 198" o:spid="_x0000_s1172" style="position:absolute;visibility:visible" from="40005,11430" to="40005,137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5vMk8YAAADcAAAADwAAAGRycy9kb3ducmV2LnhtbESPzWrDMBCE74G+g9hCb4kcF0xxo4TQ&#10;Ukh6KPmD5rixNrZba2Uk1XbePgoUchxm5htmthhMIzpyvrasYDpJQBAXVtdcKjjsP8YvIHxA1thY&#10;JgUX8rCYP4xmmGvb85a6XShFhLDPUUEVQptL6YuKDPqJbYmjd7bOYIjSlVI77CPcNDJNkkwarDku&#10;VNjSW0XF7+7PKPh63mTdcv25Gr7X2al4356OP71T6ulxWL6CCDSEe/i/vdIK0mkKtzPxCMj5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ebzJPGAAAA3AAAAA8AAAAAAAAA&#10;AAAAAAAAoQIAAGRycy9kb3ducmV2LnhtbFBLBQYAAAAABAAEAPkAAACUAwAAAAA=&#10;"/>
            <v:line id="Line 199" o:spid="_x0000_s1173" style="position:absolute;visibility:visible" from="44577,11430" to="44583,137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NdpCMYAAADcAAAADwAAAGRycy9kb3ducmV2LnhtbESPQWvCQBSE7wX/w/KE3upGhSDRVaQi&#10;aA+l2kI9PrPPJDb7Nuxuk/jv3YLQ4zAz3zCLVW9q0ZLzlWUF41ECgji3uuJCwdfn9mUGwgdkjbVl&#10;UnAjD6vl4GmBmbYdH6g9hkJECPsMFZQhNJmUPi/JoB/Zhjh6F+sMhihdIbXDLsJNLSdJkkqDFceF&#10;Eht6LSn/Of4aBe/Tj7Rd7992/fc+Peebw/l07ZxSz8N+PQcRqA//4Ud7pxVMxlP4OxOPgFze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jXaQjGAAAA3AAAAA8AAAAAAAAA&#10;AAAAAAAAoQIAAGRycy9kb3ducmV2LnhtbFBLBQYAAAAABAAEAPkAAACUAwAAAAA=&#10;"/>
            <v:line id="Line 200" o:spid="_x0000_s1174" style="position:absolute;visibility:visible" from="53721,11430" to="53721,137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z7xfMcAAADcAAAADwAAAGRycy9kb3ducmV2LnhtbESPT2vCQBTE70K/w/IK3nSjliCpq0hL&#10;QXsQ/xTa4zP7TGKzb8PuNkm/vSsUehxm5jfMYtWbWrTkfGVZwWScgCDOra64UPBxehvNQfiArLG2&#10;TAp+ycNq+TBYYKZtxwdqj6EQEcI+QwVlCE0mpc9LMujHtiGO3sU6gyFKV0jtsItwU8tpkqTSYMVx&#10;ocSGXkrKv48/RsFutk/b9fZ9039u03P+ejh/XTun1PCxXz+DCNSH//Bfe6MVTCdPcD8Tj4Bc3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3PvF8xwAAANwAAAAPAAAAAAAA&#10;AAAAAAAAAKECAABkcnMvZG93bnJldi54bWxQSwUGAAAAAAQABAD5AAAAlQMAAAAA&#10;"/>
            <v:line id="Line 201" o:spid="_x0000_s1175" style="position:absolute;visibility:visible" from="58293,11430" to="58293,137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HJU58cAAADcAAAADwAAAGRycy9kb3ducmV2LnhtbESPT2vCQBTE70K/w/IK3nSj0iCpq0hL&#10;QXsQ/xTa4zP7TGKzb8PuNkm/vSsUehxm5jfMYtWbWrTkfGVZwWScgCDOra64UPBxehvNQfiArLG2&#10;TAp+ycNq+TBYYKZtxwdqj6EQEcI+QwVlCE0mpc9LMujHtiGO3sU6gyFKV0jtsItwU8tpkqTSYMVx&#10;ocSGXkrKv48/RsFutk/b9fZ9039u03P+ejh/XTun1PCxXz+DCNSH//Bfe6MVTCdPcD8Tj4Bc3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YclTnxwAAANwAAAAPAAAAAAAA&#10;AAAAAAAAAKECAABkcnMvZG93bnJldi54bWxQSwUGAAAAAAQABAD5AAAAlQMAAAAA&#10;"/>
            <v:line id="Line 202" o:spid="_x0000_s1176" style="position:absolute;visibility:visible" from="62865,11430" to="62865,137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KDKkMYAAADcAAAADwAAAGRycy9kb3ducmV2LnhtbESPT2vCQBTE7wW/w/IKvdWNFoKkriKV&#10;gvZQ6h+ox2f2mUSzb8PuNonf3i0IHoeZ+Q0znfemFi05X1lWMBomIIhzqysuFOx3n68TED4ga6wt&#10;k4IreZjPBk9TzLTteEPtNhQiQthnqKAMocmk9HlJBv3QNsTRO1lnMETpCqkddhFuajlOklQarDgu&#10;lNjQR0n5ZftnFHy//aTtYv216n/X6TFfbo6Hc+eUennuF+8gAvXhEb63V1rBeJTC/5l4BOTs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igypDGAAAA3AAAAA8AAAAAAAAA&#10;AAAAAAAAoQIAAGRycy9kb3ducmV2LnhtbFBLBQYAAAAABAAEAPkAAACUAwAAAAA=&#10;"/>
            <w10:anchorlock/>
          </v:group>
        </w:pict>
      </w:r>
    </w:p>
    <w:p w:rsidR="008078E2" w:rsidRPr="000824BF" w:rsidRDefault="008078E2" w:rsidP="00CE3835">
      <w:pPr>
        <w:spacing w:line="360" w:lineRule="auto"/>
        <w:ind w:firstLine="540"/>
        <w:jc w:val="center"/>
      </w:pPr>
      <w:r w:rsidRPr="000824BF">
        <w:t>Рис. 3.5. Класифікація методів оцін</w:t>
      </w:r>
      <w:r>
        <w:t>ювання</w:t>
      </w:r>
      <w:r w:rsidRPr="000824BF">
        <w:t xml:space="preserve"> надійності</w:t>
      </w:r>
    </w:p>
    <w:p w:rsidR="008078E2" w:rsidRPr="002372B0" w:rsidRDefault="008078E2" w:rsidP="00CE3835">
      <w:pPr>
        <w:autoSpaceDE w:val="0"/>
        <w:autoSpaceDN w:val="0"/>
        <w:adjustRightInd w:val="0"/>
        <w:spacing w:line="360" w:lineRule="auto"/>
        <w:ind w:firstLine="540"/>
        <w:jc w:val="both"/>
        <w:rPr>
          <w:rFonts w:eastAsia="SchoolBookC"/>
          <w:sz w:val="16"/>
          <w:szCs w:val="16"/>
        </w:rPr>
      </w:pPr>
    </w:p>
    <w:p w:rsidR="008078E2" w:rsidRPr="002A7097" w:rsidRDefault="008078E2" w:rsidP="00CE3835">
      <w:pPr>
        <w:autoSpaceDE w:val="0"/>
        <w:autoSpaceDN w:val="0"/>
        <w:adjustRightInd w:val="0"/>
        <w:spacing w:line="360" w:lineRule="auto"/>
        <w:ind w:firstLine="540"/>
        <w:jc w:val="both"/>
        <w:rPr>
          <w:rFonts w:eastAsia="SchoolBookC"/>
          <w:sz w:val="28"/>
          <w:szCs w:val="28"/>
        </w:rPr>
      </w:pPr>
      <w:r w:rsidRPr="002A7097">
        <w:rPr>
          <w:rFonts w:eastAsia="SchoolBookC"/>
          <w:sz w:val="28"/>
          <w:szCs w:val="28"/>
        </w:rPr>
        <w:t>Відомо, що п</w:t>
      </w:r>
      <w:r>
        <w:rPr>
          <w:rFonts w:eastAsia="SchoolBookC"/>
          <w:sz w:val="28"/>
          <w:szCs w:val="28"/>
        </w:rPr>
        <w:t>ід час</w:t>
      </w:r>
      <w:r w:rsidRPr="002A7097">
        <w:rPr>
          <w:rFonts w:eastAsia="SchoolBookC"/>
          <w:sz w:val="28"/>
          <w:szCs w:val="28"/>
        </w:rPr>
        <w:t xml:space="preserve"> вирішенн</w:t>
      </w:r>
      <w:r>
        <w:rPr>
          <w:rFonts w:eastAsia="SchoolBookC"/>
          <w:sz w:val="28"/>
          <w:szCs w:val="28"/>
        </w:rPr>
        <w:t>я</w:t>
      </w:r>
      <w:r w:rsidRPr="002A7097">
        <w:rPr>
          <w:rFonts w:eastAsia="SchoolBookC"/>
          <w:sz w:val="28"/>
          <w:szCs w:val="28"/>
        </w:rPr>
        <w:t xml:space="preserve"> практичних завдань надійності використовують певні теоретичні моделі надійності </w:t>
      </w:r>
      <w:r>
        <w:rPr>
          <w:rFonts w:eastAsia="SchoolBookC"/>
          <w:sz w:val="28"/>
          <w:szCs w:val="28"/>
        </w:rPr>
        <w:t>–</w:t>
      </w:r>
      <w:r w:rsidRPr="002A7097">
        <w:rPr>
          <w:rFonts w:eastAsia="SchoolBookC"/>
          <w:sz w:val="28"/>
          <w:szCs w:val="28"/>
        </w:rPr>
        <w:t xml:space="preserve"> функції розподілу напрацювання до відмови, які, в підсу</w:t>
      </w:r>
      <w:r>
        <w:rPr>
          <w:rFonts w:eastAsia="SchoolBookC"/>
          <w:sz w:val="28"/>
          <w:szCs w:val="28"/>
        </w:rPr>
        <w:t>мку, визначають точність отрим</w:t>
      </w:r>
      <w:r w:rsidRPr="002A7097">
        <w:rPr>
          <w:rFonts w:eastAsia="SchoolBookC"/>
          <w:sz w:val="28"/>
          <w:szCs w:val="28"/>
        </w:rPr>
        <w:t xml:space="preserve">аних оцінок. При цьому методичні похибки, </w:t>
      </w:r>
      <w:r>
        <w:rPr>
          <w:rFonts w:eastAsia="SchoolBookC"/>
          <w:sz w:val="28"/>
          <w:szCs w:val="28"/>
        </w:rPr>
        <w:t>з</w:t>
      </w:r>
      <w:r w:rsidRPr="002A7097">
        <w:rPr>
          <w:rFonts w:eastAsia="SchoolBookC"/>
          <w:sz w:val="28"/>
          <w:szCs w:val="28"/>
        </w:rPr>
        <w:t>умовлені вибором теоретичної моделі, мають суттєві значення і звод</w:t>
      </w:r>
      <w:r>
        <w:rPr>
          <w:rFonts w:eastAsia="SchoolBookC"/>
          <w:sz w:val="28"/>
          <w:szCs w:val="28"/>
        </w:rPr>
        <w:t>я</w:t>
      </w:r>
      <w:r w:rsidRPr="002A7097">
        <w:rPr>
          <w:rFonts w:eastAsia="SchoolBookC"/>
          <w:sz w:val="28"/>
          <w:szCs w:val="28"/>
        </w:rPr>
        <w:t xml:space="preserve">ть практично нанівець результати оптимізаційних задач. На сьогодні </w:t>
      </w:r>
      <w:r>
        <w:rPr>
          <w:rFonts w:eastAsia="SchoolBookC"/>
          <w:sz w:val="28"/>
          <w:szCs w:val="28"/>
        </w:rPr>
        <w:t xml:space="preserve">кількість </w:t>
      </w:r>
      <w:r w:rsidRPr="002A7097">
        <w:rPr>
          <w:rFonts w:eastAsia="SchoolBookC"/>
          <w:sz w:val="28"/>
          <w:szCs w:val="28"/>
        </w:rPr>
        <w:t>теоретичних моделей надійності технічних систем</w:t>
      </w:r>
      <w:r>
        <w:rPr>
          <w:rFonts w:eastAsia="SchoolBookC"/>
          <w:sz w:val="28"/>
          <w:szCs w:val="28"/>
        </w:rPr>
        <w:t xml:space="preserve">, що </w:t>
      </w:r>
      <w:r w:rsidRPr="002A7097">
        <w:rPr>
          <w:rFonts w:eastAsia="SchoolBookC"/>
          <w:sz w:val="28"/>
          <w:szCs w:val="28"/>
        </w:rPr>
        <w:t xml:space="preserve"> використову</w:t>
      </w:r>
      <w:r>
        <w:rPr>
          <w:rFonts w:eastAsia="SchoolBookC"/>
          <w:sz w:val="28"/>
          <w:szCs w:val="28"/>
        </w:rPr>
        <w:t>ються</w:t>
      </w:r>
      <w:r w:rsidRPr="002A7097">
        <w:rPr>
          <w:rFonts w:eastAsia="SchoolBookC"/>
          <w:sz w:val="28"/>
          <w:szCs w:val="28"/>
        </w:rPr>
        <w:t xml:space="preserve"> на практиці</w:t>
      </w:r>
      <w:r>
        <w:rPr>
          <w:rFonts w:eastAsia="SchoolBookC"/>
          <w:sz w:val="28"/>
          <w:szCs w:val="28"/>
        </w:rPr>
        <w:t>,</w:t>
      </w:r>
      <w:r w:rsidRPr="002A7097">
        <w:rPr>
          <w:rFonts w:eastAsia="SchoolBookC"/>
          <w:sz w:val="28"/>
          <w:szCs w:val="28"/>
        </w:rPr>
        <w:t xml:space="preserve"> досить </w:t>
      </w:r>
      <w:r>
        <w:rPr>
          <w:rFonts w:eastAsia="SchoolBookC"/>
          <w:sz w:val="28"/>
          <w:szCs w:val="28"/>
        </w:rPr>
        <w:t>незначна</w:t>
      </w:r>
      <w:r w:rsidRPr="002A7097">
        <w:rPr>
          <w:rFonts w:eastAsia="SchoolBookC"/>
          <w:sz w:val="28"/>
          <w:szCs w:val="28"/>
        </w:rPr>
        <w:t>.</w:t>
      </w:r>
    </w:p>
    <w:p w:rsidR="008078E2" w:rsidRPr="00CF0AC5" w:rsidRDefault="008078E2" w:rsidP="00CE3835">
      <w:pPr>
        <w:autoSpaceDE w:val="0"/>
        <w:autoSpaceDN w:val="0"/>
        <w:adjustRightInd w:val="0"/>
        <w:spacing w:line="360" w:lineRule="auto"/>
        <w:ind w:firstLine="540"/>
        <w:jc w:val="both"/>
        <w:rPr>
          <w:rFonts w:eastAsia="SchoolBookC"/>
          <w:sz w:val="28"/>
          <w:szCs w:val="28"/>
        </w:rPr>
      </w:pPr>
      <w:r>
        <w:rPr>
          <w:rFonts w:eastAsia="SchoolBookC"/>
          <w:sz w:val="28"/>
          <w:szCs w:val="28"/>
        </w:rPr>
        <w:t>Най</w:t>
      </w:r>
      <w:r w:rsidRPr="00CF0AC5">
        <w:rPr>
          <w:rFonts w:eastAsia="SchoolBookC"/>
          <w:sz w:val="28"/>
          <w:szCs w:val="28"/>
        </w:rPr>
        <w:t>поширен</w:t>
      </w:r>
      <w:r>
        <w:rPr>
          <w:rFonts w:eastAsia="SchoolBookC"/>
          <w:sz w:val="28"/>
          <w:szCs w:val="28"/>
        </w:rPr>
        <w:t>ішим</w:t>
      </w:r>
      <w:r w:rsidRPr="00CF0AC5">
        <w:rPr>
          <w:rFonts w:eastAsia="SchoolBookC"/>
          <w:sz w:val="28"/>
          <w:szCs w:val="28"/>
        </w:rPr>
        <w:t xml:space="preserve"> є однопараметричн</w:t>
      </w:r>
      <w:r>
        <w:rPr>
          <w:rFonts w:eastAsia="SchoolBookC"/>
          <w:sz w:val="28"/>
          <w:szCs w:val="28"/>
        </w:rPr>
        <w:t>ий</w:t>
      </w:r>
      <w:r w:rsidRPr="00CF0AC5">
        <w:rPr>
          <w:rFonts w:eastAsia="SchoolBookC"/>
          <w:sz w:val="28"/>
          <w:szCs w:val="28"/>
        </w:rPr>
        <w:t xml:space="preserve"> експоненці</w:t>
      </w:r>
      <w:r>
        <w:rPr>
          <w:rFonts w:eastAsia="SchoolBookC"/>
          <w:sz w:val="28"/>
          <w:szCs w:val="28"/>
        </w:rPr>
        <w:t>йний</w:t>
      </w:r>
      <w:r w:rsidRPr="00CF0AC5">
        <w:rPr>
          <w:rFonts w:eastAsia="SchoolBookC"/>
          <w:sz w:val="28"/>
          <w:szCs w:val="28"/>
        </w:rPr>
        <w:t xml:space="preserve"> р</w:t>
      </w:r>
      <w:r>
        <w:rPr>
          <w:rFonts w:eastAsia="SchoolBookC"/>
          <w:sz w:val="28"/>
          <w:szCs w:val="28"/>
        </w:rPr>
        <w:t>озподіл</w:t>
      </w:r>
      <w:r w:rsidRPr="00CF0AC5">
        <w:rPr>
          <w:rFonts w:eastAsia="SchoolBookC"/>
          <w:sz w:val="28"/>
          <w:szCs w:val="28"/>
        </w:rPr>
        <w:t>.</w:t>
      </w:r>
      <w:r>
        <w:rPr>
          <w:rFonts w:eastAsia="SchoolBookC"/>
          <w:sz w:val="28"/>
          <w:szCs w:val="28"/>
        </w:rPr>
        <w:t xml:space="preserve"> Із</w:t>
      </w:r>
      <w:r w:rsidRPr="00CF0AC5">
        <w:rPr>
          <w:rFonts w:eastAsia="SchoolBookC"/>
          <w:sz w:val="28"/>
          <w:szCs w:val="28"/>
        </w:rPr>
        <w:t xml:space="preserve"> двох параметричних моделей частіше використовується розподіл Вейбулла, іноді застосовуються нормальн</w:t>
      </w:r>
      <w:r>
        <w:rPr>
          <w:rFonts w:eastAsia="SchoolBookC"/>
          <w:sz w:val="28"/>
          <w:szCs w:val="28"/>
        </w:rPr>
        <w:t>ий</w:t>
      </w:r>
      <w:r w:rsidRPr="00CF0AC5">
        <w:rPr>
          <w:rFonts w:eastAsia="SchoolBookC"/>
          <w:sz w:val="28"/>
          <w:szCs w:val="28"/>
        </w:rPr>
        <w:t xml:space="preserve"> і л</w:t>
      </w:r>
      <w:r>
        <w:rPr>
          <w:rFonts w:eastAsia="SchoolBookC"/>
          <w:sz w:val="28"/>
          <w:szCs w:val="28"/>
        </w:rPr>
        <w:t>огарифмічно нормальний розподіл, гамма- і альфа-розподіл</w:t>
      </w:r>
      <w:r w:rsidRPr="00CF0AC5">
        <w:rPr>
          <w:rFonts w:eastAsia="SchoolBookC"/>
          <w:sz w:val="28"/>
          <w:szCs w:val="28"/>
        </w:rPr>
        <w:t>.</w:t>
      </w:r>
    </w:p>
    <w:p w:rsidR="008078E2" w:rsidRPr="00CF0AC5" w:rsidRDefault="008078E2" w:rsidP="00CE3835">
      <w:pPr>
        <w:autoSpaceDE w:val="0"/>
        <w:autoSpaceDN w:val="0"/>
        <w:adjustRightInd w:val="0"/>
        <w:spacing w:line="360" w:lineRule="auto"/>
        <w:ind w:firstLine="540"/>
        <w:jc w:val="both"/>
        <w:rPr>
          <w:rFonts w:eastAsia="SchoolBookC"/>
          <w:sz w:val="28"/>
          <w:szCs w:val="28"/>
        </w:rPr>
      </w:pPr>
      <w:r w:rsidRPr="00CF0AC5">
        <w:rPr>
          <w:rFonts w:eastAsia="SchoolBookC"/>
          <w:sz w:val="28"/>
          <w:szCs w:val="28"/>
        </w:rPr>
        <w:t xml:space="preserve">Більшого поширення набувають </w:t>
      </w:r>
      <w:r>
        <w:rPr>
          <w:rFonts w:eastAsia="SchoolBookC"/>
          <w:sz w:val="28"/>
          <w:szCs w:val="28"/>
        </w:rPr>
        <w:t>імовірніс</w:t>
      </w:r>
      <w:r w:rsidRPr="00CF0AC5">
        <w:rPr>
          <w:rFonts w:eastAsia="SchoolBookC"/>
          <w:sz w:val="28"/>
          <w:szCs w:val="28"/>
        </w:rPr>
        <w:t>но-фізичні моделі надійності, які можуть замінити існуючі методи дослідження та прогнозування надійності</w:t>
      </w:r>
      <w:r w:rsidRPr="00DB4DFC">
        <w:rPr>
          <w:rFonts w:eastAsia="SchoolBookC"/>
          <w:sz w:val="28"/>
          <w:szCs w:val="28"/>
        </w:rPr>
        <w:t xml:space="preserve"> </w:t>
      </w:r>
      <w:r w:rsidRPr="00CF0AC5">
        <w:rPr>
          <w:rFonts w:eastAsia="SchoolBookC"/>
          <w:sz w:val="28"/>
          <w:szCs w:val="28"/>
        </w:rPr>
        <w:t>[</w:t>
      </w:r>
      <w:r>
        <w:rPr>
          <w:rFonts w:eastAsia="SchoolBookC"/>
          <w:sz w:val="28"/>
          <w:szCs w:val="28"/>
        </w:rPr>
        <w:t>223</w:t>
      </w:r>
      <w:r w:rsidRPr="00C34AEF">
        <w:rPr>
          <w:rFonts w:eastAsia="SchoolBookC"/>
          <w:sz w:val="28"/>
          <w:szCs w:val="28"/>
        </w:rPr>
        <w:t>–</w:t>
      </w:r>
      <w:r>
        <w:rPr>
          <w:rFonts w:eastAsia="SchoolBookC"/>
          <w:sz w:val="28"/>
          <w:szCs w:val="28"/>
        </w:rPr>
        <w:t>225</w:t>
      </w:r>
      <w:r w:rsidRPr="00CF0AC5">
        <w:rPr>
          <w:rFonts w:eastAsia="SchoolBookC"/>
          <w:sz w:val="28"/>
          <w:szCs w:val="28"/>
        </w:rPr>
        <w:t>].</w:t>
      </w:r>
    </w:p>
    <w:p w:rsidR="008078E2" w:rsidRPr="00381FC3" w:rsidRDefault="008078E2" w:rsidP="00CE3835">
      <w:pPr>
        <w:autoSpaceDE w:val="0"/>
        <w:autoSpaceDN w:val="0"/>
        <w:adjustRightInd w:val="0"/>
        <w:spacing w:line="360" w:lineRule="auto"/>
        <w:ind w:firstLine="540"/>
        <w:jc w:val="both"/>
        <w:rPr>
          <w:rFonts w:eastAsia="SchoolBookC"/>
          <w:sz w:val="28"/>
          <w:szCs w:val="28"/>
        </w:rPr>
      </w:pPr>
      <w:r>
        <w:rPr>
          <w:rFonts w:eastAsia="SchoolBookC"/>
          <w:sz w:val="28"/>
          <w:szCs w:val="28"/>
        </w:rPr>
        <w:t>І</w:t>
      </w:r>
      <w:r w:rsidRPr="00381FC3">
        <w:rPr>
          <w:rFonts w:eastAsia="SchoolBookC"/>
          <w:sz w:val="28"/>
          <w:szCs w:val="28"/>
        </w:rPr>
        <w:t>мовірн</w:t>
      </w:r>
      <w:r>
        <w:rPr>
          <w:rFonts w:eastAsia="SchoolBookC"/>
          <w:sz w:val="28"/>
          <w:szCs w:val="28"/>
        </w:rPr>
        <w:t>і</w:t>
      </w:r>
      <w:r w:rsidRPr="00381FC3">
        <w:rPr>
          <w:rFonts w:eastAsia="SchoolBookC"/>
          <w:sz w:val="28"/>
          <w:szCs w:val="28"/>
        </w:rPr>
        <w:t xml:space="preserve">сно-фізичний підхід заснований на використанні законів розподілу відмов (моделей надійності), </w:t>
      </w:r>
      <w:r>
        <w:rPr>
          <w:rFonts w:eastAsia="SchoolBookC"/>
          <w:sz w:val="28"/>
          <w:szCs w:val="28"/>
        </w:rPr>
        <w:t xml:space="preserve">що випливають з аналізу </w:t>
      </w:r>
      <w:r w:rsidRPr="00381FC3">
        <w:rPr>
          <w:rFonts w:eastAsia="SchoolBookC"/>
          <w:sz w:val="28"/>
          <w:szCs w:val="28"/>
        </w:rPr>
        <w:t>фізичних процесів деградації екосистеми і призводять до її відмови.</w:t>
      </w:r>
    </w:p>
    <w:p w:rsidR="008078E2" w:rsidRPr="00D8667B" w:rsidRDefault="008078E2" w:rsidP="00CE3835">
      <w:pPr>
        <w:autoSpaceDE w:val="0"/>
        <w:autoSpaceDN w:val="0"/>
        <w:adjustRightInd w:val="0"/>
        <w:spacing w:line="360" w:lineRule="auto"/>
        <w:ind w:firstLine="540"/>
        <w:jc w:val="both"/>
        <w:rPr>
          <w:rFonts w:eastAsia="SchoolBookC"/>
          <w:sz w:val="28"/>
          <w:szCs w:val="28"/>
        </w:rPr>
      </w:pPr>
      <w:r w:rsidRPr="00381FC3">
        <w:rPr>
          <w:rFonts w:eastAsia="SchoolBookC"/>
          <w:sz w:val="28"/>
          <w:szCs w:val="28"/>
        </w:rPr>
        <w:t xml:space="preserve">При цьому процеси деградації можна розглядати у вигляді випадкових процесів. Такий підхід </w:t>
      </w:r>
      <w:r>
        <w:rPr>
          <w:rFonts w:eastAsia="SchoolBookC"/>
          <w:sz w:val="28"/>
          <w:szCs w:val="28"/>
        </w:rPr>
        <w:t>що</w:t>
      </w:r>
      <w:r w:rsidRPr="00381FC3">
        <w:rPr>
          <w:rFonts w:eastAsia="SchoolBookC"/>
          <w:sz w:val="28"/>
          <w:szCs w:val="28"/>
        </w:rPr>
        <w:t>до дослідження надійності, на відміну від детерміно</w:t>
      </w:r>
      <w:r>
        <w:rPr>
          <w:rFonts w:eastAsia="SchoolBookC"/>
          <w:sz w:val="28"/>
          <w:szCs w:val="28"/>
        </w:rPr>
        <w:t>-</w:t>
      </w:r>
      <w:r w:rsidRPr="00381FC3">
        <w:rPr>
          <w:rFonts w:eastAsia="SchoolBookC"/>
          <w:sz w:val="28"/>
          <w:szCs w:val="28"/>
        </w:rPr>
        <w:t>ваного фізичного, назива</w:t>
      </w:r>
      <w:r>
        <w:rPr>
          <w:rFonts w:eastAsia="SchoolBookC"/>
          <w:sz w:val="28"/>
          <w:szCs w:val="28"/>
        </w:rPr>
        <w:t>ю</w:t>
      </w:r>
      <w:r w:rsidRPr="00381FC3">
        <w:rPr>
          <w:rFonts w:eastAsia="SchoolBookC"/>
          <w:sz w:val="28"/>
          <w:szCs w:val="28"/>
        </w:rPr>
        <w:t xml:space="preserve">ть </w:t>
      </w:r>
      <w:r>
        <w:rPr>
          <w:rFonts w:eastAsia="SchoolBookC"/>
          <w:sz w:val="28"/>
          <w:szCs w:val="28"/>
        </w:rPr>
        <w:t>імовірніс</w:t>
      </w:r>
      <w:r w:rsidRPr="00381FC3">
        <w:rPr>
          <w:rFonts w:eastAsia="SchoolBookC"/>
          <w:sz w:val="28"/>
          <w:szCs w:val="28"/>
        </w:rPr>
        <w:t xml:space="preserve">но-фізичним, оскільки </w:t>
      </w:r>
      <w:r>
        <w:rPr>
          <w:rFonts w:eastAsia="SchoolBookC"/>
          <w:sz w:val="28"/>
          <w:szCs w:val="28"/>
        </w:rPr>
        <w:t>він безпосередньо встановлює зв</w:t>
      </w:r>
      <w:r w:rsidRPr="00381FC3">
        <w:rPr>
          <w:rFonts w:eastAsia="SchoolBookC"/>
          <w:sz w:val="28"/>
          <w:szCs w:val="28"/>
        </w:rPr>
        <w:t xml:space="preserve">’язок </w:t>
      </w:r>
      <w:r>
        <w:rPr>
          <w:rFonts w:eastAsia="SchoolBookC"/>
          <w:sz w:val="28"/>
          <w:szCs w:val="28"/>
        </w:rPr>
        <w:t>і</w:t>
      </w:r>
      <w:r w:rsidRPr="00381FC3">
        <w:rPr>
          <w:rFonts w:eastAsia="SchoolBookC"/>
          <w:sz w:val="28"/>
          <w:szCs w:val="28"/>
        </w:rPr>
        <w:t>мовірності досягнення граничного рівня фізичним визначальним параметром, тобто пов’язує значення ймовірності відмови і фізичних параметрів, що викликають відмови в екосистемах.</w:t>
      </w:r>
      <w:r>
        <w:rPr>
          <w:rFonts w:eastAsia="SchoolBookC"/>
          <w:sz w:val="28"/>
          <w:szCs w:val="28"/>
        </w:rPr>
        <w:t xml:space="preserve"> У</w:t>
      </w:r>
      <w:r w:rsidRPr="00D8667B">
        <w:rPr>
          <w:rFonts w:eastAsia="SchoolBookC"/>
          <w:sz w:val="28"/>
          <w:szCs w:val="28"/>
        </w:rPr>
        <w:t xml:space="preserve">наслідок цього параметри </w:t>
      </w:r>
      <w:r>
        <w:rPr>
          <w:rFonts w:eastAsia="SchoolBookC"/>
          <w:sz w:val="28"/>
          <w:szCs w:val="28"/>
        </w:rPr>
        <w:t>й</w:t>
      </w:r>
      <w:r w:rsidRPr="00D8667B">
        <w:rPr>
          <w:rFonts w:eastAsia="SchoolBookC"/>
          <w:sz w:val="28"/>
          <w:szCs w:val="28"/>
        </w:rPr>
        <w:t>мовірнісного розподілу відмов матимуть певний фізичний зміст.</w:t>
      </w:r>
    </w:p>
    <w:p w:rsidR="008078E2" w:rsidRDefault="008078E2" w:rsidP="00CE3835">
      <w:pPr>
        <w:spacing w:line="360" w:lineRule="auto"/>
        <w:ind w:firstLine="540"/>
        <w:jc w:val="both"/>
        <w:rPr>
          <w:rFonts w:eastAsia="SchoolBookC"/>
          <w:sz w:val="28"/>
          <w:szCs w:val="28"/>
        </w:rPr>
      </w:pPr>
      <w:r w:rsidRPr="00D8667B">
        <w:rPr>
          <w:rFonts w:eastAsia="SchoolBookC"/>
          <w:sz w:val="28"/>
          <w:szCs w:val="28"/>
        </w:rPr>
        <w:t xml:space="preserve">Зокрема, </w:t>
      </w:r>
      <w:r>
        <w:rPr>
          <w:rFonts w:eastAsia="SchoolBookC"/>
          <w:sz w:val="28"/>
          <w:szCs w:val="28"/>
        </w:rPr>
        <w:t>у</w:t>
      </w:r>
      <w:r w:rsidRPr="00D8667B">
        <w:rPr>
          <w:rFonts w:eastAsia="SchoolBookC"/>
          <w:sz w:val="28"/>
          <w:szCs w:val="28"/>
        </w:rPr>
        <w:t xml:space="preserve"> двох параметричних </w:t>
      </w:r>
      <w:r>
        <w:rPr>
          <w:rFonts w:eastAsia="SchoolBookC"/>
          <w:sz w:val="28"/>
          <w:szCs w:val="28"/>
        </w:rPr>
        <w:t>імовір</w:t>
      </w:r>
      <w:r w:rsidRPr="00D8667B">
        <w:rPr>
          <w:rFonts w:eastAsia="SchoolBookC"/>
          <w:sz w:val="28"/>
          <w:szCs w:val="28"/>
        </w:rPr>
        <w:t>н</w:t>
      </w:r>
      <w:r>
        <w:rPr>
          <w:rFonts w:eastAsia="SchoolBookC"/>
          <w:sz w:val="28"/>
          <w:szCs w:val="28"/>
        </w:rPr>
        <w:t>іс</w:t>
      </w:r>
      <w:r w:rsidRPr="00D8667B">
        <w:rPr>
          <w:rFonts w:eastAsia="SchoolBookC"/>
          <w:sz w:val="28"/>
          <w:szCs w:val="28"/>
        </w:rPr>
        <w:t xml:space="preserve">но-фізичних моделях відмов параметр масштабу збігається зі значенням середньої швидкості зміни визначального параметра, а параметр форми </w:t>
      </w:r>
      <w:r>
        <w:rPr>
          <w:rFonts w:eastAsia="SchoolBookC"/>
          <w:sz w:val="28"/>
          <w:szCs w:val="28"/>
        </w:rPr>
        <w:t>–</w:t>
      </w:r>
      <w:r w:rsidRPr="00D8667B">
        <w:rPr>
          <w:rFonts w:eastAsia="SchoolBookC"/>
          <w:sz w:val="28"/>
          <w:szCs w:val="28"/>
        </w:rPr>
        <w:t xml:space="preserve"> з коефіцієнтом варіації цієї швидкості. Розподіл відмов (розподіл на</w:t>
      </w:r>
      <w:r>
        <w:rPr>
          <w:rFonts w:eastAsia="SchoolBookC"/>
          <w:sz w:val="28"/>
          <w:szCs w:val="28"/>
        </w:rPr>
        <w:t>працювання</w:t>
      </w:r>
      <w:r w:rsidRPr="00D8667B">
        <w:rPr>
          <w:rFonts w:eastAsia="SchoolBookC"/>
          <w:sz w:val="28"/>
          <w:szCs w:val="28"/>
        </w:rPr>
        <w:t xml:space="preserve"> до відмови), параметри якого мають конкретну інтерпретацію, на відміну від строго </w:t>
      </w:r>
      <w:r>
        <w:rPr>
          <w:rFonts w:eastAsia="SchoolBookC"/>
          <w:sz w:val="28"/>
          <w:szCs w:val="28"/>
        </w:rPr>
        <w:t>й</w:t>
      </w:r>
      <w:r w:rsidRPr="00D8667B">
        <w:rPr>
          <w:rFonts w:eastAsia="SchoolBookC"/>
          <w:sz w:val="28"/>
          <w:szCs w:val="28"/>
        </w:rPr>
        <w:t>мовірнісних розподілів (моделей) відмов (експоненціального, Вейбулла</w:t>
      </w:r>
      <w:r>
        <w:rPr>
          <w:rFonts w:eastAsia="SchoolBookC"/>
          <w:sz w:val="28"/>
          <w:szCs w:val="28"/>
        </w:rPr>
        <w:t>, логарифмічно нормального</w:t>
      </w:r>
      <w:r w:rsidRPr="00D8667B">
        <w:rPr>
          <w:rFonts w:eastAsia="SchoolBookC"/>
          <w:sz w:val="28"/>
          <w:szCs w:val="28"/>
        </w:rPr>
        <w:t>), назива</w:t>
      </w:r>
      <w:r>
        <w:rPr>
          <w:rFonts w:eastAsia="SchoolBookC"/>
          <w:sz w:val="28"/>
          <w:szCs w:val="28"/>
        </w:rPr>
        <w:t>ють</w:t>
      </w:r>
      <w:r w:rsidRPr="00D8667B">
        <w:rPr>
          <w:rFonts w:eastAsia="SchoolBookC"/>
          <w:sz w:val="28"/>
          <w:szCs w:val="28"/>
        </w:rPr>
        <w:t xml:space="preserve"> </w:t>
      </w:r>
      <w:r>
        <w:rPr>
          <w:rFonts w:eastAsia="SchoolBookC"/>
          <w:sz w:val="28"/>
          <w:szCs w:val="28"/>
        </w:rPr>
        <w:t>імовір</w:t>
      </w:r>
      <w:r w:rsidRPr="00D8667B">
        <w:rPr>
          <w:rFonts w:eastAsia="SchoolBookC"/>
          <w:sz w:val="28"/>
          <w:szCs w:val="28"/>
        </w:rPr>
        <w:t>н</w:t>
      </w:r>
      <w:r>
        <w:rPr>
          <w:rFonts w:eastAsia="SchoolBookC"/>
          <w:sz w:val="28"/>
          <w:szCs w:val="28"/>
        </w:rPr>
        <w:t>іс</w:t>
      </w:r>
      <w:r w:rsidRPr="00D8667B">
        <w:rPr>
          <w:rFonts w:eastAsia="SchoolBookC"/>
          <w:sz w:val="28"/>
          <w:szCs w:val="28"/>
        </w:rPr>
        <w:t>но-фізичним розподілом (моделлю) відмов екосистеми.</w:t>
      </w:r>
      <w:r>
        <w:rPr>
          <w:rFonts w:eastAsia="SchoolBookC"/>
          <w:sz w:val="28"/>
          <w:szCs w:val="28"/>
        </w:rPr>
        <w:t xml:space="preserve"> </w:t>
      </w:r>
    </w:p>
    <w:p w:rsidR="008078E2" w:rsidRPr="00BB3E95" w:rsidRDefault="008078E2" w:rsidP="00CE3835">
      <w:pPr>
        <w:spacing w:line="360" w:lineRule="auto"/>
        <w:ind w:firstLine="540"/>
        <w:jc w:val="both"/>
        <w:rPr>
          <w:rFonts w:eastAsia="SchoolBookC"/>
          <w:sz w:val="28"/>
          <w:szCs w:val="28"/>
        </w:rPr>
      </w:pPr>
      <w:r>
        <w:rPr>
          <w:rFonts w:eastAsia="SchoolBookC"/>
          <w:sz w:val="28"/>
          <w:szCs w:val="28"/>
        </w:rPr>
        <w:t>Окрім</w:t>
      </w:r>
      <w:r w:rsidRPr="00BB3E95">
        <w:rPr>
          <w:rFonts w:eastAsia="SchoolBookC"/>
          <w:sz w:val="28"/>
          <w:szCs w:val="28"/>
        </w:rPr>
        <w:t xml:space="preserve"> </w:t>
      </w:r>
      <w:r>
        <w:rPr>
          <w:rFonts w:eastAsia="SchoolBookC"/>
          <w:sz w:val="28"/>
          <w:szCs w:val="28"/>
        </w:rPr>
        <w:t>імовір</w:t>
      </w:r>
      <w:r w:rsidRPr="00BB3E95">
        <w:rPr>
          <w:rFonts w:eastAsia="SchoolBookC"/>
          <w:sz w:val="28"/>
          <w:szCs w:val="28"/>
        </w:rPr>
        <w:t>н</w:t>
      </w:r>
      <w:r>
        <w:rPr>
          <w:rFonts w:eastAsia="SchoolBookC"/>
          <w:sz w:val="28"/>
          <w:szCs w:val="28"/>
        </w:rPr>
        <w:t>іс</w:t>
      </w:r>
      <w:r w:rsidRPr="00BB3E95">
        <w:rPr>
          <w:rFonts w:eastAsia="SchoolBookC"/>
          <w:sz w:val="28"/>
          <w:szCs w:val="28"/>
        </w:rPr>
        <w:t xml:space="preserve">но-фізичних моделей, </w:t>
      </w:r>
      <w:r>
        <w:rPr>
          <w:rFonts w:eastAsia="SchoolBookC"/>
          <w:sz w:val="28"/>
          <w:szCs w:val="28"/>
        </w:rPr>
        <w:t>які</w:t>
      </w:r>
      <w:r w:rsidRPr="00AC6C2B">
        <w:rPr>
          <w:rFonts w:eastAsia="SchoolBookC"/>
          <w:sz w:val="28"/>
          <w:szCs w:val="28"/>
        </w:rPr>
        <w:t xml:space="preserve"> можна </w:t>
      </w:r>
      <w:r>
        <w:rPr>
          <w:rFonts w:eastAsia="SchoolBookC"/>
          <w:sz w:val="28"/>
          <w:szCs w:val="28"/>
        </w:rPr>
        <w:t>запропонувати</w:t>
      </w:r>
      <w:r w:rsidRPr="00BB3E95">
        <w:rPr>
          <w:rFonts w:eastAsia="SchoolBookC"/>
          <w:sz w:val="28"/>
          <w:szCs w:val="28"/>
        </w:rPr>
        <w:t xml:space="preserve"> для оцін</w:t>
      </w:r>
      <w:r>
        <w:rPr>
          <w:rFonts w:eastAsia="SchoolBookC"/>
          <w:sz w:val="28"/>
          <w:szCs w:val="28"/>
        </w:rPr>
        <w:t>ювання</w:t>
      </w:r>
      <w:r w:rsidRPr="00BB3E95">
        <w:rPr>
          <w:rFonts w:eastAsia="SchoolBookC"/>
          <w:sz w:val="28"/>
          <w:szCs w:val="28"/>
        </w:rPr>
        <w:t xml:space="preserve"> надійності технічних об</w:t>
      </w:r>
      <w:r w:rsidRPr="00381FC3">
        <w:rPr>
          <w:rFonts w:eastAsia="SchoolBookC"/>
          <w:sz w:val="28"/>
          <w:szCs w:val="28"/>
        </w:rPr>
        <w:t>’</w:t>
      </w:r>
      <w:r w:rsidRPr="00BB3E95">
        <w:rPr>
          <w:rFonts w:eastAsia="SchoolBookC"/>
          <w:sz w:val="28"/>
          <w:szCs w:val="28"/>
        </w:rPr>
        <w:t xml:space="preserve">єктів, </w:t>
      </w:r>
      <w:r>
        <w:rPr>
          <w:rFonts w:eastAsia="SchoolBookC"/>
          <w:sz w:val="28"/>
          <w:szCs w:val="28"/>
        </w:rPr>
        <w:t>становить</w:t>
      </w:r>
      <w:r w:rsidRPr="00BB3E95">
        <w:rPr>
          <w:rFonts w:eastAsia="SchoolBookC"/>
          <w:sz w:val="28"/>
          <w:szCs w:val="28"/>
        </w:rPr>
        <w:t xml:space="preserve"> інтерес </w:t>
      </w:r>
      <w:r>
        <w:rPr>
          <w:rFonts w:eastAsia="SchoolBookC"/>
          <w:sz w:val="28"/>
          <w:szCs w:val="28"/>
        </w:rPr>
        <w:t xml:space="preserve">дифузійний </w:t>
      </w:r>
      <w:r w:rsidRPr="00BB3E95">
        <w:rPr>
          <w:rFonts w:eastAsia="SchoolBookC"/>
          <w:sz w:val="28"/>
          <w:szCs w:val="28"/>
        </w:rPr>
        <w:t>немонотонн</w:t>
      </w:r>
      <w:r>
        <w:rPr>
          <w:rFonts w:eastAsia="SchoolBookC"/>
          <w:sz w:val="28"/>
          <w:szCs w:val="28"/>
        </w:rPr>
        <w:t>ий</w:t>
      </w:r>
      <w:r w:rsidRPr="00BB3E95">
        <w:rPr>
          <w:rFonts w:eastAsia="SchoolBookC"/>
          <w:sz w:val="28"/>
          <w:szCs w:val="28"/>
        </w:rPr>
        <w:t xml:space="preserve"> розподіл (DN-розподіл).</w:t>
      </w:r>
      <w:r>
        <w:rPr>
          <w:rFonts w:eastAsia="SchoolBookC"/>
          <w:sz w:val="28"/>
          <w:szCs w:val="28"/>
        </w:rPr>
        <w:t xml:space="preserve"> О</w:t>
      </w:r>
      <w:r w:rsidRPr="00BB3E95">
        <w:rPr>
          <w:rFonts w:eastAsia="SchoolBookC"/>
          <w:sz w:val="28"/>
          <w:szCs w:val="28"/>
        </w:rPr>
        <w:t xml:space="preserve">цінка параметра форми DN-розподілу (коефіцієнта варіації процесу деградації системи) </w:t>
      </w:r>
      <w:r>
        <w:rPr>
          <w:rFonts w:eastAsia="SchoolBookC"/>
          <w:sz w:val="28"/>
          <w:szCs w:val="28"/>
        </w:rPr>
        <w:t>потребу</w:t>
      </w:r>
      <w:r w:rsidRPr="00BB3E95">
        <w:rPr>
          <w:rFonts w:eastAsia="SchoolBookC"/>
          <w:sz w:val="28"/>
          <w:szCs w:val="28"/>
        </w:rPr>
        <w:t>є знання фізичних процесів, що призводять до його відмови, і умов впливу, оскільки значення коефіцієнта варіації залежить від зазначених умов</w:t>
      </w:r>
      <w:r>
        <w:rPr>
          <w:rFonts w:eastAsia="SchoolBookC"/>
          <w:sz w:val="28"/>
          <w:szCs w:val="28"/>
        </w:rPr>
        <w:t xml:space="preserve"> </w:t>
      </w:r>
      <w:r w:rsidRPr="00BB3E95">
        <w:rPr>
          <w:rFonts w:eastAsia="SchoolBookC"/>
          <w:sz w:val="28"/>
          <w:szCs w:val="28"/>
        </w:rPr>
        <w:t>[</w:t>
      </w:r>
      <w:r>
        <w:rPr>
          <w:rFonts w:eastAsia="SchoolBookC"/>
          <w:sz w:val="28"/>
          <w:szCs w:val="28"/>
        </w:rPr>
        <w:t>226–228</w:t>
      </w:r>
      <w:r w:rsidRPr="00BB3E95">
        <w:rPr>
          <w:rFonts w:eastAsia="SchoolBookC"/>
          <w:sz w:val="28"/>
          <w:szCs w:val="28"/>
        </w:rPr>
        <w:t>].</w:t>
      </w:r>
    </w:p>
    <w:p w:rsidR="008078E2" w:rsidRPr="00036D89" w:rsidRDefault="008078E2" w:rsidP="00CE3835">
      <w:pPr>
        <w:autoSpaceDE w:val="0"/>
        <w:autoSpaceDN w:val="0"/>
        <w:adjustRightInd w:val="0"/>
        <w:spacing w:line="360" w:lineRule="auto"/>
        <w:ind w:firstLine="540"/>
        <w:jc w:val="both"/>
        <w:rPr>
          <w:rFonts w:eastAsia="TimesNewRomanPSMT"/>
          <w:sz w:val="28"/>
          <w:szCs w:val="28"/>
        </w:rPr>
      </w:pPr>
      <w:r w:rsidRPr="00036D89">
        <w:rPr>
          <w:rFonts w:eastAsia="TimesNewRomanPSMT"/>
          <w:sz w:val="28"/>
          <w:szCs w:val="28"/>
        </w:rPr>
        <w:t>Необхідно відзначити суттєв</w:t>
      </w:r>
      <w:r>
        <w:rPr>
          <w:rFonts w:eastAsia="TimesNewRomanPSMT"/>
          <w:sz w:val="28"/>
          <w:szCs w:val="28"/>
        </w:rPr>
        <w:t>у</w:t>
      </w:r>
      <w:r w:rsidRPr="00036D89">
        <w:rPr>
          <w:rFonts w:eastAsia="TimesNewRomanPSMT"/>
          <w:sz w:val="28"/>
          <w:szCs w:val="28"/>
        </w:rPr>
        <w:t xml:space="preserve"> властивість, якою володіє DN-розподіл, </w:t>
      </w:r>
      <w:r>
        <w:rPr>
          <w:rFonts w:eastAsia="SchoolBookC"/>
          <w:sz w:val="28"/>
          <w:szCs w:val="28"/>
        </w:rPr>
        <w:t>–</w:t>
      </w:r>
      <w:r w:rsidRPr="00036D89">
        <w:rPr>
          <w:rFonts w:eastAsia="TimesNewRomanPSMT"/>
          <w:sz w:val="28"/>
          <w:szCs w:val="28"/>
        </w:rPr>
        <w:t xml:space="preserve"> стійкість до операції </w:t>
      </w:r>
      <w:r w:rsidRPr="00A209C3">
        <w:rPr>
          <w:rFonts w:eastAsia="TimesNewRomanPSMT"/>
          <w:sz w:val="28"/>
          <w:szCs w:val="28"/>
        </w:rPr>
        <w:t>згортки</w:t>
      </w:r>
      <w:r>
        <w:rPr>
          <w:rFonts w:eastAsia="TimesNewRomanPSMT"/>
          <w:sz w:val="28"/>
          <w:szCs w:val="28"/>
        </w:rPr>
        <w:t xml:space="preserve">. </w:t>
      </w:r>
      <w:r w:rsidRPr="00036D89">
        <w:rPr>
          <w:rFonts w:eastAsia="TimesNewRomanPSMT"/>
          <w:sz w:val="28"/>
          <w:szCs w:val="28"/>
        </w:rPr>
        <w:t>Це означає, що DN-розподіл мож</w:t>
      </w:r>
      <w:r>
        <w:rPr>
          <w:rFonts w:eastAsia="TimesNewRomanPSMT"/>
          <w:sz w:val="28"/>
          <w:szCs w:val="28"/>
        </w:rPr>
        <w:t>на</w:t>
      </w:r>
      <w:r w:rsidRPr="00036D89">
        <w:rPr>
          <w:rFonts w:eastAsia="TimesNewRomanPSMT"/>
          <w:sz w:val="28"/>
          <w:szCs w:val="28"/>
        </w:rPr>
        <w:t xml:space="preserve"> використа</w:t>
      </w:r>
      <w:r>
        <w:rPr>
          <w:rFonts w:eastAsia="TimesNewRomanPSMT"/>
          <w:sz w:val="28"/>
          <w:szCs w:val="28"/>
        </w:rPr>
        <w:t>ти</w:t>
      </w:r>
      <w:r w:rsidRPr="00036D89">
        <w:rPr>
          <w:rFonts w:eastAsia="TimesNewRomanPSMT"/>
          <w:sz w:val="28"/>
          <w:szCs w:val="28"/>
        </w:rPr>
        <w:t xml:space="preserve"> для опису відмов при нелінійн</w:t>
      </w:r>
      <w:r>
        <w:rPr>
          <w:rFonts w:eastAsia="TimesNewRomanPSMT"/>
          <w:sz w:val="28"/>
          <w:szCs w:val="28"/>
        </w:rPr>
        <w:t>ій</w:t>
      </w:r>
      <w:r w:rsidRPr="00036D89">
        <w:rPr>
          <w:rFonts w:eastAsia="TimesNewRomanPSMT"/>
          <w:sz w:val="28"/>
          <w:szCs w:val="28"/>
        </w:rPr>
        <w:t xml:space="preserve"> зміні значення параметра. При цьому неоднорідний процес ділиться на однорідні ділянки, і в результаті </w:t>
      </w:r>
      <w:r w:rsidRPr="00A209C3">
        <w:rPr>
          <w:rFonts w:eastAsia="TimesNewRomanPSMT"/>
          <w:sz w:val="28"/>
          <w:szCs w:val="28"/>
        </w:rPr>
        <w:t xml:space="preserve">згортки </w:t>
      </w:r>
      <w:r w:rsidRPr="00036D89">
        <w:rPr>
          <w:rFonts w:eastAsia="TimesNewRomanPSMT"/>
          <w:sz w:val="28"/>
          <w:szCs w:val="28"/>
        </w:rPr>
        <w:t>сумарний час напрацювання на відмову матиме лінійний ви</w:t>
      </w:r>
      <w:r>
        <w:rPr>
          <w:rFonts w:eastAsia="TimesNewRomanPSMT"/>
          <w:sz w:val="28"/>
          <w:szCs w:val="28"/>
        </w:rPr>
        <w:t>гляд</w:t>
      </w:r>
      <w:r w:rsidRPr="00036D89">
        <w:rPr>
          <w:rFonts w:eastAsia="TimesNewRomanPSMT"/>
          <w:sz w:val="28"/>
          <w:szCs w:val="28"/>
        </w:rPr>
        <w:t>.</w:t>
      </w:r>
      <w:r>
        <w:rPr>
          <w:rFonts w:eastAsia="TimesNewRomanPSMT"/>
          <w:sz w:val="28"/>
          <w:szCs w:val="28"/>
        </w:rPr>
        <w:t xml:space="preserve"> </w:t>
      </w:r>
    </w:p>
    <w:p w:rsidR="008078E2" w:rsidRPr="00036D89" w:rsidRDefault="008078E2" w:rsidP="00CE3835">
      <w:pPr>
        <w:autoSpaceDE w:val="0"/>
        <w:autoSpaceDN w:val="0"/>
        <w:adjustRightInd w:val="0"/>
        <w:spacing w:line="360" w:lineRule="auto"/>
        <w:ind w:firstLine="540"/>
        <w:jc w:val="both"/>
        <w:rPr>
          <w:rFonts w:eastAsia="TimesNewRomanPSMT"/>
          <w:sz w:val="28"/>
          <w:szCs w:val="28"/>
        </w:rPr>
      </w:pPr>
      <w:r w:rsidRPr="00036D89">
        <w:rPr>
          <w:rFonts w:eastAsia="TimesNewRomanPSMT"/>
          <w:sz w:val="28"/>
          <w:szCs w:val="28"/>
        </w:rPr>
        <w:t> Математичні моделі процесів деградації у вигляді безперервних марков</w:t>
      </w:r>
      <w:r>
        <w:rPr>
          <w:rFonts w:eastAsia="TimesNewRomanPSMT"/>
          <w:sz w:val="28"/>
          <w:szCs w:val="28"/>
        </w:rPr>
        <w:t>сь-</w:t>
      </w:r>
      <w:r w:rsidRPr="00036D89">
        <w:rPr>
          <w:rFonts w:eastAsia="TimesNewRomanPSMT"/>
          <w:sz w:val="28"/>
          <w:szCs w:val="28"/>
        </w:rPr>
        <w:t xml:space="preserve">ких процесів (DN-розподіл) </w:t>
      </w:r>
      <w:r>
        <w:rPr>
          <w:rFonts w:eastAsia="TimesNewRomanPSMT"/>
          <w:sz w:val="28"/>
          <w:szCs w:val="28"/>
        </w:rPr>
        <w:t>є</w:t>
      </w:r>
      <w:r w:rsidRPr="00036D89">
        <w:rPr>
          <w:rFonts w:eastAsia="TimesNewRomanPSMT"/>
          <w:sz w:val="28"/>
          <w:szCs w:val="28"/>
        </w:rPr>
        <w:t>, безсумнівно, більш адекватними для випадкових п</w:t>
      </w:r>
      <w:r>
        <w:rPr>
          <w:rFonts w:eastAsia="TimesNewRomanPSMT"/>
          <w:sz w:val="28"/>
          <w:szCs w:val="28"/>
        </w:rPr>
        <w:t>роцесів деградації екосистем</w:t>
      </w:r>
      <w:r w:rsidRPr="00036D89">
        <w:rPr>
          <w:rFonts w:eastAsia="TimesNewRomanPSMT"/>
          <w:sz w:val="28"/>
          <w:szCs w:val="28"/>
        </w:rPr>
        <w:t>. Крім того, дифузійні розподіли мають досить прості вирази для різноманітних оцінок своїх параметрів, а також для всіх основних показників надійності. Зокрема, дифузійні розподіли набагато простіш</w:t>
      </w:r>
      <w:r>
        <w:rPr>
          <w:rFonts w:eastAsia="TimesNewRomanPSMT"/>
          <w:sz w:val="28"/>
          <w:szCs w:val="28"/>
        </w:rPr>
        <w:t>і</w:t>
      </w:r>
      <w:r w:rsidRPr="00036D89">
        <w:rPr>
          <w:rFonts w:eastAsia="TimesNewRomanPSMT"/>
          <w:sz w:val="28"/>
          <w:szCs w:val="28"/>
        </w:rPr>
        <w:t xml:space="preserve"> </w:t>
      </w:r>
      <w:r>
        <w:rPr>
          <w:rFonts w:eastAsia="TimesNewRomanPSMT"/>
          <w:sz w:val="28"/>
          <w:szCs w:val="28"/>
        </w:rPr>
        <w:t>й</w:t>
      </w:r>
      <w:r w:rsidRPr="00036D89">
        <w:rPr>
          <w:rFonts w:eastAsia="TimesNewRomanPSMT"/>
          <w:sz w:val="28"/>
          <w:szCs w:val="28"/>
        </w:rPr>
        <w:t xml:space="preserve"> зручніш</w:t>
      </w:r>
      <w:r>
        <w:rPr>
          <w:rFonts w:eastAsia="TimesNewRomanPSMT"/>
          <w:sz w:val="28"/>
          <w:szCs w:val="28"/>
        </w:rPr>
        <w:t>і при використанні порівняно</w:t>
      </w:r>
      <w:r w:rsidRPr="00036D89">
        <w:rPr>
          <w:rFonts w:eastAsia="TimesNewRomanPSMT"/>
          <w:sz w:val="28"/>
          <w:szCs w:val="28"/>
        </w:rPr>
        <w:t xml:space="preserve"> з такими двопараметричн</w:t>
      </w:r>
      <w:r>
        <w:rPr>
          <w:rFonts w:eastAsia="TimesNewRomanPSMT"/>
          <w:sz w:val="28"/>
          <w:szCs w:val="28"/>
        </w:rPr>
        <w:t>ими</w:t>
      </w:r>
      <w:r w:rsidRPr="00036D89">
        <w:rPr>
          <w:rFonts w:eastAsia="TimesNewRomanPSMT"/>
          <w:sz w:val="28"/>
          <w:szCs w:val="28"/>
        </w:rPr>
        <w:t xml:space="preserve"> моделями, як </w:t>
      </w:r>
      <w:r>
        <w:rPr>
          <w:rFonts w:eastAsia="TimesNewRomanPSMT"/>
          <w:sz w:val="28"/>
          <w:szCs w:val="28"/>
        </w:rPr>
        <w:t xml:space="preserve">розподіл </w:t>
      </w:r>
      <w:r w:rsidRPr="00036D89">
        <w:rPr>
          <w:rFonts w:eastAsia="TimesNewRomanPSMT"/>
          <w:sz w:val="28"/>
          <w:szCs w:val="28"/>
        </w:rPr>
        <w:t>Вейбулла, гамма-розподіл, альфа-розподіл і ін.</w:t>
      </w:r>
    </w:p>
    <w:p w:rsidR="008078E2" w:rsidRPr="00911A8C" w:rsidRDefault="008078E2" w:rsidP="00CE3835">
      <w:pPr>
        <w:autoSpaceDE w:val="0"/>
        <w:autoSpaceDN w:val="0"/>
        <w:adjustRightInd w:val="0"/>
        <w:spacing w:line="360" w:lineRule="auto"/>
        <w:ind w:firstLine="540"/>
        <w:jc w:val="both"/>
        <w:rPr>
          <w:rFonts w:eastAsia="TimesNewRomanPSMT"/>
          <w:sz w:val="28"/>
          <w:szCs w:val="28"/>
        </w:rPr>
      </w:pPr>
      <w:r>
        <w:rPr>
          <w:rFonts w:eastAsia="TimesNewRomanPSMT"/>
          <w:sz w:val="28"/>
          <w:szCs w:val="28"/>
        </w:rPr>
        <w:t>Дифузійні розподіли</w:t>
      </w:r>
      <w:r w:rsidRPr="00911A8C">
        <w:rPr>
          <w:rFonts w:eastAsia="TimesNewRomanPSMT"/>
          <w:sz w:val="28"/>
          <w:szCs w:val="28"/>
        </w:rPr>
        <w:t xml:space="preserve"> як </w:t>
      </w:r>
      <w:r>
        <w:rPr>
          <w:rFonts w:eastAsia="TimesNewRomanPSMT"/>
          <w:sz w:val="28"/>
          <w:szCs w:val="28"/>
        </w:rPr>
        <w:t>і</w:t>
      </w:r>
      <w:r w:rsidRPr="00911A8C">
        <w:rPr>
          <w:rFonts w:eastAsia="TimesNewRomanPSMT"/>
          <w:sz w:val="28"/>
          <w:szCs w:val="28"/>
        </w:rPr>
        <w:t>мовірн</w:t>
      </w:r>
      <w:r>
        <w:rPr>
          <w:rFonts w:eastAsia="TimesNewRomanPSMT"/>
          <w:sz w:val="28"/>
          <w:szCs w:val="28"/>
        </w:rPr>
        <w:t>і</w:t>
      </w:r>
      <w:r w:rsidRPr="00911A8C">
        <w:rPr>
          <w:rFonts w:eastAsia="TimesNewRomanPSMT"/>
          <w:sz w:val="28"/>
          <w:szCs w:val="28"/>
        </w:rPr>
        <w:t>сно-фізичні моделі радіаційної</w:t>
      </w:r>
      <w:r>
        <w:rPr>
          <w:rFonts w:eastAsia="TimesNewRomanPSMT"/>
          <w:sz w:val="28"/>
          <w:szCs w:val="28"/>
        </w:rPr>
        <w:t xml:space="preserve"> надійності екосистеми</w:t>
      </w:r>
      <w:r w:rsidRPr="00911A8C">
        <w:rPr>
          <w:rFonts w:eastAsia="TimesNewRomanPSMT"/>
          <w:sz w:val="28"/>
          <w:szCs w:val="28"/>
        </w:rPr>
        <w:t xml:space="preserve"> мають велику перевагу перед </w:t>
      </w:r>
      <w:r>
        <w:rPr>
          <w:rFonts w:eastAsia="TimesNewRomanPSMT"/>
          <w:sz w:val="28"/>
          <w:szCs w:val="28"/>
        </w:rPr>
        <w:t>виключно</w:t>
      </w:r>
      <w:r w:rsidRPr="00911A8C">
        <w:rPr>
          <w:rFonts w:eastAsia="TimesNewRomanPSMT"/>
          <w:sz w:val="28"/>
          <w:szCs w:val="28"/>
        </w:rPr>
        <w:t xml:space="preserve"> ймовірнісними моделями тому, що їх параметри можуть бути оцінені як на основі статистики відмов (</w:t>
      </w:r>
      <w:r>
        <w:rPr>
          <w:rFonts w:eastAsia="TimesNewRomanPSMT"/>
          <w:sz w:val="28"/>
          <w:szCs w:val="28"/>
        </w:rPr>
        <w:t xml:space="preserve">у </w:t>
      </w:r>
      <w:r w:rsidRPr="00911A8C">
        <w:rPr>
          <w:rFonts w:eastAsia="TimesNewRomanPSMT"/>
          <w:sz w:val="28"/>
          <w:szCs w:val="28"/>
        </w:rPr>
        <w:t>цьому випадку вони розглядаються як строго й</w:t>
      </w:r>
      <w:r>
        <w:rPr>
          <w:rFonts w:eastAsia="TimesNewRomanPSMT"/>
          <w:sz w:val="28"/>
          <w:szCs w:val="28"/>
        </w:rPr>
        <w:t>м</w:t>
      </w:r>
      <w:r w:rsidRPr="00911A8C">
        <w:rPr>
          <w:rFonts w:eastAsia="TimesNewRomanPSMT"/>
          <w:sz w:val="28"/>
          <w:szCs w:val="28"/>
        </w:rPr>
        <w:t>овірнісні моделі), так і на підставі аналізу статистичних характеристик фізичного процесу, що призводить до деградаці</w:t>
      </w:r>
      <w:r>
        <w:rPr>
          <w:rFonts w:eastAsia="TimesNewRomanPSMT"/>
          <w:sz w:val="28"/>
          <w:szCs w:val="28"/>
        </w:rPr>
        <w:t>ї</w:t>
      </w:r>
      <w:r w:rsidRPr="00911A8C">
        <w:rPr>
          <w:rFonts w:eastAsia="TimesNewRomanPSMT"/>
          <w:sz w:val="28"/>
          <w:szCs w:val="28"/>
        </w:rPr>
        <w:t>, а також при спільному використанні статистичної інформації обох типів.</w:t>
      </w:r>
    </w:p>
    <w:p w:rsidR="008078E2" w:rsidRDefault="008078E2" w:rsidP="00CE3835">
      <w:pPr>
        <w:autoSpaceDE w:val="0"/>
        <w:autoSpaceDN w:val="0"/>
        <w:adjustRightInd w:val="0"/>
        <w:spacing w:line="360" w:lineRule="auto"/>
        <w:ind w:firstLine="540"/>
        <w:jc w:val="both"/>
        <w:rPr>
          <w:rFonts w:eastAsia="TimesNewRomanPSMT"/>
          <w:sz w:val="28"/>
          <w:szCs w:val="28"/>
        </w:rPr>
      </w:pPr>
      <w:r>
        <w:rPr>
          <w:rFonts w:eastAsia="TimesNewRomanPSMT"/>
          <w:sz w:val="28"/>
          <w:szCs w:val="28"/>
        </w:rPr>
        <w:t>Вир</w:t>
      </w:r>
      <w:r w:rsidRPr="00911A8C">
        <w:rPr>
          <w:rFonts w:eastAsia="TimesNewRomanPSMT"/>
          <w:sz w:val="28"/>
          <w:szCs w:val="28"/>
        </w:rPr>
        <w:t>ішення основних за</w:t>
      </w:r>
      <w:r>
        <w:rPr>
          <w:rFonts w:eastAsia="TimesNewRomanPSMT"/>
          <w:sz w:val="28"/>
          <w:szCs w:val="28"/>
        </w:rPr>
        <w:t>вдань</w:t>
      </w:r>
      <w:r w:rsidRPr="00911A8C">
        <w:rPr>
          <w:rFonts w:eastAsia="TimesNewRomanPSMT"/>
          <w:sz w:val="28"/>
          <w:szCs w:val="28"/>
        </w:rPr>
        <w:t xml:space="preserve"> надійності екосистем буде зводит</w:t>
      </w:r>
      <w:r>
        <w:rPr>
          <w:rFonts w:eastAsia="TimesNewRomanPSMT"/>
          <w:sz w:val="28"/>
          <w:szCs w:val="28"/>
        </w:rPr>
        <w:t>ися</w:t>
      </w:r>
      <w:r w:rsidRPr="00911A8C">
        <w:rPr>
          <w:rFonts w:eastAsia="TimesNewRomanPSMT"/>
          <w:sz w:val="28"/>
          <w:szCs w:val="28"/>
        </w:rPr>
        <w:t xml:space="preserve"> до оцін</w:t>
      </w:r>
      <w:r>
        <w:rPr>
          <w:rFonts w:eastAsia="TimesNewRomanPSMT"/>
          <w:sz w:val="28"/>
          <w:szCs w:val="28"/>
        </w:rPr>
        <w:t>ювання</w:t>
      </w:r>
      <w:r w:rsidRPr="00911A8C">
        <w:rPr>
          <w:rFonts w:eastAsia="TimesNewRomanPSMT"/>
          <w:sz w:val="28"/>
          <w:szCs w:val="28"/>
        </w:rPr>
        <w:t xml:space="preserve"> параметрів розподілу </w:t>
      </w:r>
      <w:r w:rsidRPr="001C1EF2">
        <w:rPr>
          <w:rFonts w:eastAsia="TimesNewRomanPSMT"/>
          <w:sz w:val="28"/>
          <w:szCs w:val="28"/>
        </w:rPr>
        <w:t xml:space="preserve">шуканої </w:t>
      </w:r>
      <w:r w:rsidRPr="00911A8C">
        <w:rPr>
          <w:rFonts w:eastAsia="TimesNewRomanPSMT"/>
          <w:sz w:val="28"/>
          <w:szCs w:val="28"/>
        </w:rPr>
        <w:t>величини (</w:t>
      </w:r>
      <w:r>
        <w:rPr>
          <w:rFonts w:eastAsia="TimesNewRomanPSMT"/>
          <w:sz w:val="28"/>
          <w:szCs w:val="28"/>
        </w:rPr>
        <w:t xml:space="preserve">напрацювання на </w:t>
      </w:r>
      <w:r w:rsidRPr="00911A8C">
        <w:rPr>
          <w:rFonts w:eastAsia="TimesNewRomanPSMT"/>
          <w:sz w:val="28"/>
          <w:szCs w:val="28"/>
        </w:rPr>
        <w:t xml:space="preserve"> відмов</w:t>
      </w:r>
      <w:r>
        <w:rPr>
          <w:rFonts w:eastAsia="TimesNewRomanPSMT"/>
          <w:sz w:val="28"/>
          <w:szCs w:val="28"/>
        </w:rPr>
        <w:t>у</w:t>
      </w:r>
      <w:r w:rsidRPr="00911A8C">
        <w:rPr>
          <w:rFonts w:eastAsia="TimesNewRomanPSMT"/>
          <w:sz w:val="28"/>
          <w:szCs w:val="28"/>
        </w:rPr>
        <w:t>, на в</w:t>
      </w:r>
      <w:r>
        <w:rPr>
          <w:rFonts w:eastAsia="TimesNewRomanPSMT"/>
          <w:sz w:val="28"/>
          <w:szCs w:val="28"/>
        </w:rPr>
        <w:t>ідмову, ресурс живучості та т. ін</w:t>
      </w:r>
      <w:r w:rsidRPr="00911A8C">
        <w:rPr>
          <w:rFonts w:eastAsia="TimesNewRomanPSMT"/>
          <w:sz w:val="28"/>
          <w:szCs w:val="28"/>
        </w:rPr>
        <w:t>.).</w:t>
      </w:r>
      <w:r>
        <w:rPr>
          <w:rFonts w:eastAsia="TimesNewRomanPSMT"/>
          <w:sz w:val="28"/>
          <w:szCs w:val="28"/>
        </w:rPr>
        <w:t xml:space="preserve"> </w:t>
      </w:r>
    </w:p>
    <w:p w:rsidR="008078E2" w:rsidRDefault="008078E2" w:rsidP="00CE3835">
      <w:pPr>
        <w:autoSpaceDE w:val="0"/>
        <w:autoSpaceDN w:val="0"/>
        <w:adjustRightInd w:val="0"/>
        <w:spacing w:line="360" w:lineRule="auto"/>
        <w:ind w:firstLine="540"/>
        <w:jc w:val="both"/>
        <w:rPr>
          <w:rFonts w:eastAsia="TimesNewRomanPSMT"/>
          <w:sz w:val="28"/>
          <w:szCs w:val="28"/>
        </w:rPr>
      </w:pPr>
      <w:r w:rsidRPr="00206048">
        <w:rPr>
          <w:rFonts w:eastAsia="TimesNewRomanPSMT"/>
          <w:sz w:val="28"/>
          <w:szCs w:val="28"/>
        </w:rPr>
        <w:t xml:space="preserve">Найважливішим </w:t>
      </w:r>
      <w:r>
        <w:rPr>
          <w:rFonts w:eastAsia="TimesNewRomanPSMT"/>
          <w:sz w:val="28"/>
          <w:szCs w:val="28"/>
        </w:rPr>
        <w:t>чинником</w:t>
      </w:r>
      <w:r w:rsidRPr="00206048">
        <w:rPr>
          <w:rFonts w:eastAsia="TimesNewRomanPSMT"/>
          <w:sz w:val="28"/>
          <w:szCs w:val="28"/>
        </w:rPr>
        <w:t xml:space="preserve">, що сприяє вирішенню різноманітних завдань надійності екосистем з використанням дифузійних розподілів, є те, що параметр форми цих розподілів </w:t>
      </w:r>
      <w:r>
        <w:rPr>
          <w:rFonts w:eastAsia="TimesNewRomanPSMT"/>
          <w:sz w:val="28"/>
          <w:szCs w:val="28"/>
        </w:rPr>
        <w:t>–</w:t>
      </w:r>
      <w:r w:rsidRPr="00206048">
        <w:rPr>
          <w:rFonts w:eastAsia="TimesNewRomanPSMT"/>
          <w:sz w:val="28"/>
          <w:szCs w:val="28"/>
        </w:rPr>
        <w:t xml:space="preserve"> коефіцієнт варіації </w:t>
      </w:r>
      <w:r>
        <w:rPr>
          <w:rFonts w:eastAsia="TimesNewRomanPSMT"/>
          <w:sz w:val="28"/>
          <w:szCs w:val="28"/>
        </w:rPr>
        <w:t>–</w:t>
      </w:r>
      <w:r w:rsidRPr="00206048">
        <w:rPr>
          <w:rFonts w:eastAsia="TimesNewRomanPSMT"/>
          <w:sz w:val="28"/>
          <w:szCs w:val="28"/>
        </w:rPr>
        <w:t xml:space="preserve"> є узагальнен</w:t>
      </w:r>
      <w:r>
        <w:rPr>
          <w:rFonts w:eastAsia="TimesNewRomanPSMT"/>
          <w:sz w:val="28"/>
          <w:szCs w:val="28"/>
        </w:rPr>
        <w:t>ою</w:t>
      </w:r>
      <w:r w:rsidRPr="00206048">
        <w:rPr>
          <w:rFonts w:eastAsia="TimesNewRomanPSMT"/>
          <w:sz w:val="28"/>
          <w:szCs w:val="28"/>
        </w:rPr>
        <w:t xml:space="preserve"> характеристик</w:t>
      </w:r>
      <w:r>
        <w:rPr>
          <w:rFonts w:eastAsia="TimesNewRomanPSMT"/>
          <w:sz w:val="28"/>
          <w:szCs w:val="28"/>
        </w:rPr>
        <w:t>ою</w:t>
      </w:r>
      <w:r w:rsidRPr="00206048">
        <w:rPr>
          <w:rFonts w:eastAsia="TimesNewRomanPSMT"/>
          <w:sz w:val="28"/>
          <w:szCs w:val="28"/>
        </w:rPr>
        <w:t xml:space="preserve"> процесів</w:t>
      </w:r>
      <w:r>
        <w:rPr>
          <w:rFonts w:eastAsia="TimesNewRomanPSMT"/>
          <w:sz w:val="28"/>
          <w:szCs w:val="28"/>
        </w:rPr>
        <w:t>, що</w:t>
      </w:r>
      <w:r w:rsidRPr="00206048">
        <w:rPr>
          <w:rFonts w:eastAsia="TimesNewRomanPSMT"/>
          <w:sz w:val="28"/>
          <w:szCs w:val="28"/>
        </w:rPr>
        <w:t xml:space="preserve"> досліджу</w:t>
      </w:r>
      <w:r>
        <w:rPr>
          <w:rFonts w:eastAsia="TimesNewRomanPSMT"/>
          <w:sz w:val="28"/>
          <w:szCs w:val="28"/>
        </w:rPr>
        <w:t>ються</w:t>
      </w:r>
      <w:r w:rsidRPr="00206048">
        <w:rPr>
          <w:rFonts w:eastAsia="TimesNewRomanPSMT"/>
          <w:sz w:val="28"/>
          <w:szCs w:val="28"/>
        </w:rPr>
        <w:t xml:space="preserve"> (процесу деград</w:t>
      </w:r>
      <w:r>
        <w:rPr>
          <w:rFonts w:eastAsia="TimesNewRomanPSMT"/>
          <w:sz w:val="28"/>
          <w:szCs w:val="28"/>
        </w:rPr>
        <w:t>ації екосистем</w:t>
      </w:r>
      <w:r w:rsidRPr="00206048">
        <w:rPr>
          <w:rFonts w:eastAsia="TimesNewRomanPSMT"/>
          <w:sz w:val="28"/>
          <w:szCs w:val="28"/>
        </w:rPr>
        <w:t xml:space="preserve">). </w:t>
      </w:r>
    </w:p>
    <w:p w:rsidR="008078E2" w:rsidRDefault="008078E2" w:rsidP="00CE3835">
      <w:pPr>
        <w:autoSpaceDE w:val="0"/>
        <w:autoSpaceDN w:val="0"/>
        <w:adjustRightInd w:val="0"/>
        <w:spacing w:line="360" w:lineRule="auto"/>
        <w:ind w:firstLine="540"/>
        <w:jc w:val="both"/>
        <w:rPr>
          <w:rFonts w:eastAsia="TimesNewRomanPSMT"/>
          <w:sz w:val="28"/>
          <w:szCs w:val="28"/>
        </w:rPr>
      </w:pPr>
      <w:r w:rsidRPr="00206048">
        <w:rPr>
          <w:rFonts w:eastAsia="TimesNewRomanPSMT"/>
          <w:sz w:val="28"/>
          <w:szCs w:val="28"/>
        </w:rPr>
        <w:t>Коефіцієнт варіації як узагальнена характеристика з достатньою для інженерної практики точністю мож</w:t>
      </w:r>
      <w:r>
        <w:rPr>
          <w:rFonts w:eastAsia="TimesNewRomanPSMT"/>
          <w:sz w:val="28"/>
          <w:szCs w:val="28"/>
        </w:rPr>
        <w:t xml:space="preserve">на </w:t>
      </w:r>
      <w:r w:rsidRPr="00206048">
        <w:rPr>
          <w:rFonts w:eastAsia="TimesNewRomanPSMT"/>
          <w:sz w:val="28"/>
          <w:szCs w:val="28"/>
        </w:rPr>
        <w:t>оцін</w:t>
      </w:r>
      <w:r>
        <w:rPr>
          <w:rFonts w:eastAsia="TimesNewRomanPSMT"/>
          <w:sz w:val="28"/>
          <w:szCs w:val="28"/>
        </w:rPr>
        <w:t>ити</w:t>
      </w:r>
      <w:r w:rsidRPr="00206048">
        <w:rPr>
          <w:rFonts w:eastAsia="TimesNewRomanPSMT"/>
          <w:sz w:val="28"/>
          <w:szCs w:val="28"/>
        </w:rPr>
        <w:t xml:space="preserve"> апріорі на підставі багаторічних досліджень як процесів деградаці</w:t>
      </w:r>
      <w:r>
        <w:rPr>
          <w:rFonts w:eastAsia="TimesNewRomanPSMT"/>
          <w:sz w:val="28"/>
          <w:szCs w:val="28"/>
        </w:rPr>
        <w:t>ї</w:t>
      </w:r>
      <w:r w:rsidRPr="00206048">
        <w:rPr>
          <w:rFonts w:eastAsia="TimesNewRomanPSMT"/>
          <w:sz w:val="28"/>
          <w:szCs w:val="28"/>
        </w:rPr>
        <w:t xml:space="preserve"> (надійності, стійкості та ін.), </w:t>
      </w:r>
      <w:r>
        <w:rPr>
          <w:rFonts w:eastAsia="TimesNewRomanPSMT"/>
          <w:sz w:val="28"/>
          <w:szCs w:val="28"/>
        </w:rPr>
        <w:t>т</w:t>
      </w:r>
      <w:r w:rsidRPr="00206048">
        <w:rPr>
          <w:rFonts w:eastAsia="TimesNewRomanPSMT"/>
          <w:sz w:val="28"/>
          <w:szCs w:val="28"/>
        </w:rPr>
        <w:t>ак і статистичних даних про деградаці</w:t>
      </w:r>
      <w:r>
        <w:rPr>
          <w:rFonts w:eastAsia="TimesNewRomanPSMT"/>
          <w:sz w:val="28"/>
          <w:szCs w:val="28"/>
        </w:rPr>
        <w:t xml:space="preserve">ї </w:t>
      </w:r>
      <w:r w:rsidRPr="00206048">
        <w:rPr>
          <w:rFonts w:eastAsia="TimesNewRomanPSMT"/>
          <w:sz w:val="28"/>
          <w:szCs w:val="28"/>
        </w:rPr>
        <w:t>в екосистемах та їх аналогів.</w:t>
      </w:r>
      <w:r>
        <w:rPr>
          <w:rFonts w:eastAsia="TimesNewRomanPSMT"/>
          <w:sz w:val="28"/>
          <w:szCs w:val="28"/>
        </w:rPr>
        <w:t xml:space="preserve"> </w:t>
      </w:r>
    </w:p>
    <w:p w:rsidR="008078E2" w:rsidRPr="00EF2CA0" w:rsidRDefault="008078E2" w:rsidP="00CE3835">
      <w:pPr>
        <w:autoSpaceDE w:val="0"/>
        <w:autoSpaceDN w:val="0"/>
        <w:adjustRightInd w:val="0"/>
        <w:spacing w:line="360" w:lineRule="auto"/>
        <w:ind w:firstLine="540"/>
        <w:jc w:val="both"/>
        <w:rPr>
          <w:rFonts w:eastAsia="TimesNewRomanPSMT"/>
          <w:sz w:val="28"/>
          <w:szCs w:val="28"/>
        </w:rPr>
      </w:pPr>
      <w:r w:rsidRPr="00EF2CA0">
        <w:rPr>
          <w:rFonts w:eastAsia="TimesNewRomanPSMT"/>
          <w:sz w:val="28"/>
          <w:szCs w:val="28"/>
        </w:rPr>
        <w:t>Саме завдяки конкретн</w:t>
      </w:r>
      <w:r>
        <w:rPr>
          <w:rFonts w:eastAsia="TimesNewRomanPSMT"/>
          <w:sz w:val="28"/>
          <w:szCs w:val="28"/>
        </w:rPr>
        <w:t>ій</w:t>
      </w:r>
      <w:r w:rsidRPr="00EF2CA0">
        <w:rPr>
          <w:rFonts w:eastAsia="TimesNewRomanPSMT"/>
          <w:sz w:val="28"/>
          <w:szCs w:val="28"/>
        </w:rPr>
        <w:t xml:space="preserve"> фізичн</w:t>
      </w:r>
      <w:r>
        <w:rPr>
          <w:rFonts w:eastAsia="TimesNewRomanPSMT"/>
          <w:sz w:val="28"/>
          <w:szCs w:val="28"/>
        </w:rPr>
        <w:t>ій</w:t>
      </w:r>
      <w:r w:rsidRPr="00EF2CA0">
        <w:rPr>
          <w:rFonts w:eastAsia="TimesNewRomanPSMT"/>
          <w:sz w:val="28"/>
          <w:szCs w:val="28"/>
        </w:rPr>
        <w:t xml:space="preserve"> інтерпретації параметрів дифузійних розподілів можна на їх основі вирішити таке завдання</w:t>
      </w:r>
      <w:r>
        <w:rPr>
          <w:rFonts w:eastAsia="TimesNewRomanPSMT"/>
          <w:sz w:val="28"/>
          <w:szCs w:val="28"/>
        </w:rPr>
        <w:t>,</w:t>
      </w:r>
      <w:r w:rsidRPr="00EF2CA0">
        <w:rPr>
          <w:rFonts w:eastAsia="TimesNewRomanPSMT"/>
          <w:sz w:val="28"/>
          <w:szCs w:val="28"/>
        </w:rPr>
        <w:t xml:space="preserve"> як радіаційна надійність екосистеми.</w:t>
      </w:r>
    </w:p>
    <w:p w:rsidR="008078E2" w:rsidRDefault="008078E2" w:rsidP="00CE3835">
      <w:pPr>
        <w:autoSpaceDE w:val="0"/>
        <w:autoSpaceDN w:val="0"/>
        <w:adjustRightInd w:val="0"/>
        <w:spacing w:line="360" w:lineRule="auto"/>
        <w:ind w:firstLine="540"/>
        <w:jc w:val="both"/>
        <w:rPr>
          <w:rFonts w:eastAsia="TimesNewRomanPSMT"/>
          <w:sz w:val="28"/>
          <w:szCs w:val="28"/>
        </w:rPr>
      </w:pPr>
      <w:r w:rsidRPr="00EF2CA0">
        <w:rPr>
          <w:rFonts w:eastAsia="TimesNewRomanPSMT"/>
          <w:sz w:val="28"/>
          <w:szCs w:val="28"/>
        </w:rPr>
        <w:t>Методи оцін</w:t>
      </w:r>
      <w:r>
        <w:rPr>
          <w:rFonts w:eastAsia="TimesNewRomanPSMT"/>
          <w:sz w:val="28"/>
          <w:szCs w:val="28"/>
        </w:rPr>
        <w:t>ювання</w:t>
      </w:r>
      <w:r w:rsidRPr="00EF2CA0">
        <w:rPr>
          <w:rFonts w:eastAsia="TimesNewRomanPSMT"/>
          <w:sz w:val="28"/>
          <w:szCs w:val="28"/>
        </w:rPr>
        <w:t xml:space="preserve"> радіац</w:t>
      </w:r>
      <w:r>
        <w:rPr>
          <w:rFonts w:eastAsia="TimesNewRomanPSMT"/>
          <w:sz w:val="28"/>
          <w:szCs w:val="28"/>
        </w:rPr>
        <w:t>ійної надійності екосистеми,</w:t>
      </w:r>
      <w:r w:rsidRPr="00EF2CA0">
        <w:rPr>
          <w:rFonts w:eastAsia="TimesNewRomanPSMT"/>
          <w:sz w:val="28"/>
          <w:szCs w:val="28"/>
        </w:rPr>
        <w:t xml:space="preserve"> формально, виходячи зі способу отримання вихідної інформації екосистеми, можна </w:t>
      </w:r>
      <w:r>
        <w:rPr>
          <w:rFonts w:eastAsia="TimesNewRomanPSMT"/>
          <w:sz w:val="28"/>
          <w:szCs w:val="28"/>
        </w:rPr>
        <w:t>по</w:t>
      </w:r>
      <w:r w:rsidRPr="00EF2CA0">
        <w:rPr>
          <w:rFonts w:eastAsia="TimesNewRomanPSMT"/>
          <w:sz w:val="28"/>
          <w:szCs w:val="28"/>
        </w:rPr>
        <w:t>ділити на апостеріорні (методи прогнозування радіаційно</w:t>
      </w:r>
      <w:r>
        <w:rPr>
          <w:rFonts w:eastAsia="TimesNewRomanPSMT"/>
          <w:sz w:val="28"/>
          <w:szCs w:val="28"/>
        </w:rPr>
        <w:t>ї</w:t>
      </w:r>
      <w:r w:rsidRPr="00EF2CA0">
        <w:rPr>
          <w:rFonts w:eastAsia="TimesNewRomanPSMT"/>
          <w:sz w:val="28"/>
          <w:szCs w:val="28"/>
        </w:rPr>
        <w:t xml:space="preserve"> стійкості), апріорні (методи моделювання та методи розрахунку живучості) </w:t>
      </w:r>
      <w:r>
        <w:rPr>
          <w:rFonts w:eastAsia="TimesNewRomanPSMT"/>
          <w:sz w:val="28"/>
          <w:szCs w:val="28"/>
        </w:rPr>
        <w:t>та</w:t>
      </w:r>
      <w:r w:rsidRPr="00EF2CA0">
        <w:rPr>
          <w:rFonts w:eastAsia="TimesNewRomanPSMT"/>
          <w:sz w:val="28"/>
          <w:szCs w:val="28"/>
        </w:rPr>
        <w:t xml:space="preserve"> апріорно-апостеріорні (комбіновані), що </w:t>
      </w:r>
      <w:r>
        <w:rPr>
          <w:rFonts w:eastAsia="TimesNewRomanPSMT"/>
          <w:sz w:val="28"/>
          <w:szCs w:val="28"/>
        </w:rPr>
        <w:t>яв</w:t>
      </w:r>
      <w:r w:rsidRPr="00EF2CA0">
        <w:rPr>
          <w:rFonts w:eastAsia="TimesNewRomanPSMT"/>
          <w:sz w:val="28"/>
          <w:szCs w:val="28"/>
        </w:rPr>
        <w:t>ляють собою поєднання ознак як апріорних, так і апостеріорного методів (розрахунково-експериментальні методи).</w:t>
      </w:r>
      <w:r>
        <w:rPr>
          <w:rFonts w:eastAsia="TimesNewRomanPSMT"/>
          <w:sz w:val="28"/>
          <w:szCs w:val="28"/>
        </w:rPr>
        <w:t xml:space="preserve"> </w:t>
      </w:r>
    </w:p>
    <w:p w:rsidR="008078E2" w:rsidRPr="00A50D5C" w:rsidRDefault="008078E2" w:rsidP="00CE3835">
      <w:pPr>
        <w:autoSpaceDE w:val="0"/>
        <w:autoSpaceDN w:val="0"/>
        <w:adjustRightInd w:val="0"/>
        <w:spacing w:line="360" w:lineRule="auto"/>
        <w:ind w:firstLine="540"/>
        <w:rPr>
          <w:rFonts w:eastAsia="TimesNewRomanPSMT"/>
          <w:sz w:val="28"/>
          <w:szCs w:val="28"/>
        </w:rPr>
      </w:pPr>
      <w:r w:rsidRPr="00A50D5C">
        <w:rPr>
          <w:rFonts w:eastAsia="TimesNewRomanPSMT"/>
          <w:sz w:val="28"/>
          <w:szCs w:val="28"/>
        </w:rPr>
        <w:t>При цьому необхідно мати на увазі:</w:t>
      </w:r>
    </w:p>
    <w:p w:rsidR="008078E2" w:rsidRPr="00A50D5C" w:rsidRDefault="008078E2" w:rsidP="00CE3835">
      <w:pPr>
        <w:autoSpaceDE w:val="0"/>
        <w:autoSpaceDN w:val="0"/>
        <w:adjustRightInd w:val="0"/>
        <w:spacing w:line="360" w:lineRule="auto"/>
        <w:ind w:firstLine="540"/>
        <w:jc w:val="both"/>
        <w:rPr>
          <w:rFonts w:eastAsia="TimesNewRomanPSMT"/>
          <w:sz w:val="28"/>
          <w:szCs w:val="28"/>
        </w:rPr>
      </w:pPr>
      <w:r w:rsidRPr="00A50D5C">
        <w:rPr>
          <w:rFonts w:eastAsia="TimesNewRomanPSMT"/>
          <w:sz w:val="28"/>
          <w:szCs w:val="28"/>
        </w:rPr>
        <w:t>1)</w:t>
      </w:r>
      <w:r>
        <w:rPr>
          <w:rFonts w:eastAsia="TimesNewRomanPSMT"/>
          <w:sz w:val="28"/>
          <w:szCs w:val="28"/>
        </w:rPr>
        <w:t> </w:t>
      </w:r>
      <w:r w:rsidRPr="00A50D5C">
        <w:rPr>
          <w:rFonts w:eastAsia="TimesNewRomanPSMT"/>
          <w:sz w:val="28"/>
          <w:szCs w:val="28"/>
        </w:rPr>
        <w:t>будь-який апостеріорн</w:t>
      </w:r>
      <w:r>
        <w:rPr>
          <w:rFonts w:eastAsia="TimesNewRomanPSMT"/>
          <w:sz w:val="28"/>
          <w:szCs w:val="28"/>
        </w:rPr>
        <w:t>ий</w:t>
      </w:r>
      <w:r w:rsidRPr="00A50D5C">
        <w:rPr>
          <w:rFonts w:eastAsia="TimesNewRomanPSMT"/>
          <w:sz w:val="28"/>
          <w:szCs w:val="28"/>
        </w:rPr>
        <w:t xml:space="preserve"> або комбінований метод, що </w:t>
      </w:r>
      <w:r>
        <w:rPr>
          <w:rFonts w:eastAsia="TimesNewRomanPSMT"/>
          <w:sz w:val="28"/>
          <w:szCs w:val="28"/>
        </w:rPr>
        <w:t xml:space="preserve">дає змогу </w:t>
      </w:r>
      <w:r w:rsidRPr="00A50D5C">
        <w:rPr>
          <w:rFonts w:eastAsia="TimesNewRomanPSMT"/>
          <w:sz w:val="28"/>
          <w:szCs w:val="28"/>
        </w:rPr>
        <w:t>отримати оцінку радіаційн</w:t>
      </w:r>
      <w:r>
        <w:rPr>
          <w:rFonts w:eastAsia="TimesNewRomanPSMT"/>
          <w:sz w:val="28"/>
          <w:szCs w:val="28"/>
        </w:rPr>
        <w:t>ої</w:t>
      </w:r>
      <w:r w:rsidRPr="00A50D5C">
        <w:rPr>
          <w:rFonts w:eastAsia="TimesNewRomanPSMT"/>
          <w:sz w:val="28"/>
          <w:szCs w:val="28"/>
        </w:rPr>
        <w:t xml:space="preserve"> надійн</w:t>
      </w:r>
      <w:r>
        <w:rPr>
          <w:rFonts w:eastAsia="TimesNewRomanPSMT"/>
          <w:sz w:val="28"/>
          <w:szCs w:val="28"/>
        </w:rPr>
        <w:t>ості</w:t>
      </w:r>
      <w:r w:rsidRPr="00A50D5C">
        <w:rPr>
          <w:rFonts w:eastAsia="TimesNewRomanPSMT"/>
          <w:sz w:val="28"/>
          <w:szCs w:val="28"/>
        </w:rPr>
        <w:t xml:space="preserve"> екосистеми (живучості, безвідмовності, довговічності) за час, менший ресурс</w:t>
      </w:r>
      <w:r>
        <w:rPr>
          <w:rFonts w:eastAsia="TimesNewRomanPSMT"/>
          <w:sz w:val="28"/>
          <w:szCs w:val="28"/>
        </w:rPr>
        <w:t>у</w:t>
      </w:r>
      <w:r w:rsidRPr="00A50D5C">
        <w:rPr>
          <w:rFonts w:eastAsia="TimesNewRomanPSMT"/>
          <w:sz w:val="28"/>
          <w:szCs w:val="28"/>
        </w:rPr>
        <w:t xml:space="preserve"> існування екосистеми, є методом прискорено</w:t>
      </w:r>
      <w:r>
        <w:rPr>
          <w:rFonts w:eastAsia="TimesNewRomanPSMT"/>
          <w:sz w:val="28"/>
          <w:szCs w:val="28"/>
        </w:rPr>
        <w:t>го</w:t>
      </w:r>
      <w:r w:rsidRPr="00A50D5C">
        <w:rPr>
          <w:rFonts w:eastAsia="TimesNewRomanPSMT"/>
          <w:sz w:val="28"/>
          <w:szCs w:val="28"/>
        </w:rPr>
        <w:t xml:space="preserve"> оцін</w:t>
      </w:r>
      <w:r>
        <w:rPr>
          <w:rFonts w:eastAsia="TimesNewRomanPSMT"/>
          <w:sz w:val="28"/>
          <w:szCs w:val="28"/>
        </w:rPr>
        <w:t>ювання</w:t>
      </w:r>
      <w:r w:rsidRPr="00A50D5C">
        <w:rPr>
          <w:rFonts w:eastAsia="TimesNewRomanPSMT"/>
          <w:sz w:val="28"/>
          <w:szCs w:val="28"/>
        </w:rPr>
        <w:t xml:space="preserve"> надійності;</w:t>
      </w:r>
    </w:p>
    <w:p w:rsidR="008078E2" w:rsidRDefault="008078E2" w:rsidP="00CE3835">
      <w:pPr>
        <w:autoSpaceDE w:val="0"/>
        <w:autoSpaceDN w:val="0"/>
        <w:adjustRightInd w:val="0"/>
        <w:spacing w:line="360" w:lineRule="auto"/>
        <w:ind w:firstLine="540"/>
        <w:jc w:val="both"/>
        <w:rPr>
          <w:rFonts w:eastAsia="TimesNewRomanPSMT"/>
          <w:sz w:val="28"/>
          <w:szCs w:val="28"/>
        </w:rPr>
      </w:pPr>
      <w:r w:rsidRPr="00A50D5C">
        <w:rPr>
          <w:rFonts w:eastAsia="TimesNewRomanPSMT"/>
          <w:sz w:val="28"/>
          <w:szCs w:val="28"/>
        </w:rPr>
        <w:t>2)</w:t>
      </w:r>
      <w:r>
        <w:rPr>
          <w:rFonts w:eastAsia="TimesNewRomanPSMT"/>
          <w:sz w:val="28"/>
          <w:szCs w:val="28"/>
        </w:rPr>
        <w:t> </w:t>
      </w:r>
      <w:r w:rsidRPr="00A50D5C">
        <w:rPr>
          <w:rFonts w:eastAsia="TimesNewRomanPSMT"/>
          <w:sz w:val="28"/>
          <w:szCs w:val="28"/>
        </w:rPr>
        <w:t>будь-який апостеріорн</w:t>
      </w:r>
      <w:r>
        <w:rPr>
          <w:rFonts w:eastAsia="TimesNewRomanPSMT"/>
          <w:sz w:val="28"/>
          <w:szCs w:val="28"/>
        </w:rPr>
        <w:t>ий</w:t>
      </w:r>
      <w:r w:rsidRPr="00A50D5C">
        <w:rPr>
          <w:rFonts w:eastAsia="TimesNewRomanPSMT"/>
          <w:sz w:val="28"/>
          <w:szCs w:val="28"/>
        </w:rPr>
        <w:t xml:space="preserve"> або комбінований метод, який використовує гіпотезу про теоретичн</w:t>
      </w:r>
      <w:r>
        <w:rPr>
          <w:rFonts w:eastAsia="TimesNewRomanPSMT"/>
          <w:sz w:val="28"/>
          <w:szCs w:val="28"/>
        </w:rPr>
        <w:t>і</w:t>
      </w:r>
      <w:r w:rsidRPr="00A50D5C">
        <w:rPr>
          <w:rFonts w:eastAsia="TimesNewRomanPSMT"/>
          <w:sz w:val="28"/>
          <w:szCs w:val="28"/>
        </w:rPr>
        <w:t xml:space="preserve"> моделі надійності елементів, що входять до складу екосистеми, є методом прискореної оцінки надійності.</w:t>
      </w:r>
      <w:r>
        <w:rPr>
          <w:rFonts w:eastAsia="TimesNewRomanPSMT"/>
          <w:sz w:val="28"/>
          <w:szCs w:val="28"/>
        </w:rPr>
        <w:t xml:space="preserve"> </w:t>
      </w:r>
    </w:p>
    <w:p w:rsidR="008078E2" w:rsidRPr="005B519E" w:rsidRDefault="008078E2" w:rsidP="00CE3835">
      <w:pPr>
        <w:autoSpaceDE w:val="0"/>
        <w:autoSpaceDN w:val="0"/>
        <w:adjustRightInd w:val="0"/>
        <w:spacing w:line="360" w:lineRule="auto"/>
        <w:ind w:firstLine="540"/>
        <w:jc w:val="both"/>
        <w:rPr>
          <w:rFonts w:eastAsia="TimesNewRomanPSMT"/>
          <w:sz w:val="28"/>
          <w:szCs w:val="28"/>
        </w:rPr>
      </w:pPr>
      <w:r w:rsidRPr="005B519E">
        <w:rPr>
          <w:rFonts w:eastAsia="TimesNewRomanPSMT"/>
          <w:sz w:val="28"/>
          <w:szCs w:val="28"/>
        </w:rPr>
        <w:t xml:space="preserve">У теорії </w:t>
      </w:r>
      <w:r>
        <w:rPr>
          <w:rFonts w:eastAsia="TimesNewRomanPSMT"/>
          <w:sz w:val="28"/>
          <w:szCs w:val="28"/>
        </w:rPr>
        <w:t>та</w:t>
      </w:r>
      <w:r w:rsidRPr="005B519E">
        <w:rPr>
          <w:rFonts w:eastAsia="TimesNewRomanPSMT"/>
          <w:sz w:val="28"/>
          <w:szCs w:val="28"/>
        </w:rPr>
        <w:t xml:space="preserve"> практиці надійності найбільш</w:t>
      </w:r>
      <w:r>
        <w:rPr>
          <w:rFonts w:eastAsia="TimesNewRomanPSMT"/>
          <w:sz w:val="28"/>
          <w:szCs w:val="28"/>
        </w:rPr>
        <w:t>ого</w:t>
      </w:r>
      <w:r w:rsidRPr="005B519E">
        <w:rPr>
          <w:rFonts w:eastAsia="TimesNewRomanPSMT"/>
          <w:sz w:val="28"/>
          <w:szCs w:val="28"/>
        </w:rPr>
        <w:t xml:space="preserve"> розвит</w:t>
      </w:r>
      <w:r>
        <w:rPr>
          <w:rFonts w:eastAsia="TimesNewRomanPSMT"/>
          <w:sz w:val="28"/>
          <w:szCs w:val="28"/>
        </w:rPr>
        <w:t>ку набув напрям</w:t>
      </w:r>
      <w:r w:rsidRPr="005B519E">
        <w:rPr>
          <w:rFonts w:eastAsia="TimesNewRomanPSMT"/>
          <w:sz w:val="28"/>
          <w:szCs w:val="28"/>
        </w:rPr>
        <w:t>, заснован</w:t>
      </w:r>
      <w:r>
        <w:rPr>
          <w:rFonts w:eastAsia="TimesNewRomanPSMT"/>
          <w:sz w:val="28"/>
          <w:szCs w:val="28"/>
        </w:rPr>
        <w:t>ий</w:t>
      </w:r>
      <w:r w:rsidRPr="005B519E">
        <w:rPr>
          <w:rFonts w:eastAsia="TimesNewRomanPSMT"/>
          <w:sz w:val="28"/>
          <w:szCs w:val="28"/>
        </w:rPr>
        <w:t xml:space="preserve"> на використанні тільки </w:t>
      </w:r>
      <w:r>
        <w:rPr>
          <w:rFonts w:eastAsia="TimesNewRomanPSMT"/>
          <w:sz w:val="28"/>
          <w:szCs w:val="28"/>
        </w:rPr>
        <w:t>й</w:t>
      </w:r>
      <w:r w:rsidRPr="005B519E">
        <w:rPr>
          <w:rFonts w:eastAsia="TimesNewRomanPSMT"/>
          <w:sz w:val="28"/>
          <w:szCs w:val="28"/>
        </w:rPr>
        <w:t>мовірн</w:t>
      </w:r>
      <w:r>
        <w:rPr>
          <w:rFonts w:eastAsia="TimesNewRomanPSMT"/>
          <w:sz w:val="28"/>
          <w:szCs w:val="28"/>
        </w:rPr>
        <w:t>і</w:t>
      </w:r>
      <w:r w:rsidRPr="005B519E">
        <w:rPr>
          <w:rFonts w:eastAsia="TimesNewRomanPSMT"/>
          <w:sz w:val="28"/>
          <w:szCs w:val="28"/>
        </w:rPr>
        <w:t xml:space="preserve">сних концепцій (строго </w:t>
      </w:r>
      <w:r>
        <w:rPr>
          <w:rFonts w:eastAsia="TimesNewRomanPSMT"/>
          <w:sz w:val="28"/>
          <w:szCs w:val="28"/>
        </w:rPr>
        <w:t>й</w:t>
      </w:r>
      <w:r w:rsidRPr="005B519E">
        <w:rPr>
          <w:rFonts w:eastAsia="TimesNewRomanPSMT"/>
          <w:sz w:val="28"/>
          <w:szCs w:val="28"/>
        </w:rPr>
        <w:t>мовірн</w:t>
      </w:r>
      <w:r>
        <w:rPr>
          <w:rFonts w:eastAsia="TimesNewRomanPSMT"/>
          <w:sz w:val="28"/>
          <w:szCs w:val="28"/>
        </w:rPr>
        <w:t>і</w:t>
      </w:r>
      <w:r w:rsidRPr="005B519E">
        <w:rPr>
          <w:rFonts w:eastAsia="TimesNewRomanPSMT"/>
          <w:sz w:val="28"/>
          <w:szCs w:val="28"/>
        </w:rPr>
        <w:t>сна теорія). В цьому випадку відмови екосистеми розгля</w:t>
      </w:r>
      <w:r>
        <w:rPr>
          <w:rFonts w:eastAsia="TimesNewRomanPSMT"/>
          <w:sz w:val="28"/>
          <w:szCs w:val="28"/>
        </w:rPr>
        <w:t>нуто</w:t>
      </w:r>
      <w:r w:rsidRPr="005B519E">
        <w:rPr>
          <w:rFonts w:eastAsia="TimesNewRomanPSMT"/>
          <w:sz w:val="28"/>
          <w:szCs w:val="28"/>
        </w:rPr>
        <w:t xml:space="preserve"> як деякі абстрактні випадкові події, а різноманітні фізичні стан</w:t>
      </w:r>
      <w:r>
        <w:rPr>
          <w:rFonts w:eastAsia="TimesNewRomanPSMT"/>
          <w:sz w:val="28"/>
          <w:szCs w:val="28"/>
        </w:rPr>
        <w:t>и склад</w:t>
      </w:r>
      <w:r w:rsidRPr="005B519E">
        <w:rPr>
          <w:rFonts w:eastAsia="TimesNewRomanPSMT"/>
          <w:sz w:val="28"/>
          <w:szCs w:val="28"/>
        </w:rPr>
        <w:t xml:space="preserve">них елементів зводяться до двох станів: справності </w:t>
      </w:r>
      <w:r>
        <w:rPr>
          <w:rFonts w:eastAsia="TimesNewRomanPSMT"/>
          <w:sz w:val="28"/>
          <w:szCs w:val="28"/>
        </w:rPr>
        <w:t>й</w:t>
      </w:r>
      <w:r w:rsidRPr="005B519E">
        <w:rPr>
          <w:rFonts w:eastAsia="TimesNewRomanPSMT"/>
          <w:sz w:val="28"/>
          <w:szCs w:val="28"/>
        </w:rPr>
        <w:t xml:space="preserve"> несправності.</w:t>
      </w:r>
    </w:p>
    <w:p w:rsidR="008078E2" w:rsidRPr="005F62DD" w:rsidRDefault="008078E2" w:rsidP="00CE3835">
      <w:pPr>
        <w:autoSpaceDE w:val="0"/>
        <w:autoSpaceDN w:val="0"/>
        <w:adjustRightInd w:val="0"/>
        <w:spacing w:line="360" w:lineRule="auto"/>
        <w:ind w:firstLine="540"/>
        <w:jc w:val="both"/>
        <w:rPr>
          <w:rFonts w:eastAsia="TimesNewRomanPSMT"/>
          <w:sz w:val="28"/>
          <w:szCs w:val="28"/>
        </w:rPr>
      </w:pPr>
      <w:r>
        <w:rPr>
          <w:rFonts w:eastAsia="TimesNewRomanPSMT"/>
          <w:sz w:val="28"/>
          <w:szCs w:val="28"/>
        </w:rPr>
        <w:t>Запропоновано м</w:t>
      </w:r>
      <w:r w:rsidRPr="005B519E">
        <w:rPr>
          <w:rFonts w:eastAsia="TimesNewRomanPSMT"/>
          <w:sz w:val="28"/>
          <w:szCs w:val="28"/>
        </w:rPr>
        <w:t>етодологі</w:t>
      </w:r>
      <w:r>
        <w:rPr>
          <w:rFonts w:eastAsia="TimesNewRomanPSMT"/>
          <w:sz w:val="28"/>
          <w:szCs w:val="28"/>
        </w:rPr>
        <w:t>ю</w:t>
      </w:r>
      <w:r w:rsidRPr="005B519E">
        <w:rPr>
          <w:rFonts w:eastAsia="TimesNewRomanPSMT"/>
          <w:sz w:val="28"/>
          <w:szCs w:val="28"/>
        </w:rPr>
        <w:t xml:space="preserve"> отримання результатів </w:t>
      </w:r>
      <w:r>
        <w:rPr>
          <w:rFonts w:eastAsia="TimesNewRomanPSMT"/>
          <w:sz w:val="28"/>
          <w:szCs w:val="28"/>
        </w:rPr>
        <w:t>щодо</w:t>
      </w:r>
      <w:r w:rsidRPr="005B519E">
        <w:rPr>
          <w:rFonts w:eastAsia="TimesNewRomanPSMT"/>
          <w:sz w:val="28"/>
          <w:szCs w:val="28"/>
        </w:rPr>
        <w:t xml:space="preserve"> радіаційн</w:t>
      </w:r>
      <w:r>
        <w:rPr>
          <w:rFonts w:eastAsia="TimesNewRomanPSMT"/>
          <w:sz w:val="28"/>
          <w:szCs w:val="28"/>
        </w:rPr>
        <w:t>ої</w:t>
      </w:r>
      <w:r w:rsidRPr="005B519E">
        <w:rPr>
          <w:rFonts w:eastAsia="TimesNewRomanPSMT"/>
          <w:sz w:val="28"/>
          <w:szCs w:val="28"/>
        </w:rPr>
        <w:t xml:space="preserve"> надійн</w:t>
      </w:r>
      <w:r>
        <w:rPr>
          <w:rFonts w:eastAsia="TimesNewRomanPSMT"/>
          <w:sz w:val="28"/>
          <w:szCs w:val="28"/>
        </w:rPr>
        <w:t>о</w:t>
      </w:r>
      <w:r w:rsidRPr="005B519E">
        <w:rPr>
          <w:rFonts w:eastAsia="TimesNewRomanPSMT"/>
          <w:sz w:val="28"/>
          <w:szCs w:val="28"/>
        </w:rPr>
        <w:t>ст</w:t>
      </w:r>
      <w:r>
        <w:rPr>
          <w:rFonts w:eastAsia="TimesNewRomanPSMT"/>
          <w:sz w:val="28"/>
          <w:szCs w:val="28"/>
        </w:rPr>
        <w:t>і</w:t>
      </w:r>
      <w:r w:rsidRPr="005B519E">
        <w:rPr>
          <w:rFonts w:eastAsia="TimesNewRomanPSMT"/>
          <w:sz w:val="28"/>
          <w:szCs w:val="28"/>
        </w:rPr>
        <w:t xml:space="preserve"> екосистеми згідно </w:t>
      </w:r>
      <w:r>
        <w:rPr>
          <w:rFonts w:eastAsia="TimesNewRomanPSMT"/>
          <w:sz w:val="28"/>
          <w:szCs w:val="28"/>
        </w:rPr>
        <w:t xml:space="preserve">зі </w:t>
      </w:r>
      <w:r w:rsidRPr="005B519E">
        <w:rPr>
          <w:rFonts w:eastAsia="TimesNewRomanPSMT"/>
          <w:sz w:val="28"/>
          <w:szCs w:val="28"/>
        </w:rPr>
        <w:t>строго ймовірнісн</w:t>
      </w:r>
      <w:r>
        <w:rPr>
          <w:rFonts w:eastAsia="TimesNewRomanPSMT"/>
          <w:sz w:val="28"/>
          <w:szCs w:val="28"/>
        </w:rPr>
        <w:t>ою (статистичною)</w:t>
      </w:r>
      <w:r w:rsidRPr="005B519E">
        <w:rPr>
          <w:rFonts w:eastAsia="TimesNewRomanPSMT"/>
          <w:sz w:val="28"/>
          <w:szCs w:val="28"/>
        </w:rPr>
        <w:t>.</w:t>
      </w:r>
      <w:r>
        <w:rPr>
          <w:rFonts w:eastAsia="TimesNewRomanPSMT"/>
          <w:sz w:val="28"/>
          <w:szCs w:val="28"/>
        </w:rPr>
        <w:t xml:space="preserve"> Послідовність розрахунку радіаційної надійності екосистеми показано на </w:t>
      </w:r>
      <w:r w:rsidRPr="007530FF">
        <w:rPr>
          <w:sz w:val="28"/>
          <w:szCs w:val="28"/>
        </w:rPr>
        <w:t>рис.</w:t>
      </w:r>
      <w:r>
        <w:rPr>
          <w:sz w:val="28"/>
          <w:szCs w:val="28"/>
        </w:rPr>
        <w:t> 3.6.</w:t>
      </w:r>
    </w:p>
    <w:p w:rsidR="008078E2" w:rsidRDefault="008078E2" w:rsidP="00CE3835">
      <w:pPr>
        <w:spacing w:line="360" w:lineRule="auto"/>
        <w:rPr>
          <w:sz w:val="28"/>
          <w:szCs w:val="28"/>
        </w:rPr>
      </w:pPr>
      <w:r>
        <w:rPr>
          <w:noProof/>
        </w:rPr>
      </w:r>
      <w:r w:rsidRPr="00154BE0">
        <w:rPr>
          <w:noProof/>
          <w:sz w:val="28"/>
          <w:szCs w:val="28"/>
          <w:lang w:val="ru-RU" w:eastAsia="ru-RU"/>
        </w:rPr>
        <w:pict>
          <v:group id="Полотно 183" o:spid="_x0000_s1177" editas="canvas" style="width:489pt;height:395.05pt;mso-position-horizontal-relative:char;mso-position-vertical-relative:line" coordsize="62103,501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">
            <v:shape id="_x0000_s1178" type="#_x0000_t75" style="position:absolute;width:62103;height:50171;visibility:visible">
              <v:fill o:detectmouseclick="t"/>
              <v:path o:connecttype="none"/>
            </v:shape>
            <v:shape id="Text Box 120" o:spid="_x0000_s1179" type="#_x0000_t202" style="position:absolute;left:17335;top:46761;width:31528;height:305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8tVA8MA&#10;AADcAAAADwAAAGRycy9kb3ducmV2LnhtbERPS2sCMRC+C/6HMEIvpWat9dGtUURosbdqRa/DZtxd&#10;3EzWJK7rvzeFgrf5+J4zW7SmEg05X1pWMOgnIIgzq0vOFex+P1+mIHxA1lhZJgU38rCYdzszTLW9&#10;8oaabchFDGGfooIihDqV0mcFGfR9WxNH7midwRChy6V2eI3hppKvSTKWBkuODQXWtCooO20vRsH0&#10;bd0c/PfwZ5+Nj9V7eJ40X2en1FOvXX6ACNSGh/jfvdZx/nAEf8/EC+T8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8tVA8MAAADcAAAADwAAAAAAAAAAAAAAAACYAgAAZHJzL2Rv&#10;d25yZXYueG1sUEsFBgAAAAAEAAQA9QAAAIgDAAAAAA==&#10;">
              <v:textbox>
                <w:txbxContent>
                  <w:p w:rsidR="008078E2" w:rsidRPr="00570299" w:rsidRDefault="008078E2" w:rsidP="00CE3835">
                    <w:pPr>
                      <w:jc w:val="center"/>
                    </w:pPr>
                    <w:r>
                      <w:t>Аналіз результатів та прийняття рішень</w:t>
                    </w:r>
                  </w:p>
                </w:txbxContent>
              </v:textbox>
            </v:shape>
            <v:shape id="Text Box 121" o:spid="_x0000_s1180" type="#_x0000_t202" style="position:absolute;left:21812;top:41811;width:22860;height:267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nLdMMA&#10;AADcAAAADwAAAGRycy9kb3ducmV2LnhtbERPS2vCQBC+F/wPyxS8lLrxQarRVYrQYm+alvY6ZMck&#10;NDub7q4x/nu3IHibj+85q01vGtGR87VlBeNRAoK4sLrmUsHX59vzHIQPyBoby6TgQh4268HDCjNt&#10;z3ygLg+liCHsM1RQhdBmUvqiIoN+ZFviyB2tMxgidKXUDs8x3DRykiSpNFhzbKiwpW1FxW9+Mgrm&#10;s1334z+m++8iPTaL8PTSvf85pYaP/esSRKA+3MU3907H+dMU/p+JF8j1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xnLdMMAAADcAAAADwAAAAAAAAAAAAAAAACYAgAAZHJzL2Rv&#10;d25yZXYueG1sUEsFBgAAAAAEAAQA9QAAAIgDAAAAAA==&#10;">
              <v:textbox>
                <w:txbxContent>
                  <w:p w:rsidR="008078E2" w:rsidRPr="00570299" w:rsidRDefault="008078E2" w:rsidP="00CE3835">
                    <w:r>
                      <w:t>Розрахунок надійності системи</w:t>
                    </w:r>
                  </w:p>
                </w:txbxContent>
              </v:textbox>
            </v:shape>
            <v:shape id="Text Box 122" o:spid="_x0000_s1181" type="#_x0000_t202" style="position:absolute;left:17811;top:36560;width:32195;height:277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FVu78MA&#10;AADcAAAADwAAAGRycy9kb3ducmV2LnhtbERPS2sCMRC+F/ofwgi9FM22itrtRpGCorfWil6HzewD&#10;N5M1Sdftv28Eobf5+J6TLXvTiI6cry0reBklIIhzq2suFRy+18M5CB+QNTaWScEveVguHh8yTLW9&#10;8hd1+1CKGMI+RQVVCG0qpc8rMuhHtiWOXGGdwRChK6V2eI3hppGvSTKVBmuODRW29FFRft7/GAXz&#10;ybY7+d3485hPi+YtPM+6zcUp9TToV+8gAvXhX3x3b3WcP57B7Zl4gVz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FVu78MAAADcAAAADwAAAAAAAAAAAAAAAACYAgAAZHJzL2Rv&#10;d25yZXYueG1sUEsFBgAAAAAEAAQA9QAAAIgDAAAAAA==&#10;">
              <v:textbox>
                <w:txbxContent>
                  <w:p w:rsidR="008078E2" w:rsidRPr="00570299" w:rsidRDefault="008078E2" w:rsidP="00CE3835">
                    <w:pPr>
                      <w:jc w:val="center"/>
                    </w:pPr>
                    <w:r>
                      <w:t>Складання набору розрахункових формул</w:t>
                    </w:r>
                  </w:p>
                </w:txbxContent>
              </v:textbox>
            </v:shape>
            <v:line id="Line 123" o:spid="_x0000_s1182" style="position:absolute;visibility:visible" from="33153,44481" to="33159,467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tsW8cUAAADcAAAADwAAAGRycy9kb3ducmV2LnhtbESPQUsDMRCF70L/Q5iCN5utgm23TUvp&#10;InhQoa14nm7GzeJmsmziNv575yB4m+G9ee+bzS77To00xDawgfmsAEVcB9tyY+D9/HS3BBUTssUu&#10;MBn4oQi77eRmg6UNVz7SeEqNkhCOJRpwKfWl1rF25DHOQk8s2mcYPCZZh0bbAa8S7jt9XxSP2mPL&#10;0uCwp4Oj+uv07Q0sXHXUC129nN+qsZ2v8mv+uKyMuZ3m/RpUopz+zX/Xz1bwH4RWnpEJ9PY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tsW8cUAAADcAAAADwAAAAAAAAAA&#10;AAAAAAChAgAAZHJzL2Rvd25yZXYueG1sUEsFBgAAAAAEAAQA+QAAAJMDAAAAAA==&#10;">
              <v:stroke endarrow="block"/>
            </v:line>
            <v:line id="Line 124" o:spid="_x0000_s1183" style="position:absolute;visibility:visible" from="33153,39433" to="33159,417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ZezasMAAADcAAAADwAAAGRycy9kb3ducmV2LnhtbERPS2sCMRC+F/wPYYTeatYK1V2NUroI&#10;PdSCDzyPm+lm6WaybNI1/feNUPA2H99zVptoWzFQ7xvHCqaTDARx5XTDtYLTcfu0AOEDssbWMSn4&#10;JQ+b9ehhhYV2V97TcAi1SCHsC1RgQugKKX1lyKKfuI44cV+utxgS7Gupe7ymcNvK5yx7kRYbTg0G&#10;O3ozVH0ffqyCuSn3ci7Lj+NnOTTTPO7i+ZIr9TiOr0sQgWK4i//d7zrNn+VweyZdIN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WXs2rDAAAA3AAAAA8AAAAAAAAAAAAA&#10;AAAAoQIAAGRycy9kb3ducmV2LnhtbFBLBQYAAAAABAAEAPkAAACRAwAAAAA=&#10;">
              <v:stroke endarrow="block"/>
            </v:line>
            <v:line id="Line 125" o:spid="_x0000_s1184" style="position:absolute;visibility:visible" from="33153,34290" to="33159,365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KtpisUAAADcAAAADwAAAGRycy9kb3ducmV2LnhtbESPQUsDMRCF70L/Q5iCN5utiG23TUvp&#10;InhQoa14nm7GzeJmsmziNv575yB4m+G9ee+bzS77To00xDawgfmsAEVcB9tyY+D9/HS3BBUTssUu&#10;MBn4oQi77eRmg6UNVz7SeEqNkhCOJRpwKfWl1rF25DHOQk8s2mcYPCZZh0bbAa8S7jt9XxSP2mPL&#10;0uCwp4Oj+uv07Q0sXHXUC129nN+qsZ2v8mv+uKyMuZ3m/RpUopz+zX/Xz1bwHwRfnpEJ9PY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KtpisUAAADcAAAADwAAAAAAAAAA&#10;AAAAAAChAgAAZHJzL2Rvd25yZXYueG1sUEsFBgAAAAAEAAQA+QAAAJMDAAAAAA==&#10;">
              <v:stroke endarrow="block"/>
            </v:line>
            <v:line id="Line 126" o:spid="_x0000_s1185" style="position:absolute;visibility:visible" from="6858,34290" to="54870,343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98chcQAAADcAAAADwAAAGRycy9kb3ducmV2LnhtbERPTWvCQBC9F/wPyxR6qxttCZK6irQI&#10;6kHUFtrjmJ0mqdnZsLsm6b93BcHbPN7nTOe9qUVLzleWFYyGCQji3OqKCwVfn8vnCQgfkDXWlknB&#10;P3mYzwYPU8y07XhP7SEUIoawz1BBGUKTSenzkgz6oW2II/drncEQoSukdtjFcFPLcZKk0mDFsaHE&#10;ht5Lyk+Hs1Gwfdml7WK9WfXf6/SYf+yPP3+dU+rpsV+8gQjUh7v45l7pOP91BNdn4gVyd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v3xyFxAAAANwAAAAPAAAAAAAAAAAA&#10;AAAAAKECAABkcnMvZG93bnJldi54bWxQSwUGAAAAAAQABAD5AAAAkgMAAAAA&#10;"/>
            <v:shape id="Text Box 127" o:spid="_x0000_s1186" type="#_x0000_t202" style="position:absolute;left:49155;top:27425;width:10896;height:457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S+CsMA&#10;AADcAAAADwAAAGRycy9kb3ducmV2LnhtbERPS2vCQBC+C/6HZYRepG60Ym3MRkqhxd58Ya9DdkyC&#10;2dm4u43pv+8WCt7m43tOtu5NIzpyvrasYDpJQBAXVtdcKjge3h+XIHxA1thYJgU/5GGdDwcZptre&#10;eEfdPpQihrBPUUEVQptK6YuKDPqJbYkjd7bOYIjQlVI7vMVw08hZkiykwZpjQ4UtvVVUXPbfRsFy&#10;vum+/OfT9lQszs1LGD93H1en1MOof12BCNSHu/jfvdFx/nwGf8/EC2T+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CS+CsMAAADcAAAADwAAAAAAAAAAAAAAAACYAgAAZHJzL2Rv&#10;d25yZXYueG1sUEsFBgAAAAAEAAQA9QAAAIgDAAAAAA==&#10;">
              <v:textbox>
                <w:txbxContent>
                  <w:p w:rsidR="008078E2" w:rsidRPr="001A0EEF" w:rsidRDefault="008078E2" w:rsidP="00CE3835">
                    <w:pPr>
                      <w:jc w:val="center"/>
                    </w:pPr>
                    <w:r>
                      <w:t>Графологічна структура</w:t>
                    </w:r>
                  </w:p>
                </w:txbxContent>
              </v:textbox>
            </v:shape>
            <v:shape id="Text Box 128" o:spid="_x0000_s1187" type="#_x0000_t202" style="position:absolute;left:34296;top:27425;width:9385;height:457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2gbkcMA&#10;AADcAAAADwAAAGRycy9kb3ducmV2LnhtbERPS2sCMRC+F/wPYQQvRbM+8LE1iggVe2ut6HXYjLtL&#10;N5M1Sdf13xuh0Nt8fM9ZrltTiYacLy0rGA4SEMSZ1SXnCo7f7/05CB+QNVaWScGdPKxXnZclptre&#10;+IuaQ8hFDGGfooIihDqV0mcFGfQDWxNH7mKdwRChy6V2eIvhppKjJJlKgyXHhgJr2haU/Rx+jYL5&#10;ZN+c/cf485RNL9UivM6a3dUp1eu2mzcQgdrwL/5z73WcPxnD85l4gV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2gbkcMAAADcAAAADwAAAAAAAAAAAAAAAACYAgAAZHJzL2Rv&#10;d25yZXYueG1sUEsFBgAAAAAEAAQA9QAAAIgDAAAAAA==&#10;">
              <v:textbox>
                <w:txbxContent>
                  <w:p w:rsidR="008078E2" w:rsidRPr="00570299" w:rsidRDefault="008078E2" w:rsidP="00CE3835">
                    <w:pPr>
                      <w:jc w:val="center"/>
                    </w:pPr>
                    <w:r>
                      <w:t>Логічна функція</w:t>
                    </w:r>
                  </w:p>
                </w:txbxContent>
              </v:textbox>
            </v:shape>
            <v:shape id="Text Box 129" o:spid="_x0000_s1188" type="#_x0000_t202" style="position:absolute;left:17145;top:27425;width:12573;height:457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GD5cMA&#10;AADcAAAADwAAAGRycy9kb3ducmV2LnhtbERPTWvCQBC9F/wPyxS8lLrRBqvRVURo0Zumpb0O2TEJ&#10;zc7G3TWm/75bELzN433Oct2bRnTkfG1ZwXiUgCAurK65VPD58fY8A+EDssbGMin4JQ/r1eBhiZm2&#10;Vz5Sl4dSxBD2GSqoQmgzKX1RkUE/si1x5E7WGQwRulJqh9cYbho5SZKpNFhzbKiwpW1FxU9+MQpm&#10;6a779vuXw1cxPTXz8PTavZ+dUsPHfrMAEagPd/HNvdNxfprC/zPxArn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IGD5cMAAADcAAAADwAAAAAAAAAAAAAAAACYAgAAZHJzL2Rv&#10;d25yZXYueG1sUEsFBgAAAAAEAAQA9QAAAIgDAAAAAA==&#10;">
              <v:textbox>
                <w:txbxContent>
                  <w:p w:rsidR="008078E2" w:rsidRPr="00570299" w:rsidRDefault="008078E2" w:rsidP="00CE3835">
                    <w:pPr>
                      <w:jc w:val="center"/>
                    </w:pPr>
                    <w:r>
                      <w:t>Розгалужені структури</w:t>
                    </w:r>
                  </w:p>
                </w:txbxContent>
              </v:textbox>
            </v:shape>
            <v:shape id="Text Box 130" o:spid="_x0000_s1189" type="#_x0000_t202" style="position:absolute;left:1143;top:26289;width:13716;height:686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80mfsMA&#10;AADcAAAADwAAAGRycy9kb3ducmV2LnhtbERPTWsCMRC9C/0PYQpeRLNaq3ZrFBEq9taqtNdhM+4u&#10;biZrEtf13zcFwds83ufMl62pREPOl5YVDAcJCOLM6pJzBYf9R38GwgdkjZVlUnAjD8vFU2eOqbZX&#10;/qZmF3IRQ9inqKAIoU6l9FlBBv3A1sSRO1pnMETocqkdXmO4qeQoSSbSYMmxocCa1gVlp93FKJiN&#10;t82v/3z5+skmx+ot9KbN5uyU6j63q3cQgdrwEN/dWx3nj1/h/5l4gVz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80mfsMAAADcAAAADwAAAAAAAAAAAAAAAACYAgAAZHJzL2Rv&#10;d25yZXYueG1sUEsFBgAAAAAEAAQA9QAAAIgDAAAAAA==&#10;">
              <v:textbox>
                <w:txbxContent>
                  <w:p w:rsidR="008078E2" w:rsidRPr="00570299" w:rsidRDefault="008078E2" w:rsidP="00CE3835">
                    <w:pPr>
                      <w:jc w:val="center"/>
                    </w:pPr>
                    <w:r>
                      <w:t>Паралельно-послідовна структура</w:t>
                    </w:r>
                  </w:p>
                </w:txbxContent>
              </v:textbox>
            </v:shape>
            <v:line id="Line 131" o:spid="_x0000_s1190" style="position:absolute;visibility:visible" from="6858,23996" to="54870,240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DaE8cQAAADcAAAADwAAAGRycy9kb3ducmV2LnhtbERPS2vCQBC+F/oflhF6qxvbEiS6irQU&#10;1IPUB+hxzI5JbHY27K5J+u+7QqG3+fieM533phYtOV9ZVjAaJiCIc6srLhQc9p/PYxA+IGusLZOC&#10;H/Iwnz0+TDHTtuMttbtQiBjCPkMFZQhNJqXPSzLoh7YhjtzFOoMhQldI7bCL4aaWL0mSSoMVx4YS&#10;G3ovKf/e3YyCzetX2i5W62V/XKXn/GN7Pl07p9TToF9MQATqw7/4z73Ucf5bCvdn4gVy9g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gNoTxxAAAANwAAAAPAAAAAAAAAAAA&#10;AAAAAKECAABkcnMvZG93bnJldi54bWxQSwUGAAAAAAQABAD5AAAAkgMAAAAA&#10;"/>
            <v:shape id="Text Box 132" o:spid="_x0000_s1191" type="#_x0000_t202" style="position:absolute;left:43434;top:14852;width:18294;height:457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MdksMA&#10;AADcAAAADwAAAGRycy9kb3ducmV2LnhtbERPS2sCMRC+C/0PYYReRLNtRe12o5SCYm/Wil6HzewD&#10;N5Ntkq7bf2+Egrf5+J6TrXrTiI6cry0reJokIIhzq2suFRy+1+MFCB+QNTaWScEfeVgtHwYZptpe&#10;+Iu6fShFDGGfooIqhDaV0ucVGfQT2xJHrrDOYIjQlVI7vMRw08jnJJlJgzXHhgpb+qgoP+9/jYLF&#10;dNud/OfL7pjPiuY1jObd5scp9Tjs399ABOrDXfzv3uo4fzqH2zPxArm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FMdksMAAADcAAAADwAAAAAAAAAAAAAAAACYAgAAZHJzL2Rv&#10;d25yZXYueG1sUEsFBgAAAAAEAAQA9QAAAIgDAAAAAA==&#10;">
              <v:textbox>
                <w:txbxContent>
                  <w:p w:rsidR="008078E2" w:rsidRPr="001A0EEF" w:rsidRDefault="008078E2" w:rsidP="00CE3835">
                    <w:pPr>
                      <w:jc w:val="center"/>
                    </w:pPr>
                    <w:r>
                      <w:t>Облік діючих чинників (розрахунок їх впливу)</w:t>
                    </w:r>
                  </w:p>
                </w:txbxContent>
              </v:textbox>
            </v:shape>
            <v:shape id="Text Box 133" o:spid="_x0000_s1192" type="#_x0000_t202" style="position:absolute;left:22860;top:13716;width:17151;height:687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yJ4MYA&#10;AADcAAAADwAAAGRycy9kb3ducmV2LnhtbESPT2/CMAzF75P2HSIj7TKNdAMB6whomgSCG3+m7Wo1&#10;pq1onC7JSvn2+DBpN1vv+b2f58veNaqjEGvPBp6HGSjiwtuaSwOfx9XTDFRMyBYbz2TgShGWi/u7&#10;OebWX3hP3SGVSkI45migSqnNtY5FRQ7j0LfEop18cJhkDaW2AS8S7hr9kmUT7bBmaaiwpY+KivPh&#10;1xmYjTfdd9yOdl/F5NS8psdpt/4JxjwM+vc3UIn69G/+u95YwR8LrTwjE+jF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cyJ4MYAAADcAAAADwAAAAAAAAAAAAAAAACYAgAAZHJz&#10;L2Rvd25yZXYueG1sUEsFBgAAAAAEAAQA9QAAAIsDAAAAAA==&#10;">
              <v:textbox>
                <w:txbxContent>
                  <w:p w:rsidR="008078E2" w:rsidRPr="001A0EEF" w:rsidRDefault="008078E2" w:rsidP="00CE3835">
                    <w:pPr>
                      <w:jc w:val="center"/>
                    </w:pPr>
                    <w:r>
                      <w:t>Складання структурної схеми надійності системи</w:t>
                    </w:r>
                  </w:p>
                </w:txbxContent>
              </v:textbox>
            </v:shape>
            <v:shape id="Text Box 134" o:spid="_x0000_s1193" type="#_x0000_t202" style="position:absolute;left:1143;top:14852;width:19431;height:457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Ase8MA&#10;AADcAAAADwAAAGRycy9kb3ducmV2LnhtbERPS2sCMRC+F/wPYQQvpWZ9YHVrFBFa9FYf2OuwGXcX&#10;N5M1iev675uC0Nt8fM+ZL1tTiYacLy0rGPQTEMSZ1SXnCo6Hz7cpCB+QNVaWScGDPCwXnZc5ptre&#10;eUfNPuQihrBPUUERQp1K6bOCDPq+rYkjd7bOYIjQ5VI7vMdwU8lhkkykwZJjQ4E1rQvKLvubUTAd&#10;b5ofvx19n7LJuZqF1/fm6+qU6nXb1QeIQG34Fz/dGx3nj2fw90y8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oAse8MAAADcAAAADwAAAAAAAAAAAAAAAACYAgAAZHJzL2Rv&#10;d25yZXYueG1sUEsFBgAAAAAEAAQA9QAAAIgDAAAAAA==&#10;">
              <v:textbox>
                <w:txbxContent>
                  <w:p w:rsidR="008078E2" w:rsidRPr="001A0EEF" w:rsidRDefault="008078E2" w:rsidP="00CE3835">
                    <w:pPr>
                      <w:jc w:val="center"/>
                    </w:pPr>
                    <w:r>
                      <w:t>Розрахунок та надійність частин системи</w:t>
                    </w:r>
                  </w:p>
                </w:txbxContent>
              </v:textbox>
            </v:shape>
            <v:shape id="Text Box 135" o:spid="_x0000_s1194" type="#_x0000_t202" style="position:absolute;left:2286;top:5721;width:14859;height:456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MTO8cA&#10;AADcAAAADwAAAGRycy9kb3ducmV2LnhtbESPT0/CQBDF7yZ8h82QeDGyVf6IlYUQEwjeBI1eJ92h&#10;bezOlt21lG/PHEy8zeS9ee83i1XvGtVRiLVnAw+jDBRx4W3NpYHPj839HFRMyBYbz2TgQhFWy8HN&#10;AnPrz7yn7pBKJSEcczRQpdTmWseiIodx5Fti0Y4+OEyyhlLbgGcJd41+zLKZdlizNFTY0mtFxc/h&#10;1xmYT3bdd3wbv38Vs2PznO6euu0pGHM77NcvoBL16d/8d72zgj8VfHlGJtDL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pjEzvHAAAA3AAAAA8AAAAAAAAAAAAAAAAAmAIAAGRy&#10;cy9kb3ducmV2LnhtbFBLBQYAAAAABAAEAPUAAACMAwAAAAA=&#10;">
              <v:textbox>
                <w:txbxContent>
                  <w:p w:rsidR="008078E2" w:rsidRPr="001A0EEF" w:rsidRDefault="008078E2" w:rsidP="00CE3835">
                    <w:pPr>
                      <w:jc w:val="center"/>
                    </w:pPr>
                    <w:r>
                      <w:t>Розбиття системи на блоки, вузли</w:t>
                    </w:r>
                  </w:p>
                </w:txbxContent>
              </v:textbox>
            </v:shape>
            <v:shape id="Text Box 136" o:spid="_x0000_s1195" type="#_x0000_t202" style="position:absolute;left:24003;top:5721;width:14331;height:456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2oMMA&#10;AADcAAAADwAAAGRycy9kb3ducmV2LnhtbERPTWvCQBC9F/wPywi9SN3YarSpq5RCi97Uil6H7JgE&#10;s7NxdxvTf98VhN7m8T5nvuxMLVpyvrKsYDRMQBDnVldcKNh/fz7NQPiArLG2TAp+ycNy0XuYY6bt&#10;lbfU7kIhYgj7DBWUITSZlD4vyaAf2oY4cifrDIYIXSG1w2sMN7V8TpJUGqw4NpTY0EdJ+Xn3YxTM&#10;xqv26Ncvm0OenurXMJi2Xxen1GO/e38DEagL/+K7e6Xj/MkIbs/EC+Ti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S+2oMMAAADcAAAADwAAAAAAAAAAAAAAAACYAgAAZHJzL2Rv&#10;d25yZXYueG1sUEsFBgAAAAAEAAQA9QAAAIgDAAAAAA==&#10;">
              <v:textbox>
                <w:txbxContent>
                  <w:p w:rsidR="008078E2" w:rsidRPr="001A0EEF" w:rsidRDefault="008078E2" w:rsidP="00CE3835">
                    <w:pPr>
                      <w:jc w:val="center"/>
                    </w:pPr>
                    <w:r>
                      <w:t>Призначення виду розрахунку</w:t>
                    </w:r>
                  </w:p>
                </w:txbxContent>
              </v:textbox>
            </v:shape>
            <v:shape id="Text Box 137" o:spid="_x0000_s1196" type="#_x0000_t202" style="position:absolute;left:43434;top:5721;width:15093;height:456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0o18MA&#10;AADcAAAADwAAAGRycy9kb3ducmV2LnhtbERPS2sCMRC+C/0PYQpeimarrY/VKCIo9taqtNdhM+4u&#10;3UzWJK7rvzeFgrf5+J4zX7amEg05X1pW8NpPQBBnVpecKzgeNr0JCB+QNVaWScGNPCwXT505ptpe&#10;+YuafchFDGGfooIihDqV0mcFGfR9WxNH7mSdwRChy6V2eI3hppKDJBlJgyXHhgJrWheU/e4vRsHk&#10;bdf8+I/h53c2OlXT8DJutmenVPe5Xc1ABGrDQ/zv3uk4/30Af8/EC+Ti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f0o18MAAADcAAAADwAAAAAAAAAAAAAAAACYAgAAZHJzL2Rv&#10;d25yZXYueG1sUEsFBgAAAAAEAAQA9QAAAIgDAAAAAA==&#10;">
              <v:textbox>
                <w:txbxContent>
                  <w:p w:rsidR="008078E2" w:rsidRPr="001A0EEF" w:rsidRDefault="008078E2" w:rsidP="00CE3835">
                    <w:pPr>
                      <w:jc w:val="center"/>
                    </w:pPr>
                    <w:r>
                      <w:t>Розбиття на певні функції</w:t>
                    </w:r>
                  </w:p>
                </w:txbxContent>
              </v:textbox>
            </v:shape>
            <v:shape id="Text Box 138" o:spid="_x0000_s1197" type="#_x0000_t202" style="position:absolute;left:21717;width:17151;height:34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GNTMMA&#10;AADcAAAADwAAAGRycy9kb3ducmV2LnhtbERPS2sCMRC+C/6HMEIvpWat9dGtUURosbdqRa/DZtxd&#10;3EzWJK7rvzeFgrf5+J4zW7SmEg05X1pWMOgnIIgzq0vOFex+P1+mIHxA1lhZJgU38rCYdzszTLW9&#10;8oaabchFDGGfooIihDqV0mcFGfR9WxNH7midwRChy6V2eI3hppKvSTKWBkuODQXWtCooO20vRsH0&#10;bd0c/PfwZ5+Nj9V7eJ40X2en1FOvXX6ACNSGh/jfvdZx/mgIf8/EC+T8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rGNTMMAAADcAAAADwAAAAAAAAAAAAAAAACYAgAAZHJzL2Rv&#10;d25yZXYueG1sUEsFBgAAAAAEAAQA9QAAAIgDAAAAAA==&#10;">
              <v:textbox>
                <w:txbxContent>
                  <w:p w:rsidR="008078E2" w:rsidRPr="001A0EEF" w:rsidRDefault="008078E2" w:rsidP="00CE3835">
                    <w:pPr>
                      <w:jc w:val="center"/>
                    </w:pPr>
                    <w:r>
                      <w:t>Словесний опис умов</w:t>
                    </w:r>
                  </w:p>
                </w:txbxContent>
              </v:textbox>
            </v:shape>
            <v:line id="Line 139" o:spid="_x0000_s1198" style="position:absolute;visibility:visible" from="54870,32004" to="54870,342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EpwMUAAADcAAAADwAAAGRycy9kb3ducmV2LnhtbERPTWvCQBC9C/6HZYTedNNWQ0ldRVoK&#10;2oOoLbTHMTtNotnZsLsm6b93hUJv83ifM1/2phYtOV9ZVnA/SUAQ51ZXXCj4/HgbP4HwAVljbZkU&#10;/JKH5WI4mGOmbcd7ag+hEDGEfYYKyhCaTEqfl2TQT2xDHLkf6wyGCF0htcMuhptaPiRJKg1WHBtK&#10;bOilpPx8uBgF28dd2q427+v+a5Me89f98fvUOaXuRv3qGUSgPvyL/9xrHefPpnB7Jl4gF1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EpwMUAAADcAAAADwAAAAAAAAAA&#10;AAAAAAChAgAAZHJzL2Rvd25yZXYueG1sUEsFBgAAAAAEAAQA+QAAAJMDAAAAAA==&#10;"/>
            <v:line id="Line 140" o:spid="_x0000_s1199" style="position:absolute;visibility:visible" from="38862,32004" to="38862,342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T2MW8QAAADcAAAADwAAAGRycy9kb3ducmV2LnhtbERPS2vCQBC+F/wPywi91Y0tBkldRSwF&#10;7aH4gvY4ZqdJNDsbdrdJ+u/dguBtPr7nzBa9qUVLzleWFYxHCQji3OqKCwXHw/vTFIQPyBpry6Tg&#10;jzws5oOHGWbadryjdh8KEUPYZ6igDKHJpPR5SQb9yDbEkfuxzmCI0BVSO+xiuKnlc5Kk0mDFsaHE&#10;hlYl5Zf9r1Hw+bJN2+XmY91/bdJT/rY7fZ87p9TjsF++ggjUh7v45l7rOH8ygf9n4gVyf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VPYxbxAAAANwAAAAPAAAAAAAAAAAA&#10;AAAAAKECAABkcnMvZG93bnJldi54bWxQSwUGAAAAAAQABAD5AAAAkgMAAAAA&#10;"/>
            <v:line id="Line 141" o:spid="_x0000_s1200" style="position:absolute;visibility:visible" from="22860,32004" to="22860,342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e8SLMQAAADcAAAADwAAAGRycy9kb3ducmV2LnhtbERPS2vCQBC+F/oflhF6qxtbGiS6irQU&#10;1IPUB+hxzI5JbHY27K5J+u+7QqG3+fieM533phYtOV9ZVjAaJiCIc6srLhQc9p/PYxA+IGusLZOC&#10;H/Iwnz0+TDHTtuMttbtQiBjCPkMFZQhNJqXPSzLoh7YhjtzFOoMhQldI7bCL4aaWL0mSSoMVx4YS&#10;G3ovKf/e3YyCzetX2i5W62V/XKXn/GN7Pl07p9TToF9MQATqw7/4z73Ucf5bCvdn4gVy9g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l7xIsxAAAANwAAAAPAAAAAAAAAAAA&#10;AAAAAKECAABkcnMvZG93bnJldi54bWxQSwUGAAAAAAQABAD5AAAAkgMAAAAA&#10;"/>
            <v:line id="Line 142" o:spid="_x0000_s1201" style="position:absolute;visibility:visible" from="6858,33140" to="6858,342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qO3t8UAAADcAAAADwAAAGRycy9kb3ducmV2LnhtbERPTWvCQBC9C/6HZYTedNMW05K6irQU&#10;tAdRW2iPY3aaRLOzYXdN0n/vCkJv83ifM1v0phYtOV9ZVnA/SUAQ51ZXXCj4+nwfP4PwAVljbZkU&#10;/JGHxXw4mGGmbcc7avehEDGEfYYKyhCaTEqfl2TQT2xDHLlf6wyGCF0htcMuhptaPiRJKg1WHBtK&#10;bOi1pPy0PxsFm8dt2i7XH6v+e50e8rfd4efYOaXuRv3yBUSgPvyLb+6VjvOnT3B9Jl4g5x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qO3t8UAAADcAAAADwAAAAAAAAAA&#10;AAAAAAChAgAAZHJzL2Rvd25yZXYueG1sUEsFBgAAAAAEAAQA+QAAAJMDAAAAAA==&#10;"/>
            <v:line id="Line 143" o:spid="_x0000_s1202" style="position:absolute;visibility:visible" from="38862,8001" to="43434,80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wTzUcUAAADcAAAADwAAAGRycy9kb3ducmV2LnhtbESPQUsDMRCF70L/Q5iCN5utoG23TUvp&#10;InhQoa14nm7GzeJmsmziNv575yB4m+G9ee+bzS77To00xDawgfmsAEVcB9tyY+D9/HS3BBUTssUu&#10;MBn4oQi77eRmg6UNVz7SeEqNkhCOJRpwKfWl1rF25DHOQk8s2mcYPCZZh0bbAa8S7jt9XxSP2mPL&#10;0uCwp4Oj+uv07Q0sXHXUC129nN+qsZ2v8mv+uKyMuZ3m/RpUopz+zX/Xz1bwH4RWnpEJ9PY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wTzUcUAAADcAAAADwAAAAAAAAAA&#10;AAAAAAChAgAAZHJzL2Rvd25yZXYueG1sUEsFBgAAAAAEAAQA+QAAAJMDAAAAAA==&#10;">
              <v:stroke endarrow="block"/>
            </v:line>
            <v:line id="Line 144" o:spid="_x0000_s1203" style="position:absolute;flip:x;visibility:visible" from="17145,8001" to="24003,80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zcRWcUAAADcAAAADwAAAGRycy9kb3ducmV2LnhtbESPQWvCQBCF70L/wzIFL0E3Viw1dZVa&#10;FQrSQ6MHj0N2moRmZ0N21PTfdwuCtxne+968Wax616gLdaH2bGAyTkERF97WXBo4HnajF1BBkC02&#10;nsnALwVYLR8GC8ysv/IXXXIpVQzhkKGBSqTNtA5FRQ7D2LfEUfv2nUOJa1dq2+E1hrtGP6Xps3ZY&#10;c7xQYUvvFRU/+dnFGrtP3kynydrpJJnT9iT7VIsxw8f+7RWUUC93843+sJGbzeH/mTiBXv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zcRWcUAAADcAAAADwAAAAAAAAAA&#10;AAAAAAChAgAAZHJzL2Rvd25yZXYueG1sUEsFBgAAAAAEAAQA+QAAAJMDAAAAAA==&#10;">
              <v:stroke endarrow="block"/>
            </v:line>
            <v:line id="Line 145" o:spid="_x0000_s1204" style="position:absolute;visibility:visible" from="51435,10287" to="51435,148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x416sUAAADcAAAADwAAAGRycy9kb3ducmV2LnhtbESPT0/DMAzF70h8h8hI3Fi6HTbWLZvQ&#10;KiQOgLQ/2tlrvKaicaomdOHb4wMSN1vv+b2f19vsOzXSENvABqaTAhRxHWzLjYHT8fXpGVRMyBa7&#10;wGTghyJsN/d3ayxtuPGexkNqlIRwLNGAS6kvtY61I49xEnpi0a5h8JhkHRptB7xJuO/0rCjm2mPL&#10;0uCwp52j+uvw7Q0sXLXXC129Hz+rsZ0u80c+X5bGPD7klxWoRDn9m/+u36zgzwVfnpEJ9OY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x416sUAAADcAAAADwAAAAAAAAAA&#10;AAAAAAChAgAAZHJzL2Rvd25yZXYueG1sUEsFBgAAAAAEAAQA+QAAAJMDAAAAAA==&#10;">
              <v:stroke endarrow="block"/>
            </v:line>
            <v:line id="Line 146" o:spid="_x0000_s1205" style="position:absolute;flip:x;visibility:visible" from="40011,17145" to="43434,171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y3X4sQAAADcAAAADwAAAGRycy9kb3ducmV2LnhtbESPQWvCQBCF74L/YRmhl6AbK0iNrqJt&#10;hYJ4qHrwOGTHJJidDdmppv++WxC8zfDe9+bNYtW5Wt2oDZVnA+NRCoo497biwsDpuB2+gQqCbLH2&#10;TAZ+KcBq2e8tMLP+zt90O0ihYgiHDA2UIk2mdchLchhGviGO2sW3DiWubaFti/cY7mr9mqZT7bDi&#10;eKHEht5Lyq+HHxdrbPf8MZkkG6eTZEafZ9mlWox5GXTrOSihTp7mB/1lIzcdw/8zcQK9/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DLdfixAAAANwAAAAPAAAAAAAAAAAA&#10;AAAAAKECAABkcnMvZG93bnJldi54bWxQSwUGAAAAAAQABAD5AAAAkgMAAAAA&#10;">
              <v:stroke endarrow="block"/>
            </v:line>
            <v:line id="Line 147" o:spid="_x0000_s1206" style="position:absolute;visibility:visible" from="20574,17145" to="22860,171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IAOBsIAAADcAAAADwAAAGRycy9kb3ducmV2LnhtbERPS2sCMRC+C/6HMEJvmtWD1tUo4iL0&#10;UAs+6Hm6GTeLm8mySdf03zdCobf5+J6z3kbbiJ46XztWMJ1kIIhLp2uuFFwvh/ErCB+QNTaOScEP&#10;edhuhoM15to9+ET9OVQihbDPUYEJoc2l9KUhi37iWuLE3VxnMSTYVVJ3+EjhtpGzLJtLizWnBoMt&#10;7Q2V9/O3VbAwxUkuZPF++Sj6erqMx/j5tVTqZRR3KxCBYvgX/7nfdJo/n8HzmXSB3Pw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IAOBsIAAADcAAAADwAAAAAAAAAAAAAA&#10;AAChAgAAZHJzL2Rvd25yZXYueG1sUEsFBgAAAAAEAAQA+QAAAJADAAAAAA==&#10;">
              <v:stroke endarrow="block"/>
            </v:line>
            <v:line id="Line 148" o:spid="_x0000_s1207" style="position:absolute;visibility:visible" from="32004,20574" to="32004,239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8yrncMAAADcAAAADwAAAGRycy9kb3ducmV2LnhtbERPS2sCMRC+C/0PYQreNKuCj61RiovQ&#10;Q1twlZ6nm+lm6WaybOKa/vumUPA2H99ztvtoWzFQ7xvHCmbTDARx5XTDtYLL+ThZg/ABWWPrmBT8&#10;kIf97mG0xVy7G59oKEMtUgj7HBWYELpcSl8ZsuinriNO3JfrLYYE+1rqHm8p3LZynmVLabHh1GCw&#10;o4Oh6ru8WgUrU5zkShav5/diaGab+BY/PjdKjR/j8xOIQDHcxf/uF53mLxfw90y6QO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fMq53DAAAA3AAAAA8AAAAAAAAAAAAA&#10;AAAAoQIAAGRycy9kb3ducmV2LnhtbFBLBQYAAAAABAAEAPkAAACRAwAAAAA=&#10;">
              <v:stroke endarrow="block"/>
            </v:line>
            <v:line id="Line 149" o:spid="_x0000_s1208" style="position:absolute;visibility:visible" from="6858,23996" to="6858,262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CUz6cMAAADcAAAADwAAAGRycy9kb3ducmV2LnhtbERPS2sCMRC+C/0PYQreNKuIj61RiovQ&#10;Q1twlZ6nm+lm6WaybOKa/vumUPA2H99ztvtoWzFQ7xvHCmbTDARx5XTDtYLL+ThZg/ABWWPrmBT8&#10;kIf97mG0xVy7G59oKEMtUgj7HBWYELpcSl8ZsuinriNO3JfrLYYE+1rqHm8p3LZynmVLabHh1GCw&#10;o4Oh6ru8WgUrU5zkShav5/diaGab+BY/PjdKjR/j8xOIQDHcxf/uF53mLxfw90y6QO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glM+nDAAAA3AAAAA8AAAAAAAAAAAAA&#10;AAAAoQIAAGRycy9kb3ducmV2LnhtbFBLBQYAAAAABAAEAPkAAACRAwAAAAA=&#10;">
              <v:stroke endarrow="block"/>
            </v:line>
            <v:line id="Line 150" o:spid="_x0000_s1209" style="position:absolute;visibility:visible" from="22860,23996" to="22860,274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mWcsMAAADcAAAADwAAAGRycy9kb3ducmV2LnhtbERPS2sCMRC+C/0PYQreNKvga2uU4iL0&#10;0BZcpefpZrpZupksm7im/74pFLzNx/ec7T7aVgzU+8axgtk0A0FcOd1wreByPk7WIHxA1tg6JgU/&#10;5GG/exhtMdfuxicaylCLFMI+RwUmhC6X0leGLPqp64gT9+V6iyHBvpa6x1sKt62cZ9lSWmw4NRjs&#10;6GCo+i6vVsHKFCe5ksXr+b0YmtkmvsWPz41S48f4/AQiUAx38b/7Raf5ywX8PZMukL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dplnLDAAAA3AAAAA8AAAAAAAAAAAAA&#10;AAAAoQIAAGRycy9kb3ducmV2LnhtbFBLBQYAAAAABAAEAPkAAACRAwAAAAA=&#10;">
              <v:stroke endarrow="block"/>
            </v:line>
            <v:line id="Line 151" o:spid="_x0000_s1210" style="position:absolute;visibility:visible" from="38862,23996" to="38862,274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7sIBcMAAADcAAAADwAAAGRycy9kb3ducmV2LnhtbERPTWvCQBC9C/6HZYTedGMPUVNXEUOh&#10;h1Ywlp6n2Wk2NDsbstu4/ffdguBtHu9ztvtoOzHS4FvHCpaLDARx7XTLjYL3y/N8DcIHZI2dY1Lw&#10;Sx72u+lki4V2Vz7TWIVGpBD2BSowIfSFlL42ZNEvXE+cuC83WAwJDo3UA15TuO3kY5bl0mLLqcFg&#10;T0dD9Xf1YxWsTHmWK1m+Xk7l2C438S1+fG6UepjFwxOIQDHcxTf3i07z8xz+n0kXyN0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e7CAXDAAAA3AAAAA8AAAAAAAAAAAAA&#10;AAAAoQIAAGRycy9kb3ducmV2LnhtbFBLBQYAAAAABAAEAPkAAACRAwAAAAA=&#10;">
              <v:stroke endarrow="block"/>
            </v:line>
            <v:line id="Line 152" o:spid="_x0000_s1211" style="position:absolute;visibility:visible" from="54870,23996" to="54876,274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PetnsMAAADcAAAADwAAAGRycy9kb3ducmV2LnhtbERPTWvCQBC9C/6HZYTedGMPRlNXEUOh&#10;h7ZgFM/T7DQbmp0N2W3c/vtuoeBtHu9ztvtoOzHS4FvHCpaLDARx7XTLjYLL+Xm+BuEDssbOMSn4&#10;IQ/73XSyxUK7G59orEIjUgj7AhWYEPpCSl8bsugXridO3KcbLIYEh0bqAW8p3HbyMctW0mLLqcFg&#10;T0dD9Vf1bRXkpjzJXJav5/dybJeb+BavHxulHmbx8AQiUAx38b/7Raf5qxz+nkkXyN0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j3rZ7DAAAA3AAAAA8AAAAAAAAAAAAA&#10;AAAAoQIAAGRycy9kb3ducmV2LnhtbFBLBQYAAAAABAAEAPkAAACRAwAAAAA=&#10;">
              <v:stroke endarrow="block"/>
            </v:line>
            <v:shape id="Text Box 153" o:spid="_x0000_s1212" type="#_x0000_t202" style="position:absolute;left:18294;width:2280;height:228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2RsQA&#10;AADcAAAADwAAAGRycy9kb3ducmV2LnhtbESPQWvCQBCF70L/wzKF3nS3otJGVymK0FOl2grehuyY&#10;BLOzIbua9N87B6G3Gd6b975ZrHpfqxu1sQps4XVkQBHnwVVcWPg5bIdvoGJCdlgHJgt/FGG1fBos&#10;MHOh42+67VOhJIRjhhbKlJpM65iX5DGOQkMs2jm0HpOsbaFdi52E+1qPjZlpjxVLQ4kNrUvKL/ur&#10;t/D7dT4dJ2ZXbPy06UJvNPt3be3Lc/8xB5WoT//mx/WnE/yZ0MozMoFe3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59kbEAAAA3AAAAA8AAAAAAAAAAAAAAAAAmAIAAGRycy9k&#10;b3ducmV2LnhtbFBLBQYAAAAABAAEAPUAAACJAwAAAAA=&#10;" filled="f" stroked="f">
              <v:textbox>
                <w:txbxContent>
                  <w:p w:rsidR="008078E2" w:rsidRPr="008114D7" w:rsidRDefault="008078E2" w:rsidP="00CE3835">
                    <w:r>
                      <w:t>1</w:t>
                    </w:r>
                  </w:p>
                </w:txbxContent>
              </v:textbox>
            </v:shape>
            <v:shape id="Text Box 154" o:spid="_x0000_s1213" type="#_x0000_t202" style="position:absolute;left:1143;top:3429;width:2279;height:34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VT3cAA&#10;AADcAAAADwAAAGRycy9kb3ducmV2LnhtbERPTYvCMBC9C/6HMII3TZRV1q5RRFnwpOjuCt6GZmzL&#10;NpPSRFv/vREEb/N4nzNftrYUN6p94VjDaKhAEKfOFJxp+P35HnyC8AHZYOmYNNzJw3LR7cwxMa7h&#10;A92OIRMxhH2CGvIQqkRKn+Zk0Q9dRRy5i6sthgjrTJoamxhuSzlWaiotFhwbcqxonVP6f7xaDX+7&#10;y/n0ofbZxk6qxrVKsp1Jrfu9dvUFIlAb3uKXe2vi/OkMns/EC+Ti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LVT3cAAAADcAAAADwAAAAAAAAAAAAAAAACYAgAAZHJzL2Rvd25y&#10;ZXYueG1sUEsFBgAAAAAEAAQA9QAAAIUDAAAAAA==&#10;" filled="f" stroked="f">
              <v:textbox>
                <w:txbxContent>
                  <w:p w:rsidR="008078E2" w:rsidRPr="008114D7" w:rsidRDefault="008078E2" w:rsidP="00CE3835">
                    <w:r>
                      <w:t>2</w:t>
                    </w:r>
                  </w:p>
                </w:txbxContent>
              </v:textbox>
            </v:shape>
            <v:shape id="Text Box 155" o:spid="_x0000_s1214" type="#_x0000_t202" style="position:absolute;left:22860;top:3429;width:2286;height:229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ZsncUA&#10;AADcAAAADwAAAGRycy9kb3ducmV2LnhtbESPT2vCQBDF70K/wzKCN921qG1TVykVwZNF+wd6G7Jj&#10;EpqdDdnVxG/vHAreZnhv3vvNct37Wl2ojVVgC9OJAUWcB1dxYeHrczt+BhUTssM6MFm4UoT16mGw&#10;xMyFjg90OaZCSQjHDC2UKTWZ1jEvyWOchIZYtFNoPSZZ20K7FjsJ97V+NGahPVYsDSU29F5S/nc8&#10;ewvf+9Pvz8x8FBs/b7rQG83+RVs7GvZvr6AS9elu/r/eOcF/Enx5RibQq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VmydxQAAANwAAAAPAAAAAAAAAAAAAAAAAJgCAABkcnMv&#10;ZG93bnJldi54bWxQSwUGAAAAAAQABAD1AAAAigMAAAAA&#10;" filled="f" stroked="f">
              <v:textbox>
                <w:txbxContent>
                  <w:p w:rsidR="008078E2" w:rsidRPr="008114D7" w:rsidRDefault="008078E2" w:rsidP="00CE3835">
                    <w:r>
                      <w:t>3</w:t>
                    </w:r>
                  </w:p>
                </w:txbxContent>
              </v:textbox>
            </v:shape>
            <v:shape id="Text Box 156" o:spid="_x0000_s1215" type="#_x0000_t202" style="position:absolute;left:42291;top:3429;width:2286;height:229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rJBsEA&#10;AADcAAAADwAAAGRycy9kb3ducmV2LnhtbERPTYvCMBC9C/6HMIK3NXFRd7caZVEET4ruKuxtaMa2&#10;2ExKE23990ZY8DaP9zmzRWtLcaPaF441DAcKBHHqTMGZht+f9dsnCB+QDZaOScOdPCzm3c4ME+Ma&#10;3tPtEDIRQ9gnqCEPoUqk9GlOFv3AVcSRO7vaYoiwzqSpsYnhtpTvSk2kxYJjQ44VLXNKL4er1XDc&#10;nv9OI7XLVnZcNa5Vku2X1Lrfa7+nIAK14SX+d29MnP8xhOcz8QI5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sayQbBAAAA3AAAAA8AAAAAAAAAAAAAAAAAmAIAAGRycy9kb3du&#10;cmV2LnhtbFBLBQYAAAAABAAEAPUAAACGAwAAAAA=&#10;" filled="f" stroked="f">
              <v:textbox>
                <w:txbxContent>
                  <w:p w:rsidR="008078E2" w:rsidRPr="008114D7" w:rsidRDefault="008078E2" w:rsidP="00CE3835">
                    <w:r>
                      <w:t>4</w:t>
                    </w:r>
                  </w:p>
                </w:txbxContent>
              </v:textbox>
            </v:shape>
            <v:shape id="Text Box 157" o:spid="_x0000_s1216" type="#_x0000_t202" style="position:absolute;left:1143;top:12573;width:2279;height:34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hXccIA&#10;AADcAAAADwAAAGRycy9kb3ducmV2LnhtbERPS2vCQBC+F/oflil4092K9pFmI0URPFlMq9DbkB2T&#10;0OxsyK4m/ntXEHqbj+856WKwjThT52vHGp4nCgRx4UzNpYaf7/X4DYQPyAYbx6ThQh4W2eNDiolx&#10;Pe/onIdSxBD2CWqoQmgTKX1RkUU/cS1x5I6usxgi7EppOuxjuG3kVKkXabHm2FBhS8uKir/8ZDXs&#10;t8ffw0x9lSs7b3s3KMn2XWo9eho+P0AEGsK/+O7emDj/dQq3Z+IFMrs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yFdxwgAAANwAAAAPAAAAAAAAAAAAAAAAAJgCAABkcnMvZG93&#10;bnJldi54bWxQSwUGAAAAAAQABAD1AAAAhwMAAAAA&#10;" filled="f" stroked="f">
              <v:textbox>
                <w:txbxContent>
                  <w:p w:rsidR="008078E2" w:rsidRPr="008114D7" w:rsidRDefault="008078E2" w:rsidP="00CE3835">
                    <w:r>
                      <w:t>5</w:t>
                    </w:r>
                  </w:p>
                </w:txbxContent>
              </v:textbox>
            </v:shape>
            <v:shape id="Text Box 158" o:spid="_x0000_s1217" type="#_x0000_t202" style="position:absolute;left:21717;top:11423;width:2286;height:34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Ty6sIA&#10;AADcAAAADwAAAGRycy9kb3ducmV2LnhtbERPTWsCMRC9C/6HMII3TaqtbbdGEaXgSdFqobdhM+4u&#10;bibLJrrrvzcFwds83udM560txZVqXzjW8DJUIIhTZwrONBx+vgcfIHxANlg6Jg038jCfdTtTTIxr&#10;eEfXfchEDGGfoIY8hCqR0qc5WfRDVxFH7uRqiyHCOpOmxiaG21KOlJpIiwXHhhwrWuaUnvcXq+G4&#10;Of39vqpttrJvVeNaJdl+Sq37vXbxBSJQG57ih3tt4vz3Mfw/Ey+Qs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hPLqwgAAANwAAAAPAAAAAAAAAAAAAAAAAJgCAABkcnMvZG93&#10;bnJldi54bWxQSwUGAAAAAAQABAD1AAAAhwMAAAAA&#10;" filled="f" stroked="f">
              <v:textbox>
                <w:txbxContent>
                  <w:p w:rsidR="008078E2" w:rsidRPr="008114D7" w:rsidRDefault="008078E2" w:rsidP="00CE3835">
                    <w:r>
                      <w:t>6</w:t>
                    </w:r>
                  </w:p>
                </w:txbxContent>
              </v:textbox>
            </v:shape>
            <v:shape id="Text Box 159" o:spid="_x0000_s1218" type="#_x0000_t202" style="position:absolute;left:42291;top:12573;width:2286;height:227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1qnsEA&#10;AADcAAAADwAAAGRycy9kb3ducmV2LnhtbERPS4vCMBC+C/sfwix402QXH7vVKMuK4ElRV2FvQzO2&#10;xWZSmmjrvzeC4G0+vudM560txZVqXzjW8NFXIIhTZwrONPztl70vED4gGywdk4YbeZjP3jpTTIxr&#10;eEvXXchEDGGfoIY8hCqR0qc5WfR9VxFH7uRqiyHCOpOmxiaG21J+KjWSFguODTlW9JtTet5drIbD&#10;+vR/HKhNtrDDqnGtkmy/pdbd9/ZnAiJQG17ip3tl4vzxAB7PxAvk7A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ttap7BAAAA3AAAAA8AAAAAAAAAAAAAAAAAmAIAAGRycy9kb3du&#10;cmV2LnhtbFBLBQYAAAAABAAEAPUAAACGAwAAAAA=&#10;" filled="f" stroked="f">
              <v:textbox>
                <w:txbxContent>
                  <w:p w:rsidR="008078E2" w:rsidRPr="008114D7" w:rsidRDefault="008078E2" w:rsidP="00CE3835">
                    <w:r>
                      <w:t>7</w:t>
                    </w:r>
                  </w:p>
                </w:txbxContent>
              </v:textbox>
            </v:shape>
            <v:shape id="Text Box 160" o:spid="_x0000_s1219" type="#_x0000_t202" style="position:absolute;top:23996;width:2286;height:34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HPBcEA&#10;AADcAAAADwAAAGRycy9kb3ducmV2LnhtbERPTWvCQBC9C/0PyxS86W6L1ja6SqkInizGKvQ2ZMck&#10;mJ0N2dXEf+8Kgrd5vM+ZLTpbiQs1vnSs4W2oQBBnzpSca/jbrQafIHxANlg5Jg1X8rCYv/RmmBjX&#10;8pYuachFDGGfoIYihDqR0mcFWfRDVxNH7ugaiyHCJpemwTaG20q+K/UhLZYcGwqs6aeg7JSerYb9&#10;5vh/GKnffGnHdes6Jdl+Sa37r933FESgLjzFD/faxPmTMdyfiRfI+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QhzwXBAAAA3AAAAA8AAAAAAAAAAAAAAAAAmAIAAGRycy9kb3du&#10;cmV2LnhtbFBLBQYAAAAABAAEAPUAAACGAwAAAAA=&#10;" filled="f" stroked="f">
              <v:textbox>
                <w:txbxContent>
                  <w:p w:rsidR="008078E2" w:rsidRPr="008114D7" w:rsidRDefault="008078E2" w:rsidP="00CE3835">
                    <w:r>
                      <w:t>8</w:t>
                    </w:r>
                  </w:p>
                </w:txbxContent>
              </v:textbox>
            </v:shape>
            <v:shape id="Text Box 161" o:spid="_x0000_s1220" type="#_x0000_t202" style="position:absolute;left:17145;top:25146;width:2292;height:34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NRcsIA&#10;AADcAAAADwAAAGRycy9kb3ducmV2LnhtbERPS2vCQBC+C/0PyxR6092Kjza6SlEKPSnGKvQ2ZMck&#10;mJ0N2a2J/94VBG/z8T1nvuxsJS7U+NKxhveBAkGcOVNyruF3/93/AOEDssHKMWm4kofl4qU3x8S4&#10;lnd0SUMuYgj7BDUUIdSJlD4ryKIfuJo4cifXWAwRNrk0DbYx3FZyqNREWiw5NhRY06qg7Jz+Ww2H&#10;zenvOFLbfG3Hdes6Jdl+Sq3fXruvGYhAXXiKH+4fE+dPJ3B/Jl4gF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81FywgAAANwAAAAPAAAAAAAAAAAAAAAAAJgCAABkcnMvZG93&#10;bnJldi54bWxQSwUGAAAAAAQABAD1AAAAhwMAAAAA&#10;" filled="f" stroked="f">
              <v:textbox>
                <w:txbxContent>
                  <w:p w:rsidR="008078E2" w:rsidRPr="008114D7" w:rsidRDefault="008078E2" w:rsidP="00CE3835">
                    <w:r>
                      <w:t>9</w:t>
                    </w:r>
                  </w:p>
                </w:txbxContent>
              </v:textbox>
            </v:shape>
            <v:shape id="Text Box 162" o:spid="_x0000_s1221" type="#_x0000_t202" style="position:absolute;left:32004;top:25146;width:4572;height:34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06cIA&#10;AADcAAAADwAAAGRycy9kb3ducmV2LnhtbERPS2vCQBC+C/0PyxR6092Kjza6SlEKPSnGKvQ2ZMck&#10;mJ0N2a2J/94VBG/z8T1nvuxsJS7U+NKxhveBAkGcOVNyruF3/93/AOEDssHKMWm4kofl4qU3x8S4&#10;lnd0SUMuYgj7BDUUIdSJlD4ryKIfuJo4cifXWAwRNrk0DbYx3FZyqNREWiw5NhRY06qg7Jz+Ww2H&#10;zenvOFLbfG3Hdes6Jdl+Sq3fXruvGYhAXXiKH+4fE+dPp3B/Jl4gF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v/TpwgAAANwAAAAPAAAAAAAAAAAAAAAAAJgCAABkcnMvZG93&#10;bnJldi54bWxQSwUGAAAAAAQABAD1AAAAhwMAAAAA&#10;" filled="f" stroked="f">
              <v:textbox>
                <w:txbxContent>
                  <w:p w:rsidR="008078E2" w:rsidRPr="008114D7" w:rsidRDefault="008078E2" w:rsidP="00CE3835">
                    <w:r>
                      <w:t>10</w:t>
                    </w:r>
                  </w:p>
                </w:txbxContent>
              </v:textbox>
            </v:shape>
            <v:shape id="Text Box 163" o:spid="_x0000_s1222" type="#_x0000_t202" style="position:absolute;left:48012;top:25146;width:4585;height:227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Bgm8UA&#10;AADcAAAADwAAAGRycy9kb3ducmV2LnhtbESPT2vCQBDF70K/wzKCN921qG1TVykVwZNF+wd6G7Jj&#10;EpqdDdnVxG/vHAreZnhv3vvNct37Wl2ojVVgC9OJAUWcB1dxYeHrczt+BhUTssM6MFm4UoT16mGw&#10;xMyFjg90OaZCSQjHDC2UKTWZ1jEvyWOchIZYtFNoPSZZ20K7FjsJ97V+NGahPVYsDSU29F5S/nc8&#10;ewvf+9Pvz8x8FBs/b7rQG83+RVs7GvZvr6AS9elu/r/eOcF/Elp5RibQq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IGCbxQAAANwAAAAPAAAAAAAAAAAAAAAAAJgCAABkcnMv&#10;ZG93bnJldi54bWxQSwUGAAAAAAQABAD1AAAAigMAAAAA&#10;" filled="f" stroked="f">
              <v:textbox>
                <w:txbxContent>
                  <w:p w:rsidR="008078E2" w:rsidRPr="008114D7" w:rsidRDefault="008078E2" w:rsidP="00CE3835">
                    <w:r>
                      <w:t>11</w:t>
                    </w:r>
                  </w:p>
                </w:txbxContent>
              </v:textbox>
            </v:shape>
            <v:shape id="Text Box 164" o:spid="_x0000_s1223" type="#_x0000_t202" style="position:absolute;left:14859;top:35433;width:4572;height:34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zFAMEA&#10;AADcAAAADwAAAGRycy9kb3ducmV2LnhtbERPTYvCMBC9C/6HMIK3NXFRd+0aZVEET4ruKuxtaMa2&#10;2ExKE23990ZY8DaP9zmzRWtLcaPaF441DAcKBHHqTMGZht+f9dsnCB+QDZaOScOdPCzm3c4ME+Ma&#10;3tPtEDIRQ9gnqCEPoUqk9GlOFv3AVcSRO7vaYoiwzqSpsYnhtpTvSk2kxYJjQ44VLXNKL4er1XDc&#10;nv9OI7XLVnZcNa5Vku1Uat3vtd9fIAK14SX+d29MnP8xhecz8QI5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VsxQDBAAAA3AAAAA8AAAAAAAAAAAAAAAAAmAIAAGRycy9kb3du&#10;cmV2LnhtbFBLBQYAAAAABAAEAPUAAACGAwAAAAA=&#10;" filled="f" stroked="f">
              <v:textbox>
                <w:txbxContent>
                  <w:p w:rsidR="008078E2" w:rsidRPr="008114D7" w:rsidRDefault="008078E2" w:rsidP="00CE3835">
                    <w:r>
                      <w:t>12</w:t>
                    </w:r>
                  </w:p>
                </w:txbxContent>
              </v:textbox>
            </v:shape>
            <v:shape id="Text Box 165" o:spid="_x0000_s1224" type="#_x0000_t202" style="position:absolute;left:18580;top:40100;width:4565;height:342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McusQA&#10;AADcAAAADwAAAGRycy9kb3ducmV2LnhtbESPT2vCQBDF7wW/wzKCt7qr2GJTVxGl0FOl/in0NmTH&#10;JJidDdmtSb+9cxC8zfDevPebxar3tbpSG6vAFiZjA4o4D67iwsLx8PE8BxUTssM6MFn4pwir5eBp&#10;gZkLHX/TdZ8KJSEcM7RQptRkWse8JI9xHBpi0c6h9ZhkbQvtWuwk3Nd6asyr9lixNJTY0Kak/LL/&#10;8xZOX+ffn5nZFVv/0nShN5r9m7Z2NOzX76AS9elhvl9/OsGfC748IxPo5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GDHLrEAAAA3AAAAA8AAAAAAAAAAAAAAAAAmAIAAGRycy9k&#10;b3ducmV2LnhtbFBLBQYAAAAABAAEAPUAAACJAwAAAAA=&#10;" filled="f" stroked="f">
              <v:textbox>
                <w:txbxContent>
                  <w:p w:rsidR="008078E2" w:rsidRPr="008114D7" w:rsidRDefault="008078E2" w:rsidP="00CE3835">
                    <w:r>
                      <w:t>13</w:t>
                    </w:r>
                  </w:p>
                </w:txbxContent>
              </v:textbox>
            </v:shape>
            <v:shape id="Text Box 166" o:spid="_x0000_s1225" type="#_x0000_t202" style="position:absolute;left:14287;top:45148;width:4578;height:34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s+5IcAA&#10;AADcAAAADwAAAGRycy9kb3ducmV2LnhtbERPS4vCMBC+C/6HMII3TVx00WoUcRE8uawv8DY0Y1ts&#10;JqWJtv77zcKCt/n4nrNYtbYUT6p94VjDaKhAEKfOFJxpOB23gykIH5ANlo5Jw4s8rJbdzgIT4xr+&#10;oechZCKGsE9QQx5ClUjp05ws+qGriCN3c7XFEGGdSVNjE8NtKT+U+pQWC44NOVa0ySm9Hx5Ww3l/&#10;u17G6jv7spOqca2SbGdS636vXc9BBGrDW/zv3pk4fzqCv2fiBXL5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s+5IcAAAADcAAAADwAAAAAAAAAAAAAAAACYAgAAZHJzL2Rvd25y&#10;ZXYueG1sUEsFBgAAAAAEAAQA9QAAAIUDAAAAAA==&#10;" filled="f" stroked="f">
              <v:textbox>
                <w:txbxContent>
                  <w:p w:rsidR="008078E2" w:rsidRPr="008114D7" w:rsidRDefault="008078E2" w:rsidP="00CE3835">
                    <w:r>
                      <w:t>14</w:t>
                    </w:r>
                  </w:p>
                </w:txbxContent>
              </v:textbox>
            </v:shape>
            <v:line id="Line 167" o:spid="_x0000_s1226" style="position:absolute;visibility:visible" from="29718,3429" to="29724,57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Izo/MIAAADcAAAADwAAAGRycy9kb3ducmV2LnhtbERPS2sCMRC+C/6HMEJvmtVD1a1Riovg&#10;oS34wPO4mW6WbibLJq7pv28Kgrf5+J6z2kTbiJ46XztWMJ1kIIhLp2uuFJxPu/EChA/IGhvHpOCX&#10;PGzWw8EKc+3ufKD+GCqRQtjnqMCE0OZS+tKQRT9xLXHivl1nMSTYVVJ3eE/htpGzLHuVFmtODQZb&#10;2hoqf443q2BuioOcy+Lj9FX09XQZP+PlulTqZRTf30AEiuEpfrj3Os1fzOD/mXSBXP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Izo/MIAAADcAAAADwAAAAAAAAAAAAAA&#10;AAChAgAAZHJzL2Rvd25yZXYueG1sUEsFBgAAAAAEAAQA+QAAAJADAAAAAA==&#10;">
              <v:stroke endarrow="block"/>
            </v:line>
            <w10:anchorlock/>
          </v:group>
        </w:pict>
      </w:r>
    </w:p>
    <w:p w:rsidR="008078E2" w:rsidRPr="000824BF" w:rsidRDefault="008078E2" w:rsidP="00CE3835">
      <w:pPr>
        <w:spacing w:line="360" w:lineRule="auto"/>
        <w:ind w:firstLine="540"/>
        <w:jc w:val="center"/>
      </w:pPr>
      <w:r w:rsidRPr="000824BF">
        <w:t xml:space="preserve">Рис. 3.6. Алгоритм розрахунку радіаційної надійності екосистеми </w:t>
      </w:r>
    </w:p>
    <w:p w:rsidR="008078E2" w:rsidRPr="00505654" w:rsidRDefault="008078E2" w:rsidP="00CE3835">
      <w:pPr>
        <w:spacing w:line="360" w:lineRule="auto"/>
        <w:ind w:firstLine="540"/>
        <w:rPr>
          <w:sz w:val="16"/>
          <w:szCs w:val="16"/>
        </w:rPr>
      </w:pPr>
    </w:p>
    <w:p w:rsidR="008078E2" w:rsidRPr="00E12C34" w:rsidRDefault="008078E2" w:rsidP="00CE3835">
      <w:pPr>
        <w:spacing w:line="360" w:lineRule="auto"/>
        <w:ind w:firstLine="540"/>
        <w:jc w:val="both"/>
        <w:rPr>
          <w:sz w:val="28"/>
          <w:szCs w:val="28"/>
        </w:rPr>
      </w:pPr>
      <w:r w:rsidRPr="00E12C34">
        <w:rPr>
          <w:sz w:val="28"/>
          <w:szCs w:val="28"/>
        </w:rPr>
        <w:t>Розглянемо основні етапи. Пер</w:t>
      </w:r>
      <w:r>
        <w:rPr>
          <w:sz w:val="28"/>
          <w:szCs w:val="28"/>
        </w:rPr>
        <w:t>едусім</w:t>
      </w:r>
      <w:r w:rsidRPr="00E12C34">
        <w:rPr>
          <w:sz w:val="28"/>
          <w:szCs w:val="28"/>
        </w:rPr>
        <w:t xml:space="preserve"> слід чітко </w:t>
      </w:r>
      <w:r>
        <w:rPr>
          <w:sz w:val="28"/>
          <w:szCs w:val="28"/>
        </w:rPr>
        <w:t xml:space="preserve">сформулювати завдання </w:t>
      </w:r>
      <w:r w:rsidRPr="00E12C34">
        <w:rPr>
          <w:sz w:val="28"/>
          <w:szCs w:val="28"/>
        </w:rPr>
        <w:t xml:space="preserve"> розрахун</w:t>
      </w:r>
      <w:r>
        <w:rPr>
          <w:sz w:val="28"/>
          <w:szCs w:val="28"/>
        </w:rPr>
        <w:t>ку</w:t>
      </w:r>
      <w:r w:rsidRPr="00E12C34">
        <w:rPr>
          <w:sz w:val="28"/>
          <w:szCs w:val="28"/>
        </w:rPr>
        <w:t xml:space="preserve"> ра</w:t>
      </w:r>
      <w:r>
        <w:rPr>
          <w:sz w:val="28"/>
          <w:szCs w:val="28"/>
        </w:rPr>
        <w:t>діаційної надійності екосистеми, де необхідно вказати</w:t>
      </w:r>
      <w:r w:rsidRPr="00E12C34">
        <w:rPr>
          <w:sz w:val="28"/>
          <w:szCs w:val="28"/>
        </w:rPr>
        <w:t>:</w:t>
      </w:r>
      <w:r>
        <w:rPr>
          <w:sz w:val="28"/>
          <w:szCs w:val="28"/>
        </w:rPr>
        <w:t xml:space="preserve"> </w:t>
      </w:r>
    </w:p>
    <w:p w:rsidR="008078E2" w:rsidRPr="00E12C34" w:rsidRDefault="008078E2" w:rsidP="00CE3835">
      <w:pPr>
        <w:spacing w:line="360" w:lineRule="auto"/>
        <w:ind w:firstLine="540"/>
        <w:jc w:val="both"/>
        <w:rPr>
          <w:sz w:val="28"/>
          <w:szCs w:val="28"/>
        </w:rPr>
      </w:pPr>
      <w:r w:rsidRPr="00E12C34">
        <w:rPr>
          <w:sz w:val="28"/>
          <w:szCs w:val="28"/>
        </w:rPr>
        <w:t>1)</w:t>
      </w:r>
      <w:r>
        <w:rPr>
          <w:sz w:val="28"/>
          <w:szCs w:val="28"/>
        </w:rPr>
        <w:t> </w:t>
      </w:r>
      <w:r w:rsidRPr="00E12C34">
        <w:rPr>
          <w:sz w:val="28"/>
          <w:szCs w:val="28"/>
        </w:rPr>
        <w:t>призначення екосистеми її склад та основні відомості про функціонування;</w:t>
      </w:r>
    </w:p>
    <w:p w:rsidR="008078E2" w:rsidRPr="00E12C34" w:rsidRDefault="008078E2" w:rsidP="00CE3835">
      <w:pPr>
        <w:spacing w:line="360" w:lineRule="auto"/>
        <w:ind w:firstLine="540"/>
        <w:jc w:val="both"/>
        <w:rPr>
          <w:sz w:val="28"/>
          <w:szCs w:val="28"/>
        </w:rPr>
      </w:pPr>
      <w:r w:rsidRPr="00E12C34">
        <w:rPr>
          <w:sz w:val="28"/>
          <w:szCs w:val="28"/>
        </w:rPr>
        <w:t>2)</w:t>
      </w:r>
      <w:r>
        <w:rPr>
          <w:sz w:val="28"/>
          <w:szCs w:val="28"/>
        </w:rPr>
        <w:t> </w:t>
      </w:r>
      <w:r w:rsidRPr="00E12C34">
        <w:rPr>
          <w:sz w:val="28"/>
          <w:szCs w:val="28"/>
        </w:rPr>
        <w:t xml:space="preserve">показники радіаційної надійності </w:t>
      </w:r>
      <w:r>
        <w:rPr>
          <w:sz w:val="28"/>
          <w:szCs w:val="28"/>
        </w:rPr>
        <w:t>та</w:t>
      </w:r>
      <w:r w:rsidRPr="00E12C34">
        <w:rPr>
          <w:sz w:val="28"/>
          <w:szCs w:val="28"/>
        </w:rPr>
        <w:t xml:space="preserve"> ознаки відмов, цільове призначення розрахунків;</w:t>
      </w:r>
    </w:p>
    <w:p w:rsidR="008078E2" w:rsidRPr="00E12C34" w:rsidRDefault="008078E2" w:rsidP="00CE3835">
      <w:pPr>
        <w:spacing w:line="360" w:lineRule="auto"/>
        <w:ind w:firstLine="540"/>
        <w:jc w:val="both"/>
        <w:rPr>
          <w:sz w:val="28"/>
          <w:szCs w:val="28"/>
        </w:rPr>
      </w:pPr>
      <w:r w:rsidRPr="00E12C34">
        <w:rPr>
          <w:sz w:val="28"/>
          <w:szCs w:val="28"/>
        </w:rPr>
        <w:t>3)</w:t>
      </w:r>
      <w:r>
        <w:rPr>
          <w:sz w:val="28"/>
          <w:szCs w:val="28"/>
        </w:rPr>
        <w:t> </w:t>
      </w:r>
      <w:r w:rsidRPr="00E12C34">
        <w:rPr>
          <w:sz w:val="28"/>
          <w:szCs w:val="28"/>
        </w:rPr>
        <w:t xml:space="preserve">умови, </w:t>
      </w:r>
      <w:r>
        <w:rPr>
          <w:sz w:val="28"/>
          <w:szCs w:val="28"/>
        </w:rPr>
        <w:t>у</w:t>
      </w:r>
      <w:r w:rsidRPr="00E12C34">
        <w:rPr>
          <w:sz w:val="28"/>
          <w:szCs w:val="28"/>
        </w:rPr>
        <w:t xml:space="preserve"> яких функціонує екосистема;</w:t>
      </w:r>
    </w:p>
    <w:p w:rsidR="008078E2" w:rsidRDefault="008078E2" w:rsidP="00CE3835">
      <w:pPr>
        <w:spacing w:line="360" w:lineRule="auto"/>
        <w:ind w:firstLine="540"/>
        <w:jc w:val="both"/>
        <w:rPr>
          <w:sz w:val="28"/>
          <w:szCs w:val="28"/>
        </w:rPr>
      </w:pPr>
      <w:r w:rsidRPr="00E12C34">
        <w:rPr>
          <w:sz w:val="28"/>
          <w:szCs w:val="28"/>
        </w:rPr>
        <w:t>4)</w:t>
      </w:r>
      <w:r>
        <w:rPr>
          <w:sz w:val="28"/>
          <w:szCs w:val="28"/>
        </w:rPr>
        <w:t> </w:t>
      </w:r>
      <w:r w:rsidRPr="00E12C34">
        <w:rPr>
          <w:sz w:val="28"/>
          <w:szCs w:val="28"/>
        </w:rPr>
        <w:t xml:space="preserve">вимоги до точності </w:t>
      </w:r>
      <w:r>
        <w:rPr>
          <w:sz w:val="28"/>
          <w:szCs w:val="28"/>
        </w:rPr>
        <w:t>й</w:t>
      </w:r>
      <w:r w:rsidRPr="00E12C34">
        <w:rPr>
          <w:sz w:val="28"/>
          <w:szCs w:val="28"/>
        </w:rPr>
        <w:t xml:space="preserve"> достовірності розрахунків, до повноти обліку діючих радіаційних факторів.</w:t>
      </w:r>
      <w:r>
        <w:rPr>
          <w:sz w:val="28"/>
          <w:szCs w:val="28"/>
        </w:rPr>
        <w:t xml:space="preserve"> </w:t>
      </w:r>
    </w:p>
    <w:p w:rsidR="008078E2" w:rsidRPr="001801AA" w:rsidRDefault="008078E2" w:rsidP="00CE3835">
      <w:pPr>
        <w:spacing w:line="360" w:lineRule="auto"/>
        <w:ind w:firstLine="540"/>
        <w:jc w:val="both"/>
        <w:rPr>
          <w:sz w:val="28"/>
          <w:szCs w:val="28"/>
        </w:rPr>
      </w:pPr>
      <w:r>
        <w:rPr>
          <w:sz w:val="28"/>
          <w:szCs w:val="28"/>
        </w:rPr>
        <w:t>Отже,</w:t>
      </w:r>
      <w:r w:rsidRPr="001801AA">
        <w:rPr>
          <w:sz w:val="28"/>
          <w:szCs w:val="28"/>
        </w:rPr>
        <w:t xml:space="preserve"> </w:t>
      </w:r>
      <w:r>
        <w:rPr>
          <w:sz w:val="28"/>
          <w:szCs w:val="28"/>
        </w:rPr>
        <w:t>зроблено</w:t>
      </w:r>
      <w:r w:rsidRPr="001801AA">
        <w:rPr>
          <w:sz w:val="28"/>
          <w:szCs w:val="28"/>
        </w:rPr>
        <w:t xml:space="preserve"> висновок про характер майбутніх витрат. У разі розрахунку функціональної надійності екосистеми здійснюється перехід до етапів 4</w:t>
      </w:r>
      <w:r>
        <w:rPr>
          <w:sz w:val="28"/>
          <w:szCs w:val="28"/>
        </w:rPr>
        <w:t>–</w:t>
      </w:r>
      <w:r w:rsidRPr="001801AA">
        <w:rPr>
          <w:sz w:val="28"/>
          <w:szCs w:val="28"/>
        </w:rPr>
        <w:t>5</w:t>
      </w:r>
      <w:r>
        <w:rPr>
          <w:sz w:val="28"/>
          <w:szCs w:val="28"/>
        </w:rPr>
        <w:t>–</w:t>
      </w:r>
      <w:r w:rsidRPr="001801AA">
        <w:rPr>
          <w:sz w:val="28"/>
          <w:szCs w:val="28"/>
        </w:rPr>
        <w:t xml:space="preserve">7. </w:t>
      </w:r>
      <w:r>
        <w:rPr>
          <w:sz w:val="28"/>
          <w:szCs w:val="28"/>
        </w:rPr>
        <w:t>Під час</w:t>
      </w:r>
      <w:r w:rsidRPr="001801AA">
        <w:rPr>
          <w:sz w:val="28"/>
          <w:szCs w:val="28"/>
        </w:rPr>
        <w:t xml:space="preserve"> розрахунку окремих елементів екосистеми </w:t>
      </w:r>
      <w:r>
        <w:rPr>
          <w:sz w:val="28"/>
          <w:szCs w:val="28"/>
        </w:rPr>
        <w:t>–</w:t>
      </w:r>
      <w:r w:rsidRPr="001801AA">
        <w:rPr>
          <w:sz w:val="28"/>
          <w:szCs w:val="28"/>
        </w:rPr>
        <w:t xml:space="preserve"> до етапів 3</w:t>
      </w:r>
      <w:r>
        <w:rPr>
          <w:sz w:val="28"/>
          <w:szCs w:val="28"/>
        </w:rPr>
        <w:t>–</w:t>
      </w:r>
      <w:r w:rsidRPr="001801AA">
        <w:rPr>
          <w:sz w:val="28"/>
          <w:szCs w:val="28"/>
        </w:rPr>
        <w:t>6</w:t>
      </w:r>
      <w:r>
        <w:rPr>
          <w:sz w:val="28"/>
          <w:szCs w:val="28"/>
        </w:rPr>
        <w:t>–</w:t>
      </w:r>
      <w:r w:rsidRPr="001801AA">
        <w:rPr>
          <w:sz w:val="28"/>
          <w:szCs w:val="28"/>
        </w:rPr>
        <w:t>7.</w:t>
      </w:r>
    </w:p>
    <w:p w:rsidR="008078E2" w:rsidRDefault="008078E2" w:rsidP="00CE3835">
      <w:pPr>
        <w:spacing w:line="360" w:lineRule="auto"/>
        <w:ind w:firstLine="540"/>
        <w:jc w:val="both"/>
        <w:rPr>
          <w:sz w:val="28"/>
          <w:szCs w:val="28"/>
        </w:rPr>
      </w:pPr>
      <w:r w:rsidRPr="001801AA">
        <w:rPr>
          <w:sz w:val="28"/>
          <w:szCs w:val="28"/>
        </w:rPr>
        <w:t>На підставі результатів досліджень поточного стану екос</w:t>
      </w:r>
      <w:r>
        <w:rPr>
          <w:sz w:val="28"/>
          <w:szCs w:val="28"/>
        </w:rPr>
        <w:t>и</w:t>
      </w:r>
      <w:r w:rsidRPr="001801AA">
        <w:rPr>
          <w:sz w:val="28"/>
          <w:szCs w:val="28"/>
        </w:rPr>
        <w:t>стем</w:t>
      </w:r>
      <w:r>
        <w:rPr>
          <w:sz w:val="28"/>
          <w:szCs w:val="28"/>
        </w:rPr>
        <w:t>и</w:t>
      </w:r>
      <w:r w:rsidRPr="001801AA">
        <w:rPr>
          <w:sz w:val="28"/>
          <w:szCs w:val="28"/>
        </w:rPr>
        <w:t xml:space="preserve"> отримують статистику раптових і поступових відмов. Загальноприйнятий поділ відмов елементів екосистем на так звані </w:t>
      </w:r>
      <w:r>
        <w:rPr>
          <w:sz w:val="28"/>
          <w:szCs w:val="28"/>
        </w:rPr>
        <w:t>«</w:t>
      </w:r>
      <w:r w:rsidRPr="001801AA">
        <w:rPr>
          <w:sz w:val="28"/>
          <w:szCs w:val="28"/>
        </w:rPr>
        <w:t>раптові</w:t>
      </w:r>
      <w:r>
        <w:rPr>
          <w:sz w:val="28"/>
          <w:szCs w:val="28"/>
        </w:rPr>
        <w:t>»</w:t>
      </w:r>
      <w:r w:rsidRPr="001801AA">
        <w:rPr>
          <w:sz w:val="28"/>
          <w:szCs w:val="28"/>
        </w:rPr>
        <w:t xml:space="preserve"> і </w:t>
      </w:r>
      <w:r>
        <w:rPr>
          <w:sz w:val="28"/>
          <w:szCs w:val="28"/>
        </w:rPr>
        <w:t>«</w:t>
      </w:r>
      <w:r w:rsidRPr="001801AA">
        <w:rPr>
          <w:sz w:val="28"/>
          <w:szCs w:val="28"/>
        </w:rPr>
        <w:t>поступові</w:t>
      </w:r>
      <w:r>
        <w:rPr>
          <w:sz w:val="28"/>
          <w:szCs w:val="28"/>
        </w:rPr>
        <w:t>»</w:t>
      </w:r>
      <w:r w:rsidRPr="001801AA">
        <w:rPr>
          <w:sz w:val="28"/>
          <w:szCs w:val="28"/>
        </w:rPr>
        <w:t xml:space="preserve">, що призводять до неоднозначного вибору </w:t>
      </w:r>
      <w:r>
        <w:rPr>
          <w:sz w:val="28"/>
          <w:szCs w:val="28"/>
        </w:rPr>
        <w:t>й</w:t>
      </w:r>
      <w:r w:rsidRPr="001801AA">
        <w:rPr>
          <w:sz w:val="28"/>
          <w:szCs w:val="28"/>
        </w:rPr>
        <w:t xml:space="preserve">мовірнісних моделей відмов, останнім часом </w:t>
      </w:r>
      <w:r>
        <w:rPr>
          <w:sz w:val="28"/>
          <w:szCs w:val="28"/>
        </w:rPr>
        <w:t>дедалі</w:t>
      </w:r>
      <w:r w:rsidRPr="001801AA">
        <w:rPr>
          <w:sz w:val="28"/>
          <w:szCs w:val="28"/>
        </w:rPr>
        <w:t xml:space="preserve"> більше відхиляється [</w:t>
      </w:r>
      <w:r>
        <w:rPr>
          <w:sz w:val="28"/>
          <w:szCs w:val="28"/>
        </w:rPr>
        <w:t>229–231</w:t>
      </w:r>
      <w:r w:rsidRPr="001801AA">
        <w:rPr>
          <w:sz w:val="28"/>
          <w:szCs w:val="28"/>
        </w:rPr>
        <w:t>].</w:t>
      </w:r>
      <w:r>
        <w:rPr>
          <w:sz w:val="28"/>
          <w:szCs w:val="28"/>
        </w:rPr>
        <w:t xml:space="preserve"> </w:t>
      </w:r>
    </w:p>
    <w:p w:rsidR="008078E2" w:rsidRDefault="008078E2" w:rsidP="00CE3835">
      <w:pPr>
        <w:spacing w:line="360" w:lineRule="auto"/>
        <w:ind w:firstLine="540"/>
        <w:jc w:val="both"/>
        <w:rPr>
          <w:sz w:val="28"/>
          <w:szCs w:val="28"/>
        </w:rPr>
      </w:pPr>
      <w:r w:rsidRPr="00857C92">
        <w:rPr>
          <w:sz w:val="28"/>
          <w:szCs w:val="28"/>
        </w:rPr>
        <w:t xml:space="preserve">Зазвичай відмова вважається </w:t>
      </w:r>
      <w:r>
        <w:rPr>
          <w:sz w:val="28"/>
          <w:szCs w:val="28"/>
        </w:rPr>
        <w:t>«</w:t>
      </w:r>
      <w:r w:rsidRPr="00857C92">
        <w:rPr>
          <w:sz w:val="28"/>
          <w:szCs w:val="28"/>
        </w:rPr>
        <w:t>раптов</w:t>
      </w:r>
      <w:r>
        <w:rPr>
          <w:sz w:val="28"/>
          <w:szCs w:val="28"/>
        </w:rPr>
        <w:t>ою»</w:t>
      </w:r>
      <w:r w:rsidRPr="00857C92">
        <w:rPr>
          <w:sz w:val="28"/>
          <w:szCs w:val="28"/>
        </w:rPr>
        <w:t>, якщо не встановлен</w:t>
      </w:r>
      <w:r>
        <w:rPr>
          <w:sz w:val="28"/>
          <w:szCs w:val="28"/>
        </w:rPr>
        <w:t xml:space="preserve">о причину </w:t>
      </w:r>
      <w:r w:rsidRPr="00857C92">
        <w:rPr>
          <w:sz w:val="28"/>
          <w:szCs w:val="28"/>
        </w:rPr>
        <w:t>відмови і мається на увазі, що в</w:t>
      </w:r>
      <w:r>
        <w:rPr>
          <w:sz w:val="28"/>
          <w:szCs w:val="28"/>
        </w:rPr>
        <w:t>она</w:t>
      </w:r>
      <w:r w:rsidRPr="00857C92">
        <w:rPr>
          <w:sz w:val="28"/>
          <w:szCs w:val="28"/>
        </w:rPr>
        <w:t xml:space="preserve"> з’яви</w:t>
      </w:r>
      <w:r>
        <w:rPr>
          <w:sz w:val="28"/>
          <w:szCs w:val="28"/>
        </w:rPr>
        <w:t>лася</w:t>
      </w:r>
      <w:r w:rsidRPr="00857C92">
        <w:rPr>
          <w:sz w:val="28"/>
          <w:szCs w:val="28"/>
        </w:rPr>
        <w:t xml:space="preserve"> в результаті миттєвої зміни </w:t>
      </w:r>
      <w:r>
        <w:rPr>
          <w:sz w:val="28"/>
          <w:szCs w:val="28"/>
        </w:rPr>
        <w:t>досліджуваних</w:t>
      </w:r>
      <w:r w:rsidRPr="00857C92">
        <w:rPr>
          <w:sz w:val="28"/>
          <w:szCs w:val="28"/>
        </w:rPr>
        <w:t xml:space="preserve"> параметрів, тобто заперечується існування будь-яких фізичних деградаційних процесів </w:t>
      </w:r>
      <w:r>
        <w:rPr>
          <w:sz w:val="28"/>
          <w:szCs w:val="28"/>
        </w:rPr>
        <w:t>–</w:t>
      </w:r>
      <w:r w:rsidRPr="00857C92">
        <w:rPr>
          <w:sz w:val="28"/>
          <w:szCs w:val="28"/>
        </w:rPr>
        <w:t xml:space="preserve"> справжніх причин, що передують появі відмови. Часто виявляється, що відмова видається </w:t>
      </w:r>
      <w:r>
        <w:rPr>
          <w:sz w:val="28"/>
          <w:szCs w:val="28"/>
        </w:rPr>
        <w:t>«</w:t>
      </w:r>
      <w:r w:rsidRPr="00857C92">
        <w:rPr>
          <w:sz w:val="28"/>
          <w:szCs w:val="28"/>
        </w:rPr>
        <w:t>раптов</w:t>
      </w:r>
      <w:r>
        <w:rPr>
          <w:sz w:val="28"/>
          <w:szCs w:val="28"/>
        </w:rPr>
        <w:t xml:space="preserve">ою» </w:t>
      </w:r>
      <w:r w:rsidRPr="00857C92">
        <w:rPr>
          <w:sz w:val="28"/>
          <w:szCs w:val="28"/>
        </w:rPr>
        <w:t xml:space="preserve">лише тому, що </w:t>
      </w:r>
      <w:r>
        <w:rPr>
          <w:sz w:val="28"/>
          <w:szCs w:val="28"/>
        </w:rPr>
        <w:t>неможливо</w:t>
      </w:r>
      <w:r w:rsidRPr="00857C92">
        <w:rPr>
          <w:sz w:val="28"/>
          <w:szCs w:val="28"/>
        </w:rPr>
        <w:t xml:space="preserve"> </w:t>
      </w:r>
      <w:r>
        <w:rPr>
          <w:sz w:val="28"/>
          <w:szCs w:val="28"/>
        </w:rPr>
        <w:t>про контро</w:t>
      </w:r>
      <w:r w:rsidRPr="00857C92">
        <w:rPr>
          <w:sz w:val="28"/>
          <w:szCs w:val="28"/>
        </w:rPr>
        <w:t>лювати змін</w:t>
      </w:r>
      <w:r>
        <w:rPr>
          <w:sz w:val="28"/>
          <w:szCs w:val="28"/>
        </w:rPr>
        <w:t>и</w:t>
      </w:r>
      <w:r w:rsidRPr="00857C92">
        <w:rPr>
          <w:sz w:val="28"/>
          <w:szCs w:val="28"/>
        </w:rPr>
        <w:t xml:space="preserve"> всіх визначальних параметрів, здатних викликати відмову [</w:t>
      </w:r>
      <w:r>
        <w:rPr>
          <w:sz w:val="28"/>
          <w:szCs w:val="28"/>
        </w:rPr>
        <w:t>232, 233</w:t>
      </w:r>
      <w:r w:rsidRPr="00857C92">
        <w:rPr>
          <w:sz w:val="28"/>
          <w:szCs w:val="28"/>
        </w:rPr>
        <w:t xml:space="preserve">]. </w:t>
      </w:r>
    </w:p>
    <w:p w:rsidR="008078E2" w:rsidRPr="00857C92" w:rsidRDefault="008078E2" w:rsidP="00CE3835">
      <w:pPr>
        <w:spacing w:line="360" w:lineRule="auto"/>
        <w:ind w:firstLine="540"/>
        <w:jc w:val="both"/>
        <w:rPr>
          <w:sz w:val="28"/>
          <w:szCs w:val="28"/>
        </w:rPr>
      </w:pPr>
      <w:r w:rsidRPr="00857C92">
        <w:rPr>
          <w:sz w:val="28"/>
          <w:szCs w:val="28"/>
        </w:rPr>
        <w:t xml:space="preserve">Таким чином, фізична природа </w:t>
      </w:r>
      <w:r>
        <w:rPr>
          <w:sz w:val="28"/>
          <w:szCs w:val="28"/>
        </w:rPr>
        <w:t>«</w:t>
      </w:r>
      <w:r w:rsidRPr="00857C92">
        <w:rPr>
          <w:sz w:val="28"/>
          <w:szCs w:val="28"/>
        </w:rPr>
        <w:t>раптових</w:t>
      </w:r>
      <w:r>
        <w:rPr>
          <w:sz w:val="28"/>
          <w:szCs w:val="28"/>
        </w:rPr>
        <w:t>»</w:t>
      </w:r>
      <w:r w:rsidRPr="00857C92">
        <w:rPr>
          <w:sz w:val="28"/>
          <w:szCs w:val="28"/>
        </w:rPr>
        <w:t xml:space="preserve"> і </w:t>
      </w:r>
      <w:r>
        <w:rPr>
          <w:sz w:val="28"/>
          <w:szCs w:val="28"/>
        </w:rPr>
        <w:t>«</w:t>
      </w:r>
      <w:r w:rsidRPr="00857C92">
        <w:rPr>
          <w:sz w:val="28"/>
          <w:szCs w:val="28"/>
        </w:rPr>
        <w:t>поступових</w:t>
      </w:r>
      <w:r>
        <w:rPr>
          <w:sz w:val="28"/>
          <w:szCs w:val="28"/>
        </w:rPr>
        <w:t>»</w:t>
      </w:r>
      <w:r w:rsidRPr="00857C92">
        <w:rPr>
          <w:sz w:val="28"/>
          <w:szCs w:val="28"/>
        </w:rPr>
        <w:t xml:space="preserve"> (з відомою природою) відмов одна</w:t>
      </w:r>
      <w:r>
        <w:rPr>
          <w:sz w:val="28"/>
          <w:szCs w:val="28"/>
        </w:rPr>
        <w:t>кова –</w:t>
      </w:r>
      <w:r w:rsidRPr="00857C92">
        <w:rPr>
          <w:sz w:val="28"/>
          <w:szCs w:val="28"/>
        </w:rPr>
        <w:t xml:space="preserve"> це результат незворотних деградаційних процесів, що протікають </w:t>
      </w:r>
      <w:r>
        <w:rPr>
          <w:sz w:val="28"/>
          <w:szCs w:val="28"/>
        </w:rPr>
        <w:t>у</w:t>
      </w:r>
      <w:r w:rsidRPr="00857C92">
        <w:rPr>
          <w:sz w:val="28"/>
          <w:szCs w:val="28"/>
        </w:rPr>
        <w:t xml:space="preserve"> екосистем</w:t>
      </w:r>
      <w:r>
        <w:rPr>
          <w:sz w:val="28"/>
          <w:szCs w:val="28"/>
        </w:rPr>
        <w:t>і</w:t>
      </w:r>
      <w:r w:rsidRPr="00857C92">
        <w:rPr>
          <w:sz w:val="28"/>
          <w:szCs w:val="28"/>
        </w:rPr>
        <w:t>. Тільки в першому випадку процес деградації протікає дуже швидко, що призводить до відмови і до стрибкоподібної зміни контрольованого параметра, і тому сам факт появи ві</w:t>
      </w:r>
      <w:r>
        <w:rPr>
          <w:sz w:val="28"/>
          <w:szCs w:val="28"/>
        </w:rPr>
        <w:t>дмови видається несподіваним, «раптовим»</w:t>
      </w:r>
      <w:r w:rsidRPr="00857C92">
        <w:rPr>
          <w:sz w:val="28"/>
          <w:szCs w:val="28"/>
        </w:rPr>
        <w:t>. У другому ж випадку, визнач</w:t>
      </w:r>
      <w:r>
        <w:rPr>
          <w:sz w:val="28"/>
          <w:szCs w:val="28"/>
        </w:rPr>
        <w:t>ений</w:t>
      </w:r>
      <w:r w:rsidRPr="00857C92">
        <w:rPr>
          <w:sz w:val="28"/>
          <w:szCs w:val="28"/>
        </w:rPr>
        <w:t xml:space="preserve"> параметр, що викликає відмов</w:t>
      </w:r>
      <w:r>
        <w:rPr>
          <w:sz w:val="28"/>
          <w:szCs w:val="28"/>
        </w:rPr>
        <w:t>у</w:t>
      </w:r>
      <w:r w:rsidRPr="00857C92">
        <w:rPr>
          <w:sz w:val="28"/>
          <w:szCs w:val="28"/>
        </w:rPr>
        <w:t>, постійно контролюється і його наближення до граничного значення не є несподіваним.</w:t>
      </w:r>
    </w:p>
    <w:p w:rsidR="008078E2" w:rsidRPr="00C33FD0" w:rsidRDefault="008078E2" w:rsidP="00CE3835">
      <w:pPr>
        <w:spacing w:line="360" w:lineRule="auto"/>
        <w:ind w:firstLine="540"/>
        <w:jc w:val="both"/>
        <w:rPr>
          <w:sz w:val="28"/>
          <w:szCs w:val="28"/>
        </w:rPr>
      </w:pPr>
      <w:r w:rsidRPr="00C33FD0">
        <w:rPr>
          <w:sz w:val="28"/>
          <w:szCs w:val="28"/>
        </w:rPr>
        <w:t xml:space="preserve">Далі, використовуючи відомі статистичні критерії згоди, вибирається </w:t>
      </w:r>
      <w:r>
        <w:rPr>
          <w:sz w:val="28"/>
          <w:szCs w:val="28"/>
        </w:rPr>
        <w:t>відпо-відна</w:t>
      </w:r>
      <w:r w:rsidRPr="00C33FD0">
        <w:rPr>
          <w:sz w:val="28"/>
          <w:szCs w:val="28"/>
        </w:rPr>
        <w:t xml:space="preserve"> модель розподілу випадкових величин, розроблена в теорії ймовірностей (експоненціальна, нормальна, Вейбулла, логарифмічно нормальна </w:t>
      </w:r>
      <w:r>
        <w:rPr>
          <w:sz w:val="28"/>
          <w:szCs w:val="28"/>
        </w:rPr>
        <w:t>тощо</w:t>
      </w:r>
      <w:r w:rsidRPr="00C33FD0">
        <w:rPr>
          <w:sz w:val="28"/>
          <w:szCs w:val="28"/>
        </w:rPr>
        <w:t xml:space="preserve">), </w:t>
      </w:r>
      <w:r>
        <w:rPr>
          <w:sz w:val="28"/>
          <w:szCs w:val="28"/>
        </w:rPr>
        <w:t>і</w:t>
      </w:r>
      <w:r w:rsidRPr="00C33FD0">
        <w:rPr>
          <w:sz w:val="28"/>
          <w:szCs w:val="28"/>
        </w:rPr>
        <w:t xml:space="preserve"> </w:t>
      </w:r>
      <w:r>
        <w:rPr>
          <w:sz w:val="28"/>
          <w:szCs w:val="28"/>
        </w:rPr>
        <w:t>бере</w:t>
      </w:r>
      <w:r w:rsidRPr="00C33FD0">
        <w:rPr>
          <w:sz w:val="28"/>
          <w:szCs w:val="28"/>
        </w:rPr>
        <w:t>ть</w:t>
      </w:r>
      <w:r>
        <w:rPr>
          <w:sz w:val="28"/>
          <w:szCs w:val="28"/>
        </w:rPr>
        <w:t>-</w:t>
      </w:r>
      <w:r w:rsidRPr="00C33FD0">
        <w:rPr>
          <w:sz w:val="28"/>
          <w:szCs w:val="28"/>
        </w:rPr>
        <w:t xml:space="preserve">ся </w:t>
      </w:r>
      <w:r>
        <w:rPr>
          <w:sz w:val="28"/>
          <w:szCs w:val="28"/>
        </w:rPr>
        <w:t>як</w:t>
      </w:r>
      <w:r w:rsidRPr="00C33FD0">
        <w:rPr>
          <w:sz w:val="28"/>
          <w:szCs w:val="28"/>
        </w:rPr>
        <w:t xml:space="preserve"> теоретичн</w:t>
      </w:r>
      <w:r>
        <w:rPr>
          <w:sz w:val="28"/>
          <w:szCs w:val="28"/>
        </w:rPr>
        <w:t>а</w:t>
      </w:r>
      <w:r w:rsidRPr="00C33FD0">
        <w:rPr>
          <w:sz w:val="28"/>
          <w:szCs w:val="28"/>
        </w:rPr>
        <w:t xml:space="preserve"> модел</w:t>
      </w:r>
      <w:r>
        <w:rPr>
          <w:sz w:val="28"/>
          <w:szCs w:val="28"/>
        </w:rPr>
        <w:t>ь</w:t>
      </w:r>
      <w:r w:rsidRPr="00C33FD0">
        <w:rPr>
          <w:sz w:val="28"/>
          <w:szCs w:val="28"/>
        </w:rPr>
        <w:t xml:space="preserve"> розподілу ймовірностей </w:t>
      </w:r>
      <w:r>
        <w:rPr>
          <w:sz w:val="28"/>
          <w:szCs w:val="28"/>
        </w:rPr>
        <w:t>безвідмов</w:t>
      </w:r>
      <w:r w:rsidRPr="00C33FD0">
        <w:rPr>
          <w:sz w:val="28"/>
          <w:szCs w:val="28"/>
        </w:rPr>
        <w:t>ної роботи екосистеми (моделі надійності), на підставі якої визнача</w:t>
      </w:r>
      <w:r>
        <w:rPr>
          <w:sz w:val="28"/>
          <w:szCs w:val="28"/>
        </w:rPr>
        <w:t>ю</w:t>
      </w:r>
      <w:r w:rsidRPr="00C33FD0">
        <w:rPr>
          <w:sz w:val="28"/>
          <w:szCs w:val="28"/>
        </w:rPr>
        <w:t>ться необхідні кількісні показники надійності екосистеми. Оцін</w:t>
      </w:r>
      <w:r>
        <w:rPr>
          <w:sz w:val="28"/>
          <w:szCs w:val="28"/>
        </w:rPr>
        <w:t>ювання</w:t>
      </w:r>
      <w:r w:rsidRPr="00C33FD0">
        <w:rPr>
          <w:sz w:val="28"/>
          <w:szCs w:val="28"/>
        </w:rPr>
        <w:t xml:space="preserve"> (розрахунок) надійності екосистеми здійснюється шляхом обчислення ймовірностей працездатних станів її елементів.</w:t>
      </w:r>
    </w:p>
    <w:p w:rsidR="008078E2" w:rsidRPr="00BF3B9F" w:rsidRDefault="008078E2" w:rsidP="00CE3835">
      <w:pPr>
        <w:autoSpaceDE w:val="0"/>
        <w:autoSpaceDN w:val="0"/>
        <w:adjustRightInd w:val="0"/>
        <w:spacing w:line="360" w:lineRule="auto"/>
        <w:ind w:firstLine="540"/>
        <w:jc w:val="both"/>
        <w:rPr>
          <w:sz w:val="28"/>
          <w:szCs w:val="28"/>
        </w:rPr>
      </w:pPr>
      <w:r w:rsidRPr="00BF3B9F">
        <w:rPr>
          <w:sz w:val="28"/>
          <w:szCs w:val="28"/>
        </w:rPr>
        <w:t>Відмови в екосистемах можуть виникати під впливом різноманітних радіаційних факторів. Оскільки кожен радіаційн</w:t>
      </w:r>
      <w:r>
        <w:rPr>
          <w:sz w:val="28"/>
          <w:szCs w:val="28"/>
        </w:rPr>
        <w:t>и</w:t>
      </w:r>
      <w:r w:rsidRPr="00BF3B9F">
        <w:rPr>
          <w:sz w:val="28"/>
          <w:szCs w:val="28"/>
        </w:rPr>
        <w:t xml:space="preserve">й </w:t>
      </w:r>
      <w:r>
        <w:rPr>
          <w:sz w:val="28"/>
          <w:szCs w:val="28"/>
        </w:rPr>
        <w:t>чинник</w:t>
      </w:r>
      <w:r w:rsidRPr="00BF3B9F">
        <w:rPr>
          <w:sz w:val="28"/>
          <w:szCs w:val="28"/>
        </w:rPr>
        <w:t xml:space="preserve"> залежить від багатьох причин, то відмови елементів, що входять до складу екосистеми, </w:t>
      </w:r>
      <w:r>
        <w:rPr>
          <w:sz w:val="28"/>
          <w:szCs w:val="28"/>
        </w:rPr>
        <w:t>належать</w:t>
      </w:r>
      <w:r w:rsidRPr="00BF3B9F">
        <w:rPr>
          <w:sz w:val="28"/>
          <w:szCs w:val="28"/>
        </w:rPr>
        <w:t xml:space="preserve">, як правило, до випадкових подій, а час їх існування до виникнення відмов </w:t>
      </w:r>
      <w:r>
        <w:rPr>
          <w:sz w:val="28"/>
          <w:szCs w:val="28"/>
        </w:rPr>
        <w:t>–</w:t>
      </w:r>
      <w:r w:rsidRPr="00BF3B9F">
        <w:rPr>
          <w:sz w:val="28"/>
          <w:szCs w:val="28"/>
        </w:rPr>
        <w:t xml:space="preserve"> до випадкових величин.</w:t>
      </w:r>
    </w:p>
    <w:p w:rsidR="008078E2" w:rsidRPr="009E795B" w:rsidRDefault="008078E2" w:rsidP="00CE3835">
      <w:pPr>
        <w:autoSpaceDE w:val="0"/>
        <w:autoSpaceDN w:val="0"/>
        <w:adjustRightInd w:val="0"/>
        <w:spacing w:line="360" w:lineRule="auto"/>
        <w:ind w:firstLine="540"/>
        <w:jc w:val="both"/>
        <w:rPr>
          <w:sz w:val="28"/>
          <w:szCs w:val="28"/>
        </w:rPr>
      </w:pPr>
      <w:r w:rsidRPr="009E795B">
        <w:rPr>
          <w:sz w:val="28"/>
          <w:szCs w:val="28"/>
        </w:rPr>
        <w:t>Відмови, що з</w:t>
      </w:r>
      <w:r w:rsidRPr="00BF3B9F">
        <w:rPr>
          <w:sz w:val="28"/>
          <w:szCs w:val="28"/>
        </w:rPr>
        <w:t>’</w:t>
      </w:r>
      <w:r>
        <w:rPr>
          <w:sz w:val="28"/>
          <w:szCs w:val="28"/>
        </w:rPr>
        <w:t>являються в період</w:t>
      </w:r>
      <w:r w:rsidRPr="009E795B">
        <w:rPr>
          <w:sz w:val="28"/>
          <w:szCs w:val="28"/>
        </w:rPr>
        <w:t xml:space="preserve"> нормального існування екосистеми</w:t>
      </w:r>
      <w:r>
        <w:rPr>
          <w:sz w:val="28"/>
          <w:szCs w:val="28"/>
        </w:rPr>
        <w:t>,</w:t>
      </w:r>
      <w:r w:rsidRPr="009E795B">
        <w:rPr>
          <w:sz w:val="28"/>
          <w:szCs w:val="28"/>
        </w:rPr>
        <w:t xml:space="preserve"> назива</w:t>
      </w:r>
      <w:r>
        <w:rPr>
          <w:sz w:val="28"/>
          <w:szCs w:val="28"/>
        </w:rPr>
        <w:t>ють</w:t>
      </w:r>
      <w:r w:rsidRPr="009E795B">
        <w:rPr>
          <w:sz w:val="28"/>
          <w:szCs w:val="28"/>
        </w:rPr>
        <w:t xml:space="preserve"> раптовими, </w:t>
      </w:r>
      <w:r>
        <w:rPr>
          <w:sz w:val="28"/>
          <w:szCs w:val="28"/>
        </w:rPr>
        <w:t>оскільки</w:t>
      </w:r>
      <w:r w:rsidRPr="009E795B">
        <w:rPr>
          <w:sz w:val="28"/>
          <w:szCs w:val="28"/>
        </w:rPr>
        <w:t xml:space="preserve"> вони з</w:t>
      </w:r>
      <w:r w:rsidRPr="00BF3B9F">
        <w:rPr>
          <w:sz w:val="28"/>
          <w:szCs w:val="28"/>
        </w:rPr>
        <w:t>’</w:t>
      </w:r>
      <w:r w:rsidRPr="009E795B">
        <w:rPr>
          <w:sz w:val="28"/>
          <w:szCs w:val="28"/>
        </w:rPr>
        <w:t xml:space="preserve">являються </w:t>
      </w:r>
      <w:r>
        <w:rPr>
          <w:sz w:val="28"/>
          <w:szCs w:val="28"/>
        </w:rPr>
        <w:t>у</w:t>
      </w:r>
      <w:r w:rsidRPr="009E795B">
        <w:rPr>
          <w:sz w:val="28"/>
          <w:szCs w:val="28"/>
        </w:rPr>
        <w:t xml:space="preserve"> випадкові моменти часу, або, іншими словами, раптово, непередбач</w:t>
      </w:r>
      <w:r>
        <w:rPr>
          <w:sz w:val="28"/>
          <w:szCs w:val="28"/>
        </w:rPr>
        <w:t>е</w:t>
      </w:r>
      <w:r w:rsidRPr="009E795B">
        <w:rPr>
          <w:sz w:val="28"/>
          <w:szCs w:val="28"/>
        </w:rPr>
        <w:t>но.</w:t>
      </w:r>
      <w:r>
        <w:rPr>
          <w:sz w:val="28"/>
          <w:szCs w:val="28"/>
        </w:rPr>
        <w:t xml:space="preserve"> </w:t>
      </w:r>
    </w:p>
    <w:p w:rsidR="008078E2" w:rsidRPr="009E795B" w:rsidRDefault="008078E2" w:rsidP="00CE3835">
      <w:pPr>
        <w:autoSpaceDE w:val="0"/>
        <w:autoSpaceDN w:val="0"/>
        <w:adjustRightInd w:val="0"/>
        <w:spacing w:line="360" w:lineRule="auto"/>
        <w:ind w:firstLine="540"/>
        <w:jc w:val="both"/>
        <w:rPr>
          <w:sz w:val="28"/>
          <w:szCs w:val="28"/>
        </w:rPr>
      </w:pPr>
      <w:r w:rsidRPr="009E795B">
        <w:rPr>
          <w:sz w:val="28"/>
          <w:szCs w:val="28"/>
        </w:rPr>
        <w:t> </w:t>
      </w:r>
      <w:r>
        <w:rPr>
          <w:sz w:val="28"/>
          <w:szCs w:val="28"/>
        </w:rPr>
        <w:t>Проа</w:t>
      </w:r>
      <w:r w:rsidRPr="009E795B">
        <w:rPr>
          <w:sz w:val="28"/>
          <w:szCs w:val="28"/>
        </w:rPr>
        <w:t>наліз</w:t>
      </w:r>
      <w:r>
        <w:rPr>
          <w:sz w:val="28"/>
          <w:szCs w:val="28"/>
        </w:rPr>
        <w:t>увавши</w:t>
      </w:r>
      <w:r w:rsidRPr="009E795B">
        <w:rPr>
          <w:sz w:val="28"/>
          <w:szCs w:val="28"/>
        </w:rPr>
        <w:t xml:space="preserve"> радіаційн</w:t>
      </w:r>
      <w:r>
        <w:rPr>
          <w:sz w:val="28"/>
          <w:szCs w:val="28"/>
        </w:rPr>
        <w:t>у</w:t>
      </w:r>
      <w:r w:rsidRPr="009E795B">
        <w:rPr>
          <w:sz w:val="28"/>
          <w:szCs w:val="28"/>
        </w:rPr>
        <w:t xml:space="preserve"> надійн</w:t>
      </w:r>
      <w:r>
        <w:rPr>
          <w:sz w:val="28"/>
          <w:szCs w:val="28"/>
        </w:rPr>
        <w:t>і</w:t>
      </w:r>
      <w:r w:rsidRPr="009E795B">
        <w:rPr>
          <w:sz w:val="28"/>
          <w:szCs w:val="28"/>
        </w:rPr>
        <w:t>ст</w:t>
      </w:r>
      <w:r>
        <w:rPr>
          <w:sz w:val="28"/>
          <w:szCs w:val="28"/>
        </w:rPr>
        <w:t>ь,</w:t>
      </w:r>
      <w:r w:rsidRPr="009E795B">
        <w:rPr>
          <w:sz w:val="28"/>
          <w:szCs w:val="28"/>
        </w:rPr>
        <w:t xml:space="preserve"> </w:t>
      </w:r>
      <w:r>
        <w:rPr>
          <w:sz w:val="28"/>
          <w:szCs w:val="28"/>
        </w:rPr>
        <w:t xml:space="preserve">видно, що </w:t>
      </w:r>
      <w:r w:rsidRPr="009E795B">
        <w:rPr>
          <w:sz w:val="28"/>
          <w:szCs w:val="28"/>
        </w:rPr>
        <w:t>об</w:t>
      </w:r>
      <w:r w:rsidRPr="00BF3B9F">
        <w:rPr>
          <w:sz w:val="28"/>
          <w:szCs w:val="28"/>
        </w:rPr>
        <w:t>’</w:t>
      </w:r>
      <w:r w:rsidRPr="009E795B">
        <w:rPr>
          <w:sz w:val="28"/>
          <w:szCs w:val="28"/>
        </w:rPr>
        <w:t>єктом дослідження є випадкові події і величини</w:t>
      </w:r>
      <w:r>
        <w:rPr>
          <w:sz w:val="28"/>
          <w:szCs w:val="28"/>
        </w:rPr>
        <w:t>, які</w:t>
      </w:r>
      <w:r w:rsidRPr="009E795B">
        <w:rPr>
          <w:sz w:val="28"/>
          <w:szCs w:val="28"/>
        </w:rPr>
        <w:t xml:space="preserve"> </w:t>
      </w:r>
      <w:r>
        <w:rPr>
          <w:sz w:val="28"/>
          <w:szCs w:val="28"/>
        </w:rPr>
        <w:t>відбуваються</w:t>
      </w:r>
      <w:r w:rsidRPr="009E795B">
        <w:rPr>
          <w:sz w:val="28"/>
          <w:szCs w:val="28"/>
        </w:rPr>
        <w:t xml:space="preserve"> в екосистемах. Як теоретичн</w:t>
      </w:r>
      <w:r>
        <w:rPr>
          <w:sz w:val="28"/>
          <w:szCs w:val="28"/>
        </w:rPr>
        <w:t>і</w:t>
      </w:r>
      <w:r w:rsidRPr="009E795B">
        <w:rPr>
          <w:sz w:val="28"/>
          <w:szCs w:val="28"/>
        </w:rPr>
        <w:t xml:space="preserve"> розподіл</w:t>
      </w:r>
      <w:r>
        <w:rPr>
          <w:sz w:val="28"/>
          <w:szCs w:val="28"/>
        </w:rPr>
        <w:t>и</w:t>
      </w:r>
      <w:r w:rsidRPr="009E795B">
        <w:rPr>
          <w:sz w:val="28"/>
          <w:szCs w:val="28"/>
        </w:rPr>
        <w:t xml:space="preserve"> напрацювання </w:t>
      </w:r>
      <w:r>
        <w:rPr>
          <w:sz w:val="28"/>
          <w:szCs w:val="28"/>
        </w:rPr>
        <w:t>на</w:t>
      </w:r>
      <w:r w:rsidRPr="009E795B">
        <w:rPr>
          <w:sz w:val="28"/>
          <w:szCs w:val="28"/>
        </w:rPr>
        <w:t xml:space="preserve"> відмов</w:t>
      </w:r>
      <w:r>
        <w:rPr>
          <w:sz w:val="28"/>
          <w:szCs w:val="28"/>
        </w:rPr>
        <w:t>у</w:t>
      </w:r>
      <w:r w:rsidRPr="009E795B">
        <w:rPr>
          <w:sz w:val="28"/>
          <w:szCs w:val="28"/>
        </w:rPr>
        <w:t xml:space="preserve"> можуть бути використані будь-які безперервні розподілу</w:t>
      </w:r>
      <w:r>
        <w:rPr>
          <w:sz w:val="28"/>
          <w:szCs w:val="28"/>
        </w:rPr>
        <w:t>, що</w:t>
      </w:r>
      <w:r w:rsidRPr="009E795B">
        <w:rPr>
          <w:sz w:val="28"/>
          <w:szCs w:val="28"/>
        </w:rPr>
        <w:t xml:space="preserve"> застосову</w:t>
      </w:r>
      <w:r>
        <w:rPr>
          <w:sz w:val="28"/>
          <w:szCs w:val="28"/>
        </w:rPr>
        <w:t>ються</w:t>
      </w:r>
      <w:r w:rsidRPr="009E795B">
        <w:rPr>
          <w:sz w:val="28"/>
          <w:szCs w:val="28"/>
        </w:rPr>
        <w:t xml:space="preserve"> в теорії ймовірностей. </w:t>
      </w:r>
      <w:r>
        <w:rPr>
          <w:sz w:val="28"/>
          <w:szCs w:val="28"/>
        </w:rPr>
        <w:t>М</w:t>
      </w:r>
      <w:r w:rsidRPr="009E795B">
        <w:rPr>
          <w:sz w:val="28"/>
          <w:szCs w:val="28"/>
        </w:rPr>
        <w:t xml:space="preserve">ожна взяти будь-яку криву і використовувати її </w:t>
      </w:r>
      <w:r>
        <w:rPr>
          <w:sz w:val="28"/>
          <w:szCs w:val="28"/>
        </w:rPr>
        <w:t>як</w:t>
      </w:r>
      <w:r w:rsidRPr="009E795B">
        <w:rPr>
          <w:sz w:val="28"/>
          <w:szCs w:val="28"/>
        </w:rPr>
        <w:t xml:space="preserve"> крив</w:t>
      </w:r>
      <w:r>
        <w:rPr>
          <w:sz w:val="28"/>
          <w:szCs w:val="28"/>
        </w:rPr>
        <w:t>у</w:t>
      </w:r>
      <w:r w:rsidRPr="009E795B">
        <w:rPr>
          <w:sz w:val="28"/>
          <w:szCs w:val="28"/>
        </w:rPr>
        <w:t xml:space="preserve"> розподілу випадкової величини. Тому</w:t>
      </w:r>
      <w:r>
        <w:rPr>
          <w:sz w:val="28"/>
          <w:szCs w:val="28"/>
        </w:rPr>
        <w:t>,</w:t>
      </w:r>
      <w:r w:rsidRPr="009E795B">
        <w:rPr>
          <w:sz w:val="28"/>
          <w:szCs w:val="28"/>
        </w:rPr>
        <w:t xml:space="preserve"> перш ніж приступити до методів розрахунку радіаційної надійності екосистем, слід розглянути закономірності, яким вони під</w:t>
      </w:r>
      <w:r>
        <w:rPr>
          <w:sz w:val="28"/>
          <w:szCs w:val="28"/>
        </w:rPr>
        <w:t>порядковуються</w:t>
      </w:r>
      <w:r w:rsidRPr="009E795B">
        <w:rPr>
          <w:sz w:val="28"/>
          <w:szCs w:val="28"/>
        </w:rPr>
        <w:t>.</w:t>
      </w:r>
      <w:r>
        <w:rPr>
          <w:sz w:val="28"/>
          <w:szCs w:val="28"/>
        </w:rPr>
        <w:t xml:space="preserve"> </w:t>
      </w:r>
    </w:p>
    <w:p w:rsidR="008078E2" w:rsidRPr="00481502" w:rsidRDefault="008078E2" w:rsidP="00CE3835">
      <w:pPr>
        <w:autoSpaceDE w:val="0"/>
        <w:autoSpaceDN w:val="0"/>
        <w:adjustRightInd w:val="0"/>
        <w:spacing w:line="360" w:lineRule="auto"/>
        <w:ind w:firstLine="540"/>
        <w:jc w:val="both"/>
        <w:rPr>
          <w:rFonts w:eastAsia="TimesNewRomanPSMT-Identity-H"/>
          <w:sz w:val="28"/>
          <w:szCs w:val="28"/>
        </w:rPr>
      </w:pPr>
      <w:r w:rsidRPr="00481502">
        <w:rPr>
          <w:rFonts w:eastAsia="TimesNewRomanPSMT-Identity-H"/>
          <w:sz w:val="28"/>
          <w:szCs w:val="28"/>
        </w:rPr>
        <w:t xml:space="preserve">Випадкова подія </w:t>
      </w:r>
      <w:r>
        <w:rPr>
          <w:rFonts w:eastAsia="TimesNewRomanPSMT-Identity-H"/>
          <w:sz w:val="28"/>
          <w:szCs w:val="28"/>
        </w:rPr>
        <w:t>–</w:t>
      </w:r>
      <w:r w:rsidRPr="00481502">
        <w:rPr>
          <w:rFonts w:eastAsia="TimesNewRomanPSMT-Identity-H"/>
          <w:sz w:val="28"/>
          <w:szCs w:val="28"/>
        </w:rPr>
        <w:t xml:space="preserve"> подія (факт, явище), як</w:t>
      </w:r>
      <w:r>
        <w:rPr>
          <w:rFonts w:eastAsia="TimesNewRomanPSMT-Identity-H"/>
          <w:sz w:val="28"/>
          <w:szCs w:val="28"/>
        </w:rPr>
        <w:t>а</w:t>
      </w:r>
      <w:r w:rsidRPr="00481502">
        <w:rPr>
          <w:rFonts w:eastAsia="TimesNewRomanPSMT-Identity-H"/>
          <w:sz w:val="28"/>
          <w:szCs w:val="28"/>
        </w:rPr>
        <w:t xml:space="preserve"> </w:t>
      </w:r>
      <w:r>
        <w:rPr>
          <w:rFonts w:eastAsia="TimesNewRomanPSMT-Identity-H"/>
          <w:sz w:val="28"/>
          <w:szCs w:val="28"/>
        </w:rPr>
        <w:t>з часом</w:t>
      </w:r>
      <w:r w:rsidRPr="00481502">
        <w:rPr>
          <w:rFonts w:eastAsia="TimesNewRomanPSMT-Identity-H"/>
          <w:sz w:val="28"/>
          <w:szCs w:val="28"/>
        </w:rPr>
        <w:t xml:space="preserve"> може відбутися або не відбутися. Випадкові події (відмови, процес деградації </w:t>
      </w:r>
      <w:r>
        <w:rPr>
          <w:rFonts w:eastAsia="TimesNewRomanPSMT-Identity-H"/>
          <w:sz w:val="28"/>
          <w:szCs w:val="28"/>
        </w:rPr>
        <w:t>та</w:t>
      </w:r>
      <w:r w:rsidRPr="00481502">
        <w:rPr>
          <w:rFonts w:eastAsia="TimesNewRomanPSMT-Identity-H"/>
          <w:sz w:val="28"/>
          <w:szCs w:val="28"/>
        </w:rPr>
        <w:t xml:space="preserve"> ін.) </w:t>
      </w:r>
      <w:r>
        <w:rPr>
          <w:rFonts w:eastAsia="TimesNewRomanPSMT-Identity-H"/>
          <w:sz w:val="28"/>
          <w:szCs w:val="28"/>
        </w:rPr>
        <w:t>у</w:t>
      </w:r>
      <w:r w:rsidRPr="00481502">
        <w:rPr>
          <w:rFonts w:eastAsia="TimesNewRomanPSMT-Identity-H"/>
          <w:sz w:val="28"/>
          <w:szCs w:val="28"/>
        </w:rPr>
        <w:t xml:space="preserve">творюють випадкові потоки </w:t>
      </w:r>
      <w:r>
        <w:rPr>
          <w:rFonts w:eastAsia="TimesNewRomanPSMT-Identity-H"/>
          <w:sz w:val="28"/>
          <w:szCs w:val="28"/>
        </w:rPr>
        <w:t>й</w:t>
      </w:r>
      <w:r w:rsidRPr="00481502">
        <w:rPr>
          <w:rFonts w:eastAsia="TimesNewRomanPSMT-Identity-H"/>
          <w:sz w:val="28"/>
          <w:szCs w:val="28"/>
        </w:rPr>
        <w:t xml:space="preserve"> випадкові процеси. Потік подій </w:t>
      </w:r>
      <w:r>
        <w:rPr>
          <w:rFonts w:eastAsia="TimesNewRomanPSMT-Identity-H"/>
          <w:sz w:val="28"/>
          <w:szCs w:val="28"/>
        </w:rPr>
        <w:t>–</w:t>
      </w:r>
      <w:r w:rsidRPr="00481502">
        <w:rPr>
          <w:rFonts w:eastAsia="TimesNewRomanPSMT-Identity-H"/>
          <w:sz w:val="28"/>
          <w:szCs w:val="28"/>
        </w:rPr>
        <w:t xml:space="preserve"> послідовність подій, що відбуваються одн</w:t>
      </w:r>
      <w:r>
        <w:rPr>
          <w:rFonts w:eastAsia="TimesNewRomanPSMT-Identity-H"/>
          <w:sz w:val="28"/>
          <w:szCs w:val="28"/>
        </w:rPr>
        <w:t>а</w:t>
      </w:r>
      <w:r w:rsidRPr="00481502">
        <w:rPr>
          <w:rFonts w:eastAsia="TimesNewRomanPSMT-Identity-H"/>
          <w:sz w:val="28"/>
          <w:szCs w:val="28"/>
        </w:rPr>
        <w:t xml:space="preserve"> за інш</w:t>
      </w:r>
      <w:r>
        <w:rPr>
          <w:rFonts w:eastAsia="TimesNewRomanPSMT-Identity-H"/>
          <w:sz w:val="28"/>
          <w:szCs w:val="28"/>
        </w:rPr>
        <w:t>ою</w:t>
      </w:r>
      <w:r w:rsidRPr="00481502">
        <w:rPr>
          <w:rFonts w:eastAsia="TimesNewRomanPSMT-Identity-H"/>
          <w:sz w:val="28"/>
          <w:szCs w:val="28"/>
        </w:rPr>
        <w:t xml:space="preserve"> в якісь відрізки часу. Наприклад, відмови екосистеми</w:t>
      </w:r>
      <w:r>
        <w:rPr>
          <w:rFonts w:eastAsia="TimesNewRomanPSMT-Identity-H"/>
          <w:sz w:val="28"/>
          <w:szCs w:val="28"/>
        </w:rPr>
        <w:t>, яка</w:t>
      </w:r>
      <w:r w:rsidRPr="00481502">
        <w:rPr>
          <w:rFonts w:eastAsia="TimesNewRomanPSMT-Identity-H"/>
          <w:sz w:val="28"/>
          <w:szCs w:val="28"/>
        </w:rPr>
        <w:t xml:space="preserve"> не відновлю</w:t>
      </w:r>
      <w:r>
        <w:rPr>
          <w:rFonts w:eastAsia="TimesNewRomanPSMT-Identity-H"/>
          <w:sz w:val="28"/>
          <w:szCs w:val="28"/>
        </w:rPr>
        <w:t>ється,</w:t>
      </w:r>
      <w:r w:rsidRPr="00481502">
        <w:rPr>
          <w:rFonts w:eastAsia="TimesNewRomanPSMT-Identity-H"/>
          <w:sz w:val="28"/>
          <w:szCs w:val="28"/>
        </w:rPr>
        <w:t xml:space="preserve"> утворюють потік подій (потік відмов). Під дією потоку відмов екосистема може перебувати в різних станах (повної відмови, часткової відмови, працездатн</w:t>
      </w:r>
      <w:r>
        <w:rPr>
          <w:rFonts w:eastAsia="TimesNewRomanPSMT-Identity-H"/>
          <w:sz w:val="28"/>
          <w:szCs w:val="28"/>
        </w:rPr>
        <w:t>ості</w:t>
      </w:r>
      <w:r w:rsidRPr="00481502">
        <w:rPr>
          <w:rFonts w:eastAsia="TimesNewRomanPSMT-Identity-H"/>
          <w:sz w:val="28"/>
          <w:szCs w:val="28"/>
        </w:rPr>
        <w:t>).</w:t>
      </w:r>
    </w:p>
    <w:p w:rsidR="008078E2" w:rsidRDefault="008078E2" w:rsidP="00CE3835">
      <w:pPr>
        <w:autoSpaceDE w:val="0"/>
        <w:autoSpaceDN w:val="0"/>
        <w:adjustRightInd w:val="0"/>
        <w:spacing w:line="360" w:lineRule="auto"/>
        <w:ind w:firstLine="540"/>
        <w:jc w:val="both"/>
        <w:rPr>
          <w:rFonts w:eastAsia="TimesNewRomanPSMT-Identity-H"/>
          <w:sz w:val="28"/>
          <w:szCs w:val="28"/>
        </w:rPr>
      </w:pPr>
      <w:r w:rsidRPr="00481502">
        <w:rPr>
          <w:rFonts w:eastAsia="TimesNewRomanPSMT-Identity-H"/>
          <w:sz w:val="28"/>
          <w:szCs w:val="28"/>
        </w:rPr>
        <w:t>Перехід екосистеми з одного стану в інший є випадкови</w:t>
      </w:r>
      <w:r>
        <w:rPr>
          <w:rFonts w:eastAsia="TimesNewRomanPSMT-Identity-H"/>
          <w:sz w:val="28"/>
          <w:szCs w:val="28"/>
        </w:rPr>
        <w:t>м</w:t>
      </w:r>
      <w:r w:rsidRPr="00481502">
        <w:rPr>
          <w:rFonts w:eastAsia="TimesNewRomanPSMT-Identity-H"/>
          <w:sz w:val="28"/>
          <w:szCs w:val="28"/>
        </w:rPr>
        <w:t xml:space="preserve"> процес</w:t>
      </w:r>
      <w:r>
        <w:rPr>
          <w:rFonts w:eastAsia="TimesNewRomanPSMT-Identity-H"/>
          <w:sz w:val="28"/>
          <w:szCs w:val="28"/>
        </w:rPr>
        <w:t>ом</w:t>
      </w:r>
      <w:r w:rsidRPr="00481502">
        <w:rPr>
          <w:rFonts w:eastAsia="TimesNewRomanPSMT-Identity-H"/>
          <w:sz w:val="28"/>
          <w:szCs w:val="28"/>
        </w:rPr>
        <w:t xml:space="preserve">. Випадкова величина </w:t>
      </w:r>
      <w:r>
        <w:rPr>
          <w:rFonts w:eastAsia="TimesNewRomanPSMT-Identity-H"/>
          <w:sz w:val="28"/>
          <w:szCs w:val="28"/>
        </w:rPr>
        <w:t>–</w:t>
      </w:r>
      <w:r w:rsidRPr="00481502">
        <w:rPr>
          <w:rFonts w:eastAsia="TimesNewRomanPSMT-Identity-H"/>
          <w:sz w:val="28"/>
          <w:szCs w:val="28"/>
        </w:rPr>
        <w:t xml:space="preserve"> величина, яка в результаті дослідження екосистеми може </w:t>
      </w:r>
      <w:r>
        <w:rPr>
          <w:rFonts w:eastAsia="TimesNewRomanPSMT-Identity-H"/>
          <w:sz w:val="28"/>
          <w:szCs w:val="28"/>
        </w:rPr>
        <w:t>набув</w:t>
      </w:r>
      <w:r w:rsidRPr="00481502">
        <w:rPr>
          <w:rFonts w:eastAsia="TimesNewRomanPSMT-Identity-H"/>
          <w:sz w:val="28"/>
          <w:szCs w:val="28"/>
        </w:rPr>
        <w:t>ати т</w:t>
      </w:r>
      <w:r>
        <w:rPr>
          <w:rFonts w:eastAsia="TimesNewRomanPSMT-Identity-H"/>
          <w:sz w:val="28"/>
          <w:szCs w:val="28"/>
        </w:rPr>
        <w:t>ого</w:t>
      </w:r>
      <w:r w:rsidRPr="00481502">
        <w:rPr>
          <w:rFonts w:eastAsia="TimesNewRomanPSMT-Identity-H"/>
          <w:sz w:val="28"/>
          <w:szCs w:val="28"/>
        </w:rPr>
        <w:t xml:space="preserve"> чи інш</w:t>
      </w:r>
      <w:r>
        <w:rPr>
          <w:rFonts w:eastAsia="TimesNewRomanPSMT-Identity-H"/>
          <w:sz w:val="28"/>
          <w:szCs w:val="28"/>
        </w:rPr>
        <w:t>ого</w:t>
      </w:r>
      <w:r w:rsidRPr="00481502">
        <w:rPr>
          <w:rFonts w:eastAsia="TimesNewRomanPSMT-Identity-H"/>
          <w:sz w:val="28"/>
          <w:szCs w:val="28"/>
        </w:rPr>
        <w:t xml:space="preserve"> значення, причому невідомо заздалегідь, як</w:t>
      </w:r>
      <w:r>
        <w:rPr>
          <w:rFonts w:eastAsia="TimesNewRomanPSMT-Identity-H"/>
          <w:sz w:val="28"/>
          <w:szCs w:val="28"/>
        </w:rPr>
        <w:t>ого</w:t>
      </w:r>
      <w:r w:rsidRPr="00481502">
        <w:rPr>
          <w:rFonts w:eastAsia="TimesNewRomanPSMT-Identity-H"/>
          <w:sz w:val="28"/>
          <w:szCs w:val="28"/>
        </w:rPr>
        <w:t xml:space="preserve"> саме. Випадкова величина може б</w:t>
      </w:r>
      <w:r>
        <w:rPr>
          <w:rFonts w:eastAsia="TimesNewRomanPSMT-Identity-H"/>
          <w:sz w:val="28"/>
          <w:szCs w:val="28"/>
        </w:rPr>
        <w:t>ути</w:t>
      </w:r>
      <w:r w:rsidRPr="00481502">
        <w:rPr>
          <w:rFonts w:eastAsia="TimesNewRomanPSMT-Identity-H"/>
          <w:sz w:val="28"/>
          <w:szCs w:val="28"/>
        </w:rPr>
        <w:t xml:space="preserve"> дискретно</w:t>
      </w:r>
      <w:r>
        <w:rPr>
          <w:rFonts w:eastAsia="TimesNewRomanPSMT-Identity-H"/>
          <w:sz w:val="28"/>
          <w:szCs w:val="28"/>
        </w:rPr>
        <w:t>ю</w:t>
      </w:r>
      <w:r w:rsidRPr="00481502">
        <w:rPr>
          <w:rFonts w:eastAsia="TimesNewRomanPSMT-Identity-H"/>
          <w:sz w:val="28"/>
          <w:szCs w:val="28"/>
        </w:rPr>
        <w:t xml:space="preserve"> (число відмов за час </w:t>
      </w:r>
      <w:r w:rsidRPr="00E07AE2">
        <w:rPr>
          <w:rFonts w:eastAsia="TimesNewRomanPSMT-Identity-H"/>
          <w:i/>
          <w:sz w:val="28"/>
          <w:szCs w:val="28"/>
        </w:rPr>
        <w:t>t</w:t>
      </w:r>
      <w:r>
        <w:rPr>
          <w:rFonts w:eastAsia="TimesNewRomanPSMT-Identity-H"/>
          <w:sz w:val="28"/>
          <w:szCs w:val="28"/>
        </w:rPr>
        <w:t>, число відмов</w:t>
      </w:r>
      <w:r w:rsidRPr="00481502">
        <w:rPr>
          <w:rFonts w:eastAsia="TimesNewRomanPSMT-Identity-H"/>
          <w:sz w:val="28"/>
          <w:szCs w:val="28"/>
        </w:rPr>
        <w:t xml:space="preserve"> елементів при напрацюванні заданого обсягу і т.д.), або безперервно</w:t>
      </w:r>
      <w:r>
        <w:rPr>
          <w:rFonts w:eastAsia="TimesNewRomanPSMT-Identity-H"/>
          <w:sz w:val="28"/>
          <w:szCs w:val="28"/>
        </w:rPr>
        <w:t xml:space="preserve">ю </w:t>
      </w:r>
      <w:r w:rsidRPr="00481502">
        <w:rPr>
          <w:rFonts w:eastAsia="TimesNewRomanPSMT-Identity-H"/>
          <w:sz w:val="28"/>
          <w:szCs w:val="28"/>
        </w:rPr>
        <w:t>(час напрацювання елемента до відмови).</w:t>
      </w:r>
      <w:r>
        <w:rPr>
          <w:rFonts w:eastAsia="TimesNewRomanPSMT-Identity-H"/>
          <w:sz w:val="28"/>
          <w:szCs w:val="28"/>
        </w:rPr>
        <w:t xml:space="preserve"> </w:t>
      </w:r>
    </w:p>
    <w:p w:rsidR="008078E2" w:rsidRPr="00D60A2B" w:rsidRDefault="008078E2" w:rsidP="00CE3835">
      <w:pPr>
        <w:autoSpaceDE w:val="0"/>
        <w:autoSpaceDN w:val="0"/>
        <w:adjustRightInd w:val="0"/>
        <w:spacing w:line="360" w:lineRule="auto"/>
        <w:ind w:firstLine="540"/>
        <w:jc w:val="both"/>
        <w:rPr>
          <w:rFonts w:eastAsia="TimesNewRomanPSMT-Identity-H"/>
          <w:sz w:val="28"/>
          <w:szCs w:val="28"/>
        </w:rPr>
      </w:pPr>
      <w:r w:rsidRPr="00481502">
        <w:rPr>
          <w:rFonts w:eastAsia="TimesNewRomanPSMT-Identity-H"/>
          <w:sz w:val="28"/>
          <w:szCs w:val="28"/>
        </w:rPr>
        <w:t xml:space="preserve">Закон розподілу випадкової величини </w:t>
      </w:r>
      <w:r>
        <w:rPr>
          <w:rFonts w:eastAsia="TimesNewRomanPSMT-Identity-H"/>
          <w:sz w:val="28"/>
          <w:szCs w:val="28"/>
        </w:rPr>
        <w:t>–</w:t>
      </w:r>
      <w:r w:rsidRPr="00481502">
        <w:rPr>
          <w:rFonts w:eastAsia="TimesNewRomanPSMT-Identity-H"/>
          <w:sz w:val="28"/>
          <w:szCs w:val="28"/>
        </w:rPr>
        <w:t xml:space="preserve"> співвідношення, </w:t>
      </w:r>
      <w:r>
        <w:rPr>
          <w:rFonts w:eastAsia="TimesNewRomanPSMT-Identity-H"/>
          <w:sz w:val="28"/>
          <w:szCs w:val="28"/>
        </w:rPr>
        <w:t>що</w:t>
      </w:r>
      <w:r w:rsidRPr="00481502">
        <w:rPr>
          <w:rFonts w:eastAsia="TimesNewRomanPSMT-Identity-H"/>
          <w:sz w:val="28"/>
          <w:szCs w:val="28"/>
        </w:rPr>
        <w:t xml:space="preserve"> встановлює зв</w:t>
      </w:r>
      <w:r w:rsidRPr="00BF3B9F">
        <w:rPr>
          <w:sz w:val="28"/>
          <w:szCs w:val="28"/>
        </w:rPr>
        <w:t>’</w:t>
      </w:r>
      <w:r w:rsidRPr="00481502">
        <w:rPr>
          <w:rFonts w:eastAsia="TimesNewRomanPSMT-Identity-H"/>
          <w:sz w:val="28"/>
          <w:szCs w:val="28"/>
        </w:rPr>
        <w:t xml:space="preserve">язок між значеннями випадкової величини </w:t>
      </w:r>
      <w:r>
        <w:rPr>
          <w:rFonts w:eastAsia="TimesNewRomanPSMT-Identity-H"/>
          <w:sz w:val="28"/>
          <w:szCs w:val="28"/>
        </w:rPr>
        <w:t>та</w:t>
      </w:r>
      <w:r w:rsidRPr="00481502">
        <w:rPr>
          <w:rFonts w:eastAsia="TimesNewRomanPSMT-Identity-H"/>
          <w:sz w:val="28"/>
          <w:szCs w:val="28"/>
        </w:rPr>
        <w:t xml:space="preserve"> їх </w:t>
      </w:r>
      <w:r>
        <w:rPr>
          <w:rFonts w:eastAsia="TimesNewRomanPSMT-Identity-H"/>
          <w:sz w:val="28"/>
          <w:szCs w:val="28"/>
        </w:rPr>
        <w:t>імовірностями</w:t>
      </w:r>
      <w:r w:rsidRPr="00481502">
        <w:rPr>
          <w:rFonts w:eastAsia="TimesNewRomanPSMT-Identity-H"/>
          <w:sz w:val="28"/>
          <w:szCs w:val="28"/>
        </w:rPr>
        <w:t xml:space="preserve">. </w:t>
      </w:r>
      <w:r>
        <w:rPr>
          <w:rFonts w:eastAsia="TimesNewRomanPSMT-Identity-H"/>
          <w:sz w:val="28"/>
          <w:szCs w:val="28"/>
        </w:rPr>
        <w:t>Його</w:t>
      </w:r>
      <w:r w:rsidRPr="00481502">
        <w:rPr>
          <w:rFonts w:eastAsia="TimesNewRomanPSMT-Identity-H"/>
          <w:sz w:val="28"/>
          <w:szCs w:val="28"/>
        </w:rPr>
        <w:t xml:space="preserve"> мож</w:t>
      </w:r>
      <w:r>
        <w:rPr>
          <w:rFonts w:eastAsia="TimesNewRomanPSMT-Identity-H"/>
          <w:sz w:val="28"/>
          <w:szCs w:val="28"/>
        </w:rPr>
        <w:t>на подати</w:t>
      </w:r>
      <w:r w:rsidRPr="00481502">
        <w:rPr>
          <w:rFonts w:eastAsia="TimesNewRomanPSMT-Identity-H"/>
          <w:sz w:val="28"/>
          <w:szCs w:val="28"/>
        </w:rPr>
        <w:t xml:space="preserve"> формулою, таблицею, </w:t>
      </w:r>
      <w:r>
        <w:rPr>
          <w:rFonts w:eastAsia="TimesNewRomanPSMT-Identity-H"/>
          <w:sz w:val="28"/>
          <w:szCs w:val="28"/>
        </w:rPr>
        <w:t>багатокут</w:t>
      </w:r>
      <w:r w:rsidRPr="00481502">
        <w:rPr>
          <w:rFonts w:eastAsia="TimesNewRomanPSMT-Identity-H"/>
          <w:sz w:val="28"/>
          <w:szCs w:val="28"/>
        </w:rPr>
        <w:t xml:space="preserve">ником розподілів </w:t>
      </w:r>
      <w:r>
        <w:rPr>
          <w:rFonts w:eastAsia="TimesNewRomanPSMT-Identity-H"/>
          <w:sz w:val="28"/>
          <w:szCs w:val="28"/>
        </w:rPr>
        <w:t>та</w:t>
      </w:r>
      <w:r w:rsidRPr="00481502">
        <w:rPr>
          <w:rFonts w:eastAsia="TimesNewRomanPSMT-Identity-H"/>
          <w:sz w:val="28"/>
          <w:szCs w:val="28"/>
        </w:rPr>
        <w:t xml:space="preserve"> ін. Для </w:t>
      </w:r>
      <w:r>
        <w:rPr>
          <w:rFonts w:eastAsia="TimesNewRomanPSMT-Identity-H"/>
          <w:sz w:val="28"/>
          <w:szCs w:val="28"/>
        </w:rPr>
        <w:t>характнрис-</w:t>
      </w:r>
      <w:r w:rsidRPr="00481502">
        <w:rPr>
          <w:rFonts w:eastAsia="TimesNewRomanPSMT-Identity-H"/>
          <w:sz w:val="28"/>
          <w:szCs w:val="28"/>
        </w:rPr>
        <w:t xml:space="preserve">тики випадкової величини (безперервної </w:t>
      </w:r>
      <w:r>
        <w:rPr>
          <w:rFonts w:eastAsia="TimesNewRomanPSMT-Identity-H"/>
          <w:sz w:val="28"/>
          <w:szCs w:val="28"/>
        </w:rPr>
        <w:t>й</w:t>
      </w:r>
      <w:r w:rsidRPr="00481502">
        <w:rPr>
          <w:rFonts w:eastAsia="TimesNewRomanPSMT-Identity-H"/>
          <w:sz w:val="28"/>
          <w:szCs w:val="28"/>
        </w:rPr>
        <w:t xml:space="preserve"> дискретної) використо</w:t>
      </w:r>
      <w:r>
        <w:rPr>
          <w:rFonts w:eastAsia="TimesNewRomanPSMT-Identity-H"/>
          <w:sz w:val="28"/>
          <w:szCs w:val="28"/>
        </w:rPr>
        <w:t>ву</w:t>
      </w:r>
      <w:r w:rsidRPr="00481502">
        <w:rPr>
          <w:rFonts w:eastAsia="TimesNewRomanPSMT-Identity-H"/>
          <w:sz w:val="28"/>
          <w:szCs w:val="28"/>
        </w:rPr>
        <w:t xml:space="preserve">ється ймовірність того, що випадкова величина </w:t>
      </w:r>
      <w:r w:rsidRPr="00E07AE2">
        <w:rPr>
          <w:rFonts w:eastAsia="TimesNewRomanPSMT-Identity-H"/>
          <w:i/>
          <w:sz w:val="28"/>
          <w:szCs w:val="28"/>
        </w:rPr>
        <w:t>X</w:t>
      </w:r>
      <w:r w:rsidRPr="00481502">
        <w:rPr>
          <w:rFonts w:eastAsia="TimesNewRomanPSMT-Identity-H"/>
          <w:sz w:val="28"/>
          <w:szCs w:val="28"/>
        </w:rPr>
        <w:t xml:space="preserve"> менше деякої поточної </w:t>
      </w:r>
      <w:r w:rsidRPr="00D73FC2">
        <w:rPr>
          <w:rFonts w:eastAsia="TimesNewRomanPSMT-Identity-H"/>
          <w:sz w:val="28"/>
          <w:szCs w:val="28"/>
        </w:rPr>
        <w:t>змінної</w:t>
      </w:r>
      <w:r w:rsidRPr="00481502">
        <w:rPr>
          <w:rFonts w:eastAsia="TimesNewRomanPSMT-Identity-H"/>
          <w:sz w:val="28"/>
          <w:szCs w:val="28"/>
        </w:rPr>
        <w:t xml:space="preserve"> </w:t>
      </w:r>
      <w:r w:rsidRPr="00E07AE2">
        <w:rPr>
          <w:rFonts w:eastAsia="TimesNewRomanPSMT-Identity-H"/>
          <w:i/>
          <w:sz w:val="28"/>
          <w:szCs w:val="28"/>
        </w:rPr>
        <w:t>x</w:t>
      </w:r>
      <w:r w:rsidRPr="00481502">
        <w:rPr>
          <w:rFonts w:eastAsia="TimesNewRomanPSMT-Identity-H"/>
          <w:sz w:val="28"/>
          <w:szCs w:val="28"/>
        </w:rPr>
        <w:t>.</w:t>
      </w:r>
      <w:r>
        <w:rPr>
          <w:rFonts w:eastAsia="TimesNewRomanPSMT-Identity-H"/>
          <w:sz w:val="28"/>
          <w:szCs w:val="28"/>
        </w:rPr>
        <w:t xml:space="preserve"> </w:t>
      </w:r>
      <w:r w:rsidRPr="00481502">
        <w:rPr>
          <w:rFonts w:eastAsia="TimesNewRomanPSMT-Identity-H"/>
          <w:sz w:val="28"/>
          <w:szCs w:val="28"/>
        </w:rPr>
        <w:t xml:space="preserve">Функція розподілу випадкової величини </w:t>
      </w:r>
      <w:r w:rsidRPr="00E07AE2">
        <w:rPr>
          <w:rFonts w:eastAsia="TimesNewRomanPSMT-Identity-H"/>
          <w:i/>
          <w:sz w:val="28"/>
          <w:szCs w:val="28"/>
        </w:rPr>
        <w:t>X</w:t>
      </w:r>
      <w:r w:rsidRPr="00481502">
        <w:rPr>
          <w:rFonts w:eastAsia="TimesNewRomanPSMT-Identity-H"/>
          <w:sz w:val="28"/>
          <w:szCs w:val="28"/>
        </w:rPr>
        <w:t xml:space="preserve"> (інтегральний закон розпо</w:t>
      </w:r>
      <w:r>
        <w:rPr>
          <w:rFonts w:eastAsia="TimesNewRomanPSMT-Identity-H"/>
          <w:sz w:val="28"/>
          <w:szCs w:val="28"/>
        </w:rPr>
        <w:t>ді</w:t>
      </w:r>
      <w:r w:rsidRPr="00481502">
        <w:rPr>
          <w:rFonts w:eastAsia="TimesNewRomanPSMT-Identity-H"/>
          <w:sz w:val="28"/>
          <w:szCs w:val="28"/>
        </w:rPr>
        <w:t xml:space="preserve">лу) </w:t>
      </w:r>
      <w:r>
        <w:rPr>
          <w:rFonts w:eastAsia="TimesNewRomanPSMT-Identity-H"/>
          <w:sz w:val="28"/>
          <w:szCs w:val="28"/>
        </w:rPr>
        <w:t>–</w:t>
      </w:r>
      <w:r w:rsidRPr="00481502">
        <w:rPr>
          <w:rFonts w:eastAsia="TimesNewRomanPSMT-Identity-H"/>
          <w:sz w:val="28"/>
          <w:szCs w:val="28"/>
        </w:rPr>
        <w:t xml:space="preserve"> функція ви</w:t>
      </w:r>
      <w:r>
        <w:rPr>
          <w:rFonts w:eastAsia="TimesNewRomanPSMT-Identity-H"/>
          <w:sz w:val="28"/>
          <w:szCs w:val="28"/>
        </w:rPr>
        <w:t>гля</w:t>
      </w:r>
      <w:r w:rsidRPr="00481502">
        <w:rPr>
          <w:rFonts w:eastAsia="TimesNewRomanPSMT-Identity-H"/>
          <w:sz w:val="28"/>
          <w:szCs w:val="28"/>
        </w:rPr>
        <w:t xml:space="preserve">ду </w:t>
      </w:r>
      <w:r w:rsidRPr="00E07AE2">
        <w:rPr>
          <w:rFonts w:eastAsia="TimesNewRomanPSMT-Identity-H"/>
          <w:i/>
          <w:sz w:val="28"/>
          <w:szCs w:val="28"/>
        </w:rPr>
        <w:t>F</w:t>
      </w:r>
      <w:r w:rsidRPr="00722C78">
        <w:rPr>
          <w:rFonts w:eastAsia="TimesNewRomanPSMT-Identity-H"/>
          <w:sz w:val="28"/>
          <w:szCs w:val="28"/>
        </w:rPr>
        <w:t>(</w:t>
      </w:r>
      <w:r w:rsidRPr="00E07AE2">
        <w:rPr>
          <w:rFonts w:eastAsia="TimesNewRomanPSMT-Identity-H"/>
          <w:i/>
          <w:sz w:val="28"/>
          <w:szCs w:val="28"/>
        </w:rPr>
        <w:t>x</w:t>
      </w:r>
      <w:r w:rsidRPr="00722C78">
        <w:rPr>
          <w:rFonts w:eastAsia="TimesNewRomanPSMT-Identity-H"/>
          <w:sz w:val="28"/>
          <w:szCs w:val="28"/>
        </w:rPr>
        <w:t>)</w:t>
      </w:r>
      <w:r w:rsidRPr="00E07AE2">
        <w:rPr>
          <w:rFonts w:eastAsia="TimesNewRomanPSMT-Identity-H"/>
          <w:i/>
          <w:sz w:val="28"/>
          <w:szCs w:val="28"/>
        </w:rPr>
        <w:t> = p</w:t>
      </w:r>
      <w:r w:rsidRPr="00722C78">
        <w:rPr>
          <w:rFonts w:eastAsia="TimesNewRomanPSMT-Identity-H"/>
          <w:sz w:val="28"/>
          <w:szCs w:val="28"/>
        </w:rPr>
        <w:t>(</w:t>
      </w:r>
      <w:r w:rsidRPr="00E07AE2">
        <w:rPr>
          <w:rFonts w:eastAsia="TimesNewRomanPSMT-Identity-H"/>
          <w:i/>
          <w:sz w:val="28"/>
          <w:szCs w:val="28"/>
        </w:rPr>
        <w:t>X &lt; x</w:t>
      </w:r>
      <w:r w:rsidRPr="00722C78">
        <w:rPr>
          <w:rFonts w:eastAsia="TimesNewRomanPSMT-Identity-H"/>
          <w:sz w:val="28"/>
          <w:szCs w:val="28"/>
        </w:rPr>
        <w:t>)</w:t>
      </w:r>
      <w:r w:rsidRPr="00481502">
        <w:rPr>
          <w:rFonts w:eastAsia="TimesNewRomanPSMT-Identity-H"/>
          <w:sz w:val="28"/>
          <w:szCs w:val="28"/>
        </w:rPr>
        <w:t>.</w:t>
      </w:r>
      <w:r>
        <w:rPr>
          <w:rFonts w:eastAsia="TimesNewRomanPSMT-Identity-H"/>
          <w:sz w:val="28"/>
          <w:szCs w:val="28"/>
        </w:rPr>
        <w:t xml:space="preserve"> Щільні</w:t>
      </w:r>
      <w:r w:rsidRPr="00481502">
        <w:rPr>
          <w:rFonts w:eastAsia="TimesNewRomanPSMT-Identity-H"/>
          <w:sz w:val="28"/>
          <w:szCs w:val="28"/>
        </w:rPr>
        <w:t>сть розподілу неперервної випад</w:t>
      </w:r>
      <w:r>
        <w:rPr>
          <w:rFonts w:eastAsia="TimesNewRomanPSMT-Identity-H"/>
          <w:sz w:val="28"/>
          <w:szCs w:val="28"/>
        </w:rPr>
        <w:t>ко</w:t>
      </w:r>
      <w:r w:rsidRPr="00481502">
        <w:rPr>
          <w:rFonts w:eastAsia="TimesNewRomanPSMT-Identity-H"/>
          <w:sz w:val="28"/>
          <w:szCs w:val="28"/>
        </w:rPr>
        <w:t xml:space="preserve">вої величини </w:t>
      </w:r>
      <w:r w:rsidRPr="00E07AE2">
        <w:rPr>
          <w:rFonts w:eastAsia="TimesNewRomanPSMT-Identity-H"/>
          <w:i/>
          <w:sz w:val="28"/>
          <w:szCs w:val="28"/>
        </w:rPr>
        <w:t>X</w:t>
      </w:r>
      <w:r w:rsidRPr="00481502">
        <w:rPr>
          <w:rFonts w:eastAsia="TimesNewRomanPSMT-Identity-H"/>
          <w:sz w:val="28"/>
          <w:szCs w:val="28"/>
        </w:rPr>
        <w:t xml:space="preserve"> (диференці</w:t>
      </w:r>
      <w:r>
        <w:rPr>
          <w:rFonts w:eastAsia="TimesNewRomanPSMT-Identity-H"/>
          <w:sz w:val="28"/>
          <w:szCs w:val="28"/>
        </w:rPr>
        <w:t>аль</w:t>
      </w:r>
      <w:r w:rsidRPr="00481502">
        <w:rPr>
          <w:rFonts w:eastAsia="TimesNewRomanPSMT-Identity-H"/>
          <w:sz w:val="28"/>
          <w:szCs w:val="28"/>
        </w:rPr>
        <w:t xml:space="preserve">ний закон розподілу) </w:t>
      </w:r>
      <w:r>
        <w:rPr>
          <w:rFonts w:eastAsia="TimesNewRomanPSMT-Identity-H"/>
          <w:sz w:val="28"/>
          <w:szCs w:val="28"/>
        </w:rPr>
        <w:t>–</w:t>
      </w:r>
      <w:r w:rsidRPr="00481502">
        <w:rPr>
          <w:rFonts w:eastAsia="TimesNewRomanPSMT-Identity-H"/>
          <w:sz w:val="28"/>
          <w:szCs w:val="28"/>
        </w:rPr>
        <w:t xml:space="preserve"> похідна від функції розподілу</w:t>
      </w:r>
      <w:r>
        <w:rPr>
          <w:rFonts w:eastAsia="TimesNewRomanPSMT-Identity-H"/>
          <w:sz w:val="28"/>
          <w:szCs w:val="28"/>
        </w:rPr>
        <w:t>:</w:t>
      </w:r>
    </w:p>
    <w:p w:rsidR="008078E2" w:rsidRPr="007530FF" w:rsidRDefault="008078E2" w:rsidP="00CE3835">
      <w:pPr>
        <w:spacing w:line="360" w:lineRule="auto"/>
        <w:ind w:firstLine="540"/>
        <w:rPr>
          <w:sz w:val="28"/>
          <w:szCs w:val="28"/>
        </w:rPr>
      </w:pPr>
      <w:r>
        <w:rPr>
          <w:sz w:val="28"/>
          <w:szCs w:val="28"/>
        </w:rPr>
        <w:t xml:space="preserve">                                             </w:t>
      </w:r>
      <w:r w:rsidRPr="001F163B">
        <w:rPr>
          <w:position w:val="-24"/>
          <w:sz w:val="28"/>
          <w:szCs w:val="28"/>
        </w:rPr>
        <w:object w:dxaOrig="1600" w:dyaOrig="620">
          <v:shape id="_x0000_i1044" type="#_x0000_t75" style="width:94.5pt;height:36pt" o:ole="">
            <v:imagedata r:id="rId37" o:title=""/>
          </v:shape>
          <o:OLEObject Type="Embed" ProgID="Equation.3" ShapeID="_x0000_i1044" DrawAspect="Content" ObjectID="_1522040060" r:id="rId38"/>
        </w:object>
      </w:r>
      <w:r>
        <w:rPr>
          <w:sz w:val="28"/>
          <w:szCs w:val="28"/>
        </w:rPr>
        <w:t>;</w:t>
      </w:r>
      <w:r w:rsidRPr="007530FF">
        <w:rPr>
          <w:sz w:val="28"/>
          <w:szCs w:val="28"/>
        </w:rPr>
        <w:t> </w:t>
      </w:r>
    </w:p>
    <w:p w:rsidR="008078E2" w:rsidRPr="007530FF" w:rsidRDefault="008078E2" w:rsidP="00CE3835">
      <w:pPr>
        <w:spacing w:line="360" w:lineRule="auto"/>
        <w:ind w:firstLine="540"/>
        <w:rPr>
          <w:sz w:val="28"/>
          <w:szCs w:val="28"/>
        </w:rPr>
      </w:pPr>
      <w:r>
        <w:rPr>
          <w:sz w:val="28"/>
          <w:szCs w:val="28"/>
        </w:rPr>
        <w:t xml:space="preserve">                                          </w:t>
      </w:r>
      <w:r w:rsidRPr="007530FF">
        <w:rPr>
          <w:rStyle w:val="apple-converted-space"/>
          <w:sz w:val="28"/>
          <w:szCs w:val="28"/>
        </w:rPr>
        <w:t> </w:t>
      </w:r>
      <w:r w:rsidRPr="007530FF">
        <w:rPr>
          <w:sz w:val="28"/>
          <w:szCs w:val="28"/>
        </w:rPr>
        <w:t>   </w:t>
      </w:r>
      <w:r w:rsidRPr="001F163B">
        <w:rPr>
          <w:position w:val="-30"/>
          <w:sz w:val="28"/>
          <w:szCs w:val="28"/>
        </w:rPr>
        <w:object w:dxaOrig="1359" w:dyaOrig="740">
          <v:shape id="_x0000_i1045" type="#_x0000_t75" style="width:83.25pt;height:45.75pt" o:ole="">
            <v:imagedata r:id="rId39" o:title=""/>
          </v:shape>
          <o:OLEObject Type="Embed" ProgID="Equation.3" ShapeID="_x0000_i1045" DrawAspect="Content" ObjectID="_1522040061" r:id="rId40"/>
        </w:object>
      </w:r>
      <w:r>
        <w:rPr>
          <w:sz w:val="28"/>
          <w:szCs w:val="28"/>
        </w:rPr>
        <w:t>;</w:t>
      </w:r>
      <w:r w:rsidRPr="007530FF">
        <w:rPr>
          <w:sz w:val="28"/>
          <w:szCs w:val="28"/>
        </w:rPr>
        <w:t xml:space="preserve">              </w:t>
      </w:r>
      <w:r>
        <w:rPr>
          <w:sz w:val="28"/>
          <w:szCs w:val="28"/>
        </w:rPr>
        <w:t xml:space="preserve">                                  </w:t>
      </w:r>
      <w:r w:rsidRPr="007530FF">
        <w:rPr>
          <w:sz w:val="28"/>
          <w:szCs w:val="28"/>
        </w:rPr>
        <w:t xml:space="preserve"> </w:t>
      </w:r>
      <w:r w:rsidRPr="007530FF">
        <w:rPr>
          <w:rStyle w:val="apple-converted-space"/>
          <w:sz w:val="28"/>
          <w:szCs w:val="28"/>
        </w:rPr>
        <w:t> </w:t>
      </w:r>
      <w:r w:rsidRPr="007530FF">
        <w:rPr>
          <w:sz w:val="28"/>
          <w:szCs w:val="28"/>
        </w:rPr>
        <w:t>(</w:t>
      </w:r>
      <w:r>
        <w:rPr>
          <w:sz w:val="28"/>
          <w:szCs w:val="28"/>
        </w:rPr>
        <w:t>3.5</w:t>
      </w:r>
      <w:r w:rsidRPr="007530FF">
        <w:rPr>
          <w:sz w:val="28"/>
          <w:szCs w:val="28"/>
        </w:rPr>
        <w:t>)</w:t>
      </w:r>
    </w:p>
    <w:p w:rsidR="008078E2" w:rsidRPr="007530FF" w:rsidRDefault="008078E2" w:rsidP="00CE3835">
      <w:pPr>
        <w:spacing w:line="360" w:lineRule="auto"/>
        <w:ind w:firstLine="540"/>
        <w:rPr>
          <w:rStyle w:val="apple-converted-space"/>
          <w:sz w:val="28"/>
          <w:szCs w:val="28"/>
        </w:rPr>
      </w:pPr>
      <w:r>
        <w:rPr>
          <w:sz w:val="28"/>
          <w:szCs w:val="28"/>
        </w:rPr>
        <w:t xml:space="preserve">                                          </w:t>
      </w:r>
      <w:r w:rsidRPr="007530FF">
        <w:rPr>
          <w:sz w:val="28"/>
          <w:szCs w:val="28"/>
        </w:rPr>
        <w:t> </w:t>
      </w:r>
      <w:r>
        <w:rPr>
          <w:sz w:val="28"/>
          <w:szCs w:val="28"/>
        </w:rPr>
        <w:t xml:space="preserve"> </w:t>
      </w:r>
      <w:r w:rsidRPr="007530FF">
        <w:rPr>
          <w:rStyle w:val="apple-converted-space"/>
          <w:sz w:val="28"/>
          <w:szCs w:val="28"/>
        </w:rPr>
        <w:t> </w:t>
      </w:r>
      <w:r w:rsidRPr="001F163B">
        <w:rPr>
          <w:rStyle w:val="apple-converted-space"/>
          <w:sz w:val="28"/>
          <w:szCs w:val="28"/>
        </w:rPr>
        <w:object w:dxaOrig="1780" w:dyaOrig="740">
          <v:shape id="_x0000_i1046" type="#_x0000_t75" style="width:108.75pt;height:44.25pt" o:ole="">
            <v:imagedata r:id="rId41" o:title=""/>
          </v:shape>
          <o:OLEObject Type="Embed" ProgID="Equation.3" ShapeID="_x0000_i1046" DrawAspect="Content" ObjectID="_1522040062" r:id="rId42"/>
        </w:object>
      </w:r>
    </w:p>
    <w:p w:rsidR="008078E2" w:rsidRPr="00FD3E87" w:rsidRDefault="008078E2" w:rsidP="00CE3835">
      <w:pPr>
        <w:spacing w:line="360" w:lineRule="auto"/>
        <w:ind w:firstLine="540"/>
        <w:jc w:val="both"/>
        <w:rPr>
          <w:sz w:val="28"/>
          <w:szCs w:val="28"/>
        </w:rPr>
      </w:pPr>
      <w:r w:rsidRPr="00FD3E87">
        <w:rPr>
          <w:sz w:val="28"/>
          <w:szCs w:val="28"/>
        </w:rPr>
        <w:t xml:space="preserve">У теорії надійності за випадкову величину зазвичай </w:t>
      </w:r>
      <w:r>
        <w:rPr>
          <w:sz w:val="28"/>
          <w:szCs w:val="28"/>
        </w:rPr>
        <w:t>беру</w:t>
      </w:r>
      <w:r w:rsidRPr="00FD3E87">
        <w:rPr>
          <w:sz w:val="28"/>
          <w:szCs w:val="28"/>
        </w:rPr>
        <w:t xml:space="preserve">ть час роботи системи (час до виникнення відмови). У цьому випадку функція щільності розподілу </w:t>
      </w:r>
      <w:r w:rsidRPr="00E07AE2">
        <w:rPr>
          <w:i/>
          <w:sz w:val="28"/>
          <w:szCs w:val="28"/>
        </w:rPr>
        <w:t>f</w:t>
      </w:r>
      <w:r w:rsidRPr="00B06054">
        <w:rPr>
          <w:sz w:val="28"/>
          <w:szCs w:val="28"/>
        </w:rPr>
        <w:t>(</w:t>
      </w:r>
      <w:r w:rsidRPr="00E07AE2">
        <w:rPr>
          <w:i/>
          <w:sz w:val="28"/>
          <w:szCs w:val="28"/>
        </w:rPr>
        <w:t>t</w:t>
      </w:r>
      <w:r w:rsidRPr="00B06054">
        <w:rPr>
          <w:sz w:val="28"/>
          <w:szCs w:val="28"/>
        </w:rPr>
        <w:t>)</w:t>
      </w:r>
      <w:r w:rsidRPr="00FD3E87">
        <w:rPr>
          <w:sz w:val="28"/>
          <w:szCs w:val="28"/>
        </w:rPr>
        <w:t xml:space="preserve"> буде слу</w:t>
      </w:r>
      <w:r>
        <w:rPr>
          <w:sz w:val="28"/>
          <w:szCs w:val="28"/>
        </w:rPr>
        <w:t>гува</w:t>
      </w:r>
      <w:r w:rsidRPr="00FD3E87">
        <w:rPr>
          <w:sz w:val="28"/>
          <w:szCs w:val="28"/>
        </w:rPr>
        <w:t>ти повною характеристикою розсіювання термінів служби елементів (рис. 3.</w:t>
      </w:r>
      <w:r>
        <w:rPr>
          <w:sz w:val="28"/>
          <w:szCs w:val="28"/>
        </w:rPr>
        <w:t>7</w:t>
      </w:r>
      <w:r w:rsidRPr="00FD3E87">
        <w:rPr>
          <w:sz w:val="28"/>
          <w:szCs w:val="28"/>
        </w:rPr>
        <w:t>).</w:t>
      </w:r>
    </w:p>
    <w:p w:rsidR="008078E2" w:rsidRPr="007530FF" w:rsidRDefault="008078E2" w:rsidP="00CE3835">
      <w:pPr>
        <w:pStyle w:val="a00"/>
        <w:spacing w:before="0" w:beforeAutospacing="0" w:after="0" w:afterAutospacing="0" w:line="360" w:lineRule="auto"/>
        <w:ind w:firstLine="540"/>
        <w:jc w:val="center"/>
        <w:rPr>
          <w:sz w:val="28"/>
          <w:szCs w:val="28"/>
        </w:rPr>
      </w:pPr>
      <w:r w:rsidRPr="00154BE0">
        <w:rPr>
          <w:noProof/>
          <w:sz w:val="28"/>
          <w:szCs w:val="28"/>
        </w:rPr>
        <w:pict>
          <v:shape id="Рисунок 132" o:spid="_x0000_i1047" type="#_x0000_t75" style="width:363pt;height:332.25pt;visibility:visible">
            <v:imagedata r:id="rId43" o:title=""/>
          </v:shape>
        </w:pict>
      </w:r>
    </w:p>
    <w:p w:rsidR="008078E2" w:rsidRDefault="008078E2" w:rsidP="00CE3835">
      <w:pPr>
        <w:pStyle w:val="a10"/>
        <w:spacing w:before="0" w:beforeAutospacing="0" w:after="0" w:afterAutospacing="0"/>
        <w:ind w:firstLine="540"/>
        <w:jc w:val="center"/>
        <w:rPr>
          <w:bCs/>
        </w:rPr>
      </w:pPr>
      <w:r w:rsidRPr="0014557F">
        <w:rPr>
          <w:bCs/>
        </w:rPr>
        <w:t xml:space="preserve">Рис. 3.7. Криві розподілу випадкової величини при поступових відмовах в екосистемі: </w:t>
      </w:r>
    </w:p>
    <w:p w:rsidR="008078E2" w:rsidRPr="000D2EBB" w:rsidRDefault="008078E2" w:rsidP="00CE3835">
      <w:pPr>
        <w:pStyle w:val="a10"/>
        <w:spacing w:before="0" w:beforeAutospacing="0" w:after="0" w:afterAutospacing="0"/>
        <w:ind w:firstLine="540"/>
        <w:jc w:val="center"/>
        <w:rPr>
          <w:rStyle w:val="apple-converted-space"/>
        </w:rPr>
      </w:pPr>
      <w:r w:rsidRPr="0014557F">
        <w:t>а</w:t>
      </w:r>
      <w:r>
        <w:t xml:space="preserve"> –</w:t>
      </w:r>
      <w:r w:rsidRPr="0014557F">
        <w:t xml:space="preserve"> реалізація функції деградації</w:t>
      </w:r>
      <w:r w:rsidRPr="0014557F">
        <w:rPr>
          <w:rStyle w:val="apple-converted-space"/>
        </w:rPr>
        <w:t xml:space="preserve">  </w:t>
      </w:r>
      <w:r w:rsidRPr="0014557F">
        <w:rPr>
          <w:rStyle w:val="a7"/>
          <w:i/>
        </w:rPr>
        <w:t>φ</w:t>
      </w:r>
      <w:r w:rsidRPr="000D2EBB">
        <w:t>(</w:t>
      </w:r>
      <w:r w:rsidRPr="0014557F">
        <w:rPr>
          <w:i/>
        </w:rPr>
        <w:t>U</w:t>
      </w:r>
      <w:r w:rsidRPr="000D2EBB">
        <w:t>)</w:t>
      </w:r>
      <w:r w:rsidRPr="0014557F">
        <w:t>; б</w:t>
      </w:r>
      <w:r>
        <w:t xml:space="preserve"> –</w:t>
      </w:r>
      <w:r w:rsidRPr="0014557F">
        <w:t xml:space="preserve"> </w:t>
      </w:r>
      <w:r w:rsidRPr="0014557F">
        <w:rPr>
          <w:rStyle w:val="apple-converted-space"/>
        </w:rPr>
        <w:t xml:space="preserve">щільність розподілу термінів існування </w:t>
      </w:r>
    </w:p>
    <w:p w:rsidR="008078E2" w:rsidRPr="0014557F" w:rsidRDefault="008078E2" w:rsidP="00CE3835">
      <w:pPr>
        <w:pStyle w:val="a10"/>
        <w:spacing w:before="0" w:beforeAutospacing="0" w:after="0" w:afterAutospacing="0"/>
        <w:ind w:firstLine="540"/>
        <w:jc w:val="center"/>
      </w:pPr>
      <w:r w:rsidRPr="0014557F">
        <w:rPr>
          <w:rStyle w:val="apple-converted-space"/>
        </w:rPr>
        <w:t xml:space="preserve">екосистеми </w:t>
      </w:r>
      <w:r w:rsidRPr="0014557F">
        <w:rPr>
          <w:i/>
        </w:rPr>
        <w:t>f</w:t>
      </w:r>
      <w:r w:rsidRPr="000D2EBB">
        <w:t>(</w:t>
      </w:r>
      <w:r w:rsidRPr="0014557F">
        <w:rPr>
          <w:i/>
        </w:rPr>
        <w:t>t</w:t>
      </w:r>
      <w:r w:rsidRPr="000D2EBB">
        <w:t>)</w:t>
      </w:r>
      <w:r w:rsidRPr="0014557F">
        <w:t>; в</w:t>
      </w:r>
      <w:r>
        <w:t xml:space="preserve"> –</w:t>
      </w:r>
      <w:r w:rsidRPr="0014557F">
        <w:t xml:space="preserve"> інтегральна функція розподілу </w:t>
      </w:r>
      <w:r w:rsidRPr="0014557F">
        <w:rPr>
          <w:i/>
        </w:rPr>
        <w:t>F</w:t>
      </w:r>
      <w:r w:rsidRPr="000D2EBB">
        <w:t>(</w:t>
      </w:r>
      <w:r w:rsidRPr="0014557F">
        <w:rPr>
          <w:i/>
        </w:rPr>
        <w:t>t</w:t>
      </w:r>
      <w:r w:rsidRPr="000D2EBB">
        <w:t xml:space="preserve">) </w:t>
      </w:r>
      <w:r w:rsidRPr="0014557F">
        <w:t xml:space="preserve">та ймовірність безвідмовного існування екосистеми </w:t>
      </w:r>
      <w:r w:rsidRPr="0014557F">
        <w:rPr>
          <w:i/>
        </w:rPr>
        <w:t>P</w:t>
      </w:r>
      <w:r w:rsidRPr="000D2EBB">
        <w:t>(</w:t>
      </w:r>
      <w:r w:rsidRPr="0014557F">
        <w:rPr>
          <w:i/>
        </w:rPr>
        <w:t>t</w:t>
      </w:r>
      <w:r w:rsidRPr="000D2EBB">
        <w:t>)</w:t>
      </w:r>
      <w:r w:rsidRPr="0014557F">
        <w:t>.</w:t>
      </w:r>
    </w:p>
    <w:p w:rsidR="008078E2" w:rsidRPr="00FD3E87" w:rsidRDefault="008078E2" w:rsidP="00CE3835">
      <w:pPr>
        <w:spacing w:line="360" w:lineRule="auto"/>
        <w:ind w:firstLine="540"/>
        <w:jc w:val="both"/>
        <w:rPr>
          <w:sz w:val="28"/>
          <w:szCs w:val="28"/>
        </w:rPr>
      </w:pPr>
      <w:r w:rsidRPr="00FD3E87">
        <w:rPr>
          <w:sz w:val="28"/>
          <w:szCs w:val="28"/>
        </w:rPr>
        <w:t>Ви</w:t>
      </w:r>
      <w:r>
        <w:rPr>
          <w:sz w:val="28"/>
          <w:szCs w:val="28"/>
        </w:rPr>
        <w:t>гля</w:t>
      </w:r>
      <w:r w:rsidRPr="00FD3E87">
        <w:rPr>
          <w:sz w:val="28"/>
          <w:szCs w:val="28"/>
        </w:rPr>
        <w:t>д цієї функції залежить від закономірностей процесу втрати елементом екосистеми стійкості.</w:t>
      </w:r>
      <w:r>
        <w:rPr>
          <w:sz w:val="28"/>
          <w:szCs w:val="28"/>
        </w:rPr>
        <w:t xml:space="preserve"> </w:t>
      </w:r>
      <w:r w:rsidRPr="00FD3E87">
        <w:rPr>
          <w:sz w:val="28"/>
          <w:szCs w:val="28"/>
        </w:rPr>
        <w:t>Кр</w:t>
      </w:r>
      <w:r>
        <w:rPr>
          <w:sz w:val="28"/>
          <w:szCs w:val="28"/>
        </w:rPr>
        <w:t>ива</w:t>
      </w:r>
      <w:r w:rsidRPr="00FD3E87">
        <w:rPr>
          <w:sz w:val="28"/>
          <w:szCs w:val="28"/>
        </w:rPr>
        <w:t xml:space="preserve"> розподілу </w:t>
      </w:r>
      <w:r w:rsidRPr="00E07AE2">
        <w:rPr>
          <w:i/>
          <w:sz w:val="28"/>
          <w:szCs w:val="28"/>
        </w:rPr>
        <w:t>f</w:t>
      </w:r>
      <w:r w:rsidRPr="00510C55">
        <w:rPr>
          <w:sz w:val="28"/>
          <w:szCs w:val="28"/>
        </w:rPr>
        <w:t>(</w:t>
      </w:r>
      <w:r w:rsidRPr="00E07AE2">
        <w:rPr>
          <w:i/>
          <w:sz w:val="28"/>
          <w:szCs w:val="28"/>
        </w:rPr>
        <w:t>t</w:t>
      </w:r>
      <w:r w:rsidRPr="00510C55">
        <w:rPr>
          <w:sz w:val="28"/>
          <w:szCs w:val="28"/>
        </w:rPr>
        <w:t>)</w:t>
      </w:r>
      <w:r w:rsidRPr="00FD3E87">
        <w:rPr>
          <w:sz w:val="28"/>
          <w:szCs w:val="28"/>
        </w:rPr>
        <w:t xml:space="preserve"> </w:t>
      </w:r>
      <w:r>
        <w:rPr>
          <w:sz w:val="28"/>
          <w:szCs w:val="28"/>
        </w:rPr>
        <w:t>–</w:t>
      </w:r>
      <w:r w:rsidRPr="00FD3E87">
        <w:rPr>
          <w:sz w:val="28"/>
          <w:szCs w:val="28"/>
        </w:rPr>
        <w:t xml:space="preserve"> частота відмов </w:t>
      </w:r>
      <w:r>
        <w:rPr>
          <w:sz w:val="28"/>
          <w:szCs w:val="28"/>
        </w:rPr>
        <w:t>–</w:t>
      </w:r>
      <w:r w:rsidRPr="00FD3E87">
        <w:rPr>
          <w:sz w:val="28"/>
          <w:szCs w:val="28"/>
        </w:rPr>
        <w:t xml:space="preserve"> дає можливість підрахувати пострадіаці</w:t>
      </w:r>
      <w:r>
        <w:rPr>
          <w:sz w:val="28"/>
          <w:szCs w:val="28"/>
        </w:rPr>
        <w:t>йний стан</w:t>
      </w:r>
      <w:r w:rsidRPr="00FD3E87">
        <w:rPr>
          <w:sz w:val="28"/>
          <w:szCs w:val="28"/>
        </w:rPr>
        <w:t xml:space="preserve"> будь-якого елемент</w:t>
      </w:r>
      <w:r>
        <w:rPr>
          <w:sz w:val="28"/>
          <w:szCs w:val="28"/>
        </w:rPr>
        <w:t>а</w:t>
      </w:r>
      <w:r w:rsidRPr="00FD3E87">
        <w:rPr>
          <w:sz w:val="28"/>
          <w:szCs w:val="28"/>
        </w:rPr>
        <w:t xml:space="preserve"> екосистеми </w:t>
      </w:r>
      <w:r w:rsidRPr="00E07AE2">
        <w:rPr>
          <w:i/>
          <w:sz w:val="28"/>
          <w:szCs w:val="28"/>
        </w:rPr>
        <w:t>Т</w:t>
      </w:r>
      <w:r w:rsidRPr="00E07AE2">
        <w:rPr>
          <w:i/>
          <w:sz w:val="28"/>
          <w:szCs w:val="28"/>
          <w:vertAlign w:val="subscript"/>
        </w:rPr>
        <w:t>СР</w:t>
      </w:r>
      <w:r w:rsidRPr="00FD3E87">
        <w:rPr>
          <w:sz w:val="28"/>
          <w:szCs w:val="28"/>
        </w:rPr>
        <w:t xml:space="preserve"> (математичне </w:t>
      </w:r>
      <w:r>
        <w:rPr>
          <w:sz w:val="28"/>
          <w:szCs w:val="28"/>
        </w:rPr>
        <w:t>очіку</w:t>
      </w:r>
      <w:r w:rsidRPr="00FD3E87">
        <w:rPr>
          <w:sz w:val="28"/>
          <w:szCs w:val="28"/>
        </w:rPr>
        <w:t xml:space="preserve">вання </w:t>
      </w:r>
      <w:r w:rsidRPr="00E07AE2">
        <w:rPr>
          <w:i/>
          <w:sz w:val="28"/>
          <w:szCs w:val="28"/>
        </w:rPr>
        <w:t>М</w:t>
      </w:r>
      <w:r w:rsidRPr="00510C55">
        <w:rPr>
          <w:sz w:val="28"/>
          <w:szCs w:val="28"/>
        </w:rPr>
        <w:t>(</w:t>
      </w:r>
      <w:r w:rsidRPr="00E07AE2">
        <w:rPr>
          <w:i/>
          <w:sz w:val="28"/>
          <w:szCs w:val="28"/>
        </w:rPr>
        <w:t>t</w:t>
      </w:r>
      <w:r w:rsidRPr="00510C55">
        <w:rPr>
          <w:sz w:val="28"/>
          <w:szCs w:val="28"/>
        </w:rPr>
        <w:t>)</w:t>
      </w:r>
      <w:r w:rsidRPr="00E07AE2">
        <w:rPr>
          <w:sz w:val="28"/>
          <w:szCs w:val="28"/>
        </w:rPr>
        <w:t>)</w:t>
      </w:r>
      <w:r w:rsidRPr="00FD3E87">
        <w:rPr>
          <w:sz w:val="28"/>
          <w:szCs w:val="28"/>
        </w:rPr>
        <w:t xml:space="preserve">, розсіювання (дисперсію </w:t>
      </w:r>
      <w:r w:rsidRPr="00E07AE2">
        <w:rPr>
          <w:i/>
          <w:sz w:val="28"/>
          <w:szCs w:val="28"/>
        </w:rPr>
        <w:t>D</w:t>
      </w:r>
      <w:r w:rsidRPr="00FD3E87">
        <w:rPr>
          <w:sz w:val="28"/>
          <w:szCs w:val="28"/>
        </w:rPr>
        <w:t xml:space="preserve">) щодо центру групування та інші числові параметри випадкової величини </w:t>
      </w:r>
      <w:r w:rsidRPr="00E07AE2">
        <w:rPr>
          <w:i/>
          <w:sz w:val="28"/>
          <w:szCs w:val="28"/>
        </w:rPr>
        <w:t>Т</w:t>
      </w:r>
      <w:r w:rsidRPr="00FD3E87">
        <w:rPr>
          <w:sz w:val="28"/>
          <w:szCs w:val="28"/>
        </w:rPr>
        <w:t>.</w:t>
      </w:r>
      <w:r>
        <w:rPr>
          <w:sz w:val="28"/>
          <w:szCs w:val="28"/>
        </w:rPr>
        <w:t xml:space="preserve"> </w:t>
      </w:r>
    </w:p>
    <w:p w:rsidR="008078E2" w:rsidRPr="005E0535" w:rsidRDefault="008078E2" w:rsidP="00CE3835">
      <w:pPr>
        <w:spacing w:line="360" w:lineRule="auto"/>
        <w:ind w:firstLine="540"/>
        <w:jc w:val="both"/>
        <w:rPr>
          <w:sz w:val="28"/>
          <w:szCs w:val="28"/>
        </w:rPr>
      </w:pPr>
      <w:r w:rsidRPr="005E0535">
        <w:rPr>
          <w:sz w:val="28"/>
          <w:szCs w:val="28"/>
        </w:rPr>
        <w:t xml:space="preserve">Якщо взяти деякий період часу </w:t>
      </w:r>
      <w:r w:rsidRPr="00E07AE2">
        <w:rPr>
          <w:i/>
          <w:sz w:val="28"/>
          <w:szCs w:val="28"/>
        </w:rPr>
        <w:t>t</w:t>
      </w:r>
      <w:r w:rsidRPr="005E0535">
        <w:rPr>
          <w:sz w:val="28"/>
          <w:szCs w:val="28"/>
        </w:rPr>
        <w:t xml:space="preserve"> існування елемента, то площа </w:t>
      </w:r>
      <w:r w:rsidRPr="00E07AE2">
        <w:rPr>
          <w:i/>
          <w:sz w:val="28"/>
          <w:szCs w:val="28"/>
        </w:rPr>
        <w:t>F</w:t>
      </w:r>
      <w:r w:rsidRPr="000B79CC">
        <w:rPr>
          <w:sz w:val="28"/>
          <w:szCs w:val="28"/>
        </w:rPr>
        <w:t>(</w:t>
      </w:r>
      <w:r w:rsidRPr="00E07AE2">
        <w:rPr>
          <w:i/>
          <w:sz w:val="28"/>
          <w:szCs w:val="28"/>
        </w:rPr>
        <w:t>t</w:t>
      </w:r>
      <w:r w:rsidRPr="000B79CC">
        <w:rPr>
          <w:sz w:val="28"/>
          <w:szCs w:val="28"/>
        </w:rPr>
        <w:t>)</w:t>
      </w:r>
      <w:r w:rsidRPr="005E0535">
        <w:rPr>
          <w:sz w:val="28"/>
          <w:szCs w:val="28"/>
        </w:rPr>
        <w:t xml:space="preserve"> кривої розподілу </w:t>
      </w:r>
      <w:r w:rsidRPr="00E07AE2">
        <w:rPr>
          <w:i/>
          <w:sz w:val="28"/>
          <w:szCs w:val="28"/>
        </w:rPr>
        <w:t>f</w:t>
      </w:r>
      <w:r w:rsidRPr="000B79CC">
        <w:rPr>
          <w:sz w:val="28"/>
          <w:szCs w:val="28"/>
        </w:rPr>
        <w:t>(</w:t>
      </w:r>
      <w:r w:rsidRPr="00E07AE2">
        <w:rPr>
          <w:i/>
          <w:sz w:val="28"/>
          <w:szCs w:val="28"/>
        </w:rPr>
        <w:t>t</w:t>
      </w:r>
      <w:r w:rsidRPr="000B79CC">
        <w:rPr>
          <w:sz w:val="28"/>
          <w:szCs w:val="28"/>
        </w:rPr>
        <w:t>)</w:t>
      </w:r>
      <w:r w:rsidRPr="005E0535">
        <w:rPr>
          <w:sz w:val="28"/>
          <w:szCs w:val="28"/>
        </w:rPr>
        <w:t xml:space="preserve"> буде характеризувати ймовірність відмови (виходу з ладу) елемента екосистеми за цей період часу (рис. 3.</w:t>
      </w:r>
      <w:r>
        <w:rPr>
          <w:sz w:val="28"/>
          <w:szCs w:val="28"/>
        </w:rPr>
        <w:t>7</w:t>
      </w:r>
      <w:r w:rsidRPr="005E0535">
        <w:rPr>
          <w:sz w:val="28"/>
          <w:szCs w:val="28"/>
        </w:rPr>
        <w:t>, б).</w:t>
      </w:r>
      <w:r>
        <w:rPr>
          <w:sz w:val="28"/>
          <w:szCs w:val="28"/>
        </w:rPr>
        <w:t xml:space="preserve"> </w:t>
      </w:r>
      <w:r w:rsidRPr="005E0535">
        <w:rPr>
          <w:sz w:val="28"/>
          <w:szCs w:val="28"/>
        </w:rPr>
        <w:t xml:space="preserve">Тому ліва гілка кривої розподілу </w:t>
      </w:r>
      <w:r w:rsidRPr="00E07AE2">
        <w:rPr>
          <w:i/>
          <w:sz w:val="28"/>
          <w:szCs w:val="28"/>
        </w:rPr>
        <w:t>f</w:t>
      </w:r>
      <w:r w:rsidRPr="000B79CC">
        <w:rPr>
          <w:sz w:val="28"/>
          <w:szCs w:val="28"/>
        </w:rPr>
        <w:t>(</w:t>
      </w:r>
      <w:r w:rsidRPr="00E07AE2">
        <w:rPr>
          <w:i/>
          <w:sz w:val="28"/>
          <w:szCs w:val="28"/>
        </w:rPr>
        <w:t>t</w:t>
      </w:r>
      <w:r w:rsidRPr="000B79CC">
        <w:rPr>
          <w:sz w:val="28"/>
          <w:szCs w:val="28"/>
        </w:rPr>
        <w:t>)</w:t>
      </w:r>
      <w:r w:rsidRPr="005E0535">
        <w:rPr>
          <w:sz w:val="28"/>
          <w:szCs w:val="28"/>
        </w:rPr>
        <w:t xml:space="preserve">, що </w:t>
      </w:r>
      <w:r>
        <w:rPr>
          <w:sz w:val="28"/>
          <w:szCs w:val="28"/>
        </w:rPr>
        <w:t>належить</w:t>
      </w:r>
      <w:r w:rsidRPr="005E0535">
        <w:rPr>
          <w:sz w:val="28"/>
          <w:szCs w:val="28"/>
        </w:rPr>
        <w:t xml:space="preserve"> до області мал</w:t>
      </w:r>
      <w:r>
        <w:rPr>
          <w:sz w:val="28"/>
          <w:szCs w:val="28"/>
        </w:rPr>
        <w:t>ої</w:t>
      </w:r>
      <w:r w:rsidRPr="005E0535">
        <w:rPr>
          <w:sz w:val="28"/>
          <w:szCs w:val="28"/>
        </w:rPr>
        <w:t xml:space="preserve"> ймовірн</w:t>
      </w:r>
      <w:r>
        <w:rPr>
          <w:sz w:val="28"/>
          <w:szCs w:val="28"/>
        </w:rPr>
        <w:t>о</w:t>
      </w:r>
      <w:r w:rsidRPr="005E0535">
        <w:rPr>
          <w:sz w:val="28"/>
          <w:szCs w:val="28"/>
        </w:rPr>
        <w:t>ст</w:t>
      </w:r>
      <w:r>
        <w:rPr>
          <w:sz w:val="28"/>
          <w:szCs w:val="28"/>
        </w:rPr>
        <w:t>і</w:t>
      </w:r>
      <w:r w:rsidRPr="005E0535">
        <w:rPr>
          <w:sz w:val="28"/>
          <w:szCs w:val="28"/>
        </w:rPr>
        <w:t xml:space="preserve"> відмов, використовується зазвичай для характеристики безвідмовності </w:t>
      </w:r>
      <w:r w:rsidRPr="00E07AE2">
        <w:rPr>
          <w:i/>
          <w:sz w:val="28"/>
          <w:szCs w:val="28"/>
        </w:rPr>
        <w:t>Р</w:t>
      </w:r>
      <w:r w:rsidRPr="005E0535">
        <w:rPr>
          <w:sz w:val="28"/>
          <w:szCs w:val="28"/>
        </w:rPr>
        <w:t xml:space="preserve"> екосистеми, а вся крива </w:t>
      </w:r>
      <w:r w:rsidRPr="00E07AE2">
        <w:rPr>
          <w:i/>
          <w:sz w:val="28"/>
          <w:szCs w:val="28"/>
        </w:rPr>
        <w:t>f</w:t>
      </w:r>
      <w:r w:rsidRPr="000B79CC">
        <w:rPr>
          <w:sz w:val="28"/>
          <w:szCs w:val="28"/>
        </w:rPr>
        <w:t>(</w:t>
      </w:r>
      <w:r w:rsidRPr="00E07AE2">
        <w:rPr>
          <w:i/>
          <w:sz w:val="28"/>
          <w:szCs w:val="28"/>
        </w:rPr>
        <w:t>t</w:t>
      </w:r>
      <w:r w:rsidRPr="000B79CC">
        <w:rPr>
          <w:sz w:val="28"/>
          <w:szCs w:val="28"/>
        </w:rPr>
        <w:t>)</w:t>
      </w:r>
      <w:r w:rsidRPr="005E0535">
        <w:rPr>
          <w:sz w:val="28"/>
          <w:szCs w:val="28"/>
        </w:rPr>
        <w:t xml:space="preserve"> </w:t>
      </w:r>
      <w:r>
        <w:rPr>
          <w:sz w:val="28"/>
          <w:szCs w:val="28"/>
        </w:rPr>
        <w:t>та</w:t>
      </w:r>
      <w:r w:rsidRPr="005E0535">
        <w:rPr>
          <w:sz w:val="28"/>
          <w:szCs w:val="28"/>
        </w:rPr>
        <w:t xml:space="preserve"> її параметри необхідні для оцін</w:t>
      </w:r>
      <w:r>
        <w:rPr>
          <w:sz w:val="28"/>
          <w:szCs w:val="28"/>
        </w:rPr>
        <w:t>ювання</w:t>
      </w:r>
      <w:r w:rsidRPr="005E0535">
        <w:rPr>
          <w:sz w:val="28"/>
          <w:szCs w:val="28"/>
        </w:rPr>
        <w:t xml:space="preserve"> </w:t>
      </w:r>
      <w:r>
        <w:rPr>
          <w:sz w:val="28"/>
          <w:szCs w:val="28"/>
        </w:rPr>
        <w:t>її</w:t>
      </w:r>
      <w:r w:rsidRPr="005E0535">
        <w:rPr>
          <w:sz w:val="28"/>
          <w:szCs w:val="28"/>
        </w:rPr>
        <w:t xml:space="preserve"> довговічності.</w:t>
      </w:r>
    </w:p>
    <w:p w:rsidR="008078E2" w:rsidRDefault="008078E2" w:rsidP="00CE3835">
      <w:pPr>
        <w:spacing w:line="360" w:lineRule="auto"/>
        <w:ind w:firstLine="540"/>
        <w:jc w:val="both"/>
        <w:rPr>
          <w:sz w:val="28"/>
          <w:szCs w:val="28"/>
        </w:rPr>
      </w:pPr>
      <w:r w:rsidRPr="005E0535">
        <w:rPr>
          <w:sz w:val="28"/>
          <w:szCs w:val="28"/>
        </w:rPr>
        <w:t xml:space="preserve">Ординати інтегральної функції розподілу </w:t>
      </w:r>
      <w:r w:rsidRPr="00E07AE2">
        <w:rPr>
          <w:i/>
          <w:sz w:val="28"/>
          <w:szCs w:val="28"/>
        </w:rPr>
        <w:t>F</w:t>
      </w:r>
      <w:r w:rsidRPr="000B79CC">
        <w:rPr>
          <w:sz w:val="28"/>
          <w:szCs w:val="28"/>
        </w:rPr>
        <w:t>(</w:t>
      </w:r>
      <w:r w:rsidRPr="00E07AE2">
        <w:rPr>
          <w:i/>
          <w:sz w:val="28"/>
          <w:szCs w:val="28"/>
        </w:rPr>
        <w:t>t</w:t>
      </w:r>
      <w:r w:rsidRPr="000B79CC">
        <w:rPr>
          <w:sz w:val="28"/>
          <w:szCs w:val="28"/>
        </w:rPr>
        <w:t>)</w:t>
      </w:r>
      <w:r w:rsidRPr="005E0535">
        <w:rPr>
          <w:sz w:val="28"/>
          <w:szCs w:val="28"/>
        </w:rPr>
        <w:t xml:space="preserve"> (рис.</w:t>
      </w:r>
      <w:r>
        <w:rPr>
          <w:sz w:val="28"/>
          <w:szCs w:val="28"/>
        </w:rPr>
        <w:t xml:space="preserve"> </w:t>
      </w:r>
      <w:r w:rsidRPr="005E0535">
        <w:rPr>
          <w:sz w:val="28"/>
          <w:szCs w:val="28"/>
        </w:rPr>
        <w:t>3.</w:t>
      </w:r>
      <w:r>
        <w:rPr>
          <w:sz w:val="28"/>
          <w:szCs w:val="28"/>
        </w:rPr>
        <w:t>7</w:t>
      </w:r>
      <w:r w:rsidRPr="005E0535">
        <w:rPr>
          <w:sz w:val="28"/>
          <w:szCs w:val="28"/>
        </w:rPr>
        <w:t xml:space="preserve">, в) характеризують </w:t>
      </w:r>
      <w:r>
        <w:rPr>
          <w:sz w:val="28"/>
          <w:szCs w:val="28"/>
        </w:rPr>
        <w:t>і</w:t>
      </w:r>
      <w:r w:rsidRPr="005E0535">
        <w:rPr>
          <w:sz w:val="28"/>
          <w:szCs w:val="28"/>
        </w:rPr>
        <w:t>мовірність відмови елемента екосистеми до даного моменту часу</w:t>
      </w:r>
    </w:p>
    <w:p w:rsidR="008078E2" w:rsidRDefault="008078E2" w:rsidP="00CE3835">
      <w:pPr>
        <w:spacing w:line="360" w:lineRule="auto"/>
        <w:ind w:firstLine="540"/>
        <w:rPr>
          <w:sz w:val="28"/>
          <w:szCs w:val="28"/>
        </w:rPr>
      </w:pPr>
      <w:r>
        <w:rPr>
          <w:sz w:val="28"/>
          <w:szCs w:val="28"/>
        </w:rPr>
        <w:t xml:space="preserve">                                                  </w:t>
      </w:r>
      <w:r w:rsidRPr="00BC35EA">
        <w:rPr>
          <w:position w:val="-32"/>
          <w:sz w:val="28"/>
          <w:szCs w:val="28"/>
        </w:rPr>
        <w:object w:dxaOrig="1579" w:dyaOrig="760">
          <v:shape id="_x0000_i1048" type="#_x0000_t75" style="width:99.75pt;height:48pt" o:ole="">
            <v:imagedata r:id="rId44" o:title=""/>
          </v:shape>
          <o:OLEObject Type="Embed" ProgID="Equation.3" ShapeID="_x0000_i1048" DrawAspect="Content" ObjectID="_1522040063" r:id="rId45"/>
        </w:object>
      </w:r>
      <w:r w:rsidRPr="007530FF">
        <w:rPr>
          <w:sz w:val="28"/>
          <w:szCs w:val="28"/>
        </w:rPr>
        <w:t>.</w:t>
      </w:r>
      <w:r>
        <w:rPr>
          <w:sz w:val="28"/>
          <w:szCs w:val="28"/>
        </w:rPr>
        <w:t xml:space="preserve">                                             (3.6)</w:t>
      </w:r>
    </w:p>
    <w:p w:rsidR="008078E2" w:rsidRPr="007530FF" w:rsidRDefault="008078E2" w:rsidP="00CE3835">
      <w:pPr>
        <w:spacing w:line="360" w:lineRule="auto"/>
        <w:ind w:firstLine="540"/>
        <w:jc w:val="both"/>
        <w:rPr>
          <w:sz w:val="28"/>
          <w:szCs w:val="28"/>
        </w:rPr>
      </w:pPr>
      <w:r w:rsidRPr="00192544">
        <w:rPr>
          <w:sz w:val="28"/>
          <w:szCs w:val="28"/>
        </w:rPr>
        <w:t xml:space="preserve">У багатьох випадках немає необхідності користуватися функціями </w:t>
      </w:r>
      <w:r w:rsidRPr="0014557F">
        <w:rPr>
          <w:i/>
          <w:sz w:val="28"/>
          <w:szCs w:val="28"/>
        </w:rPr>
        <w:t>F(t)</w:t>
      </w:r>
      <w:r w:rsidRPr="0014557F">
        <w:rPr>
          <w:sz w:val="28"/>
          <w:szCs w:val="28"/>
        </w:rPr>
        <w:t xml:space="preserve"> </w:t>
      </w:r>
      <w:r w:rsidRPr="00192544">
        <w:rPr>
          <w:sz w:val="28"/>
          <w:szCs w:val="28"/>
        </w:rPr>
        <w:t xml:space="preserve">або </w:t>
      </w:r>
      <w:r w:rsidRPr="0014557F">
        <w:rPr>
          <w:i/>
          <w:sz w:val="28"/>
          <w:szCs w:val="28"/>
        </w:rPr>
        <w:t>f</w:t>
      </w:r>
      <w:r w:rsidRPr="003752BA">
        <w:rPr>
          <w:sz w:val="28"/>
          <w:szCs w:val="28"/>
        </w:rPr>
        <w:t>(</w:t>
      </w:r>
      <w:r w:rsidRPr="0014557F">
        <w:rPr>
          <w:i/>
          <w:sz w:val="28"/>
          <w:szCs w:val="28"/>
        </w:rPr>
        <w:t>t</w:t>
      </w:r>
      <w:r w:rsidRPr="003752BA">
        <w:rPr>
          <w:sz w:val="28"/>
          <w:szCs w:val="28"/>
        </w:rPr>
        <w:t>)</w:t>
      </w:r>
      <w:r w:rsidRPr="0014557F">
        <w:rPr>
          <w:sz w:val="28"/>
          <w:szCs w:val="28"/>
        </w:rPr>
        <w:t>,</w:t>
      </w:r>
      <w:r w:rsidRPr="00192544">
        <w:rPr>
          <w:sz w:val="28"/>
          <w:szCs w:val="28"/>
        </w:rPr>
        <w:t xml:space="preserve"> досить знати числові характеристики цих кривих.</w:t>
      </w:r>
      <w:r>
        <w:rPr>
          <w:sz w:val="28"/>
          <w:szCs w:val="28"/>
        </w:rPr>
        <w:t xml:space="preserve"> </w:t>
      </w:r>
      <w:r w:rsidRPr="00192544">
        <w:rPr>
          <w:sz w:val="28"/>
          <w:szCs w:val="28"/>
        </w:rPr>
        <w:t xml:space="preserve">Основною характеристикою положення кривої </w:t>
      </w:r>
      <w:r w:rsidRPr="0014557F">
        <w:rPr>
          <w:i/>
          <w:sz w:val="28"/>
          <w:szCs w:val="28"/>
        </w:rPr>
        <w:t>f</w:t>
      </w:r>
      <w:r w:rsidRPr="003752BA">
        <w:rPr>
          <w:sz w:val="28"/>
          <w:szCs w:val="28"/>
        </w:rPr>
        <w:t>(</w:t>
      </w:r>
      <w:r w:rsidRPr="0014557F">
        <w:rPr>
          <w:i/>
          <w:sz w:val="28"/>
          <w:szCs w:val="28"/>
        </w:rPr>
        <w:t>t</w:t>
      </w:r>
      <w:r w:rsidRPr="003752BA">
        <w:rPr>
          <w:sz w:val="28"/>
          <w:szCs w:val="28"/>
        </w:rPr>
        <w:t>)</w:t>
      </w:r>
      <w:r w:rsidRPr="00192544">
        <w:rPr>
          <w:sz w:val="28"/>
          <w:szCs w:val="28"/>
        </w:rPr>
        <w:t xml:space="preserve"> є математичне </w:t>
      </w:r>
      <w:r>
        <w:rPr>
          <w:sz w:val="28"/>
          <w:szCs w:val="28"/>
        </w:rPr>
        <w:t>споді</w:t>
      </w:r>
      <w:r w:rsidRPr="00192544">
        <w:rPr>
          <w:sz w:val="28"/>
          <w:szCs w:val="28"/>
        </w:rPr>
        <w:t xml:space="preserve">вання </w:t>
      </w:r>
      <w:r w:rsidRPr="0014557F">
        <w:rPr>
          <w:i/>
          <w:sz w:val="28"/>
          <w:szCs w:val="28"/>
        </w:rPr>
        <w:t>М</w:t>
      </w:r>
      <w:r w:rsidRPr="003752BA">
        <w:rPr>
          <w:sz w:val="28"/>
          <w:szCs w:val="28"/>
        </w:rPr>
        <w:t>(</w:t>
      </w:r>
      <w:r w:rsidRPr="0014557F">
        <w:rPr>
          <w:i/>
          <w:sz w:val="28"/>
          <w:szCs w:val="28"/>
        </w:rPr>
        <w:t>t</w:t>
      </w:r>
      <w:r w:rsidRPr="003752BA">
        <w:rPr>
          <w:sz w:val="28"/>
          <w:szCs w:val="28"/>
        </w:rPr>
        <w:t>)</w:t>
      </w:r>
      <w:r w:rsidRPr="00192544">
        <w:rPr>
          <w:sz w:val="28"/>
          <w:szCs w:val="28"/>
        </w:rPr>
        <w:t xml:space="preserve">, яке в </w:t>
      </w:r>
      <w:r>
        <w:rPr>
          <w:sz w:val="28"/>
          <w:szCs w:val="28"/>
        </w:rPr>
        <w:t>дан</w:t>
      </w:r>
      <w:r w:rsidRPr="00192544">
        <w:rPr>
          <w:sz w:val="28"/>
          <w:szCs w:val="28"/>
        </w:rPr>
        <w:t xml:space="preserve">ому випадку є середнім </w:t>
      </w:r>
      <w:r>
        <w:rPr>
          <w:sz w:val="28"/>
          <w:szCs w:val="28"/>
        </w:rPr>
        <w:t>часом</w:t>
      </w:r>
      <w:r w:rsidRPr="00192544">
        <w:rPr>
          <w:sz w:val="28"/>
          <w:szCs w:val="28"/>
        </w:rPr>
        <w:t xml:space="preserve"> існування екосистеми </w:t>
      </w:r>
      <w:r w:rsidRPr="0014557F">
        <w:rPr>
          <w:i/>
          <w:sz w:val="28"/>
          <w:szCs w:val="28"/>
        </w:rPr>
        <w:t>Т</w:t>
      </w:r>
      <w:r w:rsidRPr="0014557F">
        <w:rPr>
          <w:i/>
          <w:sz w:val="28"/>
          <w:szCs w:val="28"/>
          <w:vertAlign w:val="subscript"/>
        </w:rPr>
        <w:t>СР</w:t>
      </w:r>
      <w:r w:rsidRPr="00192544">
        <w:rPr>
          <w:sz w:val="28"/>
          <w:szCs w:val="28"/>
        </w:rPr>
        <w:t xml:space="preserve"> (напрацюванням на відмову)</w:t>
      </w:r>
      <w:r w:rsidRPr="007530FF">
        <w:rPr>
          <w:sz w:val="28"/>
          <w:szCs w:val="28"/>
        </w:rPr>
        <w:t>:</w:t>
      </w:r>
    </w:p>
    <w:p w:rsidR="008078E2" w:rsidRPr="00034E2B" w:rsidRDefault="008078E2" w:rsidP="00CE3835">
      <w:pPr>
        <w:pStyle w:val="a5"/>
        <w:spacing w:before="0" w:beforeAutospacing="0" w:after="0" w:afterAutospacing="0" w:line="360" w:lineRule="auto"/>
        <w:ind w:firstLine="540"/>
        <w:rPr>
          <w:sz w:val="28"/>
          <w:szCs w:val="28"/>
        </w:rPr>
      </w:pPr>
      <w:r w:rsidRPr="00034E2B">
        <w:rPr>
          <w:sz w:val="28"/>
          <w:szCs w:val="28"/>
        </w:rPr>
        <w:t xml:space="preserve">                                          </w:t>
      </w:r>
      <w:r>
        <w:rPr>
          <w:sz w:val="28"/>
          <w:szCs w:val="28"/>
        </w:rPr>
        <w:t xml:space="preserve">  </w:t>
      </w:r>
      <w:r w:rsidRPr="00034E2B">
        <w:rPr>
          <w:sz w:val="28"/>
          <w:szCs w:val="28"/>
        </w:rPr>
        <w:t xml:space="preserve">  </w:t>
      </w:r>
      <w:r>
        <w:rPr>
          <w:sz w:val="28"/>
          <w:szCs w:val="28"/>
        </w:rPr>
        <w:t xml:space="preserve">   </w:t>
      </w:r>
      <w:r w:rsidRPr="00034E2B">
        <w:rPr>
          <w:sz w:val="28"/>
          <w:szCs w:val="28"/>
        </w:rPr>
        <w:t xml:space="preserve">   </w:t>
      </w:r>
      <w:r w:rsidRPr="00FE7E98">
        <w:rPr>
          <w:position w:val="-32"/>
          <w:sz w:val="28"/>
          <w:szCs w:val="28"/>
        </w:rPr>
        <w:object w:dxaOrig="1380" w:dyaOrig="760">
          <v:shape id="_x0000_i1049" type="#_x0000_t75" style="width:87.75pt;height:48pt" o:ole="">
            <v:imagedata r:id="rId46" o:title=""/>
          </v:shape>
          <o:OLEObject Type="Embed" ProgID="Equation.3" ShapeID="_x0000_i1049" DrawAspect="Content" ObjectID="_1522040064" r:id="rId47"/>
        </w:object>
      </w:r>
      <w:r>
        <w:rPr>
          <w:sz w:val="28"/>
          <w:szCs w:val="28"/>
        </w:rPr>
        <w:t>.</w:t>
      </w:r>
      <w:r w:rsidRPr="00034E2B">
        <w:rPr>
          <w:sz w:val="28"/>
          <w:szCs w:val="28"/>
        </w:rPr>
        <w:t xml:space="preserve">                                   </w:t>
      </w:r>
      <w:r>
        <w:rPr>
          <w:sz w:val="28"/>
          <w:szCs w:val="28"/>
        </w:rPr>
        <w:t xml:space="preserve">           </w:t>
      </w:r>
      <w:r w:rsidRPr="00034E2B">
        <w:rPr>
          <w:sz w:val="28"/>
          <w:szCs w:val="28"/>
        </w:rPr>
        <w:t xml:space="preserve">  (</w:t>
      </w:r>
      <w:r>
        <w:rPr>
          <w:sz w:val="28"/>
          <w:szCs w:val="28"/>
        </w:rPr>
        <w:t>3</w:t>
      </w:r>
      <w:r w:rsidRPr="00034E2B">
        <w:rPr>
          <w:sz w:val="28"/>
          <w:szCs w:val="28"/>
        </w:rPr>
        <w:t>.7)</w:t>
      </w:r>
    </w:p>
    <w:p w:rsidR="008078E2" w:rsidRDefault="008078E2" w:rsidP="00CE3835">
      <w:pPr>
        <w:spacing w:line="360" w:lineRule="auto"/>
        <w:ind w:firstLine="540"/>
        <w:jc w:val="both"/>
        <w:rPr>
          <w:sz w:val="28"/>
          <w:szCs w:val="28"/>
        </w:rPr>
      </w:pPr>
      <w:r w:rsidRPr="00CE4DF9">
        <w:rPr>
          <w:sz w:val="28"/>
          <w:szCs w:val="28"/>
        </w:rPr>
        <w:t xml:space="preserve">Основною характеристикою розсіювання випадкової величини є дисперсія </w:t>
      </w:r>
      <w:r w:rsidRPr="0014557F">
        <w:rPr>
          <w:i/>
          <w:sz w:val="28"/>
          <w:szCs w:val="28"/>
        </w:rPr>
        <w:t>D</w:t>
      </w:r>
      <w:r w:rsidRPr="00CE4DF9">
        <w:rPr>
          <w:sz w:val="28"/>
          <w:szCs w:val="28"/>
        </w:rPr>
        <w:t xml:space="preserve"> або середньоквадратичне відхилення</w:t>
      </w:r>
      <w:r w:rsidRPr="00034E2B">
        <w:rPr>
          <w:sz w:val="28"/>
          <w:szCs w:val="28"/>
        </w:rPr>
        <w:t>:</w:t>
      </w:r>
    </w:p>
    <w:p w:rsidR="008078E2" w:rsidRPr="00034E2B" w:rsidRDefault="008078E2" w:rsidP="00CE3835">
      <w:pPr>
        <w:spacing w:line="360" w:lineRule="auto"/>
        <w:ind w:firstLine="540"/>
        <w:rPr>
          <w:sz w:val="28"/>
          <w:szCs w:val="28"/>
        </w:rPr>
      </w:pPr>
      <w:r w:rsidRPr="00034E2B">
        <w:rPr>
          <w:sz w:val="28"/>
          <w:szCs w:val="28"/>
        </w:rPr>
        <w:t xml:space="preserve">              </w:t>
      </w:r>
      <w:r>
        <w:rPr>
          <w:sz w:val="28"/>
          <w:szCs w:val="28"/>
        </w:rPr>
        <w:t xml:space="preserve">              </w:t>
      </w:r>
      <w:r w:rsidRPr="00034E2B">
        <w:rPr>
          <w:sz w:val="28"/>
          <w:szCs w:val="28"/>
        </w:rPr>
        <w:t xml:space="preserve">  </w:t>
      </w:r>
      <w:r>
        <w:rPr>
          <w:sz w:val="28"/>
          <w:szCs w:val="28"/>
        </w:rPr>
        <w:t xml:space="preserve">     </w:t>
      </w:r>
      <w:r w:rsidRPr="00034E2B">
        <w:rPr>
          <w:sz w:val="28"/>
          <w:szCs w:val="28"/>
        </w:rPr>
        <w:t xml:space="preserve">  </w:t>
      </w:r>
      <w:r w:rsidRPr="00034E2B">
        <w:rPr>
          <w:rStyle w:val="apple-converted-space"/>
          <w:sz w:val="28"/>
          <w:szCs w:val="28"/>
        </w:rPr>
        <w:t> </w:t>
      </w:r>
      <w:r w:rsidRPr="00413D1D">
        <w:rPr>
          <w:position w:val="-6"/>
          <w:sz w:val="28"/>
          <w:szCs w:val="28"/>
        </w:rPr>
        <w:object w:dxaOrig="859" w:dyaOrig="340">
          <v:shape id="_x0000_i1050" type="#_x0000_t75" style="width:45pt;height:18pt" o:ole="">
            <v:imagedata r:id="rId48" o:title=""/>
          </v:shape>
          <o:OLEObject Type="Embed" ProgID="Equation.3" ShapeID="_x0000_i1050" DrawAspect="Content" ObjectID="_1522040065" r:id="rId49"/>
        </w:object>
      </w:r>
      <w:r>
        <w:rPr>
          <w:sz w:val="28"/>
          <w:szCs w:val="28"/>
        </w:rPr>
        <w:t xml:space="preserve">,       </w:t>
      </w:r>
      <w:r w:rsidRPr="00413D1D">
        <w:rPr>
          <w:position w:val="-32"/>
          <w:sz w:val="28"/>
          <w:szCs w:val="28"/>
        </w:rPr>
        <w:object w:dxaOrig="2360" w:dyaOrig="760">
          <v:shape id="_x0000_i1051" type="#_x0000_t75" style="width:123pt;height:40.5pt" o:ole="">
            <v:imagedata r:id="rId50" o:title=""/>
          </v:shape>
          <o:OLEObject Type="Embed" ProgID="Equation.3" ShapeID="_x0000_i1051" DrawAspect="Content" ObjectID="_1522040066" r:id="rId51"/>
        </w:object>
      </w:r>
      <w:r w:rsidRPr="00034E2B">
        <w:rPr>
          <w:sz w:val="28"/>
          <w:szCs w:val="28"/>
        </w:rPr>
        <w:t xml:space="preserve">.        </w:t>
      </w:r>
      <w:r>
        <w:rPr>
          <w:sz w:val="28"/>
          <w:szCs w:val="28"/>
        </w:rPr>
        <w:t xml:space="preserve"> </w:t>
      </w:r>
      <w:r w:rsidRPr="00034E2B">
        <w:rPr>
          <w:sz w:val="28"/>
          <w:szCs w:val="28"/>
        </w:rPr>
        <w:t xml:space="preserve"> </w:t>
      </w:r>
      <w:r>
        <w:rPr>
          <w:sz w:val="28"/>
          <w:szCs w:val="28"/>
        </w:rPr>
        <w:t xml:space="preserve">                </w:t>
      </w:r>
      <w:r w:rsidRPr="00034E2B">
        <w:rPr>
          <w:sz w:val="28"/>
          <w:szCs w:val="28"/>
        </w:rPr>
        <w:t xml:space="preserve">  (</w:t>
      </w:r>
      <w:r>
        <w:rPr>
          <w:sz w:val="28"/>
          <w:szCs w:val="28"/>
        </w:rPr>
        <w:t>3</w:t>
      </w:r>
      <w:r w:rsidRPr="00034E2B">
        <w:rPr>
          <w:sz w:val="28"/>
          <w:szCs w:val="28"/>
        </w:rPr>
        <w:t>.8)</w:t>
      </w:r>
    </w:p>
    <w:p w:rsidR="008078E2" w:rsidRPr="0094262A" w:rsidRDefault="008078E2" w:rsidP="00CE3835">
      <w:pPr>
        <w:spacing w:line="360" w:lineRule="auto"/>
        <w:ind w:firstLine="540"/>
        <w:jc w:val="both"/>
        <w:rPr>
          <w:sz w:val="28"/>
          <w:szCs w:val="28"/>
        </w:rPr>
      </w:pPr>
      <w:r w:rsidRPr="0094262A">
        <w:rPr>
          <w:sz w:val="28"/>
          <w:szCs w:val="28"/>
        </w:rPr>
        <w:t xml:space="preserve">Чим більше значення </w:t>
      </w:r>
      <w:r w:rsidRPr="0014557F">
        <w:rPr>
          <w:i/>
          <w:sz w:val="28"/>
          <w:szCs w:val="28"/>
        </w:rPr>
        <w:t>D</w:t>
      </w:r>
      <w:r>
        <w:rPr>
          <w:sz w:val="28"/>
          <w:szCs w:val="28"/>
        </w:rPr>
        <w:t xml:space="preserve"> </w:t>
      </w:r>
      <w:r w:rsidRPr="0094262A">
        <w:rPr>
          <w:sz w:val="28"/>
          <w:szCs w:val="28"/>
        </w:rPr>
        <w:t xml:space="preserve">(або відповідно </w:t>
      </w:r>
      <w:r w:rsidRPr="0014557F">
        <w:rPr>
          <w:i/>
          <w:sz w:val="28"/>
          <w:szCs w:val="28"/>
        </w:rPr>
        <w:t>σ</w:t>
      </w:r>
      <w:r w:rsidRPr="0014557F">
        <w:rPr>
          <w:sz w:val="28"/>
          <w:szCs w:val="28"/>
        </w:rPr>
        <w:t>)</w:t>
      </w:r>
      <w:r w:rsidRPr="0094262A">
        <w:rPr>
          <w:sz w:val="28"/>
          <w:szCs w:val="28"/>
        </w:rPr>
        <w:t xml:space="preserve">, тим більше розсіювання термінів існування щодо їх середнього значення </w:t>
      </w:r>
      <w:r w:rsidRPr="0014557F">
        <w:rPr>
          <w:i/>
          <w:sz w:val="28"/>
          <w:szCs w:val="28"/>
        </w:rPr>
        <w:t>М</w:t>
      </w:r>
      <w:r w:rsidRPr="00D856B1">
        <w:rPr>
          <w:sz w:val="28"/>
          <w:szCs w:val="28"/>
        </w:rPr>
        <w:t>(</w:t>
      </w:r>
      <w:r w:rsidRPr="0014557F">
        <w:rPr>
          <w:i/>
          <w:sz w:val="28"/>
          <w:szCs w:val="28"/>
        </w:rPr>
        <w:t>t</w:t>
      </w:r>
      <w:r w:rsidRPr="00D856B1">
        <w:rPr>
          <w:sz w:val="28"/>
          <w:szCs w:val="28"/>
        </w:rPr>
        <w:t>)</w:t>
      </w:r>
      <w:r w:rsidRPr="0014557F">
        <w:rPr>
          <w:sz w:val="28"/>
          <w:szCs w:val="28"/>
        </w:rPr>
        <w:t>.</w:t>
      </w:r>
    </w:p>
    <w:p w:rsidR="008078E2" w:rsidRDefault="008078E2" w:rsidP="00CE3835">
      <w:pPr>
        <w:spacing w:line="360" w:lineRule="auto"/>
        <w:ind w:firstLine="540"/>
        <w:jc w:val="both"/>
        <w:rPr>
          <w:sz w:val="28"/>
          <w:szCs w:val="28"/>
        </w:rPr>
      </w:pPr>
      <w:r>
        <w:rPr>
          <w:sz w:val="28"/>
          <w:szCs w:val="28"/>
        </w:rPr>
        <w:t xml:space="preserve">У табл. 3.1 наведені </w:t>
      </w:r>
      <w:r w:rsidRPr="007530FF">
        <w:rPr>
          <w:sz w:val="28"/>
          <w:szCs w:val="28"/>
        </w:rPr>
        <w:t>формули для розрахунку пок</w:t>
      </w:r>
      <w:r>
        <w:rPr>
          <w:sz w:val="28"/>
          <w:szCs w:val="28"/>
        </w:rPr>
        <w:t xml:space="preserve">азників радіаційної надійності </w:t>
      </w:r>
      <w:r w:rsidRPr="007530FF">
        <w:rPr>
          <w:sz w:val="28"/>
          <w:szCs w:val="28"/>
        </w:rPr>
        <w:t>екосистем за функцією</w:t>
      </w:r>
      <w:r>
        <w:rPr>
          <w:sz w:val="28"/>
          <w:szCs w:val="28"/>
        </w:rPr>
        <w:t xml:space="preserve"> розподілу часу появи відмови </w:t>
      </w:r>
      <w:r w:rsidRPr="0014557F">
        <w:rPr>
          <w:i/>
          <w:sz w:val="28"/>
          <w:szCs w:val="28"/>
        </w:rPr>
        <w:t>t</w:t>
      </w:r>
      <w:r w:rsidRPr="0014557F">
        <w:rPr>
          <w:sz w:val="28"/>
          <w:szCs w:val="28"/>
        </w:rPr>
        <w:t>.</w:t>
      </w:r>
    </w:p>
    <w:p w:rsidR="008078E2" w:rsidRDefault="008078E2" w:rsidP="00CE3835">
      <w:pPr>
        <w:spacing w:line="360" w:lineRule="auto"/>
        <w:ind w:firstLine="540"/>
        <w:jc w:val="both"/>
        <w:rPr>
          <w:sz w:val="28"/>
          <w:szCs w:val="28"/>
        </w:rPr>
      </w:pPr>
      <w:r w:rsidRPr="00FD0EE3">
        <w:rPr>
          <w:sz w:val="28"/>
          <w:szCs w:val="28"/>
        </w:rPr>
        <w:t>Для оцін</w:t>
      </w:r>
      <w:r>
        <w:rPr>
          <w:sz w:val="28"/>
          <w:szCs w:val="28"/>
        </w:rPr>
        <w:t>ювання</w:t>
      </w:r>
      <w:r w:rsidRPr="00FD0EE3">
        <w:rPr>
          <w:sz w:val="28"/>
          <w:szCs w:val="28"/>
        </w:rPr>
        <w:t xml:space="preserve"> пострадіаці</w:t>
      </w:r>
      <w:r>
        <w:rPr>
          <w:sz w:val="28"/>
          <w:szCs w:val="28"/>
        </w:rPr>
        <w:t>й</w:t>
      </w:r>
      <w:r w:rsidRPr="00FD0EE3">
        <w:rPr>
          <w:sz w:val="28"/>
          <w:szCs w:val="28"/>
        </w:rPr>
        <w:t>но</w:t>
      </w:r>
      <w:r>
        <w:rPr>
          <w:sz w:val="28"/>
          <w:szCs w:val="28"/>
        </w:rPr>
        <w:t>ї</w:t>
      </w:r>
      <w:r w:rsidRPr="00FD0EE3">
        <w:rPr>
          <w:sz w:val="28"/>
          <w:szCs w:val="28"/>
        </w:rPr>
        <w:t xml:space="preserve"> н</w:t>
      </w:r>
      <w:r>
        <w:rPr>
          <w:sz w:val="28"/>
          <w:szCs w:val="28"/>
        </w:rPr>
        <w:t xml:space="preserve">адійності елементів екосистеми </w:t>
      </w:r>
      <w:r w:rsidRPr="00FD0EE3">
        <w:rPr>
          <w:sz w:val="28"/>
          <w:szCs w:val="28"/>
        </w:rPr>
        <w:t xml:space="preserve">за основну випадкову величину </w:t>
      </w:r>
      <w:r>
        <w:rPr>
          <w:sz w:val="28"/>
          <w:szCs w:val="28"/>
        </w:rPr>
        <w:t xml:space="preserve">обрано </w:t>
      </w:r>
      <w:r w:rsidRPr="00FD0EE3">
        <w:rPr>
          <w:sz w:val="28"/>
          <w:szCs w:val="28"/>
        </w:rPr>
        <w:t>час до виникнення відмови. Т</w:t>
      </w:r>
      <w:r>
        <w:rPr>
          <w:sz w:val="28"/>
          <w:szCs w:val="28"/>
        </w:rPr>
        <w:t>акож</w:t>
      </w:r>
      <w:r w:rsidRPr="00FD0EE3">
        <w:rPr>
          <w:sz w:val="28"/>
          <w:szCs w:val="28"/>
        </w:rPr>
        <w:t>визнач</w:t>
      </w:r>
      <w:r>
        <w:rPr>
          <w:sz w:val="28"/>
          <w:szCs w:val="28"/>
        </w:rPr>
        <w:t xml:space="preserve">ено </w:t>
      </w:r>
      <w:r w:rsidRPr="00FD0EE3">
        <w:rPr>
          <w:sz w:val="28"/>
          <w:szCs w:val="28"/>
        </w:rPr>
        <w:t xml:space="preserve">ймовірність безвідмовного існування екосистеми </w:t>
      </w:r>
      <w:r w:rsidRPr="00315E54">
        <w:rPr>
          <w:i/>
          <w:sz w:val="28"/>
          <w:szCs w:val="28"/>
        </w:rPr>
        <w:t>P</w:t>
      </w:r>
      <w:r w:rsidRPr="003B1546">
        <w:rPr>
          <w:sz w:val="28"/>
          <w:szCs w:val="28"/>
        </w:rPr>
        <w:t>(</w:t>
      </w:r>
      <w:r w:rsidRPr="00315E54">
        <w:rPr>
          <w:i/>
          <w:sz w:val="28"/>
          <w:szCs w:val="28"/>
        </w:rPr>
        <w:t>t</w:t>
      </w:r>
      <w:r w:rsidRPr="003B1546">
        <w:rPr>
          <w:sz w:val="28"/>
          <w:szCs w:val="28"/>
        </w:rPr>
        <w:t>)</w:t>
      </w:r>
      <w:r w:rsidRPr="00FD0EE3">
        <w:rPr>
          <w:sz w:val="28"/>
          <w:szCs w:val="28"/>
        </w:rPr>
        <w:t xml:space="preserve"> </w:t>
      </w:r>
      <w:r>
        <w:rPr>
          <w:sz w:val="28"/>
          <w:szCs w:val="28"/>
        </w:rPr>
        <w:t>у</w:t>
      </w:r>
      <w:r w:rsidRPr="00FD0EE3">
        <w:rPr>
          <w:sz w:val="28"/>
          <w:szCs w:val="28"/>
        </w:rPr>
        <w:t xml:space="preserve"> межах заданого періоду </w:t>
      </w:r>
      <w:r w:rsidRPr="00315E54">
        <w:rPr>
          <w:i/>
          <w:sz w:val="28"/>
          <w:szCs w:val="28"/>
        </w:rPr>
        <w:t>t</w:t>
      </w:r>
      <w:r w:rsidRPr="00315E54">
        <w:rPr>
          <w:sz w:val="28"/>
          <w:szCs w:val="28"/>
        </w:rPr>
        <w:t>.</w:t>
      </w:r>
      <w:r>
        <w:rPr>
          <w:sz w:val="28"/>
          <w:szCs w:val="28"/>
        </w:rPr>
        <w:t xml:space="preserve"> </w:t>
      </w:r>
      <w:r w:rsidRPr="00FD0EE3">
        <w:rPr>
          <w:sz w:val="28"/>
          <w:szCs w:val="28"/>
        </w:rPr>
        <w:t xml:space="preserve">Для цього </w:t>
      </w:r>
      <w:r>
        <w:rPr>
          <w:sz w:val="28"/>
          <w:szCs w:val="28"/>
        </w:rPr>
        <w:t>використано значення</w:t>
      </w:r>
      <w:r w:rsidRPr="00FD0EE3">
        <w:rPr>
          <w:sz w:val="28"/>
          <w:szCs w:val="28"/>
        </w:rPr>
        <w:t xml:space="preserve"> інтегральної функції:</w:t>
      </w:r>
    </w:p>
    <w:p w:rsidR="008078E2" w:rsidRPr="007530FF" w:rsidRDefault="008078E2" w:rsidP="00CE3835">
      <w:pPr>
        <w:pStyle w:val="a5"/>
        <w:spacing w:before="0" w:beforeAutospacing="0" w:after="0" w:afterAutospacing="0" w:line="360" w:lineRule="auto"/>
        <w:ind w:firstLine="540"/>
        <w:rPr>
          <w:sz w:val="28"/>
          <w:szCs w:val="28"/>
        </w:rPr>
      </w:pPr>
      <w:r w:rsidRPr="007530FF">
        <w:rPr>
          <w:sz w:val="28"/>
          <w:szCs w:val="28"/>
        </w:rPr>
        <w:t xml:space="preserve">                                           </w:t>
      </w:r>
      <w:r>
        <w:rPr>
          <w:sz w:val="28"/>
          <w:szCs w:val="28"/>
        </w:rPr>
        <w:t xml:space="preserve">     </w:t>
      </w:r>
      <w:r w:rsidRPr="007530FF">
        <w:rPr>
          <w:sz w:val="28"/>
          <w:szCs w:val="28"/>
        </w:rPr>
        <w:t xml:space="preserve">    </w:t>
      </w:r>
      <w:r w:rsidRPr="00B0564E">
        <w:rPr>
          <w:position w:val="-32"/>
          <w:sz w:val="28"/>
          <w:szCs w:val="28"/>
        </w:rPr>
        <w:object w:dxaOrig="1500" w:dyaOrig="760">
          <v:shape id="_x0000_i1052" type="#_x0000_t75" style="width:87pt;height:44.25pt" o:ole="">
            <v:imagedata r:id="rId52" o:title=""/>
          </v:shape>
          <o:OLEObject Type="Embed" ProgID="Equation.3" ShapeID="_x0000_i1052" DrawAspect="Content" ObjectID="_1522040067" r:id="rId53"/>
        </w:object>
      </w:r>
      <w:r w:rsidRPr="007530FF">
        <w:rPr>
          <w:sz w:val="28"/>
          <w:szCs w:val="28"/>
        </w:rPr>
        <w:t>.</w:t>
      </w:r>
      <w:r>
        <w:rPr>
          <w:sz w:val="28"/>
          <w:szCs w:val="28"/>
        </w:rPr>
        <w:t xml:space="preserve">                                              (3.9)</w:t>
      </w:r>
    </w:p>
    <w:p w:rsidR="008078E2" w:rsidRPr="0094262A" w:rsidRDefault="008078E2" w:rsidP="00CE3835">
      <w:pPr>
        <w:spacing w:line="360" w:lineRule="auto"/>
        <w:ind w:firstLine="540"/>
        <w:jc w:val="right"/>
        <w:rPr>
          <w:i/>
          <w:sz w:val="28"/>
          <w:szCs w:val="28"/>
        </w:rPr>
      </w:pPr>
      <w:r w:rsidRPr="0094262A">
        <w:rPr>
          <w:i/>
          <w:sz w:val="28"/>
          <w:szCs w:val="28"/>
        </w:rPr>
        <w:t>Таблиця 3.1</w:t>
      </w:r>
    </w:p>
    <w:p w:rsidR="008078E2" w:rsidRPr="00CE1ABD" w:rsidRDefault="008078E2" w:rsidP="00CE3835">
      <w:pPr>
        <w:spacing w:line="360" w:lineRule="auto"/>
        <w:jc w:val="center"/>
        <w:rPr>
          <w:b/>
          <w:sz w:val="28"/>
          <w:szCs w:val="28"/>
        </w:rPr>
      </w:pPr>
      <w:r w:rsidRPr="00CE1ABD">
        <w:rPr>
          <w:b/>
          <w:sz w:val="28"/>
          <w:szCs w:val="28"/>
        </w:rPr>
        <w:t>Формули для розрахунку показників радіаційної надійності екосистеми</w:t>
      </w:r>
    </w:p>
    <w:tbl>
      <w:tblPr>
        <w:tblW w:w="0" w:type="auto"/>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268"/>
        <w:gridCol w:w="2156"/>
        <w:gridCol w:w="1700"/>
        <w:gridCol w:w="2205"/>
        <w:gridCol w:w="2596"/>
      </w:tblGrid>
      <w:tr w:rsidR="008078E2" w:rsidRPr="00F273E9" w:rsidTr="00AC4D29">
        <w:trPr>
          <w:trHeight w:val="223"/>
        </w:trPr>
        <w:tc>
          <w:tcPr>
            <w:tcW w:w="1268" w:type="dxa"/>
            <w:vMerge w:val="restart"/>
          </w:tcPr>
          <w:p w:rsidR="008078E2" w:rsidRPr="00F273E9" w:rsidRDefault="008078E2" w:rsidP="00AC4D29">
            <w:pPr>
              <w:ind w:left="-108" w:right="-144"/>
              <w:jc w:val="center"/>
              <w:rPr>
                <w:sz w:val="28"/>
                <w:szCs w:val="28"/>
              </w:rPr>
            </w:pPr>
            <w:r w:rsidRPr="00F273E9">
              <w:rPr>
                <w:sz w:val="28"/>
                <w:szCs w:val="28"/>
              </w:rPr>
              <w:t>Показник</w:t>
            </w:r>
          </w:p>
        </w:tc>
        <w:tc>
          <w:tcPr>
            <w:tcW w:w="8657" w:type="dxa"/>
            <w:gridSpan w:val="4"/>
          </w:tcPr>
          <w:p w:rsidR="008078E2" w:rsidRPr="00F273E9" w:rsidRDefault="008078E2" w:rsidP="00AC4D29">
            <w:pPr>
              <w:jc w:val="center"/>
              <w:rPr>
                <w:sz w:val="28"/>
                <w:szCs w:val="28"/>
              </w:rPr>
            </w:pPr>
            <w:r>
              <w:rPr>
                <w:sz w:val="28"/>
                <w:szCs w:val="28"/>
              </w:rPr>
              <w:t>Функція розподіл</w:t>
            </w:r>
            <w:r w:rsidRPr="00F273E9">
              <w:rPr>
                <w:sz w:val="28"/>
                <w:szCs w:val="28"/>
              </w:rPr>
              <w:t>у</w:t>
            </w:r>
          </w:p>
        </w:tc>
      </w:tr>
      <w:tr w:rsidR="008078E2" w:rsidRPr="00F273E9" w:rsidTr="00AC4D29">
        <w:trPr>
          <w:trHeight w:val="427"/>
        </w:trPr>
        <w:tc>
          <w:tcPr>
            <w:tcW w:w="1268" w:type="dxa"/>
            <w:vMerge/>
          </w:tcPr>
          <w:p w:rsidR="008078E2" w:rsidRPr="00F273E9" w:rsidRDefault="008078E2" w:rsidP="00AC4D29">
            <w:pPr>
              <w:spacing w:line="360" w:lineRule="auto"/>
              <w:rPr>
                <w:sz w:val="28"/>
                <w:szCs w:val="28"/>
              </w:rPr>
            </w:pPr>
          </w:p>
        </w:tc>
        <w:tc>
          <w:tcPr>
            <w:tcW w:w="2156" w:type="dxa"/>
          </w:tcPr>
          <w:p w:rsidR="008078E2" w:rsidRPr="00F273E9" w:rsidRDefault="008078E2" w:rsidP="00AC4D29">
            <w:pPr>
              <w:spacing w:line="360" w:lineRule="auto"/>
              <w:ind w:left="-135" w:right="-61"/>
              <w:jc w:val="center"/>
              <w:rPr>
                <w:sz w:val="28"/>
                <w:szCs w:val="28"/>
              </w:rPr>
            </w:pPr>
            <w:r>
              <w:rPr>
                <w:sz w:val="28"/>
                <w:szCs w:val="28"/>
              </w:rPr>
              <w:t>е</w:t>
            </w:r>
            <w:r w:rsidRPr="00F273E9">
              <w:rPr>
                <w:sz w:val="28"/>
                <w:szCs w:val="28"/>
              </w:rPr>
              <w:t>кспоненційного</w:t>
            </w:r>
          </w:p>
        </w:tc>
        <w:tc>
          <w:tcPr>
            <w:tcW w:w="1700" w:type="dxa"/>
          </w:tcPr>
          <w:p w:rsidR="008078E2" w:rsidRPr="00F273E9" w:rsidRDefault="008078E2" w:rsidP="00AC4D29">
            <w:pPr>
              <w:ind w:left="-137" w:right="-137"/>
              <w:jc w:val="center"/>
              <w:rPr>
                <w:sz w:val="28"/>
                <w:szCs w:val="28"/>
              </w:rPr>
            </w:pPr>
            <w:r>
              <w:rPr>
                <w:sz w:val="28"/>
                <w:szCs w:val="28"/>
              </w:rPr>
              <w:t>н</w:t>
            </w:r>
            <w:r w:rsidRPr="00F273E9">
              <w:rPr>
                <w:sz w:val="28"/>
                <w:szCs w:val="28"/>
              </w:rPr>
              <w:t>ормального</w:t>
            </w:r>
          </w:p>
        </w:tc>
        <w:tc>
          <w:tcPr>
            <w:tcW w:w="2205" w:type="dxa"/>
          </w:tcPr>
          <w:p w:rsidR="008078E2" w:rsidRPr="00F273E9" w:rsidRDefault="008078E2" w:rsidP="00AC4D29">
            <w:pPr>
              <w:jc w:val="center"/>
              <w:rPr>
                <w:sz w:val="28"/>
                <w:szCs w:val="28"/>
              </w:rPr>
            </w:pPr>
            <w:r>
              <w:rPr>
                <w:sz w:val="28"/>
                <w:szCs w:val="28"/>
              </w:rPr>
              <w:t>л</w:t>
            </w:r>
            <w:r w:rsidRPr="00F273E9">
              <w:rPr>
                <w:sz w:val="28"/>
                <w:szCs w:val="28"/>
              </w:rPr>
              <w:t>огнормального</w:t>
            </w:r>
          </w:p>
        </w:tc>
        <w:tc>
          <w:tcPr>
            <w:tcW w:w="2596" w:type="dxa"/>
          </w:tcPr>
          <w:p w:rsidR="008078E2" w:rsidRPr="00F273E9" w:rsidRDefault="008078E2" w:rsidP="00AC4D29">
            <w:pPr>
              <w:spacing w:line="360" w:lineRule="auto"/>
              <w:jc w:val="center"/>
              <w:rPr>
                <w:sz w:val="28"/>
                <w:szCs w:val="28"/>
              </w:rPr>
            </w:pPr>
            <w:r w:rsidRPr="00F273E9">
              <w:rPr>
                <w:sz w:val="28"/>
                <w:szCs w:val="28"/>
              </w:rPr>
              <w:t>Вейбулла</w:t>
            </w:r>
          </w:p>
        </w:tc>
      </w:tr>
      <w:tr w:rsidR="008078E2" w:rsidRPr="00F273E9" w:rsidTr="00AC4D29">
        <w:tc>
          <w:tcPr>
            <w:tcW w:w="1268" w:type="dxa"/>
          </w:tcPr>
          <w:p w:rsidR="008078E2" w:rsidRPr="00F273E9" w:rsidRDefault="008078E2" w:rsidP="00AC4D29">
            <w:pPr>
              <w:spacing w:line="360" w:lineRule="auto"/>
              <w:jc w:val="center"/>
              <w:rPr>
                <w:sz w:val="28"/>
                <w:szCs w:val="28"/>
              </w:rPr>
            </w:pPr>
            <w:r w:rsidRPr="00F273E9">
              <w:rPr>
                <w:position w:val="-12"/>
                <w:sz w:val="28"/>
                <w:szCs w:val="28"/>
              </w:rPr>
              <w:object w:dxaOrig="540" w:dyaOrig="360">
                <v:shape id="_x0000_i1053" type="#_x0000_t75" style="width:27pt;height:18pt" o:ole="">
                  <v:imagedata r:id="rId54" o:title=""/>
                </v:shape>
                <o:OLEObject Type="Embed" ProgID="Equation.3" ShapeID="_x0000_i1053" DrawAspect="Content" ObjectID="_1522040068" r:id="rId55"/>
              </w:object>
            </w:r>
          </w:p>
        </w:tc>
        <w:tc>
          <w:tcPr>
            <w:tcW w:w="2156" w:type="dxa"/>
          </w:tcPr>
          <w:p w:rsidR="008078E2" w:rsidRPr="00F273E9" w:rsidRDefault="008078E2" w:rsidP="00AC4D29">
            <w:pPr>
              <w:spacing w:line="360" w:lineRule="auto"/>
              <w:jc w:val="center"/>
              <w:rPr>
                <w:sz w:val="28"/>
                <w:szCs w:val="28"/>
              </w:rPr>
            </w:pPr>
            <w:r w:rsidRPr="00F273E9">
              <w:rPr>
                <w:position w:val="-12"/>
                <w:sz w:val="28"/>
                <w:szCs w:val="28"/>
              </w:rPr>
              <w:object w:dxaOrig="1840" w:dyaOrig="360">
                <v:shape id="_x0000_i1054" type="#_x0000_t75" style="width:92.25pt;height:18pt" o:ole="">
                  <v:imagedata r:id="rId56" o:title=""/>
                </v:shape>
                <o:OLEObject Type="Embed" ProgID="Equation.3" ShapeID="_x0000_i1054" DrawAspect="Content" ObjectID="_1522040069" r:id="rId57"/>
              </w:object>
            </w:r>
          </w:p>
        </w:tc>
        <w:tc>
          <w:tcPr>
            <w:tcW w:w="1700" w:type="dxa"/>
          </w:tcPr>
          <w:p w:rsidR="008078E2" w:rsidRPr="00F273E9" w:rsidRDefault="008078E2" w:rsidP="00AC4D29">
            <w:pPr>
              <w:spacing w:line="360" w:lineRule="auto"/>
              <w:jc w:val="center"/>
              <w:rPr>
                <w:sz w:val="28"/>
                <w:szCs w:val="28"/>
              </w:rPr>
            </w:pPr>
            <w:r w:rsidRPr="00F273E9">
              <w:rPr>
                <w:position w:val="-32"/>
                <w:sz w:val="28"/>
                <w:szCs w:val="28"/>
              </w:rPr>
              <w:object w:dxaOrig="999" w:dyaOrig="760">
                <v:shape id="_x0000_i1055" type="#_x0000_t75" style="width:50.25pt;height:38.25pt" o:ole="">
                  <v:imagedata r:id="rId58" o:title=""/>
                </v:shape>
                <o:OLEObject Type="Embed" ProgID="Equation.3" ShapeID="_x0000_i1055" DrawAspect="Content" ObjectID="_1522040070" r:id="rId59"/>
              </w:object>
            </w:r>
          </w:p>
        </w:tc>
        <w:tc>
          <w:tcPr>
            <w:tcW w:w="2205" w:type="dxa"/>
          </w:tcPr>
          <w:p w:rsidR="008078E2" w:rsidRPr="00F273E9" w:rsidRDefault="008078E2" w:rsidP="00AC4D29">
            <w:pPr>
              <w:spacing w:line="360" w:lineRule="auto"/>
              <w:jc w:val="center"/>
              <w:rPr>
                <w:sz w:val="28"/>
                <w:szCs w:val="28"/>
              </w:rPr>
            </w:pPr>
            <w:r w:rsidRPr="00F273E9">
              <w:rPr>
                <w:position w:val="-32"/>
                <w:sz w:val="28"/>
                <w:szCs w:val="28"/>
              </w:rPr>
              <w:object w:dxaOrig="1460" w:dyaOrig="760">
                <v:shape id="_x0000_i1056" type="#_x0000_t75" style="width:70.5pt;height:38.25pt" o:ole="">
                  <v:imagedata r:id="rId60" o:title=""/>
                </v:shape>
                <o:OLEObject Type="Embed" ProgID="Equation.3" ShapeID="_x0000_i1056" DrawAspect="Content" ObjectID="_1522040071" r:id="rId61"/>
              </w:object>
            </w:r>
          </w:p>
        </w:tc>
        <w:tc>
          <w:tcPr>
            <w:tcW w:w="2596" w:type="dxa"/>
          </w:tcPr>
          <w:p w:rsidR="008078E2" w:rsidRPr="00F273E9" w:rsidRDefault="008078E2" w:rsidP="00AC4D29">
            <w:pPr>
              <w:spacing w:line="360" w:lineRule="auto"/>
              <w:jc w:val="center"/>
              <w:rPr>
                <w:sz w:val="28"/>
                <w:szCs w:val="28"/>
              </w:rPr>
            </w:pPr>
            <w:r w:rsidRPr="00F273E9">
              <w:rPr>
                <w:position w:val="-32"/>
                <w:sz w:val="28"/>
                <w:szCs w:val="28"/>
              </w:rPr>
              <w:object w:dxaOrig="1579" w:dyaOrig="760">
                <v:shape id="_x0000_i1057" type="#_x0000_t75" style="width:76.5pt;height:38.25pt" o:ole="">
                  <v:imagedata r:id="rId62" o:title=""/>
                </v:shape>
                <o:OLEObject Type="Embed" ProgID="Equation.3" ShapeID="_x0000_i1057" DrawAspect="Content" ObjectID="_1522040072" r:id="rId63"/>
              </w:object>
            </w:r>
          </w:p>
        </w:tc>
      </w:tr>
      <w:tr w:rsidR="008078E2" w:rsidRPr="00F273E9" w:rsidTr="00AC4D29">
        <w:tc>
          <w:tcPr>
            <w:tcW w:w="1268" w:type="dxa"/>
          </w:tcPr>
          <w:p w:rsidR="008078E2" w:rsidRPr="00F273E9" w:rsidRDefault="008078E2" w:rsidP="00AC4D29">
            <w:pPr>
              <w:spacing w:line="360" w:lineRule="auto"/>
              <w:jc w:val="center"/>
              <w:rPr>
                <w:sz w:val="28"/>
                <w:szCs w:val="28"/>
              </w:rPr>
            </w:pPr>
            <w:r w:rsidRPr="00F273E9">
              <w:rPr>
                <w:position w:val="-12"/>
                <w:sz w:val="28"/>
                <w:szCs w:val="28"/>
              </w:rPr>
              <w:object w:dxaOrig="520" w:dyaOrig="360">
                <v:shape id="_x0000_i1058" type="#_x0000_t75" style="width:26.25pt;height:18pt" o:ole="">
                  <v:imagedata r:id="rId64" o:title=""/>
                </v:shape>
                <o:OLEObject Type="Embed" ProgID="Equation.3" ShapeID="_x0000_i1058" DrawAspect="Content" ObjectID="_1522040073" r:id="rId65"/>
              </w:object>
            </w:r>
          </w:p>
        </w:tc>
        <w:tc>
          <w:tcPr>
            <w:tcW w:w="2156" w:type="dxa"/>
          </w:tcPr>
          <w:p w:rsidR="008078E2" w:rsidRPr="00F273E9" w:rsidRDefault="008078E2" w:rsidP="00AC4D29">
            <w:pPr>
              <w:spacing w:line="360" w:lineRule="auto"/>
              <w:jc w:val="center"/>
              <w:rPr>
                <w:sz w:val="28"/>
                <w:szCs w:val="28"/>
              </w:rPr>
            </w:pPr>
            <w:r w:rsidRPr="00F273E9">
              <w:rPr>
                <w:position w:val="-12"/>
                <w:sz w:val="28"/>
                <w:szCs w:val="28"/>
              </w:rPr>
              <w:object w:dxaOrig="1840" w:dyaOrig="360">
                <v:shape id="_x0000_i1059" type="#_x0000_t75" style="width:92.25pt;height:18pt" o:ole="">
                  <v:imagedata r:id="rId66" o:title=""/>
                </v:shape>
                <o:OLEObject Type="Embed" ProgID="Equation.3" ShapeID="_x0000_i1059" DrawAspect="Content" ObjectID="_1522040074" r:id="rId67"/>
              </w:object>
            </w:r>
          </w:p>
        </w:tc>
        <w:tc>
          <w:tcPr>
            <w:tcW w:w="1700" w:type="dxa"/>
          </w:tcPr>
          <w:p w:rsidR="008078E2" w:rsidRPr="00F273E9" w:rsidRDefault="008078E2" w:rsidP="00AC4D29">
            <w:pPr>
              <w:spacing w:line="360" w:lineRule="auto"/>
              <w:jc w:val="center"/>
              <w:rPr>
                <w:sz w:val="28"/>
                <w:szCs w:val="28"/>
              </w:rPr>
            </w:pPr>
            <w:r w:rsidRPr="00F273E9">
              <w:rPr>
                <w:position w:val="-32"/>
                <w:sz w:val="28"/>
                <w:szCs w:val="28"/>
              </w:rPr>
              <w:object w:dxaOrig="1300" w:dyaOrig="760">
                <v:shape id="_x0000_i1060" type="#_x0000_t75" style="width:65.25pt;height:38.25pt" o:ole="">
                  <v:imagedata r:id="rId68" o:title=""/>
                </v:shape>
                <o:OLEObject Type="Embed" ProgID="Equation.3" ShapeID="_x0000_i1060" DrawAspect="Content" ObjectID="_1522040075" r:id="rId69"/>
              </w:object>
            </w:r>
          </w:p>
        </w:tc>
        <w:tc>
          <w:tcPr>
            <w:tcW w:w="2205" w:type="dxa"/>
          </w:tcPr>
          <w:p w:rsidR="008078E2" w:rsidRPr="00F273E9" w:rsidRDefault="008078E2" w:rsidP="00AC4D29">
            <w:pPr>
              <w:spacing w:line="360" w:lineRule="auto"/>
              <w:jc w:val="center"/>
              <w:rPr>
                <w:sz w:val="28"/>
                <w:szCs w:val="28"/>
              </w:rPr>
            </w:pPr>
            <w:r w:rsidRPr="00F273E9">
              <w:rPr>
                <w:position w:val="-32"/>
                <w:sz w:val="28"/>
                <w:szCs w:val="28"/>
              </w:rPr>
              <w:object w:dxaOrig="1760" w:dyaOrig="760">
                <v:shape id="_x0000_i1061" type="#_x0000_t75" style="width:86.25pt;height:38.25pt" o:ole="">
                  <v:imagedata r:id="rId70" o:title=""/>
                </v:shape>
                <o:OLEObject Type="Embed" ProgID="Equation.3" ShapeID="_x0000_i1061" DrawAspect="Content" ObjectID="_1522040076" r:id="rId71"/>
              </w:object>
            </w:r>
          </w:p>
        </w:tc>
        <w:tc>
          <w:tcPr>
            <w:tcW w:w="2596" w:type="dxa"/>
          </w:tcPr>
          <w:p w:rsidR="008078E2" w:rsidRPr="00F273E9" w:rsidRDefault="008078E2" w:rsidP="00AC4D29">
            <w:pPr>
              <w:spacing w:line="360" w:lineRule="auto"/>
              <w:jc w:val="center"/>
              <w:rPr>
                <w:sz w:val="28"/>
                <w:szCs w:val="28"/>
              </w:rPr>
            </w:pPr>
            <w:r w:rsidRPr="00F273E9">
              <w:rPr>
                <w:position w:val="-32"/>
                <w:sz w:val="28"/>
                <w:szCs w:val="28"/>
              </w:rPr>
              <w:object w:dxaOrig="1860" w:dyaOrig="760">
                <v:shape id="_x0000_i1062" type="#_x0000_t75" style="width:93pt;height:38.25pt" o:ole="">
                  <v:imagedata r:id="rId72" o:title=""/>
                </v:shape>
                <o:OLEObject Type="Embed" ProgID="Equation.3" ShapeID="_x0000_i1062" DrawAspect="Content" ObjectID="_1522040077" r:id="rId73"/>
              </w:object>
            </w:r>
          </w:p>
        </w:tc>
      </w:tr>
      <w:tr w:rsidR="008078E2" w:rsidRPr="00F273E9" w:rsidTr="00AC4D29">
        <w:tc>
          <w:tcPr>
            <w:tcW w:w="1268" w:type="dxa"/>
          </w:tcPr>
          <w:p w:rsidR="008078E2" w:rsidRPr="00F273E9" w:rsidRDefault="008078E2" w:rsidP="00AC4D29">
            <w:pPr>
              <w:spacing w:line="360" w:lineRule="auto"/>
              <w:jc w:val="center"/>
              <w:rPr>
                <w:sz w:val="28"/>
                <w:szCs w:val="28"/>
              </w:rPr>
            </w:pPr>
            <w:r w:rsidRPr="00F273E9">
              <w:rPr>
                <w:position w:val="-12"/>
                <w:sz w:val="28"/>
                <w:szCs w:val="28"/>
              </w:rPr>
              <w:object w:dxaOrig="540" w:dyaOrig="360">
                <v:shape id="_x0000_i1063" type="#_x0000_t75" style="width:27pt;height:18pt" o:ole="">
                  <v:imagedata r:id="rId74" o:title=""/>
                </v:shape>
                <o:OLEObject Type="Embed" ProgID="Equation.3" ShapeID="_x0000_i1063" DrawAspect="Content" ObjectID="_1522040078" r:id="rId75"/>
              </w:object>
            </w:r>
          </w:p>
        </w:tc>
        <w:tc>
          <w:tcPr>
            <w:tcW w:w="2156" w:type="dxa"/>
          </w:tcPr>
          <w:p w:rsidR="008078E2" w:rsidRPr="00F273E9" w:rsidRDefault="008078E2" w:rsidP="00AC4D29">
            <w:pPr>
              <w:spacing w:line="360" w:lineRule="auto"/>
              <w:jc w:val="center"/>
              <w:rPr>
                <w:sz w:val="28"/>
                <w:szCs w:val="28"/>
              </w:rPr>
            </w:pPr>
            <w:r w:rsidRPr="00F273E9">
              <w:rPr>
                <w:position w:val="-30"/>
                <w:sz w:val="28"/>
                <w:szCs w:val="28"/>
              </w:rPr>
              <w:object w:dxaOrig="1939" w:dyaOrig="680">
                <v:shape id="_x0000_i1064" type="#_x0000_t75" style="width:96pt;height:33.75pt" o:ole="">
                  <v:imagedata r:id="rId76" o:title=""/>
                </v:shape>
                <o:OLEObject Type="Embed" ProgID="Equation.3" ShapeID="_x0000_i1064" DrawAspect="Content" ObjectID="_1522040079" r:id="rId77"/>
              </w:object>
            </w:r>
          </w:p>
        </w:tc>
        <w:tc>
          <w:tcPr>
            <w:tcW w:w="1700" w:type="dxa"/>
          </w:tcPr>
          <w:p w:rsidR="008078E2" w:rsidRPr="00F273E9" w:rsidRDefault="008078E2" w:rsidP="00AC4D29">
            <w:pPr>
              <w:spacing w:line="360" w:lineRule="auto"/>
              <w:jc w:val="center"/>
              <w:rPr>
                <w:sz w:val="28"/>
                <w:szCs w:val="28"/>
              </w:rPr>
            </w:pPr>
            <w:r w:rsidRPr="00F273E9">
              <w:rPr>
                <w:position w:val="-30"/>
                <w:sz w:val="28"/>
                <w:szCs w:val="28"/>
              </w:rPr>
              <w:object w:dxaOrig="999" w:dyaOrig="1100">
                <v:shape id="_x0000_i1065" type="#_x0000_t75" style="width:50.25pt;height:54.75pt" o:ole="">
                  <v:imagedata r:id="rId78" o:title=""/>
                </v:shape>
                <o:OLEObject Type="Embed" ProgID="Equation.3" ShapeID="_x0000_i1065" DrawAspect="Content" ObjectID="_1522040080" r:id="rId79"/>
              </w:object>
            </w:r>
          </w:p>
        </w:tc>
        <w:tc>
          <w:tcPr>
            <w:tcW w:w="2205" w:type="dxa"/>
          </w:tcPr>
          <w:p w:rsidR="008078E2" w:rsidRPr="00F273E9" w:rsidRDefault="008078E2" w:rsidP="00AC4D29">
            <w:pPr>
              <w:spacing w:line="360" w:lineRule="auto"/>
              <w:jc w:val="center"/>
              <w:rPr>
                <w:sz w:val="28"/>
                <w:szCs w:val="28"/>
              </w:rPr>
            </w:pPr>
            <w:r w:rsidRPr="00F273E9">
              <w:rPr>
                <w:position w:val="-30"/>
                <w:sz w:val="28"/>
                <w:szCs w:val="28"/>
              </w:rPr>
              <w:object w:dxaOrig="1400" w:dyaOrig="1100">
                <v:shape id="_x0000_i1066" type="#_x0000_t75" style="width:68.25pt;height:54.75pt" o:ole="">
                  <v:imagedata r:id="rId80" o:title=""/>
                </v:shape>
                <o:OLEObject Type="Embed" ProgID="Equation.3" ShapeID="_x0000_i1066" DrawAspect="Content" ObjectID="_1522040081" r:id="rId81"/>
              </w:object>
            </w:r>
          </w:p>
        </w:tc>
        <w:tc>
          <w:tcPr>
            <w:tcW w:w="2596" w:type="dxa"/>
          </w:tcPr>
          <w:p w:rsidR="008078E2" w:rsidRPr="00F273E9" w:rsidRDefault="008078E2" w:rsidP="00AC4D29">
            <w:pPr>
              <w:spacing w:line="360" w:lineRule="auto"/>
              <w:jc w:val="center"/>
              <w:rPr>
                <w:sz w:val="28"/>
                <w:szCs w:val="28"/>
              </w:rPr>
            </w:pPr>
            <w:r w:rsidRPr="00F273E9">
              <w:rPr>
                <w:position w:val="-30"/>
                <w:sz w:val="28"/>
                <w:szCs w:val="28"/>
              </w:rPr>
              <w:object w:dxaOrig="980" w:dyaOrig="760">
                <v:shape id="_x0000_i1067" type="#_x0000_t75" style="width:48.75pt;height:38.25pt" o:ole="">
                  <v:imagedata r:id="rId82" o:title=""/>
                </v:shape>
                <o:OLEObject Type="Embed" ProgID="Equation.3" ShapeID="_x0000_i1067" DrawAspect="Content" ObjectID="_1522040082" r:id="rId83"/>
              </w:object>
            </w:r>
          </w:p>
        </w:tc>
      </w:tr>
      <w:tr w:rsidR="008078E2" w:rsidRPr="00F273E9" w:rsidTr="00AC4D29">
        <w:tc>
          <w:tcPr>
            <w:tcW w:w="1268" w:type="dxa"/>
          </w:tcPr>
          <w:p w:rsidR="008078E2" w:rsidRPr="00F273E9" w:rsidRDefault="008078E2" w:rsidP="00AC4D29">
            <w:pPr>
              <w:spacing w:line="360" w:lineRule="auto"/>
              <w:jc w:val="center"/>
              <w:rPr>
                <w:sz w:val="28"/>
                <w:szCs w:val="28"/>
              </w:rPr>
            </w:pPr>
            <w:r w:rsidRPr="00F273E9">
              <w:rPr>
                <w:position w:val="-12"/>
                <w:sz w:val="28"/>
                <w:szCs w:val="28"/>
              </w:rPr>
              <w:object w:dxaOrig="560" w:dyaOrig="360">
                <v:shape id="_x0000_i1068" type="#_x0000_t75" style="width:27.75pt;height:18pt" o:ole="">
                  <v:imagedata r:id="rId84" o:title=""/>
                </v:shape>
                <o:OLEObject Type="Embed" ProgID="Equation.3" ShapeID="_x0000_i1068" DrawAspect="Content" ObjectID="_1522040083" r:id="rId85"/>
              </w:object>
            </w:r>
          </w:p>
        </w:tc>
        <w:tc>
          <w:tcPr>
            <w:tcW w:w="2156" w:type="dxa"/>
          </w:tcPr>
          <w:p w:rsidR="008078E2" w:rsidRPr="00F273E9" w:rsidRDefault="008078E2" w:rsidP="00AC4D29">
            <w:pPr>
              <w:spacing w:line="360" w:lineRule="auto"/>
              <w:jc w:val="center"/>
              <w:rPr>
                <w:sz w:val="28"/>
                <w:szCs w:val="28"/>
              </w:rPr>
            </w:pPr>
            <w:r w:rsidRPr="00F273E9">
              <w:rPr>
                <w:position w:val="-12"/>
                <w:sz w:val="28"/>
                <w:szCs w:val="28"/>
              </w:rPr>
              <w:object w:dxaOrig="1219" w:dyaOrig="360">
                <v:shape id="_x0000_i1069" type="#_x0000_t75" style="width:60pt;height:18pt" o:ole="">
                  <v:imagedata r:id="rId86" o:title=""/>
                </v:shape>
                <o:OLEObject Type="Embed" ProgID="Equation.3" ShapeID="_x0000_i1069" DrawAspect="Content" ObjectID="_1522040084" r:id="rId87"/>
              </w:object>
            </w:r>
          </w:p>
        </w:tc>
        <w:tc>
          <w:tcPr>
            <w:tcW w:w="1700" w:type="dxa"/>
          </w:tcPr>
          <w:p w:rsidR="008078E2" w:rsidRPr="00F273E9" w:rsidRDefault="008078E2" w:rsidP="00AC4D29">
            <w:pPr>
              <w:spacing w:line="360" w:lineRule="auto"/>
              <w:jc w:val="center"/>
              <w:rPr>
                <w:sz w:val="28"/>
                <w:szCs w:val="28"/>
              </w:rPr>
            </w:pPr>
            <w:r w:rsidRPr="00F273E9">
              <w:rPr>
                <w:position w:val="-32"/>
                <w:sz w:val="28"/>
                <w:szCs w:val="28"/>
              </w:rPr>
              <w:object w:dxaOrig="960" w:dyaOrig="760">
                <v:shape id="_x0000_i1070" type="#_x0000_t75" style="width:48pt;height:38.25pt" o:ole="">
                  <v:imagedata r:id="rId88" o:title=""/>
                </v:shape>
                <o:OLEObject Type="Embed" ProgID="Equation.3" ShapeID="_x0000_i1070" DrawAspect="Content" ObjectID="_1522040085" r:id="rId89"/>
              </w:object>
            </w:r>
          </w:p>
        </w:tc>
        <w:tc>
          <w:tcPr>
            <w:tcW w:w="2205" w:type="dxa"/>
          </w:tcPr>
          <w:p w:rsidR="008078E2" w:rsidRPr="00F273E9" w:rsidRDefault="008078E2" w:rsidP="00AC4D29">
            <w:pPr>
              <w:spacing w:line="360" w:lineRule="auto"/>
              <w:jc w:val="center"/>
              <w:rPr>
                <w:sz w:val="28"/>
                <w:szCs w:val="28"/>
              </w:rPr>
            </w:pPr>
            <w:r w:rsidRPr="00F273E9">
              <w:rPr>
                <w:position w:val="-32"/>
                <w:sz w:val="28"/>
                <w:szCs w:val="28"/>
              </w:rPr>
              <w:object w:dxaOrig="1359" w:dyaOrig="760">
                <v:shape id="_x0000_i1071" type="#_x0000_t75" style="width:68.25pt;height:38.25pt" o:ole="">
                  <v:imagedata r:id="rId90" o:title=""/>
                </v:shape>
                <o:OLEObject Type="Embed" ProgID="Equation.3" ShapeID="_x0000_i1071" DrawAspect="Content" ObjectID="_1522040086" r:id="rId91"/>
              </w:object>
            </w:r>
          </w:p>
        </w:tc>
        <w:tc>
          <w:tcPr>
            <w:tcW w:w="2596" w:type="dxa"/>
          </w:tcPr>
          <w:p w:rsidR="008078E2" w:rsidRPr="00F273E9" w:rsidRDefault="008078E2" w:rsidP="00AC4D29">
            <w:pPr>
              <w:spacing w:line="360" w:lineRule="auto"/>
              <w:jc w:val="center"/>
              <w:rPr>
                <w:sz w:val="28"/>
                <w:szCs w:val="28"/>
              </w:rPr>
            </w:pPr>
            <w:r w:rsidRPr="00F273E9">
              <w:rPr>
                <w:position w:val="-36"/>
                <w:sz w:val="28"/>
                <w:szCs w:val="28"/>
              </w:rPr>
              <w:object w:dxaOrig="2380" w:dyaOrig="840">
                <v:shape id="_x0000_i1072" type="#_x0000_t75" style="width:119.25pt;height:42pt" o:ole="">
                  <v:imagedata r:id="rId92" o:title=""/>
                </v:shape>
                <o:OLEObject Type="Embed" ProgID="Equation.3" ShapeID="_x0000_i1072" DrawAspect="Content" ObjectID="_1522040087" r:id="rId93"/>
              </w:object>
            </w:r>
          </w:p>
        </w:tc>
      </w:tr>
      <w:tr w:rsidR="008078E2" w:rsidRPr="00F273E9" w:rsidTr="00AC4D29">
        <w:tc>
          <w:tcPr>
            <w:tcW w:w="1268" w:type="dxa"/>
          </w:tcPr>
          <w:p w:rsidR="008078E2" w:rsidRPr="00F273E9" w:rsidRDefault="008078E2" w:rsidP="00AC4D29">
            <w:pPr>
              <w:spacing w:line="360" w:lineRule="auto"/>
              <w:jc w:val="center"/>
              <w:rPr>
                <w:i/>
                <w:sz w:val="28"/>
                <w:szCs w:val="28"/>
              </w:rPr>
            </w:pPr>
            <w:r w:rsidRPr="00F273E9">
              <w:rPr>
                <w:i/>
                <w:sz w:val="28"/>
                <w:szCs w:val="28"/>
              </w:rPr>
              <w:t>Т</w:t>
            </w:r>
          </w:p>
        </w:tc>
        <w:tc>
          <w:tcPr>
            <w:tcW w:w="2156" w:type="dxa"/>
          </w:tcPr>
          <w:p w:rsidR="008078E2" w:rsidRPr="00F273E9" w:rsidRDefault="008078E2" w:rsidP="00AC4D29">
            <w:pPr>
              <w:spacing w:line="360" w:lineRule="auto"/>
              <w:jc w:val="center"/>
              <w:rPr>
                <w:sz w:val="28"/>
                <w:szCs w:val="28"/>
              </w:rPr>
            </w:pPr>
            <w:r w:rsidRPr="00F273E9">
              <w:rPr>
                <w:position w:val="-6"/>
                <w:sz w:val="28"/>
                <w:szCs w:val="28"/>
              </w:rPr>
              <w:object w:dxaOrig="440" w:dyaOrig="279">
                <v:shape id="_x0000_i1073" type="#_x0000_t75" style="width:21.75pt;height:14.25pt" o:ole="">
                  <v:imagedata r:id="rId94" o:title=""/>
                </v:shape>
                <o:OLEObject Type="Embed" ProgID="Equation.3" ShapeID="_x0000_i1073" DrawAspect="Content" ObjectID="_1522040088" r:id="rId95"/>
              </w:object>
            </w:r>
          </w:p>
        </w:tc>
        <w:tc>
          <w:tcPr>
            <w:tcW w:w="1700" w:type="dxa"/>
          </w:tcPr>
          <w:p w:rsidR="008078E2" w:rsidRPr="00F273E9" w:rsidRDefault="008078E2" w:rsidP="00AC4D29">
            <w:pPr>
              <w:spacing w:line="360" w:lineRule="auto"/>
              <w:jc w:val="center"/>
              <w:rPr>
                <w:sz w:val="28"/>
                <w:szCs w:val="28"/>
              </w:rPr>
            </w:pPr>
            <w:r w:rsidRPr="00F273E9">
              <w:rPr>
                <w:position w:val="-6"/>
                <w:sz w:val="28"/>
                <w:szCs w:val="28"/>
              </w:rPr>
              <w:object w:dxaOrig="180" w:dyaOrig="279">
                <v:shape id="_x0000_i1074" type="#_x0000_t75" style="width:9pt;height:14.25pt" o:ole="">
                  <v:imagedata r:id="rId96" o:title=""/>
                </v:shape>
                <o:OLEObject Type="Embed" ProgID="Equation.3" ShapeID="_x0000_i1074" DrawAspect="Content" ObjectID="_1522040089" r:id="rId97"/>
              </w:object>
            </w:r>
          </w:p>
        </w:tc>
        <w:tc>
          <w:tcPr>
            <w:tcW w:w="2205" w:type="dxa"/>
          </w:tcPr>
          <w:p w:rsidR="008078E2" w:rsidRPr="00F273E9" w:rsidRDefault="008078E2" w:rsidP="00AC4D29">
            <w:pPr>
              <w:spacing w:line="360" w:lineRule="auto"/>
              <w:jc w:val="center"/>
              <w:rPr>
                <w:sz w:val="28"/>
                <w:szCs w:val="28"/>
              </w:rPr>
            </w:pPr>
            <w:r w:rsidRPr="00F273E9">
              <w:rPr>
                <w:position w:val="-12"/>
                <w:sz w:val="28"/>
                <w:szCs w:val="28"/>
              </w:rPr>
              <w:object w:dxaOrig="1780" w:dyaOrig="380">
                <v:shape id="_x0000_i1075" type="#_x0000_t75" style="width:89.25pt;height:18.75pt" o:ole="">
                  <v:imagedata r:id="rId98" o:title=""/>
                </v:shape>
                <o:OLEObject Type="Embed" ProgID="Equation.3" ShapeID="_x0000_i1075" DrawAspect="Content" ObjectID="_1522040090" r:id="rId99"/>
              </w:object>
            </w:r>
          </w:p>
        </w:tc>
        <w:tc>
          <w:tcPr>
            <w:tcW w:w="2596" w:type="dxa"/>
          </w:tcPr>
          <w:p w:rsidR="008078E2" w:rsidRPr="00F273E9" w:rsidRDefault="008078E2" w:rsidP="00AC4D29">
            <w:pPr>
              <w:spacing w:line="360" w:lineRule="auto"/>
              <w:jc w:val="center"/>
              <w:rPr>
                <w:sz w:val="28"/>
                <w:szCs w:val="28"/>
              </w:rPr>
            </w:pPr>
            <w:r w:rsidRPr="00F273E9">
              <w:rPr>
                <w:position w:val="-24"/>
                <w:sz w:val="28"/>
                <w:szCs w:val="28"/>
              </w:rPr>
              <w:object w:dxaOrig="1300" w:dyaOrig="600">
                <v:shape id="_x0000_i1076" type="#_x0000_t75" style="width:65.25pt;height:30pt" o:ole="">
                  <v:imagedata r:id="rId100" o:title=""/>
                </v:shape>
                <o:OLEObject Type="Embed" ProgID="Equation.3" ShapeID="_x0000_i1076" DrawAspect="Content" ObjectID="_1522040091" r:id="rId101"/>
              </w:object>
            </w:r>
          </w:p>
        </w:tc>
      </w:tr>
    </w:tbl>
    <w:p w:rsidR="008078E2" w:rsidRDefault="008078E2" w:rsidP="00CE3835">
      <w:pPr>
        <w:spacing w:line="360" w:lineRule="auto"/>
        <w:ind w:firstLine="540"/>
        <w:rPr>
          <w:sz w:val="28"/>
          <w:szCs w:val="28"/>
        </w:rPr>
      </w:pPr>
    </w:p>
    <w:p w:rsidR="008078E2" w:rsidRDefault="008078E2" w:rsidP="00CE3835">
      <w:pPr>
        <w:spacing w:line="360" w:lineRule="auto"/>
        <w:ind w:firstLine="540"/>
        <w:jc w:val="both"/>
        <w:rPr>
          <w:sz w:val="28"/>
          <w:szCs w:val="28"/>
        </w:rPr>
      </w:pPr>
      <w:r w:rsidRPr="00CC6C50">
        <w:rPr>
          <w:sz w:val="28"/>
          <w:szCs w:val="28"/>
        </w:rPr>
        <w:t xml:space="preserve">Імовірність безвідмовного існування екосистеми </w:t>
      </w:r>
      <w:r w:rsidRPr="00FA4E87">
        <w:rPr>
          <w:i/>
          <w:sz w:val="28"/>
          <w:szCs w:val="28"/>
        </w:rPr>
        <w:t>P</w:t>
      </w:r>
      <w:r w:rsidRPr="00A639A9">
        <w:rPr>
          <w:sz w:val="28"/>
          <w:szCs w:val="28"/>
        </w:rPr>
        <w:t>(</w:t>
      </w:r>
      <w:r w:rsidRPr="00FA4E87">
        <w:rPr>
          <w:i/>
          <w:sz w:val="28"/>
          <w:szCs w:val="28"/>
        </w:rPr>
        <w:t>t</w:t>
      </w:r>
      <w:r w:rsidRPr="00A639A9">
        <w:rPr>
          <w:sz w:val="28"/>
          <w:szCs w:val="28"/>
        </w:rPr>
        <w:t>)</w:t>
      </w:r>
      <w:r w:rsidRPr="00FA4E87">
        <w:rPr>
          <w:sz w:val="28"/>
          <w:szCs w:val="28"/>
        </w:rPr>
        <w:t xml:space="preserve"> </w:t>
      </w:r>
      <w:r>
        <w:rPr>
          <w:sz w:val="28"/>
          <w:szCs w:val="28"/>
        </w:rPr>
        <w:t>стосується</w:t>
      </w:r>
      <w:r w:rsidRPr="00CC6C50">
        <w:rPr>
          <w:sz w:val="28"/>
          <w:szCs w:val="28"/>
        </w:rPr>
        <w:t xml:space="preserve"> події, протилежної появ</w:t>
      </w:r>
      <w:r>
        <w:rPr>
          <w:sz w:val="28"/>
          <w:szCs w:val="28"/>
        </w:rPr>
        <w:t>і</w:t>
      </w:r>
      <w:r w:rsidRPr="00CC6C50">
        <w:rPr>
          <w:sz w:val="28"/>
          <w:szCs w:val="28"/>
        </w:rPr>
        <w:t xml:space="preserve"> відмови </w:t>
      </w:r>
      <w:r w:rsidRPr="00315E54">
        <w:rPr>
          <w:i/>
          <w:sz w:val="28"/>
          <w:szCs w:val="28"/>
        </w:rPr>
        <w:t>F</w:t>
      </w:r>
      <w:r w:rsidRPr="00A639A9">
        <w:rPr>
          <w:sz w:val="28"/>
          <w:szCs w:val="28"/>
        </w:rPr>
        <w:t>(</w:t>
      </w:r>
      <w:r w:rsidRPr="00315E54">
        <w:rPr>
          <w:i/>
          <w:sz w:val="28"/>
          <w:szCs w:val="28"/>
        </w:rPr>
        <w:t>t</w:t>
      </w:r>
      <w:r w:rsidRPr="00A639A9">
        <w:rPr>
          <w:sz w:val="28"/>
          <w:szCs w:val="28"/>
        </w:rPr>
        <w:t>)</w:t>
      </w:r>
      <w:r w:rsidRPr="00315E54">
        <w:rPr>
          <w:sz w:val="28"/>
          <w:szCs w:val="28"/>
        </w:rPr>
        <w:t xml:space="preserve">. Тому </w:t>
      </w:r>
      <w:r w:rsidRPr="00315E54">
        <w:rPr>
          <w:i/>
          <w:sz w:val="28"/>
          <w:szCs w:val="28"/>
        </w:rPr>
        <w:t>F</w:t>
      </w:r>
      <w:r w:rsidRPr="00A639A9">
        <w:rPr>
          <w:sz w:val="28"/>
          <w:szCs w:val="28"/>
        </w:rPr>
        <w:t>(</w:t>
      </w:r>
      <w:r w:rsidRPr="00315E54">
        <w:rPr>
          <w:i/>
          <w:sz w:val="28"/>
          <w:szCs w:val="28"/>
        </w:rPr>
        <w:t>t</w:t>
      </w:r>
      <w:r w:rsidRPr="00A639A9">
        <w:rPr>
          <w:sz w:val="28"/>
          <w:szCs w:val="28"/>
        </w:rPr>
        <w:t>)</w:t>
      </w:r>
      <w:r w:rsidRPr="00315E54">
        <w:rPr>
          <w:i/>
          <w:sz w:val="28"/>
          <w:szCs w:val="28"/>
        </w:rPr>
        <w:t xml:space="preserve"> + P</w:t>
      </w:r>
      <w:r w:rsidRPr="00A639A9">
        <w:rPr>
          <w:sz w:val="28"/>
          <w:szCs w:val="28"/>
        </w:rPr>
        <w:t>(</w:t>
      </w:r>
      <w:r w:rsidRPr="00315E54">
        <w:rPr>
          <w:i/>
          <w:sz w:val="28"/>
          <w:szCs w:val="28"/>
        </w:rPr>
        <w:t>t</w:t>
      </w:r>
      <w:r w:rsidRPr="00A639A9">
        <w:rPr>
          <w:sz w:val="28"/>
          <w:szCs w:val="28"/>
        </w:rPr>
        <w:t>)</w:t>
      </w:r>
      <w:r w:rsidRPr="00315E54">
        <w:rPr>
          <w:i/>
          <w:sz w:val="28"/>
          <w:szCs w:val="28"/>
        </w:rPr>
        <w:t xml:space="preserve"> = </w:t>
      </w:r>
      <w:r w:rsidRPr="00A639A9">
        <w:rPr>
          <w:sz w:val="28"/>
          <w:szCs w:val="28"/>
        </w:rPr>
        <w:t>1</w:t>
      </w:r>
      <w:r w:rsidRPr="00315E54">
        <w:rPr>
          <w:sz w:val="28"/>
          <w:szCs w:val="28"/>
        </w:rPr>
        <w:t xml:space="preserve"> або </w:t>
      </w:r>
      <w:r w:rsidRPr="00315E54">
        <w:rPr>
          <w:i/>
          <w:sz w:val="28"/>
          <w:szCs w:val="28"/>
        </w:rPr>
        <w:t>P</w:t>
      </w:r>
      <w:r w:rsidRPr="00A639A9">
        <w:rPr>
          <w:sz w:val="28"/>
          <w:szCs w:val="28"/>
        </w:rPr>
        <w:t>(</w:t>
      </w:r>
      <w:r w:rsidRPr="00315E54">
        <w:rPr>
          <w:i/>
          <w:sz w:val="28"/>
          <w:szCs w:val="28"/>
        </w:rPr>
        <w:t>t</w:t>
      </w:r>
      <w:r w:rsidRPr="00A639A9">
        <w:rPr>
          <w:sz w:val="28"/>
          <w:szCs w:val="28"/>
        </w:rPr>
        <w:t>)</w:t>
      </w:r>
      <w:r w:rsidRPr="00315E54">
        <w:rPr>
          <w:i/>
          <w:sz w:val="28"/>
          <w:szCs w:val="28"/>
        </w:rPr>
        <w:t xml:space="preserve"> = </w:t>
      </w:r>
      <w:r w:rsidRPr="00BA19A8">
        <w:rPr>
          <w:sz w:val="28"/>
          <w:szCs w:val="28"/>
        </w:rPr>
        <w:t>1 </w:t>
      </w:r>
      <w:r w:rsidRPr="00A639A9">
        <w:rPr>
          <w:sz w:val="28"/>
          <w:szCs w:val="28"/>
        </w:rPr>
        <w:t>-</w:t>
      </w:r>
      <w:r>
        <w:rPr>
          <w:sz w:val="28"/>
          <w:szCs w:val="28"/>
        </w:rPr>
        <w:t> </w:t>
      </w:r>
      <w:r w:rsidRPr="00315E54">
        <w:rPr>
          <w:i/>
          <w:sz w:val="28"/>
          <w:szCs w:val="28"/>
        </w:rPr>
        <w:t>F</w:t>
      </w:r>
      <w:r w:rsidRPr="00A639A9">
        <w:rPr>
          <w:sz w:val="28"/>
          <w:szCs w:val="28"/>
        </w:rPr>
        <w:t>(</w:t>
      </w:r>
      <w:r w:rsidRPr="00315E54">
        <w:rPr>
          <w:i/>
          <w:sz w:val="28"/>
          <w:szCs w:val="28"/>
        </w:rPr>
        <w:t>t</w:t>
      </w:r>
      <w:r w:rsidRPr="00A639A9">
        <w:rPr>
          <w:sz w:val="28"/>
          <w:szCs w:val="28"/>
        </w:rPr>
        <w:t>)</w:t>
      </w:r>
      <w:r w:rsidRPr="00315E54">
        <w:rPr>
          <w:sz w:val="28"/>
          <w:szCs w:val="28"/>
        </w:rPr>
        <w:t xml:space="preserve">. У цьому випадку функція розподілу відмови </w:t>
      </w:r>
      <w:r w:rsidRPr="00315E54">
        <w:rPr>
          <w:i/>
          <w:sz w:val="28"/>
          <w:szCs w:val="28"/>
        </w:rPr>
        <w:t>F</w:t>
      </w:r>
      <w:r w:rsidRPr="00A639A9">
        <w:rPr>
          <w:sz w:val="28"/>
          <w:szCs w:val="28"/>
        </w:rPr>
        <w:t>(</w:t>
      </w:r>
      <w:r w:rsidRPr="00315E54">
        <w:rPr>
          <w:i/>
          <w:sz w:val="28"/>
          <w:szCs w:val="28"/>
        </w:rPr>
        <w:t>t</w:t>
      </w:r>
      <w:r w:rsidRPr="00A639A9">
        <w:rPr>
          <w:sz w:val="28"/>
          <w:szCs w:val="28"/>
        </w:rPr>
        <w:t>)</w:t>
      </w:r>
      <w:r w:rsidRPr="00315E54">
        <w:rPr>
          <w:i/>
          <w:sz w:val="28"/>
          <w:szCs w:val="28"/>
        </w:rPr>
        <w:t xml:space="preserve"> = P</w:t>
      </w:r>
      <w:r w:rsidRPr="00A639A9">
        <w:rPr>
          <w:sz w:val="28"/>
          <w:szCs w:val="28"/>
        </w:rPr>
        <w:t>(</w:t>
      </w:r>
      <w:r w:rsidRPr="00315E54">
        <w:rPr>
          <w:i/>
          <w:sz w:val="28"/>
          <w:szCs w:val="28"/>
        </w:rPr>
        <w:t>t &lt;t</w:t>
      </w:r>
      <w:r w:rsidRPr="00315E54">
        <w:rPr>
          <w:i/>
          <w:sz w:val="28"/>
          <w:szCs w:val="28"/>
          <w:vertAlign w:val="subscript"/>
        </w:rPr>
        <w:t>зад</w:t>
      </w:r>
      <w:r w:rsidRPr="00A639A9">
        <w:rPr>
          <w:sz w:val="28"/>
          <w:szCs w:val="28"/>
        </w:rPr>
        <w:t>)</w:t>
      </w:r>
      <w:r w:rsidRPr="00315E54">
        <w:rPr>
          <w:i/>
          <w:sz w:val="28"/>
          <w:szCs w:val="28"/>
        </w:rPr>
        <w:t xml:space="preserve"> = Q </w:t>
      </w:r>
      <w:r w:rsidRPr="00A639A9">
        <w:rPr>
          <w:sz w:val="28"/>
          <w:szCs w:val="28"/>
        </w:rPr>
        <w:t>(</w:t>
      </w:r>
      <w:r w:rsidRPr="00315E54">
        <w:rPr>
          <w:i/>
          <w:sz w:val="28"/>
          <w:szCs w:val="28"/>
        </w:rPr>
        <w:t>t</w:t>
      </w:r>
      <w:r w:rsidRPr="00A639A9">
        <w:rPr>
          <w:sz w:val="28"/>
          <w:szCs w:val="28"/>
        </w:rPr>
        <w:t>)</w:t>
      </w:r>
      <w:r w:rsidRPr="00315E54">
        <w:rPr>
          <w:sz w:val="28"/>
          <w:szCs w:val="28"/>
        </w:rPr>
        <w:t xml:space="preserve">; щільність розподілу </w:t>
      </w:r>
      <w:r w:rsidRPr="00315E54">
        <w:rPr>
          <w:i/>
          <w:sz w:val="28"/>
          <w:szCs w:val="28"/>
        </w:rPr>
        <w:t>f</w:t>
      </w:r>
      <w:r w:rsidRPr="00A639A9">
        <w:rPr>
          <w:sz w:val="28"/>
          <w:szCs w:val="28"/>
        </w:rPr>
        <w:t>(</w:t>
      </w:r>
      <w:r w:rsidRPr="00315E54">
        <w:rPr>
          <w:i/>
          <w:sz w:val="28"/>
          <w:szCs w:val="28"/>
        </w:rPr>
        <w:t>t</w:t>
      </w:r>
      <w:r w:rsidRPr="00A639A9">
        <w:rPr>
          <w:sz w:val="28"/>
          <w:szCs w:val="28"/>
        </w:rPr>
        <w:t>)</w:t>
      </w:r>
      <w:r w:rsidRPr="00315E54">
        <w:rPr>
          <w:i/>
          <w:sz w:val="28"/>
          <w:szCs w:val="28"/>
        </w:rPr>
        <w:t> = dQ</w:t>
      </w:r>
      <w:r w:rsidRPr="00A639A9">
        <w:rPr>
          <w:sz w:val="28"/>
          <w:szCs w:val="28"/>
        </w:rPr>
        <w:t>(</w:t>
      </w:r>
      <w:r w:rsidRPr="00315E54">
        <w:rPr>
          <w:i/>
          <w:sz w:val="28"/>
          <w:szCs w:val="28"/>
        </w:rPr>
        <w:t>t</w:t>
      </w:r>
      <w:r w:rsidRPr="00A639A9">
        <w:rPr>
          <w:sz w:val="28"/>
          <w:szCs w:val="28"/>
        </w:rPr>
        <w:t>)</w:t>
      </w:r>
      <w:r w:rsidRPr="00315E54">
        <w:rPr>
          <w:sz w:val="28"/>
          <w:szCs w:val="28"/>
        </w:rPr>
        <w:t> /</w:t>
      </w:r>
      <w:r w:rsidRPr="00315E54">
        <w:rPr>
          <w:i/>
          <w:sz w:val="28"/>
          <w:szCs w:val="28"/>
        </w:rPr>
        <w:t> dt</w:t>
      </w:r>
      <w:r w:rsidRPr="00315E54">
        <w:rPr>
          <w:sz w:val="28"/>
          <w:szCs w:val="28"/>
        </w:rPr>
        <w:t xml:space="preserve">; </w:t>
      </w:r>
      <w:r>
        <w:rPr>
          <w:sz w:val="28"/>
          <w:szCs w:val="28"/>
        </w:rPr>
        <w:t>і</w:t>
      </w:r>
      <w:r w:rsidRPr="00315E54">
        <w:rPr>
          <w:sz w:val="28"/>
          <w:szCs w:val="28"/>
        </w:rPr>
        <w:t xml:space="preserve">мовірність безвідмовності екосистеми за час </w:t>
      </w:r>
      <w:r w:rsidRPr="00315E54">
        <w:rPr>
          <w:i/>
          <w:sz w:val="28"/>
          <w:szCs w:val="28"/>
        </w:rPr>
        <w:t>t</w:t>
      </w:r>
      <w:r w:rsidRPr="00315E54">
        <w:rPr>
          <w:sz w:val="28"/>
          <w:szCs w:val="28"/>
        </w:rPr>
        <w:t>: </w:t>
      </w:r>
      <w:r w:rsidRPr="00315E54">
        <w:rPr>
          <w:i/>
          <w:sz w:val="28"/>
          <w:szCs w:val="28"/>
        </w:rPr>
        <w:t>P(t) = </w:t>
      </w:r>
      <w:r w:rsidRPr="00BA19A8">
        <w:rPr>
          <w:sz w:val="28"/>
          <w:szCs w:val="28"/>
        </w:rPr>
        <w:t>1 -</w:t>
      </w:r>
      <w:r>
        <w:rPr>
          <w:sz w:val="28"/>
          <w:szCs w:val="28"/>
        </w:rPr>
        <w:t> </w:t>
      </w:r>
      <w:r w:rsidRPr="00315E54">
        <w:rPr>
          <w:i/>
          <w:sz w:val="28"/>
          <w:szCs w:val="28"/>
        </w:rPr>
        <w:t>Q(t)</w:t>
      </w:r>
      <w:r w:rsidRPr="00315E54">
        <w:rPr>
          <w:sz w:val="28"/>
          <w:szCs w:val="28"/>
        </w:rPr>
        <w:t xml:space="preserve">. </w:t>
      </w:r>
      <w:r w:rsidRPr="00CC6C50">
        <w:rPr>
          <w:sz w:val="28"/>
          <w:szCs w:val="28"/>
        </w:rPr>
        <w:t>Щільність розподілу визначено</w:t>
      </w:r>
      <w:r>
        <w:rPr>
          <w:sz w:val="28"/>
          <w:szCs w:val="28"/>
        </w:rPr>
        <w:t xml:space="preserve"> за формулою</w:t>
      </w:r>
      <w:r w:rsidRPr="00CC6C50">
        <w:rPr>
          <w:sz w:val="28"/>
          <w:szCs w:val="28"/>
        </w:rPr>
        <w:t>:</w:t>
      </w:r>
    </w:p>
    <w:p w:rsidR="008078E2" w:rsidRPr="00F46536" w:rsidRDefault="008078E2" w:rsidP="00CE3835">
      <w:pPr>
        <w:pStyle w:val="NormalWeb"/>
        <w:shd w:val="clear" w:color="auto" w:fill="FFFFFF"/>
        <w:spacing w:before="0" w:beforeAutospacing="0" w:after="0" w:afterAutospacing="0" w:line="360" w:lineRule="auto"/>
        <w:ind w:firstLine="540"/>
        <w:rPr>
          <w:color w:val="333333"/>
          <w:sz w:val="28"/>
          <w:szCs w:val="28"/>
          <w:lang w:val="uk-UA"/>
        </w:rPr>
      </w:pPr>
      <w:r w:rsidRPr="00F46536">
        <w:rPr>
          <w:color w:val="333333"/>
          <w:sz w:val="28"/>
          <w:szCs w:val="28"/>
          <w:lang w:val="uk-UA"/>
        </w:rPr>
        <w:t xml:space="preserve">                      </w:t>
      </w:r>
      <w:r>
        <w:rPr>
          <w:color w:val="333333"/>
          <w:sz w:val="28"/>
          <w:szCs w:val="28"/>
          <w:lang w:val="uk-UA"/>
        </w:rPr>
        <w:t xml:space="preserve">     </w:t>
      </w:r>
      <w:r w:rsidRPr="00F46536">
        <w:rPr>
          <w:color w:val="333333"/>
          <w:sz w:val="28"/>
          <w:szCs w:val="28"/>
          <w:lang w:val="uk-UA"/>
        </w:rPr>
        <w:t xml:space="preserve"> </w:t>
      </w:r>
      <w:r w:rsidRPr="004B5A88">
        <w:rPr>
          <w:color w:val="333333"/>
          <w:position w:val="-36"/>
          <w:sz w:val="28"/>
          <w:szCs w:val="28"/>
        </w:rPr>
        <w:object w:dxaOrig="5319" w:dyaOrig="840">
          <v:shape id="_x0000_i1077" type="#_x0000_t75" style="width:292.5pt;height:46.5pt" o:ole="">
            <v:imagedata r:id="rId102" o:title=""/>
          </v:shape>
          <o:OLEObject Type="Embed" ProgID="Equation.3" ShapeID="_x0000_i1077" DrawAspect="Content" ObjectID="_1522040092" r:id="rId103"/>
        </w:object>
      </w:r>
      <w:r w:rsidRPr="00F46536">
        <w:rPr>
          <w:color w:val="333333"/>
          <w:sz w:val="28"/>
          <w:szCs w:val="28"/>
          <w:lang w:val="uk-UA"/>
        </w:rPr>
        <w:t>.</w:t>
      </w:r>
      <w:r w:rsidRPr="007530FF">
        <w:rPr>
          <w:color w:val="333333"/>
          <w:sz w:val="28"/>
          <w:szCs w:val="28"/>
        </w:rPr>
        <w:t> </w:t>
      </w:r>
      <w:r w:rsidRPr="00F46536">
        <w:rPr>
          <w:color w:val="333333"/>
          <w:sz w:val="28"/>
          <w:szCs w:val="28"/>
          <w:lang w:val="uk-UA"/>
        </w:rPr>
        <w:t xml:space="preserve">         (3.10) </w:t>
      </w:r>
    </w:p>
    <w:p w:rsidR="008078E2" w:rsidRPr="00E77B36" w:rsidRDefault="008078E2" w:rsidP="00CE3835">
      <w:pPr>
        <w:spacing w:line="360" w:lineRule="auto"/>
        <w:ind w:firstLine="540"/>
        <w:jc w:val="both"/>
        <w:rPr>
          <w:sz w:val="28"/>
          <w:szCs w:val="28"/>
        </w:rPr>
      </w:pPr>
      <w:r w:rsidRPr="00E77B36">
        <w:rPr>
          <w:sz w:val="28"/>
          <w:szCs w:val="28"/>
        </w:rPr>
        <w:t xml:space="preserve">Тут </w:t>
      </w:r>
      <w:r w:rsidRPr="00D729DC">
        <w:rPr>
          <w:color w:val="333333"/>
          <w:position w:val="-32"/>
          <w:sz w:val="28"/>
          <w:szCs w:val="28"/>
        </w:rPr>
        <w:object w:dxaOrig="2299" w:dyaOrig="760">
          <v:shape id="_x0000_i1078" type="#_x0000_t75" style="width:116.25pt;height:39pt" o:ole="">
            <v:imagedata r:id="rId104" o:title=""/>
          </v:shape>
          <o:OLEObject Type="Embed" ProgID="Equation.3" ShapeID="_x0000_i1078" DrawAspect="Content" ObjectID="_1522040093" r:id="rId105"/>
        </w:object>
      </w:r>
      <w:r w:rsidRPr="00E77B36">
        <w:rPr>
          <w:sz w:val="28"/>
          <w:szCs w:val="28"/>
        </w:rPr>
        <w:t xml:space="preserve"> – гау</w:t>
      </w:r>
      <w:r>
        <w:rPr>
          <w:sz w:val="28"/>
          <w:szCs w:val="28"/>
        </w:rPr>
        <w:t>с</w:t>
      </w:r>
      <w:r w:rsidRPr="00E77B36">
        <w:rPr>
          <w:sz w:val="28"/>
          <w:szCs w:val="28"/>
        </w:rPr>
        <w:t xml:space="preserve">сівське ядро; </w:t>
      </w:r>
      <w:r w:rsidRPr="00315E54">
        <w:rPr>
          <w:i/>
          <w:sz w:val="28"/>
          <w:szCs w:val="28"/>
        </w:rPr>
        <w:t>n</w:t>
      </w:r>
      <w:r w:rsidRPr="00315E54">
        <w:rPr>
          <w:sz w:val="28"/>
          <w:szCs w:val="28"/>
        </w:rPr>
        <w:t xml:space="preserve"> – обсяг вибірки; </w:t>
      </w:r>
      <w:r w:rsidRPr="00315E54">
        <w:rPr>
          <w:i/>
          <w:sz w:val="28"/>
          <w:szCs w:val="28"/>
        </w:rPr>
        <w:t>σ</w:t>
      </w:r>
      <w:r w:rsidRPr="00315E54">
        <w:rPr>
          <w:sz w:val="28"/>
          <w:szCs w:val="28"/>
        </w:rPr>
        <w:t xml:space="preserve"> –</w:t>
      </w:r>
      <w:r w:rsidRPr="00E77B36">
        <w:rPr>
          <w:sz w:val="28"/>
          <w:szCs w:val="28"/>
        </w:rPr>
        <w:t xml:space="preserve"> параметр локальності (ширина оцінки, досліджуваний параметр).</w:t>
      </w:r>
    </w:p>
    <w:p w:rsidR="008078E2" w:rsidRPr="00062A3E" w:rsidRDefault="008078E2" w:rsidP="00CE3835">
      <w:pPr>
        <w:spacing w:line="360" w:lineRule="auto"/>
        <w:ind w:firstLine="540"/>
        <w:jc w:val="both"/>
        <w:rPr>
          <w:sz w:val="28"/>
          <w:szCs w:val="28"/>
        </w:rPr>
      </w:pPr>
      <w:r w:rsidRPr="00062A3E">
        <w:rPr>
          <w:sz w:val="28"/>
          <w:szCs w:val="28"/>
        </w:rPr>
        <w:t xml:space="preserve">Досліджуваною випадковою величиною в розглянутій задачі є час (напрацювання до відмови). Область визначення даного параметра </w:t>
      </w:r>
      <w:r w:rsidRPr="00062A3E">
        <w:rPr>
          <w:b/>
          <w:sz w:val="28"/>
          <w:szCs w:val="28"/>
        </w:rPr>
        <w:t>[</w:t>
      </w:r>
      <w:r w:rsidRPr="00315E54">
        <w:rPr>
          <w:sz w:val="28"/>
          <w:szCs w:val="28"/>
        </w:rPr>
        <w:t>0,</w:t>
      </w:r>
      <w:r w:rsidRPr="00062A3E">
        <w:rPr>
          <w:b/>
          <w:i/>
          <w:sz w:val="28"/>
          <w:szCs w:val="28"/>
        </w:rPr>
        <w:t xml:space="preserve"> ∞</w:t>
      </w:r>
      <w:r w:rsidRPr="00062A3E">
        <w:rPr>
          <w:b/>
          <w:sz w:val="28"/>
          <w:szCs w:val="28"/>
        </w:rPr>
        <w:t>)</w:t>
      </w:r>
      <w:r w:rsidRPr="00062A3E">
        <w:rPr>
          <w:sz w:val="28"/>
          <w:szCs w:val="28"/>
        </w:rPr>
        <w:t xml:space="preserve">. Отже, апріорі відомо, що аналізовані випадкові величини </w:t>
      </w:r>
      <w:r>
        <w:rPr>
          <w:sz w:val="28"/>
          <w:szCs w:val="28"/>
        </w:rPr>
        <w:t>належать</w:t>
      </w:r>
      <w:r w:rsidRPr="00062A3E">
        <w:rPr>
          <w:sz w:val="28"/>
          <w:szCs w:val="28"/>
        </w:rPr>
        <w:t xml:space="preserve"> до класу невід’ємних величин.</w:t>
      </w:r>
    </w:p>
    <w:p w:rsidR="008078E2" w:rsidRPr="00062A3E" w:rsidRDefault="008078E2" w:rsidP="00CE3835">
      <w:pPr>
        <w:spacing w:line="360" w:lineRule="auto"/>
        <w:ind w:firstLine="540"/>
        <w:jc w:val="both"/>
        <w:rPr>
          <w:sz w:val="28"/>
          <w:szCs w:val="28"/>
        </w:rPr>
      </w:pPr>
      <w:r w:rsidRPr="00062A3E">
        <w:rPr>
          <w:sz w:val="28"/>
          <w:szCs w:val="28"/>
        </w:rPr>
        <w:t>Для позитивно визначених випадкових величин запропоновано використовувати гау</w:t>
      </w:r>
      <w:r>
        <w:rPr>
          <w:sz w:val="28"/>
          <w:szCs w:val="28"/>
        </w:rPr>
        <w:t>с</w:t>
      </w:r>
      <w:r w:rsidRPr="00062A3E">
        <w:rPr>
          <w:sz w:val="28"/>
          <w:szCs w:val="28"/>
        </w:rPr>
        <w:t>сівський розподіл:</w:t>
      </w:r>
    </w:p>
    <w:p w:rsidR="008078E2" w:rsidRPr="00062A3E" w:rsidRDefault="008078E2" w:rsidP="00CE3835">
      <w:pPr>
        <w:pStyle w:val="NormalWeb"/>
        <w:shd w:val="clear" w:color="auto" w:fill="FFFFFF"/>
        <w:spacing w:before="0" w:beforeAutospacing="0" w:after="0" w:afterAutospacing="0" w:line="360" w:lineRule="auto"/>
        <w:ind w:firstLine="540"/>
        <w:rPr>
          <w:sz w:val="28"/>
          <w:szCs w:val="28"/>
        </w:rPr>
      </w:pPr>
      <w:r w:rsidRPr="00062A3E">
        <w:rPr>
          <w:sz w:val="28"/>
          <w:szCs w:val="28"/>
        </w:rPr>
        <w:t xml:space="preserve">      </w:t>
      </w:r>
      <w:r>
        <w:rPr>
          <w:sz w:val="28"/>
          <w:szCs w:val="28"/>
        </w:rPr>
        <w:t xml:space="preserve">                        </w:t>
      </w:r>
      <w:r>
        <w:rPr>
          <w:sz w:val="28"/>
          <w:szCs w:val="28"/>
          <w:lang w:val="uk-UA"/>
        </w:rPr>
        <w:t xml:space="preserve">    </w:t>
      </w:r>
      <w:r w:rsidRPr="00062A3E">
        <w:rPr>
          <w:sz w:val="28"/>
          <w:szCs w:val="28"/>
        </w:rPr>
        <w:t xml:space="preserve">          </w:t>
      </w:r>
      <w:r w:rsidRPr="008C5343">
        <w:rPr>
          <w:color w:val="333333"/>
          <w:position w:val="-32"/>
          <w:sz w:val="28"/>
          <w:szCs w:val="28"/>
        </w:rPr>
        <w:object w:dxaOrig="3940" w:dyaOrig="760">
          <v:shape id="_x0000_i1079" type="#_x0000_t75" style="width:197.25pt;height:38.25pt" o:ole="">
            <v:imagedata r:id="rId106" o:title=""/>
          </v:shape>
          <o:OLEObject Type="Embed" ProgID="Equation.3" ShapeID="_x0000_i1079" DrawAspect="Content" ObjectID="_1522040094" r:id="rId107"/>
        </w:object>
      </w:r>
      <w:r>
        <w:rPr>
          <w:color w:val="333333"/>
          <w:sz w:val="28"/>
          <w:szCs w:val="28"/>
        </w:rPr>
        <w:t>.</w:t>
      </w:r>
      <w:r w:rsidRPr="00062A3E">
        <w:rPr>
          <w:sz w:val="28"/>
          <w:szCs w:val="28"/>
        </w:rPr>
        <w:t xml:space="preserve">              </w:t>
      </w:r>
      <w:r>
        <w:rPr>
          <w:sz w:val="28"/>
          <w:szCs w:val="28"/>
        </w:rPr>
        <w:t xml:space="preserve"> </w:t>
      </w:r>
      <w:r w:rsidRPr="00062A3E">
        <w:rPr>
          <w:sz w:val="28"/>
          <w:szCs w:val="28"/>
        </w:rPr>
        <w:t xml:space="preserve">      (</w:t>
      </w:r>
      <w:r>
        <w:rPr>
          <w:sz w:val="28"/>
          <w:szCs w:val="28"/>
        </w:rPr>
        <w:t>3</w:t>
      </w:r>
      <w:r w:rsidRPr="00062A3E">
        <w:rPr>
          <w:sz w:val="28"/>
          <w:szCs w:val="28"/>
        </w:rPr>
        <w:t xml:space="preserve">.11) </w:t>
      </w:r>
    </w:p>
    <w:p w:rsidR="008078E2" w:rsidRPr="0045313C" w:rsidRDefault="008078E2" w:rsidP="00CE3835">
      <w:pPr>
        <w:pStyle w:val="NormalWeb"/>
        <w:shd w:val="clear" w:color="auto" w:fill="FFFFFF"/>
        <w:spacing w:before="0" w:beforeAutospacing="0" w:after="0" w:afterAutospacing="0" w:line="360" w:lineRule="auto"/>
        <w:ind w:firstLine="540"/>
        <w:jc w:val="both"/>
        <w:rPr>
          <w:rStyle w:val="Emphasis"/>
          <w:i w:val="0"/>
          <w:iCs/>
          <w:sz w:val="28"/>
          <w:szCs w:val="28"/>
          <w:lang w:val="uk-UA"/>
        </w:rPr>
      </w:pPr>
      <w:r w:rsidRPr="0045313C">
        <w:rPr>
          <w:rStyle w:val="Emphasis"/>
          <w:i w:val="0"/>
          <w:iCs/>
          <w:sz w:val="28"/>
          <w:szCs w:val="28"/>
          <w:lang w:val="uk-UA"/>
        </w:rPr>
        <w:t xml:space="preserve">Імовірність безвідмовного існування екосистеми – це ймовірність того, що в межах заданого напрацювання </w:t>
      </w:r>
      <w:r w:rsidRPr="0045313C">
        <w:rPr>
          <w:rStyle w:val="Emphasis"/>
          <w:iCs/>
          <w:sz w:val="28"/>
          <w:szCs w:val="28"/>
          <w:lang w:val="uk-UA"/>
        </w:rPr>
        <w:t>t</w:t>
      </w:r>
      <w:r w:rsidRPr="0045313C">
        <w:rPr>
          <w:rStyle w:val="Emphasis"/>
          <w:i w:val="0"/>
          <w:iCs/>
          <w:sz w:val="28"/>
          <w:szCs w:val="28"/>
          <w:lang w:val="uk-UA"/>
        </w:rPr>
        <w:t xml:space="preserve"> поступова відмова в екосистемах не виникне, тобто випадковий час напрацювання до відмови </w:t>
      </w:r>
      <w:r w:rsidRPr="0045313C">
        <w:rPr>
          <w:rStyle w:val="Emphasis"/>
          <w:iCs/>
          <w:sz w:val="28"/>
          <w:szCs w:val="28"/>
          <w:lang w:val="uk-UA"/>
        </w:rPr>
        <w:t>ξ</w:t>
      </w:r>
      <w:r w:rsidRPr="0045313C">
        <w:rPr>
          <w:rStyle w:val="Emphasis"/>
          <w:i w:val="0"/>
          <w:iCs/>
          <w:sz w:val="28"/>
          <w:szCs w:val="28"/>
          <w:lang w:val="uk-UA"/>
        </w:rPr>
        <w:t xml:space="preserve"> виявиться не менше </w:t>
      </w:r>
      <w:r w:rsidRPr="0045313C">
        <w:rPr>
          <w:rStyle w:val="Emphasis"/>
          <w:iCs/>
          <w:sz w:val="28"/>
          <w:szCs w:val="28"/>
          <w:lang w:val="uk-UA"/>
        </w:rPr>
        <w:t>t</w:t>
      </w:r>
      <w:r w:rsidRPr="0045313C">
        <w:rPr>
          <w:rStyle w:val="Emphasis"/>
          <w:i w:val="0"/>
          <w:iCs/>
          <w:sz w:val="28"/>
          <w:szCs w:val="28"/>
          <w:lang w:val="uk-UA"/>
        </w:rPr>
        <w:t>:</w:t>
      </w:r>
    </w:p>
    <w:p w:rsidR="008078E2" w:rsidRPr="0045313C" w:rsidRDefault="008078E2" w:rsidP="00CE3835">
      <w:pPr>
        <w:pStyle w:val="NormalWeb"/>
        <w:shd w:val="clear" w:color="auto" w:fill="FFFFFF"/>
        <w:spacing w:before="0" w:beforeAutospacing="0" w:after="0" w:afterAutospacing="0" w:line="360" w:lineRule="auto"/>
        <w:ind w:firstLine="540"/>
        <w:rPr>
          <w:color w:val="333333"/>
          <w:sz w:val="28"/>
          <w:szCs w:val="28"/>
          <w:lang w:val="uk-UA"/>
        </w:rPr>
      </w:pPr>
      <w:r w:rsidRPr="0045313C">
        <w:rPr>
          <w:color w:val="333333"/>
          <w:sz w:val="28"/>
          <w:szCs w:val="28"/>
          <w:lang w:val="uk-UA"/>
        </w:rPr>
        <w:t xml:space="preserve">                                      </w:t>
      </w:r>
      <w:r>
        <w:rPr>
          <w:color w:val="333333"/>
          <w:sz w:val="28"/>
          <w:szCs w:val="28"/>
          <w:lang w:val="uk-UA"/>
        </w:rPr>
        <w:t xml:space="preserve">     </w:t>
      </w:r>
      <w:r w:rsidRPr="0045313C">
        <w:rPr>
          <w:color w:val="333333"/>
          <w:sz w:val="28"/>
          <w:szCs w:val="28"/>
          <w:lang w:val="uk-UA"/>
        </w:rPr>
        <w:t xml:space="preserve">      </w:t>
      </w:r>
      <w:r w:rsidRPr="0045313C">
        <w:rPr>
          <w:color w:val="333333"/>
          <w:position w:val="-10"/>
          <w:sz w:val="28"/>
          <w:szCs w:val="28"/>
          <w:lang w:val="uk-UA"/>
        </w:rPr>
        <w:object w:dxaOrig="3000" w:dyaOrig="360">
          <v:shape id="_x0000_i1080" type="#_x0000_t75" style="width:174pt;height:21pt" o:ole="">
            <v:imagedata r:id="rId108" o:title=""/>
          </v:shape>
          <o:OLEObject Type="Embed" ProgID="Equation.3" ShapeID="_x0000_i1080" DrawAspect="Content" ObjectID="_1522040095" r:id="rId109"/>
        </w:object>
      </w:r>
      <w:r w:rsidRPr="0045313C">
        <w:rPr>
          <w:color w:val="333333"/>
          <w:sz w:val="28"/>
          <w:szCs w:val="28"/>
          <w:lang w:val="uk-UA"/>
        </w:rPr>
        <w:t xml:space="preserve">                        (3.12)</w:t>
      </w:r>
    </w:p>
    <w:p w:rsidR="008078E2" w:rsidRPr="0045313C" w:rsidRDefault="008078E2" w:rsidP="00CE3835">
      <w:pPr>
        <w:pStyle w:val="NormalWeb"/>
        <w:shd w:val="clear" w:color="auto" w:fill="FFFFFF"/>
        <w:spacing w:before="0" w:beforeAutospacing="0" w:after="0" w:afterAutospacing="0" w:line="360" w:lineRule="auto"/>
        <w:ind w:firstLine="540"/>
        <w:jc w:val="both"/>
        <w:rPr>
          <w:sz w:val="28"/>
          <w:szCs w:val="28"/>
          <w:lang w:val="uk-UA"/>
        </w:rPr>
      </w:pPr>
      <w:r w:rsidRPr="0045313C">
        <w:rPr>
          <w:sz w:val="28"/>
          <w:szCs w:val="28"/>
          <w:lang w:val="uk-UA"/>
        </w:rPr>
        <w:t>Якщо відома щільність розподілу напрацювання на відмову можна розрахувати функцію розподілу, чисельно проінтегрувавши щільність:</w:t>
      </w:r>
    </w:p>
    <w:p w:rsidR="008078E2" w:rsidRPr="0045313C" w:rsidRDefault="008078E2" w:rsidP="00CE3835">
      <w:pPr>
        <w:pStyle w:val="NormalWeb"/>
        <w:shd w:val="clear" w:color="auto" w:fill="FFFFFF"/>
        <w:spacing w:before="0" w:beforeAutospacing="0" w:after="0" w:afterAutospacing="0" w:line="360" w:lineRule="auto"/>
        <w:rPr>
          <w:color w:val="333333"/>
          <w:sz w:val="28"/>
          <w:szCs w:val="28"/>
          <w:lang w:val="uk-UA"/>
        </w:rPr>
      </w:pPr>
      <w:r>
        <w:rPr>
          <w:color w:val="333333"/>
          <w:sz w:val="28"/>
          <w:szCs w:val="28"/>
          <w:lang w:val="uk-UA"/>
        </w:rPr>
        <w:t xml:space="preserve">   </w:t>
      </w:r>
      <w:r w:rsidRPr="0045313C">
        <w:rPr>
          <w:color w:val="333333"/>
          <w:sz w:val="28"/>
          <w:szCs w:val="28"/>
          <w:lang w:val="uk-UA"/>
        </w:rPr>
        <w:t xml:space="preserve">      </w:t>
      </w:r>
      <w:r>
        <w:rPr>
          <w:color w:val="333333"/>
          <w:sz w:val="28"/>
          <w:szCs w:val="28"/>
          <w:lang w:val="uk-UA"/>
        </w:rPr>
        <w:t xml:space="preserve">  </w:t>
      </w:r>
      <w:r w:rsidRPr="0045313C">
        <w:rPr>
          <w:color w:val="333333"/>
          <w:position w:val="-72"/>
          <w:sz w:val="28"/>
          <w:szCs w:val="28"/>
          <w:lang w:val="uk-UA"/>
        </w:rPr>
        <w:object w:dxaOrig="8480" w:dyaOrig="1560">
          <v:shape id="_x0000_i1081" type="#_x0000_t75" style="width:420pt;height:78pt" o:ole="">
            <v:imagedata r:id="rId110" o:title=""/>
          </v:shape>
          <o:OLEObject Type="Embed" ProgID="Equation.3" ShapeID="_x0000_i1081" DrawAspect="Content" ObjectID="_1522040096" r:id="rId111"/>
        </w:object>
      </w:r>
      <w:r w:rsidRPr="0045313C">
        <w:rPr>
          <w:color w:val="333333"/>
          <w:sz w:val="28"/>
          <w:szCs w:val="28"/>
          <w:lang w:val="uk-UA"/>
        </w:rPr>
        <w:t>(3.13)</w:t>
      </w:r>
    </w:p>
    <w:p w:rsidR="008078E2" w:rsidRPr="0045313C" w:rsidRDefault="008078E2" w:rsidP="00CE3835">
      <w:pPr>
        <w:pStyle w:val="NormalWeb"/>
        <w:shd w:val="clear" w:color="auto" w:fill="FFFFFF"/>
        <w:spacing w:before="0" w:beforeAutospacing="0" w:after="0" w:afterAutospacing="0" w:line="360" w:lineRule="auto"/>
        <w:rPr>
          <w:sz w:val="28"/>
          <w:szCs w:val="28"/>
          <w:lang w:val="uk-UA"/>
        </w:rPr>
      </w:pPr>
      <w:r w:rsidRPr="0045313C">
        <w:rPr>
          <w:sz w:val="28"/>
          <w:szCs w:val="28"/>
          <w:lang w:val="uk-UA"/>
        </w:rPr>
        <w:t>де Φ(</w:t>
      </w:r>
      <w:r w:rsidRPr="0045313C">
        <w:rPr>
          <w:i/>
          <w:sz w:val="28"/>
          <w:szCs w:val="28"/>
          <w:lang w:val="uk-UA"/>
        </w:rPr>
        <w:t>u</w:t>
      </w:r>
      <w:r w:rsidRPr="0045313C">
        <w:rPr>
          <w:sz w:val="28"/>
          <w:szCs w:val="28"/>
          <w:lang w:val="uk-UA"/>
        </w:rPr>
        <w:t xml:space="preserve">) – інтеграл помилок. </w:t>
      </w:r>
    </w:p>
    <w:p w:rsidR="008078E2" w:rsidRPr="0045313C" w:rsidRDefault="008078E2" w:rsidP="00CE3835">
      <w:pPr>
        <w:pStyle w:val="NormalWeb"/>
        <w:shd w:val="clear" w:color="auto" w:fill="FFFFFF"/>
        <w:spacing w:before="0" w:beforeAutospacing="0" w:after="0" w:afterAutospacing="0" w:line="360" w:lineRule="auto"/>
        <w:ind w:firstLine="540"/>
        <w:rPr>
          <w:sz w:val="28"/>
          <w:szCs w:val="28"/>
          <w:lang w:val="uk-UA"/>
        </w:rPr>
      </w:pPr>
      <w:r w:rsidRPr="0045313C">
        <w:rPr>
          <w:sz w:val="28"/>
          <w:szCs w:val="28"/>
          <w:lang w:val="uk-UA"/>
        </w:rPr>
        <w:t>Далі, імовірність безвідмовної роботи екосистеми розраховано:</w:t>
      </w:r>
    </w:p>
    <w:p w:rsidR="008078E2" w:rsidRPr="007530FF" w:rsidRDefault="008078E2" w:rsidP="00CE3835">
      <w:pPr>
        <w:pStyle w:val="NormalWeb"/>
        <w:shd w:val="clear" w:color="auto" w:fill="FFFFFF"/>
        <w:spacing w:before="0" w:beforeAutospacing="0" w:after="0" w:afterAutospacing="0" w:line="360" w:lineRule="auto"/>
        <w:ind w:firstLine="540"/>
        <w:rPr>
          <w:color w:val="333333"/>
          <w:sz w:val="28"/>
          <w:szCs w:val="28"/>
        </w:rPr>
      </w:pPr>
      <w:r w:rsidRPr="0045313C">
        <w:rPr>
          <w:color w:val="333333"/>
          <w:sz w:val="28"/>
          <w:szCs w:val="28"/>
          <w:lang w:val="uk-UA"/>
        </w:rPr>
        <w:t xml:space="preserve">                                                </w:t>
      </w:r>
      <w:r>
        <w:rPr>
          <w:color w:val="333333"/>
          <w:sz w:val="28"/>
          <w:szCs w:val="28"/>
          <w:lang w:val="uk-UA"/>
        </w:rPr>
        <w:t xml:space="preserve"> </w:t>
      </w:r>
      <w:r w:rsidRPr="0045313C">
        <w:rPr>
          <w:color w:val="333333"/>
          <w:sz w:val="28"/>
          <w:szCs w:val="28"/>
          <w:lang w:val="uk-UA"/>
        </w:rPr>
        <w:t xml:space="preserve">        </w:t>
      </w:r>
      <w:r w:rsidRPr="0045313C">
        <w:rPr>
          <w:color w:val="333333"/>
          <w:position w:val="-10"/>
          <w:sz w:val="28"/>
          <w:szCs w:val="28"/>
          <w:lang w:val="uk-UA"/>
        </w:rPr>
        <w:object w:dxaOrig="1500" w:dyaOrig="320">
          <v:shape id="_x0000_i1082" type="#_x0000_t75" style="width:96.75pt;height:20.25pt" o:ole="">
            <v:imagedata r:id="rId112" o:title=""/>
          </v:shape>
          <o:OLEObject Type="Embed" ProgID="Equation.3" ShapeID="_x0000_i1082" DrawAspect="Content" ObjectID="_1522040097" r:id="rId113"/>
        </w:object>
      </w:r>
      <w:r>
        <w:rPr>
          <w:color w:val="333333"/>
          <w:sz w:val="28"/>
          <w:szCs w:val="28"/>
        </w:rPr>
        <w:t xml:space="preserve">                                </w:t>
      </w:r>
      <w:r>
        <w:rPr>
          <w:color w:val="333333"/>
          <w:sz w:val="28"/>
          <w:szCs w:val="28"/>
          <w:lang w:val="uk-UA"/>
        </w:rPr>
        <w:t xml:space="preserve">    </w:t>
      </w:r>
      <w:r>
        <w:rPr>
          <w:color w:val="333333"/>
          <w:sz w:val="28"/>
          <w:szCs w:val="28"/>
        </w:rPr>
        <w:t xml:space="preserve">   (3.14)</w:t>
      </w:r>
    </w:p>
    <w:p w:rsidR="008078E2" w:rsidRPr="0045313C" w:rsidRDefault="008078E2" w:rsidP="00CE3835">
      <w:pPr>
        <w:pStyle w:val="NormalWeb"/>
        <w:shd w:val="clear" w:color="auto" w:fill="FFFFFF"/>
        <w:spacing w:before="0" w:beforeAutospacing="0" w:after="0" w:afterAutospacing="0" w:line="360" w:lineRule="auto"/>
        <w:ind w:firstLine="540"/>
        <w:jc w:val="both"/>
        <w:rPr>
          <w:sz w:val="28"/>
          <w:szCs w:val="28"/>
          <w:lang w:val="uk-UA"/>
        </w:rPr>
      </w:pPr>
      <w:r w:rsidRPr="0045313C">
        <w:rPr>
          <w:sz w:val="28"/>
          <w:szCs w:val="28"/>
          <w:lang w:val="uk-UA"/>
        </w:rPr>
        <w:t xml:space="preserve">Середній прямий залишковий час стану екосистеми – це математичне сподівання часу, що залишився для існування екосистеми до чергової відмови, починаючи з моменту часу </w:t>
      </w:r>
      <w:r w:rsidRPr="0045313C">
        <w:rPr>
          <w:i/>
          <w:sz w:val="28"/>
          <w:szCs w:val="28"/>
          <w:lang w:val="uk-UA"/>
        </w:rPr>
        <w:t>t</w:t>
      </w:r>
      <w:r w:rsidRPr="0045313C">
        <w:rPr>
          <w:sz w:val="28"/>
          <w:szCs w:val="28"/>
          <w:lang w:val="uk-UA"/>
        </w:rPr>
        <w:t xml:space="preserve">, коли екосистема була працездатна. Середній зворотній залишковий час – це математичне сподівання часу існування екосистеми від початку експлуатації, або її відновлення після останньої регенерації, до моменту часу </w:t>
      </w:r>
      <w:r w:rsidRPr="0045313C">
        <w:rPr>
          <w:i/>
          <w:sz w:val="28"/>
          <w:szCs w:val="28"/>
          <w:lang w:val="uk-UA"/>
        </w:rPr>
        <w:t>t</w:t>
      </w:r>
      <w:r w:rsidRPr="0045313C">
        <w:rPr>
          <w:sz w:val="28"/>
          <w:szCs w:val="28"/>
          <w:lang w:val="uk-UA"/>
        </w:rPr>
        <w:t>, у який система працездатна. Ці показники розраховуються тільки для відновлюваних елементів.</w:t>
      </w:r>
    </w:p>
    <w:p w:rsidR="008078E2" w:rsidRPr="0045313C" w:rsidRDefault="008078E2" w:rsidP="00CE3835">
      <w:pPr>
        <w:pStyle w:val="NormalWeb"/>
        <w:shd w:val="clear" w:color="auto" w:fill="FFFFFF"/>
        <w:spacing w:before="0" w:beforeAutospacing="0" w:after="0" w:afterAutospacing="0" w:line="360" w:lineRule="auto"/>
        <w:ind w:firstLine="540"/>
        <w:jc w:val="both"/>
        <w:rPr>
          <w:sz w:val="28"/>
          <w:szCs w:val="28"/>
          <w:lang w:val="uk-UA"/>
        </w:rPr>
      </w:pPr>
      <w:r w:rsidRPr="0045313C">
        <w:rPr>
          <w:sz w:val="28"/>
          <w:szCs w:val="28"/>
          <w:lang w:val="uk-UA"/>
        </w:rPr>
        <w:t xml:space="preserve">Визначено процеси </w:t>
      </w:r>
      <w:r w:rsidRPr="0045313C">
        <w:rPr>
          <w:color w:val="333333"/>
          <w:position w:val="-12"/>
          <w:sz w:val="28"/>
          <w:szCs w:val="28"/>
          <w:lang w:val="uk-UA"/>
        </w:rPr>
        <w:object w:dxaOrig="980" w:dyaOrig="360">
          <v:shape id="_x0000_i1083" type="#_x0000_t75" style="width:55.5pt;height:20.25pt" o:ole="">
            <v:imagedata r:id="rId114" o:title=""/>
          </v:shape>
          <o:OLEObject Type="Embed" ProgID="Equation.3" ShapeID="_x0000_i1083" DrawAspect="Content" ObjectID="_1522040098" r:id="rId115"/>
        </w:object>
      </w:r>
      <w:r w:rsidRPr="0045313C">
        <w:rPr>
          <w:sz w:val="28"/>
          <w:szCs w:val="28"/>
          <w:lang w:val="uk-UA"/>
        </w:rPr>
        <w:t xml:space="preserve"> і </w:t>
      </w:r>
      <w:r w:rsidRPr="0045313C">
        <w:rPr>
          <w:color w:val="333333"/>
          <w:position w:val="-12"/>
          <w:sz w:val="28"/>
          <w:szCs w:val="28"/>
          <w:lang w:val="uk-UA"/>
        </w:rPr>
        <w:object w:dxaOrig="1020" w:dyaOrig="360">
          <v:shape id="_x0000_i1084" type="#_x0000_t75" style="width:54.75pt;height:18.75pt" o:ole="">
            <v:imagedata r:id="rId116" o:title=""/>
          </v:shape>
          <o:OLEObject Type="Embed" ProgID="Equation.3" ShapeID="_x0000_i1084" DrawAspect="Content" ObjectID="_1522040099" r:id="rId117"/>
        </w:object>
      </w:r>
      <w:r w:rsidRPr="0045313C">
        <w:rPr>
          <w:sz w:val="28"/>
          <w:szCs w:val="28"/>
          <w:lang w:val="uk-UA"/>
        </w:rPr>
        <w:t>, які відповідно названо процесами прямого і зворотного залишкового часу:</w:t>
      </w:r>
    </w:p>
    <w:p w:rsidR="008078E2" w:rsidRPr="0045313C" w:rsidRDefault="008078E2" w:rsidP="00CE3835">
      <w:pPr>
        <w:pStyle w:val="NormalWeb"/>
        <w:shd w:val="clear" w:color="auto" w:fill="FFFFFF"/>
        <w:spacing w:before="0" w:beforeAutospacing="0" w:after="0" w:afterAutospacing="0" w:line="360" w:lineRule="auto"/>
        <w:ind w:firstLine="540"/>
        <w:rPr>
          <w:sz w:val="28"/>
          <w:szCs w:val="28"/>
          <w:lang w:val="uk-UA"/>
        </w:rPr>
      </w:pPr>
      <w:r w:rsidRPr="0045313C">
        <w:rPr>
          <w:sz w:val="28"/>
          <w:szCs w:val="28"/>
          <w:lang w:val="uk-UA"/>
        </w:rPr>
        <w:t xml:space="preserve">                                              </w:t>
      </w:r>
      <w:r>
        <w:rPr>
          <w:sz w:val="28"/>
          <w:szCs w:val="28"/>
          <w:lang w:val="uk-UA"/>
        </w:rPr>
        <w:t xml:space="preserve">     </w:t>
      </w:r>
      <w:r w:rsidRPr="0045313C">
        <w:rPr>
          <w:sz w:val="28"/>
          <w:szCs w:val="28"/>
          <w:lang w:val="uk-UA"/>
        </w:rPr>
        <w:t xml:space="preserve">   </w:t>
      </w:r>
      <w:r w:rsidRPr="0045313C">
        <w:rPr>
          <w:color w:val="333333"/>
          <w:position w:val="-14"/>
          <w:sz w:val="28"/>
          <w:szCs w:val="28"/>
          <w:lang w:val="uk-UA"/>
        </w:rPr>
        <w:object w:dxaOrig="1460" w:dyaOrig="380">
          <v:shape id="_x0000_i1085" type="#_x0000_t75" style="width:89.25pt;height:22.5pt" o:ole="">
            <v:imagedata r:id="rId118" o:title=""/>
          </v:shape>
          <o:OLEObject Type="Embed" ProgID="Equation.3" ShapeID="_x0000_i1085" DrawAspect="Content" ObjectID="_1522040100" r:id="rId119"/>
        </w:object>
      </w:r>
      <w:r w:rsidRPr="0045313C">
        <w:rPr>
          <w:sz w:val="28"/>
          <w:szCs w:val="28"/>
          <w:lang w:val="uk-UA"/>
        </w:rPr>
        <w:t xml:space="preserve">                                            (3.15) </w:t>
      </w:r>
    </w:p>
    <w:p w:rsidR="008078E2" w:rsidRPr="0045313C" w:rsidRDefault="008078E2" w:rsidP="00CE3835">
      <w:pPr>
        <w:pStyle w:val="NormalWeb"/>
        <w:shd w:val="clear" w:color="auto" w:fill="FFFFFF"/>
        <w:spacing w:before="0" w:beforeAutospacing="0" w:after="0" w:afterAutospacing="0" w:line="360" w:lineRule="auto"/>
        <w:ind w:firstLine="540"/>
        <w:rPr>
          <w:sz w:val="28"/>
          <w:szCs w:val="28"/>
          <w:lang w:val="uk-UA"/>
        </w:rPr>
      </w:pPr>
      <w:r w:rsidRPr="0045313C">
        <w:rPr>
          <w:sz w:val="28"/>
          <w:szCs w:val="28"/>
          <w:lang w:val="uk-UA"/>
        </w:rPr>
        <w:t xml:space="preserve">                                               </w:t>
      </w:r>
      <w:r>
        <w:rPr>
          <w:sz w:val="28"/>
          <w:szCs w:val="28"/>
          <w:lang w:val="uk-UA"/>
        </w:rPr>
        <w:t xml:space="preserve">     </w:t>
      </w:r>
      <w:r w:rsidRPr="0045313C">
        <w:rPr>
          <w:sz w:val="28"/>
          <w:szCs w:val="28"/>
          <w:lang w:val="uk-UA"/>
        </w:rPr>
        <w:t xml:space="preserve">  </w:t>
      </w:r>
      <w:r w:rsidRPr="0045313C">
        <w:rPr>
          <w:color w:val="333333"/>
          <w:position w:val="-14"/>
          <w:sz w:val="28"/>
          <w:szCs w:val="28"/>
          <w:lang w:val="uk-UA"/>
        </w:rPr>
        <w:object w:dxaOrig="1380" w:dyaOrig="380">
          <v:shape id="_x0000_i1086" type="#_x0000_t75" style="width:81.75pt;height:22.5pt" o:ole="">
            <v:imagedata r:id="rId120" o:title=""/>
          </v:shape>
          <o:OLEObject Type="Embed" ProgID="Equation.3" ShapeID="_x0000_i1086" DrawAspect="Content" ObjectID="_1522040101" r:id="rId121"/>
        </w:object>
      </w:r>
      <w:r w:rsidRPr="0045313C">
        <w:rPr>
          <w:color w:val="333333"/>
          <w:sz w:val="28"/>
          <w:szCs w:val="28"/>
          <w:lang w:val="uk-UA"/>
        </w:rPr>
        <w:t>,</w:t>
      </w:r>
      <w:r w:rsidRPr="0045313C">
        <w:rPr>
          <w:sz w:val="28"/>
          <w:szCs w:val="28"/>
          <w:lang w:val="uk-UA"/>
        </w:rPr>
        <w:t xml:space="preserve">                      </w:t>
      </w:r>
      <w:r>
        <w:rPr>
          <w:sz w:val="28"/>
          <w:szCs w:val="28"/>
          <w:lang w:val="uk-UA"/>
        </w:rPr>
        <w:t xml:space="preserve">     </w:t>
      </w:r>
      <w:r w:rsidRPr="0045313C">
        <w:rPr>
          <w:sz w:val="28"/>
          <w:szCs w:val="28"/>
          <w:lang w:val="uk-UA"/>
        </w:rPr>
        <w:t xml:space="preserve">                  (3.16) </w:t>
      </w:r>
    </w:p>
    <w:p w:rsidR="008078E2" w:rsidRPr="0045313C" w:rsidRDefault="008078E2" w:rsidP="00CE3835">
      <w:pPr>
        <w:pStyle w:val="NormalWeb"/>
        <w:shd w:val="clear" w:color="auto" w:fill="FFFFFF"/>
        <w:spacing w:before="0" w:beforeAutospacing="0" w:after="0" w:afterAutospacing="0" w:line="360" w:lineRule="auto"/>
        <w:jc w:val="both"/>
        <w:rPr>
          <w:sz w:val="28"/>
          <w:szCs w:val="28"/>
          <w:lang w:val="uk-UA"/>
        </w:rPr>
      </w:pPr>
      <w:r w:rsidRPr="0045313C">
        <w:rPr>
          <w:sz w:val="28"/>
          <w:szCs w:val="28"/>
          <w:lang w:val="uk-UA"/>
        </w:rPr>
        <w:t xml:space="preserve">де (3.15) – прямий залишковий час, або вік, а (3.16) – зворотний залишковий час, або залишкове напрацювання працюючої системи до моменту часу </w:t>
      </w:r>
      <w:r w:rsidRPr="0045313C">
        <w:rPr>
          <w:i/>
          <w:sz w:val="28"/>
          <w:szCs w:val="28"/>
          <w:lang w:val="uk-UA"/>
        </w:rPr>
        <w:t>t</w:t>
      </w:r>
      <w:r w:rsidRPr="0045313C">
        <w:rPr>
          <w:sz w:val="28"/>
          <w:szCs w:val="28"/>
          <w:lang w:val="uk-UA"/>
        </w:rPr>
        <w:t xml:space="preserve">; </w:t>
      </w:r>
      <w:r w:rsidRPr="0045313C">
        <w:rPr>
          <w:i/>
          <w:sz w:val="28"/>
          <w:szCs w:val="28"/>
          <w:lang w:val="uk-UA"/>
        </w:rPr>
        <w:t>τ</w:t>
      </w:r>
      <w:r w:rsidRPr="0045313C">
        <w:rPr>
          <w:i/>
          <w:sz w:val="28"/>
          <w:szCs w:val="28"/>
          <w:vertAlign w:val="subscript"/>
          <w:lang w:val="uk-UA"/>
        </w:rPr>
        <w:t>i</w:t>
      </w:r>
      <w:r w:rsidRPr="0045313C">
        <w:rPr>
          <w:i/>
          <w:sz w:val="28"/>
          <w:szCs w:val="28"/>
          <w:lang w:val="uk-UA"/>
        </w:rPr>
        <w:t xml:space="preserve"> </w:t>
      </w:r>
      <w:r w:rsidRPr="0045313C">
        <w:rPr>
          <w:sz w:val="28"/>
          <w:szCs w:val="28"/>
          <w:lang w:val="uk-UA"/>
        </w:rPr>
        <w:t xml:space="preserve">– момент </w:t>
      </w:r>
      <w:r w:rsidRPr="0045313C">
        <w:rPr>
          <w:i/>
          <w:sz w:val="28"/>
          <w:szCs w:val="28"/>
          <w:lang w:val="uk-UA"/>
        </w:rPr>
        <w:t>i</w:t>
      </w:r>
      <w:r w:rsidRPr="0045313C">
        <w:rPr>
          <w:sz w:val="28"/>
          <w:szCs w:val="28"/>
          <w:lang w:val="uk-UA"/>
        </w:rPr>
        <w:t xml:space="preserve">-ї відмови. На рис. 3.8 показано процес функціонування відновлюваного об’єкта, де </w:t>
      </w:r>
      <w:r w:rsidRPr="0045313C">
        <w:rPr>
          <w:i/>
          <w:sz w:val="28"/>
          <w:szCs w:val="28"/>
          <w:lang w:val="uk-UA"/>
        </w:rPr>
        <w:t>τ</w:t>
      </w:r>
      <w:r w:rsidRPr="0045313C">
        <w:rPr>
          <w:i/>
          <w:sz w:val="28"/>
          <w:szCs w:val="28"/>
          <w:vertAlign w:val="subscript"/>
          <w:lang w:val="uk-UA"/>
        </w:rPr>
        <w:t>i</w:t>
      </w:r>
      <w:r w:rsidRPr="0045313C">
        <w:rPr>
          <w:sz w:val="28"/>
          <w:szCs w:val="28"/>
          <w:lang w:val="uk-UA"/>
        </w:rPr>
        <w:t xml:space="preserve"> – моменти відмов (відновлень); </w:t>
      </w:r>
      <w:r w:rsidRPr="0045313C">
        <w:rPr>
          <w:i/>
          <w:sz w:val="28"/>
          <w:szCs w:val="28"/>
          <w:lang w:val="uk-UA"/>
        </w:rPr>
        <w:t>ξ</w:t>
      </w:r>
      <w:r w:rsidRPr="0045313C">
        <w:rPr>
          <w:i/>
          <w:sz w:val="28"/>
          <w:szCs w:val="28"/>
          <w:vertAlign w:val="subscript"/>
          <w:lang w:val="uk-UA"/>
        </w:rPr>
        <w:t>i</w:t>
      </w:r>
      <w:r w:rsidRPr="0045313C">
        <w:rPr>
          <w:sz w:val="28"/>
          <w:szCs w:val="28"/>
          <w:lang w:val="uk-UA"/>
        </w:rPr>
        <w:t xml:space="preserve"> – напрацювання між відмовами; </w:t>
      </w:r>
      <w:r w:rsidRPr="0045313C">
        <w:rPr>
          <w:i/>
          <w:sz w:val="28"/>
          <w:szCs w:val="28"/>
          <w:lang w:val="uk-UA"/>
        </w:rPr>
        <w:t>V</w:t>
      </w:r>
      <w:r w:rsidRPr="0045313C">
        <w:rPr>
          <w:i/>
          <w:sz w:val="28"/>
          <w:szCs w:val="28"/>
          <w:vertAlign w:val="subscript"/>
          <w:lang w:val="uk-UA"/>
        </w:rPr>
        <w:t xml:space="preserve">t </w:t>
      </w:r>
      <w:r w:rsidRPr="0045313C">
        <w:rPr>
          <w:sz w:val="28"/>
          <w:szCs w:val="28"/>
          <w:lang w:val="uk-UA"/>
        </w:rPr>
        <w:t xml:space="preserve">– прямий залишковий час; </w:t>
      </w:r>
      <w:r w:rsidRPr="0045313C">
        <w:rPr>
          <w:i/>
          <w:sz w:val="28"/>
          <w:szCs w:val="28"/>
          <w:lang w:val="uk-UA"/>
        </w:rPr>
        <w:t>R</w:t>
      </w:r>
      <w:r w:rsidRPr="0045313C">
        <w:rPr>
          <w:i/>
          <w:sz w:val="28"/>
          <w:szCs w:val="28"/>
          <w:vertAlign w:val="subscript"/>
          <w:lang w:val="uk-UA"/>
        </w:rPr>
        <w:t>t</w:t>
      </w:r>
      <w:r w:rsidRPr="0045313C">
        <w:rPr>
          <w:sz w:val="28"/>
          <w:szCs w:val="28"/>
          <w:lang w:val="uk-UA"/>
        </w:rPr>
        <w:t xml:space="preserve"> – зворотній залишковий час.</w:t>
      </w:r>
    </w:p>
    <w:p w:rsidR="008078E2" w:rsidRPr="007530FF" w:rsidRDefault="008078E2" w:rsidP="00CE3835">
      <w:pPr>
        <w:pStyle w:val="NormalWeb"/>
        <w:shd w:val="clear" w:color="auto" w:fill="FFFFFF"/>
        <w:spacing w:before="0" w:beforeAutospacing="0" w:after="0" w:afterAutospacing="0" w:line="360" w:lineRule="auto"/>
        <w:ind w:firstLine="540"/>
        <w:jc w:val="center"/>
        <w:rPr>
          <w:color w:val="333333"/>
          <w:sz w:val="28"/>
          <w:szCs w:val="28"/>
        </w:rPr>
      </w:pPr>
      <w:r w:rsidRPr="00154BE0">
        <w:rPr>
          <w:noProof/>
          <w:color w:val="333333"/>
          <w:sz w:val="28"/>
          <w:szCs w:val="28"/>
          <w:lang w:val="uk-UA" w:eastAsia="uk-UA"/>
        </w:rPr>
        <w:pict>
          <v:shape id="Рисунок 131" o:spid="_x0000_i1087" type="#_x0000_t75" alt="471" style="width:354pt;height:81pt;visibility:visible">
            <v:imagedata r:id="rId122" o:title="" gain="93623f" blacklevel="-5898f"/>
          </v:shape>
        </w:pict>
      </w:r>
    </w:p>
    <w:p w:rsidR="008078E2" w:rsidRPr="0045313C" w:rsidRDefault="008078E2" w:rsidP="00CE3835">
      <w:pPr>
        <w:pStyle w:val="NormalWeb"/>
        <w:shd w:val="clear" w:color="auto" w:fill="FFFFFF"/>
        <w:spacing w:before="0" w:beforeAutospacing="0" w:after="0" w:afterAutospacing="0" w:line="360" w:lineRule="auto"/>
        <w:ind w:firstLine="540"/>
        <w:jc w:val="center"/>
        <w:rPr>
          <w:color w:val="333333"/>
          <w:lang w:val="uk-UA"/>
        </w:rPr>
      </w:pPr>
      <w:r w:rsidRPr="0045313C">
        <w:rPr>
          <w:lang w:val="uk-UA"/>
        </w:rPr>
        <w:t>Рис. 3.8.</w:t>
      </w:r>
      <w:r w:rsidRPr="0045313C">
        <w:rPr>
          <w:color w:val="333333"/>
          <w:lang w:val="uk-UA"/>
        </w:rPr>
        <w:t xml:space="preserve"> </w:t>
      </w:r>
      <w:r w:rsidRPr="0045313C">
        <w:rPr>
          <w:lang w:val="uk-UA"/>
        </w:rPr>
        <w:t>Процес функціонування системи, що відновлюється</w:t>
      </w:r>
      <w:r w:rsidRPr="0045313C">
        <w:rPr>
          <w:color w:val="333333"/>
          <w:lang w:val="uk-UA"/>
        </w:rPr>
        <w:t xml:space="preserve"> </w:t>
      </w:r>
    </w:p>
    <w:p w:rsidR="008078E2" w:rsidRPr="0045313C" w:rsidRDefault="008078E2" w:rsidP="00CE3835">
      <w:pPr>
        <w:pStyle w:val="NormalWeb"/>
        <w:shd w:val="clear" w:color="auto" w:fill="FFFFFF"/>
        <w:spacing w:before="0" w:beforeAutospacing="0" w:after="0" w:afterAutospacing="0" w:line="360" w:lineRule="auto"/>
        <w:ind w:firstLine="540"/>
        <w:rPr>
          <w:color w:val="333333"/>
          <w:sz w:val="28"/>
          <w:szCs w:val="28"/>
          <w:lang w:val="uk-UA"/>
        </w:rPr>
      </w:pPr>
    </w:p>
    <w:p w:rsidR="008078E2" w:rsidRPr="0045313C" w:rsidRDefault="008078E2" w:rsidP="00CE3835">
      <w:pPr>
        <w:pStyle w:val="NormalWeb"/>
        <w:shd w:val="clear" w:color="auto" w:fill="FFFFFF"/>
        <w:spacing w:before="0" w:beforeAutospacing="0" w:after="0" w:afterAutospacing="0" w:line="360" w:lineRule="auto"/>
        <w:ind w:firstLine="540"/>
        <w:jc w:val="both"/>
        <w:rPr>
          <w:sz w:val="28"/>
          <w:szCs w:val="28"/>
          <w:lang w:val="uk-UA"/>
        </w:rPr>
      </w:pPr>
      <w:r w:rsidRPr="0045313C">
        <w:rPr>
          <w:sz w:val="28"/>
          <w:szCs w:val="28"/>
          <w:lang w:val="uk-UA"/>
        </w:rPr>
        <w:t>При цьому {</w:t>
      </w:r>
      <w:r w:rsidRPr="0045313C">
        <w:rPr>
          <w:i/>
          <w:sz w:val="28"/>
          <w:szCs w:val="28"/>
          <w:lang w:val="uk-UA"/>
        </w:rPr>
        <w:t>R</w:t>
      </w:r>
      <w:r w:rsidRPr="0045313C">
        <w:rPr>
          <w:i/>
          <w:sz w:val="28"/>
          <w:szCs w:val="28"/>
          <w:vertAlign w:val="subscript"/>
          <w:lang w:val="uk-UA"/>
        </w:rPr>
        <w:t>i</w:t>
      </w:r>
      <w:r w:rsidRPr="0045313C">
        <w:rPr>
          <w:sz w:val="28"/>
          <w:szCs w:val="28"/>
          <w:lang w:val="uk-UA"/>
        </w:rPr>
        <w:t>} і {</w:t>
      </w:r>
      <w:r w:rsidRPr="0045313C">
        <w:rPr>
          <w:i/>
          <w:sz w:val="28"/>
          <w:szCs w:val="28"/>
          <w:lang w:val="uk-UA"/>
        </w:rPr>
        <w:t>V</w:t>
      </w:r>
      <w:r w:rsidRPr="0045313C">
        <w:rPr>
          <w:i/>
          <w:sz w:val="28"/>
          <w:szCs w:val="28"/>
          <w:vertAlign w:val="subscript"/>
          <w:lang w:val="uk-UA"/>
        </w:rPr>
        <w:t>i</w:t>
      </w:r>
      <w:r w:rsidRPr="0045313C">
        <w:rPr>
          <w:sz w:val="28"/>
          <w:szCs w:val="28"/>
          <w:lang w:val="uk-UA"/>
        </w:rPr>
        <w:t>} є однорідними марковськими процесами з безліччю станів на осі часу [0</w:t>
      </w:r>
      <w:r w:rsidRPr="0045313C">
        <w:rPr>
          <w:i/>
          <w:sz w:val="28"/>
          <w:szCs w:val="28"/>
          <w:lang w:val="uk-UA"/>
        </w:rPr>
        <w:t>, ∞</w:t>
      </w:r>
      <w:r w:rsidRPr="0045313C">
        <w:rPr>
          <w:sz w:val="28"/>
          <w:szCs w:val="28"/>
          <w:lang w:val="uk-UA"/>
        </w:rPr>
        <w:t xml:space="preserve">).  </w:t>
      </w:r>
    </w:p>
    <w:p w:rsidR="008078E2" w:rsidRPr="0045313C" w:rsidRDefault="008078E2" w:rsidP="00CE3835">
      <w:pPr>
        <w:pStyle w:val="NormalWeb"/>
        <w:shd w:val="clear" w:color="auto" w:fill="FFFFFF"/>
        <w:spacing w:before="0" w:beforeAutospacing="0" w:after="0" w:afterAutospacing="0" w:line="360" w:lineRule="auto"/>
        <w:ind w:firstLine="540"/>
        <w:jc w:val="both"/>
        <w:rPr>
          <w:sz w:val="28"/>
          <w:szCs w:val="28"/>
          <w:lang w:val="uk-UA"/>
        </w:rPr>
      </w:pPr>
      <w:r w:rsidRPr="0045313C">
        <w:rPr>
          <w:sz w:val="28"/>
          <w:szCs w:val="28"/>
          <w:lang w:val="uk-UA"/>
        </w:rPr>
        <w:t>У разі однорідного потоку вирази для визначення середнього прямого і зворотного залишкового часів є рівнянням Вольтера 2-го роду:</w:t>
      </w:r>
    </w:p>
    <w:p w:rsidR="008078E2" w:rsidRPr="00AA7971" w:rsidRDefault="008078E2" w:rsidP="00CE3835">
      <w:pPr>
        <w:pStyle w:val="NormalWeb"/>
        <w:shd w:val="clear" w:color="auto" w:fill="FFFFFF"/>
        <w:spacing w:before="0" w:beforeAutospacing="0" w:after="0" w:afterAutospacing="0" w:line="360" w:lineRule="auto"/>
        <w:ind w:firstLine="540"/>
        <w:rPr>
          <w:color w:val="333333"/>
          <w:sz w:val="28"/>
          <w:szCs w:val="28"/>
        </w:rPr>
      </w:pPr>
      <w:r>
        <w:rPr>
          <w:color w:val="333333"/>
          <w:sz w:val="28"/>
          <w:szCs w:val="28"/>
        </w:rPr>
        <w:t xml:space="preserve">                                   </w:t>
      </w:r>
      <w:r>
        <w:rPr>
          <w:color w:val="333333"/>
          <w:sz w:val="28"/>
          <w:szCs w:val="28"/>
          <w:lang w:val="uk-UA"/>
        </w:rPr>
        <w:t xml:space="preserve">     </w:t>
      </w:r>
      <w:r>
        <w:rPr>
          <w:color w:val="333333"/>
          <w:sz w:val="28"/>
          <w:szCs w:val="28"/>
        </w:rPr>
        <w:t xml:space="preserve">   </w:t>
      </w:r>
      <w:r w:rsidRPr="00394B2F">
        <w:rPr>
          <w:color w:val="333333"/>
          <w:position w:val="-32"/>
          <w:sz w:val="28"/>
          <w:szCs w:val="28"/>
        </w:rPr>
        <w:object w:dxaOrig="3440" w:dyaOrig="760">
          <v:shape id="_x0000_i1088" type="#_x0000_t75" style="width:187.5pt;height:42pt" o:ole="">
            <v:imagedata r:id="rId123" o:title=""/>
          </v:shape>
          <o:OLEObject Type="Embed" ProgID="Equation.3" ShapeID="_x0000_i1088" DrawAspect="Content" ObjectID="_1522040102" r:id="rId124"/>
        </w:object>
      </w:r>
      <w:r>
        <w:rPr>
          <w:color w:val="333333"/>
          <w:sz w:val="28"/>
          <w:szCs w:val="28"/>
        </w:rPr>
        <w:t>;                          (3.17)</w:t>
      </w:r>
    </w:p>
    <w:p w:rsidR="008078E2" w:rsidRDefault="008078E2" w:rsidP="00CE3835">
      <w:pPr>
        <w:pStyle w:val="NormalWeb"/>
        <w:shd w:val="clear" w:color="auto" w:fill="FFFFFF"/>
        <w:spacing w:before="0" w:beforeAutospacing="0" w:after="0" w:afterAutospacing="0" w:line="360" w:lineRule="auto"/>
        <w:ind w:firstLine="540"/>
        <w:rPr>
          <w:color w:val="333333"/>
          <w:sz w:val="28"/>
          <w:szCs w:val="28"/>
        </w:rPr>
      </w:pPr>
      <w:r>
        <w:rPr>
          <w:color w:val="333333"/>
          <w:sz w:val="28"/>
          <w:szCs w:val="28"/>
        </w:rPr>
        <w:t xml:space="preserve">                                 </w:t>
      </w:r>
      <w:r>
        <w:rPr>
          <w:color w:val="333333"/>
          <w:sz w:val="28"/>
          <w:szCs w:val="28"/>
          <w:lang w:val="uk-UA"/>
        </w:rPr>
        <w:t xml:space="preserve">      </w:t>
      </w:r>
      <w:r>
        <w:rPr>
          <w:color w:val="333333"/>
          <w:sz w:val="28"/>
          <w:szCs w:val="28"/>
        </w:rPr>
        <w:t xml:space="preserve">       </w:t>
      </w:r>
      <w:r w:rsidRPr="00164A90">
        <w:rPr>
          <w:color w:val="333333"/>
          <w:position w:val="-32"/>
          <w:sz w:val="28"/>
          <w:szCs w:val="28"/>
        </w:rPr>
        <w:object w:dxaOrig="3120" w:dyaOrig="760">
          <v:shape id="_x0000_i1089" type="#_x0000_t75" style="width:176.25pt;height:44.25pt" o:ole="">
            <v:imagedata r:id="rId125" o:title=""/>
          </v:shape>
          <o:OLEObject Type="Embed" ProgID="Equation.3" ShapeID="_x0000_i1089" DrawAspect="Content" ObjectID="_1522040103" r:id="rId126"/>
        </w:object>
      </w:r>
      <w:r>
        <w:rPr>
          <w:color w:val="333333"/>
          <w:sz w:val="28"/>
          <w:szCs w:val="28"/>
        </w:rPr>
        <w:t>.                          (3.18)</w:t>
      </w:r>
    </w:p>
    <w:p w:rsidR="008078E2" w:rsidRPr="00BE2B9B" w:rsidRDefault="008078E2" w:rsidP="00CE3835">
      <w:pPr>
        <w:spacing w:line="360" w:lineRule="auto"/>
        <w:ind w:firstLine="540"/>
        <w:jc w:val="both"/>
        <w:rPr>
          <w:sz w:val="28"/>
          <w:szCs w:val="28"/>
        </w:rPr>
      </w:pPr>
      <w:r w:rsidRPr="008E7C5F">
        <w:rPr>
          <w:sz w:val="28"/>
          <w:szCs w:val="28"/>
        </w:rPr>
        <w:t>Інтенсивність відмов елементів в екосистемі – це відношення умовної ймовірності того, що випадков</w:t>
      </w:r>
      <w:r>
        <w:rPr>
          <w:sz w:val="28"/>
          <w:szCs w:val="28"/>
        </w:rPr>
        <w:t>е напрацювання до відмови буде набувати значень</w:t>
      </w:r>
      <w:r w:rsidRPr="008E7C5F">
        <w:rPr>
          <w:sz w:val="28"/>
          <w:szCs w:val="28"/>
        </w:rPr>
        <w:t xml:space="preserve"> з </w:t>
      </w:r>
      <w:r>
        <w:rPr>
          <w:sz w:val="28"/>
          <w:szCs w:val="28"/>
        </w:rPr>
        <w:t>на</w:t>
      </w:r>
      <w:r w:rsidRPr="008E7C5F">
        <w:rPr>
          <w:sz w:val="28"/>
          <w:szCs w:val="28"/>
        </w:rPr>
        <w:t xml:space="preserve">півінтервала </w:t>
      </w:r>
      <w:r w:rsidRPr="00FD09AB">
        <w:rPr>
          <w:sz w:val="28"/>
          <w:szCs w:val="28"/>
        </w:rPr>
        <w:t>[</w:t>
      </w:r>
      <w:r w:rsidRPr="00FD09AB">
        <w:rPr>
          <w:i/>
          <w:sz w:val="28"/>
          <w:szCs w:val="28"/>
        </w:rPr>
        <w:t xml:space="preserve">t; t + </w:t>
      </w:r>
      <w:r w:rsidRPr="00E426B5">
        <w:rPr>
          <w:sz w:val="28"/>
          <w:szCs w:val="28"/>
        </w:rPr>
        <w:t>Δ</w:t>
      </w:r>
      <w:r w:rsidRPr="00FD09AB">
        <w:rPr>
          <w:i/>
          <w:sz w:val="28"/>
          <w:szCs w:val="28"/>
        </w:rPr>
        <w:t>t</w:t>
      </w:r>
      <w:r w:rsidRPr="00FD09AB">
        <w:rPr>
          <w:sz w:val="28"/>
          <w:szCs w:val="28"/>
        </w:rPr>
        <w:t>)</w:t>
      </w:r>
      <w:r w:rsidRPr="008E7C5F">
        <w:rPr>
          <w:sz w:val="28"/>
          <w:szCs w:val="28"/>
        </w:rPr>
        <w:t xml:space="preserve"> нескінченно малої довжини </w:t>
      </w:r>
      <w:r w:rsidRPr="00E426B5">
        <w:rPr>
          <w:sz w:val="28"/>
          <w:szCs w:val="28"/>
        </w:rPr>
        <w:t>Δ</w:t>
      </w:r>
      <w:r w:rsidRPr="00FD09AB">
        <w:rPr>
          <w:i/>
          <w:sz w:val="28"/>
          <w:szCs w:val="28"/>
        </w:rPr>
        <w:t xml:space="preserve">t </w:t>
      </w:r>
      <w:r w:rsidRPr="00FD09AB">
        <w:rPr>
          <w:sz w:val="28"/>
          <w:szCs w:val="28"/>
        </w:rPr>
        <w:t xml:space="preserve">за умови, що відмови до моменту часу </w:t>
      </w:r>
      <w:r w:rsidRPr="00FD09AB">
        <w:rPr>
          <w:i/>
          <w:sz w:val="28"/>
          <w:szCs w:val="28"/>
        </w:rPr>
        <w:t>t</w:t>
      </w:r>
      <w:r w:rsidRPr="00FD09AB">
        <w:rPr>
          <w:sz w:val="28"/>
          <w:szCs w:val="28"/>
        </w:rPr>
        <w:t xml:space="preserve"> не було, до довжини цього </w:t>
      </w:r>
      <w:r>
        <w:rPr>
          <w:sz w:val="28"/>
          <w:szCs w:val="28"/>
        </w:rPr>
        <w:t>на</w:t>
      </w:r>
      <w:r w:rsidRPr="00FD09AB">
        <w:rPr>
          <w:sz w:val="28"/>
          <w:szCs w:val="28"/>
        </w:rPr>
        <w:t xml:space="preserve">півінтервала </w:t>
      </w:r>
      <w:r w:rsidRPr="00E426B5">
        <w:rPr>
          <w:sz w:val="28"/>
          <w:szCs w:val="28"/>
        </w:rPr>
        <w:t>Δ</w:t>
      </w:r>
      <w:r w:rsidRPr="00FD09AB">
        <w:rPr>
          <w:i/>
          <w:sz w:val="28"/>
          <w:szCs w:val="28"/>
        </w:rPr>
        <w:t>t</w:t>
      </w:r>
      <w:r w:rsidRPr="00FD09AB">
        <w:rPr>
          <w:sz w:val="28"/>
          <w:szCs w:val="28"/>
        </w:rPr>
        <w:t>.</w:t>
      </w:r>
      <w:r w:rsidRPr="008E7C5F">
        <w:rPr>
          <w:sz w:val="28"/>
          <w:szCs w:val="28"/>
        </w:rPr>
        <w:t xml:space="preserve"> Іншими словами, інтенсивність відмов в екосистемах </w:t>
      </w:r>
      <w:r>
        <w:rPr>
          <w:sz w:val="28"/>
          <w:szCs w:val="28"/>
        </w:rPr>
        <w:t>–</w:t>
      </w:r>
      <w:r w:rsidRPr="008E7C5F">
        <w:rPr>
          <w:sz w:val="28"/>
          <w:szCs w:val="28"/>
        </w:rPr>
        <w:t xml:space="preserve"> це відношення щільності розподілу напрацювання до відмови до ймовірн</w:t>
      </w:r>
      <w:r>
        <w:rPr>
          <w:sz w:val="28"/>
          <w:szCs w:val="28"/>
        </w:rPr>
        <w:t>о</w:t>
      </w:r>
      <w:r w:rsidRPr="008E7C5F">
        <w:rPr>
          <w:sz w:val="28"/>
          <w:szCs w:val="28"/>
        </w:rPr>
        <w:t>ст</w:t>
      </w:r>
      <w:r>
        <w:rPr>
          <w:sz w:val="28"/>
          <w:szCs w:val="28"/>
        </w:rPr>
        <w:t>і</w:t>
      </w:r>
      <w:r w:rsidRPr="008E7C5F">
        <w:rPr>
          <w:sz w:val="28"/>
          <w:szCs w:val="28"/>
        </w:rPr>
        <w:t xml:space="preserve"> безвідмовного її існування:</w:t>
      </w:r>
      <w:r w:rsidRPr="00BE2B9B">
        <w:rPr>
          <w:sz w:val="28"/>
          <w:szCs w:val="28"/>
        </w:rPr>
        <w:t xml:space="preserve"> </w:t>
      </w:r>
    </w:p>
    <w:p w:rsidR="008078E2" w:rsidRPr="009D0052" w:rsidRDefault="008078E2" w:rsidP="00CE3835">
      <w:pPr>
        <w:pStyle w:val="NormalWeb"/>
        <w:shd w:val="clear" w:color="auto" w:fill="FFFFFF"/>
        <w:spacing w:before="0" w:beforeAutospacing="0" w:after="0" w:afterAutospacing="0" w:line="360" w:lineRule="auto"/>
        <w:ind w:firstLine="540"/>
        <w:rPr>
          <w:sz w:val="28"/>
          <w:szCs w:val="28"/>
        </w:rPr>
      </w:pPr>
      <w:r w:rsidRPr="006A4B1D">
        <w:rPr>
          <w:sz w:val="28"/>
          <w:szCs w:val="28"/>
          <w:lang w:val="uk-UA"/>
        </w:rPr>
        <w:t xml:space="preserve">                      </w:t>
      </w:r>
      <w:r>
        <w:rPr>
          <w:sz w:val="28"/>
          <w:szCs w:val="28"/>
          <w:lang w:val="uk-UA"/>
        </w:rPr>
        <w:t xml:space="preserve">     </w:t>
      </w:r>
      <w:r w:rsidRPr="006A4B1D">
        <w:rPr>
          <w:sz w:val="28"/>
          <w:szCs w:val="28"/>
          <w:lang w:val="uk-UA"/>
        </w:rPr>
        <w:t xml:space="preserve">         </w:t>
      </w:r>
      <w:r w:rsidRPr="00B524D4">
        <w:rPr>
          <w:position w:val="-28"/>
          <w:sz w:val="28"/>
          <w:szCs w:val="28"/>
        </w:rPr>
        <w:object w:dxaOrig="5020" w:dyaOrig="660">
          <v:shape id="_x0000_i1090" type="#_x0000_t75" style="width:251.25pt;height:33pt" o:ole="">
            <v:imagedata r:id="rId127" o:title=""/>
          </v:shape>
          <o:OLEObject Type="Embed" ProgID="Equation.3" ShapeID="_x0000_i1090" DrawAspect="Content" ObjectID="_1522040104" r:id="rId128"/>
        </w:object>
      </w:r>
      <w:r w:rsidRPr="009D0052">
        <w:rPr>
          <w:sz w:val="28"/>
          <w:szCs w:val="28"/>
        </w:rPr>
        <w:t xml:space="preserve"> </w:t>
      </w:r>
      <w:r>
        <w:rPr>
          <w:sz w:val="28"/>
          <w:szCs w:val="28"/>
        </w:rPr>
        <w:t>.</w:t>
      </w:r>
      <w:r w:rsidRPr="009D0052">
        <w:rPr>
          <w:sz w:val="28"/>
          <w:szCs w:val="28"/>
        </w:rPr>
        <w:t xml:space="preserve">  </w:t>
      </w:r>
      <w:r>
        <w:rPr>
          <w:sz w:val="28"/>
          <w:szCs w:val="28"/>
        </w:rPr>
        <w:t xml:space="preserve">            </w:t>
      </w:r>
      <w:r w:rsidRPr="009D0052">
        <w:rPr>
          <w:sz w:val="28"/>
          <w:szCs w:val="28"/>
        </w:rPr>
        <w:t>(3.19)</w:t>
      </w:r>
    </w:p>
    <w:p w:rsidR="008078E2" w:rsidRPr="0045313C" w:rsidRDefault="008078E2" w:rsidP="00CE3835">
      <w:pPr>
        <w:pStyle w:val="NormalWeb"/>
        <w:shd w:val="clear" w:color="auto" w:fill="FFFFFF"/>
        <w:spacing w:before="0" w:beforeAutospacing="0" w:after="0" w:afterAutospacing="0" w:line="360" w:lineRule="auto"/>
        <w:ind w:firstLine="540"/>
        <w:jc w:val="both"/>
        <w:rPr>
          <w:sz w:val="28"/>
          <w:szCs w:val="28"/>
          <w:lang w:val="uk-UA"/>
        </w:rPr>
      </w:pPr>
      <w:r w:rsidRPr="0045313C">
        <w:rPr>
          <w:sz w:val="28"/>
          <w:szCs w:val="28"/>
          <w:lang w:val="uk-UA"/>
        </w:rPr>
        <w:t xml:space="preserve">Інтенсивність відмов часто називають </w:t>
      </w:r>
      <w:r w:rsidRPr="0045313C">
        <w:rPr>
          <w:i/>
          <w:sz w:val="28"/>
          <w:szCs w:val="28"/>
          <w:lang w:val="uk-UA"/>
        </w:rPr>
        <w:t>λ</w:t>
      </w:r>
      <w:r w:rsidRPr="0045313C">
        <w:rPr>
          <w:sz w:val="28"/>
          <w:szCs w:val="28"/>
          <w:lang w:val="uk-UA"/>
        </w:rPr>
        <w:t xml:space="preserve">-характеристикою, вона показує, яка частина елементів екосистеми виходить з ладу в одиницю часу відносно середнього числа справно працюючих елементів екосистеми. </w:t>
      </w:r>
    </w:p>
    <w:p w:rsidR="008078E2" w:rsidRPr="0045313C" w:rsidRDefault="008078E2" w:rsidP="00CE3835">
      <w:pPr>
        <w:pStyle w:val="NormalWeb"/>
        <w:shd w:val="clear" w:color="auto" w:fill="FFFFFF"/>
        <w:spacing w:before="0" w:beforeAutospacing="0" w:after="0" w:afterAutospacing="0" w:line="360" w:lineRule="auto"/>
        <w:ind w:firstLine="540"/>
        <w:jc w:val="both"/>
        <w:rPr>
          <w:sz w:val="28"/>
          <w:szCs w:val="28"/>
          <w:lang w:val="uk-UA"/>
        </w:rPr>
      </w:pPr>
      <w:r w:rsidRPr="0045313C">
        <w:rPr>
          <w:sz w:val="28"/>
          <w:szCs w:val="28"/>
          <w:lang w:val="uk-UA"/>
        </w:rPr>
        <w:t xml:space="preserve">Проведені дослідження показали, що розроблений методичний підхід може бути складовим компонентом у проведенні екологічних досліджень і дає можливість органам, відповідальним за екологічну безпеку, підвищити ефективність  попереджувального та поточного нагляду з метою профілактики забруднення навколишнього середовища. Перенесення розробленого підходу на програмне забезпечення в персональний комп’ютер може слугувати основою для створення системи підтримки прийняття рішень та відповідної інформаційної системи для керівників різного рівня. </w:t>
      </w:r>
    </w:p>
    <w:p w:rsidR="008078E2" w:rsidRPr="0045313C" w:rsidRDefault="008078E2" w:rsidP="00CE3835">
      <w:pPr>
        <w:pStyle w:val="NormalWeb"/>
        <w:shd w:val="clear" w:color="auto" w:fill="FFFFFF"/>
        <w:spacing w:before="0" w:beforeAutospacing="0" w:after="0" w:afterAutospacing="0" w:line="360" w:lineRule="auto"/>
        <w:ind w:firstLine="540"/>
        <w:jc w:val="both"/>
        <w:rPr>
          <w:sz w:val="28"/>
          <w:szCs w:val="28"/>
          <w:lang w:val="uk-UA"/>
        </w:rPr>
      </w:pPr>
      <w:r w:rsidRPr="0045313C">
        <w:rPr>
          <w:sz w:val="28"/>
          <w:szCs w:val="28"/>
          <w:lang w:val="uk-UA"/>
        </w:rPr>
        <w:t>Для якісного оцінювання пострадіаційного стану екосистеми (деградація, адаптація та відновлення) використано кластерний аналіз з теорії розпізнавання образів радіаційної надійності, де розроблено прийоми та методи, що дозволяють за деякими, часто дуже незначними, ознаками відносити об’єкт вивчення (екосистему) до того чи іншого класу та охарактеризувати його стан.</w:t>
      </w:r>
    </w:p>
    <w:p w:rsidR="008078E2" w:rsidRPr="0045313C" w:rsidRDefault="008078E2" w:rsidP="00CE3835">
      <w:pPr>
        <w:spacing w:line="360" w:lineRule="auto"/>
        <w:ind w:firstLine="540"/>
        <w:jc w:val="both"/>
        <w:rPr>
          <w:sz w:val="28"/>
          <w:szCs w:val="28"/>
        </w:rPr>
      </w:pPr>
      <w:r w:rsidRPr="0045313C">
        <w:rPr>
          <w:sz w:val="28"/>
          <w:szCs w:val="28"/>
        </w:rPr>
        <w:t>Кластерний аналіз – математична процедура багатовимірного аналізу, що дозволяє на основі великої кількості показників, характеризуючих ряд станів екосистеми (образів), згруповувати їх в класи (кластери) таким чином, щоб об’єкти, що входять в один клас (образ), були більш однорідними, подібними порівняно з об’єктами, що входять в інші класи. На основі чисельно виражених параметрів екосистеми обчислюються відстані між ними, які можуть виражатися в евклідовій метриці (найбільш вживано) і в інших метриках.</w:t>
      </w:r>
    </w:p>
    <w:p w:rsidR="008078E2" w:rsidRPr="00C9684F" w:rsidRDefault="008078E2" w:rsidP="00CE3835">
      <w:pPr>
        <w:spacing w:line="360" w:lineRule="auto"/>
        <w:ind w:firstLine="540"/>
        <w:jc w:val="both"/>
        <w:rPr>
          <w:sz w:val="28"/>
          <w:szCs w:val="28"/>
        </w:rPr>
      </w:pPr>
      <w:r w:rsidRPr="0045313C">
        <w:rPr>
          <w:sz w:val="28"/>
          <w:szCs w:val="28"/>
        </w:rPr>
        <w:t>Кластерний аналіз застосовують для ідентифікації радіаційно-небезпечних станів в екосистемі в тому випадку, якщо радіаційні порушення в екосистемах</w:t>
      </w:r>
      <w:r w:rsidRPr="00C9684F">
        <w:rPr>
          <w:sz w:val="28"/>
          <w:szCs w:val="28"/>
        </w:rPr>
        <w:t xml:space="preserve"> істотно змінюють залежно</w:t>
      </w:r>
      <w:r>
        <w:rPr>
          <w:sz w:val="28"/>
          <w:szCs w:val="28"/>
        </w:rPr>
        <w:t>сті</w:t>
      </w:r>
      <w:r w:rsidRPr="00C9684F">
        <w:rPr>
          <w:sz w:val="28"/>
          <w:szCs w:val="28"/>
        </w:rPr>
        <w:t xml:space="preserve"> вихідних змінних від вхідних впливів або областей значень змінних.</w:t>
      </w:r>
    </w:p>
    <w:p w:rsidR="008078E2" w:rsidRPr="00FD09AB" w:rsidRDefault="008078E2" w:rsidP="00CE3835">
      <w:pPr>
        <w:spacing w:line="360" w:lineRule="auto"/>
        <w:ind w:firstLine="540"/>
        <w:jc w:val="both"/>
        <w:rPr>
          <w:sz w:val="28"/>
          <w:szCs w:val="28"/>
        </w:rPr>
      </w:pPr>
      <w:r w:rsidRPr="00C9684F">
        <w:rPr>
          <w:sz w:val="28"/>
          <w:szCs w:val="28"/>
        </w:rPr>
        <w:t xml:space="preserve">Виявлення процесу деградації в екосистемах при кластерному аналізі </w:t>
      </w:r>
      <w:r>
        <w:rPr>
          <w:sz w:val="28"/>
          <w:szCs w:val="28"/>
        </w:rPr>
        <w:t>здійснено</w:t>
      </w:r>
      <w:r w:rsidRPr="00C9684F">
        <w:rPr>
          <w:sz w:val="28"/>
          <w:szCs w:val="28"/>
        </w:rPr>
        <w:t xml:space="preserve"> на основі ідентифікації </w:t>
      </w:r>
      <w:r>
        <w:rPr>
          <w:sz w:val="28"/>
          <w:szCs w:val="28"/>
        </w:rPr>
        <w:t>певн</w:t>
      </w:r>
      <w:r w:rsidRPr="00C9684F">
        <w:rPr>
          <w:sz w:val="28"/>
          <w:szCs w:val="28"/>
        </w:rPr>
        <w:t xml:space="preserve">ого образу </w:t>
      </w:r>
      <w:r>
        <w:rPr>
          <w:sz w:val="28"/>
          <w:szCs w:val="28"/>
        </w:rPr>
        <w:t>–</w:t>
      </w:r>
      <w:r w:rsidRPr="00C9684F">
        <w:rPr>
          <w:sz w:val="28"/>
          <w:szCs w:val="28"/>
        </w:rPr>
        <w:t xml:space="preserve"> кластера </w:t>
      </w:r>
      <w:r>
        <w:rPr>
          <w:sz w:val="28"/>
          <w:szCs w:val="28"/>
        </w:rPr>
        <w:t>–</w:t>
      </w:r>
      <w:r w:rsidRPr="00C9684F">
        <w:rPr>
          <w:sz w:val="28"/>
          <w:szCs w:val="28"/>
        </w:rPr>
        <w:t xml:space="preserve"> в просторі кількох змінних </w:t>
      </w:r>
      <w:r w:rsidRPr="00FD09AB">
        <w:rPr>
          <w:i/>
          <w:sz w:val="28"/>
          <w:szCs w:val="28"/>
        </w:rPr>
        <w:t>y</w:t>
      </w:r>
      <w:r w:rsidRPr="007C343B">
        <w:rPr>
          <w:sz w:val="28"/>
          <w:szCs w:val="28"/>
          <w:vertAlign w:val="subscript"/>
        </w:rPr>
        <w:t>1</w:t>
      </w:r>
      <w:r w:rsidRPr="00FD09AB">
        <w:rPr>
          <w:sz w:val="28"/>
          <w:szCs w:val="28"/>
        </w:rPr>
        <w:t xml:space="preserve">, </w:t>
      </w:r>
      <w:r w:rsidRPr="00FD09AB">
        <w:rPr>
          <w:i/>
          <w:sz w:val="28"/>
          <w:szCs w:val="28"/>
        </w:rPr>
        <w:t>y</w:t>
      </w:r>
      <w:r w:rsidRPr="007C343B">
        <w:rPr>
          <w:sz w:val="28"/>
          <w:szCs w:val="28"/>
          <w:vertAlign w:val="subscript"/>
        </w:rPr>
        <w:t>2</w:t>
      </w:r>
      <w:r w:rsidRPr="00FD09AB">
        <w:rPr>
          <w:sz w:val="28"/>
          <w:szCs w:val="28"/>
        </w:rPr>
        <w:t xml:space="preserve">, ..., </w:t>
      </w:r>
      <w:r w:rsidRPr="00FD09AB">
        <w:rPr>
          <w:i/>
          <w:sz w:val="28"/>
          <w:szCs w:val="28"/>
        </w:rPr>
        <w:t>y</w:t>
      </w:r>
      <w:r w:rsidRPr="00FD09AB">
        <w:rPr>
          <w:i/>
          <w:sz w:val="28"/>
          <w:szCs w:val="28"/>
          <w:vertAlign w:val="subscript"/>
        </w:rPr>
        <w:t>L</w:t>
      </w:r>
      <w:r w:rsidRPr="00FD09AB">
        <w:rPr>
          <w:sz w:val="28"/>
          <w:szCs w:val="28"/>
        </w:rPr>
        <w:t xml:space="preserve">, відповідного певному стану екосистеми </w:t>
      </w:r>
      <w:r w:rsidRPr="00FD09AB">
        <w:rPr>
          <w:i/>
          <w:sz w:val="28"/>
          <w:szCs w:val="28"/>
        </w:rPr>
        <w:t>h</w:t>
      </w:r>
      <w:r w:rsidRPr="00FD09AB">
        <w:rPr>
          <w:sz w:val="28"/>
          <w:szCs w:val="28"/>
        </w:rPr>
        <w:t>, за даними вимірювання цих змінних.</w:t>
      </w:r>
    </w:p>
    <w:p w:rsidR="008078E2" w:rsidRDefault="008078E2" w:rsidP="00CE3835">
      <w:pPr>
        <w:spacing w:line="360" w:lineRule="auto"/>
        <w:ind w:firstLine="540"/>
        <w:rPr>
          <w:sz w:val="28"/>
          <w:szCs w:val="28"/>
        </w:rPr>
      </w:pPr>
      <w:r w:rsidRPr="00FD09AB">
        <w:rPr>
          <w:sz w:val="28"/>
          <w:szCs w:val="28"/>
        </w:rPr>
        <w:t xml:space="preserve">Приклад двох кластерів в області досліджуваного стану екосистеми </w:t>
      </w:r>
      <w:r w:rsidRPr="00FD09AB">
        <w:rPr>
          <w:i/>
          <w:sz w:val="28"/>
          <w:szCs w:val="28"/>
        </w:rPr>
        <w:t>y</w:t>
      </w:r>
      <w:r w:rsidRPr="00975B06">
        <w:rPr>
          <w:sz w:val="28"/>
          <w:szCs w:val="28"/>
          <w:vertAlign w:val="subscript"/>
        </w:rPr>
        <w:t>1</w:t>
      </w:r>
      <w:r w:rsidRPr="00975B06">
        <w:rPr>
          <w:sz w:val="28"/>
          <w:szCs w:val="28"/>
        </w:rPr>
        <w:t xml:space="preserve"> </w:t>
      </w:r>
      <w:r w:rsidRPr="00FD09AB">
        <w:rPr>
          <w:sz w:val="28"/>
          <w:szCs w:val="28"/>
        </w:rPr>
        <w:t xml:space="preserve">та </w:t>
      </w:r>
      <w:r w:rsidRPr="00FD09AB">
        <w:rPr>
          <w:i/>
          <w:sz w:val="28"/>
          <w:szCs w:val="28"/>
        </w:rPr>
        <w:t>y</w:t>
      </w:r>
      <w:r w:rsidRPr="00975B06">
        <w:rPr>
          <w:sz w:val="28"/>
          <w:szCs w:val="28"/>
          <w:vertAlign w:val="subscript"/>
        </w:rPr>
        <w:t>2</w:t>
      </w:r>
      <w:r w:rsidRPr="00975B06">
        <w:rPr>
          <w:sz w:val="28"/>
          <w:szCs w:val="28"/>
        </w:rPr>
        <w:t xml:space="preserve"> </w:t>
      </w:r>
      <w:r w:rsidRPr="00FD09AB">
        <w:rPr>
          <w:sz w:val="28"/>
          <w:szCs w:val="28"/>
        </w:rPr>
        <w:t xml:space="preserve">для визначення її працездатності </w:t>
      </w:r>
      <w:r w:rsidRPr="00FD09AB">
        <w:rPr>
          <w:i/>
          <w:sz w:val="28"/>
          <w:szCs w:val="28"/>
        </w:rPr>
        <w:t>h</w:t>
      </w:r>
      <w:r w:rsidRPr="00975B06">
        <w:rPr>
          <w:sz w:val="28"/>
          <w:szCs w:val="28"/>
          <w:vertAlign w:val="subscript"/>
        </w:rPr>
        <w:t>0</w:t>
      </w:r>
      <w:r w:rsidRPr="00FD09AB">
        <w:rPr>
          <w:sz w:val="28"/>
          <w:szCs w:val="28"/>
        </w:rPr>
        <w:t xml:space="preserve">, </w:t>
      </w:r>
      <w:r w:rsidRPr="00FD09AB">
        <w:rPr>
          <w:i/>
          <w:sz w:val="28"/>
          <w:szCs w:val="28"/>
        </w:rPr>
        <w:t>h</w:t>
      </w:r>
      <w:r w:rsidRPr="00975B06">
        <w:rPr>
          <w:sz w:val="28"/>
          <w:szCs w:val="28"/>
          <w:vertAlign w:val="subscript"/>
        </w:rPr>
        <w:t>1</w:t>
      </w:r>
      <w:r w:rsidRPr="00FD09AB">
        <w:rPr>
          <w:sz w:val="28"/>
          <w:szCs w:val="28"/>
        </w:rPr>
        <w:t xml:space="preserve">, </w:t>
      </w:r>
      <w:r w:rsidRPr="00FD09AB">
        <w:rPr>
          <w:i/>
          <w:sz w:val="28"/>
          <w:szCs w:val="28"/>
        </w:rPr>
        <w:t>h</w:t>
      </w:r>
      <w:r w:rsidRPr="00975B06">
        <w:rPr>
          <w:sz w:val="28"/>
          <w:szCs w:val="28"/>
          <w:vertAlign w:val="subscript"/>
        </w:rPr>
        <w:t>2</w:t>
      </w:r>
      <w:r w:rsidRPr="00FD09AB">
        <w:rPr>
          <w:sz w:val="28"/>
          <w:szCs w:val="28"/>
        </w:rPr>
        <w:t xml:space="preserve"> показано на рис. 3.9.</w:t>
      </w:r>
      <w:r>
        <w:rPr>
          <w:sz w:val="28"/>
          <w:szCs w:val="28"/>
        </w:rPr>
        <w:t xml:space="preserve"> </w:t>
      </w:r>
    </w:p>
    <w:p w:rsidR="008078E2" w:rsidRPr="007530FF" w:rsidRDefault="008078E2" w:rsidP="00CE3835">
      <w:pPr>
        <w:spacing w:line="360" w:lineRule="auto"/>
        <w:ind w:firstLine="540"/>
        <w:jc w:val="center"/>
        <w:rPr>
          <w:sz w:val="28"/>
          <w:szCs w:val="28"/>
        </w:rPr>
      </w:pPr>
      <w:r w:rsidRPr="00154BE0">
        <w:rPr>
          <w:noProof/>
          <w:sz w:val="28"/>
          <w:szCs w:val="28"/>
        </w:rPr>
        <w:pict>
          <v:shape id="Рисунок 130" o:spid="_x0000_i1091" type="#_x0000_t75" style="width:276.75pt;height:189.75pt;visibility:visible">
            <v:imagedata r:id="rId129" o:title="" gain="79922f"/>
          </v:shape>
        </w:pict>
      </w:r>
    </w:p>
    <w:p w:rsidR="008078E2" w:rsidRPr="00FD09AB" w:rsidRDefault="008078E2" w:rsidP="00CE3835">
      <w:pPr>
        <w:spacing w:line="360" w:lineRule="auto"/>
        <w:ind w:firstLine="540"/>
        <w:jc w:val="center"/>
      </w:pPr>
      <w:r w:rsidRPr="00FD09AB">
        <w:t>Рис. 3.9. Кластери в просторі двох змінних для трьох станів екосистеми</w:t>
      </w:r>
    </w:p>
    <w:p w:rsidR="008078E2" w:rsidRPr="00977379" w:rsidRDefault="008078E2" w:rsidP="00CE3835">
      <w:pPr>
        <w:spacing w:line="360" w:lineRule="auto"/>
        <w:ind w:firstLine="540"/>
        <w:rPr>
          <w:sz w:val="16"/>
          <w:szCs w:val="16"/>
        </w:rPr>
      </w:pPr>
    </w:p>
    <w:p w:rsidR="008078E2" w:rsidRPr="00FD09AB" w:rsidRDefault="008078E2" w:rsidP="00CE3835">
      <w:pPr>
        <w:spacing w:line="360" w:lineRule="auto"/>
        <w:ind w:firstLine="540"/>
        <w:jc w:val="both"/>
        <w:rPr>
          <w:sz w:val="28"/>
          <w:szCs w:val="28"/>
        </w:rPr>
      </w:pPr>
      <w:r w:rsidRPr="00DA1E07">
        <w:rPr>
          <w:sz w:val="28"/>
          <w:szCs w:val="28"/>
        </w:rPr>
        <w:t>Межі кластерів визнач</w:t>
      </w:r>
      <w:r>
        <w:rPr>
          <w:sz w:val="28"/>
          <w:szCs w:val="28"/>
        </w:rPr>
        <w:t>ено</w:t>
      </w:r>
      <w:r w:rsidRPr="00DA1E07">
        <w:rPr>
          <w:sz w:val="28"/>
          <w:szCs w:val="28"/>
        </w:rPr>
        <w:t xml:space="preserve"> на основі обробки експериментал</w:t>
      </w:r>
      <w:r>
        <w:rPr>
          <w:sz w:val="28"/>
          <w:szCs w:val="28"/>
        </w:rPr>
        <w:t>ьних даних, отриманих у різних</w:t>
      </w:r>
      <w:r w:rsidRPr="00DA1E07">
        <w:rPr>
          <w:sz w:val="28"/>
          <w:szCs w:val="28"/>
        </w:rPr>
        <w:t xml:space="preserve"> відомих станах екосистеми. Виділення кластерів відображає відмінніст</w:t>
      </w:r>
      <w:r>
        <w:rPr>
          <w:sz w:val="28"/>
          <w:szCs w:val="28"/>
        </w:rPr>
        <w:t>ь параметрів або виду оператора</w:t>
      </w:r>
      <w:r w:rsidRPr="00DA1E07">
        <w:rPr>
          <w:sz w:val="28"/>
          <w:szCs w:val="28"/>
        </w:rPr>
        <w:t xml:space="preserve"> моделі екосистеми при різних її станах, розкид значень </w:t>
      </w:r>
      <w:r w:rsidRPr="00FD09AB">
        <w:rPr>
          <w:i/>
          <w:sz w:val="28"/>
          <w:szCs w:val="28"/>
        </w:rPr>
        <w:t>y</w:t>
      </w:r>
      <w:r w:rsidRPr="00FD09AB">
        <w:rPr>
          <w:sz w:val="28"/>
          <w:szCs w:val="28"/>
        </w:rPr>
        <w:t xml:space="preserve"> в одному стані екосистеми буде характеризувати зміна збурю</w:t>
      </w:r>
      <w:r>
        <w:rPr>
          <w:sz w:val="28"/>
          <w:szCs w:val="28"/>
        </w:rPr>
        <w:t>вальних</w:t>
      </w:r>
      <w:r w:rsidRPr="00FD09AB">
        <w:rPr>
          <w:sz w:val="28"/>
          <w:szCs w:val="28"/>
        </w:rPr>
        <w:t xml:space="preserve"> впливів.</w:t>
      </w:r>
    </w:p>
    <w:p w:rsidR="008078E2" w:rsidRDefault="008078E2" w:rsidP="00CE3835">
      <w:pPr>
        <w:spacing w:line="360" w:lineRule="auto"/>
        <w:ind w:firstLine="540"/>
        <w:jc w:val="both"/>
        <w:rPr>
          <w:sz w:val="28"/>
          <w:szCs w:val="28"/>
        </w:rPr>
      </w:pPr>
      <w:r w:rsidRPr="00FD09AB">
        <w:rPr>
          <w:sz w:val="28"/>
          <w:szCs w:val="28"/>
        </w:rPr>
        <w:t xml:space="preserve">Кожному кластеру буде відповідати багатовимірна щільність розподілу </w:t>
      </w:r>
      <w:r w:rsidRPr="00FD09AB">
        <w:rPr>
          <w:i/>
          <w:sz w:val="28"/>
          <w:szCs w:val="28"/>
        </w:rPr>
        <w:t>р</w:t>
      </w:r>
      <w:r w:rsidRPr="00FD09AB">
        <w:rPr>
          <w:sz w:val="28"/>
          <w:szCs w:val="28"/>
        </w:rPr>
        <w:t xml:space="preserve"> (</w:t>
      </w:r>
      <w:r w:rsidRPr="00FD09AB">
        <w:rPr>
          <w:i/>
          <w:sz w:val="28"/>
          <w:szCs w:val="28"/>
        </w:rPr>
        <w:t>y</w:t>
      </w:r>
      <w:r w:rsidRPr="00BF5345">
        <w:rPr>
          <w:sz w:val="28"/>
          <w:szCs w:val="28"/>
          <w:vertAlign w:val="subscript"/>
        </w:rPr>
        <w:t>1</w:t>
      </w:r>
      <w:r w:rsidRPr="00FD09AB">
        <w:rPr>
          <w:sz w:val="28"/>
          <w:szCs w:val="28"/>
        </w:rPr>
        <w:t xml:space="preserve">, </w:t>
      </w:r>
      <w:r w:rsidRPr="00FD09AB">
        <w:rPr>
          <w:i/>
          <w:sz w:val="28"/>
          <w:szCs w:val="28"/>
        </w:rPr>
        <w:t>y</w:t>
      </w:r>
      <w:r w:rsidRPr="00BF5345">
        <w:rPr>
          <w:sz w:val="28"/>
          <w:szCs w:val="28"/>
          <w:vertAlign w:val="subscript"/>
        </w:rPr>
        <w:t>2</w:t>
      </w:r>
      <w:r w:rsidRPr="00FD09AB">
        <w:rPr>
          <w:sz w:val="28"/>
          <w:szCs w:val="28"/>
        </w:rPr>
        <w:t xml:space="preserve">, ..., </w:t>
      </w:r>
      <w:r w:rsidRPr="00FD09AB">
        <w:rPr>
          <w:i/>
          <w:sz w:val="28"/>
          <w:szCs w:val="28"/>
        </w:rPr>
        <w:t>y</w:t>
      </w:r>
      <w:r w:rsidRPr="00FD09AB">
        <w:rPr>
          <w:i/>
          <w:sz w:val="28"/>
          <w:szCs w:val="28"/>
          <w:vertAlign w:val="subscript"/>
        </w:rPr>
        <w:t>L</w:t>
      </w:r>
      <w:r w:rsidRPr="00FD09AB">
        <w:rPr>
          <w:sz w:val="28"/>
          <w:szCs w:val="28"/>
        </w:rPr>
        <w:t xml:space="preserve">). Якщо вимірювані змінні незалежні, то функція </w:t>
      </w:r>
      <w:r w:rsidRPr="00FD09AB">
        <w:rPr>
          <w:i/>
          <w:sz w:val="28"/>
          <w:szCs w:val="28"/>
        </w:rPr>
        <w:t>p</w:t>
      </w:r>
      <w:r w:rsidRPr="00FD09AB">
        <w:rPr>
          <w:sz w:val="28"/>
          <w:szCs w:val="28"/>
        </w:rPr>
        <w:t xml:space="preserve"> (</w:t>
      </w:r>
      <w:r w:rsidRPr="00FD09AB">
        <w:rPr>
          <w:i/>
          <w:sz w:val="28"/>
          <w:szCs w:val="28"/>
        </w:rPr>
        <w:t>y</w:t>
      </w:r>
      <w:r w:rsidRPr="00BF5345">
        <w:rPr>
          <w:sz w:val="28"/>
          <w:szCs w:val="28"/>
          <w:vertAlign w:val="subscript"/>
        </w:rPr>
        <w:t>1</w:t>
      </w:r>
      <w:r w:rsidRPr="00FD09AB">
        <w:rPr>
          <w:sz w:val="28"/>
          <w:szCs w:val="28"/>
        </w:rPr>
        <w:t xml:space="preserve">, </w:t>
      </w:r>
      <w:r w:rsidRPr="00FD09AB">
        <w:rPr>
          <w:i/>
          <w:sz w:val="28"/>
          <w:szCs w:val="28"/>
        </w:rPr>
        <w:t>y</w:t>
      </w:r>
      <w:r w:rsidRPr="00BF5345">
        <w:rPr>
          <w:sz w:val="28"/>
          <w:szCs w:val="28"/>
          <w:vertAlign w:val="subscript"/>
        </w:rPr>
        <w:t>2</w:t>
      </w:r>
      <w:r w:rsidRPr="00FD09AB">
        <w:rPr>
          <w:sz w:val="28"/>
          <w:szCs w:val="28"/>
        </w:rPr>
        <w:t xml:space="preserve">, ..., </w:t>
      </w:r>
      <w:r w:rsidRPr="00FD09AB">
        <w:rPr>
          <w:i/>
          <w:sz w:val="28"/>
          <w:szCs w:val="28"/>
        </w:rPr>
        <w:t>y</w:t>
      </w:r>
      <w:r w:rsidRPr="00FD09AB">
        <w:rPr>
          <w:i/>
          <w:sz w:val="28"/>
          <w:szCs w:val="28"/>
          <w:vertAlign w:val="subscript"/>
        </w:rPr>
        <w:t>L</w:t>
      </w:r>
      <w:r w:rsidRPr="00FD09AB">
        <w:rPr>
          <w:sz w:val="28"/>
          <w:szCs w:val="28"/>
        </w:rPr>
        <w:t xml:space="preserve">) дорівнює добутку щільності розподілів </w:t>
      </w:r>
      <w:r w:rsidRPr="00FD09AB">
        <w:rPr>
          <w:i/>
          <w:sz w:val="28"/>
          <w:szCs w:val="28"/>
        </w:rPr>
        <w:t>p</w:t>
      </w:r>
      <w:r w:rsidRPr="00FD09AB">
        <w:rPr>
          <w:sz w:val="28"/>
          <w:szCs w:val="28"/>
        </w:rPr>
        <w:t xml:space="preserve"> (</w:t>
      </w:r>
      <w:r w:rsidRPr="00FD09AB">
        <w:rPr>
          <w:i/>
          <w:sz w:val="28"/>
          <w:szCs w:val="28"/>
        </w:rPr>
        <w:t>y</w:t>
      </w:r>
      <w:r w:rsidRPr="00FD09AB">
        <w:rPr>
          <w:i/>
          <w:sz w:val="28"/>
          <w:szCs w:val="28"/>
          <w:vertAlign w:val="subscript"/>
        </w:rPr>
        <w:t>i</w:t>
      </w:r>
      <w:r w:rsidRPr="00FD09AB">
        <w:rPr>
          <w:sz w:val="28"/>
          <w:szCs w:val="28"/>
        </w:rPr>
        <w:t xml:space="preserve">) змінних </w:t>
      </w:r>
      <w:r w:rsidRPr="00FD09AB">
        <w:rPr>
          <w:i/>
          <w:sz w:val="28"/>
          <w:szCs w:val="28"/>
        </w:rPr>
        <w:t>y</w:t>
      </w:r>
      <w:r w:rsidRPr="00FD09AB">
        <w:rPr>
          <w:i/>
          <w:sz w:val="28"/>
          <w:szCs w:val="28"/>
          <w:vertAlign w:val="subscript"/>
        </w:rPr>
        <w:t>i</w:t>
      </w:r>
      <w:r w:rsidRPr="00FD09AB">
        <w:rPr>
          <w:sz w:val="28"/>
          <w:szCs w:val="28"/>
        </w:rPr>
        <w:t>:</w:t>
      </w:r>
    </w:p>
    <w:p w:rsidR="008078E2" w:rsidRPr="007530FF" w:rsidRDefault="008078E2" w:rsidP="00CE3835">
      <w:pPr>
        <w:spacing w:line="360" w:lineRule="auto"/>
        <w:ind w:firstLine="540"/>
        <w:rPr>
          <w:sz w:val="28"/>
          <w:szCs w:val="28"/>
        </w:rPr>
      </w:pPr>
      <w:r>
        <w:rPr>
          <w:b/>
          <w:i/>
          <w:sz w:val="28"/>
          <w:szCs w:val="28"/>
        </w:rPr>
        <w:t xml:space="preserve">                                  </w:t>
      </w:r>
      <w:r w:rsidRPr="00D5459F">
        <w:rPr>
          <w:position w:val="-10"/>
          <w:sz w:val="28"/>
          <w:szCs w:val="28"/>
        </w:rPr>
        <w:object w:dxaOrig="4239" w:dyaOrig="340">
          <v:shape id="_x0000_i1092" type="#_x0000_t75" style="width:237.75pt;height:19.5pt" o:ole="">
            <v:imagedata r:id="rId130" o:title=""/>
          </v:shape>
          <o:OLEObject Type="Embed" ProgID="Equation.3" ShapeID="_x0000_i1092" DrawAspect="Content" ObjectID="_1522040105" r:id="rId131"/>
        </w:object>
      </w:r>
      <w:r w:rsidRPr="007530FF">
        <w:rPr>
          <w:sz w:val="28"/>
          <w:szCs w:val="28"/>
        </w:rPr>
        <w:t>,</w:t>
      </w:r>
      <w:r>
        <w:rPr>
          <w:sz w:val="28"/>
          <w:szCs w:val="28"/>
        </w:rPr>
        <w:t xml:space="preserve">                    (3.20)</w:t>
      </w:r>
    </w:p>
    <w:p w:rsidR="008078E2" w:rsidRPr="00FD09AB" w:rsidRDefault="008078E2" w:rsidP="00CE3835">
      <w:pPr>
        <w:spacing w:line="360" w:lineRule="auto"/>
        <w:rPr>
          <w:sz w:val="28"/>
          <w:szCs w:val="28"/>
        </w:rPr>
      </w:pPr>
      <w:r w:rsidRPr="007530FF">
        <w:rPr>
          <w:sz w:val="28"/>
          <w:szCs w:val="28"/>
        </w:rPr>
        <w:t xml:space="preserve">де </w:t>
      </w:r>
      <w:r w:rsidRPr="00FD09AB">
        <w:rPr>
          <w:i/>
          <w:sz w:val="28"/>
          <w:szCs w:val="28"/>
        </w:rPr>
        <w:t>k</w:t>
      </w:r>
      <w:r w:rsidRPr="00FD09AB">
        <w:rPr>
          <w:sz w:val="28"/>
          <w:szCs w:val="28"/>
        </w:rPr>
        <w:t xml:space="preserve"> – частка загальної сукупності точок, яку займає даним кластер, </w:t>
      </w:r>
      <w:r w:rsidRPr="00FD09AB">
        <w:rPr>
          <w:i/>
          <w:sz w:val="28"/>
          <w:szCs w:val="28"/>
        </w:rPr>
        <w:t>k</w:t>
      </w:r>
      <w:r>
        <w:rPr>
          <w:sz w:val="28"/>
          <w:szCs w:val="28"/>
        </w:rPr>
        <w:t xml:space="preserve"> є </w:t>
      </w:r>
      <w:r w:rsidRPr="00FD09AB">
        <w:rPr>
          <w:sz w:val="28"/>
          <w:szCs w:val="28"/>
        </w:rPr>
        <w:t>[0; 1].</w:t>
      </w:r>
    </w:p>
    <w:p w:rsidR="008078E2" w:rsidRDefault="008078E2" w:rsidP="00CE3835">
      <w:pPr>
        <w:spacing w:line="360" w:lineRule="auto"/>
        <w:ind w:firstLine="540"/>
        <w:jc w:val="both"/>
        <w:rPr>
          <w:sz w:val="28"/>
          <w:szCs w:val="28"/>
        </w:rPr>
      </w:pPr>
      <w:r w:rsidRPr="00FD09AB">
        <w:rPr>
          <w:sz w:val="28"/>
          <w:szCs w:val="28"/>
        </w:rPr>
        <w:t xml:space="preserve">Щоб охарактеризувати кластер за експериментальними даними, в найпростішому випадку оцінюють параметри розподілу математичного </w:t>
      </w:r>
      <w:r>
        <w:rPr>
          <w:sz w:val="28"/>
          <w:szCs w:val="28"/>
        </w:rPr>
        <w:t>споді</w:t>
      </w:r>
      <w:r w:rsidRPr="00FD09AB">
        <w:rPr>
          <w:sz w:val="28"/>
          <w:szCs w:val="28"/>
        </w:rPr>
        <w:t xml:space="preserve">вання </w:t>
      </w:r>
      <w:r w:rsidRPr="00FD09AB">
        <w:rPr>
          <w:i/>
          <w:sz w:val="28"/>
          <w:szCs w:val="28"/>
        </w:rPr>
        <w:t>m</w:t>
      </w:r>
      <w:r w:rsidRPr="00FD09AB">
        <w:rPr>
          <w:i/>
          <w:sz w:val="28"/>
          <w:szCs w:val="28"/>
          <w:vertAlign w:val="subscript"/>
        </w:rPr>
        <w:t>i</w:t>
      </w:r>
      <w:r w:rsidRPr="00FD09AB">
        <w:rPr>
          <w:sz w:val="28"/>
          <w:szCs w:val="28"/>
        </w:rPr>
        <w:t xml:space="preserve">, середнього квадратичного відхилення </w:t>
      </w:r>
      <w:r w:rsidRPr="00BC5DE5">
        <w:rPr>
          <w:position w:val="-12"/>
          <w:sz w:val="28"/>
          <w:szCs w:val="28"/>
        </w:rPr>
        <w:object w:dxaOrig="279" w:dyaOrig="360">
          <v:shape id="_x0000_i1093" type="#_x0000_t75" style="width:14.25pt;height:18pt" o:ole="">
            <v:imagedata r:id="rId132" o:title=""/>
          </v:shape>
          <o:OLEObject Type="Embed" ProgID="Equation.3" ShapeID="_x0000_i1093" DrawAspect="Content" ObjectID="_1522040106" r:id="rId133"/>
        </w:object>
      </w:r>
      <w:r w:rsidRPr="00FD09AB">
        <w:rPr>
          <w:sz w:val="28"/>
          <w:szCs w:val="28"/>
        </w:rPr>
        <w:t xml:space="preserve"> змінної </w:t>
      </w:r>
      <w:r w:rsidRPr="00FD09AB">
        <w:rPr>
          <w:i/>
          <w:sz w:val="28"/>
          <w:szCs w:val="28"/>
        </w:rPr>
        <w:t>y</w:t>
      </w:r>
      <w:r w:rsidRPr="00FD09AB">
        <w:rPr>
          <w:i/>
          <w:sz w:val="28"/>
          <w:szCs w:val="28"/>
          <w:vertAlign w:val="subscript"/>
        </w:rPr>
        <w:t>i</w:t>
      </w:r>
      <w:r w:rsidRPr="00FD09AB">
        <w:rPr>
          <w:sz w:val="28"/>
          <w:szCs w:val="28"/>
        </w:rPr>
        <w:t xml:space="preserve">, </w:t>
      </w:r>
      <w:r w:rsidRPr="00FD09AB">
        <w:rPr>
          <w:position w:val="-10"/>
          <w:sz w:val="28"/>
          <w:szCs w:val="28"/>
        </w:rPr>
        <w:object w:dxaOrig="1020" w:dyaOrig="320">
          <v:shape id="_x0000_i1094" type="#_x0000_t75" style="width:54.75pt;height:17.25pt" o:ole="">
            <v:imagedata r:id="rId134" o:title=""/>
          </v:shape>
          <o:OLEObject Type="Embed" ProgID="Equation.3" ShapeID="_x0000_i1094" DrawAspect="Content" ObjectID="_1522040107" r:id="rId135"/>
        </w:object>
      </w:r>
      <w:r w:rsidRPr="00FD09AB">
        <w:rPr>
          <w:sz w:val="28"/>
          <w:szCs w:val="28"/>
        </w:rPr>
        <w:t>, що відповідають одному стану працездатності, а отже, і кластеру</w:t>
      </w:r>
      <w:r>
        <w:rPr>
          <w:sz w:val="28"/>
          <w:szCs w:val="28"/>
        </w:rPr>
        <w:t>;</w:t>
      </w:r>
      <w:r w:rsidRPr="00FD09AB">
        <w:rPr>
          <w:sz w:val="28"/>
          <w:szCs w:val="28"/>
        </w:rPr>
        <w:t xml:space="preserve"> визначають його границі як границі області з призначеною довірчою ймовірністю. Якщо змінні </w:t>
      </w:r>
      <w:r w:rsidRPr="00FD09AB">
        <w:rPr>
          <w:i/>
          <w:sz w:val="28"/>
          <w:szCs w:val="28"/>
        </w:rPr>
        <w:t>y</w:t>
      </w:r>
      <w:r w:rsidRPr="00FD09AB">
        <w:rPr>
          <w:i/>
          <w:sz w:val="28"/>
          <w:szCs w:val="28"/>
          <w:vertAlign w:val="subscript"/>
        </w:rPr>
        <w:t>i</w:t>
      </w:r>
      <w:r w:rsidRPr="00F31791">
        <w:rPr>
          <w:sz w:val="28"/>
          <w:szCs w:val="28"/>
        </w:rPr>
        <w:t xml:space="preserve"> незалежні </w:t>
      </w:r>
      <w:r>
        <w:rPr>
          <w:sz w:val="28"/>
          <w:szCs w:val="28"/>
        </w:rPr>
        <w:t>й</w:t>
      </w:r>
      <w:r w:rsidRPr="00F31791">
        <w:rPr>
          <w:sz w:val="28"/>
          <w:szCs w:val="28"/>
        </w:rPr>
        <w:t xml:space="preserve"> розподілені за нормальним законом, то головні осі кластерів розташовані паралельно координатним ося</w:t>
      </w:r>
      <w:r>
        <w:rPr>
          <w:sz w:val="28"/>
          <w:szCs w:val="28"/>
        </w:rPr>
        <w:t>м</w:t>
      </w:r>
      <w:r w:rsidRPr="00F31791">
        <w:rPr>
          <w:sz w:val="28"/>
          <w:szCs w:val="28"/>
        </w:rPr>
        <w:t>.</w:t>
      </w:r>
      <w:r>
        <w:rPr>
          <w:sz w:val="28"/>
          <w:szCs w:val="28"/>
        </w:rPr>
        <w:t xml:space="preserve"> </w:t>
      </w:r>
    </w:p>
    <w:p w:rsidR="008078E2" w:rsidRDefault="008078E2" w:rsidP="00CE3835">
      <w:pPr>
        <w:spacing w:line="360" w:lineRule="auto"/>
        <w:ind w:firstLine="540"/>
        <w:jc w:val="both"/>
        <w:rPr>
          <w:sz w:val="28"/>
          <w:szCs w:val="28"/>
        </w:rPr>
      </w:pPr>
      <w:r w:rsidRPr="008F114D">
        <w:rPr>
          <w:sz w:val="28"/>
          <w:szCs w:val="28"/>
        </w:rPr>
        <w:t xml:space="preserve">Порушення методами кластерного аналізу виявляють </w:t>
      </w:r>
      <w:r>
        <w:rPr>
          <w:sz w:val="28"/>
          <w:szCs w:val="28"/>
        </w:rPr>
        <w:t>таким</w:t>
      </w:r>
      <w:r w:rsidRPr="008F114D">
        <w:rPr>
          <w:sz w:val="28"/>
          <w:szCs w:val="28"/>
        </w:rPr>
        <w:t xml:space="preserve"> чином. У момент часу </w:t>
      </w:r>
      <w:r w:rsidRPr="008F114D">
        <w:rPr>
          <w:i/>
          <w:sz w:val="28"/>
          <w:szCs w:val="28"/>
        </w:rPr>
        <w:t>t</w:t>
      </w:r>
      <w:r w:rsidRPr="008F114D">
        <w:rPr>
          <w:i/>
          <w:sz w:val="28"/>
          <w:szCs w:val="28"/>
          <w:vertAlign w:val="subscript"/>
        </w:rPr>
        <w:t>j</w:t>
      </w:r>
      <w:r w:rsidRPr="008F114D">
        <w:rPr>
          <w:sz w:val="28"/>
          <w:szCs w:val="28"/>
        </w:rPr>
        <w:t xml:space="preserve"> здійснюють чергов</w:t>
      </w:r>
      <w:r>
        <w:rPr>
          <w:sz w:val="28"/>
          <w:szCs w:val="28"/>
        </w:rPr>
        <w:t>е</w:t>
      </w:r>
      <w:r w:rsidRPr="008F114D">
        <w:rPr>
          <w:sz w:val="28"/>
          <w:szCs w:val="28"/>
        </w:rPr>
        <w:t xml:space="preserve"> </w:t>
      </w:r>
      <w:r w:rsidRPr="008F114D">
        <w:rPr>
          <w:i/>
          <w:sz w:val="28"/>
          <w:szCs w:val="28"/>
        </w:rPr>
        <w:t>j-</w:t>
      </w:r>
      <w:r>
        <w:rPr>
          <w:sz w:val="28"/>
          <w:szCs w:val="28"/>
        </w:rPr>
        <w:t>ий</w:t>
      </w:r>
      <w:r w:rsidRPr="008F114D">
        <w:rPr>
          <w:sz w:val="28"/>
          <w:szCs w:val="28"/>
        </w:rPr>
        <w:t xml:space="preserve"> вимір</w:t>
      </w:r>
      <w:r>
        <w:rPr>
          <w:sz w:val="28"/>
          <w:szCs w:val="28"/>
        </w:rPr>
        <w:t>ювання</w:t>
      </w:r>
      <w:r w:rsidRPr="008F114D">
        <w:rPr>
          <w:sz w:val="28"/>
          <w:szCs w:val="28"/>
        </w:rPr>
        <w:t xml:space="preserve"> вектора </w:t>
      </w:r>
      <w:r w:rsidRPr="008F114D">
        <w:rPr>
          <w:i/>
          <w:sz w:val="28"/>
          <w:szCs w:val="28"/>
        </w:rPr>
        <w:t>y</w:t>
      </w:r>
      <w:r w:rsidRPr="008F114D">
        <w:rPr>
          <w:sz w:val="28"/>
          <w:szCs w:val="28"/>
        </w:rPr>
        <w:t> {[</w:t>
      </w:r>
      <w:r w:rsidRPr="008F114D">
        <w:rPr>
          <w:i/>
          <w:sz w:val="28"/>
          <w:szCs w:val="28"/>
        </w:rPr>
        <w:t>j</w:t>
      </w:r>
      <w:r w:rsidRPr="008F114D">
        <w:rPr>
          <w:sz w:val="28"/>
          <w:szCs w:val="28"/>
        </w:rPr>
        <w:t>]} = (</w:t>
      </w:r>
      <w:r w:rsidRPr="008F114D">
        <w:rPr>
          <w:i/>
          <w:sz w:val="28"/>
          <w:szCs w:val="28"/>
        </w:rPr>
        <w:t>y</w:t>
      </w:r>
      <w:r w:rsidRPr="008F114D">
        <w:rPr>
          <w:i/>
          <w:sz w:val="28"/>
          <w:szCs w:val="28"/>
          <w:vertAlign w:val="subscript"/>
        </w:rPr>
        <w:t>1</w:t>
      </w:r>
      <w:r w:rsidRPr="008F114D">
        <w:rPr>
          <w:sz w:val="28"/>
          <w:szCs w:val="28"/>
        </w:rPr>
        <w:t> {[</w:t>
      </w:r>
      <w:r w:rsidRPr="008F114D">
        <w:rPr>
          <w:i/>
          <w:sz w:val="28"/>
          <w:szCs w:val="28"/>
        </w:rPr>
        <w:t>j</w:t>
      </w:r>
      <w:r w:rsidRPr="008F114D">
        <w:rPr>
          <w:sz w:val="28"/>
          <w:szCs w:val="28"/>
        </w:rPr>
        <w:t>]}, ..., </w:t>
      </w:r>
      <w:r w:rsidRPr="008F114D">
        <w:rPr>
          <w:i/>
          <w:sz w:val="28"/>
          <w:szCs w:val="28"/>
        </w:rPr>
        <w:t>y</w:t>
      </w:r>
      <w:r w:rsidRPr="008F114D">
        <w:rPr>
          <w:i/>
          <w:sz w:val="28"/>
          <w:szCs w:val="28"/>
          <w:vertAlign w:val="subscript"/>
        </w:rPr>
        <w:t>L</w:t>
      </w:r>
      <w:r w:rsidRPr="008F114D">
        <w:rPr>
          <w:sz w:val="28"/>
          <w:szCs w:val="28"/>
        </w:rPr>
        <w:t> [</w:t>
      </w:r>
      <w:r w:rsidRPr="008F114D">
        <w:rPr>
          <w:i/>
          <w:sz w:val="28"/>
          <w:szCs w:val="28"/>
        </w:rPr>
        <w:t>j</w:t>
      </w:r>
      <w:r w:rsidRPr="008F114D">
        <w:rPr>
          <w:sz w:val="28"/>
          <w:szCs w:val="28"/>
        </w:rPr>
        <w:t>]}). На основі взаємного розташування точки {</w:t>
      </w:r>
      <w:r w:rsidRPr="008F114D">
        <w:rPr>
          <w:i/>
          <w:sz w:val="28"/>
          <w:szCs w:val="28"/>
        </w:rPr>
        <w:t>y</w:t>
      </w:r>
      <w:r w:rsidRPr="008F114D">
        <w:rPr>
          <w:sz w:val="28"/>
          <w:szCs w:val="28"/>
        </w:rPr>
        <w:t>[</w:t>
      </w:r>
      <w:r w:rsidRPr="008F114D">
        <w:rPr>
          <w:i/>
          <w:sz w:val="28"/>
          <w:szCs w:val="28"/>
        </w:rPr>
        <w:t>j</w:t>
      </w:r>
      <w:r w:rsidRPr="008F114D">
        <w:rPr>
          <w:sz w:val="28"/>
          <w:szCs w:val="28"/>
        </w:rPr>
        <w:t xml:space="preserve">]} кластерів </w:t>
      </w:r>
      <w:r>
        <w:rPr>
          <w:sz w:val="28"/>
          <w:szCs w:val="28"/>
        </w:rPr>
        <w:t>у</w:t>
      </w:r>
      <w:r w:rsidRPr="008F114D">
        <w:rPr>
          <w:sz w:val="28"/>
          <w:szCs w:val="28"/>
        </w:rPr>
        <w:t xml:space="preserve"> L-вимірному просторі визначають стан працездатності </w:t>
      </w:r>
      <w:r w:rsidRPr="008F114D">
        <w:rPr>
          <w:i/>
          <w:sz w:val="28"/>
          <w:szCs w:val="28"/>
        </w:rPr>
        <w:t>h</w:t>
      </w:r>
      <w:r w:rsidRPr="008F114D">
        <w:rPr>
          <w:sz w:val="28"/>
          <w:szCs w:val="28"/>
        </w:rPr>
        <w:t xml:space="preserve"> {[</w:t>
      </w:r>
      <w:r w:rsidRPr="008F114D">
        <w:rPr>
          <w:i/>
          <w:sz w:val="28"/>
          <w:szCs w:val="28"/>
        </w:rPr>
        <w:t>j</w:t>
      </w:r>
      <w:r w:rsidRPr="008F114D">
        <w:rPr>
          <w:sz w:val="28"/>
          <w:szCs w:val="28"/>
        </w:rPr>
        <w:t xml:space="preserve">]} </w:t>
      </w:r>
      <w:r>
        <w:rPr>
          <w:sz w:val="28"/>
          <w:szCs w:val="28"/>
        </w:rPr>
        <w:t>у</w:t>
      </w:r>
      <w:r w:rsidRPr="008F114D">
        <w:rPr>
          <w:sz w:val="28"/>
          <w:szCs w:val="28"/>
        </w:rPr>
        <w:t xml:space="preserve"> момент часу </w:t>
      </w:r>
      <w:r w:rsidRPr="008F114D">
        <w:rPr>
          <w:i/>
          <w:sz w:val="28"/>
          <w:szCs w:val="28"/>
        </w:rPr>
        <w:t>t</w:t>
      </w:r>
      <w:r w:rsidRPr="008F114D">
        <w:rPr>
          <w:i/>
          <w:sz w:val="28"/>
          <w:szCs w:val="28"/>
          <w:vertAlign w:val="subscript"/>
        </w:rPr>
        <w:t>j</w:t>
      </w:r>
      <w:r w:rsidRPr="008F114D">
        <w:rPr>
          <w:sz w:val="28"/>
          <w:szCs w:val="28"/>
        </w:rPr>
        <w:t xml:space="preserve">. Рішення приймають на основі обчислення узагальненої відстані від конкретних точок </w:t>
      </w:r>
      <w:r w:rsidRPr="008F114D">
        <w:rPr>
          <w:i/>
          <w:sz w:val="28"/>
          <w:szCs w:val="28"/>
        </w:rPr>
        <w:t>y</w:t>
      </w:r>
      <w:r w:rsidRPr="008F114D">
        <w:rPr>
          <w:sz w:val="28"/>
          <w:szCs w:val="28"/>
        </w:rPr>
        <w:t xml:space="preserve"> {[</w:t>
      </w:r>
      <w:r w:rsidRPr="008F114D">
        <w:rPr>
          <w:i/>
          <w:sz w:val="28"/>
          <w:szCs w:val="28"/>
        </w:rPr>
        <w:t>j</w:t>
      </w:r>
      <w:r w:rsidRPr="008F114D">
        <w:rPr>
          <w:sz w:val="28"/>
          <w:szCs w:val="28"/>
        </w:rPr>
        <w:t>]} до центрів кластерів. У разі незалежності змінних і нормальних розподілів узагальнен</w:t>
      </w:r>
      <w:r>
        <w:rPr>
          <w:sz w:val="28"/>
          <w:szCs w:val="28"/>
        </w:rPr>
        <w:t>у</w:t>
      </w:r>
      <w:r w:rsidRPr="008F114D">
        <w:rPr>
          <w:sz w:val="28"/>
          <w:szCs w:val="28"/>
        </w:rPr>
        <w:t xml:space="preserve"> відстань </w:t>
      </w:r>
      <w:r w:rsidRPr="008F114D">
        <w:rPr>
          <w:i/>
          <w:sz w:val="28"/>
          <w:szCs w:val="28"/>
        </w:rPr>
        <w:t>h</w:t>
      </w:r>
      <w:r w:rsidRPr="008F114D">
        <w:rPr>
          <w:sz w:val="28"/>
          <w:szCs w:val="28"/>
        </w:rPr>
        <w:t xml:space="preserve"> до </w:t>
      </w:r>
      <w:r w:rsidRPr="000D0981">
        <w:rPr>
          <w:i/>
          <w:sz w:val="28"/>
          <w:szCs w:val="28"/>
        </w:rPr>
        <w:t>j</w:t>
      </w:r>
      <w:r w:rsidRPr="000D0981">
        <w:rPr>
          <w:sz w:val="28"/>
          <w:szCs w:val="28"/>
        </w:rPr>
        <w:t>-го</w:t>
      </w:r>
      <w:r w:rsidRPr="008F114D">
        <w:rPr>
          <w:sz w:val="28"/>
          <w:szCs w:val="28"/>
        </w:rPr>
        <w:t xml:space="preserve"> кластера</w:t>
      </w:r>
      <w:r w:rsidRPr="004A13A4">
        <w:rPr>
          <w:sz w:val="28"/>
          <w:szCs w:val="28"/>
        </w:rPr>
        <w:t xml:space="preserve"> визначають за формулою</w:t>
      </w:r>
      <w:r>
        <w:rPr>
          <w:sz w:val="28"/>
          <w:szCs w:val="28"/>
        </w:rPr>
        <w:t xml:space="preserve">: </w:t>
      </w:r>
    </w:p>
    <w:p w:rsidR="008078E2" w:rsidRPr="007530FF" w:rsidRDefault="008078E2" w:rsidP="00CE3835">
      <w:pPr>
        <w:spacing w:line="360" w:lineRule="auto"/>
        <w:rPr>
          <w:sz w:val="28"/>
          <w:szCs w:val="28"/>
        </w:rPr>
      </w:pPr>
      <w:r>
        <w:rPr>
          <w:sz w:val="28"/>
          <w:szCs w:val="28"/>
        </w:rPr>
        <w:t xml:space="preserve">                                                        </w:t>
      </w:r>
      <w:r w:rsidRPr="00CE29E8">
        <w:rPr>
          <w:position w:val="-40"/>
          <w:sz w:val="28"/>
          <w:szCs w:val="28"/>
        </w:rPr>
        <w:object w:dxaOrig="2680" w:dyaOrig="960">
          <v:shape id="_x0000_i1095" type="#_x0000_t75" style="width:134.25pt;height:48pt" o:ole="">
            <v:imagedata r:id="rId136" o:title=""/>
          </v:shape>
          <o:OLEObject Type="Embed" ProgID="Equation.3" ShapeID="_x0000_i1095" DrawAspect="Content" ObjectID="_1522040108" r:id="rId137"/>
        </w:object>
      </w:r>
      <w:r w:rsidRPr="007530FF">
        <w:rPr>
          <w:sz w:val="28"/>
          <w:szCs w:val="28"/>
        </w:rPr>
        <w:t xml:space="preserve">,                         </w:t>
      </w:r>
      <w:r>
        <w:rPr>
          <w:sz w:val="28"/>
          <w:szCs w:val="28"/>
        </w:rPr>
        <w:t xml:space="preserve">          </w:t>
      </w:r>
      <w:r w:rsidRPr="007530FF">
        <w:rPr>
          <w:sz w:val="28"/>
          <w:szCs w:val="28"/>
        </w:rPr>
        <w:t>(</w:t>
      </w:r>
      <w:r>
        <w:rPr>
          <w:sz w:val="28"/>
          <w:szCs w:val="28"/>
        </w:rPr>
        <w:t>3.21</w:t>
      </w:r>
      <w:r w:rsidRPr="007530FF">
        <w:rPr>
          <w:sz w:val="28"/>
          <w:szCs w:val="28"/>
        </w:rPr>
        <w:t xml:space="preserve">) </w:t>
      </w:r>
    </w:p>
    <w:p w:rsidR="008078E2" w:rsidRPr="008F114D" w:rsidRDefault="008078E2" w:rsidP="00CE3835">
      <w:pPr>
        <w:spacing w:line="360" w:lineRule="auto"/>
        <w:rPr>
          <w:sz w:val="28"/>
          <w:szCs w:val="28"/>
        </w:rPr>
      </w:pPr>
      <w:r w:rsidRPr="008F114D">
        <w:rPr>
          <w:sz w:val="28"/>
          <w:szCs w:val="28"/>
        </w:rPr>
        <w:t>де  </w:t>
      </w:r>
      <w:r w:rsidRPr="008F114D">
        <w:rPr>
          <w:i/>
          <w:sz w:val="28"/>
          <w:szCs w:val="28"/>
        </w:rPr>
        <w:t>y</w:t>
      </w:r>
      <w:r w:rsidRPr="008F114D">
        <w:rPr>
          <w:sz w:val="28"/>
          <w:szCs w:val="28"/>
        </w:rPr>
        <w:t>{</w:t>
      </w:r>
      <w:r w:rsidRPr="008F114D">
        <w:rPr>
          <w:i/>
          <w:sz w:val="28"/>
          <w:szCs w:val="28"/>
        </w:rPr>
        <w:t>i</w:t>
      </w:r>
      <w:r w:rsidRPr="008F114D">
        <w:rPr>
          <w:sz w:val="28"/>
          <w:szCs w:val="28"/>
        </w:rPr>
        <w:t xml:space="preserve"> [</w:t>
      </w:r>
      <w:r w:rsidRPr="008F114D">
        <w:rPr>
          <w:i/>
          <w:sz w:val="28"/>
          <w:szCs w:val="28"/>
        </w:rPr>
        <w:t>j</w:t>
      </w:r>
      <w:r>
        <w:rPr>
          <w:sz w:val="28"/>
          <w:szCs w:val="28"/>
        </w:rPr>
        <w:t>]</w:t>
      </w:r>
      <w:r w:rsidRPr="008F114D">
        <w:rPr>
          <w:sz w:val="28"/>
          <w:szCs w:val="28"/>
        </w:rPr>
        <w:t xml:space="preserve">} – значення компоненти </w:t>
      </w:r>
      <w:r w:rsidRPr="008F114D">
        <w:rPr>
          <w:i/>
          <w:sz w:val="28"/>
          <w:szCs w:val="28"/>
        </w:rPr>
        <w:t>y</w:t>
      </w:r>
      <w:r w:rsidRPr="008F114D">
        <w:rPr>
          <w:i/>
          <w:sz w:val="28"/>
          <w:szCs w:val="28"/>
          <w:vertAlign w:val="subscript"/>
        </w:rPr>
        <w:t>i</w:t>
      </w:r>
      <w:r w:rsidRPr="008F114D">
        <w:rPr>
          <w:sz w:val="28"/>
          <w:szCs w:val="28"/>
        </w:rPr>
        <w:t xml:space="preserve"> вектора </w:t>
      </w:r>
      <w:r w:rsidRPr="008F114D">
        <w:rPr>
          <w:i/>
          <w:sz w:val="28"/>
          <w:szCs w:val="28"/>
        </w:rPr>
        <w:t>y</w:t>
      </w:r>
      <w:r w:rsidRPr="008F114D">
        <w:rPr>
          <w:sz w:val="28"/>
          <w:szCs w:val="28"/>
        </w:rPr>
        <w:t> {[</w:t>
      </w:r>
      <w:r w:rsidRPr="008F114D">
        <w:rPr>
          <w:i/>
          <w:sz w:val="28"/>
          <w:szCs w:val="28"/>
        </w:rPr>
        <w:t>j</w:t>
      </w:r>
      <w:r w:rsidRPr="008F114D">
        <w:rPr>
          <w:sz w:val="28"/>
          <w:szCs w:val="28"/>
        </w:rPr>
        <w:t>}];</w:t>
      </w:r>
    </w:p>
    <w:p w:rsidR="008078E2" w:rsidRPr="008F114D" w:rsidRDefault="008078E2" w:rsidP="00CE3835">
      <w:pPr>
        <w:spacing w:line="360" w:lineRule="auto"/>
        <w:jc w:val="both"/>
        <w:rPr>
          <w:sz w:val="28"/>
          <w:szCs w:val="28"/>
        </w:rPr>
      </w:pPr>
      <w:r w:rsidRPr="008F114D">
        <w:rPr>
          <w:noProof/>
          <w:position w:val="-12"/>
          <w:sz w:val="28"/>
          <w:szCs w:val="28"/>
        </w:rPr>
        <w:object w:dxaOrig="740" w:dyaOrig="380">
          <v:shape id="_x0000_i1096" type="#_x0000_t75" style="width:44.25pt;height:22.5pt" o:ole="">
            <v:imagedata r:id="rId138" o:title=""/>
          </v:shape>
          <o:OLEObject Type="Embed" ProgID="Equation.3" ShapeID="_x0000_i1096" DrawAspect="Content" ObjectID="_1522040109" r:id="rId139"/>
        </w:object>
      </w:r>
      <w:r w:rsidRPr="008F114D">
        <w:rPr>
          <w:noProof/>
          <w:sz w:val="28"/>
          <w:szCs w:val="28"/>
        </w:rPr>
        <w:t xml:space="preserve"> </w:t>
      </w:r>
      <w:r w:rsidRPr="008F114D">
        <w:rPr>
          <w:sz w:val="28"/>
          <w:szCs w:val="28"/>
        </w:rPr>
        <w:t xml:space="preserve">– параметри розподілу </w:t>
      </w:r>
      <w:r w:rsidRPr="008F114D">
        <w:rPr>
          <w:i/>
          <w:sz w:val="28"/>
          <w:szCs w:val="28"/>
        </w:rPr>
        <w:t>h</w:t>
      </w:r>
      <w:r w:rsidRPr="008F114D">
        <w:rPr>
          <w:sz w:val="28"/>
          <w:szCs w:val="28"/>
        </w:rPr>
        <w:t>(</w:t>
      </w:r>
      <w:r w:rsidRPr="008F114D">
        <w:rPr>
          <w:i/>
          <w:sz w:val="28"/>
          <w:szCs w:val="28"/>
        </w:rPr>
        <w:t>y</w:t>
      </w:r>
      <w:r w:rsidRPr="008F114D">
        <w:rPr>
          <w:i/>
          <w:sz w:val="28"/>
          <w:szCs w:val="28"/>
          <w:vertAlign w:val="subscript"/>
        </w:rPr>
        <w:t>1</w:t>
      </w:r>
      <w:r w:rsidRPr="008F114D">
        <w:rPr>
          <w:sz w:val="28"/>
          <w:szCs w:val="28"/>
        </w:rPr>
        <w:t>,...,</w:t>
      </w:r>
      <w:r w:rsidRPr="008F114D">
        <w:rPr>
          <w:i/>
          <w:sz w:val="28"/>
          <w:szCs w:val="28"/>
        </w:rPr>
        <w:t>y</w:t>
      </w:r>
      <w:r w:rsidRPr="008F114D">
        <w:rPr>
          <w:i/>
          <w:sz w:val="28"/>
          <w:szCs w:val="28"/>
          <w:vertAlign w:val="subscript"/>
        </w:rPr>
        <w:t>L</w:t>
      </w:r>
      <w:r w:rsidRPr="008F114D">
        <w:rPr>
          <w:sz w:val="28"/>
          <w:szCs w:val="28"/>
        </w:rPr>
        <w:t xml:space="preserve">) кластера, </w:t>
      </w:r>
      <w:r>
        <w:rPr>
          <w:sz w:val="28"/>
          <w:szCs w:val="28"/>
        </w:rPr>
        <w:t xml:space="preserve">що </w:t>
      </w:r>
      <w:r w:rsidRPr="008F114D">
        <w:rPr>
          <w:sz w:val="28"/>
          <w:szCs w:val="28"/>
        </w:rPr>
        <w:t>відповід</w:t>
      </w:r>
      <w:r>
        <w:rPr>
          <w:sz w:val="28"/>
          <w:szCs w:val="28"/>
        </w:rPr>
        <w:t>ає</w:t>
      </w:r>
      <w:r w:rsidRPr="008F114D">
        <w:rPr>
          <w:sz w:val="28"/>
          <w:szCs w:val="28"/>
        </w:rPr>
        <w:t xml:space="preserve"> стану </w:t>
      </w:r>
      <w:r w:rsidRPr="008F114D">
        <w:rPr>
          <w:i/>
          <w:sz w:val="28"/>
          <w:szCs w:val="28"/>
        </w:rPr>
        <w:t>h</w:t>
      </w:r>
      <w:r w:rsidRPr="008F114D">
        <w:rPr>
          <w:sz w:val="28"/>
          <w:szCs w:val="28"/>
        </w:rPr>
        <w:t xml:space="preserve"> об’єкту.</w:t>
      </w:r>
    </w:p>
    <w:p w:rsidR="008078E2" w:rsidRPr="008F114D" w:rsidRDefault="008078E2" w:rsidP="00CE3835">
      <w:pPr>
        <w:spacing w:line="360" w:lineRule="auto"/>
        <w:ind w:firstLine="540"/>
        <w:jc w:val="both"/>
        <w:rPr>
          <w:sz w:val="28"/>
          <w:szCs w:val="28"/>
        </w:rPr>
      </w:pPr>
      <w:r w:rsidRPr="008F114D">
        <w:rPr>
          <w:sz w:val="28"/>
          <w:szCs w:val="28"/>
        </w:rPr>
        <w:t xml:space="preserve">Точка </w:t>
      </w:r>
      <w:r w:rsidRPr="008F114D">
        <w:rPr>
          <w:i/>
          <w:sz w:val="28"/>
          <w:szCs w:val="28"/>
        </w:rPr>
        <w:t>y</w:t>
      </w:r>
      <w:r w:rsidRPr="008F114D">
        <w:rPr>
          <w:sz w:val="28"/>
          <w:szCs w:val="28"/>
        </w:rPr>
        <w:t>{[</w:t>
      </w:r>
      <w:r w:rsidRPr="008F114D">
        <w:rPr>
          <w:i/>
          <w:sz w:val="28"/>
          <w:szCs w:val="28"/>
        </w:rPr>
        <w:t>j</w:t>
      </w:r>
      <w:r w:rsidRPr="008F114D">
        <w:rPr>
          <w:sz w:val="28"/>
          <w:szCs w:val="28"/>
        </w:rPr>
        <w:t xml:space="preserve">]} </w:t>
      </w:r>
      <w:r>
        <w:rPr>
          <w:sz w:val="28"/>
          <w:szCs w:val="28"/>
        </w:rPr>
        <w:t>належить</w:t>
      </w:r>
      <w:r w:rsidRPr="008F114D">
        <w:rPr>
          <w:sz w:val="28"/>
          <w:szCs w:val="28"/>
        </w:rPr>
        <w:t xml:space="preserve"> до того кластера, для якого відстань </w:t>
      </w:r>
      <w:r w:rsidRPr="000D0981">
        <w:rPr>
          <w:i/>
          <w:sz w:val="28"/>
          <w:szCs w:val="28"/>
        </w:rPr>
        <w:t>h</w:t>
      </w:r>
      <w:r w:rsidRPr="008F114D">
        <w:rPr>
          <w:sz w:val="28"/>
          <w:szCs w:val="28"/>
        </w:rPr>
        <w:t xml:space="preserve"> мінімальна.</w:t>
      </w:r>
    </w:p>
    <w:p w:rsidR="008078E2" w:rsidRDefault="008078E2" w:rsidP="00CE3835">
      <w:pPr>
        <w:spacing w:line="360" w:lineRule="auto"/>
        <w:ind w:firstLine="540"/>
        <w:rPr>
          <w:sz w:val="28"/>
          <w:szCs w:val="28"/>
        </w:rPr>
      </w:pPr>
      <w:r w:rsidRPr="008F114D">
        <w:rPr>
          <w:sz w:val="28"/>
          <w:szCs w:val="28"/>
        </w:rPr>
        <w:t xml:space="preserve">Можна також використовувати модифіковану узагальнену відстань </w:t>
      </w:r>
      <w:r w:rsidRPr="00BC5DE5">
        <w:rPr>
          <w:i/>
          <w:position w:val="-12"/>
          <w:sz w:val="28"/>
          <w:szCs w:val="28"/>
        </w:rPr>
        <w:object w:dxaOrig="300" w:dyaOrig="360">
          <v:shape id="_x0000_i1097" type="#_x0000_t75" style="width:15pt;height:18pt" o:ole="">
            <v:imagedata r:id="rId140" o:title=""/>
          </v:shape>
          <o:OLEObject Type="Embed" ProgID="Equation.3" ShapeID="_x0000_i1097" DrawAspect="Content" ObjectID="_1522040110" r:id="rId141"/>
        </w:object>
      </w:r>
      <w:r w:rsidRPr="008F114D">
        <w:rPr>
          <w:sz w:val="28"/>
          <w:szCs w:val="28"/>
        </w:rPr>
        <w:t xml:space="preserve">, що враховує фактор </w:t>
      </w:r>
      <w:r w:rsidRPr="008F114D">
        <w:rPr>
          <w:i/>
          <w:sz w:val="28"/>
          <w:szCs w:val="28"/>
        </w:rPr>
        <w:t>k</w:t>
      </w:r>
      <w:r w:rsidRPr="00D17344">
        <w:rPr>
          <w:sz w:val="28"/>
          <w:szCs w:val="28"/>
        </w:rPr>
        <w:t xml:space="preserve"> і визначається за формулою</w:t>
      </w:r>
      <w:r>
        <w:rPr>
          <w:sz w:val="28"/>
          <w:szCs w:val="28"/>
        </w:rPr>
        <w:t xml:space="preserve">: </w:t>
      </w:r>
    </w:p>
    <w:p w:rsidR="008078E2" w:rsidRPr="008F114D" w:rsidRDefault="008078E2" w:rsidP="00CE3835">
      <w:pPr>
        <w:spacing w:line="360" w:lineRule="auto"/>
        <w:ind w:firstLine="540"/>
        <w:rPr>
          <w:sz w:val="28"/>
          <w:szCs w:val="28"/>
        </w:rPr>
      </w:pPr>
      <w:r w:rsidRPr="007530FF">
        <w:rPr>
          <w:sz w:val="28"/>
          <w:szCs w:val="28"/>
        </w:rPr>
        <w:t xml:space="preserve">    </w:t>
      </w:r>
      <w:r>
        <w:rPr>
          <w:sz w:val="28"/>
          <w:szCs w:val="28"/>
        </w:rPr>
        <w:t xml:space="preserve">                   </w:t>
      </w:r>
      <w:r w:rsidRPr="007530FF">
        <w:rPr>
          <w:sz w:val="28"/>
          <w:szCs w:val="28"/>
        </w:rPr>
        <w:t xml:space="preserve">  </w:t>
      </w:r>
      <w:r w:rsidRPr="007234DA">
        <w:rPr>
          <w:position w:val="-14"/>
          <w:sz w:val="28"/>
          <w:szCs w:val="28"/>
        </w:rPr>
        <w:object w:dxaOrig="1980" w:dyaOrig="460">
          <v:shape id="_x0000_i1098" type="#_x0000_t75" style="width:114pt;height:27pt" o:ole="">
            <v:imagedata r:id="rId142" o:title=""/>
          </v:shape>
          <o:OLEObject Type="Embed" ProgID="Equation.3" ShapeID="_x0000_i1098" DrawAspect="Content" ObjectID="_1522040111" r:id="rId143"/>
        </w:object>
      </w:r>
      <w:r w:rsidRPr="007530FF">
        <w:rPr>
          <w:sz w:val="28"/>
          <w:szCs w:val="28"/>
        </w:rPr>
        <w:t xml:space="preserve"> </w:t>
      </w:r>
      <w:r>
        <w:rPr>
          <w:sz w:val="28"/>
          <w:szCs w:val="28"/>
        </w:rPr>
        <w:t xml:space="preserve">;    </w:t>
      </w:r>
      <w:r w:rsidRPr="007530FF">
        <w:rPr>
          <w:sz w:val="28"/>
          <w:szCs w:val="28"/>
        </w:rPr>
        <w:t xml:space="preserve">    </w:t>
      </w:r>
      <w:r w:rsidRPr="007234DA">
        <w:rPr>
          <w:position w:val="-30"/>
          <w:sz w:val="28"/>
          <w:szCs w:val="28"/>
        </w:rPr>
        <w:object w:dxaOrig="2460" w:dyaOrig="700">
          <v:shape id="_x0000_i1099" type="#_x0000_t75" style="width:136.5pt;height:39pt" o:ole="">
            <v:imagedata r:id="rId144" o:title=""/>
          </v:shape>
          <o:OLEObject Type="Embed" ProgID="Equation.3" ShapeID="_x0000_i1099" DrawAspect="Content" ObjectID="_1522040112" r:id="rId145"/>
        </w:object>
      </w:r>
      <w:r w:rsidRPr="007530FF">
        <w:rPr>
          <w:sz w:val="28"/>
          <w:szCs w:val="28"/>
        </w:rPr>
        <w:t xml:space="preserve">  ,      </w:t>
      </w:r>
      <w:r>
        <w:rPr>
          <w:sz w:val="28"/>
          <w:szCs w:val="28"/>
        </w:rPr>
        <w:t xml:space="preserve"> </w:t>
      </w:r>
      <w:r w:rsidRPr="007530FF">
        <w:rPr>
          <w:sz w:val="28"/>
          <w:szCs w:val="28"/>
        </w:rPr>
        <w:t xml:space="preserve">     (</w:t>
      </w:r>
      <w:r>
        <w:rPr>
          <w:sz w:val="28"/>
          <w:szCs w:val="28"/>
        </w:rPr>
        <w:t>3.2</w:t>
      </w:r>
      <w:r w:rsidRPr="007530FF">
        <w:rPr>
          <w:sz w:val="28"/>
          <w:szCs w:val="28"/>
        </w:rPr>
        <w:t>2</w:t>
      </w:r>
      <w:r>
        <w:rPr>
          <w:sz w:val="28"/>
          <w:szCs w:val="28"/>
        </w:rPr>
        <w:t xml:space="preserve">)                   </w:t>
      </w:r>
      <w:r w:rsidRPr="007530FF">
        <w:rPr>
          <w:sz w:val="28"/>
          <w:szCs w:val="28"/>
        </w:rPr>
        <w:t xml:space="preserve">де </w:t>
      </w:r>
      <w:r w:rsidRPr="008F114D">
        <w:rPr>
          <w:i/>
          <w:sz w:val="28"/>
          <w:szCs w:val="28"/>
        </w:rPr>
        <w:t>k</w:t>
      </w:r>
      <w:r w:rsidRPr="008F114D">
        <w:rPr>
          <w:i/>
          <w:sz w:val="28"/>
          <w:szCs w:val="28"/>
          <w:vertAlign w:val="subscript"/>
        </w:rPr>
        <w:t>h</w:t>
      </w:r>
      <w:r w:rsidRPr="008F114D">
        <w:rPr>
          <w:sz w:val="28"/>
          <w:szCs w:val="28"/>
        </w:rPr>
        <w:t xml:space="preserve"> – фактор </w:t>
      </w:r>
      <w:r w:rsidRPr="008F114D">
        <w:rPr>
          <w:i/>
          <w:sz w:val="28"/>
          <w:szCs w:val="28"/>
        </w:rPr>
        <w:t>k</w:t>
      </w:r>
      <w:r w:rsidRPr="008F114D">
        <w:rPr>
          <w:sz w:val="28"/>
          <w:szCs w:val="28"/>
        </w:rPr>
        <w:t xml:space="preserve"> для кластера, що відповідає стану </w:t>
      </w:r>
      <w:r w:rsidRPr="008F114D">
        <w:rPr>
          <w:i/>
          <w:sz w:val="28"/>
          <w:szCs w:val="28"/>
        </w:rPr>
        <w:t>h</w:t>
      </w:r>
      <w:r w:rsidRPr="008F114D">
        <w:rPr>
          <w:sz w:val="28"/>
          <w:szCs w:val="28"/>
        </w:rPr>
        <w:t>.</w:t>
      </w:r>
    </w:p>
    <w:p w:rsidR="008078E2" w:rsidRPr="008F114D" w:rsidRDefault="008078E2" w:rsidP="00CE3835">
      <w:pPr>
        <w:spacing w:line="360" w:lineRule="auto"/>
        <w:ind w:firstLine="540"/>
        <w:jc w:val="both"/>
        <w:rPr>
          <w:sz w:val="28"/>
          <w:szCs w:val="28"/>
        </w:rPr>
      </w:pPr>
      <w:r w:rsidRPr="008F114D">
        <w:rPr>
          <w:sz w:val="28"/>
          <w:szCs w:val="28"/>
        </w:rPr>
        <w:t xml:space="preserve">У </w:t>
      </w:r>
      <w:r>
        <w:rPr>
          <w:sz w:val="28"/>
          <w:szCs w:val="28"/>
        </w:rPr>
        <w:t>деяких</w:t>
      </w:r>
      <w:r w:rsidRPr="008F114D">
        <w:rPr>
          <w:sz w:val="28"/>
          <w:szCs w:val="28"/>
        </w:rPr>
        <w:t xml:space="preserve"> випадк</w:t>
      </w:r>
      <w:r>
        <w:rPr>
          <w:sz w:val="28"/>
          <w:szCs w:val="28"/>
        </w:rPr>
        <w:t>ах</w:t>
      </w:r>
      <w:r w:rsidRPr="008F114D">
        <w:rPr>
          <w:sz w:val="28"/>
          <w:szCs w:val="28"/>
        </w:rPr>
        <w:t xml:space="preserve"> простір значень вектора </w:t>
      </w:r>
      <w:r w:rsidRPr="008F114D">
        <w:rPr>
          <w:i/>
          <w:sz w:val="28"/>
          <w:szCs w:val="28"/>
        </w:rPr>
        <w:t>y</w:t>
      </w:r>
      <w:r w:rsidRPr="008F114D">
        <w:rPr>
          <w:sz w:val="28"/>
          <w:szCs w:val="28"/>
        </w:rPr>
        <w:t xml:space="preserve"> містить певний кластер. Залежно від того, якому сектору належить точка </w:t>
      </w:r>
      <w:r w:rsidRPr="008F114D">
        <w:rPr>
          <w:i/>
          <w:sz w:val="28"/>
          <w:szCs w:val="28"/>
        </w:rPr>
        <w:t>y</w:t>
      </w:r>
      <w:r w:rsidRPr="008F114D">
        <w:rPr>
          <w:sz w:val="28"/>
          <w:szCs w:val="28"/>
        </w:rPr>
        <w:t>{[</w:t>
      </w:r>
      <w:r w:rsidRPr="008F114D">
        <w:rPr>
          <w:i/>
          <w:sz w:val="28"/>
          <w:szCs w:val="28"/>
        </w:rPr>
        <w:t>j</w:t>
      </w:r>
      <w:r w:rsidRPr="008F114D">
        <w:rPr>
          <w:sz w:val="28"/>
          <w:szCs w:val="28"/>
        </w:rPr>
        <w:t>]}</w:t>
      </w:r>
      <w:r>
        <w:rPr>
          <w:sz w:val="28"/>
          <w:szCs w:val="28"/>
        </w:rPr>
        <w:t xml:space="preserve">, роблять висновок про </w:t>
      </w:r>
      <w:r w:rsidRPr="008F114D">
        <w:rPr>
          <w:sz w:val="28"/>
          <w:szCs w:val="28"/>
        </w:rPr>
        <w:t>належність її до відповідного кластера, а отже, про те, який стан працездатності й порушення має місце в даний період часу.</w:t>
      </w:r>
    </w:p>
    <w:p w:rsidR="008078E2" w:rsidRPr="008F114D" w:rsidRDefault="008078E2" w:rsidP="00CE3835">
      <w:pPr>
        <w:spacing w:line="360" w:lineRule="auto"/>
        <w:ind w:firstLine="540"/>
        <w:jc w:val="both"/>
        <w:rPr>
          <w:sz w:val="28"/>
          <w:szCs w:val="28"/>
        </w:rPr>
      </w:pPr>
      <w:r w:rsidRPr="008F114D">
        <w:rPr>
          <w:sz w:val="28"/>
          <w:szCs w:val="28"/>
        </w:rPr>
        <w:t>Класифікаційні (розділяюч</w:t>
      </w:r>
      <w:r>
        <w:rPr>
          <w:sz w:val="28"/>
          <w:szCs w:val="28"/>
        </w:rPr>
        <w:t>і</w:t>
      </w:r>
      <w:r w:rsidRPr="008F114D">
        <w:rPr>
          <w:sz w:val="28"/>
          <w:szCs w:val="28"/>
        </w:rPr>
        <w:t xml:space="preserve">) лінії або функції, що поділяють область значень спостереження </w:t>
      </w:r>
      <w:r w:rsidRPr="008F114D">
        <w:rPr>
          <w:i/>
          <w:sz w:val="28"/>
          <w:szCs w:val="28"/>
        </w:rPr>
        <w:t>y</w:t>
      </w:r>
      <w:r w:rsidRPr="008F114D">
        <w:rPr>
          <w:sz w:val="28"/>
          <w:szCs w:val="28"/>
        </w:rPr>
        <w:t xml:space="preserve"> на частини, які відповідають різним станам працездатності, визначають методами дискримінаційного аналізу та розпізнавання образів, наприклад методами випадкових площин, потенційних функцій, які реалізуються на ЕОМ.</w:t>
      </w:r>
    </w:p>
    <w:p w:rsidR="008078E2" w:rsidRPr="00C5496E" w:rsidRDefault="008078E2" w:rsidP="00CE3835">
      <w:pPr>
        <w:spacing w:line="360" w:lineRule="auto"/>
        <w:ind w:firstLine="540"/>
        <w:jc w:val="both"/>
        <w:rPr>
          <w:sz w:val="28"/>
          <w:szCs w:val="28"/>
        </w:rPr>
      </w:pPr>
      <w:r w:rsidRPr="008F114D">
        <w:rPr>
          <w:sz w:val="28"/>
          <w:szCs w:val="28"/>
        </w:rPr>
        <w:t xml:space="preserve">У разі, коли є дві інформативні ознаки: </w:t>
      </w:r>
      <w:r w:rsidRPr="008F114D">
        <w:rPr>
          <w:i/>
          <w:sz w:val="28"/>
          <w:szCs w:val="28"/>
        </w:rPr>
        <w:t>y</w:t>
      </w:r>
      <w:r w:rsidRPr="00616E9E">
        <w:rPr>
          <w:sz w:val="28"/>
          <w:szCs w:val="28"/>
          <w:vertAlign w:val="subscript"/>
        </w:rPr>
        <w:t>1</w:t>
      </w:r>
      <w:r w:rsidRPr="008F114D">
        <w:rPr>
          <w:sz w:val="28"/>
          <w:szCs w:val="28"/>
        </w:rPr>
        <w:t xml:space="preserve">, </w:t>
      </w:r>
      <w:r w:rsidRPr="008F114D">
        <w:rPr>
          <w:i/>
          <w:sz w:val="28"/>
          <w:szCs w:val="28"/>
        </w:rPr>
        <w:t>y</w:t>
      </w:r>
      <w:r w:rsidRPr="00616E9E">
        <w:rPr>
          <w:sz w:val="28"/>
          <w:szCs w:val="28"/>
          <w:vertAlign w:val="subscript"/>
        </w:rPr>
        <w:t>2</w:t>
      </w:r>
      <w:r w:rsidRPr="008F114D">
        <w:rPr>
          <w:sz w:val="28"/>
          <w:szCs w:val="28"/>
        </w:rPr>
        <w:t>, за значеннями яких визначають стан або образ об’єкта, можливі два стан</w:t>
      </w:r>
      <w:r>
        <w:rPr>
          <w:sz w:val="28"/>
          <w:szCs w:val="28"/>
        </w:rPr>
        <w:t>и</w:t>
      </w:r>
      <w:r w:rsidRPr="008F114D">
        <w:rPr>
          <w:sz w:val="28"/>
          <w:szCs w:val="28"/>
        </w:rPr>
        <w:t xml:space="preserve"> екосистеми: </w:t>
      </w:r>
      <w:r w:rsidRPr="008F114D">
        <w:rPr>
          <w:i/>
          <w:sz w:val="28"/>
          <w:szCs w:val="28"/>
        </w:rPr>
        <w:t>h</w:t>
      </w:r>
      <w:r w:rsidRPr="00616E9E">
        <w:rPr>
          <w:sz w:val="28"/>
          <w:szCs w:val="28"/>
          <w:vertAlign w:val="subscript"/>
        </w:rPr>
        <w:t>0</w:t>
      </w:r>
      <w:r w:rsidRPr="008F114D">
        <w:rPr>
          <w:sz w:val="28"/>
          <w:szCs w:val="28"/>
        </w:rPr>
        <w:t xml:space="preserve"> і </w:t>
      </w:r>
      <w:r w:rsidRPr="008F114D">
        <w:rPr>
          <w:i/>
          <w:sz w:val="28"/>
          <w:szCs w:val="28"/>
        </w:rPr>
        <w:t>h</w:t>
      </w:r>
      <w:r w:rsidRPr="008F114D">
        <w:rPr>
          <w:i/>
          <w:sz w:val="28"/>
          <w:szCs w:val="28"/>
          <w:vertAlign w:val="subscript"/>
        </w:rPr>
        <w:t>1</w:t>
      </w:r>
      <w:r w:rsidRPr="008F114D">
        <w:rPr>
          <w:sz w:val="28"/>
          <w:szCs w:val="28"/>
        </w:rPr>
        <w:t>.</w:t>
      </w:r>
    </w:p>
    <w:p w:rsidR="008078E2" w:rsidRPr="009C1E5F" w:rsidRDefault="008078E2" w:rsidP="00CE3835">
      <w:pPr>
        <w:spacing w:line="360" w:lineRule="auto"/>
        <w:ind w:firstLine="540"/>
        <w:jc w:val="both"/>
        <w:rPr>
          <w:sz w:val="28"/>
          <w:szCs w:val="28"/>
        </w:rPr>
      </w:pPr>
      <w:r w:rsidRPr="009C1E5F">
        <w:rPr>
          <w:sz w:val="28"/>
          <w:szCs w:val="28"/>
        </w:rPr>
        <w:t xml:space="preserve">Лінія </w:t>
      </w:r>
      <w:r w:rsidRPr="009C1E5F">
        <w:rPr>
          <w:i/>
          <w:sz w:val="28"/>
          <w:szCs w:val="28"/>
        </w:rPr>
        <w:t>L</w:t>
      </w:r>
      <w:r w:rsidRPr="009C1E5F">
        <w:rPr>
          <w:sz w:val="28"/>
          <w:szCs w:val="28"/>
        </w:rPr>
        <w:t xml:space="preserve"> ділить область значень </w:t>
      </w:r>
      <w:r w:rsidRPr="009C1E5F">
        <w:rPr>
          <w:i/>
          <w:sz w:val="28"/>
          <w:szCs w:val="28"/>
        </w:rPr>
        <w:t>y</w:t>
      </w:r>
      <w:r w:rsidRPr="009C1E5F">
        <w:rPr>
          <w:sz w:val="28"/>
          <w:szCs w:val="28"/>
        </w:rPr>
        <w:t xml:space="preserve"> = (</w:t>
      </w:r>
      <w:r w:rsidRPr="009C1E5F">
        <w:rPr>
          <w:i/>
          <w:sz w:val="28"/>
          <w:szCs w:val="28"/>
        </w:rPr>
        <w:t>y</w:t>
      </w:r>
      <w:r w:rsidRPr="00273793">
        <w:rPr>
          <w:sz w:val="28"/>
          <w:szCs w:val="28"/>
          <w:vertAlign w:val="subscript"/>
        </w:rPr>
        <w:t>1</w:t>
      </w:r>
      <w:r w:rsidRPr="009C1E5F">
        <w:rPr>
          <w:sz w:val="28"/>
          <w:szCs w:val="28"/>
        </w:rPr>
        <w:t xml:space="preserve">, </w:t>
      </w:r>
      <w:r w:rsidRPr="009C1E5F">
        <w:rPr>
          <w:i/>
          <w:sz w:val="28"/>
          <w:szCs w:val="28"/>
        </w:rPr>
        <w:t>y</w:t>
      </w:r>
      <w:r w:rsidRPr="00273793">
        <w:rPr>
          <w:sz w:val="28"/>
          <w:szCs w:val="28"/>
          <w:vertAlign w:val="subscript"/>
        </w:rPr>
        <w:t>2</w:t>
      </w:r>
      <w:r w:rsidRPr="009C1E5F">
        <w:rPr>
          <w:sz w:val="28"/>
          <w:szCs w:val="28"/>
        </w:rPr>
        <w:t xml:space="preserve">) на дві частини: </w:t>
      </w:r>
      <w:r w:rsidRPr="009C1E5F">
        <w:rPr>
          <w:i/>
          <w:sz w:val="28"/>
          <w:szCs w:val="28"/>
        </w:rPr>
        <w:t>Y</w:t>
      </w:r>
      <w:r w:rsidRPr="00273793">
        <w:rPr>
          <w:sz w:val="28"/>
          <w:szCs w:val="28"/>
          <w:vertAlign w:val="subscript"/>
        </w:rPr>
        <w:t>0</w:t>
      </w:r>
      <w:r w:rsidRPr="009C1E5F">
        <w:rPr>
          <w:sz w:val="28"/>
          <w:szCs w:val="28"/>
        </w:rPr>
        <w:t xml:space="preserve"> і </w:t>
      </w:r>
      <w:r w:rsidRPr="009C1E5F">
        <w:rPr>
          <w:i/>
          <w:sz w:val="28"/>
          <w:szCs w:val="28"/>
        </w:rPr>
        <w:t>Y</w:t>
      </w:r>
      <w:r w:rsidRPr="00273793">
        <w:rPr>
          <w:sz w:val="28"/>
          <w:szCs w:val="28"/>
          <w:vertAlign w:val="subscript"/>
        </w:rPr>
        <w:t>1</w:t>
      </w:r>
      <w:r w:rsidRPr="009C1E5F">
        <w:rPr>
          <w:sz w:val="28"/>
          <w:szCs w:val="28"/>
        </w:rPr>
        <w:t xml:space="preserve">; якщо </w:t>
      </w:r>
      <w:r w:rsidRPr="009C1E5F">
        <w:rPr>
          <w:i/>
          <w:sz w:val="28"/>
          <w:szCs w:val="28"/>
        </w:rPr>
        <w:t>y</w:t>
      </w:r>
      <w:r w:rsidRPr="009C1E5F">
        <w:rPr>
          <w:i/>
          <w:sz w:val="28"/>
          <w:szCs w:val="28"/>
          <w:vertAlign w:val="subscript"/>
        </w:rPr>
        <w:t>Y0</w:t>
      </w:r>
      <w:r w:rsidRPr="009C1E5F">
        <w:rPr>
          <w:sz w:val="28"/>
          <w:szCs w:val="28"/>
        </w:rPr>
        <w:t xml:space="preserve">, то має місце стан </w:t>
      </w:r>
      <w:r w:rsidRPr="009C1E5F">
        <w:rPr>
          <w:i/>
          <w:sz w:val="28"/>
          <w:szCs w:val="28"/>
        </w:rPr>
        <w:t>h</w:t>
      </w:r>
      <w:r w:rsidRPr="00273793">
        <w:rPr>
          <w:sz w:val="28"/>
          <w:szCs w:val="28"/>
          <w:vertAlign w:val="subscript"/>
        </w:rPr>
        <w:t>0</w:t>
      </w:r>
      <w:r w:rsidRPr="009C1E5F">
        <w:rPr>
          <w:sz w:val="28"/>
          <w:szCs w:val="28"/>
        </w:rPr>
        <w:t xml:space="preserve">, якщо </w:t>
      </w:r>
      <w:r w:rsidRPr="009C1E5F">
        <w:rPr>
          <w:i/>
          <w:sz w:val="28"/>
          <w:szCs w:val="28"/>
        </w:rPr>
        <w:t>y</w:t>
      </w:r>
      <w:r w:rsidRPr="00273793">
        <w:rPr>
          <w:i/>
          <w:sz w:val="28"/>
          <w:szCs w:val="28"/>
          <w:vertAlign w:val="subscript"/>
        </w:rPr>
        <w:t>Y</w:t>
      </w:r>
      <w:r w:rsidRPr="00273793">
        <w:rPr>
          <w:sz w:val="28"/>
          <w:szCs w:val="28"/>
          <w:vertAlign w:val="subscript"/>
        </w:rPr>
        <w:t>1</w:t>
      </w:r>
      <w:r w:rsidRPr="009C1E5F">
        <w:rPr>
          <w:sz w:val="28"/>
          <w:szCs w:val="28"/>
        </w:rPr>
        <w:t xml:space="preserve">, то – </w:t>
      </w:r>
      <w:r w:rsidRPr="009C1E5F">
        <w:rPr>
          <w:i/>
          <w:sz w:val="28"/>
          <w:szCs w:val="28"/>
        </w:rPr>
        <w:t>h</w:t>
      </w:r>
      <w:r w:rsidRPr="00273793">
        <w:rPr>
          <w:sz w:val="28"/>
          <w:szCs w:val="28"/>
          <w:vertAlign w:val="subscript"/>
        </w:rPr>
        <w:t>1</w:t>
      </w:r>
      <w:r w:rsidRPr="009C1E5F">
        <w:rPr>
          <w:sz w:val="28"/>
          <w:szCs w:val="28"/>
        </w:rPr>
        <w:t xml:space="preserve">. У загальному випадку </w:t>
      </w:r>
      <w:r w:rsidRPr="009C1E5F">
        <w:rPr>
          <w:i/>
          <w:sz w:val="28"/>
          <w:szCs w:val="28"/>
        </w:rPr>
        <w:t>L</w:t>
      </w:r>
      <w:r w:rsidRPr="009C1E5F">
        <w:rPr>
          <w:sz w:val="28"/>
          <w:szCs w:val="28"/>
        </w:rPr>
        <w:t xml:space="preserve"> – розділяє площину.</w:t>
      </w:r>
    </w:p>
    <w:p w:rsidR="008078E2" w:rsidRPr="009C1E5F" w:rsidRDefault="008078E2" w:rsidP="00CE3835">
      <w:pPr>
        <w:spacing w:line="360" w:lineRule="auto"/>
        <w:ind w:firstLine="540"/>
        <w:jc w:val="both"/>
        <w:rPr>
          <w:sz w:val="28"/>
          <w:szCs w:val="28"/>
        </w:rPr>
      </w:pPr>
      <w:r w:rsidRPr="009C1E5F">
        <w:rPr>
          <w:sz w:val="28"/>
          <w:szCs w:val="28"/>
        </w:rPr>
        <w:t xml:space="preserve">Алгоритм побудови лінії </w:t>
      </w:r>
      <w:r w:rsidRPr="009C1E5F">
        <w:rPr>
          <w:i/>
          <w:sz w:val="28"/>
          <w:szCs w:val="28"/>
        </w:rPr>
        <w:t>L</w:t>
      </w:r>
      <w:r w:rsidRPr="009C1E5F">
        <w:rPr>
          <w:sz w:val="28"/>
          <w:szCs w:val="28"/>
        </w:rPr>
        <w:t xml:space="preserve"> методом випадкової площин</w:t>
      </w:r>
      <w:r>
        <w:rPr>
          <w:sz w:val="28"/>
          <w:szCs w:val="28"/>
        </w:rPr>
        <w:t>и</w:t>
      </w:r>
      <w:r w:rsidRPr="009C1E5F">
        <w:rPr>
          <w:sz w:val="28"/>
          <w:szCs w:val="28"/>
        </w:rPr>
        <w:t xml:space="preserve"> відбувається </w:t>
      </w:r>
      <w:r>
        <w:rPr>
          <w:sz w:val="28"/>
          <w:szCs w:val="28"/>
        </w:rPr>
        <w:t>у</w:t>
      </w:r>
      <w:r w:rsidRPr="009C1E5F">
        <w:rPr>
          <w:sz w:val="28"/>
          <w:szCs w:val="28"/>
        </w:rPr>
        <w:t xml:space="preserve"> два етапи. Н</w:t>
      </w:r>
      <w:r>
        <w:rPr>
          <w:sz w:val="28"/>
          <w:szCs w:val="28"/>
        </w:rPr>
        <w:t>а першому</w:t>
      </w:r>
      <w:r w:rsidRPr="009C1E5F">
        <w:rPr>
          <w:sz w:val="28"/>
          <w:szCs w:val="28"/>
        </w:rPr>
        <w:t xml:space="preserve"> проводиться серія </w:t>
      </w:r>
      <w:r>
        <w:rPr>
          <w:sz w:val="28"/>
          <w:szCs w:val="28"/>
        </w:rPr>
        <w:t>частинних</w:t>
      </w:r>
      <w:r w:rsidRPr="009C1E5F">
        <w:rPr>
          <w:sz w:val="28"/>
          <w:szCs w:val="28"/>
        </w:rPr>
        <w:t xml:space="preserve"> поділяючих ліній </w:t>
      </w:r>
      <w:r w:rsidRPr="009C1E5F">
        <w:rPr>
          <w:i/>
          <w:sz w:val="28"/>
          <w:szCs w:val="28"/>
        </w:rPr>
        <w:t>L</w:t>
      </w:r>
      <w:r w:rsidRPr="009C1E5F">
        <w:rPr>
          <w:i/>
          <w:sz w:val="28"/>
          <w:szCs w:val="28"/>
          <w:vertAlign w:val="subscript"/>
        </w:rPr>
        <w:t>i</w:t>
      </w:r>
      <w:r w:rsidRPr="009C1E5F">
        <w:rPr>
          <w:sz w:val="28"/>
          <w:szCs w:val="28"/>
        </w:rPr>
        <w:t xml:space="preserve">, </w:t>
      </w:r>
      <w:r w:rsidRPr="009C1E5F">
        <w:rPr>
          <w:i/>
          <w:sz w:val="28"/>
          <w:szCs w:val="28"/>
        </w:rPr>
        <w:t>i</w:t>
      </w:r>
      <w:r w:rsidRPr="009C1E5F">
        <w:rPr>
          <w:sz w:val="28"/>
          <w:szCs w:val="28"/>
        </w:rPr>
        <w:t> = 1, 2, ... .</w:t>
      </w:r>
    </w:p>
    <w:p w:rsidR="008078E2" w:rsidRDefault="008078E2" w:rsidP="00CE3835">
      <w:pPr>
        <w:spacing w:line="360" w:lineRule="auto"/>
        <w:ind w:firstLine="540"/>
        <w:jc w:val="both"/>
        <w:rPr>
          <w:sz w:val="28"/>
          <w:szCs w:val="28"/>
        </w:rPr>
      </w:pPr>
      <w:r w:rsidRPr="009C1E5F">
        <w:rPr>
          <w:sz w:val="28"/>
          <w:szCs w:val="28"/>
        </w:rPr>
        <w:t xml:space="preserve">Для цього беремо два перших значення </w:t>
      </w:r>
      <w:r w:rsidRPr="009C1E5F">
        <w:rPr>
          <w:i/>
          <w:sz w:val="28"/>
          <w:szCs w:val="28"/>
        </w:rPr>
        <w:t>y</w:t>
      </w:r>
      <w:r w:rsidRPr="009C1E5F">
        <w:rPr>
          <w:sz w:val="28"/>
          <w:szCs w:val="28"/>
        </w:rPr>
        <w:t xml:space="preserve">, що належать різним образам, наприклад </w:t>
      </w:r>
      <w:r w:rsidRPr="009C1E5F">
        <w:rPr>
          <w:i/>
          <w:sz w:val="28"/>
          <w:szCs w:val="28"/>
        </w:rPr>
        <w:t>y</w:t>
      </w:r>
      <w:r w:rsidRPr="009C1E5F">
        <w:rPr>
          <w:sz w:val="28"/>
          <w:szCs w:val="28"/>
        </w:rPr>
        <w:t xml:space="preserve"> {[1]} </w:t>
      </w:r>
      <w:r w:rsidRPr="009C1E5F">
        <w:rPr>
          <w:i/>
          <w:sz w:val="28"/>
          <w:szCs w:val="28"/>
        </w:rPr>
        <w:t>Y</w:t>
      </w:r>
      <w:r w:rsidRPr="000F099D">
        <w:rPr>
          <w:sz w:val="28"/>
          <w:szCs w:val="28"/>
          <w:vertAlign w:val="subscript"/>
        </w:rPr>
        <w:t>0</w:t>
      </w:r>
      <w:r w:rsidRPr="009C1E5F">
        <w:rPr>
          <w:sz w:val="28"/>
          <w:szCs w:val="28"/>
        </w:rPr>
        <w:t xml:space="preserve"> і </w:t>
      </w:r>
      <w:r w:rsidRPr="009C1E5F">
        <w:rPr>
          <w:i/>
          <w:sz w:val="28"/>
          <w:szCs w:val="28"/>
        </w:rPr>
        <w:t>y</w:t>
      </w:r>
      <w:r w:rsidRPr="009C1E5F">
        <w:rPr>
          <w:sz w:val="28"/>
          <w:szCs w:val="28"/>
        </w:rPr>
        <w:t xml:space="preserve"> {[2]} </w:t>
      </w:r>
      <w:r w:rsidRPr="009C1E5F">
        <w:rPr>
          <w:i/>
          <w:sz w:val="28"/>
          <w:szCs w:val="28"/>
        </w:rPr>
        <w:t>Y</w:t>
      </w:r>
      <w:r w:rsidRPr="000F099D">
        <w:rPr>
          <w:sz w:val="28"/>
          <w:szCs w:val="28"/>
          <w:vertAlign w:val="subscript"/>
        </w:rPr>
        <w:t>1</w:t>
      </w:r>
      <w:r w:rsidRPr="009C1E5F">
        <w:rPr>
          <w:sz w:val="28"/>
          <w:szCs w:val="28"/>
        </w:rPr>
        <w:t xml:space="preserve">, і проводимо довільну лінію </w:t>
      </w:r>
      <w:r w:rsidRPr="009C1E5F">
        <w:rPr>
          <w:i/>
          <w:sz w:val="28"/>
          <w:szCs w:val="28"/>
        </w:rPr>
        <w:t>L</w:t>
      </w:r>
      <w:r w:rsidRPr="009C1E5F">
        <w:rPr>
          <w:i/>
          <w:sz w:val="28"/>
          <w:szCs w:val="28"/>
          <w:vertAlign w:val="subscript"/>
        </w:rPr>
        <w:t>1</w:t>
      </w:r>
      <w:r w:rsidRPr="009C1E5F">
        <w:rPr>
          <w:sz w:val="28"/>
          <w:szCs w:val="28"/>
        </w:rPr>
        <w:t>, що розділя</w:t>
      </w:r>
      <w:r>
        <w:rPr>
          <w:sz w:val="28"/>
          <w:szCs w:val="28"/>
        </w:rPr>
        <w:t>є</w:t>
      </w:r>
      <w:r w:rsidRPr="009C1E5F">
        <w:rPr>
          <w:sz w:val="28"/>
          <w:szCs w:val="28"/>
        </w:rPr>
        <w:t xml:space="preserve"> точки </w:t>
      </w:r>
      <w:r w:rsidRPr="009C1E5F">
        <w:rPr>
          <w:i/>
          <w:sz w:val="28"/>
          <w:szCs w:val="28"/>
        </w:rPr>
        <w:t>y</w:t>
      </w:r>
      <w:r w:rsidRPr="009C1E5F">
        <w:rPr>
          <w:sz w:val="28"/>
          <w:szCs w:val="28"/>
        </w:rPr>
        <w:t xml:space="preserve"> {[1]} і </w:t>
      </w:r>
      <w:r w:rsidRPr="009C1E5F">
        <w:rPr>
          <w:i/>
          <w:sz w:val="28"/>
          <w:szCs w:val="28"/>
        </w:rPr>
        <w:t>y</w:t>
      </w:r>
      <w:r w:rsidRPr="009C1E5F">
        <w:rPr>
          <w:sz w:val="28"/>
          <w:szCs w:val="28"/>
        </w:rPr>
        <w:t xml:space="preserve"> {[2]} (рис. 3.10, а).</w:t>
      </w:r>
    </w:p>
    <w:p w:rsidR="008078E2" w:rsidRPr="007530FF" w:rsidRDefault="008078E2" w:rsidP="00CE3835">
      <w:pPr>
        <w:spacing w:line="360" w:lineRule="auto"/>
        <w:ind w:firstLine="540"/>
        <w:jc w:val="center"/>
        <w:rPr>
          <w:sz w:val="28"/>
          <w:szCs w:val="28"/>
        </w:rPr>
      </w:pPr>
      <w:r w:rsidRPr="00154BE0">
        <w:rPr>
          <w:noProof/>
          <w:sz w:val="28"/>
          <w:szCs w:val="28"/>
        </w:rPr>
        <w:pict>
          <v:shape id="Рисунок 129" o:spid="_x0000_i1100" type="#_x0000_t75" style="width:357.75pt;height:294pt;visibility:visible">
            <v:imagedata r:id="rId146" o:title=""/>
          </v:shape>
        </w:pict>
      </w:r>
    </w:p>
    <w:p w:rsidR="008078E2" w:rsidRPr="00B91E15" w:rsidRDefault="008078E2" w:rsidP="00CE3835">
      <w:pPr>
        <w:jc w:val="center"/>
      </w:pPr>
      <w:r w:rsidRPr="00B91E15">
        <w:t xml:space="preserve">Рис. 3.10. Схеми побудови розділяючої лінії методом випадкових площин: </w:t>
      </w:r>
    </w:p>
    <w:p w:rsidR="008078E2" w:rsidRPr="00B91E15" w:rsidRDefault="008078E2" w:rsidP="00CE3835">
      <w:pPr>
        <w:jc w:val="center"/>
      </w:pPr>
      <w:r w:rsidRPr="00B91E15">
        <w:t xml:space="preserve">а – два виміри; б – три виміри; в – чотири виміри; г – розділяюча лінія </w:t>
      </w:r>
      <w:r w:rsidRPr="00B91E15">
        <w:rPr>
          <w:i/>
        </w:rPr>
        <w:t>L</w:t>
      </w:r>
      <w:r w:rsidRPr="00B91E15">
        <w:t xml:space="preserve">: </w:t>
      </w:r>
    </w:p>
    <w:p w:rsidR="008078E2" w:rsidRDefault="008078E2" w:rsidP="00CE3835">
      <w:pPr>
        <w:jc w:val="center"/>
      </w:pPr>
      <w:r w:rsidRPr="00B91E15">
        <w:t xml:space="preserve">о – вимірювання </w:t>
      </w:r>
      <w:r w:rsidRPr="00B91E15">
        <w:rPr>
          <w:i/>
        </w:rPr>
        <w:t>y</w:t>
      </w:r>
      <w:r w:rsidRPr="00B91E15">
        <w:t>{[</w:t>
      </w:r>
      <w:r w:rsidRPr="00B91E15">
        <w:rPr>
          <w:i/>
        </w:rPr>
        <w:t>j</w:t>
      </w:r>
      <w:r w:rsidRPr="00B91E15">
        <w:t>]}</w:t>
      </w:r>
      <w:r w:rsidRPr="00B91E15">
        <w:rPr>
          <w:i/>
        </w:rPr>
        <w:t>Y</w:t>
      </w:r>
      <w:r w:rsidRPr="00BF5260">
        <w:rPr>
          <w:vertAlign w:val="subscript"/>
        </w:rPr>
        <w:t>0</w:t>
      </w:r>
      <w:r w:rsidRPr="00B91E15">
        <w:t xml:space="preserve">; х – вимірювання </w:t>
      </w:r>
      <w:r w:rsidRPr="00B91E15">
        <w:rPr>
          <w:i/>
        </w:rPr>
        <w:t>y</w:t>
      </w:r>
      <w:r w:rsidRPr="00B91E15">
        <w:t>{[</w:t>
      </w:r>
      <w:r w:rsidRPr="00B91E15">
        <w:rPr>
          <w:i/>
        </w:rPr>
        <w:t>i</w:t>
      </w:r>
      <w:r w:rsidRPr="00B91E15">
        <w:t xml:space="preserve">]} </w:t>
      </w:r>
      <w:r w:rsidRPr="00B91E15">
        <w:rPr>
          <w:i/>
        </w:rPr>
        <w:t>Y</w:t>
      </w:r>
      <w:r>
        <w:t xml:space="preserve"> </w:t>
      </w:r>
    </w:p>
    <w:p w:rsidR="008078E2" w:rsidRPr="00B91E15" w:rsidRDefault="008078E2" w:rsidP="00CE3835">
      <w:pPr>
        <w:jc w:val="center"/>
      </w:pPr>
    </w:p>
    <w:p w:rsidR="008078E2" w:rsidRPr="00C41A6D" w:rsidRDefault="008078E2" w:rsidP="00CE3835">
      <w:pPr>
        <w:spacing w:line="360" w:lineRule="auto"/>
        <w:ind w:firstLine="540"/>
        <w:jc w:val="both"/>
        <w:rPr>
          <w:sz w:val="28"/>
          <w:szCs w:val="28"/>
        </w:rPr>
      </w:pPr>
      <w:r w:rsidRPr="00C41A6D">
        <w:rPr>
          <w:sz w:val="28"/>
          <w:szCs w:val="28"/>
        </w:rPr>
        <w:t xml:space="preserve">Беремо наступне значення </w:t>
      </w:r>
      <w:r w:rsidRPr="00C41A6D">
        <w:rPr>
          <w:i/>
          <w:sz w:val="28"/>
          <w:szCs w:val="28"/>
        </w:rPr>
        <w:t>y</w:t>
      </w:r>
      <w:r w:rsidRPr="00C41A6D">
        <w:rPr>
          <w:sz w:val="28"/>
          <w:szCs w:val="28"/>
        </w:rPr>
        <w:t xml:space="preserve">{[3]}, для визначеності нехай </w:t>
      </w:r>
      <w:r w:rsidRPr="00C41A6D">
        <w:rPr>
          <w:i/>
          <w:sz w:val="28"/>
          <w:szCs w:val="28"/>
        </w:rPr>
        <w:t>y</w:t>
      </w:r>
      <w:r w:rsidRPr="00C41A6D">
        <w:rPr>
          <w:sz w:val="28"/>
          <w:szCs w:val="28"/>
        </w:rPr>
        <w:t>{[3]}</w:t>
      </w:r>
      <w:r w:rsidRPr="00C41A6D">
        <w:rPr>
          <w:i/>
          <w:sz w:val="28"/>
          <w:szCs w:val="28"/>
        </w:rPr>
        <w:t>Y</w:t>
      </w:r>
      <w:r w:rsidRPr="000F099D">
        <w:rPr>
          <w:sz w:val="28"/>
          <w:szCs w:val="28"/>
          <w:vertAlign w:val="subscript"/>
        </w:rPr>
        <w:t>1</w:t>
      </w:r>
      <w:r w:rsidRPr="00C41A6D">
        <w:rPr>
          <w:sz w:val="28"/>
          <w:szCs w:val="28"/>
        </w:rPr>
        <w:t xml:space="preserve">. Якщо </w:t>
      </w:r>
      <w:r w:rsidRPr="00C41A6D">
        <w:rPr>
          <w:i/>
          <w:sz w:val="28"/>
          <w:szCs w:val="28"/>
        </w:rPr>
        <w:t>y</w:t>
      </w:r>
      <w:r w:rsidRPr="00C41A6D">
        <w:rPr>
          <w:sz w:val="28"/>
          <w:szCs w:val="28"/>
        </w:rPr>
        <w:t xml:space="preserve">{[3]} і </w:t>
      </w:r>
      <w:r w:rsidRPr="00C41A6D">
        <w:rPr>
          <w:i/>
          <w:sz w:val="28"/>
          <w:szCs w:val="28"/>
        </w:rPr>
        <w:t>y</w:t>
      </w:r>
      <w:r w:rsidRPr="00C41A6D">
        <w:rPr>
          <w:sz w:val="28"/>
          <w:szCs w:val="28"/>
        </w:rPr>
        <w:t xml:space="preserve">{[2]} лежать в одній півплощині відносно </w:t>
      </w:r>
      <w:r w:rsidRPr="00C41A6D">
        <w:rPr>
          <w:i/>
          <w:sz w:val="28"/>
          <w:szCs w:val="28"/>
        </w:rPr>
        <w:t>L</w:t>
      </w:r>
      <w:r w:rsidRPr="00C41A6D">
        <w:rPr>
          <w:i/>
          <w:sz w:val="28"/>
          <w:szCs w:val="28"/>
          <w:vertAlign w:val="subscript"/>
        </w:rPr>
        <w:t>1</w:t>
      </w:r>
      <w:r w:rsidRPr="00C41A6D">
        <w:rPr>
          <w:sz w:val="28"/>
          <w:szCs w:val="28"/>
        </w:rPr>
        <w:t>, то нов</w:t>
      </w:r>
      <w:r>
        <w:rPr>
          <w:sz w:val="28"/>
          <w:szCs w:val="28"/>
        </w:rPr>
        <w:t>у</w:t>
      </w:r>
      <w:r w:rsidRPr="00C41A6D">
        <w:rPr>
          <w:sz w:val="28"/>
          <w:szCs w:val="28"/>
        </w:rPr>
        <w:t xml:space="preserve"> ліні</w:t>
      </w:r>
      <w:r>
        <w:rPr>
          <w:sz w:val="28"/>
          <w:szCs w:val="28"/>
        </w:rPr>
        <w:t>ю</w:t>
      </w:r>
      <w:r w:rsidRPr="00C41A6D">
        <w:rPr>
          <w:sz w:val="28"/>
          <w:szCs w:val="28"/>
        </w:rPr>
        <w:t xml:space="preserve"> не проводять; якщо ж </w:t>
      </w:r>
      <w:r w:rsidRPr="00C41A6D">
        <w:rPr>
          <w:i/>
          <w:sz w:val="28"/>
          <w:szCs w:val="28"/>
        </w:rPr>
        <w:t>y</w:t>
      </w:r>
      <w:r w:rsidRPr="00C41A6D">
        <w:rPr>
          <w:sz w:val="28"/>
          <w:szCs w:val="28"/>
        </w:rPr>
        <w:t xml:space="preserve">{[3]} знаходиться в одній півплощині з </w:t>
      </w:r>
      <w:r w:rsidRPr="00C41A6D">
        <w:rPr>
          <w:i/>
          <w:sz w:val="28"/>
          <w:szCs w:val="28"/>
        </w:rPr>
        <w:t>y</w:t>
      </w:r>
      <w:r w:rsidRPr="00C41A6D">
        <w:rPr>
          <w:sz w:val="28"/>
          <w:szCs w:val="28"/>
        </w:rPr>
        <w:t>{[1]}</w:t>
      </w:r>
      <w:r w:rsidRPr="00C41A6D">
        <w:rPr>
          <w:i/>
          <w:sz w:val="28"/>
          <w:szCs w:val="28"/>
        </w:rPr>
        <w:t>Y</w:t>
      </w:r>
      <w:r w:rsidRPr="00C41A6D">
        <w:rPr>
          <w:i/>
          <w:sz w:val="28"/>
          <w:szCs w:val="28"/>
          <w:vertAlign w:val="subscript"/>
        </w:rPr>
        <w:t>0</w:t>
      </w:r>
      <w:r w:rsidRPr="00C41A6D">
        <w:rPr>
          <w:sz w:val="28"/>
          <w:szCs w:val="28"/>
        </w:rPr>
        <w:t xml:space="preserve">, то проводимо лінію </w:t>
      </w:r>
      <w:r w:rsidRPr="00C41A6D">
        <w:rPr>
          <w:i/>
          <w:sz w:val="28"/>
          <w:szCs w:val="28"/>
        </w:rPr>
        <w:t>L</w:t>
      </w:r>
      <w:r w:rsidRPr="000F099D">
        <w:rPr>
          <w:sz w:val="28"/>
          <w:szCs w:val="28"/>
          <w:vertAlign w:val="subscript"/>
        </w:rPr>
        <w:t>2</w:t>
      </w:r>
      <w:r w:rsidRPr="00C41A6D">
        <w:rPr>
          <w:sz w:val="28"/>
          <w:szCs w:val="28"/>
        </w:rPr>
        <w:t xml:space="preserve">, що відокремлює </w:t>
      </w:r>
      <w:r w:rsidRPr="00C41A6D">
        <w:rPr>
          <w:i/>
          <w:sz w:val="28"/>
          <w:szCs w:val="28"/>
        </w:rPr>
        <w:t>y</w:t>
      </w:r>
      <w:r w:rsidRPr="00C41A6D">
        <w:rPr>
          <w:sz w:val="28"/>
          <w:szCs w:val="28"/>
        </w:rPr>
        <w:t xml:space="preserve">{[3]} від </w:t>
      </w:r>
      <w:r w:rsidRPr="00C41A6D">
        <w:rPr>
          <w:i/>
          <w:sz w:val="28"/>
          <w:szCs w:val="28"/>
        </w:rPr>
        <w:t>y</w:t>
      </w:r>
      <w:r w:rsidRPr="00C41A6D">
        <w:rPr>
          <w:sz w:val="28"/>
          <w:szCs w:val="28"/>
        </w:rPr>
        <w:t>{[1]} (рис. 3.10, б).</w:t>
      </w:r>
    </w:p>
    <w:p w:rsidR="008078E2" w:rsidRPr="00C41A6D" w:rsidRDefault="008078E2" w:rsidP="00CE3835">
      <w:pPr>
        <w:spacing w:line="360" w:lineRule="auto"/>
        <w:ind w:firstLine="540"/>
        <w:jc w:val="both"/>
        <w:rPr>
          <w:sz w:val="28"/>
          <w:szCs w:val="28"/>
        </w:rPr>
      </w:pPr>
      <w:r w:rsidRPr="00C41A6D">
        <w:rPr>
          <w:sz w:val="28"/>
          <w:szCs w:val="28"/>
        </w:rPr>
        <w:t xml:space="preserve">Далі розглядаємо значення </w:t>
      </w:r>
      <w:r w:rsidRPr="00C41A6D">
        <w:rPr>
          <w:i/>
          <w:sz w:val="28"/>
          <w:szCs w:val="28"/>
        </w:rPr>
        <w:t>y</w:t>
      </w:r>
      <w:r w:rsidRPr="00C41A6D">
        <w:rPr>
          <w:sz w:val="28"/>
          <w:szCs w:val="28"/>
        </w:rPr>
        <w:t xml:space="preserve">{[4]}. При </w:t>
      </w:r>
      <w:r w:rsidRPr="00C41A6D">
        <w:rPr>
          <w:i/>
          <w:sz w:val="28"/>
          <w:szCs w:val="28"/>
        </w:rPr>
        <w:t>y</w:t>
      </w:r>
      <w:r w:rsidRPr="00C41A6D">
        <w:rPr>
          <w:sz w:val="28"/>
          <w:szCs w:val="28"/>
        </w:rPr>
        <w:t>{[4]}</w:t>
      </w:r>
      <w:r w:rsidRPr="00C41A6D">
        <w:rPr>
          <w:i/>
          <w:sz w:val="28"/>
          <w:szCs w:val="28"/>
        </w:rPr>
        <w:t>Y</w:t>
      </w:r>
      <w:r w:rsidRPr="000F099D">
        <w:rPr>
          <w:sz w:val="28"/>
          <w:szCs w:val="28"/>
          <w:vertAlign w:val="subscript"/>
        </w:rPr>
        <w:t>0</w:t>
      </w:r>
      <w:r w:rsidRPr="00C41A6D">
        <w:rPr>
          <w:sz w:val="28"/>
          <w:szCs w:val="28"/>
        </w:rPr>
        <w:t xml:space="preserve"> проводимо лінію </w:t>
      </w:r>
      <w:r w:rsidRPr="00C41A6D">
        <w:rPr>
          <w:i/>
          <w:sz w:val="28"/>
          <w:szCs w:val="28"/>
        </w:rPr>
        <w:t>L</w:t>
      </w:r>
      <w:r w:rsidRPr="000F099D">
        <w:rPr>
          <w:sz w:val="28"/>
          <w:szCs w:val="28"/>
          <w:vertAlign w:val="subscript"/>
        </w:rPr>
        <w:t>3</w:t>
      </w:r>
      <w:r w:rsidRPr="00C41A6D">
        <w:rPr>
          <w:sz w:val="28"/>
          <w:szCs w:val="28"/>
        </w:rPr>
        <w:t xml:space="preserve">, що відокремлює </w:t>
      </w:r>
      <w:r w:rsidRPr="00C41A6D">
        <w:rPr>
          <w:i/>
          <w:sz w:val="28"/>
          <w:szCs w:val="28"/>
        </w:rPr>
        <w:t>y</w:t>
      </w:r>
      <w:r w:rsidRPr="00C41A6D">
        <w:rPr>
          <w:sz w:val="28"/>
          <w:szCs w:val="28"/>
        </w:rPr>
        <w:t xml:space="preserve">{[4]} від </w:t>
      </w:r>
      <w:r w:rsidRPr="00C41A6D">
        <w:rPr>
          <w:i/>
          <w:sz w:val="28"/>
          <w:szCs w:val="28"/>
        </w:rPr>
        <w:t>y</w:t>
      </w:r>
      <w:r w:rsidRPr="00C41A6D">
        <w:rPr>
          <w:sz w:val="28"/>
          <w:szCs w:val="28"/>
        </w:rPr>
        <w:t>{[2]}</w:t>
      </w:r>
      <w:r w:rsidRPr="00C41A6D">
        <w:rPr>
          <w:i/>
          <w:sz w:val="28"/>
          <w:szCs w:val="28"/>
        </w:rPr>
        <w:t>Y</w:t>
      </w:r>
      <w:r w:rsidRPr="000F099D">
        <w:rPr>
          <w:sz w:val="28"/>
          <w:szCs w:val="28"/>
          <w:vertAlign w:val="subscript"/>
        </w:rPr>
        <w:t>1</w:t>
      </w:r>
      <w:r w:rsidRPr="00C41A6D">
        <w:rPr>
          <w:sz w:val="28"/>
          <w:szCs w:val="28"/>
        </w:rPr>
        <w:t xml:space="preserve"> (рис. 3.10, в) і т.д. </w:t>
      </w:r>
    </w:p>
    <w:p w:rsidR="008078E2" w:rsidRPr="00990BC7" w:rsidRDefault="008078E2" w:rsidP="00CE3835">
      <w:pPr>
        <w:spacing w:line="360" w:lineRule="auto"/>
        <w:ind w:firstLine="540"/>
        <w:jc w:val="both"/>
        <w:rPr>
          <w:sz w:val="28"/>
          <w:szCs w:val="28"/>
        </w:rPr>
      </w:pPr>
      <w:r w:rsidRPr="00990BC7">
        <w:rPr>
          <w:sz w:val="28"/>
          <w:szCs w:val="28"/>
        </w:rPr>
        <w:t xml:space="preserve">Перший етап закінчується, коли будуть введені всі значення </w:t>
      </w:r>
      <w:r w:rsidRPr="00990BC7">
        <w:rPr>
          <w:i/>
          <w:sz w:val="28"/>
          <w:szCs w:val="28"/>
        </w:rPr>
        <w:t>y</w:t>
      </w:r>
      <w:r w:rsidRPr="00990BC7">
        <w:rPr>
          <w:sz w:val="28"/>
          <w:szCs w:val="28"/>
        </w:rPr>
        <w:t>{[</w:t>
      </w:r>
      <w:r w:rsidRPr="00990BC7">
        <w:rPr>
          <w:i/>
          <w:sz w:val="28"/>
          <w:szCs w:val="28"/>
        </w:rPr>
        <w:t>j</w:t>
      </w:r>
      <w:r w:rsidRPr="00990BC7">
        <w:rPr>
          <w:sz w:val="28"/>
          <w:szCs w:val="28"/>
        </w:rPr>
        <w:t>]}, призначені для побудови розділяючої лінії.</w:t>
      </w:r>
    </w:p>
    <w:p w:rsidR="008078E2" w:rsidRPr="00990BC7" w:rsidRDefault="008078E2" w:rsidP="00CE3835">
      <w:pPr>
        <w:spacing w:line="360" w:lineRule="auto"/>
        <w:ind w:firstLine="540"/>
        <w:jc w:val="both"/>
        <w:rPr>
          <w:sz w:val="28"/>
          <w:szCs w:val="28"/>
        </w:rPr>
      </w:pPr>
      <w:r w:rsidRPr="00990BC7">
        <w:rPr>
          <w:sz w:val="28"/>
          <w:szCs w:val="28"/>
        </w:rPr>
        <w:t xml:space="preserve">На другому етапі стираємо ті ділянки ліній </w:t>
      </w:r>
      <w:r w:rsidRPr="00990BC7">
        <w:rPr>
          <w:i/>
          <w:sz w:val="28"/>
          <w:szCs w:val="28"/>
        </w:rPr>
        <w:t>L</w:t>
      </w:r>
      <w:r w:rsidRPr="00990BC7">
        <w:rPr>
          <w:i/>
          <w:sz w:val="28"/>
          <w:szCs w:val="28"/>
          <w:vertAlign w:val="subscript"/>
        </w:rPr>
        <w:t>i</w:t>
      </w:r>
      <w:r w:rsidRPr="00990BC7">
        <w:rPr>
          <w:sz w:val="28"/>
          <w:szCs w:val="28"/>
        </w:rPr>
        <w:t xml:space="preserve">, по обидва боки яких є однойменні точки, ділянки, що залишилися, утворюють розділяючу лінію </w:t>
      </w:r>
      <w:r w:rsidRPr="00990BC7">
        <w:rPr>
          <w:i/>
          <w:sz w:val="28"/>
          <w:szCs w:val="28"/>
        </w:rPr>
        <w:t>L</w:t>
      </w:r>
      <w:r w:rsidRPr="00990BC7">
        <w:rPr>
          <w:sz w:val="28"/>
          <w:szCs w:val="28"/>
        </w:rPr>
        <w:t xml:space="preserve"> (рис.</w:t>
      </w:r>
      <w:r>
        <w:rPr>
          <w:sz w:val="28"/>
          <w:szCs w:val="28"/>
        </w:rPr>
        <w:t> </w:t>
      </w:r>
      <w:r w:rsidRPr="00990BC7">
        <w:rPr>
          <w:sz w:val="28"/>
          <w:szCs w:val="28"/>
        </w:rPr>
        <w:t>3.10, г).</w:t>
      </w:r>
    </w:p>
    <w:p w:rsidR="008078E2" w:rsidRPr="00990BC7" w:rsidRDefault="008078E2" w:rsidP="00CE3835">
      <w:pPr>
        <w:spacing w:line="360" w:lineRule="auto"/>
        <w:ind w:firstLine="540"/>
        <w:jc w:val="both"/>
        <w:rPr>
          <w:sz w:val="28"/>
          <w:szCs w:val="28"/>
        </w:rPr>
      </w:pPr>
      <w:r w:rsidRPr="00990BC7">
        <w:rPr>
          <w:sz w:val="28"/>
          <w:szCs w:val="28"/>
        </w:rPr>
        <w:t xml:space="preserve">У випадках, коли не можна вказати різкі межі, що відокремлюють області значень </w:t>
      </w:r>
      <w:r w:rsidRPr="00990BC7">
        <w:rPr>
          <w:i/>
          <w:sz w:val="28"/>
          <w:szCs w:val="28"/>
        </w:rPr>
        <w:t>y</w:t>
      </w:r>
      <w:r w:rsidRPr="00990BC7">
        <w:rPr>
          <w:sz w:val="28"/>
          <w:szCs w:val="28"/>
        </w:rPr>
        <w:t>, які відповідають різним станам екосистеми, використовуватимемо математичний апарат нечітких множин.</w:t>
      </w:r>
    </w:p>
    <w:p w:rsidR="008078E2" w:rsidRPr="00990BC7" w:rsidRDefault="008078E2" w:rsidP="00CE3835">
      <w:pPr>
        <w:spacing w:line="360" w:lineRule="auto"/>
        <w:ind w:firstLine="540"/>
        <w:jc w:val="both"/>
        <w:rPr>
          <w:sz w:val="28"/>
          <w:szCs w:val="28"/>
        </w:rPr>
      </w:pPr>
      <w:r w:rsidRPr="00990BC7">
        <w:rPr>
          <w:sz w:val="28"/>
          <w:szCs w:val="28"/>
        </w:rPr>
        <w:t>У нечіткій множині її елементи мають різн</w:t>
      </w:r>
      <w:r>
        <w:rPr>
          <w:sz w:val="28"/>
          <w:szCs w:val="28"/>
        </w:rPr>
        <w:t>ий</w:t>
      </w:r>
      <w:r w:rsidRPr="00990BC7">
        <w:rPr>
          <w:sz w:val="28"/>
          <w:szCs w:val="28"/>
        </w:rPr>
        <w:t xml:space="preserve"> ступінь належності до даної множини. Це пояснюється неможливістю повного і чіткого опису різних ситуацій, неточністю вхідних і вихідних змінних екосистеми </w:t>
      </w:r>
      <w:r>
        <w:rPr>
          <w:sz w:val="28"/>
          <w:szCs w:val="28"/>
        </w:rPr>
        <w:t>тощо</w:t>
      </w:r>
      <w:r w:rsidRPr="00990BC7">
        <w:rPr>
          <w:sz w:val="28"/>
          <w:szCs w:val="28"/>
        </w:rPr>
        <w:t>.</w:t>
      </w:r>
    </w:p>
    <w:p w:rsidR="008078E2" w:rsidRPr="00990BC7" w:rsidRDefault="008078E2" w:rsidP="00CE3835">
      <w:pPr>
        <w:spacing w:line="360" w:lineRule="auto"/>
        <w:ind w:firstLine="540"/>
        <w:jc w:val="both"/>
        <w:rPr>
          <w:sz w:val="28"/>
          <w:szCs w:val="28"/>
        </w:rPr>
      </w:pPr>
      <w:r w:rsidRPr="00990BC7">
        <w:rPr>
          <w:sz w:val="28"/>
          <w:szCs w:val="28"/>
        </w:rPr>
        <w:t xml:space="preserve">Нечітка множина </w:t>
      </w:r>
      <w:r w:rsidRPr="00990BC7">
        <w:rPr>
          <w:i/>
          <w:sz w:val="28"/>
          <w:szCs w:val="28"/>
        </w:rPr>
        <w:t>A</w:t>
      </w:r>
      <w:r w:rsidRPr="00990BC7">
        <w:rPr>
          <w:sz w:val="28"/>
          <w:szCs w:val="28"/>
        </w:rPr>
        <w:t xml:space="preserve"> елементів деякої множини </w:t>
      </w:r>
      <w:r w:rsidRPr="00990BC7">
        <w:rPr>
          <w:i/>
          <w:sz w:val="28"/>
          <w:szCs w:val="28"/>
        </w:rPr>
        <w:t>Y</w:t>
      </w:r>
      <w:r w:rsidRPr="00990BC7">
        <w:rPr>
          <w:sz w:val="28"/>
          <w:szCs w:val="28"/>
        </w:rPr>
        <w:t xml:space="preserve"> визначається як сукупність упорядкованих пар (кортежів), складених з елементів </w:t>
      </w:r>
      <w:r w:rsidRPr="00990BC7">
        <w:rPr>
          <w:i/>
          <w:sz w:val="28"/>
          <w:szCs w:val="28"/>
        </w:rPr>
        <w:t>y</w:t>
      </w:r>
      <w:r w:rsidRPr="00990BC7">
        <w:rPr>
          <w:i/>
          <w:sz w:val="28"/>
          <w:szCs w:val="28"/>
          <w:vertAlign w:val="subscript"/>
        </w:rPr>
        <w:t>Y</w:t>
      </w:r>
      <w:r w:rsidRPr="00990BC7">
        <w:rPr>
          <w:sz w:val="28"/>
          <w:szCs w:val="28"/>
        </w:rPr>
        <w:t xml:space="preserve"> і ступенів належності: </w:t>
      </w:r>
    </w:p>
    <w:p w:rsidR="008078E2" w:rsidRDefault="008078E2" w:rsidP="00CE3835">
      <w:pPr>
        <w:spacing w:line="360" w:lineRule="auto"/>
        <w:ind w:firstLine="540"/>
        <w:rPr>
          <w:sz w:val="28"/>
          <w:szCs w:val="28"/>
        </w:rPr>
      </w:pPr>
      <w:r>
        <w:rPr>
          <w:sz w:val="28"/>
          <w:szCs w:val="28"/>
        </w:rPr>
        <w:t xml:space="preserve">                                </w:t>
      </w:r>
      <w:r w:rsidRPr="007530FF">
        <w:rPr>
          <w:sz w:val="28"/>
          <w:szCs w:val="28"/>
        </w:rPr>
        <w:t xml:space="preserve"> А(y)[0; 1], т</w:t>
      </w:r>
      <w:r>
        <w:rPr>
          <w:sz w:val="28"/>
          <w:szCs w:val="28"/>
        </w:rPr>
        <w:t>обто</w:t>
      </w:r>
      <w:r w:rsidRPr="007530FF">
        <w:rPr>
          <w:sz w:val="28"/>
          <w:szCs w:val="28"/>
        </w:rPr>
        <w:t xml:space="preserve"> A={&lt;y, А(y)&gt;, yY, А(y)[0; 1]}</w:t>
      </w:r>
      <w:r>
        <w:rPr>
          <w:sz w:val="28"/>
          <w:szCs w:val="28"/>
        </w:rPr>
        <w:t>,</w:t>
      </w:r>
      <w:r w:rsidRPr="007530FF">
        <w:rPr>
          <w:sz w:val="28"/>
          <w:szCs w:val="28"/>
        </w:rPr>
        <w:t xml:space="preserve"> </w:t>
      </w:r>
      <w:r>
        <w:rPr>
          <w:sz w:val="28"/>
          <w:szCs w:val="28"/>
        </w:rPr>
        <w:t xml:space="preserve">          (3.23)</w:t>
      </w:r>
    </w:p>
    <w:p w:rsidR="008078E2" w:rsidRPr="004A2220" w:rsidRDefault="008078E2" w:rsidP="00CE3835">
      <w:pPr>
        <w:spacing w:line="360" w:lineRule="auto"/>
        <w:rPr>
          <w:sz w:val="28"/>
          <w:szCs w:val="28"/>
        </w:rPr>
      </w:pPr>
      <w:r w:rsidRPr="007530FF">
        <w:rPr>
          <w:sz w:val="28"/>
          <w:szCs w:val="28"/>
        </w:rPr>
        <w:t xml:space="preserve">де </w:t>
      </w:r>
      <w:r w:rsidRPr="004A2220">
        <w:rPr>
          <w:i/>
          <w:sz w:val="28"/>
          <w:szCs w:val="28"/>
        </w:rPr>
        <w:t>Y</w:t>
      </w:r>
      <w:r w:rsidRPr="004A2220">
        <w:rPr>
          <w:sz w:val="28"/>
          <w:szCs w:val="28"/>
        </w:rPr>
        <w:t xml:space="preserve"> – область визначення належності </w:t>
      </w:r>
      <w:r w:rsidRPr="004A2220">
        <w:rPr>
          <w:i/>
          <w:sz w:val="28"/>
          <w:szCs w:val="28"/>
        </w:rPr>
        <w:t>А</w:t>
      </w:r>
      <w:r w:rsidRPr="004A2220">
        <w:rPr>
          <w:sz w:val="28"/>
          <w:szCs w:val="28"/>
        </w:rPr>
        <w:t xml:space="preserve">. </w:t>
      </w:r>
    </w:p>
    <w:p w:rsidR="008078E2" w:rsidRPr="004A2220" w:rsidRDefault="008078E2" w:rsidP="00CE3835">
      <w:pPr>
        <w:spacing w:line="360" w:lineRule="auto"/>
        <w:ind w:firstLine="567"/>
        <w:rPr>
          <w:sz w:val="28"/>
          <w:szCs w:val="28"/>
        </w:rPr>
      </w:pPr>
      <w:r w:rsidRPr="004A2220">
        <w:rPr>
          <w:sz w:val="28"/>
          <w:szCs w:val="28"/>
        </w:rPr>
        <w:t xml:space="preserve">Чим вище значення </w:t>
      </w:r>
      <w:r w:rsidRPr="004A2220">
        <w:rPr>
          <w:i/>
          <w:sz w:val="28"/>
          <w:szCs w:val="28"/>
        </w:rPr>
        <w:t>А</w:t>
      </w:r>
      <w:r w:rsidRPr="004A2220">
        <w:rPr>
          <w:sz w:val="28"/>
          <w:szCs w:val="28"/>
        </w:rPr>
        <w:t>(</w:t>
      </w:r>
      <w:r w:rsidRPr="004A2220">
        <w:rPr>
          <w:i/>
          <w:sz w:val="28"/>
          <w:szCs w:val="28"/>
        </w:rPr>
        <w:t>y</w:t>
      </w:r>
      <w:r w:rsidRPr="004A2220">
        <w:rPr>
          <w:sz w:val="28"/>
          <w:szCs w:val="28"/>
        </w:rPr>
        <w:t xml:space="preserve">), тим більше елемент </w:t>
      </w:r>
      <w:r w:rsidRPr="004A2220">
        <w:rPr>
          <w:i/>
          <w:sz w:val="28"/>
          <w:szCs w:val="28"/>
        </w:rPr>
        <w:t>y</w:t>
      </w:r>
      <w:r w:rsidRPr="004A2220">
        <w:rPr>
          <w:sz w:val="28"/>
          <w:szCs w:val="28"/>
        </w:rPr>
        <w:t xml:space="preserve"> відповідає множині </w:t>
      </w:r>
      <w:r w:rsidRPr="004A2220">
        <w:rPr>
          <w:i/>
          <w:sz w:val="28"/>
          <w:szCs w:val="28"/>
        </w:rPr>
        <w:t>А</w:t>
      </w:r>
      <w:r w:rsidRPr="004A2220">
        <w:rPr>
          <w:sz w:val="28"/>
          <w:szCs w:val="28"/>
        </w:rPr>
        <w:t>.</w:t>
      </w:r>
    </w:p>
    <w:p w:rsidR="008078E2" w:rsidRDefault="008078E2" w:rsidP="00CE3835">
      <w:pPr>
        <w:spacing w:line="360" w:lineRule="auto"/>
        <w:ind w:firstLine="540"/>
        <w:rPr>
          <w:sz w:val="28"/>
          <w:szCs w:val="28"/>
        </w:rPr>
      </w:pPr>
    </w:p>
    <w:p w:rsidR="008078E2" w:rsidRPr="007530FF" w:rsidRDefault="008078E2" w:rsidP="00CE3835">
      <w:pPr>
        <w:spacing w:line="360" w:lineRule="auto"/>
        <w:ind w:firstLine="540"/>
        <w:rPr>
          <w:sz w:val="28"/>
          <w:szCs w:val="28"/>
        </w:rPr>
      </w:pPr>
    </w:p>
    <w:p w:rsidR="008078E2" w:rsidRPr="007530FF" w:rsidRDefault="008078E2" w:rsidP="00CE3835">
      <w:pPr>
        <w:spacing w:line="360" w:lineRule="auto"/>
        <w:ind w:firstLine="540"/>
        <w:rPr>
          <w:b/>
          <w:sz w:val="28"/>
          <w:szCs w:val="28"/>
        </w:rPr>
      </w:pPr>
      <w:r w:rsidRPr="007530FF">
        <w:rPr>
          <w:b/>
          <w:sz w:val="28"/>
          <w:szCs w:val="28"/>
        </w:rPr>
        <w:t>3.3</w:t>
      </w:r>
      <w:r w:rsidRPr="007530FF">
        <w:rPr>
          <w:sz w:val="28"/>
          <w:szCs w:val="28"/>
        </w:rPr>
        <w:t xml:space="preserve">. </w:t>
      </w:r>
      <w:r w:rsidRPr="007530FF">
        <w:rPr>
          <w:b/>
          <w:sz w:val="28"/>
          <w:szCs w:val="28"/>
        </w:rPr>
        <w:t>Теоретич</w:t>
      </w:r>
      <w:r>
        <w:rPr>
          <w:b/>
          <w:sz w:val="28"/>
          <w:szCs w:val="28"/>
        </w:rPr>
        <w:t>н</w:t>
      </w:r>
      <w:r w:rsidRPr="007530FF">
        <w:rPr>
          <w:b/>
          <w:sz w:val="28"/>
          <w:szCs w:val="28"/>
        </w:rPr>
        <w:t>ий п</w:t>
      </w:r>
      <w:r>
        <w:rPr>
          <w:b/>
          <w:sz w:val="28"/>
          <w:szCs w:val="28"/>
        </w:rPr>
        <w:t>і</w:t>
      </w:r>
      <w:r w:rsidRPr="007530FF">
        <w:rPr>
          <w:b/>
          <w:sz w:val="28"/>
          <w:szCs w:val="28"/>
        </w:rPr>
        <w:t>дх</w:t>
      </w:r>
      <w:r>
        <w:rPr>
          <w:b/>
          <w:sz w:val="28"/>
          <w:szCs w:val="28"/>
        </w:rPr>
        <w:t>і</w:t>
      </w:r>
      <w:r w:rsidRPr="007530FF">
        <w:rPr>
          <w:b/>
          <w:sz w:val="28"/>
          <w:szCs w:val="28"/>
        </w:rPr>
        <w:t xml:space="preserve">д </w:t>
      </w:r>
      <w:r>
        <w:rPr>
          <w:b/>
          <w:sz w:val="28"/>
          <w:szCs w:val="28"/>
        </w:rPr>
        <w:t>до</w:t>
      </w:r>
      <w:r w:rsidRPr="007530FF">
        <w:rPr>
          <w:b/>
          <w:sz w:val="28"/>
          <w:szCs w:val="28"/>
        </w:rPr>
        <w:t xml:space="preserve"> аналізу  радіаційної</w:t>
      </w:r>
      <w:r>
        <w:rPr>
          <w:b/>
          <w:sz w:val="28"/>
          <w:szCs w:val="28"/>
        </w:rPr>
        <w:t xml:space="preserve"> стійкості</w:t>
      </w:r>
      <w:r w:rsidRPr="007530FF">
        <w:rPr>
          <w:b/>
          <w:sz w:val="28"/>
          <w:szCs w:val="28"/>
        </w:rPr>
        <w:t xml:space="preserve"> екосистем</w:t>
      </w:r>
    </w:p>
    <w:p w:rsidR="008078E2" w:rsidRPr="00A26249" w:rsidRDefault="008078E2" w:rsidP="00CE3835">
      <w:pPr>
        <w:spacing w:line="360" w:lineRule="auto"/>
        <w:ind w:firstLine="540"/>
        <w:jc w:val="both"/>
        <w:rPr>
          <w:b/>
          <w:i/>
          <w:sz w:val="28"/>
          <w:szCs w:val="28"/>
        </w:rPr>
      </w:pPr>
      <w:r w:rsidRPr="00A26249">
        <w:rPr>
          <w:b/>
          <w:i/>
          <w:sz w:val="28"/>
          <w:szCs w:val="28"/>
        </w:rPr>
        <w:t xml:space="preserve">3.3.1. Основні поняття про радіаційну стійкість екосистеми </w:t>
      </w:r>
    </w:p>
    <w:p w:rsidR="008078E2" w:rsidRPr="005D75F2" w:rsidRDefault="008078E2" w:rsidP="00CE3835">
      <w:pPr>
        <w:spacing w:line="360" w:lineRule="auto"/>
        <w:ind w:firstLine="540"/>
        <w:jc w:val="both"/>
        <w:rPr>
          <w:sz w:val="28"/>
          <w:szCs w:val="28"/>
        </w:rPr>
      </w:pPr>
      <w:r w:rsidRPr="005D75F2">
        <w:rPr>
          <w:sz w:val="28"/>
          <w:szCs w:val="28"/>
        </w:rPr>
        <w:t xml:space="preserve">Радіаційна стійкість екосистеми </w:t>
      </w:r>
      <w:r>
        <w:rPr>
          <w:sz w:val="28"/>
          <w:szCs w:val="28"/>
        </w:rPr>
        <w:t>–</w:t>
      </w:r>
      <w:r w:rsidRPr="005D75F2">
        <w:rPr>
          <w:sz w:val="28"/>
          <w:szCs w:val="28"/>
        </w:rPr>
        <w:t xml:space="preserve"> це здатність адаптуватися до умов, що змінюються</w:t>
      </w:r>
      <w:r>
        <w:rPr>
          <w:sz w:val="28"/>
          <w:szCs w:val="28"/>
        </w:rPr>
        <w:t>,</w:t>
      </w:r>
      <w:r w:rsidRPr="005D75F2">
        <w:rPr>
          <w:sz w:val="28"/>
          <w:szCs w:val="28"/>
        </w:rPr>
        <w:t xml:space="preserve"> не знижувати деякий житт</w:t>
      </w:r>
      <w:r>
        <w:rPr>
          <w:sz w:val="28"/>
          <w:szCs w:val="28"/>
        </w:rPr>
        <w:t>єво</w:t>
      </w:r>
      <w:r w:rsidRPr="005D75F2">
        <w:rPr>
          <w:sz w:val="28"/>
          <w:szCs w:val="28"/>
        </w:rPr>
        <w:t xml:space="preserve"> важлив</w:t>
      </w:r>
      <w:r>
        <w:rPr>
          <w:sz w:val="28"/>
          <w:szCs w:val="28"/>
        </w:rPr>
        <w:t>ий</w:t>
      </w:r>
      <w:r w:rsidRPr="005D75F2">
        <w:rPr>
          <w:sz w:val="28"/>
          <w:szCs w:val="28"/>
        </w:rPr>
        <w:t xml:space="preserve"> допустимий екологічний рівень, протистояти зовнішнім радіаційн</w:t>
      </w:r>
      <w:r>
        <w:rPr>
          <w:sz w:val="28"/>
          <w:szCs w:val="28"/>
        </w:rPr>
        <w:t>и</w:t>
      </w:r>
      <w:r w:rsidRPr="005D75F2">
        <w:rPr>
          <w:sz w:val="28"/>
          <w:szCs w:val="28"/>
        </w:rPr>
        <w:t>м вплив</w:t>
      </w:r>
      <w:r>
        <w:rPr>
          <w:sz w:val="28"/>
          <w:szCs w:val="28"/>
        </w:rPr>
        <w:t>ам</w:t>
      </w:r>
      <w:r w:rsidRPr="005D75F2">
        <w:rPr>
          <w:sz w:val="28"/>
          <w:szCs w:val="28"/>
        </w:rPr>
        <w:t xml:space="preserve"> або підтримувати існуючий режим функціонування під дією радіаційних ефектів.</w:t>
      </w:r>
    </w:p>
    <w:p w:rsidR="008078E2" w:rsidRDefault="008078E2" w:rsidP="00CE3835">
      <w:pPr>
        <w:spacing w:line="360" w:lineRule="auto"/>
        <w:ind w:firstLine="540"/>
        <w:jc w:val="both"/>
        <w:rPr>
          <w:sz w:val="28"/>
          <w:szCs w:val="28"/>
        </w:rPr>
      </w:pPr>
      <w:r w:rsidRPr="005D75F2">
        <w:rPr>
          <w:sz w:val="28"/>
          <w:szCs w:val="28"/>
        </w:rPr>
        <w:t xml:space="preserve">На відміну від радіаційної стійкості, радіаційна стабільність </w:t>
      </w:r>
      <w:r>
        <w:rPr>
          <w:sz w:val="28"/>
          <w:szCs w:val="28"/>
        </w:rPr>
        <w:t>–</w:t>
      </w:r>
      <w:r w:rsidRPr="005D75F2">
        <w:rPr>
          <w:sz w:val="28"/>
          <w:szCs w:val="28"/>
        </w:rPr>
        <w:t xml:space="preserve"> це здатність екосистеми повернутися в колишню область стійкої рівноваги після тимчасового впливу радіаційного </w:t>
      </w:r>
      <w:r>
        <w:rPr>
          <w:sz w:val="28"/>
          <w:szCs w:val="28"/>
        </w:rPr>
        <w:t>чинник</w:t>
      </w:r>
      <w:r w:rsidRPr="005D75F2">
        <w:rPr>
          <w:sz w:val="28"/>
          <w:szCs w:val="28"/>
        </w:rPr>
        <w:t xml:space="preserve">а. Важлива властивість екосистеми </w:t>
      </w:r>
      <w:r>
        <w:rPr>
          <w:sz w:val="28"/>
          <w:szCs w:val="28"/>
        </w:rPr>
        <w:t>–</w:t>
      </w:r>
      <w:r w:rsidRPr="005D75F2">
        <w:rPr>
          <w:sz w:val="28"/>
          <w:szCs w:val="28"/>
        </w:rPr>
        <w:t xml:space="preserve"> пружність, під якою слід розуміти перехід з однієї області стійкої рівноваги в ін</w:t>
      </w:r>
      <w:r>
        <w:rPr>
          <w:sz w:val="28"/>
          <w:szCs w:val="28"/>
        </w:rPr>
        <w:t>шу зі збереженням внутрішніх зв</w:t>
      </w:r>
      <w:r w:rsidRPr="005D75F2">
        <w:rPr>
          <w:sz w:val="28"/>
          <w:szCs w:val="28"/>
        </w:rPr>
        <w:t>’язків екосистеми.</w:t>
      </w:r>
    </w:p>
    <w:p w:rsidR="008078E2" w:rsidRPr="00730E4D" w:rsidRDefault="008078E2" w:rsidP="00CE3835">
      <w:pPr>
        <w:spacing w:line="360" w:lineRule="auto"/>
        <w:ind w:firstLine="540"/>
        <w:jc w:val="both"/>
        <w:rPr>
          <w:sz w:val="28"/>
          <w:szCs w:val="28"/>
        </w:rPr>
      </w:pPr>
      <w:r w:rsidRPr="00730E4D">
        <w:rPr>
          <w:sz w:val="28"/>
          <w:szCs w:val="28"/>
        </w:rPr>
        <w:t>Для кількісної оцінки радіаційної ст</w:t>
      </w:r>
      <w:r>
        <w:rPr>
          <w:sz w:val="28"/>
          <w:szCs w:val="28"/>
        </w:rPr>
        <w:t>ійкості екосистеми виділяють зв</w:t>
      </w:r>
      <w:r w:rsidRPr="00730E4D">
        <w:rPr>
          <w:sz w:val="28"/>
          <w:szCs w:val="28"/>
        </w:rPr>
        <w:t xml:space="preserve">’язок </w:t>
      </w:r>
      <w:r>
        <w:rPr>
          <w:sz w:val="28"/>
          <w:szCs w:val="28"/>
        </w:rPr>
        <w:t>діючих</w:t>
      </w:r>
      <w:r w:rsidRPr="00730E4D">
        <w:rPr>
          <w:sz w:val="28"/>
          <w:szCs w:val="28"/>
        </w:rPr>
        <w:t xml:space="preserve"> радіаційних </w:t>
      </w:r>
      <w:r>
        <w:rPr>
          <w:sz w:val="28"/>
          <w:szCs w:val="28"/>
        </w:rPr>
        <w:t>чинник</w:t>
      </w:r>
      <w:r w:rsidRPr="00730E4D">
        <w:rPr>
          <w:sz w:val="28"/>
          <w:szCs w:val="28"/>
        </w:rPr>
        <w:t xml:space="preserve">ів, що </w:t>
      </w:r>
      <w:r>
        <w:rPr>
          <w:sz w:val="28"/>
          <w:szCs w:val="28"/>
        </w:rPr>
        <w:t>містя</w:t>
      </w:r>
      <w:r w:rsidRPr="00730E4D">
        <w:rPr>
          <w:sz w:val="28"/>
          <w:szCs w:val="28"/>
        </w:rPr>
        <w:t>ть тип, інтенсивність, триваліст</w:t>
      </w:r>
      <w:r>
        <w:rPr>
          <w:sz w:val="28"/>
          <w:szCs w:val="28"/>
        </w:rPr>
        <w:t>ь і кількість збурень, а також зв</w:t>
      </w:r>
      <w:r w:rsidRPr="00730E4D">
        <w:rPr>
          <w:sz w:val="28"/>
          <w:szCs w:val="28"/>
        </w:rPr>
        <w:t xml:space="preserve">’язок екосистеми з визначенням основних параметрів, </w:t>
      </w:r>
      <w:r>
        <w:rPr>
          <w:sz w:val="28"/>
          <w:szCs w:val="28"/>
        </w:rPr>
        <w:t xml:space="preserve">що </w:t>
      </w:r>
      <w:r w:rsidRPr="00730E4D">
        <w:rPr>
          <w:sz w:val="28"/>
          <w:szCs w:val="28"/>
        </w:rPr>
        <w:t>відповіда</w:t>
      </w:r>
      <w:r>
        <w:rPr>
          <w:sz w:val="28"/>
          <w:szCs w:val="28"/>
        </w:rPr>
        <w:t>ють</w:t>
      </w:r>
      <w:r w:rsidRPr="00730E4D">
        <w:rPr>
          <w:sz w:val="28"/>
          <w:szCs w:val="28"/>
        </w:rPr>
        <w:t xml:space="preserve"> за її стійкість, і областей (зон) стійкого стану, яких </w:t>
      </w:r>
      <w:r>
        <w:rPr>
          <w:sz w:val="28"/>
          <w:szCs w:val="28"/>
        </w:rPr>
        <w:t>може бути від однієї до кількох</w:t>
      </w:r>
      <w:r w:rsidRPr="00730E4D">
        <w:rPr>
          <w:sz w:val="28"/>
          <w:szCs w:val="28"/>
        </w:rPr>
        <w:t>. Здатність екосистеми повернутися в колишню область стійкої рівноваги після тимчасового впливу радіаці</w:t>
      </w:r>
      <w:r>
        <w:rPr>
          <w:sz w:val="28"/>
          <w:szCs w:val="28"/>
        </w:rPr>
        <w:t>ї</w:t>
      </w:r>
      <w:r w:rsidRPr="00730E4D">
        <w:rPr>
          <w:sz w:val="28"/>
          <w:szCs w:val="28"/>
        </w:rPr>
        <w:t xml:space="preserve"> характеризує її стабільність.</w:t>
      </w:r>
    </w:p>
    <w:p w:rsidR="008078E2" w:rsidRPr="00730E4D" w:rsidRDefault="008078E2" w:rsidP="00CE3835">
      <w:pPr>
        <w:spacing w:line="360" w:lineRule="auto"/>
        <w:ind w:firstLine="540"/>
        <w:jc w:val="both"/>
        <w:rPr>
          <w:sz w:val="28"/>
          <w:szCs w:val="28"/>
        </w:rPr>
      </w:pPr>
      <w:r>
        <w:rPr>
          <w:sz w:val="28"/>
          <w:szCs w:val="28"/>
        </w:rPr>
        <w:t>Запропоновано</w:t>
      </w:r>
      <w:r w:rsidRPr="00730E4D">
        <w:rPr>
          <w:sz w:val="28"/>
          <w:szCs w:val="28"/>
        </w:rPr>
        <w:t xml:space="preserve"> класифікаці</w:t>
      </w:r>
      <w:r>
        <w:rPr>
          <w:sz w:val="28"/>
          <w:szCs w:val="28"/>
        </w:rPr>
        <w:t>ю</w:t>
      </w:r>
      <w:r w:rsidRPr="00730E4D">
        <w:rPr>
          <w:sz w:val="28"/>
          <w:szCs w:val="28"/>
        </w:rPr>
        <w:t xml:space="preserve"> </w:t>
      </w:r>
      <w:r>
        <w:rPr>
          <w:sz w:val="28"/>
          <w:szCs w:val="28"/>
        </w:rPr>
        <w:t xml:space="preserve">таких </w:t>
      </w:r>
      <w:r w:rsidRPr="00730E4D">
        <w:rPr>
          <w:sz w:val="28"/>
          <w:szCs w:val="28"/>
        </w:rPr>
        <w:t>видів радіаційної стійкості екосистем:</w:t>
      </w:r>
    </w:p>
    <w:p w:rsidR="008078E2" w:rsidRPr="00730E4D" w:rsidRDefault="008078E2" w:rsidP="00CE3835">
      <w:pPr>
        <w:spacing w:line="360" w:lineRule="auto"/>
        <w:ind w:firstLine="540"/>
        <w:jc w:val="both"/>
        <w:rPr>
          <w:sz w:val="28"/>
          <w:szCs w:val="28"/>
        </w:rPr>
      </w:pPr>
      <w:r w:rsidRPr="00730E4D">
        <w:rPr>
          <w:sz w:val="28"/>
          <w:szCs w:val="28"/>
        </w:rPr>
        <w:t>1.</w:t>
      </w:r>
      <w:r>
        <w:rPr>
          <w:sz w:val="28"/>
          <w:szCs w:val="28"/>
        </w:rPr>
        <w:t> </w:t>
      </w:r>
      <w:r w:rsidRPr="00730E4D">
        <w:rPr>
          <w:sz w:val="28"/>
          <w:szCs w:val="28"/>
        </w:rPr>
        <w:t xml:space="preserve">Рівновага </w:t>
      </w:r>
      <w:r>
        <w:rPr>
          <w:sz w:val="28"/>
          <w:szCs w:val="28"/>
        </w:rPr>
        <w:t>–</w:t>
      </w:r>
      <w:r w:rsidRPr="00730E4D">
        <w:rPr>
          <w:sz w:val="28"/>
          <w:szCs w:val="28"/>
        </w:rPr>
        <w:t xml:space="preserve"> ситуаці</w:t>
      </w:r>
      <w:r>
        <w:rPr>
          <w:sz w:val="28"/>
          <w:szCs w:val="28"/>
        </w:rPr>
        <w:t>я</w:t>
      </w:r>
      <w:r w:rsidRPr="00730E4D">
        <w:rPr>
          <w:sz w:val="28"/>
          <w:szCs w:val="28"/>
        </w:rPr>
        <w:t xml:space="preserve">, </w:t>
      </w:r>
      <w:r>
        <w:rPr>
          <w:sz w:val="28"/>
          <w:szCs w:val="28"/>
        </w:rPr>
        <w:t>за</w:t>
      </w:r>
      <w:r w:rsidRPr="00730E4D">
        <w:rPr>
          <w:sz w:val="28"/>
          <w:szCs w:val="28"/>
        </w:rPr>
        <w:t xml:space="preserve"> як</w:t>
      </w:r>
      <w:r>
        <w:rPr>
          <w:sz w:val="28"/>
          <w:szCs w:val="28"/>
        </w:rPr>
        <w:t>ої</w:t>
      </w:r>
      <w:r w:rsidRPr="00730E4D">
        <w:rPr>
          <w:sz w:val="28"/>
          <w:szCs w:val="28"/>
        </w:rPr>
        <w:t xml:space="preserve"> впливаю</w:t>
      </w:r>
      <w:r>
        <w:rPr>
          <w:sz w:val="28"/>
          <w:szCs w:val="28"/>
        </w:rPr>
        <w:t>чи</w:t>
      </w:r>
      <w:r w:rsidRPr="00730E4D">
        <w:rPr>
          <w:sz w:val="28"/>
          <w:szCs w:val="28"/>
        </w:rPr>
        <w:t xml:space="preserve"> на екосистему різноспря</w:t>
      </w:r>
      <w:r>
        <w:rPr>
          <w:sz w:val="28"/>
          <w:szCs w:val="28"/>
        </w:rPr>
        <w:t>мовані сили взаємно гасяться</w:t>
      </w:r>
      <w:r w:rsidRPr="00730E4D">
        <w:rPr>
          <w:sz w:val="28"/>
          <w:szCs w:val="28"/>
        </w:rPr>
        <w:t xml:space="preserve"> і властивості екосистеми залишаються незміненими. Рівновага підрозділяється на статичну </w:t>
      </w:r>
      <w:r>
        <w:rPr>
          <w:sz w:val="28"/>
          <w:szCs w:val="28"/>
        </w:rPr>
        <w:t>й</w:t>
      </w:r>
      <w:r w:rsidRPr="00730E4D">
        <w:rPr>
          <w:sz w:val="28"/>
          <w:szCs w:val="28"/>
        </w:rPr>
        <w:t xml:space="preserve"> динамічну, а також на стійк</w:t>
      </w:r>
      <w:r>
        <w:rPr>
          <w:sz w:val="28"/>
          <w:szCs w:val="28"/>
        </w:rPr>
        <w:t>у</w:t>
      </w:r>
      <w:r w:rsidRPr="00730E4D">
        <w:rPr>
          <w:sz w:val="28"/>
          <w:szCs w:val="28"/>
        </w:rPr>
        <w:t xml:space="preserve"> </w:t>
      </w:r>
      <w:r>
        <w:rPr>
          <w:sz w:val="28"/>
          <w:szCs w:val="28"/>
        </w:rPr>
        <w:t>й</w:t>
      </w:r>
      <w:r w:rsidRPr="00730E4D">
        <w:rPr>
          <w:sz w:val="28"/>
          <w:szCs w:val="28"/>
        </w:rPr>
        <w:t xml:space="preserve"> нестійк</w:t>
      </w:r>
      <w:r>
        <w:rPr>
          <w:sz w:val="28"/>
          <w:szCs w:val="28"/>
        </w:rPr>
        <w:t>у</w:t>
      </w:r>
      <w:r w:rsidRPr="00730E4D">
        <w:rPr>
          <w:sz w:val="28"/>
          <w:szCs w:val="28"/>
        </w:rPr>
        <w:t>.</w:t>
      </w:r>
    </w:p>
    <w:p w:rsidR="008078E2" w:rsidRPr="00730E4D" w:rsidRDefault="008078E2" w:rsidP="00CE3835">
      <w:pPr>
        <w:spacing w:line="360" w:lineRule="auto"/>
        <w:ind w:firstLine="540"/>
        <w:jc w:val="both"/>
        <w:rPr>
          <w:sz w:val="28"/>
          <w:szCs w:val="28"/>
        </w:rPr>
      </w:pPr>
      <w:r w:rsidRPr="00730E4D">
        <w:rPr>
          <w:sz w:val="28"/>
          <w:szCs w:val="28"/>
        </w:rPr>
        <w:t>2.</w:t>
      </w:r>
      <w:r>
        <w:rPr>
          <w:sz w:val="28"/>
          <w:szCs w:val="28"/>
        </w:rPr>
        <w:t> </w:t>
      </w:r>
      <w:r w:rsidRPr="00730E4D">
        <w:rPr>
          <w:sz w:val="28"/>
          <w:szCs w:val="28"/>
        </w:rPr>
        <w:t xml:space="preserve">Гомеостаз </w:t>
      </w:r>
      <w:r>
        <w:rPr>
          <w:sz w:val="28"/>
          <w:szCs w:val="28"/>
        </w:rPr>
        <w:t>–</w:t>
      </w:r>
      <w:r w:rsidRPr="00730E4D">
        <w:rPr>
          <w:sz w:val="28"/>
          <w:szCs w:val="28"/>
        </w:rPr>
        <w:t xml:space="preserve"> стійкий стан рівноваги відкритої екосистеми. Гомеостаз можливий </w:t>
      </w:r>
      <w:r>
        <w:rPr>
          <w:sz w:val="28"/>
          <w:szCs w:val="28"/>
        </w:rPr>
        <w:t>за</w:t>
      </w:r>
      <w:r w:rsidRPr="00730E4D">
        <w:rPr>
          <w:sz w:val="28"/>
          <w:szCs w:val="28"/>
        </w:rPr>
        <w:t xml:space="preserve"> незмінності існуючих параметрів екосистеми </w:t>
      </w:r>
      <w:r>
        <w:rPr>
          <w:sz w:val="28"/>
          <w:szCs w:val="28"/>
        </w:rPr>
        <w:t>й</w:t>
      </w:r>
      <w:r w:rsidRPr="00730E4D">
        <w:rPr>
          <w:sz w:val="28"/>
          <w:szCs w:val="28"/>
        </w:rPr>
        <w:t xml:space="preserve"> при незмінності співвідношення екосистеми із середовищем.</w:t>
      </w:r>
    </w:p>
    <w:p w:rsidR="008078E2" w:rsidRDefault="008078E2" w:rsidP="00CE3835">
      <w:pPr>
        <w:spacing w:line="360" w:lineRule="auto"/>
        <w:ind w:firstLine="540"/>
        <w:jc w:val="both"/>
        <w:rPr>
          <w:sz w:val="28"/>
          <w:szCs w:val="28"/>
        </w:rPr>
      </w:pPr>
      <w:r w:rsidRPr="00730E4D">
        <w:rPr>
          <w:sz w:val="28"/>
          <w:szCs w:val="28"/>
        </w:rPr>
        <w:t>3.</w:t>
      </w:r>
      <w:r>
        <w:rPr>
          <w:sz w:val="28"/>
          <w:szCs w:val="28"/>
        </w:rPr>
        <w:t> </w:t>
      </w:r>
      <w:r w:rsidRPr="00730E4D">
        <w:rPr>
          <w:sz w:val="28"/>
          <w:szCs w:val="28"/>
        </w:rPr>
        <w:t xml:space="preserve">Стаціонарний режим </w:t>
      </w:r>
      <w:r>
        <w:rPr>
          <w:sz w:val="28"/>
          <w:szCs w:val="28"/>
        </w:rPr>
        <w:t>–</w:t>
      </w:r>
      <w:r w:rsidRPr="00730E4D">
        <w:rPr>
          <w:sz w:val="28"/>
          <w:szCs w:val="28"/>
        </w:rPr>
        <w:t xml:space="preserve"> циклічне повторення однієї і тієї ж послідовності.</w:t>
      </w:r>
    </w:p>
    <w:p w:rsidR="008078E2" w:rsidRPr="006664AB" w:rsidRDefault="008078E2" w:rsidP="00CE3835">
      <w:pPr>
        <w:spacing w:line="360" w:lineRule="auto"/>
        <w:ind w:firstLine="540"/>
        <w:jc w:val="both"/>
        <w:rPr>
          <w:sz w:val="28"/>
          <w:szCs w:val="28"/>
        </w:rPr>
      </w:pPr>
      <w:r>
        <w:rPr>
          <w:sz w:val="28"/>
          <w:szCs w:val="28"/>
        </w:rPr>
        <w:t>При цьому виділяють</w:t>
      </w:r>
      <w:r w:rsidRPr="006664AB">
        <w:rPr>
          <w:sz w:val="28"/>
          <w:szCs w:val="28"/>
        </w:rPr>
        <w:t xml:space="preserve"> </w:t>
      </w:r>
      <w:r>
        <w:rPr>
          <w:sz w:val="28"/>
          <w:szCs w:val="28"/>
        </w:rPr>
        <w:t>так</w:t>
      </w:r>
      <w:r w:rsidRPr="006664AB">
        <w:rPr>
          <w:sz w:val="28"/>
          <w:szCs w:val="28"/>
        </w:rPr>
        <w:t>і стан</w:t>
      </w:r>
      <w:r>
        <w:rPr>
          <w:sz w:val="28"/>
          <w:szCs w:val="28"/>
        </w:rPr>
        <w:t>и</w:t>
      </w:r>
      <w:r w:rsidRPr="006664AB">
        <w:rPr>
          <w:sz w:val="28"/>
          <w:szCs w:val="28"/>
        </w:rPr>
        <w:t xml:space="preserve"> екосистеми:</w:t>
      </w:r>
    </w:p>
    <w:p w:rsidR="008078E2" w:rsidRPr="006664AB" w:rsidRDefault="008078E2" w:rsidP="00CE3835">
      <w:pPr>
        <w:spacing w:line="360" w:lineRule="auto"/>
        <w:ind w:firstLine="540"/>
        <w:jc w:val="both"/>
        <w:rPr>
          <w:sz w:val="28"/>
          <w:szCs w:val="28"/>
        </w:rPr>
      </w:pPr>
      <w:r w:rsidRPr="006664AB">
        <w:rPr>
          <w:sz w:val="28"/>
          <w:szCs w:val="28"/>
        </w:rPr>
        <w:t>1)</w:t>
      </w:r>
      <w:r>
        <w:rPr>
          <w:sz w:val="28"/>
          <w:szCs w:val="28"/>
        </w:rPr>
        <w:t> </w:t>
      </w:r>
      <w:r w:rsidRPr="006664AB">
        <w:rPr>
          <w:sz w:val="28"/>
          <w:szCs w:val="28"/>
        </w:rPr>
        <w:t xml:space="preserve">нестійка екосистема </w:t>
      </w:r>
      <w:r>
        <w:rPr>
          <w:sz w:val="28"/>
          <w:szCs w:val="28"/>
        </w:rPr>
        <w:t>–</w:t>
      </w:r>
      <w:r w:rsidRPr="006664AB">
        <w:rPr>
          <w:sz w:val="28"/>
          <w:szCs w:val="28"/>
        </w:rPr>
        <w:t xml:space="preserve"> малі </w:t>
      </w:r>
      <w:r>
        <w:rPr>
          <w:sz w:val="28"/>
          <w:szCs w:val="28"/>
        </w:rPr>
        <w:t>з</w:t>
      </w:r>
      <w:r w:rsidRPr="006664AB">
        <w:rPr>
          <w:sz w:val="28"/>
          <w:szCs w:val="28"/>
        </w:rPr>
        <w:t>бурення різко змінюють режим функціонування;</w:t>
      </w:r>
    </w:p>
    <w:p w:rsidR="008078E2" w:rsidRPr="006664AB" w:rsidRDefault="008078E2" w:rsidP="00CE3835">
      <w:pPr>
        <w:spacing w:line="360" w:lineRule="auto"/>
        <w:ind w:firstLine="540"/>
        <w:jc w:val="both"/>
        <w:rPr>
          <w:sz w:val="28"/>
          <w:szCs w:val="28"/>
        </w:rPr>
      </w:pPr>
      <w:r w:rsidRPr="006664AB">
        <w:rPr>
          <w:sz w:val="28"/>
          <w:szCs w:val="28"/>
        </w:rPr>
        <w:t>2)</w:t>
      </w:r>
      <w:r>
        <w:rPr>
          <w:sz w:val="28"/>
          <w:szCs w:val="28"/>
        </w:rPr>
        <w:t> </w:t>
      </w:r>
      <w:r w:rsidRPr="006664AB">
        <w:rPr>
          <w:sz w:val="28"/>
          <w:szCs w:val="28"/>
        </w:rPr>
        <w:t xml:space="preserve">асимптотична, стійка екосистема </w:t>
      </w:r>
      <w:r>
        <w:rPr>
          <w:sz w:val="28"/>
          <w:szCs w:val="28"/>
        </w:rPr>
        <w:t>–</w:t>
      </w:r>
      <w:r w:rsidRPr="006664AB">
        <w:rPr>
          <w:sz w:val="28"/>
          <w:szCs w:val="28"/>
        </w:rPr>
        <w:t xml:space="preserve"> </w:t>
      </w:r>
      <w:r>
        <w:rPr>
          <w:sz w:val="28"/>
          <w:szCs w:val="28"/>
        </w:rPr>
        <w:t>з</w:t>
      </w:r>
      <w:r w:rsidRPr="006664AB">
        <w:rPr>
          <w:sz w:val="28"/>
          <w:szCs w:val="28"/>
        </w:rPr>
        <w:t>бурення гасяться екосистем</w:t>
      </w:r>
      <w:r>
        <w:rPr>
          <w:sz w:val="28"/>
          <w:szCs w:val="28"/>
        </w:rPr>
        <w:t>ою</w:t>
      </w:r>
      <w:r w:rsidRPr="006664AB">
        <w:rPr>
          <w:sz w:val="28"/>
          <w:szCs w:val="28"/>
        </w:rPr>
        <w:t>;</w:t>
      </w:r>
    </w:p>
    <w:p w:rsidR="008078E2" w:rsidRPr="006664AB" w:rsidRDefault="008078E2" w:rsidP="00CE3835">
      <w:pPr>
        <w:spacing w:line="360" w:lineRule="auto"/>
        <w:ind w:firstLine="540"/>
        <w:jc w:val="both"/>
        <w:rPr>
          <w:sz w:val="28"/>
          <w:szCs w:val="28"/>
        </w:rPr>
      </w:pPr>
      <w:r w:rsidRPr="006664AB">
        <w:rPr>
          <w:sz w:val="28"/>
          <w:szCs w:val="28"/>
        </w:rPr>
        <w:t>3)</w:t>
      </w:r>
      <w:r>
        <w:rPr>
          <w:sz w:val="28"/>
          <w:szCs w:val="28"/>
        </w:rPr>
        <w:t> </w:t>
      </w:r>
      <w:r w:rsidRPr="006664AB">
        <w:rPr>
          <w:sz w:val="28"/>
          <w:szCs w:val="28"/>
        </w:rPr>
        <w:t xml:space="preserve">глобально стійка екосистема </w:t>
      </w:r>
      <w:r>
        <w:rPr>
          <w:sz w:val="28"/>
          <w:szCs w:val="28"/>
        </w:rPr>
        <w:t>–</w:t>
      </w:r>
      <w:r w:rsidRPr="006664AB">
        <w:rPr>
          <w:sz w:val="28"/>
          <w:szCs w:val="28"/>
        </w:rPr>
        <w:t xml:space="preserve"> властивість стійкості виконується для всіх траєкторій;</w:t>
      </w:r>
    </w:p>
    <w:p w:rsidR="008078E2" w:rsidRDefault="008078E2" w:rsidP="00CE3835">
      <w:pPr>
        <w:spacing w:line="360" w:lineRule="auto"/>
        <w:ind w:firstLine="540"/>
        <w:jc w:val="both"/>
        <w:rPr>
          <w:sz w:val="28"/>
          <w:szCs w:val="28"/>
        </w:rPr>
      </w:pPr>
      <w:r w:rsidRPr="006664AB">
        <w:rPr>
          <w:sz w:val="28"/>
          <w:szCs w:val="28"/>
        </w:rPr>
        <w:t>4)</w:t>
      </w:r>
      <w:r>
        <w:rPr>
          <w:sz w:val="28"/>
          <w:szCs w:val="28"/>
        </w:rPr>
        <w:t> </w:t>
      </w:r>
      <w:r w:rsidRPr="006664AB">
        <w:rPr>
          <w:sz w:val="28"/>
          <w:szCs w:val="28"/>
        </w:rPr>
        <w:t xml:space="preserve">локально стійка екосистема </w:t>
      </w:r>
      <w:r>
        <w:rPr>
          <w:sz w:val="28"/>
          <w:szCs w:val="28"/>
        </w:rPr>
        <w:t>–</w:t>
      </w:r>
      <w:r w:rsidRPr="006664AB">
        <w:rPr>
          <w:sz w:val="28"/>
          <w:szCs w:val="28"/>
        </w:rPr>
        <w:t xml:space="preserve"> властивість стійкості виконується для траєкторій, поблизу рівноважної.</w:t>
      </w:r>
    </w:p>
    <w:p w:rsidR="008078E2" w:rsidRPr="006664AB" w:rsidRDefault="008078E2" w:rsidP="00CE3835">
      <w:pPr>
        <w:spacing w:line="360" w:lineRule="auto"/>
        <w:ind w:firstLine="540"/>
        <w:jc w:val="both"/>
        <w:rPr>
          <w:sz w:val="28"/>
          <w:szCs w:val="28"/>
        </w:rPr>
      </w:pPr>
      <w:r w:rsidRPr="006664AB">
        <w:rPr>
          <w:sz w:val="28"/>
          <w:szCs w:val="28"/>
        </w:rPr>
        <w:t>При цьому, під гомеостазом</w:t>
      </w:r>
      <w:r>
        <w:rPr>
          <w:sz w:val="28"/>
          <w:szCs w:val="28"/>
        </w:rPr>
        <w:t>,</w:t>
      </w:r>
      <w:r w:rsidRPr="006664AB">
        <w:rPr>
          <w:sz w:val="28"/>
          <w:szCs w:val="28"/>
        </w:rPr>
        <w:t xml:space="preserve"> стабільністю </w:t>
      </w:r>
      <w:r>
        <w:rPr>
          <w:sz w:val="28"/>
          <w:szCs w:val="28"/>
        </w:rPr>
        <w:t>й</w:t>
      </w:r>
      <w:r w:rsidRPr="006664AB">
        <w:rPr>
          <w:sz w:val="28"/>
          <w:szCs w:val="28"/>
        </w:rPr>
        <w:t xml:space="preserve"> </w:t>
      </w:r>
      <w:r>
        <w:rPr>
          <w:sz w:val="28"/>
          <w:szCs w:val="28"/>
        </w:rPr>
        <w:t>стійкістю</w:t>
      </w:r>
      <w:r w:rsidRPr="006664AB">
        <w:rPr>
          <w:sz w:val="28"/>
          <w:szCs w:val="28"/>
        </w:rPr>
        <w:t xml:space="preserve"> маються на увазі </w:t>
      </w:r>
      <w:r>
        <w:rPr>
          <w:sz w:val="28"/>
          <w:szCs w:val="28"/>
        </w:rPr>
        <w:t>певні</w:t>
      </w:r>
      <w:r w:rsidRPr="006664AB">
        <w:rPr>
          <w:sz w:val="28"/>
          <w:szCs w:val="28"/>
        </w:rPr>
        <w:t xml:space="preserve"> визначення</w:t>
      </w:r>
      <w:r>
        <w:rPr>
          <w:sz w:val="28"/>
          <w:szCs w:val="28"/>
        </w:rPr>
        <w:t>.</w:t>
      </w:r>
    </w:p>
    <w:p w:rsidR="008078E2" w:rsidRDefault="008078E2" w:rsidP="00CE3835">
      <w:pPr>
        <w:spacing w:line="360" w:lineRule="auto"/>
        <w:ind w:firstLine="540"/>
        <w:jc w:val="both"/>
        <w:rPr>
          <w:sz w:val="28"/>
          <w:szCs w:val="28"/>
        </w:rPr>
      </w:pPr>
      <w:r>
        <w:rPr>
          <w:sz w:val="28"/>
          <w:szCs w:val="28"/>
        </w:rPr>
        <w:t>Г</w:t>
      </w:r>
      <w:r w:rsidRPr="006664AB">
        <w:rPr>
          <w:sz w:val="28"/>
          <w:szCs w:val="28"/>
        </w:rPr>
        <w:t>омеостаз:</w:t>
      </w:r>
    </w:p>
    <w:p w:rsidR="008078E2" w:rsidRPr="006664AB" w:rsidRDefault="008078E2" w:rsidP="00CE3835">
      <w:pPr>
        <w:spacing w:line="360" w:lineRule="auto"/>
        <w:ind w:firstLine="540"/>
        <w:jc w:val="both"/>
        <w:rPr>
          <w:sz w:val="28"/>
          <w:szCs w:val="28"/>
        </w:rPr>
      </w:pPr>
      <w:r>
        <w:rPr>
          <w:sz w:val="28"/>
          <w:szCs w:val="28"/>
        </w:rPr>
        <w:t>–</w:t>
      </w:r>
      <w:r w:rsidRPr="00730E4D">
        <w:rPr>
          <w:sz w:val="28"/>
          <w:szCs w:val="28"/>
        </w:rPr>
        <w:t xml:space="preserve"> </w:t>
      </w:r>
      <w:r w:rsidRPr="006664AB">
        <w:rPr>
          <w:sz w:val="28"/>
          <w:szCs w:val="28"/>
        </w:rPr>
        <w:t>прагнення організму підтримати в досить вузькому діапазоні коливань фізіолого-біохімічн</w:t>
      </w:r>
      <w:r>
        <w:rPr>
          <w:sz w:val="28"/>
          <w:szCs w:val="28"/>
        </w:rPr>
        <w:t>і</w:t>
      </w:r>
      <w:r w:rsidRPr="006664AB">
        <w:rPr>
          <w:sz w:val="28"/>
          <w:szCs w:val="28"/>
        </w:rPr>
        <w:t xml:space="preserve"> констант</w:t>
      </w:r>
      <w:r>
        <w:rPr>
          <w:sz w:val="28"/>
          <w:szCs w:val="28"/>
        </w:rPr>
        <w:t>и</w:t>
      </w:r>
      <w:r w:rsidRPr="006664AB">
        <w:rPr>
          <w:sz w:val="28"/>
          <w:szCs w:val="28"/>
        </w:rPr>
        <w:t xml:space="preserve">, </w:t>
      </w:r>
      <w:r>
        <w:rPr>
          <w:sz w:val="28"/>
          <w:szCs w:val="28"/>
        </w:rPr>
        <w:t>які</w:t>
      </w:r>
      <w:r w:rsidRPr="006664AB">
        <w:rPr>
          <w:sz w:val="28"/>
          <w:szCs w:val="28"/>
        </w:rPr>
        <w:t xml:space="preserve"> визначають цілісніс</w:t>
      </w:r>
      <w:r>
        <w:rPr>
          <w:sz w:val="28"/>
          <w:szCs w:val="28"/>
        </w:rPr>
        <w:t>ть і функціональну дієздатність;</w:t>
      </w:r>
    </w:p>
    <w:p w:rsidR="008078E2" w:rsidRPr="006664AB" w:rsidRDefault="008078E2" w:rsidP="00CE3835">
      <w:pPr>
        <w:spacing w:line="360" w:lineRule="auto"/>
        <w:ind w:firstLine="540"/>
        <w:jc w:val="both"/>
        <w:rPr>
          <w:sz w:val="28"/>
          <w:szCs w:val="28"/>
        </w:rPr>
      </w:pPr>
      <w:r>
        <w:rPr>
          <w:sz w:val="28"/>
          <w:szCs w:val="28"/>
        </w:rPr>
        <w:t>–</w:t>
      </w:r>
      <w:r w:rsidRPr="00730E4D">
        <w:rPr>
          <w:sz w:val="28"/>
          <w:szCs w:val="28"/>
        </w:rPr>
        <w:t xml:space="preserve"> </w:t>
      </w:r>
      <w:r w:rsidRPr="006664AB">
        <w:rPr>
          <w:sz w:val="28"/>
          <w:szCs w:val="28"/>
        </w:rPr>
        <w:t>процес підтримки стійкого стану організованих екосистем, включаючи живі організми;</w:t>
      </w:r>
    </w:p>
    <w:p w:rsidR="008078E2" w:rsidRPr="006664AB" w:rsidRDefault="008078E2" w:rsidP="00CE3835">
      <w:pPr>
        <w:spacing w:line="360" w:lineRule="auto"/>
        <w:ind w:firstLine="540"/>
        <w:jc w:val="both"/>
        <w:rPr>
          <w:sz w:val="28"/>
          <w:szCs w:val="28"/>
        </w:rPr>
      </w:pPr>
      <w:r>
        <w:rPr>
          <w:sz w:val="28"/>
          <w:szCs w:val="28"/>
        </w:rPr>
        <w:t>–</w:t>
      </w:r>
      <w:r w:rsidRPr="00730E4D">
        <w:rPr>
          <w:sz w:val="28"/>
          <w:szCs w:val="28"/>
        </w:rPr>
        <w:t xml:space="preserve"> </w:t>
      </w:r>
      <w:r w:rsidRPr="006664AB">
        <w:rPr>
          <w:sz w:val="28"/>
          <w:szCs w:val="28"/>
        </w:rPr>
        <w:t>збереження сталості внутрішнього середовища організму (параметрів при зміні внутрішніх і зовнішніх умов);</w:t>
      </w:r>
    </w:p>
    <w:p w:rsidR="008078E2" w:rsidRPr="006664AB" w:rsidRDefault="008078E2" w:rsidP="00CE3835">
      <w:pPr>
        <w:spacing w:line="360" w:lineRule="auto"/>
        <w:ind w:firstLine="540"/>
        <w:jc w:val="both"/>
        <w:rPr>
          <w:sz w:val="28"/>
          <w:szCs w:val="28"/>
        </w:rPr>
      </w:pPr>
      <w:r>
        <w:rPr>
          <w:sz w:val="28"/>
          <w:szCs w:val="28"/>
        </w:rPr>
        <w:t>–</w:t>
      </w:r>
      <w:r w:rsidRPr="00730E4D">
        <w:rPr>
          <w:sz w:val="28"/>
          <w:szCs w:val="28"/>
        </w:rPr>
        <w:t xml:space="preserve"> </w:t>
      </w:r>
      <w:r w:rsidRPr="006664AB">
        <w:rPr>
          <w:sz w:val="28"/>
          <w:szCs w:val="28"/>
        </w:rPr>
        <w:t>відносна стійкість екосистеми в межах деякого діапазону мінливих умов середовища;</w:t>
      </w:r>
    </w:p>
    <w:p w:rsidR="008078E2" w:rsidRDefault="008078E2" w:rsidP="00D173A0">
      <w:pPr>
        <w:spacing w:line="360" w:lineRule="auto"/>
        <w:ind w:firstLine="540"/>
        <w:jc w:val="both"/>
        <w:rPr>
          <w:sz w:val="28"/>
          <w:szCs w:val="28"/>
        </w:rPr>
      </w:pPr>
      <w:r>
        <w:rPr>
          <w:sz w:val="28"/>
          <w:szCs w:val="28"/>
        </w:rPr>
        <w:t>–</w:t>
      </w:r>
      <w:r w:rsidRPr="00730E4D">
        <w:rPr>
          <w:sz w:val="28"/>
          <w:szCs w:val="28"/>
        </w:rPr>
        <w:t xml:space="preserve"> </w:t>
      </w:r>
      <w:r w:rsidRPr="006664AB">
        <w:rPr>
          <w:sz w:val="28"/>
          <w:szCs w:val="28"/>
        </w:rPr>
        <w:t xml:space="preserve">підтримуване регуляторним відновленням екосистеми основних її компонентів і елементів при постійній саморегуляції </w:t>
      </w:r>
      <w:r>
        <w:rPr>
          <w:sz w:val="28"/>
          <w:szCs w:val="28"/>
        </w:rPr>
        <w:t>в</w:t>
      </w:r>
      <w:r w:rsidRPr="006664AB">
        <w:rPr>
          <w:sz w:val="28"/>
          <w:szCs w:val="28"/>
        </w:rPr>
        <w:t xml:space="preserve"> </w:t>
      </w:r>
      <w:r>
        <w:rPr>
          <w:sz w:val="28"/>
          <w:szCs w:val="28"/>
        </w:rPr>
        <w:t>усіх її ланках.</w:t>
      </w:r>
    </w:p>
    <w:p w:rsidR="008078E2" w:rsidRDefault="008078E2" w:rsidP="00CE3835">
      <w:pPr>
        <w:spacing w:line="360" w:lineRule="auto"/>
        <w:ind w:firstLine="540"/>
        <w:rPr>
          <w:sz w:val="28"/>
          <w:szCs w:val="28"/>
        </w:rPr>
      </w:pPr>
      <w:r w:rsidRPr="00CE18E0">
        <w:rPr>
          <w:sz w:val="28"/>
          <w:szCs w:val="28"/>
        </w:rPr>
        <w:t>Стаб</w:t>
      </w:r>
      <w:r>
        <w:rPr>
          <w:sz w:val="28"/>
          <w:szCs w:val="28"/>
        </w:rPr>
        <w:t>і</w:t>
      </w:r>
      <w:r w:rsidRPr="00CE18E0">
        <w:rPr>
          <w:sz w:val="28"/>
          <w:szCs w:val="28"/>
        </w:rPr>
        <w:t>льн</w:t>
      </w:r>
      <w:r>
        <w:rPr>
          <w:sz w:val="28"/>
          <w:szCs w:val="28"/>
        </w:rPr>
        <w:t>і</w:t>
      </w:r>
      <w:r w:rsidRPr="00CE18E0">
        <w:rPr>
          <w:sz w:val="28"/>
          <w:szCs w:val="28"/>
        </w:rPr>
        <w:t>сть</w:t>
      </w:r>
      <w:r>
        <w:rPr>
          <w:sz w:val="28"/>
          <w:szCs w:val="28"/>
        </w:rPr>
        <w:t xml:space="preserve">: </w:t>
      </w:r>
    </w:p>
    <w:p w:rsidR="008078E2" w:rsidRPr="002A0C24" w:rsidRDefault="008078E2" w:rsidP="00CE3835">
      <w:pPr>
        <w:spacing w:line="360" w:lineRule="auto"/>
        <w:ind w:firstLine="540"/>
        <w:jc w:val="both"/>
        <w:rPr>
          <w:sz w:val="28"/>
          <w:szCs w:val="28"/>
        </w:rPr>
      </w:pPr>
      <w:r>
        <w:rPr>
          <w:sz w:val="28"/>
          <w:szCs w:val="28"/>
        </w:rPr>
        <w:t>–</w:t>
      </w:r>
      <w:r w:rsidRPr="00730E4D">
        <w:rPr>
          <w:sz w:val="28"/>
          <w:szCs w:val="28"/>
        </w:rPr>
        <w:t xml:space="preserve"> </w:t>
      </w:r>
      <w:r w:rsidRPr="002A0C24">
        <w:rPr>
          <w:sz w:val="28"/>
          <w:szCs w:val="28"/>
        </w:rPr>
        <w:t xml:space="preserve">здатність екосистеми </w:t>
      </w:r>
      <w:r>
        <w:rPr>
          <w:sz w:val="28"/>
          <w:szCs w:val="28"/>
        </w:rPr>
        <w:t>та</w:t>
      </w:r>
      <w:r w:rsidRPr="002A0C24">
        <w:rPr>
          <w:sz w:val="28"/>
          <w:szCs w:val="28"/>
        </w:rPr>
        <w:t xml:space="preserve"> її окремих частин протистояти змін</w:t>
      </w:r>
      <w:r>
        <w:rPr>
          <w:sz w:val="28"/>
          <w:szCs w:val="28"/>
        </w:rPr>
        <w:t>ам та</w:t>
      </w:r>
      <w:r w:rsidRPr="002A0C24">
        <w:rPr>
          <w:sz w:val="28"/>
          <w:szCs w:val="28"/>
        </w:rPr>
        <w:t xml:space="preserve"> зберігати динамічн</w:t>
      </w:r>
      <w:r>
        <w:rPr>
          <w:sz w:val="28"/>
          <w:szCs w:val="28"/>
        </w:rPr>
        <w:t>у</w:t>
      </w:r>
      <w:r w:rsidRPr="002A0C24">
        <w:rPr>
          <w:sz w:val="28"/>
          <w:szCs w:val="28"/>
        </w:rPr>
        <w:t xml:space="preserve"> рівноваг</w:t>
      </w:r>
      <w:r>
        <w:rPr>
          <w:sz w:val="28"/>
          <w:szCs w:val="28"/>
        </w:rPr>
        <w:t>у</w:t>
      </w:r>
      <w:r w:rsidRPr="002A0C24">
        <w:rPr>
          <w:sz w:val="28"/>
          <w:szCs w:val="28"/>
        </w:rPr>
        <w:t xml:space="preserve"> (гомеостаз);</w:t>
      </w:r>
    </w:p>
    <w:p w:rsidR="008078E2" w:rsidRPr="002A0C24" w:rsidRDefault="008078E2" w:rsidP="00CE3835">
      <w:pPr>
        <w:spacing w:line="360" w:lineRule="auto"/>
        <w:ind w:firstLine="540"/>
        <w:jc w:val="both"/>
        <w:rPr>
          <w:sz w:val="28"/>
          <w:szCs w:val="28"/>
        </w:rPr>
      </w:pPr>
      <w:r>
        <w:rPr>
          <w:sz w:val="28"/>
          <w:szCs w:val="28"/>
        </w:rPr>
        <w:t>–</w:t>
      </w:r>
      <w:r w:rsidRPr="00730E4D">
        <w:rPr>
          <w:sz w:val="28"/>
          <w:szCs w:val="28"/>
        </w:rPr>
        <w:t xml:space="preserve"> </w:t>
      </w:r>
      <w:r w:rsidRPr="002A0C24">
        <w:rPr>
          <w:sz w:val="28"/>
          <w:szCs w:val="28"/>
        </w:rPr>
        <w:t>здатність екосистеми протистояти зовнішнім і внутрішнім збурен</w:t>
      </w:r>
      <w:r>
        <w:rPr>
          <w:sz w:val="28"/>
          <w:szCs w:val="28"/>
        </w:rPr>
        <w:t>ням</w:t>
      </w:r>
      <w:r w:rsidRPr="002A0C24">
        <w:rPr>
          <w:sz w:val="28"/>
          <w:szCs w:val="28"/>
        </w:rPr>
        <w:t>, включаючи будь-які антропогенн</w:t>
      </w:r>
      <w:r>
        <w:rPr>
          <w:sz w:val="28"/>
          <w:szCs w:val="28"/>
        </w:rPr>
        <w:t>і</w:t>
      </w:r>
      <w:r w:rsidRPr="002A0C24">
        <w:rPr>
          <w:sz w:val="28"/>
          <w:szCs w:val="28"/>
        </w:rPr>
        <w:t xml:space="preserve"> вплив</w:t>
      </w:r>
      <w:r>
        <w:rPr>
          <w:sz w:val="28"/>
          <w:szCs w:val="28"/>
        </w:rPr>
        <w:t>и</w:t>
      </w:r>
      <w:r w:rsidRPr="002A0C24">
        <w:rPr>
          <w:sz w:val="28"/>
          <w:szCs w:val="28"/>
        </w:rPr>
        <w:t>;</w:t>
      </w:r>
    </w:p>
    <w:p w:rsidR="008078E2" w:rsidRPr="002A0C24" w:rsidRDefault="008078E2" w:rsidP="00CE3835">
      <w:pPr>
        <w:spacing w:line="360" w:lineRule="auto"/>
        <w:ind w:firstLine="540"/>
        <w:jc w:val="both"/>
        <w:rPr>
          <w:sz w:val="28"/>
          <w:szCs w:val="28"/>
        </w:rPr>
      </w:pPr>
      <w:r>
        <w:rPr>
          <w:sz w:val="28"/>
          <w:szCs w:val="28"/>
        </w:rPr>
        <w:t>–</w:t>
      </w:r>
      <w:r w:rsidRPr="00730E4D">
        <w:rPr>
          <w:sz w:val="28"/>
          <w:szCs w:val="28"/>
        </w:rPr>
        <w:t xml:space="preserve"> </w:t>
      </w:r>
      <w:r w:rsidRPr="002A0C24">
        <w:rPr>
          <w:sz w:val="28"/>
          <w:szCs w:val="28"/>
        </w:rPr>
        <w:t>незмінність у часі будь-яких характеристик систем;</w:t>
      </w:r>
    </w:p>
    <w:p w:rsidR="008078E2" w:rsidRPr="002A0C24" w:rsidRDefault="008078E2" w:rsidP="00CE3835">
      <w:pPr>
        <w:spacing w:line="360" w:lineRule="auto"/>
        <w:ind w:firstLine="540"/>
        <w:jc w:val="both"/>
        <w:rPr>
          <w:sz w:val="28"/>
          <w:szCs w:val="28"/>
        </w:rPr>
      </w:pPr>
      <w:r>
        <w:rPr>
          <w:sz w:val="28"/>
          <w:szCs w:val="28"/>
        </w:rPr>
        <w:t>–</w:t>
      </w:r>
      <w:r w:rsidRPr="00730E4D">
        <w:rPr>
          <w:sz w:val="28"/>
          <w:szCs w:val="28"/>
        </w:rPr>
        <w:t xml:space="preserve"> </w:t>
      </w:r>
      <w:r w:rsidRPr="002A0C24">
        <w:rPr>
          <w:sz w:val="28"/>
          <w:szCs w:val="28"/>
        </w:rPr>
        <w:t xml:space="preserve">сталість параметрів екосистеми протягом невизначено </w:t>
      </w:r>
      <w:r>
        <w:rPr>
          <w:sz w:val="28"/>
          <w:szCs w:val="28"/>
        </w:rPr>
        <w:t>тривало</w:t>
      </w:r>
      <w:r w:rsidRPr="002A0C24">
        <w:rPr>
          <w:sz w:val="28"/>
          <w:szCs w:val="28"/>
        </w:rPr>
        <w:t>го часу;</w:t>
      </w:r>
    </w:p>
    <w:p w:rsidR="008078E2" w:rsidRDefault="008078E2" w:rsidP="00CE3835">
      <w:pPr>
        <w:spacing w:line="360" w:lineRule="auto"/>
        <w:ind w:firstLine="540"/>
        <w:jc w:val="both"/>
        <w:rPr>
          <w:sz w:val="28"/>
          <w:szCs w:val="28"/>
        </w:rPr>
      </w:pPr>
      <w:r>
        <w:rPr>
          <w:sz w:val="28"/>
          <w:szCs w:val="28"/>
        </w:rPr>
        <w:t>–</w:t>
      </w:r>
      <w:r w:rsidRPr="00730E4D">
        <w:rPr>
          <w:sz w:val="28"/>
          <w:szCs w:val="28"/>
        </w:rPr>
        <w:t xml:space="preserve"> </w:t>
      </w:r>
      <w:r w:rsidRPr="002A0C24">
        <w:rPr>
          <w:sz w:val="28"/>
          <w:szCs w:val="28"/>
        </w:rPr>
        <w:t>здатність екосистеми підтримувати певну характеристику екосистеми в незмінному стані.</w:t>
      </w:r>
    </w:p>
    <w:p w:rsidR="008078E2" w:rsidRPr="002A0C24" w:rsidRDefault="008078E2" w:rsidP="00CE3835">
      <w:pPr>
        <w:spacing w:line="360" w:lineRule="auto"/>
        <w:ind w:firstLine="540"/>
        <w:jc w:val="both"/>
        <w:rPr>
          <w:sz w:val="28"/>
          <w:szCs w:val="28"/>
        </w:rPr>
      </w:pPr>
      <w:r>
        <w:rPr>
          <w:sz w:val="28"/>
          <w:szCs w:val="28"/>
        </w:rPr>
        <w:t>Запропоновано</w:t>
      </w:r>
      <w:r w:rsidRPr="002A0C24">
        <w:rPr>
          <w:sz w:val="28"/>
          <w:szCs w:val="28"/>
        </w:rPr>
        <w:t xml:space="preserve"> </w:t>
      </w:r>
      <w:r>
        <w:rPr>
          <w:sz w:val="28"/>
          <w:szCs w:val="28"/>
        </w:rPr>
        <w:t>низку</w:t>
      </w:r>
      <w:r w:rsidRPr="002A0C24">
        <w:rPr>
          <w:sz w:val="28"/>
          <w:szCs w:val="28"/>
        </w:rPr>
        <w:t xml:space="preserve"> критеріїв радіаційної стійкості екосистеми:</w:t>
      </w:r>
    </w:p>
    <w:p w:rsidR="008078E2" w:rsidRPr="002A0C24" w:rsidRDefault="008078E2" w:rsidP="00CE3835">
      <w:pPr>
        <w:spacing w:line="360" w:lineRule="auto"/>
        <w:ind w:firstLine="540"/>
        <w:jc w:val="both"/>
        <w:rPr>
          <w:sz w:val="28"/>
          <w:szCs w:val="28"/>
        </w:rPr>
      </w:pPr>
      <w:r w:rsidRPr="002A0C24">
        <w:rPr>
          <w:sz w:val="28"/>
          <w:szCs w:val="28"/>
        </w:rPr>
        <w:t>1)</w:t>
      </w:r>
      <w:r>
        <w:rPr>
          <w:sz w:val="28"/>
          <w:szCs w:val="28"/>
        </w:rPr>
        <w:t> </w:t>
      </w:r>
      <w:r w:rsidRPr="002A0C24">
        <w:rPr>
          <w:sz w:val="28"/>
          <w:szCs w:val="28"/>
        </w:rPr>
        <w:t>критичні значення радіаційного вплив</w:t>
      </w:r>
      <w:r>
        <w:rPr>
          <w:sz w:val="28"/>
          <w:szCs w:val="28"/>
        </w:rPr>
        <w:t>у</w:t>
      </w:r>
      <w:r w:rsidRPr="002A0C24">
        <w:rPr>
          <w:sz w:val="28"/>
          <w:szCs w:val="28"/>
        </w:rPr>
        <w:t>, що викликають руйнування екосистеми або переведення її в необоротно нестійк</w:t>
      </w:r>
      <w:r>
        <w:rPr>
          <w:sz w:val="28"/>
          <w:szCs w:val="28"/>
        </w:rPr>
        <w:t>ий</w:t>
      </w:r>
      <w:r w:rsidRPr="002A0C24">
        <w:rPr>
          <w:sz w:val="28"/>
          <w:szCs w:val="28"/>
        </w:rPr>
        <w:t xml:space="preserve"> або інший стійкий стан;</w:t>
      </w:r>
    </w:p>
    <w:p w:rsidR="008078E2" w:rsidRPr="002A0C24" w:rsidRDefault="008078E2" w:rsidP="00CE3835">
      <w:pPr>
        <w:spacing w:line="360" w:lineRule="auto"/>
        <w:ind w:firstLine="540"/>
        <w:jc w:val="both"/>
        <w:rPr>
          <w:sz w:val="28"/>
          <w:szCs w:val="28"/>
        </w:rPr>
      </w:pPr>
      <w:r w:rsidRPr="002A0C24">
        <w:rPr>
          <w:sz w:val="28"/>
          <w:szCs w:val="28"/>
        </w:rPr>
        <w:t>2)</w:t>
      </w:r>
      <w:r>
        <w:rPr>
          <w:sz w:val="28"/>
          <w:szCs w:val="28"/>
        </w:rPr>
        <w:t> </w:t>
      </w:r>
      <w:r w:rsidRPr="002A0C24">
        <w:rPr>
          <w:sz w:val="28"/>
          <w:szCs w:val="28"/>
        </w:rPr>
        <w:t>параметри екосистеми (інваріант), що залишаються незмінними при різних збуреннях екосистеми протягом значного часу;</w:t>
      </w:r>
    </w:p>
    <w:p w:rsidR="008078E2" w:rsidRPr="002A0C24" w:rsidRDefault="008078E2" w:rsidP="00CE3835">
      <w:pPr>
        <w:spacing w:line="360" w:lineRule="auto"/>
        <w:ind w:firstLine="540"/>
        <w:jc w:val="both"/>
        <w:rPr>
          <w:sz w:val="28"/>
          <w:szCs w:val="28"/>
        </w:rPr>
      </w:pPr>
      <w:r w:rsidRPr="002A0C24">
        <w:rPr>
          <w:sz w:val="28"/>
          <w:szCs w:val="28"/>
        </w:rPr>
        <w:t>3)</w:t>
      </w:r>
      <w:r>
        <w:rPr>
          <w:sz w:val="28"/>
          <w:szCs w:val="28"/>
        </w:rPr>
        <w:t> </w:t>
      </w:r>
      <w:r w:rsidRPr="002A0C24">
        <w:rPr>
          <w:sz w:val="28"/>
          <w:szCs w:val="28"/>
        </w:rPr>
        <w:t>параметри динаміки основних характеристик екосистеми;</w:t>
      </w:r>
    </w:p>
    <w:p w:rsidR="008078E2" w:rsidRPr="002A0C24" w:rsidRDefault="008078E2" w:rsidP="00CE3835">
      <w:pPr>
        <w:spacing w:line="360" w:lineRule="auto"/>
        <w:ind w:firstLine="540"/>
        <w:jc w:val="both"/>
        <w:rPr>
          <w:sz w:val="28"/>
          <w:szCs w:val="28"/>
        </w:rPr>
      </w:pPr>
      <w:r w:rsidRPr="002A0C24">
        <w:rPr>
          <w:sz w:val="28"/>
          <w:szCs w:val="28"/>
        </w:rPr>
        <w:t>4)</w:t>
      </w:r>
      <w:r>
        <w:rPr>
          <w:sz w:val="28"/>
          <w:szCs w:val="28"/>
        </w:rPr>
        <w:t> </w:t>
      </w:r>
      <w:r w:rsidRPr="002A0C24">
        <w:rPr>
          <w:sz w:val="28"/>
          <w:szCs w:val="28"/>
        </w:rPr>
        <w:t xml:space="preserve">критерії стійкості </w:t>
      </w:r>
      <w:r>
        <w:rPr>
          <w:sz w:val="28"/>
          <w:szCs w:val="28"/>
        </w:rPr>
        <w:t>за</w:t>
      </w:r>
      <w:r w:rsidRPr="002A0C24">
        <w:rPr>
          <w:sz w:val="28"/>
          <w:szCs w:val="28"/>
        </w:rPr>
        <w:t xml:space="preserve"> Ляпунов</w:t>
      </w:r>
      <w:r>
        <w:rPr>
          <w:sz w:val="28"/>
          <w:szCs w:val="28"/>
        </w:rPr>
        <w:t>им</w:t>
      </w:r>
      <w:r w:rsidRPr="002A0C24">
        <w:rPr>
          <w:sz w:val="28"/>
          <w:szCs w:val="28"/>
        </w:rPr>
        <w:t>; орбітальної, асимптотич</w:t>
      </w:r>
      <w:r>
        <w:rPr>
          <w:sz w:val="28"/>
          <w:szCs w:val="28"/>
        </w:rPr>
        <w:t>ної</w:t>
      </w:r>
      <w:r w:rsidRPr="002A0C24">
        <w:rPr>
          <w:sz w:val="28"/>
          <w:szCs w:val="28"/>
        </w:rPr>
        <w:t xml:space="preserve"> </w:t>
      </w:r>
      <w:r>
        <w:rPr>
          <w:sz w:val="28"/>
          <w:szCs w:val="28"/>
        </w:rPr>
        <w:t xml:space="preserve">та </w:t>
      </w:r>
      <w:r w:rsidRPr="002A0C24">
        <w:rPr>
          <w:sz w:val="28"/>
          <w:szCs w:val="28"/>
        </w:rPr>
        <w:t xml:space="preserve">структурної стійкості на основі математичних </w:t>
      </w:r>
      <w:r>
        <w:rPr>
          <w:sz w:val="28"/>
          <w:szCs w:val="28"/>
        </w:rPr>
        <w:t>моделей досліджуваних екосистем</w:t>
      </w:r>
      <w:r w:rsidRPr="002A0C24">
        <w:rPr>
          <w:sz w:val="28"/>
          <w:szCs w:val="28"/>
        </w:rPr>
        <w:t>;</w:t>
      </w:r>
    </w:p>
    <w:p w:rsidR="008078E2" w:rsidRPr="002A0C24" w:rsidRDefault="008078E2" w:rsidP="00CE3835">
      <w:pPr>
        <w:spacing w:line="360" w:lineRule="auto"/>
        <w:ind w:firstLine="540"/>
        <w:jc w:val="both"/>
        <w:rPr>
          <w:sz w:val="28"/>
          <w:szCs w:val="28"/>
        </w:rPr>
      </w:pPr>
      <w:r w:rsidRPr="002A0C24">
        <w:rPr>
          <w:sz w:val="28"/>
          <w:szCs w:val="28"/>
        </w:rPr>
        <w:t>5)</w:t>
      </w:r>
      <w:r>
        <w:rPr>
          <w:sz w:val="28"/>
          <w:szCs w:val="28"/>
        </w:rPr>
        <w:t> </w:t>
      </w:r>
      <w:r w:rsidRPr="002A0C24">
        <w:rPr>
          <w:sz w:val="28"/>
          <w:szCs w:val="28"/>
        </w:rPr>
        <w:t>критерії</w:t>
      </w:r>
      <w:r>
        <w:rPr>
          <w:sz w:val="28"/>
          <w:szCs w:val="28"/>
        </w:rPr>
        <w:t xml:space="preserve">, засновані на відборі найчутливіших </w:t>
      </w:r>
      <w:r w:rsidRPr="002A0C24">
        <w:rPr>
          <w:sz w:val="28"/>
          <w:szCs w:val="28"/>
        </w:rPr>
        <w:t>характеристик елементів екосистеми до даного виду радіаційного впливу;</w:t>
      </w:r>
    </w:p>
    <w:p w:rsidR="008078E2" w:rsidRPr="002A0C24" w:rsidRDefault="008078E2" w:rsidP="00CE3835">
      <w:pPr>
        <w:spacing w:line="360" w:lineRule="auto"/>
        <w:ind w:firstLine="540"/>
        <w:jc w:val="both"/>
        <w:rPr>
          <w:sz w:val="28"/>
          <w:szCs w:val="28"/>
        </w:rPr>
      </w:pPr>
      <w:r w:rsidRPr="002A0C24">
        <w:rPr>
          <w:sz w:val="28"/>
          <w:szCs w:val="28"/>
        </w:rPr>
        <w:t>6)</w:t>
      </w:r>
      <w:r>
        <w:rPr>
          <w:sz w:val="28"/>
          <w:szCs w:val="28"/>
        </w:rPr>
        <w:t> </w:t>
      </w:r>
      <w:r w:rsidRPr="002A0C24">
        <w:rPr>
          <w:sz w:val="28"/>
          <w:szCs w:val="28"/>
        </w:rPr>
        <w:t>критерії, засновані на відносн</w:t>
      </w:r>
      <w:r>
        <w:rPr>
          <w:sz w:val="28"/>
          <w:szCs w:val="28"/>
        </w:rPr>
        <w:t>ій</w:t>
      </w:r>
      <w:r w:rsidRPr="002A0C24">
        <w:rPr>
          <w:sz w:val="28"/>
          <w:szCs w:val="28"/>
        </w:rPr>
        <w:t xml:space="preserve"> зміні будь-яко</w:t>
      </w:r>
      <w:r>
        <w:rPr>
          <w:sz w:val="28"/>
          <w:szCs w:val="28"/>
        </w:rPr>
        <w:t>ї</w:t>
      </w:r>
      <w:r w:rsidRPr="002A0C24">
        <w:rPr>
          <w:sz w:val="28"/>
          <w:szCs w:val="28"/>
        </w:rPr>
        <w:t xml:space="preserve"> властивості або характеристики екосистеми. </w:t>
      </w:r>
    </w:p>
    <w:p w:rsidR="008078E2" w:rsidRPr="004A05C7" w:rsidRDefault="008078E2" w:rsidP="00CE3835">
      <w:pPr>
        <w:spacing w:line="360" w:lineRule="auto"/>
        <w:ind w:firstLine="540"/>
        <w:jc w:val="both"/>
        <w:rPr>
          <w:sz w:val="28"/>
          <w:szCs w:val="28"/>
        </w:rPr>
      </w:pPr>
      <w:r>
        <w:rPr>
          <w:sz w:val="28"/>
          <w:szCs w:val="28"/>
        </w:rPr>
        <w:t>Схильн</w:t>
      </w:r>
      <w:r w:rsidRPr="004A05C7">
        <w:rPr>
          <w:sz w:val="28"/>
          <w:szCs w:val="28"/>
        </w:rPr>
        <w:t>ість екосистеми до деградації буде визначат</w:t>
      </w:r>
      <w:r>
        <w:rPr>
          <w:sz w:val="28"/>
          <w:szCs w:val="28"/>
        </w:rPr>
        <w:t>и</w:t>
      </w:r>
      <w:r w:rsidRPr="004A05C7">
        <w:rPr>
          <w:sz w:val="28"/>
          <w:szCs w:val="28"/>
        </w:rPr>
        <w:t>ся ї</w:t>
      </w:r>
      <w:r>
        <w:rPr>
          <w:sz w:val="28"/>
          <w:szCs w:val="28"/>
        </w:rPr>
        <w:t>ї</w:t>
      </w:r>
      <w:r w:rsidRPr="004A05C7">
        <w:rPr>
          <w:sz w:val="28"/>
          <w:szCs w:val="28"/>
        </w:rPr>
        <w:t xml:space="preserve"> буферно</w:t>
      </w:r>
      <w:r>
        <w:rPr>
          <w:sz w:val="28"/>
          <w:szCs w:val="28"/>
        </w:rPr>
        <w:t>ю</w:t>
      </w:r>
      <w:r w:rsidRPr="004A05C7">
        <w:rPr>
          <w:sz w:val="28"/>
          <w:szCs w:val="28"/>
        </w:rPr>
        <w:t xml:space="preserve"> ємністю до впливу радіаційно</w:t>
      </w:r>
      <w:r>
        <w:rPr>
          <w:sz w:val="28"/>
          <w:szCs w:val="28"/>
        </w:rPr>
        <w:t>го</w:t>
      </w:r>
      <w:r w:rsidRPr="004A05C7">
        <w:rPr>
          <w:sz w:val="28"/>
          <w:szCs w:val="28"/>
        </w:rPr>
        <w:t xml:space="preserve"> фактору, фазою розвитку екосистеми </w:t>
      </w:r>
      <w:r>
        <w:rPr>
          <w:sz w:val="28"/>
          <w:szCs w:val="28"/>
        </w:rPr>
        <w:t>та</w:t>
      </w:r>
      <w:r w:rsidRPr="004A05C7">
        <w:rPr>
          <w:sz w:val="28"/>
          <w:szCs w:val="28"/>
        </w:rPr>
        <w:t xml:space="preserve"> швидкістю процесів</w:t>
      </w:r>
      <w:r>
        <w:rPr>
          <w:sz w:val="28"/>
          <w:szCs w:val="28"/>
        </w:rPr>
        <w:t>, що</w:t>
      </w:r>
      <w:r w:rsidRPr="004A05C7">
        <w:rPr>
          <w:sz w:val="28"/>
          <w:szCs w:val="28"/>
        </w:rPr>
        <w:t xml:space="preserve"> протіка</w:t>
      </w:r>
      <w:r>
        <w:rPr>
          <w:sz w:val="28"/>
          <w:szCs w:val="28"/>
        </w:rPr>
        <w:t>ють</w:t>
      </w:r>
      <w:r w:rsidRPr="004A05C7">
        <w:rPr>
          <w:sz w:val="28"/>
          <w:szCs w:val="28"/>
        </w:rPr>
        <w:t>.</w:t>
      </w:r>
    </w:p>
    <w:p w:rsidR="008078E2" w:rsidRDefault="008078E2" w:rsidP="00CE3835">
      <w:pPr>
        <w:spacing w:line="360" w:lineRule="auto"/>
        <w:ind w:firstLine="540"/>
        <w:jc w:val="both"/>
        <w:rPr>
          <w:sz w:val="28"/>
          <w:szCs w:val="28"/>
        </w:rPr>
      </w:pPr>
      <w:r w:rsidRPr="004A05C7">
        <w:rPr>
          <w:sz w:val="28"/>
          <w:szCs w:val="28"/>
        </w:rPr>
        <w:t>Прогресивн</w:t>
      </w:r>
      <w:r>
        <w:rPr>
          <w:sz w:val="28"/>
          <w:szCs w:val="28"/>
        </w:rPr>
        <w:t>ий</w:t>
      </w:r>
      <w:r w:rsidRPr="004A05C7">
        <w:rPr>
          <w:sz w:val="28"/>
          <w:szCs w:val="28"/>
        </w:rPr>
        <w:t xml:space="preserve"> або регресивний розвиток біогеоценозу визначається трансформацією </w:t>
      </w:r>
      <w:r>
        <w:rPr>
          <w:sz w:val="28"/>
          <w:szCs w:val="28"/>
        </w:rPr>
        <w:t>та міграцією радіоактивних речовин</w:t>
      </w:r>
      <w:r w:rsidRPr="004A05C7">
        <w:rPr>
          <w:sz w:val="28"/>
          <w:szCs w:val="28"/>
        </w:rPr>
        <w:t xml:space="preserve">, енергії </w:t>
      </w:r>
      <w:r>
        <w:rPr>
          <w:sz w:val="28"/>
          <w:szCs w:val="28"/>
        </w:rPr>
        <w:t>й</w:t>
      </w:r>
      <w:r w:rsidRPr="004A05C7">
        <w:rPr>
          <w:sz w:val="28"/>
          <w:szCs w:val="28"/>
        </w:rPr>
        <w:t xml:space="preserve"> інформації. При цьому прогресивни</w:t>
      </w:r>
      <w:r>
        <w:rPr>
          <w:sz w:val="28"/>
          <w:szCs w:val="28"/>
        </w:rPr>
        <w:t>й розвиток характеризується</w:t>
      </w:r>
      <w:r w:rsidRPr="004A05C7">
        <w:rPr>
          <w:sz w:val="28"/>
          <w:szCs w:val="28"/>
        </w:rPr>
        <w:t xml:space="preserve"> накопиченням екосистем</w:t>
      </w:r>
      <w:r>
        <w:rPr>
          <w:sz w:val="28"/>
          <w:szCs w:val="28"/>
        </w:rPr>
        <w:t>ою</w:t>
      </w:r>
      <w:r w:rsidRPr="004A05C7">
        <w:rPr>
          <w:sz w:val="28"/>
          <w:szCs w:val="28"/>
        </w:rPr>
        <w:t xml:space="preserve"> внутрішньої енергії, збільшенням довговічності </w:t>
      </w:r>
      <w:r>
        <w:rPr>
          <w:sz w:val="28"/>
          <w:szCs w:val="28"/>
        </w:rPr>
        <w:t>й</w:t>
      </w:r>
      <w:r w:rsidRPr="004A05C7">
        <w:rPr>
          <w:sz w:val="28"/>
          <w:szCs w:val="28"/>
        </w:rPr>
        <w:t xml:space="preserve"> </w:t>
      </w:r>
      <w:r>
        <w:rPr>
          <w:sz w:val="28"/>
          <w:szCs w:val="28"/>
        </w:rPr>
        <w:t>надійності. Це супроводжується</w:t>
      </w:r>
      <w:r w:rsidRPr="004A05C7">
        <w:rPr>
          <w:sz w:val="28"/>
          <w:szCs w:val="28"/>
        </w:rPr>
        <w:t xml:space="preserve"> збільшенням адаптаційних можливостей екосистеми або ступен</w:t>
      </w:r>
      <w:r>
        <w:rPr>
          <w:sz w:val="28"/>
          <w:szCs w:val="28"/>
        </w:rPr>
        <w:t>ем</w:t>
      </w:r>
      <w:r w:rsidRPr="004A05C7">
        <w:rPr>
          <w:sz w:val="28"/>
          <w:szCs w:val="28"/>
        </w:rPr>
        <w:t xml:space="preserve"> її еластичності.</w:t>
      </w:r>
    </w:p>
    <w:p w:rsidR="008078E2" w:rsidRPr="005667AE" w:rsidRDefault="008078E2" w:rsidP="00CE3835">
      <w:pPr>
        <w:spacing w:line="360" w:lineRule="auto"/>
        <w:ind w:firstLine="540"/>
        <w:jc w:val="both"/>
        <w:rPr>
          <w:sz w:val="28"/>
          <w:szCs w:val="28"/>
        </w:rPr>
      </w:pPr>
      <w:r w:rsidRPr="005667AE">
        <w:rPr>
          <w:sz w:val="28"/>
          <w:szCs w:val="28"/>
        </w:rPr>
        <w:t xml:space="preserve">Зі збільшенням ступеня регресивного розвитку екосистеми послідовно протікають </w:t>
      </w:r>
      <w:r>
        <w:rPr>
          <w:sz w:val="28"/>
          <w:szCs w:val="28"/>
        </w:rPr>
        <w:t xml:space="preserve">такі </w:t>
      </w:r>
      <w:r w:rsidRPr="005667AE">
        <w:rPr>
          <w:sz w:val="28"/>
          <w:szCs w:val="28"/>
        </w:rPr>
        <w:t>стадії:</w:t>
      </w:r>
    </w:p>
    <w:p w:rsidR="008078E2" w:rsidRPr="005667AE" w:rsidRDefault="008078E2" w:rsidP="00CE3835">
      <w:pPr>
        <w:spacing w:line="360" w:lineRule="auto"/>
        <w:ind w:firstLine="540"/>
        <w:jc w:val="both"/>
        <w:rPr>
          <w:sz w:val="28"/>
          <w:szCs w:val="28"/>
        </w:rPr>
      </w:pPr>
      <w:r>
        <w:rPr>
          <w:sz w:val="28"/>
          <w:szCs w:val="28"/>
        </w:rPr>
        <w:t>–</w:t>
      </w:r>
      <w:r w:rsidRPr="00730E4D">
        <w:rPr>
          <w:sz w:val="28"/>
          <w:szCs w:val="28"/>
        </w:rPr>
        <w:t xml:space="preserve"> </w:t>
      </w:r>
      <w:r w:rsidRPr="005667AE">
        <w:rPr>
          <w:sz w:val="28"/>
          <w:szCs w:val="28"/>
        </w:rPr>
        <w:t xml:space="preserve">порушення координації </w:t>
      </w:r>
      <w:r>
        <w:rPr>
          <w:sz w:val="28"/>
          <w:szCs w:val="28"/>
        </w:rPr>
        <w:t>процесів</w:t>
      </w:r>
      <w:r w:rsidRPr="005667AE">
        <w:rPr>
          <w:sz w:val="28"/>
          <w:szCs w:val="28"/>
        </w:rPr>
        <w:t>, їх розбалансування, порушення біоритмів, зниження адекватності реакцій на стресові ситуації;</w:t>
      </w:r>
    </w:p>
    <w:p w:rsidR="008078E2" w:rsidRPr="005667AE" w:rsidRDefault="008078E2" w:rsidP="00CE3835">
      <w:pPr>
        <w:spacing w:line="360" w:lineRule="auto"/>
        <w:ind w:firstLine="540"/>
        <w:jc w:val="both"/>
        <w:rPr>
          <w:sz w:val="28"/>
          <w:szCs w:val="28"/>
        </w:rPr>
      </w:pPr>
      <w:r>
        <w:rPr>
          <w:sz w:val="28"/>
          <w:szCs w:val="28"/>
        </w:rPr>
        <w:t>–</w:t>
      </w:r>
      <w:r w:rsidRPr="00730E4D">
        <w:rPr>
          <w:sz w:val="28"/>
          <w:szCs w:val="28"/>
        </w:rPr>
        <w:t xml:space="preserve"> </w:t>
      </w:r>
      <w:r w:rsidRPr="005667AE">
        <w:rPr>
          <w:sz w:val="28"/>
          <w:szCs w:val="28"/>
        </w:rPr>
        <w:t xml:space="preserve">порушення енергетичних балансів, зменшення використання сонячного світла </w:t>
      </w:r>
      <w:r>
        <w:rPr>
          <w:sz w:val="28"/>
          <w:szCs w:val="28"/>
        </w:rPr>
        <w:t>та</w:t>
      </w:r>
      <w:r w:rsidRPr="005667AE">
        <w:rPr>
          <w:sz w:val="28"/>
          <w:szCs w:val="28"/>
        </w:rPr>
        <w:t xml:space="preserve"> будь-яких джерел енергії;</w:t>
      </w:r>
    </w:p>
    <w:p w:rsidR="008078E2" w:rsidRPr="005667AE" w:rsidRDefault="008078E2" w:rsidP="00CE3835">
      <w:pPr>
        <w:spacing w:line="360" w:lineRule="auto"/>
        <w:ind w:firstLine="540"/>
        <w:jc w:val="both"/>
        <w:rPr>
          <w:sz w:val="28"/>
          <w:szCs w:val="28"/>
        </w:rPr>
      </w:pPr>
      <w:r>
        <w:rPr>
          <w:sz w:val="28"/>
          <w:szCs w:val="28"/>
        </w:rPr>
        <w:t>–</w:t>
      </w:r>
      <w:r w:rsidRPr="00730E4D">
        <w:rPr>
          <w:sz w:val="28"/>
          <w:szCs w:val="28"/>
        </w:rPr>
        <w:t xml:space="preserve"> </w:t>
      </w:r>
      <w:r w:rsidRPr="005667AE">
        <w:rPr>
          <w:sz w:val="28"/>
          <w:szCs w:val="28"/>
        </w:rPr>
        <w:t>порушення складу речов</w:t>
      </w:r>
      <w:r>
        <w:rPr>
          <w:sz w:val="28"/>
          <w:szCs w:val="28"/>
        </w:rPr>
        <w:t>ин</w:t>
      </w:r>
      <w:r w:rsidRPr="005667AE">
        <w:rPr>
          <w:sz w:val="28"/>
          <w:szCs w:val="28"/>
        </w:rPr>
        <w:t xml:space="preserve"> екосистеми;</w:t>
      </w:r>
    </w:p>
    <w:p w:rsidR="008078E2" w:rsidRDefault="008078E2" w:rsidP="00CE3835">
      <w:pPr>
        <w:spacing w:line="360" w:lineRule="auto"/>
        <w:ind w:firstLine="540"/>
        <w:jc w:val="both"/>
        <w:rPr>
          <w:sz w:val="28"/>
          <w:szCs w:val="28"/>
        </w:rPr>
      </w:pPr>
      <w:r>
        <w:rPr>
          <w:sz w:val="28"/>
          <w:szCs w:val="28"/>
        </w:rPr>
        <w:t>–</w:t>
      </w:r>
      <w:r w:rsidRPr="00730E4D">
        <w:rPr>
          <w:sz w:val="28"/>
          <w:szCs w:val="28"/>
        </w:rPr>
        <w:t xml:space="preserve"> </w:t>
      </w:r>
      <w:r>
        <w:rPr>
          <w:sz w:val="28"/>
          <w:szCs w:val="28"/>
        </w:rPr>
        <w:t>порушення</w:t>
      </w:r>
      <w:r w:rsidRPr="005667AE">
        <w:rPr>
          <w:sz w:val="28"/>
          <w:szCs w:val="28"/>
        </w:rPr>
        <w:t xml:space="preserve"> генетично</w:t>
      </w:r>
      <w:r>
        <w:rPr>
          <w:sz w:val="28"/>
          <w:szCs w:val="28"/>
        </w:rPr>
        <w:t>го</w:t>
      </w:r>
      <w:r w:rsidRPr="005667AE">
        <w:rPr>
          <w:sz w:val="28"/>
          <w:szCs w:val="28"/>
        </w:rPr>
        <w:t xml:space="preserve"> апарат</w:t>
      </w:r>
      <w:r>
        <w:rPr>
          <w:sz w:val="28"/>
          <w:szCs w:val="28"/>
        </w:rPr>
        <w:t>у</w:t>
      </w:r>
      <w:r w:rsidRPr="005667AE">
        <w:rPr>
          <w:sz w:val="28"/>
          <w:szCs w:val="28"/>
        </w:rPr>
        <w:t xml:space="preserve"> живих компонентів екосистеми </w:t>
      </w:r>
      <w:r>
        <w:rPr>
          <w:sz w:val="28"/>
          <w:szCs w:val="28"/>
        </w:rPr>
        <w:t>та</w:t>
      </w:r>
      <w:r w:rsidRPr="005667AE">
        <w:rPr>
          <w:sz w:val="28"/>
          <w:szCs w:val="28"/>
        </w:rPr>
        <w:t xml:space="preserve"> процесів саморозвитку в екосистемах </w:t>
      </w:r>
      <w:r>
        <w:rPr>
          <w:sz w:val="28"/>
          <w:szCs w:val="28"/>
        </w:rPr>
        <w:t>у</w:t>
      </w:r>
      <w:r w:rsidRPr="005667AE">
        <w:rPr>
          <w:sz w:val="28"/>
          <w:szCs w:val="28"/>
        </w:rPr>
        <w:t xml:space="preserve"> цілому.</w:t>
      </w:r>
      <w:r>
        <w:rPr>
          <w:sz w:val="28"/>
          <w:szCs w:val="28"/>
        </w:rPr>
        <w:t xml:space="preserve"> </w:t>
      </w:r>
    </w:p>
    <w:p w:rsidR="008078E2" w:rsidRPr="001374BF" w:rsidRDefault="008078E2" w:rsidP="00CE3835">
      <w:pPr>
        <w:spacing w:line="360" w:lineRule="auto"/>
        <w:ind w:firstLine="540"/>
        <w:jc w:val="both"/>
        <w:rPr>
          <w:sz w:val="28"/>
          <w:szCs w:val="28"/>
        </w:rPr>
      </w:pPr>
      <w:r w:rsidRPr="001374BF">
        <w:rPr>
          <w:sz w:val="28"/>
          <w:szCs w:val="28"/>
        </w:rPr>
        <w:t>Радіаційна стійкість екосистем до деградації залежить від ряду факторів:</w:t>
      </w:r>
    </w:p>
    <w:p w:rsidR="008078E2" w:rsidRPr="001374BF" w:rsidRDefault="008078E2" w:rsidP="00CE3835">
      <w:pPr>
        <w:spacing w:line="360" w:lineRule="auto"/>
        <w:ind w:firstLine="540"/>
        <w:jc w:val="both"/>
        <w:rPr>
          <w:sz w:val="28"/>
          <w:szCs w:val="28"/>
        </w:rPr>
      </w:pPr>
      <w:r>
        <w:rPr>
          <w:sz w:val="28"/>
          <w:szCs w:val="28"/>
        </w:rPr>
        <w:t>а)</w:t>
      </w:r>
      <w:r w:rsidRPr="001374BF">
        <w:rPr>
          <w:sz w:val="28"/>
          <w:szCs w:val="28"/>
        </w:rPr>
        <w:t xml:space="preserve"> стійкості до дії кожного компонента екосистеми;</w:t>
      </w:r>
    </w:p>
    <w:p w:rsidR="008078E2" w:rsidRPr="001374BF" w:rsidRDefault="008078E2" w:rsidP="00CE3835">
      <w:pPr>
        <w:spacing w:line="360" w:lineRule="auto"/>
        <w:ind w:firstLine="540"/>
        <w:jc w:val="both"/>
        <w:rPr>
          <w:sz w:val="28"/>
          <w:szCs w:val="28"/>
        </w:rPr>
      </w:pPr>
      <w:r>
        <w:rPr>
          <w:sz w:val="28"/>
          <w:szCs w:val="28"/>
        </w:rPr>
        <w:t>б)</w:t>
      </w:r>
      <w:r w:rsidRPr="001374BF">
        <w:rPr>
          <w:sz w:val="28"/>
          <w:szCs w:val="28"/>
        </w:rPr>
        <w:t xml:space="preserve"> виду радіаційного впливу;</w:t>
      </w:r>
    </w:p>
    <w:p w:rsidR="008078E2" w:rsidRPr="001374BF" w:rsidRDefault="008078E2" w:rsidP="00CE3835">
      <w:pPr>
        <w:spacing w:line="360" w:lineRule="auto"/>
        <w:ind w:firstLine="540"/>
        <w:jc w:val="both"/>
        <w:rPr>
          <w:sz w:val="28"/>
          <w:szCs w:val="28"/>
        </w:rPr>
      </w:pPr>
      <w:r>
        <w:rPr>
          <w:sz w:val="28"/>
          <w:szCs w:val="28"/>
        </w:rPr>
        <w:t>в)</w:t>
      </w:r>
      <w:r w:rsidRPr="001374BF">
        <w:rPr>
          <w:sz w:val="28"/>
          <w:szCs w:val="28"/>
        </w:rPr>
        <w:t xml:space="preserve"> інтервалів радіаційного впливу;</w:t>
      </w:r>
    </w:p>
    <w:p w:rsidR="008078E2" w:rsidRPr="001374BF" w:rsidRDefault="008078E2" w:rsidP="00CE3835">
      <w:pPr>
        <w:spacing w:line="360" w:lineRule="auto"/>
        <w:ind w:firstLine="540"/>
        <w:jc w:val="both"/>
        <w:rPr>
          <w:sz w:val="28"/>
          <w:szCs w:val="28"/>
        </w:rPr>
      </w:pPr>
      <w:r>
        <w:rPr>
          <w:sz w:val="28"/>
          <w:szCs w:val="28"/>
        </w:rPr>
        <w:t>г)</w:t>
      </w:r>
      <w:r w:rsidRPr="001374BF">
        <w:rPr>
          <w:sz w:val="28"/>
          <w:szCs w:val="28"/>
        </w:rPr>
        <w:t xml:space="preserve"> тривалості радіаційного впливу;</w:t>
      </w:r>
    </w:p>
    <w:p w:rsidR="008078E2" w:rsidRPr="001374BF" w:rsidRDefault="008078E2" w:rsidP="00CE3835">
      <w:pPr>
        <w:spacing w:line="360" w:lineRule="auto"/>
        <w:ind w:firstLine="540"/>
        <w:jc w:val="both"/>
        <w:rPr>
          <w:sz w:val="28"/>
          <w:szCs w:val="28"/>
        </w:rPr>
      </w:pPr>
      <w:r>
        <w:rPr>
          <w:sz w:val="28"/>
          <w:szCs w:val="28"/>
        </w:rPr>
        <w:t>д)</w:t>
      </w:r>
      <w:r w:rsidRPr="001374BF">
        <w:rPr>
          <w:sz w:val="28"/>
          <w:szCs w:val="28"/>
        </w:rPr>
        <w:t xml:space="preserve"> уже досягнутої фази деградації екосистеми </w:t>
      </w:r>
      <w:r>
        <w:rPr>
          <w:sz w:val="28"/>
          <w:szCs w:val="28"/>
        </w:rPr>
        <w:t>й</w:t>
      </w:r>
      <w:r w:rsidRPr="001374BF">
        <w:rPr>
          <w:sz w:val="28"/>
          <w:szCs w:val="28"/>
        </w:rPr>
        <w:t xml:space="preserve"> кожного її компонента;</w:t>
      </w:r>
    </w:p>
    <w:p w:rsidR="008078E2" w:rsidRPr="001374BF" w:rsidRDefault="008078E2" w:rsidP="00CE3835">
      <w:pPr>
        <w:spacing w:line="360" w:lineRule="auto"/>
        <w:ind w:firstLine="540"/>
        <w:jc w:val="both"/>
        <w:rPr>
          <w:sz w:val="28"/>
          <w:szCs w:val="28"/>
        </w:rPr>
      </w:pPr>
      <w:r>
        <w:rPr>
          <w:sz w:val="28"/>
          <w:szCs w:val="28"/>
        </w:rPr>
        <w:t>е)</w:t>
      </w:r>
      <w:r w:rsidRPr="001374BF">
        <w:rPr>
          <w:sz w:val="28"/>
          <w:szCs w:val="28"/>
        </w:rPr>
        <w:t xml:space="preserve"> поєднання стресових впливів і дії на екосистему інших фізичних полів;</w:t>
      </w:r>
    </w:p>
    <w:p w:rsidR="008078E2" w:rsidRDefault="008078E2" w:rsidP="00CE3835">
      <w:pPr>
        <w:spacing w:line="360" w:lineRule="auto"/>
        <w:ind w:firstLine="540"/>
        <w:jc w:val="both"/>
        <w:rPr>
          <w:sz w:val="28"/>
          <w:szCs w:val="28"/>
        </w:rPr>
      </w:pPr>
      <w:r>
        <w:rPr>
          <w:sz w:val="28"/>
          <w:szCs w:val="28"/>
        </w:rPr>
        <w:t xml:space="preserve">з) </w:t>
      </w:r>
      <w:r w:rsidRPr="001374BF">
        <w:rPr>
          <w:sz w:val="28"/>
          <w:szCs w:val="28"/>
        </w:rPr>
        <w:t>прояв</w:t>
      </w:r>
      <w:r>
        <w:rPr>
          <w:sz w:val="28"/>
          <w:szCs w:val="28"/>
        </w:rPr>
        <w:t>лення</w:t>
      </w:r>
      <w:r w:rsidRPr="001374BF">
        <w:rPr>
          <w:sz w:val="28"/>
          <w:szCs w:val="28"/>
        </w:rPr>
        <w:t xml:space="preserve"> процесів г</w:t>
      </w:r>
      <w:r>
        <w:rPr>
          <w:sz w:val="28"/>
          <w:szCs w:val="28"/>
        </w:rPr>
        <w:t>і</w:t>
      </w:r>
      <w:r w:rsidRPr="001374BF">
        <w:rPr>
          <w:sz w:val="28"/>
          <w:szCs w:val="28"/>
        </w:rPr>
        <w:t>ст</w:t>
      </w:r>
      <w:r>
        <w:rPr>
          <w:sz w:val="28"/>
          <w:szCs w:val="28"/>
        </w:rPr>
        <w:t>ерезису (</w:t>
      </w:r>
      <w:r w:rsidRPr="00D64241">
        <w:rPr>
          <w:sz w:val="28"/>
          <w:szCs w:val="28"/>
        </w:rPr>
        <w:t>фізична величина, що характеризує стан тіла, неоднозначно залежить від фізичної величини, що характеризує зовнішні умови</w:t>
      </w:r>
      <w:r>
        <w:rPr>
          <w:sz w:val="28"/>
          <w:szCs w:val="28"/>
        </w:rPr>
        <w:t>) і пам</w:t>
      </w:r>
      <w:r w:rsidRPr="001374BF">
        <w:rPr>
          <w:sz w:val="28"/>
          <w:szCs w:val="28"/>
        </w:rPr>
        <w:t>’яті.</w:t>
      </w:r>
    </w:p>
    <w:p w:rsidR="008078E2" w:rsidRDefault="008078E2" w:rsidP="00CE3835">
      <w:pPr>
        <w:spacing w:line="360" w:lineRule="auto"/>
        <w:ind w:firstLine="540"/>
        <w:jc w:val="both"/>
        <w:rPr>
          <w:sz w:val="28"/>
          <w:szCs w:val="28"/>
        </w:rPr>
      </w:pPr>
      <w:r>
        <w:rPr>
          <w:sz w:val="28"/>
          <w:szCs w:val="28"/>
        </w:rPr>
        <w:t>О</w:t>
      </w:r>
      <w:r w:rsidRPr="000B3768">
        <w:rPr>
          <w:sz w:val="28"/>
          <w:szCs w:val="28"/>
        </w:rPr>
        <w:t>цін</w:t>
      </w:r>
      <w:r>
        <w:rPr>
          <w:sz w:val="28"/>
          <w:szCs w:val="28"/>
        </w:rPr>
        <w:t>юючи</w:t>
      </w:r>
      <w:r w:rsidRPr="000B3768">
        <w:rPr>
          <w:sz w:val="28"/>
          <w:szCs w:val="28"/>
        </w:rPr>
        <w:t xml:space="preserve"> радіаційн</w:t>
      </w:r>
      <w:r>
        <w:rPr>
          <w:sz w:val="28"/>
          <w:szCs w:val="28"/>
        </w:rPr>
        <w:t>і</w:t>
      </w:r>
      <w:r w:rsidRPr="000B3768">
        <w:rPr>
          <w:sz w:val="28"/>
          <w:szCs w:val="28"/>
        </w:rPr>
        <w:t xml:space="preserve"> </w:t>
      </w:r>
      <w:r>
        <w:rPr>
          <w:sz w:val="28"/>
          <w:szCs w:val="28"/>
        </w:rPr>
        <w:t>чинники</w:t>
      </w:r>
      <w:r w:rsidRPr="000B3768">
        <w:rPr>
          <w:sz w:val="28"/>
          <w:szCs w:val="28"/>
        </w:rPr>
        <w:t>, що впливають на деградацію екосистеми, необхідно враховувати не тільки їх інтенсивніс</w:t>
      </w:r>
      <w:r>
        <w:rPr>
          <w:sz w:val="28"/>
          <w:szCs w:val="28"/>
        </w:rPr>
        <w:t>ть, але й</w:t>
      </w:r>
      <w:r w:rsidRPr="000B3768">
        <w:rPr>
          <w:sz w:val="28"/>
          <w:szCs w:val="28"/>
        </w:rPr>
        <w:t xml:space="preserve"> тривалість впливу, градієнт і закономірну зміну в часі </w:t>
      </w:r>
      <w:r>
        <w:rPr>
          <w:sz w:val="28"/>
          <w:szCs w:val="28"/>
        </w:rPr>
        <w:t>та</w:t>
      </w:r>
      <w:r w:rsidRPr="000B3768">
        <w:rPr>
          <w:sz w:val="28"/>
          <w:szCs w:val="28"/>
        </w:rPr>
        <w:t xml:space="preserve"> в просторі.</w:t>
      </w:r>
    </w:p>
    <w:p w:rsidR="008078E2" w:rsidRDefault="008078E2" w:rsidP="00CE3835">
      <w:pPr>
        <w:spacing w:line="360" w:lineRule="auto"/>
        <w:ind w:firstLine="540"/>
        <w:jc w:val="both"/>
        <w:rPr>
          <w:sz w:val="28"/>
          <w:szCs w:val="28"/>
        </w:rPr>
      </w:pPr>
      <w:r>
        <w:rPr>
          <w:sz w:val="28"/>
          <w:szCs w:val="28"/>
        </w:rPr>
        <w:t>За</w:t>
      </w:r>
      <w:r w:rsidRPr="00A04115">
        <w:rPr>
          <w:sz w:val="28"/>
          <w:szCs w:val="28"/>
        </w:rPr>
        <w:t xml:space="preserve"> радіаційно</w:t>
      </w:r>
      <w:r>
        <w:rPr>
          <w:sz w:val="28"/>
          <w:szCs w:val="28"/>
        </w:rPr>
        <w:t>го</w:t>
      </w:r>
      <w:r w:rsidRPr="00A04115">
        <w:rPr>
          <w:sz w:val="28"/>
          <w:szCs w:val="28"/>
        </w:rPr>
        <w:t xml:space="preserve"> вплив</w:t>
      </w:r>
      <w:r>
        <w:rPr>
          <w:sz w:val="28"/>
          <w:szCs w:val="28"/>
        </w:rPr>
        <w:t>у</w:t>
      </w:r>
      <w:r w:rsidRPr="00A04115">
        <w:rPr>
          <w:sz w:val="28"/>
          <w:szCs w:val="28"/>
        </w:rPr>
        <w:t xml:space="preserve"> на екосистему декількох факторів радіаці</w:t>
      </w:r>
      <w:r>
        <w:rPr>
          <w:sz w:val="28"/>
          <w:szCs w:val="28"/>
        </w:rPr>
        <w:t>ї</w:t>
      </w:r>
      <w:r w:rsidRPr="00A04115">
        <w:rPr>
          <w:sz w:val="28"/>
          <w:szCs w:val="28"/>
        </w:rPr>
        <w:t xml:space="preserve"> відзначається їх взаємовплив, </w:t>
      </w:r>
      <w:r>
        <w:rPr>
          <w:sz w:val="28"/>
          <w:szCs w:val="28"/>
        </w:rPr>
        <w:t>з</w:t>
      </w:r>
      <w:r w:rsidRPr="00A04115">
        <w:rPr>
          <w:sz w:val="28"/>
          <w:szCs w:val="28"/>
        </w:rPr>
        <w:t>умовлен</w:t>
      </w:r>
      <w:r>
        <w:rPr>
          <w:sz w:val="28"/>
          <w:szCs w:val="28"/>
        </w:rPr>
        <w:t>ий</w:t>
      </w:r>
      <w:r w:rsidRPr="00A04115">
        <w:rPr>
          <w:sz w:val="28"/>
          <w:szCs w:val="28"/>
        </w:rPr>
        <w:t xml:space="preserve"> не тільки ефектами адитивності, синергізму </w:t>
      </w:r>
      <w:r>
        <w:rPr>
          <w:sz w:val="28"/>
          <w:szCs w:val="28"/>
        </w:rPr>
        <w:t>та антагонізму, але й</w:t>
      </w:r>
      <w:r w:rsidRPr="00A04115">
        <w:rPr>
          <w:sz w:val="28"/>
          <w:szCs w:val="28"/>
        </w:rPr>
        <w:t xml:space="preserve"> більш складними взаємодіями. Інтегральн</w:t>
      </w:r>
      <w:r>
        <w:rPr>
          <w:sz w:val="28"/>
          <w:szCs w:val="28"/>
        </w:rPr>
        <w:t>у</w:t>
      </w:r>
      <w:r w:rsidRPr="00A04115">
        <w:rPr>
          <w:sz w:val="28"/>
          <w:szCs w:val="28"/>
        </w:rPr>
        <w:t xml:space="preserve"> дію на екосистему сукупності радіаційних </w:t>
      </w:r>
      <w:r>
        <w:rPr>
          <w:sz w:val="28"/>
          <w:szCs w:val="28"/>
        </w:rPr>
        <w:t>чинник</w:t>
      </w:r>
      <w:r w:rsidRPr="00A04115">
        <w:rPr>
          <w:sz w:val="28"/>
          <w:szCs w:val="28"/>
        </w:rPr>
        <w:t>ів ускладнен</w:t>
      </w:r>
      <w:r>
        <w:rPr>
          <w:sz w:val="28"/>
          <w:szCs w:val="28"/>
        </w:rPr>
        <w:t>о</w:t>
      </w:r>
      <w:r w:rsidRPr="00A04115">
        <w:rPr>
          <w:sz w:val="28"/>
          <w:szCs w:val="28"/>
        </w:rPr>
        <w:t xml:space="preserve"> явищами </w:t>
      </w:r>
      <w:r>
        <w:rPr>
          <w:sz w:val="28"/>
          <w:szCs w:val="28"/>
        </w:rPr>
        <w:t>багатодомі- на</w:t>
      </w:r>
      <w:r w:rsidRPr="00A04115">
        <w:rPr>
          <w:sz w:val="28"/>
          <w:szCs w:val="28"/>
        </w:rPr>
        <w:t xml:space="preserve">ності, синергізму, антагонізму </w:t>
      </w:r>
      <w:r>
        <w:rPr>
          <w:sz w:val="28"/>
          <w:szCs w:val="28"/>
        </w:rPr>
        <w:t>та</w:t>
      </w:r>
      <w:r w:rsidRPr="00A04115">
        <w:rPr>
          <w:sz w:val="28"/>
          <w:szCs w:val="28"/>
        </w:rPr>
        <w:t xml:space="preserve"> провокаційності їх спільної дії. </w:t>
      </w:r>
      <w:r>
        <w:rPr>
          <w:sz w:val="28"/>
          <w:szCs w:val="28"/>
        </w:rPr>
        <w:t>Багатодомі-</w:t>
      </w:r>
      <w:r w:rsidRPr="00A04115">
        <w:rPr>
          <w:sz w:val="28"/>
          <w:szCs w:val="28"/>
        </w:rPr>
        <w:t>нантн</w:t>
      </w:r>
      <w:r>
        <w:rPr>
          <w:sz w:val="28"/>
          <w:szCs w:val="28"/>
        </w:rPr>
        <w:t>і</w:t>
      </w:r>
      <w:r w:rsidRPr="00A04115">
        <w:rPr>
          <w:sz w:val="28"/>
          <w:szCs w:val="28"/>
        </w:rPr>
        <w:t>сть виникає, якщо один з радіаційних факторів, перебуваючи або в мініму</w:t>
      </w:r>
      <w:r>
        <w:rPr>
          <w:sz w:val="28"/>
          <w:szCs w:val="28"/>
        </w:rPr>
        <w:t>-</w:t>
      </w:r>
      <w:r w:rsidRPr="00A04115">
        <w:rPr>
          <w:sz w:val="28"/>
          <w:szCs w:val="28"/>
        </w:rPr>
        <w:t>мі, або в максимумі</w:t>
      </w:r>
      <w:r>
        <w:rPr>
          <w:sz w:val="28"/>
          <w:szCs w:val="28"/>
        </w:rPr>
        <w:t>,</w:t>
      </w:r>
      <w:r w:rsidRPr="00A04115">
        <w:rPr>
          <w:sz w:val="28"/>
          <w:szCs w:val="28"/>
        </w:rPr>
        <w:t xml:space="preserve"> надає настільки сильн</w:t>
      </w:r>
      <w:r>
        <w:rPr>
          <w:sz w:val="28"/>
          <w:szCs w:val="28"/>
        </w:rPr>
        <w:t>ий</w:t>
      </w:r>
      <w:r w:rsidRPr="00A04115">
        <w:rPr>
          <w:sz w:val="28"/>
          <w:szCs w:val="28"/>
        </w:rPr>
        <w:t xml:space="preserve"> радіаційн</w:t>
      </w:r>
      <w:r>
        <w:rPr>
          <w:sz w:val="28"/>
          <w:szCs w:val="28"/>
        </w:rPr>
        <w:t>ий</w:t>
      </w:r>
      <w:r w:rsidRPr="00A04115">
        <w:rPr>
          <w:sz w:val="28"/>
          <w:szCs w:val="28"/>
        </w:rPr>
        <w:t xml:space="preserve"> вплив, що пригнічує вплив </w:t>
      </w:r>
      <w:r>
        <w:rPr>
          <w:sz w:val="28"/>
          <w:szCs w:val="28"/>
        </w:rPr>
        <w:t>у</w:t>
      </w:r>
      <w:r w:rsidRPr="00A04115">
        <w:rPr>
          <w:sz w:val="28"/>
          <w:szCs w:val="28"/>
        </w:rPr>
        <w:t>сіх інших факторів. Провокативність характерна для поєднання стимулю</w:t>
      </w:r>
      <w:r>
        <w:rPr>
          <w:sz w:val="28"/>
          <w:szCs w:val="28"/>
        </w:rPr>
        <w:t>-</w:t>
      </w:r>
      <w:r w:rsidRPr="00A04115">
        <w:rPr>
          <w:sz w:val="28"/>
          <w:szCs w:val="28"/>
        </w:rPr>
        <w:t>ючих впливів з летальними і полягає в тому, що негативні ефекти посилюються.</w:t>
      </w:r>
    </w:p>
    <w:p w:rsidR="008078E2" w:rsidRPr="00CD600F" w:rsidRDefault="008078E2" w:rsidP="00CE3835">
      <w:pPr>
        <w:spacing w:line="360" w:lineRule="auto"/>
        <w:ind w:firstLine="540"/>
        <w:jc w:val="both"/>
        <w:rPr>
          <w:sz w:val="28"/>
          <w:szCs w:val="28"/>
        </w:rPr>
      </w:pPr>
      <w:r w:rsidRPr="00CD600F">
        <w:rPr>
          <w:sz w:val="28"/>
          <w:szCs w:val="28"/>
        </w:rPr>
        <w:t>Для будь-яких екосистем є певні межі радіаційної стійкості, п</w:t>
      </w:r>
      <w:r>
        <w:rPr>
          <w:sz w:val="28"/>
          <w:szCs w:val="28"/>
        </w:rPr>
        <w:t>ід час</w:t>
      </w:r>
      <w:r w:rsidRPr="00CD600F">
        <w:rPr>
          <w:sz w:val="28"/>
          <w:szCs w:val="28"/>
        </w:rPr>
        <w:t xml:space="preserve"> переход</w:t>
      </w:r>
      <w:r>
        <w:rPr>
          <w:sz w:val="28"/>
          <w:szCs w:val="28"/>
        </w:rPr>
        <w:t>у</w:t>
      </w:r>
      <w:r w:rsidRPr="00CD600F">
        <w:rPr>
          <w:sz w:val="28"/>
          <w:szCs w:val="28"/>
        </w:rPr>
        <w:t xml:space="preserve"> через які екосистема стрибкоподібно змінює властивості </w:t>
      </w:r>
      <w:r>
        <w:rPr>
          <w:sz w:val="28"/>
          <w:szCs w:val="28"/>
        </w:rPr>
        <w:t>й</w:t>
      </w:r>
      <w:r w:rsidRPr="00CD600F">
        <w:rPr>
          <w:sz w:val="28"/>
          <w:szCs w:val="28"/>
        </w:rPr>
        <w:t xml:space="preserve"> може взагалі припинити існування.</w:t>
      </w:r>
    </w:p>
    <w:p w:rsidR="008078E2" w:rsidRPr="00CD600F" w:rsidRDefault="008078E2" w:rsidP="00CE3835">
      <w:pPr>
        <w:spacing w:line="360" w:lineRule="auto"/>
        <w:ind w:firstLine="540"/>
        <w:jc w:val="both"/>
        <w:rPr>
          <w:sz w:val="28"/>
          <w:szCs w:val="28"/>
        </w:rPr>
      </w:pPr>
      <w:r>
        <w:rPr>
          <w:sz w:val="28"/>
          <w:szCs w:val="28"/>
        </w:rPr>
        <w:t>Є такі</w:t>
      </w:r>
      <w:r w:rsidRPr="00CD600F">
        <w:rPr>
          <w:sz w:val="28"/>
          <w:szCs w:val="28"/>
        </w:rPr>
        <w:t xml:space="preserve"> форми радіаційної ст</w:t>
      </w:r>
      <w:r>
        <w:rPr>
          <w:sz w:val="28"/>
          <w:szCs w:val="28"/>
        </w:rPr>
        <w:t>ійкості природних систем</w:t>
      </w:r>
      <w:r w:rsidRPr="00CD600F">
        <w:rPr>
          <w:sz w:val="28"/>
          <w:szCs w:val="28"/>
        </w:rPr>
        <w:t>:</w:t>
      </w:r>
    </w:p>
    <w:p w:rsidR="008078E2" w:rsidRPr="007530FF" w:rsidRDefault="008078E2" w:rsidP="00CE3835">
      <w:pPr>
        <w:spacing w:line="360" w:lineRule="auto"/>
        <w:ind w:firstLine="540"/>
        <w:jc w:val="both"/>
        <w:rPr>
          <w:sz w:val="28"/>
          <w:szCs w:val="28"/>
        </w:rPr>
      </w:pPr>
      <w:r>
        <w:rPr>
          <w:sz w:val="28"/>
          <w:szCs w:val="28"/>
        </w:rPr>
        <w:t>– </w:t>
      </w:r>
      <w:r w:rsidRPr="007530FF">
        <w:rPr>
          <w:sz w:val="28"/>
          <w:szCs w:val="28"/>
        </w:rPr>
        <w:t>інертності (зд</w:t>
      </w:r>
      <w:r>
        <w:rPr>
          <w:sz w:val="28"/>
          <w:szCs w:val="28"/>
        </w:rPr>
        <w:t>атність екосистем за зовнішнього радіаційного чинника</w:t>
      </w:r>
      <w:r w:rsidRPr="007530FF">
        <w:rPr>
          <w:sz w:val="28"/>
          <w:szCs w:val="28"/>
        </w:rPr>
        <w:t xml:space="preserve"> зберігати свій стан </w:t>
      </w:r>
      <w:r>
        <w:rPr>
          <w:sz w:val="28"/>
          <w:szCs w:val="28"/>
        </w:rPr>
        <w:t>у</w:t>
      </w:r>
      <w:r w:rsidRPr="007530FF">
        <w:rPr>
          <w:sz w:val="28"/>
          <w:szCs w:val="28"/>
        </w:rPr>
        <w:t xml:space="preserve"> межах окресленої області протягом усь</w:t>
      </w:r>
      <w:r>
        <w:rPr>
          <w:sz w:val="28"/>
          <w:szCs w:val="28"/>
        </w:rPr>
        <w:t>ого визначеного інтервалу часу)</w:t>
      </w:r>
      <w:r w:rsidRPr="007530FF">
        <w:rPr>
          <w:sz w:val="28"/>
          <w:szCs w:val="28"/>
        </w:rPr>
        <w:t>;</w:t>
      </w:r>
      <w:r>
        <w:rPr>
          <w:sz w:val="28"/>
          <w:szCs w:val="28"/>
        </w:rPr>
        <w:t xml:space="preserve"> </w:t>
      </w:r>
    </w:p>
    <w:p w:rsidR="008078E2" w:rsidRPr="007530FF" w:rsidRDefault="008078E2" w:rsidP="00CE3835">
      <w:pPr>
        <w:spacing w:line="360" w:lineRule="auto"/>
        <w:ind w:firstLine="540"/>
        <w:jc w:val="both"/>
        <w:rPr>
          <w:sz w:val="28"/>
          <w:szCs w:val="28"/>
        </w:rPr>
      </w:pPr>
      <w:r>
        <w:rPr>
          <w:sz w:val="28"/>
          <w:szCs w:val="28"/>
        </w:rPr>
        <w:t>– </w:t>
      </w:r>
      <w:r w:rsidRPr="007530FF">
        <w:rPr>
          <w:sz w:val="28"/>
          <w:szCs w:val="28"/>
        </w:rPr>
        <w:t>відновлюваності (здатн</w:t>
      </w:r>
      <w:r>
        <w:rPr>
          <w:sz w:val="28"/>
          <w:szCs w:val="28"/>
        </w:rPr>
        <w:t>і</w:t>
      </w:r>
      <w:r w:rsidRPr="007530FF">
        <w:rPr>
          <w:sz w:val="28"/>
          <w:szCs w:val="28"/>
        </w:rPr>
        <w:t>сть екосистеми повертатися до початкової обл</w:t>
      </w:r>
      <w:r>
        <w:rPr>
          <w:sz w:val="28"/>
          <w:szCs w:val="28"/>
        </w:rPr>
        <w:t>асті станів після виходу з неї)</w:t>
      </w:r>
      <w:r w:rsidRPr="007530FF">
        <w:rPr>
          <w:sz w:val="28"/>
          <w:szCs w:val="28"/>
        </w:rPr>
        <w:t xml:space="preserve">; </w:t>
      </w:r>
    </w:p>
    <w:p w:rsidR="008078E2" w:rsidRPr="007530FF" w:rsidRDefault="008078E2" w:rsidP="00CE3835">
      <w:pPr>
        <w:spacing w:line="360" w:lineRule="auto"/>
        <w:ind w:firstLine="540"/>
        <w:jc w:val="both"/>
        <w:rPr>
          <w:sz w:val="28"/>
          <w:szCs w:val="28"/>
        </w:rPr>
      </w:pPr>
      <w:r>
        <w:rPr>
          <w:sz w:val="28"/>
          <w:szCs w:val="28"/>
        </w:rPr>
        <w:t>– </w:t>
      </w:r>
      <w:r w:rsidRPr="007530FF">
        <w:rPr>
          <w:sz w:val="28"/>
          <w:szCs w:val="28"/>
        </w:rPr>
        <w:t>пластичності (наявніст</w:t>
      </w:r>
      <w:r>
        <w:rPr>
          <w:sz w:val="28"/>
          <w:szCs w:val="28"/>
        </w:rPr>
        <w:t>ь</w:t>
      </w:r>
      <w:r w:rsidRPr="007530FF">
        <w:rPr>
          <w:sz w:val="28"/>
          <w:szCs w:val="28"/>
        </w:rPr>
        <w:t xml:space="preserve"> в екосистемі декількох областей станів, знаходячись у яких вона </w:t>
      </w:r>
      <w:r>
        <w:rPr>
          <w:sz w:val="28"/>
          <w:szCs w:val="28"/>
        </w:rPr>
        <w:t>має здатність до інертності та/або</w:t>
      </w:r>
      <w:r w:rsidRPr="007530FF">
        <w:rPr>
          <w:sz w:val="28"/>
          <w:szCs w:val="28"/>
        </w:rPr>
        <w:t xml:space="preserve"> відновлюваності, її здатність при дії зовнішнього радіаційного фактора переходити з однієї такої області до іншої, зберігаючи за рахунок цього свої інваріантні ознаки впродовж визначеного інтервалу часу).</w:t>
      </w:r>
    </w:p>
    <w:p w:rsidR="008078E2" w:rsidRPr="007530FF" w:rsidRDefault="008078E2" w:rsidP="00CE3835">
      <w:pPr>
        <w:spacing w:line="360" w:lineRule="auto"/>
        <w:ind w:firstLine="540"/>
        <w:jc w:val="both"/>
        <w:rPr>
          <w:sz w:val="28"/>
          <w:szCs w:val="28"/>
        </w:rPr>
      </w:pPr>
      <w:r w:rsidRPr="007530FF">
        <w:rPr>
          <w:sz w:val="28"/>
          <w:szCs w:val="28"/>
        </w:rPr>
        <w:t>Виділ</w:t>
      </w:r>
      <w:r>
        <w:rPr>
          <w:sz w:val="28"/>
          <w:szCs w:val="28"/>
        </w:rPr>
        <w:t>ено</w:t>
      </w:r>
      <w:r w:rsidRPr="007530FF">
        <w:rPr>
          <w:sz w:val="28"/>
          <w:szCs w:val="28"/>
        </w:rPr>
        <w:t xml:space="preserve"> </w:t>
      </w:r>
      <w:r>
        <w:rPr>
          <w:sz w:val="28"/>
          <w:szCs w:val="28"/>
        </w:rPr>
        <w:t xml:space="preserve">такі </w:t>
      </w:r>
      <w:r w:rsidRPr="007530FF">
        <w:rPr>
          <w:sz w:val="28"/>
          <w:szCs w:val="28"/>
        </w:rPr>
        <w:t>групи механізмів радіаційної стійкості екосистем:</w:t>
      </w:r>
    </w:p>
    <w:p w:rsidR="008078E2" w:rsidRPr="007530FF" w:rsidRDefault="008078E2" w:rsidP="00CE3835">
      <w:pPr>
        <w:spacing w:line="360" w:lineRule="auto"/>
        <w:ind w:firstLine="540"/>
        <w:jc w:val="both"/>
        <w:rPr>
          <w:sz w:val="28"/>
          <w:szCs w:val="28"/>
        </w:rPr>
      </w:pPr>
      <w:r>
        <w:rPr>
          <w:sz w:val="28"/>
          <w:szCs w:val="28"/>
        </w:rPr>
        <w:t xml:space="preserve">– </w:t>
      </w:r>
      <w:r w:rsidRPr="007530FF">
        <w:rPr>
          <w:sz w:val="28"/>
          <w:szCs w:val="28"/>
        </w:rPr>
        <w:t xml:space="preserve">механізми стабілізації стану (інерція, обмеження обміну з навколишнім середовищем, проточність; негативні, позитивні </w:t>
      </w:r>
      <w:r>
        <w:rPr>
          <w:sz w:val="28"/>
          <w:szCs w:val="28"/>
        </w:rPr>
        <w:t>і конкурентні зворотні зв’язки)</w:t>
      </w:r>
      <w:r w:rsidRPr="007530FF">
        <w:rPr>
          <w:sz w:val="28"/>
          <w:szCs w:val="28"/>
        </w:rPr>
        <w:t>;</w:t>
      </w:r>
    </w:p>
    <w:p w:rsidR="008078E2" w:rsidRPr="007530FF" w:rsidRDefault="008078E2" w:rsidP="00CE3835">
      <w:pPr>
        <w:spacing w:line="360" w:lineRule="auto"/>
        <w:ind w:firstLine="540"/>
        <w:jc w:val="both"/>
        <w:rPr>
          <w:sz w:val="28"/>
          <w:szCs w:val="28"/>
        </w:rPr>
      </w:pPr>
      <w:r>
        <w:rPr>
          <w:sz w:val="28"/>
          <w:szCs w:val="28"/>
        </w:rPr>
        <w:t>– </w:t>
      </w:r>
      <w:r w:rsidRPr="007530FF">
        <w:rPr>
          <w:sz w:val="28"/>
          <w:szCs w:val="28"/>
        </w:rPr>
        <w:t>механізми збереження структури (механізм включення резервних програм, тимчасового переходу в закритий стан, накопичення резервів</w:t>
      </w:r>
      <w:r>
        <w:rPr>
          <w:sz w:val="28"/>
          <w:szCs w:val="28"/>
        </w:rPr>
        <w:t>, симбіоз, адаптаційна еволюція)</w:t>
      </w:r>
      <w:r w:rsidRPr="007530FF">
        <w:rPr>
          <w:sz w:val="28"/>
          <w:szCs w:val="28"/>
        </w:rPr>
        <w:t>;</w:t>
      </w:r>
    </w:p>
    <w:p w:rsidR="008078E2" w:rsidRDefault="008078E2" w:rsidP="00CE3835">
      <w:pPr>
        <w:spacing w:line="360" w:lineRule="auto"/>
        <w:ind w:firstLine="540"/>
        <w:jc w:val="both"/>
        <w:rPr>
          <w:sz w:val="28"/>
          <w:szCs w:val="28"/>
        </w:rPr>
      </w:pPr>
      <w:r>
        <w:rPr>
          <w:sz w:val="28"/>
          <w:szCs w:val="28"/>
        </w:rPr>
        <w:t>– </w:t>
      </w:r>
      <w:r w:rsidRPr="007530FF">
        <w:rPr>
          <w:sz w:val="28"/>
          <w:szCs w:val="28"/>
        </w:rPr>
        <w:t>механізми збереження траєкторії руху;</w:t>
      </w:r>
    </w:p>
    <w:p w:rsidR="008078E2" w:rsidRPr="007530FF" w:rsidRDefault="008078E2" w:rsidP="00404215">
      <w:pPr>
        <w:spacing w:line="360" w:lineRule="auto"/>
        <w:ind w:firstLine="540"/>
        <w:jc w:val="both"/>
        <w:rPr>
          <w:sz w:val="28"/>
          <w:szCs w:val="28"/>
        </w:rPr>
      </w:pPr>
      <w:r>
        <w:rPr>
          <w:sz w:val="28"/>
          <w:szCs w:val="28"/>
        </w:rPr>
        <w:t>– </w:t>
      </w:r>
      <w:r w:rsidRPr="007530FF">
        <w:rPr>
          <w:sz w:val="28"/>
          <w:szCs w:val="28"/>
        </w:rPr>
        <w:t>механізми збереження типу функціонування (надійність, еластичність, ро</w:t>
      </w:r>
      <w:r>
        <w:rPr>
          <w:sz w:val="28"/>
          <w:szCs w:val="28"/>
        </w:rPr>
        <w:t>зподілення по екологічних нішах)</w:t>
      </w:r>
      <w:r w:rsidRPr="007530FF">
        <w:rPr>
          <w:sz w:val="28"/>
          <w:szCs w:val="28"/>
        </w:rPr>
        <w:t>;</w:t>
      </w:r>
    </w:p>
    <w:p w:rsidR="008078E2" w:rsidRPr="007530FF" w:rsidRDefault="008078E2" w:rsidP="00CE3835">
      <w:pPr>
        <w:spacing w:line="360" w:lineRule="auto"/>
        <w:ind w:firstLine="540"/>
        <w:jc w:val="both"/>
        <w:rPr>
          <w:sz w:val="28"/>
          <w:szCs w:val="28"/>
        </w:rPr>
      </w:pPr>
      <w:r>
        <w:rPr>
          <w:sz w:val="28"/>
          <w:szCs w:val="28"/>
        </w:rPr>
        <w:t>– фізична стійкість,</w:t>
      </w:r>
      <w:r w:rsidRPr="007530FF">
        <w:rPr>
          <w:sz w:val="28"/>
          <w:szCs w:val="28"/>
        </w:rPr>
        <w:t xml:space="preserve"> </w:t>
      </w:r>
      <w:r>
        <w:rPr>
          <w:sz w:val="28"/>
          <w:szCs w:val="28"/>
        </w:rPr>
        <w:t xml:space="preserve">яка </w:t>
      </w:r>
      <w:r w:rsidRPr="007530FF">
        <w:rPr>
          <w:sz w:val="28"/>
          <w:szCs w:val="28"/>
        </w:rPr>
        <w:t>визначається зовнішнім потоком енергії, що підходить до геосистеми</w:t>
      </w:r>
      <w:r>
        <w:rPr>
          <w:sz w:val="28"/>
          <w:szCs w:val="28"/>
        </w:rPr>
        <w:t>;</w:t>
      </w:r>
      <w:r w:rsidRPr="007530FF">
        <w:rPr>
          <w:sz w:val="28"/>
          <w:szCs w:val="28"/>
        </w:rPr>
        <w:t xml:space="preserve"> </w:t>
      </w:r>
      <w:r>
        <w:rPr>
          <w:sz w:val="28"/>
          <w:szCs w:val="28"/>
        </w:rPr>
        <w:t>п</w:t>
      </w:r>
      <w:r w:rsidRPr="007530FF">
        <w:rPr>
          <w:sz w:val="28"/>
          <w:szCs w:val="28"/>
        </w:rPr>
        <w:t xml:space="preserve">остійність коливання його характеристик </w:t>
      </w:r>
      <w:r>
        <w:rPr>
          <w:sz w:val="28"/>
          <w:szCs w:val="28"/>
        </w:rPr>
        <w:t>у</w:t>
      </w:r>
      <w:r w:rsidRPr="007530FF">
        <w:rPr>
          <w:sz w:val="28"/>
          <w:szCs w:val="28"/>
        </w:rPr>
        <w:t xml:space="preserve"> часі й забезпечує стійкість;</w:t>
      </w:r>
    </w:p>
    <w:p w:rsidR="008078E2" w:rsidRPr="007530FF" w:rsidRDefault="008078E2" w:rsidP="00CE3835">
      <w:pPr>
        <w:spacing w:line="360" w:lineRule="auto"/>
        <w:ind w:firstLine="540"/>
        <w:jc w:val="both"/>
        <w:rPr>
          <w:sz w:val="28"/>
          <w:szCs w:val="28"/>
        </w:rPr>
      </w:pPr>
      <w:r>
        <w:rPr>
          <w:sz w:val="28"/>
          <w:szCs w:val="28"/>
        </w:rPr>
        <w:t>– </w:t>
      </w:r>
      <w:r w:rsidRPr="007530FF">
        <w:rPr>
          <w:sz w:val="28"/>
          <w:szCs w:val="28"/>
        </w:rPr>
        <w:t xml:space="preserve">хімічна стійкість залежить від спрямованості, рівня </w:t>
      </w:r>
      <w:r>
        <w:rPr>
          <w:sz w:val="28"/>
          <w:szCs w:val="28"/>
        </w:rPr>
        <w:t>та</w:t>
      </w:r>
      <w:r w:rsidRPr="007530FF">
        <w:rPr>
          <w:sz w:val="28"/>
          <w:szCs w:val="28"/>
        </w:rPr>
        <w:t xml:space="preserve"> швидкості перетворення речовини, що створює матеріальний світ</w:t>
      </w:r>
      <w:r>
        <w:rPr>
          <w:sz w:val="28"/>
          <w:szCs w:val="28"/>
        </w:rPr>
        <w:t>;</w:t>
      </w:r>
      <w:r w:rsidRPr="007530FF">
        <w:rPr>
          <w:sz w:val="28"/>
          <w:szCs w:val="28"/>
        </w:rPr>
        <w:t xml:space="preserve"> </w:t>
      </w:r>
      <w:r>
        <w:rPr>
          <w:sz w:val="28"/>
          <w:szCs w:val="28"/>
        </w:rPr>
        <w:t>р</w:t>
      </w:r>
      <w:r w:rsidRPr="007530FF">
        <w:rPr>
          <w:sz w:val="28"/>
          <w:szCs w:val="28"/>
        </w:rPr>
        <w:t>івновага підтримується завдяки постійному коливанню в часі хімічних параметрів повітря, води, живих організмів, а також стабільності та постійності «хімічного обміну» між компонентами ландшафту;</w:t>
      </w:r>
    </w:p>
    <w:p w:rsidR="008078E2" w:rsidRDefault="008078E2" w:rsidP="00CE3835">
      <w:pPr>
        <w:spacing w:line="360" w:lineRule="auto"/>
        <w:ind w:firstLine="540"/>
        <w:jc w:val="both"/>
        <w:rPr>
          <w:sz w:val="28"/>
          <w:szCs w:val="28"/>
        </w:rPr>
      </w:pPr>
      <w:r>
        <w:rPr>
          <w:sz w:val="28"/>
          <w:szCs w:val="28"/>
        </w:rPr>
        <w:t>– </w:t>
      </w:r>
      <w:r w:rsidRPr="007530FF">
        <w:rPr>
          <w:sz w:val="28"/>
          <w:szCs w:val="28"/>
        </w:rPr>
        <w:t xml:space="preserve">біологічна стійкість, що стосується популяцій </w:t>
      </w:r>
      <w:r>
        <w:rPr>
          <w:sz w:val="28"/>
          <w:szCs w:val="28"/>
        </w:rPr>
        <w:t>у</w:t>
      </w:r>
      <w:r w:rsidRPr="007530FF">
        <w:rPr>
          <w:sz w:val="28"/>
          <w:szCs w:val="28"/>
        </w:rPr>
        <w:t xml:space="preserve"> цілому, а не окремих особин, яким не притаманна стійкість.</w:t>
      </w:r>
      <w:r>
        <w:rPr>
          <w:sz w:val="28"/>
          <w:szCs w:val="28"/>
        </w:rPr>
        <w:t xml:space="preserve"> </w:t>
      </w:r>
    </w:p>
    <w:p w:rsidR="008078E2" w:rsidRDefault="008078E2" w:rsidP="00CE3835">
      <w:pPr>
        <w:spacing w:line="360" w:lineRule="auto"/>
        <w:ind w:firstLine="540"/>
        <w:jc w:val="both"/>
        <w:rPr>
          <w:sz w:val="28"/>
          <w:szCs w:val="28"/>
        </w:rPr>
      </w:pPr>
      <w:r w:rsidRPr="008C4694">
        <w:rPr>
          <w:sz w:val="28"/>
          <w:szCs w:val="28"/>
        </w:rPr>
        <w:t xml:space="preserve">Радіаційна стійкість екосистеми </w:t>
      </w:r>
      <w:r>
        <w:rPr>
          <w:sz w:val="28"/>
          <w:szCs w:val="28"/>
        </w:rPr>
        <w:t xml:space="preserve">– </w:t>
      </w:r>
      <w:r w:rsidRPr="008C4694">
        <w:rPr>
          <w:sz w:val="28"/>
          <w:szCs w:val="28"/>
        </w:rPr>
        <w:t xml:space="preserve">це здатність екосистеми зберігати свою структуру </w:t>
      </w:r>
      <w:r>
        <w:rPr>
          <w:sz w:val="28"/>
          <w:szCs w:val="28"/>
        </w:rPr>
        <w:t>та</w:t>
      </w:r>
      <w:r w:rsidRPr="008C4694">
        <w:rPr>
          <w:sz w:val="28"/>
          <w:szCs w:val="28"/>
        </w:rPr>
        <w:t xml:space="preserve"> функціональні особливості при вплив</w:t>
      </w:r>
      <w:r>
        <w:rPr>
          <w:sz w:val="28"/>
          <w:szCs w:val="28"/>
        </w:rPr>
        <w:t>ах</w:t>
      </w:r>
      <w:r w:rsidRPr="008C4694">
        <w:rPr>
          <w:sz w:val="28"/>
          <w:szCs w:val="28"/>
        </w:rPr>
        <w:t xml:space="preserve"> зовнішніх і внутрішніх рад</w:t>
      </w:r>
      <w:r>
        <w:rPr>
          <w:sz w:val="28"/>
          <w:szCs w:val="28"/>
        </w:rPr>
        <w:t>і</w:t>
      </w:r>
      <w:r w:rsidRPr="008C4694">
        <w:rPr>
          <w:sz w:val="28"/>
          <w:szCs w:val="28"/>
        </w:rPr>
        <w:t>аційних факторів, тобто її здатність до реакції, пропорційної за величиною силі радіаційного впливу. Природні екосистеми здатні протистояти різним ушкоджувальним радіаційн</w:t>
      </w:r>
      <w:r>
        <w:rPr>
          <w:sz w:val="28"/>
          <w:szCs w:val="28"/>
        </w:rPr>
        <w:t>и</w:t>
      </w:r>
      <w:r w:rsidRPr="008C4694">
        <w:rPr>
          <w:sz w:val="28"/>
          <w:szCs w:val="28"/>
        </w:rPr>
        <w:t>м вплив</w:t>
      </w:r>
      <w:r>
        <w:rPr>
          <w:sz w:val="28"/>
          <w:szCs w:val="28"/>
        </w:rPr>
        <w:t>ам</w:t>
      </w:r>
      <w:r w:rsidRPr="008C4694">
        <w:rPr>
          <w:sz w:val="28"/>
          <w:szCs w:val="28"/>
        </w:rPr>
        <w:t xml:space="preserve"> і </w:t>
      </w:r>
      <w:r>
        <w:rPr>
          <w:sz w:val="28"/>
          <w:szCs w:val="28"/>
        </w:rPr>
        <w:t>в разі</w:t>
      </w:r>
      <w:r w:rsidRPr="008C4694">
        <w:rPr>
          <w:sz w:val="28"/>
          <w:szCs w:val="28"/>
        </w:rPr>
        <w:t xml:space="preserve"> відновленн</w:t>
      </w:r>
      <w:r>
        <w:rPr>
          <w:sz w:val="28"/>
          <w:szCs w:val="28"/>
        </w:rPr>
        <w:t>я</w:t>
      </w:r>
      <w:r w:rsidRPr="008C4694">
        <w:rPr>
          <w:sz w:val="28"/>
          <w:szCs w:val="28"/>
        </w:rPr>
        <w:t xml:space="preserve"> нормальних умов повертатися в стан близький до первісного. Щільність того чи іншого виду </w:t>
      </w:r>
      <w:r>
        <w:rPr>
          <w:sz w:val="28"/>
          <w:szCs w:val="28"/>
        </w:rPr>
        <w:t>за несприятливих умов</w:t>
      </w:r>
      <w:r w:rsidRPr="008C4694">
        <w:rPr>
          <w:sz w:val="28"/>
          <w:szCs w:val="28"/>
        </w:rPr>
        <w:t xml:space="preserve"> знижується, але в оптимальних умовах зростають плодючість, швидкість росту </w:t>
      </w:r>
      <w:r>
        <w:rPr>
          <w:sz w:val="28"/>
          <w:szCs w:val="28"/>
        </w:rPr>
        <w:t>й</w:t>
      </w:r>
      <w:r w:rsidRPr="008C4694">
        <w:rPr>
          <w:sz w:val="28"/>
          <w:szCs w:val="28"/>
        </w:rPr>
        <w:t xml:space="preserve"> розвитку</w:t>
      </w:r>
      <w:r>
        <w:rPr>
          <w:sz w:val="28"/>
          <w:szCs w:val="28"/>
        </w:rPr>
        <w:t>,</w:t>
      </w:r>
      <w:r w:rsidRPr="008C4694">
        <w:rPr>
          <w:sz w:val="28"/>
          <w:szCs w:val="28"/>
        </w:rPr>
        <w:t xml:space="preserve"> </w:t>
      </w:r>
      <w:r>
        <w:rPr>
          <w:sz w:val="28"/>
          <w:szCs w:val="28"/>
        </w:rPr>
        <w:t>а</w:t>
      </w:r>
      <w:r w:rsidRPr="008C4694">
        <w:rPr>
          <w:sz w:val="28"/>
          <w:szCs w:val="28"/>
        </w:rPr>
        <w:t xml:space="preserve"> щільність виду відновлюється. </w:t>
      </w:r>
    </w:p>
    <w:p w:rsidR="008078E2" w:rsidRDefault="008078E2" w:rsidP="00CE3835">
      <w:pPr>
        <w:spacing w:line="360" w:lineRule="auto"/>
        <w:ind w:firstLine="540"/>
        <w:jc w:val="both"/>
        <w:rPr>
          <w:sz w:val="28"/>
          <w:szCs w:val="28"/>
        </w:rPr>
      </w:pPr>
      <w:r w:rsidRPr="008C4694">
        <w:rPr>
          <w:sz w:val="28"/>
          <w:szCs w:val="28"/>
        </w:rPr>
        <w:t>За мір</w:t>
      </w:r>
      <w:r>
        <w:rPr>
          <w:sz w:val="28"/>
          <w:szCs w:val="28"/>
        </w:rPr>
        <w:t>у стабільності екосистем часто беру</w:t>
      </w:r>
      <w:r w:rsidRPr="008C4694">
        <w:rPr>
          <w:sz w:val="28"/>
          <w:szCs w:val="28"/>
        </w:rPr>
        <w:t>ть ї</w:t>
      </w:r>
      <w:r>
        <w:rPr>
          <w:sz w:val="28"/>
          <w:szCs w:val="28"/>
        </w:rPr>
        <w:t>х видове різноманіття. Най</w:t>
      </w:r>
      <w:r w:rsidRPr="008C4694">
        <w:rPr>
          <w:sz w:val="28"/>
          <w:szCs w:val="28"/>
        </w:rPr>
        <w:t>стійкі</w:t>
      </w:r>
      <w:r>
        <w:rPr>
          <w:sz w:val="28"/>
          <w:szCs w:val="28"/>
        </w:rPr>
        <w:t>ші</w:t>
      </w:r>
      <w:r w:rsidRPr="008C4694">
        <w:rPr>
          <w:sz w:val="28"/>
          <w:szCs w:val="28"/>
        </w:rPr>
        <w:t xml:space="preserve"> складн</w:t>
      </w:r>
      <w:r>
        <w:rPr>
          <w:sz w:val="28"/>
          <w:szCs w:val="28"/>
        </w:rPr>
        <w:t>і</w:t>
      </w:r>
      <w:r w:rsidRPr="008C4694">
        <w:rPr>
          <w:sz w:val="28"/>
          <w:szCs w:val="28"/>
        </w:rPr>
        <w:t xml:space="preserve"> екосистеми, </w:t>
      </w:r>
      <w:r>
        <w:rPr>
          <w:sz w:val="28"/>
          <w:szCs w:val="28"/>
        </w:rPr>
        <w:t xml:space="preserve">оскільки </w:t>
      </w:r>
      <w:r w:rsidRPr="008C4694">
        <w:rPr>
          <w:sz w:val="28"/>
          <w:szCs w:val="28"/>
        </w:rPr>
        <w:t xml:space="preserve">в них формуються </w:t>
      </w:r>
      <w:r>
        <w:rPr>
          <w:sz w:val="28"/>
          <w:szCs w:val="28"/>
        </w:rPr>
        <w:t>розгалужені трофічні зв</w:t>
      </w:r>
      <w:r w:rsidRPr="008C4694">
        <w:rPr>
          <w:sz w:val="28"/>
          <w:szCs w:val="28"/>
        </w:rPr>
        <w:t>’язки. Екосистеми з</w:t>
      </w:r>
      <w:r>
        <w:rPr>
          <w:sz w:val="28"/>
          <w:szCs w:val="28"/>
        </w:rPr>
        <w:t>і</w:t>
      </w:r>
      <w:r w:rsidRPr="008C4694">
        <w:rPr>
          <w:sz w:val="28"/>
          <w:szCs w:val="28"/>
        </w:rPr>
        <w:t xml:space="preserve"> спрощеною структурою вкрай нестійкі, </w:t>
      </w:r>
      <w:r>
        <w:rPr>
          <w:sz w:val="28"/>
          <w:szCs w:val="28"/>
        </w:rPr>
        <w:t xml:space="preserve">бо </w:t>
      </w:r>
      <w:r w:rsidRPr="008C4694">
        <w:rPr>
          <w:sz w:val="28"/>
          <w:szCs w:val="28"/>
        </w:rPr>
        <w:t>в них відбуваються різкі коливання чисельності окремих популяцій.</w:t>
      </w:r>
    </w:p>
    <w:p w:rsidR="008078E2" w:rsidRPr="00A35CA1" w:rsidRDefault="008078E2" w:rsidP="00CE3835">
      <w:pPr>
        <w:spacing w:line="360" w:lineRule="auto"/>
        <w:ind w:firstLine="540"/>
        <w:jc w:val="both"/>
        <w:rPr>
          <w:sz w:val="28"/>
          <w:szCs w:val="28"/>
        </w:rPr>
      </w:pPr>
      <w:r w:rsidRPr="00A35CA1">
        <w:rPr>
          <w:sz w:val="28"/>
          <w:szCs w:val="28"/>
        </w:rPr>
        <w:t xml:space="preserve">Самовідновлення природних екосистем </w:t>
      </w:r>
      <w:r>
        <w:rPr>
          <w:sz w:val="28"/>
          <w:szCs w:val="28"/>
        </w:rPr>
        <w:t xml:space="preserve">– </w:t>
      </w:r>
      <w:r w:rsidRPr="00A35CA1">
        <w:rPr>
          <w:sz w:val="28"/>
          <w:szCs w:val="28"/>
        </w:rPr>
        <w:t>це самостійн</w:t>
      </w:r>
      <w:r>
        <w:rPr>
          <w:sz w:val="28"/>
          <w:szCs w:val="28"/>
        </w:rPr>
        <w:t>е</w:t>
      </w:r>
      <w:r w:rsidRPr="00A35CA1">
        <w:rPr>
          <w:sz w:val="28"/>
          <w:szCs w:val="28"/>
        </w:rPr>
        <w:t xml:space="preserve"> повернення екосистем до стану динамічної рівноваги, з якого вони були виведені впливом радіаційних </w:t>
      </w:r>
      <w:r>
        <w:rPr>
          <w:sz w:val="28"/>
          <w:szCs w:val="28"/>
        </w:rPr>
        <w:t>чинник</w:t>
      </w:r>
      <w:r w:rsidRPr="00A35CA1">
        <w:rPr>
          <w:sz w:val="28"/>
          <w:szCs w:val="28"/>
        </w:rPr>
        <w:t>ів.</w:t>
      </w:r>
    </w:p>
    <w:p w:rsidR="008078E2" w:rsidRPr="007530FF" w:rsidRDefault="008078E2" w:rsidP="00CE3835">
      <w:pPr>
        <w:spacing w:line="360" w:lineRule="auto"/>
        <w:ind w:firstLine="540"/>
        <w:jc w:val="both"/>
        <w:rPr>
          <w:sz w:val="28"/>
          <w:szCs w:val="28"/>
        </w:rPr>
      </w:pPr>
      <w:r w:rsidRPr="00A35CA1">
        <w:rPr>
          <w:sz w:val="28"/>
          <w:szCs w:val="28"/>
        </w:rPr>
        <w:t xml:space="preserve">Саморегуляція природних екосистем </w:t>
      </w:r>
      <w:r>
        <w:rPr>
          <w:sz w:val="28"/>
          <w:szCs w:val="28"/>
        </w:rPr>
        <w:t xml:space="preserve">– </w:t>
      </w:r>
      <w:r w:rsidRPr="00A35CA1">
        <w:rPr>
          <w:sz w:val="28"/>
          <w:szCs w:val="28"/>
        </w:rPr>
        <w:t xml:space="preserve">це здатність природних екосистем до самостійного відновлення балансу внутрішніх властивостей після радіаційного впливу за допомогою принципу зворотного зв’язку між її компонентами, тобто екосистема здатна зберігати свою структуру </w:t>
      </w:r>
      <w:r>
        <w:rPr>
          <w:sz w:val="28"/>
          <w:szCs w:val="28"/>
        </w:rPr>
        <w:t>та</w:t>
      </w:r>
      <w:r w:rsidRPr="00A35CA1">
        <w:rPr>
          <w:sz w:val="28"/>
          <w:szCs w:val="28"/>
        </w:rPr>
        <w:t xml:space="preserve"> функціонування в певному діапазоні зовнішніх умов. Самовідновлення </w:t>
      </w:r>
      <w:r>
        <w:rPr>
          <w:sz w:val="28"/>
          <w:szCs w:val="28"/>
        </w:rPr>
        <w:t>й</w:t>
      </w:r>
      <w:r w:rsidRPr="00A35CA1">
        <w:rPr>
          <w:sz w:val="28"/>
          <w:szCs w:val="28"/>
        </w:rPr>
        <w:t xml:space="preserve"> саморегуляція природних екосистем засновані, зокрема, на здатності екосистем до самоочищення від радіоактивного забруднення.</w:t>
      </w:r>
    </w:p>
    <w:p w:rsidR="008078E2" w:rsidRPr="007530FF" w:rsidRDefault="008078E2" w:rsidP="00CE3835">
      <w:pPr>
        <w:spacing w:line="360" w:lineRule="auto"/>
        <w:ind w:firstLine="540"/>
        <w:jc w:val="both"/>
        <w:rPr>
          <w:sz w:val="28"/>
          <w:szCs w:val="28"/>
        </w:rPr>
      </w:pPr>
      <w:r w:rsidRPr="007530FF">
        <w:rPr>
          <w:sz w:val="28"/>
          <w:szCs w:val="28"/>
        </w:rPr>
        <w:t>Можна виділит</w:t>
      </w:r>
      <w:r>
        <w:rPr>
          <w:sz w:val="28"/>
          <w:szCs w:val="28"/>
        </w:rPr>
        <w:t xml:space="preserve">и </w:t>
      </w:r>
      <w:r w:rsidRPr="007530FF">
        <w:rPr>
          <w:sz w:val="28"/>
          <w:szCs w:val="28"/>
        </w:rPr>
        <w:t>головні механізми та фактори, що сп</w:t>
      </w:r>
      <w:r>
        <w:rPr>
          <w:sz w:val="28"/>
          <w:szCs w:val="28"/>
        </w:rPr>
        <w:t>рияють самоочищенню екосистем від</w:t>
      </w:r>
      <w:r w:rsidRPr="007530FF">
        <w:rPr>
          <w:sz w:val="28"/>
          <w:szCs w:val="28"/>
        </w:rPr>
        <w:t xml:space="preserve"> радіонуклідів:</w:t>
      </w:r>
    </w:p>
    <w:p w:rsidR="008078E2" w:rsidRPr="007530FF" w:rsidRDefault="008078E2" w:rsidP="00CE3835">
      <w:pPr>
        <w:spacing w:line="360" w:lineRule="auto"/>
        <w:ind w:firstLine="540"/>
        <w:jc w:val="both"/>
        <w:rPr>
          <w:sz w:val="28"/>
          <w:szCs w:val="28"/>
        </w:rPr>
      </w:pPr>
      <w:r>
        <w:rPr>
          <w:sz w:val="28"/>
          <w:szCs w:val="28"/>
        </w:rPr>
        <w:t>– </w:t>
      </w:r>
      <w:r w:rsidRPr="007530FF">
        <w:rPr>
          <w:sz w:val="28"/>
          <w:szCs w:val="28"/>
        </w:rPr>
        <w:t xml:space="preserve">самоочищення завдяки винесенню радіоактивних забруднень </w:t>
      </w:r>
      <w:r>
        <w:rPr>
          <w:sz w:val="28"/>
          <w:szCs w:val="28"/>
        </w:rPr>
        <w:t>і</w:t>
      </w:r>
      <w:r w:rsidRPr="007530FF">
        <w:rPr>
          <w:sz w:val="28"/>
          <w:szCs w:val="28"/>
        </w:rPr>
        <w:t>з поверхневим стоком (відбувається за умов значного нахилу поверхні, високого ерозійного розчленування території, частої повторюваності інтенсивних опадів, незадернованості та малої водопроникності ґрунту);</w:t>
      </w:r>
    </w:p>
    <w:p w:rsidR="008078E2" w:rsidRPr="007530FF" w:rsidRDefault="008078E2" w:rsidP="00CE3835">
      <w:pPr>
        <w:spacing w:line="360" w:lineRule="auto"/>
        <w:ind w:firstLine="540"/>
        <w:jc w:val="both"/>
        <w:rPr>
          <w:sz w:val="28"/>
          <w:szCs w:val="28"/>
        </w:rPr>
      </w:pPr>
      <w:r>
        <w:rPr>
          <w:sz w:val="28"/>
          <w:szCs w:val="28"/>
        </w:rPr>
        <w:t>– самоочищення</w:t>
      </w:r>
      <w:r w:rsidRPr="007530FF">
        <w:rPr>
          <w:sz w:val="28"/>
          <w:szCs w:val="28"/>
        </w:rPr>
        <w:t xml:space="preserve"> завдяки фільтраційним водам (можливе за умов високої водопроникності ґрунтів і підґрунтя, відсутності випаровувального та </w:t>
      </w:r>
      <w:r>
        <w:rPr>
          <w:sz w:val="28"/>
          <w:szCs w:val="28"/>
        </w:rPr>
        <w:t>механіч-</w:t>
      </w:r>
      <w:r w:rsidRPr="007530FF">
        <w:rPr>
          <w:sz w:val="28"/>
          <w:szCs w:val="28"/>
        </w:rPr>
        <w:t>ного ландшафтно-геохімічно</w:t>
      </w:r>
      <w:r>
        <w:rPr>
          <w:sz w:val="28"/>
          <w:szCs w:val="28"/>
        </w:rPr>
        <w:t>го бар</w:t>
      </w:r>
      <w:r w:rsidRPr="007530FF">
        <w:rPr>
          <w:sz w:val="28"/>
          <w:szCs w:val="28"/>
        </w:rPr>
        <w:t>’єрів</w:t>
      </w:r>
      <w:r>
        <w:rPr>
          <w:sz w:val="28"/>
          <w:szCs w:val="28"/>
        </w:rPr>
        <w:t>,</w:t>
      </w:r>
      <w:r w:rsidRPr="007530FF">
        <w:rPr>
          <w:sz w:val="28"/>
          <w:szCs w:val="28"/>
        </w:rPr>
        <w:t xml:space="preserve"> малого кореневого живлення рослин);</w:t>
      </w:r>
    </w:p>
    <w:p w:rsidR="008078E2" w:rsidRPr="007530FF" w:rsidRDefault="008078E2" w:rsidP="00CE3835">
      <w:pPr>
        <w:spacing w:line="360" w:lineRule="auto"/>
        <w:ind w:firstLine="540"/>
        <w:jc w:val="both"/>
        <w:rPr>
          <w:sz w:val="28"/>
          <w:szCs w:val="28"/>
        </w:rPr>
      </w:pPr>
      <w:r>
        <w:rPr>
          <w:sz w:val="28"/>
          <w:szCs w:val="28"/>
        </w:rPr>
        <w:t>– </w:t>
      </w:r>
      <w:r w:rsidRPr="007530FF">
        <w:rPr>
          <w:sz w:val="28"/>
          <w:szCs w:val="28"/>
        </w:rPr>
        <w:t>самоочищення вітропотоком (при частій повторюваності дефляційно небезпечних вітрів, наявності ландшафтно-геохімічних бар’єрів на поверхні ґрунту (механічного, випаровувального), сприятлив</w:t>
      </w:r>
      <w:r>
        <w:rPr>
          <w:sz w:val="28"/>
          <w:szCs w:val="28"/>
        </w:rPr>
        <w:t>ому</w:t>
      </w:r>
      <w:r w:rsidRPr="007530FF">
        <w:rPr>
          <w:sz w:val="28"/>
          <w:szCs w:val="28"/>
        </w:rPr>
        <w:t xml:space="preserve"> рельєф</w:t>
      </w:r>
      <w:r>
        <w:rPr>
          <w:sz w:val="28"/>
          <w:szCs w:val="28"/>
        </w:rPr>
        <w:t>і</w:t>
      </w:r>
      <w:r w:rsidRPr="007530FF">
        <w:rPr>
          <w:sz w:val="28"/>
          <w:szCs w:val="28"/>
        </w:rPr>
        <w:t xml:space="preserve"> (навітряні схили, вузькі вододільні рівнини), малій протиерозійній стійкості ґрунту</w:t>
      </w:r>
      <w:r>
        <w:rPr>
          <w:sz w:val="28"/>
          <w:szCs w:val="28"/>
        </w:rPr>
        <w:t>)</w:t>
      </w:r>
      <w:r w:rsidRPr="007530FF">
        <w:rPr>
          <w:sz w:val="28"/>
          <w:szCs w:val="28"/>
        </w:rPr>
        <w:t>;</w:t>
      </w:r>
      <w:r>
        <w:rPr>
          <w:sz w:val="28"/>
          <w:szCs w:val="28"/>
        </w:rPr>
        <w:t xml:space="preserve"> </w:t>
      </w:r>
    </w:p>
    <w:p w:rsidR="008078E2" w:rsidRPr="007530FF" w:rsidRDefault="008078E2" w:rsidP="00CE3835">
      <w:pPr>
        <w:spacing w:line="360" w:lineRule="auto"/>
        <w:ind w:firstLine="540"/>
        <w:jc w:val="both"/>
        <w:rPr>
          <w:sz w:val="28"/>
          <w:szCs w:val="28"/>
        </w:rPr>
      </w:pPr>
      <w:r>
        <w:rPr>
          <w:sz w:val="28"/>
          <w:szCs w:val="28"/>
        </w:rPr>
        <w:t>– </w:t>
      </w:r>
      <w:r w:rsidRPr="007530FF">
        <w:rPr>
          <w:sz w:val="28"/>
          <w:szCs w:val="28"/>
        </w:rPr>
        <w:t>винесення забрудню</w:t>
      </w:r>
      <w:r>
        <w:rPr>
          <w:sz w:val="28"/>
          <w:szCs w:val="28"/>
        </w:rPr>
        <w:t>вальн</w:t>
      </w:r>
      <w:r w:rsidRPr="007530FF">
        <w:rPr>
          <w:sz w:val="28"/>
          <w:szCs w:val="28"/>
        </w:rPr>
        <w:t>их радіоактивних речовин з рослинною продукцією, зокрема щорічним зб</w:t>
      </w:r>
      <w:r>
        <w:rPr>
          <w:sz w:val="28"/>
          <w:szCs w:val="28"/>
        </w:rPr>
        <w:t>иранням</w:t>
      </w:r>
      <w:r w:rsidRPr="007530FF">
        <w:rPr>
          <w:sz w:val="28"/>
          <w:szCs w:val="28"/>
        </w:rPr>
        <w:t xml:space="preserve"> </w:t>
      </w:r>
      <w:r>
        <w:rPr>
          <w:sz w:val="28"/>
          <w:szCs w:val="28"/>
        </w:rPr>
        <w:t>у</w:t>
      </w:r>
      <w:r w:rsidRPr="007530FF">
        <w:rPr>
          <w:sz w:val="28"/>
          <w:szCs w:val="28"/>
        </w:rPr>
        <w:t>рожаю</w:t>
      </w:r>
      <w:r>
        <w:rPr>
          <w:sz w:val="28"/>
          <w:szCs w:val="28"/>
        </w:rPr>
        <w:t>.</w:t>
      </w:r>
    </w:p>
    <w:p w:rsidR="008078E2" w:rsidRDefault="008078E2" w:rsidP="00CE3835">
      <w:pPr>
        <w:spacing w:line="360" w:lineRule="auto"/>
        <w:ind w:firstLine="540"/>
        <w:jc w:val="both"/>
        <w:rPr>
          <w:sz w:val="28"/>
          <w:szCs w:val="28"/>
        </w:rPr>
      </w:pPr>
      <w:r>
        <w:rPr>
          <w:sz w:val="28"/>
          <w:szCs w:val="28"/>
        </w:rPr>
        <w:t>Є</w:t>
      </w:r>
      <w:r w:rsidRPr="00B76821">
        <w:rPr>
          <w:sz w:val="28"/>
          <w:szCs w:val="28"/>
        </w:rPr>
        <w:t xml:space="preserve"> ряд визначень поняття «радіаційн</w:t>
      </w:r>
      <w:r>
        <w:rPr>
          <w:sz w:val="28"/>
          <w:szCs w:val="28"/>
        </w:rPr>
        <w:t>а</w:t>
      </w:r>
      <w:r w:rsidRPr="00B76821">
        <w:rPr>
          <w:sz w:val="28"/>
          <w:szCs w:val="28"/>
        </w:rPr>
        <w:t xml:space="preserve"> с</w:t>
      </w:r>
      <w:r>
        <w:rPr>
          <w:sz w:val="28"/>
          <w:szCs w:val="28"/>
        </w:rPr>
        <w:t xml:space="preserve">тійкість природного середовища», у якому враховано: </w:t>
      </w:r>
    </w:p>
    <w:p w:rsidR="008078E2" w:rsidRPr="00B76821" w:rsidRDefault="008078E2" w:rsidP="00CE3835">
      <w:pPr>
        <w:spacing w:line="360" w:lineRule="auto"/>
        <w:ind w:firstLine="540"/>
        <w:jc w:val="both"/>
        <w:rPr>
          <w:sz w:val="28"/>
          <w:szCs w:val="28"/>
        </w:rPr>
      </w:pPr>
      <w:r>
        <w:rPr>
          <w:sz w:val="28"/>
          <w:szCs w:val="28"/>
        </w:rPr>
        <w:t>– і</w:t>
      </w:r>
      <w:r w:rsidRPr="00B76821">
        <w:rPr>
          <w:sz w:val="28"/>
          <w:szCs w:val="28"/>
        </w:rPr>
        <w:t>мовірність відмови екосистеми;</w:t>
      </w:r>
    </w:p>
    <w:p w:rsidR="008078E2" w:rsidRPr="00B76821" w:rsidRDefault="008078E2" w:rsidP="00CE3835">
      <w:pPr>
        <w:spacing w:line="360" w:lineRule="auto"/>
        <w:ind w:firstLine="540"/>
        <w:jc w:val="both"/>
        <w:rPr>
          <w:sz w:val="28"/>
          <w:szCs w:val="28"/>
        </w:rPr>
      </w:pPr>
      <w:r>
        <w:rPr>
          <w:sz w:val="28"/>
          <w:szCs w:val="28"/>
        </w:rPr>
        <w:t>– з</w:t>
      </w:r>
      <w:r w:rsidRPr="00B76821">
        <w:rPr>
          <w:sz w:val="28"/>
          <w:szCs w:val="28"/>
        </w:rPr>
        <w:t>датність природного середовища протидіяти радіаційн</w:t>
      </w:r>
      <w:r>
        <w:rPr>
          <w:sz w:val="28"/>
          <w:szCs w:val="28"/>
        </w:rPr>
        <w:t>и</w:t>
      </w:r>
      <w:r w:rsidRPr="00B76821">
        <w:rPr>
          <w:sz w:val="28"/>
          <w:szCs w:val="28"/>
        </w:rPr>
        <w:t>м вплив</w:t>
      </w:r>
      <w:r>
        <w:rPr>
          <w:sz w:val="28"/>
          <w:szCs w:val="28"/>
        </w:rPr>
        <w:t>ам</w:t>
      </w:r>
      <w:r w:rsidRPr="00B76821">
        <w:rPr>
          <w:sz w:val="28"/>
          <w:szCs w:val="28"/>
        </w:rPr>
        <w:t>, які намагаються вивести її зі стану рівноваги;</w:t>
      </w:r>
    </w:p>
    <w:p w:rsidR="008078E2" w:rsidRPr="00B76821" w:rsidRDefault="008078E2" w:rsidP="00CE3835">
      <w:pPr>
        <w:spacing w:line="360" w:lineRule="auto"/>
        <w:ind w:firstLine="540"/>
        <w:jc w:val="both"/>
        <w:rPr>
          <w:sz w:val="28"/>
          <w:szCs w:val="28"/>
        </w:rPr>
      </w:pPr>
      <w:r>
        <w:rPr>
          <w:sz w:val="28"/>
          <w:szCs w:val="28"/>
        </w:rPr>
        <w:t>– з</w:t>
      </w:r>
      <w:r w:rsidRPr="00B76821">
        <w:rPr>
          <w:sz w:val="28"/>
          <w:szCs w:val="28"/>
        </w:rPr>
        <w:t xml:space="preserve">датність активно зберігати свою структуру і характер функціонування в просторі </w:t>
      </w:r>
      <w:r>
        <w:rPr>
          <w:sz w:val="28"/>
          <w:szCs w:val="28"/>
        </w:rPr>
        <w:t>та</w:t>
      </w:r>
      <w:r w:rsidRPr="00B76821">
        <w:rPr>
          <w:sz w:val="28"/>
          <w:szCs w:val="28"/>
        </w:rPr>
        <w:t xml:space="preserve"> часі після зміни умов середовища;</w:t>
      </w:r>
    </w:p>
    <w:p w:rsidR="008078E2" w:rsidRDefault="008078E2" w:rsidP="00CE3835">
      <w:pPr>
        <w:spacing w:line="360" w:lineRule="auto"/>
        <w:ind w:firstLine="540"/>
        <w:jc w:val="both"/>
        <w:rPr>
          <w:sz w:val="28"/>
          <w:szCs w:val="28"/>
        </w:rPr>
      </w:pPr>
      <w:r>
        <w:rPr>
          <w:sz w:val="28"/>
          <w:szCs w:val="28"/>
        </w:rPr>
        <w:t>– в</w:t>
      </w:r>
      <w:r w:rsidRPr="00B76821">
        <w:rPr>
          <w:sz w:val="28"/>
          <w:szCs w:val="28"/>
        </w:rPr>
        <w:t>ластивість виконувати під дією зовнішнього радіаційного впливу функції самовідновлення.</w:t>
      </w:r>
      <w:r>
        <w:rPr>
          <w:sz w:val="28"/>
          <w:szCs w:val="28"/>
        </w:rPr>
        <w:t xml:space="preserve"> </w:t>
      </w:r>
    </w:p>
    <w:p w:rsidR="008078E2" w:rsidRPr="001467D4" w:rsidRDefault="008078E2" w:rsidP="00CE3835">
      <w:pPr>
        <w:spacing w:line="360" w:lineRule="auto"/>
        <w:ind w:firstLine="540"/>
        <w:jc w:val="both"/>
        <w:rPr>
          <w:sz w:val="28"/>
          <w:szCs w:val="28"/>
        </w:rPr>
      </w:pPr>
      <w:r>
        <w:rPr>
          <w:sz w:val="28"/>
          <w:szCs w:val="28"/>
        </w:rPr>
        <w:t>Під час оцінювання структурних взаємозв</w:t>
      </w:r>
      <w:r w:rsidRPr="001467D4">
        <w:rPr>
          <w:sz w:val="28"/>
          <w:szCs w:val="28"/>
        </w:rPr>
        <w:t>’язків в екосистемі велике значення має математичний опис радіаційно</w:t>
      </w:r>
      <w:r>
        <w:rPr>
          <w:sz w:val="28"/>
          <w:szCs w:val="28"/>
        </w:rPr>
        <w:t>ї</w:t>
      </w:r>
      <w:r w:rsidRPr="001467D4">
        <w:rPr>
          <w:sz w:val="28"/>
          <w:szCs w:val="28"/>
        </w:rPr>
        <w:t xml:space="preserve"> стійкості екосистем до деградації.</w:t>
      </w:r>
    </w:p>
    <w:p w:rsidR="008078E2" w:rsidRPr="001467D4" w:rsidRDefault="008078E2" w:rsidP="00CE3835">
      <w:pPr>
        <w:spacing w:line="360" w:lineRule="auto"/>
        <w:ind w:firstLine="540"/>
        <w:jc w:val="both"/>
        <w:rPr>
          <w:sz w:val="28"/>
          <w:szCs w:val="28"/>
        </w:rPr>
      </w:pPr>
      <w:r w:rsidRPr="001467D4">
        <w:rPr>
          <w:sz w:val="28"/>
          <w:szCs w:val="28"/>
        </w:rPr>
        <w:t>Методи математичного моделювання радіаційно</w:t>
      </w:r>
      <w:r>
        <w:rPr>
          <w:sz w:val="28"/>
          <w:szCs w:val="28"/>
        </w:rPr>
        <w:t>ї</w:t>
      </w:r>
      <w:r w:rsidRPr="001467D4">
        <w:rPr>
          <w:sz w:val="28"/>
          <w:szCs w:val="28"/>
        </w:rPr>
        <w:t xml:space="preserve"> стійкості екосистем кла</w:t>
      </w:r>
      <w:r>
        <w:rPr>
          <w:sz w:val="28"/>
          <w:szCs w:val="28"/>
        </w:rPr>
        <w:t>сифікують так</w:t>
      </w:r>
      <w:r w:rsidRPr="001467D4">
        <w:rPr>
          <w:sz w:val="28"/>
          <w:szCs w:val="28"/>
        </w:rPr>
        <w:t>:</w:t>
      </w:r>
      <w:r>
        <w:rPr>
          <w:sz w:val="28"/>
          <w:szCs w:val="28"/>
        </w:rPr>
        <w:t xml:space="preserve"> </w:t>
      </w:r>
    </w:p>
    <w:p w:rsidR="008078E2" w:rsidRDefault="008078E2" w:rsidP="00CE3835">
      <w:pPr>
        <w:spacing w:line="360" w:lineRule="auto"/>
        <w:ind w:firstLine="540"/>
        <w:jc w:val="both"/>
        <w:rPr>
          <w:sz w:val="28"/>
          <w:szCs w:val="28"/>
        </w:rPr>
      </w:pPr>
      <w:r w:rsidRPr="001467D4">
        <w:rPr>
          <w:sz w:val="28"/>
          <w:szCs w:val="28"/>
        </w:rPr>
        <w:t>1)</w:t>
      </w:r>
      <w:r>
        <w:rPr>
          <w:sz w:val="28"/>
          <w:szCs w:val="28"/>
        </w:rPr>
        <w:t> </w:t>
      </w:r>
      <w:r w:rsidRPr="001467D4">
        <w:rPr>
          <w:sz w:val="28"/>
          <w:szCs w:val="28"/>
        </w:rPr>
        <w:t xml:space="preserve">теорія стійкості і біфуркацій диференціальних рівнянь → приблизні схеми перехресної регуляції → топологічні методи теорії катастроф; </w:t>
      </w:r>
    </w:p>
    <w:p w:rsidR="008078E2" w:rsidRPr="001467D4" w:rsidRDefault="008078E2" w:rsidP="00CE3835">
      <w:pPr>
        <w:spacing w:line="360" w:lineRule="auto"/>
        <w:ind w:firstLine="540"/>
        <w:jc w:val="both"/>
        <w:rPr>
          <w:sz w:val="28"/>
          <w:szCs w:val="28"/>
        </w:rPr>
      </w:pPr>
      <w:r w:rsidRPr="001467D4">
        <w:rPr>
          <w:sz w:val="28"/>
          <w:szCs w:val="28"/>
        </w:rPr>
        <w:t>2)</w:t>
      </w:r>
      <w:r>
        <w:rPr>
          <w:sz w:val="28"/>
          <w:szCs w:val="28"/>
        </w:rPr>
        <w:t> </w:t>
      </w:r>
      <w:r w:rsidRPr="001467D4">
        <w:rPr>
          <w:sz w:val="28"/>
          <w:szCs w:val="28"/>
        </w:rPr>
        <w:t>термодинамічний підхід → імовірнісні критерії диференціальних рівнянь</w:t>
      </w:r>
      <w:r>
        <w:rPr>
          <w:sz w:val="28"/>
          <w:szCs w:val="28"/>
        </w:rPr>
        <w:t> </w:t>
      </w:r>
      <w:r w:rsidRPr="001467D4">
        <w:rPr>
          <w:sz w:val="28"/>
          <w:szCs w:val="28"/>
        </w:rPr>
        <w:t>→ теорія дисипативних структур;</w:t>
      </w:r>
      <w:r>
        <w:rPr>
          <w:sz w:val="28"/>
          <w:szCs w:val="28"/>
        </w:rPr>
        <w:t xml:space="preserve"> </w:t>
      </w:r>
    </w:p>
    <w:p w:rsidR="008078E2" w:rsidRPr="001467D4" w:rsidRDefault="008078E2" w:rsidP="00CE3835">
      <w:pPr>
        <w:spacing w:line="360" w:lineRule="auto"/>
        <w:ind w:firstLine="540"/>
        <w:jc w:val="both"/>
        <w:rPr>
          <w:sz w:val="28"/>
          <w:szCs w:val="28"/>
        </w:rPr>
      </w:pPr>
      <w:r w:rsidRPr="001467D4">
        <w:rPr>
          <w:sz w:val="28"/>
          <w:szCs w:val="28"/>
        </w:rPr>
        <w:t>3) теорія автоматів → механічні та графічні ігрові аналоги;</w:t>
      </w:r>
      <w:r>
        <w:rPr>
          <w:sz w:val="28"/>
          <w:szCs w:val="28"/>
        </w:rPr>
        <w:t xml:space="preserve"> </w:t>
      </w:r>
    </w:p>
    <w:p w:rsidR="008078E2" w:rsidRPr="001467D4" w:rsidRDefault="008078E2" w:rsidP="00CE3835">
      <w:pPr>
        <w:spacing w:line="360" w:lineRule="auto"/>
        <w:ind w:firstLine="540"/>
        <w:jc w:val="both"/>
        <w:rPr>
          <w:sz w:val="28"/>
          <w:szCs w:val="28"/>
        </w:rPr>
      </w:pPr>
      <w:r w:rsidRPr="001467D4">
        <w:rPr>
          <w:sz w:val="28"/>
          <w:szCs w:val="28"/>
        </w:rPr>
        <w:t>4) формальна символьн</w:t>
      </w:r>
      <w:r>
        <w:rPr>
          <w:sz w:val="28"/>
          <w:szCs w:val="28"/>
        </w:rPr>
        <w:t>а</w:t>
      </w:r>
      <w:r w:rsidRPr="001467D4">
        <w:rPr>
          <w:sz w:val="28"/>
          <w:szCs w:val="28"/>
        </w:rPr>
        <w:t xml:space="preserve"> логіка → теорія паралельних алгоритмів;</w:t>
      </w:r>
      <w:r>
        <w:rPr>
          <w:sz w:val="28"/>
          <w:szCs w:val="28"/>
        </w:rPr>
        <w:t xml:space="preserve"> </w:t>
      </w:r>
    </w:p>
    <w:p w:rsidR="008078E2" w:rsidRDefault="008078E2" w:rsidP="00CE3835">
      <w:pPr>
        <w:spacing w:line="360" w:lineRule="auto"/>
        <w:ind w:firstLine="540"/>
        <w:jc w:val="both"/>
        <w:rPr>
          <w:sz w:val="28"/>
          <w:szCs w:val="28"/>
        </w:rPr>
      </w:pPr>
      <w:r w:rsidRPr="001467D4">
        <w:rPr>
          <w:sz w:val="28"/>
          <w:szCs w:val="28"/>
        </w:rPr>
        <w:t>5) застосування принципів оптимальності екології.</w:t>
      </w:r>
    </w:p>
    <w:p w:rsidR="008078E2" w:rsidRDefault="008078E2" w:rsidP="00CE3835">
      <w:pPr>
        <w:spacing w:line="360" w:lineRule="auto"/>
        <w:ind w:firstLine="540"/>
        <w:jc w:val="both"/>
        <w:rPr>
          <w:sz w:val="28"/>
          <w:szCs w:val="28"/>
        </w:rPr>
      </w:pPr>
      <w:r w:rsidRPr="001467D4">
        <w:rPr>
          <w:sz w:val="28"/>
          <w:szCs w:val="28"/>
        </w:rPr>
        <w:t>Використання лінійного аналізу радіаційної стійкості екосистем обмежен</w:t>
      </w:r>
      <w:r>
        <w:rPr>
          <w:sz w:val="28"/>
          <w:szCs w:val="28"/>
        </w:rPr>
        <w:t>о</w:t>
      </w:r>
      <w:r w:rsidRPr="001467D4">
        <w:rPr>
          <w:sz w:val="28"/>
          <w:szCs w:val="28"/>
        </w:rPr>
        <w:t xml:space="preserve"> областю особливих точок, за межами яких можливі якісно нові режими функціонування, автокол</w:t>
      </w:r>
      <w:r>
        <w:rPr>
          <w:sz w:val="28"/>
          <w:szCs w:val="28"/>
        </w:rPr>
        <w:t>ивання</w:t>
      </w:r>
      <w:r w:rsidRPr="001467D4">
        <w:rPr>
          <w:sz w:val="28"/>
          <w:szCs w:val="28"/>
        </w:rPr>
        <w:t xml:space="preserve">, дисипативні структури. Математична теорія стійкості, що вивчає поведінку екосистеми в </w:t>
      </w:r>
      <w:r>
        <w:rPr>
          <w:sz w:val="28"/>
          <w:szCs w:val="28"/>
        </w:rPr>
        <w:t>межах</w:t>
      </w:r>
      <w:r w:rsidRPr="001467D4">
        <w:rPr>
          <w:sz w:val="28"/>
          <w:szCs w:val="28"/>
        </w:rPr>
        <w:t xml:space="preserve"> і за межами особливих точок, в еколог</w:t>
      </w:r>
      <w:r>
        <w:rPr>
          <w:sz w:val="28"/>
          <w:szCs w:val="28"/>
        </w:rPr>
        <w:t>ії</w:t>
      </w:r>
      <w:r w:rsidRPr="001467D4">
        <w:rPr>
          <w:sz w:val="28"/>
          <w:szCs w:val="28"/>
        </w:rPr>
        <w:t xml:space="preserve"> використовується вкрай рідко, хоча є чимало подібних досліджень </w:t>
      </w:r>
      <w:r>
        <w:rPr>
          <w:sz w:val="28"/>
          <w:szCs w:val="28"/>
        </w:rPr>
        <w:t>у</w:t>
      </w:r>
      <w:r w:rsidRPr="001467D4">
        <w:rPr>
          <w:sz w:val="28"/>
          <w:szCs w:val="28"/>
        </w:rPr>
        <w:t xml:space="preserve"> біофізи</w:t>
      </w:r>
      <w:r>
        <w:rPr>
          <w:sz w:val="28"/>
          <w:szCs w:val="28"/>
        </w:rPr>
        <w:t>ці та</w:t>
      </w:r>
      <w:r w:rsidRPr="001467D4">
        <w:rPr>
          <w:sz w:val="28"/>
          <w:szCs w:val="28"/>
        </w:rPr>
        <w:t xml:space="preserve"> біології.</w:t>
      </w:r>
    </w:p>
    <w:p w:rsidR="008078E2" w:rsidRPr="002E3E4D" w:rsidRDefault="008078E2" w:rsidP="00CE3835">
      <w:pPr>
        <w:spacing w:line="360" w:lineRule="auto"/>
        <w:ind w:firstLine="540"/>
        <w:jc w:val="both"/>
        <w:rPr>
          <w:b/>
          <w:i/>
          <w:sz w:val="28"/>
          <w:szCs w:val="28"/>
        </w:rPr>
      </w:pPr>
      <w:r w:rsidRPr="002E3E4D">
        <w:rPr>
          <w:b/>
          <w:i/>
          <w:sz w:val="28"/>
          <w:szCs w:val="28"/>
        </w:rPr>
        <w:t>3.3.2.</w:t>
      </w:r>
      <w:r w:rsidRPr="002E3E4D">
        <w:rPr>
          <w:i/>
          <w:sz w:val="28"/>
          <w:szCs w:val="28"/>
        </w:rPr>
        <w:t xml:space="preserve"> </w:t>
      </w:r>
      <w:r w:rsidRPr="002E3E4D">
        <w:rPr>
          <w:b/>
          <w:i/>
          <w:sz w:val="28"/>
          <w:szCs w:val="28"/>
        </w:rPr>
        <w:t>Аналіз  радіаційної  стійкості  екосистем  за  допомогою  теорії управління</w:t>
      </w:r>
    </w:p>
    <w:p w:rsidR="008078E2" w:rsidRPr="009309DC" w:rsidRDefault="008078E2" w:rsidP="00CE3835">
      <w:pPr>
        <w:spacing w:line="360" w:lineRule="auto"/>
        <w:ind w:firstLine="540"/>
        <w:jc w:val="both"/>
        <w:rPr>
          <w:sz w:val="28"/>
          <w:szCs w:val="28"/>
        </w:rPr>
      </w:pPr>
      <w:r w:rsidRPr="009309DC">
        <w:rPr>
          <w:sz w:val="28"/>
          <w:szCs w:val="28"/>
        </w:rPr>
        <w:t>Припустимо, що екосистема, яка піддається зовнішньому радіаційному впливу, буде відхилят</w:t>
      </w:r>
      <w:r>
        <w:rPr>
          <w:sz w:val="28"/>
          <w:szCs w:val="28"/>
        </w:rPr>
        <w:t>и</w:t>
      </w:r>
      <w:r w:rsidRPr="009309DC">
        <w:rPr>
          <w:sz w:val="28"/>
          <w:szCs w:val="28"/>
        </w:rPr>
        <w:t>ся від заданого їй закону нормального стану. В</w:t>
      </w:r>
      <w:r>
        <w:rPr>
          <w:sz w:val="28"/>
          <w:szCs w:val="28"/>
        </w:rPr>
        <w:t> </w:t>
      </w:r>
      <w:r w:rsidRPr="009309DC">
        <w:rPr>
          <w:sz w:val="28"/>
          <w:szCs w:val="28"/>
        </w:rPr>
        <w:t xml:space="preserve">результаті під впливом градаційного </w:t>
      </w:r>
      <w:r>
        <w:rPr>
          <w:sz w:val="28"/>
          <w:szCs w:val="28"/>
        </w:rPr>
        <w:t>фактора</w:t>
      </w:r>
      <w:r w:rsidRPr="009309DC">
        <w:rPr>
          <w:sz w:val="28"/>
          <w:szCs w:val="28"/>
        </w:rPr>
        <w:t xml:space="preserve"> в екосистемах виникне перехідний процес.</w:t>
      </w:r>
      <w:r>
        <w:rPr>
          <w:sz w:val="28"/>
          <w:szCs w:val="28"/>
        </w:rPr>
        <w:t xml:space="preserve"> </w:t>
      </w:r>
      <w:r w:rsidRPr="009309DC">
        <w:rPr>
          <w:sz w:val="28"/>
          <w:szCs w:val="28"/>
        </w:rPr>
        <w:t xml:space="preserve">У </w:t>
      </w:r>
      <w:r>
        <w:rPr>
          <w:sz w:val="28"/>
          <w:szCs w:val="28"/>
        </w:rPr>
        <w:t>такій ситуації можливі</w:t>
      </w:r>
      <w:r w:rsidRPr="009309DC">
        <w:rPr>
          <w:sz w:val="28"/>
          <w:szCs w:val="28"/>
        </w:rPr>
        <w:t xml:space="preserve"> випадки:</w:t>
      </w:r>
    </w:p>
    <w:p w:rsidR="008078E2" w:rsidRPr="009309DC" w:rsidRDefault="008078E2" w:rsidP="00CE3835">
      <w:pPr>
        <w:spacing w:line="360" w:lineRule="auto"/>
        <w:ind w:firstLine="540"/>
        <w:jc w:val="both"/>
        <w:rPr>
          <w:sz w:val="28"/>
          <w:szCs w:val="28"/>
        </w:rPr>
      </w:pPr>
      <w:r w:rsidRPr="009309DC">
        <w:rPr>
          <w:sz w:val="28"/>
          <w:szCs w:val="28"/>
        </w:rPr>
        <w:t>1)</w:t>
      </w:r>
      <w:r>
        <w:rPr>
          <w:sz w:val="28"/>
          <w:szCs w:val="28"/>
        </w:rPr>
        <w:t> </w:t>
      </w:r>
      <w:r w:rsidRPr="009309DC">
        <w:rPr>
          <w:sz w:val="28"/>
          <w:szCs w:val="28"/>
        </w:rPr>
        <w:t>екосистема не може відновити необхідного безпечного стану після його порушення</w:t>
      </w:r>
      <w:r>
        <w:rPr>
          <w:sz w:val="28"/>
          <w:szCs w:val="28"/>
        </w:rPr>
        <w:t>;</w:t>
      </w:r>
      <w:r w:rsidRPr="009309DC">
        <w:rPr>
          <w:sz w:val="28"/>
          <w:szCs w:val="28"/>
        </w:rPr>
        <w:t xml:space="preserve"> </w:t>
      </w:r>
      <w:r>
        <w:rPr>
          <w:sz w:val="28"/>
          <w:szCs w:val="28"/>
        </w:rPr>
        <w:t>цей</w:t>
      </w:r>
      <w:r w:rsidRPr="009309DC">
        <w:rPr>
          <w:sz w:val="28"/>
          <w:szCs w:val="28"/>
        </w:rPr>
        <w:t xml:space="preserve"> перехідний процес в екосистемах </w:t>
      </w:r>
      <w:r>
        <w:rPr>
          <w:sz w:val="28"/>
          <w:szCs w:val="28"/>
        </w:rPr>
        <w:t>є таким, що</w:t>
      </w:r>
      <w:r w:rsidRPr="009309DC">
        <w:rPr>
          <w:sz w:val="28"/>
          <w:szCs w:val="28"/>
        </w:rPr>
        <w:t xml:space="preserve"> розход</w:t>
      </w:r>
      <w:r>
        <w:rPr>
          <w:sz w:val="28"/>
          <w:szCs w:val="28"/>
        </w:rPr>
        <w:t>иться</w:t>
      </w:r>
      <w:r w:rsidRPr="009309DC">
        <w:rPr>
          <w:sz w:val="28"/>
          <w:szCs w:val="28"/>
        </w:rPr>
        <w:t>, а екосистем</w:t>
      </w:r>
      <w:r>
        <w:rPr>
          <w:sz w:val="28"/>
          <w:szCs w:val="28"/>
        </w:rPr>
        <w:t>а</w:t>
      </w:r>
      <w:r w:rsidRPr="009309DC">
        <w:rPr>
          <w:sz w:val="28"/>
          <w:szCs w:val="28"/>
        </w:rPr>
        <w:t xml:space="preserve"> </w:t>
      </w:r>
      <w:r>
        <w:rPr>
          <w:sz w:val="28"/>
          <w:szCs w:val="28"/>
        </w:rPr>
        <w:t>–</w:t>
      </w:r>
      <w:r w:rsidRPr="009309DC">
        <w:rPr>
          <w:sz w:val="28"/>
          <w:szCs w:val="28"/>
        </w:rPr>
        <w:t xml:space="preserve"> нестійк</w:t>
      </w:r>
      <w:r>
        <w:rPr>
          <w:sz w:val="28"/>
          <w:szCs w:val="28"/>
        </w:rPr>
        <w:t xml:space="preserve">а; </w:t>
      </w:r>
    </w:p>
    <w:p w:rsidR="008078E2" w:rsidRPr="009309DC" w:rsidRDefault="008078E2" w:rsidP="00CE3835">
      <w:pPr>
        <w:spacing w:line="360" w:lineRule="auto"/>
        <w:ind w:firstLine="540"/>
        <w:jc w:val="both"/>
        <w:rPr>
          <w:sz w:val="28"/>
          <w:szCs w:val="28"/>
        </w:rPr>
      </w:pPr>
      <w:r w:rsidRPr="009309DC">
        <w:rPr>
          <w:sz w:val="28"/>
          <w:szCs w:val="28"/>
        </w:rPr>
        <w:t>2)</w:t>
      </w:r>
      <w:r>
        <w:rPr>
          <w:sz w:val="28"/>
          <w:szCs w:val="28"/>
        </w:rPr>
        <w:t> </w:t>
      </w:r>
      <w:r w:rsidRPr="009309DC">
        <w:rPr>
          <w:sz w:val="28"/>
          <w:szCs w:val="28"/>
        </w:rPr>
        <w:t>екосистема після радіаційного вплив</w:t>
      </w:r>
      <w:r>
        <w:rPr>
          <w:sz w:val="28"/>
          <w:szCs w:val="28"/>
        </w:rPr>
        <w:t>у</w:t>
      </w:r>
      <w:r w:rsidRPr="009309DC">
        <w:rPr>
          <w:sz w:val="28"/>
          <w:szCs w:val="28"/>
        </w:rPr>
        <w:t xml:space="preserve"> </w:t>
      </w:r>
      <w:r>
        <w:rPr>
          <w:sz w:val="28"/>
          <w:szCs w:val="28"/>
        </w:rPr>
        <w:t>через деякий час повертається до по</w:t>
      </w:r>
      <w:r w:rsidRPr="009309DC">
        <w:rPr>
          <w:sz w:val="28"/>
          <w:szCs w:val="28"/>
        </w:rPr>
        <w:t>чаткового стану з точністю, що відповідає статичн</w:t>
      </w:r>
      <w:r>
        <w:rPr>
          <w:sz w:val="28"/>
          <w:szCs w:val="28"/>
        </w:rPr>
        <w:t>ій нерівномірності;</w:t>
      </w:r>
      <w:r w:rsidRPr="009309DC">
        <w:rPr>
          <w:sz w:val="28"/>
          <w:szCs w:val="28"/>
        </w:rPr>
        <w:t xml:space="preserve"> </w:t>
      </w:r>
      <w:r>
        <w:rPr>
          <w:sz w:val="28"/>
          <w:szCs w:val="28"/>
        </w:rPr>
        <w:t>т</w:t>
      </w:r>
      <w:r w:rsidRPr="009309DC">
        <w:rPr>
          <w:sz w:val="28"/>
          <w:szCs w:val="28"/>
        </w:rPr>
        <w:t xml:space="preserve">акий перехідний процес в екосистемах буде збіжним, а екосистема </w:t>
      </w:r>
      <w:r>
        <w:rPr>
          <w:sz w:val="28"/>
          <w:szCs w:val="28"/>
        </w:rPr>
        <w:t>–</w:t>
      </w:r>
      <w:r w:rsidRPr="009309DC">
        <w:rPr>
          <w:sz w:val="28"/>
          <w:szCs w:val="28"/>
        </w:rPr>
        <w:t xml:space="preserve"> стійка</w:t>
      </w:r>
      <w:r>
        <w:rPr>
          <w:sz w:val="28"/>
          <w:szCs w:val="28"/>
        </w:rPr>
        <w:t xml:space="preserve">; </w:t>
      </w:r>
    </w:p>
    <w:p w:rsidR="008078E2" w:rsidRPr="009309DC" w:rsidRDefault="008078E2" w:rsidP="00CE3835">
      <w:pPr>
        <w:spacing w:line="360" w:lineRule="auto"/>
        <w:ind w:firstLine="540"/>
        <w:jc w:val="both"/>
        <w:rPr>
          <w:sz w:val="28"/>
          <w:szCs w:val="28"/>
        </w:rPr>
      </w:pPr>
      <w:r w:rsidRPr="009309DC">
        <w:rPr>
          <w:sz w:val="28"/>
          <w:szCs w:val="28"/>
        </w:rPr>
        <w:t>3)</w:t>
      </w:r>
      <w:r>
        <w:rPr>
          <w:sz w:val="28"/>
          <w:szCs w:val="28"/>
        </w:rPr>
        <w:t> </w:t>
      </w:r>
      <w:r w:rsidRPr="009309DC">
        <w:rPr>
          <w:sz w:val="28"/>
          <w:szCs w:val="28"/>
        </w:rPr>
        <w:t>екосистема після радіаційного впливу знаходиться в стані порушення режиму</w:t>
      </w:r>
      <w:r>
        <w:rPr>
          <w:sz w:val="28"/>
          <w:szCs w:val="28"/>
        </w:rPr>
        <w:t xml:space="preserve"> рівноваги</w:t>
      </w:r>
      <w:r w:rsidRPr="009309DC">
        <w:rPr>
          <w:sz w:val="28"/>
          <w:szCs w:val="28"/>
        </w:rPr>
        <w:t>, як</w:t>
      </w:r>
      <w:r>
        <w:rPr>
          <w:sz w:val="28"/>
          <w:szCs w:val="28"/>
        </w:rPr>
        <w:t>ий представляє</w:t>
      </w:r>
      <w:r w:rsidRPr="009309DC">
        <w:rPr>
          <w:sz w:val="28"/>
          <w:szCs w:val="28"/>
        </w:rPr>
        <w:t xml:space="preserve"> незгасаючі коливання</w:t>
      </w:r>
      <w:r>
        <w:rPr>
          <w:sz w:val="28"/>
          <w:szCs w:val="28"/>
        </w:rPr>
        <w:t>;</w:t>
      </w:r>
      <w:r w:rsidRPr="009309DC">
        <w:rPr>
          <w:sz w:val="28"/>
          <w:szCs w:val="28"/>
        </w:rPr>
        <w:t xml:space="preserve"> </w:t>
      </w:r>
      <w:r>
        <w:rPr>
          <w:sz w:val="28"/>
          <w:szCs w:val="28"/>
        </w:rPr>
        <w:t>т</w:t>
      </w:r>
      <w:r w:rsidRPr="009309DC">
        <w:rPr>
          <w:sz w:val="28"/>
          <w:szCs w:val="28"/>
        </w:rPr>
        <w:t>акий перехідний процес називається нез</w:t>
      </w:r>
      <w:r>
        <w:rPr>
          <w:sz w:val="28"/>
          <w:szCs w:val="28"/>
        </w:rPr>
        <w:t>гасаюч</w:t>
      </w:r>
      <w:r w:rsidRPr="009309DC">
        <w:rPr>
          <w:sz w:val="28"/>
          <w:szCs w:val="28"/>
        </w:rPr>
        <w:t xml:space="preserve">им коливальним, а екосистема знаходиться на </w:t>
      </w:r>
      <w:r>
        <w:rPr>
          <w:sz w:val="28"/>
          <w:szCs w:val="28"/>
        </w:rPr>
        <w:t>меж</w:t>
      </w:r>
      <w:r w:rsidRPr="009309DC">
        <w:rPr>
          <w:sz w:val="28"/>
          <w:szCs w:val="28"/>
        </w:rPr>
        <w:t>і радіаційної стійкості.</w:t>
      </w:r>
    </w:p>
    <w:p w:rsidR="008078E2" w:rsidRPr="00AB5FB1" w:rsidRDefault="008078E2" w:rsidP="00CE3835">
      <w:pPr>
        <w:spacing w:line="360" w:lineRule="auto"/>
        <w:ind w:firstLine="540"/>
        <w:jc w:val="both"/>
        <w:rPr>
          <w:sz w:val="28"/>
          <w:szCs w:val="28"/>
        </w:rPr>
      </w:pPr>
      <w:r>
        <w:rPr>
          <w:sz w:val="28"/>
          <w:szCs w:val="28"/>
        </w:rPr>
        <w:t>Д</w:t>
      </w:r>
      <w:r w:rsidRPr="00AB5FB1">
        <w:rPr>
          <w:sz w:val="28"/>
          <w:szCs w:val="28"/>
        </w:rPr>
        <w:t>ослідж</w:t>
      </w:r>
      <w:r>
        <w:rPr>
          <w:sz w:val="28"/>
          <w:szCs w:val="28"/>
        </w:rPr>
        <w:t>уючи</w:t>
      </w:r>
      <w:r w:rsidRPr="00AB5FB1">
        <w:rPr>
          <w:sz w:val="28"/>
          <w:szCs w:val="28"/>
        </w:rPr>
        <w:t xml:space="preserve"> радіаційн</w:t>
      </w:r>
      <w:r>
        <w:rPr>
          <w:sz w:val="28"/>
          <w:szCs w:val="28"/>
        </w:rPr>
        <w:t>у</w:t>
      </w:r>
      <w:r w:rsidRPr="00AB5FB1">
        <w:rPr>
          <w:sz w:val="28"/>
          <w:szCs w:val="28"/>
        </w:rPr>
        <w:t xml:space="preserve"> стійк</w:t>
      </w:r>
      <w:r>
        <w:rPr>
          <w:sz w:val="28"/>
          <w:szCs w:val="28"/>
        </w:rPr>
        <w:t>і</w:t>
      </w:r>
      <w:r w:rsidRPr="00AB5FB1">
        <w:rPr>
          <w:sz w:val="28"/>
          <w:szCs w:val="28"/>
        </w:rPr>
        <w:t>ст</w:t>
      </w:r>
      <w:r>
        <w:rPr>
          <w:sz w:val="28"/>
          <w:szCs w:val="28"/>
        </w:rPr>
        <w:t>ь</w:t>
      </w:r>
      <w:r w:rsidRPr="00AB5FB1">
        <w:rPr>
          <w:sz w:val="28"/>
          <w:szCs w:val="28"/>
        </w:rPr>
        <w:t xml:space="preserve"> екосистеми</w:t>
      </w:r>
      <w:r>
        <w:rPr>
          <w:sz w:val="28"/>
          <w:szCs w:val="28"/>
        </w:rPr>
        <w:t>, потрібно</w:t>
      </w:r>
      <w:r w:rsidRPr="00AB5FB1">
        <w:rPr>
          <w:sz w:val="28"/>
          <w:szCs w:val="28"/>
        </w:rPr>
        <w:t xml:space="preserve"> </w:t>
      </w:r>
      <w:r>
        <w:rPr>
          <w:sz w:val="28"/>
          <w:szCs w:val="28"/>
        </w:rPr>
        <w:t>виділити</w:t>
      </w:r>
      <w:r w:rsidRPr="00AB5FB1">
        <w:rPr>
          <w:sz w:val="28"/>
          <w:szCs w:val="28"/>
        </w:rPr>
        <w:t xml:space="preserve"> дв</w:t>
      </w:r>
      <w:r>
        <w:rPr>
          <w:sz w:val="28"/>
          <w:szCs w:val="28"/>
        </w:rPr>
        <w:t>а</w:t>
      </w:r>
      <w:r w:rsidRPr="00AB5FB1">
        <w:rPr>
          <w:sz w:val="28"/>
          <w:szCs w:val="28"/>
        </w:rPr>
        <w:t xml:space="preserve"> за</w:t>
      </w:r>
      <w:r>
        <w:rPr>
          <w:sz w:val="28"/>
          <w:szCs w:val="28"/>
        </w:rPr>
        <w:t>вдання щодо</w:t>
      </w:r>
      <w:r w:rsidRPr="00AB5FB1">
        <w:rPr>
          <w:sz w:val="28"/>
          <w:szCs w:val="28"/>
        </w:rPr>
        <w:t xml:space="preserve"> визначення її стійкості.</w:t>
      </w:r>
    </w:p>
    <w:p w:rsidR="008078E2" w:rsidRPr="00AB5FB1" w:rsidRDefault="008078E2" w:rsidP="00CE3835">
      <w:pPr>
        <w:spacing w:line="360" w:lineRule="auto"/>
        <w:ind w:firstLine="540"/>
        <w:jc w:val="both"/>
        <w:rPr>
          <w:sz w:val="28"/>
          <w:szCs w:val="28"/>
        </w:rPr>
      </w:pPr>
      <w:r w:rsidRPr="00AB5FB1">
        <w:rPr>
          <w:sz w:val="28"/>
          <w:szCs w:val="28"/>
        </w:rPr>
        <w:t>Перш</w:t>
      </w:r>
      <w:r>
        <w:rPr>
          <w:sz w:val="28"/>
          <w:szCs w:val="28"/>
        </w:rPr>
        <w:t>е</w:t>
      </w:r>
      <w:r w:rsidRPr="00AB5FB1">
        <w:rPr>
          <w:sz w:val="28"/>
          <w:szCs w:val="28"/>
        </w:rPr>
        <w:t xml:space="preserve"> зводиться до того, що якщо відомі всі задані параметри екосистеми, то потрібно визначити</w:t>
      </w:r>
      <w:r>
        <w:rPr>
          <w:sz w:val="28"/>
          <w:szCs w:val="28"/>
        </w:rPr>
        <w:t>,</w:t>
      </w:r>
      <w:r w:rsidRPr="00AB5FB1">
        <w:rPr>
          <w:sz w:val="28"/>
          <w:szCs w:val="28"/>
        </w:rPr>
        <w:t xml:space="preserve"> чи буде екосистема стійк</w:t>
      </w:r>
      <w:r>
        <w:rPr>
          <w:sz w:val="28"/>
          <w:szCs w:val="28"/>
        </w:rPr>
        <w:t>ою</w:t>
      </w:r>
      <w:r w:rsidRPr="00AB5FB1">
        <w:rPr>
          <w:sz w:val="28"/>
          <w:szCs w:val="28"/>
        </w:rPr>
        <w:t>. Вирішення цього завдання досягається за допомогою використання критеріїв радіаційної стійкості.</w:t>
      </w:r>
      <w:r>
        <w:rPr>
          <w:sz w:val="28"/>
          <w:szCs w:val="28"/>
        </w:rPr>
        <w:t xml:space="preserve"> </w:t>
      </w:r>
      <w:r w:rsidRPr="00AB5FB1">
        <w:rPr>
          <w:sz w:val="28"/>
          <w:szCs w:val="28"/>
        </w:rPr>
        <w:t>Друг</w:t>
      </w:r>
      <w:r>
        <w:rPr>
          <w:sz w:val="28"/>
          <w:szCs w:val="28"/>
        </w:rPr>
        <w:t>е</w:t>
      </w:r>
      <w:r w:rsidRPr="00AB5FB1">
        <w:rPr>
          <w:sz w:val="28"/>
          <w:szCs w:val="28"/>
        </w:rPr>
        <w:t xml:space="preserve"> передбачає, що є частина невідомих параметрів екосистеми. Вирішення цього завдання </w:t>
      </w:r>
      <w:r>
        <w:rPr>
          <w:sz w:val="28"/>
          <w:szCs w:val="28"/>
        </w:rPr>
        <w:t>полягає у</w:t>
      </w:r>
      <w:r w:rsidRPr="00AB5FB1">
        <w:rPr>
          <w:sz w:val="28"/>
          <w:szCs w:val="28"/>
        </w:rPr>
        <w:t xml:space="preserve"> визначенн</w:t>
      </w:r>
      <w:r>
        <w:rPr>
          <w:sz w:val="28"/>
          <w:szCs w:val="28"/>
        </w:rPr>
        <w:t>і</w:t>
      </w:r>
      <w:r w:rsidRPr="00AB5FB1">
        <w:rPr>
          <w:sz w:val="28"/>
          <w:szCs w:val="28"/>
        </w:rPr>
        <w:t xml:space="preserve"> меж зміни інших параметрів, що забезпечують радіаційну стійкість досліджуваної екосистеми, </w:t>
      </w:r>
      <w:r>
        <w:rPr>
          <w:sz w:val="28"/>
          <w:szCs w:val="28"/>
        </w:rPr>
        <w:t>й</w:t>
      </w:r>
      <w:r w:rsidRPr="00AB5FB1">
        <w:rPr>
          <w:sz w:val="28"/>
          <w:szCs w:val="28"/>
        </w:rPr>
        <w:t xml:space="preserve"> досягається побудов</w:t>
      </w:r>
      <w:r>
        <w:rPr>
          <w:sz w:val="28"/>
          <w:szCs w:val="28"/>
        </w:rPr>
        <w:t>ою</w:t>
      </w:r>
      <w:r w:rsidRPr="00AB5FB1">
        <w:rPr>
          <w:sz w:val="28"/>
          <w:szCs w:val="28"/>
        </w:rPr>
        <w:t xml:space="preserve"> областей стійкості.</w:t>
      </w:r>
    </w:p>
    <w:p w:rsidR="008078E2" w:rsidRDefault="008078E2" w:rsidP="00CE3835">
      <w:pPr>
        <w:spacing w:line="360" w:lineRule="auto"/>
        <w:ind w:firstLine="540"/>
        <w:jc w:val="both"/>
        <w:rPr>
          <w:sz w:val="28"/>
          <w:szCs w:val="28"/>
        </w:rPr>
      </w:pPr>
      <w:r>
        <w:rPr>
          <w:sz w:val="28"/>
          <w:szCs w:val="28"/>
        </w:rPr>
        <w:t>Д</w:t>
      </w:r>
      <w:r w:rsidRPr="005C5BD4">
        <w:rPr>
          <w:sz w:val="28"/>
          <w:szCs w:val="28"/>
        </w:rPr>
        <w:t>ослідж</w:t>
      </w:r>
      <w:r>
        <w:rPr>
          <w:sz w:val="28"/>
          <w:szCs w:val="28"/>
        </w:rPr>
        <w:t>уючи</w:t>
      </w:r>
      <w:r w:rsidRPr="005C5BD4">
        <w:rPr>
          <w:sz w:val="28"/>
          <w:szCs w:val="28"/>
        </w:rPr>
        <w:t xml:space="preserve"> стійк</w:t>
      </w:r>
      <w:r>
        <w:rPr>
          <w:sz w:val="28"/>
          <w:szCs w:val="28"/>
        </w:rPr>
        <w:t>ість</w:t>
      </w:r>
      <w:r w:rsidRPr="005C5BD4">
        <w:rPr>
          <w:sz w:val="28"/>
          <w:szCs w:val="28"/>
        </w:rPr>
        <w:t xml:space="preserve"> динамічної екосистеми</w:t>
      </w:r>
      <w:r>
        <w:rPr>
          <w:sz w:val="28"/>
          <w:szCs w:val="28"/>
        </w:rPr>
        <w:t>,</w:t>
      </w:r>
      <w:r w:rsidRPr="005C5BD4">
        <w:rPr>
          <w:sz w:val="28"/>
          <w:szCs w:val="28"/>
        </w:rPr>
        <w:t xml:space="preserve"> використ</w:t>
      </w:r>
      <w:r>
        <w:rPr>
          <w:sz w:val="28"/>
          <w:szCs w:val="28"/>
        </w:rPr>
        <w:t>ано</w:t>
      </w:r>
      <w:r w:rsidRPr="005C5BD4">
        <w:rPr>
          <w:sz w:val="28"/>
          <w:szCs w:val="28"/>
        </w:rPr>
        <w:t xml:space="preserve"> лінеа</w:t>
      </w:r>
      <w:r>
        <w:rPr>
          <w:sz w:val="28"/>
          <w:szCs w:val="28"/>
        </w:rPr>
        <w:t>ри</w:t>
      </w:r>
      <w:r w:rsidRPr="005C5BD4">
        <w:rPr>
          <w:sz w:val="28"/>
          <w:szCs w:val="28"/>
        </w:rPr>
        <w:t>зовані диференціальні рівнян</w:t>
      </w:r>
      <w:r>
        <w:rPr>
          <w:sz w:val="28"/>
          <w:szCs w:val="28"/>
        </w:rPr>
        <w:t>ня</w:t>
      </w:r>
      <w:r w:rsidRPr="005C5BD4">
        <w:rPr>
          <w:sz w:val="28"/>
          <w:szCs w:val="28"/>
        </w:rPr>
        <w:t xml:space="preserve"> для </w:t>
      </w:r>
      <w:r>
        <w:rPr>
          <w:sz w:val="28"/>
          <w:szCs w:val="28"/>
        </w:rPr>
        <w:t>уявлення</w:t>
      </w:r>
      <w:r w:rsidRPr="005C5BD4">
        <w:rPr>
          <w:sz w:val="28"/>
          <w:szCs w:val="28"/>
        </w:rPr>
        <w:t xml:space="preserve"> радіаційн</w:t>
      </w:r>
      <w:r>
        <w:rPr>
          <w:sz w:val="28"/>
          <w:szCs w:val="28"/>
        </w:rPr>
        <w:t>ої</w:t>
      </w:r>
      <w:r w:rsidRPr="005C5BD4">
        <w:rPr>
          <w:sz w:val="28"/>
          <w:szCs w:val="28"/>
        </w:rPr>
        <w:t xml:space="preserve"> стійк</w:t>
      </w:r>
      <w:r>
        <w:rPr>
          <w:sz w:val="28"/>
          <w:szCs w:val="28"/>
        </w:rPr>
        <w:t>о</w:t>
      </w:r>
      <w:r w:rsidRPr="005C5BD4">
        <w:rPr>
          <w:sz w:val="28"/>
          <w:szCs w:val="28"/>
        </w:rPr>
        <w:t>ст</w:t>
      </w:r>
      <w:r>
        <w:rPr>
          <w:sz w:val="28"/>
          <w:szCs w:val="28"/>
        </w:rPr>
        <w:t>і</w:t>
      </w:r>
      <w:r w:rsidRPr="005C5BD4">
        <w:rPr>
          <w:sz w:val="28"/>
          <w:szCs w:val="28"/>
        </w:rPr>
        <w:t xml:space="preserve"> дійсної екосистеми відповідно </w:t>
      </w:r>
      <w:r>
        <w:rPr>
          <w:sz w:val="28"/>
          <w:szCs w:val="28"/>
        </w:rPr>
        <w:t>до</w:t>
      </w:r>
      <w:r w:rsidRPr="005C5BD4">
        <w:rPr>
          <w:sz w:val="28"/>
          <w:szCs w:val="28"/>
        </w:rPr>
        <w:t xml:space="preserve"> теорем</w:t>
      </w:r>
      <w:r>
        <w:rPr>
          <w:sz w:val="28"/>
          <w:szCs w:val="28"/>
        </w:rPr>
        <w:t>и</w:t>
      </w:r>
      <w:r w:rsidRPr="005C5BD4">
        <w:rPr>
          <w:sz w:val="28"/>
          <w:szCs w:val="28"/>
        </w:rPr>
        <w:t xml:space="preserve"> А.М. Ляпунова [</w:t>
      </w:r>
      <w:r>
        <w:rPr>
          <w:sz w:val="28"/>
          <w:szCs w:val="28"/>
        </w:rPr>
        <w:t>234–237</w:t>
      </w:r>
      <w:r w:rsidRPr="005C5BD4">
        <w:rPr>
          <w:sz w:val="28"/>
          <w:szCs w:val="28"/>
        </w:rPr>
        <w:t>].</w:t>
      </w:r>
      <w:r>
        <w:rPr>
          <w:sz w:val="28"/>
          <w:szCs w:val="28"/>
        </w:rPr>
        <w:t xml:space="preserve"> </w:t>
      </w:r>
    </w:p>
    <w:p w:rsidR="008078E2" w:rsidRPr="004D0447" w:rsidRDefault="008078E2" w:rsidP="00CE3835">
      <w:pPr>
        <w:spacing w:line="360" w:lineRule="auto"/>
        <w:ind w:firstLine="540"/>
        <w:rPr>
          <w:sz w:val="28"/>
          <w:szCs w:val="28"/>
        </w:rPr>
      </w:pPr>
      <w:r>
        <w:rPr>
          <w:sz w:val="28"/>
          <w:szCs w:val="28"/>
        </w:rPr>
        <w:t>Припустимо</w:t>
      </w:r>
      <w:r w:rsidRPr="004D0447">
        <w:rPr>
          <w:sz w:val="28"/>
          <w:szCs w:val="28"/>
        </w:rPr>
        <w:t>:</w:t>
      </w:r>
    </w:p>
    <w:p w:rsidR="008078E2" w:rsidRPr="004D0447" w:rsidRDefault="008078E2" w:rsidP="00CE3835">
      <w:pPr>
        <w:spacing w:line="360" w:lineRule="auto"/>
        <w:ind w:firstLine="540"/>
        <w:jc w:val="both"/>
        <w:rPr>
          <w:sz w:val="28"/>
          <w:szCs w:val="28"/>
        </w:rPr>
      </w:pPr>
      <w:r>
        <w:rPr>
          <w:sz w:val="28"/>
          <w:szCs w:val="28"/>
        </w:rPr>
        <w:t>– я</w:t>
      </w:r>
      <w:r w:rsidRPr="004D0447">
        <w:rPr>
          <w:sz w:val="28"/>
          <w:szCs w:val="28"/>
        </w:rPr>
        <w:t>кщо харак</w:t>
      </w:r>
      <w:r>
        <w:rPr>
          <w:sz w:val="28"/>
          <w:szCs w:val="28"/>
        </w:rPr>
        <w:t>теристичне рівняння лінеаризова</w:t>
      </w:r>
      <w:r w:rsidRPr="004D0447">
        <w:rPr>
          <w:sz w:val="28"/>
          <w:szCs w:val="28"/>
        </w:rPr>
        <w:t>н</w:t>
      </w:r>
      <w:r>
        <w:rPr>
          <w:sz w:val="28"/>
          <w:szCs w:val="28"/>
        </w:rPr>
        <w:t>ої</w:t>
      </w:r>
      <w:r w:rsidRPr="004D0447">
        <w:rPr>
          <w:sz w:val="28"/>
          <w:szCs w:val="28"/>
        </w:rPr>
        <w:t xml:space="preserve"> екосистеми має всі корені з </w:t>
      </w:r>
      <w:r>
        <w:rPr>
          <w:sz w:val="28"/>
          <w:szCs w:val="28"/>
        </w:rPr>
        <w:t>від’є</w:t>
      </w:r>
      <w:r w:rsidRPr="004D0447">
        <w:rPr>
          <w:sz w:val="28"/>
          <w:szCs w:val="28"/>
        </w:rPr>
        <w:t xml:space="preserve">мними </w:t>
      </w:r>
      <w:r w:rsidRPr="00DF0FDF">
        <w:rPr>
          <w:sz w:val="28"/>
          <w:szCs w:val="28"/>
        </w:rPr>
        <w:t>дійсними</w:t>
      </w:r>
      <w:r w:rsidRPr="004D0447">
        <w:rPr>
          <w:color w:val="FF0000"/>
          <w:sz w:val="28"/>
          <w:szCs w:val="28"/>
        </w:rPr>
        <w:t xml:space="preserve"> </w:t>
      </w:r>
      <w:r>
        <w:rPr>
          <w:sz w:val="28"/>
          <w:szCs w:val="28"/>
        </w:rPr>
        <w:t>частинами, то така</w:t>
      </w:r>
      <w:r w:rsidRPr="004D0447">
        <w:rPr>
          <w:sz w:val="28"/>
          <w:szCs w:val="28"/>
        </w:rPr>
        <w:t xml:space="preserve"> екосистема буде стійк</w:t>
      </w:r>
      <w:r>
        <w:rPr>
          <w:sz w:val="28"/>
          <w:szCs w:val="28"/>
        </w:rPr>
        <w:t>ою</w:t>
      </w:r>
      <w:r w:rsidRPr="004D0447">
        <w:rPr>
          <w:sz w:val="28"/>
          <w:szCs w:val="28"/>
        </w:rPr>
        <w:t>. При цьому ніякі відкинуті при лінеаризації рівняння члени другої і вищих ступенів відхилення стану екосистеми не можуть змінит</w:t>
      </w:r>
      <w:r>
        <w:rPr>
          <w:sz w:val="28"/>
          <w:szCs w:val="28"/>
        </w:rPr>
        <w:t>и радіаційну</w:t>
      </w:r>
      <w:r w:rsidRPr="004D0447">
        <w:rPr>
          <w:sz w:val="28"/>
          <w:szCs w:val="28"/>
        </w:rPr>
        <w:t xml:space="preserve"> стійкість екосистеми</w:t>
      </w:r>
      <w:r>
        <w:rPr>
          <w:sz w:val="28"/>
          <w:szCs w:val="28"/>
        </w:rPr>
        <w:t>;</w:t>
      </w:r>
    </w:p>
    <w:p w:rsidR="008078E2" w:rsidRPr="004D0447" w:rsidRDefault="008078E2" w:rsidP="00CE3835">
      <w:pPr>
        <w:spacing w:line="360" w:lineRule="auto"/>
        <w:ind w:firstLine="540"/>
        <w:jc w:val="both"/>
        <w:rPr>
          <w:sz w:val="28"/>
          <w:szCs w:val="28"/>
        </w:rPr>
      </w:pPr>
      <w:r>
        <w:rPr>
          <w:sz w:val="28"/>
          <w:szCs w:val="28"/>
        </w:rPr>
        <w:t>– я</w:t>
      </w:r>
      <w:r w:rsidRPr="004D0447">
        <w:rPr>
          <w:sz w:val="28"/>
          <w:szCs w:val="28"/>
        </w:rPr>
        <w:t>кщо</w:t>
      </w:r>
      <w:r>
        <w:rPr>
          <w:sz w:val="28"/>
          <w:szCs w:val="28"/>
        </w:rPr>
        <w:t xml:space="preserve"> характеристичне рівняння лінеаризованої</w:t>
      </w:r>
      <w:r w:rsidRPr="004D0447">
        <w:rPr>
          <w:sz w:val="28"/>
          <w:szCs w:val="28"/>
        </w:rPr>
        <w:t xml:space="preserve"> екосистеми має хоча б один корінь з </w:t>
      </w:r>
      <w:r>
        <w:rPr>
          <w:sz w:val="28"/>
          <w:szCs w:val="28"/>
        </w:rPr>
        <w:t>додатною</w:t>
      </w:r>
      <w:r w:rsidRPr="004D0447">
        <w:rPr>
          <w:sz w:val="28"/>
          <w:szCs w:val="28"/>
        </w:rPr>
        <w:t xml:space="preserve"> дійсною частиною, то дійсна екосистема буде нестійк</w:t>
      </w:r>
      <w:r>
        <w:rPr>
          <w:sz w:val="28"/>
          <w:szCs w:val="28"/>
        </w:rPr>
        <w:t>ою</w:t>
      </w:r>
      <w:r w:rsidRPr="004D0447">
        <w:rPr>
          <w:sz w:val="28"/>
          <w:szCs w:val="28"/>
        </w:rPr>
        <w:t>. При цьому ніякі відкинуті при лінеаризації члени другої і вищих ступенів відхилення стану екосистеми не можуть додати стійк</w:t>
      </w:r>
      <w:r>
        <w:rPr>
          <w:sz w:val="28"/>
          <w:szCs w:val="28"/>
        </w:rPr>
        <w:t>ості</w:t>
      </w:r>
      <w:r w:rsidRPr="004D0447">
        <w:rPr>
          <w:sz w:val="28"/>
          <w:szCs w:val="28"/>
        </w:rPr>
        <w:t xml:space="preserve"> екосистем</w:t>
      </w:r>
      <w:r>
        <w:rPr>
          <w:sz w:val="28"/>
          <w:szCs w:val="28"/>
        </w:rPr>
        <w:t>і;</w:t>
      </w:r>
    </w:p>
    <w:p w:rsidR="008078E2" w:rsidRDefault="008078E2" w:rsidP="00CE3835">
      <w:pPr>
        <w:spacing w:line="360" w:lineRule="auto"/>
        <w:ind w:firstLine="540"/>
        <w:jc w:val="both"/>
        <w:rPr>
          <w:sz w:val="28"/>
          <w:szCs w:val="28"/>
        </w:rPr>
      </w:pPr>
      <w:r>
        <w:rPr>
          <w:sz w:val="28"/>
          <w:szCs w:val="28"/>
        </w:rPr>
        <w:t>– я</w:t>
      </w:r>
      <w:r w:rsidRPr="004D0447">
        <w:rPr>
          <w:sz w:val="28"/>
          <w:szCs w:val="28"/>
        </w:rPr>
        <w:t>кщо характеристичне рівняння л</w:t>
      </w:r>
      <w:r>
        <w:rPr>
          <w:sz w:val="28"/>
          <w:szCs w:val="28"/>
        </w:rPr>
        <w:t>інеаризова</w:t>
      </w:r>
      <w:r w:rsidRPr="004D0447">
        <w:rPr>
          <w:sz w:val="28"/>
          <w:szCs w:val="28"/>
        </w:rPr>
        <w:t>н</w:t>
      </w:r>
      <w:r>
        <w:rPr>
          <w:sz w:val="28"/>
          <w:szCs w:val="28"/>
        </w:rPr>
        <w:t>ої</w:t>
      </w:r>
      <w:r w:rsidRPr="004D0447">
        <w:rPr>
          <w:sz w:val="28"/>
          <w:szCs w:val="28"/>
        </w:rPr>
        <w:t xml:space="preserve"> екосистеми має хоча б один нульовий корінь або </w:t>
      </w:r>
      <w:r>
        <w:rPr>
          <w:sz w:val="28"/>
          <w:szCs w:val="28"/>
        </w:rPr>
        <w:t>кілька</w:t>
      </w:r>
      <w:r w:rsidRPr="004D0447">
        <w:rPr>
          <w:sz w:val="28"/>
          <w:szCs w:val="28"/>
        </w:rPr>
        <w:t xml:space="preserve"> уявних сполучених коренів, то поведінка дійсної екосистеми не може визначатися її лінеаризован</w:t>
      </w:r>
      <w:r>
        <w:rPr>
          <w:sz w:val="28"/>
          <w:szCs w:val="28"/>
        </w:rPr>
        <w:t>им</w:t>
      </w:r>
      <w:r w:rsidRPr="004D0447">
        <w:rPr>
          <w:sz w:val="28"/>
          <w:szCs w:val="28"/>
        </w:rPr>
        <w:t xml:space="preserve"> рівнянням. У цих випадках відкинуті при лінеаризації рівняння члени друг</w:t>
      </w:r>
      <w:r>
        <w:rPr>
          <w:sz w:val="28"/>
          <w:szCs w:val="28"/>
        </w:rPr>
        <w:t>ого</w:t>
      </w:r>
      <w:r w:rsidRPr="004D0447">
        <w:rPr>
          <w:sz w:val="28"/>
          <w:szCs w:val="28"/>
        </w:rPr>
        <w:t xml:space="preserve"> і вищих ступенів відхилення стану екосистеми докорінно змінюють опис динамічного процесу реальної екосистеми. Слід зазначити, що</w:t>
      </w:r>
      <w:r>
        <w:rPr>
          <w:sz w:val="28"/>
          <w:szCs w:val="28"/>
        </w:rPr>
        <w:t xml:space="preserve"> наведена теорема про радіаційну</w:t>
      </w:r>
      <w:r w:rsidRPr="004D0447">
        <w:rPr>
          <w:sz w:val="28"/>
          <w:szCs w:val="28"/>
        </w:rPr>
        <w:t xml:space="preserve"> стійк</w:t>
      </w:r>
      <w:r>
        <w:rPr>
          <w:sz w:val="28"/>
          <w:szCs w:val="28"/>
        </w:rPr>
        <w:t>і</w:t>
      </w:r>
      <w:r w:rsidRPr="004D0447">
        <w:rPr>
          <w:sz w:val="28"/>
          <w:szCs w:val="28"/>
        </w:rPr>
        <w:t>ст</w:t>
      </w:r>
      <w:r>
        <w:rPr>
          <w:sz w:val="28"/>
          <w:szCs w:val="28"/>
        </w:rPr>
        <w:t>ь</w:t>
      </w:r>
      <w:r w:rsidRPr="004D0447">
        <w:rPr>
          <w:sz w:val="28"/>
          <w:szCs w:val="28"/>
        </w:rPr>
        <w:t xml:space="preserve"> лінеаризованих екосистем справедлива тільки тоді, коли у нелінійної екосистеми функція, що виражає залежність її стану від змінних параметрів</w:t>
      </w:r>
      <w:r>
        <w:rPr>
          <w:sz w:val="28"/>
          <w:szCs w:val="28"/>
        </w:rPr>
        <w:t xml:space="preserve">, </w:t>
      </w:r>
      <w:r w:rsidRPr="004D0447">
        <w:rPr>
          <w:sz w:val="28"/>
          <w:szCs w:val="28"/>
        </w:rPr>
        <w:t xml:space="preserve">має кінцеві, безперервні </w:t>
      </w:r>
      <w:r>
        <w:rPr>
          <w:sz w:val="28"/>
          <w:szCs w:val="28"/>
        </w:rPr>
        <w:t>й</w:t>
      </w:r>
      <w:r w:rsidRPr="004D0447">
        <w:rPr>
          <w:sz w:val="28"/>
          <w:szCs w:val="28"/>
        </w:rPr>
        <w:t xml:space="preserve"> однозначні похідні в </w:t>
      </w:r>
      <w:r>
        <w:rPr>
          <w:sz w:val="28"/>
          <w:szCs w:val="28"/>
        </w:rPr>
        <w:t>межах</w:t>
      </w:r>
      <w:r w:rsidRPr="004D0447">
        <w:rPr>
          <w:sz w:val="28"/>
          <w:szCs w:val="28"/>
        </w:rPr>
        <w:t xml:space="preserve"> точки, щодо якої досліджується процес зміни в екосистемах.</w:t>
      </w:r>
    </w:p>
    <w:p w:rsidR="008078E2" w:rsidRPr="00324736" w:rsidRDefault="008078E2" w:rsidP="00CE3835">
      <w:pPr>
        <w:spacing w:line="360" w:lineRule="auto"/>
        <w:ind w:firstLine="540"/>
        <w:jc w:val="both"/>
        <w:rPr>
          <w:sz w:val="28"/>
          <w:szCs w:val="28"/>
        </w:rPr>
      </w:pPr>
      <w:r w:rsidRPr="00324736">
        <w:rPr>
          <w:sz w:val="28"/>
          <w:szCs w:val="28"/>
        </w:rPr>
        <w:t>Якщо динаміка екосистеми точно описується лінійним диференціальним рівнянням з постійни</w:t>
      </w:r>
      <w:r>
        <w:rPr>
          <w:sz w:val="28"/>
          <w:szCs w:val="28"/>
        </w:rPr>
        <w:t>ми коефіцієнтами, то радіаційна</w:t>
      </w:r>
      <w:r w:rsidRPr="00324736">
        <w:rPr>
          <w:sz w:val="28"/>
          <w:szCs w:val="28"/>
        </w:rPr>
        <w:t xml:space="preserve"> стійкість </w:t>
      </w:r>
      <w:r>
        <w:rPr>
          <w:sz w:val="28"/>
          <w:szCs w:val="28"/>
        </w:rPr>
        <w:t>щонайменше</w:t>
      </w:r>
      <w:r w:rsidRPr="00324736">
        <w:rPr>
          <w:sz w:val="28"/>
          <w:szCs w:val="28"/>
        </w:rPr>
        <w:t xml:space="preserve"> забезпечує необмежену стійкість екосис</w:t>
      </w:r>
      <w:r>
        <w:rPr>
          <w:sz w:val="28"/>
          <w:szCs w:val="28"/>
        </w:rPr>
        <w:t>теми, тобто стійкість</w:t>
      </w:r>
      <w:r w:rsidRPr="00324736">
        <w:rPr>
          <w:sz w:val="28"/>
          <w:szCs w:val="28"/>
        </w:rPr>
        <w:t xml:space="preserve"> незалежно від величини відхилення.</w:t>
      </w:r>
    </w:p>
    <w:p w:rsidR="008078E2" w:rsidRDefault="008078E2" w:rsidP="00CE3835">
      <w:pPr>
        <w:spacing w:line="360" w:lineRule="auto"/>
        <w:ind w:firstLine="540"/>
        <w:jc w:val="both"/>
        <w:rPr>
          <w:sz w:val="28"/>
          <w:szCs w:val="28"/>
        </w:rPr>
      </w:pPr>
      <w:r w:rsidRPr="00324736">
        <w:rPr>
          <w:sz w:val="28"/>
          <w:szCs w:val="28"/>
        </w:rPr>
        <w:t xml:space="preserve">Можливі випадки, коли екосистема, радіаційно стійка в малому, виявляється нестійкою </w:t>
      </w:r>
      <w:r>
        <w:rPr>
          <w:sz w:val="28"/>
          <w:szCs w:val="28"/>
        </w:rPr>
        <w:t>у</w:t>
      </w:r>
      <w:r w:rsidRPr="00324736">
        <w:rPr>
          <w:sz w:val="28"/>
          <w:szCs w:val="28"/>
        </w:rPr>
        <w:t xml:space="preserve"> великому. Том</w:t>
      </w:r>
      <w:r>
        <w:rPr>
          <w:sz w:val="28"/>
          <w:szCs w:val="28"/>
        </w:rPr>
        <w:t>у методи дослідження радіаційної</w:t>
      </w:r>
      <w:r w:rsidRPr="00324736">
        <w:rPr>
          <w:sz w:val="28"/>
          <w:szCs w:val="28"/>
        </w:rPr>
        <w:t xml:space="preserve"> стійкості нелінійних екосистем будуть істотно відрізняти</w:t>
      </w:r>
      <w:r>
        <w:rPr>
          <w:sz w:val="28"/>
          <w:szCs w:val="28"/>
        </w:rPr>
        <w:t>с</w:t>
      </w:r>
      <w:r w:rsidRPr="00324736">
        <w:rPr>
          <w:sz w:val="28"/>
          <w:szCs w:val="28"/>
        </w:rPr>
        <w:t>я від методів дослідження лінійних екосистем.</w:t>
      </w:r>
    </w:p>
    <w:p w:rsidR="008078E2" w:rsidRDefault="008078E2" w:rsidP="00CE3835">
      <w:pPr>
        <w:spacing w:line="360" w:lineRule="auto"/>
        <w:ind w:firstLine="540"/>
        <w:jc w:val="both"/>
        <w:rPr>
          <w:sz w:val="28"/>
          <w:szCs w:val="28"/>
        </w:rPr>
      </w:pPr>
      <w:r w:rsidRPr="00324736">
        <w:rPr>
          <w:sz w:val="28"/>
          <w:szCs w:val="28"/>
        </w:rPr>
        <w:t>Стан екосистеми після радіаційного впливу опис</w:t>
      </w:r>
      <w:r>
        <w:rPr>
          <w:sz w:val="28"/>
          <w:szCs w:val="28"/>
        </w:rPr>
        <w:t>ано</w:t>
      </w:r>
      <w:r w:rsidRPr="00324736">
        <w:rPr>
          <w:sz w:val="28"/>
          <w:szCs w:val="28"/>
        </w:rPr>
        <w:t xml:space="preserve"> за допомогою нелінійних диференціальних рівнянь, які для спрощення дослідження можуть бути л</w:t>
      </w:r>
      <w:r>
        <w:rPr>
          <w:sz w:val="28"/>
          <w:szCs w:val="28"/>
        </w:rPr>
        <w:t>і</w:t>
      </w:r>
      <w:r w:rsidRPr="00324736">
        <w:rPr>
          <w:sz w:val="28"/>
          <w:szCs w:val="28"/>
        </w:rPr>
        <w:t>неаризирова</w:t>
      </w:r>
      <w:r>
        <w:rPr>
          <w:sz w:val="28"/>
          <w:szCs w:val="28"/>
        </w:rPr>
        <w:t>ні</w:t>
      </w:r>
      <w:r w:rsidRPr="00324736">
        <w:rPr>
          <w:sz w:val="28"/>
          <w:szCs w:val="28"/>
        </w:rPr>
        <w:t>. На їх основі складається диференціальне рівняння стану екосистеми з регульованою величиною</w:t>
      </w:r>
      <w:r>
        <w:rPr>
          <w:noProof/>
          <w:sz w:val="28"/>
          <w:szCs w:val="28"/>
        </w:rPr>
        <w:t xml:space="preserve"> </w:t>
      </w:r>
      <w:r w:rsidRPr="0003471A">
        <w:rPr>
          <w:position w:val="-10"/>
          <w:sz w:val="28"/>
          <w:szCs w:val="28"/>
        </w:rPr>
        <w:object w:dxaOrig="460" w:dyaOrig="320">
          <v:shape id="_x0000_i1101" type="#_x0000_t75" style="width:28.5pt;height:18.75pt" o:ole="">
            <v:imagedata r:id="rId147" o:title=""/>
          </v:shape>
          <o:OLEObject Type="Embed" ProgID="Equation.3" ShapeID="_x0000_i1101" DrawAspect="Content" ObjectID="_1522040113" r:id="rId148"/>
        </w:object>
      </w:r>
      <w:r w:rsidRPr="00324736">
        <w:rPr>
          <w:sz w:val="28"/>
          <w:szCs w:val="28"/>
        </w:rPr>
        <w:t xml:space="preserve"> </w:t>
      </w:r>
      <w:r>
        <w:rPr>
          <w:sz w:val="28"/>
          <w:szCs w:val="28"/>
        </w:rPr>
        <w:t>як</w:t>
      </w:r>
      <w:r w:rsidRPr="00324736">
        <w:rPr>
          <w:sz w:val="28"/>
          <w:szCs w:val="28"/>
        </w:rPr>
        <w:t xml:space="preserve"> змінно</w:t>
      </w:r>
      <w:r>
        <w:rPr>
          <w:sz w:val="28"/>
          <w:szCs w:val="28"/>
        </w:rPr>
        <w:t>ю:</w:t>
      </w:r>
    </w:p>
    <w:p w:rsidR="008078E2" w:rsidRDefault="008078E2" w:rsidP="00CE3835">
      <w:pPr>
        <w:spacing w:line="360" w:lineRule="auto"/>
        <w:ind w:firstLine="540"/>
        <w:rPr>
          <w:sz w:val="28"/>
          <w:szCs w:val="28"/>
        </w:rPr>
      </w:pPr>
      <w:r w:rsidRPr="007530FF">
        <w:rPr>
          <w:sz w:val="28"/>
          <w:szCs w:val="28"/>
        </w:rPr>
        <w:t xml:space="preserve">              </w:t>
      </w:r>
      <w:r>
        <w:rPr>
          <w:sz w:val="28"/>
          <w:szCs w:val="28"/>
        </w:rPr>
        <w:t xml:space="preserve">                              </w:t>
      </w:r>
      <w:r w:rsidRPr="0003471A">
        <w:rPr>
          <w:position w:val="-24"/>
          <w:sz w:val="28"/>
          <w:szCs w:val="28"/>
        </w:rPr>
        <w:object w:dxaOrig="3560" w:dyaOrig="660">
          <v:shape id="_x0000_i1102" type="#_x0000_t75" style="width:176.25pt;height:33pt" o:ole="">
            <v:imagedata r:id="rId149" o:title=""/>
          </v:shape>
          <o:OLEObject Type="Embed" ProgID="Equation.3" ShapeID="_x0000_i1102" DrawAspect="Content" ObjectID="_1522040114" r:id="rId150"/>
        </w:object>
      </w:r>
      <w:r w:rsidRPr="007530FF">
        <w:rPr>
          <w:sz w:val="28"/>
          <w:szCs w:val="28"/>
        </w:rPr>
        <w:t xml:space="preserve">                      </w:t>
      </w:r>
      <w:r>
        <w:rPr>
          <w:sz w:val="28"/>
          <w:szCs w:val="28"/>
        </w:rPr>
        <w:t xml:space="preserve">  </w:t>
      </w:r>
      <w:r w:rsidRPr="007530FF">
        <w:rPr>
          <w:sz w:val="28"/>
          <w:szCs w:val="28"/>
        </w:rPr>
        <w:t xml:space="preserve">    (</w:t>
      </w:r>
      <w:r>
        <w:rPr>
          <w:sz w:val="28"/>
          <w:szCs w:val="28"/>
        </w:rPr>
        <w:t>3.24</w:t>
      </w:r>
      <w:r w:rsidRPr="007530FF">
        <w:rPr>
          <w:sz w:val="28"/>
          <w:szCs w:val="28"/>
        </w:rPr>
        <w:t xml:space="preserve">)   </w:t>
      </w:r>
    </w:p>
    <w:p w:rsidR="008078E2" w:rsidRDefault="008078E2" w:rsidP="00CE3835">
      <w:pPr>
        <w:spacing w:line="360" w:lineRule="auto"/>
        <w:jc w:val="both"/>
        <w:rPr>
          <w:sz w:val="28"/>
          <w:szCs w:val="28"/>
        </w:rPr>
      </w:pPr>
      <w:r w:rsidRPr="00324736">
        <w:rPr>
          <w:sz w:val="28"/>
          <w:szCs w:val="28"/>
        </w:rPr>
        <w:t xml:space="preserve">яке являє собою неоднорідне диференціальне рівняння, що характеризує динамічні властивості системи </w:t>
      </w:r>
      <w:r>
        <w:rPr>
          <w:sz w:val="28"/>
          <w:szCs w:val="28"/>
        </w:rPr>
        <w:t>за</w:t>
      </w:r>
      <w:r w:rsidRPr="00324736">
        <w:rPr>
          <w:sz w:val="28"/>
          <w:szCs w:val="28"/>
        </w:rPr>
        <w:t xml:space="preserve"> наявності в ній зовнішніх впливів.</w:t>
      </w:r>
      <w:r>
        <w:rPr>
          <w:sz w:val="28"/>
          <w:szCs w:val="28"/>
        </w:rPr>
        <w:t xml:space="preserve"> </w:t>
      </w:r>
    </w:p>
    <w:p w:rsidR="008078E2" w:rsidRDefault="008078E2" w:rsidP="00CE3835">
      <w:pPr>
        <w:spacing w:line="360" w:lineRule="auto"/>
        <w:ind w:firstLine="567"/>
        <w:jc w:val="both"/>
        <w:rPr>
          <w:sz w:val="28"/>
          <w:szCs w:val="28"/>
        </w:rPr>
      </w:pPr>
      <w:r w:rsidRPr="00324736">
        <w:rPr>
          <w:sz w:val="28"/>
          <w:szCs w:val="28"/>
        </w:rPr>
        <w:t>Р</w:t>
      </w:r>
      <w:r>
        <w:rPr>
          <w:sz w:val="28"/>
          <w:szCs w:val="28"/>
        </w:rPr>
        <w:t>озв’язок</w:t>
      </w:r>
      <w:r w:rsidRPr="00324736">
        <w:rPr>
          <w:sz w:val="28"/>
          <w:szCs w:val="28"/>
        </w:rPr>
        <w:t xml:space="preserve"> цього рівняння можна </w:t>
      </w:r>
      <w:r>
        <w:rPr>
          <w:sz w:val="28"/>
          <w:szCs w:val="28"/>
        </w:rPr>
        <w:t>навести у такому вигляді</w:t>
      </w:r>
      <w:r w:rsidRPr="00324736">
        <w:rPr>
          <w:sz w:val="28"/>
          <w:szCs w:val="28"/>
        </w:rPr>
        <w:t>:</w:t>
      </w:r>
    </w:p>
    <w:p w:rsidR="008078E2" w:rsidRPr="007530FF" w:rsidRDefault="008078E2" w:rsidP="00CE3835">
      <w:pPr>
        <w:spacing w:line="360" w:lineRule="auto"/>
        <w:ind w:firstLine="540"/>
        <w:rPr>
          <w:sz w:val="28"/>
          <w:szCs w:val="28"/>
        </w:rPr>
      </w:pPr>
      <w:r w:rsidRPr="007530FF">
        <w:rPr>
          <w:sz w:val="28"/>
          <w:szCs w:val="28"/>
        </w:rPr>
        <w:t xml:space="preserve">     </w:t>
      </w:r>
      <w:r>
        <w:rPr>
          <w:sz w:val="28"/>
          <w:szCs w:val="28"/>
        </w:rPr>
        <w:t xml:space="preserve">                              </w:t>
      </w:r>
      <w:r w:rsidRPr="007530FF">
        <w:rPr>
          <w:sz w:val="28"/>
          <w:szCs w:val="28"/>
        </w:rPr>
        <w:t xml:space="preserve">  </w:t>
      </w:r>
      <w:r>
        <w:rPr>
          <w:sz w:val="28"/>
          <w:szCs w:val="28"/>
        </w:rPr>
        <w:t xml:space="preserve">        </w:t>
      </w:r>
      <w:r w:rsidRPr="007530FF">
        <w:rPr>
          <w:sz w:val="28"/>
          <w:szCs w:val="28"/>
        </w:rPr>
        <w:t xml:space="preserve">  </w:t>
      </w:r>
      <w:r>
        <w:rPr>
          <w:sz w:val="28"/>
          <w:szCs w:val="28"/>
        </w:rPr>
        <w:t xml:space="preserve">      </w:t>
      </w:r>
      <w:r w:rsidRPr="007530FF">
        <w:rPr>
          <w:sz w:val="28"/>
          <w:szCs w:val="28"/>
        </w:rPr>
        <w:t xml:space="preserve"> </w:t>
      </w:r>
      <w:r w:rsidRPr="00B76882">
        <w:rPr>
          <w:position w:val="-10"/>
          <w:sz w:val="28"/>
          <w:szCs w:val="28"/>
        </w:rPr>
        <w:object w:dxaOrig="1900" w:dyaOrig="340">
          <v:shape id="_x0000_i1103" type="#_x0000_t75" style="width:106.5pt;height:19.5pt" o:ole="">
            <v:imagedata r:id="rId151" o:title=""/>
          </v:shape>
          <o:OLEObject Type="Embed" ProgID="Equation.3" ShapeID="_x0000_i1103" DrawAspect="Content" ObjectID="_1522040115" r:id="rId152"/>
        </w:object>
      </w:r>
      <w:r w:rsidRPr="007530FF">
        <w:rPr>
          <w:sz w:val="28"/>
          <w:szCs w:val="28"/>
        </w:rPr>
        <w:t xml:space="preserve">                         </w:t>
      </w:r>
      <w:r>
        <w:rPr>
          <w:sz w:val="28"/>
          <w:szCs w:val="28"/>
        </w:rPr>
        <w:t xml:space="preserve">      </w:t>
      </w:r>
      <w:r w:rsidRPr="007530FF">
        <w:rPr>
          <w:sz w:val="28"/>
          <w:szCs w:val="28"/>
        </w:rPr>
        <w:t xml:space="preserve">        (</w:t>
      </w:r>
      <w:r>
        <w:rPr>
          <w:sz w:val="28"/>
          <w:szCs w:val="28"/>
        </w:rPr>
        <w:t>3.25</w:t>
      </w:r>
      <w:r w:rsidRPr="007530FF">
        <w:rPr>
          <w:sz w:val="28"/>
          <w:szCs w:val="28"/>
        </w:rPr>
        <w:t xml:space="preserve">)              </w:t>
      </w:r>
    </w:p>
    <w:p w:rsidR="008078E2" w:rsidRPr="00324736" w:rsidRDefault="008078E2" w:rsidP="00CE3835">
      <w:pPr>
        <w:spacing w:line="360" w:lineRule="auto"/>
        <w:jc w:val="both"/>
        <w:rPr>
          <w:sz w:val="28"/>
          <w:szCs w:val="28"/>
        </w:rPr>
      </w:pPr>
      <w:r>
        <w:rPr>
          <w:sz w:val="28"/>
          <w:szCs w:val="28"/>
        </w:rPr>
        <w:t>що описує вільні та</w:t>
      </w:r>
      <w:r w:rsidRPr="00324736">
        <w:rPr>
          <w:sz w:val="28"/>
          <w:szCs w:val="28"/>
        </w:rPr>
        <w:t xml:space="preserve"> вимушені коливання екосистеми</w:t>
      </w:r>
      <w:r>
        <w:rPr>
          <w:sz w:val="28"/>
          <w:szCs w:val="28"/>
        </w:rPr>
        <w:t>:</w:t>
      </w:r>
      <w:r w:rsidRPr="00324736">
        <w:rPr>
          <w:sz w:val="28"/>
          <w:szCs w:val="28"/>
        </w:rPr>
        <w:t xml:space="preserve"> при цьо</w:t>
      </w:r>
      <w:r>
        <w:rPr>
          <w:sz w:val="28"/>
          <w:szCs w:val="28"/>
        </w:rPr>
        <w:t>му визначається зовнішнім впливом на екосистему</w:t>
      </w:r>
      <w:r w:rsidRPr="00324736">
        <w:rPr>
          <w:sz w:val="28"/>
          <w:szCs w:val="28"/>
        </w:rPr>
        <w:t>.</w:t>
      </w:r>
    </w:p>
    <w:p w:rsidR="008078E2" w:rsidRDefault="008078E2" w:rsidP="00CE3835">
      <w:pPr>
        <w:spacing w:line="360" w:lineRule="auto"/>
        <w:ind w:firstLine="540"/>
        <w:jc w:val="both"/>
        <w:rPr>
          <w:sz w:val="28"/>
          <w:szCs w:val="28"/>
        </w:rPr>
      </w:pPr>
      <w:r>
        <w:rPr>
          <w:sz w:val="28"/>
          <w:szCs w:val="28"/>
        </w:rPr>
        <w:t>Для того,щоб розв’язати</w:t>
      </w:r>
      <w:r w:rsidRPr="00324736">
        <w:rPr>
          <w:sz w:val="28"/>
          <w:szCs w:val="28"/>
        </w:rPr>
        <w:t xml:space="preserve"> рівняння (</w:t>
      </w:r>
      <w:r>
        <w:rPr>
          <w:sz w:val="28"/>
          <w:szCs w:val="28"/>
        </w:rPr>
        <w:t>3.24), потрібно</w:t>
      </w:r>
      <w:r w:rsidRPr="00324736">
        <w:rPr>
          <w:sz w:val="28"/>
          <w:szCs w:val="28"/>
        </w:rPr>
        <w:t xml:space="preserve"> до </w:t>
      </w:r>
      <w:r>
        <w:rPr>
          <w:sz w:val="28"/>
          <w:szCs w:val="28"/>
        </w:rPr>
        <w:t>будь-якого розв’язку</w:t>
      </w:r>
      <w:r w:rsidRPr="00324736">
        <w:rPr>
          <w:sz w:val="28"/>
          <w:szCs w:val="28"/>
        </w:rPr>
        <w:t xml:space="preserve"> додати загальн</w:t>
      </w:r>
      <w:r>
        <w:rPr>
          <w:sz w:val="28"/>
          <w:szCs w:val="28"/>
        </w:rPr>
        <w:t>ий</w:t>
      </w:r>
      <w:r w:rsidRPr="00324736">
        <w:rPr>
          <w:sz w:val="28"/>
          <w:szCs w:val="28"/>
        </w:rPr>
        <w:t xml:space="preserve"> </w:t>
      </w:r>
      <w:r>
        <w:rPr>
          <w:sz w:val="28"/>
          <w:szCs w:val="28"/>
        </w:rPr>
        <w:t>розв’язок</w:t>
      </w:r>
      <w:r w:rsidRPr="00324736">
        <w:rPr>
          <w:sz w:val="28"/>
          <w:szCs w:val="28"/>
        </w:rPr>
        <w:t xml:space="preserve"> однорідного з ним рівняння, тобто рівняння (</w:t>
      </w:r>
      <w:r>
        <w:rPr>
          <w:sz w:val="28"/>
          <w:szCs w:val="28"/>
        </w:rPr>
        <w:t>3.24</w:t>
      </w:r>
      <w:r w:rsidRPr="00324736">
        <w:rPr>
          <w:sz w:val="28"/>
          <w:szCs w:val="28"/>
        </w:rPr>
        <w:t xml:space="preserve">), </w:t>
      </w:r>
      <w:r>
        <w:rPr>
          <w:sz w:val="28"/>
          <w:szCs w:val="28"/>
        </w:rPr>
        <w:t>у</w:t>
      </w:r>
      <w:r w:rsidRPr="00324736">
        <w:rPr>
          <w:sz w:val="28"/>
          <w:szCs w:val="28"/>
        </w:rPr>
        <w:t xml:space="preserve"> якому </w:t>
      </w:r>
      <w:r w:rsidRPr="00532DF6">
        <w:rPr>
          <w:position w:val="-10"/>
          <w:sz w:val="28"/>
          <w:szCs w:val="28"/>
        </w:rPr>
        <w:object w:dxaOrig="920" w:dyaOrig="320">
          <v:shape id="_x0000_i1104" type="#_x0000_t75" style="width:54.75pt;height:18.75pt" o:ole="">
            <v:imagedata r:id="rId153" o:title=""/>
          </v:shape>
          <o:OLEObject Type="Embed" ProgID="Equation.3" ShapeID="_x0000_i1104" DrawAspect="Content" ObjectID="_1522040116" r:id="rId154"/>
        </w:object>
      </w:r>
      <w:r>
        <w:rPr>
          <w:sz w:val="28"/>
          <w:szCs w:val="28"/>
        </w:rPr>
        <w:t>. Й</w:t>
      </w:r>
      <w:r w:rsidRPr="00324736">
        <w:rPr>
          <w:sz w:val="28"/>
          <w:szCs w:val="28"/>
        </w:rPr>
        <w:t>ого характеристичне рівняння в операторн</w:t>
      </w:r>
      <w:r>
        <w:rPr>
          <w:sz w:val="28"/>
          <w:szCs w:val="28"/>
        </w:rPr>
        <w:t>ій</w:t>
      </w:r>
      <w:r w:rsidRPr="00324736">
        <w:rPr>
          <w:sz w:val="28"/>
          <w:szCs w:val="28"/>
        </w:rPr>
        <w:t xml:space="preserve"> формі </w:t>
      </w:r>
      <w:r>
        <w:rPr>
          <w:sz w:val="28"/>
          <w:szCs w:val="28"/>
        </w:rPr>
        <w:t>набуває</w:t>
      </w:r>
      <w:r w:rsidRPr="00324736">
        <w:rPr>
          <w:sz w:val="28"/>
          <w:szCs w:val="28"/>
        </w:rPr>
        <w:t xml:space="preserve"> вигляд</w:t>
      </w:r>
      <w:r>
        <w:rPr>
          <w:sz w:val="28"/>
          <w:szCs w:val="28"/>
        </w:rPr>
        <w:t>у</w:t>
      </w:r>
      <w:r w:rsidRPr="00324736">
        <w:rPr>
          <w:sz w:val="28"/>
          <w:szCs w:val="28"/>
        </w:rPr>
        <w:t>:</w:t>
      </w:r>
      <w:r>
        <w:rPr>
          <w:sz w:val="28"/>
          <w:szCs w:val="28"/>
        </w:rPr>
        <w:t xml:space="preserve"> </w:t>
      </w:r>
    </w:p>
    <w:p w:rsidR="008078E2" w:rsidRPr="007530FF" w:rsidRDefault="008078E2" w:rsidP="00CE3835">
      <w:pPr>
        <w:spacing w:line="360" w:lineRule="auto"/>
        <w:ind w:firstLine="540"/>
        <w:rPr>
          <w:sz w:val="28"/>
          <w:szCs w:val="28"/>
        </w:rPr>
      </w:pPr>
      <w:r>
        <w:rPr>
          <w:color w:val="424242"/>
          <w:sz w:val="28"/>
          <w:szCs w:val="28"/>
        </w:rPr>
        <w:t xml:space="preserve">                                   </w:t>
      </w:r>
      <w:r w:rsidRPr="007B59EF">
        <w:rPr>
          <w:color w:val="424242"/>
          <w:position w:val="-10"/>
          <w:sz w:val="28"/>
          <w:szCs w:val="28"/>
        </w:rPr>
        <w:object w:dxaOrig="960" w:dyaOrig="320">
          <v:shape id="_x0000_i1105" type="#_x0000_t75" style="width:48pt;height:15.75pt" o:ole="">
            <v:imagedata r:id="rId155" o:title=""/>
          </v:shape>
          <o:OLEObject Type="Embed" ProgID="Equation.3" ShapeID="_x0000_i1105" DrawAspect="Content" ObjectID="_1522040117" r:id="rId156"/>
        </w:object>
      </w:r>
      <w:r>
        <w:rPr>
          <w:color w:val="424242"/>
          <w:sz w:val="28"/>
          <w:szCs w:val="28"/>
        </w:rPr>
        <w:t xml:space="preserve">   або   </w:t>
      </w:r>
      <w:r w:rsidRPr="00532DF6">
        <w:rPr>
          <w:color w:val="424242"/>
          <w:position w:val="-12"/>
          <w:sz w:val="28"/>
          <w:szCs w:val="28"/>
        </w:rPr>
        <w:object w:dxaOrig="3420" w:dyaOrig="380">
          <v:shape id="_x0000_i1106" type="#_x0000_t75" style="width:193.5pt;height:21pt" o:ole="">
            <v:imagedata r:id="rId157" o:title=""/>
          </v:shape>
          <o:OLEObject Type="Embed" ProgID="Equation.3" ShapeID="_x0000_i1106" DrawAspect="Content" ObjectID="_1522040118" r:id="rId158"/>
        </w:object>
      </w:r>
      <w:r>
        <w:rPr>
          <w:color w:val="424242"/>
          <w:sz w:val="28"/>
          <w:szCs w:val="28"/>
        </w:rPr>
        <w:t>,</w:t>
      </w:r>
      <w:r>
        <w:rPr>
          <w:sz w:val="28"/>
          <w:szCs w:val="28"/>
        </w:rPr>
        <w:t xml:space="preserve">      </w:t>
      </w:r>
      <w:r w:rsidRPr="007530FF">
        <w:rPr>
          <w:sz w:val="28"/>
          <w:szCs w:val="28"/>
        </w:rPr>
        <w:t>(</w:t>
      </w:r>
      <w:r>
        <w:rPr>
          <w:sz w:val="28"/>
          <w:szCs w:val="28"/>
        </w:rPr>
        <w:t>3.26</w:t>
      </w:r>
      <w:r w:rsidRPr="007530FF">
        <w:rPr>
          <w:sz w:val="28"/>
          <w:szCs w:val="28"/>
        </w:rPr>
        <w:t>)</w:t>
      </w:r>
    </w:p>
    <w:p w:rsidR="008078E2" w:rsidRDefault="008078E2" w:rsidP="00CE3835">
      <w:pPr>
        <w:spacing w:line="360" w:lineRule="auto"/>
        <w:rPr>
          <w:sz w:val="28"/>
          <w:szCs w:val="28"/>
        </w:rPr>
      </w:pPr>
      <w:r w:rsidRPr="007530FF">
        <w:rPr>
          <w:sz w:val="28"/>
          <w:szCs w:val="28"/>
        </w:rPr>
        <w:t xml:space="preserve">де </w:t>
      </w:r>
      <w:r w:rsidRPr="007530FF">
        <w:rPr>
          <w:i/>
          <w:sz w:val="28"/>
          <w:szCs w:val="28"/>
        </w:rPr>
        <w:t>р</w:t>
      </w:r>
      <w:r>
        <w:rPr>
          <w:sz w:val="28"/>
          <w:szCs w:val="28"/>
        </w:rPr>
        <w:t xml:space="preserve"> –</w:t>
      </w:r>
      <w:r w:rsidRPr="007530FF">
        <w:rPr>
          <w:sz w:val="28"/>
          <w:szCs w:val="28"/>
        </w:rPr>
        <w:t xml:space="preserve"> кор</w:t>
      </w:r>
      <w:r>
        <w:rPr>
          <w:sz w:val="28"/>
          <w:szCs w:val="28"/>
        </w:rPr>
        <w:t>е</w:t>
      </w:r>
      <w:r w:rsidRPr="007530FF">
        <w:rPr>
          <w:sz w:val="28"/>
          <w:szCs w:val="28"/>
        </w:rPr>
        <w:t>н</w:t>
      </w:r>
      <w:r>
        <w:rPr>
          <w:sz w:val="28"/>
          <w:szCs w:val="28"/>
        </w:rPr>
        <w:t>і</w:t>
      </w:r>
      <w:r w:rsidRPr="007530FF">
        <w:rPr>
          <w:sz w:val="28"/>
          <w:szCs w:val="28"/>
        </w:rPr>
        <w:t xml:space="preserve"> характеристич</w:t>
      </w:r>
      <w:r>
        <w:rPr>
          <w:sz w:val="28"/>
          <w:szCs w:val="28"/>
        </w:rPr>
        <w:t>ного</w:t>
      </w:r>
      <w:r w:rsidRPr="007530FF">
        <w:rPr>
          <w:sz w:val="28"/>
          <w:szCs w:val="28"/>
        </w:rPr>
        <w:t xml:space="preserve"> </w:t>
      </w:r>
      <w:r>
        <w:rPr>
          <w:sz w:val="28"/>
          <w:szCs w:val="28"/>
        </w:rPr>
        <w:t>рівняння</w:t>
      </w:r>
      <w:r w:rsidRPr="007530FF">
        <w:rPr>
          <w:sz w:val="28"/>
          <w:szCs w:val="28"/>
        </w:rPr>
        <w:t>.</w:t>
      </w:r>
      <w:r>
        <w:rPr>
          <w:sz w:val="28"/>
          <w:szCs w:val="28"/>
        </w:rPr>
        <w:t xml:space="preserve"> </w:t>
      </w:r>
    </w:p>
    <w:p w:rsidR="008078E2" w:rsidRDefault="008078E2" w:rsidP="00CE3835">
      <w:pPr>
        <w:spacing w:line="360" w:lineRule="auto"/>
        <w:ind w:firstLine="567"/>
        <w:jc w:val="both"/>
        <w:rPr>
          <w:sz w:val="28"/>
          <w:szCs w:val="28"/>
        </w:rPr>
      </w:pPr>
      <w:r w:rsidRPr="00506470">
        <w:rPr>
          <w:sz w:val="28"/>
          <w:szCs w:val="28"/>
        </w:rPr>
        <w:t>Для замкн</w:t>
      </w:r>
      <w:r>
        <w:rPr>
          <w:sz w:val="28"/>
          <w:szCs w:val="28"/>
        </w:rPr>
        <w:t>ен</w:t>
      </w:r>
      <w:r w:rsidRPr="00506470">
        <w:rPr>
          <w:sz w:val="28"/>
          <w:szCs w:val="28"/>
        </w:rPr>
        <w:t xml:space="preserve">ої екосистеми </w:t>
      </w:r>
      <w:r>
        <w:rPr>
          <w:sz w:val="28"/>
          <w:szCs w:val="28"/>
        </w:rPr>
        <w:t>за</w:t>
      </w:r>
      <w:r w:rsidRPr="00506470">
        <w:rPr>
          <w:sz w:val="28"/>
          <w:szCs w:val="28"/>
        </w:rPr>
        <w:t xml:space="preserve"> відсутності зовнішнього радіаційного впливу:</w:t>
      </w:r>
    </w:p>
    <w:p w:rsidR="008078E2" w:rsidRPr="007530FF" w:rsidRDefault="008078E2" w:rsidP="00CE3835">
      <w:pPr>
        <w:spacing w:line="360" w:lineRule="auto"/>
        <w:ind w:firstLine="540"/>
        <w:rPr>
          <w:sz w:val="28"/>
          <w:szCs w:val="28"/>
        </w:rPr>
      </w:pPr>
      <w:r w:rsidRPr="007530FF">
        <w:rPr>
          <w:sz w:val="28"/>
          <w:szCs w:val="28"/>
        </w:rPr>
        <w:t xml:space="preserve">                                    </w:t>
      </w:r>
      <w:r>
        <w:rPr>
          <w:sz w:val="28"/>
          <w:szCs w:val="28"/>
        </w:rPr>
        <w:t xml:space="preserve">  </w:t>
      </w:r>
      <w:r w:rsidRPr="007530FF">
        <w:rPr>
          <w:sz w:val="28"/>
          <w:szCs w:val="28"/>
        </w:rPr>
        <w:t xml:space="preserve">    </w:t>
      </w:r>
      <w:r>
        <w:rPr>
          <w:sz w:val="28"/>
          <w:szCs w:val="28"/>
        </w:rPr>
        <w:t xml:space="preserve">       </w:t>
      </w:r>
      <w:r w:rsidRPr="007530FF">
        <w:rPr>
          <w:noProof/>
          <w:sz w:val="28"/>
          <w:szCs w:val="28"/>
        </w:rPr>
        <w:t xml:space="preserve"> </w:t>
      </w:r>
      <w:r>
        <w:rPr>
          <w:noProof/>
          <w:sz w:val="28"/>
          <w:szCs w:val="28"/>
        </w:rPr>
        <w:t xml:space="preserve">  </w:t>
      </w:r>
      <w:r w:rsidRPr="007530FF">
        <w:rPr>
          <w:noProof/>
          <w:sz w:val="28"/>
          <w:szCs w:val="28"/>
        </w:rPr>
        <w:t xml:space="preserve">   </w:t>
      </w:r>
      <w:r w:rsidRPr="003A1A01">
        <w:rPr>
          <w:position w:val="-28"/>
          <w:sz w:val="28"/>
          <w:szCs w:val="28"/>
        </w:rPr>
        <w:object w:dxaOrig="1480" w:dyaOrig="660">
          <v:shape id="_x0000_i1107" type="#_x0000_t75" style="width:74.25pt;height:33pt" o:ole="">
            <v:imagedata r:id="rId159" o:title=""/>
          </v:shape>
          <o:OLEObject Type="Embed" ProgID="Equation.3" ShapeID="_x0000_i1107" DrawAspect="Content" ObjectID="_1522040119" r:id="rId160"/>
        </w:object>
      </w:r>
      <w:r>
        <w:rPr>
          <w:noProof/>
          <w:sz w:val="28"/>
          <w:szCs w:val="28"/>
        </w:rPr>
        <w:t>,</w:t>
      </w:r>
      <w:r w:rsidRPr="007530FF">
        <w:rPr>
          <w:noProof/>
          <w:sz w:val="28"/>
          <w:szCs w:val="28"/>
        </w:rPr>
        <w:t xml:space="preserve">                       </w:t>
      </w:r>
      <w:r>
        <w:rPr>
          <w:noProof/>
          <w:sz w:val="28"/>
          <w:szCs w:val="28"/>
        </w:rPr>
        <w:t xml:space="preserve">  </w:t>
      </w:r>
      <w:r w:rsidRPr="007530FF">
        <w:rPr>
          <w:noProof/>
          <w:sz w:val="28"/>
          <w:szCs w:val="28"/>
        </w:rPr>
        <w:t xml:space="preserve">  </w:t>
      </w:r>
      <w:r>
        <w:rPr>
          <w:noProof/>
          <w:sz w:val="28"/>
          <w:szCs w:val="28"/>
        </w:rPr>
        <w:t xml:space="preserve">          </w:t>
      </w:r>
      <w:r w:rsidRPr="007530FF">
        <w:rPr>
          <w:noProof/>
          <w:sz w:val="28"/>
          <w:szCs w:val="28"/>
        </w:rPr>
        <w:t xml:space="preserve">         </w:t>
      </w:r>
      <w:r w:rsidRPr="007530FF">
        <w:rPr>
          <w:sz w:val="28"/>
          <w:szCs w:val="28"/>
        </w:rPr>
        <w:t>(</w:t>
      </w:r>
      <w:r>
        <w:rPr>
          <w:sz w:val="28"/>
          <w:szCs w:val="28"/>
        </w:rPr>
        <w:t>3.27</w:t>
      </w:r>
      <w:r w:rsidRPr="007530FF">
        <w:rPr>
          <w:sz w:val="28"/>
          <w:szCs w:val="28"/>
        </w:rPr>
        <w:t>)</w:t>
      </w:r>
    </w:p>
    <w:p w:rsidR="008078E2" w:rsidRDefault="008078E2" w:rsidP="00CE3835">
      <w:pPr>
        <w:spacing w:line="360" w:lineRule="auto"/>
        <w:jc w:val="both"/>
        <w:rPr>
          <w:sz w:val="28"/>
          <w:szCs w:val="28"/>
        </w:rPr>
      </w:pPr>
      <w:r>
        <w:rPr>
          <w:sz w:val="28"/>
          <w:szCs w:val="28"/>
        </w:rPr>
        <w:t>характеристичне рівняння можна</w:t>
      </w:r>
      <w:r w:rsidRPr="007F2C54">
        <w:rPr>
          <w:sz w:val="28"/>
          <w:szCs w:val="28"/>
        </w:rPr>
        <w:t xml:space="preserve"> отрима</w:t>
      </w:r>
      <w:r>
        <w:rPr>
          <w:sz w:val="28"/>
          <w:szCs w:val="28"/>
        </w:rPr>
        <w:t>ти</w:t>
      </w:r>
      <w:r w:rsidRPr="007F2C54">
        <w:rPr>
          <w:sz w:val="28"/>
          <w:szCs w:val="28"/>
        </w:rPr>
        <w:t xml:space="preserve"> за передавально</w:t>
      </w:r>
      <w:r>
        <w:rPr>
          <w:sz w:val="28"/>
          <w:szCs w:val="28"/>
        </w:rPr>
        <w:t>ю</w:t>
      </w:r>
      <w:r w:rsidRPr="007F2C54">
        <w:rPr>
          <w:sz w:val="28"/>
          <w:szCs w:val="28"/>
        </w:rPr>
        <w:t xml:space="preserve"> функціє</w:t>
      </w:r>
      <w:r>
        <w:rPr>
          <w:sz w:val="28"/>
          <w:szCs w:val="28"/>
        </w:rPr>
        <w:t>ю</w:t>
      </w:r>
      <w:r w:rsidRPr="007F2C54">
        <w:rPr>
          <w:sz w:val="28"/>
          <w:szCs w:val="28"/>
        </w:rPr>
        <w:t xml:space="preserve"> екосистеми</w:t>
      </w:r>
      <w:r>
        <w:rPr>
          <w:sz w:val="28"/>
          <w:szCs w:val="28"/>
        </w:rPr>
        <w:t xml:space="preserve">: </w:t>
      </w:r>
    </w:p>
    <w:p w:rsidR="008078E2" w:rsidRPr="007530FF" w:rsidRDefault="008078E2" w:rsidP="00CE3835">
      <w:pPr>
        <w:spacing w:line="360" w:lineRule="auto"/>
        <w:ind w:firstLine="540"/>
        <w:rPr>
          <w:sz w:val="28"/>
          <w:szCs w:val="28"/>
        </w:rPr>
      </w:pPr>
      <w:r w:rsidRPr="007530FF">
        <w:rPr>
          <w:sz w:val="28"/>
          <w:szCs w:val="28"/>
        </w:rPr>
        <w:t xml:space="preserve">                                         </w:t>
      </w:r>
      <w:r>
        <w:rPr>
          <w:sz w:val="28"/>
          <w:szCs w:val="28"/>
        </w:rPr>
        <w:t xml:space="preserve">     </w:t>
      </w:r>
      <w:r w:rsidRPr="007530FF">
        <w:rPr>
          <w:sz w:val="28"/>
          <w:szCs w:val="28"/>
        </w:rPr>
        <w:t xml:space="preserve">    </w:t>
      </w:r>
      <w:r>
        <w:rPr>
          <w:noProof/>
          <w:sz w:val="28"/>
          <w:szCs w:val="28"/>
        </w:rPr>
        <w:t xml:space="preserve">     </w:t>
      </w:r>
      <w:r w:rsidRPr="007530FF">
        <w:rPr>
          <w:noProof/>
          <w:sz w:val="28"/>
          <w:szCs w:val="28"/>
        </w:rPr>
        <w:t xml:space="preserve">   </w:t>
      </w:r>
      <w:r>
        <w:rPr>
          <w:noProof/>
          <w:sz w:val="28"/>
          <w:szCs w:val="28"/>
        </w:rPr>
        <w:t xml:space="preserve"> </w:t>
      </w:r>
      <w:r w:rsidRPr="003A1A01">
        <w:rPr>
          <w:position w:val="-10"/>
          <w:sz w:val="28"/>
          <w:szCs w:val="28"/>
        </w:rPr>
        <w:object w:dxaOrig="1280" w:dyaOrig="320">
          <v:shape id="_x0000_i1108" type="#_x0000_t75" style="width:63pt;height:15.75pt" o:ole="">
            <v:imagedata r:id="rId161" o:title=""/>
          </v:shape>
          <o:OLEObject Type="Embed" ProgID="Equation.3" ShapeID="_x0000_i1108" DrawAspect="Content" ObjectID="_1522040120" r:id="rId162"/>
        </w:object>
      </w:r>
      <w:r>
        <w:rPr>
          <w:sz w:val="28"/>
          <w:szCs w:val="28"/>
        </w:rPr>
        <w:t>.</w:t>
      </w:r>
      <w:r w:rsidRPr="007530FF">
        <w:rPr>
          <w:noProof/>
          <w:sz w:val="28"/>
          <w:szCs w:val="28"/>
        </w:rPr>
        <w:t xml:space="preserve">      </w:t>
      </w:r>
      <w:r>
        <w:rPr>
          <w:noProof/>
          <w:sz w:val="28"/>
          <w:szCs w:val="28"/>
        </w:rPr>
        <w:t xml:space="preserve">                                     </w:t>
      </w:r>
      <w:r w:rsidRPr="007530FF">
        <w:rPr>
          <w:noProof/>
          <w:sz w:val="28"/>
          <w:szCs w:val="28"/>
        </w:rPr>
        <w:t xml:space="preserve">  (</w:t>
      </w:r>
      <w:r>
        <w:rPr>
          <w:noProof/>
          <w:sz w:val="28"/>
          <w:szCs w:val="28"/>
        </w:rPr>
        <w:t>3.28</w:t>
      </w:r>
      <w:r w:rsidRPr="007530FF">
        <w:rPr>
          <w:noProof/>
          <w:sz w:val="28"/>
          <w:szCs w:val="28"/>
        </w:rPr>
        <w:t>)</w:t>
      </w:r>
    </w:p>
    <w:p w:rsidR="008078E2" w:rsidRPr="00180EF9" w:rsidRDefault="008078E2" w:rsidP="00CE3835">
      <w:pPr>
        <w:spacing w:line="360" w:lineRule="auto"/>
        <w:ind w:firstLine="540"/>
        <w:jc w:val="both"/>
        <w:rPr>
          <w:sz w:val="28"/>
          <w:szCs w:val="28"/>
        </w:rPr>
      </w:pPr>
      <w:r w:rsidRPr="00180EF9">
        <w:rPr>
          <w:sz w:val="28"/>
          <w:szCs w:val="28"/>
        </w:rPr>
        <w:t>П</w:t>
      </w:r>
      <w:r>
        <w:rPr>
          <w:sz w:val="28"/>
          <w:szCs w:val="28"/>
        </w:rPr>
        <w:t>ід час</w:t>
      </w:r>
      <w:r w:rsidRPr="00180EF9">
        <w:rPr>
          <w:sz w:val="28"/>
          <w:szCs w:val="28"/>
        </w:rPr>
        <w:t xml:space="preserve"> досліджен</w:t>
      </w:r>
      <w:r>
        <w:rPr>
          <w:sz w:val="28"/>
          <w:szCs w:val="28"/>
        </w:rPr>
        <w:t>ь</w:t>
      </w:r>
      <w:r w:rsidRPr="00180EF9">
        <w:rPr>
          <w:sz w:val="28"/>
          <w:szCs w:val="28"/>
        </w:rPr>
        <w:t xml:space="preserve"> радіаційно</w:t>
      </w:r>
      <w:r>
        <w:rPr>
          <w:sz w:val="28"/>
          <w:szCs w:val="28"/>
        </w:rPr>
        <w:t>ї</w:t>
      </w:r>
      <w:r w:rsidRPr="00180EF9">
        <w:rPr>
          <w:sz w:val="28"/>
          <w:szCs w:val="28"/>
        </w:rPr>
        <w:t xml:space="preserve"> стійкості динамічної екосистеми в рівняння стану </w:t>
      </w:r>
      <w:r w:rsidRPr="006E596E">
        <w:rPr>
          <w:position w:val="-12"/>
          <w:sz w:val="28"/>
          <w:szCs w:val="28"/>
        </w:rPr>
        <w:object w:dxaOrig="1080" w:dyaOrig="360">
          <v:shape id="_x0000_i1109" type="#_x0000_t75" style="width:63.75pt;height:21pt" o:ole="">
            <v:imagedata r:id="rId163" o:title=""/>
          </v:shape>
          <o:OLEObject Type="Embed" ProgID="Equation.3" ShapeID="_x0000_i1109" DrawAspect="Content" ObjectID="_1522040121" r:id="rId164"/>
        </w:object>
      </w:r>
      <w:r>
        <w:rPr>
          <w:noProof/>
          <w:sz w:val="28"/>
          <w:szCs w:val="28"/>
        </w:rPr>
        <w:t xml:space="preserve"> </w:t>
      </w:r>
      <w:r w:rsidRPr="00180EF9">
        <w:rPr>
          <w:sz w:val="28"/>
          <w:szCs w:val="28"/>
        </w:rPr>
        <w:t>не вводиться зовнішній вплив, а розглядаються власні коливання екосистеми щодо стану</w:t>
      </w:r>
      <w:r>
        <w:rPr>
          <w:sz w:val="28"/>
          <w:szCs w:val="28"/>
        </w:rPr>
        <w:t xml:space="preserve">, що встановився. </w:t>
      </w:r>
    </w:p>
    <w:p w:rsidR="008078E2" w:rsidRDefault="008078E2" w:rsidP="00CE3835">
      <w:pPr>
        <w:spacing w:line="360" w:lineRule="auto"/>
        <w:ind w:firstLine="540"/>
        <w:jc w:val="both"/>
        <w:rPr>
          <w:sz w:val="28"/>
          <w:szCs w:val="28"/>
        </w:rPr>
      </w:pPr>
      <w:r w:rsidRPr="00180EF9">
        <w:rPr>
          <w:sz w:val="28"/>
          <w:szCs w:val="28"/>
        </w:rPr>
        <w:t xml:space="preserve">Таке дослідження прийнято називати дослідженням в малому, на відміну від дослідження </w:t>
      </w:r>
      <w:r>
        <w:rPr>
          <w:sz w:val="28"/>
          <w:szCs w:val="28"/>
        </w:rPr>
        <w:t>у</w:t>
      </w:r>
      <w:r w:rsidRPr="00180EF9">
        <w:rPr>
          <w:sz w:val="28"/>
          <w:szCs w:val="28"/>
        </w:rPr>
        <w:t xml:space="preserve"> великому, коли аналізується поведінка екосистеми при досить великих відхиленнях регульованого стану величини від заданого значення.</w:t>
      </w:r>
    </w:p>
    <w:p w:rsidR="008078E2" w:rsidRDefault="008078E2" w:rsidP="00CE3835">
      <w:pPr>
        <w:spacing w:line="360" w:lineRule="auto"/>
        <w:ind w:firstLine="540"/>
        <w:jc w:val="both"/>
        <w:rPr>
          <w:sz w:val="28"/>
          <w:szCs w:val="28"/>
        </w:rPr>
      </w:pPr>
      <w:r w:rsidRPr="00F414FA">
        <w:rPr>
          <w:sz w:val="28"/>
          <w:szCs w:val="28"/>
        </w:rPr>
        <w:t xml:space="preserve">Якщо відкласти в прямокутних координатах площині коренів по осі абсцис </w:t>
      </w:r>
      <w:r w:rsidRPr="00443DCE">
        <w:rPr>
          <w:sz w:val="28"/>
          <w:szCs w:val="28"/>
        </w:rPr>
        <w:t>дійсні</w:t>
      </w:r>
      <w:r w:rsidRPr="00411593">
        <w:rPr>
          <w:color w:val="FF0000"/>
          <w:sz w:val="28"/>
          <w:szCs w:val="28"/>
        </w:rPr>
        <w:t xml:space="preserve"> </w:t>
      </w:r>
      <w:r w:rsidRPr="00F414FA">
        <w:rPr>
          <w:sz w:val="28"/>
          <w:szCs w:val="28"/>
        </w:rPr>
        <w:t xml:space="preserve">частини, а по осі ординат </w:t>
      </w:r>
      <w:r>
        <w:rPr>
          <w:sz w:val="28"/>
          <w:szCs w:val="28"/>
        </w:rPr>
        <w:t>–</w:t>
      </w:r>
      <w:r w:rsidRPr="00F414FA">
        <w:rPr>
          <w:sz w:val="28"/>
          <w:szCs w:val="28"/>
        </w:rPr>
        <w:t xml:space="preserve"> коефіцієнти при уявних частинах коренів </w:t>
      </w:r>
      <w:r>
        <w:rPr>
          <w:sz w:val="28"/>
          <w:szCs w:val="28"/>
        </w:rPr>
        <w:t>харак-те</w:t>
      </w:r>
      <w:r w:rsidRPr="00F414FA">
        <w:rPr>
          <w:sz w:val="28"/>
          <w:szCs w:val="28"/>
        </w:rPr>
        <w:t>ристичного рівняння, то в цій площині кожному корен</w:t>
      </w:r>
      <w:r>
        <w:rPr>
          <w:sz w:val="28"/>
          <w:szCs w:val="28"/>
        </w:rPr>
        <w:t>ю буде відпо</w:t>
      </w:r>
      <w:r w:rsidRPr="00F414FA">
        <w:rPr>
          <w:sz w:val="28"/>
          <w:szCs w:val="28"/>
        </w:rPr>
        <w:t xml:space="preserve">відати точка. </w:t>
      </w:r>
    </w:p>
    <w:p w:rsidR="008078E2" w:rsidRDefault="008078E2" w:rsidP="00CE3835">
      <w:pPr>
        <w:spacing w:line="360" w:lineRule="auto"/>
        <w:ind w:firstLine="540"/>
        <w:jc w:val="both"/>
        <w:rPr>
          <w:sz w:val="28"/>
          <w:szCs w:val="28"/>
        </w:rPr>
      </w:pPr>
      <w:r w:rsidRPr="00443DCE">
        <w:rPr>
          <w:sz w:val="28"/>
          <w:szCs w:val="28"/>
        </w:rPr>
        <w:t>Дійсні</w:t>
      </w:r>
      <w:r w:rsidRPr="00411593">
        <w:rPr>
          <w:color w:val="FF0000"/>
          <w:sz w:val="28"/>
          <w:szCs w:val="28"/>
        </w:rPr>
        <w:t xml:space="preserve"> </w:t>
      </w:r>
      <w:r w:rsidRPr="00F414FA">
        <w:rPr>
          <w:sz w:val="28"/>
          <w:szCs w:val="28"/>
        </w:rPr>
        <w:t>кор</w:t>
      </w:r>
      <w:r>
        <w:rPr>
          <w:sz w:val="28"/>
          <w:szCs w:val="28"/>
        </w:rPr>
        <w:t>ені</w:t>
      </w:r>
      <w:r w:rsidRPr="00F414FA">
        <w:rPr>
          <w:sz w:val="28"/>
          <w:szCs w:val="28"/>
        </w:rPr>
        <w:t xml:space="preserve"> визначають точки на осі абсцис, а пара сполучених комплексних коренів дві точки, розташовані симетрично щодо осі абсцис.</w:t>
      </w:r>
    </w:p>
    <w:p w:rsidR="008078E2" w:rsidRDefault="008078E2" w:rsidP="00B36E3F">
      <w:pPr>
        <w:spacing w:line="360" w:lineRule="auto"/>
        <w:ind w:firstLine="540"/>
        <w:jc w:val="both"/>
        <w:rPr>
          <w:sz w:val="28"/>
          <w:szCs w:val="28"/>
        </w:rPr>
      </w:pPr>
      <w:r w:rsidRPr="002160DA">
        <w:rPr>
          <w:sz w:val="28"/>
          <w:szCs w:val="28"/>
        </w:rPr>
        <w:t xml:space="preserve">Теоретично кожен </w:t>
      </w:r>
      <w:r w:rsidRPr="00A95012">
        <w:rPr>
          <w:sz w:val="28"/>
          <w:szCs w:val="28"/>
        </w:rPr>
        <w:t xml:space="preserve">корінь </w:t>
      </w:r>
      <w:r w:rsidRPr="00A95012">
        <w:rPr>
          <w:i/>
          <w:sz w:val="28"/>
          <w:szCs w:val="28"/>
        </w:rPr>
        <w:t>р</w:t>
      </w:r>
      <w:r w:rsidRPr="00A95012">
        <w:rPr>
          <w:i/>
          <w:sz w:val="28"/>
          <w:szCs w:val="28"/>
          <w:vertAlign w:val="subscript"/>
        </w:rPr>
        <w:t>і</w:t>
      </w:r>
      <w:r w:rsidRPr="00A95012">
        <w:rPr>
          <w:sz w:val="28"/>
          <w:szCs w:val="28"/>
        </w:rPr>
        <w:t xml:space="preserve">  зображується у вигляді вектора, проведеного з початку координат </w:t>
      </w:r>
      <w:r>
        <w:rPr>
          <w:sz w:val="28"/>
          <w:szCs w:val="28"/>
        </w:rPr>
        <w:t>у</w:t>
      </w:r>
      <w:r w:rsidRPr="00A95012">
        <w:rPr>
          <w:sz w:val="28"/>
          <w:szCs w:val="28"/>
        </w:rPr>
        <w:t xml:space="preserve"> точці </w:t>
      </w:r>
      <w:r w:rsidRPr="00A95012">
        <w:rPr>
          <w:i/>
          <w:sz w:val="28"/>
          <w:szCs w:val="28"/>
        </w:rPr>
        <w:t>р</w:t>
      </w:r>
      <w:r w:rsidRPr="00A95012">
        <w:rPr>
          <w:i/>
          <w:sz w:val="28"/>
          <w:szCs w:val="28"/>
          <w:vertAlign w:val="subscript"/>
        </w:rPr>
        <w:t>і</w:t>
      </w:r>
      <w:r w:rsidRPr="00A95012">
        <w:rPr>
          <w:sz w:val="28"/>
          <w:szCs w:val="28"/>
        </w:rPr>
        <w:t xml:space="preserve">. Довжина цього вектора дорівнює модулю комплексного числа </w:t>
      </w:r>
      <w:r w:rsidRPr="00A95012">
        <w:rPr>
          <w:position w:val="-14"/>
          <w:sz w:val="28"/>
          <w:szCs w:val="28"/>
        </w:rPr>
        <w:object w:dxaOrig="380" w:dyaOrig="400">
          <v:shape id="_x0000_i1110" type="#_x0000_t75" style="width:22.5pt;height:24.75pt" o:ole="">
            <v:imagedata r:id="rId165" o:title=""/>
          </v:shape>
          <o:OLEObject Type="Embed" ProgID="Equation.3" ShapeID="_x0000_i1110" DrawAspect="Content" ObjectID="_1522040122" r:id="rId166"/>
        </w:object>
      </w:r>
      <w:r w:rsidRPr="00A95012">
        <w:rPr>
          <w:sz w:val="28"/>
          <w:szCs w:val="28"/>
        </w:rPr>
        <w:t xml:space="preserve">, а кут, утворений вектором з додатним напрямком дійсної осі, аргументу або фазі комплексного числа </w:t>
      </w:r>
      <w:r w:rsidRPr="00A95012">
        <w:rPr>
          <w:i/>
          <w:sz w:val="28"/>
          <w:szCs w:val="28"/>
        </w:rPr>
        <w:t>р</w:t>
      </w:r>
      <w:r w:rsidRPr="00A95012">
        <w:rPr>
          <w:i/>
          <w:sz w:val="28"/>
          <w:szCs w:val="28"/>
          <w:vertAlign w:val="subscript"/>
        </w:rPr>
        <w:t>і</w:t>
      </w:r>
      <w:r w:rsidRPr="00A95012">
        <w:rPr>
          <w:sz w:val="28"/>
          <w:szCs w:val="28"/>
        </w:rPr>
        <w:t xml:space="preserve">  – </w:t>
      </w:r>
      <w:r w:rsidRPr="00A95012">
        <w:rPr>
          <w:position w:val="-12"/>
          <w:sz w:val="28"/>
          <w:szCs w:val="28"/>
        </w:rPr>
        <w:object w:dxaOrig="620" w:dyaOrig="360">
          <v:shape id="_x0000_i1111" type="#_x0000_t75" style="width:38.25pt;height:22.5pt" o:ole="">
            <v:imagedata r:id="rId167" o:title=""/>
          </v:shape>
          <o:OLEObject Type="Embed" ProgID="Equation.3" ShapeID="_x0000_i1111" DrawAspect="Content" ObjectID="_1522040123" r:id="rId168"/>
        </w:object>
      </w:r>
      <w:r w:rsidRPr="00A95012">
        <w:rPr>
          <w:sz w:val="28"/>
          <w:szCs w:val="28"/>
        </w:rPr>
        <w:t>.</w:t>
      </w:r>
      <w:r>
        <w:rPr>
          <w:sz w:val="28"/>
          <w:szCs w:val="28"/>
        </w:rPr>
        <w:t xml:space="preserve"> </w:t>
      </w:r>
    </w:p>
    <w:p w:rsidR="008078E2" w:rsidRDefault="008078E2" w:rsidP="00B36E3F">
      <w:pPr>
        <w:spacing w:line="360" w:lineRule="auto"/>
        <w:ind w:firstLine="540"/>
        <w:jc w:val="both"/>
        <w:rPr>
          <w:sz w:val="28"/>
          <w:szCs w:val="28"/>
        </w:rPr>
      </w:pPr>
      <w:r w:rsidRPr="007530FF">
        <w:rPr>
          <w:sz w:val="28"/>
          <w:szCs w:val="28"/>
        </w:rPr>
        <w:t xml:space="preserve">На рис. </w:t>
      </w:r>
      <w:r>
        <w:rPr>
          <w:sz w:val="28"/>
          <w:szCs w:val="28"/>
        </w:rPr>
        <w:t xml:space="preserve">3.11. наведено </w:t>
      </w:r>
      <w:r w:rsidRPr="00C748E1">
        <w:rPr>
          <w:sz w:val="28"/>
          <w:szCs w:val="28"/>
        </w:rPr>
        <w:t>площину коренів характеристичного рівняння.</w:t>
      </w:r>
      <w:r>
        <w:rPr>
          <w:sz w:val="28"/>
          <w:szCs w:val="28"/>
        </w:rPr>
        <w:t xml:space="preserve"> </w:t>
      </w:r>
    </w:p>
    <w:p w:rsidR="008078E2" w:rsidRPr="00C52CFB" w:rsidRDefault="008078E2" w:rsidP="00B36E3F">
      <w:pPr>
        <w:spacing w:line="360" w:lineRule="auto"/>
        <w:ind w:firstLine="540"/>
        <w:jc w:val="both"/>
        <w:rPr>
          <w:sz w:val="28"/>
          <w:szCs w:val="28"/>
        </w:rPr>
      </w:pPr>
      <w:r w:rsidRPr="00C52CFB">
        <w:rPr>
          <w:sz w:val="28"/>
          <w:szCs w:val="28"/>
        </w:rPr>
        <w:t>Зміна положення кореня в площині комплексної змінної веде до зміни аргументу</w:t>
      </w:r>
      <w:r>
        <w:rPr>
          <w:sz w:val="28"/>
          <w:szCs w:val="28"/>
        </w:rPr>
        <w:t xml:space="preserve"> </w:t>
      </w:r>
      <w:r w:rsidRPr="004B54BF">
        <w:rPr>
          <w:position w:val="-10"/>
          <w:sz w:val="28"/>
          <w:szCs w:val="28"/>
          <w:lang w:val="en-US"/>
        </w:rPr>
        <w:object w:dxaOrig="560" w:dyaOrig="320">
          <v:shape id="_x0000_i1112" type="#_x0000_t75" style="width:32.25pt;height:17.25pt" o:ole="">
            <v:imagedata r:id="rId169" o:title=""/>
          </v:shape>
          <o:OLEObject Type="Embed" ProgID="Equation.3" ShapeID="_x0000_i1112" DrawAspect="Content" ObjectID="_1522040124" r:id="rId170"/>
        </w:object>
      </w:r>
      <w:r w:rsidRPr="00C52CFB">
        <w:rPr>
          <w:sz w:val="28"/>
          <w:szCs w:val="28"/>
        </w:rPr>
        <w:t>.</w:t>
      </w:r>
      <w:r>
        <w:rPr>
          <w:sz w:val="28"/>
          <w:szCs w:val="28"/>
        </w:rPr>
        <w:t xml:space="preserve"> </w:t>
      </w:r>
      <w:r w:rsidRPr="00C52CFB">
        <w:rPr>
          <w:sz w:val="28"/>
          <w:szCs w:val="28"/>
        </w:rPr>
        <w:t xml:space="preserve">Поклавши </w:t>
      </w:r>
      <w:r w:rsidRPr="004B54BF">
        <w:rPr>
          <w:position w:val="-10"/>
          <w:sz w:val="28"/>
          <w:szCs w:val="28"/>
          <w:lang w:val="ru-RU"/>
        </w:rPr>
        <w:object w:dxaOrig="720" w:dyaOrig="300">
          <v:shape id="_x0000_i1113" type="#_x0000_t75" style="width:42pt;height:17.25pt" o:ole="">
            <v:imagedata r:id="rId171" o:title=""/>
          </v:shape>
          <o:OLEObject Type="Embed" ProgID="Equation.3" ShapeID="_x0000_i1113" DrawAspect="Content" ObjectID="_1522040125" r:id="rId172"/>
        </w:object>
      </w:r>
      <w:r>
        <w:rPr>
          <w:sz w:val="28"/>
          <w:szCs w:val="28"/>
        </w:rPr>
        <w:t xml:space="preserve"> у</w:t>
      </w:r>
      <w:r w:rsidRPr="00C52CFB">
        <w:rPr>
          <w:sz w:val="28"/>
          <w:szCs w:val="28"/>
        </w:rPr>
        <w:t xml:space="preserve"> характеристичн</w:t>
      </w:r>
      <w:r>
        <w:rPr>
          <w:sz w:val="28"/>
          <w:szCs w:val="28"/>
        </w:rPr>
        <w:t xml:space="preserve">ому </w:t>
      </w:r>
      <w:r w:rsidRPr="00C52CFB">
        <w:rPr>
          <w:sz w:val="28"/>
          <w:szCs w:val="28"/>
        </w:rPr>
        <w:t>рівнянні, отримаємо змін</w:t>
      </w:r>
      <w:r>
        <w:rPr>
          <w:sz w:val="28"/>
          <w:szCs w:val="28"/>
        </w:rPr>
        <w:t>у</w:t>
      </w:r>
      <w:r w:rsidRPr="00C52CFB">
        <w:rPr>
          <w:sz w:val="28"/>
          <w:szCs w:val="28"/>
        </w:rPr>
        <w:t xml:space="preserve"> аргументу вектора</w:t>
      </w:r>
      <w:r>
        <w:rPr>
          <w:sz w:val="28"/>
          <w:szCs w:val="28"/>
        </w:rPr>
        <w:t xml:space="preserve"> </w:t>
      </w:r>
      <w:r w:rsidRPr="004B54BF">
        <w:rPr>
          <w:position w:val="-10"/>
          <w:sz w:val="28"/>
          <w:szCs w:val="28"/>
          <w:lang w:val="ru-RU"/>
        </w:rPr>
        <w:object w:dxaOrig="2680" w:dyaOrig="320">
          <v:shape id="_x0000_i1114" type="#_x0000_t75" style="width:144.75pt;height:17.25pt" o:ole="">
            <v:imagedata r:id="rId173" o:title=""/>
          </v:shape>
          <o:OLEObject Type="Embed" ProgID="Equation.3" ShapeID="_x0000_i1114" DrawAspect="Content" ObjectID="_1522040126" r:id="rId174"/>
        </w:object>
      </w:r>
      <w:r w:rsidRPr="00C52CFB">
        <w:rPr>
          <w:sz w:val="28"/>
          <w:szCs w:val="28"/>
        </w:rPr>
        <w:t>.</w:t>
      </w:r>
    </w:p>
    <w:p w:rsidR="008078E2" w:rsidRDefault="008078E2" w:rsidP="00B36E3F">
      <w:pPr>
        <w:spacing w:line="360" w:lineRule="auto"/>
        <w:ind w:firstLine="540"/>
        <w:jc w:val="both"/>
        <w:rPr>
          <w:sz w:val="28"/>
          <w:szCs w:val="28"/>
        </w:rPr>
      </w:pPr>
    </w:p>
    <w:p w:rsidR="008078E2" w:rsidRPr="007530FF" w:rsidRDefault="008078E2" w:rsidP="00B36E3F">
      <w:pPr>
        <w:spacing w:line="360" w:lineRule="auto"/>
        <w:ind w:firstLine="540"/>
        <w:jc w:val="center"/>
        <w:rPr>
          <w:sz w:val="28"/>
          <w:szCs w:val="28"/>
        </w:rPr>
      </w:pPr>
      <w:r w:rsidRPr="00154BE0">
        <w:rPr>
          <w:noProof/>
          <w:sz w:val="28"/>
          <w:szCs w:val="28"/>
        </w:rPr>
        <w:pict>
          <v:shape id="Рисунок 128" o:spid="_x0000_i1115" type="#_x0000_t75" style="width:202.5pt;height:206.25pt;visibility:visible">
            <v:imagedata r:id="rId175" o:title="" croptop="1325f" cropbottom="4952f"/>
          </v:shape>
        </w:pict>
      </w:r>
    </w:p>
    <w:p w:rsidR="008078E2" w:rsidRPr="00F7481D" w:rsidRDefault="008078E2" w:rsidP="00CE3835">
      <w:pPr>
        <w:jc w:val="center"/>
      </w:pPr>
      <w:r w:rsidRPr="00F7481D">
        <w:t>Рис. 3.11. Площина коренів характеристичного рівняння:</w:t>
      </w:r>
    </w:p>
    <w:p w:rsidR="008078E2" w:rsidRDefault="008078E2" w:rsidP="00CE3835">
      <w:pPr>
        <w:jc w:val="center"/>
        <w:rPr>
          <w:lang w:val="ru-RU"/>
        </w:rPr>
      </w:pPr>
      <w:r w:rsidRPr="00A95012">
        <w:rPr>
          <w:sz w:val="28"/>
          <w:szCs w:val="28"/>
        </w:rPr>
        <w:t xml:space="preserve"> </w:t>
      </w:r>
      <w:r w:rsidRPr="00F7481D">
        <w:rPr>
          <w:position w:val="-10"/>
        </w:rPr>
        <w:object w:dxaOrig="800" w:dyaOrig="300">
          <v:shape id="_x0000_i1116" type="#_x0000_t75" style="width:48pt;height:18pt" o:ole="">
            <v:imagedata r:id="rId176" o:title=""/>
          </v:shape>
          <o:OLEObject Type="Embed" ProgID="Equation.3" ShapeID="_x0000_i1116" DrawAspect="Content" ObjectID="_1522040127" r:id="rId177"/>
        </w:object>
      </w:r>
      <w:r>
        <w:t>;</w:t>
      </w:r>
      <w:r w:rsidRPr="00A95012">
        <w:rPr>
          <w:sz w:val="28"/>
          <w:szCs w:val="28"/>
        </w:rPr>
        <w:t xml:space="preserve"> </w:t>
      </w:r>
      <w:r w:rsidRPr="00F7481D">
        <w:rPr>
          <w:position w:val="-10"/>
        </w:rPr>
        <w:object w:dxaOrig="859" w:dyaOrig="320">
          <v:shape id="_x0000_i1117" type="#_x0000_t75" style="width:49.5pt;height:18pt" o:ole="">
            <v:imagedata r:id="rId178" o:title=""/>
          </v:shape>
          <o:OLEObject Type="Embed" ProgID="Equation.3" ShapeID="_x0000_i1117" DrawAspect="Content" ObjectID="_1522040128" r:id="rId179"/>
        </w:object>
      </w:r>
      <w:r>
        <w:t>;</w:t>
      </w:r>
      <w:r w:rsidRPr="00A95012">
        <w:rPr>
          <w:sz w:val="28"/>
          <w:szCs w:val="28"/>
        </w:rPr>
        <w:t xml:space="preserve"> </w:t>
      </w:r>
      <w:r w:rsidRPr="00F7481D">
        <w:rPr>
          <w:position w:val="-10"/>
        </w:rPr>
        <w:object w:dxaOrig="1240" w:dyaOrig="320">
          <v:shape id="_x0000_i1118" type="#_x0000_t75" style="width:68.25pt;height:17.25pt" o:ole="">
            <v:imagedata r:id="rId180" o:title=""/>
          </v:shape>
          <o:OLEObject Type="Embed" ProgID="Equation.3" ShapeID="_x0000_i1118" DrawAspect="Content" ObjectID="_1522040129" r:id="rId181"/>
        </w:object>
      </w:r>
      <w:r w:rsidRPr="00F7481D">
        <w:t>.</w:t>
      </w:r>
    </w:p>
    <w:p w:rsidR="008078E2" w:rsidRPr="00B36E3F" w:rsidRDefault="008078E2" w:rsidP="00CE3835">
      <w:pPr>
        <w:spacing w:line="360" w:lineRule="auto"/>
        <w:ind w:firstLine="540"/>
        <w:jc w:val="both"/>
        <w:rPr>
          <w:sz w:val="16"/>
          <w:szCs w:val="16"/>
        </w:rPr>
      </w:pPr>
    </w:p>
    <w:p w:rsidR="008078E2" w:rsidRDefault="008078E2" w:rsidP="00CE3835">
      <w:pPr>
        <w:spacing w:line="360" w:lineRule="auto"/>
        <w:ind w:firstLine="540"/>
        <w:jc w:val="both"/>
        <w:rPr>
          <w:sz w:val="28"/>
          <w:szCs w:val="28"/>
        </w:rPr>
      </w:pPr>
      <w:r>
        <w:rPr>
          <w:sz w:val="28"/>
          <w:szCs w:val="28"/>
        </w:rPr>
        <w:t>Якщо всі</w:t>
      </w:r>
      <w:r w:rsidRPr="00C52CFB">
        <w:rPr>
          <w:sz w:val="28"/>
          <w:szCs w:val="28"/>
        </w:rPr>
        <w:t xml:space="preserve"> кор</w:t>
      </w:r>
      <w:r>
        <w:rPr>
          <w:sz w:val="28"/>
          <w:szCs w:val="28"/>
        </w:rPr>
        <w:t>ені</w:t>
      </w:r>
      <w:r w:rsidRPr="00C52CFB">
        <w:rPr>
          <w:sz w:val="28"/>
          <w:szCs w:val="28"/>
        </w:rPr>
        <w:t xml:space="preserve"> характеристичного рівняння знаходяться </w:t>
      </w:r>
      <w:r>
        <w:rPr>
          <w:sz w:val="28"/>
          <w:szCs w:val="28"/>
        </w:rPr>
        <w:t>ліворуч</w:t>
      </w:r>
      <w:r w:rsidRPr="00C52CFB">
        <w:rPr>
          <w:sz w:val="28"/>
          <w:szCs w:val="28"/>
        </w:rPr>
        <w:t xml:space="preserve"> від уявної осі, то відповідно до теореми А.</w:t>
      </w:r>
      <w:r>
        <w:rPr>
          <w:sz w:val="28"/>
          <w:szCs w:val="28"/>
        </w:rPr>
        <w:t> </w:t>
      </w:r>
      <w:r w:rsidRPr="00C52CFB">
        <w:rPr>
          <w:sz w:val="28"/>
          <w:szCs w:val="28"/>
        </w:rPr>
        <w:t>М. Ляпунова екосистема буде стійк</w:t>
      </w:r>
      <w:r>
        <w:rPr>
          <w:sz w:val="28"/>
          <w:szCs w:val="28"/>
        </w:rPr>
        <w:t>ою</w:t>
      </w:r>
      <w:r w:rsidRPr="00C52CFB">
        <w:rPr>
          <w:sz w:val="28"/>
          <w:szCs w:val="28"/>
        </w:rPr>
        <w:t xml:space="preserve">, а при зміні частот </w:t>
      </w:r>
      <w:r w:rsidRPr="00D46805">
        <w:rPr>
          <w:position w:val="-6"/>
          <w:sz w:val="28"/>
          <w:szCs w:val="28"/>
        </w:rPr>
        <w:object w:dxaOrig="240" w:dyaOrig="220">
          <v:shape id="_x0000_i1119" type="#_x0000_t75" style="width:15pt;height:12.75pt" o:ole="">
            <v:imagedata r:id="rId182" o:title=""/>
          </v:shape>
          <o:OLEObject Type="Embed" ProgID="Equation.3" ShapeID="_x0000_i1119" DrawAspect="Content" ObjectID="_1522040130" r:id="rId183"/>
        </w:object>
      </w:r>
      <w:r>
        <w:rPr>
          <w:sz w:val="28"/>
          <w:szCs w:val="28"/>
        </w:rPr>
        <w:t xml:space="preserve"> </w:t>
      </w:r>
      <w:r w:rsidRPr="00C52CFB">
        <w:rPr>
          <w:sz w:val="28"/>
          <w:szCs w:val="28"/>
        </w:rPr>
        <w:t xml:space="preserve">вектор </w:t>
      </w:r>
      <w:r w:rsidRPr="00AE73B4">
        <w:rPr>
          <w:position w:val="-10"/>
          <w:sz w:val="28"/>
          <w:szCs w:val="28"/>
        </w:rPr>
        <w:object w:dxaOrig="680" w:dyaOrig="320">
          <v:shape id="_x0000_i1120" type="#_x0000_t75" style="width:38.25pt;height:18pt" o:ole="">
            <v:imagedata r:id="rId184" o:title=""/>
          </v:shape>
          <o:OLEObject Type="Embed" ProgID="Equation.3" ShapeID="_x0000_i1120" DrawAspect="Content" ObjectID="_1522040131" r:id="rId185"/>
        </w:object>
      </w:r>
      <w:r>
        <w:rPr>
          <w:sz w:val="28"/>
          <w:szCs w:val="28"/>
        </w:rPr>
        <w:t xml:space="preserve"> </w:t>
      </w:r>
      <w:r w:rsidRPr="00C52CFB">
        <w:rPr>
          <w:sz w:val="28"/>
          <w:szCs w:val="28"/>
        </w:rPr>
        <w:t xml:space="preserve">буде повертатися в </w:t>
      </w:r>
      <w:r w:rsidRPr="005674A5">
        <w:rPr>
          <w:sz w:val="28"/>
          <w:szCs w:val="28"/>
        </w:rPr>
        <w:t>додатному</w:t>
      </w:r>
      <w:r>
        <w:rPr>
          <w:sz w:val="28"/>
          <w:szCs w:val="28"/>
        </w:rPr>
        <w:t xml:space="preserve"> напрямі</w:t>
      </w:r>
      <w:r w:rsidRPr="00C52CFB">
        <w:rPr>
          <w:sz w:val="28"/>
          <w:szCs w:val="28"/>
        </w:rPr>
        <w:t xml:space="preserve"> </w:t>
      </w:r>
      <w:r>
        <w:rPr>
          <w:sz w:val="28"/>
          <w:szCs w:val="28"/>
        </w:rPr>
        <w:t>–</w:t>
      </w:r>
      <w:r w:rsidRPr="00C52CFB">
        <w:rPr>
          <w:sz w:val="28"/>
          <w:szCs w:val="28"/>
        </w:rPr>
        <w:t xml:space="preserve"> проти го</w:t>
      </w:r>
      <w:r>
        <w:rPr>
          <w:sz w:val="28"/>
          <w:szCs w:val="28"/>
        </w:rPr>
        <w:t>-</w:t>
      </w:r>
      <w:r w:rsidRPr="00C52CFB">
        <w:rPr>
          <w:sz w:val="28"/>
          <w:szCs w:val="28"/>
        </w:rPr>
        <w:t xml:space="preserve">динникової стрілки. </w:t>
      </w:r>
      <w:r>
        <w:rPr>
          <w:sz w:val="28"/>
          <w:szCs w:val="28"/>
        </w:rPr>
        <w:t>У разі</w:t>
      </w:r>
      <w:r w:rsidRPr="00C52CFB">
        <w:rPr>
          <w:sz w:val="28"/>
          <w:szCs w:val="28"/>
        </w:rPr>
        <w:t xml:space="preserve"> зміні частот від -</w:t>
      </w:r>
      <w:r>
        <w:rPr>
          <w:sz w:val="28"/>
          <w:szCs w:val="28"/>
        </w:rPr>
        <w:t xml:space="preserve"> </w:t>
      </w:r>
      <w:r w:rsidRPr="00C52CFB">
        <w:rPr>
          <w:sz w:val="28"/>
          <w:szCs w:val="28"/>
        </w:rPr>
        <w:t>∞ до ∞ зміна вектора дорівнюватиме</w:t>
      </w:r>
      <w:r>
        <w:rPr>
          <w:sz w:val="28"/>
          <w:szCs w:val="28"/>
        </w:rPr>
        <w:t xml:space="preserve">: </w:t>
      </w:r>
    </w:p>
    <w:p w:rsidR="008078E2" w:rsidRDefault="008078E2" w:rsidP="00CE3835">
      <w:pPr>
        <w:spacing w:line="360" w:lineRule="auto"/>
        <w:ind w:firstLine="540"/>
        <w:jc w:val="both"/>
        <w:rPr>
          <w:sz w:val="28"/>
          <w:szCs w:val="28"/>
        </w:rPr>
      </w:pPr>
      <w:r>
        <w:rPr>
          <w:sz w:val="28"/>
          <w:szCs w:val="28"/>
        </w:rPr>
        <w:t xml:space="preserve">                                                   </w:t>
      </w:r>
      <w:r w:rsidRPr="00AE73B4">
        <w:rPr>
          <w:position w:val="-24"/>
          <w:sz w:val="28"/>
          <w:szCs w:val="28"/>
          <w:lang w:val="en-US"/>
        </w:rPr>
        <w:object w:dxaOrig="1760" w:dyaOrig="620">
          <v:shape id="_x0000_i1121" type="#_x0000_t75" style="width:91.5pt;height:32.25pt" o:ole="">
            <v:imagedata r:id="rId186" o:title=""/>
          </v:shape>
          <o:OLEObject Type="Embed" ProgID="Equation.3" ShapeID="_x0000_i1121" DrawAspect="Content" ObjectID="_1522040132" r:id="rId187"/>
        </w:object>
      </w:r>
      <w:r w:rsidRPr="00C52CFB">
        <w:rPr>
          <w:sz w:val="28"/>
          <w:szCs w:val="28"/>
        </w:rPr>
        <w:t>,</w:t>
      </w:r>
      <w:r>
        <w:rPr>
          <w:sz w:val="28"/>
          <w:szCs w:val="28"/>
        </w:rPr>
        <w:t xml:space="preserve">                                            (3.29)</w:t>
      </w:r>
    </w:p>
    <w:p w:rsidR="008078E2" w:rsidRPr="00D03333" w:rsidRDefault="008078E2" w:rsidP="00CE3835">
      <w:pPr>
        <w:spacing w:line="360" w:lineRule="auto"/>
        <w:jc w:val="both"/>
        <w:rPr>
          <w:sz w:val="28"/>
          <w:szCs w:val="28"/>
        </w:rPr>
      </w:pPr>
      <w:r w:rsidRPr="00D03333">
        <w:rPr>
          <w:sz w:val="28"/>
          <w:szCs w:val="28"/>
        </w:rPr>
        <w:t xml:space="preserve">де </w:t>
      </w:r>
      <w:r w:rsidRPr="006B51E6">
        <w:rPr>
          <w:i/>
          <w:sz w:val="28"/>
          <w:szCs w:val="28"/>
          <w:lang w:val="en-US"/>
        </w:rPr>
        <w:t>n</w:t>
      </w:r>
      <w:r>
        <w:rPr>
          <w:sz w:val="28"/>
          <w:szCs w:val="28"/>
        </w:rPr>
        <w:t xml:space="preserve"> –</w:t>
      </w:r>
      <w:r w:rsidRPr="00D03333">
        <w:rPr>
          <w:sz w:val="28"/>
          <w:szCs w:val="28"/>
        </w:rPr>
        <w:t xml:space="preserve"> сту</w:t>
      </w:r>
      <w:r>
        <w:rPr>
          <w:sz w:val="28"/>
          <w:szCs w:val="28"/>
        </w:rPr>
        <w:t>пінь</w:t>
      </w:r>
      <w:r w:rsidRPr="00D03333">
        <w:rPr>
          <w:sz w:val="28"/>
          <w:szCs w:val="28"/>
        </w:rPr>
        <w:t xml:space="preserve"> характеристич</w:t>
      </w:r>
      <w:r>
        <w:rPr>
          <w:sz w:val="28"/>
          <w:szCs w:val="28"/>
        </w:rPr>
        <w:t xml:space="preserve">ного </w:t>
      </w:r>
      <w:r w:rsidRPr="00D03333">
        <w:rPr>
          <w:sz w:val="28"/>
          <w:szCs w:val="28"/>
        </w:rPr>
        <w:t>рі</w:t>
      </w:r>
      <w:r>
        <w:rPr>
          <w:sz w:val="28"/>
          <w:szCs w:val="28"/>
        </w:rPr>
        <w:t>в</w:t>
      </w:r>
      <w:r w:rsidRPr="00D03333">
        <w:rPr>
          <w:sz w:val="28"/>
          <w:szCs w:val="28"/>
        </w:rPr>
        <w:t>ня</w:t>
      </w:r>
      <w:r>
        <w:rPr>
          <w:sz w:val="28"/>
          <w:szCs w:val="28"/>
        </w:rPr>
        <w:t>н</w:t>
      </w:r>
      <w:r w:rsidRPr="00D03333">
        <w:rPr>
          <w:sz w:val="28"/>
          <w:szCs w:val="28"/>
        </w:rPr>
        <w:t>н</w:t>
      </w:r>
      <w:r>
        <w:rPr>
          <w:sz w:val="28"/>
          <w:szCs w:val="28"/>
        </w:rPr>
        <w:t>я</w:t>
      </w:r>
      <w:r w:rsidRPr="00533991">
        <w:rPr>
          <w:sz w:val="28"/>
          <w:szCs w:val="28"/>
        </w:rPr>
        <w:t xml:space="preserve"> </w:t>
      </w:r>
      <w:r w:rsidRPr="00AE73B4">
        <w:rPr>
          <w:position w:val="-10"/>
          <w:sz w:val="28"/>
          <w:szCs w:val="28"/>
          <w:lang w:val="ru-RU"/>
        </w:rPr>
        <w:object w:dxaOrig="960" w:dyaOrig="320">
          <v:shape id="_x0000_i1122" type="#_x0000_t75" style="width:50.25pt;height:16.5pt" o:ole="">
            <v:imagedata r:id="rId188" o:title=""/>
          </v:shape>
          <o:OLEObject Type="Embed" ProgID="Equation.3" ShapeID="_x0000_i1122" DrawAspect="Content" ObjectID="_1522040133" r:id="rId189"/>
        </w:object>
      </w:r>
      <w:r w:rsidRPr="00D03333">
        <w:rPr>
          <w:sz w:val="28"/>
          <w:szCs w:val="28"/>
        </w:rPr>
        <w:t>,</w:t>
      </w:r>
      <w:r>
        <w:rPr>
          <w:sz w:val="28"/>
          <w:szCs w:val="28"/>
        </w:rPr>
        <w:t xml:space="preserve"> що визначає </w:t>
      </w:r>
      <w:r w:rsidRPr="00D03333">
        <w:rPr>
          <w:sz w:val="28"/>
          <w:szCs w:val="28"/>
        </w:rPr>
        <w:t xml:space="preserve">число </w:t>
      </w:r>
      <w:r>
        <w:rPr>
          <w:sz w:val="28"/>
          <w:szCs w:val="28"/>
        </w:rPr>
        <w:t>йо</w:t>
      </w:r>
      <w:r w:rsidRPr="00D03333">
        <w:rPr>
          <w:sz w:val="28"/>
          <w:szCs w:val="28"/>
        </w:rPr>
        <w:t>го кор</w:t>
      </w:r>
      <w:r>
        <w:rPr>
          <w:sz w:val="28"/>
          <w:szCs w:val="28"/>
        </w:rPr>
        <w:t>е</w:t>
      </w:r>
      <w:r w:rsidRPr="00D03333">
        <w:rPr>
          <w:sz w:val="28"/>
          <w:szCs w:val="28"/>
        </w:rPr>
        <w:t>н</w:t>
      </w:r>
      <w:r>
        <w:rPr>
          <w:sz w:val="28"/>
          <w:szCs w:val="28"/>
        </w:rPr>
        <w:t>ів;</w:t>
      </w:r>
      <w:r w:rsidRPr="00D03333">
        <w:rPr>
          <w:sz w:val="28"/>
          <w:szCs w:val="28"/>
        </w:rPr>
        <w:t xml:space="preserve"> </w:t>
      </w:r>
      <w:r w:rsidRPr="006B51E6">
        <w:rPr>
          <w:i/>
          <w:sz w:val="28"/>
          <w:szCs w:val="28"/>
          <w:lang w:val="en-US"/>
        </w:rPr>
        <w:t>n</w:t>
      </w:r>
      <w:r>
        <w:rPr>
          <w:sz w:val="28"/>
          <w:szCs w:val="28"/>
        </w:rPr>
        <w:t>π</w:t>
      </w:r>
      <w:r w:rsidRPr="00D03333">
        <w:rPr>
          <w:sz w:val="28"/>
          <w:szCs w:val="28"/>
        </w:rPr>
        <w:t xml:space="preserve"> </w:t>
      </w:r>
      <w:r>
        <w:rPr>
          <w:sz w:val="28"/>
          <w:szCs w:val="28"/>
        </w:rPr>
        <w:t>–</w:t>
      </w:r>
      <w:r w:rsidRPr="00533991">
        <w:rPr>
          <w:sz w:val="28"/>
          <w:szCs w:val="28"/>
        </w:rPr>
        <w:t xml:space="preserve"> </w:t>
      </w:r>
      <w:r w:rsidRPr="00D03333">
        <w:rPr>
          <w:sz w:val="28"/>
          <w:szCs w:val="28"/>
        </w:rPr>
        <w:t>на</w:t>
      </w:r>
      <w:r>
        <w:rPr>
          <w:sz w:val="28"/>
          <w:szCs w:val="28"/>
        </w:rPr>
        <w:t>й</w:t>
      </w:r>
      <w:r w:rsidRPr="00D03333">
        <w:rPr>
          <w:sz w:val="28"/>
          <w:szCs w:val="28"/>
        </w:rPr>
        <w:t>б</w:t>
      </w:r>
      <w:r>
        <w:rPr>
          <w:sz w:val="28"/>
          <w:szCs w:val="28"/>
        </w:rPr>
        <w:t>і</w:t>
      </w:r>
      <w:r w:rsidRPr="00D03333">
        <w:rPr>
          <w:sz w:val="28"/>
          <w:szCs w:val="28"/>
        </w:rPr>
        <w:t>льш</w:t>
      </w:r>
      <w:r>
        <w:rPr>
          <w:sz w:val="28"/>
          <w:szCs w:val="28"/>
        </w:rPr>
        <w:t xml:space="preserve">а </w:t>
      </w:r>
      <w:r w:rsidRPr="00D03333">
        <w:rPr>
          <w:sz w:val="28"/>
          <w:szCs w:val="28"/>
        </w:rPr>
        <w:t>зм</w:t>
      </w:r>
      <w:r>
        <w:rPr>
          <w:sz w:val="28"/>
          <w:szCs w:val="28"/>
        </w:rPr>
        <w:t>і</w:t>
      </w:r>
      <w:r w:rsidRPr="00D03333">
        <w:rPr>
          <w:sz w:val="28"/>
          <w:szCs w:val="28"/>
        </w:rPr>
        <w:t>н</w:t>
      </w:r>
      <w:r>
        <w:rPr>
          <w:sz w:val="28"/>
          <w:szCs w:val="28"/>
        </w:rPr>
        <w:t>а</w:t>
      </w:r>
      <w:r w:rsidRPr="00D03333">
        <w:rPr>
          <w:sz w:val="28"/>
          <w:szCs w:val="28"/>
        </w:rPr>
        <w:t xml:space="preserve"> аргументу </w:t>
      </w:r>
      <w:r w:rsidRPr="00AE73B4">
        <w:rPr>
          <w:position w:val="-10"/>
          <w:sz w:val="28"/>
          <w:szCs w:val="28"/>
        </w:rPr>
        <w:object w:dxaOrig="680" w:dyaOrig="320">
          <v:shape id="_x0000_i1123" type="#_x0000_t75" style="width:38.25pt;height:18pt" o:ole="">
            <v:imagedata r:id="rId184" o:title=""/>
          </v:shape>
          <o:OLEObject Type="Embed" ProgID="Equation.3" ShapeID="_x0000_i1123" DrawAspect="Content" ObjectID="_1522040134" r:id="rId190"/>
        </w:object>
      </w:r>
      <w:r w:rsidRPr="00D03333">
        <w:rPr>
          <w:sz w:val="28"/>
          <w:szCs w:val="28"/>
        </w:rPr>
        <w:t>.</w:t>
      </w:r>
      <w:r>
        <w:rPr>
          <w:sz w:val="28"/>
          <w:szCs w:val="28"/>
        </w:rPr>
        <w:t xml:space="preserve">  </w:t>
      </w:r>
    </w:p>
    <w:p w:rsidR="008078E2" w:rsidRPr="00D03333" w:rsidRDefault="008078E2" w:rsidP="00CE3835">
      <w:pPr>
        <w:spacing w:line="360" w:lineRule="auto"/>
        <w:ind w:firstLine="540"/>
        <w:jc w:val="both"/>
        <w:rPr>
          <w:sz w:val="28"/>
          <w:szCs w:val="28"/>
        </w:rPr>
      </w:pPr>
      <w:r>
        <w:rPr>
          <w:sz w:val="28"/>
          <w:szCs w:val="28"/>
        </w:rPr>
        <w:t xml:space="preserve">Під час </w:t>
      </w:r>
      <w:r w:rsidRPr="00D03333">
        <w:rPr>
          <w:sz w:val="28"/>
          <w:szCs w:val="28"/>
        </w:rPr>
        <w:t>зм</w:t>
      </w:r>
      <w:r>
        <w:rPr>
          <w:sz w:val="28"/>
          <w:szCs w:val="28"/>
        </w:rPr>
        <w:t>іни</w:t>
      </w:r>
      <w:r w:rsidRPr="00D03333">
        <w:rPr>
          <w:sz w:val="28"/>
          <w:szCs w:val="28"/>
        </w:rPr>
        <w:t xml:space="preserve"> </w:t>
      </w:r>
      <w:r w:rsidRPr="00AE73B4">
        <w:rPr>
          <w:position w:val="-6"/>
          <w:sz w:val="28"/>
          <w:szCs w:val="28"/>
        </w:rPr>
        <w:object w:dxaOrig="240" w:dyaOrig="220">
          <v:shape id="_x0000_i1124" type="#_x0000_t75" style="width:16.5pt;height:15pt" o:ole="">
            <v:imagedata r:id="rId191" o:title=""/>
          </v:shape>
          <o:OLEObject Type="Embed" ProgID="Equation.3" ShapeID="_x0000_i1124" DrawAspect="Content" ObjectID="_1522040135" r:id="rId192"/>
        </w:object>
      </w:r>
      <w:r>
        <w:rPr>
          <w:sz w:val="28"/>
          <w:szCs w:val="28"/>
        </w:rPr>
        <w:t xml:space="preserve"> від</w:t>
      </w:r>
      <w:r w:rsidRPr="00D03333">
        <w:rPr>
          <w:sz w:val="28"/>
          <w:szCs w:val="28"/>
        </w:rPr>
        <w:t xml:space="preserve"> -</w:t>
      </w:r>
      <w:r>
        <w:rPr>
          <w:sz w:val="28"/>
          <w:szCs w:val="28"/>
        </w:rPr>
        <w:t xml:space="preserve"> </w:t>
      </w:r>
      <w:r w:rsidRPr="00D03333">
        <w:rPr>
          <w:sz w:val="28"/>
          <w:szCs w:val="28"/>
        </w:rPr>
        <w:t xml:space="preserve">∞ до ∞ вектор </w:t>
      </w:r>
      <w:r w:rsidRPr="00AE73B4">
        <w:rPr>
          <w:position w:val="-10"/>
          <w:sz w:val="28"/>
          <w:szCs w:val="28"/>
        </w:rPr>
        <w:object w:dxaOrig="680" w:dyaOrig="320">
          <v:shape id="_x0000_i1125" type="#_x0000_t75" style="width:33.75pt;height:15.75pt" o:ole="">
            <v:imagedata r:id="rId184" o:title=""/>
          </v:shape>
          <o:OLEObject Type="Embed" ProgID="Equation.3" ShapeID="_x0000_i1125" DrawAspect="Content" ObjectID="_1522040136" r:id="rId193"/>
        </w:object>
      </w:r>
      <w:r>
        <w:rPr>
          <w:sz w:val="28"/>
          <w:szCs w:val="28"/>
        </w:rPr>
        <w:t xml:space="preserve"> </w:t>
      </w:r>
      <w:r w:rsidRPr="00D03333">
        <w:rPr>
          <w:sz w:val="28"/>
          <w:szCs w:val="28"/>
        </w:rPr>
        <w:t>на пло</w:t>
      </w:r>
      <w:r>
        <w:rPr>
          <w:sz w:val="28"/>
          <w:szCs w:val="28"/>
        </w:rPr>
        <w:t>щині</w:t>
      </w:r>
      <w:r w:rsidRPr="00D03333">
        <w:rPr>
          <w:sz w:val="28"/>
          <w:szCs w:val="28"/>
        </w:rPr>
        <w:t xml:space="preserve"> комплексно</w:t>
      </w:r>
      <w:r>
        <w:rPr>
          <w:sz w:val="28"/>
          <w:szCs w:val="28"/>
        </w:rPr>
        <w:t>ї</w:t>
      </w:r>
      <w:r w:rsidRPr="00D03333">
        <w:rPr>
          <w:sz w:val="28"/>
          <w:szCs w:val="28"/>
        </w:rPr>
        <w:t xml:space="preserve"> </w:t>
      </w:r>
      <w:r>
        <w:rPr>
          <w:sz w:val="28"/>
          <w:szCs w:val="28"/>
        </w:rPr>
        <w:t>з</w:t>
      </w:r>
      <w:r w:rsidRPr="00D03333">
        <w:rPr>
          <w:sz w:val="28"/>
          <w:szCs w:val="28"/>
        </w:rPr>
        <w:t>мінно</w:t>
      </w:r>
      <w:r>
        <w:rPr>
          <w:sz w:val="28"/>
          <w:szCs w:val="28"/>
        </w:rPr>
        <w:t>ї</w:t>
      </w:r>
      <w:r w:rsidRPr="00D03333">
        <w:rPr>
          <w:sz w:val="28"/>
          <w:szCs w:val="28"/>
        </w:rPr>
        <w:t xml:space="preserve"> опис</w:t>
      </w:r>
      <w:r>
        <w:rPr>
          <w:sz w:val="28"/>
          <w:szCs w:val="28"/>
        </w:rPr>
        <w:t>у</w:t>
      </w:r>
      <w:r w:rsidRPr="00D03333">
        <w:rPr>
          <w:sz w:val="28"/>
          <w:szCs w:val="28"/>
        </w:rPr>
        <w:t>є своїм к</w:t>
      </w:r>
      <w:r>
        <w:rPr>
          <w:sz w:val="28"/>
          <w:szCs w:val="28"/>
        </w:rPr>
        <w:t>і</w:t>
      </w:r>
      <w:r w:rsidRPr="00D03333">
        <w:rPr>
          <w:sz w:val="28"/>
          <w:szCs w:val="28"/>
        </w:rPr>
        <w:t xml:space="preserve">нцем криву, </w:t>
      </w:r>
      <w:r>
        <w:rPr>
          <w:sz w:val="28"/>
          <w:szCs w:val="28"/>
        </w:rPr>
        <w:t>яка</w:t>
      </w:r>
      <w:r w:rsidRPr="00D03333">
        <w:rPr>
          <w:sz w:val="28"/>
          <w:szCs w:val="28"/>
        </w:rPr>
        <w:t xml:space="preserve"> наз</w:t>
      </w:r>
      <w:r>
        <w:rPr>
          <w:sz w:val="28"/>
          <w:szCs w:val="28"/>
        </w:rPr>
        <w:t>и</w:t>
      </w:r>
      <w:r w:rsidRPr="00D03333">
        <w:rPr>
          <w:sz w:val="28"/>
          <w:szCs w:val="28"/>
        </w:rPr>
        <w:t>ваєт</w:t>
      </w:r>
      <w:r>
        <w:rPr>
          <w:sz w:val="28"/>
          <w:szCs w:val="28"/>
        </w:rPr>
        <w:t>ь</w:t>
      </w:r>
      <w:r w:rsidRPr="00D03333">
        <w:rPr>
          <w:sz w:val="28"/>
          <w:szCs w:val="28"/>
        </w:rPr>
        <w:t>ся характеристич</w:t>
      </w:r>
      <w:r>
        <w:rPr>
          <w:sz w:val="28"/>
          <w:szCs w:val="28"/>
        </w:rPr>
        <w:t>н</w:t>
      </w:r>
      <w:r w:rsidRPr="00D03333">
        <w:rPr>
          <w:sz w:val="28"/>
          <w:szCs w:val="28"/>
        </w:rPr>
        <w:t>ою криво</w:t>
      </w:r>
      <w:r>
        <w:rPr>
          <w:sz w:val="28"/>
          <w:szCs w:val="28"/>
        </w:rPr>
        <w:t>ю</w:t>
      </w:r>
      <w:r w:rsidRPr="00D03333">
        <w:rPr>
          <w:sz w:val="28"/>
          <w:szCs w:val="28"/>
        </w:rPr>
        <w:t xml:space="preserve"> </w:t>
      </w:r>
      <w:r>
        <w:rPr>
          <w:sz w:val="28"/>
          <w:szCs w:val="28"/>
        </w:rPr>
        <w:t>або</w:t>
      </w:r>
      <w:r w:rsidRPr="00D03333">
        <w:rPr>
          <w:sz w:val="28"/>
          <w:szCs w:val="28"/>
        </w:rPr>
        <w:t xml:space="preserve"> годографом вектора </w:t>
      </w:r>
      <w:r w:rsidRPr="00AE73B4">
        <w:rPr>
          <w:position w:val="-10"/>
          <w:sz w:val="28"/>
          <w:szCs w:val="28"/>
        </w:rPr>
        <w:object w:dxaOrig="680" w:dyaOrig="320">
          <v:shape id="_x0000_i1126" type="#_x0000_t75" style="width:33.75pt;height:15.75pt" o:ole="">
            <v:imagedata r:id="rId184" o:title=""/>
          </v:shape>
          <o:OLEObject Type="Embed" ProgID="Equation.3" ShapeID="_x0000_i1126" DrawAspect="Content" ObjectID="_1522040137" r:id="rId194"/>
        </w:object>
      </w:r>
      <w:r w:rsidRPr="00D03333">
        <w:rPr>
          <w:sz w:val="28"/>
          <w:szCs w:val="28"/>
        </w:rPr>
        <w:t>.</w:t>
      </w:r>
    </w:p>
    <w:p w:rsidR="008078E2" w:rsidRPr="00D03333" w:rsidRDefault="008078E2" w:rsidP="00CE3835">
      <w:pPr>
        <w:spacing w:line="360" w:lineRule="auto"/>
        <w:ind w:firstLine="540"/>
        <w:jc w:val="both"/>
        <w:rPr>
          <w:sz w:val="28"/>
          <w:szCs w:val="28"/>
        </w:rPr>
      </w:pPr>
      <w:r>
        <w:rPr>
          <w:sz w:val="28"/>
          <w:szCs w:val="28"/>
        </w:rPr>
        <w:t>Рівняння</w:t>
      </w:r>
      <w:r w:rsidRPr="00D03333">
        <w:rPr>
          <w:sz w:val="28"/>
          <w:szCs w:val="28"/>
        </w:rPr>
        <w:t xml:space="preserve"> характеристичн</w:t>
      </w:r>
      <w:r>
        <w:rPr>
          <w:sz w:val="28"/>
          <w:szCs w:val="28"/>
        </w:rPr>
        <w:t>ої</w:t>
      </w:r>
      <w:r w:rsidRPr="00D03333">
        <w:rPr>
          <w:sz w:val="28"/>
          <w:szCs w:val="28"/>
        </w:rPr>
        <w:t xml:space="preserve"> криво</w:t>
      </w:r>
      <w:r>
        <w:rPr>
          <w:sz w:val="28"/>
          <w:szCs w:val="28"/>
        </w:rPr>
        <w:t>ї</w:t>
      </w:r>
      <w:r w:rsidRPr="00D03333">
        <w:rPr>
          <w:sz w:val="28"/>
          <w:szCs w:val="28"/>
        </w:rPr>
        <w:t xml:space="preserve"> можна </w:t>
      </w:r>
      <w:r>
        <w:rPr>
          <w:sz w:val="28"/>
          <w:szCs w:val="28"/>
        </w:rPr>
        <w:t>з</w:t>
      </w:r>
      <w:r w:rsidRPr="00D03333">
        <w:rPr>
          <w:sz w:val="28"/>
          <w:szCs w:val="28"/>
        </w:rPr>
        <w:t>найти, п</w:t>
      </w:r>
      <w:r>
        <w:rPr>
          <w:sz w:val="28"/>
          <w:szCs w:val="28"/>
        </w:rPr>
        <w:t>і</w:t>
      </w:r>
      <w:r w:rsidRPr="00D03333">
        <w:rPr>
          <w:sz w:val="28"/>
          <w:szCs w:val="28"/>
        </w:rPr>
        <w:t>дставив</w:t>
      </w:r>
      <w:r>
        <w:rPr>
          <w:sz w:val="28"/>
          <w:szCs w:val="28"/>
        </w:rPr>
        <w:t>ши</w:t>
      </w:r>
      <w:r w:rsidRPr="00D03333">
        <w:rPr>
          <w:sz w:val="28"/>
          <w:szCs w:val="28"/>
        </w:rPr>
        <w:t xml:space="preserve"> </w:t>
      </w:r>
      <w:r w:rsidRPr="00AE73B4">
        <w:rPr>
          <w:position w:val="-10"/>
          <w:sz w:val="28"/>
          <w:szCs w:val="28"/>
        </w:rPr>
        <w:object w:dxaOrig="720" w:dyaOrig="300">
          <v:shape id="_x0000_i1127" type="#_x0000_t75" style="width:39.75pt;height:16.5pt" o:ole="">
            <v:imagedata r:id="rId195" o:title=""/>
          </v:shape>
          <o:OLEObject Type="Embed" ProgID="Equation.3" ShapeID="_x0000_i1127" DrawAspect="Content" ObjectID="_1522040138" r:id="rId196"/>
        </w:object>
      </w:r>
      <w:r w:rsidRPr="00F22CA1">
        <w:rPr>
          <w:sz w:val="28"/>
          <w:szCs w:val="28"/>
          <w:lang w:val="ru-RU"/>
        </w:rPr>
        <w:t xml:space="preserve"> </w:t>
      </w:r>
      <w:r>
        <w:rPr>
          <w:sz w:val="28"/>
          <w:szCs w:val="28"/>
        </w:rPr>
        <w:t>у</w:t>
      </w:r>
      <w:r w:rsidRPr="00D03333">
        <w:rPr>
          <w:sz w:val="28"/>
          <w:szCs w:val="28"/>
        </w:rPr>
        <w:t xml:space="preserve"> многочлен </w:t>
      </w:r>
      <w:r w:rsidRPr="00437E44">
        <w:rPr>
          <w:position w:val="-10"/>
          <w:sz w:val="28"/>
          <w:szCs w:val="28"/>
          <w:lang w:val="ru-RU"/>
        </w:rPr>
        <w:object w:dxaOrig="580" w:dyaOrig="320">
          <v:shape id="_x0000_i1128" type="#_x0000_t75" style="width:30.75pt;height:16.5pt" o:ole="">
            <v:imagedata r:id="rId197" o:title=""/>
          </v:shape>
          <o:OLEObject Type="Embed" ProgID="Equation.3" ShapeID="_x0000_i1128" DrawAspect="Content" ObjectID="_1522040139" r:id="rId198"/>
        </w:object>
      </w:r>
      <w:r>
        <w:rPr>
          <w:sz w:val="28"/>
          <w:szCs w:val="28"/>
        </w:rPr>
        <w:t>:</w:t>
      </w:r>
    </w:p>
    <w:p w:rsidR="008078E2" w:rsidRPr="00D03333" w:rsidRDefault="008078E2" w:rsidP="00CE3835">
      <w:pPr>
        <w:spacing w:line="360" w:lineRule="auto"/>
        <w:ind w:firstLine="540"/>
        <w:rPr>
          <w:sz w:val="28"/>
          <w:szCs w:val="28"/>
        </w:rPr>
      </w:pPr>
      <w:r w:rsidRPr="0097299A">
        <w:rPr>
          <w:sz w:val="28"/>
          <w:szCs w:val="28"/>
        </w:rPr>
        <w:t xml:space="preserve">                                     </w:t>
      </w:r>
      <w:r w:rsidRPr="00D61902">
        <w:rPr>
          <w:position w:val="-12"/>
          <w:sz w:val="28"/>
          <w:szCs w:val="28"/>
          <w:lang w:val="en-US"/>
        </w:rPr>
        <w:object w:dxaOrig="4680" w:dyaOrig="380">
          <v:shape id="_x0000_i1129" type="#_x0000_t75" style="width:252.75pt;height:20.25pt" o:ole="">
            <v:imagedata r:id="rId199" o:title=""/>
          </v:shape>
          <o:OLEObject Type="Embed" ProgID="Equation.3" ShapeID="_x0000_i1129" DrawAspect="Content" ObjectID="_1522040140" r:id="rId200"/>
        </w:object>
      </w:r>
      <w:r>
        <w:rPr>
          <w:sz w:val="28"/>
          <w:szCs w:val="28"/>
        </w:rPr>
        <w:t>.</w:t>
      </w:r>
      <w:r w:rsidRPr="00D03333">
        <w:rPr>
          <w:sz w:val="28"/>
          <w:szCs w:val="28"/>
        </w:rPr>
        <w:t xml:space="preserve">       </w:t>
      </w:r>
      <w:r>
        <w:rPr>
          <w:sz w:val="28"/>
          <w:szCs w:val="28"/>
        </w:rPr>
        <w:t xml:space="preserve">  </w:t>
      </w:r>
      <w:r w:rsidRPr="00D03333">
        <w:rPr>
          <w:sz w:val="28"/>
          <w:szCs w:val="28"/>
        </w:rPr>
        <w:t xml:space="preserve">     (</w:t>
      </w:r>
      <w:r>
        <w:rPr>
          <w:sz w:val="28"/>
          <w:szCs w:val="28"/>
        </w:rPr>
        <w:t>3.30</w:t>
      </w:r>
      <w:r w:rsidRPr="00D03333">
        <w:rPr>
          <w:sz w:val="28"/>
          <w:szCs w:val="28"/>
        </w:rPr>
        <w:t>)</w:t>
      </w:r>
    </w:p>
    <w:p w:rsidR="008078E2" w:rsidRPr="00D03333" w:rsidRDefault="008078E2" w:rsidP="00CE3835">
      <w:pPr>
        <w:spacing w:line="360" w:lineRule="auto"/>
        <w:ind w:firstLine="540"/>
        <w:rPr>
          <w:sz w:val="28"/>
          <w:szCs w:val="28"/>
        </w:rPr>
      </w:pPr>
      <w:r w:rsidRPr="00FD53EC">
        <w:rPr>
          <w:sz w:val="28"/>
          <w:szCs w:val="28"/>
        </w:rPr>
        <w:t>В</w:t>
      </w:r>
      <w:r>
        <w:rPr>
          <w:sz w:val="28"/>
          <w:szCs w:val="28"/>
        </w:rPr>
        <w:t>ід</w:t>
      </w:r>
      <w:r w:rsidRPr="00FD53EC">
        <w:rPr>
          <w:sz w:val="28"/>
          <w:szCs w:val="28"/>
        </w:rPr>
        <w:t>діляючи в ньому дійсну частину від уявної, отримаємо</w:t>
      </w:r>
    </w:p>
    <w:p w:rsidR="008078E2" w:rsidRPr="00D03333" w:rsidRDefault="008078E2" w:rsidP="00CE3835">
      <w:pPr>
        <w:spacing w:line="360" w:lineRule="auto"/>
        <w:ind w:firstLine="540"/>
        <w:rPr>
          <w:sz w:val="28"/>
          <w:szCs w:val="28"/>
        </w:rPr>
      </w:pPr>
      <w:r w:rsidRPr="00D03333">
        <w:rPr>
          <w:sz w:val="28"/>
          <w:szCs w:val="28"/>
        </w:rPr>
        <w:t xml:space="preserve">         </w:t>
      </w:r>
      <w:r w:rsidRPr="0097299A">
        <w:rPr>
          <w:sz w:val="28"/>
          <w:szCs w:val="28"/>
        </w:rPr>
        <w:t xml:space="preserve">                                        </w:t>
      </w:r>
      <w:r w:rsidRPr="00D03333">
        <w:rPr>
          <w:sz w:val="28"/>
          <w:szCs w:val="28"/>
        </w:rPr>
        <w:t xml:space="preserve">  </w:t>
      </w:r>
      <w:r w:rsidRPr="00D61902">
        <w:rPr>
          <w:position w:val="-10"/>
          <w:sz w:val="28"/>
          <w:szCs w:val="28"/>
        </w:rPr>
        <w:object w:dxaOrig="2320" w:dyaOrig="320">
          <v:shape id="_x0000_i1130" type="#_x0000_t75" style="width:131.25pt;height:18pt" o:ole="">
            <v:imagedata r:id="rId201" o:title=""/>
          </v:shape>
          <o:OLEObject Type="Embed" ProgID="Equation.3" ShapeID="_x0000_i1130" DrawAspect="Content" ObjectID="_1522040141" r:id="rId202"/>
        </w:object>
      </w:r>
      <w:r>
        <w:rPr>
          <w:sz w:val="28"/>
          <w:szCs w:val="28"/>
        </w:rPr>
        <w:t xml:space="preserve">,         </w:t>
      </w:r>
      <w:r w:rsidRPr="00F22CA1">
        <w:rPr>
          <w:sz w:val="28"/>
          <w:szCs w:val="28"/>
          <w:lang w:val="ru-RU"/>
        </w:rPr>
        <w:t xml:space="preserve"> </w:t>
      </w:r>
      <w:r w:rsidRPr="00D03333">
        <w:rPr>
          <w:sz w:val="28"/>
          <w:szCs w:val="28"/>
        </w:rPr>
        <w:t xml:space="preserve">              </w:t>
      </w:r>
      <w:r>
        <w:rPr>
          <w:sz w:val="28"/>
          <w:szCs w:val="28"/>
        </w:rPr>
        <w:t xml:space="preserve">    </w:t>
      </w:r>
      <w:r w:rsidRPr="00D03333">
        <w:rPr>
          <w:sz w:val="28"/>
          <w:szCs w:val="28"/>
        </w:rPr>
        <w:t xml:space="preserve">  </w:t>
      </w:r>
      <w:r>
        <w:rPr>
          <w:sz w:val="28"/>
          <w:szCs w:val="28"/>
        </w:rPr>
        <w:t xml:space="preserve">    </w:t>
      </w:r>
      <w:r w:rsidRPr="00D03333">
        <w:rPr>
          <w:sz w:val="28"/>
          <w:szCs w:val="28"/>
        </w:rPr>
        <w:t>(</w:t>
      </w:r>
      <w:r>
        <w:rPr>
          <w:sz w:val="28"/>
          <w:szCs w:val="28"/>
        </w:rPr>
        <w:t>3.31</w:t>
      </w:r>
      <w:r w:rsidRPr="00D03333">
        <w:rPr>
          <w:sz w:val="28"/>
          <w:szCs w:val="28"/>
        </w:rPr>
        <w:t>)</w:t>
      </w:r>
    </w:p>
    <w:p w:rsidR="008078E2" w:rsidRPr="00D03333" w:rsidRDefault="008078E2" w:rsidP="00CE3835">
      <w:pPr>
        <w:spacing w:line="360" w:lineRule="auto"/>
        <w:rPr>
          <w:sz w:val="28"/>
          <w:szCs w:val="28"/>
        </w:rPr>
      </w:pPr>
      <w:r w:rsidRPr="00D03333">
        <w:rPr>
          <w:sz w:val="28"/>
          <w:szCs w:val="28"/>
        </w:rPr>
        <w:t xml:space="preserve">де </w:t>
      </w:r>
      <w:r w:rsidRPr="00D61902">
        <w:rPr>
          <w:position w:val="-12"/>
          <w:sz w:val="28"/>
          <w:szCs w:val="28"/>
        </w:rPr>
        <w:object w:dxaOrig="3320" w:dyaOrig="380">
          <v:shape id="_x0000_i1131" type="#_x0000_t75" style="width:171pt;height:19.5pt" o:ole="">
            <v:imagedata r:id="rId203" o:title=""/>
          </v:shape>
          <o:OLEObject Type="Embed" ProgID="Equation.3" ShapeID="_x0000_i1131" DrawAspect="Content" ObjectID="_1522040142" r:id="rId204"/>
        </w:object>
      </w:r>
      <w:r>
        <w:rPr>
          <w:sz w:val="28"/>
          <w:szCs w:val="28"/>
        </w:rPr>
        <w:t xml:space="preserve"> –</w:t>
      </w:r>
      <w:r w:rsidRPr="00D03333">
        <w:rPr>
          <w:sz w:val="28"/>
          <w:szCs w:val="28"/>
        </w:rPr>
        <w:t xml:space="preserve"> </w:t>
      </w:r>
      <w:r w:rsidRPr="00FD53EC">
        <w:rPr>
          <w:sz w:val="28"/>
          <w:szCs w:val="28"/>
        </w:rPr>
        <w:t>дійсн</w:t>
      </w:r>
      <w:r>
        <w:rPr>
          <w:sz w:val="28"/>
          <w:szCs w:val="28"/>
        </w:rPr>
        <w:t>а</w:t>
      </w:r>
      <w:r w:rsidRPr="00FD53EC">
        <w:rPr>
          <w:sz w:val="28"/>
          <w:szCs w:val="28"/>
        </w:rPr>
        <w:t xml:space="preserve"> частин</w:t>
      </w:r>
      <w:r>
        <w:rPr>
          <w:sz w:val="28"/>
          <w:szCs w:val="28"/>
        </w:rPr>
        <w:t>а</w:t>
      </w:r>
      <w:r w:rsidRPr="00D03333">
        <w:rPr>
          <w:sz w:val="28"/>
          <w:szCs w:val="28"/>
        </w:rPr>
        <w:t>,</w:t>
      </w:r>
    </w:p>
    <w:p w:rsidR="008078E2" w:rsidRPr="00D03333" w:rsidRDefault="008078E2" w:rsidP="00CE3835">
      <w:pPr>
        <w:spacing w:line="360" w:lineRule="auto"/>
        <w:rPr>
          <w:sz w:val="28"/>
          <w:szCs w:val="28"/>
        </w:rPr>
      </w:pPr>
      <w:r w:rsidRPr="00D61902">
        <w:rPr>
          <w:position w:val="-12"/>
          <w:sz w:val="28"/>
          <w:szCs w:val="28"/>
        </w:rPr>
        <w:object w:dxaOrig="3620" w:dyaOrig="380">
          <v:shape id="_x0000_i1132" type="#_x0000_t75" style="width:197.25pt;height:20.25pt" o:ole="">
            <v:imagedata r:id="rId205" o:title=""/>
          </v:shape>
          <o:OLEObject Type="Embed" ProgID="Equation.3" ShapeID="_x0000_i1132" DrawAspect="Content" ObjectID="_1522040143" r:id="rId206"/>
        </w:object>
      </w:r>
      <w:r>
        <w:rPr>
          <w:sz w:val="28"/>
          <w:szCs w:val="28"/>
        </w:rPr>
        <w:t xml:space="preserve"> –</w:t>
      </w:r>
      <w:r w:rsidRPr="00D03333">
        <w:rPr>
          <w:sz w:val="28"/>
          <w:szCs w:val="28"/>
        </w:rPr>
        <w:t xml:space="preserve"> </w:t>
      </w:r>
      <w:r w:rsidRPr="007D1657">
        <w:rPr>
          <w:sz w:val="28"/>
          <w:szCs w:val="28"/>
        </w:rPr>
        <w:t>уявна частина</w:t>
      </w:r>
      <w:r w:rsidRPr="00D03333">
        <w:rPr>
          <w:sz w:val="28"/>
          <w:szCs w:val="28"/>
        </w:rPr>
        <w:t>.</w:t>
      </w:r>
    </w:p>
    <w:p w:rsidR="008078E2" w:rsidRDefault="008078E2" w:rsidP="00CE3835">
      <w:pPr>
        <w:spacing w:line="360" w:lineRule="auto"/>
        <w:ind w:firstLine="540"/>
        <w:jc w:val="both"/>
        <w:rPr>
          <w:sz w:val="28"/>
          <w:szCs w:val="28"/>
        </w:rPr>
      </w:pPr>
      <w:r w:rsidRPr="00813B0D">
        <w:rPr>
          <w:sz w:val="28"/>
          <w:szCs w:val="28"/>
        </w:rPr>
        <w:t>Дійсна частина є парною функцією</w:t>
      </w:r>
      <w:r>
        <w:rPr>
          <w:sz w:val="28"/>
          <w:szCs w:val="28"/>
        </w:rPr>
        <w:t xml:space="preserve"> </w:t>
      </w:r>
      <w:r w:rsidRPr="00AE73B4">
        <w:rPr>
          <w:position w:val="-6"/>
          <w:sz w:val="28"/>
          <w:szCs w:val="28"/>
        </w:rPr>
        <w:object w:dxaOrig="240" w:dyaOrig="220">
          <v:shape id="_x0000_i1133" type="#_x0000_t75" style="width:15pt;height:14.25pt" o:ole="">
            <v:imagedata r:id="rId207" o:title=""/>
          </v:shape>
          <o:OLEObject Type="Embed" ProgID="Equation.3" ShapeID="_x0000_i1133" DrawAspect="Content" ObjectID="_1522040144" r:id="rId208"/>
        </w:object>
      </w:r>
      <w:r w:rsidRPr="00813B0D">
        <w:rPr>
          <w:sz w:val="28"/>
          <w:szCs w:val="28"/>
        </w:rPr>
        <w:t xml:space="preserve">, </w:t>
      </w:r>
      <w:r>
        <w:rPr>
          <w:sz w:val="28"/>
          <w:szCs w:val="28"/>
        </w:rPr>
        <w:t>у</w:t>
      </w:r>
      <w:r w:rsidRPr="00813B0D">
        <w:rPr>
          <w:sz w:val="28"/>
          <w:szCs w:val="28"/>
        </w:rPr>
        <w:t>сі ступені її членів парні, починаючи з нульової (перший член</w:t>
      </w:r>
      <w:r>
        <w:rPr>
          <w:sz w:val="28"/>
          <w:szCs w:val="28"/>
        </w:rPr>
        <w:t xml:space="preserve"> </w:t>
      </w:r>
      <w:r w:rsidRPr="00D61902">
        <w:rPr>
          <w:position w:val="-12"/>
          <w:sz w:val="28"/>
          <w:szCs w:val="28"/>
          <w:lang w:val="ru-RU"/>
        </w:rPr>
        <w:object w:dxaOrig="279" w:dyaOrig="360">
          <v:shape id="_x0000_i1134" type="#_x0000_t75" style="width:15.75pt;height:19.5pt" o:ole="">
            <v:imagedata r:id="rId209" o:title=""/>
          </v:shape>
          <o:OLEObject Type="Embed" ProgID="Equation.3" ShapeID="_x0000_i1134" DrawAspect="Content" ObjectID="_1522040145" r:id="rId210"/>
        </w:object>
      </w:r>
      <w:r w:rsidRPr="00813B0D">
        <w:rPr>
          <w:sz w:val="28"/>
          <w:szCs w:val="28"/>
        </w:rPr>
        <w:t xml:space="preserve">), а уявна </w:t>
      </w:r>
      <w:r w:rsidRPr="00D61902">
        <w:rPr>
          <w:position w:val="-10"/>
          <w:sz w:val="28"/>
          <w:szCs w:val="28"/>
          <w:lang w:val="ru-RU"/>
        </w:rPr>
        <w:object w:dxaOrig="560" w:dyaOrig="320">
          <v:shape id="_x0000_i1135" type="#_x0000_t75" style="width:27.75pt;height:15.75pt" o:ole="">
            <v:imagedata r:id="rId211" o:title=""/>
          </v:shape>
          <o:OLEObject Type="Embed" ProgID="Equation.3" ShapeID="_x0000_i1135" DrawAspect="Content" ObjectID="_1522040146" r:id="rId212"/>
        </w:object>
      </w:r>
      <w:r>
        <w:rPr>
          <w:sz w:val="28"/>
          <w:szCs w:val="28"/>
        </w:rPr>
        <w:t xml:space="preserve"> –</w:t>
      </w:r>
      <w:r w:rsidRPr="00813B0D">
        <w:rPr>
          <w:sz w:val="28"/>
          <w:szCs w:val="28"/>
        </w:rPr>
        <w:t xml:space="preserve"> непарною функцією</w:t>
      </w:r>
      <w:r>
        <w:rPr>
          <w:sz w:val="28"/>
          <w:szCs w:val="28"/>
        </w:rPr>
        <w:t xml:space="preserve"> </w:t>
      </w:r>
      <w:r w:rsidRPr="00AE73B4">
        <w:rPr>
          <w:position w:val="-6"/>
          <w:sz w:val="28"/>
          <w:szCs w:val="28"/>
        </w:rPr>
        <w:object w:dxaOrig="240" w:dyaOrig="220">
          <v:shape id="_x0000_i1136" type="#_x0000_t75" style="width:15pt;height:14.25pt" o:ole="">
            <v:imagedata r:id="rId207" o:title=""/>
          </v:shape>
          <o:OLEObject Type="Embed" ProgID="Equation.3" ShapeID="_x0000_i1136" DrawAspect="Content" ObjectID="_1522040147" r:id="rId213"/>
        </w:object>
      </w:r>
      <w:r w:rsidRPr="00813B0D">
        <w:rPr>
          <w:sz w:val="28"/>
          <w:szCs w:val="28"/>
        </w:rPr>
        <w:t>.</w:t>
      </w:r>
    </w:p>
    <w:p w:rsidR="008078E2" w:rsidRPr="00D03333" w:rsidRDefault="008078E2" w:rsidP="00CE3835">
      <w:pPr>
        <w:spacing w:line="360" w:lineRule="auto"/>
        <w:ind w:firstLine="540"/>
        <w:rPr>
          <w:sz w:val="28"/>
          <w:szCs w:val="28"/>
        </w:rPr>
      </w:pPr>
      <w:r>
        <w:rPr>
          <w:sz w:val="28"/>
          <w:szCs w:val="28"/>
        </w:rPr>
        <w:t>Т</w:t>
      </w:r>
      <w:r w:rsidRPr="00D03333">
        <w:rPr>
          <w:sz w:val="28"/>
          <w:szCs w:val="28"/>
        </w:rPr>
        <w:t xml:space="preserve">ому для </w:t>
      </w:r>
      <w:r>
        <w:rPr>
          <w:sz w:val="28"/>
          <w:szCs w:val="28"/>
        </w:rPr>
        <w:t>від’ємних</w:t>
      </w:r>
      <w:r w:rsidRPr="00D03333">
        <w:rPr>
          <w:sz w:val="28"/>
          <w:szCs w:val="28"/>
        </w:rPr>
        <w:t xml:space="preserve"> значен</w:t>
      </w:r>
      <w:r>
        <w:rPr>
          <w:sz w:val="28"/>
          <w:szCs w:val="28"/>
        </w:rPr>
        <w:t>ь</w:t>
      </w:r>
      <w:r w:rsidRPr="00D03333">
        <w:rPr>
          <w:sz w:val="28"/>
          <w:szCs w:val="28"/>
        </w:rPr>
        <w:t xml:space="preserve"> </w:t>
      </w:r>
      <w:r w:rsidRPr="00AE73B4">
        <w:rPr>
          <w:position w:val="-6"/>
          <w:sz w:val="28"/>
          <w:szCs w:val="28"/>
        </w:rPr>
        <w:object w:dxaOrig="240" w:dyaOrig="220">
          <v:shape id="_x0000_i1137" type="#_x0000_t75" style="width:15pt;height:14.25pt" o:ole="">
            <v:imagedata r:id="rId207" o:title=""/>
          </v:shape>
          <o:OLEObject Type="Embed" ProgID="Equation.3" ShapeID="_x0000_i1137" DrawAspect="Content" ObjectID="_1522040148" r:id="rId214"/>
        </w:object>
      </w:r>
    </w:p>
    <w:p w:rsidR="008078E2" w:rsidRPr="00D03333" w:rsidRDefault="008078E2" w:rsidP="00CE3835">
      <w:pPr>
        <w:spacing w:line="360" w:lineRule="auto"/>
        <w:ind w:firstLine="540"/>
        <w:rPr>
          <w:sz w:val="28"/>
          <w:szCs w:val="28"/>
        </w:rPr>
      </w:pPr>
      <w:r>
        <w:rPr>
          <w:sz w:val="28"/>
          <w:szCs w:val="28"/>
        </w:rPr>
        <w:t xml:space="preserve">                                                      </w:t>
      </w:r>
      <w:r w:rsidRPr="00E53E17">
        <w:rPr>
          <w:position w:val="-10"/>
          <w:sz w:val="28"/>
          <w:szCs w:val="28"/>
          <w:lang w:val="en-US"/>
        </w:rPr>
        <w:object w:dxaOrig="2280" w:dyaOrig="320">
          <v:shape id="_x0000_i1138" type="#_x0000_t75" style="width:129pt;height:18pt" o:ole="">
            <v:imagedata r:id="rId215" o:title=""/>
          </v:shape>
          <o:OLEObject Type="Embed" ProgID="Equation.3" ShapeID="_x0000_i1138" DrawAspect="Content" ObjectID="_1522040149" r:id="rId216"/>
        </w:object>
      </w:r>
      <w:r>
        <w:rPr>
          <w:sz w:val="28"/>
          <w:szCs w:val="28"/>
        </w:rPr>
        <w:t>.</w:t>
      </w:r>
      <w:r w:rsidRPr="00D03333">
        <w:rPr>
          <w:sz w:val="28"/>
          <w:szCs w:val="28"/>
        </w:rPr>
        <w:t xml:space="preserve">               </w:t>
      </w:r>
      <w:r>
        <w:rPr>
          <w:sz w:val="28"/>
          <w:szCs w:val="28"/>
        </w:rPr>
        <w:t xml:space="preserve"> </w:t>
      </w:r>
      <w:r w:rsidRPr="00D03333">
        <w:rPr>
          <w:sz w:val="28"/>
          <w:szCs w:val="28"/>
        </w:rPr>
        <w:t xml:space="preserve">    </w:t>
      </w:r>
      <w:r>
        <w:rPr>
          <w:sz w:val="28"/>
          <w:szCs w:val="28"/>
        </w:rPr>
        <w:t xml:space="preserve">  </w:t>
      </w:r>
      <w:r w:rsidRPr="00D03333">
        <w:rPr>
          <w:sz w:val="28"/>
          <w:szCs w:val="28"/>
        </w:rPr>
        <w:t xml:space="preserve">         (</w:t>
      </w:r>
      <w:r>
        <w:rPr>
          <w:sz w:val="28"/>
          <w:szCs w:val="28"/>
        </w:rPr>
        <w:t>3.32</w:t>
      </w:r>
      <w:r w:rsidRPr="00D03333">
        <w:rPr>
          <w:sz w:val="28"/>
          <w:szCs w:val="28"/>
        </w:rPr>
        <w:t>)</w:t>
      </w:r>
    </w:p>
    <w:p w:rsidR="008078E2" w:rsidRDefault="008078E2" w:rsidP="00CE3835">
      <w:pPr>
        <w:spacing w:line="360" w:lineRule="auto"/>
        <w:ind w:firstLine="540"/>
        <w:jc w:val="both"/>
        <w:rPr>
          <w:sz w:val="28"/>
          <w:szCs w:val="28"/>
        </w:rPr>
      </w:pPr>
      <w:r w:rsidRPr="00A22AB6">
        <w:rPr>
          <w:sz w:val="28"/>
          <w:szCs w:val="28"/>
        </w:rPr>
        <w:t>Отже, характеристичн</w:t>
      </w:r>
      <w:r>
        <w:rPr>
          <w:sz w:val="28"/>
          <w:szCs w:val="28"/>
        </w:rPr>
        <w:t>а</w:t>
      </w:r>
      <w:r w:rsidRPr="00A22AB6">
        <w:rPr>
          <w:sz w:val="28"/>
          <w:szCs w:val="28"/>
        </w:rPr>
        <w:t xml:space="preserve"> крива симетрична щодо дійсної осі, тому при побудов</w:t>
      </w:r>
      <w:r>
        <w:rPr>
          <w:sz w:val="28"/>
          <w:szCs w:val="28"/>
        </w:rPr>
        <w:t>и</w:t>
      </w:r>
      <w:r w:rsidRPr="00A22AB6">
        <w:rPr>
          <w:sz w:val="28"/>
          <w:szCs w:val="28"/>
        </w:rPr>
        <w:t xml:space="preserve"> характеристичної кривої можна обмежит</w:t>
      </w:r>
      <w:r>
        <w:rPr>
          <w:sz w:val="28"/>
          <w:szCs w:val="28"/>
        </w:rPr>
        <w:t>и</w:t>
      </w:r>
      <w:r w:rsidRPr="00A22AB6">
        <w:rPr>
          <w:sz w:val="28"/>
          <w:szCs w:val="28"/>
        </w:rPr>
        <w:t xml:space="preserve">ся лише </w:t>
      </w:r>
      <w:r w:rsidRPr="006601EE">
        <w:rPr>
          <w:sz w:val="28"/>
          <w:szCs w:val="28"/>
        </w:rPr>
        <w:t>додатним</w:t>
      </w:r>
      <w:r w:rsidRPr="00A22AB6">
        <w:rPr>
          <w:sz w:val="28"/>
          <w:szCs w:val="28"/>
        </w:rPr>
        <w:t xml:space="preserve"> </w:t>
      </w:r>
      <w:r w:rsidRPr="007D1657">
        <w:rPr>
          <w:position w:val="-6"/>
          <w:sz w:val="28"/>
          <w:szCs w:val="28"/>
        </w:rPr>
        <w:object w:dxaOrig="240" w:dyaOrig="220">
          <v:shape id="_x0000_i1139" type="#_x0000_t75" style="width:15pt;height:12.75pt" o:ole="">
            <v:imagedata r:id="rId217" o:title=""/>
          </v:shape>
          <o:OLEObject Type="Embed" ProgID="Equation.3" ShapeID="_x0000_i1139" DrawAspect="Content" ObjectID="_1522040150" r:id="rId218"/>
        </w:object>
      </w:r>
      <w:r>
        <w:rPr>
          <w:sz w:val="28"/>
          <w:szCs w:val="28"/>
        </w:rPr>
        <w:t xml:space="preserve"> </w:t>
      </w:r>
      <w:r w:rsidRPr="00A22AB6">
        <w:rPr>
          <w:sz w:val="28"/>
          <w:szCs w:val="28"/>
        </w:rPr>
        <w:t>від 0</w:t>
      </w:r>
      <w:r>
        <w:rPr>
          <w:sz w:val="28"/>
          <w:szCs w:val="28"/>
        </w:rPr>
        <w:t> </w:t>
      </w:r>
      <w:r w:rsidRPr="00A22AB6">
        <w:rPr>
          <w:sz w:val="28"/>
          <w:szCs w:val="28"/>
        </w:rPr>
        <w:t>до ∞, тоді кут повороту вектора</w:t>
      </w:r>
      <w:r>
        <w:rPr>
          <w:sz w:val="28"/>
          <w:szCs w:val="28"/>
        </w:rPr>
        <w:t xml:space="preserve"> </w:t>
      </w:r>
      <w:r w:rsidRPr="00662824">
        <w:rPr>
          <w:position w:val="-10"/>
          <w:sz w:val="28"/>
          <w:szCs w:val="28"/>
          <w:lang w:val="en-US"/>
        </w:rPr>
        <w:object w:dxaOrig="680" w:dyaOrig="320">
          <v:shape id="_x0000_i1140" type="#_x0000_t75" style="width:39pt;height:18pt" o:ole="">
            <v:imagedata r:id="rId219" o:title=""/>
          </v:shape>
          <o:OLEObject Type="Embed" ProgID="Equation.3" ShapeID="_x0000_i1140" DrawAspect="Content" ObjectID="_1522040151" r:id="rId220"/>
        </w:object>
      </w:r>
      <w:r w:rsidRPr="00A22AB6">
        <w:rPr>
          <w:sz w:val="28"/>
          <w:szCs w:val="28"/>
        </w:rPr>
        <w:t>, тобто зміна аргументу</w:t>
      </w:r>
      <w:r>
        <w:rPr>
          <w:sz w:val="28"/>
          <w:szCs w:val="28"/>
        </w:rPr>
        <w:t xml:space="preserve"> </w:t>
      </w:r>
      <w:r w:rsidRPr="00662824">
        <w:rPr>
          <w:position w:val="-24"/>
          <w:sz w:val="28"/>
          <w:szCs w:val="28"/>
          <w:lang w:val="en-US"/>
        </w:rPr>
        <w:object w:dxaOrig="1840" w:dyaOrig="620">
          <v:shape id="_x0000_i1141" type="#_x0000_t75" style="width:97.5pt;height:32.25pt" o:ole="">
            <v:imagedata r:id="rId221" o:title=""/>
          </v:shape>
          <o:OLEObject Type="Embed" ProgID="Equation.3" ShapeID="_x0000_i1141" DrawAspect="Content" ObjectID="_1522040152" r:id="rId222"/>
        </w:object>
      </w:r>
      <w:r w:rsidRPr="00A22AB6">
        <w:rPr>
          <w:sz w:val="28"/>
          <w:szCs w:val="28"/>
        </w:rPr>
        <w:t xml:space="preserve"> зменшиться вдвічі.</w:t>
      </w:r>
    </w:p>
    <w:p w:rsidR="008078E2" w:rsidRDefault="008078E2" w:rsidP="00CE3835">
      <w:pPr>
        <w:spacing w:line="360" w:lineRule="auto"/>
        <w:ind w:firstLine="540"/>
        <w:jc w:val="both"/>
        <w:rPr>
          <w:sz w:val="28"/>
          <w:szCs w:val="28"/>
        </w:rPr>
      </w:pPr>
      <w:r w:rsidRPr="00387560">
        <w:rPr>
          <w:sz w:val="28"/>
          <w:szCs w:val="28"/>
        </w:rPr>
        <w:t xml:space="preserve">Отже, критерій стійкості можна сформулювати </w:t>
      </w:r>
      <w:r>
        <w:rPr>
          <w:sz w:val="28"/>
          <w:szCs w:val="28"/>
        </w:rPr>
        <w:t>так</w:t>
      </w:r>
      <w:r w:rsidRPr="00387560">
        <w:rPr>
          <w:sz w:val="28"/>
          <w:szCs w:val="28"/>
        </w:rPr>
        <w:t>им чином: замкнута АСР буде стійк</w:t>
      </w:r>
      <w:r>
        <w:rPr>
          <w:sz w:val="28"/>
          <w:szCs w:val="28"/>
        </w:rPr>
        <w:t>ою</w:t>
      </w:r>
      <w:r w:rsidRPr="00387560">
        <w:rPr>
          <w:sz w:val="28"/>
          <w:szCs w:val="28"/>
        </w:rPr>
        <w:t xml:space="preserve">, якщо при зростанні </w:t>
      </w:r>
      <w:r w:rsidRPr="00AE73B4">
        <w:rPr>
          <w:position w:val="-6"/>
          <w:sz w:val="28"/>
          <w:szCs w:val="28"/>
        </w:rPr>
        <w:object w:dxaOrig="240" w:dyaOrig="220">
          <v:shape id="_x0000_i1142" type="#_x0000_t75" style="width:14.25pt;height:12.75pt" o:ole="">
            <v:imagedata r:id="rId191" o:title=""/>
          </v:shape>
          <o:OLEObject Type="Embed" ProgID="Equation.3" ShapeID="_x0000_i1142" DrawAspect="Content" ObjectID="_1522040153" r:id="rId223"/>
        </w:object>
      </w:r>
      <w:r>
        <w:rPr>
          <w:sz w:val="28"/>
          <w:szCs w:val="28"/>
        </w:rPr>
        <w:t xml:space="preserve"> </w:t>
      </w:r>
      <w:r w:rsidRPr="00387560">
        <w:rPr>
          <w:sz w:val="28"/>
          <w:szCs w:val="28"/>
        </w:rPr>
        <w:t>від 0 до ∞ вектор</w:t>
      </w:r>
      <w:r>
        <w:rPr>
          <w:sz w:val="28"/>
          <w:szCs w:val="28"/>
        </w:rPr>
        <w:t xml:space="preserve"> </w:t>
      </w:r>
      <w:r w:rsidRPr="00662824">
        <w:rPr>
          <w:position w:val="-10"/>
          <w:sz w:val="28"/>
          <w:szCs w:val="28"/>
          <w:lang w:val="en-US"/>
        </w:rPr>
        <w:object w:dxaOrig="680" w:dyaOrig="320">
          <v:shape id="_x0000_i1143" type="#_x0000_t75" style="width:36pt;height:16.5pt" o:ole="">
            <v:imagedata r:id="rId219" o:title=""/>
          </v:shape>
          <o:OLEObject Type="Embed" ProgID="Equation.3" ShapeID="_x0000_i1143" DrawAspect="Content" ObjectID="_1522040154" r:id="rId224"/>
        </w:object>
      </w:r>
      <w:r>
        <w:rPr>
          <w:sz w:val="28"/>
          <w:szCs w:val="28"/>
        </w:rPr>
        <w:t xml:space="preserve"> </w:t>
      </w:r>
      <w:r w:rsidRPr="00387560">
        <w:rPr>
          <w:sz w:val="28"/>
          <w:szCs w:val="28"/>
        </w:rPr>
        <w:t xml:space="preserve">повернеться в </w:t>
      </w:r>
      <w:r w:rsidRPr="00AD7324">
        <w:rPr>
          <w:sz w:val="28"/>
          <w:szCs w:val="28"/>
        </w:rPr>
        <w:t>додатному</w:t>
      </w:r>
      <w:r>
        <w:rPr>
          <w:sz w:val="28"/>
          <w:szCs w:val="28"/>
        </w:rPr>
        <w:t xml:space="preserve"> напрямі</w:t>
      </w:r>
      <w:r w:rsidRPr="00387560">
        <w:rPr>
          <w:sz w:val="28"/>
          <w:szCs w:val="28"/>
        </w:rPr>
        <w:t xml:space="preserve"> на кут</w:t>
      </w:r>
      <w:r>
        <w:rPr>
          <w:sz w:val="28"/>
          <w:szCs w:val="28"/>
        </w:rPr>
        <w:t xml:space="preserve"> </w:t>
      </w:r>
      <w:r w:rsidRPr="00662824">
        <w:rPr>
          <w:position w:val="-24"/>
          <w:sz w:val="28"/>
          <w:szCs w:val="28"/>
          <w:lang w:val="ru-RU"/>
        </w:rPr>
        <w:object w:dxaOrig="420" w:dyaOrig="620">
          <v:shape id="_x0000_i1144" type="#_x0000_t75" style="width:23.25pt;height:34.5pt" o:ole="">
            <v:imagedata r:id="rId225" o:title=""/>
          </v:shape>
          <o:OLEObject Type="Embed" ProgID="Equation.3" ShapeID="_x0000_i1144" DrawAspect="Content" ObjectID="_1522040155" r:id="rId226"/>
        </w:object>
      </w:r>
      <w:r w:rsidRPr="00387560">
        <w:rPr>
          <w:sz w:val="28"/>
          <w:szCs w:val="28"/>
        </w:rPr>
        <w:t>, де</w:t>
      </w:r>
      <w:r>
        <w:rPr>
          <w:sz w:val="28"/>
          <w:szCs w:val="28"/>
        </w:rPr>
        <w:t xml:space="preserve"> </w:t>
      </w:r>
      <w:r w:rsidRPr="00F7481D">
        <w:rPr>
          <w:i/>
          <w:sz w:val="28"/>
          <w:szCs w:val="28"/>
          <w:lang w:val="en-US"/>
        </w:rPr>
        <w:t>n</w:t>
      </w:r>
      <w:r>
        <w:rPr>
          <w:sz w:val="28"/>
          <w:szCs w:val="28"/>
        </w:rPr>
        <w:t xml:space="preserve"> – </w:t>
      </w:r>
      <w:r w:rsidRPr="00387560">
        <w:rPr>
          <w:sz w:val="28"/>
          <w:szCs w:val="28"/>
        </w:rPr>
        <w:t>ст</w:t>
      </w:r>
      <w:r>
        <w:rPr>
          <w:sz w:val="28"/>
          <w:szCs w:val="28"/>
        </w:rPr>
        <w:t>е</w:t>
      </w:r>
      <w:r w:rsidRPr="00387560">
        <w:rPr>
          <w:sz w:val="28"/>
          <w:szCs w:val="28"/>
        </w:rPr>
        <w:t xml:space="preserve">пінь характеристичного рівняння </w:t>
      </w:r>
      <w:r w:rsidRPr="00003323">
        <w:rPr>
          <w:position w:val="-10"/>
          <w:sz w:val="28"/>
          <w:szCs w:val="28"/>
        </w:rPr>
        <w:object w:dxaOrig="960" w:dyaOrig="320">
          <v:shape id="_x0000_i1145" type="#_x0000_t75" style="width:54pt;height:17.25pt" o:ole="">
            <v:imagedata r:id="rId227" o:title=""/>
          </v:shape>
          <o:OLEObject Type="Embed" ProgID="Equation.3" ShapeID="_x0000_i1145" DrawAspect="Content" ObjectID="_1522040156" r:id="rId228"/>
        </w:object>
      </w:r>
      <w:r>
        <w:rPr>
          <w:sz w:val="28"/>
          <w:szCs w:val="28"/>
        </w:rPr>
        <w:t xml:space="preserve"> або, що те</w:t>
      </w:r>
      <w:r w:rsidRPr="00387560">
        <w:rPr>
          <w:sz w:val="28"/>
          <w:szCs w:val="28"/>
        </w:rPr>
        <w:t xml:space="preserve"> саме, якщо характеристична крива при зміні</w:t>
      </w:r>
      <w:r>
        <w:rPr>
          <w:sz w:val="28"/>
          <w:szCs w:val="28"/>
        </w:rPr>
        <w:t xml:space="preserve"> </w:t>
      </w:r>
      <w:r w:rsidRPr="00AE73B4">
        <w:rPr>
          <w:position w:val="-6"/>
          <w:sz w:val="28"/>
          <w:szCs w:val="28"/>
        </w:rPr>
        <w:object w:dxaOrig="240" w:dyaOrig="220">
          <v:shape id="_x0000_i1146" type="#_x0000_t75" style="width:15pt;height:14.25pt" o:ole="">
            <v:imagedata r:id="rId207" o:title=""/>
          </v:shape>
          <o:OLEObject Type="Embed" ProgID="Equation.3" ShapeID="_x0000_i1146" DrawAspect="Content" ObjectID="_1522040157" r:id="rId229"/>
        </w:object>
      </w:r>
      <w:r>
        <w:rPr>
          <w:sz w:val="28"/>
          <w:szCs w:val="28"/>
        </w:rPr>
        <w:t xml:space="preserve"> від 0 до ∞</w:t>
      </w:r>
      <w:r w:rsidRPr="00387560">
        <w:rPr>
          <w:sz w:val="28"/>
          <w:szCs w:val="28"/>
        </w:rPr>
        <w:t xml:space="preserve">, починаючи з </w:t>
      </w:r>
      <w:r>
        <w:rPr>
          <w:sz w:val="28"/>
          <w:szCs w:val="28"/>
        </w:rPr>
        <w:t>додатної</w:t>
      </w:r>
      <w:r w:rsidRPr="00387560">
        <w:rPr>
          <w:sz w:val="28"/>
          <w:szCs w:val="28"/>
        </w:rPr>
        <w:t xml:space="preserve"> дійсно</w:t>
      </w:r>
      <w:r>
        <w:rPr>
          <w:sz w:val="28"/>
          <w:szCs w:val="28"/>
        </w:rPr>
        <w:t>ї</w:t>
      </w:r>
      <w:r w:rsidRPr="00387560">
        <w:rPr>
          <w:sz w:val="28"/>
          <w:szCs w:val="28"/>
        </w:rPr>
        <w:t xml:space="preserve"> осі, обходить послідовно в </w:t>
      </w:r>
      <w:r>
        <w:rPr>
          <w:sz w:val="28"/>
          <w:szCs w:val="28"/>
        </w:rPr>
        <w:t>додатному</w:t>
      </w:r>
      <w:r w:rsidRPr="00387560">
        <w:rPr>
          <w:sz w:val="28"/>
          <w:szCs w:val="28"/>
        </w:rPr>
        <w:t xml:space="preserve"> напрямку </w:t>
      </w:r>
      <w:r w:rsidRPr="00680C61">
        <w:rPr>
          <w:i/>
          <w:sz w:val="28"/>
          <w:szCs w:val="28"/>
        </w:rPr>
        <w:t>n</w:t>
      </w:r>
      <w:r>
        <w:rPr>
          <w:sz w:val="28"/>
          <w:szCs w:val="28"/>
        </w:rPr>
        <w:t xml:space="preserve"> </w:t>
      </w:r>
      <w:r w:rsidRPr="00387560">
        <w:rPr>
          <w:sz w:val="28"/>
          <w:szCs w:val="28"/>
        </w:rPr>
        <w:t>квадрантів комплексної площини.</w:t>
      </w:r>
      <w:r>
        <w:rPr>
          <w:sz w:val="28"/>
          <w:szCs w:val="28"/>
        </w:rPr>
        <w:t xml:space="preserve"> </w:t>
      </w:r>
    </w:p>
    <w:p w:rsidR="008078E2" w:rsidRPr="00AE778B" w:rsidRDefault="008078E2" w:rsidP="00CE3835">
      <w:pPr>
        <w:spacing w:line="360" w:lineRule="auto"/>
        <w:ind w:firstLine="540"/>
        <w:jc w:val="both"/>
        <w:rPr>
          <w:sz w:val="28"/>
          <w:szCs w:val="28"/>
        </w:rPr>
      </w:pPr>
      <w:r>
        <w:rPr>
          <w:sz w:val="28"/>
          <w:szCs w:val="28"/>
        </w:rPr>
        <w:t>Характеристична к</w:t>
      </w:r>
      <w:r w:rsidRPr="00AE778B">
        <w:rPr>
          <w:sz w:val="28"/>
          <w:szCs w:val="28"/>
        </w:rPr>
        <w:t xml:space="preserve">рива при зміні </w:t>
      </w:r>
      <w:r w:rsidRPr="00AE73B4">
        <w:rPr>
          <w:position w:val="-6"/>
          <w:sz w:val="28"/>
          <w:szCs w:val="28"/>
        </w:rPr>
        <w:object w:dxaOrig="240" w:dyaOrig="220">
          <v:shape id="_x0000_i1147" type="#_x0000_t75" style="width:15pt;height:14.25pt" o:ole="">
            <v:imagedata r:id="rId207" o:title=""/>
          </v:shape>
          <o:OLEObject Type="Embed" ProgID="Equation.3" ShapeID="_x0000_i1147" DrawAspect="Content" ObjectID="_1522040158" r:id="rId230"/>
        </w:object>
      </w:r>
      <w:r>
        <w:rPr>
          <w:sz w:val="28"/>
          <w:szCs w:val="28"/>
        </w:rPr>
        <w:t xml:space="preserve"> </w:t>
      </w:r>
      <w:r w:rsidRPr="00AE778B">
        <w:rPr>
          <w:sz w:val="28"/>
          <w:szCs w:val="28"/>
        </w:rPr>
        <w:t xml:space="preserve">від 0 до ∞ буде </w:t>
      </w:r>
      <w:r>
        <w:rPr>
          <w:sz w:val="28"/>
          <w:szCs w:val="28"/>
        </w:rPr>
        <w:t>об</w:t>
      </w:r>
      <w:r w:rsidRPr="00AE778B">
        <w:rPr>
          <w:sz w:val="28"/>
          <w:szCs w:val="28"/>
        </w:rPr>
        <w:t xml:space="preserve">ходити </w:t>
      </w:r>
      <w:r w:rsidRPr="006C15E8">
        <w:rPr>
          <w:i/>
          <w:sz w:val="28"/>
          <w:szCs w:val="28"/>
        </w:rPr>
        <w:t>n</w:t>
      </w:r>
      <w:r w:rsidRPr="006C15E8">
        <w:rPr>
          <w:sz w:val="28"/>
          <w:szCs w:val="28"/>
        </w:rPr>
        <w:t xml:space="preserve"> </w:t>
      </w:r>
      <w:r w:rsidRPr="00AE778B">
        <w:rPr>
          <w:sz w:val="28"/>
          <w:szCs w:val="28"/>
        </w:rPr>
        <w:t xml:space="preserve">квадрантів </w:t>
      </w:r>
      <w:r>
        <w:rPr>
          <w:sz w:val="28"/>
          <w:szCs w:val="28"/>
        </w:rPr>
        <w:t>у</w:t>
      </w:r>
      <w:r w:rsidRPr="00AE778B">
        <w:rPr>
          <w:sz w:val="28"/>
          <w:szCs w:val="28"/>
        </w:rPr>
        <w:t xml:space="preserve"> </w:t>
      </w:r>
      <w:r w:rsidRPr="006C15E8">
        <w:rPr>
          <w:sz w:val="28"/>
          <w:szCs w:val="28"/>
        </w:rPr>
        <w:t>додатному</w:t>
      </w:r>
      <w:r w:rsidRPr="00AE778B">
        <w:rPr>
          <w:sz w:val="28"/>
          <w:szCs w:val="28"/>
        </w:rPr>
        <w:t xml:space="preserve"> </w:t>
      </w:r>
      <w:r>
        <w:rPr>
          <w:sz w:val="28"/>
          <w:szCs w:val="28"/>
        </w:rPr>
        <w:t>напрямі</w:t>
      </w:r>
      <w:r w:rsidRPr="00AE778B">
        <w:rPr>
          <w:sz w:val="28"/>
          <w:szCs w:val="28"/>
        </w:rPr>
        <w:t>, якщо рівняння</w:t>
      </w:r>
      <w:r>
        <w:rPr>
          <w:sz w:val="28"/>
          <w:szCs w:val="28"/>
        </w:rPr>
        <w:t xml:space="preserve"> </w:t>
      </w:r>
      <w:r w:rsidRPr="00003323">
        <w:rPr>
          <w:position w:val="-10"/>
          <w:sz w:val="28"/>
          <w:szCs w:val="28"/>
        </w:rPr>
        <w:object w:dxaOrig="960" w:dyaOrig="320">
          <v:shape id="_x0000_i1148" type="#_x0000_t75" style="width:57.75pt;height:18pt" o:ole="">
            <v:imagedata r:id="rId231" o:title=""/>
          </v:shape>
          <o:OLEObject Type="Embed" ProgID="Equation.3" ShapeID="_x0000_i1148" DrawAspect="Content" ObjectID="_1522040159" r:id="rId232"/>
        </w:object>
      </w:r>
      <w:r>
        <w:rPr>
          <w:sz w:val="28"/>
          <w:szCs w:val="28"/>
        </w:rPr>
        <w:t xml:space="preserve">та </w:t>
      </w:r>
      <w:r w:rsidRPr="003F593D">
        <w:rPr>
          <w:position w:val="-10"/>
          <w:sz w:val="28"/>
          <w:szCs w:val="28"/>
        </w:rPr>
        <w:object w:dxaOrig="940" w:dyaOrig="320">
          <v:shape id="_x0000_i1149" type="#_x0000_t75" style="width:53.25pt;height:18pt" o:ole="">
            <v:imagedata r:id="rId233" o:title=""/>
          </v:shape>
          <o:OLEObject Type="Embed" ProgID="Equation.3" ShapeID="_x0000_i1149" DrawAspect="Content" ObjectID="_1522040160" r:id="rId234"/>
        </w:object>
      </w:r>
      <w:r>
        <w:rPr>
          <w:sz w:val="28"/>
          <w:szCs w:val="28"/>
        </w:rPr>
        <w:t xml:space="preserve"> мають усі дійсні і </w:t>
      </w:r>
      <w:r w:rsidRPr="00AE778B">
        <w:rPr>
          <w:sz w:val="28"/>
          <w:szCs w:val="28"/>
        </w:rPr>
        <w:t>кор</w:t>
      </w:r>
      <w:r>
        <w:rPr>
          <w:sz w:val="28"/>
          <w:szCs w:val="28"/>
        </w:rPr>
        <w:t>ені</w:t>
      </w:r>
      <w:r w:rsidRPr="00AE778B">
        <w:rPr>
          <w:sz w:val="28"/>
          <w:szCs w:val="28"/>
        </w:rPr>
        <w:t xml:space="preserve">, </w:t>
      </w:r>
      <w:r>
        <w:rPr>
          <w:sz w:val="28"/>
          <w:szCs w:val="28"/>
        </w:rPr>
        <w:t xml:space="preserve">які чергуються між собою, </w:t>
      </w:r>
      <w:r w:rsidRPr="00AE778B">
        <w:rPr>
          <w:sz w:val="28"/>
          <w:szCs w:val="28"/>
        </w:rPr>
        <w:t>тобто між кожними двома сусідніми к</w:t>
      </w:r>
      <w:r>
        <w:rPr>
          <w:sz w:val="28"/>
          <w:szCs w:val="28"/>
        </w:rPr>
        <w:t>ореня</w:t>
      </w:r>
      <w:r w:rsidRPr="00AE778B">
        <w:rPr>
          <w:sz w:val="28"/>
          <w:szCs w:val="28"/>
        </w:rPr>
        <w:t>ми рівняння</w:t>
      </w:r>
      <w:r>
        <w:rPr>
          <w:sz w:val="28"/>
          <w:szCs w:val="28"/>
        </w:rPr>
        <w:t xml:space="preserve"> </w:t>
      </w:r>
      <w:r w:rsidRPr="00003323">
        <w:rPr>
          <w:position w:val="-10"/>
          <w:sz w:val="28"/>
          <w:szCs w:val="28"/>
        </w:rPr>
        <w:object w:dxaOrig="960" w:dyaOrig="320">
          <v:shape id="_x0000_i1150" type="#_x0000_t75" style="width:57.75pt;height:18pt" o:ole="">
            <v:imagedata r:id="rId231" o:title=""/>
          </v:shape>
          <o:OLEObject Type="Embed" ProgID="Equation.3" ShapeID="_x0000_i1150" DrawAspect="Content" ObjectID="_1522040161" r:id="rId235"/>
        </w:object>
      </w:r>
      <w:r>
        <w:rPr>
          <w:sz w:val="28"/>
          <w:szCs w:val="28"/>
        </w:rPr>
        <w:t xml:space="preserve"> </w:t>
      </w:r>
      <w:r w:rsidRPr="00AE778B">
        <w:rPr>
          <w:sz w:val="28"/>
          <w:szCs w:val="28"/>
        </w:rPr>
        <w:t>лежить один корінь рівняння</w:t>
      </w:r>
      <w:r>
        <w:rPr>
          <w:sz w:val="28"/>
          <w:szCs w:val="28"/>
        </w:rPr>
        <w:t xml:space="preserve"> </w:t>
      </w:r>
      <w:r w:rsidRPr="003F593D">
        <w:rPr>
          <w:position w:val="-10"/>
          <w:sz w:val="28"/>
          <w:szCs w:val="28"/>
        </w:rPr>
        <w:object w:dxaOrig="940" w:dyaOrig="320">
          <v:shape id="_x0000_i1151" type="#_x0000_t75" style="width:53.25pt;height:18pt" o:ole="">
            <v:imagedata r:id="rId233" o:title=""/>
          </v:shape>
          <o:OLEObject Type="Embed" ProgID="Equation.3" ShapeID="_x0000_i1151" DrawAspect="Content" ObjectID="_1522040162" r:id="rId236"/>
        </w:object>
      </w:r>
      <w:r>
        <w:rPr>
          <w:sz w:val="28"/>
          <w:szCs w:val="28"/>
        </w:rPr>
        <w:t>,</w:t>
      </w:r>
      <w:r w:rsidRPr="00AE778B">
        <w:rPr>
          <w:sz w:val="28"/>
          <w:szCs w:val="28"/>
        </w:rPr>
        <w:t xml:space="preserve"> і навпаки, між двома сусідніми к</w:t>
      </w:r>
      <w:r>
        <w:rPr>
          <w:sz w:val="28"/>
          <w:szCs w:val="28"/>
        </w:rPr>
        <w:t>оренями</w:t>
      </w:r>
      <w:r w:rsidRPr="00AE778B">
        <w:rPr>
          <w:sz w:val="28"/>
          <w:szCs w:val="28"/>
        </w:rPr>
        <w:t xml:space="preserve"> рівняння </w:t>
      </w:r>
      <w:r w:rsidRPr="003F593D">
        <w:rPr>
          <w:position w:val="-10"/>
          <w:sz w:val="28"/>
          <w:szCs w:val="28"/>
        </w:rPr>
        <w:object w:dxaOrig="940" w:dyaOrig="320">
          <v:shape id="_x0000_i1152" type="#_x0000_t75" style="width:53.25pt;height:18pt" o:ole="">
            <v:imagedata r:id="rId233" o:title=""/>
          </v:shape>
          <o:OLEObject Type="Embed" ProgID="Equation.3" ShapeID="_x0000_i1152" DrawAspect="Content" ObjectID="_1522040163" r:id="rId237"/>
        </w:object>
      </w:r>
      <w:r>
        <w:rPr>
          <w:sz w:val="28"/>
          <w:szCs w:val="28"/>
        </w:rPr>
        <w:t xml:space="preserve">, </w:t>
      </w:r>
      <w:r w:rsidRPr="00AE778B">
        <w:rPr>
          <w:sz w:val="28"/>
          <w:szCs w:val="28"/>
        </w:rPr>
        <w:t>лежить один корінь рівняння</w:t>
      </w:r>
      <w:r>
        <w:rPr>
          <w:sz w:val="28"/>
          <w:szCs w:val="28"/>
        </w:rPr>
        <w:t xml:space="preserve"> </w:t>
      </w:r>
      <w:r w:rsidRPr="00003323">
        <w:rPr>
          <w:position w:val="-10"/>
          <w:sz w:val="28"/>
          <w:szCs w:val="28"/>
        </w:rPr>
        <w:object w:dxaOrig="960" w:dyaOrig="320">
          <v:shape id="_x0000_i1153" type="#_x0000_t75" style="width:57.75pt;height:18pt" o:ole="">
            <v:imagedata r:id="rId231" o:title=""/>
          </v:shape>
          <o:OLEObject Type="Embed" ProgID="Equation.3" ShapeID="_x0000_i1153" DrawAspect="Content" ObjectID="_1522040164" r:id="rId238"/>
        </w:object>
      </w:r>
      <w:r>
        <w:rPr>
          <w:sz w:val="28"/>
          <w:szCs w:val="28"/>
        </w:rPr>
        <w:t xml:space="preserve">. </w:t>
      </w:r>
    </w:p>
    <w:p w:rsidR="008078E2" w:rsidRDefault="008078E2" w:rsidP="00CE3835">
      <w:pPr>
        <w:spacing w:line="360" w:lineRule="auto"/>
        <w:ind w:firstLine="540"/>
        <w:jc w:val="both"/>
        <w:rPr>
          <w:sz w:val="28"/>
          <w:szCs w:val="28"/>
        </w:rPr>
      </w:pPr>
      <w:r w:rsidRPr="00AE778B">
        <w:rPr>
          <w:sz w:val="28"/>
          <w:szCs w:val="28"/>
        </w:rPr>
        <w:t>Екосистема буде знаходит</w:t>
      </w:r>
      <w:r>
        <w:rPr>
          <w:sz w:val="28"/>
          <w:szCs w:val="28"/>
        </w:rPr>
        <w:t>и</w:t>
      </w:r>
      <w:r w:rsidRPr="00AE778B">
        <w:rPr>
          <w:sz w:val="28"/>
          <w:szCs w:val="28"/>
        </w:rPr>
        <w:t>ся на межі стійкості, якщо характеристична крива при деякому значенні перетинає початок координат, обходячи при цьому (</w:t>
      </w:r>
      <w:r w:rsidRPr="00F7481D">
        <w:rPr>
          <w:i/>
          <w:sz w:val="28"/>
          <w:szCs w:val="28"/>
        </w:rPr>
        <w:t>n</w:t>
      </w:r>
      <w:r w:rsidRPr="00F7481D">
        <w:rPr>
          <w:sz w:val="28"/>
          <w:szCs w:val="28"/>
        </w:rPr>
        <w:t xml:space="preserve"> </w:t>
      </w:r>
      <w:r w:rsidRPr="00AE778B">
        <w:rPr>
          <w:sz w:val="28"/>
          <w:szCs w:val="28"/>
        </w:rPr>
        <w:t>-</w:t>
      </w:r>
      <w:r>
        <w:rPr>
          <w:sz w:val="28"/>
          <w:szCs w:val="28"/>
        </w:rPr>
        <w:t xml:space="preserve"> </w:t>
      </w:r>
      <w:r w:rsidRPr="00AE778B">
        <w:rPr>
          <w:sz w:val="28"/>
          <w:szCs w:val="28"/>
        </w:rPr>
        <w:t>1) квадрантів (рис.3.1</w:t>
      </w:r>
      <w:r>
        <w:rPr>
          <w:sz w:val="28"/>
          <w:szCs w:val="28"/>
        </w:rPr>
        <w:t>2</w:t>
      </w:r>
      <w:r w:rsidRPr="00AE778B">
        <w:rPr>
          <w:sz w:val="28"/>
          <w:szCs w:val="28"/>
        </w:rPr>
        <w:t>).</w:t>
      </w:r>
    </w:p>
    <w:p w:rsidR="008078E2" w:rsidRDefault="008078E2" w:rsidP="003B32CC">
      <w:pPr>
        <w:spacing w:line="360" w:lineRule="auto"/>
        <w:ind w:firstLine="540"/>
        <w:jc w:val="both"/>
        <w:rPr>
          <w:sz w:val="28"/>
          <w:szCs w:val="28"/>
        </w:rPr>
      </w:pPr>
      <w:r>
        <w:rPr>
          <w:sz w:val="28"/>
          <w:szCs w:val="28"/>
        </w:rPr>
        <w:t>Д</w:t>
      </w:r>
      <w:r w:rsidRPr="00CD38AE">
        <w:rPr>
          <w:sz w:val="28"/>
          <w:szCs w:val="28"/>
        </w:rPr>
        <w:t>ля того, щоб система була радіаційно стійк</w:t>
      </w:r>
      <w:r>
        <w:rPr>
          <w:sz w:val="28"/>
          <w:szCs w:val="28"/>
        </w:rPr>
        <w:t>ою</w:t>
      </w:r>
      <w:r w:rsidRPr="00CD38AE">
        <w:rPr>
          <w:sz w:val="28"/>
          <w:szCs w:val="28"/>
        </w:rPr>
        <w:t>, необхідно і достатньо, щоб кор</w:t>
      </w:r>
      <w:r>
        <w:rPr>
          <w:sz w:val="28"/>
          <w:szCs w:val="28"/>
        </w:rPr>
        <w:t>ені</w:t>
      </w:r>
      <w:r w:rsidRPr="00CD38AE">
        <w:rPr>
          <w:sz w:val="28"/>
          <w:szCs w:val="28"/>
        </w:rPr>
        <w:t xml:space="preserve"> характеристичного рівняння л</w:t>
      </w:r>
      <w:r>
        <w:rPr>
          <w:sz w:val="28"/>
          <w:szCs w:val="28"/>
        </w:rPr>
        <w:t>і</w:t>
      </w:r>
      <w:r w:rsidRPr="00CD38AE">
        <w:rPr>
          <w:sz w:val="28"/>
          <w:szCs w:val="28"/>
        </w:rPr>
        <w:t>неаризован</w:t>
      </w:r>
      <w:r>
        <w:rPr>
          <w:sz w:val="28"/>
          <w:szCs w:val="28"/>
        </w:rPr>
        <w:t>ої</w:t>
      </w:r>
      <w:r w:rsidRPr="00CD38AE">
        <w:rPr>
          <w:sz w:val="28"/>
          <w:szCs w:val="28"/>
        </w:rPr>
        <w:t xml:space="preserve"> екосистеми знаходилися в комплексній площині коренів </w:t>
      </w:r>
      <w:r>
        <w:rPr>
          <w:sz w:val="28"/>
          <w:szCs w:val="28"/>
        </w:rPr>
        <w:t>ліворуч</w:t>
      </w:r>
      <w:r w:rsidRPr="00CD38AE">
        <w:rPr>
          <w:sz w:val="28"/>
          <w:szCs w:val="28"/>
        </w:rPr>
        <w:t xml:space="preserve"> від уявної осі. Якщо хоча б одна точка лежить на уявн</w:t>
      </w:r>
      <w:r>
        <w:rPr>
          <w:sz w:val="28"/>
          <w:szCs w:val="28"/>
        </w:rPr>
        <w:t>ій</w:t>
      </w:r>
      <w:r w:rsidRPr="00CD38AE">
        <w:rPr>
          <w:sz w:val="28"/>
          <w:szCs w:val="28"/>
        </w:rPr>
        <w:t xml:space="preserve"> осі, то екосистема знаходиться на межі стійкості. </w:t>
      </w:r>
    </w:p>
    <w:p w:rsidR="008078E2" w:rsidRDefault="008078E2" w:rsidP="00CE3835">
      <w:pPr>
        <w:spacing w:line="360" w:lineRule="auto"/>
        <w:ind w:firstLine="540"/>
        <w:jc w:val="both"/>
        <w:rPr>
          <w:sz w:val="28"/>
          <w:szCs w:val="28"/>
        </w:rPr>
      </w:pPr>
    </w:p>
    <w:p w:rsidR="008078E2" w:rsidRDefault="008078E2" w:rsidP="00CE3835">
      <w:pPr>
        <w:spacing w:line="360" w:lineRule="auto"/>
        <w:jc w:val="both"/>
        <w:rPr>
          <w:sz w:val="28"/>
          <w:szCs w:val="28"/>
        </w:rPr>
      </w:pPr>
      <w:r w:rsidRPr="00154BE0">
        <w:rPr>
          <w:noProof/>
          <w:sz w:val="28"/>
          <w:szCs w:val="28"/>
        </w:rPr>
        <w:pict>
          <v:shape id="Рисунок 127" o:spid="_x0000_i1154" type="#_x0000_t75" style="width:310.5pt;height:130.5pt;visibility:visible">
            <v:imagedata r:id="rId239" o:title=""/>
          </v:shape>
        </w:pict>
      </w:r>
      <w:r w:rsidRPr="00154BE0">
        <w:rPr>
          <w:noProof/>
          <w:sz w:val="28"/>
          <w:szCs w:val="28"/>
        </w:rPr>
        <w:pict>
          <v:shape id="Рисунок 126" o:spid="_x0000_i1155" type="#_x0000_t75" style="width:157.5pt;height:117.75pt;visibility:visible">
            <v:imagedata r:id="rId240" o:title=""/>
          </v:shape>
        </w:pict>
      </w:r>
    </w:p>
    <w:p w:rsidR="008078E2" w:rsidRPr="00F7481D" w:rsidRDefault="008078E2" w:rsidP="00CE3835">
      <w:pPr>
        <w:spacing w:line="360" w:lineRule="auto"/>
        <w:ind w:firstLine="540"/>
        <w:rPr>
          <w:lang w:val="ru-RU"/>
        </w:rPr>
      </w:pPr>
      <w:r w:rsidRPr="00F7481D">
        <w:t xml:space="preserve">      </w:t>
      </w:r>
      <w:r>
        <w:rPr>
          <w:lang w:val="ru-RU"/>
        </w:rPr>
        <w:t xml:space="preserve">  </w:t>
      </w:r>
      <w:r w:rsidRPr="00F7481D">
        <w:t xml:space="preserve"> а)                                          </w:t>
      </w:r>
      <w:r>
        <w:rPr>
          <w:lang w:val="ru-RU"/>
        </w:rPr>
        <w:t xml:space="preserve">         </w:t>
      </w:r>
      <w:r w:rsidRPr="00F7481D">
        <w:t xml:space="preserve">    б)                        </w:t>
      </w:r>
      <w:r>
        <w:rPr>
          <w:lang w:val="ru-RU"/>
        </w:rPr>
        <w:t xml:space="preserve">    </w:t>
      </w:r>
      <w:r w:rsidRPr="00F7481D">
        <w:t xml:space="preserve">        в) </w:t>
      </w:r>
    </w:p>
    <w:p w:rsidR="008078E2" w:rsidRDefault="008078E2" w:rsidP="00CE3835">
      <w:pPr>
        <w:jc w:val="center"/>
      </w:pPr>
      <w:r w:rsidRPr="00F7481D">
        <w:t xml:space="preserve">Рис. 3.12. Характеристичні криві екосистем: </w:t>
      </w:r>
    </w:p>
    <w:p w:rsidR="008078E2" w:rsidRPr="001203F3" w:rsidRDefault="008078E2" w:rsidP="00CE3835">
      <w:pPr>
        <w:jc w:val="center"/>
      </w:pPr>
      <w:r w:rsidRPr="00F7481D">
        <w:t>а</w:t>
      </w:r>
      <w:r>
        <w:t xml:space="preserve"> –</w:t>
      </w:r>
      <w:r w:rsidRPr="00F7481D">
        <w:t xml:space="preserve"> радіаційно стійка; </w:t>
      </w:r>
      <w:r>
        <w:t>б –</w:t>
      </w:r>
      <w:r w:rsidRPr="00F7481D">
        <w:t xml:space="preserve"> радіаційно нестійка; в</w:t>
      </w:r>
      <w:r>
        <w:t xml:space="preserve"> –</w:t>
      </w:r>
      <w:r w:rsidRPr="00F7481D">
        <w:t xml:space="preserve"> на межі стійкості</w:t>
      </w:r>
      <w:r>
        <w:t xml:space="preserve">  </w:t>
      </w:r>
    </w:p>
    <w:p w:rsidR="008078E2" w:rsidRPr="00CF1EEB" w:rsidRDefault="008078E2" w:rsidP="00CE3835">
      <w:pPr>
        <w:spacing w:line="360" w:lineRule="auto"/>
        <w:ind w:firstLine="540"/>
        <w:rPr>
          <w:sz w:val="16"/>
          <w:szCs w:val="16"/>
        </w:rPr>
      </w:pPr>
    </w:p>
    <w:p w:rsidR="008078E2" w:rsidRDefault="008078E2" w:rsidP="00CE3835">
      <w:pPr>
        <w:spacing w:line="360" w:lineRule="auto"/>
        <w:ind w:firstLine="540"/>
        <w:jc w:val="both"/>
        <w:rPr>
          <w:sz w:val="28"/>
          <w:szCs w:val="28"/>
        </w:rPr>
      </w:pPr>
      <w:r w:rsidRPr="00CD38AE">
        <w:rPr>
          <w:sz w:val="28"/>
          <w:szCs w:val="28"/>
        </w:rPr>
        <w:t xml:space="preserve">Отже, для </w:t>
      </w:r>
      <w:r>
        <w:rPr>
          <w:sz w:val="28"/>
          <w:szCs w:val="28"/>
        </w:rPr>
        <w:t>з</w:t>
      </w:r>
      <w:r w:rsidRPr="0048141B">
        <w:rPr>
          <w:sz w:val="28"/>
          <w:szCs w:val="28"/>
        </w:rPr>
        <w:t>’</w:t>
      </w:r>
      <w:r>
        <w:rPr>
          <w:sz w:val="28"/>
          <w:szCs w:val="28"/>
        </w:rPr>
        <w:t>ясування питання</w:t>
      </w:r>
      <w:r w:rsidRPr="00CD38AE">
        <w:rPr>
          <w:sz w:val="28"/>
          <w:szCs w:val="28"/>
        </w:rPr>
        <w:t xml:space="preserve"> про стійкість екосистеми немає необхідності обчислювати вс</w:t>
      </w:r>
      <w:r>
        <w:rPr>
          <w:sz w:val="28"/>
          <w:szCs w:val="28"/>
        </w:rPr>
        <w:t>і</w:t>
      </w:r>
      <w:r w:rsidRPr="00CD38AE">
        <w:rPr>
          <w:sz w:val="28"/>
          <w:szCs w:val="28"/>
        </w:rPr>
        <w:t xml:space="preserve"> кор</w:t>
      </w:r>
      <w:r>
        <w:rPr>
          <w:sz w:val="28"/>
          <w:szCs w:val="28"/>
        </w:rPr>
        <w:t>ені</w:t>
      </w:r>
      <w:r w:rsidRPr="00CD38AE">
        <w:rPr>
          <w:sz w:val="28"/>
          <w:szCs w:val="28"/>
        </w:rPr>
        <w:t xml:space="preserve"> характерис</w:t>
      </w:r>
      <w:r>
        <w:rPr>
          <w:sz w:val="28"/>
          <w:szCs w:val="28"/>
        </w:rPr>
        <w:t>тичного рівняння, досить лише з</w:t>
      </w:r>
      <w:r w:rsidRPr="00CD38AE">
        <w:rPr>
          <w:sz w:val="28"/>
          <w:szCs w:val="28"/>
        </w:rPr>
        <w:t xml:space="preserve">’ясувати, чи всі вони розташовані </w:t>
      </w:r>
      <w:r>
        <w:rPr>
          <w:sz w:val="28"/>
          <w:szCs w:val="28"/>
        </w:rPr>
        <w:t>ліворуч</w:t>
      </w:r>
      <w:r w:rsidRPr="00CD38AE">
        <w:rPr>
          <w:sz w:val="28"/>
          <w:szCs w:val="28"/>
        </w:rPr>
        <w:t xml:space="preserve"> від уявної осі.</w:t>
      </w:r>
    </w:p>
    <w:p w:rsidR="008078E2" w:rsidRPr="00F414FA" w:rsidRDefault="008078E2" w:rsidP="00CE3835">
      <w:pPr>
        <w:spacing w:line="360" w:lineRule="auto"/>
        <w:ind w:firstLine="540"/>
        <w:jc w:val="both"/>
        <w:rPr>
          <w:sz w:val="28"/>
          <w:szCs w:val="28"/>
        </w:rPr>
      </w:pPr>
      <w:r w:rsidRPr="00F414FA">
        <w:rPr>
          <w:sz w:val="28"/>
          <w:szCs w:val="28"/>
        </w:rPr>
        <w:t>Однак рівняння ст</w:t>
      </w:r>
      <w:r>
        <w:rPr>
          <w:sz w:val="28"/>
          <w:szCs w:val="28"/>
        </w:rPr>
        <w:t>е</w:t>
      </w:r>
      <w:r w:rsidRPr="00F414FA">
        <w:rPr>
          <w:sz w:val="28"/>
          <w:szCs w:val="28"/>
        </w:rPr>
        <w:t>пеня вище четверто</w:t>
      </w:r>
      <w:r>
        <w:rPr>
          <w:sz w:val="28"/>
          <w:szCs w:val="28"/>
        </w:rPr>
        <w:t>го</w:t>
      </w:r>
      <w:r w:rsidRPr="00F414FA">
        <w:rPr>
          <w:sz w:val="28"/>
          <w:szCs w:val="28"/>
        </w:rPr>
        <w:t xml:space="preserve"> не </w:t>
      </w:r>
      <w:r>
        <w:rPr>
          <w:sz w:val="28"/>
          <w:szCs w:val="28"/>
        </w:rPr>
        <w:t>розв’язуються</w:t>
      </w:r>
      <w:r w:rsidRPr="00F414FA">
        <w:rPr>
          <w:sz w:val="28"/>
          <w:szCs w:val="28"/>
        </w:rPr>
        <w:t xml:space="preserve"> в радикалах. </w:t>
      </w:r>
      <w:r>
        <w:rPr>
          <w:sz w:val="28"/>
          <w:szCs w:val="28"/>
        </w:rPr>
        <w:t>То</w:t>
      </w:r>
      <w:r w:rsidRPr="00F414FA">
        <w:rPr>
          <w:sz w:val="28"/>
          <w:szCs w:val="28"/>
        </w:rPr>
        <w:t xml:space="preserve">му виникає необхідність мати ознаки, які дозволили б без </w:t>
      </w:r>
      <w:r w:rsidRPr="00334484">
        <w:rPr>
          <w:sz w:val="28"/>
          <w:szCs w:val="28"/>
        </w:rPr>
        <w:t>розв’язку</w:t>
      </w:r>
      <w:r w:rsidRPr="00F414FA">
        <w:rPr>
          <w:sz w:val="28"/>
          <w:szCs w:val="28"/>
        </w:rPr>
        <w:t xml:space="preserve"> </w:t>
      </w:r>
      <w:r>
        <w:rPr>
          <w:sz w:val="28"/>
          <w:szCs w:val="28"/>
        </w:rPr>
        <w:t>характеристич</w:t>
      </w:r>
      <w:r w:rsidRPr="00F414FA">
        <w:rPr>
          <w:sz w:val="28"/>
          <w:szCs w:val="28"/>
        </w:rPr>
        <w:t>ного рівняння, по-перше, перевірити стійкість екосистеми, а п</w:t>
      </w:r>
      <w:r>
        <w:rPr>
          <w:sz w:val="28"/>
          <w:szCs w:val="28"/>
        </w:rPr>
        <w:t>о-друге, визначити необхідні й</w:t>
      </w:r>
      <w:r w:rsidRPr="00F414FA">
        <w:rPr>
          <w:sz w:val="28"/>
          <w:szCs w:val="28"/>
        </w:rPr>
        <w:t xml:space="preserve"> достатні умови для того</w:t>
      </w:r>
      <w:r>
        <w:rPr>
          <w:sz w:val="28"/>
          <w:szCs w:val="28"/>
        </w:rPr>
        <w:t>,</w:t>
      </w:r>
      <w:r w:rsidRPr="00F414FA">
        <w:rPr>
          <w:sz w:val="28"/>
          <w:szCs w:val="28"/>
        </w:rPr>
        <w:t xml:space="preserve"> щоб перехідні процеси в екосистемах протікали ст</w:t>
      </w:r>
      <w:r>
        <w:rPr>
          <w:sz w:val="28"/>
          <w:szCs w:val="28"/>
        </w:rPr>
        <w:t>абільно</w:t>
      </w:r>
      <w:r w:rsidRPr="00F414FA">
        <w:rPr>
          <w:sz w:val="28"/>
          <w:szCs w:val="28"/>
        </w:rPr>
        <w:t>.</w:t>
      </w:r>
    </w:p>
    <w:p w:rsidR="008078E2" w:rsidRPr="0023727E" w:rsidRDefault="008078E2" w:rsidP="00CE3835">
      <w:pPr>
        <w:spacing w:line="360" w:lineRule="auto"/>
        <w:ind w:firstLine="540"/>
        <w:jc w:val="both"/>
        <w:rPr>
          <w:sz w:val="28"/>
          <w:szCs w:val="28"/>
        </w:rPr>
      </w:pPr>
      <w:r w:rsidRPr="0023727E">
        <w:rPr>
          <w:sz w:val="28"/>
          <w:szCs w:val="28"/>
        </w:rPr>
        <w:t>Отже, зниження радіаційно</w:t>
      </w:r>
      <w:r>
        <w:rPr>
          <w:sz w:val="28"/>
          <w:szCs w:val="28"/>
        </w:rPr>
        <w:t>ї</w:t>
      </w:r>
      <w:r w:rsidRPr="0023727E">
        <w:rPr>
          <w:sz w:val="28"/>
          <w:szCs w:val="28"/>
        </w:rPr>
        <w:t xml:space="preserve"> стійкості екосистеми (втрати захисн</w:t>
      </w:r>
      <w:r>
        <w:rPr>
          <w:sz w:val="28"/>
          <w:szCs w:val="28"/>
        </w:rPr>
        <w:t>их властивостей) через зовнішні радіаційні</w:t>
      </w:r>
      <w:r w:rsidRPr="0023727E">
        <w:rPr>
          <w:sz w:val="28"/>
          <w:szCs w:val="28"/>
        </w:rPr>
        <w:t xml:space="preserve"> вплив</w:t>
      </w:r>
      <w:r>
        <w:rPr>
          <w:sz w:val="28"/>
          <w:szCs w:val="28"/>
        </w:rPr>
        <w:t>и</w:t>
      </w:r>
      <w:r w:rsidRPr="0023727E">
        <w:rPr>
          <w:sz w:val="28"/>
          <w:szCs w:val="28"/>
        </w:rPr>
        <w:t xml:space="preserve"> можна п</w:t>
      </w:r>
      <w:r>
        <w:rPr>
          <w:sz w:val="28"/>
          <w:szCs w:val="28"/>
        </w:rPr>
        <w:t>ода</w:t>
      </w:r>
      <w:r w:rsidRPr="0023727E">
        <w:rPr>
          <w:sz w:val="28"/>
          <w:szCs w:val="28"/>
        </w:rPr>
        <w:t>ти</w:t>
      </w:r>
      <w:r>
        <w:rPr>
          <w:sz w:val="28"/>
          <w:szCs w:val="28"/>
        </w:rPr>
        <w:t xml:space="preserve"> як</w:t>
      </w:r>
      <w:r w:rsidRPr="0023727E">
        <w:rPr>
          <w:sz w:val="28"/>
          <w:szCs w:val="28"/>
        </w:rPr>
        <w:t>:</w:t>
      </w:r>
    </w:p>
    <w:p w:rsidR="008078E2" w:rsidRPr="0023727E" w:rsidRDefault="008078E2" w:rsidP="00CE3835">
      <w:pPr>
        <w:spacing w:line="360" w:lineRule="auto"/>
        <w:ind w:firstLine="540"/>
        <w:jc w:val="both"/>
        <w:rPr>
          <w:sz w:val="28"/>
          <w:szCs w:val="28"/>
        </w:rPr>
      </w:pPr>
      <w:r w:rsidRPr="0023727E">
        <w:rPr>
          <w:sz w:val="28"/>
          <w:szCs w:val="28"/>
        </w:rPr>
        <w:t>1) перехід екосистеми з одного стану в інший без явно</w:t>
      </w:r>
      <w:r>
        <w:rPr>
          <w:sz w:val="28"/>
          <w:szCs w:val="28"/>
        </w:rPr>
        <w:t>ї</w:t>
      </w:r>
      <w:r w:rsidRPr="0023727E">
        <w:rPr>
          <w:sz w:val="28"/>
          <w:szCs w:val="28"/>
        </w:rPr>
        <w:t xml:space="preserve"> зміни попереднього стану (рівновагу екосистем</w:t>
      </w:r>
      <w:r>
        <w:rPr>
          <w:sz w:val="28"/>
          <w:szCs w:val="28"/>
        </w:rPr>
        <w:t>и</w:t>
      </w:r>
      <w:r w:rsidRPr="0023727E">
        <w:rPr>
          <w:sz w:val="28"/>
          <w:szCs w:val="28"/>
        </w:rPr>
        <w:t xml:space="preserve"> не порушено);</w:t>
      </w:r>
    </w:p>
    <w:p w:rsidR="008078E2" w:rsidRPr="0023727E" w:rsidRDefault="008078E2" w:rsidP="00CE3835">
      <w:pPr>
        <w:spacing w:line="360" w:lineRule="auto"/>
        <w:ind w:firstLine="540"/>
        <w:jc w:val="both"/>
        <w:rPr>
          <w:sz w:val="28"/>
          <w:szCs w:val="28"/>
        </w:rPr>
      </w:pPr>
      <w:r w:rsidRPr="0023727E">
        <w:rPr>
          <w:sz w:val="28"/>
          <w:szCs w:val="28"/>
        </w:rPr>
        <w:t>2) перехід екосистеми з абсолютно стійкого стану в стан з наявними незначними залишковими змінами (умовно рівноважний стан екосистеми);</w:t>
      </w:r>
    </w:p>
    <w:p w:rsidR="008078E2" w:rsidRPr="0023727E" w:rsidRDefault="008078E2" w:rsidP="00CE3835">
      <w:pPr>
        <w:spacing w:line="360" w:lineRule="auto"/>
        <w:ind w:firstLine="540"/>
        <w:jc w:val="both"/>
        <w:rPr>
          <w:sz w:val="28"/>
          <w:szCs w:val="28"/>
        </w:rPr>
      </w:pPr>
      <w:r w:rsidRPr="0023727E">
        <w:rPr>
          <w:sz w:val="28"/>
          <w:szCs w:val="28"/>
        </w:rPr>
        <w:t>3) перехід екосистеми зі</w:t>
      </w:r>
      <w:r>
        <w:rPr>
          <w:sz w:val="28"/>
          <w:szCs w:val="28"/>
        </w:rPr>
        <w:t xml:space="preserve"> стану із середнім рівнем змін у </w:t>
      </w:r>
      <w:r w:rsidRPr="0023727E">
        <w:rPr>
          <w:sz w:val="28"/>
          <w:szCs w:val="28"/>
        </w:rPr>
        <w:t>стан з рівнем локальних порушень рівноваги екосистеми;</w:t>
      </w:r>
    </w:p>
    <w:p w:rsidR="008078E2" w:rsidRDefault="008078E2" w:rsidP="00CE3835">
      <w:pPr>
        <w:spacing w:line="360" w:lineRule="auto"/>
        <w:ind w:firstLine="540"/>
        <w:jc w:val="both"/>
        <w:rPr>
          <w:sz w:val="28"/>
          <w:szCs w:val="28"/>
        </w:rPr>
      </w:pPr>
      <w:r w:rsidRPr="0023727E">
        <w:rPr>
          <w:sz w:val="28"/>
          <w:szCs w:val="28"/>
        </w:rPr>
        <w:t>4) перехід екосистеми в граничний стан (з повним порушенням рівноваги).</w:t>
      </w:r>
    </w:p>
    <w:p w:rsidR="008078E2" w:rsidRPr="00334484" w:rsidRDefault="008078E2" w:rsidP="00CE3835">
      <w:pPr>
        <w:spacing w:line="360" w:lineRule="auto"/>
        <w:ind w:firstLine="540"/>
        <w:jc w:val="both"/>
        <w:rPr>
          <w:b/>
          <w:i/>
          <w:sz w:val="28"/>
          <w:szCs w:val="28"/>
        </w:rPr>
      </w:pPr>
      <w:r w:rsidRPr="00334484">
        <w:rPr>
          <w:b/>
          <w:bCs/>
          <w:i/>
          <w:iCs/>
          <w:sz w:val="28"/>
          <w:szCs w:val="28"/>
        </w:rPr>
        <w:t>3.3.3.</w:t>
      </w:r>
      <w:r w:rsidRPr="00334484">
        <w:rPr>
          <w:b/>
          <w:bCs/>
          <w:i/>
          <w:iCs/>
          <w:sz w:val="28"/>
          <w:szCs w:val="28"/>
          <w:lang w:val="ru-RU"/>
        </w:rPr>
        <w:t> </w:t>
      </w:r>
      <w:r w:rsidRPr="00334484">
        <w:rPr>
          <w:b/>
          <w:bCs/>
          <w:i/>
          <w:iCs/>
          <w:sz w:val="28"/>
          <w:szCs w:val="28"/>
        </w:rPr>
        <w:t xml:space="preserve">Аналіз стійкості екосистеми до </w:t>
      </w:r>
      <w:r w:rsidRPr="00334484">
        <w:rPr>
          <w:b/>
          <w:i/>
          <w:sz w:val="28"/>
          <w:szCs w:val="28"/>
        </w:rPr>
        <w:t>радіаційного впливу за допомогою</w:t>
      </w:r>
      <w:r w:rsidRPr="00334484">
        <w:rPr>
          <w:b/>
          <w:bCs/>
          <w:i/>
          <w:iCs/>
          <w:sz w:val="28"/>
          <w:szCs w:val="28"/>
        </w:rPr>
        <w:t xml:space="preserve"> </w:t>
      </w:r>
      <w:r w:rsidRPr="00334484">
        <w:rPr>
          <w:b/>
          <w:i/>
          <w:sz w:val="28"/>
          <w:szCs w:val="28"/>
        </w:rPr>
        <w:t>камерної моделі</w:t>
      </w:r>
    </w:p>
    <w:p w:rsidR="008078E2" w:rsidRDefault="008078E2" w:rsidP="00CE3835">
      <w:pPr>
        <w:spacing w:line="360" w:lineRule="auto"/>
        <w:ind w:firstLine="540"/>
        <w:jc w:val="both"/>
        <w:rPr>
          <w:sz w:val="28"/>
          <w:szCs w:val="28"/>
        </w:rPr>
      </w:pPr>
      <w:r w:rsidRPr="007530FF">
        <w:rPr>
          <w:sz w:val="28"/>
          <w:szCs w:val="28"/>
        </w:rPr>
        <w:t xml:space="preserve">Проблема стійкості </w:t>
      </w:r>
      <w:r w:rsidRPr="007530FF">
        <w:rPr>
          <w:bCs/>
          <w:iCs/>
          <w:sz w:val="28"/>
          <w:szCs w:val="28"/>
        </w:rPr>
        <w:t>екосистем</w:t>
      </w:r>
      <w:r w:rsidRPr="007530FF">
        <w:rPr>
          <w:sz w:val="28"/>
          <w:szCs w:val="28"/>
        </w:rPr>
        <w:t xml:space="preserve"> визнається як одна з провідних у сучасній екології, рівень її опрацювання ще далекий від потреб практики та теорії. Незадовільною є розробка найважливішого питання проблеми стійкості</w:t>
      </w:r>
      <w:r w:rsidRPr="007530FF">
        <w:rPr>
          <w:b/>
          <w:bCs/>
          <w:iCs/>
          <w:sz w:val="28"/>
          <w:szCs w:val="28"/>
        </w:rPr>
        <w:t xml:space="preserve"> </w:t>
      </w:r>
      <w:r w:rsidRPr="007530FF">
        <w:rPr>
          <w:bCs/>
          <w:iCs/>
          <w:sz w:val="28"/>
          <w:szCs w:val="28"/>
        </w:rPr>
        <w:t>екосистем</w:t>
      </w:r>
      <w:r w:rsidRPr="007530FF">
        <w:rPr>
          <w:sz w:val="28"/>
          <w:szCs w:val="28"/>
        </w:rPr>
        <w:t xml:space="preserve"> </w:t>
      </w:r>
      <w:r>
        <w:rPr>
          <w:sz w:val="28"/>
          <w:szCs w:val="28"/>
        </w:rPr>
        <w:t>–</w:t>
      </w:r>
      <w:r w:rsidRPr="007530FF">
        <w:rPr>
          <w:sz w:val="28"/>
          <w:szCs w:val="28"/>
        </w:rPr>
        <w:t xml:space="preserve"> принципів та методів її оцінювання. Тільки </w:t>
      </w:r>
      <w:r>
        <w:rPr>
          <w:sz w:val="28"/>
          <w:szCs w:val="28"/>
        </w:rPr>
        <w:t>в</w:t>
      </w:r>
      <w:r w:rsidRPr="007530FF">
        <w:rPr>
          <w:sz w:val="28"/>
          <w:szCs w:val="28"/>
        </w:rPr>
        <w:t xml:space="preserve"> разі оцін</w:t>
      </w:r>
      <w:r>
        <w:rPr>
          <w:sz w:val="28"/>
          <w:szCs w:val="28"/>
        </w:rPr>
        <w:t>юва</w:t>
      </w:r>
      <w:r w:rsidRPr="007530FF">
        <w:rPr>
          <w:sz w:val="28"/>
          <w:szCs w:val="28"/>
        </w:rPr>
        <w:t xml:space="preserve">ння, наскільки стійкою є екосистема до певного радіаційного втручання, можливе обґрунтоване прийняття рішень </w:t>
      </w:r>
      <w:r>
        <w:rPr>
          <w:sz w:val="28"/>
          <w:szCs w:val="28"/>
        </w:rPr>
        <w:t>щодо</w:t>
      </w:r>
      <w:r w:rsidRPr="007530FF">
        <w:rPr>
          <w:sz w:val="28"/>
          <w:szCs w:val="28"/>
        </w:rPr>
        <w:t xml:space="preserve"> її нормування. Оперуючи кількісними оцінками стійкості</w:t>
      </w:r>
      <w:r w:rsidRPr="007530FF">
        <w:rPr>
          <w:b/>
          <w:bCs/>
          <w:iCs/>
          <w:sz w:val="28"/>
          <w:szCs w:val="28"/>
        </w:rPr>
        <w:t xml:space="preserve"> </w:t>
      </w:r>
      <w:r w:rsidRPr="007530FF">
        <w:rPr>
          <w:bCs/>
          <w:iCs/>
          <w:sz w:val="28"/>
          <w:szCs w:val="28"/>
        </w:rPr>
        <w:t>екосистем</w:t>
      </w:r>
      <w:r w:rsidRPr="007530FF">
        <w:rPr>
          <w:sz w:val="28"/>
          <w:szCs w:val="28"/>
        </w:rPr>
        <w:t>, можливий вихід на новий напрям та принципово вищий рівень екологічної безпеки</w:t>
      </w:r>
      <w:r>
        <w:rPr>
          <w:sz w:val="28"/>
          <w:szCs w:val="28"/>
        </w:rPr>
        <w:t xml:space="preserve"> </w:t>
      </w:r>
      <w:r w:rsidRPr="007530FF">
        <w:rPr>
          <w:sz w:val="28"/>
          <w:szCs w:val="28"/>
        </w:rPr>
        <w:t>[</w:t>
      </w:r>
      <w:r>
        <w:rPr>
          <w:sz w:val="28"/>
          <w:szCs w:val="28"/>
        </w:rPr>
        <w:t>238–241</w:t>
      </w:r>
      <w:r w:rsidRPr="007530FF">
        <w:rPr>
          <w:sz w:val="28"/>
          <w:szCs w:val="28"/>
        </w:rPr>
        <w:t xml:space="preserve">]. </w:t>
      </w:r>
    </w:p>
    <w:p w:rsidR="008078E2" w:rsidRDefault="008078E2" w:rsidP="00CE3835">
      <w:pPr>
        <w:spacing w:line="360" w:lineRule="auto"/>
        <w:ind w:firstLine="540"/>
        <w:jc w:val="both"/>
        <w:rPr>
          <w:sz w:val="28"/>
          <w:szCs w:val="28"/>
        </w:rPr>
      </w:pPr>
      <w:r w:rsidRPr="007530FF">
        <w:rPr>
          <w:sz w:val="28"/>
          <w:szCs w:val="28"/>
        </w:rPr>
        <w:t xml:space="preserve">Проведені останнім часом теоретичні дослідження свідчать, що зміна параметрів екологічних систем, які підлягають контролю в </w:t>
      </w:r>
      <w:r>
        <w:rPr>
          <w:sz w:val="28"/>
          <w:szCs w:val="28"/>
        </w:rPr>
        <w:t>з</w:t>
      </w:r>
      <w:r w:rsidRPr="007530FF">
        <w:rPr>
          <w:sz w:val="28"/>
          <w:szCs w:val="28"/>
        </w:rPr>
        <w:t>оні, наближен</w:t>
      </w:r>
      <w:r>
        <w:rPr>
          <w:sz w:val="28"/>
          <w:szCs w:val="28"/>
        </w:rPr>
        <w:t>ій</w:t>
      </w:r>
      <w:r w:rsidRPr="007530FF">
        <w:rPr>
          <w:sz w:val="28"/>
          <w:szCs w:val="28"/>
        </w:rPr>
        <w:t xml:space="preserve"> до критичної точки, відбувається повільно, і покращити перехід через цю точку надзвичайно важко, а часто практично неможливо. Швидка зміна названих характеристик свідчить про вже існуючу кризу, коли повернення екосистеми до початкового стану неможливе або потребує прийняття спеціальних заходів.  </w:t>
      </w:r>
    </w:p>
    <w:p w:rsidR="008078E2" w:rsidRPr="007530FF" w:rsidRDefault="008078E2" w:rsidP="00CE3835">
      <w:pPr>
        <w:spacing w:line="360" w:lineRule="auto"/>
        <w:ind w:firstLine="540"/>
        <w:jc w:val="both"/>
        <w:rPr>
          <w:sz w:val="28"/>
          <w:szCs w:val="28"/>
        </w:rPr>
      </w:pPr>
      <w:r w:rsidRPr="007530FF">
        <w:rPr>
          <w:sz w:val="28"/>
          <w:szCs w:val="28"/>
        </w:rPr>
        <w:t xml:space="preserve">Вивчення основних екологічних наслідків сучасного природокористування </w:t>
      </w:r>
      <w:r>
        <w:rPr>
          <w:sz w:val="28"/>
          <w:szCs w:val="28"/>
        </w:rPr>
        <w:t>та</w:t>
      </w:r>
      <w:r w:rsidRPr="007530FF">
        <w:rPr>
          <w:sz w:val="28"/>
          <w:szCs w:val="28"/>
        </w:rPr>
        <w:t xml:space="preserve"> досвіду минулого дозволяє чітко змоделювати ті режими </w:t>
      </w:r>
      <w:r>
        <w:rPr>
          <w:sz w:val="28"/>
          <w:szCs w:val="28"/>
        </w:rPr>
        <w:t>й</w:t>
      </w:r>
      <w:r w:rsidRPr="007530FF">
        <w:rPr>
          <w:sz w:val="28"/>
          <w:szCs w:val="28"/>
        </w:rPr>
        <w:t xml:space="preserve"> рівні радіаційного  впливу на довкілля, які неприйнятні  з </w:t>
      </w:r>
      <w:r>
        <w:rPr>
          <w:sz w:val="28"/>
          <w:szCs w:val="28"/>
        </w:rPr>
        <w:t>погляду</w:t>
      </w:r>
      <w:r w:rsidRPr="007530FF">
        <w:rPr>
          <w:sz w:val="28"/>
          <w:szCs w:val="28"/>
        </w:rPr>
        <w:t xml:space="preserve"> екологічної безпеки. Одночасно можна змоделювати ситуації, коли в певних просторово-часових межах той чи інший рівень радіаційного навантаження може бути встановлений як граничнодопустимий. Невизначеність меж стійкості екологічних систем, як </w:t>
      </w:r>
      <w:r>
        <w:rPr>
          <w:sz w:val="28"/>
          <w:szCs w:val="28"/>
        </w:rPr>
        <w:t>у</w:t>
      </w:r>
      <w:r w:rsidRPr="007530FF">
        <w:rPr>
          <w:sz w:val="28"/>
          <w:szCs w:val="28"/>
        </w:rPr>
        <w:t xml:space="preserve">же зазначалося, ускладнюється зміною умов існування екосистеми, що є детермінантами екологічних процесів. </w:t>
      </w:r>
      <w:r>
        <w:rPr>
          <w:sz w:val="28"/>
          <w:szCs w:val="28"/>
        </w:rPr>
        <w:t>Отже</w:t>
      </w:r>
      <w:r w:rsidRPr="007530FF">
        <w:rPr>
          <w:sz w:val="28"/>
          <w:szCs w:val="28"/>
        </w:rPr>
        <w:t>, стратегія опрацювання екологічних регламентів має відрізнятися від тієї, що прийнята, наприклад, при гігієнічному нормуванні. Затвердження екологічних нормативів потребує вираховування потенційно можливого існування різних станів (стабільних, нестабіль</w:t>
      </w:r>
      <w:r>
        <w:rPr>
          <w:sz w:val="28"/>
          <w:szCs w:val="28"/>
        </w:rPr>
        <w:t>них) і різних типів динаміки об</w:t>
      </w:r>
      <w:r w:rsidRPr="007530FF">
        <w:rPr>
          <w:sz w:val="28"/>
          <w:szCs w:val="28"/>
        </w:rPr>
        <w:t>’єктів нормування.</w:t>
      </w:r>
    </w:p>
    <w:p w:rsidR="008078E2" w:rsidRPr="007530FF" w:rsidRDefault="008078E2" w:rsidP="00CE3835">
      <w:pPr>
        <w:spacing w:line="360" w:lineRule="auto"/>
        <w:ind w:firstLine="540"/>
        <w:jc w:val="both"/>
        <w:rPr>
          <w:sz w:val="28"/>
          <w:szCs w:val="28"/>
        </w:rPr>
      </w:pPr>
      <w:r>
        <w:rPr>
          <w:sz w:val="28"/>
          <w:szCs w:val="28"/>
        </w:rPr>
        <w:t xml:space="preserve">Нині широкого застосування набув </w:t>
      </w:r>
      <w:r w:rsidRPr="007530FF">
        <w:rPr>
          <w:sz w:val="28"/>
          <w:szCs w:val="28"/>
        </w:rPr>
        <w:t>метод математичного моделювання за допомогою камерн</w:t>
      </w:r>
      <w:r>
        <w:rPr>
          <w:sz w:val="28"/>
          <w:szCs w:val="28"/>
        </w:rPr>
        <w:t>их</w:t>
      </w:r>
      <w:r w:rsidRPr="007530FF">
        <w:rPr>
          <w:sz w:val="28"/>
          <w:szCs w:val="28"/>
        </w:rPr>
        <w:t xml:space="preserve"> модел</w:t>
      </w:r>
      <w:r>
        <w:rPr>
          <w:sz w:val="28"/>
          <w:szCs w:val="28"/>
        </w:rPr>
        <w:t>ей</w:t>
      </w:r>
      <w:r w:rsidRPr="007530FF">
        <w:rPr>
          <w:sz w:val="28"/>
          <w:szCs w:val="28"/>
        </w:rPr>
        <w:t>, котрий дозволяє синтезувати попередньо викла</w:t>
      </w:r>
      <w:r>
        <w:rPr>
          <w:sz w:val="28"/>
          <w:szCs w:val="28"/>
        </w:rPr>
        <w:t>-</w:t>
      </w:r>
      <w:r w:rsidRPr="007530FF">
        <w:rPr>
          <w:sz w:val="28"/>
          <w:szCs w:val="28"/>
        </w:rPr>
        <w:t>дені  уявлення про характер біогеохімічних процесів, що відбуваються у біосфері.</w:t>
      </w:r>
    </w:p>
    <w:p w:rsidR="008078E2" w:rsidRPr="007530FF" w:rsidRDefault="008078E2" w:rsidP="00CE3835">
      <w:pPr>
        <w:spacing w:line="360" w:lineRule="auto"/>
        <w:ind w:firstLine="540"/>
        <w:jc w:val="both"/>
        <w:rPr>
          <w:sz w:val="28"/>
          <w:szCs w:val="28"/>
          <w:lang w:eastAsia="ru-RU"/>
        </w:rPr>
      </w:pPr>
      <w:r w:rsidRPr="007530FF">
        <w:rPr>
          <w:sz w:val="28"/>
          <w:szCs w:val="28"/>
          <w:lang w:eastAsia="ru-RU"/>
        </w:rPr>
        <w:t>Для опису перенесення (переходу) і міграції радіонуклідів в екосистемах використовують метод камерних моделей. У камерних моделях весь ланцюг перенесення радіонуклідів поділяють на камери. У математичних моделях взаємодію між камерами задають за допомогою коефіцієнтів. За способами взаємодії між камерами моделі можна розділити на стаціонарні і динамічні [</w:t>
      </w:r>
      <w:r>
        <w:rPr>
          <w:sz w:val="28"/>
          <w:szCs w:val="28"/>
          <w:lang w:eastAsia="ru-RU"/>
        </w:rPr>
        <w:t>151, 155, 156, 242</w:t>
      </w:r>
      <w:r w:rsidRPr="007530FF">
        <w:rPr>
          <w:sz w:val="28"/>
          <w:szCs w:val="28"/>
          <w:lang w:eastAsia="ru-RU"/>
        </w:rPr>
        <w:t>].</w:t>
      </w:r>
    </w:p>
    <w:p w:rsidR="008078E2" w:rsidRPr="005652D2" w:rsidRDefault="008078E2" w:rsidP="00CE3835">
      <w:pPr>
        <w:spacing w:line="360" w:lineRule="auto"/>
        <w:ind w:firstLine="540"/>
        <w:jc w:val="both"/>
        <w:rPr>
          <w:sz w:val="28"/>
          <w:szCs w:val="28"/>
          <w:lang w:eastAsia="ru-RU"/>
        </w:rPr>
      </w:pPr>
      <w:r>
        <w:rPr>
          <w:sz w:val="28"/>
          <w:szCs w:val="28"/>
          <w:lang w:eastAsia="ru-RU"/>
        </w:rPr>
        <w:t>Метод камерних моделей – найпростіший і адекватний математичний метод опису радіоекологічних процесів у екосистемах різної складності</w:t>
      </w:r>
      <w:r w:rsidRPr="007530FF">
        <w:rPr>
          <w:sz w:val="28"/>
          <w:szCs w:val="28"/>
          <w:lang w:eastAsia="ru-RU"/>
        </w:rPr>
        <w:t xml:space="preserve"> [</w:t>
      </w:r>
      <w:r>
        <w:rPr>
          <w:sz w:val="28"/>
          <w:szCs w:val="28"/>
          <w:lang w:eastAsia="ru-RU"/>
        </w:rPr>
        <w:t xml:space="preserve">151]. </w:t>
      </w:r>
      <w:r w:rsidRPr="007530FF">
        <w:rPr>
          <w:sz w:val="28"/>
          <w:szCs w:val="28"/>
          <w:lang w:eastAsia="ru-RU"/>
        </w:rPr>
        <w:t>Стаціо</w:t>
      </w:r>
      <w:r>
        <w:rPr>
          <w:sz w:val="28"/>
          <w:szCs w:val="28"/>
          <w:lang w:eastAsia="ru-RU"/>
        </w:rPr>
        <w:t>на-</w:t>
      </w:r>
      <w:r w:rsidRPr="007530FF">
        <w:rPr>
          <w:sz w:val="28"/>
          <w:szCs w:val="28"/>
          <w:lang w:eastAsia="ru-RU"/>
        </w:rPr>
        <w:t xml:space="preserve">рні камерні моделі будують на основі постулату про наявність сталої статистичної рівноваги в системі: екосистема – організм – середовище. При цьому розподіл активності радіонуклідів у кожній з виділених камер вважають рівномірним. За відомими значеннями </w:t>
      </w:r>
      <w:r w:rsidRPr="00680C61">
        <w:rPr>
          <w:i/>
          <w:iCs/>
          <w:sz w:val="28"/>
          <w:szCs w:val="28"/>
          <w:lang w:eastAsia="ru-RU"/>
        </w:rPr>
        <w:t>K</w:t>
      </w:r>
      <w:r w:rsidRPr="00680C61">
        <w:rPr>
          <w:i/>
          <w:sz w:val="28"/>
          <w:szCs w:val="28"/>
          <w:vertAlign w:val="subscript"/>
          <w:lang w:eastAsia="ru-RU"/>
        </w:rPr>
        <w:t>П</w:t>
      </w:r>
      <w:r w:rsidRPr="007530FF">
        <w:rPr>
          <w:b/>
          <w:bCs/>
          <w:i/>
          <w:iCs/>
          <w:sz w:val="28"/>
          <w:szCs w:val="28"/>
          <w:vertAlign w:val="subscript"/>
          <w:lang w:eastAsia="ru-RU"/>
        </w:rPr>
        <w:t xml:space="preserve"> </w:t>
      </w:r>
      <w:r w:rsidRPr="007530FF">
        <w:rPr>
          <w:sz w:val="28"/>
          <w:szCs w:val="28"/>
          <w:lang w:eastAsia="ru-RU"/>
        </w:rPr>
        <w:t>(коефіцієнтів переходу) радіонуклідів між камерами, чи за відомою кількістю стабільного аналога радіонукліда в певній камері розраховують питому активність у ній радіонукліда. Стабільними аналогами радіонуклідів є елементи, що за своїми метаболічними характеристиками в екосистемі подібні до радіонуклідів. Ві</w:t>
      </w:r>
      <w:r>
        <w:rPr>
          <w:sz w:val="28"/>
          <w:szCs w:val="28"/>
          <w:lang w:eastAsia="ru-RU"/>
        </w:rPr>
        <w:t xml:space="preserve">домо, що стабільним аналогом є </w:t>
      </w:r>
      <w:r w:rsidRPr="007530FF">
        <w:rPr>
          <w:sz w:val="28"/>
          <w:szCs w:val="28"/>
          <w:lang w:eastAsia="ru-RU"/>
        </w:rPr>
        <w:t>Cs – K.</w:t>
      </w:r>
      <w:r w:rsidRPr="005652D2">
        <w:rPr>
          <w:sz w:val="28"/>
          <w:szCs w:val="28"/>
          <w:lang w:eastAsia="ru-RU"/>
        </w:rPr>
        <w:t xml:space="preserve"> </w:t>
      </w:r>
    </w:p>
    <w:p w:rsidR="008078E2" w:rsidRPr="007530FF" w:rsidRDefault="008078E2" w:rsidP="00CE3835">
      <w:pPr>
        <w:spacing w:line="360" w:lineRule="auto"/>
        <w:ind w:firstLine="540"/>
        <w:jc w:val="both"/>
        <w:rPr>
          <w:sz w:val="28"/>
          <w:szCs w:val="28"/>
          <w:lang w:eastAsia="ru-RU"/>
        </w:rPr>
      </w:pPr>
      <w:r w:rsidRPr="007530FF">
        <w:rPr>
          <w:sz w:val="28"/>
          <w:szCs w:val="28"/>
          <w:lang w:eastAsia="ru-RU"/>
        </w:rPr>
        <w:t xml:space="preserve">Розглянемо відносно просту екосистему – стаціонарну камерну модель із чотирьох камер, де задано вихідну активність радіонуклідів у ґрунті </w:t>
      </w:r>
      <w:r w:rsidRPr="007530FF">
        <w:rPr>
          <w:i/>
          <w:iCs/>
          <w:sz w:val="28"/>
          <w:szCs w:val="28"/>
          <w:lang w:eastAsia="ru-RU"/>
        </w:rPr>
        <w:t>С</w:t>
      </w:r>
      <w:r w:rsidRPr="007530FF">
        <w:rPr>
          <w:sz w:val="28"/>
          <w:szCs w:val="28"/>
          <w:lang w:eastAsia="ru-RU"/>
        </w:rPr>
        <w:t xml:space="preserve">, і </w:t>
      </w:r>
      <w:r w:rsidRPr="007530FF">
        <w:rPr>
          <w:i/>
          <w:iCs/>
          <w:sz w:val="28"/>
          <w:szCs w:val="28"/>
          <w:lang w:eastAsia="ru-RU"/>
        </w:rPr>
        <w:t>K</w:t>
      </w:r>
      <w:r w:rsidRPr="007530FF">
        <w:rPr>
          <w:i/>
          <w:sz w:val="28"/>
          <w:szCs w:val="28"/>
          <w:vertAlign w:val="subscript"/>
          <w:lang w:eastAsia="ru-RU"/>
        </w:rPr>
        <w:t>П</w:t>
      </w:r>
      <w:r w:rsidRPr="007530FF">
        <w:rPr>
          <w:sz w:val="28"/>
          <w:szCs w:val="28"/>
          <w:lang w:eastAsia="ru-RU"/>
        </w:rPr>
        <w:t xml:space="preserve"> між камерами </w:t>
      </w:r>
      <w:r w:rsidRPr="007530FF">
        <w:rPr>
          <w:i/>
          <w:iCs/>
          <w:sz w:val="28"/>
          <w:szCs w:val="28"/>
          <w:lang w:eastAsia="ru-RU"/>
        </w:rPr>
        <w:t>K</w:t>
      </w:r>
      <w:r w:rsidRPr="007530FF">
        <w:rPr>
          <w:sz w:val="28"/>
          <w:szCs w:val="28"/>
          <w:vertAlign w:val="subscript"/>
          <w:lang w:eastAsia="ru-RU"/>
        </w:rPr>
        <w:t>1</w:t>
      </w:r>
      <w:r w:rsidRPr="007530FF">
        <w:rPr>
          <w:sz w:val="28"/>
          <w:szCs w:val="28"/>
          <w:lang w:eastAsia="ru-RU"/>
        </w:rPr>
        <w:t xml:space="preserve">, </w:t>
      </w:r>
      <w:r w:rsidRPr="007530FF">
        <w:rPr>
          <w:i/>
          <w:iCs/>
          <w:sz w:val="28"/>
          <w:szCs w:val="28"/>
          <w:lang w:eastAsia="ru-RU"/>
        </w:rPr>
        <w:t>K</w:t>
      </w:r>
      <w:r w:rsidRPr="007530FF">
        <w:rPr>
          <w:sz w:val="28"/>
          <w:szCs w:val="28"/>
          <w:vertAlign w:val="subscript"/>
          <w:lang w:eastAsia="ru-RU"/>
        </w:rPr>
        <w:t>2</w:t>
      </w:r>
      <w:r w:rsidRPr="007530FF">
        <w:rPr>
          <w:sz w:val="28"/>
          <w:szCs w:val="28"/>
          <w:lang w:eastAsia="ru-RU"/>
        </w:rPr>
        <w:t xml:space="preserve">, </w:t>
      </w:r>
      <w:r w:rsidRPr="007530FF">
        <w:rPr>
          <w:i/>
          <w:iCs/>
          <w:sz w:val="28"/>
          <w:szCs w:val="28"/>
          <w:lang w:eastAsia="ru-RU"/>
        </w:rPr>
        <w:t>K</w:t>
      </w:r>
      <w:r w:rsidRPr="007530FF">
        <w:rPr>
          <w:sz w:val="28"/>
          <w:szCs w:val="28"/>
          <w:vertAlign w:val="subscript"/>
          <w:lang w:eastAsia="ru-RU"/>
        </w:rPr>
        <w:t xml:space="preserve">3 </w:t>
      </w:r>
      <w:r w:rsidRPr="007530FF">
        <w:rPr>
          <w:sz w:val="28"/>
          <w:szCs w:val="28"/>
          <w:lang w:eastAsia="ru-RU"/>
        </w:rPr>
        <w:t xml:space="preserve">(рис. </w:t>
      </w:r>
      <w:r>
        <w:rPr>
          <w:sz w:val="28"/>
          <w:szCs w:val="28"/>
          <w:lang w:eastAsia="ru-RU"/>
        </w:rPr>
        <w:t>3.13</w:t>
      </w:r>
      <w:r w:rsidRPr="007530FF">
        <w:rPr>
          <w:sz w:val="28"/>
          <w:szCs w:val="28"/>
          <w:lang w:eastAsia="ru-RU"/>
        </w:rPr>
        <w:t xml:space="preserve">). </w:t>
      </w:r>
    </w:p>
    <w:p w:rsidR="008078E2" w:rsidRPr="007530FF" w:rsidRDefault="008078E2" w:rsidP="00CE3835">
      <w:pPr>
        <w:spacing w:line="360" w:lineRule="auto"/>
        <w:ind w:firstLine="540"/>
        <w:jc w:val="both"/>
        <w:rPr>
          <w:sz w:val="28"/>
          <w:szCs w:val="28"/>
          <w:lang w:eastAsia="ru-RU"/>
        </w:rPr>
      </w:pPr>
      <w:r w:rsidRPr="00154BE0">
        <w:rPr>
          <w:noProof/>
          <w:sz w:val="28"/>
          <w:szCs w:val="28"/>
        </w:rPr>
        <w:pict>
          <v:shape id="Рисунок 125" o:spid="_x0000_i1156" type="#_x0000_t75" style="width:444.75pt;height:158.25pt;visibility:visible">
            <v:imagedata r:id="rId241" o:title="" croptop="7813f"/>
          </v:shape>
        </w:pict>
      </w:r>
    </w:p>
    <w:p w:rsidR="008078E2" w:rsidRDefault="008078E2" w:rsidP="00CE3835">
      <w:pPr>
        <w:spacing w:line="360" w:lineRule="auto"/>
        <w:ind w:firstLine="540"/>
        <w:jc w:val="center"/>
        <w:rPr>
          <w:lang w:val="ru-RU" w:eastAsia="ru-RU"/>
        </w:rPr>
      </w:pPr>
      <w:r w:rsidRPr="00680C61">
        <w:rPr>
          <w:lang w:eastAsia="ru-RU"/>
        </w:rPr>
        <w:t>Рис. 3.13.  Найпростіші стаціонарна (</w:t>
      </w:r>
      <w:r w:rsidRPr="00680C61">
        <w:rPr>
          <w:i/>
          <w:iCs/>
          <w:lang w:eastAsia="ru-RU"/>
        </w:rPr>
        <w:t>а</w:t>
      </w:r>
      <w:r w:rsidRPr="00680C61">
        <w:rPr>
          <w:lang w:eastAsia="ru-RU"/>
        </w:rPr>
        <w:t>) й динамічна (</w:t>
      </w:r>
      <w:r w:rsidRPr="00680C61">
        <w:rPr>
          <w:i/>
          <w:iCs/>
          <w:lang w:eastAsia="ru-RU"/>
        </w:rPr>
        <w:t>б</w:t>
      </w:r>
      <w:r w:rsidRPr="00680C61">
        <w:rPr>
          <w:lang w:eastAsia="ru-RU"/>
        </w:rPr>
        <w:t>) камерні моделі екосистеми</w:t>
      </w:r>
      <w:r>
        <w:rPr>
          <w:lang w:val="ru-RU" w:eastAsia="ru-RU"/>
        </w:rPr>
        <w:t xml:space="preserve"> </w:t>
      </w:r>
    </w:p>
    <w:p w:rsidR="008078E2" w:rsidRPr="00680C61" w:rsidRDefault="008078E2" w:rsidP="00CE3835">
      <w:pPr>
        <w:spacing w:line="360" w:lineRule="auto"/>
        <w:ind w:firstLine="540"/>
        <w:jc w:val="center"/>
        <w:rPr>
          <w:lang w:val="ru-RU" w:eastAsia="ru-RU"/>
        </w:rPr>
      </w:pPr>
    </w:p>
    <w:p w:rsidR="008078E2" w:rsidRPr="007530FF" w:rsidRDefault="008078E2" w:rsidP="00CE3835">
      <w:pPr>
        <w:spacing w:line="360" w:lineRule="auto"/>
        <w:ind w:firstLine="540"/>
        <w:jc w:val="both"/>
        <w:rPr>
          <w:sz w:val="28"/>
          <w:szCs w:val="28"/>
          <w:lang w:eastAsia="ru-RU"/>
        </w:rPr>
      </w:pPr>
      <w:r w:rsidRPr="007530FF">
        <w:rPr>
          <w:sz w:val="28"/>
          <w:szCs w:val="28"/>
          <w:lang w:eastAsia="ru-RU"/>
        </w:rPr>
        <w:t>Для критичного аналізу параметрів, що використовують у радіоекології, знову розглянемо спрощену екосистему: середовищ</w:t>
      </w:r>
      <w:r>
        <w:rPr>
          <w:sz w:val="28"/>
          <w:szCs w:val="28"/>
          <w:lang w:eastAsia="ru-RU"/>
        </w:rPr>
        <w:t xml:space="preserve">е – біота. Це може бути вода та </w:t>
      </w:r>
      <w:r w:rsidRPr="007530FF">
        <w:rPr>
          <w:sz w:val="28"/>
          <w:szCs w:val="28"/>
          <w:lang w:eastAsia="ru-RU"/>
        </w:rPr>
        <w:t>рослини, що в ній ростуть, або ґрунт та рослини.</w:t>
      </w:r>
    </w:p>
    <w:p w:rsidR="008078E2" w:rsidRPr="007530FF" w:rsidRDefault="008078E2" w:rsidP="00CE3835">
      <w:pPr>
        <w:spacing w:line="360" w:lineRule="auto"/>
        <w:ind w:firstLine="540"/>
        <w:jc w:val="both"/>
        <w:rPr>
          <w:sz w:val="28"/>
          <w:szCs w:val="28"/>
          <w:lang w:eastAsia="ru-RU"/>
        </w:rPr>
      </w:pPr>
      <w:r w:rsidRPr="007530FF">
        <w:rPr>
          <w:sz w:val="28"/>
          <w:szCs w:val="28"/>
          <w:lang w:eastAsia="ru-RU"/>
        </w:rPr>
        <w:t>Крім простих стаціонарних камерних моделей, широко використовують динамічні камерні моделі, що ґрунтуються на двох основних припущеннях.</w:t>
      </w:r>
    </w:p>
    <w:p w:rsidR="008078E2" w:rsidRPr="007530FF" w:rsidRDefault="008078E2" w:rsidP="00CE3835">
      <w:pPr>
        <w:spacing w:line="360" w:lineRule="auto"/>
        <w:ind w:firstLine="540"/>
        <w:jc w:val="both"/>
        <w:rPr>
          <w:sz w:val="28"/>
          <w:szCs w:val="28"/>
          <w:lang w:eastAsia="ru-RU"/>
        </w:rPr>
      </w:pPr>
      <w:r w:rsidRPr="007530FF">
        <w:rPr>
          <w:sz w:val="28"/>
          <w:szCs w:val="28"/>
          <w:lang w:eastAsia="ru-RU"/>
        </w:rPr>
        <w:t>1.</w:t>
      </w:r>
      <w:r>
        <w:rPr>
          <w:sz w:val="28"/>
          <w:szCs w:val="28"/>
          <w:lang w:eastAsia="ru-RU"/>
        </w:rPr>
        <w:t> </w:t>
      </w:r>
      <w:r w:rsidRPr="007530FF">
        <w:rPr>
          <w:sz w:val="28"/>
          <w:szCs w:val="28"/>
          <w:lang w:eastAsia="ru-RU"/>
        </w:rPr>
        <w:t>Екосистему можна поділити на кілька взаємодіючих камер, між якими з часом відбувається обмін радіонуклідами. Радіонуклід</w:t>
      </w:r>
      <w:r>
        <w:rPr>
          <w:sz w:val="28"/>
          <w:szCs w:val="28"/>
          <w:lang w:eastAsia="ru-RU"/>
        </w:rPr>
        <w:t>и, що надійшли в камеру,</w:t>
      </w:r>
      <w:r w:rsidRPr="007530FF">
        <w:rPr>
          <w:sz w:val="28"/>
          <w:szCs w:val="28"/>
          <w:lang w:eastAsia="ru-RU"/>
        </w:rPr>
        <w:t xml:space="preserve"> перемішуються в усіх частинах камери однаково в будь-який момент часу.</w:t>
      </w:r>
    </w:p>
    <w:p w:rsidR="008078E2" w:rsidRPr="007530FF" w:rsidRDefault="008078E2" w:rsidP="00CE3835">
      <w:pPr>
        <w:spacing w:line="360" w:lineRule="auto"/>
        <w:ind w:firstLine="540"/>
        <w:jc w:val="both"/>
        <w:rPr>
          <w:sz w:val="28"/>
          <w:szCs w:val="28"/>
          <w:lang w:eastAsia="ru-RU"/>
        </w:rPr>
      </w:pPr>
      <w:r w:rsidRPr="007530FF">
        <w:rPr>
          <w:sz w:val="28"/>
          <w:szCs w:val="28"/>
          <w:lang w:eastAsia="ru-RU"/>
        </w:rPr>
        <w:t>2.</w:t>
      </w:r>
      <w:r>
        <w:rPr>
          <w:sz w:val="28"/>
          <w:szCs w:val="28"/>
          <w:lang w:eastAsia="ru-RU"/>
        </w:rPr>
        <w:t> </w:t>
      </w:r>
      <w:r w:rsidRPr="007530FF">
        <w:rPr>
          <w:sz w:val="28"/>
          <w:szCs w:val="28"/>
          <w:lang w:eastAsia="ru-RU"/>
        </w:rPr>
        <w:t>Втрати радіонуклідів камерою пропорційні активності радіонуклідів у камері. Перенесення радіонуклідів з однієї камери до іншої відбувається за законами кінетики першого порядку, його описують системою простих дифере</w:t>
      </w:r>
      <w:r>
        <w:rPr>
          <w:sz w:val="28"/>
          <w:szCs w:val="28"/>
          <w:lang w:eastAsia="ru-RU"/>
        </w:rPr>
        <w:t>н</w:t>
      </w:r>
      <w:r w:rsidRPr="007530FF">
        <w:rPr>
          <w:sz w:val="28"/>
          <w:szCs w:val="28"/>
          <w:lang w:eastAsia="ru-RU"/>
        </w:rPr>
        <w:t>-ціальних рівнянь. При цьому коефіцієнт п</w:t>
      </w:r>
      <w:r>
        <w:rPr>
          <w:sz w:val="28"/>
          <w:szCs w:val="28"/>
          <w:lang w:eastAsia="ru-RU"/>
        </w:rPr>
        <w:t>ропорційності між питомою актив</w:t>
      </w:r>
      <w:r w:rsidRPr="007530FF">
        <w:rPr>
          <w:sz w:val="28"/>
          <w:szCs w:val="28"/>
          <w:lang w:eastAsia="ru-RU"/>
        </w:rPr>
        <w:t>ністю радіонуклідів у камері і надходженням радіонуклідів із цієї камери до будь-якої іншої (коефіцієнт перенесення радіонукліда між камерами) є сталим.</w:t>
      </w:r>
    </w:p>
    <w:p w:rsidR="008078E2" w:rsidRPr="007530FF" w:rsidRDefault="008078E2" w:rsidP="00CE3835">
      <w:pPr>
        <w:spacing w:line="360" w:lineRule="auto"/>
        <w:ind w:firstLine="540"/>
        <w:jc w:val="both"/>
        <w:rPr>
          <w:sz w:val="28"/>
          <w:szCs w:val="28"/>
        </w:rPr>
      </w:pPr>
      <w:r>
        <w:rPr>
          <w:sz w:val="28"/>
          <w:szCs w:val="28"/>
          <w:lang w:eastAsia="ru-RU"/>
        </w:rPr>
        <w:t>Для теоретичного аналізу</w:t>
      </w:r>
      <w:r w:rsidRPr="007530FF">
        <w:rPr>
          <w:sz w:val="28"/>
          <w:szCs w:val="28"/>
        </w:rPr>
        <w:t xml:space="preserve"> розглянемо один </w:t>
      </w:r>
      <w:r>
        <w:rPr>
          <w:sz w:val="28"/>
          <w:szCs w:val="28"/>
        </w:rPr>
        <w:t>і</w:t>
      </w:r>
      <w:r w:rsidRPr="007530FF">
        <w:rPr>
          <w:sz w:val="28"/>
          <w:szCs w:val="28"/>
        </w:rPr>
        <w:t xml:space="preserve">з класів моделей цих процесів </w:t>
      </w:r>
      <w:r>
        <w:rPr>
          <w:sz w:val="28"/>
          <w:szCs w:val="28"/>
        </w:rPr>
        <w:t xml:space="preserve">– </w:t>
      </w:r>
      <w:r w:rsidRPr="007530FF">
        <w:rPr>
          <w:sz w:val="28"/>
          <w:szCs w:val="28"/>
        </w:rPr>
        <w:t>лінійну,</w:t>
      </w:r>
      <w:r>
        <w:rPr>
          <w:sz w:val="28"/>
          <w:szCs w:val="28"/>
        </w:rPr>
        <w:t xml:space="preserve"> </w:t>
      </w:r>
      <w:r w:rsidRPr="007530FF">
        <w:rPr>
          <w:sz w:val="28"/>
          <w:szCs w:val="28"/>
        </w:rPr>
        <w:t>нестаціонарну та балансову, що є основою побудо</w:t>
      </w:r>
      <w:r>
        <w:rPr>
          <w:sz w:val="28"/>
          <w:szCs w:val="28"/>
        </w:rPr>
        <w:t>ви й аналізу камерних моделей</w:t>
      </w:r>
      <w:r w:rsidRPr="007530FF">
        <w:rPr>
          <w:sz w:val="28"/>
          <w:szCs w:val="28"/>
        </w:rPr>
        <w:t xml:space="preserve">. </w:t>
      </w:r>
    </w:p>
    <w:p w:rsidR="008078E2" w:rsidRPr="007530FF" w:rsidRDefault="008078E2" w:rsidP="00CE3835">
      <w:pPr>
        <w:spacing w:line="360" w:lineRule="auto"/>
        <w:ind w:firstLine="540"/>
        <w:jc w:val="both"/>
        <w:rPr>
          <w:sz w:val="28"/>
          <w:szCs w:val="28"/>
        </w:rPr>
      </w:pPr>
      <w:r w:rsidRPr="007530FF">
        <w:rPr>
          <w:sz w:val="28"/>
          <w:szCs w:val="28"/>
        </w:rPr>
        <w:t xml:space="preserve">Під час математичного моделювання перенесення техногенних </w:t>
      </w:r>
      <w:r>
        <w:rPr>
          <w:sz w:val="28"/>
          <w:szCs w:val="28"/>
        </w:rPr>
        <w:t xml:space="preserve">радіоактив- </w:t>
      </w:r>
      <w:r w:rsidRPr="007530FF">
        <w:rPr>
          <w:sz w:val="28"/>
          <w:szCs w:val="28"/>
        </w:rPr>
        <w:t xml:space="preserve">них сполук у </w:t>
      </w:r>
      <w:r>
        <w:rPr>
          <w:sz w:val="28"/>
          <w:szCs w:val="28"/>
        </w:rPr>
        <w:t xml:space="preserve">камерних моделях застосовано </w:t>
      </w:r>
      <w:r w:rsidRPr="007530FF">
        <w:rPr>
          <w:sz w:val="28"/>
          <w:szCs w:val="28"/>
        </w:rPr>
        <w:t>звичайні диференці</w:t>
      </w:r>
      <w:r>
        <w:rPr>
          <w:sz w:val="28"/>
          <w:szCs w:val="28"/>
        </w:rPr>
        <w:t>альні</w:t>
      </w:r>
      <w:r w:rsidRPr="007530FF">
        <w:rPr>
          <w:sz w:val="28"/>
          <w:szCs w:val="28"/>
        </w:rPr>
        <w:t xml:space="preserve"> рівняння:</w:t>
      </w:r>
    </w:p>
    <w:p w:rsidR="008078E2" w:rsidRPr="007530FF" w:rsidRDefault="008078E2" w:rsidP="00CE3835">
      <w:pPr>
        <w:spacing w:line="360" w:lineRule="auto"/>
        <w:ind w:firstLine="540"/>
        <w:rPr>
          <w:sz w:val="28"/>
          <w:szCs w:val="28"/>
        </w:rPr>
      </w:pPr>
      <w:r>
        <w:rPr>
          <w:sz w:val="28"/>
          <w:szCs w:val="28"/>
        </w:rPr>
        <w:t xml:space="preserve">                                    </w:t>
      </w:r>
      <w:r w:rsidRPr="00E13BCB">
        <w:rPr>
          <w:position w:val="-30"/>
          <w:sz w:val="28"/>
          <w:szCs w:val="28"/>
        </w:rPr>
        <w:object w:dxaOrig="4260" w:dyaOrig="700">
          <v:shape id="_x0000_i1157" type="#_x0000_t75" style="width:245.25pt;height:41.25pt" o:ole="">
            <v:imagedata r:id="rId242" o:title=""/>
          </v:shape>
          <o:OLEObject Type="Embed" ProgID="Equation.3" ShapeID="_x0000_i1157" DrawAspect="Content" ObjectID="_1522040165" r:id="rId243"/>
        </w:object>
      </w:r>
      <w:r w:rsidRPr="007530FF">
        <w:rPr>
          <w:sz w:val="28"/>
          <w:szCs w:val="28"/>
        </w:rPr>
        <w:t xml:space="preserve"> </w:t>
      </w:r>
      <w:r>
        <w:rPr>
          <w:sz w:val="28"/>
          <w:szCs w:val="28"/>
        </w:rPr>
        <w:t xml:space="preserve">,               </w:t>
      </w:r>
      <w:r w:rsidRPr="007530FF">
        <w:rPr>
          <w:sz w:val="28"/>
          <w:szCs w:val="28"/>
        </w:rPr>
        <w:t>(</w:t>
      </w:r>
      <w:r>
        <w:rPr>
          <w:sz w:val="28"/>
          <w:szCs w:val="28"/>
        </w:rPr>
        <w:t>3.33</w:t>
      </w:r>
      <w:r w:rsidRPr="007530FF">
        <w:rPr>
          <w:sz w:val="28"/>
          <w:szCs w:val="28"/>
        </w:rPr>
        <w:t>)</w:t>
      </w:r>
    </w:p>
    <w:p w:rsidR="008078E2" w:rsidRPr="007530FF" w:rsidRDefault="008078E2" w:rsidP="00CE3835">
      <w:pPr>
        <w:spacing w:line="360" w:lineRule="auto"/>
        <w:jc w:val="both"/>
        <w:rPr>
          <w:sz w:val="28"/>
          <w:szCs w:val="28"/>
        </w:rPr>
      </w:pPr>
      <w:r w:rsidRPr="007530FF">
        <w:rPr>
          <w:sz w:val="28"/>
          <w:szCs w:val="28"/>
        </w:rPr>
        <w:t xml:space="preserve">де </w:t>
      </w:r>
      <w:r w:rsidRPr="006D2C17">
        <w:rPr>
          <w:i/>
          <w:iCs/>
          <w:sz w:val="28"/>
          <w:szCs w:val="28"/>
        </w:rPr>
        <w:t>x</w:t>
      </w:r>
      <w:r w:rsidRPr="006D2C17">
        <w:rPr>
          <w:i/>
          <w:iCs/>
          <w:sz w:val="28"/>
          <w:szCs w:val="28"/>
          <w:vertAlign w:val="subscript"/>
        </w:rPr>
        <w:t>i</w:t>
      </w:r>
      <w:r w:rsidRPr="006D2C17">
        <w:rPr>
          <w:sz w:val="28"/>
          <w:szCs w:val="28"/>
        </w:rPr>
        <w:t>(</w:t>
      </w:r>
      <w:r w:rsidRPr="006D2C17">
        <w:rPr>
          <w:i/>
          <w:iCs/>
          <w:sz w:val="28"/>
          <w:szCs w:val="28"/>
        </w:rPr>
        <w:t>t</w:t>
      </w:r>
      <w:r w:rsidRPr="006D2C17">
        <w:rPr>
          <w:sz w:val="28"/>
          <w:szCs w:val="28"/>
        </w:rPr>
        <w:t>)</w:t>
      </w:r>
      <w:r w:rsidRPr="007530FF">
        <w:rPr>
          <w:sz w:val="28"/>
          <w:szCs w:val="28"/>
        </w:rPr>
        <w:t xml:space="preserve"> </w:t>
      </w:r>
      <w:r>
        <w:rPr>
          <w:sz w:val="28"/>
          <w:szCs w:val="28"/>
        </w:rPr>
        <w:t>–</w:t>
      </w:r>
      <w:r w:rsidRPr="007530FF">
        <w:rPr>
          <w:sz w:val="28"/>
          <w:szCs w:val="28"/>
        </w:rPr>
        <w:t xml:space="preserve"> концентрація техногенних радіоактивних сполук в </w:t>
      </w:r>
      <w:r w:rsidRPr="006D2C17">
        <w:rPr>
          <w:i/>
          <w:iCs/>
          <w:sz w:val="28"/>
          <w:szCs w:val="28"/>
        </w:rPr>
        <w:t>і</w:t>
      </w:r>
      <w:r w:rsidRPr="007530FF">
        <w:rPr>
          <w:sz w:val="28"/>
          <w:szCs w:val="28"/>
        </w:rPr>
        <w:t xml:space="preserve">-му компартменті для </w:t>
      </w:r>
      <w:r w:rsidRPr="00AD0F6C">
        <w:rPr>
          <w:i/>
          <w:iCs/>
          <w:position w:val="-6"/>
          <w:sz w:val="28"/>
          <w:szCs w:val="28"/>
        </w:rPr>
        <w:object w:dxaOrig="520" w:dyaOrig="279">
          <v:shape id="_x0000_i1158" type="#_x0000_t75" style="width:33.75pt;height:17.25pt" o:ole="">
            <v:imagedata r:id="rId244" o:title=""/>
          </v:shape>
          <o:OLEObject Type="Embed" ProgID="Equation.3" ShapeID="_x0000_i1158" DrawAspect="Content" ObjectID="_1522040166" r:id="rId245"/>
        </w:object>
      </w:r>
      <w:r w:rsidRPr="007530FF">
        <w:rPr>
          <w:sz w:val="28"/>
          <w:szCs w:val="28"/>
        </w:rPr>
        <w:t xml:space="preserve">; </w:t>
      </w:r>
      <w:r w:rsidRPr="006D2C17">
        <w:rPr>
          <w:i/>
          <w:iCs/>
          <w:sz w:val="28"/>
          <w:szCs w:val="28"/>
        </w:rPr>
        <w:t>i</w:t>
      </w:r>
      <w:r w:rsidRPr="006D2C17">
        <w:rPr>
          <w:sz w:val="28"/>
          <w:szCs w:val="28"/>
        </w:rPr>
        <w:t>, </w:t>
      </w:r>
      <w:r w:rsidRPr="006D2C17">
        <w:rPr>
          <w:i/>
          <w:iCs/>
          <w:sz w:val="28"/>
          <w:szCs w:val="28"/>
        </w:rPr>
        <w:t>j</w:t>
      </w:r>
      <w:r>
        <w:rPr>
          <w:sz w:val="28"/>
          <w:szCs w:val="28"/>
        </w:rPr>
        <w:t> </w:t>
      </w:r>
      <w:r w:rsidRPr="007530FF">
        <w:rPr>
          <w:sz w:val="28"/>
          <w:szCs w:val="28"/>
        </w:rPr>
        <w:t>=</w:t>
      </w:r>
      <w:r>
        <w:rPr>
          <w:sz w:val="28"/>
          <w:szCs w:val="28"/>
        </w:rPr>
        <w:t> </w:t>
      </w:r>
      <w:r w:rsidRPr="007530FF">
        <w:rPr>
          <w:sz w:val="28"/>
          <w:szCs w:val="28"/>
        </w:rPr>
        <w:t>1,</w:t>
      </w:r>
      <w:r>
        <w:rPr>
          <w:sz w:val="28"/>
          <w:szCs w:val="28"/>
        </w:rPr>
        <w:t> </w:t>
      </w:r>
      <w:r w:rsidRPr="007530FF">
        <w:rPr>
          <w:sz w:val="28"/>
          <w:szCs w:val="28"/>
        </w:rPr>
        <w:t>2,</w:t>
      </w:r>
      <w:r>
        <w:rPr>
          <w:sz w:val="28"/>
          <w:szCs w:val="28"/>
        </w:rPr>
        <w:t>...</w:t>
      </w:r>
      <w:r w:rsidRPr="007530FF">
        <w:rPr>
          <w:sz w:val="28"/>
          <w:szCs w:val="28"/>
        </w:rPr>
        <w:t>,</w:t>
      </w:r>
      <w:r>
        <w:rPr>
          <w:sz w:val="28"/>
          <w:szCs w:val="28"/>
        </w:rPr>
        <w:t> </w:t>
      </w:r>
      <w:r w:rsidRPr="006D2C17">
        <w:rPr>
          <w:i/>
          <w:iCs/>
          <w:sz w:val="28"/>
          <w:szCs w:val="28"/>
        </w:rPr>
        <w:t>n</w:t>
      </w:r>
      <w:r w:rsidRPr="007530FF">
        <w:rPr>
          <w:sz w:val="28"/>
          <w:szCs w:val="28"/>
        </w:rPr>
        <w:t xml:space="preserve"> при </w:t>
      </w:r>
      <w:r w:rsidRPr="006D2C17">
        <w:rPr>
          <w:i/>
          <w:iCs/>
          <w:sz w:val="28"/>
          <w:szCs w:val="28"/>
        </w:rPr>
        <w:t>j</w:t>
      </w:r>
      <w:r w:rsidRPr="006D2C17">
        <w:rPr>
          <w:sz w:val="28"/>
          <w:szCs w:val="28"/>
        </w:rPr>
        <w:t> ≠ </w:t>
      </w:r>
      <w:r w:rsidRPr="006D2C17">
        <w:rPr>
          <w:i/>
          <w:iCs/>
          <w:sz w:val="28"/>
          <w:szCs w:val="28"/>
        </w:rPr>
        <w:t>i</w:t>
      </w:r>
      <w:r w:rsidRPr="007530FF">
        <w:rPr>
          <w:sz w:val="28"/>
          <w:szCs w:val="28"/>
        </w:rPr>
        <w:t xml:space="preserve">, </w:t>
      </w:r>
      <w:r w:rsidRPr="006D2C17">
        <w:rPr>
          <w:i/>
          <w:iCs/>
          <w:sz w:val="28"/>
          <w:szCs w:val="28"/>
        </w:rPr>
        <w:t>m</w:t>
      </w:r>
      <w:r>
        <w:rPr>
          <w:sz w:val="28"/>
          <w:szCs w:val="28"/>
        </w:rPr>
        <w:t> ≠ </w:t>
      </w:r>
      <w:r w:rsidRPr="007530FF">
        <w:rPr>
          <w:sz w:val="28"/>
          <w:szCs w:val="28"/>
        </w:rPr>
        <w:t xml:space="preserve">1. Ця область визначена у параметричному просторі, якому відповідає геометрична, абстрактна чи математична суть. Величини </w:t>
      </w:r>
      <w:r w:rsidRPr="006D2C17">
        <w:rPr>
          <w:i/>
          <w:iCs/>
          <w:sz w:val="28"/>
          <w:szCs w:val="28"/>
        </w:rPr>
        <w:t>w</w:t>
      </w:r>
      <w:r w:rsidRPr="006D2C17">
        <w:rPr>
          <w:i/>
          <w:sz w:val="28"/>
          <w:szCs w:val="28"/>
          <w:vertAlign w:val="subscript"/>
        </w:rPr>
        <w:t>0</w:t>
      </w:r>
      <w:r w:rsidRPr="006D2C17">
        <w:rPr>
          <w:i/>
          <w:iCs/>
          <w:sz w:val="28"/>
          <w:szCs w:val="28"/>
          <w:vertAlign w:val="subscript"/>
        </w:rPr>
        <w:t>i</w:t>
      </w:r>
      <w:r w:rsidRPr="006D2C17">
        <w:rPr>
          <w:sz w:val="28"/>
          <w:szCs w:val="28"/>
        </w:rPr>
        <w:t xml:space="preserve"> і </w:t>
      </w:r>
      <w:r w:rsidRPr="006D2C17">
        <w:rPr>
          <w:i/>
          <w:iCs/>
          <w:sz w:val="28"/>
          <w:szCs w:val="28"/>
        </w:rPr>
        <w:t>w</w:t>
      </w:r>
      <w:r w:rsidRPr="006D2C17">
        <w:rPr>
          <w:i/>
          <w:iCs/>
          <w:sz w:val="28"/>
          <w:szCs w:val="28"/>
          <w:vertAlign w:val="subscript"/>
        </w:rPr>
        <w:t>i</w:t>
      </w:r>
      <w:r w:rsidRPr="006D2C17">
        <w:rPr>
          <w:i/>
          <w:sz w:val="28"/>
          <w:szCs w:val="28"/>
          <w:vertAlign w:val="subscript"/>
        </w:rPr>
        <w:t>0</w:t>
      </w:r>
      <w:r w:rsidRPr="007530FF">
        <w:rPr>
          <w:sz w:val="28"/>
          <w:szCs w:val="28"/>
        </w:rPr>
        <w:t xml:space="preserve"> </w:t>
      </w:r>
      <w:r>
        <w:rPr>
          <w:sz w:val="28"/>
          <w:szCs w:val="28"/>
        </w:rPr>
        <w:t>–</w:t>
      </w:r>
      <w:r w:rsidRPr="007530FF">
        <w:rPr>
          <w:sz w:val="28"/>
          <w:szCs w:val="28"/>
        </w:rPr>
        <w:t xml:space="preserve"> швидкості надходження і видалення радіонуклідів з екосистеми. Початкові умови</w:t>
      </w:r>
      <w:r>
        <w:rPr>
          <w:sz w:val="28"/>
          <w:szCs w:val="28"/>
        </w:rPr>
        <w:t>,</w:t>
      </w:r>
      <w:r w:rsidRPr="007530FF">
        <w:rPr>
          <w:sz w:val="28"/>
          <w:szCs w:val="28"/>
        </w:rPr>
        <w:t xml:space="preserve"> як правило</w:t>
      </w:r>
      <w:r>
        <w:rPr>
          <w:sz w:val="28"/>
          <w:szCs w:val="28"/>
        </w:rPr>
        <w:t>,</w:t>
      </w:r>
      <w:r w:rsidRPr="007530FF">
        <w:rPr>
          <w:sz w:val="28"/>
          <w:szCs w:val="28"/>
        </w:rPr>
        <w:t xml:space="preserve"> відомі (</w:t>
      </w:r>
      <w:r w:rsidRPr="006D2C17">
        <w:rPr>
          <w:i/>
          <w:iCs/>
          <w:sz w:val="28"/>
          <w:szCs w:val="28"/>
        </w:rPr>
        <w:t>x</w:t>
      </w:r>
      <w:r w:rsidRPr="006D2C17">
        <w:rPr>
          <w:i/>
          <w:iCs/>
          <w:sz w:val="28"/>
          <w:szCs w:val="28"/>
          <w:vertAlign w:val="subscript"/>
        </w:rPr>
        <w:t>i</w:t>
      </w:r>
      <w:r w:rsidRPr="007530FF">
        <w:rPr>
          <w:sz w:val="28"/>
          <w:szCs w:val="28"/>
        </w:rPr>
        <w:t>(0)</w:t>
      </w:r>
      <w:r>
        <w:rPr>
          <w:sz w:val="28"/>
          <w:szCs w:val="28"/>
        </w:rPr>
        <w:t> </w:t>
      </w:r>
      <w:r w:rsidRPr="007530FF">
        <w:rPr>
          <w:sz w:val="28"/>
          <w:szCs w:val="28"/>
        </w:rPr>
        <w:t>=</w:t>
      </w:r>
      <w:r>
        <w:rPr>
          <w:sz w:val="28"/>
          <w:szCs w:val="28"/>
        </w:rPr>
        <w:t> </w:t>
      </w:r>
      <w:r w:rsidRPr="006D2C17">
        <w:rPr>
          <w:i/>
          <w:sz w:val="28"/>
          <w:szCs w:val="28"/>
        </w:rPr>
        <w:t>α</w:t>
      </w:r>
      <w:r w:rsidRPr="006D2C17">
        <w:rPr>
          <w:i/>
          <w:iCs/>
          <w:sz w:val="28"/>
          <w:szCs w:val="28"/>
          <w:vertAlign w:val="subscript"/>
        </w:rPr>
        <w:t>i</w:t>
      </w:r>
      <w:r w:rsidRPr="006D2C17">
        <w:rPr>
          <w:sz w:val="28"/>
          <w:szCs w:val="28"/>
        </w:rPr>
        <w:t xml:space="preserve"> </w:t>
      </w:r>
      <w:r>
        <w:rPr>
          <w:sz w:val="28"/>
          <w:szCs w:val="28"/>
        </w:rPr>
        <w:t>–</w:t>
      </w:r>
      <w:r w:rsidRPr="007530FF">
        <w:rPr>
          <w:sz w:val="28"/>
          <w:szCs w:val="28"/>
        </w:rPr>
        <w:t xml:space="preserve"> задані величини).</w:t>
      </w:r>
    </w:p>
    <w:p w:rsidR="008078E2" w:rsidRPr="007530FF" w:rsidRDefault="008078E2" w:rsidP="00CE3835">
      <w:pPr>
        <w:spacing w:line="360" w:lineRule="auto"/>
        <w:ind w:firstLine="540"/>
        <w:jc w:val="both"/>
        <w:rPr>
          <w:sz w:val="28"/>
          <w:szCs w:val="28"/>
        </w:rPr>
      </w:pPr>
      <w:r w:rsidRPr="007530FF">
        <w:rPr>
          <w:sz w:val="28"/>
          <w:szCs w:val="28"/>
        </w:rPr>
        <w:t xml:space="preserve">Коефіцієнти </w:t>
      </w:r>
      <w:r w:rsidRPr="006D2C17">
        <w:rPr>
          <w:i/>
          <w:iCs/>
          <w:sz w:val="28"/>
          <w:szCs w:val="28"/>
        </w:rPr>
        <w:t>k</w:t>
      </w:r>
      <w:r w:rsidRPr="006D2C17">
        <w:rPr>
          <w:i/>
          <w:iCs/>
          <w:sz w:val="28"/>
          <w:szCs w:val="28"/>
          <w:vertAlign w:val="subscript"/>
        </w:rPr>
        <w:t>ij</w:t>
      </w:r>
      <w:r w:rsidRPr="006D2C17">
        <w:rPr>
          <w:sz w:val="28"/>
          <w:szCs w:val="28"/>
        </w:rPr>
        <w:t> </w:t>
      </w:r>
      <w:r>
        <w:rPr>
          <w:sz w:val="28"/>
          <w:szCs w:val="28"/>
        </w:rPr>
        <w:t>≥ </w:t>
      </w:r>
      <w:r w:rsidRPr="007530FF">
        <w:rPr>
          <w:sz w:val="28"/>
          <w:szCs w:val="28"/>
        </w:rPr>
        <w:t xml:space="preserve">0 </w:t>
      </w:r>
      <w:r>
        <w:rPr>
          <w:sz w:val="28"/>
          <w:szCs w:val="28"/>
        </w:rPr>
        <w:t>–</w:t>
      </w:r>
      <w:r w:rsidRPr="007530FF">
        <w:rPr>
          <w:sz w:val="28"/>
          <w:szCs w:val="28"/>
        </w:rPr>
        <w:t xml:space="preserve"> функції перенесення, вони відповідають швидкості перенесення техногенних радіоактивних сполук за одиничної їх концентрації в </w:t>
      </w:r>
      <w:r w:rsidRPr="00130176">
        <w:rPr>
          <w:i/>
          <w:iCs/>
          <w:sz w:val="28"/>
          <w:szCs w:val="28"/>
        </w:rPr>
        <w:t>і</w:t>
      </w:r>
      <w:r w:rsidRPr="007530FF">
        <w:rPr>
          <w:sz w:val="28"/>
          <w:szCs w:val="28"/>
        </w:rPr>
        <w:t>-тому компартменті.</w:t>
      </w:r>
    </w:p>
    <w:p w:rsidR="008078E2" w:rsidRPr="007530FF" w:rsidRDefault="008078E2" w:rsidP="00CE3835">
      <w:pPr>
        <w:spacing w:line="360" w:lineRule="auto"/>
        <w:ind w:firstLine="540"/>
        <w:rPr>
          <w:sz w:val="28"/>
          <w:szCs w:val="28"/>
        </w:rPr>
      </w:pPr>
      <w:r w:rsidRPr="007530FF">
        <w:rPr>
          <w:sz w:val="28"/>
          <w:szCs w:val="28"/>
        </w:rPr>
        <w:t xml:space="preserve">При      </w:t>
      </w:r>
      <w:r>
        <w:rPr>
          <w:sz w:val="28"/>
          <w:szCs w:val="28"/>
        </w:rPr>
        <w:t xml:space="preserve">                             </w:t>
      </w:r>
      <w:r w:rsidRPr="007530FF">
        <w:rPr>
          <w:sz w:val="28"/>
          <w:szCs w:val="28"/>
        </w:rPr>
        <w:t xml:space="preserve">    </w:t>
      </w:r>
      <w:r w:rsidRPr="00AD0F6C">
        <w:rPr>
          <w:position w:val="-30"/>
          <w:sz w:val="28"/>
          <w:szCs w:val="28"/>
        </w:rPr>
        <w:object w:dxaOrig="2200" w:dyaOrig="700">
          <v:shape id="_x0000_i1159" type="#_x0000_t75" style="width:134.25pt;height:43.5pt" o:ole="">
            <v:imagedata r:id="rId246" o:title=""/>
          </v:shape>
          <o:OLEObject Type="Embed" ProgID="Equation.3" ShapeID="_x0000_i1159" DrawAspect="Content" ObjectID="_1522040167" r:id="rId247"/>
        </w:object>
      </w:r>
      <w:r>
        <w:rPr>
          <w:sz w:val="28"/>
          <w:szCs w:val="28"/>
        </w:rPr>
        <w:t>.</w:t>
      </w:r>
      <w:r w:rsidRPr="007530FF">
        <w:rPr>
          <w:sz w:val="28"/>
          <w:szCs w:val="28"/>
        </w:rPr>
        <w:t xml:space="preserve">         </w:t>
      </w:r>
      <w:r>
        <w:rPr>
          <w:sz w:val="28"/>
          <w:szCs w:val="28"/>
        </w:rPr>
        <w:t xml:space="preserve">                             (3.34)</w:t>
      </w:r>
    </w:p>
    <w:p w:rsidR="008078E2" w:rsidRPr="007530FF" w:rsidRDefault="008078E2" w:rsidP="00CE3835">
      <w:pPr>
        <w:spacing w:line="360" w:lineRule="auto"/>
        <w:ind w:firstLine="540"/>
        <w:jc w:val="both"/>
        <w:rPr>
          <w:sz w:val="28"/>
          <w:szCs w:val="28"/>
        </w:rPr>
      </w:pPr>
      <w:r w:rsidRPr="007530FF">
        <w:rPr>
          <w:sz w:val="28"/>
          <w:szCs w:val="28"/>
        </w:rPr>
        <w:t xml:space="preserve">У випадку, коли компартментний підхід застосовується до моделювання міграції техногенних радіоактивних сполук, вважається, що інтенсивність переходу радіонуклідів з </w:t>
      </w:r>
      <w:r w:rsidRPr="006D2C17">
        <w:rPr>
          <w:i/>
          <w:iCs/>
          <w:sz w:val="28"/>
          <w:szCs w:val="28"/>
        </w:rPr>
        <w:t>i</w:t>
      </w:r>
      <w:r w:rsidRPr="006D2C17">
        <w:rPr>
          <w:sz w:val="28"/>
          <w:szCs w:val="28"/>
        </w:rPr>
        <w:t>-</w:t>
      </w:r>
      <w:r w:rsidRPr="007530FF">
        <w:rPr>
          <w:sz w:val="28"/>
          <w:szCs w:val="28"/>
        </w:rPr>
        <w:t xml:space="preserve">го компартмента в </w:t>
      </w:r>
      <w:r w:rsidRPr="006D2C17">
        <w:rPr>
          <w:i/>
          <w:iCs/>
          <w:sz w:val="28"/>
          <w:szCs w:val="28"/>
        </w:rPr>
        <w:t>j</w:t>
      </w:r>
      <w:r w:rsidRPr="006D2C17">
        <w:rPr>
          <w:sz w:val="28"/>
          <w:szCs w:val="28"/>
        </w:rPr>
        <w:t>-</w:t>
      </w:r>
      <w:r w:rsidRPr="007530FF">
        <w:rPr>
          <w:sz w:val="28"/>
          <w:szCs w:val="28"/>
        </w:rPr>
        <w:t xml:space="preserve">й пропорційна концентрації радіонуклідів в </w:t>
      </w:r>
      <w:r w:rsidRPr="006D2C17">
        <w:rPr>
          <w:i/>
          <w:iCs/>
          <w:sz w:val="28"/>
          <w:szCs w:val="28"/>
        </w:rPr>
        <w:t>i</w:t>
      </w:r>
      <w:r w:rsidRPr="007530FF">
        <w:rPr>
          <w:sz w:val="28"/>
          <w:szCs w:val="28"/>
        </w:rPr>
        <w:t xml:space="preserve">-му компартменті. </w:t>
      </w:r>
    </w:p>
    <w:p w:rsidR="008078E2" w:rsidRPr="007530FF" w:rsidRDefault="008078E2" w:rsidP="00CE3835">
      <w:pPr>
        <w:spacing w:line="360" w:lineRule="auto"/>
        <w:ind w:firstLine="540"/>
        <w:jc w:val="both"/>
        <w:rPr>
          <w:sz w:val="28"/>
          <w:szCs w:val="28"/>
        </w:rPr>
      </w:pPr>
      <w:r w:rsidRPr="007530FF">
        <w:rPr>
          <w:sz w:val="28"/>
          <w:szCs w:val="28"/>
        </w:rPr>
        <w:t>Нині існу</w:t>
      </w:r>
      <w:r>
        <w:rPr>
          <w:sz w:val="28"/>
          <w:szCs w:val="28"/>
        </w:rPr>
        <w:t>є</w:t>
      </w:r>
      <w:r w:rsidRPr="007530FF">
        <w:rPr>
          <w:sz w:val="28"/>
          <w:szCs w:val="28"/>
        </w:rPr>
        <w:t xml:space="preserve"> кілька підходів до визначення функцій перен</w:t>
      </w:r>
      <w:r>
        <w:rPr>
          <w:sz w:val="28"/>
          <w:szCs w:val="28"/>
        </w:rPr>
        <w:t>есення</w:t>
      </w:r>
      <w:r w:rsidRPr="007530FF">
        <w:rPr>
          <w:sz w:val="28"/>
          <w:szCs w:val="28"/>
        </w:rPr>
        <w:t>. Найпрос</w:t>
      </w:r>
      <w:r w:rsidRPr="00EA2298">
        <w:rPr>
          <w:sz w:val="28"/>
          <w:szCs w:val="28"/>
        </w:rPr>
        <w:t>-</w:t>
      </w:r>
      <w:r w:rsidRPr="007530FF">
        <w:rPr>
          <w:sz w:val="28"/>
          <w:szCs w:val="28"/>
        </w:rPr>
        <w:t xml:space="preserve">тішим і найчастіше використовуваним з них є заміна функцій </w:t>
      </w:r>
      <w:r w:rsidRPr="006D2C17">
        <w:rPr>
          <w:i/>
          <w:iCs/>
          <w:sz w:val="28"/>
          <w:szCs w:val="28"/>
        </w:rPr>
        <w:t>k</w:t>
      </w:r>
      <w:r w:rsidRPr="006D2C17">
        <w:rPr>
          <w:i/>
          <w:iCs/>
          <w:sz w:val="28"/>
          <w:szCs w:val="28"/>
          <w:vertAlign w:val="subscript"/>
        </w:rPr>
        <w:t>ij</w:t>
      </w:r>
      <w:r w:rsidRPr="0073780D">
        <w:rPr>
          <w:b/>
          <w:sz w:val="28"/>
          <w:szCs w:val="28"/>
        </w:rPr>
        <w:t xml:space="preserve"> </w:t>
      </w:r>
      <w:r w:rsidRPr="007530FF">
        <w:rPr>
          <w:sz w:val="28"/>
          <w:szCs w:val="28"/>
        </w:rPr>
        <w:t xml:space="preserve">константами, що відповідають середнім значенням цих функцій на деякому відрізку часу: </w:t>
      </w:r>
    </w:p>
    <w:p w:rsidR="008078E2" w:rsidRPr="007530FF" w:rsidRDefault="008078E2" w:rsidP="00CE3835">
      <w:pPr>
        <w:spacing w:line="360" w:lineRule="auto"/>
        <w:ind w:firstLine="540"/>
        <w:rPr>
          <w:sz w:val="28"/>
          <w:szCs w:val="28"/>
        </w:rPr>
      </w:pPr>
      <w:r w:rsidRPr="007530FF">
        <w:rPr>
          <w:i/>
          <w:iCs/>
          <w:sz w:val="28"/>
          <w:szCs w:val="28"/>
        </w:rPr>
        <w:t xml:space="preserve">          </w:t>
      </w:r>
      <w:r>
        <w:rPr>
          <w:i/>
          <w:iCs/>
          <w:sz w:val="28"/>
          <w:szCs w:val="28"/>
        </w:rPr>
        <w:t xml:space="preserve">                          </w:t>
      </w:r>
      <w:r w:rsidRPr="00533991">
        <w:rPr>
          <w:i/>
          <w:iCs/>
          <w:sz w:val="28"/>
          <w:szCs w:val="28"/>
        </w:rPr>
        <w:t xml:space="preserve">  </w:t>
      </w:r>
      <w:r>
        <w:rPr>
          <w:i/>
          <w:iCs/>
          <w:sz w:val="28"/>
          <w:szCs w:val="28"/>
        </w:rPr>
        <w:t xml:space="preserve">     </w:t>
      </w:r>
      <w:r w:rsidRPr="00533991">
        <w:rPr>
          <w:i/>
          <w:iCs/>
          <w:sz w:val="28"/>
          <w:szCs w:val="28"/>
        </w:rPr>
        <w:t xml:space="preserve"> </w:t>
      </w:r>
      <w:r>
        <w:rPr>
          <w:i/>
          <w:iCs/>
          <w:sz w:val="28"/>
          <w:szCs w:val="28"/>
        </w:rPr>
        <w:t xml:space="preserve">  </w:t>
      </w:r>
      <w:r w:rsidRPr="007530FF">
        <w:rPr>
          <w:i/>
          <w:iCs/>
          <w:sz w:val="28"/>
          <w:szCs w:val="28"/>
        </w:rPr>
        <w:t xml:space="preserve">   </w:t>
      </w:r>
      <w:r w:rsidRPr="0015589B">
        <w:rPr>
          <w:i/>
          <w:iCs/>
          <w:position w:val="-32"/>
          <w:sz w:val="28"/>
          <w:szCs w:val="28"/>
        </w:rPr>
        <w:object w:dxaOrig="1939" w:dyaOrig="760">
          <v:shape id="_x0000_i1160" type="#_x0000_t75" style="width:114.75pt;height:45pt" o:ole="">
            <v:imagedata r:id="rId248" o:title=""/>
          </v:shape>
          <o:OLEObject Type="Embed" ProgID="Equation.3" ShapeID="_x0000_i1160" DrawAspect="Content" ObjectID="_1522040168" r:id="rId249"/>
        </w:object>
      </w:r>
      <w:r>
        <w:rPr>
          <w:iCs/>
          <w:sz w:val="28"/>
          <w:szCs w:val="28"/>
        </w:rPr>
        <w:t>.</w:t>
      </w:r>
      <w:r w:rsidRPr="007530FF">
        <w:rPr>
          <w:i/>
          <w:iCs/>
          <w:sz w:val="28"/>
          <w:szCs w:val="28"/>
        </w:rPr>
        <w:t xml:space="preserve">       </w:t>
      </w:r>
      <w:r>
        <w:rPr>
          <w:i/>
          <w:iCs/>
          <w:sz w:val="28"/>
          <w:szCs w:val="28"/>
        </w:rPr>
        <w:t xml:space="preserve">               </w:t>
      </w:r>
      <w:r>
        <w:rPr>
          <w:i/>
          <w:iCs/>
          <w:sz w:val="28"/>
          <w:szCs w:val="28"/>
          <w:lang w:val="ru-RU"/>
        </w:rPr>
        <w:t xml:space="preserve">         </w:t>
      </w:r>
      <w:r>
        <w:rPr>
          <w:i/>
          <w:iCs/>
          <w:sz w:val="28"/>
          <w:szCs w:val="28"/>
        </w:rPr>
        <w:t xml:space="preserve">         </w:t>
      </w:r>
      <w:r w:rsidRPr="007530FF">
        <w:rPr>
          <w:i/>
          <w:iCs/>
          <w:sz w:val="28"/>
          <w:szCs w:val="28"/>
        </w:rPr>
        <w:t xml:space="preserve"> </w:t>
      </w:r>
      <w:r w:rsidRPr="007530FF">
        <w:rPr>
          <w:sz w:val="28"/>
          <w:szCs w:val="28"/>
        </w:rPr>
        <w:t>(3</w:t>
      </w:r>
      <w:r>
        <w:rPr>
          <w:sz w:val="28"/>
          <w:szCs w:val="28"/>
        </w:rPr>
        <w:t>.35</w:t>
      </w:r>
      <w:r w:rsidRPr="007530FF">
        <w:rPr>
          <w:sz w:val="28"/>
          <w:szCs w:val="28"/>
        </w:rPr>
        <w:t>)</w:t>
      </w:r>
    </w:p>
    <w:p w:rsidR="008078E2" w:rsidRPr="007530FF" w:rsidRDefault="008078E2" w:rsidP="00CE3835">
      <w:pPr>
        <w:spacing w:line="360" w:lineRule="auto"/>
        <w:ind w:firstLine="540"/>
        <w:jc w:val="both"/>
        <w:rPr>
          <w:bCs/>
          <w:iCs/>
          <w:sz w:val="28"/>
          <w:szCs w:val="28"/>
        </w:rPr>
      </w:pPr>
      <w:r w:rsidRPr="007530FF">
        <w:rPr>
          <w:sz w:val="28"/>
          <w:szCs w:val="28"/>
        </w:rPr>
        <w:t xml:space="preserve">Отримані константи залежать від періоду усереднення, оптимальний вибір якого часто пов’язаний з певними проблемами. На практиці обирається усереднення, за якого дотримується стійкість параметрів. </w:t>
      </w:r>
      <w:r w:rsidRPr="007530FF">
        <w:rPr>
          <w:bCs/>
          <w:iCs/>
          <w:sz w:val="28"/>
          <w:szCs w:val="28"/>
        </w:rPr>
        <w:t xml:space="preserve"> Розглянемо стійкість та періодичність розв’язків камерної моделі.</w:t>
      </w:r>
    </w:p>
    <w:p w:rsidR="008078E2" w:rsidRDefault="008078E2" w:rsidP="00CE3835">
      <w:pPr>
        <w:spacing w:line="360" w:lineRule="auto"/>
        <w:ind w:firstLine="540"/>
        <w:jc w:val="both"/>
        <w:rPr>
          <w:sz w:val="28"/>
          <w:szCs w:val="28"/>
        </w:rPr>
      </w:pPr>
      <w:r w:rsidRPr="007530FF">
        <w:rPr>
          <w:sz w:val="28"/>
          <w:szCs w:val="28"/>
        </w:rPr>
        <w:t xml:space="preserve">Позначимо через </w:t>
      </w:r>
      <w:r w:rsidRPr="007530FF">
        <w:rPr>
          <w:i/>
          <w:iCs/>
          <w:sz w:val="28"/>
          <w:szCs w:val="28"/>
        </w:rPr>
        <w:t>x</w:t>
      </w:r>
      <w:r w:rsidRPr="007530FF">
        <w:rPr>
          <w:sz w:val="28"/>
          <w:szCs w:val="28"/>
        </w:rPr>
        <w:t>(</w:t>
      </w:r>
      <w:r w:rsidRPr="007530FF">
        <w:rPr>
          <w:i/>
          <w:iCs/>
          <w:sz w:val="28"/>
          <w:szCs w:val="28"/>
        </w:rPr>
        <w:t>t</w:t>
      </w:r>
      <w:r>
        <w:rPr>
          <w:sz w:val="28"/>
          <w:szCs w:val="28"/>
        </w:rPr>
        <w:t>) вектор-функцію вигляду</w:t>
      </w:r>
      <w:r w:rsidRPr="007530FF">
        <w:rPr>
          <w:sz w:val="28"/>
          <w:szCs w:val="28"/>
        </w:rPr>
        <w:t xml:space="preserve"> </w:t>
      </w:r>
      <w:r w:rsidRPr="007530FF">
        <w:rPr>
          <w:i/>
          <w:iCs/>
          <w:sz w:val="28"/>
          <w:szCs w:val="28"/>
        </w:rPr>
        <w:t>x</w:t>
      </w:r>
      <w:r w:rsidRPr="007530FF">
        <w:rPr>
          <w:sz w:val="28"/>
          <w:szCs w:val="28"/>
        </w:rPr>
        <w:t>(</w:t>
      </w:r>
      <w:r w:rsidRPr="007530FF">
        <w:rPr>
          <w:i/>
          <w:iCs/>
          <w:sz w:val="28"/>
          <w:szCs w:val="28"/>
        </w:rPr>
        <w:t>t</w:t>
      </w:r>
      <w:r w:rsidRPr="007530FF">
        <w:rPr>
          <w:sz w:val="28"/>
          <w:szCs w:val="28"/>
        </w:rPr>
        <w:t>) = (</w:t>
      </w:r>
      <w:r w:rsidRPr="007530FF">
        <w:rPr>
          <w:i/>
          <w:iCs/>
          <w:sz w:val="28"/>
          <w:szCs w:val="28"/>
        </w:rPr>
        <w:t>m</w:t>
      </w:r>
      <w:r w:rsidRPr="007530FF">
        <w:rPr>
          <w:sz w:val="28"/>
          <w:szCs w:val="28"/>
          <w:vertAlign w:val="subscript"/>
        </w:rPr>
        <w:t>1</w:t>
      </w:r>
      <w:r w:rsidRPr="007530FF">
        <w:rPr>
          <w:sz w:val="28"/>
          <w:szCs w:val="28"/>
        </w:rPr>
        <w:t>(</w:t>
      </w:r>
      <w:r w:rsidRPr="007530FF">
        <w:rPr>
          <w:i/>
          <w:iCs/>
          <w:sz w:val="28"/>
          <w:szCs w:val="28"/>
        </w:rPr>
        <w:t>t</w:t>
      </w:r>
      <w:r w:rsidRPr="007530FF">
        <w:rPr>
          <w:sz w:val="28"/>
          <w:szCs w:val="28"/>
        </w:rPr>
        <w:t xml:space="preserve">), ..., </w:t>
      </w:r>
      <w:r w:rsidRPr="007530FF">
        <w:rPr>
          <w:i/>
          <w:iCs/>
          <w:sz w:val="28"/>
          <w:szCs w:val="28"/>
        </w:rPr>
        <w:t>m</w:t>
      </w:r>
      <w:r w:rsidRPr="007530FF">
        <w:rPr>
          <w:sz w:val="28"/>
          <w:szCs w:val="28"/>
          <w:vertAlign w:val="subscript"/>
        </w:rPr>
        <w:t>7</w:t>
      </w:r>
      <w:r w:rsidRPr="007530FF">
        <w:rPr>
          <w:sz w:val="28"/>
          <w:szCs w:val="28"/>
        </w:rPr>
        <w:t>(</w:t>
      </w:r>
      <w:r w:rsidRPr="007530FF">
        <w:rPr>
          <w:i/>
          <w:iCs/>
          <w:sz w:val="28"/>
          <w:szCs w:val="28"/>
        </w:rPr>
        <w:t>t</w:t>
      </w:r>
      <w:r w:rsidRPr="007530FF">
        <w:rPr>
          <w:sz w:val="28"/>
          <w:szCs w:val="28"/>
        </w:rPr>
        <w:t>))</w:t>
      </w:r>
      <w:r w:rsidRPr="007530FF">
        <w:rPr>
          <w:i/>
          <w:iCs/>
          <w:sz w:val="28"/>
          <w:szCs w:val="28"/>
          <w:vertAlign w:val="superscript"/>
        </w:rPr>
        <w:t>T</w:t>
      </w:r>
      <w:r w:rsidRPr="007530FF">
        <w:rPr>
          <w:sz w:val="28"/>
          <w:szCs w:val="28"/>
        </w:rPr>
        <w:t xml:space="preserve">, а через </w:t>
      </w:r>
      <w:r w:rsidRPr="007530FF">
        <w:rPr>
          <w:i/>
          <w:iCs/>
          <w:sz w:val="28"/>
          <w:szCs w:val="28"/>
        </w:rPr>
        <w:t>А</w:t>
      </w:r>
      <w:r w:rsidRPr="007530FF">
        <w:rPr>
          <w:sz w:val="28"/>
          <w:szCs w:val="28"/>
        </w:rPr>
        <w:t xml:space="preserve"> і </w:t>
      </w:r>
      <w:r w:rsidRPr="007530FF">
        <w:rPr>
          <w:i/>
          <w:iCs/>
          <w:sz w:val="28"/>
          <w:szCs w:val="28"/>
        </w:rPr>
        <w:t>В</w:t>
      </w:r>
      <w:r w:rsidRPr="007530FF">
        <w:rPr>
          <w:sz w:val="28"/>
          <w:szCs w:val="28"/>
        </w:rPr>
        <w:t xml:space="preserve"> відповідно матриці:    </w:t>
      </w:r>
    </w:p>
    <w:p w:rsidR="008078E2" w:rsidRPr="007530FF" w:rsidRDefault="008078E2" w:rsidP="00CE3835">
      <w:pPr>
        <w:spacing w:line="360" w:lineRule="auto"/>
        <w:ind w:firstLine="540"/>
        <w:rPr>
          <w:sz w:val="28"/>
          <w:szCs w:val="28"/>
        </w:rPr>
      </w:pPr>
      <w:r>
        <w:rPr>
          <w:sz w:val="28"/>
          <w:szCs w:val="28"/>
        </w:rPr>
        <w:t xml:space="preserve">                                             </w:t>
      </w:r>
      <w:r w:rsidRPr="00272BB1">
        <w:rPr>
          <w:position w:val="-14"/>
          <w:sz w:val="28"/>
          <w:szCs w:val="28"/>
        </w:rPr>
        <w:object w:dxaOrig="4440" w:dyaOrig="420">
          <v:shape id="_x0000_i1161" type="#_x0000_t75" style="width:233.25pt;height:22.5pt" o:ole="">
            <v:imagedata r:id="rId250" o:title=""/>
          </v:shape>
          <o:OLEObject Type="Embed" ProgID="Equation.3" ShapeID="_x0000_i1161" DrawAspect="Content" ObjectID="_1522040169" r:id="rId251"/>
        </w:object>
      </w:r>
      <w:r>
        <w:rPr>
          <w:sz w:val="28"/>
          <w:szCs w:val="28"/>
        </w:rPr>
        <w:t xml:space="preserve"> </w:t>
      </w:r>
      <w:r w:rsidRPr="007530FF">
        <w:rPr>
          <w:sz w:val="28"/>
          <w:szCs w:val="28"/>
        </w:rPr>
        <w:t>,</w:t>
      </w:r>
      <w:r>
        <w:rPr>
          <w:sz w:val="28"/>
          <w:szCs w:val="28"/>
        </w:rPr>
        <w:t xml:space="preserve">         </w:t>
      </w:r>
      <w:r w:rsidRPr="007530FF">
        <w:rPr>
          <w:sz w:val="28"/>
          <w:szCs w:val="28"/>
        </w:rPr>
        <w:t>(</w:t>
      </w:r>
      <w:r>
        <w:rPr>
          <w:sz w:val="28"/>
          <w:szCs w:val="28"/>
        </w:rPr>
        <w:t>3.36</w:t>
      </w:r>
      <w:r w:rsidRPr="007530FF">
        <w:rPr>
          <w:sz w:val="28"/>
          <w:szCs w:val="28"/>
        </w:rPr>
        <w:t>)</w:t>
      </w:r>
    </w:p>
    <w:p w:rsidR="008078E2" w:rsidRDefault="008078E2" w:rsidP="00CE3835">
      <w:pPr>
        <w:spacing w:line="360" w:lineRule="auto"/>
        <w:jc w:val="both"/>
        <w:rPr>
          <w:sz w:val="28"/>
          <w:szCs w:val="28"/>
        </w:rPr>
      </w:pPr>
      <w:r w:rsidRPr="007530FF">
        <w:rPr>
          <w:sz w:val="28"/>
          <w:szCs w:val="28"/>
        </w:rPr>
        <w:t xml:space="preserve">причому коефіцієнти </w:t>
      </w:r>
      <w:r w:rsidRPr="007530FF">
        <w:rPr>
          <w:i/>
          <w:iCs/>
          <w:sz w:val="28"/>
          <w:szCs w:val="28"/>
        </w:rPr>
        <w:t>a</w:t>
      </w:r>
      <w:r w:rsidRPr="007530FF">
        <w:rPr>
          <w:i/>
          <w:iCs/>
          <w:sz w:val="28"/>
          <w:szCs w:val="28"/>
          <w:vertAlign w:val="subscript"/>
        </w:rPr>
        <w:t>ij</w:t>
      </w:r>
      <w:r w:rsidRPr="007530FF">
        <w:rPr>
          <w:sz w:val="28"/>
          <w:szCs w:val="28"/>
        </w:rPr>
        <w:t xml:space="preserve"> визначаються із системи рівнянь для </w:t>
      </w:r>
      <w:r w:rsidRPr="007530FF">
        <w:rPr>
          <w:i/>
          <w:iCs/>
          <w:sz w:val="28"/>
          <w:szCs w:val="28"/>
        </w:rPr>
        <w:t>m</w:t>
      </w:r>
      <w:r w:rsidRPr="007530FF">
        <w:rPr>
          <w:i/>
          <w:iCs/>
          <w:sz w:val="28"/>
          <w:szCs w:val="28"/>
          <w:vertAlign w:val="subscript"/>
        </w:rPr>
        <w:t>i</w:t>
      </w:r>
      <w:r w:rsidRPr="007530FF">
        <w:rPr>
          <w:sz w:val="28"/>
          <w:szCs w:val="28"/>
        </w:rPr>
        <w:t>(</w:t>
      </w:r>
      <w:r w:rsidRPr="007530FF">
        <w:rPr>
          <w:i/>
          <w:iCs/>
          <w:sz w:val="28"/>
          <w:szCs w:val="28"/>
        </w:rPr>
        <w:t>t</w:t>
      </w:r>
      <w:r w:rsidRPr="007530FF">
        <w:rPr>
          <w:sz w:val="28"/>
          <w:szCs w:val="28"/>
        </w:rPr>
        <w:t xml:space="preserve">), а </w:t>
      </w:r>
      <w:r w:rsidRPr="007530FF">
        <w:rPr>
          <w:i/>
          <w:iCs/>
          <w:sz w:val="28"/>
          <w:szCs w:val="28"/>
        </w:rPr>
        <w:t>b</w:t>
      </w:r>
      <w:r w:rsidRPr="007530FF">
        <w:rPr>
          <w:sz w:val="28"/>
          <w:szCs w:val="28"/>
          <w:vertAlign w:val="subscript"/>
        </w:rPr>
        <w:t>11</w:t>
      </w:r>
      <w:r w:rsidRPr="007530FF">
        <w:rPr>
          <w:sz w:val="28"/>
          <w:szCs w:val="28"/>
        </w:rPr>
        <w:t xml:space="preserve"> = 1, </w:t>
      </w:r>
      <w:r w:rsidRPr="007530FF">
        <w:rPr>
          <w:i/>
          <w:iCs/>
          <w:sz w:val="28"/>
          <w:szCs w:val="28"/>
        </w:rPr>
        <w:t>b</w:t>
      </w:r>
      <w:r w:rsidRPr="007530FF">
        <w:rPr>
          <w:sz w:val="28"/>
          <w:szCs w:val="28"/>
          <w:vertAlign w:val="subscript"/>
        </w:rPr>
        <w:t>12</w:t>
      </w:r>
      <w:r>
        <w:rPr>
          <w:sz w:val="28"/>
          <w:szCs w:val="28"/>
          <w:lang w:val="ru-RU"/>
        </w:rPr>
        <w:t> </w:t>
      </w:r>
      <w:r w:rsidRPr="007530FF">
        <w:rPr>
          <w:sz w:val="28"/>
          <w:szCs w:val="28"/>
        </w:rPr>
        <w:t xml:space="preserve">= 0, </w:t>
      </w:r>
      <w:r w:rsidRPr="007530FF">
        <w:rPr>
          <w:i/>
          <w:iCs/>
          <w:sz w:val="28"/>
          <w:szCs w:val="28"/>
        </w:rPr>
        <w:t>b</w:t>
      </w:r>
      <w:r w:rsidRPr="007530FF">
        <w:rPr>
          <w:sz w:val="28"/>
          <w:szCs w:val="28"/>
          <w:vertAlign w:val="subscript"/>
        </w:rPr>
        <w:t>13</w:t>
      </w:r>
      <w:r w:rsidRPr="007530FF">
        <w:rPr>
          <w:sz w:val="28"/>
          <w:szCs w:val="28"/>
        </w:rPr>
        <w:t xml:space="preserve"> = 0, </w:t>
      </w:r>
      <w:r w:rsidRPr="007530FF">
        <w:rPr>
          <w:i/>
          <w:iCs/>
          <w:sz w:val="28"/>
          <w:szCs w:val="28"/>
        </w:rPr>
        <w:t>b</w:t>
      </w:r>
      <w:r w:rsidRPr="007530FF">
        <w:rPr>
          <w:sz w:val="28"/>
          <w:szCs w:val="28"/>
          <w:vertAlign w:val="subscript"/>
        </w:rPr>
        <w:t>21</w:t>
      </w:r>
      <w:r w:rsidRPr="007530FF">
        <w:rPr>
          <w:sz w:val="28"/>
          <w:szCs w:val="28"/>
        </w:rPr>
        <w:t xml:space="preserve"> = 0, </w:t>
      </w:r>
      <w:r w:rsidRPr="007530FF">
        <w:rPr>
          <w:i/>
          <w:iCs/>
          <w:sz w:val="28"/>
          <w:szCs w:val="28"/>
        </w:rPr>
        <w:t>b</w:t>
      </w:r>
      <w:r w:rsidRPr="007530FF">
        <w:rPr>
          <w:sz w:val="28"/>
          <w:szCs w:val="28"/>
          <w:vertAlign w:val="subscript"/>
        </w:rPr>
        <w:t>22</w:t>
      </w:r>
      <w:r w:rsidRPr="007530FF">
        <w:rPr>
          <w:sz w:val="28"/>
          <w:szCs w:val="28"/>
        </w:rPr>
        <w:t xml:space="preserve"> = 1, </w:t>
      </w:r>
      <w:r w:rsidRPr="007530FF">
        <w:rPr>
          <w:i/>
          <w:iCs/>
          <w:sz w:val="28"/>
          <w:szCs w:val="28"/>
        </w:rPr>
        <w:t>b</w:t>
      </w:r>
      <w:r w:rsidRPr="007530FF">
        <w:rPr>
          <w:sz w:val="28"/>
          <w:szCs w:val="28"/>
          <w:vertAlign w:val="subscript"/>
        </w:rPr>
        <w:t>23</w:t>
      </w:r>
      <w:r w:rsidRPr="007530FF">
        <w:rPr>
          <w:sz w:val="28"/>
          <w:szCs w:val="28"/>
        </w:rPr>
        <w:t xml:space="preserve"> = 0, </w:t>
      </w:r>
      <w:r w:rsidRPr="007530FF">
        <w:rPr>
          <w:i/>
          <w:iCs/>
          <w:sz w:val="28"/>
          <w:szCs w:val="28"/>
        </w:rPr>
        <w:t>b</w:t>
      </w:r>
      <w:r w:rsidRPr="007530FF">
        <w:rPr>
          <w:sz w:val="28"/>
          <w:szCs w:val="28"/>
          <w:vertAlign w:val="subscript"/>
        </w:rPr>
        <w:t>31</w:t>
      </w:r>
      <w:r w:rsidRPr="007530FF">
        <w:rPr>
          <w:sz w:val="28"/>
          <w:szCs w:val="28"/>
        </w:rPr>
        <w:t xml:space="preserve"> = 0, </w:t>
      </w:r>
      <w:r w:rsidRPr="007530FF">
        <w:rPr>
          <w:i/>
          <w:iCs/>
          <w:sz w:val="28"/>
          <w:szCs w:val="28"/>
        </w:rPr>
        <w:t>b</w:t>
      </w:r>
      <w:r w:rsidRPr="007530FF">
        <w:rPr>
          <w:sz w:val="28"/>
          <w:szCs w:val="28"/>
          <w:vertAlign w:val="subscript"/>
        </w:rPr>
        <w:t>32</w:t>
      </w:r>
      <w:r w:rsidRPr="007530FF">
        <w:rPr>
          <w:sz w:val="28"/>
          <w:szCs w:val="28"/>
        </w:rPr>
        <w:t xml:space="preserve"> = 0, </w:t>
      </w:r>
      <w:r w:rsidRPr="007530FF">
        <w:rPr>
          <w:i/>
          <w:iCs/>
          <w:sz w:val="28"/>
          <w:szCs w:val="28"/>
        </w:rPr>
        <w:t>b</w:t>
      </w:r>
      <w:r w:rsidRPr="007530FF">
        <w:rPr>
          <w:sz w:val="28"/>
          <w:szCs w:val="28"/>
          <w:vertAlign w:val="subscript"/>
        </w:rPr>
        <w:t>33</w:t>
      </w:r>
      <w:r w:rsidRPr="007530FF">
        <w:rPr>
          <w:sz w:val="28"/>
          <w:szCs w:val="28"/>
        </w:rPr>
        <w:t xml:space="preserve"> = 1, </w:t>
      </w:r>
      <w:r w:rsidRPr="007530FF">
        <w:rPr>
          <w:i/>
          <w:iCs/>
          <w:sz w:val="28"/>
          <w:szCs w:val="28"/>
        </w:rPr>
        <w:t>b</w:t>
      </w:r>
      <w:r w:rsidRPr="007530FF">
        <w:rPr>
          <w:i/>
          <w:iCs/>
          <w:sz w:val="28"/>
          <w:szCs w:val="28"/>
          <w:vertAlign w:val="subscript"/>
        </w:rPr>
        <w:t>ij</w:t>
      </w:r>
      <w:r w:rsidRPr="007530FF">
        <w:rPr>
          <w:sz w:val="28"/>
          <w:szCs w:val="28"/>
        </w:rPr>
        <w:t xml:space="preserve"> = 0 при </w:t>
      </w:r>
      <w:r w:rsidRPr="007530FF">
        <w:rPr>
          <w:i/>
          <w:iCs/>
          <w:sz w:val="28"/>
          <w:szCs w:val="28"/>
        </w:rPr>
        <w:t>i</w:t>
      </w:r>
      <w:r w:rsidRPr="007530FF">
        <w:rPr>
          <w:sz w:val="28"/>
          <w:szCs w:val="28"/>
        </w:rPr>
        <w:t xml:space="preserve"> &gt; 3. </w:t>
      </w:r>
    </w:p>
    <w:p w:rsidR="008078E2" w:rsidRDefault="008078E2" w:rsidP="00CE3835">
      <w:pPr>
        <w:spacing w:line="360" w:lineRule="auto"/>
        <w:ind w:firstLine="540"/>
        <w:jc w:val="both"/>
        <w:rPr>
          <w:sz w:val="28"/>
          <w:szCs w:val="28"/>
        </w:rPr>
      </w:pPr>
      <w:r w:rsidRPr="007530FF">
        <w:rPr>
          <w:sz w:val="28"/>
          <w:szCs w:val="28"/>
        </w:rPr>
        <w:t>Уведемо також вектор-функцію</w:t>
      </w:r>
      <w:r>
        <w:rPr>
          <w:sz w:val="28"/>
          <w:szCs w:val="28"/>
        </w:rPr>
        <w:t xml:space="preserve">: </w:t>
      </w:r>
    </w:p>
    <w:p w:rsidR="008078E2" w:rsidRPr="007530FF" w:rsidRDefault="008078E2" w:rsidP="00CE3835">
      <w:pPr>
        <w:spacing w:line="360" w:lineRule="auto"/>
        <w:ind w:firstLine="540"/>
        <w:jc w:val="both"/>
        <w:rPr>
          <w:sz w:val="28"/>
          <w:szCs w:val="28"/>
        </w:rPr>
      </w:pPr>
      <w:r>
        <w:rPr>
          <w:sz w:val="28"/>
          <w:szCs w:val="28"/>
        </w:rPr>
        <w:t xml:space="preserve">                                                     </w:t>
      </w:r>
      <w:r w:rsidRPr="007530FF">
        <w:rPr>
          <w:sz w:val="28"/>
          <w:szCs w:val="28"/>
        </w:rPr>
        <w:t xml:space="preserve"> </w:t>
      </w:r>
      <w:r w:rsidRPr="007530FF">
        <w:rPr>
          <w:i/>
          <w:iCs/>
          <w:sz w:val="28"/>
          <w:szCs w:val="28"/>
        </w:rPr>
        <w:t>M</w:t>
      </w:r>
      <w:r w:rsidRPr="007530FF">
        <w:rPr>
          <w:sz w:val="28"/>
          <w:szCs w:val="28"/>
        </w:rPr>
        <w:t>(</w:t>
      </w:r>
      <w:r w:rsidRPr="007530FF">
        <w:rPr>
          <w:i/>
          <w:iCs/>
          <w:sz w:val="28"/>
          <w:szCs w:val="28"/>
        </w:rPr>
        <w:t>t</w:t>
      </w:r>
      <w:r w:rsidRPr="007530FF">
        <w:rPr>
          <w:sz w:val="28"/>
          <w:szCs w:val="28"/>
        </w:rPr>
        <w:t>) = (</w:t>
      </w:r>
      <w:r w:rsidRPr="007530FF">
        <w:rPr>
          <w:i/>
          <w:iCs/>
          <w:sz w:val="28"/>
          <w:szCs w:val="28"/>
        </w:rPr>
        <w:t>M</w:t>
      </w:r>
      <w:r w:rsidRPr="007530FF">
        <w:rPr>
          <w:sz w:val="28"/>
          <w:szCs w:val="28"/>
          <w:vertAlign w:val="subscript"/>
        </w:rPr>
        <w:t>1</w:t>
      </w:r>
      <w:r w:rsidRPr="007530FF">
        <w:rPr>
          <w:sz w:val="28"/>
          <w:szCs w:val="28"/>
        </w:rPr>
        <w:t>(</w:t>
      </w:r>
      <w:r w:rsidRPr="007530FF">
        <w:rPr>
          <w:i/>
          <w:iCs/>
          <w:sz w:val="28"/>
          <w:szCs w:val="28"/>
        </w:rPr>
        <w:t>t</w:t>
      </w:r>
      <w:r w:rsidRPr="007530FF">
        <w:rPr>
          <w:sz w:val="28"/>
          <w:szCs w:val="28"/>
        </w:rPr>
        <w:t xml:space="preserve">), ..., </w:t>
      </w:r>
      <w:r w:rsidRPr="007530FF">
        <w:rPr>
          <w:i/>
          <w:iCs/>
          <w:sz w:val="28"/>
          <w:szCs w:val="28"/>
        </w:rPr>
        <w:t>M</w:t>
      </w:r>
      <w:r w:rsidRPr="007530FF">
        <w:rPr>
          <w:sz w:val="28"/>
          <w:szCs w:val="28"/>
          <w:vertAlign w:val="subscript"/>
        </w:rPr>
        <w:t>3</w:t>
      </w:r>
      <w:r w:rsidRPr="007530FF">
        <w:rPr>
          <w:sz w:val="28"/>
          <w:szCs w:val="28"/>
        </w:rPr>
        <w:t>(</w:t>
      </w:r>
      <w:r w:rsidRPr="007530FF">
        <w:rPr>
          <w:i/>
          <w:iCs/>
          <w:sz w:val="28"/>
          <w:szCs w:val="28"/>
        </w:rPr>
        <w:t>t</w:t>
      </w:r>
      <w:r w:rsidRPr="007530FF">
        <w:rPr>
          <w:sz w:val="28"/>
          <w:szCs w:val="28"/>
        </w:rPr>
        <w:t>))</w:t>
      </w:r>
      <w:r w:rsidRPr="007530FF">
        <w:rPr>
          <w:i/>
          <w:iCs/>
          <w:sz w:val="28"/>
          <w:szCs w:val="28"/>
          <w:vertAlign w:val="superscript"/>
        </w:rPr>
        <w:t>T</w:t>
      </w:r>
      <w:r w:rsidRPr="007530FF">
        <w:rPr>
          <w:sz w:val="28"/>
          <w:szCs w:val="28"/>
        </w:rPr>
        <w:t>.</w:t>
      </w:r>
      <w:r>
        <w:rPr>
          <w:sz w:val="28"/>
          <w:szCs w:val="28"/>
        </w:rPr>
        <w:t xml:space="preserve">                             (3.37)</w:t>
      </w:r>
    </w:p>
    <w:p w:rsidR="008078E2" w:rsidRPr="007530FF" w:rsidRDefault="008078E2" w:rsidP="00CE3835">
      <w:pPr>
        <w:spacing w:line="360" w:lineRule="auto"/>
        <w:ind w:firstLine="540"/>
        <w:jc w:val="both"/>
        <w:rPr>
          <w:sz w:val="28"/>
          <w:szCs w:val="28"/>
        </w:rPr>
      </w:pPr>
      <w:r w:rsidRPr="007530FF">
        <w:rPr>
          <w:sz w:val="28"/>
          <w:szCs w:val="28"/>
        </w:rPr>
        <w:t xml:space="preserve"> Тоді систему диференці</w:t>
      </w:r>
      <w:r>
        <w:rPr>
          <w:sz w:val="28"/>
          <w:szCs w:val="28"/>
        </w:rPr>
        <w:t>альних</w:t>
      </w:r>
      <w:r w:rsidRPr="007530FF">
        <w:rPr>
          <w:sz w:val="28"/>
          <w:szCs w:val="28"/>
        </w:rPr>
        <w:t xml:space="preserve"> рівнянь для </w:t>
      </w:r>
      <w:r w:rsidRPr="007530FF">
        <w:rPr>
          <w:i/>
          <w:iCs/>
          <w:sz w:val="28"/>
          <w:szCs w:val="28"/>
        </w:rPr>
        <w:t>m</w:t>
      </w:r>
      <w:r w:rsidRPr="007530FF">
        <w:rPr>
          <w:i/>
          <w:iCs/>
          <w:sz w:val="28"/>
          <w:szCs w:val="28"/>
          <w:vertAlign w:val="subscript"/>
        </w:rPr>
        <w:t>i</w:t>
      </w:r>
      <w:r w:rsidRPr="007530FF">
        <w:rPr>
          <w:sz w:val="28"/>
          <w:szCs w:val="28"/>
        </w:rPr>
        <w:t>(</w:t>
      </w:r>
      <w:r w:rsidRPr="007530FF">
        <w:rPr>
          <w:i/>
          <w:iCs/>
          <w:sz w:val="28"/>
          <w:szCs w:val="28"/>
        </w:rPr>
        <w:t>t</w:t>
      </w:r>
      <w:r w:rsidRPr="007530FF">
        <w:rPr>
          <w:sz w:val="28"/>
          <w:szCs w:val="28"/>
        </w:rPr>
        <w:t xml:space="preserve">), </w:t>
      </w:r>
      <w:r w:rsidRPr="00272BB1">
        <w:rPr>
          <w:position w:val="-10"/>
          <w:sz w:val="28"/>
          <w:szCs w:val="28"/>
        </w:rPr>
        <w:object w:dxaOrig="700" w:dyaOrig="380">
          <v:shape id="_x0000_i1162" type="#_x0000_t75" style="width:42.75pt;height:22.5pt" o:ole="">
            <v:imagedata r:id="rId252" o:title=""/>
          </v:shape>
          <o:OLEObject Type="Embed" ProgID="Equation.3" ShapeID="_x0000_i1162" DrawAspect="Content" ObjectID="_1522040170" r:id="rId253"/>
        </w:object>
      </w:r>
      <w:r>
        <w:rPr>
          <w:sz w:val="28"/>
          <w:szCs w:val="28"/>
        </w:rPr>
        <w:t xml:space="preserve"> </w:t>
      </w:r>
      <w:r w:rsidRPr="007530FF">
        <w:rPr>
          <w:sz w:val="28"/>
          <w:szCs w:val="28"/>
        </w:rPr>
        <w:t>мож</w:t>
      </w:r>
      <w:r>
        <w:rPr>
          <w:sz w:val="28"/>
          <w:szCs w:val="28"/>
        </w:rPr>
        <w:t>на</w:t>
      </w:r>
      <w:r w:rsidRPr="007530FF">
        <w:rPr>
          <w:sz w:val="28"/>
          <w:szCs w:val="28"/>
        </w:rPr>
        <w:t xml:space="preserve"> записати у векторній формі:</w:t>
      </w:r>
    </w:p>
    <w:p w:rsidR="008078E2" w:rsidRPr="007530FF" w:rsidRDefault="008078E2" w:rsidP="00CE3835">
      <w:pPr>
        <w:spacing w:line="360" w:lineRule="auto"/>
        <w:ind w:firstLine="540"/>
        <w:rPr>
          <w:sz w:val="28"/>
          <w:szCs w:val="28"/>
        </w:rPr>
      </w:pPr>
      <w:r>
        <w:rPr>
          <w:sz w:val="28"/>
          <w:szCs w:val="28"/>
        </w:rPr>
        <w:t xml:space="preserve">                                                          </w:t>
      </w:r>
      <w:r w:rsidRPr="00272BB1">
        <w:rPr>
          <w:position w:val="-24"/>
          <w:sz w:val="28"/>
          <w:szCs w:val="28"/>
        </w:rPr>
        <w:object w:dxaOrig="1740" w:dyaOrig="620">
          <v:shape id="_x0000_i1163" type="#_x0000_t75" style="width:97.5pt;height:34.5pt" o:ole="">
            <v:imagedata r:id="rId254" o:title=""/>
          </v:shape>
          <o:OLEObject Type="Embed" ProgID="Equation.3" ShapeID="_x0000_i1163" DrawAspect="Content" ObjectID="_1522040171" r:id="rId255"/>
        </w:object>
      </w:r>
      <w:r>
        <w:rPr>
          <w:sz w:val="28"/>
          <w:szCs w:val="28"/>
        </w:rPr>
        <w:t>.                                    (3.38)</w:t>
      </w:r>
    </w:p>
    <w:p w:rsidR="008078E2" w:rsidRDefault="008078E2" w:rsidP="00CE3835">
      <w:pPr>
        <w:spacing w:line="360" w:lineRule="auto"/>
        <w:ind w:firstLine="540"/>
        <w:jc w:val="both"/>
        <w:rPr>
          <w:sz w:val="28"/>
          <w:szCs w:val="28"/>
        </w:rPr>
      </w:pPr>
      <w:r w:rsidRPr="007530FF">
        <w:rPr>
          <w:sz w:val="28"/>
          <w:szCs w:val="28"/>
        </w:rPr>
        <w:t xml:space="preserve">Розглянемо спочатку </w:t>
      </w:r>
      <w:r>
        <w:rPr>
          <w:sz w:val="28"/>
          <w:szCs w:val="28"/>
        </w:rPr>
        <w:t>стійкість та періодичність розв</w:t>
      </w:r>
      <w:r w:rsidRPr="007530FF">
        <w:rPr>
          <w:sz w:val="28"/>
          <w:szCs w:val="28"/>
        </w:rPr>
        <w:t>’язків однорідного рівняння:</w:t>
      </w:r>
    </w:p>
    <w:p w:rsidR="008078E2" w:rsidRPr="007530FF" w:rsidRDefault="008078E2" w:rsidP="00CE3835">
      <w:pPr>
        <w:spacing w:line="360" w:lineRule="auto"/>
        <w:ind w:firstLine="540"/>
        <w:rPr>
          <w:sz w:val="28"/>
          <w:szCs w:val="28"/>
        </w:rPr>
      </w:pPr>
      <w:r>
        <w:rPr>
          <w:sz w:val="28"/>
          <w:szCs w:val="28"/>
        </w:rPr>
        <w:t xml:space="preserve">                                                              </w:t>
      </w:r>
      <w:r w:rsidRPr="009C01C0">
        <w:rPr>
          <w:position w:val="-24"/>
          <w:sz w:val="28"/>
          <w:szCs w:val="28"/>
        </w:rPr>
        <w:object w:dxaOrig="880" w:dyaOrig="620">
          <v:shape id="_x0000_i1164" type="#_x0000_t75" style="width:48.75pt;height:33.75pt" o:ole="">
            <v:imagedata r:id="rId256" o:title=""/>
          </v:shape>
          <o:OLEObject Type="Embed" ProgID="Equation.3" ShapeID="_x0000_i1164" DrawAspect="Content" ObjectID="_1522040172" r:id="rId257"/>
        </w:object>
      </w:r>
      <w:r>
        <w:rPr>
          <w:sz w:val="28"/>
          <w:szCs w:val="28"/>
        </w:rPr>
        <w:t xml:space="preserve"> .</w:t>
      </w:r>
      <w:r w:rsidRPr="00FA256A">
        <w:rPr>
          <w:sz w:val="28"/>
          <w:szCs w:val="28"/>
        </w:rPr>
        <w:t xml:space="preserve"> </w:t>
      </w:r>
      <w:r>
        <w:rPr>
          <w:sz w:val="28"/>
          <w:szCs w:val="28"/>
        </w:rPr>
        <w:t xml:space="preserve">                                           (3.39)</w:t>
      </w:r>
    </w:p>
    <w:p w:rsidR="008078E2" w:rsidRDefault="008078E2" w:rsidP="00CE3835">
      <w:pPr>
        <w:spacing w:line="360" w:lineRule="auto"/>
        <w:ind w:firstLine="540"/>
        <w:rPr>
          <w:sz w:val="28"/>
          <w:szCs w:val="28"/>
        </w:rPr>
      </w:pPr>
      <w:r w:rsidRPr="007530FF">
        <w:rPr>
          <w:sz w:val="28"/>
          <w:szCs w:val="28"/>
        </w:rPr>
        <w:t xml:space="preserve">Введемо многочлен </w:t>
      </w:r>
    </w:p>
    <w:p w:rsidR="008078E2" w:rsidRPr="007530FF" w:rsidRDefault="008078E2" w:rsidP="00CE3835">
      <w:pPr>
        <w:spacing w:line="360" w:lineRule="auto"/>
        <w:ind w:firstLine="540"/>
        <w:rPr>
          <w:sz w:val="28"/>
          <w:szCs w:val="28"/>
        </w:rPr>
      </w:pPr>
      <w:r>
        <w:rPr>
          <w:sz w:val="28"/>
          <w:szCs w:val="28"/>
        </w:rPr>
        <w:t xml:space="preserve">                </w:t>
      </w:r>
      <w:r w:rsidRPr="00A75A6F">
        <w:rPr>
          <w:position w:val="-10"/>
          <w:sz w:val="28"/>
          <w:szCs w:val="28"/>
          <w:lang w:val="en-US"/>
        </w:rPr>
        <w:object w:dxaOrig="1780" w:dyaOrig="320">
          <v:shape id="_x0000_i1165" type="#_x0000_t75" style="width:108pt;height:18.75pt" o:ole="">
            <v:imagedata r:id="rId258" o:title=""/>
          </v:shape>
          <o:OLEObject Type="Embed" ProgID="Equation.3" ShapeID="_x0000_i1165" DrawAspect="Content" ObjectID="_1522040173" r:id="rId259"/>
        </w:object>
      </w:r>
      <w:r w:rsidRPr="007530FF">
        <w:rPr>
          <w:sz w:val="28"/>
          <w:szCs w:val="28"/>
        </w:rPr>
        <w:t>, або:</w:t>
      </w:r>
      <w:r>
        <w:rPr>
          <w:sz w:val="28"/>
          <w:szCs w:val="28"/>
        </w:rPr>
        <w:t xml:space="preserve"> </w:t>
      </w:r>
      <w:r w:rsidRPr="00A75A6F">
        <w:rPr>
          <w:position w:val="-12"/>
          <w:sz w:val="28"/>
          <w:szCs w:val="28"/>
        </w:rPr>
        <w:object w:dxaOrig="3320" w:dyaOrig="380">
          <v:shape id="_x0000_i1166" type="#_x0000_t75" style="width:202.5pt;height:23.25pt" o:ole="">
            <v:imagedata r:id="rId260" o:title=""/>
          </v:shape>
          <o:OLEObject Type="Embed" ProgID="Equation.3" ShapeID="_x0000_i1166" DrawAspect="Content" ObjectID="_1522040174" r:id="rId261"/>
        </w:object>
      </w:r>
      <w:r w:rsidRPr="007530FF">
        <w:rPr>
          <w:sz w:val="28"/>
          <w:szCs w:val="28"/>
        </w:rPr>
        <w:t>.</w:t>
      </w:r>
      <w:r>
        <w:rPr>
          <w:sz w:val="28"/>
          <w:szCs w:val="28"/>
        </w:rPr>
        <w:t xml:space="preserve">       (3.40) </w:t>
      </w:r>
    </w:p>
    <w:p w:rsidR="008078E2" w:rsidRDefault="008078E2" w:rsidP="00CE3835">
      <w:pPr>
        <w:spacing w:line="360" w:lineRule="auto"/>
        <w:ind w:firstLine="540"/>
        <w:rPr>
          <w:sz w:val="28"/>
          <w:szCs w:val="28"/>
        </w:rPr>
      </w:pPr>
      <w:r w:rsidRPr="002C7CD6">
        <w:rPr>
          <w:iCs/>
          <w:sz w:val="28"/>
          <w:szCs w:val="28"/>
        </w:rPr>
        <w:t>Твердження 1</w:t>
      </w:r>
      <w:r w:rsidRPr="002C7CD6">
        <w:rPr>
          <w:sz w:val="28"/>
          <w:szCs w:val="28"/>
        </w:rPr>
        <w:t>.</w:t>
      </w:r>
      <w:r w:rsidRPr="00991A89">
        <w:rPr>
          <w:sz w:val="28"/>
          <w:szCs w:val="28"/>
        </w:rPr>
        <w:t xml:space="preserve"> </w:t>
      </w:r>
      <w:r w:rsidRPr="007530FF">
        <w:rPr>
          <w:sz w:val="28"/>
          <w:szCs w:val="28"/>
        </w:rPr>
        <w:t xml:space="preserve">Якщо </w:t>
      </w:r>
      <w:r w:rsidRPr="007530FF">
        <w:rPr>
          <w:i/>
          <w:iCs/>
          <w:sz w:val="28"/>
          <w:szCs w:val="28"/>
        </w:rPr>
        <w:t>det</w:t>
      </w:r>
      <w:r>
        <w:rPr>
          <w:sz w:val="28"/>
          <w:szCs w:val="28"/>
        </w:rPr>
        <w:t> </w:t>
      </w:r>
      <w:r w:rsidRPr="007530FF">
        <w:rPr>
          <w:i/>
          <w:iCs/>
          <w:sz w:val="28"/>
          <w:szCs w:val="28"/>
        </w:rPr>
        <w:t>A</w:t>
      </w:r>
      <w:r>
        <w:rPr>
          <w:sz w:val="28"/>
          <w:szCs w:val="28"/>
        </w:rPr>
        <w:t> ≠ </w:t>
      </w:r>
      <w:r w:rsidRPr="007530FF">
        <w:rPr>
          <w:sz w:val="28"/>
          <w:szCs w:val="28"/>
        </w:rPr>
        <w:t xml:space="preserve">0, то отримаємо співвідношення </w:t>
      </w:r>
      <w:r w:rsidRPr="007530FF">
        <w:rPr>
          <w:i/>
          <w:iCs/>
          <w:sz w:val="28"/>
          <w:szCs w:val="28"/>
        </w:rPr>
        <w:t>A</w:t>
      </w:r>
      <w:r w:rsidRPr="007530FF">
        <w:rPr>
          <w:sz w:val="28"/>
          <w:szCs w:val="28"/>
          <w:vertAlign w:val="subscript"/>
        </w:rPr>
        <w:t>1</w:t>
      </w:r>
      <w:r>
        <w:rPr>
          <w:sz w:val="28"/>
          <w:szCs w:val="28"/>
        </w:rPr>
        <w:t> </w:t>
      </w:r>
      <w:r w:rsidRPr="007530FF">
        <w:rPr>
          <w:sz w:val="28"/>
          <w:szCs w:val="28"/>
        </w:rPr>
        <w:t>=</w:t>
      </w:r>
      <w:r>
        <w:rPr>
          <w:sz w:val="28"/>
          <w:szCs w:val="28"/>
        </w:rPr>
        <w:t> </w:t>
      </w:r>
      <w:r w:rsidRPr="007530FF">
        <w:rPr>
          <w:i/>
          <w:iCs/>
          <w:sz w:val="28"/>
          <w:szCs w:val="28"/>
        </w:rPr>
        <w:t>sp</w:t>
      </w:r>
      <w:r>
        <w:rPr>
          <w:sz w:val="28"/>
          <w:szCs w:val="28"/>
        </w:rPr>
        <w:t> </w:t>
      </w:r>
      <w:r w:rsidRPr="007530FF">
        <w:rPr>
          <w:i/>
          <w:iCs/>
          <w:sz w:val="28"/>
          <w:szCs w:val="28"/>
        </w:rPr>
        <w:t>A</w:t>
      </w:r>
      <w:r w:rsidRPr="007530FF">
        <w:rPr>
          <w:sz w:val="28"/>
          <w:szCs w:val="28"/>
        </w:rPr>
        <w:t xml:space="preserve">, </w:t>
      </w:r>
    </w:p>
    <w:p w:rsidR="008078E2" w:rsidRDefault="008078E2" w:rsidP="00CE3835">
      <w:pPr>
        <w:spacing w:line="360" w:lineRule="auto"/>
        <w:ind w:firstLine="540"/>
        <w:rPr>
          <w:sz w:val="28"/>
          <w:szCs w:val="28"/>
        </w:rPr>
      </w:pPr>
      <w:r>
        <w:rPr>
          <w:sz w:val="28"/>
          <w:szCs w:val="28"/>
        </w:rPr>
        <w:t xml:space="preserve">                                                     </w:t>
      </w:r>
      <w:r w:rsidRPr="00057D3E">
        <w:rPr>
          <w:position w:val="-32"/>
          <w:sz w:val="28"/>
          <w:szCs w:val="28"/>
        </w:rPr>
        <w:object w:dxaOrig="1719" w:dyaOrig="760">
          <v:shape id="_x0000_i1167" type="#_x0000_t75" style="width:105.75pt;height:46.5pt" o:ole="">
            <v:imagedata r:id="rId262" o:title=""/>
          </v:shape>
          <o:OLEObject Type="Embed" ProgID="Equation.3" ShapeID="_x0000_i1167" DrawAspect="Content" ObjectID="_1522040175" r:id="rId263"/>
        </w:object>
      </w:r>
      <w:r w:rsidRPr="007530FF">
        <w:rPr>
          <w:sz w:val="28"/>
          <w:szCs w:val="28"/>
        </w:rPr>
        <w:t xml:space="preserve">,                     </w:t>
      </w:r>
      <w:r>
        <w:rPr>
          <w:sz w:val="28"/>
          <w:szCs w:val="28"/>
        </w:rPr>
        <w:t xml:space="preserve">              </w:t>
      </w:r>
      <w:r w:rsidRPr="007530FF">
        <w:rPr>
          <w:sz w:val="28"/>
          <w:szCs w:val="28"/>
        </w:rPr>
        <w:t xml:space="preserve">   (</w:t>
      </w:r>
      <w:r>
        <w:rPr>
          <w:sz w:val="28"/>
          <w:szCs w:val="28"/>
        </w:rPr>
        <w:t xml:space="preserve">3.41 ) </w:t>
      </w:r>
    </w:p>
    <w:p w:rsidR="008078E2" w:rsidRDefault="008078E2" w:rsidP="00CE3835">
      <w:pPr>
        <w:spacing w:line="360" w:lineRule="auto"/>
        <w:rPr>
          <w:i/>
          <w:iCs/>
          <w:sz w:val="28"/>
          <w:szCs w:val="28"/>
        </w:rPr>
      </w:pPr>
      <w:r w:rsidRPr="007530FF">
        <w:rPr>
          <w:sz w:val="28"/>
          <w:szCs w:val="28"/>
        </w:rPr>
        <w:t>A</w:t>
      </w:r>
      <w:r w:rsidRPr="00292610">
        <w:rPr>
          <w:sz w:val="28"/>
          <w:szCs w:val="28"/>
          <w:vertAlign w:val="subscript"/>
        </w:rPr>
        <w:t>3</w:t>
      </w:r>
      <w:r w:rsidRPr="007530FF">
        <w:rPr>
          <w:sz w:val="28"/>
          <w:szCs w:val="28"/>
        </w:rPr>
        <w:t xml:space="preserve"> = </w:t>
      </w:r>
      <w:r>
        <w:rPr>
          <w:sz w:val="28"/>
          <w:szCs w:val="28"/>
        </w:rPr>
        <w:t xml:space="preserve">- </w:t>
      </w:r>
      <w:r w:rsidRPr="00154BE0">
        <w:rPr>
          <w:noProof/>
          <w:sz w:val="28"/>
          <w:szCs w:val="28"/>
        </w:rPr>
        <w:pict>
          <v:shape id="Рисунок 124" o:spid="_x0000_i1168" type="#_x0000_t75" alt="Image484" style="width:18pt;height:30.75pt;visibility:visible">
            <v:imagedata r:id="rId264" o:title=""/>
          </v:shape>
        </w:pict>
      </w:r>
      <w:r w:rsidRPr="007530FF">
        <w:rPr>
          <w:i/>
          <w:iCs/>
          <w:sz w:val="28"/>
          <w:szCs w:val="28"/>
        </w:rPr>
        <w:t>det</w:t>
      </w:r>
      <w:r w:rsidRPr="007530FF">
        <w:rPr>
          <w:sz w:val="28"/>
          <w:szCs w:val="28"/>
        </w:rPr>
        <w:t xml:space="preserve"> </w:t>
      </w:r>
      <w:r w:rsidRPr="007530FF">
        <w:rPr>
          <w:i/>
          <w:iCs/>
          <w:sz w:val="28"/>
          <w:szCs w:val="28"/>
        </w:rPr>
        <w:t>A</w:t>
      </w:r>
      <w:r w:rsidRPr="007530FF">
        <w:rPr>
          <w:sz w:val="28"/>
          <w:szCs w:val="28"/>
        </w:rPr>
        <w:t xml:space="preserve"> </w:t>
      </w:r>
      <w:r w:rsidRPr="007530FF">
        <w:rPr>
          <w:i/>
          <w:iCs/>
          <w:sz w:val="28"/>
          <w:szCs w:val="28"/>
        </w:rPr>
        <w:t>sp</w:t>
      </w:r>
      <w:r w:rsidRPr="007530FF">
        <w:rPr>
          <w:sz w:val="28"/>
          <w:szCs w:val="28"/>
        </w:rPr>
        <w:t xml:space="preserve"> </w:t>
      </w:r>
      <w:r w:rsidRPr="007530FF">
        <w:rPr>
          <w:i/>
          <w:iCs/>
          <w:sz w:val="28"/>
          <w:szCs w:val="28"/>
        </w:rPr>
        <w:t>A</w:t>
      </w:r>
      <w:r w:rsidRPr="007530FF">
        <w:rPr>
          <w:sz w:val="28"/>
          <w:szCs w:val="28"/>
          <w:vertAlign w:val="superscript"/>
        </w:rPr>
        <w:t>-1</w:t>
      </w:r>
      <w:r w:rsidRPr="007530FF">
        <w:rPr>
          <w:sz w:val="28"/>
          <w:szCs w:val="28"/>
        </w:rPr>
        <w:t>[</w:t>
      </w:r>
      <w:r w:rsidRPr="007530FF">
        <w:rPr>
          <w:i/>
          <w:iCs/>
          <w:sz w:val="28"/>
          <w:szCs w:val="28"/>
        </w:rPr>
        <w:t>sp</w:t>
      </w:r>
      <w:r w:rsidRPr="007530FF">
        <w:rPr>
          <w:sz w:val="28"/>
          <w:szCs w:val="28"/>
        </w:rPr>
        <w:t xml:space="preserve"> </w:t>
      </w:r>
      <w:r w:rsidRPr="007530FF">
        <w:rPr>
          <w:i/>
          <w:iCs/>
          <w:sz w:val="28"/>
          <w:szCs w:val="28"/>
        </w:rPr>
        <w:t>A</w:t>
      </w:r>
      <w:r w:rsidRPr="007530FF">
        <w:rPr>
          <w:sz w:val="28"/>
          <w:szCs w:val="28"/>
          <w:vertAlign w:val="superscript"/>
        </w:rPr>
        <w:t>-1</w:t>
      </w:r>
      <w:r w:rsidRPr="007530FF">
        <w:rPr>
          <w:sz w:val="28"/>
          <w:szCs w:val="28"/>
        </w:rPr>
        <w:t xml:space="preserve"> </w:t>
      </w:r>
      <w:r w:rsidRPr="007530FF">
        <w:rPr>
          <w:i/>
          <w:iCs/>
          <w:sz w:val="28"/>
          <w:szCs w:val="28"/>
        </w:rPr>
        <w:t>sp</w:t>
      </w:r>
      <w:r w:rsidRPr="007530FF">
        <w:rPr>
          <w:sz w:val="28"/>
          <w:szCs w:val="28"/>
          <w:vertAlign w:val="superscript"/>
        </w:rPr>
        <w:t>2</w:t>
      </w:r>
      <w:r w:rsidRPr="007530FF">
        <w:rPr>
          <w:sz w:val="28"/>
          <w:szCs w:val="28"/>
        </w:rPr>
        <w:t xml:space="preserve"> </w:t>
      </w:r>
      <w:r w:rsidRPr="007530FF">
        <w:rPr>
          <w:i/>
          <w:iCs/>
          <w:sz w:val="28"/>
          <w:szCs w:val="28"/>
        </w:rPr>
        <w:t>A</w:t>
      </w:r>
      <w:r w:rsidRPr="007530FF">
        <w:rPr>
          <w:sz w:val="28"/>
          <w:szCs w:val="28"/>
          <w:vertAlign w:val="superscript"/>
        </w:rPr>
        <w:t>-1</w:t>
      </w:r>
      <w:r w:rsidRPr="007530FF">
        <w:rPr>
          <w:sz w:val="28"/>
          <w:szCs w:val="28"/>
        </w:rPr>
        <w:t xml:space="preserve"> - 3</w:t>
      </w:r>
      <w:r w:rsidRPr="007530FF">
        <w:rPr>
          <w:i/>
          <w:iCs/>
          <w:sz w:val="28"/>
          <w:szCs w:val="28"/>
        </w:rPr>
        <w:t>sp</w:t>
      </w:r>
      <w:r w:rsidRPr="007530FF">
        <w:rPr>
          <w:sz w:val="28"/>
          <w:szCs w:val="28"/>
        </w:rPr>
        <w:t xml:space="preserve"> </w:t>
      </w:r>
      <w:r w:rsidRPr="007530FF">
        <w:rPr>
          <w:i/>
          <w:iCs/>
          <w:sz w:val="28"/>
          <w:szCs w:val="28"/>
        </w:rPr>
        <w:t>A</w:t>
      </w:r>
      <w:r w:rsidRPr="007530FF">
        <w:rPr>
          <w:sz w:val="28"/>
          <w:szCs w:val="28"/>
          <w:vertAlign w:val="superscript"/>
        </w:rPr>
        <w:t>-1</w:t>
      </w:r>
      <w:r w:rsidRPr="007530FF">
        <w:rPr>
          <w:sz w:val="28"/>
          <w:szCs w:val="28"/>
        </w:rPr>
        <w:t xml:space="preserve"> </w:t>
      </w:r>
      <w:r w:rsidRPr="007530FF">
        <w:rPr>
          <w:i/>
          <w:iCs/>
          <w:sz w:val="28"/>
          <w:szCs w:val="28"/>
        </w:rPr>
        <w:t>sp</w:t>
      </w:r>
      <w:r w:rsidRPr="007530FF">
        <w:rPr>
          <w:sz w:val="28"/>
          <w:szCs w:val="28"/>
        </w:rPr>
        <w:t xml:space="preserve"> </w:t>
      </w:r>
      <w:r w:rsidRPr="007530FF">
        <w:rPr>
          <w:i/>
          <w:iCs/>
          <w:sz w:val="28"/>
          <w:szCs w:val="28"/>
        </w:rPr>
        <w:t>A</w:t>
      </w:r>
      <w:r w:rsidRPr="007530FF">
        <w:rPr>
          <w:sz w:val="28"/>
          <w:szCs w:val="28"/>
          <w:vertAlign w:val="superscript"/>
        </w:rPr>
        <w:t>-2</w:t>
      </w:r>
      <w:r w:rsidRPr="007530FF">
        <w:rPr>
          <w:sz w:val="28"/>
          <w:szCs w:val="28"/>
        </w:rPr>
        <w:t xml:space="preserve">] - </w:t>
      </w:r>
      <w:r w:rsidRPr="00154BE0">
        <w:rPr>
          <w:noProof/>
          <w:sz w:val="28"/>
          <w:szCs w:val="28"/>
        </w:rPr>
        <w:pict>
          <v:shape id="Рисунок 123" o:spid="_x0000_i1169" type="#_x0000_t75" alt="Image485" style="width:18pt;height:30.75pt;visibility:visible">
            <v:imagedata r:id="rId264" o:title=""/>
          </v:shape>
        </w:pict>
      </w:r>
      <w:r w:rsidRPr="007530FF">
        <w:rPr>
          <w:i/>
          <w:iCs/>
          <w:sz w:val="28"/>
          <w:szCs w:val="28"/>
        </w:rPr>
        <w:t>det</w:t>
      </w:r>
      <w:r w:rsidRPr="007530FF">
        <w:rPr>
          <w:sz w:val="28"/>
          <w:szCs w:val="28"/>
        </w:rPr>
        <w:t xml:space="preserve"> [- </w:t>
      </w:r>
      <w:r w:rsidRPr="007530FF">
        <w:rPr>
          <w:i/>
          <w:iCs/>
          <w:sz w:val="28"/>
          <w:szCs w:val="28"/>
        </w:rPr>
        <w:t>sp</w:t>
      </w:r>
      <w:r w:rsidRPr="007530FF">
        <w:rPr>
          <w:sz w:val="28"/>
          <w:szCs w:val="28"/>
        </w:rPr>
        <w:t xml:space="preserve"> </w:t>
      </w:r>
      <w:r w:rsidRPr="007530FF">
        <w:rPr>
          <w:i/>
          <w:iCs/>
          <w:sz w:val="28"/>
          <w:szCs w:val="28"/>
        </w:rPr>
        <w:t>A</w:t>
      </w:r>
      <w:r w:rsidRPr="007530FF">
        <w:rPr>
          <w:sz w:val="28"/>
          <w:szCs w:val="28"/>
          <w:vertAlign w:val="superscript"/>
        </w:rPr>
        <w:t>-2</w:t>
      </w:r>
      <w:r w:rsidRPr="007530FF">
        <w:rPr>
          <w:sz w:val="28"/>
          <w:szCs w:val="28"/>
        </w:rPr>
        <w:t xml:space="preserve"> </w:t>
      </w:r>
      <w:r w:rsidRPr="007530FF">
        <w:rPr>
          <w:i/>
          <w:iCs/>
          <w:sz w:val="28"/>
          <w:szCs w:val="28"/>
        </w:rPr>
        <w:t>sp</w:t>
      </w:r>
      <w:r w:rsidRPr="007530FF">
        <w:rPr>
          <w:sz w:val="28"/>
          <w:szCs w:val="28"/>
        </w:rPr>
        <w:t xml:space="preserve"> </w:t>
      </w:r>
      <w:r w:rsidRPr="007530FF">
        <w:rPr>
          <w:i/>
          <w:iCs/>
          <w:sz w:val="28"/>
          <w:szCs w:val="28"/>
        </w:rPr>
        <w:t>A</w:t>
      </w:r>
      <w:r w:rsidRPr="007530FF">
        <w:rPr>
          <w:sz w:val="28"/>
          <w:szCs w:val="28"/>
          <w:vertAlign w:val="superscript"/>
        </w:rPr>
        <w:t>-1</w:t>
      </w:r>
      <w:r w:rsidRPr="007530FF">
        <w:rPr>
          <w:sz w:val="28"/>
          <w:szCs w:val="28"/>
        </w:rPr>
        <w:t xml:space="preserve"> + 3</w:t>
      </w:r>
      <w:r w:rsidRPr="007530FF">
        <w:rPr>
          <w:i/>
          <w:iCs/>
          <w:sz w:val="28"/>
          <w:szCs w:val="28"/>
        </w:rPr>
        <w:t>sp</w:t>
      </w:r>
      <w:r w:rsidRPr="007530FF">
        <w:rPr>
          <w:sz w:val="28"/>
          <w:szCs w:val="28"/>
          <w:vertAlign w:val="superscript"/>
        </w:rPr>
        <w:t>2</w:t>
      </w:r>
      <w:r w:rsidRPr="007530FF">
        <w:rPr>
          <w:sz w:val="28"/>
          <w:szCs w:val="28"/>
        </w:rPr>
        <w:t xml:space="preserve"> </w:t>
      </w:r>
      <w:r w:rsidRPr="007530FF">
        <w:rPr>
          <w:i/>
          <w:iCs/>
          <w:sz w:val="28"/>
          <w:szCs w:val="28"/>
        </w:rPr>
        <w:t>A</w:t>
      </w:r>
      <w:r w:rsidRPr="007530FF">
        <w:rPr>
          <w:sz w:val="28"/>
          <w:szCs w:val="28"/>
          <w:vertAlign w:val="superscript"/>
        </w:rPr>
        <w:t>-2</w:t>
      </w:r>
      <w:r w:rsidRPr="007530FF">
        <w:rPr>
          <w:sz w:val="28"/>
          <w:szCs w:val="28"/>
        </w:rPr>
        <w:t xml:space="preserve"> - 2</w:t>
      </w:r>
      <w:r w:rsidRPr="007530FF">
        <w:rPr>
          <w:i/>
          <w:iCs/>
          <w:sz w:val="28"/>
          <w:szCs w:val="28"/>
        </w:rPr>
        <w:t>sp</w:t>
      </w:r>
      <w:r w:rsidRPr="007530FF">
        <w:rPr>
          <w:sz w:val="28"/>
          <w:szCs w:val="28"/>
          <w:vertAlign w:val="superscript"/>
        </w:rPr>
        <w:t>2</w:t>
      </w:r>
      <w:r w:rsidRPr="007530FF">
        <w:rPr>
          <w:sz w:val="28"/>
          <w:szCs w:val="28"/>
        </w:rPr>
        <w:t xml:space="preserve"> </w:t>
      </w:r>
      <w:r w:rsidRPr="007530FF">
        <w:rPr>
          <w:i/>
          <w:iCs/>
          <w:sz w:val="28"/>
          <w:szCs w:val="28"/>
        </w:rPr>
        <w:t>A</w:t>
      </w:r>
      <w:r w:rsidRPr="007530FF">
        <w:rPr>
          <w:sz w:val="28"/>
          <w:szCs w:val="28"/>
          <w:vertAlign w:val="superscript"/>
        </w:rPr>
        <w:t>-1</w:t>
      </w:r>
      <w:r w:rsidRPr="007530FF">
        <w:rPr>
          <w:sz w:val="28"/>
          <w:szCs w:val="28"/>
        </w:rPr>
        <w:t xml:space="preserve"> </w:t>
      </w:r>
      <w:r w:rsidRPr="007530FF">
        <w:rPr>
          <w:i/>
          <w:iCs/>
          <w:sz w:val="28"/>
          <w:szCs w:val="28"/>
        </w:rPr>
        <w:t>sp</w:t>
      </w:r>
      <w:r w:rsidRPr="007530FF">
        <w:rPr>
          <w:sz w:val="28"/>
          <w:szCs w:val="28"/>
        </w:rPr>
        <w:t xml:space="preserve"> </w:t>
      </w:r>
      <w:r w:rsidRPr="007530FF">
        <w:rPr>
          <w:i/>
          <w:iCs/>
          <w:sz w:val="28"/>
          <w:szCs w:val="28"/>
        </w:rPr>
        <w:t>A</w:t>
      </w:r>
      <w:r w:rsidRPr="007530FF">
        <w:rPr>
          <w:sz w:val="28"/>
          <w:szCs w:val="28"/>
          <w:vertAlign w:val="superscript"/>
        </w:rPr>
        <w:t>-2</w:t>
      </w:r>
      <w:r w:rsidRPr="007530FF">
        <w:rPr>
          <w:sz w:val="28"/>
          <w:szCs w:val="28"/>
        </w:rPr>
        <w:t xml:space="preserve"> + 6</w:t>
      </w:r>
      <w:r w:rsidRPr="007530FF">
        <w:rPr>
          <w:i/>
          <w:iCs/>
          <w:sz w:val="28"/>
          <w:szCs w:val="28"/>
        </w:rPr>
        <w:t>sp</w:t>
      </w:r>
      <w:r w:rsidRPr="007530FF">
        <w:rPr>
          <w:sz w:val="28"/>
          <w:szCs w:val="28"/>
        </w:rPr>
        <w:t xml:space="preserve"> </w:t>
      </w:r>
      <w:r w:rsidRPr="007530FF">
        <w:rPr>
          <w:i/>
          <w:iCs/>
          <w:sz w:val="28"/>
          <w:szCs w:val="28"/>
        </w:rPr>
        <w:t>A</w:t>
      </w:r>
      <w:r w:rsidRPr="007530FF">
        <w:rPr>
          <w:sz w:val="28"/>
          <w:szCs w:val="28"/>
          <w:vertAlign w:val="superscript"/>
        </w:rPr>
        <w:t>-1</w:t>
      </w:r>
      <w:r w:rsidRPr="007530FF">
        <w:rPr>
          <w:sz w:val="28"/>
          <w:szCs w:val="28"/>
        </w:rPr>
        <w:t xml:space="preserve"> </w:t>
      </w:r>
      <w:r w:rsidRPr="007530FF">
        <w:rPr>
          <w:i/>
          <w:iCs/>
          <w:sz w:val="28"/>
          <w:szCs w:val="28"/>
        </w:rPr>
        <w:t>sp</w:t>
      </w:r>
      <w:r w:rsidRPr="007530FF">
        <w:rPr>
          <w:sz w:val="28"/>
          <w:szCs w:val="28"/>
        </w:rPr>
        <w:t xml:space="preserve"> </w:t>
      </w:r>
      <w:r w:rsidRPr="007530FF">
        <w:rPr>
          <w:i/>
          <w:iCs/>
          <w:sz w:val="28"/>
          <w:szCs w:val="28"/>
        </w:rPr>
        <w:t>A</w:t>
      </w:r>
      <w:r w:rsidRPr="007530FF">
        <w:rPr>
          <w:sz w:val="28"/>
          <w:szCs w:val="28"/>
          <w:vertAlign w:val="superscript"/>
        </w:rPr>
        <w:t>-3</w:t>
      </w:r>
      <w:r w:rsidRPr="007530FF">
        <w:rPr>
          <w:sz w:val="28"/>
          <w:szCs w:val="28"/>
        </w:rPr>
        <w:t xml:space="preserve"> - 6</w:t>
      </w:r>
      <w:r w:rsidRPr="007530FF">
        <w:rPr>
          <w:i/>
          <w:iCs/>
          <w:sz w:val="28"/>
          <w:szCs w:val="28"/>
        </w:rPr>
        <w:t>sp</w:t>
      </w:r>
      <w:r w:rsidRPr="007530FF">
        <w:rPr>
          <w:sz w:val="28"/>
          <w:szCs w:val="28"/>
        </w:rPr>
        <w:t xml:space="preserve"> </w:t>
      </w:r>
      <w:r w:rsidRPr="007530FF">
        <w:rPr>
          <w:i/>
          <w:iCs/>
          <w:sz w:val="28"/>
          <w:szCs w:val="28"/>
        </w:rPr>
        <w:t>A</w:t>
      </w:r>
      <w:r w:rsidRPr="007530FF">
        <w:rPr>
          <w:sz w:val="28"/>
          <w:szCs w:val="28"/>
          <w:vertAlign w:val="superscript"/>
        </w:rPr>
        <w:t>-1</w:t>
      </w:r>
      <w:r w:rsidRPr="007530FF">
        <w:rPr>
          <w:sz w:val="28"/>
          <w:szCs w:val="28"/>
        </w:rPr>
        <w:t xml:space="preserve"> </w:t>
      </w:r>
      <w:r w:rsidRPr="007530FF">
        <w:rPr>
          <w:i/>
          <w:iCs/>
          <w:sz w:val="28"/>
          <w:szCs w:val="28"/>
        </w:rPr>
        <w:t>sp A</w:t>
      </w:r>
      <w:r w:rsidRPr="007530FF">
        <w:rPr>
          <w:sz w:val="28"/>
          <w:szCs w:val="28"/>
          <w:vertAlign w:val="superscript"/>
        </w:rPr>
        <w:t>-4</w:t>
      </w:r>
      <w:r w:rsidRPr="007530FF">
        <w:rPr>
          <w:sz w:val="28"/>
          <w:szCs w:val="28"/>
        </w:rPr>
        <w:t xml:space="preserve">], </w:t>
      </w:r>
      <w:r w:rsidRPr="007530FF">
        <w:rPr>
          <w:i/>
          <w:iCs/>
          <w:sz w:val="28"/>
          <w:szCs w:val="28"/>
        </w:rPr>
        <w:t>A</w:t>
      </w:r>
      <w:r w:rsidRPr="007530FF">
        <w:rPr>
          <w:sz w:val="28"/>
          <w:szCs w:val="28"/>
          <w:vertAlign w:val="subscript"/>
        </w:rPr>
        <w:t>4</w:t>
      </w:r>
      <w:r w:rsidRPr="007530FF">
        <w:rPr>
          <w:sz w:val="28"/>
          <w:szCs w:val="28"/>
        </w:rPr>
        <w:t xml:space="preserve"> = </w:t>
      </w:r>
      <w:r w:rsidRPr="00154BE0">
        <w:rPr>
          <w:noProof/>
          <w:sz w:val="28"/>
          <w:szCs w:val="28"/>
        </w:rPr>
        <w:pict>
          <v:shape id="Рисунок 122" o:spid="_x0000_i1170" type="#_x0000_t75" alt="Image486" style="width:10.5pt;height:30.75pt;visibility:visible">
            <v:imagedata r:id="rId265" o:title=""/>
          </v:shape>
        </w:pict>
      </w:r>
      <w:r w:rsidRPr="007530FF">
        <w:rPr>
          <w:i/>
          <w:iCs/>
          <w:sz w:val="28"/>
          <w:szCs w:val="28"/>
        </w:rPr>
        <w:t>det</w:t>
      </w:r>
      <w:r w:rsidRPr="007530FF">
        <w:rPr>
          <w:sz w:val="28"/>
          <w:szCs w:val="28"/>
        </w:rPr>
        <w:t xml:space="preserve"> </w:t>
      </w:r>
      <w:r w:rsidRPr="007530FF">
        <w:rPr>
          <w:i/>
          <w:iCs/>
          <w:sz w:val="28"/>
          <w:szCs w:val="28"/>
        </w:rPr>
        <w:t>A</w:t>
      </w:r>
      <w:r w:rsidRPr="007530FF">
        <w:rPr>
          <w:sz w:val="28"/>
          <w:szCs w:val="28"/>
        </w:rPr>
        <w:t xml:space="preserve"> [</w:t>
      </w:r>
      <w:r w:rsidRPr="007530FF">
        <w:rPr>
          <w:i/>
          <w:iCs/>
          <w:sz w:val="28"/>
          <w:szCs w:val="28"/>
        </w:rPr>
        <w:t>sp A</w:t>
      </w:r>
      <w:r w:rsidRPr="007530FF">
        <w:rPr>
          <w:sz w:val="28"/>
          <w:szCs w:val="28"/>
          <w:vertAlign w:val="superscript"/>
        </w:rPr>
        <w:t>-1</w:t>
      </w:r>
      <w:r w:rsidRPr="007530FF">
        <w:rPr>
          <w:sz w:val="28"/>
          <w:szCs w:val="28"/>
        </w:rPr>
        <w:t xml:space="preserve"> </w:t>
      </w:r>
      <w:r w:rsidRPr="007530FF">
        <w:rPr>
          <w:i/>
          <w:iCs/>
          <w:sz w:val="28"/>
          <w:szCs w:val="28"/>
        </w:rPr>
        <w:t>sp</w:t>
      </w:r>
      <w:r w:rsidRPr="007530FF">
        <w:rPr>
          <w:sz w:val="28"/>
          <w:szCs w:val="28"/>
          <w:vertAlign w:val="superscript"/>
        </w:rPr>
        <w:t>2</w:t>
      </w:r>
      <w:r w:rsidRPr="007530FF">
        <w:rPr>
          <w:sz w:val="28"/>
          <w:szCs w:val="28"/>
        </w:rPr>
        <w:t xml:space="preserve"> </w:t>
      </w:r>
      <w:r w:rsidRPr="007530FF">
        <w:rPr>
          <w:i/>
          <w:iCs/>
          <w:sz w:val="28"/>
          <w:szCs w:val="28"/>
        </w:rPr>
        <w:t>A</w:t>
      </w:r>
      <w:r w:rsidRPr="007530FF">
        <w:rPr>
          <w:sz w:val="28"/>
          <w:szCs w:val="28"/>
          <w:vertAlign w:val="superscript"/>
        </w:rPr>
        <w:t>-1</w:t>
      </w:r>
      <w:r w:rsidRPr="007530FF">
        <w:rPr>
          <w:sz w:val="28"/>
          <w:szCs w:val="28"/>
        </w:rPr>
        <w:t xml:space="preserve"> - 3</w:t>
      </w:r>
      <w:r w:rsidRPr="007530FF">
        <w:rPr>
          <w:i/>
          <w:iCs/>
          <w:sz w:val="28"/>
          <w:szCs w:val="28"/>
        </w:rPr>
        <w:t>sp</w:t>
      </w:r>
      <w:r w:rsidRPr="007530FF">
        <w:rPr>
          <w:sz w:val="28"/>
          <w:szCs w:val="28"/>
        </w:rPr>
        <w:t xml:space="preserve"> </w:t>
      </w:r>
      <w:r w:rsidRPr="007530FF">
        <w:rPr>
          <w:i/>
          <w:iCs/>
          <w:sz w:val="28"/>
          <w:szCs w:val="28"/>
        </w:rPr>
        <w:t>A</w:t>
      </w:r>
      <w:r w:rsidRPr="007530FF">
        <w:rPr>
          <w:sz w:val="28"/>
          <w:szCs w:val="28"/>
          <w:vertAlign w:val="superscript"/>
        </w:rPr>
        <w:t>-1</w:t>
      </w:r>
      <w:r w:rsidRPr="007530FF">
        <w:rPr>
          <w:sz w:val="28"/>
          <w:szCs w:val="28"/>
        </w:rPr>
        <w:t xml:space="preserve"> </w:t>
      </w:r>
      <w:r w:rsidRPr="007530FF">
        <w:rPr>
          <w:i/>
          <w:iCs/>
          <w:sz w:val="28"/>
          <w:szCs w:val="28"/>
        </w:rPr>
        <w:t xml:space="preserve">sp </w:t>
      </w:r>
    </w:p>
    <w:p w:rsidR="008078E2" w:rsidRPr="007530FF" w:rsidRDefault="008078E2" w:rsidP="00CE3835">
      <w:pPr>
        <w:spacing w:line="360" w:lineRule="auto"/>
        <w:rPr>
          <w:sz w:val="28"/>
          <w:szCs w:val="28"/>
        </w:rPr>
      </w:pPr>
      <w:r w:rsidRPr="007530FF">
        <w:rPr>
          <w:i/>
          <w:iCs/>
          <w:sz w:val="28"/>
          <w:szCs w:val="28"/>
        </w:rPr>
        <w:t>A</w:t>
      </w:r>
      <w:r w:rsidRPr="007530FF">
        <w:rPr>
          <w:sz w:val="28"/>
          <w:szCs w:val="28"/>
          <w:vertAlign w:val="superscript"/>
        </w:rPr>
        <w:t>-2</w:t>
      </w:r>
      <w:r w:rsidRPr="007530FF">
        <w:rPr>
          <w:sz w:val="28"/>
          <w:szCs w:val="28"/>
        </w:rPr>
        <w:t>- 2</w:t>
      </w:r>
      <w:r w:rsidRPr="007530FF">
        <w:rPr>
          <w:i/>
          <w:iCs/>
          <w:sz w:val="28"/>
          <w:szCs w:val="28"/>
        </w:rPr>
        <w:t>sp</w:t>
      </w:r>
      <w:r w:rsidRPr="007530FF">
        <w:rPr>
          <w:sz w:val="28"/>
          <w:szCs w:val="28"/>
        </w:rPr>
        <w:t xml:space="preserve"> </w:t>
      </w:r>
      <w:r w:rsidRPr="007530FF">
        <w:rPr>
          <w:i/>
          <w:iCs/>
          <w:sz w:val="28"/>
          <w:szCs w:val="28"/>
        </w:rPr>
        <w:t>A</w:t>
      </w:r>
      <w:r w:rsidRPr="007530FF">
        <w:rPr>
          <w:sz w:val="28"/>
          <w:szCs w:val="28"/>
          <w:vertAlign w:val="superscript"/>
        </w:rPr>
        <w:t>-3</w:t>
      </w:r>
      <w:r w:rsidRPr="007530FF">
        <w:rPr>
          <w:sz w:val="28"/>
          <w:szCs w:val="28"/>
        </w:rPr>
        <w:t xml:space="preserve">], </w:t>
      </w:r>
      <w:r w:rsidRPr="007530FF">
        <w:rPr>
          <w:i/>
          <w:iCs/>
          <w:sz w:val="28"/>
          <w:szCs w:val="28"/>
        </w:rPr>
        <w:t>A</w:t>
      </w:r>
      <w:r w:rsidRPr="007530FF">
        <w:rPr>
          <w:sz w:val="28"/>
          <w:szCs w:val="28"/>
          <w:vertAlign w:val="subscript"/>
        </w:rPr>
        <w:t>5</w:t>
      </w:r>
      <w:r w:rsidRPr="007530FF">
        <w:rPr>
          <w:sz w:val="28"/>
          <w:szCs w:val="28"/>
        </w:rPr>
        <w:t xml:space="preserve"> = </w:t>
      </w:r>
      <w:r w:rsidRPr="00154BE0">
        <w:rPr>
          <w:noProof/>
          <w:sz w:val="28"/>
          <w:szCs w:val="28"/>
        </w:rPr>
        <w:pict>
          <v:shape id="Рисунок 121" o:spid="_x0000_i1171" type="#_x0000_t75" alt="Image487" style="width:11.25pt;height:30.75pt;visibility:visible">
            <v:imagedata r:id="rId266" o:title=""/>
          </v:shape>
        </w:pict>
      </w:r>
      <w:r w:rsidRPr="007530FF">
        <w:rPr>
          <w:i/>
          <w:iCs/>
          <w:sz w:val="28"/>
          <w:szCs w:val="28"/>
        </w:rPr>
        <w:t>det A</w:t>
      </w:r>
      <w:r w:rsidRPr="007530FF">
        <w:rPr>
          <w:sz w:val="28"/>
          <w:szCs w:val="28"/>
        </w:rPr>
        <w:t xml:space="preserve"> [</w:t>
      </w:r>
      <w:r w:rsidRPr="007530FF">
        <w:rPr>
          <w:i/>
          <w:iCs/>
          <w:sz w:val="28"/>
          <w:szCs w:val="28"/>
        </w:rPr>
        <w:t>sp</w:t>
      </w:r>
      <w:r w:rsidRPr="007530FF">
        <w:rPr>
          <w:sz w:val="28"/>
          <w:szCs w:val="28"/>
        </w:rPr>
        <w:t xml:space="preserve"> </w:t>
      </w:r>
      <w:r w:rsidRPr="007530FF">
        <w:rPr>
          <w:i/>
          <w:iCs/>
          <w:sz w:val="28"/>
          <w:szCs w:val="28"/>
        </w:rPr>
        <w:t>A</w:t>
      </w:r>
      <w:r w:rsidRPr="007530FF">
        <w:rPr>
          <w:sz w:val="28"/>
          <w:szCs w:val="28"/>
          <w:vertAlign w:val="superscript"/>
        </w:rPr>
        <w:t>-2</w:t>
      </w:r>
      <w:r w:rsidRPr="007530FF">
        <w:rPr>
          <w:sz w:val="28"/>
          <w:szCs w:val="28"/>
        </w:rPr>
        <w:t xml:space="preserve"> - </w:t>
      </w:r>
      <w:r w:rsidRPr="007530FF">
        <w:rPr>
          <w:i/>
          <w:iCs/>
          <w:sz w:val="28"/>
          <w:szCs w:val="28"/>
        </w:rPr>
        <w:t>s</w:t>
      </w:r>
      <w:r w:rsidRPr="007530FF">
        <w:rPr>
          <w:sz w:val="28"/>
          <w:szCs w:val="28"/>
        </w:rPr>
        <w:t>p</w:t>
      </w:r>
      <w:r w:rsidRPr="007530FF">
        <w:rPr>
          <w:sz w:val="28"/>
          <w:szCs w:val="28"/>
          <w:vertAlign w:val="superscript"/>
        </w:rPr>
        <w:t>2</w:t>
      </w:r>
      <w:r w:rsidRPr="007530FF">
        <w:rPr>
          <w:sz w:val="28"/>
          <w:szCs w:val="28"/>
        </w:rPr>
        <w:t xml:space="preserve"> </w:t>
      </w:r>
      <w:r w:rsidRPr="007530FF">
        <w:rPr>
          <w:i/>
          <w:iCs/>
          <w:sz w:val="28"/>
          <w:szCs w:val="28"/>
        </w:rPr>
        <w:t>A</w:t>
      </w:r>
      <w:r w:rsidRPr="007530FF">
        <w:rPr>
          <w:sz w:val="28"/>
          <w:szCs w:val="28"/>
          <w:vertAlign w:val="superscript"/>
        </w:rPr>
        <w:t>-</w:t>
      </w:r>
      <w:r w:rsidRPr="007530FF">
        <w:rPr>
          <w:sz w:val="28"/>
          <w:szCs w:val="28"/>
        </w:rPr>
        <w:t xml:space="preserve">1], </w:t>
      </w:r>
      <w:r w:rsidRPr="007530FF">
        <w:rPr>
          <w:i/>
          <w:iCs/>
          <w:sz w:val="28"/>
          <w:szCs w:val="28"/>
        </w:rPr>
        <w:t>A</w:t>
      </w:r>
      <w:r w:rsidRPr="007530FF">
        <w:rPr>
          <w:sz w:val="28"/>
          <w:szCs w:val="28"/>
          <w:vertAlign w:val="subscript"/>
        </w:rPr>
        <w:t>6</w:t>
      </w:r>
      <w:r w:rsidRPr="007530FF">
        <w:rPr>
          <w:sz w:val="28"/>
          <w:szCs w:val="28"/>
        </w:rPr>
        <w:t xml:space="preserve"> = </w:t>
      </w:r>
      <w:r w:rsidRPr="007530FF">
        <w:rPr>
          <w:i/>
          <w:iCs/>
          <w:sz w:val="28"/>
          <w:szCs w:val="28"/>
        </w:rPr>
        <w:t>det A</w:t>
      </w:r>
      <w:r w:rsidRPr="007530FF">
        <w:rPr>
          <w:sz w:val="28"/>
          <w:szCs w:val="28"/>
        </w:rPr>
        <w:t xml:space="preserve"> </w:t>
      </w:r>
      <w:r w:rsidRPr="007530FF">
        <w:rPr>
          <w:i/>
          <w:iCs/>
          <w:sz w:val="28"/>
          <w:szCs w:val="28"/>
        </w:rPr>
        <w:t>sp</w:t>
      </w:r>
      <w:r w:rsidRPr="007530FF">
        <w:rPr>
          <w:sz w:val="28"/>
          <w:szCs w:val="28"/>
        </w:rPr>
        <w:t xml:space="preserve"> </w:t>
      </w:r>
      <w:r w:rsidRPr="007530FF">
        <w:rPr>
          <w:i/>
          <w:iCs/>
          <w:sz w:val="28"/>
          <w:szCs w:val="28"/>
        </w:rPr>
        <w:t>A</w:t>
      </w:r>
      <w:r w:rsidRPr="007530FF">
        <w:rPr>
          <w:sz w:val="28"/>
          <w:szCs w:val="28"/>
          <w:vertAlign w:val="superscript"/>
        </w:rPr>
        <w:t>-1</w:t>
      </w:r>
      <w:r w:rsidRPr="007530FF">
        <w:rPr>
          <w:sz w:val="28"/>
          <w:szCs w:val="28"/>
        </w:rPr>
        <w:t xml:space="preserve">, </w:t>
      </w:r>
      <w:r w:rsidRPr="007530FF">
        <w:rPr>
          <w:i/>
          <w:iCs/>
          <w:sz w:val="28"/>
          <w:szCs w:val="28"/>
        </w:rPr>
        <w:t>A</w:t>
      </w:r>
      <w:r w:rsidRPr="007530FF">
        <w:rPr>
          <w:sz w:val="28"/>
          <w:szCs w:val="28"/>
          <w:vertAlign w:val="subscript"/>
        </w:rPr>
        <w:t>7</w:t>
      </w:r>
      <w:r w:rsidRPr="007530FF">
        <w:rPr>
          <w:sz w:val="28"/>
          <w:szCs w:val="28"/>
        </w:rPr>
        <w:t xml:space="preserve"> = </w:t>
      </w:r>
      <w:r w:rsidRPr="007530FF">
        <w:rPr>
          <w:i/>
          <w:iCs/>
          <w:sz w:val="28"/>
          <w:szCs w:val="28"/>
        </w:rPr>
        <w:t>det A</w:t>
      </w:r>
      <w:r w:rsidRPr="007530FF">
        <w:rPr>
          <w:sz w:val="28"/>
          <w:szCs w:val="28"/>
        </w:rPr>
        <w:t xml:space="preserve"> .</w:t>
      </w:r>
      <w:r>
        <w:rPr>
          <w:sz w:val="28"/>
          <w:szCs w:val="28"/>
        </w:rPr>
        <w:t xml:space="preserve">               (3.42)</w:t>
      </w:r>
    </w:p>
    <w:p w:rsidR="008078E2" w:rsidRDefault="008078E2" w:rsidP="00CE3835">
      <w:pPr>
        <w:spacing w:line="360" w:lineRule="auto"/>
        <w:ind w:firstLine="540"/>
        <w:rPr>
          <w:iCs/>
          <w:sz w:val="28"/>
          <w:szCs w:val="28"/>
        </w:rPr>
      </w:pPr>
    </w:p>
    <w:p w:rsidR="008078E2" w:rsidRDefault="008078E2" w:rsidP="00CE3835">
      <w:pPr>
        <w:spacing w:line="360" w:lineRule="auto"/>
        <w:ind w:firstLine="540"/>
        <w:rPr>
          <w:sz w:val="28"/>
          <w:szCs w:val="28"/>
        </w:rPr>
      </w:pPr>
      <w:r w:rsidRPr="002C7CD6">
        <w:rPr>
          <w:iCs/>
          <w:sz w:val="28"/>
          <w:szCs w:val="28"/>
        </w:rPr>
        <w:t>Доведення</w:t>
      </w:r>
      <w:r w:rsidRPr="002C7CD6">
        <w:rPr>
          <w:sz w:val="28"/>
          <w:szCs w:val="28"/>
        </w:rPr>
        <w:t xml:space="preserve">. </w:t>
      </w:r>
      <w:r w:rsidRPr="007530FF">
        <w:rPr>
          <w:sz w:val="28"/>
          <w:szCs w:val="28"/>
        </w:rPr>
        <w:t xml:space="preserve">Зауважимо, що коефіцієнт </w:t>
      </w:r>
      <w:r w:rsidRPr="007530FF">
        <w:rPr>
          <w:i/>
          <w:iCs/>
          <w:sz w:val="28"/>
          <w:szCs w:val="28"/>
        </w:rPr>
        <w:t>A</w:t>
      </w:r>
      <w:r w:rsidRPr="007530FF">
        <w:rPr>
          <w:i/>
          <w:iCs/>
          <w:sz w:val="28"/>
          <w:szCs w:val="28"/>
          <w:vertAlign w:val="subscript"/>
        </w:rPr>
        <w:t>k</w:t>
      </w:r>
      <w:r w:rsidRPr="007530FF">
        <w:rPr>
          <w:sz w:val="28"/>
          <w:szCs w:val="28"/>
        </w:rPr>
        <w:t xml:space="preserve"> при </w:t>
      </w:r>
      <w:r w:rsidRPr="00292610">
        <w:rPr>
          <w:position w:val="-6"/>
          <w:sz w:val="28"/>
          <w:szCs w:val="28"/>
        </w:rPr>
        <w:object w:dxaOrig="279" w:dyaOrig="320">
          <v:shape id="_x0000_i1172" type="#_x0000_t75" style="width:14.25pt;height:15.75pt" o:ole="">
            <v:imagedata r:id="rId267" o:title=""/>
          </v:shape>
          <o:OLEObject Type="Embed" ProgID="Equation.3" ShapeID="_x0000_i1172" DrawAspect="Content" ObjectID="_1522040176" r:id="rId268"/>
        </w:object>
      </w:r>
      <w:r w:rsidRPr="007530FF">
        <w:rPr>
          <w:sz w:val="28"/>
          <w:szCs w:val="28"/>
        </w:rPr>
        <w:t xml:space="preserve"> можна визначити із умови</w:t>
      </w:r>
    </w:p>
    <w:p w:rsidR="008078E2" w:rsidRPr="007530FF" w:rsidRDefault="008078E2" w:rsidP="00CE3835">
      <w:pPr>
        <w:spacing w:line="360" w:lineRule="auto"/>
        <w:ind w:firstLine="540"/>
        <w:rPr>
          <w:sz w:val="28"/>
          <w:szCs w:val="28"/>
        </w:rPr>
      </w:pPr>
      <w:r>
        <w:rPr>
          <w:sz w:val="28"/>
          <w:szCs w:val="28"/>
        </w:rPr>
        <w:t xml:space="preserve">                                                    </w:t>
      </w:r>
      <w:r w:rsidRPr="006C37F1">
        <w:rPr>
          <w:position w:val="-32"/>
          <w:sz w:val="28"/>
          <w:szCs w:val="28"/>
          <w:lang w:val="en-US"/>
        </w:rPr>
        <w:object w:dxaOrig="1860" w:dyaOrig="760">
          <v:shape id="_x0000_i1173" type="#_x0000_t75" style="width:104.25pt;height:44.25pt" o:ole="">
            <v:imagedata r:id="rId269" o:title=""/>
          </v:shape>
          <o:OLEObject Type="Embed" ProgID="Equation.3" ShapeID="_x0000_i1173" DrawAspect="Content" ObjectID="_1522040177" r:id="rId270"/>
        </w:object>
      </w:r>
      <w:r w:rsidRPr="007530FF">
        <w:rPr>
          <w:sz w:val="28"/>
          <w:szCs w:val="28"/>
        </w:rPr>
        <w:t xml:space="preserve">.                 </w:t>
      </w:r>
      <w:r>
        <w:rPr>
          <w:sz w:val="28"/>
          <w:szCs w:val="28"/>
        </w:rPr>
        <w:t xml:space="preserve">   </w:t>
      </w:r>
      <w:r w:rsidRPr="007530FF">
        <w:rPr>
          <w:sz w:val="28"/>
          <w:szCs w:val="28"/>
        </w:rPr>
        <w:t xml:space="preserve">           </w:t>
      </w:r>
      <w:r>
        <w:rPr>
          <w:sz w:val="28"/>
          <w:szCs w:val="28"/>
        </w:rPr>
        <w:t xml:space="preserve">       </w:t>
      </w:r>
      <w:r w:rsidRPr="007530FF">
        <w:rPr>
          <w:sz w:val="28"/>
          <w:szCs w:val="28"/>
        </w:rPr>
        <w:t xml:space="preserve">   (</w:t>
      </w:r>
      <w:r>
        <w:rPr>
          <w:sz w:val="28"/>
          <w:szCs w:val="28"/>
        </w:rPr>
        <w:t>3.43</w:t>
      </w:r>
      <w:r w:rsidRPr="007530FF">
        <w:rPr>
          <w:sz w:val="28"/>
          <w:szCs w:val="28"/>
        </w:rPr>
        <w:t>)</w:t>
      </w:r>
    </w:p>
    <w:p w:rsidR="008078E2" w:rsidRPr="007530FF" w:rsidRDefault="008078E2" w:rsidP="00CE3835">
      <w:pPr>
        <w:spacing w:line="360" w:lineRule="auto"/>
        <w:ind w:firstLine="540"/>
        <w:rPr>
          <w:sz w:val="28"/>
          <w:szCs w:val="28"/>
        </w:rPr>
      </w:pPr>
      <w:r w:rsidRPr="007530FF">
        <w:rPr>
          <w:sz w:val="28"/>
          <w:szCs w:val="28"/>
        </w:rPr>
        <w:t xml:space="preserve"> Крім того</w:t>
      </w:r>
      <w:r>
        <w:rPr>
          <w:sz w:val="28"/>
          <w:szCs w:val="28"/>
        </w:rPr>
        <w:t>,</w:t>
      </w:r>
      <w:r w:rsidRPr="007530FF">
        <w:rPr>
          <w:sz w:val="28"/>
          <w:szCs w:val="28"/>
        </w:rPr>
        <w:t xml:space="preserve"> мають місце співвідношення:</w:t>
      </w:r>
    </w:p>
    <w:p w:rsidR="008078E2" w:rsidRDefault="008078E2" w:rsidP="00CE3835">
      <w:pPr>
        <w:spacing w:line="360" w:lineRule="auto"/>
        <w:ind w:firstLine="540"/>
        <w:rPr>
          <w:sz w:val="28"/>
          <w:szCs w:val="28"/>
        </w:rPr>
      </w:pPr>
      <w:r w:rsidRPr="006C37F1">
        <w:rPr>
          <w:position w:val="-24"/>
          <w:sz w:val="28"/>
          <w:szCs w:val="28"/>
          <w:lang w:val="en-US"/>
        </w:rPr>
        <w:object w:dxaOrig="2659" w:dyaOrig="620">
          <v:shape id="_x0000_i1174" type="#_x0000_t75" style="width:142.5pt;height:33pt" o:ole="">
            <v:imagedata r:id="rId271" o:title=""/>
          </v:shape>
          <o:OLEObject Type="Embed" ProgID="Equation.3" ShapeID="_x0000_i1174" DrawAspect="Content" ObjectID="_1522040178" r:id="rId272"/>
        </w:object>
      </w:r>
      <w:r w:rsidRPr="007530FF">
        <w:rPr>
          <w:sz w:val="28"/>
          <w:szCs w:val="28"/>
        </w:rPr>
        <w:t xml:space="preserve">; </w:t>
      </w:r>
      <w:r w:rsidRPr="006C37F1">
        <w:rPr>
          <w:position w:val="-24"/>
          <w:sz w:val="28"/>
          <w:szCs w:val="28"/>
          <w:lang w:val="en-US"/>
        </w:rPr>
        <w:object w:dxaOrig="4959" w:dyaOrig="660">
          <v:shape id="_x0000_i1175" type="#_x0000_t75" style="width:260.25pt;height:35.25pt" o:ole="">
            <v:imagedata r:id="rId273" o:title=""/>
          </v:shape>
          <o:OLEObject Type="Embed" ProgID="Equation.3" ShapeID="_x0000_i1175" DrawAspect="Content" ObjectID="_1522040179" r:id="rId274"/>
        </w:object>
      </w:r>
      <w:r w:rsidRPr="007530FF">
        <w:rPr>
          <w:sz w:val="28"/>
          <w:szCs w:val="28"/>
        </w:rPr>
        <w:t xml:space="preserve"> </w:t>
      </w:r>
      <w:r>
        <w:rPr>
          <w:sz w:val="28"/>
          <w:szCs w:val="28"/>
        </w:rPr>
        <w:t xml:space="preserve">     </w:t>
      </w:r>
      <w:r w:rsidRPr="007530FF">
        <w:rPr>
          <w:sz w:val="28"/>
          <w:szCs w:val="28"/>
        </w:rPr>
        <w:t xml:space="preserve"> </w:t>
      </w:r>
      <w:r>
        <w:rPr>
          <w:sz w:val="28"/>
          <w:szCs w:val="28"/>
        </w:rPr>
        <w:t>(3.44)</w:t>
      </w:r>
      <w:r w:rsidRPr="007530FF">
        <w:rPr>
          <w:sz w:val="28"/>
          <w:szCs w:val="28"/>
        </w:rPr>
        <w:t xml:space="preserve">         </w:t>
      </w:r>
    </w:p>
    <w:p w:rsidR="008078E2" w:rsidRPr="007530FF" w:rsidRDefault="008078E2" w:rsidP="00CE3835">
      <w:pPr>
        <w:spacing w:line="360" w:lineRule="auto"/>
        <w:rPr>
          <w:sz w:val="28"/>
          <w:szCs w:val="28"/>
        </w:rPr>
      </w:pPr>
      <w:r w:rsidRPr="007530FF">
        <w:rPr>
          <w:sz w:val="28"/>
          <w:szCs w:val="28"/>
        </w:rPr>
        <w:t xml:space="preserve"> і т. п., з яких одержимо відповідні рівності.</w:t>
      </w:r>
    </w:p>
    <w:p w:rsidR="008078E2" w:rsidRPr="007530FF" w:rsidRDefault="008078E2" w:rsidP="00CE3835">
      <w:pPr>
        <w:spacing w:line="360" w:lineRule="auto"/>
        <w:ind w:firstLine="540"/>
        <w:jc w:val="both"/>
        <w:rPr>
          <w:sz w:val="28"/>
          <w:szCs w:val="28"/>
        </w:rPr>
      </w:pPr>
      <w:r w:rsidRPr="007530FF">
        <w:rPr>
          <w:sz w:val="28"/>
          <w:szCs w:val="28"/>
        </w:rPr>
        <w:t>Наведемо деякі умови асимптотичної стійкості нульового розв’язку системи (</w:t>
      </w:r>
      <w:r>
        <w:rPr>
          <w:sz w:val="28"/>
          <w:szCs w:val="28"/>
        </w:rPr>
        <w:t>3.38</w:t>
      </w:r>
      <w:r w:rsidRPr="007530FF">
        <w:rPr>
          <w:sz w:val="28"/>
          <w:szCs w:val="28"/>
        </w:rPr>
        <w:t>) [</w:t>
      </w:r>
      <w:r>
        <w:rPr>
          <w:sz w:val="28"/>
          <w:szCs w:val="28"/>
        </w:rPr>
        <w:t>243</w:t>
      </w:r>
      <w:r w:rsidRPr="007530FF">
        <w:rPr>
          <w:sz w:val="28"/>
          <w:szCs w:val="28"/>
        </w:rPr>
        <w:t>].</w:t>
      </w:r>
    </w:p>
    <w:p w:rsidR="008078E2" w:rsidRDefault="008078E2" w:rsidP="00CE3835">
      <w:pPr>
        <w:spacing w:line="360" w:lineRule="auto"/>
        <w:ind w:firstLine="540"/>
        <w:jc w:val="both"/>
        <w:rPr>
          <w:sz w:val="28"/>
          <w:szCs w:val="28"/>
        </w:rPr>
      </w:pPr>
      <w:r w:rsidRPr="002C7CD6">
        <w:rPr>
          <w:iCs/>
          <w:sz w:val="28"/>
          <w:szCs w:val="28"/>
        </w:rPr>
        <w:t>Твердження</w:t>
      </w:r>
      <w:r w:rsidRPr="002C7CD6">
        <w:rPr>
          <w:sz w:val="28"/>
          <w:szCs w:val="28"/>
        </w:rPr>
        <w:t xml:space="preserve"> 2. </w:t>
      </w:r>
      <w:r w:rsidRPr="007530FF">
        <w:rPr>
          <w:sz w:val="28"/>
          <w:szCs w:val="28"/>
        </w:rPr>
        <w:t>Для асимптотичної стійкості нульового розв’язку системи (</w:t>
      </w:r>
      <w:r>
        <w:rPr>
          <w:sz w:val="28"/>
          <w:szCs w:val="28"/>
        </w:rPr>
        <w:t>3.38</w:t>
      </w:r>
      <w:r w:rsidRPr="007530FF">
        <w:rPr>
          <w:sz w:val="28"/>
          <w:szCs w:val="28"/>
        </w:rPr>
        <w:t xml:space="preserve">) необхідно, щоб виконувалися нерівності </w:t>
      </w:r>
      <w:r w:rsidRPr="007530FF">
        <w:rPr>
          <w:i/>
          <w:iCs/>
          <w:sz w:val="28"/>
          <w:szCs w:val="28"/>
        </w:rPr>
        <w:t>А</w:t>
      </w:r>
      <w:r w:rsidRPr="007530FF">
        <w:rPr>
          <w:sz w:val="28"/>
          <w:szCs w:val="28"/>
          <w:vertAlign w:val="subscript"/>
        </w:rPr>
        <w:t>1</w:t>
      </w:r>
      <w:r>
        <w:rPr>
          <w:sz w:val="28"/>
          <w:szCs w:val="28"/>
        </w:rPr>
        <w:t> </w:t>
      </w:r>
      <w:r w:rsidRPr="007530FF">
        <w:rPr>
          <w:sz w:val="28"/>
          <w:szCs w:val="28"/>
        </w:rPr>
        <w:t>&lt;</w:t>
      </w:r>
      <w:r>
        <w:rPr>
          <w:sz w:val="28"/>
          <w:szCs w:val="28"/>
        </w:rPr>
        <w:t> </w:t>
      </w:r>
      <w:r w:rsidRPr="007530FF">
        <w:rPr>
          <w:sz w:val="28"/>
          <w:szCs w:val="28"/>
        </w:rPr>
        <w:t xml:space="preserve">0, </w:t>
      </w:r>
      <w:r w:rsidRPr="007530FF">
        <w:rPr>
          <w:i/>
          <w:iCs/>
          <w:sz w:val="28"/>
          <w:szCs w:val="28"/>
        </w:rPr>
        <w:t>А</w:t>
      </w:r>
      <w:r w:rsidRPr="007530FF">
        <w:rPr>
          <w:sz w:val="28"/>
          <w:szCs w:val="28"/>
          <w:vertAlign w:val="subscript"/>
        </w:rPr>
        <w:t>2</w:t>
      </w:r>
      <w:r>
        <w:rPr>
          <w:sz w:val="28"/>
          <w:szCs w:val="28"/>
        </w:rPr>
        <w:t> </w:t>
      </w:r>
      <w:r w:rsidRPr="007530FF">
        <w:rPr>
          <w:sz w:val="28"/>
          <w:szCs w:val="28"/>
        </w:rPr>
        <w:t>&gt;</w:t>
      </w:r>
      <w:r>
        <w:rPr>
          <w:sz w:val="28"/>
          <w:szCs w:val="28"/>
        </w:rPr>
        <w:t> </w:t>
      </w:r>
      <w:r w:rsidRPr="007530FF">
        <w:rPr>
          <w:sz w:val="28"/>
          <w:szCs w:val="28"/>
        </w:rPr>
        <w:t xml:space="preserve">0, </w:t>
      </w:r>
      <w:r w:rsidRPr="007530FF">
        <w:rPr>
          <w:i/>
          <w:iCs/>
          <w:sz w:val="28"/>
          <w:szCs w:val="28"/>
        </w:rPr>
        <w:t>А</w:t>
      </w:r>
      <w:r w:rsidRPr="007530FF">
        <w:rPr>
          <w:sz w:val="28"/>
          <w:szCs w:val="28"/>
          <w:vertAlign w:val="subscript"/>
        </w:rPr>
        <w:t>3</w:t>
      </w:r>
      <w:r>
        <w:rPr>
          <w:sz w:val="28"/>
          <w:szCs w:val="28"/>
        </w:rPr>
        <w:t> </w:t>
      </w:r>
      <w:r w:rsidRPr="007530FF">
        <w:rPr>
          <w:sz w:val="28"/>
          <w:szCs w:val="28"/>
        </w:rPr>
        <w:t>&lt;</w:t>
      </w:r>
      <w:r>
        <w:rPr>
          <w:sz w:val="28"/>
          <w:szCs w:val="28"/>
        </w:rPr>
        <w:t> </w:t>
      </w:r>
      <w:r w:rsidRPr="007530FF">
        <w:rPr>
          <w:sz w:val="28"/>
          <w:szCs w:val="28"/>
        </w:rPr>
        <w:t xml:space="preserve">0, </w:t>
      </w:r>
      <w:r w:rsidRPr="007530FF">
        <w:rPr>
          <w:i/>
          <w:iCs/>
          <w:sz w:val="28"/>
          <w:szCs w:val="28"/>
        </w:rPr>
        <w:t>А</w:t>
      </w:r>
      <w:r w:rsidRPr="007530FF">
        <w:rPr>
          <w:sz w:val="28"/>
          <w:szCs w:val="28"/>
          <w:vertAlign w:val="subscript"/>
        </w:rPr>
        <w:t>4</w:t>
      </w:r>
      <w:r>
        <w:rPr>
          <w:sz w:val="28"/>
          <w:szCs w:val="28"/>
        </w:rPr>
        <w:t> </w:t>
      </w:r>
      <w:r w:rsidRPr="007530FF">
        <w:rPr>
          <w:sz w:val="28"/>
          <w:szCs w:val="28"/>
        </w:rPr>
        <w:t>&gt;</w:t>
      </w:r>
      <w:r>
        <w:rPr>
          <w:sz w:val="28"/>
          <w:szCs w:val="28"/>
        </w:rPr>
        <w:t> </w:t>
      </w:r>
      <w:r w:rsidRPr="007530FF">
        <w:rPr>
          <w:sz w:val="28"/>
          <w:szCs w:val="28"/>
        </w:rPr>
        <w:t xml:space="preserve">0, </w:t>
      </w:r>
      <w:r w:rsidRPr="007530FF">
        <w:rPr>
          <w:i/>
          <w:iCs/>
          <w:sz w:val="28"/>
          <w:szCs w:val="28"/>
        </w:rPr>
        <w:t>А</w:t>
      </w:r>
      <w:r w:rsidRPr="007530FF">
        <w:rPr>
          <w:sz w:val="28"/>
          <w:szCs w:val="28"/>
          <w:vertAlign w:val="subscript"/>
        </w:rPr>
        <w:t>5</w:t>
      </w:r>
      <w:r>
        <w:rPr>
          <w:sz w:val="28"/>
          <w:szCs w:val="28"/>
        </w:rPr>
        <w:t> </w:t>
      </w:r>
      <w:r w:rsidRPr="007530FF">
        <w:rPr>
          <w:sz w:val="28"/>
          <w:szCs w:val="28"/>
        </w:rPr>
        <w:t>&lt;</w:t>
      </w:r>
      <w:r>
        <w:rPr>
          <w:sz w:val="28"/>
          <w:szCs w:val="28"/>
        </w:rPr>
        <w:t> </w:t>
      </w:r>
      <w:r w:rsidRPr="007530FF">
        <w:rPr>
          <w:sz w:val="28"/>
          <w:szCs w:val="28"/>
        </w:rPr>
        <w:t xml:space="preserve">0, </w:t>
      </w:r>
      <w:r w:rsidRPr="007530FF">
        <w:rPr>
          <w:i/>
          <w:iCs/>
          <w:sz w:val="28"/>
          <w:szCs w:val="28"/>
        </w:rPr>
        <w:t>А</w:t>
      </w:r>
      <w:r w:rsidRPr="007530FF">
        <w:rPr>
          <w:sz w:val="28"/>
          <w:szCs w:val="28"/>
          <w:vertAlign w:val="subscript"/>
        </w:rPr>
        <w:t>6</w:t>
      </w:r>
      <w:r>
        <w:rPr>
          <w:sz w:val="28"/>
          <w:szCs w:val="28"/>
        </w:rPr>
        <w:t> </w:t>
      </w:r>
      <w:r w:rsidRPr="007530FF">
        <w:rPr>
          <w:sz w:val="28"/>
          <w:szCs w:val="28"/>
        </w:rPr>
        <w:t>&gt;</w:t>
      </w:r>
      <w:r>
        <w:rPr>
          <w:sz w:val="28"/>
          <w:szCs w:val="28"/>
        </w:rPr>
        <w:t> </w:t>
      </w:r>
      <w:r w:rsidRPr="007530FF">
        <w:rPr>
          <w:sz w:val="28"/>
          <w:szCs w:val="28"/>
        </w:rPr>
        <w:t xml:space="preserve">0, </w:t>
      </w:r>
      <w:r w:rsidRPr="007530FF">
        <w:rPr>
          <w:i/>
          <w:iCs/>
          <w:sz w:val="28"/>
          <w:szCs w:val="28"/>
        </w:rPr>
        <w:t>А</w:t>
      </w:r>
      <w:r w:rsidRPr="007530FF">
        <w:rPr>
          <w:sz w:val="28"/>
          <w:szCs w:val="28"/>
          <w:vertAlign w:val="subscript"/>
        </w:rPr>
        <w:t>7</w:t>
      </w:r>
      <w:r>
        <w:rPr>
          <w:sz w:val="28"/>
          <w:szCs w:val="28"/>
        </w:rPr>
        <w:t> </w:t>
      </w:r>
      <w:r w:rsidRPr="007530FF">
        <w:rPr>
          <w:sz w:val="28"/>
          <w:szCs w:val="28"/>
        </w:rPr>
        <w:t>&lt;</w:t>
      </w:r>
      <w:r>
        <w:rPr>
          <w:sz w:val="28"/>
          <w:szCs w:val="28"/>
        </w:rPr>
        <w:t> </w:t>
      </w:r>
      <w:r w:rsidRPr="007530FF">
        <w:rPr>
          <w:sz w:val="28"/>
          <w:szCs w:val="28"/>
        </w:rPr>
        <w:t xml:space="preserve">0. Необхідно і достатньо, щоб детермінанти головних мінорів матриці Гурвіца </w:t>
      </w:r>
      <w:r w:rsidRPr="00203593">
        <w:rPr>
          <w:position w:val="-4"/>
          <w:sz w:val="28"/>
          <w:szCs w:val="28"/>
        </w:rPr>
        <w:object w:dxaOrig="240" w:dyaOrig="320">
          <v:shape id="_x0000_i1176" type="#_x0000_t75" style="width:12pt;height:15.75pt" o:ole="">
            <v:imagedata r:id="rId275" o:title=""/>
          </v:shape>
          <o:OLEObject Type="Embed" ProgID="Equation.3" ShapeID="_x0000_i1176" DrawAspect="Content" ObjectID="_1522040180" r:id="rId276"/>
        </w:object>
      </w:r>
      <w:r>
        <w:rPr>
          <w:sz w:val="28"/>
          <w:szCs w:val="28"/>
        </w:rPr>
        <w:t xml:space="preserve"> були додатними</w:t>
      </w:r>
      <w:r w:rsidRPr="007530FF">
        <w:rPr>
          <w:sz w:val="28"/>
          <w:szCs w:val="28"/>
        </w:rPr>
        <w:t xml:space="preserve"> де</w:t>
      </w:r>
    </w:p>
    <w:p w:rsidR="008078E2" w:rsidRPr="00DF663C" w:rsidRDefault="008078E2" w:rsidP="00CE3835">
      <w:pPr>
        <w:spacing w:line="360" w:lineRule="auto"/>
        <w:rPr>
          <w:iCs/>
          <w:sz w:val="28"/>
          <w:szCs w:val="28"/>
        </w:rPr>
      </w:pPr>
      <w:r>
        <w:rPr>
          <w:sz w:val="28"/>
          <w:szCs w:val="28"/>
        </w:rPr>
        <w:t xml:space="preserve">                                  </w:t>
      </w:r>
      <w:r w:rsidRPr="00314207">
        <w:rPr>
          <w:position w:val="-122"/>
          <w:sz w:val="28"/>
          <w:szCs w:val="28"/>
          <w:lang w:val="en-US"/>
        </w:rPr>
        <w:object w:dxaOrig="4800" w:dyaOrig="2560">
          <v:shape id="_x0000_i1177" type="#_x0000_t75" style="width:252pt;height:132pt" o:ole="">
            <v:imagedata r:id="rId277" o:title=""/>
          </v:shape>
          <o:OLEObject Type="Embed" ProgID="Equation.3" ShapeID="_x0000_i1177" DrawAspect="Content" ObjectID="_1522040181" r:id="rId278"/>
        </w:object>
      </w:r>
      <w:r w:rsidRPr="00DF663C">
        <w:rPr>
          <w:iCs/>
          <w:sz w:val="28"/>
          <w:szCs w:val="28"/>
        </w:rPr>
        <w:t xml:space="preserve"> </w:t>
      </w:r>
      <w:r>
        <w:rPr>
          <w:iCs/>
          <w:sz w:val="28"/>
          <w:szCs w:val="28"/>
        </w:rPr>
        <w:t xml:space="preserve">                      </w:t>
      </w:r>
      <w:r w:rsidRPr="00DF663C">
        <w:rPr>
          <w:iCs/>
          <w:sz w:val="28"/>
          <w:szCs w:val="28"/>
        </w:rPr>
        <w:t>(</w:t>
      </w:r>
      <w:r>
        <w:rPr>
          <w:iCs/>
          <w:sz w:val="28"/>
          <w:szCs w:val="28"/>
        </w:rPr>
        <w:t>3.45</w:t>
      </w:r>
      <w:r w:rsidRPr="00DF663C">
        <w:rPr>
          <w:iCs/>
          <w:sz w:val="28"/>
          <w:szCs w:val="28"/>
        </w:rPr>
        <w:t xml:space="preserve">) </w:t>
      </w:r>
    </w:p>
    <w:p w:rsidR="008078E2" w:rsidRPr="007530FF" w:rsidRDefault="008078E2" w:rsidP="00CE3835">
      <w:pPr>
        <w:spacing w:line="360" w:lineRule="auto"/>
        <w:rPr>
          <w:sz w:val="28"/>
          <w:szCs w:val="28"/>
        </w:rPr>
      </w:pPr>
      <w:r w:rsidRPr="002C7CD6">
        <w:rPr>
          <w:iCs/>
          <w:sz w:val="28"/>
          <w:szCs w:val="28"/>
        </w:rPr>
        <w:t>Наслідок</w:t>
      </w:r>
      <w:r w:rsidRPr="002C7CD6">
        <w:rPr>
          <w:sz w:val="28"/>
          <w:szCs w:val="28"/>
        </w:rPr>
        <w:t xml:space="preserve">. </w:t>
      </w:r>
      <w:r w:rsidRPr="007530FF">
        <w:rPr>
          <w:sz w:val="28"/>
          <w:szCs w:val="28"/>
        </w:rPr>
        <w:t>Для асимптотичної стійкості необхідно, щоб виконувалися умови:</w:t>
      </w:r>
    </w:p>
    <w:p w:rsidR="008078E2" w:rsidRDefault="008078E2" w:rsidP="00CE3835">
      <w:pPr>
        <w:spacing w:line="360" w:lineRule="auto"/>
        <w:rPr>
          <w:sz w:val="28"/>
          <w:szCs w:val="28"/>
        </w:rPr>
      </w:pPr>
      <w:r w:rsidRPr="007530FF">
        <w:rPr>
          <w:i/>
          <w:iCs/>
          <w:sz w:val="28"/>
          <w:szCs w:val="28"/>
        </w:rPr>
        <w:t>А</w:t>
      </w:r>
      <w:r w:rsidRPr="007530FF">
        <w:rPr>
          <w:sz w:val="28"/>
          <w:szCs w:val="28"/>
          <w:vertAlign w:val="subscript"/>
        </w:rPr>
        <w:t>1</w:t>
      </w:r>
      <w:r w:rsidRPr="007530FF">
        <w:rPr>
          <w:sz w:val="28"/>
          <w:szCs w:val="28"/>
        </w:rPr>
        <w:t xml:space="preserve">&lt; 0, </w:t>
      </w:r>
      <w:r w:rsidRPr="005B3BE9">
        <w:rPr>
          <w:position w:val="-32"/>
          <w:sz w:val="28"/>
          <w:szCs w:val="28"/>
        </w:rPr>
        <w:object w:dxaOrig="3300" w:dyaOrig="760">
          <v:shape id="_x0000_i1178" type="#_x0000_t75" style="width:165pt;height:38.25pt" o:ole="">
            <v:imagedata r:id="rId279" o:title=""/>
          </v:shape>
          <o:OLEObject Type="Embed" ProgID="Equation.3" ShapeID="_x0000_i1178" DrawAspect="Content" ObjectID="_1522040182" r:id="rId280"/>
        </w:object>
      </w:r>
      <w:r w:rsidRPr="007530FF">
        <w:rPr>
          <w:sz w:val="28"/>
          <w:szCs w:val="28"/>
        </w:rPr>
        <w:t>,</w:t>
      </w:r>
      <w:r w:rsidRPr="00DB4B57">
        <w:rPr>
          <w:sz w:val="28"/>
          <w:szCs w:val="28"/>
        </w:rPr>
        <w:t xml:space="preserve"> </w:t>
      </w:r>
      <w:r w:rsidRPr="00527B5B">
        <w:rPr>
          <w:position w:val="-50"/>
          <w:sz w:val="28"/>
          <w:szCs w:val="28"/>
          <w:lang w:val="en-US"/>
        </w:rPr>
        <w:object w:dxaOrig="5539" w:dyaOrig="1120">
          <v:shape id="_x0000_i1179" type="#_x0000_t75" style="width:274.5pt;height:56.25pt" o:ole="">
            <v:imagedata r:id="rId281" o:title=""/>
          </v:shape>
          <o:OLEObject Type="Embed" ProgID="Equation.3" ShapeID="_x0000_i1179" DrawAspect="Content" ObjectID="_1522040183" r:id="rId282"/>
        </w:object>
      </w:r>
      <w:r w:rsidRPr="007530FF">
        <w:rPr>
          <w:sz w:val="28"/>
          <w:szCs w:val="28"/>
        </w:rPr>
        <w:t>.</w:t>
      </w:r>
      <w:r>
        <w:rPr>
          <w:sz w:val="28"/>
          <w:szCs w:val="28"/>
        </w:rPr>
        <w:t xml:space="preserve">                                                                  </w:t>
      </w:r>
    </w:p>
    <w:p w:rsidR="008078E2" w:rsidRPr="007530FF" w:rsidRDefault="008078E2" w:rsidP="00CE3835">
      <w:pPr>
        <w:spacing w:line="360" w:lineRule="auto"/>
        <w:rPr>
          <w:sz w:val="28"/>
          <w:szCs w:val="28"/>
        </w:rPr>
      </w:pPr>
      <w:r>
        <w:rPr>
          <w:sz w:val="28"/>
          <w:szCs w:val="28"/>
        </w:rPr>
        <w:t xml:space="preserve">                                                                                                                           (3.46) </w:t>
      </w:r>
    </w:p>
    <w:p w:rsidR="008078E2" w:rsidRPr="007530FF" w:rsidRDefault="008078E2" w:rsidP="00CE3835">
      <w:pPr>
        <w:spacing w:line="360" w:lineRule="auto"/>
        <w:ind w:firstLine="540"/>
        <w:jc w:val="both"/>
        <w:rPr>
          <w:sz w:val="28"/>
          <w:szCs w:val="28"/>
        </w:rPr>
      </w:pPr>
      <w:r w:rsidRPr="007530FF">
        <w:rPr>
          <w:sz w:val="28"/>
          <w:szCs w:val="28"/>
        </w:rPr>
        <w:t xml:space="preserve">Позначимо далі через </w:t>
      </w:r>
      <w:r w:rsidRPr="00DB4B57">
        <w:rPr>
          <w:i/>
          <w:sz w:val="28"/>
          <w:szCs w:val="28"/>
        </w:rPr>
        <w:t>λ</w:t>
      </w:r>
      <w:r w:rsidRPr="007530FF">
        <w:rPr>
          <w:sz w:val="28"/>
          <w:szCs w:val="28"/>
          <w:vertAlign w:val="subscript"/>
        </w:rPr>
        <w:t>1</w:t>
      </w:r>
      <w:r w:rsidRPr="007530FF">
        <w:rPr>
          <w:sz w:val="28"/>
          <w:szCs w:val="28"/>
        </w:rPr>
        <w:t xml:space="preserve">, ..., </w:t>
      </w:r>
      <w:r w:rsidRPr="00DB4B57">
        <w:rPr>
          <w:i/>
          <w:sz w:val="28"/>
          <w:szCs w:val="28"/>
        </w:rPr>
        <w:t>λ</w:t>
      </w:r>
      <w:r w:rsidRPr="007530FF">
        <w:rPr>
          <w:sz w:val="28"/>
          <w:szCs w:val="28"/>
          <w:vertAlign w:val="subscript"/>
        </w:rPr>
        <w:t>7</w:t>
      </w:r>
      <w:r w:rsidRPr="007530FF">
        <w:rPr>
          <w:sz w:val="28"/>
          <w:szCs w:val="28"/>
        </w:rPr>
        <w:t xml:space="preserve"> корені рівняння </w:t>
      </w:r>
      <w:r w:rsidRPr="007530FF">
        <w:rPr>
          <w:i/>
          <w:iCs/>
          <w:sz w:val="28"/>
          <w:szCs w:val="28"/>
        </w:rPr>
        <w:t>Р</w:t>
      </w:r>
      <w:r w:rsidRPr="007530FF">
        <w:rPr>
          <w:sz w:val="28"/>
          <w:szCs w:val="28"/>
        </w:rPr>
        <w:t>(</w:t>
      </w:r>
      <w:r w:rsidRPr="00DB4B57">
        <w:rPr>
          <w:i/>
          <w:sz w:val="28"/>
          <w:szCs w:val="28"/>
        </w:rPr>
        <w:t>λ</w:t>
      </w:r>
      <w:r w:rsidRPr="007530FF">
        <w:rPr>
          <w:sz w:val="28"/>
          <w:szCs w:val="28"/>
        </w:rPr>
        <w:t>)</w:t>
      </w:r>
      <w:r>
        <w:rPr>
          <w:sz w:val="28"/>
          <w:szCs w:val="28"/>
        </w:rPr>
        <w:t> </w:t>
      </w:r>
      <w:r w:rsidRPr="007530FF">
        <w:rPr>
          <w:sz w:val="28"/>
          <w:szCs w:val="28"/>
        </w:rPr>
        <w:t>=</w:t>
      </w:r>
      <w:r>
        <w:rPr>
          <w:sz w:val="28"/>
          <w:szCs w:val="28"/>
        </w:rPr>
        <w:t> </w:t>
      </w:r>
      <w:r w:rsidRPr="007530FF">
        <w:rPr>
          <w:sz w:val="28"/>
          <w:szCs w:val="28"/>
        </w:rPr>
        <w:t>0. Відомо,</w:t>
      </w:r>
      <w:r>
        <w:rPr>
          <w:sz w:val="28"/>
          <w:szCs w:val="28"/>
        </w:rPr>
        <w:t xml:space="preserve"> що</w:t>
      </w:r>
      <w:r w:rsidRPr="007530FF">
        <w:rPr>
          <w:sz w:val="28"/>
          <w:szCs w:val="28"/>
        </w:rPr>
        <w:t xml:space="preserve"> якщо </w:t>
      </w:r>
      <w:r>
        <w:rPr>
          <w:sz w:val="28"/>
          <w:szCs w:val="28"/>
        </w:rPr>
        <w:t xml:space="preserve">    </w:t>
      </w:r>
      <w:r w:rsidRPr="00146464">
        <w:rPr>
          <w:i/>
          <w:iCs/>
          <w:sz w:val="28"/>
          <w:szCs w:val="28"/>
        </w:rPr>
        <w:t>Re</w:t>
      </w:r>
      <w:r>
        <w:rPr>
          <w:sz w:val="28"/>
          <w:szCs w:val="28"/>
        </w:rPr>
        <w:t> </w:t>
      </w:r>
      <w:r w:rsidRPr="00146464">
        <w:rPr>
          <w:i/>
          <w:sz w:val="28"/>
          <w:szCs w:val="28"/>
        </w:rPr>
        <w:t>λ</w:t>
      </w:r>
      <w:r w:rsidRPr="00146464">
        <w:rPr>
          <w:i/>
          <w:iCs/>
          <w:sz w:val="28"/>
          <w:szCs w:val="28"/>
          <w:vertAlign w:val="subscript"/>
        </w:rPr>
        <w:t xml:space="preserve"> i</w:t>
      </w:r>
      <w:r>
        <w:rPr>
          <w:sz w:val="28"/>
          <w:szCs w:val="28"/>
        </w:rPr>
        <w:t> </w:t>
      </w:r>
      <w:r w:rsidRPr="00146464">
        <w:rPr>
          <w:sz w:val="28"/>
          <w:szCs w:val="28"/>
        </w:rPr>
        <w:t>=</w:t>
      </w:r>
      <w:r>
        <w:rPr>
          <w:sz w:val="28"/>
          <w:szCs w:val="28"/>
        </w:rPr>
        <w:t> </w:t>
      </w:r>
      <w:r w:rsidRPr="00146464">
        <w:rPr>
          <w:sz w:val="28"/>
          <w:szCs w:val="28"/>
        </w:rPr>
        <w:t>0</w:t>
      </w:r>
      <w:r>
        <w:rPr>
          <w:sz w:val="28"/>
          <w:szCs w:val="28"/>
        </w:rPr>
        <w:t>, то розв</w:t>
      </w:r>
      <w:r w:rsidRPr="007530FF">
        <w:rPr>
          <w:sz w:val="28"/>
          <w:szCs w:val="28"/>
        </w:rPr>
        <w:t>’язок рівняння (</w:t>
      </w:r>
      <w:r>
        <w:rPr>
          <w:sz w:val="28"/>
          <w:szCs w:val="28"/>
        </w:rPr>
        <w:t>3.38</w:t>
      </w:r>
      <w:r w:rsidRPr="007530FF">
        <w:rPr>
          <w:sz w:val="28"/>
          <w:szCs w:val="28"/>
        </w:rPr>
        <w:t xml:space="preserve">) стійкий, а якщо існують корені з </w:t>
      </w:r>
      <w:r w:rsidRPr="007530FF">
        <w:rPr>
          <w:i/>
          <w:iCs/>
          <w:sz w:val="28"/>
          <w:szCs w:val="28"/>
        </w:rPr>
        <w:t>Re</w:t>
      </w:r>
      <w:r w:rsidRPr="007530FF">
        <w:rPr>
          <w:sz w:val="28"/>
          <w:szCs w:val="28"/>
        </w:rPr>
        <w:t xml:space="preserve"> </w:t>
      </w:r>
      <w:r w:rsidRPr="00DB4B57">
        <w:rPr>
          <w:i/>
          <w:sz w:val="28"/>
          <w:szCs w:val="28"/>
        </w:rPr>
        <w:t>λ</w:t>
      </w:r>
      <w:r w:rsidRPr="007530FF">
        <w:rPr>
          <w:i/>
          <w:iCs/>
          <w:sz w:val="28"/>
          <w:szCs w:val="28"/>
          <w:vertAlign w:val="subscript"/>
        </w:rPr>
        <w:t xml:space="preserve"> i</w:t>
      </w:r>
      <w:r w:rsidRPr="007530FF">
        <w:rPr>
          <w:sz w:val="28"/>
          <w:szCs w:val="28"/>
        </w:rPr>
        <w:t xml:space="preserve"> = 0, то у системи (</w:t>
      </w:r>
      <w:r>
        <w:rPr>
          <w:sz w:val="28"/>
          <w:szCs w:val="28"/>
        </w:rPr>
        <w:t>3.38</w:t>
      </w:r>
      <w:r w:rsidRPr="007530FF">
        <w:rPr>
          <w:sz w:val="28"/>
          <w:szCs w:val="28"/>
        </w:rPr>
        <w:t>) є періодичний розв’язок.</w:t>
      </w:r>
    </w:p>
    <w:p w:rsidR="008078E2" w:rsidRPr="007530FF" w:rsidRDefault="008078E2" w:rsidP="00CE3835">
      <w:pPr>
        <w:spacing w:line="360" w:lineRule="auto"/>
        <w:ind w:firstLine="540"/>
        <w:jc w:val="both"/>
        <w:rPr>
          <w:sz w:val="28"/>
          <w:szCs w:val="28"/>
        </w:rPr>
      </w:pPr>
      <w:r w:rsidRPr="002C7CD6">
        <w:rPr>
          <w:iCs/>
          <w:sz w:val="28"/>
          <w:szCs w:val="28"/>
        </w:rPr>
        <w:t>Твердження 3</w:t>
      </w:r>
      <w:r w:rsidRPr="002C7CD6">
        <w:rPr>
          <w:sz w:val="28"/>
          <w:szCs w:val="28"/>
        </w:rPr>
        <w:t xml:space="preserve">. </w:t>
      </w:r>
      <w:r>
        <w:rPr>
          <w:sz w:val="28"/>
          <w:szCs w:val="28"/>
        </w:rPr>
        <w:t>У</w:t>
      </w:r>
      <w:r w:rsidRPr="007530FF">
        <w:rPr>
          <w:sz w:val="28"/>
          <w:szCs w:val="28"/>
        </w:rPr>
        <w:t xml:space="preserve"> системі (</w:t>
      </w:r>
      <w:r>
        <w:rPr>
          <w:sz w:val="28"/>
          <w:szCs w:val="28"/>
        </w:rPr>
        <w:t>3.38</w:t>
      </w:r>
      <w:r w:rsidRPr="007530FF">
        <w:rPr>
          <w:sz w:val="28"/>
          <w:szCs w:val="28"/>
        </w:rPr>
        <w:t xml:space="preserve">) існують періодичні розв’язки, а якщо </w:t>
      </w:r>
      <w:r w:rsidRPr="007530FF">
        <w:rPr>
          <w:i/>
          <w:iCs/>
          <w:sz w:val="28"/>
          <w:szCs w:val="28"/>
        </w:rPr>
        <w:t>det</w:t>
      </w:r>
      <w:r>
        <w:rPr>
          <w:i/>
          <w:iCs/>
          <w:sz w:val="28"/>
          <w:szCs w:val="28"/>
        </w:rPr>
        <w:t> </w:t>
      </w:r>
      <w:r w:rsidRPr="007530FF">
        <w:rPr>
          <w:i/>
          <w:iCs/>
          <w:sz w:val="28"/>
          <w:szCs w:val="28"/>
        </w:rPr>
        <w:t>A</w:t>
      </w:r>
      <w:r>
        <w:rPr>
          <w:sz w:val="28"/>
          <w:szCs w:val="28"/>
        </w:rPr>
        <w:t> </w:t>
      </w:r>
      <w:r w:rsidRPr="007530FF">
        <w:rPr>
          <w:sz w:val="28"/>
          <w:szCs w:val="28"/>
        </w:rPr>
        <w:t>&lt;</w:t>
      </w:r>
      <w:r>
        <w:rPr>
          <w:sz w:val="28"/>
          <w:szCs w:val="28"/>
        </w:rPr>
        <w:t> </w:t>
      </w:r>
      <w:r w:rsidRPr="007530FF">
        <w:rPr>
          <w:sz w:val="28"/>
          <w:szCs w:val="28"/>
        </w:rPr>
        <w:t>0, то існують асимптотичн</w:t>
      </w:r>
      <w:r>
        <w:rPr>
          <w:sz w:val="28"/>
          <w:szCs w:val="28"/>
        </w:rPr>
        <w:t>о стійкі розв</w:t>
      </w:r>
      <w:r w:rsidRPr="007530FF">
        <w:rPr>
          <w:sz w:val="28"/>
          <w:szCs w:val="28"/>
        </w:rPr>
        <w:t xml:space="preserve">’язки, а при </w:t>
      </w:r>
      <w:r w:rsidRPr="007530FF">
        <w:rPr>
          <w:i/>
          <w:iCs/>
          <w:sz w:val="28"/>
          <w:szCs w:val="28"/>
        </w:rPr>
        <w:t>det</w:t>
      </w:r>
      <w:r>
        <w:rPr>
          <w:i/>
          <w:iCs/>
          <w:sz w:val="28"/>
          <w:szCs w:val="28"/>
        </w:rPr>
        <w:t> </w:t>
      </w:r>
      <w:r w:rsidRPr="007530FF">
        <w:rPr>
          <w:i/>
          <w:iCs/>
          <w:sz w:val="28"/>
          <w:szCs w:val="28"/>
        </w:rPr>
        <w:t>A</w:t>
      </w:r>
      <w:r>
        <w:rPr>
          <w:sz w:val="28"/>
          <w:szCs w:val="28"/>
        </w:rPr>
        <w:t> </w:t>
      </w:r>
      <w:r w:rsidRPr="007530FF">
        <w:rPr>
          <w:sz w:val="28"/>
          <w:szCs w:val="28"/>
        </w:rPr>
        <w:t>&gt;</w:t>
      </w:r>
      <w:r>
        <w:rPr>
          <w:sz w:val="28"/>
          <w:szCs w:val="28"/>
        </w:rPr>
        <w:t> </w:t>
      </w:r>
      <w:r w:rsidRPr="007530FF">
        <w:rPr>
          <w:sz w:val="28"/>
          <w:szCs w:val="28"/>
        </w:rPr>
        <w:t xml:space="preserve">0 </w:t>
      </w:r>
      <w:r>
        <w:rPr>
          <w:sz w:val="28"/>
          <w:szCs w:val="28"/>
        </w:rPr>
        <w:t>–</w:t>
      </w:r>
      <w:r w:rsidRPr="007530FF">
        <w:rPr>
          <w:sz w:val="28"/>
          <w:szCs w:val="28"/>
        </w:rPr>
        <w:t xml:space="preserve"> необмежені розв’язки.</w:t>
      </w:r>
    </w:p>
    <w:p w:rsidR="008078E2" w:rsidRPr="007530FF" w:rsidRDefault="008078E2" w:rsidP="00CE3835">
      <w:pPr>
        <w:spacing w:line="360" w:lineRule="auto"/>
        <w:ind w:firstLine="540"/>
        <w:jc w:val="both"/>
        <w:rPr>
          <w:sz w:val="28"/>
          <w:szCs w:val="28"/>
        </w:rPr>
      </w:pPr>
      <w:r w:rsidRPr="002C7CD6">
        <w:rPr>
          <w:iCs/>
          <w:sz w:val="28"/>
          <w:szCs w:val="28"/>
        </w:rPr>
        <w:t>Доведення</w:t>
      </w:r>
      <w:r w:rsidRPr="002C7CD6">
        <w:rPr>
          <w:sz w:val="28"/>
          <w:szCs w:val="28"/>
        </w:rPr>
        <w:t>.</w:t>
      </w:r>
      <w:r>
        <w:rPr>
          <w:sz w:val="28"/>
          <w:szCs w:val="28"/>
        </w:rPr>
        <w:t xml:space="preserve"> </w:t>
      </w:r>
      <w:r w:rsidRPr="007530FF">
        <w:rPr>
          <w:sz w:val="28"/>
          <w:szCs w:val="28"/>
        </w:rPr>
        <w:t xml:space="preserve">Многочлен </w:t>
      </w:r>
      <w:r w:rsidRPr="007530FF">
        <w:rPr>
          <w:i/>
          <w:iCs/>
          <w:sz w:val="28"/>
          <w:szCs w:val="28"/>
        </w:rPr>
        <w:t>Р</w:t>
      </w:r>
      <w:r w:rsidRPr="007530FF">
        <w:rPr>
          <w:sz w:val="28"/>
          <w:szCs w:val="28"/>
        </w:rPr>
        <w:t>(</w:t>
      </w:r>
      <w:r w:rsidRPr="00DB4B57">
        <w:rPr>
          <w:i/>
          <w:sz w:val="28"/>
          <w:szCs w:val="28"/>
        </w:rPr>
        <w:t>λ</w:t>
      </w:r>
      <w:r w:rsidRPr="007530FF">
        <w:rPr>
          <w:sz w:val="28"/>
          <w:szCs w:val="28"/>
        </w:rPr>
        <w:t>) непарн</w:t>
      </w:r>
      <w:r>
        <w:rPr>
          <w:sz w:val="28"/>
          <w:szCs w:val="28"/>
        </w:rPr>
        <w:t>ого</w:t>
      </w:r>
      <w:r w:rsidRPr="007530FF">
        <w:rPr>
          <w:sz w:val="28"/>
          <w:szCs w:val="28"/>
        </w:rPr>
        <w:t xml:space="preserve"> степен</w:t>
      </w:r>
      <w:r>
        <w:rPr>
          <w:sz w:val="28"/>
          <w:szCs w:val="28"/>
        </w:rPr>
        <w:t>я</w:t>
      </w:r>
      <w:r w:rsidRPr="007530FF">
        <w:rPr>
          <w:sz w:val="28"/>
          <w:szCs w:val="28"/>
        </w:rPr>
        <w:t xml:space="preserve"> і тому існує принаймні один дійсний корінь рівняння </w:t>
      </w:r>
      <w:r w:rsidRPr="007530FF">
        <w:rPr>
          <w:i/>
          <w:iCs/>
          <w:sz w:val="28"/>
          <w:szCs w:val="28"/>
        </w:rPr>
        <w:t>Р</w:t>
      </w:r>
      <w:r w:rsidRPr="007530FF">
        <w:rPr>
          <w:sz w:val="28"/>
          <w:szCs w:val="28"/>
        </w:rPr>
        <w:t>(</w:t>
      </w:r>
      <w:r w:rsidRPr="00DB4B57">
        <w:rPr>
          <w:i/>
          <w:sz w:val="28"/>
          <w:szCs w:val="28"/>
        </w:rPr>
        <w:t>λ</w:t>
      </w:r>
      <w:r w:rsidRPr="007530FF">
        <w:rPr>
          <w:sz w:val="28"/>
          <w:szCs w:val="28"/>
        </w:rPr>
        <w:t>)</w:t>
      </w:r>
      <w:r>
        <w:rPr>
          <w:sz w:val="28"/>
          <w:szCs w:val="28"/>
        </w:rPr>
        <w:t> </w:t>
      </w:r>
      <w:r w:rsidRPr="007530FF">
        <w:rPr>
          <w:sz w:val="28"/>
          <w:szCs w:val="28"/>
        </w:rPr>
        <w:t>=</w:t>
      </w:r>
      <w:r>
        <w:rPr>
          <w:sz w:val="28"/>
          <w:szCs w:val="28"/>
        </w:rPr>
        <w:t> </w:t>
      </w:r>
      <w:r w:rsidRPr="007530FF">
        <w:rPr>
          <w:sz w:val="28"/>
          <w:szCs w:val="28"/>
        </w:rPr>
        <w:t xml:space="preserve">0, а це означає, що при </w:t>
      </w:r>
      <w:r w:rsidRPr="007530FF">
        <w:rPr>
          <w:i/>
          <w:iCs/>
          <w:sz w:val="28"/>
          <w:szCs w:val="28"/>
        </w:rPr>
        <w:t>Р</w:t>
      </w:r>
      <w:r w:rsidRPr="007530FF">
        <w:rPr>
          <w:sz w:val="28"/>
          <w:szCs w:val="28"/>
        </w:rPr>
        <w:t>(0)</w:t>
      </w:r>
      <w:r>
        <w:rPr>
          <w:sz w:val="28"/>
          <w:szCs w:val="28"/>
        </w:rPr>
        <w:t> </w:t>
      </w:r>
      <w:r w:rsidRPr="007530FF">
        <w:rPr>
          <w:sz w:val="28"/>
          <w:szCs w:val="28"/>
        </w:rPr>
        <w:t>=</w:t>
      </w:r>
      <w:r>
        <w:rPr>
          <w:sz w:val="28"/>
          <w:szCs w:val="28"/>
        </w:rPr>
        <w:t> </w:t>
      </w:r>
      <w:r w:rsidRPr="007530FF">
        <w:rPr>
          <w:sz w:val="28"/>
          <w:szCs w:val="28"/>
        </w:rPr>
        <w:t>-</w:t>
      </w:r>
      <w:r>
        <w:rPr>
          <w:sz w:val="28"/>
          <w:szCs w:val="28"/>
        </w:rPr>
        <w:t> </w:t>
      </w:r>
      <w:r w:rsidRPr="007530FF">
        <w:rPr>
          <w:i/>
          <w:iCs/>
          <w:sz w:val="28"/>
          <w:szCs w:val="28"/>
        </w:rPr>
        <w:t>det</w:t>
      </w:r>
      <w:r>
        <w:rPr>
          <w:i/>
          <w:iCs/>
          <w:sz w:val="28"/>
          <w:szCs w:val="28"/>
        </w:rPr>
        <w:t> </w:t>
      </w:r>
      <w:r w:rsidRPr="007530FF">
        <w:rPr>
          <w:i/>
          <w:iCs/>
          <w:sz w:val="28"/>
          <w:szCs w:val="28"/>
        </w:rPr>
        <w:t>A</w:t>
      </w:r>
      <w:r>
        <w:rPr>
          <w:sz w:val="28"/>
          <w:szCs w:val="28"/>
        </w:rPr>
        <w:t> </w:t>
      </w:r>
      <w:r w:rsidRPr="007530FF">
        <w:rPr>
          <w:sz w:val="28"/>
          <w:szCs w:val="28"/>
        </w:rPr>
        <w:t>&gt;</w:t>
      </w:r>
      <w:r>
        <w:rPr>
          <w:sz w:val="28"/>
          <w:szCs w:val="28"/>
        </w:rPr>
        <w:t> </w:t>
      </w:r>
      <w:r w:rsidRPr="007530FF">
        <w:rPr>
          <w:sz w:val="28"/>
          <w:szCs w:val="28"/>
        </w:rPr>
        <w:t xml:space="preserve">0 корінь рівняння від’ємний, а при </w:t>
      </w:r>
      <w:r w:rsidRPr="007530FF">
        <w:rPr>
          <w:i/>
          <w:iCs/>
          <w:sz w:val="28"/>
          <w:szCs w:val="28"/>
        </w:rPr>
        <w:t>Р</w:t>
      </w:r>
      <w:r>
        <w:rPr>
          <w:sz w:val="28"/>
          <w:szCs w:val="28"/>
        </w:rPr>
        <w:t>(0) &lt; 0</w:t>
      </w:r>
      <w:r w:rsidRPr="007530FF">
        <w:rPr>
          <w:sz w:val="28"/>
          <w:szCs w:val="28"/>
        </w:rPr>
        <w:t xml:space="preserve"> </w:t>
      </w:r>
      <w:r>
        <w:rPr>
          <w:sz w:val="28"/>
          <w:szCs w:val="28"/>
        </w:rPr>
        <w:t>–</w:t>
      </w:r>
      <w:r w:rsidRPr="007530FF">
        <w:rPr>
          <w:sz w:val="28"/>
          <w:szCs w:val="28"/>
        </w:rPr>
        <w:t xml:space="preserve"> додатній і відповідні розв’язки асимптотично стійкі та необмежені.</w:t>
      </w:r>
    </w:p>
    <w:p w:rsidR="008078E2" w:rsidRPr="007530FF" w:rsidRDefault="008078E2" w:rsidP="00CE3835">
      <w:pPr>
        <w:spacing w:line="360" w:lineRule="auto"/>
        <w:ind w:firstLine="540"/>
        <w:rPr>
          <w:sz w:val="28"/>
          <w:szCs w:val="28"/>
        </w:rPr>
      </w:pPr>
      <w:r w:rsidRPr="002C7CD6">
        <w:rPr>
          <w:iCs/>
          <w:sz w:val="28"/>
          <w:szCs w:val="28"/>
        </w:rPr>
        <w:t>Твердження 4</w:t>
      </w:r>
      <w:r w:rsidRPr="002C7CD6">
        <w:rPr>
          <w:sz w:val="28"/>
          <w:szCs w:val="28"/>
        </w:rPr>
        <w:t>.</w:t>
      </w:r>
      <w:r>
        <w:rPr>
          <w:sz w:val="28"/>
          <w:szCs w:val="28"/>
        </w:rPr>
        <w:t xml:space="preserve"> </w:t>
      </w:r>
      <w:r w:rsidRPr="007530FF">
        <w:rPr>
          <w:sz w:val="28"/>
          <w:szCs w:val="28"/>
        </w:rPr>
        <w:t>Припустимо, що система рівнянь:</w:t>
      </w:r>
    </w:p>
    <w:p w:rsidR="008078E2" w:rsidRPr="007530FF" w:rsidRDefault="008078E2" w:rsidP="00CE3835">
      <w:pPr>
        <w:spacing w:line="360" w:lineRule="auto"/>
        <w:ind w:firstLine="540"/>
        <w:rPr>
          <w:sz w:val="28"/>
          <w:szCs w:val="28"/>
        </w:rPr>
      </w:pPr>
      <w:r>
        <w:rPr>
          <w:sz w:val="28"/>
          <w:szCs w:val="28"/>
        </w:rPr>
        <w:t xml:space="preserve">                                           </w:t>
      </w:r>
      <w:r w:rsidRPr="007530FF">
        <w:rPr>
          <w:sz w:val="28"/>
          <w:szCs w:val="28"/>
        </w:rPr>
        <w:t xml:space="preserve"> </w:t>
      </w:r>
      <w:r w:rsidRPr="008D500F">
        <w:rPr>
          <w:position w:val="-32"/>
          <w:sz w:val="28"/>
          <w:szCs w:val="28"/>
        </w:rPr>
        <w:object w:dxaOrig="3080" w:dyaOrig="760">
          <v:shape id="_x0000_i1180" type="#_x0000_t75" style="width:166.5pt;height:41.25pt" o:ole="">
            <v:imagedata r:id="rId283" o:title=""/>
          </v:shape>
          <o:OLEObject Type="Embed" ProgID="Equation.3" ShapeID="_x0000_i1180" DrawAspect="Content" ObjectID="_1522040184" r:id="rId284"/>
        </w:object>
      </w:r>
      <w:r>
        <w:rPr>
          <w:sz w:val="28"/>
          <w:szCs w:val="28"/>
        </w:rPr>
        <w:t xml:space="preserve">                               </w:t>
      </w:r>
      <w:r w:rsidRPr="007530FF">
        <w:rPr>
          <w:sz w:val="28"/>
          <w:szCs w:val="28"/>
        </w:rPr>
        <w:t>(</w:t>
      </w:r>
      <w:r>
        <w:rPr>
          <w:sz w:val="28"/>
          <w:szCs w:val="28"/>
        </w:rPr>
        <w:t>3.47)</w:t>
      </w:r>
    </w:p>
    <w:p w:rsidR="008078E2" w:rsidRPr="007530FF" w:rsidRDefault="008078E2" w:rsidP="00CE3835">
      <w:pPr>
        <w:spacing w:line="360" w:lineRule="auto"/>
        <w:jc w:val="both"/>
        <w:rPr>
          <w:sz w:val="28"/>
          <w:szCs w:val="28"/>
        </w:rPr>
      </w:pPr>
      <w:r w:rsidRPr="007530FF">
        <w:rPr>
          <w:sz w:val="28"/>
          <w:szCs w:val="28"/>
        </w:rPr>
        <w:t>має розв’язок. Тоді існує періодичний розв’язок системи (</w:t>
      </w:r>
      <w:r>
        <w:rPr>
          <w:sz w:val="28"/>
          <w:szCs w:val="28"/>
        </w:rPr>
        <w:t>3.38</w:t>
      </w:r>
      <w:r w:rsidRPr="007530FF">
        <w:rPr>
          <w:sz w:val="28"/>
          <w:szCs w:val="28"/>
        </w:rPr>
        <w:t xml:space="preserve">). </w:t>
      </w:r>
      <w:r>
        <w:rPr>
          <w:sz w:val="28"/>
          <w:szCs w:val="28"/>
        </w:rPr>
        <w:t>У</w:t>
      </w:r>
      <w:r w:rsidRPr="007530FF">
        <w:rPr>
          <w:sz w:val="28"/>
          <w:szCs w:val="28"/>
        </w:rPr>
        <w:t xml:space="preserve"> противному </w:t>
      </w:r>
      <w:r>
        <w:rPr>
          <w:sz w:val="28"/>
          <w:szCs w:val="28"/>
        </w:rPr>
        <w:t>випадку</w:t>
      </w:r>
      <w:r w:rsidRPr="007530FF">
        <w:rPr>
          <w:sz w:val="28"/>
          <w:szCs w:val="28"/>
        </w:rPr>
        <w:t xml:space="preserve"> періодичних розв’язків </w:t>
      </w:r>
      <w:r>
        <w:rPr>
          <w:sz w:val="28"/>
          <w:szCs w:val="28"/>
        </w:rPr>
        <w:t>немає</w:t>
      </w:r>
      <w:r w:rsidRPr="007530FF">
        <w:rPr>
          <w:sz w:val="28"/>
          <w:szCs w:val="28"/>
        </w:rPr>
        <w:t>.</w:t>
      </w:r>
    </w:p>
    <w:p w:rsidR="008078E2" w:rsidRPr="007530FF" w:rsidRDefault="008078E2" w:rsidP="00CE3835">
      <w:pPr>
        <w:spacing w:line="360" w:lineRule="auto"/>
        <w:ind w:firstLine="540"/>
        <w:jc w:val="both"/>
        <w:rPr>
          <w:sz w:val="28"/>
          <w:szCs w:val="28"/>
        </w:rPr>
      </w:pPr>
      <w:r w:rsidRPr="002C7CD6">
        <w:rPr>
          <w:iCs/>
          <w:sz w:val="28"/>
          <w:szCs w:val="28"/>
        </w:rPr>
        <w:t>Доведення</w:t>
      </w:r>
      <w:r w:rsidRPr="002C7CD6">
        <w:rPr>
          <w:sz w:val="28"/>
          <w:szCs w:val="28"/>
        </w:rPr>
        <w:t>.</w:t>
      </w:r>
      <w:r w:rsidRPr="00F03D48">
        <w:rPr>
          <w:sz w:val="28"/>
          <w:szCs w:val="28"/>
        </w:rPr>
        <w:t xml:space="preserve"> </w:t>
      </w:r>
      <w:r w:rsidRPr="007530FF">
        <w:rPr>
          <w:sz w:val="28"/>
          <w:szCs w:val="28"/>
        </w:rPr>
        <w:t>Очевидно, що система (</w:t>
      </w:r>
      <w:r>
        <w:rPr>
          <w:sz w:val="28"/>
          <w:szCs w:val="28"/>
        </w:rPr>
        <w:t>3.38</w:t>
      </w:r>
      <w:r w:rsidRPr="007530FF">
        <w:rPr>
          <w:sz w:val="28"/>
          <w:szCs w:val="28"/>
        </w:rPr>
        <w:t xml:space="preserve">) має періодичний розв’язок, коли для алгебраїчного рівняння </w:t>
      </w:r>
      <w:r w:rsidRPr="007530FF">
        <w:rPr>
          <w:i/>
          <w:iCs/>
          <w:sz w:val="28"/>
          <w:szCs w:val="28"/>
        </w:rPr>
        <w:t>Р</w:t>
      </w:r>
      <w:r w:rsidRPr="007530FF">
        <w:rPr>
          <w:sz w:val="28"/>
          <w:szCs w:val="28"/>
        </w:rPr>
        <w:t>(</w:t>
      </w:r>
      <w:r w:rsidRPr="00D56F6F">
        <w:rPr>
          <w:i/>
          <w:sz w:val="28"/>
          <w:szCs w:val="28"/>
        </w:rPr>
        <w:t>λ</w:t>
      </w:r>
      <w:r w:rsidRPr="007530FF">
        <w:rPr>
          <w:sz w:val="28"/>
          <w:szCs w:val="28"/>
        </w:rPr>
        <w:t>)</w:t>
      </w:r>
      <w:r>
        <w:rPr>
          <w:sz w:val="28"/>
          <w:szCs w:val="28"/>
        </w:rPr>
        <w:t> </w:t>
      </w:r>
      <w:r w:rsidRPr="007530FF">
        <w:rPr>
          <w:sz w:val="28"/>
          <w:szCs w:val="28"/>
        </w:rPr>
        <w:t>=</w:t>
      </w:r>
      <w:r>
        <w:rPr>
          <w:sz w:val="28"/>
          <w:szCs w:val="28"/>
        </w:rPr>
        <w:t> </w:t>
      </w:r>
      <w:r w:rsidRPr="007530FF">
        <w:rPr>
          <w:sz w:val="28"/>
          <w:szCs w:val="28"/>
        </w:rPr>
        <w:t xml:space="preserve">0  існує корінь </w:t>
      </w:r>
      <w:r w:rsidRPr="00D56F6F">
        <w:rPr>
          <w:position w:val="-6"/>
          <w:sz w:val="28"/>
          <w:szCs w:val="28"/>
        </w:rPr>
        <w:object w:dxaOrig="740" w:dyaOrig="279">
          <v:shape id="_x0000_i1181" type="#_x0000_t75" style="width:44.25pt;height:16.5pt" o:ole="">
            <v:imagedata r:id="rId285" o:title=""/>
          </v:shape>
          <o:OLEObject Type="Embed" ProgID="Equation.3" ShapeID="_x0000_i1181" DrawAspect="Content" ObjectID="_1522040185" r:id="rId286"/>
        </w:object>
      </w:r>
      <w:r w:rsidRPr="007530FF">
        <w:rPr>
          <w:sz w:val="28"/>
          <w:szCs w:val="28"/>
        </w:rPr>
        <w:t xml:space="preserve">. З умови </w:t>
      </w:r>
      <w:r w:rsidRPr="00DB4B57">
        <w:rPr>
          <w:position w:val="-10"/>
          <w:sz w:val="28"/>
          <w:szCs w:val="28"/>
        </w:rPr>
        <w:object w:dxaOrig="1040" w:dyaOrig="320">
          <v:shape id="_x0000_i1182" type="#_x0000_t75" style="width:60pt;height:18.75pt" o:ole="">
            <v:imagedata r:id="rId287" o:title=""/>
          </v:shape>
          <o:OLEObject Type="Embed" ProgID="Equation.3" ShapeID="_x0000_i1182" DrawAspect="Content" ObjectID="_1522040186" r:id="rId288"/>
        </w:object>
      </w:r>
      <w:r>
        <w:rPr>
          <w:sz w:val="28"/>
          <w:szCs w:val="28"/>
        </w:rPr>
        <w:t xml:space="preserve"> </w:t>
      </w:r>
      <w:r w:rsidRPr="007530FF">
        <w:rPr>
          <w:sz w:val="28"/>
          <w:szCs w:val="28"/>
        </w:rPr>
        <w:t>одержимо систему рівнянь (</w:t>
      </w:r>
      <w:r>
        <w:rPr>
          <w:sz w:val="28"/>
          <w:szCs w:val="28"/>
        </w:rPr>
        <w:t>3.47</w:t>
      </w:r>
      <w:r w:rsidRPr="007530FF">
        <w:rPr>
          <w:sz w:val="28"/>
          <w:szCs w:val="28"/>
        </w:rPr>
        <w:t>).</w:t>
      </w:r>
    </w:p>
    <w:p w:rsidR="008078E2" w:rsidRPr="007530FF" w:rsidRDefault="008078E2" w:rsidP="00CE3835">
      <w:pPr>
        <w:spacing w:line="360" w:lineRule="auto"/>
        <w:ind w:firstLine="540"/>
        <w:jc w:val="both"/>
        <w:rPr>
          <w:sz w:val="28"/>
          <w:szCs w:val="28"/>
        </w:rPr>
      </w:pPr>
      <w:r w:rsidRPr="002C7CD6">
        <w:rPr>
          <w:iCs/>
          <w:sz w:val="28"/>
          <w:szCs w:val="28"/>
        </w:rPr>
        <w:t>Теорема 1</w:t>
      </w:r>
      <w:r w:rsidRPr="002C7CD6">
        <w:rPr>
          <w:sz w:val="28"/>
          <w:szCs w:val="28"/>
        </w:rPr>
        <w:t>.</w:t>
      </w:r>
      <w:r w:rsidRPr="00F03D48">
        <w:rPr>
          <w:sz w:val="28"/>
          <w:szCs w:val="28"/>
        </w:rPr>
        <w:t xml:space="preserve"> </w:t>
      </w:r>
      <w:r w:rsidRPr="007530FF">
        <w:rPr>
          <w:sz w:val="28"/>
          <w:szCs w:val="28"/>
        </w:rPr>
        <w:t xml:space="preserve">Нехай функція </w:t>
      </w:r>
      <w:r w:rsidRPr="007530FF">
        <w:rPr>
          <w:i/>
          <w:iCs/>
          <w:sz w:val="28"/>
          <w:szCs w:val="28"/>
        </w:rPr>
        <w:t>M</w:t>
      </w:r>
      <w:r w:rsidRPr="007530FF">
        <w:rPr>
          <w:sz w:val="28"/>
          <w:szCs w:val="28"/>
        </w:rPr>
        <w:t>(</w:t>
      </w:r>
      <w:r w:rsidRPr="007530FF">
        <w:rPr>
          <w:i/>
          <w:iCs/>
          <w:sz w:val="28"/>
          <w:szCs w:val="28"/>
        </w:rPr>
        <w:t>t</w:t>
      </w:r>
      <w:r w:rsidRPr="007530FF">
        <w:rPr>
          <w:sz w:val="28"/>
          <w:szCs w:val="28"/>
        </w:rPr>
        <w:t xml:space="preserve">) періодична з періодом </w:t>
      </w:r>
      <w:r w:rsidRPr="007530FF">
        <w:rPr>
          <w:i/>
          <w:iCs/>
          <w:sz w:val="28"/>
          <w:szCs w:val="28"/>
        </w:rPr>
        <w:t>Т</w:t>
      </w:r>
      <w:r w:rsidRPr="007530FF">
        <w:rPr>
          <w:sz w:val="28"/>
          <w:szCs w:val="28"/>
        </w:rPr>
        <w:t>, а система рівнянь (3</w:t>
      </w:r>
      <w:r>
        <w:rPr>
          <w:sz w:val="28"/>
          <w:szCs w:val="28"/>
        </w:rPr>
        <w:t>.47</w:t>
      </w:r>
      <w:r w:rsidRPr="007530FF">
        <w:rPr>
          <w:sz w:val="28"/>
          <w:szCs w:val="28"/>
        </w:rPr>
        <w:t>) не має розв’язків. Тоді неоднорідна система (3</w:t>
      </w:r>
      <w:r>
        <w:rPr>
          <w:sz w:val="28"/>
          <w:szCs w:val="28"/>
        </w:rPr>
        <w:t>.38</w:t>
      </w:r>
      <w:r w:rsidRPr="007530FF">
        <w:rPr>
          <w:sz w:val="28"/>
          <w:szCs w:val="28"/>
        </w:rPr>
        <w:t xml:space="preserve">) має єдиний </w:t>
      </w:r>
      <w:r w:rsidRPr="007530FF">
        <w:rPr>
          <w:i/>
          <w:iCs/>
          <w:sz w:val="28"/>
          <w:szCs w:val="28"/>
        </w:rPr>
        <w:t>Т</w:t>
      </w:r>
      <w:r w:rsidRPr="007530FF">
        <w:rPr>
          <w:sz w:val="28"/>
          <w:szCs w:val="28"/>
        </w:rPr>
        <w:t>-періодичний</w:t>
      </w:r>
      <w:r>
        <w:rPr>
          <w:sz w:val="28"/>
          <w:szCs w:val="28"/>
        </w:rPr>
        <w:t xml:space="preserve"> роз</w:t>
      </w:r>
      <w:r w:rsidRPr="007530FF">
        <w:rPr>
          <w:sz w:val="28"/>
          <w:szCs w:val="28"/>
        </w:rPr>
        <w:t>в’язок, який може бути записаний так:</w:t>
      </w:r>
    </w:p>
    <w:p w:rsidR="008078E2" w:rsidRPr="007530FF" w:rsidRDefault="008078E2" w:rsidP="00CE3835">
      <w:pPr>
        <w:spacing w:line="360" w:lineRule="auto"/>
        <w:ind w:firstLine="540"/>
        <w:rPr>
          <w:sz w:val="28"/>
          <w:szCs w:val="28"/>
        </w:rPr>
      </w:pPr>
      <w:r>
        <w:rPr>
          <w:sz w:val="28"/>
          <w:szCs w:val="28"/>
        </w:rPr>
        <w:t xml:space="preserve">                                                  </w:t>
      </w:r>
      <w:r w:rsidRPr="00186B7E">
        <w:rPr>
          <w:position w:val="-32"/>
          <w:sz w:val="28"/>
          <w:szCs w:val="28"/>
        </w:rPr>
        <w:object w:dxaOrig="2420" w:dyaOrig="760">
          <v:shape id="_x0000_i1183" type="#_x0000_t75" style="width:120pt;height:38.25pt" o:ole="">
            <v:imagedata r:id="rId289" o:title=""/>
          </v:shape>
          <o:OLEObject Type="Embed" ProgID="Equation.3" ShapeID="_x0000_i1183" DrawAspect="Content" ObjectID="_1522040187" r:id="rId290"/>
        </w:object>
      </w:r>
      <w:r>
        <w:rPr>
          <w:sz w:val="28"/>
          <w:szCs w:val="28"/>
        </w:rPr>
        <w:t xml:space="preserve">,           </w:t>
      </w:r>
      <w:r w:rsidRPr="007530FF">
        <w:rPr>
          <w:sz w:val="28"/>
          <w:szCs w:val="28"/>
        </w:rPr>
        <w:t xml:space="preserve">  </w:t>
      </w:r>
      <w:r>
        <w:rPr>
          <w:sz w:val="28"/>
          <w:szCs w:val="28"/>
        </w:rPr>
        <w:t xml:space="preserve">       </w:t>
      </w:r>
      <w:r w:rsidRPr="007530FF">
        <w:rPr>
          <w:sz w:val="28"/>
          <w:szCs w:val="28"/>
        </w:rPr>
        <w:t xml:space="preserve">                (</w:t>
      </w:r>
      <w:r>
        <w:rPr>
          <w:sz w:val="28"/>
          <w:szCs w:val="28"/>
        </w:rPr>
        <w:t>3.48</w:t>
      </w:r>
      <w:r w:rsidRPr="007530FF">
        <w:rPr>
          <w:sz w:val="28"/>
          <w:szCs w:val="28"/>
        </w:rPr>
        <w:t>)</w:t>
      </w:r>
    </w:p>
    <w:p w:rsidR="008078E2" w:rsidRPr="007530FF" w:rsidRDefault="008078E2" w:rsidP="00CE3835">
      <w:pPr>
        <w:spacing w:line="360" w:lineRule="auto"/>
        <w:rPr>
          <w:sz w:val="28"/>
          <w:szCs w:val="28"/>
        </w:rPr>
      </w:pPr>
      <w:r>
        <w:rPr>
          <w:sz w:val="28"/>
          <w:szCs w:val="28"/>
        </w:rPr>
        <w:t>де</w:t>
      </w:r>
      <w:r w:rsidRPr="007530FF">
        <w:rPr>
          <w:sz w:val="28"/>
          <w:szCs w:val="28"/>
        </w:rPr>
        <w:t xml:space="preserve"> </w:t>
      </w:r>
      <w:r w:rsidRPr="007530FF">
        <w:rPr>
          <w:i/>
          <w:iCs/>
          <w:sz w:val="28"/>
          <w:szCs w:val="28"/>
        </w:rPr>
        <w:t>G</w:t>
      </w:r>
      <w:r w:rsidRPr="007530FF">
        <w:rPr>
          <w:sz w:val="28"/>
          <w:szCs w:val="28"/>
        </w:rPr>
        <w:t>(</w:t>
      </w:r>
      <w:r w:rsidRPr="007530FF">
        <w:rPr>
          <w:i/>
          <w:iCs/>
          <w:sz w:val="28"/>
          <w:szCs w:val="28"/>
        </w:rPr>
        <w:t>t</w:t>
      </w:r>
      <w:r w:rsidRPr="007530FF">
        <w:rPr>
          <w:sz w:val="28"/>
          <w:szCs w:val="28"/>
        </w:rPr>
        <w:t xml:space="preserve">, </w:t>
      </w:r>
      <w:r w:rsidRPr="00737AF1">
        <w:rPr>
          <w:i/>
          <w:sz w:val="28"/>
          <w:szCs w:val="28"/>
        </w:rPr>
        <w:t>τ</w:t>
      </w:r>
      <w:r w:rsidRPr="007530FF">
        <w:rPr>
          <w:sz w:val="28"/>
          <w:szCs w:val="28"/>
        </w:rPr>
        <w:t xml:space="preserve">) = </w:t>
      </w:r>
      <w:r w:rsidRPr="007530FF">
        <w:rPr>
          <w:i/>
          <w:iCs/>
          <w:sz w:val="28"/>
          <w:szCs w:val="28"/>
        </w:rPr>
        <w:t>X</w:t>
      </w:r>
      <w:r w:rsidRPr="007530FF">
        <w:rPr>
          <w:sz w:val="28"/>
          <w:szCs w:val="28"/>
        </w:rPr>
        <w:t>(</w:t>
      </w:r>
      <w:r w:rsidRPr="007530FF">
        <w:rPr>
          <w:i/>
          <w:iCs/>
          <w:sz w:val="28"/>
          <w:szCs w:val="28"/>
        </w:rPr>
        <w:t>t</w:t>
      </w:r>
      <w:r w:rsidRPr="007530FF">
        <w:rPr>
          <w:sz w:val="28"/>
          <w:szCs w:val="28"/>
        </w:rPr>
        <w:t>)(</w:t>
      </w:r>
      <w:r w:rsidRPr="007530FF">
        <w:rPr>
          <w:i/>
          <w:iCs/>
          <w:sz w:val="28"/>
          <w:szCs w:val="28"/>
        </w:rPr>
        <w:t>E</w:t>
      </w:r>
      <w:r w:rsidRPr="007530FF">
        <w:rPr>
          <w:sz w:val="28"/>
          <w:szCs w:val="28"/>
        </w:rPr>
        <w:t xml:space="preserve"> - </w:t>
      </w:r>
      <w:r w:rsidRPr="007530FF">
        <w:rPr>
          <w:i/>
          <w:iCs/>
          <w:sz w:val="28"/>
          <w:szCs w:val="28"/>
        </w:rPr>
        <w:t>X</w:t>
      </w:r>
      <w:r w:rsidRPr="007530FF">
        <w:rPr>
          <w:sz w:val="28"/>
          <w:szCs w:val="28"/>
        </w:rPr>
        <w:t>(</w:t>
      </w:r>
      <w:r w:rsidRPr="007530FF">
        <w:rPr>
          <w:i/>
          <w:iCs/>
          <w:sz w:val="28"/>
          <w:szCs w:val="28"/>
        </w:rPr>
        <w:t>T</w:t>
      </w:r>
      <w:r w:rsidRPr="007530FF">
        <w:rPr>
          <w:sz w:val="28"/>
          <w:szCs w:val="28"/>
        </w:rPr>
        <w:t>))</w:t>
      </w:r>
      <w:r w:rsidRPr="007530FF">
        <w:rPr>
          <w:sz w:val="28"/>
          <w:szCs w:val="28"/>
          <w:vertAlign w:val="superscript"/>
        </w:rPr>
        <w:t>-1</w:t>
      </w:r>
      <w:r w:rsidRPr="007530FF">
        <w:rPr>
          <w:i/>
          <w:iCs/>
          <w:sz w:val="28"/>
          <w:szCs w:val="28"/>
        </w:rPr>
        <w:t>X</w:t>
      </w:r>
      <w:r w:rsidRPr="007530FF">
        <w:rPr>
          <w:sz w:val="28"/>
          <w:szCs w:val="28"/>
          <w:vertAlign w:val="superscript"/>
        </w:rPr>
        <w:t>-1</w:t>
      </w:r>
      <w:r w:rsidRPr="007530FF">
        <w:rPr>
          <w:sz w:val="28"/>
          <w:szCs w:val="28"/>
        </w:rPr>
        <w:t>(</w:t>
      </w:r>
      <w:r w:rsidRPr="00737AF1">
        <w:rPr>
          <w:i/>
          <w:sz w:val="28"/>
          <w:szCs w:val="28"/>
        </w:rPr>
        <w:t>τ</w:t>
      </w:r>
      <w:r w:rsidRPr="007530FF">
        <w:rPr>
          <w:sz w:val="28"/>
          <w:szCs w:val="28"/>
        </w:rPr>
        <w:t xml:space="preserve">); 0 </w:t>
      </w:r>
      <w:r>
        <w:rPr>
          <w:sz w:val="28"/>
          <w:szCs w:val="28"/>
        </w:rPr>
        <w:t>≤</w:t>
      </w:r>
      <w:r w:rsidRPr="007530FF">
        <w:rPr>
          <w:sz w:val="28"/>
          <w:szCs w:val="28"/>
        </w:rPr>
        <w:t xml:space="preserve"> </w:t>
      </w:r>
      <w:r w:rsidRPr="00737AF1">
        <w:rPr>
          <w:i/>
          <w:sz w:val="28"/>
          <w:szCs w:val="28"/>
        </w:rPr>
        <w:t>τ</w:t>
      </w:r>
      <w:r w:rsidRPr="007530FF">
        <w:rPr>
          <w:sz w:val="28"/>
          <w:szCs w:val="28"/>
        </w:rPr>
        <w:t xml:space="preserve"> </w:t>
      </w:r>
      <w:r>
        <w:rPr>
          <w:sz w:val="28"/>
          <w:szCs w:val="28"/>
        </w:rPr>
        <w:t>≤</w:t>
      </w:r>
      <w:r w:rsidRPr="00737AF1">
        <w:rPr>
          <w:sz w:val="28"/>
          <w:szCs w:val="28"/>
          <w:lang w:val="fr-FR"/>
        </w:rPr>
        <w:t xml:space="preserve"> </w:t>
      </w:r>
      <w:r w:rsidRPr="007530FF">
        <w:rPr>
          <w:i/>
          <w:iCs/>
          <w:sz w:val="28"/>
          <w:szCs w:val="28"/>
        </w:rPr>
        <w:t>t</w:t>
      </w:r>
      <w:r w:rsidRPr="007530FF">
        <w:rPr>
          <w:sz w:val="28"/>
          <w:szCs w:val="28"/>
        </w:rPr>
        <w:t xml:space="preserve"> </w:t>
      </w:r>
      <w:r>
        <w:rPr>
          <w:sz w:val="28"/>
          <w:szCs w:val="28"/>
        </w:rPr>
        <w:t>≤</w:t>
      </w:r>
      <w:r w:rsidRPr="007530FF">
        <w:rPr>
          <w:sz w:val="28"/>
          <w:szCs w:val="28"/>
        </w:rPr>
        <w:t xml:space="preserve"> </w:t>
      </w:r>
      <w:r w:rsidRPr="007530FF">
        <w:rPr>
          <w:i/>
          <w:iCs/>
          <w:sz w:val="28"/>
          <w:szCs w:val="28"/>
        </w:rPr>
        <w:t>T</w:t>
      </w:r>
      <w:r w:rsidRPr="007530FF">
        <w:rPr>
          <w:sz w:val="28"/>
          <w:szCs w:val="28"/>
        </w:rPr>
        <w:t xml:space="preserve">; </w:t>
      </w:r>
      <w:r w:rsidRPr="007530FF">
        <w:rPr>
          <w:i/>
          <w:iCs/>
          <w:sz w:val="28"/>
          <w:szCs w:val="28"/>
        </w:rPr>
        <w:t>G</w:t>
      </w:r>
      <w:r w:rsidRPr="007530FF">
        <w:rPr>
          <w:sz w:val="28"/>
          <w:szCs w:val="28"/>
        </w:rPr>
        <w:t>(</w:t>
      </w:r>
      <w:r w:rsidRPr="007530FF">
        <w:rPr>
          <w:i/>
          <w:iCs/>
          <w:sz w:val="28"/>
          <w:szCs w:val="28"/>
        </w:rPr>
        <w:t>t</w:t>
      </w:r>
      <w:r w:rsidRPr="007530FF">
        <w:rPr>
          <w:sz w:val="28"/>
          <w:szCs w:val="28"/>
        </w:rPr>
        <w:t xml:space="preserve">, </w:t>
      </w:r>
      <w:r w:rsidRPr="00737AF1">
        <w:rPr>
          <w:i/>
          <w:sz w:val="28"/>
          <w:szCs w:val="28"/>
        </w:rPr>
        <w:t>τ</w:t>
      </w:r>
      <w:r w:rsidRPr="007530FF">
        <w:rPr>
          <w:sz w:val="28"/>
          <w:szCs w:val="28"/>
        </w:rPr>
        <w:t xml:space="preserve">) = </w:t>
      </w:r>
      <w:r w:rsidRPr="007530FF">
        <w:rPr>
          <w:i/>
          <w:iCs/>
          <w:sz w:val="28"/>
          <w:szCs w:val="28"/>
        </w:rPr>
        <w:t>X</w:t>
      </w:r>
      <w:r w:rsidRPr="007530FF">
        <w:rPr>
          <w:sz w:val="28"/>
          <w:szCs w:val="28"/>
        </w:rPr>
        <w:t>(</w:t>
      </w:r>
      <w:r w:rsidRPr="007530FF">
        <w:rPr>
          <w:i/>
          <w:iCs/>
          <w:sz w:val="28"/>
          <w:szCs w:val="28"/>
        </w:rPr>
        <w:t>t</w:t>
      </w:r>
      <w:r w:rsidRPr="007530FF">
        <w:rPr>
          <w:sz w:val="28"/>
          <w:szCs w:val="28"/>
        </w:rPr>
        <w:t xml:space="preserve"> + </w:t>
      </w:r>
      <w:r w:rsidRPr="007530FF">
        <w:rPr>
          <w:i/>
          <w:iCs/>
          <w:sz w:val="28"/>
          <w:szCs w:val="28"/>
        </w:rPr>
        <w:t>T</w:t>
      </w:r>
      <w:r w:rsidRPr="007530FF">
        <w:rPr>
          <w:sz w:val="28"/>
          <w:szCs w:val="28"/>
        </w:rPr>
        <w:t>)[</w:t>
      </w:r>
      <w:r w:rsidRPr="007530FF">
        <w:rPr>
          <w:i/>
          <w:iCs/>
          <w:sz w:val="28"/>
          <w:szCs w:val="28"/>
        </w:rPr>
        <w:t>E</w:t>
      </w:r>
      <w:r w:rsidRPr="007530FF">
        <w:rPr>
          <w:sz w:val="28"/>
          <w:szCs w:val="28"/>
        </w:rPr>
        <w:t xml:space="preserve"> - </w:t>
      </w:r>
      <w:r w:rsidRPr="007530FF">
        <w:rPr>
          <w:i/>
          <w:iCs/>
          <w:sz w:val="28"/>
          <w:szCs w:val="28"/>
        </w:rPr>
        <w:t>X</w:t>
      </w:r>
      <w:r w:rsidRPr="007530FF">
        <w:rPr>
          <w:sz w:val="28"/>
          <w:szCs w:val="28"/>
        </w:rPr>
        <w:t>(</w:t>
      </w:r>
      <w:r w:rsidRPr="007530FF">
        <w:rPr>
          <w:i/>
          <w:iCs/>
          <w:sz w:val="28"/>
          <w:szCs w:val="28"/>
        </w:rPr>
        <w:t>T</w:t>
      </w:r>
      <w:r w:rsidRPr="007530FF">
        <w:rPr>
          <w:sz w:val="28"/>
          <w:szCs w:val="28"/>
        </w:rPr>
        <w:t>)]</w:t>
      </w:r>
      <w:r w:rsidRPr="007530FF">
        <w:rPr>
          <w:sz w:val="28"/>
          <w:szCs w:val="28"/>
          <w:vertAlign w:val="superscript"/>
        </w:rPr>
        <w:t>-1</w:t>
      </w:r>
      <w:r w:rsidRPr="007530FF">
        <w:rPr>
          <w:i/>
          <w:iCs/>
          <w:sz w:val="28"/>
          <w:szCs w:val="28"/>
        </w:rPr>
        <w:t>X</w:t>
      </w:r>
      <w:r w:rsidRPr="007530FF">
        <w:rPr>
          <w:sz w:val="28"/>
          <w:szCs w:val="28"/>
          <w:vertAlign w:val="superscript"/>
        </w:rPr>
        <w:t>-1</w:t>
      </w:r>
      <w:r w:rsidRPr="007530FF">
        <w:rPr>
          <w:sz w:val="28"/>
          <w:szCs w:val="28"/>
        </w:rPr>
        <w:t>(</w:t>
      </w:r>
      <w:r w:rsidRPr="00737AF1">
        <w:rPr>
          <w:i/>
          <w:sz w:val="28"/>
          <w:szCs w:val="28"/>
        </w:rPr>
        <w:t>τ</w:t>
      </w:r>
      <w:r w:rsidRPr="007530FF">
        <w:rPr>
          <w:sz w:val="28"/>
          <w:szCs w:val="28"/>
        </w:rPr>
        <w:t xml:space="preserve">); 0 </w:t>
      </w:r>
      <w:r>
        <w:rPr>
          <w:sz w:val="28"/>
          <w:szCs w:val="28"/>
        </w:rPr>
        <w:t>≤</w:t>
      </w:r>
      <w:r w:rsidRPr="007530FF">
        <w:rPr>
          <w:sz w:val="28"/>
          <w:szCs w:val="28"/>
        </w:rPr>
        <w:t xml:space="preserve"> </w:t>
      </w:r>
      <w:r w:rsidRPr="007530FF">
        <w:rPr>
          <w:i/>
          <w:iCs/>
          <w:sz w:val="28"/>
          <w:szCs w:val="28"/>
        </w:rPr>
        <w:t>t</w:t>
      </w:r>
      <w:r w:rsidRPr="007530FF">
        <w:rPr>
          <w:sz w:val="28"/>
          <w:szCs w:val="28"/>
        </w:rPr>
        <w:t xml:space="preserve"> </w:t>
      </w:r>
      <w:r>
        <w:rPr>
          <w:sz w:val="28"/>
          <w:szCs w:val="28"/>
        </w:rPr>
        <w:t>≤</w:t>
      </w:r>
      <w:r w:rsidRPr="007530FF">
        <w:rPr>
          <w:sz w:val="28"/>
          <w:szCs w:val="28"/>
        </w:rPr>
        <w:t xml:space="preserve"> </w:t>
      </w:r>
      <w:r w:rsidRPr="00737AF1">
        <w:rPr>
          <w:i/>
          <w:sz w:val="28"/>
          <w:szCs w:val="28"/>
        </w:rPr>
        <w:t>τ</w:t>
      </w:r>
      <w:r w:rsidRPr="007530FF">
        <w:rPr>
          <w:sz w:val="28"/>
          <w:szCs w:val="28"/>
        </w:rPr>
        <w:t xml:space="preserve"> </w:t>
      </w:r>
      <w:r>
        <w:rPr>
          <w:sz w:val="28"/>
          <w:szCs w:val="28"/>
        </w:rPr>
        <w:t>≤</w:t>
      </w:r>
      <w:r w:rsidRPr="007530FF">
        <w:rPr>
          <w:sz w:val="28"/>
          <w:szCs w:val="28"/>
        </w:rPr>
        <w:t xml:space="preserve"> </w:t>
      </w:r>
      <w:r w:rsidRPr="007530FF">
        <w:rPr>
          <w:i/>
          <w:iCs/>
          <w:sz w:val="28"/>
          <w:szCs w:val="28"/>
        </w:rPr>
        <w:t>T</w:t>
      </w:r>
      <w:r w:rsidRPr="007530FF">
        <w:rPr>
          <w:sz w:val="28"/>
          <w:szCs w:val="28"/>
        </w:rPr>
        <w:t xml:space="preserve">, </w:t>
      </w:r>
      <w:r>
        <w:rPr>
          <w:sz w:val="28"/>
          <w:szCs w:val="28"/>
        </w:rPr>
        <w:t xml:space="preserve">  </w:t>
      </w:r>
      <w:r w:rsidRPr="007530FF">
        <w:rPr>
          <w:sz w:val="28"/>
          <w:szCs w:val="28"/>
        </w:rPr>
        <w:t xml:space="preserve">а матриця </w:t>
      </w:r>
      <w:r w:rsidRPr="007530FF">
        <w:rPr>
          <w:i/>
          <w:iCs/>
          <w:sz w:val="28"/>
          <w:szCs w:val="28"/>
        </w:rPr>
        <w:t>X</w:t>
      </w:r>
      <w:r w:rsidRPr="007530FF">
        <w:rPr>
          <w:sz w:val="28"/>
          <w:szCs w:val="28"/>
        </w:rPr>
        <w:t>(</w:t>
      </w:r>
      <w:r w:rsidRPr="007530FF">
        <w:rPr>
          <w:i/>
          <w:iCs/>
          <w:sz w:val="28"/>
          <w:szCs w:val="28"/>
        </w:rPr>
        <w:t>t</w:t>
      </w:r>
      <w:r w:rsidRPr="007530FF">
        <w:rPr>
          <w:sz w:val="28"/>
          <w:szCs w:val="28"/>
        </w:rPr>
        <w:t>)</w:t>
      </w:r>
      <w:r>
        <w:rPr>
          <w:sz w:val="28"/>
          <w:szCs w:val="28"/>
        </w:rPr>
        <w:t xml:space="preserve"> –</w:t>
      </w:r>
      <w:r w:rsidRPr="007530FF">
        <w:rPr>
          <w:sz w:val="28"/>
          <w:szCs w:val="28"/>
        </w:rPr>
        <w:t xml:space="preserve"> розв’язок рівняння:</w:t>
      </w:r>
    </w:p>
    <w:p w:rsidR="008078E2" w:rsidRPr="007530FF" w:rsidRDefault="008078E2" w:rsidP="00CE3835">
      <w:pPr>
        <w:spacing w:line="360" w:lineRule="auto"/>
        <w:ind w:firstLine="540"/>
        <w:rPr>
          <w:sz w:val="28"/>
          <w:szCs w:val="28"/>
        </w:rPr>
      </w:pPr>
      <w:r>
        <w:rPr>
          <w:sz w:val="28"/>
          <w:szCs w:val="28"/>
        </w:rPr>
        <w:t xml:space="preserve">                                                    </w:t>
      </w:r>
      <w:r w:rsidRPr="00737AF1">
        <w:rPr>
          <w:position w:val="-24"/>
          <w:sz w:val="28"/>
          <w:szCs w:val="28"/>
        </w:rPr>
        <w:object w:dxaOrig="2220" w:dyaOrig="620">
          <v:shape id="_x0000_i1184" type="#_x0000_t75" style="width:122.25pt;height:33.75pt" o:ole="">
            <v:imagedata r:id="rId291" o:title=""/>
          </v:shape>
          <o:OLEObject Type="Embed" ProgID="Equation.3" ShapeID="_x0000_i1184" DrawAspect="Content" ObjectID="_1522040188" r:id="rId292"/>
        </w:object>
      </w:r>
      <w:r>
        <w:rPr>
          <w:sz w:val="28"/>
          <w:szCs w:val="28"/>
        </w:rPr>
        <w:t xml:space="preserve"> </w:t>
      </w:r>
      <w:r w:rsidRPr="007530FF">
        <w:rPr>
          <w:sz w:val="28"/>
          <w:szCs w:val="28"/>
        </w:rPr>
        <w:t xml:space="preserve"> </w:t>
      </w:r>
      <w:r>
        <w:rPr>
          <w:sz w:val="28"/>
          <w:szCs w:val="28"/>
        </w:rPr>
        <w:t xml:space="preserve">                                 </w:t>
      </w:r>
      <w:r w:rsidRPr="007530FF">
        <w:rPr>
          <w:sz w:val="28"/>
          <w:szCs w:val="28"/>
        </w:rPr>
        <w:t>(</w:t>
      </w:r>
      <w:r>
        <w:rPr>
          <w:sz w:val="28"/>
          <w:szCs w:val="28"/>
        </w:rPr>
        <w:t>3.49</w:t>
      </w:r>
      <w:r w:rsidRPr="007530FF">
        <w:rPr>
          <w:sz w:val="28"/>
          <w:szCs w:val="28"/>
        </w:rPr>
        <w:t xml:space="preserve">)                                            </w:t>
      </w:r>
      <w:r>
        <w:rPr>
          <w:sz w:val="28"/>
          <w:szCs w:val="28"/>
        </w:rPr>
        <w:t xml:space="preserve">                             </w:t>
      </w:r>
    </w:p>
    <w:p w:rsidR="008078E2" w:rsidRPr="007530FF" w:rsidRDefault="008078E2" w:rsidP="00CE3835">
      <w:pPr>
        <w:spacing w:line="360" w:lineRule="auto"/>
        <w:ind w:firstLine="540"/>
        <w:rPr>
          <w:sz w:val="28"/>
          <w:szCs w:val="28"/>
        </w:rPr>
      </w:pPr>
      <w:r w:rsidRPr="007530FF">
        <w:rPr>
          <w:sz w:val="28"/>
          <w:szCs w:val="28"/>
        </w:rPr>
        <w:t xml:space="preserve">Доведення теореми </w:t>
      </w:r>
      <w:r>
        <w:rPr>
          <w:sz w:val="28"/>
          <w:szCs w:val="28"/>
        </w:rPr>
        <w:t>випливає з роботи</w:t>
      </w:r>
      <w:r w:rsidRPr="007530FF">
        <w:rPr>
          <w:sz w:val="28"/>
          <w:szCs w:val="28"/>
        </w:rPr>
        <w:t xml:space="preserve"> [</w:t>
      </w:r>
      <w:r>
        <w:rPr>
          <w:sz w:val="28"/>
          <w:szCs w:val="28"/>
        </w:rPr>
        <w:t>244</w:t>
      </w:r>
      <w:r w:rsidRPr="007530FF">
        <w:rPr>
          <w:sz w:val="28"/>
          <w:szCs w:val="28"/>
        </w:rPr>
        <w:t>].</w:t>
      </w:r>
    </w:p>
    <w:p w:rsidR="008078E2" w:rsidRPr="007530FF" w:rsidRDefault="008078E2" w:rsidP="00CE3835">
      <w:pPr>
        <w:spacing w:line="360" w:lineRule="auto"/>
        <w:ind w:firstLine="540"/>
        <w:jc w:val="both"/>
        <w:rPr>
          <w:sz w:val="28"/>
          <w:szCs w:val="28"/>
        </w:rPr>
      </w:pPr>
      <w:r w:rsidRPr="002C7CD6">
        <w:rPr>
          <w:iCs/>
          <w:sz w:val="28"/>
          <w:szCs w:val="28"/>
        </w:rPr>
        <w:t>Теорема 2</w:t>
      </w:r>
      <w:r w:rsidRPr="002C7CD6">
        <w:rPr>
          <w:sz w:val="28"/>
          <w:szCs w:val="28"/>
        </w:rPr>
        <w:t>.</w:t>
      </w:r>
      <w:r>
        <w:rPr>
          <w:sz w:val="28"/>
          <w:szCs w:val="28"/>
        </w:rPr>
        <w:t xml:space="preserve"> </w:t>
      </w:r>
      <w:r w:rsidRPr="007530FF">
        <w:rPr>
          <w:sz w:val="28"/>
          <w:szCs w:val="28"/>
        </w:rPr>
        <w:t>Нехай система рівнянь (</w:t>
      </w:r>
      <w:r>
        <w:rPr>
          <w:sz w:val="28"/>
          <w:szCs w:val="28"/>
        </w:rPr>
        <w:t>3.47</w:t>
      </w:r>
      <w:r w:rsidRPr="007530FF">
        <w:rPr>
          <w:sz w:val="28"/>
          <w:szCs w:val="28"/>
        </w:rPr>
        <w:t xml:space="preserve">) допускає </w:t>
      </w:r>
      <w:r w:rsidRPr="007530FF">
        <w:rPr>
          <w:i/>
          <w:iCs/>
          <w:sz w:val="28"/>
          <w:szCs w:val="28"/>
        </w:rPr>
        <w:t>k</w:t>
      </w:r>
      <w:r w:rsidRPr="007530FF">
        <w:rPr>
          <w:sz w:val="28"/>
          <w:szCs w:val="28"/>
        </w:rPr>
        <w:t xml:space="preserve"> розв’язків </w:t>
      </w:r>
      <w:r w:rsidRPr="00D74C42">
        <w:rPr>
          <w:position w:val="-12"/>
          <w:sz w:val="28"/>
          <w:szCs w:val="28"/>
        </w:rPr>
        <w:object w:dxaOrig="920" w:dyaOrig="360">
          <v:shape id="_x0000_i1185" type="#_x0000_t75" style="width:59.25pt;height:23.25pt" o:ole="">
            <v:imagedata r:id="rId293" o:title=""/>
          </v:shape>
          <o:OLEObject Type="Embed" ProgID="Equation.3" ShapeID="_x0000_i1185" DrawAspect="Content" ObjectID="_1522040189" r:id="rId294"/>
        </w:object>
      </w:r>
      <w:r w:rsidRPr="007530FF">
        <w:rPr>
          <w:sz w:val="28"/>
          <w:szCs w:val="28"/>
        </w:rPr>
        <w:t xml:space="preserve">, причому при деякому цілому </w:t>
      </w:r>
      <w:r w:rsidRPr="007530FF">
        <w:rPr>
          <w:i/>
          <w:iCs/>
          <w:sz w:val="28"/>
          <w:szCs w:val="28"/>
        </w:rPr>
        <w:t>r</w:t>
      </w:r>
      <w:r w:rsidRPr="007530FF">
        <w:rPr>
          <w:i/>
          <w:iCs/>
          <w:sz w:val="28"/>
          <w:szCs w:val="28"/>
          <w:vertAlign w:val="subscript"/>
        </w:rPr>
        <w:t>i</w:t>
      </w:r>
      <w:r w:rsidRPr="007530FF">
        <w:rPr>
          <w:sz w:val="28"/>
          <w:szCs w:val="28"/>
        </w:rPr>
        <w:t xml:space="preserve"> виконується умова </w:t>
      </w:r>
      <w:r w:rsidRPr="00CE60FE">
        <w:rPr>
          <w:position w:val="-24"/>
          <w:sz w:val="28"/>
          <w:szCs w:val="28"/>
        </w:rPr>
        <w:object w:dxaOrig="1820" w:dyaOrig="639">
          <v:shape id="_x0000_i1186" type="#_x0000_t75" style="width:106.5pt;height:37.5pt" o:ole="">
            <v:imagedata r:id="rId295" o:title=""/>
          </v:shape>
          <o:OLEObject Type="Embed" ProgID="Equation.3" ShapeID="_x0000_i1186" DrawAspect="Content" ObjectID="_1522040190" r:id="rId296"/>
        </w:object>
      </w:r>
      <w:r>
        <w:rPr>
          <w:sz w:val="28"/>
          <w:szCs w:val="28"/>
        </w:rPr>
        <w:t>.</w:t>
      </w:r>
    </w:p>
    <w:p w:rsidR="008078E2" w:rsidRPr="007530FF" w:rsidRDefault="008078E2" w:rsidP="00CE3835">
      <w:pPr>
        <w:spacing w:line="360" w:lineRule="auto"/>
        <w:ind w:firstLine="540"/>
        <w:jc w:val="both"/>
        <w:rPr>
          <w:sz w:val="28"/>
          <w:szCs w:val="28"/>
        </w:rPr>
      </w:pPr>
      <w:r w:rsidRPr="007530FF">
        <w:rPr>
          <w:sz w:val="28"/>
          <w:szCs w:val="28"/>
        </w:rPr>
        <w:t xml:space="preserve"> Рівняння (</w:t>
      </w:r>
      <w:r>
        <w:rPr>
          <w:sz w:val="28"/>
          <w:szCs w:val="28"/>
        </w:rPr>
        <w:t>3.38</w:t>
      </w:r>
      <w:r w:rsidRPr="007530FF">
        <w:rPr>
          <w:sz w:val="28"/>
          <w:szCs w:val="28"/>
        </w:rPr>
        <w:t xml:space="preserve">) має </w:t>
      </w:r>
      <w:r w:rsidRPr="007530FF">
        <w:rPr>
          <w:i/>
          <w:iCs/>
          <w:sz w:val="28"/>
          <w:szCs w:val="28"/>
        </w:rPr>
        <w:t>Т</w:t>
      </w:r>
      <w:r w:rsidRPr="007530FF">
        <w:rPr>
          <w:sz w:val="28"/>
          <w:szCs w:val="28"/>
        </w:rPr>
        <w:t>-періодичний розв’язок тоді, коли виконуються умови ортогональності:</w:t>
      </w:r>
      <w:r>
        <w:rPr>
          <w:sz w:val="28"/>
          <w:szCs w:val="28"/>
        </w:rPr>
        <w:t xml:space="preserve"> </w:t>
      </w:r>
    </w:p>
    <w:p w:rsidR="008078E2" w:rsidRPr="007530FF" w:rsidRDefault="008078E2" w:rsidP="00CE3835">
      <w:pPr>
        <w:spacing w:line="360" w:lineRule="auto"/>
        <w:ind w:firstLine="540"/>
        <w:rPr>
          <w:sz w:val="28"/>
          <w:szCs w:val="28"/>
        </w:rPr>
      </w:pPr>
      <w:r>
        <w:rPr>
          <w:sz w:val="28"/>
          <w:szCs w:val="28"/>
        </w:rPr>
        <w:t xml:space="preserve">                                      </w:t>
      </w:r>
      <w:r w:rsidRPr="007530FF">
        <w:rPr>
          <w:sz w:val="28"/>
          <w:szCs w:val="28"/>
        </w:rPr>
        <w:t xml:space="preserve">    </w:t>
      </w:r>
      <w:r w:rsidRPr="00545905">
        <w:rPr>
          <w:position w:val="-70"/>
          <w:sz w:val="28"/>
          <w:szCs w:val="28"/>
        </w:rPr>
        <w:object w:dxaOrig="4080" w:dyaOrig="1520">
          <v:shape id="_x0000_i1187" type="#_x0000_t75" style="width:232.5pt;height:86.25pt" o:ole="">
            <v:imagedata r:id="rId297" o:title=""/>
          </v:shape>
          <o:OLEObject Type="Embed" ProgID="Equation.3" ShapeID="_x0000_i1187" DrawAspect="Content" ObjectID="_1522040191" r:id="rId298"/>
        </w:object>
      </w:r>
      <w:r>
        <w:rPr>
          <w:sz w:val="28"/>
          <w:szCs w:val="28"/>
        </w:rPr>
        <w:t xml:space="preserve">         </w:t>
      </w:r>
      <w:r w:rsidRPr="007530FF">
        <w:rPr>
          <w:sz w:val="28"/>
          <w:szCs w:val="28"/>
        </w:rPr>
        <w:t xml:space="preserve"> </w:t>
      </w:r>
      <w:r>
        <w:rPr>
          <w:sz w:val="28"/>
          <w:szCs w:val="28"/>
        </w:rPr>
        <w:t xml:space="preserve">   </w:t>
      </w:r>
      <w:r w:rsidRPr="007530FF">
        <w:rPr>
          <w:sz w:val="28"/>
          <w:szCs w:val="28"/>
        </w:rPr>
        <w:t>(</w:t>
      </w:r>
      <w:r>
        <w:rPr>
          <w:sz w:val="28"/>
          <w:szCs w:val="28"/>
        </w:rPr>
        <w:t>3.50</w:t>
      </w:r>
      <w:r w:rsidRPr="007530FF">
        <w:rPr>
          <w:sz w:val="28"/>
          <w:szCs w:val="28"/>
        </w:rPr>
        <w:t>)</w:t>
      </w:r>
    </w:p>
    <w:p w:rsidR="008078E2" w:rsidRPr="007530FF" w:rsidRDefault="008078E2" w:rsidP="00CE3835">
      <w:pPr>
        <w:spacing w:line="360" w:lineRule="auto"/>
        <w:ind w:firstLine="540"/>
        <w:jc w:val="both"/>
        <w:rPr>
          <w:sz w:val="28"/>
          <w:szCs w:val="28"/>
        </w:rPr>
      </w:pPr>
      <w:r w:rsidRPr="002C7CD6">
        <w:rPr>
          <w:iCs/>
          <w:sz w:val="28"/>
          <w:szCs w:val="28"/>
        </w:rPr>
        <w:t>Доведення</w:t>
      </w:r>
      <w:r w:rsidRPr="002C7CD6">
        <w:rPr>
          <w:sz w:val="28"/>
          <w:szCs w:val="28"/>
        </w:rPr>
        <w:t>.</w:t>
      </w:r>
      <w:r>
        <w:rPr>
          <w:b/>
          <w:sz w:val="28"/>
          <w:szCs w:val="28"/>
        </w:rPr>
        <w:t xml:space="preserve"> </w:t>
      </w:r>
      <w:r w:rsidRPr="007530FF">
        <w:rPr>
          <w:sz w:val="28"/>
          <w:szCs w:val="28"/>
        </w:rPr>
        <w:t>Якщо рівняння (</w:t>
      </w:r>
      <w:r>
        <w:rPr>
          <w:sz w:val="28"/>
          <w:szCs w:val="28"/>
        </w:rPr>
        <w:t>3.47</w:t>
      </w:r>
      <w:r w:rsidRPr="007530FF">
        <w:rPr>
          <w:sz w:val="28"/>
          <w:szCs w:val="28"/>
        </w:rPr>
        <w:t xml:space="preserve">) має </w:t>
      </w:r>
      <w:r w:rsidRPr="007530FF">
        <w:rPr>
          <w:i/>
          <w:iCs/>
          <w:sz w:val="28"/>
          <w:szCs w:val="28"/>
        </w:rPr>
        <w:t>k</w:t>
      </w:r>
      <w:r w:rsidRPr="007530FF">
        <w:rPr>
          <w:sz w:val="28"/>
          <w:szCs w:val="28"/>
        </w:rPr>
        <w:t xml:space="preserve"> розв’язків </w:t>
      </w:r>
      <w:r w:rsidRPr="00D74C42">
        <w:rPr>
          <w:position w:val="-12"/>
          <w:sz w:val="28"/>
          <w:szCs w:val="28"/>
        </w:rPr>
        <w:object w:dxaOrig="960" w:dyaOrig="360">
          <v:shape id="_x0000_i1188" type="#_x0000_t75" style="width:56.25pt;height:21pt" o:ole="">
            <v:imagedata r:id="rId299" o:title=""/>
          </v:shape>
          <o:OLEObject Type="Embed" ProgID="Equation.3" ShapeID="_x0000_i1188" DrawAspect="Content" ObjectID="_1522040192" r:id="rId300"/>
        </w:object>
      </w:r>
      <w:r w:rsidRPr="007530FF">
        <w:rPr>
          <w:sz w:val="28"/>
          <w:szCs w:val="28"/>
        </w:rPr>
        <w:t>, то його система диференці</w:t>
      </w:r>
      <w:r>
        <w:rPr>
          <w:sz w:val="28"/>
          <w:szCs w:val="28"/>
        </w:rPr>
        <w:t>аль</w:t>
      </w:r>
      <w:r w:rsidRPr="007530FF">
        <w:rPr>
          <w:sz w:val="28"/>
          <w:szCs w:val="28"/>
        </w:rPr>
        <w:t>них рівнянь має 2</w:t>
      </w:r>
      <w:r w:rsidRPr="007530FF">
        <w:rPr>
          <w:i/>
          <w:iCs/>
          <w:sz w:val="28"/>
          <w:szCs w:val="28"/>
        </w:rPr>
        <w:t>k</w:t>
      </w:r>
      <w:r w:rsidRPr="007530FF">
        <w:rPr>
          <w:sz w:val="28"/>
          <w:szCs w:val="28"/>
        </w:rPr>
        <w:t xml:space="preserve"> лінійно незалежних розв’язків: </w:t>
      </w:r>
      <w:r w:rsidRPr="00D74C42">
        <w:rPr>
          <w:position w:val="-12"/>
          <w:sz w:val="28"/>
          <w:szCs w:val="28"/>
        </w:rPr>
        <w:object w:dxaOrig="1620" w:dyaOrig="360">
          <v:shape id="_x0000_i1189" type="#_x0000_t75" style="width:99pt;height:22.5pt" o:ole="">
            <v:imagedata r:id="rId301" o:title=""/>
          </v:shape>
          <o:OLEObject Type="Embed" ProgID="Equation.3" ShapeID="_x0000_i1189" DrawAspect="Content" ObjectID="_1522040193" r:id="rId302"/>
        </w:object>
      </w:r>
      <w:r w:rsidRPr="007530FF">
        <w:rPr>
          <w:sz w:val="28"/>
          <w:szCs w:val="28"/>
        </w:rPr>
        <w:t xml:space="preserve">, </w:t>
      </w:r>
      <w:r w:rsidRPr="00D74C42">
        <w:rPr>
          <w:position w:val="-12"/>
          <w:sz w:val="28"/>
          <w:szCs w:val="28"/>
        </w:rPr>
        <w:object w:dxaOrig="1680" w:dyaOrig="360">
          <v:shape id="_x0000_i1190" type="#_x0000_t75" style="width:102.75pt;height:21.75pt" o:ole="">
            <v:imagedata r:id="rId303" o:title=""/>
          </v:shape>
          <o:OLEObject Type="Embed" ProgID="Equation.3" ShapeID="_x0000_i1190" DrawAspect="Content" ObjectID="_1522040194" r:id="rId304"/>
        </w:object>
      </w:r>
      <w:r w:rsidRPr="007530FF">
        <w:rPr>
          <w:sz w:val="28"/>
          <w:szCs w:val="28"/>
        </w:rPr>
        <w:t xml:space="preserve">, причому ці розв’язки є </w:t>
      </w:r>
      <w:r w:rsidRPr="007530FF">
        <w:rPr>
          <w:i/>
          <w:iCs/>
          <w:sz w:val="28"/>
          <w:szCs w:val="28"/>
        </w:rPr>
        <w:t>Т</w:t>
      </w:r>
      <w:r w:rsidRPr="007530FF">
        <w:rPr>
          <w:sz w:val="28"/>
          <w:szCs w:val="28"/>
        </w:rPr>
        <w:t xml:space="preserve">-періодичними </w:t>
      </w:r>
      <w:r>
        <w:rPr>
          <w:sz w:val="28"/>
          <w:szCs w:val="28"/>
        </w:rPr>
        <w:t xml:space="preserve">і </w:t>
      </w:r>
      <w:r w:rsidRPr="007530FF">
        <w:rPr>
          <w:sz w:val="28"/>
          <w:szCs w:val="28"/>
        </w:rPr>
        <w:t xml:space="preserve">виконуються умови ортогональності функції </w:t>
      </w:r>
      <w:r w:rsidRPr="007530FF">
        <w:rPr>
          <w:i/>
          <w:iCs/>
          <w:sz w:val="28"/>
          <w:szCs w:val="28"/>
        </w:rPr>
        <w:t>BM</w:t>
      </w:r>
      <w:r w:rsidRPr="007530FF">
        <w:rPr>
          <w:sz w:val="28"/>
          <w:szCs w:val="28"/>
        </w:rPr>
        <w:t>(</w:t>
      </w:r>
      <w:r w:rsidRPr="007530FF">
        <w:rPr>
          <w:i/>
          <w:iCs/>
          <w:sz w:val="28"/>
          <w:szCs w:val="28"/>
        </w:rPr>
        <w:t>t</w:t>
      </w:r>
      <w:r w:rsidRPr="007530FF">
        <w:rPr>
          <w:sz w:val="28"/>
          <w:szCs w:val="28"/>
        </w:rPr>
        <w:t>), отже</w:t>
      </w:r>
      <w:r>
        <w:rPr>
          <w:sz w:val="28"/>
          <w:szCs w:val="28"/>
        </w:rPr>
        <w:t>,</w:t>
      </w:r>
      <w:r w:rsidRPr="007530FF">
        <w:rPr>
          <w:sz w:val="28"/>
          <w:szCs w:val="28"/>
        </w:rPr>
        <w:t xml:space="preserve"> існує </w:t>
      </w:r>
      <w:r w:rsidRPr="007530FF">
        <w:rPr>
          <w:i/>
          <w:iCs/>
          <w:sz w:val="28"/>
          <w:szCs w:val="28"/>
        </w:rPr>
        <w:t>Т</w:t>
      </w:r>
      <w:r w:rsidRPr="007530FF">
        <w:rPr>
          <w:sz w:val="28"/>
          <w:szCs w:val="28"/>
        </w:rPr>
        <w:t>-періодичний розв’язок системи (</w:t>
      </w:r>
      <w:r>
        <w:rPr>
          <w:sz w:val="28"/>
          <w:szCs w:val="28"/>
        </w:rPr>
        <w:t>3.38) [244</w:t>
      </w:r>
      <w:r w:rsidRPr="007530FF">
        <w:rPr>
          <w:sz w:val="28"/>
          <w:szCs w:val="28"/>
        </w:rPr>
        <w:t>].</w:t>
      </w:r>
    </w:p>
    <w:p w:rsidR="008078E2" w:rsidRPr="007530FF" w:rsidRDefault="008078E2" w:rsidP="00CE3835">
      <w:pPr>
        <w:spacing w:line="360" w:lineRule="auto"/>
        <w:ind w:firstLine="540"/>
        <w:jc w:val="both"/>
        <w:rPr>
          <w:sz w:val="28"/>
          <w:szCs w:val="28"/>
        </w:rPr>
      </w:pPr>
      <w:r w:rsidRPr="002C7CD6">
        <w:rPr>
          <w:iCs/>
          <w:sz w:val="28"/>
          <w:szCs w:val="28"/>
        </w:rPr>
        <w:t>Теорема Массера</w:t>
      </w:r>
      <w:r w:rsidRPr="002C7CD6">
        <w:rPr>
          <w:sz w:val="28"/>
          <w:szCs w:val="28"/>
        </w:rPr>
        <w:t>.</w:t>
      </w:r>
      <w:r>
        <w:rPr>
          <w:sz w:val="28"/>
          <w:szCs w:val="28"/>
        </w:rPr>
        <w:t xml:space="preserve"> </w:t>
      </w:r>
      <w:r w:rsidRPr="007530FF">
        <w:rPr>
          <w:sz w:val="28"/>
          <w:szCs w:val="28"/>
        </w:rPr>
        <w:t>Якщо система (</w:t>
      </w:r>
      <w:r>
        <w:rPr>
          <w:sz w:val="28"/>
          <w:szCs w:val="28"/>
        </w:rPr>
        <w:t>3.35</w:t>
      </w:r>
      <w:r w:rsidRPr="007530FF">
        <w:rPr>
          <w:sz w:val="28"/>
          <w:szCs w:val="28"/>
        </w:rPr>
        <w:t xml:space="preserve">) з </w:t>
      </w:r>
      <w:r w:rsidRPr="007530FF">
        <w:rPr>
          <w:i/>
          <w:iCs/>
          <w:sz w:val="28"/>
          <w:szCs w:val="28"/>
        </w:rPr>
        <w:t>Т</w:t>
      </w:r>
      <w:r w:rsidRPr="007530FF">
        <w:rPr>
          <w:sz w:val="28"/>
          <w:szCs w:val="28"/>
        </w:rPr>
        <w:t xml:space="preserve">-періодичною функцією </w:t>
      </w:r>
      <w:r w:rsidRPr="007530FF">
        <w:rPr>
          <w:i/>
          <w:iCs/>
          <w:sz w:val="28"/>
          <w:szCs w:val="28"/>
        </w:rPr>
        <w:t>М</w:t>
      </w:r>
      <w:r w:rsidRPr="007530FF">
        <w:rPr>
          <w:sz w:val="28"/>
          <w:szCs w:val="28"/>
        </w:rPr>
        <w:t>(</w:t>
      </w:r>
      <w:r w:rsidRPr="007530FF">
        <w:rPr>
          <w:i/>
          <w:iCs/>
          <w:sz w:val="28"/>
          <w:szCs w:val="28"/>
        </w:rPr>
        <w:t>t</w:t>
      </w:r>
      <w:r w:rsidRPr="007530FF">
        <w:rPr>
          <w:sz w:val="28"/>
          <w:szCs w:val="28"/>
        </w:rPr>
        <w:t xml:space="preserve">) має обмежений розв’язок, то у цієї системи існує </w:t>
      </w:r>
      <w:r w:rsidRPr="007530FF">
        <w:rPr>
          <w:i/>
          <w:iCs/>
          <w:sz w:val="28"/>
          <w:szCs w:val="28"/>
        </w:rPr>
        <w:t>Т</w:t>
      </w:r>
      <w:r w:rsidRPr="007530FF">
        <w:rPr>
          <w:sz w:val="28"/>
          <w:szCs w:val="28"/>
        </w:rPr>
        <w:t>-періодичний розв’язок.</w:t>
      </w:r>
    </w:p>
    <w:p w:rsidR="008078E2" w:rsidRPr="007530FF" w:rsidRDefault="008078E2" w:rsidP="00CE3835">
      <w:pPr>
        <w:spacing w:line="360" w:lineRule="auto"/>
        <w:ind w:firstLine="540"/>
        <w:jc w:val="both"/>
        <w:rPr>
          <w:sz w:val="28"/>
          <w:szCs w:val="28"/>
        </w:rPr>
      </w:pPr>
      <w:r w:rsidRPr="002C7CD6">
        <w:rPr>
          <w:iCs/>
          <w:sz w:val="28"/>
          <w:szCs w:val="28"/>
        </w:rPr>
        <w:t>Наслідок</w:t>
      </w:r>
      <w:r w:rsidRPr="002C7CD6">
        <w:rPr>
          <w:sz w:val="28"/>
          <w:szCs w:val="28"/>
        </w:rPr>
        <w:t>.</w:t>
      </w:r>
      <w:r>
        <w:rPr>
          <w:sz w:val="28"/>
          <w:szCs w:val="28"/>
        </w:rPr>
        <w:t xml:space="preserve"> </w:t>
      </w:r>
      <w:r w:rsidRPr="007530FF">
        <w:rPr>
          <w:sz w:val="28"/>
          <w:szCs w:val="28"/>
        </w:rPr>
        <w:t xml:space="preserve">Якщо неоднорідна система з </w:t>
      </w:r>
      <w:r w:rsidRPr="007530FF">
        <w:rPr>
          <w:i/>
          <w:iCs/>
          <w:sz w:val="28"/>
          <w:szCs w:val="28"/>
        </w:rPr>
        <w:t>Т</w:t>
      </w:r>
      <w:r w:rsidRPr="007530FF">
        <w:rPr>
          <w:sz w:val="28"/>
          <w:szCs w:val="28"/>
        </w:rPr>
        <w:t xml:space="preserve">-періодичною функцією </w:t>
      </w:r>
      <w:r w:rsidRPr="007530FF">
        <w:rPr>
          <w:i/>
          <w:iCs/>
          <w:sz w:val="28"/>
          <w:szCs w:val="28"/>
        </w:rPr>
        <w:t>M</w:t>
      </w:r>
      <w:r w:rsidRPr="007530FF">
        <w:rPr>
          <w:sz w:val="28"/>
          <w:szCs w:val="28"/>
        </w:rPr>
        <w:t>(</w:t>
      </w:r>
      <w:r w:rsidRPr="007530FF">
        <w:rPr>
          <w:i/>
          <w:iCs/>
          <w:sz w:val="28"/>
          <w:szCs w:val="28"/>
        </w:rPr>
        <w:t>t</w:t>
      </w:r>
      <w:r w:rsidRPr="007530FF">
        <w:rPr>
          <w:sz w:val="28"/>
          <w:szCs w:val="28"/>
        </w:rPr>
        <w:t xml:space="preserve">) не має </w:t>
      </w:r>
      <w:r w:rsidRPr="007530FF">
        <w:rPr>
          <w:i/>
          <w:iCs/>
          <w:sz w:val="28"/>
          <w:szCs w:val="28"/>
        </w:rPr>
        <w:t>Т</w:t>
      </w:r>
      <w:r w:rsidRPr="007530FF">
        <w:rPr>
          <w:sz w:val="28"/>
          <w:szCs w:val="28"/>
        </w:rPr>
        <w:t>-періодичних розв’язків, то всі розв’язки цієї системи необмежені. Тоді має місце наведена нижче теорема.</w:t>
      </w:r>
    </w:p>
    <w:p w:rsidR="008078E2" w:rsidRPr="007530FF" w:rsidRDefault="008078E2" w:rsidP="00CE3835">
      <w:pPr>
        <w:spacing w:line="360" w:lineRule="auto"/>
        <w:ind w:firstLine="540"/>
        <w:jc w:val="both"/>
        <w:rPr>
          <w:sz w:val="28"/>
          <w:szCs w:val="28"/>
        </w:rPr>
      </w:pPr>
      <w:r w:rsidRPr="002C7CD6">
        <w:rPr>
          <w:iCs/>
          <w:sz w:val="28"/>
          <w:szCs w:val="28"/>
        </w:rPr>
        <w:t>Теорема</w:t>
      </w:r>
      <w:r w:rsidRPr="002C7CD6">
        <w:rPr>
          <w:sz w:val="28"/>
          <w:szCs w:val="28"/>
        </w:rPr>
        <w:t>.</w:t>
      </w:r>
      <w:r>
        <w:rPr>
          <w:b/>
          <w:sz w:val="28"/>
          <w:szCs w:val="28"/>
        </w:rPr>
        <w:t xml:space="preserve"> </w:t>
      </w:r>
      <w:r w:rsidRPr="007530FF">
        <w:rPr>
          <w:sz w:val="28"/>
          <w:szCs w:val="28"/>
        </w:rPr>
        <w:t>Нехай однорідна система (</w:t>
      </w:r>
      <w:r>
        <w:rPr>
          <w:sz w:val="28"/>
          <w:szCs w:val="28"/>
        </w:rPr>
        <w:t>3.39</w:t>
      </w:r>
      <w:r w:rsidRPr="007530FF">
        <w:rPr>
          <w:sz w:val="28"/>
          <w:szCs w:val="28"/>
        </w:rPr>
        <w:t>) асимптотичн</w:t>
      </w:r>
      <w:r>
        <w:rPr>
          <w:sz w:val="28"/>
          <w:szCs w:val="28"/>
        </w:rPr>
        <w:t>о</w:t>
      </w:r>
      <w:r w:rsidRPr="007530FF">
        <w:rPr>
          <w:sz w:val="28"/>
          <w:szCs w:val="28"/>
        </w:rPr>
        <w:t xml:space="preserve"> стійка, а векто</w:t>
      </w:r>
      <w:r>
        <w:rPr>
          <w:sz w:val="28"/>
          <w:szCs w:val="28"/>
        </w:rPr>
        <w:t>р-функція</w:t>
      </w:r>
      <w:r w:rsidRPr="007530FF">
        <w:rPr>
          <w:sz w:val="28"/>
          <w:szCs w:val="28"/>
        </w:rPr>
        <w:t xml:space="preserve"> </w:t>
      </w:r>
      <w:r w:rsidRPr="007530FF">
        <w:rPr>
          <w:i/>
          <w:iCs/>
          <w:sz w:val="28"/>
          <w:szCs w:val="28"/>
        </w:rPr>
        <w:t>M</w:t>
      </w:r>
      <w:r w:rsidRPr="007530FF">
        <w:rPr>
          <w:sz w:val="28"/>
          <w:szCs w:val="28"/>
        </w:rPr>
        <w:t>(</w:t>
      </w:r>
      <w:r w:rsidRPr="007530FF">
        <w:rPr>
          <w:i/>
          <w:iCs/>
          <w:sz w:val="28"/>
          <w:szCs w:val="28"/>
        </w:rPr>
        <w:t>t</w:t>
      </w:r>
      <w:r w:rsidRPr="007530FF">
        <w:rPr>
          <w:sz w:val="28"/>
          <w:szCs w:val="28"/>
        </w:rPr>
        <w:t>) неперервна та обмежена при</w:t>
      </w:r>
      <w:r>
        <w:rPr>
          <w:sz w:val="28"/>
          <w:szCs w:val="28"/>
        </w:rPr>
        <w:t xml:space="preserve"> </w:t>
      </w:r>
      <w:r w:rsidRPr="00F90AD7">
        <w:rPr>
          <w:position w:val="-10"/>
          <w:sz w:val="28"/>
          <w:szCs w:val="28"/>
        </w:rPr>
        <w:object w:dxaOrig="1120" w:dyaOrig="320">
          <v:shape id="_x0000_i1191" type="#_x0000_t75" style="width:69pt;height:19.5pt" o:ole="">
            <v:imagedata r:id="rId305" o:title=""/>
          </v:shape>
          <o:OLEObject Type="Embed" ProgID="Equation.3" ShapeID="_x0000_i1191" DrawAspect="Content" ObjectID="_1522040195" r:id="rId306"/>
        </w:object>
      </w:r>
      <w:r w:rsidRPr="007530FF">
        <w:rPr>
          <w:sz w:val="28"/>
          <w:szCs w:val="28"/>
        </w:rPr>
        <w:t>[</w:t>
      </w:r>
      <w:r>
        <w:rPr>
          <w:sz w:val="28"/>
          <w:szCs w:val="28"/>
        </w:rPr>
        <w:t>30</w:t>
      </w:r>
      <w:r w:rsidRPr="007530FF">
        <w:rPr>
          <w:sz w:val="28"/>
          <w:szCs w:val="28"/>
        </w:rPr>
        <w:t>].</w:t>
      </w:r>
    </w:p>
    <w:p w:rsidR="008078E2" w:rsidRPr="007530FF" w:rsidRDefault="008078E2" w:rsidP="00CE3835">
      <w:pPr>
        <w:spacing w:line="360" w:lineRule="auto"/>
        <w:ind w:firstLine="540"/>
        <w:rPr>
          <w:sz w:val="28"/>
          <w:szCs w:val="28"/>
        </w:rPr>
      </w:pPr>
      <w:r w:rsidRPr="007530FF">
        <w:rPr>
          <w:sz w:val="28"/>
          <w:szCs w:val="28"/>
        </w:rPr>
        <w:t xml:space="preserve">Тоді                           </w:t>
      </w:r>
      <w:r>
        <w:rPr>
          <w:sz w:val="28"/>
          <w:szCs w:val="28"/>
        </w:rPr>
        <w:t xml:space="preserve">                  </w:t>
      </w:r>
      <w:r w:rsidRPr="007530FF">
        <w:rPr>
          <w:sz w:val="28"/>
          <w:szCs w:val="28"/>
        </w:rPr>
        <w:t xml:space="preserve"> </w:t>
      </w:r>
      <w:r w:rsidRPr="00F90AD7">
        <w:rPr>
          <w:position w:val="-26"/>
          <w:sz w:val="28"/>
          <w:szCs w:val="28"/>
        </w:rPr>
        <w:object w:dxaOrig="2040" w:dyaOrig="499">
          <v:shape id="_x0000_i1192" type="#_x0000_t75" style="width:96pt;height:23.25pt" o:ole="">
            <v:imagedata r:id="rId307" o:title=""/>
          </v:shape>
          <o:OLEObject Type="Embed" ProgID="Equation.3" ShapeID="_x0000_i1192" DrawAspect="Content" ObjectID="_1522040196" r:id="rId308"/>
        </w:object>
      </w:r>
      <w:r w:rsidRPr="007530FF">
        <w:rPr>
          <w:sz w:val="28"/>
          <w:szCs w:val="28"/>
        </w:rPr>
        <w:t xml:space="preserve">,   </w:t>
      </w:r>
      <w:r>
        <w:rPr>
          <w:sz w:val="28"/>
          <w:szCs w:val="28"/>
        </w:rPr>
        <w:t xml:space="preserve">                                  </w:t>
      </w:r>
      <w:r w:rsidRPr="007530FF">
        <w:rPr>
          <w:sz w:val="28"/>
          <w:szCs w:val="28"/>
        </w:rPr>
        <w:t xml:space="preserve">   </w:t>
      </w:r>
      <w:r>
        <w:rPr>
          <w:sz w:val="28"/>
          <w:szCs w:val="28"/>
        </w:rPr>
        <w:t>(3.51)</w:t>
      </w:r>
    </w:p>
    <w:p w:rsidR="008078E2" w:rsidRPr="007530FF" w:rsidRDefault="008078E2" w:rsidP="00CE3835">
      <w:pPr>
        <w:spacing w:line="360" w:lineRule="auto"/>
        <w:rPr>
          <w:sz w:val="28"/>
          <w:szCs w:val="28"/>
        </w:rPr>
      </w:pPr>
      <w:r w:rsidRPr="007530FF">
        <w:rPr>
          <w:sz w:val="28"/>
          <w:szCs w:val="28"/>
        </w:rPr>
        <w:t xml:space="preserve">де                           </w:t>
      </w:r>
      <w:r>
        <w:rPr>
          <w:sz w:val="28"/>
          <w:szCs w:val="28"/>
        </w:rPr>
        <w:t xml:space="preserve">          </w:t>
      </w:r>
      <w:r w:rsidRPr="007530FF">
        <w:rPr>
          <w:sz w:val="28"/>
          <w:szCs w:val="28"/>
        </w:rPr>
        <w:t xml:space="preserve"> </w:t>
      </w:r>
      <w:r w:rsidRPr="00F90AD7">
        <w:rPr>
          <w:position w:val="-30"/>
          <w:sz w:val="28"/>
          <w:szCs w:val="28"/>
        </w:rPr>
        <w:object w:dxaOrig="3820" w:dyaOrig="740">
          <v:shape id="_x0000_i1193" type="#_x0000_t75" style="width:229.5pt;height:43.5pt" o:ole="">
            <v:imagedata r:id="rId309" o:title=""/>
          </v:shape>
          <o:OLEObject Type="Embed" ProgID="Equation.3" ShapeID="_x0000_i1193" DrawAspect="Content" ObjectID="_1522040197" r:id="rId310"/>
        </w:object>
      </w:r>
      <w:r w:rsidRPr="007530FF">
        <w:rPr>
          <w:sz w:val="28"/>
          <w:szCs w:val="28"/>
        </w:rPr>
        <w:t>.</w:t>
      </w:r>
      <w:r>
        <w:rPr>
          <w:sz w:val="28"/>
          <w:szCs w:val="28"/>
        </w:rPr>
        <w:t xml:space="preserve">                       (3.52)</w:t>
      </w:r>
    </w:p>
    <w:p w:rsidR="008078E2" w:rsidRPr="007530FF" w:rsidRDefault="008078E2" w:rsidP="00CE3835">
      <w:pPr>
        <w:spacing w:line="360" w:lineRule="auto"/>
        <w:ind w:firstLine="540"/>
        <w:jc w:val="both"/>
        <w:rPr>
          <w:sz w:val="28"/>
          <w:szCs w:val="28"/>
        </w:rPr>
      </w:pPr>
      <w:r w:rsidRPr="002C7CD6">
        <w:rPr>
          <w:iCs/>
          <w:sz w:val="28"/>
          <w:szCs w:val="28"/>
        </w:rPr>
        <w:t>Зауваження</w:t>
      </w:r>
      <w:r w:rsidRPr="002C7CD6">
        <w:rPr>
          <w:sz w:val="28"/>
          <w:szCs w:val="28"/>
        </w:rPr>
        <w:t>.</w:t>
      </w:r>
      <w:r>
        <w:rPr>
          <w:sz w:val="28"/>
          <w:szCs w:val="28"/>
        </w:rPr>
        <w:t xml:space="preserve"> </w:t>
      </w:r>
      <w:r w:rsidRPr="007530FF">
        <w:rPr>
          <w:sz w:val="28"/>
          <w:szCs w:val="28"/>
        </w:rPr>
        <w:t xml:space="preserve">Функція </w:t>
      </w:r>
      <w:r w:rsidRPr="00400C19">
        <w:rPr>
          <w:i/>
          <w:sz w:val="28"/>
          <w:szCs w:val="28"/>
        </w:rPr>
        <w:t>η</w:t>
      </w:r>
      <w:r w:rsidRPr="007530FF">
        <w:rPr>
          <w:sz w:val="28"/>
          <w:szCs w:val="28"/>
        </w:rPr>
        <w:t>(</w:t>
      </w:r>
      <w:r w:rsidRPr="007530FF">
        <w:rPr>
          <w:i/>
          <w:iCs/>
          <w:sz w:val="28"/>
          <w:szCs w:val="28"/>
        </w:rPr>
        <w:t>t</w:t>
      </w:r>
      <w:r w:rsidRPr="007530FF">
        <w:rPr>
          <w:sz w:val="28"/>
          <w:szCs w:val="28"/>
        </w:rPr>
        <w:t xml:space="preserve">) є граничною функцією для </w:t>
      </w:r>
      <w:r w:rsidRPr="007530FF">
        <w:rPr>
          <w:i/>
          <w:iCs/>
          <w:sz w:val="28"/>
          <w:szCs w:val="28"/>
        </w:rPr>
        <w:t>x</w:t>
      </w:r>
      <w:r w:rsidRPr="007530FF">
        <w:rPr>
          <w:sz w:val="28"/>
          <w:szCs w:val="28"/>
        </w:rPr>
        <w:t>(</w:t>
      </w:r>
      <w:r w:rsidRPr="007530FF">
        <w:rPr>
          <w:i/>
          <w:iCs/>
          <w:sz w:val="28"/>
          <w:szCs w:val="28"/>
        </w:rPr>
        <w:t>t</w:t>
      </w:r>
      <w:r w:rsidRPr="007530FF">
        <w:rPr>
          <w:sz w:val="28"/>
          <w:szCs w:val="28"/>
        </w:rPr>
        <w:t xml:space="preserve">). Якщо </w:t>
      </w:r>
      <w:r w:rsidRPr="007530FF">
        <w:rPr>
          <w:i/>
          <w:iCs/>
          <w:sz w:val="28"/>
          <w:szCs w:val="28"/>
        </w:rPr>
        <w:t>M</w:t>
      </w:r>
      <w:r w:rsidRPr="007530FF">
        <w:rPr>
          <w:sz w:val="28"/>
          <w:szCs w:val="28"/>
        </w:rPr>
        <w:t>(</w:t>
      </w:r>
      <w:r w:rsidRPr="007530FF">
        <w:rPr>
          <w:i/>
          <w:iCs/>
          <w:sz w:val="28"/>
          <w:szCs w:val="28"/>
        </w:rPr>
        <w:t>t</w:t>
      </w:r>
      <w:r w:rsidRPr="007530FF">
        <w:rPr>
          <w:sz w:val="28"/>
          <w:szCs w:val="28"/>
        </w:rPr>
        <w:t xml:space="preserve">) </w:t>
      </w:r>
      <w:r>
        <w:rPr>
          <w:sz w:val="28"/>
          <w:szCs w:val="28"/>
        </w:rPr>
        <w:t>–</w:t>
      </w:r>
      <w:r w:rsidRPr="007530FF">
        <w:rPr>
          <w:sz w:val="28"/>
          <w:szCs w:val="28"/>
        </w:rPr>
        <w:t xml:space="preserve"> періодична функція з періодом </w:t>
      </w:r>
      <w:r w:rsidRPr="007530FF">
        <w:rPr>
          <w:i/>
          <w:iCs/>
          <w:sz w:val="28"/>
          <w:szCs w:val="28"/>
        </w:rPr>
        <w:t>Т</w:t>
      </w:r>
      <w:r w:rsidRPr="007530FF">
        <w:rPr>
          <w:sz w:val="28"/>
          <w:szCs w:val="28"/>
        </w:rPr>
        <w:t xml:space="preserve">, то функція </w:t>
      </w:r>
      <w:r w:rsidRPr="00400C19">
        <w:rPr>
          <w:i/>
          <w:sz w:val="28"/>
          <w:szCs w:val="28"/>
        </w:rPr>
        <w:t>η</w:t>
      </w:r>
      <w:r w:rsidRPr="007530FF">
        <w:rPr>
          <w:sz w:val="28"/>
          <w:szCs w:val="28"/>
        </w:rPr>
        <w:t>(</w:t>
      </w:r>
      <w:r w:rsidRPr="007530FF">
        <w:rPr>
          <w:i/>
          <w:iCs/>
          <w:sz w:val="28"/>
          <w:szCs w:val="28"/>
        </w:rPr>
        <w:t>t</w:t>
      </w:r>
      <w:r w:rsidRPr="007530FF">
        <w:rPr>
          <w:sz w:val="28"/>
          <w:szCs w:val="28"/>
        </w:rPr>
        <w:t>)</w:t>
      </w:r>
      <w:r>
        <w:rPr>
          <w:sz w:val="28"/>
          <w:szCs w:val="28"/>
        </w:rPr>
        <w:t xml:space="preserve"> також періодична з періодом </w:t>
      </w:r>
      <w:r w:rsidRPr="007530FF">
        <w:rPr>
          <w:i/>
          <w:iCs/>
          <w:sz w:val="28"/>
          <w:szCs w:val="28"/>
        </w:rPr>
        <w:t>Т</w:t>
      </w:r>
      <w:r w:rsidRPr="007530FF">
        <w:rPr>
          <w:sz w:val="28"/>
          <w:szCs w:val="28"/>
        </w:rPr>
        <w:t xml:space="preserve">. Крім того, у розглянутому випадку функція </w:t>
      </w:r>
      <w:r w:rsidRPr="007530FF">
        <w:rPr>
          <w:i/>
          <w:iCs/>
          <w:sz w:val="28"/>
          <w:szCs w:val="28"/>
        </w:rPr>
        <w:t>x</w:t>
      </w:r>
      <w:r w:rsidRPr="007530FF">
        <w:rPr>
          <w:sz w:val="28"/>
          <w:szCs w:val="28"/>
        </w:rPr>
        <w:t>(</w:t>
      </w:r>
      <w:r w:rsidRPr="007530FF">
        <w:rPr>
          <w:i/>
          <w:iCs/>
          <w:sz w:val="28"/>
          <w:szCs w:val="28"/>
        </w:rPr>
        <w:t>t</w:t>
      </w:r>
      <w:r w:rsidRPr="007530FF">
        <w:rPr>
          <w:sz w:val="28"/>
          <w:szCs w:val="28"/>
        </w:rPr>
        <w:t xml:space="preserve">) обмежена, незалежно від того, періодична функція </w:t>
      </w:r>
      <w:r w:rsidRPr="007530FF">
        <w:rPr>
          <w:i/>
          <w:iCs/>
          <w:sz w:val="28"/>
          <w:szCs w:val="28"/>
        </w:rPr>
        <w:t>M</w:t>
      </w:r>
      <w:r w:rsidRPr="007530FF">
        <w:rPr>
          <w:sz w:val="28"/>
          <w:szCs w:val="28"/>
        </w:rPr>
        <w:t>(</w:t>
      </w:r>
      <w:r w:rsidRPr="007530FF">
        <w:rPr>
          <w:i/>
          <w:iCs/>
          <w:sz w:val="28"/>
          <w:szCs w:val="28"/>
        </w:rPr>
        <w:t>t</w:t>
      </w:r>
      <w:r w:rsidRPr="007530FF">
        <w:rPr>
          <w:sz w:val="28"/>
          <w:szCs w:val="28"/>
        </w:rPr>
        <w:t>) чи ні</w:t>
      </w:r>
      <w:r>
        <w:rPr>
          <w:sz w:val="28"/>
          <w:szCs w:val="28"/>
        </w:rPr>
        <w:t>;</w:t>
      </w:r>
      <w:r w:rsidRPr="00091BA8">
        <w:rPr>
          <w:i/>
          <w:iCs/>
          <w:sz w:val="28"/>
          <w:szCs w:val="28"/>
        </w:rPr>
        <w:t xml:space="preserve"> </w:t>
      </w:r>
      <w:r>
        <w:rPr>
          <w:i/>
          <w:iCs/>
          <w:sz w:val="28"/>
          <w:szCs w:val="28"/>
        </w:rPr>
        <w:t>ε</w:t>
      </w:r>
      <w:r w:rsidRPr="007530FF">
        <w:rPr>
          <w:i/>
          <w:iCs/>
          <w:sz w:val="28"/>
          <w:szCs w:val="28"/>
        </w:rPr>
        <w:t xml:space="preserve"> </w:t>
      </w:r>
      <w:r>
        <w:rPr>
          <w:iCs/>
          <w:sz w:val="28"/>
          <w:szCs w:val="28"/>
        </w:rPr>
        <w:t>–</w:t>
      </w:r>
      <w:r w:rsidRPr="00091BA8">
        <w:rPr>
          <w:iCs/>
          <w:sz w:val="28"/>
          <w:szCs w:val="28"/>
        </w:rPr>
        <w:t xml:space="preserve"> наближені розв’язки системи</w:t>
      </w:r>
      <w:r w:rsidRPr="007530FF">
        <w:rPr>
          <w:i/>
          <w:iCs/>
          <w:sz w:val="28"/>
          <w:szCs w:val="28"/>
        </w:rPr>
        <w:t xml:space="preserve"> </w:t>
      </w:r>
      <w:r w:rsidRPr="007530FF">
        <w:rPr>
          <w:sz w:val="28"/>
          <w:szCs w:val="28"/>
        </w:rPr>
        <w:t>(</w:t>
      </w:r>
      <w:r>
        <w:rPr>
          <w:sz w:val="28"/>
          <w:szCs w:val="28"/>
        </w:rPr>
        <w:t>3.38</w:t>
      </w:r>
      <w:r w:rsidRPr="007530FF">
        <w:rPr>
          <w:sz w:val="28"/>
          <w:szCs w:val="28"/>
        </w:rPr>
        <w:t>)</w:t>
      </w:r>
      <w:r w:rsidRPr="007530FF">
        <w:rPr>
          <w:i/>
          <w:iCs/>
          <w:sz w:val="28"/>
          <w:szCs w:val="28"/>
        </w:rPr>
        <w:t>.</w:t>
      </w:r>
    </w:p>
    <w:p w:rsidR="008078E2" w:rsidRPr="007530FF" w:rsidRDefault="008078E2" w:rsidP="00CE3835">
      <w:pPr>
        <w:spacing w:line="360" w:lineRule="auto"/>
        <w:ind w:firstLine="540"/>
        <w:rPr>
          <w:sz w:val="28"/>
          <w:szCs w:val="28"/>
        </w:rPr>
      </w:pPr>
      <w:r w:rsidRPr="007530FF">
        <w:rPr>
          <w:sz w:val="28"/>
          <w:szCs w:val="28"/>
        </w:rPr>
        <w:t xml:space="preserve">Припустимо, що внесок водної біоти та підземної води малий порівняно з внеском інших чинників, тобто </w:t>
      </w:r>
      <w:r w:rsidRPr="007530FF">
        <w:rPr>
          <w:i/>
          <w:iCs/>
          <w:sz w:val="28"/>
          <w:szCs w:val="28"/>
        </w:rPr>
        <w:t>k</w:t>
      </w:r>
      <w:r w:rsidRPr="007530FF">
        <w:rPr>
          <w:sz w:val="28"/>
          <w:szCs w:val="28"/>
          <w:vertAlign w:val="subscript"/>
        </w:rPr>
        <w:t>43</w:t>
      </w:r>
      <w:r w:rsidRPr="007530FF">
        <w:rPr>
          <w:sz w:val="28"/>
          <w:szCs w:val="28"/>
        </w:rPr>
        <w:t xml:space="preserve"> ~ </w:t>
      </w:r>
      <w:r>
        <w:rPr>
          <w:sz w:val="28"/>
          <w:szCs w:val="28"/>
        </w:rPr>
        <w:t>ε</w:t>
      </w:r>
      <w:r w:rsidRPr="007530FF">
        <w:rPr>
          <w:sz w:val="28"/>
          <w:szCs w:val="28"/>
        </w:rPr>
        <w:t xml:space="preserve"> , </w:t>
      </w:r>
      <w:r w:rsidRPr="007530FF">
        <w:rPr>
          <w:i/>
          <w:iCs/>
          <w:sz w:val="28"/>
          <w:szCs w:val="28"/>
        </w:rPr>
        <w:t>k</w:t>
      </w:r>
      <w:r w:rsidRPr="007530FF">
        <w:rPr>
          <w:sz w:val="28"/>
          <w:szCs w:val="28"/>
          <w:vertAlign w:val="subscript"/>
        </w:rPr>
        <w:t>63</w:t>
      </w:r>
      <w:r w:rsidRPr="007530FF">
        <w:rPr>
          <w:sz w:val="28"/>
          <w:szCs w:val="28"/>
        </w:rPr>
        <w:t xml:space="preserve"> ~ </w:t>
      </w:r>
      <w:r>
        <w:rPr>
          <w:sz w:val="28"/>
          <w:szCs w:val="28"/>
        </w:rPr>
        <w:t>ε</w:t>
      </w:r>
      <w:r w:rsidRPr="007530FF">
        <w:rPr>
          <w:sz w:val="28"/>
          <w:szCs w:val="28"/>
        </w:rPr>
        <w:t xml:space="preserve">. Якщо </w:t>
      </w:r>
      <w:r>
        <w:rPr>
          <w:sz w:val="28"/>
          <w:szCs w:val="28"/>
        </w:rPr>
        <w:t>ε</w:t>
      </w:r>
      <w:r w:rsidRPr="007530FF">
        <w:rPr>
          <w:sz w:val="28"/>
          <w:szCs w:val="28"/>
        </w:rPr>
        <w:t xml:space="preserve"> = 0, система рівнянь для вектора (</w:t>
      </w:r>
      <w:r w:rsidRPr="007530FF">
        <w:rPr>
          <w:i/>
          <w:iCs/>
          <w:sz w:val="28"/>
          <w:szCs w:val="28"/>
        </w:rPr>
        <w:t>m</w:t>
      </w:r>
      <w:r w:rsidRPr="007530FF">
        <w:rPr>
          <w:sz w:val="28"/>
          <w:szCs w:val="28"/>
          <w:vertAlign w:val="subscript"/>
        </w:rPr>
        <w:t>1</w:t>
      </w:r>
      <w:r w:rsidRPr="007530FF">
        <w:rPr>
          <w:sz w:val="28"/>
          <w:szCs w:val="28"/>
        </w:rPr>
        <w:t xml:space="preserve">, </w:t>
      </w:r>
      <w:r w:rsidRPr="007530FF">
        <w:rPr>
          <w:i/>
          <w:iCs/>
          <w:sz w:val="28"/>
          <w:szCs w:val="28"/>
        </w:rPr>
        <w:t>m</w:t>
      </w:r>
      <w:r w:rsidRPr="007530FF">
        <w:rPr>
          <w:sz w:val="28"/>
          <w:szCs w:val="28"/>
          <w:vertAlign w:val="subscript"/>
        </w:rPr>
        <w:t>2</w:t>
      </w:r>
      <w:r w:rsidRPr="007530FF">
        <w:rPr>
          <w:sz w:val="28"/>
          <w:szCs w:val="28"/>
        </w:rPr>
        <w:t xml:space="preserve">, </w:t>
      </w:r>
      <w:r w:rsidRPr="007530FF">
        <w:rPr>
          <w:i/>
          <w:iCs/>
          <w:sz w:val="28"/>
          <w:szCs w:val="28"/>
        </w:rPr>
        <w:t>m</w:t>
      </w:r>
      <w:r w:rsidRPr="007530FF">
        <w:rPr>
          <w:sz w:val="28"/>
          <w:szCs w:val="28"/>
          <w:vertAlign w:val="subscript"/>
        </w:rPr>
        <w:t>3</w:t>
      </w:r>
      <w:r w:rsidRPr="007530FF">
        <w:rPr>
          <w:sz w:val="28"/>
          <w:szCs w:val="28"/>
        </w:rPr>
        <w:t xml:space="preserve">, </w:t>
      </w:r>
      <w:r w:rsidRPr="007530FF">
        <w:rPr>
          <w:i/>
          <w:iCs/>
          <w:sz w:val="28"/>
          <w:szCs w:val="28"/>
        </w:rPr>
        <w:t>m</w:t>
      </w:r>
      <w:r w:rsidRPr="007530FF">
        <w:rPr>
          <w:sz w:val="28"/>
          <w:szCs w:val="28"/>
          <w:vertAlign w:val="subscript"/>
        </w:rPr>
        <w:t>5</w:t>
      </w:r>
      <w:r w:rsidRPr="007530FF">
        <w:rPr>
          <w:sz w:val="28"/>
          <w:szCs w:val="28"/>
        </w:rPr>
        <w:t>)</w:t>
      </w:r>
      <w:r w:rsidRPr="007530FF">
        <w:rPr>
          <w:i/>
          <w:iCs/>
          <w:sz w:val="28"/>
          <w:szCs w:val="28"/>
          <w:vertAlign w:val="superscript"/>
        </w:rPr>
        <w:t>T</w:t>
      </w:r>
      <w:r w:rsidRPr="007530FF">
        <w:rPr>
          <w:sz w:val="28"/>
          <w:szCs w:val="28"/>
        </w:rPr>
        <w:t xml:space="preserve"> = </w:t>
      </w:r>
      <w:r w:rsidRPr="007530FF">
        <w:rPr>
          <w:i/>
          <w:iCs/>
          <w:sz w:val="28"/>
          <w:szCs w:val="28"/>
        </w:rPr>
        <w:t>x</w:t>
      </w:r>
      <w:r w:rsidRPr="007530FF">
        <w:rPr>
          <w:sz w:val="28"/>
          <w:szCs w:val="28"/>
        </w:rPr>
        <w:t>(</w:t>
      </w:r>
      <w:r w:rsidRPr="007530FF">
        <w:rPr>
          <w:i/>
          <w:iCs/>
          <w:sz w:val="28"/>
          <w:szCs w:val="28"/>
        </w:rPr>
        <w:t>t</w:t>
      </w:r>
      <w:r w:rsidRPr="007530FF">
        <w:rPr>
          <w:sz w:val="28"/>
          <w:szCs w:val="28"/>
        </w:rPr>
        <w:t xml:space="preserve">), тобто </w:t>
      </w:r>
      <w:r w:rsidRPr="00272BB1">
        <w:rPr>
          <w:position w:val="-24"/>
          <w:sz w:val="28"/>
          <w:szCs w:val="28"/>
        </w:rPr>
        <w:object w:dxaOrig="1740" w:dyaOrig="620">
          <v:shape id="_x0000_i1194" type="#_x0000_t75" style="width:102.75pt;height:36pt" o:ole="">
            <v:imagedata r:id="rId254" o:title=""/>
          </v:shape>
          <o:OLEObject Type="Embed" ProgID="Equation.3" ShapeID="_x0000_i1194" DrawAspect="Content" ObjectID="_1522040198" r:id="rId311"/>
        </w:object>
      </w:r>
      <w:r w:rsidRPr="007530FF">
        <w:rPr>
          <w:sz w:val="28"/>
          <w:szCs w:val="28"/>
        </w:rPr>
        <w:t>,</w:t>
      </w:r>
    </w:p>
    <w:p w:rsidR="008078E2" w:rsidRPr="007530FF" w:rsidRDefault="008078E2" w:rsidP="00CE3835">
      <w:pPr>
        <w:spacing w:line="360" w:lineRule="auto"/>
        <w:rPr>
          <w:sz w:val="28"/>
          <w:szCs w:val="28"/>
        </w:rPr>
      </w:pPr>
      <w:r>
        <w:rPr>
          <w:sz w:val="28"/>
          <w:szCs w:val="28"/>
        </w:rPr>
        <w:t>де</w:t>
      </w:r>
    </w:p>
    <w:p w:rsidR="008078E2" w:rsidRPr="007530FF" w:rsidRDefault="008078E2" w:rsidP="00CE3835">
      <w:pPr>
        <w:spacing w:line="360" w:lineRule="auto"/>
        <w:ind w:firstLine="540"/>
        <w:rPr>
          <w:sz w:val="28"/>
          <w:szCs w:val="28"/>
        </w:rPr>
      </w:pPr>
      <w:r>
        <w:rPr>
          <w:sz w:val="28"/>
          <w:szCs w:val="28"/>
        </w:rPr>
        <w:t xml:space="preserve">                            </w:t>
      </w:r>
      <w:r w:rsidRPr="00D31D2C">
        <w:rPr>
          <w:position w:val="-68"/>
          <w:sz w:val="28"/>
          <w:szCs w:val="28"/>
          <w:lang w:val="en-US"/>
        </w:rPr>
        <w:object w:dxaOrig="2560" w:dyaOrig="1480">
          <v:shape id="_x0000_i1195" type="#_x0000_t75" style="width:141pt;height:83.25pt" o:ole="">
            <v:imagedata r:id="rId312" o:title=""/>
          </v:shape>
          <o:OLEObject Type="Embed" ProgID="Equation.3" ShapeID="_x0000_i1195" DrawAspect="Content" ObjectID="_1522040199" r:id="rId313"/>
        </w:object>
      </w:r>
      <w:r w:rsidRPr="007530FF">
        <w:rPr>
          <w:sz w:val="28"/>
          <w:szCs w:val="28"/>
        </w:rPr>
        <w:t xml:space="preserve">; </w:t>
      </w:r>
      <w:r>
        <w:rPr>
          <w:sz w:val="28"/>
          <w:szCs w:val="28"/>
        </w:rPr>
        <w:t xml:space="preserve">  </w:t>
      </w:r>
      <w:r w:rsidRPr="00D31D2C">
        <w:rPr>
          <w:position w:val="-66"/>
          <w:sz w:val="28"/>
          <w:szCs w:val="28"/>
          <w:lang w:val="en-US"/>
        </w:rPr>
        <w:object w:dxaOrig="1520" w:dyaOrig="1440">
          <v:shape id="_x0000_i1196" type="#_x0000_t75" style="width:92.25pt;height:84.75pt" o:ole="">
            <v:imagedata r:id="rId314" o:title=""/>
          </v:shape>
          <o:OLEObject Type="Embed" ProgID="Equation.3" ShapeID="_x0000_i1196" DrawAspect="Content" ObjectID="_1522040200" r:id="rId315"/>
        </w:object>
      </w:r>
      <w:r w:rsidRPr="007530FF">
        <w:rPr>
          <w:sz w:val="28"/>
          <w:szCs w:val="28"/>
        </w:rPr>
        <w:t xml:space="preserve">.                </w:t>
      </w:r>
      <w:r>
        <w:rPr>
          <w:sz w:val="28"/>
          <w:szCs w:val="28"/>
        </w:rPr>
        <w:t xml:space="preserve"> </w:t>
      </w:r>
      <w:r w:rsidRPr="007530FF">
        <w:rPr>
          <w:sz w:val="28"/>
          <w:szCs w:val="28"/>
        </w:rPr>
        <w:t xml:space="preserve">   (</w:t>
      </w:r>
      <w:r>
        <w:rPr>
          <w:sz w:val="28"/>
          <w:szCs w:val="28"/>
        </w:rPr>
        <w:t>3.53</w:t>
      </w:r>
      <w:r w:rsidRPr="007530FF">
        <w:rPr>
          <w:sz w:val="28"/>
          <w:szCs w:val="28"/>
        </w:rPr>
        <w:t>)</w:t>
      </w:r>
    </w:p>
    <w:p w:rsidR="008078E2" w:rsidRPr="007530FF" w:rsidRDefault="008078E2" w:rsidP="00CE3835">
      <w:pPr>
        <w:spacing w:line="360" w:lineRule="auto"/>
        <w:ind w:firstLine="540"/>
        <w:rPr>
          <w:sz w:val="28"/>
          <w:szCs w:val="28"/>
        </w:rPr>
      </w:pPr>
      <w:r w:rsidRPr="007530FF">
        <w:rPr>
          <w:sz w:val="28"/>
          <w:szCs w:val="28"/>
        </w:rPr>
        <w:t xml:space="preserve">Відповідний многочлен </w:t>
      </w:r>
      <w:r w:rsidRPr="007530FF">
        <w:rPr>
          <w:i/>
          <w:iCs/>
          <w:sz w:val="28"/>
          <w:szCs w:val="28"/>
        </w:rPr>
        <w:t>P</w:t>
      </w:r>
      <w:r w:rsidRPr="007530FF">
        <w:rPr>
          <w:sz w:val="28"/>
          <w:szCs w:val="28"/>
        </w:rPr>
        <w:t>(</w:t>
      </w:r>
      <w:r w:rsidRPr="00DB1F35">
        <w:rPr>
          <w:rFonts w:ascii="Symbol" w:hAnsi="Symbol"/>
          <w:color w:val="000000"/>
          <w:sz w:val="27"/>
          <w:szCs w:val="27"/>
        </w:rPr>
        <w:t></w:t>
      </w:r>
      <w:r w:rsidRPr="007530FF">
        <w:rPr>
          <w:sz w:val="28"/>
          <w:szCs w:val="28"/>
        </w:rPr>
        <w:t xml:space="preserve">) </w:t>
      </w:r>
      <w:r>
        <w:rPr>
          <w:sz w:val="28"/>
          <w:szCs w:val="28"/>
        </w:rPr>
        <w:t>набуває</w:t>
      </w:r>
      <w:r w:rsidRPr="007530FF">
        <w:rPr>
          <w:sz w:val="28"/>
          <w:szCs w:val="28"/>
        </w:rPr>
        <w:t xml:space="preserve"> вигляд</w:t>
      </w:r>
      <w:r>
        <w:rPr>
          <w:sz w:val="28"/>
          <w:szCs w:val="28"/>
        </w:rPr>
        <w:t>у</w:t>
      </w:r>
      <w:r w:rsidRPr="007530FF">
        <w:rPr>
          <w:sz w:val="28"/>
          <w:szCs w:val="28"/>
        </w:rPr>
        <w:t>:</w:t>
      </w:r>
    </w:p>
    <w:p w:rsidR="008078E2" w:rsidRPr="007530FF" w:rsidRDefault="008078E2" w:rsidP="00CE3835">
      <w:pPr>
        <w:spacing w:line="360" w:lineRule="auto"/>
        <w:ind w:firstLine="540"/>
        <w:rPr>
          <w:sz w:val="28"/>
          <w:szCs w:val="28"/>
        </w:rPr>
      </w:pPr>
      <w:r>
        <w:rPr>
          <w:sz w:val="28"/>
          <w:szCs w:val="28"/>
        </w:rPr>
        <w:t xml:space="preserve">                                     </w:t>
      </w:r>
      <w:r w:rsidRPr="00283489">
        <w:rPr>
          <w:position w:val="-12"/>
          <w:sz w:val="28"/>
          <w:szCs w:val="28"/>
        </w:rPr>
        <w:object w:dxaOrig="3500" w:dyaOrig="380">
          <v:shape id="_x0000_i1197" type="#_x0000_t75" style="width:204.75pt;height:22.5pt" o:ole="">
            <v:imagedata r:id="rId316" o:title=""/>
          </v:shape>
          <o:OLEObject Type="Embed" ProgID="Equation.3" ShapeID="_x0000_i1197" DrawAspect="Content" ObjectID="_1522040201" r:id="rId317"/>
        </w:object>
      </w:r>
      <w:r w:rsidRPr="007530FF">
        <w:rPr>
          <w:sz w:val="28"/>
          <w:szCs w:val="28"/>
        </w:rPr>
        <w:t>,</w:t>
      </w:r>
      <w:r>
        <w:rPr>
          <w:sz w:val="28"/>
          <w:szCs w:val="28"/>
        </w:rPr>
        <w:t xml:space="preserve">                        (3.54)</w:t>
      </w:r>
    </w:p>
    <w:p w:rsidR="008078E2" w:rsidRDefault="008078E2" w:rsidP="00CE3835">
      <w:pPr>
        <w:spacing w:line="360" w:lineRule="auto"/>
        <w:rPr>
          <w:sz w:val="28"/>
          <w:szCs w:val="28"/>
        </w:rPr>
      </w:pPr>
      <w:r>
        <w:rPr>
          <w:sz w:val="28"/>
          <w:szCs w:val="28"/>
        </w:rPr>
        <w:t xml:space="preserve">де                                                    </w:t>
      </w:r>
      <w:r w:rsidRPr="007530FF">
        <w:rPr>
          <w:i/>
          <w:iCs/>
          <w:sz w:val="28"/>
          <w:szCs w:val="28"/>
        </w:rPr>
        <w:t>А</w:t>
      </w:r>
      <w:r w:rsidRPr="007530FF">
        <w:rPr>
          <w:sz w:val="28"/>
          <w:szCs w:val="28"/>
          <w:vertAlign w:val="subscript"/>
        </w:rPr>
        <w:t>1</w:t>
      </w:r>
      <w:r w:rsidRPr="007530FF">
        <w:rPr>
          <w:sz w:val="28"/>
          <w:szCs w:val="28"/>
        </w:rPr>
        <w:t xml:space="preserve"> =</w:t>
      </w:r>
      <w:r w:rsidRPr="007530FF">
        <w:rPr>
          <w:i/>
          <w:iCs/>
          <w:sz w:val="28"/>
          <w:szCs w:val="28"/>
        </w:rPr>
        <w:t>k</w:t>
      </w:r>
      <w:r w:rsidRPr="007530FF">
        <w:rPr>
          <w:sz w:val="28"/>
          <w:szCs w:val="28"/>
          <w:vertAlign w:val="subscript"/>
        </w:rPr>
        <w:t>11</w:t>
      </w:r>
      <w:r w:rsidRPr="007530FF">
        <w:rPr>
          <w:sz w:val="28"/>
          <w:szCs w:val="28"/>
        </w:rPr>
        <w:t xml:space="preserve"> + </w:t>
      </w:r>
      <w:r w:rsidRPr="007530FF">
        <w:rPr>
          <w:i/>
          <w:iCs/>
          <w:sz w:val="28"/>
          <w:szCs w:val="28"/>
        </w:rPr>
        <w:t>k</w:t>
      </w:r>
      <w:r w:rsidRPr="007530FF">
        <w:rPr>
          <w:sz w:val="28"/>
          <w:szCs w:val="28"/>
          <w:vertAlign w:val="subscript"/>
        </w:rPr>
        <w:t>22</w:t>
      </w:r>
      <w:r w:rsidRPr="007530FF">
        <w:rPr>
          <w:sz w:val="28"/>
          <w:szCs w:val="28"/>
        </w:rPr>
        <w:t xml:space="preserve"> + </w:t>
      </w:r>
      <w:r w:rsidRPr="007530FF">
        <w:rPr>
          <w:i/>
          <w:iCs/>
          <w:sz w:val="28"/>
          <w:szCs w:val="28"/>
        </w:rPr>
        <w:t>k</w:t>
      </w:r>
      <w:r w:rsidRPr="007530FF">
        <w:rPr>
          <w:sz w:val="28"/>
          <w:szCs w:val="28"/>
          <w:vertAlign w:val="subscript"/>
        </w:rPr>
        <w:t>33</w:t>
      </w:r>
      <w:r w:rsidRPr="007530FF">
        <w:rPr>
          <w:sz w:val="28"/>
          <w:szCs w:val="28"/>
        </w:rPr>
        <w:t xml:space="preserve"> + </w:t>
      </w:r>
      <w:r w:rsidRPr="007530FF">
        <w:rPr>
          <w:i/>
          <w:iCs/>
          <w:sz w:val="28"/>
          <w:szCs w:val="28"/>
        </w:rPr>
        <w:t>k</w:t>
      </w:r>
      <w:r>
        <w:rPr>
          <w:sz w:val="28"/>
          <w:szCs w:val="28"/>
          <w:vertAlign w:val="subscript"/>
        </w:rPr>
        <w:t>55</w:t>
      </w:r>
      <w:r>
        <w:rPr>
          <w:sz w:val="28"/>
          <w:szCs w:val="28"/>
        </w:rPr>
        <w:t>;</w:t>
      </w:r>
      <w:r w:rsidRPr="007530FF">
        <w:rPr>
          <w:sz w:val="28"/>
          <w:szCs w:val="28"/>
        </w:rPr>
        <w:t xml:space="preserve"> </w:t>
      </w:r>
      <w:r>
        <w:rPr>
          <w:sz w:val="28"/>
          <w:szCs w:val="28"/>
        </w:rPr>
        <w:t xml:space="preserve">                                  (3.55)</w:t>
      </w:r>
    </w:p>
    <w:p w:rsidR="008078E2" w:rsidRDefault="008078E2" w:rsidP="00CE3835">
      <w:pPr>
        <w:spacing w:line="360" w:lineRule="auto"/>
        <w:rPr>
          <w:sz w:val="28"/>
          <w:szCs w:val="28"/>
        </w:rPr>
      </w:pPr>
      <w:r>
        <w:rPr>
          <w:sz w:val="28"/>
          <w:szCs w:val="28"/>
        </w:rPr>
        <w:t xml:space="preserve">                                             </w:t>
      </w:r>
      <w:r w:rsidRPr="00BA2FB2">
        <w:rPr>
          <w:position w:val="-32"/>
          <w:sz w:val="28"/>
          <w:szCs w:val="28"/>
          <w:lang w:val="en-US"/>
        </w:rPr>
        <w:object w:dxaOrig="3680" w:dyaOrig="760">
          <v:shape id="_x0000_i1198" type="#_x0000_t75" style="width:213.75pt;height:44.25pt" o:ole="">
            <v:imagedata r:id="rId318" o:title=""/>
          </v:shape>
          <o:OLEObject Type="Embed" ProgID="Equation.3" ShapeID="_x0000_i1198" DrawAspect="Content" ObjectID="_1522040202" r:id="rId319"/>
        </w:object>
      </w:r>
      <w:r w:rsidRPr="007530FF">
        <w:rPr>
          <w:sz w:val="28"/>
          <w:szCs w:val="28"/>
        </w:rPr>
        <w:t xml:space="preserve">; </w:t>
      </w:r>
      <w:r>
        <w:rPr>
          <w:sz w:val="28"/>
          <w:szCs w:val="28"/>
        </w:rPr>
        <w:t xml:space="preserve">                     (3.56)</w:t>
      </w:r>
    </w:p>
    <w:p w:rsidR="008078E2" w:rsidRDefault="008078E2" w:rsidP="00CE3835">
      <w:pPr>
        <w:spacing w:line="360" w:lineRule="auto"/>
        <w:rPr>
          <w:sz w:val="28"/>
          <w:szCs w:val="28"/>
        </w:rPr>
      </w:pPr>
      <w:r>
        <w:rPr>
          <w:sz w:val="28"/>
          <w:szCs w:val="28"/>
        </w:rPr>
        <w:t xml:space="preserve">                                                               </w:t>
      </w:r>
      <w:r w:rsidRPr="007530FF">
        <w:rPr>
          <w:sz w:val="28"/>
          <w:szCs w:val="28"/>
        </w:rPr>
        <w:t>A</w:t>
      </w:r>
      <w:r w:rsidRPr="007530FF">
        <w:rPr>
          <w:sz w:val="28"/>
          <w:szCs w:val="28"/>
          <w:vertAlign w:val="subscript"/>
        </w:rPr>
        <w:t>3</w:t>
      </w:r>
      <w:r w:rsidRPr="007530FF">
        <w:rPr>
          <w:sz w:val="28"/>
          <w:szCs w:val="28"/>
        </w:rPr>
        <w:t xml:space="preserve"> = </w:t>
      </w:r>
      <w:r w:rsidRPr="007530FF">
        <w:rPr>
          <w:i/>
          <w:iCs/>
          <w:sz w:val="28"/>
          <w:szCs w:val="28"/>
        </w:rPr>
        <w:t>det</w:t>
      </w:r>
      <w:r w:rsidRPr="007530FF">
        <w:rPr>
          <w:sz w:val="28"/>
          <w:szCs w:val="28"/>
        </w:rPr>
        <w:t xml:space="preserve"> </w:t>
      </w:r>
      <w:r w:rsidRPr="007530FF">
        <w:rPr>
          <w:i/>
          <w:iCs/>
          <w:sz w:val="28"/>
          <w:szCs w:val="28"/>
        </w:rPr>
        <w:t>A</w:t>
      </w:r>
      <w:r w:rsidRPr="007530FF">
        <w:rPr>
          <w:sz w:val="28"/>
          <w:szCs w:val="28"/>
        </w:rPr>
        <w:t xml:space="preserve"> </w:t>
      </w:r>
      <w:r w:rsidRPr="007530FF">
        <w:rPr>
          <w:i/>
          <w:iCs/>
          <w:sz w:val="28"/>
          <w:szCs w:val="28"/>
        </w:rPr>
        <w:t>sp A</w:t>
      </w:r>
      <w:r w:rsidRPr="007530FF">
        <w:rPr>
          <w:sz w:val="28"/>
          <w:szCs w:val="28"/>
          <w:vertAlign w:val="superscript"/>
        </w:rPr>
        <w:t>-1</w:t>
      </w:r>
      <w:r w:rsidRPr="007530FF">
        <w:rPr>
          <w:sz w:val="28"/>
          <w:szCs w:val="28"/>
        </w:rPr>
        <w:t xml:space="preserve">, </w:t>
      </w:r>
      <w:r>
        <w:rPr>
          <w:sz w:val="28"/>
          <w:szCs w:val="28"/>
        </w:rPr>
        <w:t xml:space="preserve">                                     (3.57)</w:t>
      </w:r>
    </w:p>
    <w:p w:rsidR="008078E2" w:rsidRPr="007530FF" w:rsidRDefault="008078E2" w:rsidP="00CE3835">
      <w:pPr>
        <w:spacing w:line="360" w:lineRule="auto"/>
        <w:rPr>
          <w:sz w:val="28"/>
          <w:szCs w:val="28"/>
        </w:rPr>
      </w:pPr>
      <w:r>
        <w:rPr>
          <w:i/>
          <w:iCs/>
          <w:sz w:val="28"/>
          <w:szCs w:val="28"/>
        </w:rPr>
        <w:t xml:space="preserve">                                                                        </w:t>
      </w:r>
      <w:r w:rsidRPr="007530FF">
        <w:rPr>
          <w:i/>
          <w:iCs/>
          <w:sz w:val="28"/>
          <w:szCs w:val="28"/>
        </w:rPr>
        <w:t>A</w:t>
      </w:r>
      <w:r w:rsidRPr="007530FF">
        <w:rPr>
          <w:sz w:val="28"/>
          <w:szCs w:val="28"/>
          <w:vertAlign w:val="subscript"/>
        </w:rPr>
        <w:t>4</w:t>
      </w:r>
      <w:r w:rsidRPr="007530FF">
        <w:rPr>
          <w:sz w:val="28"/>
          <w:szCs w:val="28"/>
        </w:rPr>
        <w:t xml:space="preserve"> = -</w:t>
      </w:r>
      <w:r w:rsidRPr="007530FF">
        <w:rPr>
          <w:i/>
          <w:iCs/>
          <w:sz w:val="28"/>
          <w:szCs w:val="28"/>
        </w:rPr>
        <w:t>det</w:t>
      </w:r>
      <w:r w:rsidRPr="007530FF">
        <w:rPr>
          <w:sz w:val="28"/>
          <w:szCs w:val="28"/>
        </w:rPr>
        <w:t xml:space="preserve"> </w:t>
      </w:r>
      <w:r w:rsidRPr="007530FF">
        <w:rPr>
          <w:i/>
          <w:iCs/>
          <w:sz w:val="28"/>
          <w:szCs w:val="28"/>
        </w:rPr>
        <w:t>A</w:t>
      </w:r>
      <w:r w:rsidRPr="007530FF">
        <w:rPr>
          <w:sz w:val="28"/>
          <w:szCs w:val="28"/>
        </w:rPr>
        <w:t>.</w:t>
      </w:r>
      <w:r>
        <w:rPr>
          <w:sz w:val="28"/>
          <w:szCs w:val="28"/>
        </w:rPr>
        <w:t xml:space="preserve">                                       (3.58)</w:t>
      </w:r>
    </w:p>
    <w:p w:rsidR="008078E2" w:rsidRPr="007530FF" w:rsidRDefault="008078E2" w:rsidP="00CE3835">
      <w:pPr>
        <w:spacing w:line="360" w:lineRule="auto"/>
        <w:ind w:firstLine="540"/>
        <w:jc w:val="both"/>
        <w:rPr>
          <w:sz w:val="28"/>
          <w:szCs w:val="28"/>
        </w:rPr>
      </w:pPr>
      <w:r w:rsidRPr="007530FF">
        <w:rPr>
          <w:sz w:val="28"/>
          <w:szCs w:val="28"/>
        </w:rPr>
        <w:t xml:space="preserve">Необхідна і достатня умова асимптотичної стійкості у нашому випадку буде </w:t>
      </w:r>
      <w:r>
        <w:rPr>
          <w:sz w:val="28"/>
          <w:szCs w:val="28"/>
        </w:rPr>
        <w:t>така</w:t>
      </w:r>
      <w:r w:rsidRPr="007530FF">
        <w:rPr>
          <w:sz w:val="28"/>
          <w:szCs w:val="28"/>
        </w:rPr>
        <w:t>:</w:t>
      </w:r>
    </w:p>
    <w:p w:rsidR="008078E2" w:rsidRPr="007530FF" w:rsidRDefault="008078E2" w:rsidP="00CE3835">
      <w:pPr>
        <w:spacing w:line="360" w:lineRule="auto"/>
        <w:ind w:firstLine="540"/>
        <w:rPr>
          <w:sz w:val="28"/>
          <w:szCs w:val="28"/>
        </w:rPr>
      </w:pPr>
      <w:r>
        <w:rPr>
          <w:sz w:val="28"/>
          <w:szCs w:val="28"/>
        </w:rPr>
        <w:t xml:space="preserve">                         </w:t>
      </w:r>
      <w:r w:rsidRPr="00B31F2A">
        <w:rPr>
          <w:position w:val="-12"/>
          <w:sz w:val="28"/>
          <w:szCs w:val="28"/>
          <w:lang w:val="en-US"/>
        </w:rPr>
        <w:object w:dxaOrig="6240" w:dyaOrig="380">
          <v:shape id="_x0000_i1199" type="#_x0000_t75" style="width:315pt;height:19.5pt" o:ole="">
            <v:imagedata r:id="rId320" o:title=""/>
          </v:shape>
          <o:OLEObject Type="Embed" ProgID="Equation.3" ShapeID="_x0000_i1199" DrawAspect="Content" ObjectID="_1522040203" r:id="rId321"/>
        </w:object>
      </w:r>
      <w:r>
        <w:rPr>
          <w:sz w:val="28"/>
          <w:szCs w:val="28"/>
        </w:rPr>
        <w:t xml:space="preserve">     (3.59)</w:t>
      </w:r>
    </w:p>
    <w:p w:rsidR="008078E2" w:rsidRDefault="008078E2" w:rsidP="00CE3835">
      <w:pPr>
        <w:spacing w:line="360" w:lineRule="auto"/>
        <w:ind w:firstLine="540"/>
        <w:rPr>
          <w:sz w:val="28"/>
          <w:szCs w:val="28"/>
        </w:rPr>
      </w:pPr>
      <w:r w:rsidRPr="007530FF">
        <w:rPr>
          <w:sz w:val="28"/>
          <w:szCs w:val="28"/>
        </w:rPr>
        <w:t>Система (</w:t>
      </w:r>
      <w:r>
        <w:rPr>
          <w:sz w:val="28"/>
          <w:szCs w:val="28"/>
        </w:rPr>
        <w:t>3.47</w:t>
      </w:r>
      <w:r w:rsidRPr="007530FF">
        <w:rPr>
          <w:sz w:val="28"/>
          <w:szCs w:val="28"/>
        </w:rPr>
        <w:t>) для нашого випадку буде мати вигляд:</w:t>
      </w:r>
    </w:p>
    <w:p w:rsidR="008078E2" w:rsidRPr="007530FF" w:rsidRDefault="008078E2" w:rsidP="00CE3835">
      <w:pPr>
        <w:spacing w:line="360" w:lineRule="auto"/>
        <w:ind w:firstLine="540"/>
        <w:rPr>
          <w:sz w:val="28"/>
          <w:szCs w:val="28"/>
        </w:rPr>
      </w:pPr>
      <w:r>
        <w:rPr>
          <w:sz w:val="28"/>
          <w:szCs w:val="28"/>
        </w:rPr>
        <w:t xml:space="preserve">                                                        </w:t>
      </w:r>
      <w:r w:rsidRPr="008D500F">
        <w:rPr>
          <w:position w:val="-32"/>
          <w:sz w:val="28"/>
          <w:szCs w:val="28"/>
        </w:rPr>
        <w:object w:dxaOrig="2200" w:dyaOrig="760">
          <v:shape id="_x0000_i1200" type="#_x0000_t75" style="width:131.25pt;height:45pt" o:ole="">
            <v:imagedata r:id="rId322" o:title=""/>
          </v:shape>
          <o:OLEObject Type="Embed" ProgID="Equation.3" ShapeID="_x0000_i1200" DrawAspect="Content" ObjectID="_1522040204" r:id="rId323"/>
        </w:object>
      </w:r>
      <w:r>
        <w:rPr>
          <w:sz w:val="28"/>
          <w:szCs w:val="28"/>
        </w:rPr>
        <w:t xml:space="preserve">                            </w:t>
      </w:r>
      <w:r w:rsidRPr="007530FF">
        <w:rPr>
          <w:sz w:val="28"/>
          <w:szCs w:val="28"/>
        </w:rPr>
        <w:t>(</w:t>
      </w:r>
      <w:r>
        <w:rPr>
          <w:sz w:val="28"/>
          <w:szCs w:val="28"/>
        </w:rPr>
        <w:t>3.60</w:t>
      </w:r>
      <w:r w:rsidRPr="007530FF">
        <w:rPr>
          <w:sz w:val="28"/>
          <w:szCs w:val="28"/>
        </w:rPr>
        <w:t>)</w:t>
      </w:r>
    </w:p>
    <w:p w:rsidR="008078E2" w:rsidRDefault="008078E2" w:rsidP="00CE3835">
      <w:pPr>
        <w:spacing w:line="360" w:lineRule="auto"/>
        <w:jc w:val="both"/>
        <w:rPr>
          <w:sz w:val="28"/>
          <w:szCs w:val="28"/>
        </w:rPr>
      </w:pPr>
      <w:r w:rsidRPr="007530FF">
        <w:rPr>
          <w:sz w:val="28"/>
          <w:szCs w:val="28"/>
        </w:rPr>
        <w:t>Тобто</w:t>
      </w:r>
      <w:r>
        <w:rPr>
          <w:sz w:val="28"/>
          <w:szCs w:val="28"/>
        </w:rPr>
        <w:t xml:space="preserve">   </w:t>
      </w:r>
      <w:r w:rsidRPr="007530FF">
        <w:rPr>
          <w:sz w:val="28"/>
          <w:szCs w:val="28"/>
        </w:rPr>
        <w:t xml:space="preserve"> </w:t>
      </w:r>
      <w:r w:rsidRPr="00145599">
        <w:rPr>
          <w:position w:val="-30"/>
          <w:sz w:val="28"/>
          <w:szCs w:val="28"/>
          <w:lang w:val="en-US"/>
        </w:rPr>
        <w:object w:dxaOrig="920" w:dyaOrig="700">
          <v:shape id="_x0000_i1201" type="#_x0000_t75" style="width:53.25pt;height:40.5pt" o:ole="">
            <v:imagedata r:id="rId324" o:title=""/>
          </v:shape>
          <o:OLEObject Type="Embed" ProgID="Equation.3" ShapeID="_x0000_i1201" DrawAspect="Content" ObjectID="_1522040205" r:id="rId325"/>
        </w:object>
      </w:r>
      <w:r w:rsidRPr="007530FF">
        <w:rPr>
          <w:sz w:val="28"/>
          <w:szCs w:val="28"/>
        </w:rPr>
        <w:t xml:space="preserve">, отже </w:t>
      </w:r>
      <w:r w:rsidRPr="00145599">
        <w:rPr>
          <w:position w:val="-30"/>
          <w:sz w:val="28"/>
          <w:szCs w:val="28"/>
          <w:lang w:val="en-US"/>
        </w:rPr>
        <w:object w:dxaOrig="740" w:dyaOrig="700">
          <v:shape id="_x0000_i1202" type="#_x0000_t75" style="width:40.5pt;height:39pt" o:ole="">
            <v:imagedata r:id="rId326" o:title=""/>
          </v:shape>
          <o:OLEObject Type="Embed" ProgID="Equation.3" ShapeID="_x0000_i1202" DrawAspect="Content" ObjectID="_1522040206" r:id="rId327"/>
        </w:object>
      </w:r>
      <w:r w:rsidRPr="007530FF">
        <w:rPr>
          <w:sz w:val="28"/>
          <w:szCs w:val="28"/>
        </w:rPr>
        <w:t xml:space="preserve">, якщо </w:t>
      </w:r>
      <w:r w:rsidRPr="007530FF">
        <w:rPr>
          <w:i/>
          <w:iCs/>
          <w:sz w:val="28"/>
          <w:szCs w:val="28"/>
        </w:rPr>
        <w:t>А</w:t>
      </w:r>
      <w:r w:rsidRPr="007530FF">
        <w:rPr>
          <w:sz w:val="28"/>
          <w:szCs w:val="28"/>
          <w:vertAlign w:val="subscript"/>
        </w:rPr>
        <w:t>1</w:t>
      </w:r>
      <w:r>
        <w:rPr>
          <w:sz w:val="28"/>
          <w:szCs w:val="28"/>
        </w:rPr>
        <w:t xml:space="preserve"> ≠ 0. </w:t>
      </w:r>
    </w:p>
    <w:p w:rsidR="008078E2" w:rsidRPr="007530FF" w:rsidRDefault="008078E2" w:rsidP="00CE3835">
      <w:pPr>
        <w:spacing w:line="360" w:lineRule="auto"/>
        <w:ind w:firstLine="540"/>
        <w:jc w:val="both"/>
        <w:rPr>
          <w:sz w:val="28"/>
          <w:szCs w:val="28"/>
        </w:rPr>
      </w:pPr>
      <w:r w:rsidRPr="007530FF">
        <w:rPr>
          <w:sz w:val="28"/>
          <w:szCs w:val="28"/>
        </w:rPr>
        <w:t>Коефіці</w:t>
      </w:r>
      <w:r>
        <w:rPr>
          <w:sz w:val="28"/>
          <w:szCs w:val="28"/>
        </w:rPr>
        <w:t>єнти повинні задовольняти умову</w:t>
      </w:r>
      <w:r w:rsidRPr="007530FF">
        <w:rPr>
          <w:sz w:val="28"/>
          <w:szCs w:val="28"/>
        </w:rPr>
        <w:t xml:space="preserve">: </w:t>
      </w:r>
      <w:r w:rsidRPr="009A6A98">
        <w:rPr>
          <w:position w:val="-30"/>
          <w:sz w:val="28"/>
          <w:szCs w:val="28"/>
        </w:rPr>
        <w:object w:dxaOrig="2020" w:dyaOrig="720">
          <v:shape id="_x0000_i1203" type="#_x0000_t75" style="width:122.25pt;height:43.5pt" o:ole="">
            <v:imagedata r:id="rId328" o:title=""/>
          </v:shape>
          <o:OLEObject Type="Embed" ProgID="Equation.3" ShapeID="_x0000_i1203" DrawAspect="Content" ObjectID="_1522040207" r:id="rId329"/>
        </w:object>
      </w:r>
      <w:r w:rsidRPr="007530FF">
        <w:rPr>
          <w:sz w:val="28"/>
          <w:szCs w:val="28"/>
        </w:rPr>
        <w:t>, якщо є періодичні розв’язки.</w:t>
      </w:r>
    </w:p>
    <w:p w:rsidR="008078E2" w:rsidRDefault="008078E2" w:rsidP="00CE3835">
      <w:pPr>
        <w:spacing w:line="360" w:lineRule="auto"/>
        <w:ind w:firstLine="540"/>
        <w:jc w:val="both"/>
        <w:rPr>
          <w:sz w:val="28"/>
          <w:szCs w:val="28"/>
        </w:rPr>
      </w:pPr>
    </w:p>
    <w:p w:rsidR="008078E2" w:rsidRPr="009D218A" w:rsidRDefault="008078E2" w:rsidP="00CE3835">
      <w:pPr>
        <w:spacing w:line="360" w:lineRule="auto"/>
        <w:ind w:firstLine="540"/>
        <w:jc w:val="both"/>
        <w:rPr>
          <w:sz w:val="28"/>
          <w:szCs w:val="28"/>
        </w:rPr>
      </w:pPr>
    </w:p>
    <w:p w:rsidR="008078E2" w:rsidRPr="00476CE3" w:rsidRDefault="008078E2" w:rsidP="00CE3835">
      <w:pPr>
        <w:spacing w:line="360" w:lineRule="auto"/>
        <w:ind w:firstLine="540"/>
        <w:jc w:val="both"/>
        <w:rPr>
          <w:b/>
          <w:sz w:val="28"/>
          <w:szCs w:val="28"/>
        </w:rPr>
      </w:pPr>
      <w:r w:rsidRPr="00476CE3">
        <w:rPr>
          <w:b/>
          <w:sz w:val="28"/>
          <w:szCs w:val="28"/>
        </w:rPr>
        <w:t xml:space="preserve">Висновки до розділу 3 </w:t>
      </w:r>
    </w:p>
    <w:p w:rsidR="008078E2" w:rsidRDefault="008078E2" w:rsidP="00CE3835">
      <w:pPr>
        <w:spacing w:line="360" w:lineRule="auto"/>
        <w:ind w:firstLine="540"/>
        <w:jc w:val="both"/>
        <w:rPr>
          <w:sz w:val="28"/>
          <w:szCs w:val="28"/>
        </w:rPr>
      </w:pPr>
      <w:r>
        <w:rPr>
          <w:sz w:val="28"/>
          <w:szCs w:val="28"/>
        </w:rPr>
        <w:t>Отже</w:t>
      </w:r>
      <w:r w:rsidRPr="007530FF">
        <w:rPr>
          <w:sz w:val="28"/>
          <w:szCs w:val="28"/>
        </w:rPr>
        <w:t>, визначення границь радіаційної стійкості екологічних систем ускладнюється зміною умов існування екосистеми, які є детермінантами екологічних процесів. Так, при тривалому антропогенному втручанні у природне середовище на рівні критичних навантажень у ньому виникають випадкові або періодичні зміни параметрів стану, що можуть призвести до змін стану екосистеми. Кумулятивний ефект накопичення регулярних радіоактивних збурень може призвести до змін природного середовища і переходу його в інший стан.</w:t>
      </w:r>
      <w:r>
        <w:rPr>
          <w:sz w:val="28"/>
          <w:szCs w:val="28"/>
        </w:rPr>
        <w:t xml:space="preserve"> </w:t>
      </w:r>
    </w:p>
    <w:p w:rsidR="008078E2" w:rsidRPr="00CD59AC" w:rsidRDefault="008078E2" w:rsidP="00CE3835">
      <w:pPr>
        <w:spacing w:line="360" w:lineRule="auto"/>
        <w:ind w:firstLine="567"/>
        <w:jc w:val="both"/>
        <w:rPr>
          <w:sz w:val="28"/>
          <w:szCs w:val="28"/>
        </w:rPr>
      </w:pPr>
      <w:r w:rsidRPr="00CD59AC">
        <w:rPr>
          <w:sz w:val="28"/>
          <w:szCs w:val="28"/>
        </w:rPr>
        <w:t>Аналіз існуючих методів та моделей оцін</w:t>
      </w:r>
      <w:r>
        <w:rPr>
          <w:sz w:val="28"/>
          <w:szCs w:val="28"/>
        </w:rPr>
        <w:t>ювання</w:t>
      </w:r>
      <w:r w:rsidRPr="00CD59AC">
        <w:rPr>
          <w:sz w:val="28"/>
          <w:szCs w:val="28"/>
        </w:rPr>
        <w:t xml:space="preserve"> надійності систем показав складність для практичного використання при дослідженні надійності конкретних екологічних систем, оскільки для їх реалізації необхідна велика кількість натурних даних, які реально надзвичайно важко отримати. Такі натурні дослідження потребують багаторічних  зусиль колективів цілих інститутів для кожного типу екосистем.</w:t>
      </w:r>
    </w:p>
    <w:p w:rsidR="008078E2" w:rsidRPr="00CD59AC" w:rsidRDefault="008078E2" w:rsidP="00CE3835">
      <w:pPr>
        <w:spacing w:line="360" w:lineRule="auto"/>
        <w:ind w:firstLine="567"/>
        <w:jc w:val="both"/>
        <w:rPr>
          <w:sz w:val="28"/>
          <w:szCs w:val="28"/>
        </w:rPr>
      </w:pPr>
      <w:r w:rsidRPr="00CD59AC">
        <w:rPr>
          <w:sz w:val="28"/>
          <w:szCs w:val="28"/>
        </w:rPr>
        <w:t xml:space="preserve">Використаний у роботі теоретичний підхід до аналізу надійності екосистем на базі камерних моделей дає можливість отримувати необхідні  експериментальні дані для побудови камерних моделей екосистем різної складності та їх аналізу, спираючись на універсальність методу. </w:t>
      </w:r>
    </w:p>
    <w:p w:rsidR="008078E2" w:rsidRPr="00CD59AC" w:rsidRDefault="008078E2" w:rsidP="00CE3835">
      <w:pPr>
        <w:spacing w:line="360" w:lineRule="auto"/>
        <w:ind w:firstLine="567"/>
        <w:jc w:val="both"/>
        <w:rPr>
          <w:sz w:val="28"/>
          <w:szCs w:val="28"/>
        </w:rPr>
      </w:pPr>
      <w:r w:rsidRPr="00CD59AC">
        <w:rPr>
          <w:sz w:val="28"/>
          <w:szCs w:val="28"/>
        </w:rPr>
        <w:t xml:space="preserve">На основі відомої біологічної схожості поведінки </w:t>
      </w:r>
      <w:r w:rsidRPr="00CD59AC">
        <w:rPr>
          <w:sz w:val="28"/>
          <w:szCs w:val="28"/>
          <w:vertAlign w:val="superscript"/>
        </w:rPr>
        <w:t>137</w:t>
      </w:r>
      <w:r w:rsidRPr="00CD59AC">
        <w:rPr>
          <w:sz w:val="28"/>
          <w:szCs w:val="28"/>
          <w:lang w:val="en-US"/>
        </w:rPr>
        <w:t>Cs</w:t>
      </w:r>
      <w:r w:rsidRPr="00CD59AC">
        <w:rPr>
          <w:sz w:val="28"/>
          <w:szCs w:val="28"/>
        </w:rPr>
        <w:t xml:space="preserve">, як фізіологічного аналога К, запропоновано гіпотезу щодо подібності поведінки цих елементів </w:t>
      </w:r>
      <w:r>
        <w:rPr>
          <w:sz w:val="28"/>
          <w:szCs w:val="28"/>
        </w:rPr>
        <w:t>у</w:t>
      </w:r>
      <w:r w:rsidRPr="00CD59AC">
        <w:rPr>
          <w:sz w:val="28"/>
          <w:szCs w:val="28"/>
        </w:rPr>
        <w:t xml:space="preserve"> довкіллі, зокрема – здатності накопичуватися в живих організмах. </w:t>
      </w:r>
      <w:r>
        <w:rPr>
          <w:sz w:val="28"/>
          <w:szCs w:val="28"/>
        </w:rPr>
        <w:t>Йдеться</w:t>
      </w:r>
      <w:r w:rsidRPr="00CD59AC">
        <w:rPr>
          <w:sz w:val="28"/>
          <w:szCs w:val="28"/>
        </w:rPr>
        <w:t xml:space="preserve"> про можливість оцінювати та моделювати надійність екологічних систем через поведінку </w:t>
      </w:r>
      <w:r w:rsidRPr="00CD59AC">
        <w:rPr>
          <w:sz w:val="28"/>
          <w:szCs w:val="28"/>
          <w:vertAlign w:val="superscript"/>
        </w:rPr>
        <w:t>137</w:t>
      </w:r>
      <w:r w:rsidRPr="00CD59AC">
        <w:rPr>
          <w:sz w:val="28"/>
          <w:szCs w:val="28"/>
          <w:lang w:val="en-US"/>
        </w:rPr>
        <w:t>Cs</w:t>
      </w:r>
      <w:r w:rsidRPr="00CD59AC">
        <w:rPr>
          <w:sz w:val="28"/>
          <w:szCs w:val="28"/>
        </w:rPr>
        <w:t>, який здатний відображати фундаментальні характеристики екосистем – їх надійність при дії різних небезпечних чинників.</w:t>
      </w:r>
    </w:p>
    <w:p w:rsidR="008078E2" w:rsidRPr="00CD59AC" w:rsidRDefault="008078E2" w:rsidP="00CE3835">
      <w:pPr>
        <w:spacing w:line="360" w:lineRule="auto"/>
        <w:ind w:firstLine="540"/>
        <w:jc w:val="both"/>
      </w:pPr>
    </w:p>
    <w:p w:rsidR="008078E2" w:rsidRDefault="008078E2" w:rsidP="00611983">
      <w:pPr>
        <w:spacing w:line="360" w:lineRule="auto"/>
        <w:rPr>
          <w:sz w:val="28"/>
          <w:szCs w:val="28"/>
        </w:rPr>
      </w:pPr>
    </w:p>
    <w:p w:rsidR="008078E2" w:rsidRDefault="008078E2" w:rsidP="00611983">
      <w:pPr>
        <w:spacing w:line="360" w:lineRule="auto"/>
        <w:rPr>
          <w:sz w:val="28"/>
          <w:szCs w:val="28"/>
        </w:rPr>
      </w:pPr>
    </w:p>
    <w:p w:rsidR="008078E2" w:rsidRDefault="008078E2" w:rsidP="00611983">
      <w:pPr>
        <w:spacing w:line="360" w:lineRule="auto"/>
        <w:rPr>
          <w:sz w:val="28"/>
          <w:szCs w:val="28"/>
        </w:rPr>
      </w:pPr>
    </w:p>
    <w:p w:rsidR="008078E2" w:rsidRDefault="008078E2" w:rsidP="00611983">
      <w:pPr>
        <w:spacing w:line="360" w:lineRule="auto"/>
        <w:rPr>
          <w:sz w:val="28"/>
          <w:szCs w:val="28"/>
        </w:rPr>
      </w:pPr>
    </w:p>
    <w:p w:rsidR="008078E2" w:rsidRDefault="008078E2" w:rsidP="00611983">
      <w:pPr>
        <w:spacing w:line="360" w:lineRule="auto"/>
        <w:rPr>
          <w:sz w:val="28"/>
          <w:szCs w:val="28"/>
        </w:rPr>
      </w:pPr>
    </w:p>
    <w:p w:rsidR="008078E2" w:rsidRDefault="008078E2" w:rsidP="00BF0691">
      <w:pPr>
        <w:spacing w:line="360" w:lineRule="auto"/>
        <w:rPr>
          <w:b/>
          <w:sz w:val="28"/>
          <w:szCs w:val="28"/>
          <w:lang w:val="ru-RU"/>
        </w:rPr>
      </w:pPr>
      <w:r>
        <w:rPr>
          <w:b/>
          <w:sz w:val="28"/>
          <w:szCs w:val="28"/>
        </w:rPr>
        <w:t xml:space="preserve">                                                        Розділ 4  </w:t>
      </w:r>
    </w:p>
    <w:p w:rsidR="008078E2" w:rsidRDefault="008078E2" w:rsidP="00BF0691">
      <w:pPr>
        <w:spacing w:line="360" w:lineRule="auto"/>
      </w:pPr>
      <w:r>
        <w:rPr>
          <w:b/>
          <w:sz w:val="28"/>
          <w:szCs w:val="28"/>
        </w:rPr>
        <w:t xml:space="preserve">  </w:t>
      </w:r>
    </w:p>
    <w:p w:rsidR="008078E2" w:rsidRDefault="008078E2" w:rsidP="00BF0691">
      <w:pPr>
        <w:spacing w:line="360" w:lineRule="auto"/>
        <w:jc w:val="center"/>
        <w:rPr>
          <w:b/>
          <w:sz w:val="28"/>
          <w:szCs w:val="28"/>
          <w:lang w:val="ru-RU"/>
        </w:rPr>
      </w:pPr>
      <w:r>
        <w:rPr>
          <w:b/>
          <w:sz w:val="28"/>
          <w:szCs w:val="28"/>
        </w:rPr>
        <w:t xml:space="preserve">МЕТОДИ МОДЕЛЮВАННЯ РАДІАЦІЙНОГО ВПЛИВУ </w:t>
      </w:r>
    </w:p>
    <w:p w:rsidR="008078E2" w:rsidRPr="00702842" w:rsidRDefault="008078E2" w:rsidP="00BF0691">
      <w:pPr>
        <w:spacing w:line="360" w:lineRule="auto"/>
        <w:jc w:val="center"/>
        <w:rPr>
          <w:b/>
          <w:sz w:val="28"/>
          <w:szCs w:val="28"/>
        </w:rPr>
      </w:pPr>
      <w:r>
        <w:rPr>
          <w:b/>
          <w:sz w:val="28"/>
          <w:szCs w:val="28"/>
        </w:rPr>
        <w:t xml:space="preserve">НА </w:t>
      </w:r>
      <w:r w:rsidRPr="00702842">
        <w:rPr>
          <w:b/>
          <w:sz w:val="28"/>
          <w:szCs w:val="28"/>
        </w:rPr>
        <w:t>ЕКОСИСТЕМИ</w:t>
      </w:r>
    </w:p>
    <w:p w:rsidR="008078E2" w:rsidRDefault="008078E2" w:rsidP="00BF0691">
      <w:pPr>
        <w:spacing w:line="360" w:lineRule="auto"/>
        <w:rPr>
          <w:sz w:val="28"/>
          <w:szCs w:val="28"/>
        </w:rPr>
      </w:pPr>
    </w:p>
    <w:p w:rsidR="008078E2" w:rsidRPr="00702842" w:rsidRDefault="008078E2" w:rsidP="00BF0691">
      <w:pPr>
        <w:pStyle w:val="a0"/>
        <w:spacing w:before="0"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4</w:t>
      </w:r>
      <w:r w:rsidRPr="00702842">
        <w:rPr>
          <w:rFonts w:ascii="Times New Roman" w:hAnsi="Times New Roman" w:cs="Times New Roman"/>
          <w:sz w:val="28"/>
          <w:szCs w:val="28"/>
        </w:rPr>
        <w:t>.1. Теорія надійності в радіобіології різнорівневих біологічних систем</w:t>
      </w:r>
    </w:p>
    <w:p w:rsidR="008078E2" w:rsidRPr="0073605F" w:rsidRDefault="008078E2" w:rsidP="00BF0691">
      <w:pPr>
        <w:spacing w:line="360" w:lineRule="auto"/>
        <w:ind w:firstLine="567"/>
        <w:jc w:val="both"/>
        <w:rPr>
          <w:sz w:val="28"/>
          <w:szCs w:val="28"/>
        </w:rPr>
      </w:pPr>
      <w:r w:rsidRPr="00EB5588">
        <w:rPr>
          <w:sz w:val="28"/>
          <w:szCs w:val="28"/>
        </w:rPr>
        <w:t>Біологічні об’єкти мають надзвичайно високу надійність, що значно перевищує надійність будь-яких технічних систем. Це випливає насамперед з часу існування біологічних систем, який значно перевищує час безвідмовного існування технічних систем. Як визначення поняття надійності біосистем можна запропонувати таке: надійність – фундаментальна властивість біологічних об’єктів, що визначає ефективне їх існування та функціонування</w:t>
      </w:r>
      <w:r w:rsidRPr="0073605F">
        <w:rPr>
          <w:sz w:val="28"/>
          <w:szCs w:val="28"/>
        </w:rPr>
        <w:t xml:space="preserve"> у випадково варіюючих умовах середовища та в часі. Мірою надійності є ймовірність безвідмовного існування систем, яка може змінюватися від 0 до 1.</w:t>
      </w:r>
    </w:p>
    <w:p w:rsidR="008078E2" w:rsidRPr="0073605F" w:rsidRDefault="008078E2" w:rsidP="00BF0691">
      <w:pPr>
        <w:spacing w:line="360" w:lineRule="auto"/>
        <w:ind w:firstLine="567"/>
        <w:jc w:val="both"/>
        <w:rPr>
          <w:sz w:val="28"/>
          <w:szCs w:val="28"/>
        </w:rPr>
      </w:pPr>
      <w:r w:rsidRPr="0073605F">
        <w:rPr>
          <w:sz w:val="28"/>
          <w:szCs w:val="28"/>
        </w:rPr>
        <w:t>Біологічні системи мають безліч функцій, серед яких можна виділити основні функції біологічного об’єкта, що визначають його життєздатність. Під впливом різних умов у біологічній системі можуть відбуватися відмови кожної з основних функцій.</w:t>
      </w:r>
    </w:p>
    <w:p w:rsidR="008078E2" w:rsidRPr="0073605F" w:rsidRDefault="008078E2" w:rsidP="00BF0691">
      <w:pPr>
        <w:spacing w:line="360" w:lineRule="auto"/>
        <w:ind w:firstLine="567"/>
        <w:jc w:val="both"/>
        <w:rPr>
          <w:sz w:val="28"/>
          <w:szCs w:val="28"/>
        </w:rPr>
      </w:pPr>
      <w:r w:rsidRPr="0073605F">
        <w:rPr>
          <w:sz w:val="28"/>
          <w:szCs w:val="28"/>
        </w:rPr>
        <w:t>У математичній теорії надійності систем виділяють два основні типи систем</w:t>
      </w:r>
      <w:r w:rsidRPr="0073605F">
        <w:rPr>
          <w:sz w:val="28"/>
          <w:szCs w:val="28"/>
          <w:lang w:val="ru-RU"/>
        </w:rPr>
        <w:t xml:space="preserve"> [</w:t>
      </w:r>
      <w:r>
        <w:rPr>
          <w:sz w:val="28"/>
          <w:szCs w:val="28"/>
          <w:lang w:val="ru-RU"/>
        </w:rPr>
        <w:t>245</w:t>
      </w:r>
      <w:r w:rsidRPr="0073605F">
        <w:rPr>
          <w:sz w:val="28"/>
          <w:szCs w:val="28"/>
          <w:lang w:val="ru-RU"/>
        </w:rPr>
        <w:t>]</w:t>
      </w:r>
      <w:r w:rsidRPr="0073605F">
        <w:rPr>
          <w:sz w:val="28"/>
          <w:szCs w:val="28"/>
        </w:rPr>
        <w:t xml:space="preserve">. Нехай надійність окремого елемента системи визначається через </w:t>
      </w:r>
      <w:r w:rsidRPr="0073605F">
        <w:rPr>
          <w:i/>
          <w:sz w:val="28"/>
          <w:szCs w:val="28"/>
        </w:rPr>
        <w:t>Р</w:t>
      </w:r>
      <w:r w:rsidRPr="0073605F">
        <w:rPr>
          <w:i/>
          <w:sz w:val="28"/>
          <w:szCs w:val="28"/>
          <w:vertAlign w:val="subscript"/>
        </w:rPr>
        <w:t>і</w:t>
      </w:r>
      <w:r w:rsidRPr="0073605F">
        <w:rPr>
          <w:sz w:val="28"/>
          <w:szCs w:val="28"/>
        </w:rPr>
        <w:t xml:space="preserve"> – імовірність безвідмовного існування елемент</w:t>
      </w:r>
      <w:r>
        <w:rPr>
          <w:sz w:val="28"/>
          <w:szCs w:val="28"/>
          <w:lang w:val="ru-RU"/>
        </w:rPr>
        <w:t>а</w:t>
      </w:r>
      <w:r w:rsidRPr="0073605F">
        <w:rPr>
          <w:sz w:val="28"/>
          <w:szCs w:val="28"/>
        </w:rPr>
        <w:t>. Перший, найпростіший, тип системи, що складається з багатьох елементів, – це система послідовного типу, прикладом якої може слугувати звичайна</w:t>
      </w:r>
      <w:r w:rsidRPr="0073605F">
        <w:rPr>
          <w:sz w:val="28"/>
          <w:szCs w:val="28"/>
          <w:lang w:val="ru-RU"/>
        </w:rPr>
        <w:t xml:space="preserve"> </w:t>
      </w:r>
      <w:r w:rsidRPr="0073605F">
        <w:rPr>
          <w:sz w:val="28"/>
          <w:szCs w:val="28"/>
        </w:rPr>
        <w:t xml:space="preserve">ялинкова гірлянда. Гірлянда перестає працювати, коли відмовляє хоча б одна з лампочок. Математично надійність такої послідовної системи з </w:t>
      </w:r>
      <w:r w:rsidRPr="0073605F">
        <w:rPr>
          <w:i/>
          <w:sz w:val="28"/>
          <w:szCs w:val="28"/>
        </w:rPr>
        <w:t>n</w:t>
      </w:r>
      <w:r w:rsidRPr="0073605F">
        <w:rPr>
          <w:sz w:val="28"/>
          <w:szCs w:val="28"/>
        </w:rPr>
        <w:t>-елементів за формулою множення ймовірностей, як відомо, визначається таким виразом:</w:t>
      </w:r>
    </w:p>
    <w:p w:rsidR="008078E2" w:rsidRPr="0073605F" w:rsidRDefault="008078E2" w:rsidP="00BF0691">
      <w:pPr>
        <w:spacing w:line="360" w:lineRule="auto"/>
        <w:rPr>
          <w:sz w:val="28"/>
          <w:szCs w:val="28"/>
        </w:rPr>
      </w:pPr>
      <w:r w:rsidRPr="0073605F">
        <w:rPr>
          <w:sz w:val="28"/>
          <w:szCs w:val="28"/>
        </w:rPr>
        <w:t xml:space="preserve">                     </w:t>
      </w:r>
      <w:r>
        <w:rPr>
          <w:sz w:val="28"/>
          <w:szCs w:val="28"/>
        </w:rPr>
        <w:t xml:space="preserve">                           </w:t>
      </w:r>
      <w:r w:rsidRPr="0073605F">
        <w:rPr>
          <w:sz w:val="28"/>
          <w:szCs w:val="28"/>
        </w:rPr>
        <w:t xml:space="preserve">    </w:t>
      </w:r>
      <w:r>
        <w:rPr>
          <w:sz w:val="28"/>
          <w:szCs w:val="28"/>
        </w:rPr>
        <w:t xml:space="preserve">      </w:t>
      </w:r>
      <w:r w:rsidRPr="0073605F">
        <w:rPr>
          <w:sz w:val="28"/>
          <w:szCs w:val="28"/>
        </w:rPr>
        <w:t xml:space="preserve">   </w:t>
      </w:r>
      <w:r w:rsidRPr="0073605F">
        <w:rPr>
          <w:position w:val="-28"/>
          <w:sz w:val="28"/>
          <w:szCs w:val="28"/>
        </w:rPr>
        <w:object w:dxaOrig="1160" w:dyaOrig="660">
          <v:shape id="_x0000_i1204" type="#_x0000_t75" style="width:1in;height:41.25pt" o:ole="">
            <v:imagedata r:id="rId330" o:title=""/>
          </v:shape>
          <o:OLEObject Type="Embed" ProgID="Equation.3" ShapeID="_x0000_i1204" DrawAspect="Content" ObjectID="_1522040208" r:id="rId331"/>
        </w:object>
      </w:r>
      <w:r w:rsidRPr="0073605F">
        <w:rPr>
          <w:sz w:val="28"/>
          <w:szCs w:val="28"/>
        </w:rPr>
        <w:t xml:space="preserve">                                            </w:t>
      </w:r>
      <w:r w:rsidRPr="0073605F">
        <w:rPr>
          <w:sz w:val="28"/>
          <w:szCs w:val="28"/>
          <w:lang w:val="ru-RU"/>
        </w:rPr>
        <w:t xml:space="preserve">   </w:t>
      </w:r>
      <w:r w:rsidRPr="0073605F">
        <w:rPr>
          <w:sz w:val="28"/>
          <w:szCs w:val="28"/>
        </w:rPr>
        <w:t xml:space="preserve">    (</w:t>
      </w:r>
      <w:r>
        <w:rPr>
          <w:sz w:val="28"/>
          <w:szCs w:val="28"/>
          <w:lang w:val="ru-RU"/>
        </w:rPr>
        <w:t>4</w:t>
      </w:r>
      <w:r w:rsidRPr="0073605F">
        <w:rPr>
          <w:sz w:val="28"/>
          <w:szCs w:val="28"/>
        </w:rPr>
        <w:t>.1)</w:t>
      </w:r>
    </w:p>
    <w:p w:rsidR="008078E2" w:rsidRDefault="008078E2" w:rsidP="00BF0691">
      <w:pPr>
        <w:spacing w:line="360" w:lineRule="auto"/>
        <w:ind w:firstLine="567"/>
        <w:jc w:val="both"/>
        <w:rPr>
          <w:sz w:val="28"/>
          <w:szCs w:val="28"/>
          <w:lang w:val="ru-RU"/>
        </w:rPr>
      </w:pPr>
      <w:r w:rsidRPr="0073605F">
        <w:rPr>
          <w:sz w:val="28"/>
          <w:szCs w:val="28"/>
        </w:rPr>
        <w:t>Зрозуміло, що така послідовна система має надзвичайно низьку надійність, оскільки відмова хоча б одного елемент</w:t>
      </w:r>
      <w:r>
        <w:rPr>
          <w:sz w:val="28"/>
          <w:szCs w:val="28"/>
          <w:lang w:val="ru-RU"/>
        </w:rPr>
        <w:t>а</w:t>
      </w:r>
      <w:r w:rsidRPr="0073605F">
        <w:rPr>
          <w:sz w:val="28"/>
          <w:szCs w:val="28"/>
        </w:rPr>
        <w:t xml:space="preserve"> призводить до відмови усієї системи. </w:t>
      </w:r>
    </w:p>
    <w:p w:rsidR="008078E2" w:rsidRPr="0073605F" w:rsidRDefault="008078E2" w:rsidP="00BF0691">
      <w:pPr>
        <w:spacing w:line="360" w:lineRule="auto"/>
        <w:ind w:firstLine="567"/>
        <w:jc w:val="both"/>
        <w:rPr>
          <w:sz w:val="28"/>
          <w:szCs w:val="28"/>
        </w:rPr>
      </w:pPr>
      <w:r w:rsidRPr="0073605F">
        <w:rPr>
          <w:sz w:val="28"/>
          <w:szCs w:val="28"/>
        </w:rPr>
        <w:t xml:space="preserve">Навіть висока надійність елементів </w:t>
      </w:r>
      <w:r w:rsidRPr="0073605F">
        <w:rPr>
          <w:i/>
          <w:sz w:val="28"/>
          <w:szCs w:val="28"/>
        </w:rPr>
        <w:t>Р</w:t>
      </w:r>
      <w:r w:rsidRPr="0073605F">
        <w:rPr>
          <w:i/>
          <w:sz w:val="28"/>
          <w:szCs w:val="28"/>
          <w:vertAlign w:val="subscript"/>
        </w:rPr>
        <w:t>і</w:t>
      </w:r>
      <w:r w:rsidRPr="0073605F">
        <w:rPr>
          <w:b/>
          <w:i/>
          <w:sz w:val="28"/>
          <w:szCs w:val="28"/>
        </w:rPr>
        <w:t xml:space="preserve"> </w:t>
      </w:r>
      <w:r w:rsidRPr="0073605F">
        <w:rPr>
          <w:sz w:val="28"/>
          <w:szCs w:val="28"/>
        </w:rPr>
        <w:t>не спроможна забезпечити високу надійність такої послідовної багатоелементної системи.</w:t>
      </w:r>
    </w:p>
    <w:p w:rsidR="008078E2" w:rsidRPr="0073605F" w:rsidRDefault="008078E2" w:rsidP="00BF0691">
      <w:pPr>
        <w:spacing w:line="360" w:lineRule="auto"/>
        <w:ind w:firstLine="567"/>
        <w:jc w:val="both"/>
        <w:rPr>
          <w:sz w:val="28"/>
          <w:szCs w:val="28"/>
        </w:rPr>
      </w:pPr>
      <w:r w:rsidRPr="0073605F">
        <w:rPr>
          <w:sz w:val="28"/>
          <w:szCs w:val="28"/>
        </w:rPr>
        <w:t xml:space="preserve">Інший тип систем – це системи паралельного типу. Такі системи можуть відмовити тільки тоді, коли всі їхні робочі елементи будуть у стані відмови. За такою схемою працюють практично всі електричні мережі в житлових будинках та у промисловості. </w:t>
      </w:r>
    </w:p>
    <w:p w:rsidR="008078E2" w:rsidRPr="0073605F" w:rsidRDefault="008078E2" w:rsidP="00BF0691">
      <w:pPr>
        <w:spacing w:line="360" w:lineRule="auto"/>
        <w:ind w:firstLine="567"/>
        <w:jc w:val="both"/>
        <w:rPr>
          <w:sz w:val="28"/>
          <w:szCs w:val="28"/>
        </w:rPr>
      </w:pPr>
      <w:r w:rsidRPr="0073605F">
        <w:rPr>
          <w:sz w:val="28"/>
          <w:szCs w:val="28"/>
        </w:rPr>
        <w:t xml:space="preserve">Якщо ймовірність відмови одного з елементів становить </w:t>
      </w:r>
      <w:r w:rsidRPr="0073605F">
        <w:rPr>
          <w:i/>
          <w:sz w:val="28"/>
          <w:szCs w:val="28"/>
        </w:rPr>
        <w:t>Р</w:t>
      </w:r>
      <w:r w:rsidRPr="0073605F">
        <w:rPr>
          <w:i/>
          <w:sz w:val="28"/>
          <w:szCs w:val="28"/>
          <w:vertAlign w:val="subscript"/>
        </w:rPr>
        <w:t>і</w:t>
      </w:r>
      <w:r w:rsidRPr="0073605F">
        <w:rPr>
          <w:sz w:val="28"/>
          <w:szCs w:val="28"/>
        </w:rPr>
        <w:t>, то ймовірність безвідмовного існування дорівнюватиме 1</w:t>
      </w:r>
      <w:r w:rsidRPr="0073605F">
        <w:rPr>
          <w:i/>
          <w:sz w:val="28"/>
          <w:szCs w:val="28"/>
        </w:rPr>
        <w:t> – Р</w:t>
      </w:r>
      <w:r w:rsidRPr="0073605F">
        <w:rPr>
          <w:i/>
          <w:sz w:val="28"/>
          <w:szCs w:val="28"/>
          <w:vertAlign w:val="subscript"/>
        </w:rPr>
        <w:t>і</w:t>
      </w:r>
      <w:r w:rsidRPr="0073605F">
        <w:rPr>
          <w:sz w:val="28"/>
          <w:szCs w:val="28"/>
        </w:rPr>
        <w:t xml:space="preserve">. У паралельній системі елементи працюють незалежно, тому за формулою множення ймовірностей, імовірність відмови усіх </w:t>
      </w:r>
      <w:r w:rsidRPr="0073605F">
        <w:rPr>
          <w:i/>
          <w:sz w:val="28"/>
          <w:szCs w:val="28"/>
        </w:rPr>
        <w:t>n</w:t>
      </w:r>
      <w:r w:rsidRPr="0073605F">
        <w:rPr>
          <w:sz w:val="28"/>
          <w:szCs w:val="28"/>
        </w:rPr>
        <w:t>-елементів, як відомо, становитиме:</w:t>
      </w:r>
    </w:p>
    <w:p w:rsidR="008078E2" w:rsidRPr="0073605F" w:rsidRDefault="008078E2" w:rsidP="00BF0691">
      <w:pPr>
        <w:pStyle w:val="a2"/>
        <w:spacing w:before="0" w:after="0" w:line="360" w:lineRule="auto"/>
        <w:ind w:firstLine="0"/>
        <w:jc w:val="left"/>
        <w:rPr>
          <w:sz w:val="28"/>
          <w:szCs w:val="28"/>
        </w:rPr>
      </w:pPr>
      <w:r w:rsidRPr="0073605F">
        <w:rPr>
          <w:sz w:val="28"/>
          <w:szCs w:val="28"/>
        </w:rPr>
        <w:t xml:space="preserve">            </w:t>
      </w:r>
      <w:r w:rsidRPr="0073605F">
        <w:rPr>
          <w:sz w:val="28"/>
          <w:szCs w:val="28"/>
          <w:lang w:val="ru-RU"/>
        </w:rPr>
        <w:t xml:space="preserve">        </w:t>
      </w:r>
      <w:r w:rsidRPr="0073605F">
        <w:rPr>
          <w:sz w:val="28"/>
          <w:szCs w:val="28"/>
        </w:rPr>
        <w:t xml:space="preserve">          </w:t>
      </w:r>
      <w:r>
        <w:rPr>
          <w:sz w:val="28"/>
          <w:szCs w:val="28"/>
        </w:rPr>
        <w:t xml:space="preserve">                      </w:t>
      </w:r>
      <w:r w:rsidRPr="0073605F">
        <w:rPr>
          <w:sz w:val="28"/>
          <w:szCs w:val="28"/>
        </w:rPr>
        <w:t xml:space="preserve">   </w:t>
      </w:r>
      <w:r w:rsidRPr="0073605F">
        <w:rPr>
          <w:position w:val="-28"/>
          <w:sz w:val="28"/>
          <w:szCs w:val="28"/>
        </w:rPr>
        <w:object w:dxaOrig="1920" w:dyaOrig="660">
          <v:shape id="_x0000_i1205" type="#_x0000_t75" style="width:105pt;height:36pt" o:ole="">
            <v:imagedata r:id="rId332" o:title=""/>
          </v:shape>
          <o:OLEObject Type="Embed" ProgID="Equation.3" ShapeID="_x0000_i1205" DrawAspect="Content" ObjectID="_1522040209" r:id="rId333"/>
        </w:object>
      </w:r>
      <w:r w:rsidRPr="0073605F">
        <w:rPr>
          <w:sz w:val="28"/>
          <w:szCs w:val="28"/>
        </w:rPr>
        <w:t xml:space="preserve">                          </w:t>
      </w:r>
      <w:r>
        <w:rPr>
          <w:sz w:val="28"/>
          <w:szCs w:val="28"/>
        </w:rPr>
        <w:t xml:space="preserve">              </w:t>
      </w:r>
      <w:r w:rsidRPr="0073605F">
        <w:rPr>
          <w:sz w:val="28"/>
          <w:szCs w:val="28"/>
        </w:rPr>
        <w:t xml:space="preserve">       (</w:t>
      </w:r>
      <w:r>
        <w:rPr>
          <w:sz w:val="28"/>
          <w:szCs w:val="28"/>
          <w:lang w:val="ru-RU"/>
        </w:rPr>
        <w:t>4</w:t>
      </w:r>
      <w:r w:rsidRPr="0073605F">
        <w:rPr>
          <w:sz w:val="28"/>
          <w:szCs w:val="28"/>
        </w:rPr>
        <w:t>.2)</w:t>
      </w:r>
    </w:p>
    <w:p w:rsidR="008078E2" w:rsidRPr="0073605F" w:rsidRDefault="008078E2" w:rsidP="00BF0691">
      <w:pPr>
        <w:spacing w:line="360" w:lineRule="auto"/>
        <w:ind w:firstLine="567"/>
        <w:jc w:val="both"/>
        <w:rPr>
          <w:sz w:val="28"/>
          <w:szCs w:val="28"/>
        </w:rPr>
      </w:pPr>
      <w:r w:rsidRPr="0073605F">
        <w:rPr>
          <w:spacing w:val="-2"/>
          <w:sz w:val="28"/>
          <w:szCs w:val="28"/>
        </w:rPr>
        <w:t>Тоді ймовірність безвідмовного існування такої паралельної сис</w:t>
      </w:r>
      <w:r w:rsidRPr="0073605F">
        <w:rPr>
          <w:sz w:val="28"/>
          <w:szCs w:val="28"/>
        </w:rPr>
        <w:t>теми визначається за формулою:</w:t>
      </w:r>
    </w:p>
    <w:p w:rsidR="008078E2" w:rsidRPr="0073605F" w:rsidRDefault="008078E2" w:rsidP="00BF0691">
      <w:pPr>
        <w:pStyle w:val="a2"/>
        <w:spacing w:before="0" w:after="0" w:line="360" w:lineRule="auto"/>
        <w:ind w:firstLine="0"/>
        <w:jc w:val="left"/>
        <w:rPr>
          <w:sz w:val="28"/>
          <w:szCs w:val="28"/>
        </w:rPr>
      </w:pPr>
      <w:r w:rsidRPr="0073605F">
        <w:rPr>
          <w:sz w:val="28"/>
          <w:szCs w:val="28"/>
        </w:rPr>
        <w:t xml:space="preserve">                  </w:t>
      </w:r>
      <w:r w:rsidRPr="0073605F">
        <w:rPr>
          <w:sz w:val="28"/>
          <w:szCs w:val="28"/>
          <w:lang w:val="ru-RU"/>
        </w:rPr>
        <w:t xml:space="preserve">         </w:t>
      </w:r>
      <w:r w:rsidRPr="0073605F">
        <w:rPr>
          <w:sz w:val="28"/>
          <w:szCs w:val="28"/>
        </w:rPr>
        <w:t xml:space="preserve">   </w:t>
      </w:r>
      <w:r>
        <w:rPr>
          <w:sz w:val="28"/>
          <w:szCs w:val="28"/>
        </w:rPr>
        <w:t xml:space="preserve">                      </w:t>
      </w:r>
      <w:r w:rsidRPr="0073605F">
        <w:rPr>
          <w:sz w:val="28"/>
          <w:szCs w:val="28"/>
        </w:rPr>
        <w:t xml:space="preserve">   </w:t>
      </w:r>
      <w:r w:rsidRPr="0073605F">
        <w:rPr>
          <w:position w:val="-28"/>
          <w:sz w:val="28"/>
          <w:szCs w:val="28"/>
        </w:rPr>
        <w:object w:dxaOrig="1860" w:dyaOrig="660">
          <v:shape id="_x0000_i1206" type="#_x0000_t75" style="width:99.75pt;height:35.25pt" o:ole="">
            <v:imagedata r:id="rId334" o:title=""/>
          </v:shape>
          <o:OLEObject Type="Embed" ProgID="Equation.3" ShapeID="_x0000_i1206" DrawAspect="Content" ObjectID="_1522040210" r:id="rId335"/>
        </w:object>
      </w:r>
      <w:r w:rsidRPr="0073605F">
        <w:rPr>
          <w:sz w:val="28"/>
          <w:szCs w:val="28"/>
        </w:rPr>
        <w:t xml:space="preserve">                </w:t>
      </w:r>
      <w:r>
        <w:rPr>
          <w:sz w:val="28"/>
          <w:szCs w:val="28"/>
        </w:rPr>
        <w:t xml:space="preserve">                               </w:t>
      </w:r>
      <w:r w:rsidRPr="0073605F">
        <w:rPr>
          <w:sz w:val="28"/>
          <w:szCs w:val="28"/>
        </w:rPr>
        <w:t xml:space="preserve">  (</w:t>
      </w:r>
      <w:r>
        <w:rPr>
          <w:sz w:val="28"/>
          <w:szCs w:val="28"/>
          <w:lang w:val="ru-RU"/>
        </w:rPr>
        <w:t>4</w:t>
      </w:r>
      <w:r w:rsidRPr="0073605F">
        <w:rPr>
          <w:sz w:val="28"/>
          <w:szCs w:val="28"/>
        </w:rPr>
        <w:t>.3)</w:t>
      </w:r>
    </w:p>
    <w:p w:rsidR="008078E2" w:rsidRPr="0073605F" w:rsidRDefault="008078E2" w:rsidP="00BF0691">
      <w:pPr>
        <w:spacing w:line="360" w:lineRule="auto"/>
        <w:ind w:firstLine="567"/>
        <w:jc w:val="both"/>
        <w:rPr>
          <w:sz w:val="28"/>
          <w:szCs w:val="28"/>
        </w:rPr>
      </w:pPr>
      <w:r w:rsidRPr="0073605F">
        <w:rPr>
          <w:sz w:val="28"/>
          <w:szCs w:val="28"/>
        </w:rPr>
        <w:t>Очевидно, що побудована за паралельною схемою система буде високонадійною, навіть якщо надійність її окремих елементів незначна. Така властивість паралельної системи лежить в основі методу резервування, що часто використовується під час створення високонадійних технічних систем та у структурі існуючих біологічних систем</w:t>
      </w:r>
      <w:r w:rsidRPr="0073605F">
        <w:rPr>
          <w:sz w:val="28"/>
          <w:szCs w:val="28"/>
          <w:lang w:val="ru-RU"/>
        </w:rPr>
        <w:t xml:space="preserve"> [</w:t>
      </w:r>
      <w:r>
        <w:rPr>
          <w:sz w:val="28"/>
          <w:szCs w:val="28"/>
          <w:lang w:val="ru-RU"/>
        </w:rPr>
        <w:t>245</w:t>
      </w:r>
      <w:r w:rsidRPr="0073605F">
        <w:rPr>
          <w:sz w:val="28"/>
          <w:szCs w:val="28"/>
          <w:lang w:val="ru-RU"/>
        </w:rPr>
        <w:t>]</w:t>
      </w:r>
      <w:r w:rsidRPr="0073605F">
        <w:rPr>
          <w:sz w:val="28"/>
          <w:szCs w:val="28"/>
        </w:rPr>
        <w:t>.</w:t>
      </w:r>
    </w:p>
    <w:p w:rsidR="008078E2" w:rsidRPr="0073605F" w:rsidRDefault="008078E2" w:rsidP="00BF0691">
      <w:pPr>
        <w:spacing w:line="360" w:lineRule="auto"/>
        <w:ind w:firstLine="567"/>
        <w:jc w:val="both"/>
        <w:rPr>
          <w:sz w:val="28"/>
          <w:szCs w:val="28"/>
        </w:rPr>
      </w:pPr>
      <w:r w:rsidRPr="0073605F">
        <w:rPr>
          <w:sz w:val="28"/>
          <w:szCs w:val="28"/>
        </w:rPr>
        <w:t>Надійність складної високонадійної системи може бути забезпечена або використанням надзвичайно високонадійних елементів та</w:t>
      </w:r>
      <w:r w:rsidRPr="000232F0">
        <w:rPr>
          <w:sz w:val="28"/>
          <w:szCs w:val="28"/>
        </w:rPr>
        <w:t>(</w:t>
      </w:r>
      <w:r w:rsidRPr="0073605F">
        <w:rPr>
          <w:sz w:val="28"/>
          <w:szCs w:val="28"/>
        </w:rPr>
        <w:t>або</w:t>
      </w:r>
      <w:r w:rsidRPr="000232F0">
        <w:rPr>
          <w:sz w:val="28"/>
          <w:szCs w:val="28"/>
        </w:rPr>
        <w:t>)</w:t>
      </w:r>
      <w:r w:rsidRPr="0073605F">
        <w:rPr>
          <w:sz w:val="28"/>
          <w:szCs w:val="28"/>
        </w:rPr>
        <w:t xml:space="preserve"> спеціальними системами забезпечення надійності, а саме: ефективними системами відновлення та</w:t>
      </w:r>
      <w:r w:rsidRPr="000232F0">
        <w:rPr>
          <w:sz w:val="28"/>
          <w:szCs w:val="28"/>
        </w:rPr>
        <w:t>(</w:t>
      </w:r>
      <w:r w:rsidRPr="0073605F">
        <w:rPr>
          <w:sz w:val="28"/>
          <w:szCs w:val="28"/>
        </w:rPr>
        <w:t>або</w:t>
      </w:r>
      <w:r w:rsidRPr="000232F0">
        <w:rPr>
          <w:sz w:val="28"/>
          <w:szCs w:val="28"/>
        </w:rPr>
        <w:t>)</w:t>
      </w:r>
      <w:r w:rsidRPr="0073605F">
        <w:rPr>
          <w:sz w:val="28"/>
          <w:szCs w:val="28"/>
        </w:rPr>
        <w:t xml:space="preserve"> системами резервування. Загалом біологічні системи, що пройшли багато</w:t>
      </w:r>
      <w:r>
        <w:rPr>
          <w:sz w:val="28"/>
          <w:szCs w:val="28"/>
        </w:rPr>
        <w:t>-</w:t>
      </w:r>
      <w:r w:rsidRPr="0073605F">
        <w:rPr>
          <w:sz w:val="28"/>
          <w:szCs w:val="28"/>
        </w:rPr>
        <w:t xml:space="preserve">віковий відбір та вплив постійно змінних умов існування, можна (за визначенням Дж. Фон Неймана) </w:t>
      </w:r>
      <w:r w:rsidRPr="0073605F">
        <w:rPr>
          <w:sz w:val="28"/>
          <w:szCs w:val="28"/>
          <w:lang w:val="ru-RU"/>
        </w:rPr>
        <w:t>[</w:t>
      </w:r>
      <w:r>
        <w:rPr>
          <w:sz w:val="28"/>
          <w:szCs w:val="28"/>
          <w:lang w:val="ru-RU"/>
        </w:rPr>
        <w:t>246</w:t>
      </w:r>
      <w:r w:rsidRPr="0073605F">
        <w:rPr>
          <w:sz w:val="28"/>
          <w:szCs w:val="28"/>
          <w:lang w:val="ru-RU"/>
        </w:rPr>
        <w:t>]</w:t>
      </w:r>
      <w:r w:rsidRPr="0073605F">
        <w:rPr>
          <w:sz w:val="28"/>
          <w:szCs w:val="28"/>
        </w:rPr>
        <w:t xml:space="preserve"> вважати як високонадійні системи, побудовані з малонадійних елементів. Низька надійність біологічних елементів (молекул, клітин) визначається малим часом їх існування (молекули, як правило, існують хвилини та години, а клітини – доби та роки). Тому, беручи за міру надійності середній час безвідмовного існування, можна сказати, що надійність біологічних елементів (клітин, макромолекул), як правило, значно нижче, ніж надійність самої біологічної системи, яка з них побудована. Це означає, що висока надійність біологічних об’єктів не може повністю визначатися надійністю елементів, а цілком залежить від ефективності роботи систем відновлення та резервування.</w:t>
      </w:r>
    </w:p>
    <w:p w:rsidR="008078E2" w:rsidRPr="0073605F" w:rsidRDefault="008078E2" w:rsidP="00BF0691">
      <w:pPr>
        <w:spacing w:line="360" w:lineRule="auto"/>
        <w:ind w:firstLine="567"/>
        <w:jc w:val="both"/>
        <w:rPr>
          <w:sz w:val="28"/>
          <w:szCs w:val="28"/>
        </w:rPr>
      </w:pPr>
      <w:r w:rsidRPr="0073605F">
        <w:rPr>
          <w:sz w:val="28"/>
          <w:szCs w:val="28"/>
        </w:rPr>
        <w:t>У теорії надійності відновлення визначається як «ремонт» або «заміна» елемент</w:t>
      </w:r>
      <w:r>
        <w:rPr>
          <w:sz w:val="28"/>
          <w:szCs w:val="28"/>
          <w:lang w:val="ru-RU"/>
        </w:rPr>
        <w:t>а</w:t>
      </w:r>
      <w:r w:rsidRPr="0073605F">
        <w:rPr>
          <w:sz w:val="28"/>
          <w:szCs w:val="28"/>
        </w:rPr>
        <w:t xml:space="preserve">, що відмовив, на робочий. Іншим методом забезпечення надійності системи є введення в неї надлишкових або резервних елементів. </w:t>
      </w:r>
    </w:p>
    <w:p w:rsidR="008078E2" w:rsidRDefault="008078E2" w:rsidP="00BF0691">
      <w:pPr>
        <w:spacing w:line="360" w:lineRule="auto"/>
        <w:ind w:firstLine="567"/>
        <w:jc w:val="both"/>
        <w:rPr>
          <w:sz w:val="28"/>
          <w:szCs w:val="28"/>
        </w:rPr>
      </w:pPr>
      <w:r w:rsidRPr="0073605F">
        <w:rPr>
          <w:sz w:val="28"/>
          <w:szCs w:val="28"/>
        </w:rPr>
        <w:t xml:space="preserve">Структурне резервування – введення в систему резервних елементів або підсистем, що знаходяться в різних режимах функціонування (рис. </w:t>
      </w:r>
      <w:r>
        <w:rPr>
          <w:sz w:val="28"/>
          <w:szCs w:val="28"/>
          <w:lang w:val="ru-RU"/>
        </w:rPr>
        <w:t>4</w:t>
      </w:r>
      <w:r w:rsidRPr="0073605F">
        <w:rPr>
          <w:sz w:val="28"/>
          <w:szCs w:val="28"/>
        </w:rPr>
        <w:t xml:space="preserve">.1) – </w:t>
      </w:r>
      <w:r>
        <w:rPr>
          <w:sz w:val="28"/>
          <w:szCs w:val="28"/>
          <w:lang w:val="ru-RU"/>
        </w:rPr>
        <w:t>у</w:t>
      </w:r>
      <w:r w:rsidRPr="0073605F">
        <w:rPr>
          <w:sz w:val="28"/>
          <w:szCs w:val="28"/>
        </w:rPr>
        <w:t xml:space="preserve"> неробочому (холодному), мало робочому (теплому) та робочому (гарячому) стані</w:t>
      </w:r>
      <w:r w:rsidRPr="0073605F">
        <w:rPr>
          <w:sz w:val="28"/>
          <w:szCs w:val="28"/>
          <w:lang w:val="ru-RU"/>
        </w:rPr>
        <w:t xml:space="preserve"> [</w:t>
      </w:r>
      <w:r>
        <w:rPr>
          <w:sz w:val="28"/>
          <w:szCs w:val="28"/>
          <w:lang w:val="ru-RU"/>
        </w:rPr>
        <w:t>247, 248</w:t>
      </w:r>
      <w:r w:rsidRPr="0073605F">
        <w:rPr>
          <w:sz w:val="28"/>
          <w:szCs w:val="28"/>
          <w:lang w:val="ru-RU"/>
        </w:rPr>
        <w:t>]</w:t>
      </w:r>
      <w:r w:rsidRPr="0073605F">
        <w:rPr>
          <w:sz w:val="28"/>
          <w:szCs w:val="28"/>
        </w:rPr>
        <w:t xml:space="preserve">. </w:t>
      </w:r>
    </w:p>
    <w:p w:rsidR="008078E2" w:rsidRPr="0073605F" w:rsidRDefault="008078E2" w:rsidP="00BF0691">
      <w:pPr>
        <w:spacing w:line="360" w:lineRule="auto"/>
        <w:ind w:firstLine="567"/>
        <w:jc w:val="center"/>
        <w:rPr>
          <w:sz w:val="28"/>
          <w:szCs w:val="28"/>
        </w:rPr>
      </w:pPr>
      <w:r w:rsidRPr="0073605F">
        <w:rPr>
          <w:sz w:val="28"/>
          <w:szCs w:val="28"/>
        </w:rPr>
        <w:object w:dxaOrig="5399" w:dyaOrig="4331">
          <v:shape id="_x0000_i1207" type="#_x0000_t75" style="width:248.25pt;height:201.75pt" o:ole="">
            <v:imagedata r:id="rId336" o:title="" croptop="4903f" cropbottom="10668f" cropleft="3714f" cropright="9844f"/>
          </v:shape>
          <o:OLEObject Type="Embed" ProgID="Word.Picture.8" ShapeID="_x0000_i1207" DrawAspect="Content" ObjectID="_1522040211" r:id="rId337"/>
        </w:object>
      </w:r>
    </w:p>
    <w:p w:rsidR="008078E2" w:rsidRPr="00914D7A" w:rsidRDefault="008078E2" w:rsidP="00BF0691">
      <w:pPr>
        <w:pStyle w:val="a4"/>
        <w:spacing w:before="0" w:after="0" w:line="360" w:lineRule="auto"/>
        <w:ind w:firstLine="567"/>
        <w:rPr>
          <w:sz w:val="24"/>
          <w:szCs w:val="24"/>
        </w:rPr>
      </w:pPr>
      <w:r w:rsidRPr="00914D7A">
        <w:rPr>
          <w:sz w:val="24"/>
          <w:szCs w:val="24"/>
        </w:rPr>
        <w:t xml:space="preserve">Рис. </w:t>
      </w:r>
      <w:r>
        <w:rPr>
          <w:sz w:val="24"/>
          <w:szCs w:val="24"/>
          <w:lang w:val="ru-RU"/>
        </w:rPr>
        <w:t>4</w:t>
      </w:r>
      <w:r w:rsidRPr="00914D7A">
        <w:rPr>
          <w:sz w:val="24"/>
          <w:szCs w:val="24"/>
        </w:rPr>
        <w:t>.1. Графічне зображення структури високонадійної системи</w:t>
      </w:r>
    </w:p>
    <w:p w:rsidR="008078E2" w:rsidRPr="006A4093" w:rsidRDefault="008078E2" w:rsidP="00BF0691">
      <w:pPr>
        <w:spacing w:line="360" w:lineRule="auto"/>
        <w:ind w:firstLine="567"/>
        <w:jc w:val="both"/>
        <w:rPr>
          <w:sz w:val="16"/>
          <w:szCs w:val="16"/>
        </w:rPr>
      </w:pPr>
    </w:p>
    <w:p w:rsidR="008078E2" w:rsidRPr="0073605F" w:rsidRDefault="008078E2" w:rsidP="00BF0691">
      <w:pPr>
        <w:spacing w:line="360" w:lineRule="auto"/>
        <w:ind w:firstLine="567"/>
        <w:jc w:val="both"/>
        <w:rPr>
          <w:sz w:val="28"/>
          <w:szCs w:val="28"/>
        </w:rPr>
      </w:pPr>
      <w:r w:rsidRPr="0073605F">
        <w:rPr>
          <w:sz w:val="28"/>
          <w:szCs w:val="28"/>
        </w:rPr>
        <w:t xml:space="preserve">Залежно від режиму роботи з тією чи іншою швидкістю резервні елементи вступають у функціонування на заміну тих елементів, що відмовили. </w:t>
      </w:r>
      <w:r>
        <w:rPr>
          <w:sz w:val="28"/>
          <w:szCs w:val="28"/>
        </w:rPr>
        <w:t>Такі елементи</w:t>
      </w:r>
      <w:r w:rsidRPr="0073605F">
        <w:rPr>
          <w:sz w:val="28"/>
          <w:szCs w:val="28"/>
        </w:rPr>
        <w:t xml:space="preserve"> надходять до систем відновлення. Окрім структурного резервування, розрізняють інші типи резервування, які широко </w:t>
      </w:r>
      <w:r w:rsidRPr="0063012A">
        <w:rPr>
          <w:sz w:val="28"/>
          <w:szCs w:val="28"/>
        </w:rPr>
        <w:t xml:space="preserve">наведені </w:t>
      </w:r>
      <w:r w:rsidRPr="0073605F">
        <w:rPr>
          <w:sz w:val="28"/>
          <w:szCs w:val="28"/>
        </w:rPr>
        <w:t xml:space="preserve">в біологічних системах. </w:t>
      </w:r>
    </w:p>
    <w:p w:rsidR="008078E2" w:rsidRPr="0073605F" w:rsidRDefault="008078E2" w:rsidP="00BF0691">
      <w:pPr>
        <w:spacing w:line="360" w:lineRule="auto"/>
        <w:ind w:firstLine="567"/>
        <w:jc w:val="both"/>
        <w:rPr>
          <w:sz w:val="28"/>
          <w:szCs w:val="28"/>
        </w:rPr>
      </w:pPr>
      <w:r w:rsidRPr="0073605F">
        <w:rPr>
          <w:sz w:val="28"/>
          <w:szCs w:val="28"/>
        </w:rPr>
        <w:t xml:space="preserve">Часове резервування – метод підвищення надійності систем, що використовує надлишковість часу, коли елементи, зокрема, здатні функціонувати надійно більше часу, ніж це необхідно в системі. </w:t>
      </w:r>
    </w:p>
    <w:p w:rsidR="008078E2" w:rsidRPr="0073605F" w:rsidRDefault="008078E2" w:rsidP="00BF0691">
      <w:pPr>
        <w:spacing w:line="360" w:lineRule="auto"/>
        <w:ind w:firstLine="567"/>
        <w:jc w:val="both"/>
        <w:rPr>
          <w:sz w:val="28"/>
          <w:szCs w:val="28"/>
        </w:rPr>
      </w:pPr>
      <w:r w:rsidRPr="0073605F">
        <w:rPr>
          <w:sz w:val="28"/>
          <w:szCs w:val="28"/>
        </w:rPr>
        <w:t xml:space="preserve">Інформаційне резервування – використання надлишкової інформації. </w:t>
      </w:r>
    </w:p>
    <w:p w:rsidR="008078E2" w:rsidRPr="0073605F" w:rsidRDefault="008078E2" w:rsidP="00BF0691">
      <w:pPr>
        <w:spacing w:line="360" w:lineRule="auto"/>
        <w:ind w:firstLine="567"/>
        <w:jc w:val="both"/>
        <w:rPr>
          <w:sz w:val="28"/>
          <w:szCs w:val="28"/>
        </w:rPr>
      </w:pPr>
      <w:r w:rsidRPr="0073605F">
        <w:rPr>
          <w:sz w:val="28"/>
          <w:szCs w:val="28"/>
        </w:rPr>
        <w:t>Функціональне резервування</w:t>
      </w:r>
      <w:r w:rsidRPr="0073605F">
        <w:rPr>
          <w:i/>
          <w:sz w:val="28"/>
          <w:szCs w:val="28"/>
        </w:rPr>
        <w:t xml:space="preserve"> </w:t>
      </w:r>
      <w:r w:rsidRPr="0073605F">
        <w:rPr>
          <w:sz w:val="28"/>
          <w:szCs w:val="28"/>
        </w:rPr>
        <w:t>– використання здатності елементів виконувати додаткові функції тощо.</w:t>
      </w:r>
    </w:p>
    <w:p w:rsidR="008078E2" w:rsidRPr="0073605F" w:rsidRDefault="008078E2" w:rsidP="00BF0691">
      <w:pPr>
        <w:spacing w:line="360" w:lineRule="auto"/>
        <w:ind w:firstLine="567"/>
        <w:jc w:val="both"/>
        <w:rPr>
          <w:sz w:val="28"/>
          <w:szCs w:val="28"/>
        </w:rPr>
      </w:pPr>
      <w:r w:rsidRPr="0073605F">
        <w:rPr>
          <w:sz w:val="28"/>
          <w:szCs w:val="28"/>
        </w:rPr>
        <w:t>Загалом можна сказати, що надійність технічної системи може бути визна</w:t>
      </w:r>
      <w:r w:rsidRPr="00E16D47">
        <w:rPr>
          <w:sz w:val="28"/>
          <w:szCs w:val="28"/>
        </w:rPr>
        <w:t>-</w:t>
      </w:r>
      <w:r w:rsidRPr="0073605F">
        <w:rPr>
          <w:sz w:val="28"/>
          <w:szCs w:val="28"/>
        </w:rPr>
        <w:t xml:space="preserve">чена на рівні проектування, шляхом створення вдалої схеми, що оптимально використовує різні типи відновлення та резервування. Тут схеми вибирають зазвичай таким чином, щоб елементи довгострокового використання відновлювались, а елементи короткострокового використання були зарезервовані. </w:t>
      </w:r>
    </w:p>
    <w:p w:rsidR="008078E2" w:rsidRPr="0073605F" w:rsidRDefault="008078E2" w:rsidP="00BF0691">
      <w:pPr>
        <w:spacing w:line="360" w:lineRule="auto"/>
        <w:ind w:firstLine="567"/>
        <w:jc w:val="both"/>
        <w:rPr>
          <w:sz w:val="28"/>
          <w:szCs w:val="28"/>
        </w:rPr>
      </w:pPr>
      <w:r w:rsidRPr="007814B8">
        <w:rPr>
          <w:sz w:val="28"/>
          <w:szCs w:val="28"/>
        </w:rPr>
        <w:t>Щодо біологічних</w:t>
      </w:r>
      <w:r w:rsidRPr="0073605F">
        <w:rPr>
          <w:sz w:val="28"/>
          <w:szCs w:val="28"/>
        </w:rPr>
        <w:t xml:space="preserve"> систем, головна проблема п</w:t>
      </w:r>
      <w:r>
        <w:rPr>
          <w:sz w:val="28"/>
          <w:szCs w:val="28"/>
        </w:rPr>
        <w:t>ід час</w:t>
      </w:r>
      <w:r w:rsidRPr="0073605F">
        <w:rPr>
          <w:sz w:val="28"/>
          <w:szCs w:val="28"/>
        </w:rPr>
        <w:t xml:space="preserve"> аналіз</w:t>
      </w:r>
      <w:r>
        <w:rPr>
          <w:sz w:val="28"/>
          <w:szCs w:val="28"/>
        </w:rPr>
        <w:t>у</w:t>
      </w:r>
      <w:r w:rsidRPr="0073605F">
        <w:rPr>
          <w:sz w:val="28"/>
          <w:szCs w:val="28"/>
        </w:rPr>
        <w:t xml:space="preserve"> їх надійності полягає в тому, що структура та засоби забезпечення їх надійності вивчені недостатньо. Застосування та розвиток теорії надійності біологічних систем створює можливість за допомогою ідей та методів цієї теорії з достатньою евристичністю вивчати структуру біосистем та засоби забезпечення високої надійності, закладені в даній структурі.</w:t>
      </w:r>
    </w:p>
    <w:p w:rsidR="008078E2" w:rsidRPr="0073605F" w:rsidRDefault="008078E2" w:rsidP="00BF0691">
      <w:pPr>
        <w:spacing w:line="360" w:lineRule="auto"/>
        <w:ind w:firstLine="567"/>
        <w:jc w:val="both"/>
        <w:rPr>
          <w:sz w:val="28"/>
          <w:szCs w:val="28"/>
          <w:lang w:val="ru-RU"/>
        </w:rPr>
      </w:pPr>
      <w:r w:rsidRPr="0073605F">
        <w:rPr>
          <w:sz w:val="28"/>
          <w:szCs w:val="28"/>
        </w:rPr>
        <w:t xml:space="preserve">Важлива відмінність біологічних систем від технічних полягає в тому, що в техніці всі зовнішні впливи можуть бути спрогнозовані, і систему можна випробувати на надійність до будь-якого з </w:t>
      </w:r>
      <w:r>
        <w:rPr>
          <w:sz w:val="28"/>
          <w:szCs w:val="28"/>
        </w:rPr>
        <w:t>чинник</w:t>
      </w:r>
      <w:r w:rsidRPr="0073605F">
        <w:rPr>
          <w:sz w:val="28"/>
          <w:szCs w:val="28"/>
        </w:rPr>
        <w:t xml:space="preserve">ів. У випадку біологічних систем дія зовнішніх </w:t>
      </w:r>
      <w:r>
        <w:rPr>
          <w:sz w:val="28"/>
          <w:szCs w:val="28"/>
        </w:rPr>
        <w:t>чинник</w:t>
      </w:r>
      <w:r w:rsidRPr="0073605F">
        <w:rPr>
          <w:sz w:val="28"/>
          <w:szCs w:val="28"/>
        </w:rPr>
        <w:t>ів, які викликають відмови, не може бути точно спрогнозована</w:t>
      </w:r>
      <w:r>
        <w:rPr>
          <w:sz w:val="28"/>
          <w:szCs w:val="28"/>
          <w:lang w:val="ru-RU"/>
        </w:rPr>
        <w:t xml:space="preserve"> [249, 250]</w:t>
      </w:r>
      <w:r w:rsidRPr="0073605F">
        <w:rPr>
          <w:sz w:val="28"/>
          <w:szCs w:val="28"/>
        </w:rPr>
        <w:t xml:space="preserve">. </w:t>
      </w:r>
      <w:bookmarkStart w:id="7" w:name="_Toc390249914"/>
    </w:p>
    <w:bookmarkEnd w:id="7"/>
    <w:p w:rsidR="008078E2" w:rsidRPr="0073605F" w:rsidRDefault="008078E2" w:rsidP="00BF0691">
      <w:pPr>
        <w:spacing w:line="360" w:lineRule="auto"/>
        <w:ind w:firstLine="567"/>
        <w:jc w:val="both"/>
        <w:rPr>
          <w:spacing w:val="-2"/>
          <w:sz w:val="28"/>
          <w:szCs w:val="28"/>
        </w:rPr>
      </w:pPr>
      <w:r w:rsidRPr="0073605F">
        <w:rPr>
          <w:spacing w:val="-2"/>
          <w:sz w:val="28"/>
          <w:szCs w:val="28"/>
        </w:rPr>
        <w:t xml:space="preserve">Біологічна система за своєю структурою є системою чітко ієрархічною, що відображається в її надійності. Розглядаючи найпростішу ієрархічну систему, яка складається з </w:t>
      </w:r>
      <w:r w:rsidRPr="0073605F">
        <w:rPr>
          <w:i/>
          <w:spacing w:val="-2"/>
          <w:sz w:val="28"/>
          <w:szCs w:val="28"/>
        </w:rPr>
        <w:t>n</w:t>
      </w:r>
      <w:r w:rsidRPr="0073605F">
        <w:rPr>
          <w:spacing w:val="-2"/>
          <w:sz w:val="28"/>
          <w:szCs w:val="28"/>
        </w:rPr>
        <w:t xml:space="preserve">-рівнів (рис. </w:t>
      </w:r>
      <w:r>
        <w:rPr>
          <w:spacing w:val="-2"/>
          <w:sz w:val="28"/>
          <w:szCs w:val="28"/>
        </w:rPr>
        <w:t>4</w:t>
      </w:r>
      <w:r w:rsidRPr="0073605F">
        <w:rPr>
          <w:spacing w:val="-2"/>
          <w:sz w:val="28"/>
          <w:szCs w:val="28"/>
        </w:rPr>
        <w:t>.2), видно, що система з ієрархічним типом організації структури помітно надійніша, ніж інші типи структур (наприклад, автономного типу). Розглядаючи граф ієрархічної системи, можна прослідкувати за відмовою, що виникла на нижньому рівні ієрархії даної системи</w:t>
      </w:r>
      <w:r w:rsidRPr="0073605F">
        <w:rPr>
          <w:spacing w:val="-2"/>
          <w:sz w:val="28"/>
          <w:szCs w:val="28"/>
          <w:lang w:val="ru-RU"/>
        </w:rPr>
        <w:t xml:space="preserve"> [</w:t>
      </w:r>
      <w:r>
        <w:rPr>
          <w:spacing w:val="-2"/>
          <w:sz w:val="28"/>
          <w:szCs w:val="28"/>
          <w:lang w:val="ru-RU"/>
        </w:rPr>
        <w:t>251</w:t>
      </w:r>
      <w:r w:rsidRPr="0073605F">
        <w:rPr>
          <w:spacing w:val="-2"/>
          <w:sz w:val="28"/>
          <w:szCs w:val="28"/>
          <w:lang w:val="ru-RU"/>
        </w:rPr>
        <w:t>]</w:t>
      </w:r>
      <w:r w:rsidRPr="0073605F">
        <w:rPr>
          <w:spacing w:val="-2"/>
          <w:sz w:val="28"/>
          <w:szCs w:val="28"/>
        </w:rPr>
        <w:t>.</w:t>
      </w:r>
    </w:p>
    <w:p w:rsidR="008078E2" w:rsidRPr="003F61BA" w:rsidRDefault="008078E2" w:rsidP="00BF0691">
      <w:pPr>
        <w:spacing w:line="360" w:lineRule="auto"/>
        <w:ind w:firstLine="567"/>
        <w:jc w:val="both"/>
        <w:rPr>
          <w:sz w:val="28"/>
          <w:szCs w:val="28"/>
        </w:rPr>
      </w:pPr>
      <w:r w:rsidRPr="0073605F">
        <w:rPr>
          <w:sz w:val="28"/>
          <w:szCs w:val="28"/>
        </w:rPr>
        <w:t xml:space="preserve">Припустимо, що ймовірність відмови елементів нижнього рівня становить </w:t>
      </w:r>
      <w:r w:rsidRPr="0073605F">
        <w:rPr>
          <w:i/>
          <w:sz w:val="28"/>
          <w:szCs w:val="28"/>
        </w:rPr>
        <w:t>Р</w:t>
      </w:r>
      <w:r w:rsidRPr="0073605F">
        <w:rPr>
          <w:sz w:val="28"/>
          <w:szCs w:val="28"/>
          <w:vertAlign w:val="subscript"/>
        </w:rPr>
        <w:t>1</w:t>
      </w:r>
      <w:r w:rsidRPr="0073605F">
        <w:rPr>
          <w:sz w:val="28"/>
          <w:szCs w:val="28"/>
        </w:rPr>
        <w:t xml:space="preserve">, тоді ймовірність формування з нього відмови на другому рівні ієрархії </w:t>
      </w:r>
      <w:r w:rsidRPr="0073605F">
        <w:rPr>
          <w:i/>
          <w:sz w:val="28"/>
          <w:szCs w:val="28"/>
        </w:rPr>
        <w:t>Р</w:t>
      </w:r>
      <w:r w:rsidRPr="0073605F">
        <w:rPr>
          <w:sz w:val="28"/>
          <w:szCs w:val="28"/>
          <w:vertAlign w:val="subscript"/>
        </w:rPr>
        <w:t>2</w:t>
      </w:r>
      <w:r w:rsidRPr="0073605F">
        <w:rPr>
          <w:sz w:val="28"/>
          <w:szCs w:val="28"/>
        </w:rPr>
        <w:t xml:space="preserve"> буде складати величину </w:t>
      </w:r>
      <w:r w:rsidRPr="0073605F">
        <w:rPr>
          <w:i/>
          <w:sz w:val="28"/>
          <w:szCs w:val="28"/>
        </w:rPr>
        <w:t>Р</w:t>
      </w:r>
      <w:r w:rsidRPr="0073605F">
        <w:rPr>
          <w:sz w:val="28"/>
          <w:szCs w:val="28"/>
          <w:vertAlign w:val="subscript"/>
        </w:rPr>
        <w:t>1</w:t>
      </w:r>
      <w:r w:rsidRPr="0073605F">
        <w:rPr>
          <w:i/>
          <w:sz w:val="28"/>
          <w:szCs w:val="28"/>
        </w:rPr>
        <w:t xml:space="preserve"> ≥ Р</w:t>
      </w:r>
      <w:r w:rsidRPr="0073605F">
        <w:rPr>
          <w:sz w:val="28"/>
          <w:szCs w:val="28"/>
          <w:vertAlign w:val="subscript"/>
        </w:rPr>
        <w:t>2</w:t>
      </w:r>
      <w:r w:rsidRPr="0073605F">
        <w:rPr>
          <w:sz w:val="28"/>
          <w:szCs w:val="28"/>
        </w:rPr>
        <w:t xml:space="preserve">, що залежить від способу, за яким елементи </w:t>
      </w:r>
      <w:r w:rsidRPr="0073605F">
        <w:rPr>
          <w:i/>
          <w:sz w:val="28"/>
          <w:szCs w:val="28"/>
        </w:rPr>
        <w:t>а</w:t>
      </w:r>
      <w:r w:rsidRPr="0073605F">
        <w:rPr>
          <w:sz w:val="28"/>
          <w:szCs w:val="28"/>
          <w:vertAlign w:val="subscript"/>
        </w:rPr>
        <w:t>1</w:t>
      </w:r>
      <w:r w:rsidRPr="0073605F">
        <w:rPr>
          <w:sz w:val="28"/>
          <w:szCs w:val="28"/>
        </w:rPr>
        <w:t xml:space="preserve">, </w:t>
      </w:r>
      <w:r w:rsidRPr="0073605F">
        <w:rPr>
          <w:i/>
          <w:sz w:val="28"/>
          <w:szCs w:val="28"/>
        </w:rPr>
        <w:t>а</w:t>
      </w:r>
      <w:r w:rsidRPr="0073605F">
        <w:rPr>
          <w:sz w:val="28"/>
          <w:szCs w:val="28"/>
          <w:vertAlign w:val="subscript"/>
        </w:rPr>
        <w:t>2</w:t>
      </w:r>
      <w:r w:rsidRPr="0073605F">
        <w:rPr>
          <w:sz w:val="28"/>
          <w:szCs w:val="28"/>
        </w:rPr>
        <w:t xml:space="preserve">, </w:t>
      </w:r>
      <w:r w:rsidRPr="0073605F">
        <w:rPr>
          <w:i/>
          <w:sz w:val="28"/>
          <w:szCs w:val="28"/>
        </w:rPr>
        <w:t>а</w:t>
      </w:r>
      <w:r w:rsidRPr="0073605F">
        <w:rPr>
          <w:sz w:val="28"/>
          <w:szCs w:val="28"/>
          <w:vertAlign w:val="subscript"/>
        </w:rPr>
        <w:t>3</w:t>
      </w:r>
      <w:r w:rsidRPr="0073605F">
        <w:rPr>
          <w:sz w:val="28"/>
          <w:szCs w:val="28"/>
        </w:rPr>
        <w:t xml:space="preserve"> ... формують елемент </w:t>
      </w:r>
      <w:r w:rsidRPr="0073605F">
        <w:rPr>
          <w:i/>
          <w:sz w:val="28"/>
          <w:szCs w:val="28"/>
          <w:lang w:val="en-US"/>
        </w:rPr>
        <w:t>b</w:t>
      </w:r>
      <w:r w:rsidRPr="0073605F">
        <w:rPr>
          <w:sz w:val="28"/>
          <w:szCs w:val="28"/>
          <w:vertAlign w:val="subscript"/>
        </w:rPr>
        <w:t>2</w:t>
      </w:r>
      <w:r w:rsidRPr="0073605F">
        <w:rPr>
          <w:sz w:val="28"/>
          <w:szCs w:val="28"/>
        </w:rPr>
        <w:t xml:space="preserve">, тобто залежно від надійності організації елементів </w:t>
      </w:r>
      <w:r w:rsidRPr="0073605F">
        <w:rPr>
          <w:i/>
          <w:sz w:val="28"/>
          <w:szCs w:val="28"/>
          <w:lang w:val="en-US"/>
        </w:rPr>
        <w:t>b</w:t>
      </w:r>
      <w:r w:rsidRPr="0073605F">
        <w:rPr>
          <w:sz w:val="28"/>
          <w:szCs w:val="28"/>
        </w:rPr>
        <w:t xml:space="preserve"> з елементів </w:t>
      </w:r>
      <w:r w:rsidRPr="0073605F">
        <w:rPr>
          <w:i/>
          <w:sz w:val="28"/>
          <w:szCs w:val="28"/>
        </w:rPr>
        <w:t>а</w:t>
      </w:r>
      <w:r w:rsidRPr="0073605F">
        <w:rPr>
          <w:sz w:val="28"/>
          <w:szCs w:val="28"/>
        </w:rPr>
        <w:t xml:space="preserve">. Це означає, що зі збільшенням рівня ієрархії може зростати надійність елементів на вищих рівнях. </w:t>
      </w:r>
    </w:p>
    <w:bookmarkStart w:id="8" w:name="_MON_1462262061"/>
    <w:bookmarkEnd w:id="8"/>
    <w:p w:rsidR="008078E2" w:rsidRPr="0073605F" w:rsidRDefault="008078E2" w:rsidP="00BF0691">
      <w:pPr>
        <w:spacing w:line="360" w:lineRule="auto"/>
        <w:ind w:firstLine="567"/>
        <w:jc w:val="center"/>
        <w:rPr>
          <w:sz w:val="28"/>
          <w:szCs w:val="28"/>
          <w:lang w:val="ru-RU"/>
        </w:rPr>
      </w:pPr>
      <w:r w:rsidRPr="0073605F">
        <w:rPr>
          <w:sz w:val="28"/>
          <w:szCs w:val="28"/>
        </w:rPr>
        <w:object w:dxaOrig="5395" w:dyaOrig="4512">
          <v:shape id="_x0000_i1208" type="#_x0000_t75" style="width:267pt;height:261.75pt" o:ole="">
            <v:imagedata r:id="rId338" o:title="" cropbottom="2731f" cropleft="4106f" cropright="4519f"/>
          </v:shape>
          <o:OLEObject Type="Embed" ProgID="Word.Picture.8" ShapeID="_x0000_i1208" DrawAspect="Content" ObjectID="_1522040212" r:id="rId339"/>
        </w:object>
      </w:r>
    </w:p>
    <w:p w:rsidR="008078E2" w:rsidRPr="00F76462" w:rsidRDefault="008078E2" w:rsidP="00BF0691">
      <w:pPr>
        <w:pStyle w:val="a4"/>
        <w:spacing w:before="0" w:after="0" w:line="360" w:lineRule="auto"/>
        <w:ind w:firstLine="567"/>
        <w:rPr>
          <w:sz w:val="24"/>
          <w:szCs w:val="24"/>
          <w:lang w:val="ru-RU"/>
        </w:rPr>
      </w:pPr>
      <w:r w:rsidRPr="00F76462">
        <w:rPr>
          <w:sz w:val="24"/>
          <w:szCs w:val="24"/>
        </w:rPr>
        <w:t xml:space="preserve">Рис. </w:t>
      </w:r>
      <w:r>
        <w:rPr>
          <w:sz w:val="24"/>
          <w:szCs w:val="24"/>
          <w:lang w:val="ru-RU"/>
        </w:rPr>
        <w:t>4</w:t>
      </w:r>
      <w:r w:rsidRPr="00F76462">
        <w:rPr>
          <w:sz w:val="24"/>
          <w:szCs w:val="24"/>
        </w:rPr>
        <w:t xml:space="preserve">.2. Найпростіша ієрархічна система на </w:t>
      </w:r>
      <w:r w:rsidRPr="00F76462">
        <w:rPr>
          <w:i/>
          <w:sz w:val="24"/>
          <w:szCs w:val="24"/>
        </w:rPr>
        <w:t>n</w:t>
      </w:r>
      <w:r w:rsidRPr="00F76462">
        <w:rPr>
          <w:sz w:val="24"/>
          <w:szCs w:val="24"/>
        </w:rPr>
        <w:t>-рівнях</w:t>
      </w:r>
    </w:p>
    <w:p w:rsidR="008078E2" w:rsidRPr="00B24A18" w:rsidRDefault="008078E2" w:rsidP="00BF0691">
      <w:pPr>
        <w:spacing w:line="360" w:lineRule="auto"/>
        <w:ind w:firstLine="567"/>
        <w:jc w:val="both"/>
        <w:rPr>
          <w:sz w:val="16"/>
          <w:szCs w:val="16"/>
          <w:lang w:val="ru-RU"/>
        </w:rPr>
      </w:pPr>
    </w:p>
    <w:p w:rsidR="008078E2" w:rsidRPr="0073605F" w:rsidRDefault="008078E2" w:rsidP="00BF0691">
      <w:pPr>
        <w:spacing w:line="360" w:lineRule="auto"/>
        <w:ind w:firstLine="567"/>
        <w:jc w:val="both"/>
        <w:rPr>
          <w:sz w:val="28"/>
          <w:szCs w:val="28"/>
        </w:rPr>
      </w:pPr>
      <w:r w:rsidRPr="0073605F">
        <w:rPr>
          <w:sz w:val="28"/>
          <w:szCs w:val="28"/>
        </w:rPr>
        <w:t xml:space="preserve">Інакше кажучи, чим більше рівнів ієрархії та елементів на цих рівнях, які утворюють біосистему, тим вище її надійність; а при заданому рівні надійності біосистеми, тим нижче вимоги до надійності елементів на рівнях ієрархії, що знаходяться нижче. Ця особливість і дає змогу будувати високонадійні біосистеми з малонадійних елементів. </w:t>
      </w:r>
    </w:p>
    <w:p w:rsidR="008078E2" w:rsidRPr="0073605F" w:rsidRDefault="008078E2" w:rsidP="00BF0691">
      <w:pPr>
        <w:spacing w:line="360" w:lineRule="auto"/>
        <w:ind w:firstLine="567"/>
        <w:jc w:val="both"/>
        <w:rPr>
          <w:sz w:val="28"/>
          <w:szCs w:val="28"/>
        </w:rPr>
      </w:pPr>
      <w:r w:rsidRPr="0073605F">
        <w:rPr>
          <w:sz w:val="28"/>
          <w:szCs w:val="28"/>
        </w:rPr>
        <w:t>Виходячи з ієрархічного принципу, можна зробити висновок: чим нижче рівень ієрархії, на якому відбувається відмова, тим вище надійність біосистеми. Під час ушкоджень, що виникають на елементах високих рівнів ієрархії, надій</w:t>
      </w:r>
      <w:r>
        <w:rPr>
          <w:sz w:val="28"/>
          <w:szCs w:val="28"/>
        </w:rPr>
        <w:t>-</w:t>
      </w:r>
      <w:r w:rsidRPr="0073605F">
        <w:rPr>
          <w:sz w:val="28"/>
          <w:szCs w:val="28"/>
        </w:rPr>
        <w:t>ність біосистеми помітно знижується внаслідок втрати переваг ієрархічної системи. Принцип ієрархічності в реалізації репродуктивної функції докладно проаналізовано у вигляді «естафетного принципу», згідно з яким створення склад</w:t>
      </w:r>
      <w:r>
        <w:rPr>
          <w:sz w:val="28"/>
          <w:szCs w:val="28"/>
        </w:rPr>
        <w:t>-</w:t>
      </w:r>
      <w:r w:rsidRPr="0073605F">
        <w:rPr>
          <w:sz w:val="28"/>
          <w:szCs w:val="28"/>
        </w:rPr>
        <w:t xml:space="preserve">них елементів, побудованих з великої кількості ідентичних структур, реалізується шляхом передачі репродуктивної функції лише одній із новостворених структур. </w:t>
      </w:r>
    </w:p>
    <w:p w:rsidR="008078E2" w:rsidRPr="0073605F" w:rsidRDefault="008078E2" w:rsidP="00BF0691">
      <w:pPr>
        <w:spacing w:line="360" w:lineRule="auto"/>
        <w:ind w:firstLine="567"/>
        <w:jc w:val="both"/>
        <w:rPr>
          <w:sz w:val="28"/>
          <w:szCs w:val="28"/>
        </w:rPr>
      </w:pPr>
      <w:r w:rsidRPr="00702842">
        <w:rPr>
          <w:sz w:val="28"/>
          <w:szCs w:val="28"/>
        </w:rPr>
        <w:t>Питання про радіобіологічні особливості багатоклітинних систем можна звести до питання про те, як це різноманіття типів реакцій клітин на опромінення проявляє себе в радіобіологічних реакціях на рівні субпопуляції клітин, на рівні тканин</w:t>
      </w:r>
      <w:r w:rsidRPr="0073605F">
        <w:rPr>
          <w:sz w:val="28"/>
          <w:szCs w:val="28"/>
        </w:rPr>
        <w:t>и, органу та організму загалом</w:t>
      </w:r>
      <w:r w:rsidRPr="0031522E">
        <w:rPr>
          <w:sz w:val="28"/>
          <w:szCs w:val="28"/>
        </w:rPr>
        <w:t xml:space="preserve"> </w:t>
      </w:r>
      <w:r w:rsidRPr="0073605F">
        <w:rPr>
          <w:sz w:val="28"/>
          <w:szCs w:val="28"/>
        </w:rPr>
        <w:t>[</w:t>
      </w:r>
      <w:r>
        <w:rPr>
          <w:sz w:val="28"/>
          <w:szCs w:val="28"/>
        </w:rPr>
        <w:t>252–254</w:t>
      </w:r>
      <w:r w:rsidRPr="0073605F">
        <w:rPr>
          <w:sz w:val="28"/>
          <w:szCs w:val="28"/>
        </w:rPr>
        <w:t>]. Чіткої відповіді на це питання поки що немає. Тому для вирішення цих питань слід використовувати ідеї та методи теорії надійності біологічних систем, що активно розвиваються.</w:t>
      </w:r>
    </w:p>
    <w:p w:rsidR="008078E2" w:rsidRDefault="008078E2" w:rsidP="00BF0691">
      <w:pPr>
        <w:spacing w:line="360" w:lineRule="auto"/>
        <w:ind w:firstLine="567"/>
        <w:jc w:val="both"/>
        <w:rPr>
          <w:sz w:val="28"/>
          <w:szCs w:val="28"/>
        </w:rPr>
      </w:pPr>
      <w:r w:rsidRPr="0073605F">
        <w:rPr>
          <w:sz w:val="28"/>
          <w:szCs w:val="28"/>
        </w:rPr>
        <w:t xml:space="preserve">Розглянемо різні рівні інтеграції біосистеми з позицій теорії надійності. Субпопуляції клітин утворюють популяцію клітин або тканину організму. </w:t>
      </w:r>
    </w:p>
    <w:p w:rsidR="008078E2" w:rsidRPr="0073605F" w:rsidRDefault="008078E2" w:rsidP="00BF0691">
      <w:pPr>
        <w:spacing w:line="360" w:lineRule="auto"/>
        <w:ind w:firstLine="567"/>
        <w:jc w:val="both"/>
        <w:rPr>
          <w:sz w:val="28"/>
          <w:szCs w:val="28"/>
        </w:rPr>
      </w:pPr>
      <w:r w:rsidRPr="0073605F">
        <w:rPr>
          <w:sz w:val="28"/>
          <w:szCs w:val="28"/>
        </w:rPr>
        <w:t xml:space="preserve">Залежно від способу організації тканини з субпопуляцій клітин може мінятися характер радіобіологічних реакцій. Для меристеми кореня рослин характерна «послідовна» структура. Клітини центру спокою формують і підтримують ініціальні клітини, що утворюють у процесі ділення пул проліферуючих клітин, які потім розтягуються та диференціюються. </w:t>
      </w:r>
    </w:p>
    <w:p w:rsidR="008078E2" w:rsidRPr="0073605F" w:rsidRDefault="008078E2" w:rsidP="00BF0691">
      <w:pPr>
        <w:spacing w:line="360" w:lineRule="auto"/>
        <w:ind w:firstLine="567"/>
        <w:jc w:val="both"/>
        <w:rPr>
          <w:sz w:val="28"/>
          <w:szCs w:val="28"/>
        </w:rPr>
      </w:pPr>
      <w:r w:rsidRPr="0073605F">
        <w:rPr>
          <w:sz w:val="28"/>
          <w:szCs w:val="28"/>
        </w:rPr>
        <w:t>У радіобіології багато явищ та механізмів краще досліджувати на відносно простих рослинних об’єктах. Мета дослідження полягає в перевірці та обґрунту</w:t>
      </w:r>
      <w:r>
        <w:rPr>
          <w:sz w:val="28"/>
          <w:szCs w:val="28"/>
        </w:rPr>
        <w:t>-</w:t>
      </w:r>
      <w:r w:rsidRPr="0073605F">
        <w:rPr>
          <w:sz w:val="28"/>
          <w:szCs w:val="28"/>
        </w:rPr>
        <w:t xml:space="preserve">ванні деяких підходів до побудови якісної та кількісної моделі радіобіологічних реакцій об’єктів, які ґрунтуються на ідеях та методах теорії надійності. </w:t>
      </w:r>
    </w:p>
    <w:p w:rsidR="008078E2" w:rsidRDefault="008078E2" w:rsidP="00BF0691">
      <w:pPr>
        <w:spacing w:line="360" w:lineRule="auto"/>
        <w:ind w:firstLine="567"/>
        <w:jc w:val="both"/>
        <w:rPr>
          <w:sz w:val="16"/>
          <w:szCs w:val="16"/>
        </w:rPr>
      </w:pPr>
      <w:r w:rsidRPr="0073605F">
        <w:rPr>
          <w:sz w:val="28"/>
          <w:szCs w:val="28"/>
        </w:rPr>
        <w:t xml:space="preserve">Дослідження проводили на вищій рослині з родини ряскових – Спіроделі багатокорінній (рис. </w:t>
      </w:r>
      <w:r>
        <w:rPr>
          <w:sz w:val="28"/>
          <w:szCs w:val="28"/>
          <w:lang w:val="ru-RU"/>
        </w:rPr>
        <w:t>4</w:t>
      </w:r>
      <w:r>
        <w:rPr>
          <w:sz w:val="28"/>
          <w:szCs w:val="28"/>
        </w:rPr>
        <w:t>.3</w:t>
      </w:r>
      <w:r w:rsidRPr="0073605F">
        <w:rPr>
          <w:sz w:val="28"/>
          <w:szCs w:val="28"/>
        </w:rPr>
        <w:t>)</w:t>
      </w:r>
      <w:r w:rsidRPr="0073605F">
        <w:rPr>
          <w:sz w:val="28"/>
          <w:szCs w:val="28"/>
          <w:lang w:val="ru-RU"/>
        </w:rPr>
        <w:t xml:space="preserve"> [</w:t>
      </w:r>
      <w:r>
        <w:rPr>
          <w:sz w:val="28"/>
          <w:szCs w:val="28"/>
          <w:lang w:val="ru-RU"/>
        </w:rPr>
        <w:t>255</w:t>
      </w:r>
      <w:r w:rsidRPr="0073605F">
        <w:rPr>
          <w:sz w:val="28"/>
          <w:szCs w:val="28"/>
          <w:lang w:val="ru-RU"/>
        </w:rPr>
        <w:t>]</w:t>
      </w:r>
      <w:r w:rsidRPr="0073605F">
        <w:rPr>
          <w:sz w:val="28"/>
          <w:szCs w:val="28"/>
        </w:rPr>
        <w:t xml:space="preserve">. </w:t>
      </w:r>
    </w:p>
    <w:p w:rsidR="008078E2" w:rsidRPr="0073605F" w:rsidRDefault="008078E2" w:rsidP="00BF0691">
      <w:pPr>
        <w:spacing w:line="360" w:lineRule="auto"/>
        <w:ind w:firstLine="567"/>
        <w:jc w:val="center"/>
        <w:rPr>
          <w:sz w:val="28"/>
          <w:szCs w:val="28"/>
        </w:rPr>
      </w:pPr>
      <w:r w:rsidRPr="00154BE0">
        <w:rPr>
          <w:noProof/>
          <w:sz w:val="28"/>
          <w:szCs w:val="28"/>
        </w:rPr>
        <w:pict>
          <v:shape id="Рисунок 223" o:spid="_x0000_i1209" type="#_x0000_t75" alt="http://www.naturelifepark.com/aqua/plants/foto/big/Spirodela_polyrrhiza_L_schleid.jpg" style="width:180pt;height:180pt;visibility:visible">
            <v:imagedata r:id="rId340" r:href="rId341"/>
          </v:shape>
        </w:pict>
      </w:r>
    </w:p>
    <w:p w:rsidR="008078E2" w:rsidRPr="000D1874" w:rsidRDefault="008078E2" w:rsidP="00BF0691">
      <w:pPr>
        <w:ind w:left="567"/>
        <w:jc w:val="center"/>
      </w:pPr>
      <w:r w:rsidRPr="000D1874">
        <w:t>Рис.</w:t>
      </w:r>
      <w:r w:rsidRPr="000D1874">
        <w:rPr>
          <w:spacing w:val="-4"/>
        </w:rPr>
        <w:t xml:space="preserve"> 4.</w:t>
      </w:r>
      <w:r>
        <w:rPr>
          <w:spacing w:val="-4"/>
        </w:rPr>
        <w:t>3</w:t>
      </w:r>
      <w:r w:rsidRPr="000D1874">
        <w:rPr>
          <w:spacing w:val="-4"/>
        </w:rPr>
        <w:t xml:space="preserve">. Ряска – </w:t>
      </w:r>
      <w:r w:rsidRPr="000D1874">
        <w:rPr>
          <w:spacing w:val="-4"/>
          <w:lang w:val="en-US"/>
        </w:rPr>
        <w:t>C</w:t>
      </w:r>
      <w:r w:rsidRPr="000D1874">
        <w:rPr>
          <w:spacing w:val="-4"/>
        </w:rPr>
        <w:t>піродела багато</w:t>
      </w:r>
      <w:r w:rsidRPr="000D1874">
        <w:t xml:space="preserve">корінна (Spirodela polyrrhiza або L. schleid) </w:t>
      </w:r>
    </w:p>
    <w:p w:rsidR="008078E2" w:rsidRPr="000232F0" w:rsidRDefault="008078E2" w:rsidP="00BF0691">
      <w:pPr>
        <w:ind w:left="567"/>
        <w:jc w:val="center"/>
      </w:pPr>
      <w:r w:rsidRPr="000D1874">
        <w:t xml:space="preserve">(Відділ Покритонасінні </w:t>
      </w:r>
      <w:r w:rsidRPr="000D1874">
        <w:rPr>
          <w:rStyle w:val="Strong"/>
          <w:b w:val="0"/>
          <w:bCs/>
        </w:rPr>
        <w:t>(Angio</w:t>
      </w:r>
      <w:r w:rsidRPr="000D1874">
        <w:rPr>
          <w:rStyle w:val="Strong"/>
          <w:b w:val="0"/>
          <w:bCs/>
          <w:lang w:val="en-US"/>
        </w:rPr>
        <w:t>s</w:t>
      </w:r>
      <w:r w:rsidRPr="000D1874">
        <w:rPr>
          <w:rStyle w:val="Strong"/>
          <w:b w:val="0"/>
          <w:bCs/>
        </w:rPr>
        <w:t>perma)</w:t>
      </w:r>
      <w:r w:rsidRPr="000D1874">
        <w:t>, або Квіткові (</w:t>
      </w:r>
      <w:r w:rsidRPr="000D1874">
        <w:rPr>
          <w:rStyle w:val="Strong"/>
          <w:b w:val="0"/>
          <w:bCs/>
        </w:rPr>
        <w:t>Magnoliophyta</w:t>
      </w:r>
      <w:r w:rsidRPr="000D1874">
        <w:t>)</w:t>
      </w:r>
      <w:r w:rsidRPr="000232F0">
        <w:t>,</w:t>
      </w:r>
    </w:p>
    <w:p w:rsidR="008078E2" w:rsidRDefault="008078E2" w:rsidP="00BF0691">
      <w:pPr>
        <w:ind w:left="567"/>
        <w:jc w:val="center"/>
        <w:rPr>
          <w:rStyle w:val="Strong"/>
          <w:b w:val="0"/>
          <w:bCs/>
        </w:rPr>
      </w:pPr>
      <w:r w:rsidRPr="000D1874">
        <w:t xml:space="preserve"> родина Ряскові </w:t>
      </w:r>
      <w:r w:rsidRPr="000D1874">
        <w:rPr>
          <w:rStyle w:val="Strong"/>
          <w:b w:val="0"/>
          <w:bCs/>
        </w:rPr>
        <w:t>(Lemnaceae)</w:t>
      </w:r>
    </w:p>
    <w:p w:rsidR="008078E2" w:rsidRDefault="008078E2" w:rsidP="00BF0691">
      <w:pPr>
        <w:ind w:left="567"/>
        <w:jc w:val="center"/>
        <w:rPr>
          <w:rStyle w:val="Strong"/>
          <w:b w:val="0"/>
          <w:bCs/>
          <w:sz w:val="16"/>
          <w:szCs w:val="16"/>
        </w:rPr>
      </w:pPr>
    </w:p>
    <w:p w:rsidR="008078E2" w:rsidRPr="00F3479D" w:rsidRDefault="008078E2" w:rsidP="00BF0691">
      <w:pPr>
        <w:ind w:left="567"/>
        <w:jc w:val="center"/>
        <w:rPr>
          <w:sz w:val="16"/>
          <w:szCs w:val="16"/>
        </w:rPr>
      </w:pPr>
    </w:p>
    <w:p w:rsidR="008078E2" w:rsidRPr="00C42AC8" w:rsidRDefault="008078E2" w:rsidP="00BF0691">
      <w:pPr>
        <w:tabs>
          <w:tab w:val="left" w:pos="5245"/>
        </w:tabs>
        <w:spacing w:line="360" w:lineRule="auto"/>
        <w:ind w:firstLine="567"/>
        <w:jc w:val="both"/>
        <w:rPr>
          <w:sz w:val="28"/>
          <w:szCs w:val="28"/>
        </w:rPr>
      </w:pPr>
      <w:r w:rsidRPr="0073605F">
        <w:rPr>
          <w:sz w:val="28"/>
          <w:szCs w:val="28"/>
        </w:rPr>
        <w:t xml:space="preserve">У цієї рослини меристема утворена у вигляді субпопуляцій клітин зачатків дочірніх щитків – вегетативних потомків (рис. </w:t>
      </w:r>
      <w:r>
        <w:rPr>
          <w:sz w:val="28"/>
          <w:szCs w:val="28"/>
        </w:rPr>
        <w:t>4.4</w:t>
      </w:r>
      <w:r w:rsidRPr="0073605F">
        <w:rPr>
          <w:sz w:val="28"/>
          <w:szCs w:val="28"/>
        </w:rPr>
        <w:t xml:space="preserve">), що проліферують відносно незалежно один від одного за «паралельною» схемою, що природно повинно відображатися у відмінностях радіобіологічних реакцій цих двох систем. </w:t>
      </w:r>
    </w:p>
    <w:p w:rsidR="008078E2" w:rsidRPr="0073605F" w:rsidRDefault="008078E2" w:rsidP="00BF0691">
      <w:pPr>
        <w:spacing w:line="360" w:lineRule="auto"/>
        <w:ind w:firstLine="567"/>
        <w:jc w:val="center"/>
        <w:rPr>
          <w:sz w:val="28"/>
          <w:szCs w:val="28"/>
        </w:rPr>
      </w:pPr>
      <w:r w:rsidRPr="0073605F">
        <w:rPr>
          <w:sz w:val="28"/>
          <w:szCs w:val="28"/>
        </w:rPr>
        <w:object w:dxaOrig="4319" w:dyaOrig="2879">
          <v:shape id="_x0000_i1210" type="#_x0000_t75" style="width:240.75pt;height:201.75pt" o:ole="">
            <v:imagedata r:id="rId342" o:title="" cropbottom="7831f" cropright="7602f"/>
          </v:shape>
          <o:OLEObject Type="Embed" ProgID="Word.Picture.8" ShapeID="_x0000_i1210" DrawAspect="Content" ObjectID="_1522040213" r:id="rId343"/>
        </w:object>
      </w:r>
    </w:p>
    <w:p w:rsidR="008078E2" w:rsidRDefault="008078E2" w:rsidP="00BF0691">
      <w:pPr>
        <w:ind w:firstLine="567"/>
        <w:jc w:val="center"/>
      </w:pPr>
      <w:r w:rsidRPr="007068F8">
        <w:t xml:space="preserve">Рис. </w:t>
      </w:r>
      <w:r>
        <w:t>4.4</w:t>
      </w:r>
      <w:r w:rsidRPr="007068F8">
        <w:t xml:space="preserve">. Схематичне зображення меристеми ряски (Спіродели багатокорінної): </w:t>
      </w:r>
    </w:p>
    <w:p w:rsidR="008078E2" w:rsidRDefault="008078E2" w:rsidP="00BF0691">
      <w:pPr>
        <w:ind w:firstLine="567"/>
        <w:jc w:val="center"/>
      </w:pPr>
      <w:r w:rsidRPr="007068F8">
        <w:rPr>
          <w:i/>
        </w:rPr>
        <w:t>1–11</w:t>
      </w:r>
      <w:r w:rsidRPr="007068F8">
        <w:t xml:space="preserve"> – умовні зображення зачатків майбутніх дочірніх поколінь рослини; </w:t>
      </w:r>
    </w:p>
    <w:p w:rsidR="008078E2" w:rsidRPr="007068F8" w:rsidRDefault="008078E2" w:rsidP="00BF0691">
      <w:pPr>
        <w:ind w:firstLine="567"/>
        <w:jc w:val="center"/>
      </w:pPr>
      <w:r w:rsidRPr="007068F8">
        <w:rPr>
          <w:i/>
        </w:rPr>
        <w:t>0</w:t>
      </w:r>
      <w:r w:rsidRPr="007068F8">
        <w:t xml:space="preserve"> – частина батьківського щитка рослини</w:t>
      </w:r>
    </w:p>
    <w:p w:rsidR="008078E2" w:rsidRPr="00E16201" w:rsidRDefault="008078E2" w:rsidP="00BF0691">
      <w:pPr>
        <w:spacing w:line="360" w:lineRule="auto"/>
        <w:ind w:firstLine="567"/>
        <w:jc w:val="both"/>
        <w:rPr>
          <w:sz w:val="16"/>
          <w:szCs w:val="16"/>
        </w:rPr>
      </w:pPr>
    </w:p>
    <w:p w:rsidR="008078E2" w:rsidRPr="0073605F" w:rsidRDefault="008078E2" w:rsidP="00BF0691">
      <w:pPr>
        <w:spacing w:line="360" w:lineRule="auto"/>
        <w:ind w:firstLine="567"/>
        <w:jc w:val="both"/>
        <w:rPr>
          <w:sz w:val="28"/>
          <w:szCs w:val="28"/>
        </w:rPr>
      </w:pPr>
      <w:r w:rsidRPr="0073605F">
        <w:rPr>
          <w:sz w:val="28"/>
          <w:szCs w:val="28"/>
        </w:rPr>
        <w:t>Тобто, знаючи надійність-виживаність окремих субпопуляцій і надійнісну структуру, можна визначати (розраховувати) та прогнозувати надійність-вижи</w:t>
      </w:r>
      <w:r>
        <w:rPr>
          <w:sz w:val="28"/>
          <w:szCs w:val="28"/>
        </w:rPr>
        <w:t>-ва</w:t>
      </w:r>
      <w:r w:rsidRPr="0073605F">
        <w:rPr>
          <w:sz w:val="28"/>
          <w:szCs w:val="28"/>
        </w:rPr>
        <w:t xml:space="preserve">ність усієї меристеми за параметрами надійності окремих субпопуляцій клітин. </w:t>
      </w:r>
    </w:p>
    <w:p w:rsidR="008078E2" w:rsidRPr="0073605F" w:rsidRDefault="008078E2" w:rsidP="00BF0691">
      <w:pPr>
        <w:spacing w:line="360" w:lineRule="auto"/>
        <w:ind w:firstLine="567"/>
        <w:jc w:val="both"/>
        <w:rPr>
          <w:sz w:val="28"/>
          <w:szCs w:val="28"/>
        </w:rPr>
      </w:pPr>
      <w:r w:rsidRPr="0073605F">
        <w:rPr>
          <w:sz w:val="28"/>
          <w:szCs w:val="28"/>
        </w:rPr>
        <w:t>Так, для «послідовної» системи в меристемі кореня її параметр надійності (виживання) можна отримати простим перемноженням параметрів надійності окремих субпопуляцій. Для «паралельної» структури меристеми щитка ряски параметр її надійності можна отримати у вигляді суми параметрів надійності окремих субпопуляцій зачатків.</w:t>
      </w:r>
    </w:p>
    <w:p w:rsidR="008078E2" w:rsidRPr="0073605F" w:rsidRDefault="008078E2" w:rsidP="00BF0691">
      <w:pPr>
        <w:spacing w:line="360" w:lineRule="auto"/>
        <w:ind w:firstLine="567"/>
        <w:jc w:val="both"/>
        <w:rPr>
          <w:sz w:val="28"/>
          <w:szCs w:val="28"/>
        </w:rPr>
      </w:pPr>
      <w:r w:rsidRPr="0073605F">
        <w:rPr>
          <w:sz w:val="28"/>
          <w:szCs w:val="28"/>
        </w:rPr>
        <w:t>Складність полягає в чіткому визначенні параметрів надійності окремих підсистем. Аналогічно виглядає ситуація й на інших рівнях інтеграції біосистем. Зрозуміло, що немає принципових заперечень щодо використання ідей, уявлень та методів теорії надійності до вивчення біологічних систем.</w:t>
      </w:r>
    </w:p>
    <w:p w:rsidR="008078E2" w:rsidRPr="0073605F" w:rsidRDefault="008078E2" w:rsidP="00BF0691">
      <w:pPr>
        <w:spacing w:line="360" w:lineRule="auto"/>
        <w:ind w:firstLine="567"/>
        <w:jc w:val="both"/>
        <w:rPr>
          <w:sz w:val="28"/>
          <w:szCs w:val="28"/>
        </w:rPr>
      </w:pPr>
      <w:r w:rsidRPr="0073605F">
        <w:rPr>
          <w:sz w:val="28"/>
          <w:szCs w:val="28"/>
        </w:rPr>
        <w:t xml:space="preserve">Як зазначалося раніше, висока надійність біологічних систем не може існувати самостійно, а повинна бути забезпечена ефективними системами відновлення та резервування. </w:t>
      </w:r>
      <w:r>
        <w:rPr>
          <w:sz w:val="28"/>
          <w:szCs w:val="28"/>
        </w:rPr>
        <w:t>Ці</w:t>
      </w:r>
      <w:r w:rsidRPr="0073605F">
        <w:rPr>
          <w:sz w:val="28"/>
          <w:szCs w:val="28"/>
        </w:rPr>
        <w:t xml:space="preserve"> системи широко пре</w:t>
      </w:r>
      <w:r w:rsidRPr="0073605F">
        <w:rPr>
          <w:spacing w:val="-2"/>
          <w:sz w:val="28"/>
          <w:szCs w:val="28"/>
        </w:rPr>
        <w:t>дставлені в біологічних об’єктах, але вони потребують спеціаль</w:t>
      </w:r>
      <w:r w:rsidRPr="0073605F">
        <w:rPr>
          <w:spacing w:val="-2"/>
          <w:sz w:val="28"/>
          <w:szCs w:val="28"/>
        </w:rPr>
        <w:softHyphen/>
      </w:r>
      <w:r w:rsidRPr="0073605F">
        <w:rPr>
          <w:sz w:val="28"/>
          <w:szCs w:val="28"/>
        </w:rPr>
        <w:t xml:space="preserve">ного дослідження. Для таких досліджень необхідна спеціальна система випробувань. </w:t>
      </w:r>
    </w:p>
    <w:p w:rsidR="008078E2" w:rsidRPr="0073605F" w:rsidRDefault="008078E2" w:rsidP="00BF0691">
      <w:pPr>
        <w:spacing w:line="360" w:lineRule="auto"/>
        <w:ind w:firstLine="567"/>
        <w:jc w:val="both"/>
        <w:rPr>
          <w:sz w:val="28"/>
          <w:szCs w:val="28"/>
        </w:rPr>
      </w:pPr>
      <w:r w:rsidRPr="0073605F">
        <w:rPr>
          <w:sz w:val="28"/>
          <w:szCs w:val="28"/>
        </w:rPr>
        <w:t>Під час дослідження надійності складних систем схема випробувань склада</w:t>
      </w:r>
      <w:r>
        <w:rPr>
          <w:sz w:val="28"/>
          <w:szCs w:val="28"/>
        </w:rPr>
        <w:t>ється</w:t>
      </w:r>
      <w:r w:rsidRPr="0073605F">
        <w:rPr>
          <w:sz w:val="28"/>
          <w:szCs w:val="28"/>
        </w:rPr>
        <w:t xml:space="preserve"> з </w:t>
      </w:r>
      <w:r w:rsidRPr="0073605F">
        <w:rPr>
          <w:i/>
          <w:sz w:val="28"/>
          <w:szCs w:val="28"/>
        </w:rPr>
        <w:t>N</w:t>
      </w:r>
      <w:r w:rsidRPr="0073605F">
        <w:rPr>
          <w:sz w:val="28"/>
          <w:szCs w:val="28"/>
          <w:vertAlign w:val="subscript"/>
        </w:rPr>
        <w:t>0</w:t>
      </w:r>
      <w:r w:rsidRPr="0073605F">
        <w:rPr>
          <w:sz w:val="28"/>
          <w:szCs w:val="28"/>
        </w:rPr>
        <w:t xml:space="preserve"> систем, що поставлені на випробування, частина з них – </w:t>
      </w:r>
      <w:r w:rsidRPr="0073605F">
        <w:rPr>
          <w:i/>
          <w:sz w:val="28"/>
          <w:szCs w:val="28"/>
        </w:rPr>
        <w:t>N</w:t>
      </w:r>
      <w:r w:rsidRPr="0073605F">
        <w:rPr>
          <w:i/>
          <w:sz w:val="28"/>
          <w:szCs w:val="28"/>
          <w:vertAlign w:val="subscript"/>
          <w:lang w:val="en-US"/>
        </w:rPr>
        <w:t>t</w:t>
      </w:r>
      <w:r w:rsidRPr="0073605F">
        <w:rPr>
          <w:sz w:val="28"/>
          <w:szCs w:val="28"/>
        </w:rPr>
        <w:t>, відмовляє, і для опису системи з</w:t>
      </w:r>
      <w:r w:rsidRPr="000232F0">
        <w:rPr>
          <w:sz w:val="28"/>
          <w:szCs w:val="28"/>
        </w:rPr>
        <w:t>азвичай</w:t>
      </w:r>
      <w:r w:rsidRPr="0073605F">
        <w:rPr>
          <w:sz w:val="28"/>
          <w:szCs w:val="28"/>
        </w:rPr>
        <w:t xml:space="preserve"> використовують параметр, </w:t>
      </w:r>
      <w:r>
        <w:rPr>
          <w:sz w:val="28"/>
          <w:szCs w:val="28"/>
        </w:rPr>
        <w:t>який</w:t>
      </w:r>
      <w:r w:rsidRPr="0073605F">
        <w:rPr>
          <w:sz w:val="28"/>
          <w:szCs w:val="28"/>
        </w:rPr>
        <w:t xml:space="preserve"> характеризує ймовірність безвідмовної роботи системи в інтервалі часу 0</w:t>
      </w:r>
      <w:r>
        <w:rPr>
          <w:i/>
          <w:sz w:val="28"/>
          <w:szCs w:val="28"/>
        </w:rPr>
        <w:t> </w:t>
      </w:r>
      <w:r w:rsidRPr="0073605F">
        <w:rPr>
          <w:i/>
          <w:sz w:val="28"/>
          <w:szCs w:val="28"/>
        </w:rPr>
        <w:t>– t</w:t>
      </w:r>
      <w:r w:rsidRPr="0073605F">
        <w:rPr>
          <w:sz w:val="28"/>
          <w:szCs w:val="28"/>
        </w:rPr>
        <w:t>. Подібні показники можна отримати і для біологічних систем, але значно важливіше розробити таку систему випробувань біологічних систем, котра дозволяла б досліджувати природу надійності біосистеми та структуру, що її забезпечує. Дослідження показали, що необхідно створити прискорену схему випробувань біосистем, яка була б: універсальною – придатною для будь-яких біологічних об’єктів; адекватною – не порушувала законів існування біосистеми; була б здатною для аналізу структури і власти</w:t>
      </w:r>
      <w:r>
        <w:rPr>
          <w:sz w:val="28"/>
          <w:szCs w:val="28"/>
        </w:rPr>
        <w:t>востей біосистеми</w:t>
      </w:r>
      <w:r w:rsidRPr="0073605F">
        <w:rPr>
          <w:sz w:val="28"/>
          <w:szCs w:val="28"/>
        </w:rPr>
        <w:t xml:space="preserve">. </w:t>
      </w:r>
    </w:p>
    <w:p w:rsidR="008078E2" w:rsidRPr="0073605F" w:rsidRDefault="008078E2" w:rsidP="00BF0691">
      <w:pPr>
        <w:spacing w:line="360" w:lineRule="auto"/>
        <w:ind w:firstLine="567"/>
        <w:jc w:val="both"/>
        <w:rPr>
          <w:sz w:val="28"/>
          <w:szCs w:val="28"/>
        </w:rPr>
      </w:pPr>
      <w:r w:rsidRPr="0073605F">
        <w:rPr>
          <w:sz w:val="28"/>
          <w:szCs w:val="28"/>
        </w:rPr>
        <w:t xml:space="preserve">Як показали дослідження, основним </w:t>
      </w:r>
      <w:r>
        <w:rPr>
          <w:sz w:val="28"/>
          <w:szCs w:val="28"/>
        </w:rPr>
        <w:t>чинник</w:t>
      </w:r>
      <w:r w:rsidRPr="0073605F">
        <w:rPr>
          <w:sz w:val="28"/>
          <w:szCs w:val="28"/>
        </w:rPr>
        <w:t>ом для такої прискореної схеми випробувань може бути іонізуюча радіація. Опромінення, як відомо, викликає в біологічному об’єкті потік відмов, які описуються розподілом Пуассона. За зміни інтенсивності такого керованого потоку відмов можна вивчати надійнісні властивості біологічного об’єкта, його здатність до відновлення та резервні властивості біосистем на різних рівнях інтеграції</w:t>
      </w:r>
      <w:r w:rsidRPr="0031522E">
        <w:rPr>
          <w:sz w:val="28"/>
          <w:szCs w:val="28"/>
        </w:rPr>
        <w:t xml:space="preserve"> </w:t>
      </w:r>
      <w:r w:rsidRPr="0073605F">
        <w:rPr>
          <w:sz w:val="28"/>
          <w:szCs w:val="28"/>
        </w:rPr>
        <w:t>[</w:t>
      </w:r>
      <w:r>
        <w:rPr>
          <w:sz w:val="28"/>
          <w:szCs w:val="28"/>
        </w:rPr>
        <w:t>253</w:t>
      </w:r>
      <w:r w:rsidRPr="0031522E">
        <w:rPr>
          <w:sz w:val="28"/>
          <w:szCs w:val="28"/>
        </w:rPr>
        <w:t xml:space="preserve">, </w:t>
      </w:r>
      <w:r>
        <w:rPr>
          <w:sz w:val="28"/>
          <w:szCs w:val="28"/>
        </w:rPr>
        <w:t>254</w:t>
      </w:r>
      <w:r w:rsidRPr="0073605F">
        <w:rPr>
          <w:sz w:val="28"/>
          <w:szCs w:val="28"/>
        </w:rPr>
        <w:t xml:space="preserve">]. </w:t>
      </w:r>
    </w:p>
    <w:p w:rsidR="008078E2" w:rsidRDefault="008078E2" w:rsidP="00BF0691">
      <w:pPr>
        <w:spacing w:line="360" w:lineRule="auto"/>
        <w:ind w:firstLine="567"/>
        <w:jc w:val="both"/>
        <w:rPr>
          <w:sz w:val="28"/>
          <w:szCs w:val="28"/>
        </w:rPr>
      </w:pPr>
      <w:r w:rsidRPr="0073605F">
        <w:rPr>
          <w:sz w:val="28"/>
          <w:szCs w:val="28"/>
        </w:rPr>
        <w:t xml:space="preserve">У процесі нормального життя біосистеми на неї впливає безліч випадкових </w:t>
      </w:r>
      <w:r>
        <w:rPr>
          <w:sz w:val="28"/>
          <w:szCs w:val="28"/>
        </w:rPr>
        <w:t>чинник</w:t>
      </w:r>
      <w:r w:rsidRPr="0073605F">
        <w:rPr>
          <w:sz w:val="28"/>
          <w:szCs w:val="28"/>
        </w:rPr>
        <w:t xml:space="preserve">ів низької інтенсивності. Із теорії надійності відомо, що сумарний потік відмов, складений </w:t>
      </w:r>
      <w:r>
        <w:rPr>
          <w:sz w:val="28"/>
          <w:szCs w:val="28"/>
        </w:rPr>
        <w:t>і</w:t>
      </w:r>
      <w:r w:rsidRPr="0073605F">
        <w:rPr>
          <w:sz w:val="28"/>
          <w:szCs w:val="28"/>
        </w:rPr>
        <w:t>з множини слабких потоків відмов, можна оп</w:t>
      </w:r>
      <w:r>
        <w:rPr>
          <w:sz w:val="28"/>
          <w:szCs w:val="28"/>
        </w:rPr>
        <w:t>исати у вигляді простішого пуасс</w:t>
      </w:r>
      <w:r w:rsidRPr="0073605F">
        <w:rPr>
          <w:sz w:val="28"/>
          <w:szCs w:val="28"/>
        </w:rPr>
        <w:t>онівського</w:t>
      </w:r>
      <w:r>
        <w:rPr>
          <w:sz w:val="28"/>
          <w:szCs w:val="28"/>
        </w:rPr>
        <w:t xml:space="preserve"> </w:t>
      </w:r>
      <w:r w:rsidRPr="0073605F">
        <w:rPr>
          <w:sz w:val="28"/>
          <w:szCs w:val="28"/>
        </w:rPr>
        <w:t xml:space="preserve"> потоку відмов. Відомо, що два таких пуассонівські потоки утворюють також пуассонівський потік відмов</w:t>
      </w:r>
      <w:r w:rsidRPr="007D7A47">
        <w:rPr>
          <w:sz w:val="28"/>
          <w:szCs w:val="28"/>
        </w:rPr>
        <w:t>.</w:t>
      </w:r>
      <w:r w:rsidRPr="0073605F">
        <w:rPr>
          <w:sz w:val="28"/>
          <w:szCs w:val="28"/>
        </w:rPr>
        <w:t xml:space="preserve"> Тому можна за допомогою опромінення до природного потоку відмов додати у прискорену систему випробувань іонізуюче опромінення, щоб за короткий час підняти контрольований рівень відмов, що за характером дії радіації на біосистеми виникають на найнижчих рівнях ієрархії біосистем, на рівні атомів та молекул. </w:t>
      </w:r>
    </w:p>
    <w:p w:rsidR="008078E2" w:rsidRPr="0073605F" w:rsidRDefault="008078E2" w:rsidP="00BF0691">
      <w:pPr>
        <w:spacing w:line="360" w:lineRule="auto"/>
        <w:ind w:firstLine="567"/>
        <w:jc w:val="both"/>
        <w:rPr>
          <w:sz w:val="28"/>
          <w:szCs w:val="28"/>
        </w:rPr>
      </w:pPr>
      <w:r w:rsidRPr="0073605F">
        <w:rPr>
          <w:sz w:val="28"/>
          <w:szCs w:val="28"/>
        </w:rPr>
        <w:t>Вважатимемо, що в «долі» та в усуненні таких відмов будуть брати участь всі різноманітні системи забезпечення надійності біосистем на всіх рівнях інтеграції. Тому можливість використання радіації для випробування надійності біосистем свідчить про збіг внутрішньої сутності понять радіостійкості та надійності.</w:t>
      </w:r>
    </w:p>
    <w:p w:rsidR="008078E2" w:rsidRPr="0073605F" w:rsidRDefault="008078E2" w:rsidP="00BF0691">
      <w:pPr>
        <w:spacing w:line="360" w:lineRule="auto"/>
        <w:ind w:firstLine="567"/>
        <w:jc w:val="both"/>
        <w:rPr>
          <w:sz w:val="28"/>
          <w:szCs w:val="28"/>
        </w:rPr>
      </w:pPr>
      <w:r w:rsidRPr="0073605F">
        <w:rPr>
          <w:sz w:val="28"/>
          <w:szCs w:val="28"/>
        </w:rPr>
        <w:t>Здатність біосистеми виправляти відмови, відновлювати ураження та лікві</w:t>
      </w:r>
      <w:r>
        <w:rPr>
          <w:sz w:val="28"/>
          <w:szCs w:val="28"/>
        </w:rPr>
        <w:t>ду-</w:t>
      </w:r>
      <w:r w:rsidRPr="0073605F">
        <w:rPr>
          <w:sz w:val="28"/>
          <w:szCs w:val="28"/>
        </w:rPr>
        <w:t>вати їх наслідки становить сутність систем надійності та радіостійкості і визначає кількісні значення міри надійності та радіостійкості. Є підстави вважати, що природно виникаючі потоки відмов у біосистемах і відмови в умовах опромінення та в умовах пострадіаційного періоду збігаються за місцем їх ви</w:t>
      </w:r>
      <w:r>
        <w:rPr>
          <w:sz w:val="28"/>
          <w:szCs w:val="28"/>
        </w:rPr>
        <w:t>явлен</w:t>
      </w:r>
      <w:r w:rsidRPr="0073605F">
        <w:rPr>
          <w:sz w:val="28"/>
          <w:szCs w:val="28"/>
        </w:rPr>
        <w:t>ня та за характером розподілу по клітинах. Відмінність лише в тому, що при</w:t>
      </w:r>
      <w:r>
        <w:rPr>
          <w:sz w:val="28"/>
          <w:szCs w:val="28"/>
        </w:rPr>
        <w:t>ро</w:t>
      </w:r>
      <w:r w:rsidRPr="0073605F">
        <w:rPr>
          <w:sz w:val="28"/>
          <w:szCs w:val="28"/>
        </w:rPr>
        <w:t xml:space="preserve">дні відмови виникають у разі довготривалого функціонування біосистем, поступово, і їх виникнення супроводжується змінами в часі стану самих біосистем. </w:t>
      </w:r>
    </w:p>
    <w:p w:rsidR="008078E2" w:rsidRPr="0073605F" w:rsidRDefault="008078E2" w:rsidP="00BF0691">
      <w:pPr>
        <w:spacing w:line="360" w:lineRule="auto"/>
        <w:ind w:firstLine="567"/>
        <w:jc w:val="both"/>
        <w:rPr>
          <w:sz w:val="28"/>
          <w:szCs w:val="28"/>
        </w:rPr>
      </w:pPr>
      <w:r w:rsidRPr="0073605F">
        <w:rPr>
          <w:sz w:val="28"/>
          <w:szCs w:val="28"/>
        </w:rPr>
        <w:t xml:space="preserve">З теорії випробувань відомо, що, наприклад, середній період </w:t>
      </w:r>
      <w:r>
        <w:rPr>
          <w:sz w:val="28"/>
          <w:szCs w:val="28"/>
        </w:rPr>
        <w:t>без відмов</w:t>
      </w:r>
      <w:r w:rsidRPr="0073605F">
        <w:rPr>
          <w:sz w:val="28"/>
          <w:szCs w:val="28"/>
        </w:rPr>
        <w:t>ного функціонування в нормальному та прискореному режимах випробувань прямо пропорційний однин одному. Співвідношення прямої пропорційності можна встановити і для інших критеріїв надійності біосистем. Це буде означати виконання принципу адекватності системи при нормальному режимі функціону</w:t>
      </w:r>
      <w:r>
        <w:rPr>
          <w:sz w:val="28"/>
          <w:szCs w:val="28"/>
        </w:rPr>
        <w:t>-</w:t>
      </w:r>
      <w:r w:rsidRPr="0073605F">
        <w:rPr>
          <w:sz w:val="28"/>
          <w:szCs w:val="28"/>
        </w:rPr>
        <w:t xml:space="preserve">вання та в умовах прискорених випробувань надійності. При цьому параметр виживання </w:t>
      </w:r>
      <w:r w:rsidRPr="0073605F">
        <w:rPr>
          <w:i/>
          <w:sz w:val="28"/>
          <w:szCs w:val="28"/>
        </w:rPr>
        <w:t>В*</w:t>
      </w:r>
      <w:r w:rsidRPr="0073605F">
        <w:rPr>
          <w:sz w:val="28"/>
          <w:szCs w:val="28"/>
        </w:rPr>
        <w:t xml:space="preserve">, як відомо з теорії надійності та теорії прискорених випробувань, зв’язаний з параметром надійності </w:t>
      </w:r>
      <w:r w:rsidRPr="0073605F">
        <w:rPr>
          <w:i/>
          <w:sz w:val="28"/>
          <w:szCs w:val="28"/>
        </w:rPr>
        <w:t>В</w:t>
      </w:r>
      <w:r w:rsidRPr="0073605F">
        <w:rPr>
          <w:sz w:val="28"/>
          <w:szCs w:val="28"/>
        </w:rPr>
        <w:t xml:space="preserve"> простим співвідношенням [</w:t>
      </w:r>
      <w:r>
        <w:rPr>
          <w:sz w:val="28"/>
          <w:szCs w:val="28"/>
        </w:rPr>
        <w:t>167</w:t>
      </w:r>
      <w:r w:rsidRPr="0073605F">
        <w:rPr>
          <w:sz w:val="28"/>
          <w:szCs w:val="28"/>
        </w:rPr>
        <w:t>]:</w:t>
      </w:r>
    </w:p>
    <w:p w:rsidR="008078E2" w:rsidRPr="0073605F" w:rsidRDefault="008078E2" w:rsidP="00BF0691">
      <w:pPr>
        <w:pStyle w:val="a2"/>
        <w:spacing w:before="0" w:after="0" w:line="360" w:lineRule="auto"/>
        <w:ind w:firstLine="0"/>
        <w:jc w:val="left"/>
        <w:rPr>
          <w:sz w:val="28"/>
          <w:szCs w:val="28"/>
        </w:rPr>
      </w:pPr>
      <w:r w:rsidRPr="0073605F">
        <w:rPr>
          <w:sz w:val="28"/>
          <w:szCs w:val="28"/>
        </w:rPr>
        <w:t xml:space="preserve">                                                   </w:t>
      </w:r>
      <w:r>
        <w:rPr>
          <w:sz w:val="28"/>
          <w:szCs w:val="28"/>
        </w:rPr>
        <w:t xml:space="preserve">      </w:t>
      </w:r>
      <w:r w:rsidRPr="0073605F">
        <w:rPr>
          <w:sz w:val="28"/>
          <w:szCs w:val="28"/>
        </w:rPr>
        <w:t xml:space="preserve">  </w:t>
      </w:r>
      <w:r w:rsidRPr="0073605F">
        <w:rPr>
          <w:position w:val="-6"/>
          <w:sz w:val="28"/>
          <w:szCs w:val="28"/>
        </w:rPr>
        <w:object w:dxaOrig="900" w:dyaOrig="279">
          <v:shape id="_x0000_i1211" type="#_x0000_t75" style="width:59.25pt;height:18.75pt" o:ole="">
            <v:imagedata r:id="rId344" o:title=""/>
          </v:shape>
          <o:OLEObject Type="Embed" ProgID="Equation.3" ShapeID="_x0000_i1211" DrawAspect="Content" ObjectID="_1522040214" r:id="rId345"/>
        </w:object>
      </w:r>
      <w:r w:rsidRPr="0073605F">
        <w:rPr>
          <w:sz w:val="28"/>
          <w:szCs w:val="28"/>
        </w:rPr>
        <w:t xml:space="preserve"> ,                                                       (</w:t>
      </w:r>
      <w:r>
        <w:rPr>
          <w:sz w:val="28"/>
          <w:szCs w:val="28"/>
          <w:lang w:val="ru-RU"/>
        </w:rPr>
        <w:t>4</w:t>
      </w:r>
      <w:r>
        <w:rPr>
          <w:sz w:val="28"/>
          <w:szCs w:val="28"/>
        </w:rPr>
        <w:t>.4</w:t>
      </w:r>
      <w:r w:rsidRPr="0073605F">
        <w:rPr>
          <w:sz w:val="28"/>
          <w:szCs w:val="28"/>
        </w:rPr>
        <w:t>)</w:t>
      </w:r>
    </w:p>
    <w:p w:rsidR="008078E2" w:rsidRPr="0073605F" w:rsidRDefault="008078E2" w:rsidP="00BF0691">
      <w:pPr>
        <w:spacing w:line="360" w:lineRule="auto"/>
        <w:jc w:val="both"/>
        <w:rPr>
          <w:sz w:val="28"/>
          <w:szCs w:val="28"/>
        </w:rPr>
      </w:pPr>
      <w:r w:rsidRPr="0073605F">
        <w:rPr>
          <w:sz w:val="28"/>
          <w:szCs w:val="28"/>
        </w:rPr>
        <w:t xml:space="preserve">де </w:t>
      </w:r>
      <w:r w:rsidRPr="0073605F">
        <w:rPr>
          <w:i/>
          <w:sz w:val="28"/>
          <w:szCs w:val="28"/>
        </w:rPr>
        <w:t>а</w:t>
      </w:r>
      <w:r w:rsidRPr="0073605F">
        <w:rPr>
          <w:sz w:val="28"/>
          <w:szCs w:val="28"/>
        </w:rPr>
        <w:t xml:space="preserve"> – параметр пропорційності, який залежить тільки від дози та режиму опромінення.</w:t>
      </w:r>
    </w:p>
    <w:p w:rsidR="008078E2" w:rsidRPr="0073605F" w:rsidRDefault="008078E2" w:rsidP="00BF0691">
      <w:pPr>
        <w:spacing w:line="360" w:lineRule="auto"/>
        <w:ind w:firstLine="567"/>
        <w:jc w:val="both"/>
        <w:rPr>
          <w:sz w:val="28"/>
          <w:szCs w:val="28"/>
        </w:rPr>
      </w:pPr>
      <w:r w:rsidRPr="0073605F">
        <w:rPr>
          <w:sz w:val="28"/>
          <w:szCs w:val="28"/>
        </w:rPr>
        <w:t xml:space="preserve">Важливим результатом цього висновку є поява можливості шляхом розрахунку оцінювати радіостійкість біосистеми в цілому, виходячи з даних щодо радіостійкості окремих підсистем. Ця можливість відкриває нові перспективи для використання ідей, методів та математичного апарату теорії надійності в радіобіології багатоклітинних систем. </w:t>
      </w:r>
    </w:p>
    <w:p w:rsidR="008078E2" w:rsidRPr="0073605F" w:rsidRDefault="008078E2" w:rsidP="00BF0691">
      <w:pPr>
        <w:spacing w:line="360" w:lineRule="auto"/>
        <w:ind w:firstLine="567"/>
        <w:jc w:val="both"/>
        <w:rPr>
          <w:sz w:val="28"/>
          <w:szCs w:val="28"/>
        </w:rPr>
      </w:pPr>
      <w:r w:rsidRPr="0073605F">
        <w:rPr>
          <w:sz w:val="28"/>
          <w:szCs w:val="28"/>
        </w:rPr>
        <w:t>У спрощеному вигляді за</w:t>
      </w:r>
      <w:r w:rsidRPr="00F46C42">
        <w:rPr>
          <w:sz w:val="28"/>
          <w:szCs w:val="28"/>
        </w:rPr>
        <w:t>вдання</w:t>
      </w:r>
      <w:r w:rsidRPr="0073605F">
        <w:rPr>
          <w:sz w:val="28"/>
          <w:szCs w:val="28"/>
        </w:rPr>
        <w:t xml:space="preserve"> визначення радіостійкості з виживання багатоклітинного організму може бути зведен</w:t>
      </w:r>
      <w:r w:rsidRPr="00F46C42">
        <w:rPr>
          <w:sz w:val="28"/>
          <w:szCs w:val="28"/>
        </w:rPr>
        <w:t>е</w:t>
      </w:r>
      <w:r w:rsidRPr="0073605F">
        <w:rPr>
          <w:sz w:val="28"/>
          <w:szCs w:val="28"/>
        </w:rPr>
        <w:t xml:space="preserve"> до оцінювання виживання окремих органів, а потім, шляхом розрахунку на основі знання структури надійності організму з окремих органів, виживання цілого організму. Важливим також є те, що можливий розв’язок оберненої задачі: за параметром виживання цілого організму, знаючи структуру забезпечення надійності організму, можна оцінювати радіостійкість, а отже, і відносну надійність окремих органів, тканин, субпопуляцій клітин тощо. Це дозволяє розглядати теорію надійності як важливий евристичний метод дослідження біологічних об’єктів.</w:t>
      </w:r>
    </w:p>
    <w:p w:rsidR="008078E2" w:rsidRPr="001A5EB8" w:rsidRDefault="008078E2" w:rsidP="00BF0691">
      <w:pPr>
        <w:pStyle w:val="a0"/>
        <w:spacing w:before="0" w:after="0" w:line="360" w:lineRule="auto"/>
        <w:ind w:firstLine="567"/>
        <w:jc w:val="both"/>
        <w:rPr>
          <w:rFonts w:ascii="Times New Roman" w:hAnsi="Times New Roman" w:cs="Times New Roman"/>
          <w:b w:val="0"/>
          <w:sz w:val="28"/>
          <w:szCs w:val="28"/>
        </w:rPr>
      </w:pPr>
      <w:bookmarkStart w:id="9" w:name="_Toc390249916"/>
      <w:r w:rsidRPr="001A5EB8">
        <w:rPr>
          <w:rFonts w:ascii="Times New Roman" w:hAnsi="Times New Roman" w:cs="Times New Roman"/>
          <w:b w:val="0"/>
          <w:sz w:val="28"/>
          <w:szCs w:val="28"/>
        </w:rPr>
        <w:t xml:space="preserve">Таким </w:t>
      </w:r>
      <w:r>
        <w:rPr>
          <w:rFonts w:ascii="Times New Roman" w:hAnsi="Times New Roman" w:cs="Times New Roman"/>
          <w:b w:val="0"/>
          <w:sz w:val="28"/>
          <w:szCs w:val="28"/>
        </w:rPr>
        <w:t>чином, життєдіяльність біологічних систем можна описувати, розраховувати та прогнозувати за допомогою класичної теорії надійності багатоклітинних функціональних систем.</w:t>
      </w:r>
    </w:p>
    <w:p w:rsidR="008078E2" w:rsidRDefault="008078E2" w:rsidP="00BF0691">
      <w:pPr>
        <w:pStyle w:val="a0"/>
        <w:spacing w:before="0" w:after="0" w:line="360" w:lineRule="auto"/>
        <w:ind w:firstLine="567"/>
        <w:jc w:val="both"/>
        <w:rPr>
          <w:rFonts w:ascii="Times New Roman" w:hAnsi="Times New Roman" w:cs="Times New Roman"/>
          <w:b w:val="0"/>
          <w:sz w:val="28"/>
          <w:szCs w:val="28"/>
        </w:rPr>
      </w:pPr>
    </w:p>
    <w:p w:rsidR="008078E2" w:rsidRPr="001A5EB8" w:rsidRDefault="008078E2" w:rsidP="00BF0691">
      <w:pPr>
        <w:pStyle w:val="a0"/>
        <w:spacing w:before="0" w:after="0" w:line="360" w:lineRule="auto"/>
        <w:ind w:firstLine="567"/>
        <w:jc w:val="both"/>
        <w:rPr>
          <w:rFonts w:ascii="Times New Roman" w:hAnsi="Times New Roman" w:cs="Times New Roman"/>
          <w:b w:val="0"/>
          <w:sz w:val="28"/>
          <w:szCs w:val="28"/>
        </w:rPr>
      </w:pPr>
    </w:p>
    <w:p w:rsidR="008078E2" w:rsidRPr="0073605F" w:rsidRDefault="008078E2" w:rsidP="00BF0691">
      <w:pPr>
        <w:pStyle w:val="a0"/>
        <w:spacing w:before="0"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4.2. Математичні моделі радіаційного впливу на біологічні системи</w:t>
      </w:r>
    </w:p>
    <w:p w:rsidR="008078E2" w:rsidRPr="00F46C42" w:rsidRDefault="008078E2" w:rsidP="00BF0691">
      <w:pPr>
        <w:pStyle w:val="a0"/>
        <w:spacing w:before="0" w:after="0" w:line="360" w:lineRule="auto"/>
        <w:jc w:val="both"/>
        <w:rPr>
          <w:rFonts w:ascii="Times New Roman" w:hAnsi="Times New Roman" w:cs="Times New Roman"/>
          <w:sz w:val="28"/>
          <w:szCs w:val="28"/>
          <w:lang w:val="ru-RU"/>
        </w:rPr>
      </w:pPr>
      <w:r w:rsidRPr="002616EA">
        <w:rPr>
          <w:rFonts w:ascii="Times New Roman" w:hAnsi="Times New Roman" w:cs="Times New Roman"/>
          <w:sz w:val="28"/>
          <w:szCs w:val="28"/>
        </w:rPr>
        <w:t xml:space="preserve">       </w:t>
      </w:r>
      <w:r w:rsidRPr="00BD1B36">
        <w:rPr>
          <w:rFonts w:ascii="Times New Roman" w:hAnsi="Times New Roman" w:cs="Times New Roman"/>
          <w:i/>
          <w:sz w:val="28"/>
          <w:szCs w:val="28"/>
        </w:rPr>
        <w:t>4.2.1. Математичні моделі радіаційного ураження багатоклітинного організму (на прикладі рослини)</w:t>
      </w:r>
      <w:bookmarkEnd w:id="9"/>
    </w:p>
    <w:p w:rsidR="008078E2" w:rsidRPr="009D4FB9" w:rsidRDefault="008078E2" w:rsidP="00BF0691">
      <w:pPr>
        <w:pStyle w:val="a0"/>
        <w:spacing w:before="0" w:after="0" w:line="360" w:lineRule="auto"/>
        <w:ind w:firstLine="567"/>
        <w:jc w:val="both"/>
        <w:rPr>
          <w:rFonts w:ascii="Times New Roman" w:hAnsi="Times New Roman" w:cs="Times New Roman"/>
          <w:sz w:val="28"/>
          <w:szCs w:val="28"/>
        </w:rPr>
      </w:pPr>
      <w:r w:rsidRPr="00242DCA">
        <w:rPr>
          <w:rFonts w:ascii="Times New Roman" w:hAnsi="Times New Roman" w:cs="Times New Roman"/>
          <w:b w:val="0"/>
          <w:sz w:val="28"/>
          <w:szCs w:val="28"/>
        </w:rPr>
        <w:t>В основу якісної та кількісної моделі радіобіологічних реакцій багатоклітинних систем покладено чотири основних постулати, що базуються на теоретичних та експериментальних дослідженнях:</w:t>
      </w:r>
    </w:p>
    <w:p w:rsidR="008078E2" w:rsidRPr="0073605F" w:rsidRDefault="008078E2" w:rsidP="00BF0691">
      <w:pPr>
        <w:spacing w:line="360" w:lineRule="auto"/>
        <w:ind w:firstLine="567"/>
        <w:jc w:val="both"/>
        <w:rPr>
          <w:sz w:val="28"/>
          <w:szCs w:val="28"/>
        </w:rPr>
      </w:pPr>
      <w:r w:rsidRPr="00242DCA">
        <w:rPr>
          <w:sz w:val="28"/>
          <w:szCs w:val="28"/>
        </w:rPr>
        <w:t>1.</w:t>
      </w:r>
      <w:r>
        <w:rPr>
          <w:sz w:val="28"/>
          <w:szCs w:val="28"/>
        </w:rPr>
        <w:t> </w:t>
      </w:r>
      <w:r w:rsidRPr="00242DCA">
        <w:rPr>
          <w:sz w:val="28"/>
          <w:szCs w:val="28"/>
        </w:rPr>
        <w:t>Під час дії радіації на багатоклітинний</w:t>
      </w:r>
      <w:r w:rsidRPr="0073605F">
        <w:rPr>
          <w:sz w:val="28"/>
          <w:szCs w:val="28"/>
        </w:rPr>
        <w:t xml:space="preserve"> організм виникає різноманіття первинних уражень, що описуються розподілом Пуассона, котре лежить в основі виникнення під дією радіації різних форм інактивації і форм виживання. Все це різноманіття, мало значуще для одноклітинних організмів, суттєво впливає на характер радіобіологічних реакцій у багатоклітинних систем. </w:t>
      </w:r>
    </w:p>
    <w:p w:rsidR="008078E2" w:rsidRPr="0073605F" w:rsidRDefault="008078E2" w:rsidP="00BF0691">
      <w:pPr>
        <w:spacing w:line="360" w:lineRule="auto"/>
        <w:ind w:firstLine="567"/>
        <w:jc w:val="both"/>
        <w:rPr>
          <w:sz w:val="28"/>
          <w:szCs w:val="28"/>
        </w:rPr>
      </w:pPr>
      <w:r w:rsidRPr="0073605F">
        <w:rPr>
          <w:sz w:val="28"/>
          <w:szCs w:val="28"/>
        </w:rPr>
        <w:t>2.</w:t>
      </w:r>
      <w:r>
        <w:rPr>
          <w:sz w:val="28"/>
          <w:szCs w:val="28"/>
        </w:rPr>
        <w:t> </w:t>
      </w:r>
      <w:r w:rsidRPr="0073605F">
        <w:rPr>
          <w:sz w:val="28"/>
          <w:szCs w:val="28"/>
        </w:rPr>
        <w:t>Кожному рівню ієрархії біосистеми відповідає своя адекватна міра радіобіологічного ефекту. Система таких мір дозволяє повністю</w:t>
      </w:r>
      <w:r w:rsidRPr="0073605F">
        <w:rPr>
          <w:spacing w:val="-2"/>
          <w:sz w:val="28"/>
          <w:szCs w:val="28"/>
        </w:rPr>
        <w:t xml:space="preserve"> описати радіобіологічні особливості багатоклітинного багаторів</w:t>
      </w:r>
      <w:r w:rsidRPr="0073605F">
        <w:rPr>
          <w:sz w:val="28"/>
          <w:szCs w:val="28"/>
        </w:rPr>
        <w:t>невого організму.</w:t>
      </w:r>
    </w:p>
    <w:p w:rsidR="008078E2" w:rsidRPr="0073605F" w:rsidRDefault="008078E2" w:rsidP="00BF0691">
      <w:pPr>
        <w:spacing w:line="360" w:lineRule="auto"/>
        <w:ind w:firstLine="567"/>
        <w:jc w:val="both"/>
        <w:rPr>
          <w:sz w:val="28"/>
          <w:szCs w:val="28"/>
        </w:rPr>
      </w:pPr>
      <w:r w:rsidRPr="0073605F">
        <w:rPr>
          <w:sz w:val="28"/>
          <w:szCs w:val="28"/>
        </w:rPr>
        <w:t>3.</w:t>
      </w:r>
      <w:r>
        <w:rPr>
          <w:sz w:val="28"/>
          <w:szCs w:val="28"/>
        </w:rPr>
        <w:t> </w:t>
      </w:r>
      <w:r w:rsidRPr="0073605F">
        <w:rPr>
          <w:sz w:val="28"/>
          <w:szCs w:val="28"/>
        </w:rPr>
        <w:t xml:space="preserve">Формування радіобіологічного ефекту потребує значного часу, і чим вище рівень інтеграції, тим більше часу потрібно для реалізації радіобіологічного ефекту. В основі впливу динамічного </w:t>
      </w:r>
      <w:r>
        <w:rPr>
          <w:sz w:val="28"/>
          <w:szCs w:val="28"/>
        </w:rPr>
        <w:t>чинник</w:t>
      </w:r>
      <w:r w:rsidRPr="0073605F">
        <w:rPr>
          <w:sz w:val="28"/>
          <w:szCs w:val="28"/>
        </w:rPr>
        <w:t xml:space="preserve">а на радіобіологічний ефект лежать механізми модифікації, відновлення, адаптації і реалізації ураження. Динамічний </w:t>
      </w:r>
      <w:r>
        <w:rPr>
          <w:sz w:val="28"/>
          <w:szCs w:val="28"/>
        </w:rPr>
        <w:t>чинник</w:t>
      </w:r>
      <w:r w:rsidRPr="0073605F">
        <w:rPr>
          <w:sz w:val="28"/>
          <w:szCs w:val="28"/>
        </w:rPr>
        <w:t xml:space="preserve"> може як підсилювати, так і послабляти радіаційне ураження.</w:t>
      </w:r>
    </w:p>
    <w:p w:rsidR="008078E2" w:rsidRPr="0073605F" w:rsidRDefault="008078E2" w:rsidP="00BF0691">
      <w:pPr>
        <w:spacing w:line="360" w:lineRule="auto"/>
        <w:ind w:firstLine="567"/>
        <w:jc w:val="both"/>
        <w:rPr>
          <w:sz w:val="28"/>
          <w:szCs w:val="28"/>
        </w:rPr>
      </w:pPr>
      <w:r w:rsidRPr="0073605F">
        <w:rPr>
          <w:sz w:val="28"/>
          <w:szCs w:val="28"/>
        </w:rPr>
        <w:t>4.</w:t>
      </w:r>
      <w:r>
        <w:rPr>
          <w:sz w:val="28"/>
          <w:szCs w:val="28"/>
        </w:rPr>
        <w:t> </w:t>
      </w:r>
      <w:r w:rsidRPr="0073605F">
        <w:rPr>
          <w:sz w:val="28"/>
          <w:szCs w:val="28"/>
        </w:rPr>
        <w:t>Довгострокова динаміка формування радіаційного ураження багато</w:t>
      </w:r>
      <w:r>
        <w:rPr>
          <w:sz w:val="28"/>
          <w:szCs w:val="28"/>
        </w:rPr>
        <w:t>клі</w:t>
      </w:r>
      <w:r w:rsidRPr="0073605F">
        <w:rPr>
          <w:sz w:val="28"/>
          <w:szCs w:val="28"/>
        </w:rPr>
        <w:t xml:space="preserve">тинних систем призводить до підсилення радіобіологічного ефекту за рахунок процесів нормального старіння і старіння біосистем, що прискорено дією радіації. Основою для підсилення старіння за рахунок радіаційного </w:t>
      </w:r>
      <w:r>
        <w:rPr>
          <w:sz w:val="28"/>
          <w:szCs w:val="28"/>
        </w:rPr>
        <w:t>чинник</w:t>
      </w:r>
      <w:r w:rsidRPr="0073605F">
        <w:rPr>
          <w:sz w:val="28"/>
          <w:szCs w:val="28"/>
        </w:rPr>
        <w:t>а є збіг сутності елементарних подій процесу старіння та радіаційного ураження.</w:t>
      </w:r>
    </w:p>
    <w:p w:rsidR="008078E2" w:rsidRPr="0073605F" w:rsidRDefault="008078E2" w:rsidP="00BF0691">
      <w:pPr>
        <w:spacing w:line="360" w:lineRule="auto"/>
        <w:ind w:firstLine="567"/>
        <w:jc w:val="both"/>
        <w:rPr>
          <w:sz w:val="28"/>
          <w:szCs w:val="28"/>
        </w:rPr>
      </w:pPr>
      <w:r w:rsidRPr="0073605F">
        <w:rPr>
          <w:sz w:val="28"/>
          <w:szCs w:val="28"/>
        </w:rPr>
        <w:t>Зупинимося на цьому постулаті докладніше. Існує багато гіпотез і теорій старіння на різних рівнях інтеграції біосистем. Якщо дотримуватися теорії Захера-Гомпертца, то елементарні події процесу старіння на клітинному рівні можна звести, по суті, до виникнення первинних помилок і ушкоджень, що нагромаджуються з часом, і можуть призводити до суттєвих уражень тканин, органів і ор</w:t>
      </w:r>
      <w:r w:rsidRPr="0073605F">
        <w:rPr>
          <w:spacing w:val="-2"/>
          <w:sz w:val="28"/>
          <w:szCs w:val="28"/>
        </w:rPr>
        <w:t>ганізму в цілому. Отже, можна говорити про збіг сутності елемен</w:t>
      </w:r>
      <w:r w:rsidRPr="0073605F">
        <w:rPr>
          <w:sz w:val="28"/>
          <w:szCs w:val="28"/>
        </w:rPr>
        <w:t>тарних подій процесу старіння, які є природним потоком відмов у біосистемах, та елементарних подій ураження при радіаційному впливі. Обидва ці потоки, як зазначалося вище, є найпростішими потоками відмов. Таким чином, можна вважати, що опромінення, створюючи додатковий потік відмов, прискорює природне старіння, не змінюючи його сутності.</w:t>
      </w:r>
    </w:p>
    <w:p w:rsidR="008078E2" w:rsidRPr="0073605F" w:rsidRDefault="008078E2" w:rsidP="00BF0691">
      <w:pPr>
        <w:spacing w:line="360" w:lineRule="auto"/>
        <w:ind w:firstLine="567"/>
        <w:jc w:val="both"/>
        <w:rPr>
          <w:sz w:val="28"/>
          <w:szCs w:val="28"/>
        </w:rPr>
      </w:pPr>
      <w:r w:rsidRPr="0073605F">
        <w:rPr>
          <w:sz w:val="28"/>
          <w:szCs w:val="28"/>
        </w:rPr>
        <w:t>Отже, є необхідна та достатня кількість постулатів для побудови якісної та кількісної моделі радіаційного ураження багатоклітинних систем. Наведемо ці підході на результатах досліджень вищої рослини Спіродели багатокорінної. Зупинимося на деяких важливих для розуміння особливостях цього об’єкта досліджень.</w:t>
      </w:r>
    </w:p>
    <w:p w:rsidR="008078E2" w:rsidRDefault="008078E2" w:rsidP="00BF0691">
      <w:pPr>
        <w:spacing w:line="360" w:lineRule="auto"/>
        <w:ind w:firstLine="567"/>
        <w:jc w:val="both"/>
        <w:rPr>
          <w:sz w:val="28"/>
          <w:szCs w:val="28"/>
        </w:rPr>
      </w:pPr>
      <w:r w:rsidRPr="0073605F">
        <w:rPr>
          <w:sz w:val="28"/>
          <w:szCs w:val="28"/>
        </w:rPr>
        <w:t xml:space="preserve">Радіобіологічні дослідження, на засадах теорії та моделей надійності, проводили на вищій рослині з родини ряскових – Спіроделі багатокорінній. </w:t>
      </w:r>
    </w:p>
    <w:p w:rsidR="008078E2" w:rsidRDefault="008078E2" w:rsidP="00BF0691">
      <w:pPr>
        <w:spacing w:line="360" w:lineRule="auto"/>
        <w:ind w:firstLine="567"/>
        <w:jc w:val="both"/>
        <w:rPr>
          <w:sz w:val="28"/>
          <w:szCs w:val="28"/>
          <w:lang w:val="ru-RU"/>
        </w:rPr>
      </w:pPr>
      <w:r w:rsidRPr="0073605F">
        <w:rPr>
          <w:sz w:val="28"/>
          <w:szCs w:val="28"/>
        </w:rPr>
        <w:t xml:space="preserve">Особини </w:t>
      </w:r>
      <w:r>
        <w:rPr>
          <w:sz w:val="28"/>
          <w:szCs w:val="28"/>
        </w:rPr>
        <w:t>С</w:t>
      </w:r>
      <w:r w:rsidRPr="0073605F">
        <w:rPr>
          <w:sz w:val="28"/>
          <w:szCs w:val="28"/>
        </w:rPr>
        <w:t>піродели являють собою зелені щитки (листостебла) (див. рис.</w:t>
      </w:r>
      <w:r>
        <w:rPr>
          <w:sz w:val="28"/>
          <w:szCs w:val="28"/>
        </w:rPr>
        <w:t> </w:t>
      </w:r>
      <w:r w:rsidRPr="0073605F">
        <w:rPr>
          <w:sz w:val="28"/>
          <w:szCs w:val="28"/>
        </w:rPr>
        <w:t>4</w:t>
      </w:r>
      <w:r>
        <w:rPr>
          <w:sz w:val="28"/>
          <w:szCs w:val="28"/>
        </w:rPr>
        <w:t>.3</w:t>
      </w:r>
      <w:r w:rsidRPr="0073605F">
        <w:rPr>
          <w:sz w:val="28"/>
          <w:szCs w:val="28"/>
        </w:rPr>
        <w:t>). У щитку знаходиться генеративний орган вегетативного розмноження</w:t>
      </w:r>
      <w:r>
        <w:rPr>
          <w:sz w:val="28"/>
          <w:szCs w:val="28"/>
        </w:rPr>
        <w:t> </w:t>
      </w:r>
      <w:r w:rsidRPr="0073605F">
        <w:rPr>
          <w:sz w:val="28"/>
          <w:szCs w:val="28"/>
        </w:rPr>
        <w:t>– меристематична тканина. З правої та лівої сторін щитка є кишені, з котрих відповідно до недихотомічного родоводу з’являються дочірні щитки. Генерація дочірніх щитків відбувається послідовно від 1 до 14 номера (у</w:t>
      </w:r>
      <w:r>
        <w:rPr>
          <w:sz w:val="28"/>
          <w:szCs w:val="28"/>
          <w:lang w:val="ru-RU"/>
        </w:rPr>
        <w:t> </w:t>
      </w:r>
      <w:r w:rsidRPr="0073605F">
        <w:rPr>
          <w:sz w:val="28"/>
          <w:szCs w:val="28"/>
        </w:rPr>
        <w:t>контрольних особин). При цьому якщо зачатки перших дочірніх щиткі</w:t>
      </w:r>
      <w:r w:rsidRPr="0073605F">
        <w:rPr>
          <w:spacing w:val="-2"/>
          <w:sz w:val="28"/>
          <w:szCs w:val="28"/>
        </w:rPr>
        <w:t>в представлені в батьківській меристемі тисячами клітин, то зачат</w:t>
      </w:r>
      <w:r w:rsidRPr="0073605F">
        <w:rPr>
          <w:spacing w:val="-2"/>
          <w:sz w:val="28"/>
          <w:szCs w:val="28"/>
        </w:rPr>
        <w:softHyphen/>
      </w:r>
      <w:r w:rsidRPr="0073605F">
        <w:rPr>
          <w:sz w:val="28"/>
          <w:szCs w:val="28"/>
        </w:rPr>
        <w:t xml:space="preserve">ки пізніх 7–8 дочірніх щитків – у момент опромінення декількома клітинами (див. рис. </w:t>
      </w:r>
      <w:r>
        <w:rPr>
          <w:sz w:val="28"/>
          <w:szCs w:val="28"/>
        </w:rPr>
        <w:t>4.4</w:t>
      </w:r>
      <w:r w:rsidRPr="0073605F">
        <w:rPr>
          <w:sz w:val="28"/>
          <w:szCs w:val="28"/>
        </w:rPr>
        <w:t xml:space="preserve">). У зв’язку з цим клітини зачатків перших дочірніх щитків здатні до їх появи здійснити у складі меристеми 1–2 поділи (тобто тут встигають бути реалізовані тільки перші найважчі форми інактивації). Водночас клітини пізніх генерацій до 6–8 і більше клітинних поділів. Тому в їх «долі» мають шанс проявитися усі основні форми інактивації: від важких до легких. Схематично даний багатоклітинний організм можна представити у вигляді чотирирівневої ієрархічної системи (рис. </w:t>
      </w:r>
      <w:r>
        <w:rPr>
          <w:sz w:val="28"/>
          <w:szCs w:val="28"/>
          <w:lang w:val="ru-RU"/>
        </w:rPr>
        <w:t>4</w:t>
      </w:r>
      <w:r>
        <w:rPr>
          <w:sz w:val="28"/>
          <w:szCs w:val="28"/>
        </w:rPr>
        <w:t>.5</w:t>
      </w:r>
      <w:r w:rsidRPr="0073605F">
        <w:rPr>
          <w:sz w:val="28"/>
          <w:szCs w:val="28"/>
        </w:rPr>
        <w:t xml:space="preserve">). </w:t>
      </w:r>
    </w:p>
    <w:p w:rsidR="008078E2" w:rsidRDefault="008078E2" w:rsidP="00BF0691">
      <w:pPr>
        <w:spacing w:line="360" w:lineRule="auto"/>
        <w:ind w:firstLine="567"/>
        <w:jc w:val="center"/>
        <w:rPr>
          <w:sz w:val="28"/>
          <w:szCs w:val="28"/>
        </w:rPr>
      </w:pPr>
      <w:r w:rsidRPr="00154BE0">
        <w:rPr>
          <w:noProof/>
          <w:sz w:val="28"/>
          <w:szCs w:val="28"/>
        </w:rPr>
        <w:pict>
          <v:shape id="Рисунок 222" o:spid="_x0000_i1212" type="#_x0000_t75" alt="1_6" style="width:345pt;height:283.5pt;visibility:visible">
            <v:imagedata r:id="rId346" o:title="" cropbottom="2849f" cropright="3635f"/>
          </v:shape>
        </w:pict>
      </w:r>
    </w:p>
    <w:p w:rsidR="008078E2" w:rsidRDefault="008078E2" w:rsidP="00BF0691">
      <w:pPr>
        <w:pStyle w:val="a4"/>
        <w:spacing w:before="0" w:after="0"/>
        <w:ind w:firstLine="567"/>
        <w:rPr>
          <w:sz w:val="24"/>
          <w:szCs w:val="24"/>
        </w:rPr>
      </w:pPr>
      <w:r w:rsidRPr="00911240">
        <w:rPr>
          <w:sz w:val="24"/>
          <w:szCs w:val="24"/>
        </w:rPr>
        <w:t xml:space="preserve">Рис </w:t>
      </w:r>
      <w:r>
        <w:rPr>
          <w:sz w:val="24"/>
          <w:szCs w:val="24"/>
        </w:rPr>
        <w:t>4.5</w:t>
      </w:r>
      <w:r w:rsidRPr="00911240">
        <w:rPr>
          <w:sz w:val="24"/>
          <w:szCs w:val="24"/>
        </w:rPr>
        <w:t xml:space="preserve">. Схема чотирирівневої ієрархічної системи (для організму ряски – </w:t>
      </w:r>
    </w:p>
    <w:p w:rsidR="008078E2" w:rsidRDefault="008078E2" w:rsidP="00BF0691">
      <w:pPr>
        <w:pStyle w:val="a4"/>
        <w:spacing w:before="0" w:after="0"/>
        <w:ind w:firstLine="567"/>
        <w:rPr>
          <w:sz w:val="24"/>
          <w:szCs w:val="24"/>
        </w:rPr>
      </w:pPr>
      <w:r w:rsidRPr="00911240">
        <w:rPr>
          <w:sz w:val="24"/>
          <w:szCs w:val="24"/>
        </w:rPr>
        <w:t>Спіродели багатокорінної)</w:t>
      </w:r>
    </w:p>
    <w:p w:rsidR="008078E2" w:rsidRPr="00911240" w:rsidRDefault="008078E2" w:rsidP="00BF0691">
      <w:pPr>
        <w:pStyle w:val="a4"/>
        <w:spacing w:before="0" w:after="0"/>
        <w:ind w:firstLine="567"/>
        <w:rPr>
          <w:sz w:val="24"/>
          <w:szCs w:val="24"/>
        </w:rPr>
      </w:pPr>
    </w:p>
    <w:p w:rsidR="008078E2" w:rsidRDefault="008078E2" w:rsidP="00BF0691">
      <w:pPr>
        <w:spacing w:line="360" w:lineRule="auto"/>
        <w:ind w:firstLine="567"/>
        <w:jc w:val="both"/>
        <w:rPr>
          <w:sz w:val="28"/>
          <w:szCs w:val="28"/>
        </w:rPr>
      </w:pPr>
      <w:r w:rsidRPr="0073605F">
        <w:rPr>
          <w:sz w:val="28"/>
          <w:szCs w:val="28"/>
        </w:rPr>
        <w:t>Це своєрідна «матрьошка» починається від рівня «клітини». Клітини входять до складу зачатків різного розміру. Зачатки в цілому утворюють популяцію клітин – меристему (тканину) – генеративний орган, що входить до складу цілої рослини. Популяція рослин утворює просту модельну екосистему. Важливо, що для кожного рівня ієрархії в даній системі можна виділити чітко відокремлені елементи і власні функції – загибель клітин, субпопуляцій зачатків, меристеми і рослини в цілому.</w:t>
      </w:r>
    </w:p>
    <w:p w:rsidR="008078E2" w:rsidRPr="0073605F" w:rsidRDefault="008078E2" w:rsidP="00BF0691">
      <w:pPr>
        <w:spacing w:line="360" w:lineRule="auto"/>
        <w:ind w:firstLine="567"/>
        <w:jc w:val="both"/>
        <w:rPr>
          <w:sz w:val="28"/>
          <w:szCs w:val="28"/>
        </w:rPr>
      </w:pPr>
      <w:r w:rsidRPr="0073605F">
        <w:rPr>
          <w:sz w:val="28"/>
          <w:szCs w:val="28"/>
        </w:rPr>
        <w:t>Усі реакції на різних рівнях ієрархії чітко виділяються за появою або непоявою нащадків у родоводі. В меристемі – клітина, малі та великі субпопуляції клітин і сама меристема в організмі ма</w:t>
      </w:r>
      <w:r w:rsidRPr="0073605F">
        <w:rPr>
          <w:spacing w:val="-2"/>
          <w:sz w:val="28"/>
          <w:szCs w:val="28"/>
        </w:rPr>
        <w:t>ють чітку функцію забезпечення (у ряді клітинних поділів) досяг</w:t>
      </w:r>
      <w:r w:rsidRPr="0073605F">
        <w:rPr>
          <w:sz w:val="28"/>
          <w:szCs w:val="28"/>
        </w:rPr>
        <w:t>нення зачатками необхідного розміру субпопуляцій і потім формування зрілого дочірнього щитка, здатного продовжити родовід колонії особин в озері або у ставку.</w:t>
      </w:r>
    </w:p>
    <w:p w:rsidR="008078E2" w:rsidRPr="0073605F" w:rsidRDefault="008078E2" w:rsidP="00BF0691">
      <w:pPr>
        <w:spacing w:line="360" w:lineRule="auto"/>
        <w:ind w:firstLine="567"/>
        <w:jc w:val="both"/>
        <w:rPr>
          <w:sz w:val="28"/>
          <w:szCs w:val="28"/>
        </w:rPr>
      </w:pPr>
      <w:r w:rsidRPr="0073605F">
        <w:rPr>
          <w:sz w:val="28"/>
          <w:szCs w:val="28"/>
        </w:rPr>
        <w:t xml:space="preserve">Організм </w:t>
      </w:r>
      <w:r>
        <w:rPr>
          <w:sz w:val="28"/>
          <w:szCs w:val="28"/>
        </w:rPr>
        <w:t>у</w:t>
      </w:r>
      <w:r w:rsidRPr="0073605F">
        <w:rPr>
          <w:sz w:val="28"/>
          <w:szCs w:val="28"/>
        </w:rPr>
        <w:t xml:space="preserve"> цілому забезпечує взаємодію диференційованих тканин (фотосинтезуючої частини щитка і коренів з меристемою </w:t>
      </w:r>
      <w:r>
        <w:rPr>
          <w:sz w:val="28"/>
          <w:szCs w:val="28"/>
        </w:rPr>
        <w:t>для</w:t>
      </w:r>
      <w:r w:rsidRPr="0073605F">
        <w:rPr>
          <w:sz w:val="28"/>
          <w:szCs w:val="28"/>
        </w:rPr>
        <w:t xml:space="preserve"> забезпеченн</w:t>
      </w:r>
      <w:r>
        <w:rPr>
          <w:sz w:val="28"/>
          <w:szCs w:val="28"/>
        </w:rPr>
        <w:t>я</w:t>
      </w:r>
      <w:r w:rsidRPr="0073605F">
        <w:rPr>
          <w:sz w:val="28"/>
          <w:szCs w:val="28"/>
        </w:rPr>
        <w:t xml:space="preserve"> основної функції розмноження). Слідкуючи за цими процесами, можна фіксувати радіобіологічні реакції на кожному з визначених рівнів інтеграції за своїми, характерними для них, ступенями ураження. На основі цих експериментів вдалося сформувати логічну й адекватну математичну модель радіаційного ураження багатоклітинного організму на прикладі даного простого рослинного організму.</w:t>
      </w:r>
    </w:p>
    <w:p w:rsidR="008078E2" w:rsidRPr="0031522E" w:rsidRDefault="008078E2" w:rsidP="00BF0691">
      <w:pPr>
        <w:spacing w:line="360" w:lineRule="auto"/>
        <w:ind w:firstLine="567"/>
        <w:jc w:val="both"/>
        <w:rPr>
          <w:rStyle w:val="Strong"/>
          <w:b w:val="0"/>
          <w:sz w:val="28"/>
          <w:szCs w:val="28"/>
        </w:rPr>
      </w:pPr>
      <w:r w:rsidRPr="0073605F">
        <w:rPr>
          <w:rStyle w:val="Strong"/>
          <w:b w:val="0"/>
          <w:sz w:val="28"/>
          <w:szCs w:val="28"/>
        </w:rPr>
        <w:t>Основна схема дослідів така. Колонії щитків Спіродели багатокорінної культивували в рідкому середовищі Хатнера [</w:t>
      </w:r>
      <w:r>
        <w:rPr>
          <w:rStyle w:val="Strong"/>
          <w:b w:val="0"/>
          <w:sz w:val="28"/>
          <w:szCs w:val="28"/>
          <w:lang w:val="ru-RU"/>
        </w:rPr>
        <w:t>256</w:t>
      </w:r>
      <w:r w:rsidRPr="0073605F">
        <w:rPr>
          <w:rStyle w:val="Strong"/>
          <w:b w:val="0"/>
          <w:sz w:val="28"/>
          <w:szCs w:val="28"/>
        </w:rPr>
        <w:t>]. Із клону відбирали зрілі пари щитків як батьківські та перекладали на агаризоване середовище. Культивуючи та вегетативно розмножуючи, здійснювали відкладання та облік особин відповідно до недихотомічного родоводу від 1 до 14 особин [</w:t>
      </w:r>
      <w:r>
        <w:rPr>
          <w:rStyle w:val="Strong"/>
          <w:b w:val="0"/>
          <w:sz w:val="28"/>
          <w:szCs w:val="28"/>
          <w:lang w:val="ru-RU"/>
        </w:rPr>
        <w:t>257</w:t>
      </w:r>
      <w:r>
        <w:rPr>
          <w:rStyle w:val="Strong"/>
          <w:b w:val="0"/>
          <w:sz w:val="28"/>
          <w:szCs w:val="28"/>
        </w:rPr>
        <w:t>]</w:t>
      </w:r>
      <w:r w:rsidRPr="00E13FC1">
        <w:rPr>
          <w:rStyle w:val="Strong"/>
          <w:b w:val="0"/>
          <w:sz w:val="28"/>
          <w:szCs w:val="28"/>
          <w:lang w:val="ru-RU"/>
        </w:rPr>
        <w:t>.</w:t>
      </w:r>
      <w:r w:rsidRPr="0073605F">
        <w:rPr>
          <w:rStyle w:val="Strong"/>
          <w:b w:val="0"/>
          <w:sz w:val="28"/>
          <w:szCs w:val="28"/>
        </w:rPr>
        <w:t xml:space="preserve"> Ступінь ураження визначали за порушенням появи дочірніх щитків відповідних номерів.</w:t>
      </w:r>
    </w:p>
    <w:p w:rsidR="008078E2" w:rsidRPr="0073605F" w:rsidRDefault="008078E2" w:rsidP="00BF0691">
      <w:pPr>
        <w:spacing w:line="360" w:lineRule="auto"/>
        <w:ind w:firstLine="567"/>
        <w:jc w:val="both"/>
        <w:rPr>
          <w:sz w:val="28"/>
          <w:szCs w:val="28"/>
        </w:rPr>
      </w:pPr>
      <w:r w:rsidRPr="00AA19DF">
        <w:rPr>
          <w:i/>
          <w:sz w:val="28"/>
          <w:szCs w:val="28"/>
        </w:rPr>
        <w:t>Клітинний рівень ієрархії</w:t>
      </w:r>
      <w:r w:rsidRPr="0073605F">
        <w:rPr>
          <w:sz w:val="28"/>
          <w:szCs w:val="28"/>
        </w:rPr>
        <w:t>. Мірою радіобіологічного ефекту у клітин мери</w:t>
      </w:r>
      <w:r>
        <w:rPr>
          <w:sz w:val="28"/>
          <w:szCs w:val="28"/>
        </w:rPr>
        <w:t>с</w:t>
      </w:r>
      <w:r w:rsidRPr="0073605F">
        <w:rPr>
          <w:sz w:val="28"/>
          <w:szCs w:val="28"/>
        </w:rPr>
        <w:t>теми є їх здатність до поділу та утворення мікро- та макроколоній різного розміру. Практично всі клітини меристеми залежно від ступеня ураження беруть участь у формуванні радіобіологічних ефектів на більш високих рівнях ієрархії.</w:t>
      </w:r>
    </w:p>
    <w:p w:rsidR="008078E2" w:rsidRPr="0073605F" w:rsidRDefault="008078E2" w:rsidP="00BF0691">
      <w:pPr>
        <w:spacing w:line="360" w:lineRule="auto"/>
        <w:ind w:firstLine="567"/>
        <w:jc w:val="both"/>
        <w:rPr>
          <w:rStyle w:val="Strong"/>
          <w:b w:val="0"/>
          <w:sz w:val="28"/>
          <w:szCs w:val="28"/>
        </w:rPr>
      </w:pPr>
      <w:r w:rsidRPr="0073605F">
        <w:rPr>
          <w:rStyle w:val="Strong"/>
          <w:b w:val="0"/>
          <w:sz w:val="28"/>
          <w:szCs w:val="28"/>
        </w:rPr>
        <w:t xml:space="preserve">На рис. </w:t>
      </w:r>
      <w:r>
        <w:rPr>
          <w:rStyle w:val="Strong"/>
          <w:b w:val="0"/>
          <w:sz w:val="28"/>
          <w:szCs w:val="28"/>
          <w:lang w:val="ru-RU"/>
        </w:rPr>
        <w:t>4</w:t>
      </w:r>
      <w:r>
        <w:rPr>
          <w:rStyle w:val="Strong"/>
          <w:b w:val="0"/>
          <w:sz w:val="28"/>
          <w:szCs w:val="28"/>
        </w:rPr>
        <w:t>.6</w:t>
      </w:r>
      <w:r w:rsidRPr="0073605F">
        <w:rPr>
          <w:rStyle w:val="Strong"/>
          <w:b w:val="0"/>
          <w:sz w:val="28"/>
          <w:szCs w:val="28"/>
        </w:rPr>
        <w:t xml:space="preserve"> подано результати оцін</w:t>
      </w:r>
      <w:r>
        <w:rPr>
          <w:rStyle w:val="Strong"/>
          <w:b w:val="0"/>
          <w:sz w:val="28"/>
          <w:szCs w:val="28"/>
        </w:rPr>
        <w:t>ювання</w:t>
      </w:r>
      <w:r w:rsidRPr="0073605F">
        <w:rPr>
          <w:rStyle w:val="Strong"/>
          <w:b w:val="0"/>
          <w:sz w:val="28"/>
          <w:szCs w:val="28"/>
        </w:rPr>
        <w:t xml:space="preserve"> порівняння радіочутливості зачатків різних розмірів (значення ЛД</w:t>
      </w:r>
      <w:r w:rsidRPr="0073605F">
        <w:rPr>
          <w:rStyle w:val="Strong"/>
          <w:b w:val="0"/>
          <w:sz w:val="28"/>
          <w:szCs w:val="28"/>
          <w:vertAlign w:val="subscript"/>
        </w:rPr>
        <w:t>50</w:t>
      </w:r>
      <w:r w:rsidRPr="0073605F">
        <w:rPr>
          <w:rStyle w:val="Strong"/>
          <w:b w:val="0"/>
          <w:sz w:val="28"/>
          <w:szCs w:val="28"/>
        </w:rPr>
        <w:t>). Із цього рисунка видно, що радіочутливість лінійно збільшується зі зростанням номера дочірнього щитка. Причина полягає в тому, що клітини перших великих зачатків здійснюють у меристемі 1</w:t>
      </w:r>
      <w:r w:rsidRPr="0073605F">
        <w:rPr>
          <w:sz w:val="28"/>
          <w:szCs w:val="28"/>
        </w:rPr>
        <w:t>–</w:t>
      </w:r>
      <w:r w:rsidRPr="0073605F">
        <w:rPr>
          <w:rStyle w:val="Strong"/>
          <w:b w:val="0"/>
          <w:sz w:val="28"/>
          <w:szCs w:val="28"/>
        </w:rPr>
        <w:t>2</w:t>
      </w:r>
      <w:r>
        <w:rPr>
          <w:rStyle w:val="Strong"/>
          <w:b w:val="0"/>
          <w:sz w:val="28"/>
          <w:szCs w:val="28"/>
          <w:lang w:val="en-US"/>
        </w:rPr>
        <w:t> </w:t>
      </w:r>
      <w:r w:rsidRPr="0073605F">
        <w:rPr>
          <w:rStyle w:val="Strong"/>
          <w:b w:val="0"/>
          <w:sz w:val="28"/>
          <w:szCs w:val="28"/>
        </w:rPr>
        <w:t xml:space="preserve">поділи і тому після опромінення в них встигають проявити себе тільки важкі форми інактивації клітин. </w:t>
      </w:r>
    </w:p>
    <w:p w:rsidR="008078E2" w:rsidRPr="0073605F" w:rsidRDefault="008078E2" w:rsidP="00BF0691">
      <w:pPr>
        <w:spacing w:line="360" w:lineRule="auto"/>
        <w:ind w:firstLine="567"/>
        <w:jc w:val="both"/>
        <w:rPr>
          <w:rStyle w:val="Strong"/>
          <w:b w:val="0"/>
          <w:sz w:val="28"/>
          <w:szCs w:val="28"/>
        </w:rPr>
      </w:pPr>
      <w:r w:rsidRPr="0073605F">
        <w:rPr>
          <w:rStyle w:val="Strong"/>
          <w:b w:val="0"/>
          <w:sz w:val="28"/>
          <w:szCs w:val="28"/>
        </w:rPr>
        <w:t>На «долю» пізніших щитків впливають не тільки важкі, а й легші форми інактивації. Це призводить до того, що важкість реалізованого ураження збільшується зі зростанням номера щитка і це проявляється у зниженні радіочутливості.</w:t>
      </w:r>
      <w:r w:rsidRPr="004F345C">
        <w:rPr>
          <w:rStyle w:val="Strong"/>
          <w:b w:val="0"/>
          <w:sz w:val="28"/>
          <w:szCs w:val="28"/>
        </w:rPr>
        <w:t xml:space="preserve"> </w:t>
      </w:r>
      <w:r w:rsidRPr="0073605F">
        <w:rPr>
          <w:rStyle w:val="Strong"/>
          <w:b w:val="0"/>
          <w:sz w:val="28"/>
          <w:szCs w:val="28"/>
        </w:rPr>
        <w:t>Якщо продовжити аналізувати отримані дочірні щитки щодо їх особистого родоводу, то отримаємо зворотну картину.</w:t>
      </w:r>
    </w:p>
    <w:p w:rsidR="008078E2" w:rsidRPr="0073605F" w:rsidRDefault="008078E2" w:rsidP="00BF0691">
      <w:pPr>
        <w:pStyle w:val="a4"/>
        <w:spacing w:before="0" w:after="0" w:line="360" w:lineRule="auto"/>
        <w:ind w:firstLine="567"/>
        <w:rPr>
          <w:rStyle w:val="Strong"/>
          <w:b w:val="0"/>
          <w:sz w:val="28"/>
          <w:szCs w:val="28"/>
        </w:rPr>
      </w:pPr>
      <w:r w:rsidRPr="00154BE0">
        <w:rPr>
          <w:noProof/>
          <w:sz w:val="28"/>
          <w:szCs w:val="28"/>
        </w:rPr>
        <w:pict>
          <v:shape id="Рисунок 221" o:spid="_x0000_i1213" type="#_x0000_t75" alt="1_7" style="width:172.5pt;height:169.5pt;visibility:visible">
            <v:imagedata r:id="rId347" o:title=""/>
          </v:shape>
        </w:pict>
      </w:r>
    </w:p>
    <w:p w:rsidR="008078E2" w:rsidRPr="0036450D" w:rsidRDefault="008078E2" w:rsidP="00BF0691">
      <w:pPr>
        <w:pStyle w:val="a4"/>
        <w:spacing w:before="0" w:after="0" w:line="360" w:lineRule="auto"/>
        <w:ind w:firstLine="567"/>
        <w:rPr>
          <w:rStyle w:val="Strong"/>
          <w:b w:val="0"/>
          <w:sz w:val="24"/>
          <w:szCs w:val="24"/>
        </w:rPr>
      </w:pPr>
      <w:r w:rsidRPr="0036450D">
        <w:rPr>
          <w:rStyle w:val="Strong"/>
          <w:b w:val="0"/>
          <w:sz w:val="24"/>
          <w:szCs w:val="24"/>
        </w:rPr>
        <w:t xml:space="preserve">Рис. </w:t>
      </w:r>
      <w:r>
        <w:rPr>
          <w:rStyle w:val="Strong"/>
          <w:b w:val="0"/>
          <w:sz w:val="24"/>
          <w:szCs w:val="24"/>
          <w:lang w:val="ru-RU"/>
        </w:rPr>
        <w:t>4</w:t>
      </w:r>
      <w:r>
        <w:rPr>
          <w:rStyle w:val="Strong"/>
          <w:b w:val="0"/>
          <w:sz w:val="24"/>
          <w:szCs w:val="24"/>
        </w:rPr>
        <w:t>.6</w:t>
      </w:r>
      <w:r w:rsidRPr="0036450D">
        <w:rPr>
          <w:rStyle w:val="Strong"/>
          <w:b w:val="0"/>
          <w:sz w:val="24"/>
          <w:szCs w:val="24"/>
        </w:rPr>
        <w:t>. Радіостійкість (ЛД</w:t>
      </w:r>
      <w:r w:rsidRPr="0036450D">
        <w:rPr>
          <w:rStyle w:val="Strong"/>
          <w:b w:val="0"/>
          <w:sz w:val="24"/>
          <w:szCs w:val="24"/>
          <w:vertAlign w:val="subscript"/>
        </w:rPr>
        <w:t>50</w:t>
      </w:r>
      <w:r w:rsidRPr="0036450D">
        <w:rPr>
          <w:rStyle w:val="Strong"/>
          <w:b w:val="0"/>
          <w:sz w:val="24"/>
          <w:szCs w:val="24"/>
        </w:rPr>
        <w:t>) дочірніх щитків у різних генераціях</w:t>
      </w:r>
    </w:p>
    <w:p w:rsidR="008078E2" w:rsidRPr="000A0F82" w:rsidRDefault="008078E2" w:rsidP="00BF0691">
      <w:pPr>
        <w:spacing w:line="360" w:lineRule="auto"/>
        <w:ind w:firstLine="567"/>
        <w:jc w:val="both"/>
        <w:rPr>
          <w:rStyle w:val="Strong"/>
          <w:b w:val="0"/>
          <w:sz w:val="16"/>
          <w:szCs w:val="16"/>
        </w:rPr>
      </w:pPr>
    </w:p>
    <w:p w:rsidR="008078E2" w:rsidRPr="0073605F" w:rsidRDefault="008078E2" w:rsidP="00BF0691">
      <w:pPr>
        <w:spacing w:line="360" w:lineRule="auto"/>
        <w:ind w:firstLine="567"/>
        <w:jc w:val="both"/>
        <w:rPr>
          <w:rStyle w:val="Strong"/>
          <w:b w:val="0"/>
          <w:sz w:val="28"/>
          <w:szCs w:val="28"/>
        </w:rPr>
      </w:pPr>
      <w:r w:rsidRPr="0073605F">
        <w:rPr>
          <w:rStyle w:val="Strong"/>
          <w:b w:val="0"/>
          <w:sz w:val="28"/>
          <w:szCs w:val="28"/>
        </w:rPr>
        <w:t>Відносна радіостійкість нащадків, які отримані від опромінених батьківсь</w:t>
      </w:r>
      <w:r>
        <w:rPr>
          <w:rStyle w:val="Strong"/>
          <w:b w:val="0"/>
          <w:sz w:val="28"/>
          <w:szCs w:val="28"/>
        </w:rPr>
        <w:t>-</w:t>
      </w:r>
      <w:r w:rsidRPr="0073605F">
        <w:rPr>
          <w:rStyle w:val="Strong"/>
          <w:b w:val="0"/>
          <w:sz w:val="28"/>
          <w:szCs w:val="28"/>
        </w:rPr>
        <w:t>ких щитків, збільшується з номером щитка. Річ у тім, що перші дочірні щитки виходять у великій кількості, але вони забирають із собою в меристемі багато уражених клітин з недореалізованими формами інактивації, які потім проявляють себе у нащадках дочірніх щитків. Одночасно щитки пізніх дочірніх генерацій, хоча їх і мало, виходять майже очищеними від клітин, які несуть нереалізовані ушкодження, і тому формують більш стійкі нащадки. На їх «подальшій долі» остаточне ураження майже не відбивається. Ці дані свідчать про те, що в популяції клітин меристеми реалізується модель багатьох форм інактивації, і оскільки прикінцеві ураження помітні у нащадків навіть 10-го дочірнього щитка, можна вважати, що число форм інактивації не менше 10-ти.</w:t>
      </w:r>
    </w:p>
    <w:p w:rsidR="008078E2" w:rsidRPr="0073605F" w:rsidRDefault="008078E2" w:rsidP="00BF0691">
      <w:pPr>
        <w:spacing w:line="360" w:lineRule="auto"/>
        <w:ind w:firstLine="567"/>
        <w:jc w:val="both"/>
        <w:rPr>
          <w:sz w:val="28"/>
          <w:szCs w:val="28"/>
        </w:rPr>
      </w:pPr>
      <w:r w:rsidRPr="0073605F">
        <w:rPr>
          <w:sz w:val="28"/>
          <w:szCs w:val="28"/>
        </w:rPr>
        <w:t>Для математичного опису радіаційного ураження клітин меристеми ряски найбільш адекватною виявилась імовірнісна модель радіаційного ураження Ю. Г. Капульцевича [</w:t>
      </w:r>
      <w:r>
        <w:rPr>
          <w:sz w:val="28"/>
          <w:szCs w:val="28"/>
          <w:lang w:val="ru-RU"/>
        </w:rPr>
        <w:t>109</w:t>
      </w:r>
      <w:r w:rsidRPr="0073605F">
        <w:rPr>
          <w:sz w:val="28"/>
          <w:szCs w:val="28"/>
        </w:rPr>
        <w:t xml:space="preserve">]. Аналітично модель ураження клітин може бути </w:t>
      </w:r>
      <w:r>
        <w:rPr>
          <w:sz w:val="28"/>
          <w:szCs w:val="28"/>
        </w:rPr>
        <w:t>пода</w:t>
      </w:r>
      <w:r w:rsidRPr="0073605F">
        <w:rPr>
          <w:sz w:val="28"/>
          <w:szCs w:val="28"/>
        </w:rPr>
        <w:t>на формулою:</w:t>
      </w:r>
    </w:p>
    <w:p w:rsidR="008078E2" w:rsidRPr="0073605F" w:rsidRDefault="008078E2" w:rsidP="00BF0691">
      <w:pPr>
        <w:pStyle w:val="a2"/>
        <w:spacing w:before="0" w:after="0" w:line="360" w:lineRule="auto"/>
        <w:ind w:firstLine="0"/>
        <w:jc w:val="left"/>
        <w:rPr>
          <w:sz w:val="28"/>
          <w:szCs w:val="28"/>
        </w:rPr>
      </w:pPr>
      <w:r w:rsidRPr="0073605F">
        <w:rPr>
          <w:sz w:val="28"/>
          <w:szCs w:val="28"/>
        </w:rPr>
        <w:t xml:space="preserve">                         </w:t>
      </w:r>
      <w:r>
        <w:rPr>
          <w:sz w:val="28"/>
          <w:szCs w:val="28"/>
        </w:rPr>
        <w:t xml:space="preserve">          </w:t>
      </w:r>
      <w:r w:rsidRPr="0073605F">
        <w:rPr>
          <w:sz w:val="28"/>
          <w:szCs w:val="28"/>
        </w:rPr>
        <w:t xml:space="preserve">      </w:t>
      </w:r>
      <w:r>
        <w:rPr>
          <w:sz w:val="28"/>
          <w:szCs w:val="28"/>
        </w:rPr>
        <w:t xml:space="preserve">    </w:t>
      </w:r>
      <w:r w:rsidRPr="0073605F">
        <w:rPr>
          <w:sz w:val="28"/>
          <w:szCs w:val="28"/>
        </w:rPr>
        <w:t xml:space="preserve">     </w:t>
      </w:r>
      <w:r w:rsidRPr="0073605F">
        <w:rPr>
          <w:position w:val="-26"/>
          <w:sz w:val="28"/>
          <w:szCs w:val="28"/>
        </w:rPr>
        <w:object w:dxaOrig="2100" w:dyaOrig="620">
          <v:shape id="_x0000_i1214" type="#_x0000_t75" style="width:152.25pt;height:45pt" o:ole="">
            <v:imagedata r:id="rId348" o:title=""/>
          </v:shape>
          <o:OLEObject Type="Embed" ProgID="Equation.3" ShapeID="_x0000_i1214" DrawAspect="Content" ObjectID="_1522040215" r:id="rId349"/>
        </w:object>
      </w:r>
      <w:r w:rsidRPr="0073605F">
        <w:rPr>
          <w:sz w:val="28"/>
          <w:szCs w:val="28"/>
        </w:rPr>
        <w:t xml:space="preserve">                                      (</w:t>
      </w:r>
      <w:r>
        <w:rPr>
          <w:sz w:val="28"/>
          <w:szCs w:val="28"/>
          <w:lang w:val="ru-RU"/>
        </w:rPr>
        <w:t>4</w:t>
      </w:r>
      <w:r>
        <w:rPr>
          <w:sz w:val="28"/>
          <w:szCs w:val="28"/>
        </w:rPr>
        <w:t>.5</w:t>
      </w:r>
      <w:r w:rsidRPr="0073605F">
        <w:rPr>
          <w:sz w:val="28"/>
          <w:szCs w:val="28"/>
        </w:rPr>
        <w:t>)</w:t>
      </w:r>
    </w:p>
    <w:p w:rsidR="008078E2" w:rsidRPr="0073605F" w:rsidRDefault="008078E2" w:rsidP="00BF0691">
      <w:pPr>
        <w:spacing w:line="360" w:lineRule="auto"/>
        <w:jc w:val="both"/>
        <w:rPr>
          <w:sz w:val="28"/>
          <w:szCs w:val="28"/>
        </w:rPr>
      </w:pPr>
      <w:r w:rsidRPr="0073605F">
        <w:rPr>
          <w:sz w:val="28"/>
          <w:szCs w:val="28"/>
        </w:rPr>
        <w:t xml:space="preserve">де </w:t>
      </w:r>
      <w:r w:rsidRPr="0073605F">
        <w:rPr>
          <w:i/>
          <w:sz w:val="28"/>
          <w:szCs w:val="28"/>
        </w:rPr>
        <w:t>Р</w:t>
      </w:r>
      <w:r w:rsidRPr="0073605F">
        <w:rPr>
          <w:sz w:val="28"/>
          <w:szCs w:val="28"/>
        </w:rPr>
        <w:t xml:space="preserve"> – імовірність виживання окремої клітини під час опромінення дозою </w:t>
      </w:r>
      <w:r w:rsidRPr="0073605F">
        <w:rPr>
          <w:i/>
          <w:sz w:val="28"/>
          <w:szCs w:val="28"/>
        </w:rPr>
        <w:t>D</w:t>
      </w:r>
      <w:r w:rsidRPr="0073605F">
        <w:rPr>
          <w:sz w:val="28"/>
          <w:szCs w:val="28"/>
        </w:rPr>
        <w:t xml:space="preserve">; </w:t>
      </w:r>
      <w:r w:rsidRPr="0073605F">
        <w:rPr>
          <w:i/>
          <w:sz w:val="28"/>
          <w:szCs w:val="28"/>
        </w:rPr>
        <w:t>m</w:t>
      </w:r>
      <w:r w:rsidRPr="0073605F">
        <w:rPr>
          <w:sz w:val="28"/>
          <w:szCs w:val="28"/>
        </w:rPr>
        <w:t xml:space="preserve"> – ударність м</w:t>
      </w:r>
      <w:r>
        <w:rPr>
          <w:sz w:val="28"/>
          <w:szCs w:val="28"/>
        </w:rPr>
        <w:t>ішені (кількість попадань,</w:t>
      </w:r>
      <w:r w:rsidRPr="0073605F">
        <w:rPr>
          <w:sz w:val="28"/>
          <w:szCs w:val="28"/>
        </w:rPr>
        <w:t xml:space="preserve"> здатн</w:t>
      </w:r>
      <w:r>
        <w:rPr>
          <w:sz w:val="28"/>
          <w:szCs w:val="28"/>
        </w:rPr>
        <w:t>а</w:t>
      </w:r>
      <w:r w:rsidRPr="0073605F">
        <w:rPr>
          <w:sz w:val="28"/>
          <w:szCs w:val="28"/>
        </w:rPr>
        <w:t xml:space="preserve"> повністю інактивувати клітини); α – імовірність втрати здатності до поділу після одного попадання в чутливу мішень клітини з об’ємом </w:t>
      </w:r>
      <w:r w:rsidRPr="0073605F">
        <w:rPr>
          <w:i/>
          <w:sz w:val="28"/>
          <w:szCs w:val="28"/>
        </w:rPr>
        <w:t>v</w:t>
      </w:r>
      <w:r w:rsidRPr="0073605F">
        <w:rPr>
          <w:sz w:val="28"/>
          <w:szCs w:val="28"/>
        </w:rPr>
        <w:t>; (1</w:t>
      </w:r>
      <w:r w:rsidRPr="0073605F">
        <w:rPr>
          <w:i/>
          <w:sz w:val="28"/>
          <w:szCs w:val="28"/>
        </w:rPr>
        <w:t xml:space="preserve"> – </w:t>
      </w:r>
      <w:r w:rsidRPr="0073605F">
        <w:rPr>
          <w:sz w:val="28"/>
          <w:szCs w:val="28"/>
        </w:rPr>
        <w:t>α)</w:t>
      </w:r>
      <w:r w:rsidRPr="0073605F">
        <w:rPr>
          <w:i/>
          <w:sz w:val="28"/>
          <w:szCs w:val="28"/>
          <w:vertAlign w:val="superscript"/>
        </w:rPr>
        <w:t>i</w:t>
      </w:r>
      <w:r w:rsidRPr="0073605F">
        <w:rPr>
          <w:sz w:val="28"/>
          <w:szCs w:val="28"/>
        </w:rPr>
        <w:t xml:space="preserve"> – імовірність збер</w:t>
      </w:r>
      <w:r>
        <w:rPr>
          <w:sz w:val="28"/>
          <w:szCs w:val="28"/>
        </w:rPr>
        <w:t>іга</w:t>
      </w:r>
      <w:r w:rsidRPr="0073605F">
        <w:rPr>
          <w:sz w:val="28"/>
          <w:szCs w:val="28"/>
        </w:rPr>
        <w:t xml:space="preserve">ти здатність до поділу клітини після </w:t>
      </w:r>
      <w:r w:rsidRPr="0073605F">
        <w:rPr>
          <w:i/>
          <w:sz w:val="28"/>
          <w:szCs w:val="28"/>
        </w:rPr>
        <w:t>i</w:t>
      </w:r>
      <w:r w:rsidRPr="0073605F">
        <w:rPr>
          <w:sz w:val="28"/>
          <w:szCs w:val="28"/>
        </w:rPr>
        <w:t xml:space="preserve">-попадань. </w:t>
      </w:r>
      <w:r>
        <w:rPr>
          <w:sz w:val="28"/>
          <w:szCs w:val="28"/>
        </w:rPr>
        <w:t xml:space="preserve"> </w:t>
      </w:r>
    </w:p>
    <w:p w:rsidR="008078E2" w:rsidRPr="0073605F" w:rsidRDefault="008078E2" w:rsidP="00BF0691">
      <w:pPr>
        <w:spacing w:line="360" w:lineRule="auto"/>
        <w:ind w:firstLine="567"/>
        <w:jc w:val="both"/>
        <w:rPr>
          <w:spacing w:val="-4"/>
          <w:sz w:val="28"/>
          <w:szCs w:val="28"/>
        </w:rPr>
      </w:pPr>
      <w:r w:rsidRPr="0073605F">
        <w:rPr>
          <w:spacing w:val="-4"/>
          <w:sz w:val="28"/>
          <w:szCs w:val="28"/>
        </w:rPr>
        <w:t>Аналіз отриманих даних для виживання різних дочірніх нащадків у Спіродели багатокорінної показав, що для даного об’єкта досліджень характерно утворення більше 10-ти різних форм інактивації клітин</w:t>
      </w:r>
      <w:r>
        <w:rPr>
          <w:spacing w:val="-4"/>
          <w:sz w:val="28"/>
          <w:szCs w:val="28"/>
        </w:rPr>
        <w:t>. О</w:t>
      </w:r>
      <w:r w:rsidRPr="0073605F">
        <w:rPr>
          <w:spacing w:val="-4"/>
          <w:sz w:val="28"/>
          <w:szCs w:val="28"/>
        </w:rPr>
        <w:t xml:space="preserve">цінки параметрів моделі виживання клітин, за даними експериментів та розрахунків: </w:t>
      </w:r>
      <w:r w:rsidRPr="0073605F">
        <w:rPr>
          <w:i/>
          <w:spacing w:val="-4"/>
          <w:sz w:val="28"/>
          <w:szCs w:val="28"/>
        </w:rPr>
        <w:t xml:space="preserve">m ≈ </w:t>
      </w:r>
      <w:r w:rsidRPr="0073605F">
        <w:rPr>
          <w:spacing w:val="-4"/>
          <w:sz w:val="28"/>
          <w:szCs w:val="28"/>
        </w:rPr>
        <w:t>10, α</w:t>
      </w:r>
      <w:r w:rsidRPr="0073605F">
        <w:rPr>
          <w:i/>
          <w:spacing w:val="-4"/>
          <w:sz w:val="28"/>
          <w:szCs w:val="28"/>
        </w:rPr>
        <w:t xml:space="preserve"> ≈ </w:t>
      </w:r>
      <w:r w:rsidRPr="0073605F">
        <w:rPr>
          <w:spacing w:val="-4"/>
          <w:sz w:val="28"/>
          <w:szCs w:val="28"/>
        </w:rPr>
        <w:t xml:space="preserve">0,1, </w:t>
      </w:r>
      <w:r w:rsidRPr="0073605F">
        <w:rPr>
          <w:i/>
          <w:spacing w:val="-4"/>
          <w:sz w:val="28"/>
          <w:szCs w:val="28"/>
        </w:rPr>
        <w:t>v</w:t>
      </w:r>
      <w:r>
        <w:rPr>
          <w:i/>
          <w:spacing w:val="-4"/>
          <w:sz w:val="28"/>
          <w:szCs w:val="28"/>
        </w:rPr>
        <w:t> </w:t>
      </w:r>
      <w:r w:rsidRPr="0073605F">
        <w:rPr>
          <w:i/>
          <w:spacing w:val="-4"/>
          <w:sz w:val="28"/>
          <w:szCs w:val="28"/>
        </w:rPr>
        <w:t>≈</w:t>
      </w:r>
      <w:r>
        <w:rPr>
          <w:spacing w:val="-4"/>
          <w:sz w:val="28"/>
          <w:szCs w:val="28"/>
        </w:rPr>
        <w:t> </w:t>
      </w:r>
      <w:r w:rsidRPr="0073605F">
        <w:rPr>
          <w:spacing w:val="-4"/>
          <w:sz w:val="28"/>
          <w:szCs w:val="28"/>
        </w:rPr>
        <w:t>1/10 Гр. Таким чином, спираючись на методи теорії надійності, можна розрахувати всі необхідні параметри для моделі ураження на клітинному рівні.</w:t>
      </w:r>
    </w:p>
    <w:p w:rsidR="008078E2" w:rsidRPr="0073605F" w:rsidRDefault="008078E2" w:rsidP="00BF0691">
      <w:pPr>
        <w:spacing w:line="360" w:lineRule="auto"/>
        <w:ind w:firstLine="567"/>
        <w:jc w:val="both"/>
        <w:rPr>
          <w:sz w:val="28"/>
          <w:szCs w:val="28"/>
        </w:rPr>
      </w:pPr>
      <w:r w:rsidRPr="0036450D">
        <w:rPr>
          <w:i/>
          <w:sz w:val="28"/>
          <w:szCs w:val="28"/>
        </w:rPr>
        <w:t>Рівень субпопуляції клітин</w:t>
      </w:r>
      <w:r w:rsidRPr="0073605F">
        <w:rPr>
          <w:sz w:val="28"/>
          <w:szCs w:val="28"/>
        </w:rPr>
        <w:t>. Для даного об’єкта досліджень природною мірою радіобіологічного ефекту на рівні субпопуляцій клітин зачатків різного розміру та номера є їх здатність утворювати із висхідної кількості клітин зачатків (від 1–2 клітин до тисяч клітин) у процесі поділу необхідн</w:t>
      </w:r>
      <w:r>
        <w:rPr>
          <w:sz w:val="28"/>
          <w:szCs w:val="28"/>
        </w:rPr>
        <w:t>у критичну</w:t>
      </w:r>
      <w:r w:rsidRPr="0073605F">
        <w:rPr>
          <w:sz w:val="28"/>
          <w:szCs w:val="28"/>
        </w:rPr>
        <w:t xml:space="preserve"> </w:t>
      </w:r>
      <w:r>
        <w:rPr>
          <w:sz w:val="28"/>
          <w:szCs w:val="28"/>
        </w:rPr>
        <w:t>кількість</w:t>
      </w:r>
      <w:r w:rsidRPr="0073605F">
        <w:rPr>
          <w:sz w:val="28"/>
          <w:szCs w:val="28"/>
        </w:rPr>
        <w:t xml:space="preserve"> клітин, достатн</w:t>
      </w:r>
      <w:r>
        <w:rPr>
          <w:sz w:val="28"/>
          <w:szCs w:val="28"/>
        </w:rPr>
        <w:t>ю</w:t>
      </w:r>
      <w:r w:rsidRPr="0073605F">
        <w:rPr>
          <w:sz w:val="28"/>
          <w:szCs w:val="28"/>
        </w:rPr>
        <w:t xml:space="preserve"> для формування зрілого дочірнього щитка – особини рослини. Це виті</w:t>
      </w:r>
      <w:r>
        <w:rPr>
          <w:sz w:val="28"/>
          <w:szCs w:val="28"/>
        </w:rPr>
        <w:t>-</w:t>
      </w:r>
      <w:r w:rsidRPr="0073605F">
        <w:rPr>
          <w:sz w:val="28"/>
          <w:szCs w:val="28"/>
        </w:rPr>
        <w:t>кає з даних морфологічних та цитологічних досліджень об’</w:t>
      </w:r>
      <w:r w:rsidRPr="0073605F">
        <w:rPr>
          <w:spacing w:val="-2"/>
          <w:sz w:val="28"/>
          <w:szCs w:val="28"/>
        </w:rPr>
        <w:t xml:space="preserve">єкта. Оскільки поділ клітин у складі зачатків </w:t>
      </w:r>
      <w:r>
        <w:rPr>
          <w:spacing w:val="-2"/>
          <w:sz w:val="28"/>
          <w:szCs w:val="28"/>
        </w:rPr>
        <w:t>проходить</w:t>
      </w:r>
      <w:r w:rsidRPr="0073605F">
        <w:rPr>
          <w:spacing w:val="-2"/>
          <w:sz w:val="28"/>
          <w:szCs w:val="28"/>
        </w:rPr>
        <w:t xml:space="preserve"> незалеж</w:t>
      </w:r>
      <w:r w:rsidRPr="0073605F">
        <w:rPr>
          <w:sz w:val="28"/>
          <w:szCs w:val="28"/>
        </w:rPr>
        <w:t>но за паралельною схемою надійності, то отримаємо математичний опис радіобіологічного ефекту (виживання) на рівні субпопуляцій зачатків різного розміру, що привело до такої моделі</w:t>
      </w:r>
      <w:r>
        <w:rPr>
          <w:sz w:val="28"/>
          <w:szCs w:val="28"/>
        </w:rPr>
        <w:t xml:space="preserve"> [151]</w:t>
      </w:r>
      <w:r w:rsidRPr="0073605F">
        <w:rPr>
          <w:sz w:val="28"/>
          <w:szCs w:val="28"/>
        </w:rPr>
        <w:t>:</w:t>
      </w:r>
    </w:p>
    <w:p w:rsidR="008078E2" w:rsidRPr="0073605F" w:rsidRDefault="008078E2" w:rsidP="00BF0691">
      <w:pPr>
        <w:spacing w:line="360" w:lineRule="auto"/>
        <w:ind w:firstLine="567"/>
        <w:jc w:val="center"/>
        <w:rPr>
          <w:sz w:val="28"/>
          <w:szCs w:val="28"/>
        </w:rPr>
      </w:pPr>
      <w:r>
        <w:rPr>
          <w:i/>
          <w:sz w:val="28"/>
          <w:szCs w:val="28"/>
        </w:rPr>
        <w:t xml:space="preserve">    </w:t>
      </w:r>
      <w:r w:rsidRPr="0073605F">
        <w:rPr>
          <w:i/>
          <w:sz w:val="28"/>
          <w:szCs w:val="28"/>
        </w:rPr>
        <w:t>S</w:t>
      </w:r>
      <w:r w:rsidRPr="0073605F">
        <w:rPr>
          <w:sz w:val="28"/>
          <w:szCs w:val="28"/>
        </w:rPr>
        <w:t>(</w:t>
      </w:r>
      <w:r w:rsidRPr="0073605F">
        <w:rPr>
          <w:i/>
          <w:sz w:val="28"/>
          <w:szCs w:val="28"/>
        </w:rPr>
        <w:t>P</w:t>
      </w:r>
      <w:r w:rsidRPr="0073605F">
        <w:rPr>
          <w:sz w:val="28"/>
          <w:szCs w:val="28"/>
        </w:rPr>
        <w:t>)=</w:t>
      </w:r>
      <w:r w:rsidRPr="0073605F">
        <w:rPr>
          <w:position w:val="-20"/>
          <w:sz w:val="28"/>
          <w:szCs w:val="28"/>
        </w:rPr>
        <w:object w:dxaOrig="4700" w:dyaOrig="580">
          <v:shape id="_x0000_i1215" type="#_x0000_t75" style="width:228pt;height:29.25pt" o:ole="">
            <v:imagedata r:id="rId350" o:title=""/>
          </v:shape>
          <o:OLEObject Type="Embed" ProgID="Equation.3" ShapeID="_x0000_i1215" DrawAspect="Content" ObjectID="_1522040216" r:id="rId351"/>
        </w:object>
      </w:r>
      <w:r w:rsidRPr="0073605F">
        <w:rPr>
          <w:sz w:val="28"/>
          <w:szCs w:val="28"/>
        </w:rPr>
        <w:t xml:space="preserve"> при </w:t>
      </w:r>
      <w:r w:rsidRPr="0073605F">
        <w:rPr>
          <w:position w:val="-10"/>
          <w:sz w:val="28"/>
          <w:szCs w:val="28"/>
        </w:rPr>
        <w:object w:dxaOrig="1560" w:dyaOrig="360">
          <v:shape id="_x0000_i1216" type="#_x0000_t75" style="width:98.25pt;height:22.5pt" o:ole="">
            <v:imagedata r:id="rId352" o:title=""/>
          </v:shape>
          <o:OLEObject Type="Embed" ProgID="Equation.3" ShapeID="_x0000_i1216" DrawAspect="Content" ObjectID="_1522040217" r:id="rId353"/>
        </w:object>
      </w:r>
      <w:r>
        <w:rPr>
          <w:sz w:val="28"/>
          <w:szCs w:val="28"/>
        </w:rPr>
        <w:t>,</w:t>
      </w:r>
    </w:p>
    <w:p w:rsidR="008078E2" w:rsidRPr="0073605F" w:rsidRDefault="008078E2" w:rsidP="00BF0691">
      <w:pPr>
        <w:spacing w:line="360" w:lineRule="auto"/>
        <w:ind w:firstLine="567"/>
        <w:rPr>
          <w:sz w:val="28"/>
          <w:szCs w:val="28"/>
        </w:rPr>
      </w:pPr>
      <w:r w:rsidRPr="0073605F">
        <w:rPr>
          <w:sz w:val="28"/>
          <w:szCs w:val="28"/>
          <w:vertAlign w:val="subscript"/>
        </w:rPr>
        <w:t xml:space="preserve">    </w:t>
      </w:r>
      <w:r>
        <w:rPr>
          <w:sz w:val="28"/>
          <w:szCs w:val="28"/>
          <w:vertAlign w:val="subscript"/>
        </w:rPr>
        <w:t xml:space="preserve">         </w:t>
      </w:r>
      <w:r w:rsidRPr="0073605F">
        <w:rPr>
          <w:sz w:val="28"/>
          <w:szCs w:val="28"/>
          <w:vertAlign w:val="subscript"/>
        </w:rPr>
        <w:t xml:space="preserve">                                       </w:t>
      </w:r>
      <w:r>
        <w:rPr>
          <w:sz w:val="28"/>
          <w:szCs w:val="28"/>
          <w:vertAlign w:val="subscript"/>
        </w:rPr>
        <w:t xml:space="preserve">  </w:t>
      </w:r>
      <w:r w:rsidRPr="0073605F">
        <w:rPr>
          <w:sz w:val="28"/>
          <w:szCs w:val="28"/>
          <w:vertAlign w:val="subscript"/>
        </w:rPr>
        <w:t xml:space="preserve">    </w:t>
      </w:r>
      <w:r>
        <w:rPr>
          <w:sz w:val="28"/>
          <w:szCs w:val="28"/>
          <w:vertAlign w:val="subscript"/>
        </w:rPr>
        <w:t xml:space="preserve">     </w:t>
      </w:r>
      <w:r w:rsidRPr="0073605F">
        <w:rPr>
          <w:position w:val="-10"/>
          <w:sz w:val="28"/>
          <w:szCs w:val="28"/>
          <w:vertAlign w:val="subscript"/>
        </w:rPr>
        <w:object w:dxaOrig="780" w:dyaOrig="300">
          <v:shape id="_x0000_i1217" type="#_x0000_t75" style="width:48.75pt;height:18.75pt" o:ole="">
            <v:imagedata r:id="rId354" o:title=""/>
          </v:shape>
          <o:OLEObject Type="Embed" ProgID="Equation.3" ShapeID="_x0000_i1217" DrawAspect="Content" ObjectID="_1522040218" r:id="rId355"/>
        </w:object>
      </w:r>
      <w:r w:rsidRPr="0073605F">
        <w:rPr>
          <w:sz w:val="28"/>
          <w:szCs w:val="28"/>
          <w:vertAlign w:val="subscript"/>
        </w:rPr>
        <w:t xml:space="preserve"> </w:t>
      </w:r>
      <w:r w:rsidRPr="0073605F">
        <w:rPr>
          <w:sz w:val="28"/>
          <w:szCs w:val="28"/>
        </w:rPr>
        <w:t xml:space="preserve">при </w:t>
      </w:r>
      <w:r w:rsidRPr="0073605F">
        <w:rPr>
          <w:position w:val="-10"/>
          <w:sz w:val="28"/>
          <w:szCs w:val="28"/>
        </w:rPr>
        <w:object w:dxaOrig="1520" w:dyaOrig="360">
          <v:shape id="_x0000_i1218" type="#_x0000_t75" style="width:94.5pt;height:21.75pt" o:ole="">
            <v:imagedata r:id="rId356" o:title=""/>
          </v:shape>
          <o:OLEObject Type="Embed" ProgID="Equation.3" ShapeID="_x0000_i1218" DrawAspect="Content" ObjectID="_1522040219" r:id="rId357"/>
        </w:object>
      </w:r>
      <w:r w:rsidRPr="0073605F">
        <w:rPr>
          <w:sz w:val="28"/>
          <w:szCs w:val="28"/>
        </w:rPr>
        <w:t xml:space="preserve">                                    (</w:t>
      </w:r>
      <w:r>
        <w:rPr>
          <w:sz w:val="28"/>
          <w:szCs w:val="28"/>
        </w:rPr>
        <w:t>4.6</w:t>
      </w:r>
      <w:r w:rsidRPr="0073605F">
        <w:rPr>
          <w:sz w:val="28"/>
          <w:szCs w:val="28"/>
        </w:rPr>
        <w:t>)</w:t>
      </w:r>
    </w:p>
    <w:p w:rsidR="008078E2" w:rsidRDefault="008078E2" w:rsidP="00BF0691">
      <w:pPr>
        <w:spacing w:line="360" w:lineRule="auto"/>
        <w:jc w:val="both"/>
        <w:rPr>
          <w:sz w:val="28"/>
          <w:szCs w:val="28"/>
        </w:rPr>
      </w:pPr>
      <w:r w:rsidRPr="0073605F">
        <w:rPr>
          <w:sz w:val="28"/>
          <w:szCs w:val="28"/>
        </w:rPr>
        <w:t xml:space="preserve">де </w:t>
      </w:r>
      <w:r w:rsidRPr="0073605F">
        <w:rPr>
          <w:i/>
          <w:sz w:val="28"/>
          <w:szCs w:val="28"/>
        </w:rPr>
        <w:t>S</w:t>
      </w:r>
      <w:r w:rsidRPr="0073605F">
        <w:rPr>
          <w:sz w:val="28"/>
          <w:szCs w:val="28"/>
        </w:rPr>
        <w:t>(</w:t>
      </w:r>
      <w:r w:rsidRPr="0073605F">
        <w:rPr>
          <w:i/>
          <w:sz w:val="28"/>
          <w:szCs w:val="28"/>
        </w:rPr>
        <w:t>P</w:t>
      </w:r>
      <w:r w:rsidRPr="0073605F">
        <w:rPr>
          <w:sz w:val="28"/>
          <w:szCs w:val="28"/>
        </w:rPr>
        <w:t xml:space="preserve">) – виживання субпопуляцій зачатків розміром </w:t>
      </w:r>
      <w:r w:rsidRPr="0073605F">
        <w:rPr>
          <w:i/>
          <w:sz w:val="28"/>
          <w:szCs w:val="28"/>
        </w:rPr>
        <w:t>n</w:t>
      </w:r>
      <w:r w:rsidRPr="0073605F">
        <w:rPr>
          <w:sz w:val="28"/>
          <w:szCs w:val="28"/>
          <w:vertAlign w:val="subscript"/>
        </w:rPr>
        <w:t>0</w:t>
      </w:r>
      <w:r w:rsidRPr="0073605F">
        <w:rPr>
          <w:sz w:val="28"/>
          <w:szCs w:val="28"/>
        </w:rPr>
        <w:t xml:space="preserve">; </w:t>
      </w:r>
      <w:r w:rsidRPr="0073605F">
        <w:rPr>
          <w:i/>
          <w:sz w:val="28"/>
          <w:szCs w:val="28"/>
        </w:rPr>
        <w:t>P</w:t>
      </w:r>
      <w:r w:rsidRPr="0073605F">
        <w:rPr>
          <w:sz w:val="28"/>
          <w:szCs w:val="28"/>
        </w:rPr>
        <w:t xml:space="preserve"> – імовірність виживання поодиноких клітин у складі меристеми  при </w:t>
      </w:r>
      <w:r>
        <w:rPr>
          <w:sz w:val="28"/>
          <w:szCs w:val="28"/>
        </w:rPr>
        <w:t>певн</w:t>
      </w:r>
      <w:r w:rsidRPr="0073605F">
        <w:rPr>
          <w:sz w:val="28"/>
          <w:szCs w:val="28"/>
        </w:rPr>
        <w:t xml:space="preserve">ій дозі опромінення </w:t>
      </w:r>
      <w:r w:rsidRPr="0073605F">
        <w:rPr>
          <w:i/>
          <w:sz w:val="28"/>
          <w:szCs w:val="28"/>
        </w:rPr>
        <w:t>D</w:t>
      </w:r>
      <w:r w:rsidRPr="0073605F">
        <w:rPr>
          <w:sz w:val="28"/>
          <w:szCs w:val="28"/>
        </w:rPr>
        <w:t xml:space="preserve">; </w:t>
      </w:r>
      <w:r w:rsidRPr="0073605F">
        <w:rPr>
          <w:i/>
          <w:sz w:val="28"/>
          <w:szCs w:val="28"/>
        </w:rPr>
        <w:t>T</w:t>
      </w:r>
      <w:r w:rsidRPr="0073605F">
        <w:rPr>
          <w:sz w:val="28"/>
          <w:szCs w:val="28"/>
        </w:rPr>
        <w:t xml:space="preserve"> – середнє число поділів клітин даної субпопуляції до формування </w:t>
      </w:r>
      <w:r>
        <w:rPr>
          <w:sz w:val="28"/>
          <w:szCs w:val="28"/>
        </w:rPr>
        <w:t>не обхід</w:t>
      </w:r>
      <w:r w:rsidRPr="0073605F">
        <w:rPr>
          <w:sz w:val="28"/>
          <w:szCs w:val="28"/>
        </w:rPr>
        <w:t xml:space="preserve">ного критичного числа клітин </w:t>
      </w:r>
      <w:r w:rsidRPr="0073605F">
        <w:rPr>
          <w:i/>
          <w:sz w:val="28"/>
          <w:szCs w:val="28"/>
        </w:rPr>
        <w:t>N</w:t>
      </w:r>
      <w:r w:rsidRPr="0073605F">
        <w:rPr>
          <w:i/>
          <w:sz w:val="28"/>
          <w:szCs w:val="28"/>
          <w:vertAlign w:val="subscript"/>
        </w:rPr>
        <w:t>k</w:t>
      </w:r>
      <w:r w:rsidRPr="0073605F">
        <w:rPr>
          <w:sz w:val="28"/>
          <w:szCs w:val="28"/>
        </w:rPr>
        <w:t xml:space="preserve">. Числа </w:t>
      </w:r>
      <w:r w:rsidRPr="0073605F">
        <w:rPr>
          <w:i/>
          <w:sz w:val="28"/>
          <w:szCs w:val="28"/>
        </w:rPr>
        <w:t>Т</w:t>
      </w:r>
      <w:r w:rsidRPr="0073605F">
        <w:rPr>
          <w:sz w:val="28"/>
          <w:szCs w:val="28"/>
        </w:rPr>
        <w:t xml:space="preserve"> – різні для різних </w:t>
      </w:r>
      <w:r w:rsidRPr="0073605F">
        <w:rPr>
          <w:i/>
          <w:sz w:val="28"/>
          <w:szCs w:val="28"/>
        </w:rPr>
        <w:t>n</w:t>
      </w:r>
      <w:r w:rsidRPr="0073605F">
        <w:rPr>
          <w:sz w:val="28"/>
          <w:szCs w:val="28"/>
          <w:vertAlign w:val="subscript"/>
        </w:rPr>
        <w:t xml:space="preserve">0 </w:t>
      </w:r>
      <w:r w:rsidRPr="0073605F">
        <w:rPr>
          <w:sz w:val="28"/>
          <w:szCs w:val="28"/>
        </w:rPr>
        <w:t xml:space="preserve">субпопуляцій. </w:t>
      </w:r>
    </w:p>
    <w:p w:rsidR="008078E2" w:rsidRPr="0073605F" w:rsidRDefault="008078E2" w:rsidP="00BF0691">
      <w:pPr>
        <w:spacing w:line="360" w:lineRule="auto"/>
        <w:ind w:firstLine="540"/>
        <w:jc w:val="both"/>
        <w:rPr>
          <w:sz w:val="28"/>
          <w:szCs w:val="28"/>
        </w:rPr>
      </w:pPr>
      <w:r w:rsidRPr="0073605F">
        <w:rPr>
          <w:sz w:val="28"/>
          <w:szCs w:val="28"/>
        </w:rPr>
        <w:t>Так для малих субпопуляцій пізніх дочірніх генерацій вони можуть сягати до 10-ти мітозів, для великих субпопуляцій у тисячі клітин достатньо 1–2</w:t>
      </w:r>
      <w:r w:rsidRPr="0073605F">
        <w:rPr>
          <w:sz w:val="28"/>
          <w:szCs w:val="28"/>
          <w:lang w:val="ru-RU"/>
        </w:rPr>
        <w:t> </w:t>
      </w:r>
      <w:r>
        <w:rPr>
          <w:sz w:val="28"/>
          <w:szCs w:val="28"/>
        </w:rPr>
        <w:t>мітозів. Р</w:t>
      </w:r>
      <w:r w:rsidRPr="0073605F">
        <w:rPr>
          <w:sz w:val="28"/>
          <w:szCs w:val="28"/>
        </w:rPr>
        <w:t xml:space="preserve">озрахунки та експериментальні результати показали, що </w:t>
      </w:r>
      <w:r w:rsidRPr="0073605F">
        <w:rPr>
          <w:i/>
          <w:sz w:val="28"/>
          <w:szCs w:val="28"/>
        </w:rPr>
        <w:t>N</w:t>
      </w:r>
      <w:r w:rsidRPr="0073605F">
        <w:rPr>
          <w:i/>
          <w:sz w:val="28"/>
          <w:szCs w:val="28"/>
          <w:vertAlign w:val="subscript"/>
        </w:rPr>
        <w:t>k</w:t>
      </w:r>
      <w:r w:rsidRPr="0073605F">
        <w:rPr>
          <w:sz w:val="28"/>
          <w:szCs w:val="28"/>
          <w:vertAlign w:val="subscript"/>
        </w:rPr>
        <w:t xml:space="preserve">  </w:t>
      </w:r>
      <w:r w:rsidRPr="0073605F">
        <w:rPr>
          <w:sz w:val="28"/>
          <w:szCs w:val="28"/>
        </w:rPr>
        <w:t xml:space="preserve">дорівнює приблизно 10 000 клітин. </w:t>
      </w:r>
    </w:p>
    <w:p w:rsidR="008078E2" w:rsidRDefault="008078E2" w:rsidP="00BF0691">
      <w:pPr>
        <w:spacing w:line="360" w:lineRule="auto"/>
        <w:ind w:firstLine="567"/>
        <w:jc w:val="both"/>
        <w:rPr>
          <w:sz w:val="28"/>
          <w:szCs w:val="28"/>
        </w:rPr>
      </w:pPr>
      <w:r w:rsidRPr="0073605F">
        <w:rPr>
          <w:sz w:val="28"/>
          <w:szCs w:val="28"/>
        </w:rPr>
        <w:t>За формулою (</w:t>
      </w:r>
      <w:r w:rsidRPr="006A3C80">
        <w:rPr>
          <w:sz w:val="28"/>
          <w:szCs w:val="28"/>
        </w:rPr>
        <w:t>4</w:t>
      </w:r>
      <w:r>
        <w:rPr>
          <w:sz w:val="28"/>
          <w:szCs w:val="28"/>
        </w:rPr>
        <w:t>.</w:t>
      </w:r>
      <w:r w:rsidRPr="006A3C80">
        <w:rPr>
          <w:sz w:val="28"/>
          <w:szCs w:val="28"/>
        </w:rPr>
        <w:t>3</w:t>
      </w:r>
      <w:r w:rsidRPr="0073605F">
        <w:rPr>
          <w:sz w:val="28"/>
          <w:szCs w:val="28"/>
        </w:rPr>
        <w:t xml:space="preserve">) були розраховані теоретичні криві виживання субпопуляцій різного розміру </w:t>
      </w:r>
      <w:r w:rsidRPr="0073605F">
        <w:rPr>
          <w:i/>
          <w:sz w:val="28"/>
          <w:szCs w:val="28"/>
        </w:rPr>
        <w:t>n</w:t>
      </w:r>
      <w:r w:rsidRPr="0073605F">
        <w:rPr>
          <w:sz w:val="28"/>
          <w:szCs w:val="28"/>
          <w:vertAlign w:val="subscript"/>
        </w:rPr>
        <w:t>0</w:t>
      </w:r>
      <w:r w:rsidRPr="0073605F">
        <w:rPr>
          <w:sz w:val="28"/>
          <w:szCs w:val="28"/>
        </w:rPr>
        <w:t xml:space="preserve"> з різним припустимим числом мітозів </w:t>
      </w:r>
      <w:r w:rsidRPr="0073605F">
        <w:rPr>
          <w:i/>
          <w:sz w:val="28"/>
          <w:szCs w:val="28"/>
        </w:rPr>
        <w:t>Т</w:t>
      </w:r>
      <w:r w:rsidRPr="0073605F">
        <w:rPr>
          <w:sz w:val="28"/>
          <w:szCs w:val="28"/>
        </w:rPr>
        <w:t xml:space="preserve"> – за різних доз опромінення </w:t>
      </w:r>
      <w:r w:rsidRPr="0073605F">
        <w:rPr>
          <w:i/>
          <w:sz w:val="28"/>
          <w:szCs w:val="28"/>
        </w:rPr>
        <w:t>D</w:t>
      </w:r>
      <w:r>
        <w:rPr>
          <w:sz w:val="28"/>
          <w:szCs w:val="28"/>
        </w:rPr>
        <w:t xml:space="preserve">. На рис. </w:t>
      </w:r>
      <w:r w:rsidRPr="006A3C80">
        <w:rPr>
          <w:sz w:val="28"/>
          <w:szCs w:val="28"/>
        </w:rPr>
        <w:t>4</w:t>
      </w:r>
      <w:r>
        <w:rPr>
          <w:sz w:val="28"/>
          <w:szCs w:val="28"/>
        </w:rPr>
        <w:t>.</w:t>
      </w:r>
      <w:r w:rsidRPr="006A3C80">
        <w:rPr>
          <w:sz w:val="28"/>
          <w:szCs w:val="28"/>
        </w:rPr>
        <w:t>5</w:t>
      </w:r>
      <w:r w:rsidRPr="0073605F">
        <w:rPr>
          <w:sz w:val="28"/>
          <w:szCs w:val="28"/>
        </w:rPr>
        <w:t xml:space="preserve"> подано розрахункові дані про виживання субпопуляцій різного розміру.</w:t>
      </w:r>
      <w:r>
        <w:rPr>
          <w:sz w:val="28"/>
          <w:szCs w:val="28"/>
        </w:rPr>
        <w:t xml:space="preserve"> </w:t>
      </w:r>
    </w:p>
    <w:p w:rsidR="008078E2" w:rsidRPr="0073605F" w:rsidRDefault="008078E2" w:rsidP="00BF0691">
      <w:pPr>
        <w:spacing w:line="360" w:lineRule="auto"/>
        <w:ind w:firstLine="567"/>
        <w:jc w:val="both"/>
        <w:rPr>
          <w:spacing w:val="-2"/>
          <w:sz w:val="28"/>
          <w:szCs w:val="28"/>
        </w:rPr>
      </w:pPr>
      <w:r w:rsidRPr="0073605F">
        <w:rPr>
          <w:sz w:val="28"/>
          <w:szCs w:val="28"/>
        </w:rPr>
        <w:t xml:space="preserve">На рис. </w:t>
      </w:r>
      <w:r>
        <w:rPr>
          <w:sz w:val="28"/>
          <w:szCs w:val="28"/>
          <w:lang w:val="ru-RU"/>
        </w:rPr>
        <w:t>4</w:t>
      </w:r>
      <w:r w:rsidRPr="0073605F">
        <w:rPr>
          <w:sz w:val="28"/>
          <w:szCs w:val="28"/>
        </w:rPr>
        <w:t>.</w:t>
      </w:r>
      <w:r>
        <w:rPr>
          <w:sz w:val="28"/>
          <w:szCs w:val="28"/>
        </w:rPr>
        <w:t>7 та 4.8</w:t>
      </w:r>
      <w:r w:rsidRPr="0073605F">
        <w:rPr>
          <w:sz w:val="28"/>
          <w:szCs w:val="28"/>
        </w:rPr>
        <w:t xml:space="preserve"> наведено отримані експериментальні дані про ви</w:t>
      </w:r>
      <w:r w:rsidRPr="0073605F">
        <w:rPr>
          <w:spacing w:val="-2"/>
          <w:sz w:val="28"/>
          <w:szCs w:val="28"/>
        </w:rPr>
        <w:t xml:space="preserve">живаність дочірніх щитків різних генерацій. </w:t>
      </w:r>
    </w:p>
    <w:p w:rsidR="008078E2" w:rsidRDefault="008078E2" w:rsidP="00BF0691">
      <w:pPr>
        <w:spacing w:line="360" w:lineRule="auto"/>
        <w:ind w:firstLine="567"/>
        <w:jc w:val="both"/>
        <w:rPr>
          <w:sz w:val="28"/>
          <w:szCs w:val="28"/>
        </w:rPr>
      </w:pPr>
      <w:r w:rsidRPr="0073605F">
        <w:rPr>
          <w:spacing w:val="-2"/>
          <w:sz w:val="28"/>
          <w:szCs w:val="28"/>
        </w:rPr>
        <w:t>Видно, що теоретич</w:t>
      </w:r>
      <w:r w:rsidRPr="0073605F">
        <w:rPr>
          <w:sz w:val="28"/>
          <w:szCs w:val="28"/>
        </w:rPr>
        <w:t>ні та експериментальні криві виживання для різних гене</w:t>
      </w:r>
      <w:r>
        <w:rPr>
          <w:sz w:val="28"/>
          <w:szCs w:val="28"/>
        </w:rPr>
        <w:t>-</w:t>
      </w:r>
      <w:r w:rsidRPr="0073605F">
        <w:rPr>
          <w:sz w:val="28"/>
          <w:szCs w:val="28"/>
        </w:rPr>
        <w:t>рацій за характером, видом та основними параметрами непогано корелюють одне з одним. Особливо слід звернути увагу на форму дозових залежностей виживання.</w:t>
      </w:r>
    </w:p>
    <w:bookmarkStart w:id="10" w:name="_MON_1462272939"/>
    <w:bookmarkStart w:id="11" w:name="_MON_1462273050"/>
    <w:bookmarkStart w:id="12" w:name="_MON_1462273058"/>
    <w:bookmarkStart w:id="13" w:name="_MON_1462273107"/>
    <w:bookmarkStart w:id="14" w:name="_MON_1462273141"/>
    <w:bookmarkEnd w:id="10"/>
    <w:bookmarkEnd w:id="11"/>
    <w:bookmarkEnd w:id="12"/>
    <w:bookmarkEnd w:id="13"/>
    <w:bookmarkEnd w:id="14"/>
    <w:p w:rsidR="008078E2" w:rsidRDefault="008078E2" w:rsidP="00BF0691">
      <w:pPr>
        <w:spacing w:line="360" w:lineRule="auto"/>
        <w:ind w:firstLine="567"/>
        <w:jc w:val="center"/>
        <w:rPr>
          <w:sz w:val="28"/>
          <w:szCs w:val="28"/>
        </w:rPr>
      </w:pPr>
      <w:r w:rsidRPr="00570F06">
        <w:rPr>
          <w:sz w:val="28"/>
          <w:szCs w:val="28"/>
        </w:rPr>
        <w:object w:dxaOrig="4314" w:dyaOrig="3073">
          <v:shape id="_x0000_i1219" type="#_x0000_t75" style="width:228.75pt;height:165.75pt" o:ole="">
            <v:imagedata r:id="rId358" o:title="" cropbottom="2410f" gain="74473f"/>
          </v:shape>
          <o:OLEObject Type="Embed" ProgID="Word.Picture.8" ShapeID="_x0000_i1219" DrawAspect="Content" ObjectID="_1522040220" r:id="rId359"/>
        </w:object>
      </w:r>
    </w:p>
    <w:p w:rsidR="008078E2" w:rsidRPr="00BF0691" w:rsidRDefault="008078E2" w:rsidP="00BF0691">
      <w:pPr>
        <w:spacing w:line="360" w:lineRule="auto"/>
        <w:ind w:firstLine="567"/>
        <w:jc w:val="center"/>
      </w:pPr>
      <w:r w:rsidRPr="002C336C">
        <w:t>Доза</w:t>
      </w:r>
      <w:r w:rsidRPr="00BF0691">
        <w:t xml:space="preserve"> </w:t>
      </w:r>
      <w:r w:rsidRPr="002C336C">
        <w:rPr>
          <w:lang w:val="en-US"/>
        </w:rPr>
        <w:t>g</w:t>
      </w:r>
      <w:r w:rsidRPr="002C336C">
        <w:t xml:space="preserve"> - опромінення</w:t>
      </w:r>
    </w:p>
    <w:p w:rsidR="008078E2" w:rsidRPr="001B4D71" w:rsidRDefault="008078E2" w:rsidP="00BF0691">
      <w:pPr>
        <w:pStyle w:val="a4"/>
        <w:spacing w:before="0" w:after="0"/>
        <w:ind w:firstLine="567"/>
        <w:rPr>
          <w:sz w:val="16"/>
          <w:szCs w:val="16"/>
        </w:rPr>
      </w:pPr>
    </w:p>
    <w:p w:rsidR="008078E2" w:rsidRPr="00017BAD" w:rsidRDefault="008078E2" w:rsidP="00BF0691">
      <w:pPr>
        <w:pStyle w:val="a4"/>
        <w:spacing w:before="0" w:after="0"/>
        <w:ind w:firstLine="567"/>
        <w:rPr>
          <w:i/>
          <w:sz w:val="24"/>
          <w:szCs w:val="24"/>
        </w:rPr>
      </w:pPr>
      <w:r w:rsidRPr="00017BAD">
        <w:rPr>
          <w:sz w:val="24"/>
          <w:szCs w:val="24"/>
        </w:rPr>
        <w:t xml:space="preserve">Рис. </w:t>
      </w:r>
      <w:r>
        <w:rPr>
          <w:sz w:val="24"/>
          <w:szCs w:val="24"/>
        </w:rPr>
        <w:t>4.7</w:t>
      </w:r>
      <w:r w:rsidRPr="00017BAD">
        <w:rPr>
          <w:sz w:val="24"/>
          <w:szCs w:val="24"/>
        </w:rPr>
        <w:t xml:space="preserve">. Теоретичні криві виживання </w:t>
      </w:r>
      <w:r w:rsidRPr="00017BAD">
        <w:rPr>
          <w:i/>
          <w:sz w:val="24"/>
          <w:szCs w:val="24"/>
        </w:rPr>
        <w:t>S</w:t>
      </w:r>
      <w:r w:rsidRPr="00017BAD">
        <w:rPr>
          <w:sz w:val="24"/>
          <w:szCs w:val="24"/>
        </w:rPr>
        <w:t>(</w:t>
      </w:r>
      <w:r w:rsidRPr="00017BAD">
        <w:rPr>
          <w:i/>
          <w:sz w:val="24"/>
          <w:szCs w:val="24"/>
        </w:rPr>
        <w:t>p</w:t>
      </w:r>
      <w:r w:rsidRPr="00017BAD">
        <w:rPr>
          <w:sz w:val="24"/>
          <w:szCs w:val="24"/>
        </w:rPr>
        <w:t xml:space="preserve">) субпопуляцій клітин різного розміру – </w:t>
      </w:r>
      <w:r w:rsidRPr="00017BAD">
        <w:rPr>
          <w:i/>
          <w:sz w:val="24"/>
          <w:szCs w:val="24"/>
        </w:rPr>
        <w:t>n</w:t>
      </w:r>
      <w:r w:rsidRPr="00017BAD">
        <w:rPr>
          <w:sz w:val="24"/>
          <w:szCs w:val="24"/>
          <w:vertAlign w:val="subscript"/>
        </w:rPr>
        <w:t>0</w:t>
      </w:r>
      <w:r w:rsidRPr="00017BAD">
        <w:rPr>
          <w:sz w:val="24"/>
          <w:szCs w:val="24"/>
        </w:rPr>
        <w:t xml:space="preserve"> за їх здатністю у відповідному числі клітинних поділів – </w:t>
      </w:r>
      <w:r w:rsidRPr="00017BAD">
        <w:rPr>
          <w:i/>
          <w:sz w:val="24"/>
          <w:szCs w:val="24"/>
        </w:rPr>
        <w:t>Т</w:t>
      </w:r>
      <w:r w:rsidRPr="00017BAD">
        <w:rPr>
          <w:sz w:val="24"/>
          <w:szCs w:val="24"/>
        </w:rPr>
        <w:t xml:space="preserve"> – утворити – </w:t>
      </w:r>
      <w:r w:rsidRPr="00017BAD">
        <w:rPr>
          <w:i/>
          <w:sz w:val="24"/>
          <w:szCs w:val="24"/>
        </w:rPr>
        <w:t>N</w:t>
      </w:r>
      <w:r w:rsidRPr="00017BAD">
        <w:rPr>
          <w:i/>
          <w:sz w:val="24"/>
          <w:szCs w:val="24"/>
          <w:vertAlign w:val="subscript"/>
        </w:rPr>
        <w:t>k</w:t>
      </w:r>
      <w:r w:rsidRPr="00017BAD">
        <w:rPr>
          <w:i/>
          <w:sz w:val="24"/>
          <w:szCs w:val="24"/>
        </w:rPr>
        <w:t xml:space="preserve"> </w:t>
      </w:r>
      <w:r w:rsidRPr="00017BAD">
        <w:rPr>
          <w:sz w:val="24"/>
          <w:szCs w:val="24"/>
        </w:rPr>
        <w:t xml:space="preserve">критичне число клітин, достатнє для виживання особин за різних доз опромінення – </w:t>
      </w:r>
      <w:r w:rsidRPr="00017BAD">
        <w:rPr>
          <w:i/>
          <w:sz w:val="24"/>
          <w:szCs w:val="24"/>
        </w:rPr>
        <w:t xml:space="preserve">D </w:t>
      </w:r>
    </w:p>
    <w:p w:rsidR="008078E2" w:rsidRPr="00BF0691" w:rsidRDefault="008078E2" w:rsidP="00BF0691">
      <w:pPr>
        <w:pStyle w:val="a4"/>
        <w:spacing w:before="0" w:after="0" w:line="360" w:lineRule="auto"/>
        <w:ind w:firstLine="567"/>
        <w:rPr>
          <w:sz w:val="16"/>
          <w:szCs w:val="16"/>
        </w:rPr>
      </w:pPr>
    </w:p>
    <w:bookmarkStart w:id="15" w:name="_MON_1338705460"/>
    <w:bookmarkStart w:id="16" w:name="_MON_1338705490"/>
    <w:bookmarkStart w:id="17" w:name="_MON_1407400938"/>
    <w:bookmarkStart w:id="18" w:name="_MON_1462273164"/>
    <w:bookmarkStart w:id="19" w:name="_MON_1462273251"/>
    <w:bookmarkStart w:id="20" w:name="_MON_1462273254"/>
    <w:bookmarkEnd w:id="15"/>
    <w:bookmarkEnd w:id="16"/>
    <w:bookmarkEnd w:id="17"/>
    <w:bookmarkEnd w:id="18"/>
    <w:bookmarkEnd w:id="19"/>
    <w:bookmarkEnd w:id="20"/>
    <w:p w:rsidR="008078E2" w:rsidRPr="0073605F" w:rsidRDefault="008078E2" w:rsidP="00BF0691">
      <w:pPr>
        <w:spacing w:line="360" w:lineRule="auto"/>
        <w:ind w:firstLine="567"/>
        <w:jc w:val="center"/>
        <w:rPr>
          <w:sz w:val="28"/>
          <w:szCs w:val="28"/>
        </w:rPr>
      </w:pPr>
      <w:r w:rsidRPr="0073605F">
        <w:rPr>
          <w:sz w:val="28"/>
          <w:szCs w:val="28"/>
        </w:rPr>
        <w:object w:dxaOrig="4315" w:dyaOrig="3074">
          <v:shape id="_x0000_i1220" type="#_x0000_t75" style="width:210pt;height:163.5pt" o:ole="">
            <v:imagedata r:id="rId360" o:title="" cropbottom="5927f" cropright="-349f" gain="53740f" blacklevel="1966f"/>
          </v:shape>
          <o:OLEObject Type="Embed" ProgID="Word.Picture.8" ShapeID="_x0000_i1220" DrawAspect="Content" ObjectID="_1522040221" r:id="rId361"/>
        </w:object>
      </w:r>
    </w:p>
    <w:p w:rsidR="008078E2" w:rsidRDefault="008078E2" w:rsidP="00BF0691">
      <w:pPr>
        <w:pStyle w:val="a4"/>
        <w:spacing w:before="0" w:after="0" w:line="360" w:lineRule="auto"/>
        <w:ind w:firstLine="567"/>
        <w:rPr>
          <w:sz w:val="24"/>
          <w:szCs w:val="24"/>
        </w:rPr>
      </w:pPr>
      <w:r w:rsidRPr="00017BAD">
        <w:rPr>
          <w:sz w:val="24"/>
          <w:szCs w:val="24"/>
        </w:rPr>
        <w:t xml:space="preserve">Рис. </w:t>
      </w:r>
      <w:r>
        <w:rPr>
          <w:sz w:val="24"/>
          <w:szCs w:val="24"/>
          <w:lang w:val="ru-RU"/>
        </w:rPr>
        <w:t>4</w:t>
      </w:r>
      <w:r>
        <w:rPr>
          <w:sz w:val="24"/>
          <w:szCs w:val="24"/>
        </w:rPr>
        <w:t>.8</w:t>
      </w:r>
      <w:r w:rsidRPr="00017BAD">
        <w:rPr>
          <w:sz w:val="24"/>
          <w:szCs w:val="24"/>
        </w:rPr>
        <w:t>. Криві виживання (</w:t>
      </w:r>
      <w:r w:rsidRPr="00017BAD">
        <w:rPr>
          <w:position w:val="-10"/>
          <w:sz w:val="24"/>
          <w:szCs w:val="24"/>
        </w:rPr>
        <w:object w:dxaOrig="520" w:dyaOrig="320">
          <v:shape id="_x0000_i1221" type="#_x0000_t75" style="width:26.25pt;height:15.75pt" o:ole="">
            <v:imagedata r:id="rId362" o:title=""/>
          </v:shape>
          <o:OLEObject Type="Embed" ProgID="Equation.3" ShapeID="_x0000_i1221" DrawAspect="Content" ObjectID="_1522040222" r:id="rId363"/>
        </w:object>
      </w:r>
      <w:r w:rsidRPr="00017BAD">
        <w:rPr>
          <w:sz w:val="24"/>
          <w:szCs w:val="24"/>
        </w:rPr>
        <w:t>) дочірніх щитків у різних за номером генераціях (2–7)</w:t>
      </w:r>
    </w:p>
    <w:p w:rsidR="008078E2" w:rsidRPr="002C336C" w:rsidRDefault="008078E2" w:rsidP="00BF0691">
      <w:pPr>
        <w:pStyle w:val="a4"/>
        <w:spacing w:before="0" w:after="0" w:line="360" w:lineRule="auto"/>
        <w:ind w:firstLine="567"/>
        <w:rPr>
          <w:sz w:val="16"/>
          <w:szCs w:val="16"/>
          <w:lang w:val="ru-RU"/>
        </w:rPr>
      </w:pPr>
    </w:p>
    <w:p w:rsidR="008078E2" w:rsidRPr="0073605F" w:rsidRDefault="008078E2" w:rsidP="00BF0691">
      <w:pPr>
        <w:spacing w:line="360" w:lineRule="auto"/>
        <w:ind w:firstLine="567"/>
        <w:jc w:val="both"/>
        <w:rPr>
          <w:sz w:val="28"/>
          <w:szCs w:val="28"/>
        </w:rPr>
      </w:pPr>
      <w:r w:rsidRPr="0073605F">
        <w:rPr>
          <w:sz w:val="28"/>
          <w:szCs w:val="28"/>
        </w:rPr>
        <w:t xml:space="preserve">Отже, якщо для </w:t>
      </w:r>
      <w:r>
        <w:rPr>
          <w:sz w:val="28"/>
          <w:szCs w:val="28"/>
        </w:rPr>
        <w:t>клітин за моделлю Капульцевича</w:t>
      </w:r>
      <w:r w:rsidRPr="0073605F">
        <w:rPr>
          <w:sz w:val="28"/>
          <w:szCs w:val="28"/>
        </w:rPr>
        <w:t xml:space="preserve"> криві виживання мають класичну форму і закінчуються експоненційною ділянкою, то криві виживання для субпопуляцій мають </w:t>
      </w:r>
      <w:r w:rsidRPr="009E5BB1">
        <w:rPr>
          <w:sz w:val="28"/>
          <w:szCs w:val="28"/>
        </w:rPr>
        <w:t xml:space="preserve">майже пороговий характер. Це пов’язано з тим, що якщо дози такі, коли число виживаних клітин здатне за </w:t>
      </w:r>
      <w:r w:rsidRPr="009E5BB1">
        <w:rPr>
          <w:i/>
          <w:sz w:val="28"/>
          <w:szCs w:val="28"/>
        </w:rPr>
        <w:t>Т</w:t>
      </w:r>
      <w:r w:rsidRPr="009E5BB1">
        <w:rPr>
          <w:sz w:val="28"/>
          <w:szCs w:val="28"/>
        </w:rPr>
        <w:t xml:space="preserve"> мітозів сформувати критичне число клітин </w:t>
      </w:r>
      <w:r w:rsidRPr="009E5BB1">
        <w:rPr>
          <w:i/>
          <w:sz w:val="28"/>
          <w:szCs w:val="28"/>
        </w:rPr>
        <w:t>N</w:t>
      </w:r>
      <w:r w:rsidRPr="009E5BB1">
        <w:rPr>
          <w:i/>
          <w:sz w:val="28"/>
          <w:szCs w:val="28"/>
          <w:vertAlign w:val="subscript"/>
        </w:rPr>
        <w:t>k</w:t>
      </w:r>
      <w:r w:rsidRPr="009E5BB1">
        <w:rPr>
          <w:sz w:val="28"/>
          <w:szCs w:val="28"/>
        </w:rPr>
        <w:t>, достатнє для повного виживання особин, то виживання буде становити 100 %, а якщо недостатнє</w:t>
      </w:r>
      <w:r w:rsidRPr="0073605F">
        <w:rPr>
          <w:sz w:val="28"/>
          <w:szCs w:val="28"/>
        </w:rPr>
        <w:t xml:space="preserve">, то виживання буде дорівнювати нулю. Тому і виникає пороговий тип дозової залежності. </w:t>
      </w:r>
    </w:p>
    <w:p w:rsidR="008078E2" w:rsidRPr="0073605F" w:rsidRDefault="008078E2" w:rsidP="00BF0691">
      <w:pPr>
        <w:spacing w:line="360" w:lineRule="auto"/>
        <w:ind w:firstLine="567"/>
        <w:jc w:val="both"/>
        <w:rPr>
          <w:sz w:val="28"/>
          <w:szCs w:val="28"/>
        </w:rPr>
      </w:pPr>
      <w:r w:rsidRPr="00017BAD">
        <w:rPr>
          <w:i/>
          <w:sz w:val="28"/>
          <w:szCs w:val="28"/>
        </w:rPr>
        <w:t>Рівень виживання популяції клітин усієї меристеми</w:t>
      </w:r>
      <w:r w:rsidRPr="0073605F">
        <w:rPr>
          <w:sz w:val="28"/>
          <w:szCs w:val="28"/>
        </w:rPr>
        <w:t>.</w:t>
      </w:r>
      <w:r w:rsidRPr="0073605F">
        <w:rPr>
          <w:b/>
          <w:sz w:val="28"/>
          <w:szCs w:val="28"/>
          <w:lang w:val="ru-RU"/>
        </w:rPr>
        <w:t xml:space="preserve"> </w:t>
      </w:r>
      <w:r w:rsidRPr="0073605F">
        <w:rPr>
          <w:sz w:val="28"/>
          <w:szCs w:val="28"/>
        </w:rPr>
        <w:t>Тут</w:t>
      </w:r>
      <w:r w:rsidRPr="0073605F">
        <w:rPr>
          <w:b/>
          <w:sz w:val="28"/>
          <w:szCs w:val="28"/>
        </w:rPr>
        <w:t xml:space="preserve"> </w:t>
      </w:r>
      <w:r w:rsidRPr="0073605F">
        <w:rPr>
          <w:sz w:val="28"/>
          <w:szCs w:val="28"/>
        </w:rPr>
        <w:t xml:space="preserve">природна міра радіобіологічного ефекту – це кількість сформованих дочірніх щитків, оскільки основна функція меристеми – здатність генерувати нащадків. З урахуванням особливостей біології об’єкта досліджень ясно, що процес генерації дочірніх особин – це процес незалежний, тобто практично діє паралельна схема забезпечення надійності генеративного процесу. </w:t>
      </w:r>
    </w:p>
    <w:p w:rsidR="008078E2" w:rsidRPr="0073605F" w:rsidRDefault="008078E2" w:rsidP="00BF0691">
      <w:pPr>
        <w:spacing w:line="360" w:lineRule="auto"/>
        <w:ind w:firstLine="567"/>
        <w:jc w:val="both"/>
        <w:rPr>
          <w:sz w:val="28"/>
          <w:szCs w:val="28"/>
        </w:rPr>
      </w:pPr>
      <w:r w:rsidRPr="0073605F">
        <w:rPr>
          <w:sz w:val="28"/>
          <w:szCs w:val="28"/>
        </w:rPr>
        <w:t xml:space="preserve">Структуру популяції меристеми можна представити у вигляді паралельного незалежного функціонування субпопуляцій зачатків, які забезпечують безперервність генеративного процесу. Природною мірою виживання меристеми може слугувати відносний вихід (число) генерованих дочірніх щитків. На рис. </w:t>
      </w:r>
      <w:r>
        <w:rPr>
          <w:sz w:val="28"/>
          <w:szCs w:val="28"/>
          <w:lang w:val="ru-RU"/>
        </w:rPr>
        <w:t>4</w:t>
      </w:r>
      <w:r>
        <w:rPr>
          <w:sz w:val="28"/>
          <w:szCs w:val="28"/>
        </w:rPr>
        <w:t>.</w:t>
      </w:r>
      <w:r>
        <w:rPr>
          <w:sz w:val="28"/>
          <w:szCs w:val="28"/>
          <w:lang w:val="ru-RU"/>
        </w:rPr>
        <w:t>9</w:t>
      </w:r>
      <w:r w:rsidRPr="0073605F">
        <w:rPr>
          <w:sz w:val="28"/>
          <w:szCs w:val="28"/>
        </w:rPr>
        <w:t xml:space="preserve"> показано у вигляді плавної кривої дозову залежність виживання меристеми за її здатністю генерувати щитки. Видно, що на відміну від порогових кривих виживання на рівні субпопуляцій, крива виживання для популяції клітин меристеми </w:t>
      </w:r>
      <w:r>
        <w:rPr>
          <w:sz w:val="28"/>
          <w:szCs w:val="28"/>
        </w:rPr>
        <w:t>має</w:t>
      </w:r>
      <w:r w:rsidRPr="0073605F">
        <w:rPr>
          <w:sz w:val="28"/>
          <w:szCs w:val="28"/>
        </w:rPr>
        <w:t xml:space="preserve"> плавний характер. </w:t>
      </w:r>
    </w:p>
    <w:p w:rsidR="008078E2" w:rsidRDefault="008078E2" w:rsidP="00BF0691">
      <w:pPr>
        <w:pStyle w:val="a4"/>
        <w:spacing w:before="0" w:after="0" w:line="360" w:lineRule="auto"/>
        <w:ind w:firstLine="567"/>
        <w:rPr>
          <w:sz w:val="28"/>
          <w:szCs w:val="28"/>
          <w:lang w:val="en-US"/>
        </w:rPr>
      </w:pPr>
      <w:r w:rsidRPr="00154BE0">
        <w:rPr>
          <w:noProof/>
          <w:sz w:val="28"/>
          <w:szCs w:val="28"/>
        </w:rPr>
        <w:pict>
          <v:shape id="Рисунок 220" o:spid="_x0000_i1222" type="#_x0000_t75" alt="1_10" style="width:215.25pt;height:139.5pt;visibility:visible">
            <v:imagedata r:id="rId364" o:title=""/>
          </v:shape>
        </w:pict>
      </w:r>
    </w:p>
    <w:p w:rsidR="008078E2" w:rsidRPr="00A119FB" w:rsidRDefault="008078E2" w:rsidP="00BF0691">
      <w:pPr>
        <w:spacing w:line="360" w:lineRule="auto"/>
        <w:ind w:firstLine="567"/>
        <w:jc w:val="center"/>
        <w:rPr>
          <w:lang w:val="ru-RU"/>
        </w:rPr>
      </w:pPr>
      <w:r w:rsidRPr="00A119FB">
        <w:t>Доза</w:t>
      </w:r>
      <w:r w:rsidRPr="00A119FB">
        <w:rPr>
          <w:lang w:val="ru-RU"/>
        </w:rPr>
        <w:t xml:space="preserve"> </w:t>
      </w:r>
      <w:r w:rsidRPr="00A119FB">
        <w:rPr>
          <w:lang w:val="en-US"/>
        </w:rPr>
        <w:t>g</w:t>
      </w:r>
      <w:r w:rsidRPr="00A119FB">
        <w:t xml:space="preserve"> –опромінення, Гр</w:t>
      </w:r>
    </w:p>
    <w:p w:rsidR="008078E2" w:rsidRDefault="008078E2" w:rsidP="00BF0691">
      <w:pPr>
        <w:pStyle w:val="a4"/>
        <w:spacing w:before="0" w:after="0"/>
        <w:ind w:firstLine="567"/>
        <w:rPr>
          <w:sz w:val="24"/>
          <w:szCs w:val="24"/>
        </w:rPr>
      </w:pPr>
      <w:r w:rsidRPr="00017BAD">
        <w:rPr>
          <w:sz w:val="24"/>
          <w:szCs w:val="24"/>
        </w:rPr>
        <w:t xml:space="preserve">Рис. </w:t>
      </w:r>
      <w:r>
        <w:rPr>
          <w:sz w:val="24"/>
          <w:szCs w:val="24"/>
          <w:lang w:val="ru-RU"/>
        </w:rPr>
        <w:t>4</w:t>
      </w:r>
      <w:r>
        <w:rPr>
          <w:sz w:val="24"/>
          <w:szCs w:val="24"/>
        </w:rPr>
        <w:t>.</w:t>
      </w:r>
      <w:r>
        <w:rPr>
          <w:sz w:val="24"/>
          <w:szCs w:val="24"/>
          <w:lang w:val="ru-RU"/>
        </w:rPr>
        <w:t>9</w:t>
      </w:r>
      <w:r w:rsidRPr="00017BAD">
        <w:rPr>
          <w:sz w:val="24"/>
          <w:szCs w:val="24"/>
        </w:rPr>
        <w:t>. Експериментальна (пунктирна) та теоретична (суцільна) криві виживання меристеми Спіродели багатокорінної</w:t>
      </w:r>
    </w:p>
    <w:p w:rsidR="008078E2" w:rsidRPr="00BF0691" w:rsidRDefault="008078E2" w:rsidP="00BF0691">
      <w:pPr>
        <w:pStyle w:val="a4"/>
        <w:spacing w:before="0" w:after="0"/>
        <w:ind w:firstLine="567"/>
        <w:rPr>
          <w:sz w:val="16"/>
          <w:szCs w:val="16"/>
          <w:lang w:val="ru-RU"/>
        </w:rPr>
      </w:pPr>
    </w:p>
    <w:p w:rsidR="008078E2" w:rsidRPr="00BF0691" w:rsidRDefault="008078E2" w:rsidP="00BF0691">
      <w:pPr>
        <w:pStyle w:val="a4"/>
        <w:spacing w:before="0" w:after="0"/>
        <w:ind w:firstLine="567"/>
        <w:rPr>
          <w:sz w:val="16"/>
          <w:szCs w:val="16"/>
          <w:lang w:val="ru-RU"/>
        </w:rPr>
      </w:pPr>
    </w:p>
    <w:p w:rsidR="008078E2" w:rsidRPr="0073605F" w:rsidRDefault="008078E2" w:rsidP="00BF0691">
      <w:pPr>
        <w:spacing w:line="360" w:lineRule="auto"/>
        <w:ind w:firstLine="567"/>
        <w:jc w:val="both"/>
        <w:rPr>
          <w:sz w:val="28"/>
          <w:szCs w:val="28"/>
        </w:rPr>
      </w:pPr>
      <w:r w:rsidRPr="0073605F">
        <w:rPr>
          <w:sz w:val="28"/>
          <w:szCs w:val="28"/>
        </w:rPr>
        <w:t xml:space="preserve">Виходячи з ідеї про паралельне незалежне генерування дочірніх щитків, було побудовано спрощену математичну модель виживання меристеми як суму відповідних виживань окремих субпопуляцій </w:t>
      </w:r>
      <w:r w:rsidRPr="0073605F">
        <w:rPr>
          <w:i/>
          <w:sz w:val="28"/>
          <w:szCs w:val="28"/>
        </w:rPr>
        <w:t>S</w:t>
      </w:r>
      <w:r w:rsidRPr="0073605F">
        <w:rPr>
          <w:i/>
          <w:sz w:val="28"/>
          <w:szCs w:val="28"/>
          <w:vertAlign w:val="subscript"/>
        </w:rPr>
        <w:t>i</w:t>
      </w:r>
      <w:r w:rsidRPr="0073605F">
        <w:rPr>
          <w:sz w:val="28"/>
          <w:szCs w:val="28"/>
        </w:rPr>
        <w:t> (</w:t>
      </w:r>
      <w:r w:rsidRPr="0073605F">
        <w:rPr>
          <w:i/>
          <w:sz w:val="28"/>
          <w:szCs w:val="28"/>
        </w:rPr>
        <w:t>p</w:t>
      </w:r>
      <w:r w:rsidRPr="0073605F">
        <w:rPr>
          <w:sz w:val="28"/>
          <w:szCs w:val="28"/>
        </w:rPr>
        <w:t>):</w:t>
      </w:r>
    </w:p>
    <w:p w:rsidR="008078E2" w:rsidRPr="0073605F" w:rsidRDefault="008078E2" w:rsidP="00BF0691">
      <w:pPr>
        <w:pStyle w:val="a2"/>
        <w:spacing w:before="0" w:after="0" w:line="360" w:lineRule="auto"/>
        <w:ind w:firstLine="0"/>
        <w:jc w:val="left"/>
        <w:rPr>
          <w:sz w:val="28"/>
          <w:szCs w:val="28"/>
          <w:lang w:val="ru-RU"/>
        </w:rPr>
      </w:pPr>
      <w:r w:rsidRPr="0073605F">
        <w:rPr>
          <w:sz w:val="28"/>
          <w:szCs w:val="28"/>
        </w:rPr>
        <w:t xml:space="preserve">                                              </w:t>
      </w:r>
      <w:r>
        <w:rPr>
          <w:sz w:val="28"/>
          <w:szCs w:val="28"/>
        </w:rPr>
        <w:t xml:space="preserve">     </w:t>
      </w:r>
      <w:r w:rsidRPr="0073605F">
        <w:rPr>
          <w:sz w:val="28"/>
          <w:szCs w:val="28"/>
        </w:rPr>
        <w:t xml:space="preserve">            </w:t>
      </w:r>
      <w:r w:rsidRPr="0073605F">
        <w:rPr>
          <w:position w:val="-24"/>
          <w:sz w:val="28"/>
          <w:szCs w:val="28"/>
        </w:rPr>
        <w:object w:dxaOrig="1480" w:dyaOrig="960">
          <v:shape id="_x0000_i1223" type="#_x0000_t75" style="width:84.75pt;height:56.25pt" o:ole="">
            <v:imagedata r:id="rId365" o:title=""/>
          </v:shape>
          <o:OLEObject Type="Embed" ProgID="Equation.3" ShapeID="_x0000_i1223" DrawAspect="Content" ObjectID="_1522040223" r:id="rId366"/>
        </w:object>
      </w:r>
      <w:r w:rsidRPr="0073605F">
        <w:rPr>
          <w:sz w:val="28"/>
          <w:szCs w:val="28"/>
        </w:rPr>
        <w:t xml:space="preserve">,                                </w:t>
      </w:r>
      <w:r>
        <w:rPr>
          <w:sz w:val="28"/>
          <w:szCs w:val="28"/>
        </w:rPr>
        <w:t xml:space="preserve">   </w:t>
      </w:r>
      <w:r w:rsidRPr="0073605F">
        <w:rPr>
          <w:sz w:val="28"/>
          <w:szCs w:val="28"/>
        </w:rPr>
        <w:t xml:space="preserve">         (</w:t>
      </w:r>
      <w:r>
        <w:rPr>
          <w:sz w:val="28"/>
          <w:szCs w:val="28"/>
          <w:lang w:val="ru-RU"/>
        </w:rPr>
        <w:t>4</w:t>
      </w:r>
      <w:r>
        <w:rPr>
          <w:sz w:val="28"/>
          <w:szCs w:val="28"/>
        </w:rPr>
        <w:t>.</w:t>
      </w:r>
      <w:r>
        <w:rPr>
          <w:sz w:val="28"/>
          <w:szCs w:val="28"/>
          <w:lang w:val="ru-RU"/>
        </w:rPr>
        <w:t>7</w:t>
      </w:r>
      <w:r w:rsidRPr="0073605F">
        <w:rPr>
          <w:sz w:val="28"/>
          <w:szCs w:val="28"/>
        </w:rPr>
        <w:t xml:space="preserve">)  </w:t>
      </w:r>
    </w:p>
    <w:p w:rsidR="008078E2" w:rsidRPr="0073605F" w:rsidRDefault="008078E2" w:rsidP="00BF0691">
      <w:pPr>
        <w:spacing w:line="360" w:lineRule="auto"/>
        <w:jc w:val="both"/>
        <w:rPr>
          <w:sz w:val="28"/>
          <w:szCs w:val="28"/>
        </w:rPr>
      </w:pPr>
      <w:r w:rsidRPr="0073605F">
        <w:rPr>
          <w:sz w:val="28"/>
          <w:szCs w:val="28"/>
        </w:rPr>
        <w:t xml:space="preserve">де </w:t>
      </w:r>
      <w:r w:rsidRPr="0073605F">
        <w:rPr>
          <w:i/>
          <w:sz w:val="28"/>
          <w:szCs w:val="28"/>
        </w:rPr>
        <w:t>k</w:t>
      </w:r>
      <w:r w:rsidRPr="0073605F">
        <w:rPr>
          <w:sz w:val="28"/>
          <w:szCs w:val="28"/>
        </w:rPr>
        <w:t xml:space="preserve"> – число генерованих дочірніх щитків.</w:t>
      </w:r>
    </w:p>
    <w:p w:rsidR="008078E2" w:rsidRPr="0073605F" w:rsidRDefault="008078E2" w:rsidP="00BF0691">
      <w:pPr>
        <w:spacing w:line="360" w:lineRule="auto"/>
        <w:ind w:firstLine="567"/>
        <w:jc w:val="both"/>
        <w:rPr>
          <w:sz w:val="28"/>
          <w:szCs w:val="28"/>
        </w:rPr>
      </w:pPr>
      <w:r w:rsidRPr="0073605F">
        <w:rPr>
          <w:sz w:val="28"/>
          <w:szCs w:val="28"/>
        </w:rPr>
        <w:t xml:space="preserve">Тому для формули виживання меристеми можна використати спрощену модель для паралельного процесу у вигляді суми виживання дочірніх нащадків. Оскільки виживання змінюється від 1 до 0, то необхідне нормування на загальну кількість дочірніх генерацій – </w:t>
      </w:r>
      <w:r w:rsidRPr="0073605F">
        <w:rPr>
          <w:i/>
          <w:sz w:val="28"/>
          <w:szCs w:val="28"/>
        </w:rPr>
        <w:t>k</w:t>
      </w:r>
      <w:r w:rsidRPr="0073605F">
        <w:rPr>
          <w:sz w:val="28"/>
          <w:szCs w:val="28"/>
        </w:rPr>
        <w:t xml:space="preserve">. </w:t>
      </w:r>
    </w:p>
    <w:p w:rsidR="008078E2" w:rsidRPr="0073605F" w:rsidRDefault="008078E2" w:rsidP="00BF0691">
      <w:pPr>
        <w:spacing w:line="360" w:lineRule="auto"/>
        <w:ind w:firstLine="567"/>
        <w:jc w:val="both"/>
        <w:rPr>
          <w:sz w:val="28"/>
          <w:szCs w:val="28"/>
        </w:rPr>
      </w:pPr>
      <w:r w:rsidRPr="0073605F">
        <w:rPr>
          <w:sz w:val="28"/>
          <w:szCs w:val="28"/>
        </w:rPr>
        <w:t>За моделлю (</w:t>
      </w:r>
      <w:r w:rsidRPr="00A3291E">
        <w:rPr>
          <w:sz w:val="28"/>
          <w:szCs w:val="28"/>
        </w:rPr>
        <w:t>4.7</w:t>
      </w:r>
      <w:r w:rsidRPr="0073605F">
        <w:rPr>
          <w:sz w:val="28"/>
          <w:szCs w:val="28"/>
        </w:rPr>
        <w:t>) та моделлю виживання для окремих субпопуляцій (</w:t>
      </w:r>
      <w:r w:rsidRPr="00A3291E">
        <w:rPr>
          <w:sz w:val="28"/>
          <w:szCs w:val="28"/>
        </w:rPr>
        <w:t>4.6</w:t>
      </w:r>
      <w:r w:rsidRPr="0073605F">
        <w:rPr>
          <w:sz w:val="28"/>
          <w:szCs w:val="28"/>
        </w:rPr>
        <w:t xml:space="preserve">) побудована теоретична крива виживання, що збігається з ходом експериментальної кривої (рис. </w:t>
      </w:r>
      <w:r w:rsidRPr="00E902F7">
        <w:rPr>
          <w:sz w:val="28"/>
          <w:szCs w:val="28"/>
        </w:rPr>
        <w:t>4.9</w:t>
      </w:r>
      <w:r w:rsidRPr="0073605F">
        <w:rPr>
          <w:sz w:val="28"/>
          <w:szCs w:val="28"/>
        </w:rPr>
        <w:t xml:space="preserve">). Вважатимемо, що застосування підходу надійності до меристеми як паралельної системи субпопуляцій, які функціонують, правомірно та корисно. </w:t>
      </w:r>
    </w:p>
    <w:p w:rsidR="008078E2" w:rsidRPr="0073605F" w:rsidRDefault="008078E2" w:rsidP="00BF0691">
      <w:pPr>
        <w:spacing w:line="360" w:lineRule="auto"/>
        <w:ind w:firstLine="567"/>
        <w:jc w:val="both"/>
        <w:rPr>
          <w:spacing w:val="-4"/>
          <w:sz w:val="28"/>
          <w:szCs w:val="28"/>
        </w:rPr>
      </w:pPr>
      <w:r w:rsidRPr="0073605F">
        <w:rPr>
          <w:spacing w:val="-4"/>
          <w:sz w:val="28"/>
          <w:szCs w:val="28"/>
        </w:rPr>
        <w:t xml:space="preserve">Організм даної рослини у спрощеному вигляді можна представити як послідовну систему, що складається з двох органів – основного критичного органа меристеми та фотосинтезуючої тканини щитка і кореневої системи. Фотосинтезуючу тканину щитка та кореневу систему можна об’єднати в один орган з тієї причини, що всі ці тканини </w:t>
      </w:r>
      <w:r w:rsidRPr="0073605F">
        <w:rPr>
          <w:spacing w:val="-6"/>
          <w:sz w:val="28"/>
          <w:szCs w:val="28"/>
        </w:rPr>
        <w:t>відіграють допоміжну роль в основній генеративній функції. Спеціальні експерименти показали, що в діапазоні доз опромінення (10–120 Гр),</w:t>
      </w:r>
      <w:r w:rsidRPr="0073605F">
        <w:rPr>
          <w:spacing w:val="-4"/>
          <w:sz w:val="28"/>
          <w:szCs w:val="28"/>
        </w:rPr>
        <w:t xml:space="preserve"> які використовуються в дослідженнях, відносна радіочутливість дифе</w:t>
      </w:r>
      <w:r w:rsidRPr="0073605F">
        <w:rPr>
          <w:spacing w:val="-2"/>
          <w:sz w:val="28"/>
          <w:szCs w:val="28"/>
        </w:rPr>
        <w:t>ренційованих тканин не перевищує 10 % радіочутливості генератив</w:t>
      </w:r>
      <w:r w:rsidRPr="0073605F">
        <w:rPr>
          <w:spacing w:val="-4"/>
          <w:sz w:val="28"/>
          <w:szCs w:val="28"/>
        </w:rPr>
        <w:t>ного органа. З урахуванням послідовної структури надійності радіочутливість організму на основі теорії надійності може бути визначена як добуток виживання меристеми та диференційованих тканин. Оскільки виживання диференційовани</w:t>
      </w:r>
      <w:r>
        <w:rPr>
          <w:spacing w:val="-4"/>
          <w:sz w:val="28"/>
          <w:szCs w:val="28"/>
        </w:rPr>
        <w:t>х тканин (у використаному</w:t>
      </w:r>
      <w:r w:rsidRPr="0073605F">
        <w:rPr>
          <w:spacing w:val="-4"/>
          <w:sz w:val="28"/>
          <w:szCs w:val="28"/>
        </w:rPr>
        <w:t xml:space="preserve"> діапазоні доз опромінення) дорівнює приблизно одиниці, то виживання організму в цілому визначається виживанням меристеми, що добре підтверджується експериментом (рис. </w:t>
      </w:r>
      <w:r>
        <w:rPr>
          <w:spacing w:val="-4"/>
          <w:sz w:val="28"/>
          <w:szCs w:val="28"/>
        </w:rPr>
        <w:t>4.9</w:t>
      </w:r>
      <w:r w:rsidRPr="0073605F">
        <w:rPr>
          <w:spacing w:val="-4"/>
          <w:sz w:val="28"/>
          <w:szCs w:val="28"/>
        </w:rPr>
        <w:t>). Використання підходу надійності виправдовує себе і в цьому випадку.</w:t>
      </w:r>
    </w:p>
    <w:p w:rsidR="008078E2" w:rsidRPr="0073605F" w:rsidRDefault="008078E2" w:rsidP="00BF0691">
      <w:pPr>
        <w:spacing w:line="360" w:lineRule="auto"/>
        <w:ind w:firstLine="567"/>
        <w:jc w:val="both"/>
        <w:rPr>
          <w:sz w:val="28"/>
          <w:szCs w:val="28"/>
        </w:rPr>
      </w:pPr>
      <w:r w:rsidRPr="0073605F">
        <w:rPr>
          <w:sz w:val="28"/>
          <w:szCs w:val="28"/>
        </w:rPr>
        <w:t xml:space="preserve">Дотепер </w:t>
      </w:r>
      <w:r>
        <w:rPr>
          <w:sz w:val="28"/>
          <w:szCs w:val="28"/>
        </w:rPr>
        <w:t>було</w:t>
      </w:r>
      <w:r w:rsidRPr="0073605F">
        <w:rPr>
          <w:sz w:val="28"/>
          <w:szCs w:val="28"/>
        </w:rPr>
        <w:t xml:space="preserve"> розгля</w:t>
      </w:r>
      <w:r>
        <w:rPr>
          <w:sz w:val="28"/>
          <w:szCs w:val="28"/>
        </w:rPr>
        <w:t>нуто</w:t>
      </w:r>
      <w:r w:rsidRPr="0073605F">
        <w:rPr>
          <w:sz w:val="28"/>
          <w:szCs w:val="28"/>
        </w:rPr>
        <w:t xml:space="preserve"> радіобіологічні реакції багатоклітинного рослинного організму</w:t>
      </w:r>
      <w:r>
        <w:rPr>
          <w:sz w:val="28"/>
          <w:szCs w:val="28"/>
        </w:rPr>
        <w:t>,</w:t>
      </w:r>
      <w:r w:rsidRPr="0073605F">
        <w:rPr>
          <w:sz w:val="28"/>
          <w:szCs w:val="28"/>
        </w:rPr>
        <w:t xml:space="preserve"> абстрагуючись від процесів старіння та від четвертого постулату. Вплив процесів старіння</w:t>
      </w:r>
      <w:r>
        <w:rPr>
          <w:sz w:val="28"/>
          <w:szCs w:val="28"/>
        </w:rPr>
        <w:t xml:space="preserve"> в нормі та під час опромінення</w:t>
      </w:r>
      <w:r w:rsidRPr="0073605F">
        <w:rPr>
          <w:sz w:val="28"/>
          <w:szCs w:val="28"/>
        </w:rPr>
        <w:t xml:space="preserve"> чітко проявляється на кривих ефективності виходу дочірніх щитків різних розмірів.</w:t>
      </w:r>
    </w:p>
    <w:p w:rsidR="008078E2" w:rsidRDefault="008078E2" w:rsidP="00BF0691">
      <w:pPr>
        <w:spacing w:line="360" w:lineRule="auto"/>
        <w:ind w:firstLine="567"/>
        <w:jc w:val="both"/>
        <w:rPr>
          <w:sz w:val="28"/>
          <w:szCs w:val="28"/>
        </w:rPr>
      </w:pPr>
      <w:r w:rsidRPr="0073605F">
        <w:rPr>
          <w:sz w:val="28"/>
          <w:szCs w:val="28"/>
        </w:rPr>
        <w:t xml:space="preserve">На організменному рівні спостерігається найбільш чіткий прояв процесів старіння (рис. </w:t>
      </w:r>
      <w:r>
        <w:rPr>
          <w:sz w:val="28"/>
          <w:szCs w:val="28"/>
          <w:lang w:val="ru-RU"/>
        </w:rPr>
        <w:t>4</w:t>
      </w:r>
      <w:r>
        <w:rPr>
          <w:sz w:val="28"/>
          <w:szCs w:val="28"/>
        </w:rPr>
        <w:t>.</w:t>
      </w:r>
      <w:r>
        <w:rPr>
          <w:sz w:val="28"/>
          <w:szCs w:val="28"/>
          <w:lang w:val="ru-RU"/>
        </w:rPr>
        <w:t>10</w:t>
      </w:r>
      <w:r w:rsidRPr="0073605F">
        <w:rPr>
          <w:sz w:val="28"/>
          <w:szCs w:val="28"/>
        </w:rPr>
        <w:t xml:space="preserve">). </w:t>
      </w:r>
      <w:r>
        <w:rPr>
          <w:sz w:val="28"/>
          <w:szCs w:val="28"/>
        </w:rPr>
        <w:t>У</w:t>
      </w:r>
      <w:r w:rsidRPr="0073605F">
        <w:rPr>
          <w:sz w:val="28"/>
          <w:szCs w:val="28"/>
        </w:rPr>
        <w:t>становлено, що Спіродела багатокорі</w:t>
      </w:r>
      <w:r w:rsidRPr="0073605F">
        <w:rPr>
          <w:spacing w:val="-2"/>
          <w:sz w:val="28"/>
          <w:szCs w:val="28"/>
        </w:rPr>
        <w:t>нна проявляє чітко виражений процес старіння. Видно, що ймовір</w:t>
      </w:r>
      <w:r w:rsidRPr="0073605F">
        <w:rPr>
          <w:spacing w:val="-2"/>
          <w:sz w:val="28"/>
          <w:szCs w:val="28"/>
        </w:rPr>
        <w:softHyphen/>
      </w:r>
      <w:r w:rsidRPr="0073605F">
        <w:rPr>
          <w:sz w:val="28"/>
          <w:szCs w:val="28"/>
        </w:rPr>
        <w:t>ність виживання щитків навіть у контролі помітно зменшується, починаючи з 6-ї генерації, а вихід щитків у останніх 12–14 генераціях дуже малий. Відомо, що опромінення здатне прискорювати процес ста</w:t>
      </w:r>
      <w:r>
        <w:rPr>
          <w:sz w:val="28"/>
          <w:szCs w:val="28"/>
        </w:rPr>
        <w:t>ріння</w:t>
      </w:r>
      <w:r w:rsidRPr="0073605F">
        <w:rPr>
          <w:sz w:val="28"/>
          <w:szCs w:val="28"/>
        </w:rPr>
        <w:t>.</w:t>
      </w:r>
      <w:r>
        <w:rPr>
          <w:sz w:val="28"/>
          <w:szCs w:val="28"/>
        </w:rPr>
        <w:t xml:space="preserve"> </w:t>
      </w:r>
    </w:p>
    <w:p w:rsidR="008078E2" w:rsidRPr="0073605F" w:rsidRDefault="008078E2" w:rsidP="00BF0691">
      <w:pPr>
        <w:spacing w:line="360" w:lineRule="auto"/>
        <w:ind w:firstLine="567"/>
        <w:jc w:val="center"/>
        <w:rPr>
          <w:sz w:val="28"/>
          <w:szCs w:val="28"/>
        </w:rPr>
      </w:pPr>
      <w:r w:rsidRPr="0073605F">
        <w:rPr>
          <w:sz w:val="22"/>
          <w:szCs w:val="22"/>
        </w:rPr>
        <w:object w:dxaOrig="4319" w:dyaOrig="3254">
          <v:shape id="_x0000_i1224" type="#_x0000_t75" style="width:198.75pt;height:164.25pt" o:ole="">
            <v:imagedata r:id="rId367" o:title="" cropbottom="9889f" cropleft="-652f" cropright="9787f"/>
          </v:shape>
          <o:OLEObject Type="Embed" ProgID="Word.Picture.8" ShapeID="_x0000_i1224" DrawAspect="Content" ObjectID="_1522040224" r:id="rId368"/>
        </w:object>
      </w:r>
    </w:p>
    <w:p w:rsidR="008078E2" w:rsidRPr="0073605F" w:rsidRDefault="008078E2" w:rsidP="00BF0691">
      <w:pPr>
        <w:jc w:val="center"/>
      </w:pPr>
      <w:r w:rsidRPr="0073605F">
        <w:t xml:space="preserve">                   Номер генерації</w:t>
      </w:r>
    </w:p>
    <w:p w:rsidR="008078E2" w:rsidRPr="004B08FF" w:rsidRDefault="008078E2" w:rsidP="00BF0691">
      <w:pPr>
        <w:pStyle w:val="a4"/>
        <w:spacing w:before="0" w:after="0"/>
        <w:rPr>
          <w:sz w:val="16"/>
          <w:szCs w:val="16"/>
        </w:rPr>
      </w:pPr>
    </w:p>
    <w:p w:rsidR="008078E2" w:rsidRDefault="008078E2" w:rsidP="00BF0691">
      <w:pPr>
        <w:pStyle w:val="a4"/>
        <w:spacing w:before="0" w:after="0"/>
        <w:rPr>
          <w:sz w:val="24"/>
          <w:szCs w:val="24"/>
        </w:rPr>
      </w:pPr>
      <w:r w:rsidRPr="00017BAD">
        <w:rPr>
          <w:sz w:val="24"/>
          <w:szCs w:val="24"/>
        </w:rPr>
        <w:t xml:space="preserve">Рис. </w:t>
      </w:r>
      <w:r w:rsidRPr="00BF0691">
        <w:rPr>
          <w:sz w:val="24"/>
          <w:szCs w:val="24"/>
        </w:rPr>
        <w:t>4</w:t>
      </w:r>
      <w:r>
        <w:rPr>
          <w:sz w:val="24"/>
          <w:szCs w:val="24"/>
        </w:rPr>
        <w:t>.</w:t>
      </w:r>
      <w:r w:rsidRPr="00BF0691">
        <w:rPr>
          <w:sz w:val="24"/>
          <w:szCs w:val="24"/>
        </w:rPr>
        <w:t>10</w:t>
      </w:r>
      <w:r w:rsidRPr="00017BAD">
        <w:rPr>
          <w:sz w:val="24"/>
          <w:szCs w:val="24"/>
        </w:rPr>
        <w:t>. Залежність виживання (</w:t>
      </w:r>
      <w:r w:rsidRPr="00017BAD">
        <w:rPr>
          <w:i/>
          <w:sz w:val="24"/>
          <w:szCs w:val="24"/>
          <w:lang w:val="en-US"/>
        </w:rPr>
        <w:t>N</w:t>
      </w:r>
      <w:r w:rsidRPr="00017BAD">
        <w:rPr>
          <w:sz w:val="24"/>
          <w:szCs w:val="24"/>
        </w:rPr>
        <w:t>/</w:t>
      </w:r>
      <w:r w:rsidRPr="00017BAD">
        <w:rPr>
          <w:i/>
          <w:sz w:val="24"/>
          <w:szCs w:val="24"/>
          <w:lang w:val="en-US"/>
        </w:rPr>
        <w:t>N</w:t>
      </w:r>
      <w:r w:rsidRPr="00017BAD">
        <w:rPr>
          <w:sz w:val="24"/>
          <w:szCs w:val="24"/>
          <w:vertAlign w:val="subscript"/>
        </w:rPr>
        <w:t>0</w:t>
      </w:r>
      <w:r w:rsidRPr="00017BAD">
        <w:rPr>
          <w:sz w:val="24"/>
          <w:szCs w:val="24"/>
        </w:rPr>
        <w:t>, %) дочірніх щитків у різних генераціях (</w:t>
      </w:r>
      <w:r w:rsidRPr="00017BAD">
        <w:rPr>
          <w:i/>
          <w:sz w:val="24"/>
          <w:szCs w:val="24"/>
          <w:lang w:val="en-US"/>
        </w:rPr>
        <w:t>n</w:t>
      </w:r>
      <w:r w:rsidRPr="00017BAD">
        <w:rPr>
          <w:sz w:val="24"/>
          <w:szCs w:val="24"/>
        </w:rPr>
        <w:t xml:space="preserve">) у нормі (0) </w:t>
      </w:r>
    </w:p>
    <w:p w:rsidR="008078E2" w:rsidRPr="00017BAD" w:rsidRDefault="008078E2" w:rsidP="00BF0691">
      <w:pPr>
        <w:pStyle w:val="a4"/>
        <w:spacing w:before="0" w:after="0"/>
        <w:rPr>
          <w:sz w:val="24"/>
          <w:szCs w:val="24"/>
        </w:rPr>
      </w:pPr>
      <w:r w:rsidRPr="00017BAD">
        <w:rPr>
          <w:sz w:val="24"/>
          <w:szCs w:val="24"/>
        </w:rPr>
        <w:t>та при різних дозах гамма-опромінення: 1 крад (10 Гр), 2 крад (20 Гр),</w:t>
      </w:r>
    </w:p>
    <w:p w:rsidR="008078E2" w:rsidRDefault="008078E2" w:rsidP="00BF0691">
      <w:pPr>
        <w:pStyle w:val="a4"/>
        <w:spacing w:before="0" w:after="0"/>
        <w:rPr>
          <w:sz w:val="16"/>
          <w:szCs w:val="16"/>
        </w:rPr>
      </w:pPr>
      <w:r w:rsidRPr="00017BAD">
        <w:rPr>
          <w:sz w:val="24"/>
          <w:szCs w:val="24"/>
        </w:rPr>
        <w:t>4 крад (40 Гр), 6 крад (60 Гр) та 8 крад (80 Гр)</w:t>
      </w:r>
    </w:p>
    <w:p w:rsidR="008078E2" w:rsidRPr="002436D8" w:rsidRDefault="008078E2" w:rsidP="00BF0691">
      <w:pPr>
        <w:pStyle w:val="a4"/>
        <w:spacing w:before="0" w:after="0"/>
        <w:rPr>
          <w:sz w:val="28"/>
          <w:szCs w:val="28"/>
        </w:rPr>
      </w:pPr>
    </w:p>
    <w:p w:rsidR="008078E2" w:rsidRPr="0073605F" w:rsidRDefault="008078E2" w:rsidP="00BF0691">
      <w:pPr>
        <w:spacing w:line="360" w:lineRule="auto"/>
        <w:ind w:firstLine="567"/>
        <w:jc w:val="both"/>
        <w:rPr>
          <w:sz w:val="28"/>
          <w:szCs w:val="28"/>
        </w:rPr>
      </w:pPr>
      <w:r>
        <w:rPr>
          <w:spacing w:val="-4"/>
          <w:sz w:val="28"/>
          <w:szCs w:val="28"/>
        </w:rPr>
        <w:t>З  рис</w:t>
      </w:r>
      <w:r>
        <w:rPr>
          <w:spacing w:val="-4"/>
          <w:sz w:val="28"/>
          <w:szCs w:val="28"/>
          <w:lang w:val="ru-RU"/>
        </w:rPr>
        <w:t>. 4.10</w:t>
      </w:r>
      <w:r w:rsidRPr="0073605F">
        <w:rPr>
          <w:spacing w:val="-4"/>
          <w:sz w:val="28"/>
          <w:szCs w:val="28"/>
        </w:rPr>
        <w:t xml:space="preserve"> добре видно, що і без опромінення наявний ефект старіння. Починаючи з </w:t>
      </w:r>
      <w:r w:rsidRPr="0073605F">
        <w:rPr>
          <w:spacing w:val="-6"/>
          <w:sz w:val="28"/>
          <w:szCs w:val="28"/>
        </w:rPr>
        <w:t>6-го дочірнього щитка, відносний вихід різко знижується і в 11–14-</w:t>
      </w:r>
      <w:r w:rsidRPr="0073605F">
        <w:rPr>
          <w:spacing w:val="-4"/>
          <w:sz w:val="28"/>
          <w:szCs w:val="28"/>
        </w:rPr>
        <w:t>й генераціях він вже дуже малий (можна нехтувати) [</w:t>
      </w:r>
      <w:r>
        <w:rPr>
          <w:spacing w:val="-4"/>
          <w:sz w:val="28"/>
          <w:szCs w:val="28"/>
        </w:rPr>
        <w:t>167</w:t>
      </w:r>
      <w:r w:rsidRPr="0073605F">
        <w:rPr>
          <w:spacing w:val="-4"/>
          <w:sz w:val="28"/>
          <w:szCs w:val="28"/>
        </w:rPr>
        <w:t>].</w:t>
      </w:r>
    </w:p>
    <w:p w:rsidR="008078E2" w:rsidRDefault="008078E2" w:rsidP="00BF0691">
      <w:pPr>
        <w:spacing w:line="360" w:lineRule="auto"/>
        <w:ind w:firstLine="567"/>
        <w:jc w:val="both"/>
        <w:rPr>
          <w:sz w:val="28"/>
          <w:szCs w:val="28"/>
        </w:rPr>
      </w:pPr>
      <w:r w:rsidRPr="00CC7E9C">
        <w:rPr>
          <w:sz w:val="28"/>
          <w:szCs w:val="28"/>
        </w:rPr>
        <w:t>Відомо, що опромінення здатне п</w:t>
      </w:r>
      <w:r>
        <w:rPr>
          <w:sz w:val="28"/>
          <w:szCs w:val="28"/>
        </w:rPr>
        <w:t>рискорювати процес старіння</w:t>
      </w:r>
      <w:r w:rsidRPr="00CC7E9C">
        <w:rPr>
          <w:sz w:val="28"/>
          <w:szCs w:val="28"/>
        </w:rPr>
        <w:t>[</w:t>
      </w:r>
      <w:r>
        <w:rPr>
          <w:sz w:val="28"/>
          <w:szCs w:val="28"/>
        </w:rPr>
        <w:t>152</w:t>
      </w:r>
      <w:r w:rsidRPr="00CC7E9C">
        <w:rPr>
          <w:sz w:val="28"/>
          <w:szCs w:val="28"/>
        </w:rPr>
        <w:t>]</w:t>
      </w:r>
      <w:r>
        <w:rPr>
          <w:sz w:val="28"/>
          <w:szCs w:val="28"/>
        </w:rPr>
        <w:t xml:space="preserve">. </w:t>
      </w:r>
      <w:r w:rsidRPr="00CC7E9C">
        <w:rPr>
          <w:sz w:val="28"/>
          <w:szCs w:val="28"/>
        </w:rPr>
        <w:t>Існує багато гіпотез і теорій старіння на різних рівнях інтеграції біосистем. Якщо дотримуватися теорії Захера-Гомпертца, то елементарні події процесу старіння на клітинному рівні можна звести, по суті, до виникнення первинних помилок і ушкоджень, що нагромаджуються з часом, і можуть призводити до суттєвих уражень тканин, органів і ор</w:t>
      </w:r>
      <w:r w:rsidRPr="00CC7E9C">
        <w:rPr>
          <w:spacing w:val="-2"/>
          <w:sz w:val="28"/>
          <w:szCs w:val="28"/>
        </w:rPr>
        <w:t>ганізму в цілому.</w:t>
      </w:r>
      <w:r>
        <w:rPr>
          <w:sz w:val="28"/>
          <w:szCs w:val="28"/>
        </w:rPr>
        <w:t xml:space="preserve"> </w:t>
      </w:r>
      <w:r w:rsidRPr="0073605F">
        <w:rPr>
          <w:sz w:val="28"/>
          <w:szCs w:val="28"/>
        </w:rPr>
        <w:t>Для математичного опи</w:t>
      </w:r>
      <w:r>
        <w:rPr>
          <w:sz w:val="28"/>
          <w:szCs w:val="28"/>
        </w:rPr>
        <w:t>су нормального процесу старіння</w:t>
      </w:r>
      <w:r w:rsidRPr="0073605F">
        <w:rPr>
          <w:sz w:val="28"/>
          <w:szCs w:val="28"/>
        </w:rPr>
        <w:t xml:space="preserve"> найбільш придатн</w:t>
      </w:r>
      <w:r>
        <w:rPr>
          <w:sz w:val="28"/>
          <w:szCs w:val="28"/>
        </w:rPr>
        <w:t>і</w:t>
      </w:r>
      <w:r w:rsidRPr="0073605F">
        <w:rPr>
          <w:sz w:val="28"/>
          <w:szCs w:val="28"/>
        </w:rPr>
        <w:t xml:space="preserve"> модель і формула Гом</w:t>
      </w:r>
      <w:r>
        <w:rPr>
          <w:sz w:val="28"/>
          <w:szCs w:val="28"/>
        </w:rPr>
        <w:t>пертца</w:t>
      </w:r>
      <w:r w:rsidRPr="0073605F">
        <w:rPr>
          <w:sz w:val="28"/>
          <w:szCs w:val="28"/>
        </w:rPr>
        <w:t>:</w:t>
      </w:r>
    </w:p>
    <w:p w:rsidR="008078E2" w:rsidRPr="0073605F" w:rsidRDefault="008078E2" w:rsidP="00BF0691">
      <w:pPr>
        <w:pStyle w:val="a2"/>
        <w:spacing w:before="0" w:after="0" w:line="360" w:lineRule="auto"/>
        <w:ind w:firstLine="567"/>
        <w:jc w:val="left"/>
        <w:rPr>
          <w:sz w:val="28"/>
          <w:szCs w:val="28"/>
        </w:rPr>
      </w:pPr>
      <w:r w:rsidRPr="0073605F">
        <w:rPr>
          <w:sz w:val="28"/>
          <w:szCs w:val="28"/>
        </w:rPr>
        <w:t xml:space="preserve">   </w:t>
      </w:r>
      <w:r>
        <w:rPr>
          <w:sz w:val="28"/>
          <w:szCs w:val="28"/>
        </w:rPr>
        <w:t xml:space="preserve">                             </w:t>
      </w:r>
      <w:r w:rsidRPr="0073605F">
        <w:rPr>
          <w:sz w:val="28"/>
          <w:szCs w:val="28"/>
        </w:rPr>
        <w:t xml:space="preserve"> </w:t>
      </w:r>
      <w:r>
        <w:rPr>
          <w:sz w:val="28"/>
          <w:szCs w:val="28"/>
        </w:rPr>
        <w:t xml:space="preserve">       </w:t>
      </w:r>
      <w:r w:rsidRPr="0073605F">
        <w:rPr>
          <w:sz w:val="28"/>
          <w:szCs w:val="28"/>
        </w:rPr>
        <w:t xml:space="preserve">     </w:t>
      </w:r>
      <w:r w:rsidRPr="0073605F">
        <w:rPr>
          <w:position w:val="-10"/>
          <w:sz w:val="28"/>
          <w:szCs w:val="28"/>
        </w:rPr>
        <w:object w:dxaOrig="2520" w:dyaOrig="360">
          <v:shape id="_x0000_i1225" type="#_x0000_t75" style="width:170.25pt;height:24.75pt" o:ole="">
            <v:imagedata r:id="rId369" o:title=""/>
          </v:shape>
          <o:OLEObject Type="Embed" ProgID="Equation.3" ShapeID="_x0000_i1225" DrawAspect="Content" ObjectID="_1522040225" r:id="rId370"/>
        </w:object>
      </w:r>
      <w:r w:rsidRPr="0073605F">
        <w:rPr>
          <w:sz w:val="28"/>
          <w:szCs w:val="28"/>
        </w:rPr>
        <w:t xml:space="preserve">                               (</w:t>
      </w:r>
      <w:r w:rsidRPr="00BF0691">
        <w:rPr>
          <w:sz w:val="28"/>
          <w:szCs w:val="28"/>
        </w:rPr>
        <w:t>4</w:t>
      </w:r>
      <w:r>
        <w:rPr>
          <w:sz w:val="28"/>
          <w:szCs w:val="28"/>
        </w:rPr>
        <w:t>.</w:t>
      </w:r>
      <w:r w:rsidRPr="00BF0691">
        <w:rPr>
          <w:sz w:val="28"/>
          <w:szCs w:val="28"/>
        </w:rPr>
        <w:t>8)</w:t>
      </w:r>
    </w:p>
    <w:p w:rsidR="008078E2" w:rsidRDefault="008078E2" w:rsidP="00BF0691">
      <w:pPr>
        <w:spacing w:line="360" w:lineRule="auto"/>
        <w:jc w:val="both"/>
        <w:rPr>
          <w:sz w:val="28"/>
          <w:szCs w:val="28"/>
        </w:rPr>
      </w:pPr>
      <w:r w:rsidRPr="0073605F">
        <w:rPr>
          <w:sz w:val="28"/>
          <w:szCs w:val="28"/>
        </w:rPr>
        <w:t xml:space="preserve">де </w:t>
      </w:r>
      <w:r w:rsidRPr="0073605F">
        <w:rPr>
          <w:i/>
          <w:sz w:val="28"/>
          <w:szCs w:val="28"/>
        </w:rPr>
        <w:t>S</w:t>
      </w:r>
      <w:r w:rsidRPr="0073605F">
        <w:rPr>
          <w:sz w:val="28"/>
          <w:szCs w:val="28"/>
          <w:vertAlign w:val="subscript"/>
        </w:rPr>
        <w:t xml:space="preserve">ст </w:t>
      </w:r>
      <w:r w:rsidRPr="0073605F">
        <w:rPr>
          <w:sz w:val="28"/>
          <w:szCs w:val="28"/>
        </w:rPr>
        <w:t xml:space="preserve">– імовірність генерації щитків </w:t>
      </w:r>
      <w:r w:rsidRPr="0073605F">
        <w:rPr>
          <w:i/>
          <w:sz w:val="28"/>
          <w:szCs w:val="28"/>
        </w:rPr>
        <w:t>n</w:t>
      </w:r>
      <w:r w:rsidRPr="0073605F">
        <w:rPr>
          <w:sz w:val="28"/>
          <w:szCs w:val="28"/>
        </w:rPr>
        <w:t xml:space="preserve">-генерації; </w:t>
      </w:r>
      <w:r w:rsidRPr="0073605F">
        <w:rPr>
          <w:i/>
          <w:sz w:val="28"/>
          <w:szCs w:val="28"/>
        </w:rPr>
        <w:t>В</w:t>
      </w:r>
      <w:r w:rsidRPr="0073605F">
        <w:rPr>
          <w:sz w:val="28"/>
          <w:szCs w:val="28"/>
        </w:rPr>
        <w:t xml:space="preserve"> – параметр швидкості старіння; </w:t>
      </w:r>
      <w:r w:rsidRPr="0073605F">
        <w:rPr>
          <w:i/>
          <w:sz w:val="28"/>
          <w:szCs w:val="28"/>
        </w:rPr>
        <w:t>R</w:t>
      </w:r>
      <w:r w:rsidRPr="0073605F">
        <w:rPr>
          <w:sz w:val="28"/>
          <w:szCs w:val="28"/>
        </w:rPr>
        <w:t xml:space="preserve"> – параметр нагромадження помил</w:t>
      </w:r>
      <w:r>
        <w:rPr>
          <w:sz w:val="28"/>
          <w:szCs w:val="28"/>
        </w:rPr>
        <w:t xml:space="preserve">ок як основна причина старіння. </w:t>
      </w:r>
    </w:p>
    <w:p w:rsidR="008078E2" w:rsidRPr="0073605F" w:rsidRDefault="008078E2" w:rsidP="00BF0691">
      <w:pPr>
        <w:spacing w:line="360" w:lineRule="auto"/>
        <w:ind w:firstLine="567"/>
        <w:jc w:val="both"/>
        <w:rPr>
          <w:sz w:val="28"/>
          <w:szCs w:val="28"/>
        </w:rPr>
      </w:pPr>
      <w:r w:rsidRPr="0073605F">
        <w:rPr>
          <w:sz w:val="28"/>
          <w:szCs w:val="28"/>
        </w:rPr>
        <w:t xml:space="preserve">За експериментальними кривими старіння в нормі і при опроміненні можуть бути розраховані значення параметрів процесу старіння. </w:t>
      </w:r>
    </w:p>
    <w:p w:rsidR="008078E2" w:rsidRPr="0073605F" w:rsidRDefault="008078E2" w:rsidP="00BF0691">
      <w:pPr>
        <w:spacing w:line="360" w:lineRule="auto"/>
        <w:ind w:firstLine="567"/>
        <w:jc w:val="both"/>
        <w:rPr>
          <w:sz w:val="28"/>
          <w:szCs w:val="28"/>
        </w:rPr>
      </w:pPr>
      <w:r w:rsidRPr="0073605F">
        <w:rPr>
          <w:sz w:val="28"/>
          <w:szCs w:val="28"/>
        </w:rPr>
        <w:t>Аналіз, проведений на основі теорії надійності, показав, що елементарні процеси радіаційного ураження і старіння незалежні один від одного. Це дає змогу визначити виживання організму як добуток в</w:t>
      </w:r>
      <w:r>
        <w:rPr>
          <w:sz w:val="28"/>
          <w:szCs w:val="28"/>
        </w:rPr>
        <w:t>и</w:t>
      </w:r>
      <w:r w:rsidRPr="0073605F">
        <w:rPr>
          <w:sz w:val="28"/>
          <w:szCs w:val="28"/>
        </w:rPr>
        <w:t>живання від радіаційного ураження на виживання, що визначається процесами старіння. Математичний опис таких уявлень дозволяє запропонувати для оцінювання виживання організму просту фо</w:t>
      </w:r>
      <w:r>
        <w:rPr>
          <w:sz w:val="28"/>
          <w:szCs w:val="28"/>
        </w:rPr>
        <w:t>рмулу</w:t>
      </w:r>
      <w:r w:rsidRPr="0073605F">
        <w:rPr>
          <w:sz w:val="28"/>
          <w:szCs w:val="28"/>
        </w:rPr>
        <w:t>:</w:t>
      </w:r>
    </w:p>
    <w:p w:rsidR="008078E2" w:rsidRPr="0073605F" w:rsidRDefault="008078E2" w:rsidP="00BF0691">
      <w:pPr>
        <w:pStyle w:val="a2"/>
        <w:spacing w:before="0" w:after="0" w:line="360" w:lineRule="auto"/>
        <w:ind w:firstLine="567"/>
        <w:jc w:val="left"/>
        <w:rPr>
          <w:sz w:val="28"/>
          <w:szCs w:val="28"/>
        </w:rPr>
      </w:pPr>
      <w:r w:rsidRPr="0073605F">
        <w:rPr>
          <w:sz w:val="28"/>
          <w:szCs w:val="28"/>
        </w:rPr>
        <w:t xml:space="preserve">                                   </w:t>
      </w:r>
      <w:r>
        <w:rPr>
          <w:sz w:val="28"/>
          <w:szCs w:val="28"/>
        </w:rPr>
        <w:t xml:space="preserve">          </w:t>
      </w:r>
      <w:r w:rsidRPr="0073605F">
        <w:rPr>
          <w:sz w:val="28"/>
          <w:szCs w:val="28"/>
        </w:rPr>
        <w:t xml:space="preserve">        </w:t>
      </w:r>
      <w:r>
        <w:rPr>
          <w:sz w:val="28"/>
          <w:szCs w:val="28"/>
        </w:rPr>
        <w:t xml:space="preserve">     </w:t>
      </w:r>
      <w:r w:rsidRPr="0073605F">
        <w:rPr>
          <w:sz w:val="28"/>
          <w:szCs w:val="28"/>
        </w:rPr>
        <w:t xml:space="preserve"> </w:t>
      </w:r>
      <w:r w:rsidRPr="0073605F">
        <w:rPr>
          <w:position w:val="-14"/>
          <w:sz w:val="28"/>
          <w:szCs w:val="28"/>
        </w:rPr>
        <w:object w:dxaOrig="1320" w:dyaOrig="360">
          <v:shape id="_x0000_i1226" type="#_x0000_t75" style="width:87.75pt;height:24pt" o:ole="">
            <v:imagedata r:id="rId371" o:title=""/>
          </v:shape>
          <o:OLEObject Type="Embed" ProgID="Equation.3" ShapeID="_x0000_i1226" DrawAspect="Content" ObjectID="_1522040226" r:id="rId372"/>
        </w:object>
      </w:r>
      <w:r w:rsidRPr="0073605F">
        <w:rPr>
          <w:sz w:val="28"/>
          <w:szCs w:val="28"/>
        </w:rPr>
        <w:t xml:space="preserve">                   </w:t>
      </w:r>
      <w:r w:rsidRPr="0073605F">
        <w:rPr>
          <w:sz w:val="28"/>
          <w:szCs w:val="28"/>
          <w:lang w:val="ru-RU"/>
        </w:rPr>
        <w:t xml:space="preserve">                </w:t>
      </w:r>
      <w:r w:rsidRPr="0073605F">
        <w:rPr>
          <w:sz w:val="28"/>
          <w:szCs w:val="28"/>
        </w:rPr>
        <w:t xml:space="preserve">    (</w:t>
      </w:r>
      <w:r>
        <w:rPr>
          <w:sz w:val="28"/>
          <w:szCs w:val="28"/>
          <w:lang w:val="ru-RU"/>
        </w:rPr>
        <w:t>4</w:t>
      </w:r>
      <w:r>
        <w:rPr>
          <w:sz w:val="28"/>
          <w:szCs w:val="28"/>
        </w:rPr>
        <w:t>.</w:t>
      </w:r>
      <w:r>
        <w:rPr>
          <w:sz w:val="28"/>
          <w:szCs w:val="28"/>
          <w:lang w:val="ru-RU"/>
        </w:rPr>
        <w:t>9</w:t>
      </w:r>
      <w:r w:rsidRPr="0073605F">
        <w:rPr>
          <w:sz w:val="28"/>
          <w:szCs w:val="28"/>
        </w:rPr>
        <w:t>)</w:t>
      </w:r>
    </w:p>
    <w:p w:rsidR="008078E2" w:rsidRPr="0073605F" w:rsidRDefault="008078E2" w:rsidP="00BF0691">
      <w:pPr>
        <w:spacing w:line="360" w:lineRule="auto"/>
        <w:jc w:val="both"/>
        <w:rPr>
          <w:sz w:val="28"/>
          <w:szCs w:val="28"/>
        </w:rPr>
      </w:pPr>
      <w:r w:rsidRPr="0073605F">
        <w:rPr>
          <w:sz w:val="28"/>
          <w:szCs w:val="28"/>
        </w:rPr>
        <w:t xml:space="preserve">де </w:t>
      </w:r>
      <w:r w:rsidRPr="0073605F">
        <w:rPr>
          <w:i/>
          <w:sz w:val="28"/>
          <w:szCs w:val="28"/>
        </w:rPr>
        <w:t>S</w:t>
      </w:r>
      <w:r w:rsidRPr="0073605F">
        <w:rPr>
          <w:i/>
          <w:sz w:val="28"/>
          <w:szCs w:val="28"/>
          <w:vertAlign w:val="subscript"/>
        </w:rPr>
        <w:t>m</w:t>
      </w:r>
      <w:r w:rsidRPr="0073605F">
        <w:rPr>
          <w:sz w:val="28"/>
          <w:szCs w:val="28"/>
        </w:rPr>
        <w:t xml:space="preserve"> – виживання організму ряски, що визначається (як було раніше показано) виживанням меристеми, а </w:t>
      </w:r>
      <w:r w:rsidRPr="0073605F">
        <w:rPr>
          <w:i/>
          <w:sz w:val="28"/>
          <w:szCs w:val="28"/>
        </w:rPr>
        <w:t>S</w:t>
      </w:r>
      <w:r w:rsidRPr="0073605F">
        <w:rPr>
          <w:sz w:val="28"/>
          <w:szCs w:val="28"/>
          <w:vertAlign w:val="subscript"/>
        </w:rPr>
        <w:t>ст</w:t>
      </w:r>
      <w:r w:rsidRPr="0073605F">
        <w:rPr>
          <w:sz w:val="28"/>
          <w:szCs w:val="28"/>
        </w:rPr>
        <w:t xml:space="preserve"> – виживання ряски в процесі старіння.</w:t>
      </w:r>
    </w:p>
    <w:p w:rsidR="008078E2" w:rsidRPr="0073605F" w:rsidRDefault="008078E2" w:rsidP="00BF0691">
      <w:pPr>
        <w:spacing w:line="360" w:lineRule="auto"/>
        <w:ind w:firstLine="567"/>
        <w:jc w:val="both"/>
        <w:rPr>
          <w:sz w:val="28"/>
          <w:szCs w:val="28"/>
        </w:rPr>
      </w:pPr>
      <w:r w:rsidRPr="0073605F">
        <w:rPr>
          <w:sz w:val="28"/>
          <w:szCs w:val="28"/>
        </w:rPr>
        <w:t xml:space="preserve">Для аналізу реальних даних процесів старіння за допомогою формули Гомпертца зручно зробити перетворення цієї формули таким чином, щоб звести її до лінійної форми такого типу:   </w:t>
      </w:r>
    </w:p>
    <w:p w:rsidR="008078E2" w:rsidRPr="0073605F" w:rsidRDefault="008078E2" w:rsidP="00BF0691">
      <w:pPr>
        <w:pStyle w:val="a2"/>
        <w:spacing w:before="0" w:after="0" w:line="360" w:lineRule="auto"/>
        <w:ind w:firstLine="567"/>
        <w:jc w:val="left"/>
        <w:rPr>
          <w:sz w:val="28"/>
          <w:szCs w:val="28"/>
        </w:rPr>
      </w:pPr>
      <w:r w:rsidRPr="0073605F">
        <w:rPr>
          <w:sz w:val="28"/>
          <w:szCs w:val="28"/>
        </w:rPr>
        <w:t xml:space="preserve">                         </w:t>
      </w:r>
      <w:r>
        <w:rPr>
          <w:sz w:val="28"/>
          <w:szCs w:val="28"/>
        </w:rPr>
        <w:t xml:space="preserve">               </w:t>
      </w:r>
      <w:r w:rsidRPr="0073605F">
        <w:rPr>
          <w:sz w:val="28"/>
          <w:szCs w:val="28"/>
        </w:rPr>
        <w:t xml:space="preserve"> </w:t>
      </w:r>
      <w:r>
        <w:rPr>
          <w:sz w:val="28"/>
          <w:szCs w:val="28"/>
        </w:rPr>
        <w:t xml:space="preserve">      </w:t>
      </w:r>
      <w:r w:rsidRPr="0073605F">
        <w:rPr>
          <w:sz w:val="28"/>
          <w:szCs w:val="28"/>
        </w:rPr>
        <w:t xml:space="preserve">   </w:t>
      </w:r>
      <w:r w:rsidRPr="0073605F">
        <w:rPr>
          <w:position w:val="-10"/>
          <w:sz w:val="28"/>
          <w:szCs w:val="28"/>
        </w:rPr>
        <w:object w:dxaOrig="2720" w:dyaOrig="320">
          <v:shape id="_x0000_i1227" type="#_x0000_t75" style="width:178.5pt;height:21pt" o:ole="">
            <v:imagedata r:id="rId373" o:title=""/>
          </v:shape>
          <o:OLEObject Type="Embed" ProgID="Equation.3" ShapeID="_x0000_i1227" DrawAspect="Content" ObjectID="_1522040227" r:id="rId374"/>
        </w:object>
      </w:r>
      <w:r>
        <w:rPr>
          <w:sz w:val="28"/>
          <w:szCs w:val="28"/>
        </w:rPr>
        <w:t xml:space="preserve">            </w:t>
      </w:r>
      <w:r w:rsidRPr="0073605F">
        <w:rPr>
          <w:sz w:val="28"/>
          <w:szCs w:val="28"/>
        </w:rPr>
        <w:t xml:space="preserve">         (</w:t>
      </w:r>
      <w:r>
        <w:rPr>
          <w:sz w:val="28"/>
          <w:szCs w:val="28"/>
          <w:lang w:val="ru-RU"/>
        </w:rPr>
        <w:t>4</w:t>
      </w:r>
      <w:r>
        <w:rPr>
          <w:sz w:val="28"/>
          <w:szCs w:val="28"/>
        </w:rPr>
        <w:t>.</w:t>
      </w:r>
      <w:r>
        <w:rPr>
          <w:sz w:val="28"/>
          <w:szCs w:val="28"/>
          <w:lang w:val="ru-RU"/>
        </w:rPr>
        <w:t>10</w:t>
      </w:r>
      <w:r w:rsidRPr="0073605F">
        <w:rPr>
          <w:sz w:val="28"/>
          <w:szCs w:val="28"/>
        </w:rPr>
        <w:t>)</w:t>
      </w:r>
    </w:p>
    <w:p w:rsidR="008078E2" w:rsidRPr="0073605F" w:rsidRDefault="008078E2" w:rsidP="00BF0691">
      <w:pPr>
        <w:spacing w:line="360" w:lineRule="auto"/>
        <w:ind w:firstLine="567"/>
        <w:jc w:val="both"/>
        <w:rPr>
          <w:sz w:val="28"/>
          <w:szCs w:val="28"/>
        </w:rPr>
      </w:pPr>
      <w:r w:rsidRPr="0073605F">
        <w:rPr>
          <w:sz w:val="28"/>
          <w:szCs w:val="28"/>
        </w:rPr>
        <w:t xml:space="preserve">Це перетворення дає змогу представити криві старіння в лінійній формі. </w:t>
      </w:r>
    </w:p>
    <w:p w:rsidR="008078E2" w:rsidRPr="0073605F" w:rsidRDefault="008078E2" w:rsidP="00BF0691">
      <w:pPr>
        <w:spacing w:line="360" w:lineRule="auto"/>
        <w:ind w:firstLine="567"/>
        <w:jc w:val="both"/>
        <w:rPr>
          <w:sz w:val="28"/>
          <w:szCs w:val="28"/>
        </w:rPr>
      </w:pPr>
      <w:r w:rsidRPr="0073605F">
        <w:rPr>
          <w:sz w:val="28"/>
          <w:szCs w:val="28"/>
        </w:rPr>
        <w:t xml:space="preserve">Дані рис. </w:t>
      </w:r>
      <w:r>
        <w:rPr>
          <w:sz w:val="28"/>
          <w:szCs w:val="28"/>
        </w:rPr>
        <w:t>4.10 можуть бути навед</w:t>
      </w:r>
      <w:r w:rsidRPr="0073605F">
        <w:rPr>
          <w:sz w:val="28"/>
          <w:szCs w:val="28"/>
        </w:rPr>
        <w:t xml:space="preserve">ені в лінеаризованій формі. Такі криві старіння можна розрахувати для норми та </w:t>
      </w:r>
      <w:r>
        <w:rPr>
          <w:sz w:val="28"/>
          <w:szCs w:val="28"/>
        </w:rPr>
        <w:t>під час</w:t>
      </w:r>
      <w:r w:rsidRPr="0073605F">
        <w:rPr>
          <w:sz w:val="28"/>
          <w:szCs w:val="28"/>
        </w:rPr>
        <w:t xml:space="preserve"> опроміненн</w:t>
      </w:r>
      <w:r>
        <w:rPr>
          <w:sz w:val="28"/>
          <w:szCs w:val="28"/>
        </w:rPr>
        <w:t>я</w:t>
      </w:r>
      <w:r w:rsidRPr="0073605F">
        <w:rPr>
          <w:sz w:val="28"/>
          <w:szCs w:val="28"/>
        </w:rPr>
        <w:t xml:space="preserve"> в різних дозах. За ними методом екстраполяції до осі ординат можуть бути розраховані та отримані дані про значення </w:t>
      </w:r>
      <w:r w:rsidRPr="0073605F">
        <w:rPr>
          <w:i/>
          <w:sz w:val="28"/>
          <w:szCs w:val="28"/>
        </w:rPr>
        <w:t>В</w:t>
      </w:r>
      <w:r w:rsidRPr="0073605F">
        <w:rPr>
          <w:sz w:val="28"/>
          <w:szCs w:val="28"/>
        </w:rPr>
        <w:t xml:space="preserve"> та </w:t>
      </w:r>
      <w:r w:rsidRPr="0073605F">
        <w:rPr>
          <w:i/>
          <w:sz w:val="28"/>
          <w:szCs w:val="28"/>
        </w:rPr>
        <w:t>R</w:t>
      </w:r>
      <w:r w:rsidRPr="0073605F">
        <w:rPr>
          <w:sz w:val="28"/>
          <w:szCs w:val="28"/>
        </w:rPr>
        <w:t>. Зокрема, за даними експерименту, оцінка цих парамет</w:t>
      </w:r>
      <w:r>
        <w:rPr>
          <w:sz w:val="28"/>
          <w:szCs w:val="28"/>
        </w:rPr>
        <w:t>-</w:t>
      </w:r>
      <w:r w:rsidRPr="0073605F">
        <w:rPr>
          <w:sz w:val="28"/>
          <w:szCs w:val="28"/>
        </w:rPr>
        <w:t xml:space="preserve">рів показала, що в нормі </w:t>
      </w:r>
      <w:r w:rsidRPr="0073605F">
        <w:rPr>
          <w:i/>
          <w:sz w:val="28"/>
          <w:szCs w:val="28"/>
        </w:rPr>
        <w:t xml:space="preserve">В = </w:t>
      </w:r>
      <w:r w:rsidRPr="0073605F">
        <w:rPr>
          <w:sz w:val="28"/>
          <w:szCs w:val="28"/>
        </w:rPr>
        <w:t xml:space="preserve">0,04, </w:t>
      </w:r>
      <w:r w:rsidRPr="0073605F">
        <w:rPr>
          <w:i/>
          <w:sz w:val="28"/>
          <w:szCs w:val="28"/>
        </w:rPr>
        <w:t xml:space="preserve">R = </w:t>
      </w:r>
      <w:r w:rsidRPr="0073605F">
        <w:rPr>
          <w:sz w:val="28"/>
          <w:szCs w:val="28"/>
        </w:rPr>
        <w:t>0,38. А при опроміненні в дозі 20</w:t>
      </w:r>
      <w:r>
        <w:rPr>
          <w:sz w:val="28"/>
          <w:szCs w:val="28"/>
        </w:rPr>
        <w:t> </w:t>
      </w:r>
      <w:r w:rsidRPr="0073605F">
        <w:rPr>
          <w:sz w:val="28"/>
          <w:szCs w:val="28"/>
        </w:rPr>
        <w:t>Гр ці зна</w:t>
      </w:r>
      <w:r>
        <w:rPr>
          <w:sz w:val="28"/>
          <w:szCs w:val="28"/>
        </w:rPr>
        <w:t>-</w:t>
      </w:r>
      <w:r w:rsidRPr="0073605F">
        <w:rPr>
          <w:sz w:val="28"/>
          <w:szCs w:val="28"/>
        </w:rPr>
        <w:t>чення станов</w:t>
      </w:r>
      <w:r>
        <w:rPr>
          <w:sz w:val="28"/>
          <w:szCs w:val="28"/>
        </w:rPr>
        <w:t>ля</w:t>
      </w:r>
      <w:r w:rsidRPr="0073605F">
        <w:rPr>
          <w:sz w:val="28"/>
          <w:szCs w:val="28"/>
        </w:rPr>
        <w:t xml:space="preserve">ть: </w:t>
      </w:r>
      <w:r w:rsidRPr="0073605F">
        <w:rPr>
          <w:i/>
          <w:sz w:val="28"/>
          <w:szCs w:val="28"/>
        </w:rPr>
        <w:t xml:space="preserve">В = </w:t>
      </w:r>
      <w:r w:rsidRPr="0073605F">
        <w:rPr>
          <w:sz w:val="28"/>
          <w:szCs w:val="28"/>
        </w:rPr>
        <w:t xml:space="preserve">0,08, </w:t>
      </w:r>
      <w:r w:rsidRPr="0073605F">
        <w:rPr>
          <w:i/>
          <w:sz w:val="28"/>
          <w:szCs w:val="28"/>
        </w:rPr>
        <w:t xml:space="preserve">R = </w:t>
      </w:r>
      <w:r w:rsidRPr="0073605F">
        <w:rPr>
          <w:sz w:val="28"/>
          <w:szCs w:val="28"/>
        </w:rPr>
        <w:t xml:space="preserve">0,37. Видно, що опромінення у два рази підвищує швидкість процесу старіння і мало впливає на параметр нагромадження помилок. </w:t>
      </w:r>
    </w:p>
    <w:p w:rsidR="008078E2" w:rsidRPr="0073605F" w:rsidRDefault="008078E2" w:rsidP="00BF0691">
      <w:pPr>
        <w:spacing w:line="360" w:lineRule="auto"/>
        <w:ind w:firstLine="567"/>
        <w:jc w:val="both"/>
        <w:rPr>
          <w:sz w:val="28"/>
          <w:szCs w:val="28"/>
        </w:rPr>
      </w:pPr>
      <w:r w:rsidRPr="0073605F">
        <w:rPr>
          <w:sz w:val="28"/>
          <w:szCs w:val="28"/>
        </w:rPr>
        <w:t>Старіння багатоклітинних систем можна описати термінами гіпотези Сцилларда [</w:t>
      </w:r>
      <w:r>
        <w:rPr>
          <w:sz w:val="28"/>
          <w:szCs w:val="28"/>
          <w:lang w:val="ru-RU"/>
        </w:rPr>
        <w:t>153</w:t>
      </w:r>
      <w:r w:rsidRPr="0073605F">
        <w:rPr>
          <w:sz w:val="28"/>
          <w:szCs w:val="28"/>
        </w:rPr>
        <w:t>]. З теорії надійності можна передбачити незалежність елементарних подій старіння та радіаційного ураження багатоклітинної системи. Виходячи з незалежності, можна стверджувати, що ймовірність загибелі біосистеми під час опромінення певною дозою радіації визнач</w:t>
      </w:r>
      <w:r>
        <w:rPr>
          <w:sz w:val="28"/>
          <w:szCs w:val="28"/>
        </w:rPr>
        <w:t>ається</w:t>
      </w:r>
      <w:r w:rsidRPr="0073605F">
        <w:rPr>
          <w:sz w:val="28"/>
          <w:szCs w:val="28"/>
        </w:rPr>
        <w:t xml:space="preserve"> як добуток імовірності загибелі біосистеми від суто радіаційного ураження на ймовірність ураження, що пов’язана з процесами нормального та прискореного радіацією процесів старіння. При цьому виживання на рівні субпопуляцій може бути визначено як добуток цих імовірностей:</w:t>
      </w:r>
    </w:p>
    <w:p w:rsidR="008078E2" w:rsidRPr="0073605F" w:rsidRDefault="008078E2" w:rsidP="00BF0691">
      <w:pPr>
        <w:pStyle w:val="a2"/>
        <w:spacing w:before="0" w:after="0" w:line="360" w:lineRule="auto"/>
        <w:ind w:firstLine="567"/>
        <w:jc w:val="left"/>
        <w:rPr>
          <w:sz w:val="28"/>
          <w:szCs w:val="28"/>
        </w:rPr>
      </w:pPr>
      <w:r w:rsidRPr="0073605F">
        <w:rPr>
          <w:sz w:val="28"/>
          <w:szCs w:val="28"/>
        </w:rPr>
        <w:t xml:space="preserve">                                   </w:t>
      </w:r>
      <w:r>
        <w:rPr>
          <w:sz w:val="28"/>
          <w:szCs w:val="28"/>
        </w:rPr>
        <w:t xml:space="preserve">         </w:t>
      </w:r>
      <w:r w:rsidRPr="0073605F">
        <w:rPr>
          <w:sz w:val="28"/>
          <w:szCs w:val="28"/>
        </w:rPr>
        <w:t xml:space="preserve">  </w:t>
      </w:r>
      <w:r w:rsidRPr="0073605F">
        <w:rPr>
          <w:position w:val="-10"/>
          <w:sz w:val="28"/>
          <w:szCs w:val="28"/>
        </w:rPr>
        <w:object w:dxaOrig="2120" w:dyaOrig="380">
          <v:shape id="_x0000_i1228" type="#_x0000_t75" style="width:138pt;height:24.75pt" o:ole="">
            <v:imagedata r:id="rId375" o:title=""/>
          </v:shape>
          <o:OLEObject Type="Embed" ProgID="Equation.3" ShapeID="_x0000_i1228" DrawAspect="Content" ObjectID="_1522040228" r:id="rId376"/>
        </w:object>
      </w:r>
      <w:r w:rsidRPr="0073605F">
        <w:rPr>
          <w:sz w:val="28"/>
          <w:szCs w:val="28"/>
        </w:rPr>
        <w:t xml:space="preserve">,     </w:t>
      </w:r>
      <w:r>
        <w:rPr>
          <w:sz w:val="28"/>
          <w:szCs w:val="28"/>
        </w:rPr>
        <w:t xml:space="preserve">                                (</w:t>
      </w:r>
      <w:r>
        <w:rPr>
          <w:sz w:val="28"/>
          <w:szCs w:val="28"/>
          <w:lang w:val="ru-RU"/>
        </w:rPr>
        <w:t>4</w:t>
      </w:r>
      <w:r>
        <w:rPr>
          <w:sz w:val="28"/>
          <w:szCs w:val="28"/>
        </w:rPr>
        <w:t>.</w:t>
      </w:r>
      <w:r>
        <w:rPr>
          <w:sz w:val="28"/>
          <w:szCs w:val="28"/>
          <w:lang w:val="ru-RU"/>
        </w:rPr>
        <w:t>11</w:t>
      </w:r>
      <w:r w:rsidRPr="0073605F">
        <w:rPr>
          <w:sz w:val="28"/>
          <w:szCs w:val="28"/>
        </w:rPr>
        <w:t>)</w:t>
      </w:r>
    </w:p>
    <w:p w:rsidR="008078E2" w:rsidRPr="0073605F" w:rsidRDefault="008078E2" w:rsidP="00BF0691">
      <w:pPr>
        <w:spacing w:line="360" w:lineRule="auto"/>
        <w:jc w:val="both"/>
        <w:rPr>
          <w:sz w:val="28"/>
          <w:szCs w:val="28"/>
        </w:rPr>
      </w:pPr>
      <w:r w:rsidRPr="0073605F">
        <w:rPr>
          <w:sz w:val="28"/>
          <w:szCs w:val="28"/>
        </w:rPr>
        <w:t xml:space="preserve">де </w:t>
      </w:r>
      <w:r w:rsidRPr="0073605F">
        <w:rPr>
          <w:position w:val="-22"/>
          <w:sz w:val="28"/>
          <w:szCs w:val="28"/>
        </w:rPr>
        <w:object w:dxaOrig="1340" w:dyaOrig="620">
          <v:shape id="_x0000_i1229" type="#_x0000_t75" style="width:84.75pt;height:39pt" o:ole="">
            <v:imagedata r:id="rId377" o:title=""/>
          </v:shape>
          <o:OLEObject Type="Embed" ProgID="Equation.3" ShapeID="_x0000_i1229" DrawAspect="Content" ObjectID="_1522040229" r:id="rId378"/>
        </w:object>
      </w:r>
      <w:r w:rsidRPr="0073605F">
        <w:rPr>
          <w:sz w:val="28"/>
          <w:szCs w:val="28"/>
        </w:rPr>
        <w:t xml:space="preserve">; </w:t>
      </w:r>
      <w:r w:rsidRPr="0073605F">
        <w:rPr>
          <w:i/>
          <w:sz w:val="28"/>
          <w:szCs w:val="28"/>
        </w:rPr>
        <w:t>В</w:t>
      </w:r>
      <w:r w:rsidRPr="0073605F">
        <w:rPr>
          <w:i/>
          <w:sz w:val="28"/>
          <w:szCs w:val="28"/>
          <w:vertAlign w:val="superscript"/>
        </w:rPr>
        <w:t>*</w:t>
      </w:r>
      <w:r w:rsidRPr="0073605F">
        <w:rPr>
          <w:sz w:val="28"/>
          <w:szCs w:val="28"/>
        </w:rPr>
        <w:t xml:space="preserve"> – швидкість старіння </w:t>
      </w:r>
      <w:r>
        <w:rPr>
          <w:sz w:val="28"/>
          <w:szCs w:val="28"/>
        </w:rPr>
        <w:t>під час</w:t>
      </w:r>
      <w:r w:rsidRPr="0073605F">
        <w:rPr>
          <w:sz w:val="28"/>
          <w:szCs w:val="28"/>
        </w:rPr>
        <w:t xml:space="preserve"> опроміненн</w:t>
      </w:r>
      <w:r>
        <w:rPr>
          <w:sz w:val="28"/>
          <w:szCs w:val="28"/>
        </w:rPr>
        <w:t>я</w:t>
      </w:r>
      <w:r w:rsidRPr="0073605F">
        <w:rPr>
          <w:sz w:val="28"/>
          <w:szCs w:val="28"/>
        </w:rPr>
        <w:t xml:space="preserve">; </w:t>
      </w:r>
      <w:r w:rsidRPr="0073605F">
        <w:rPr>
          <w:i/>
          <w:sz w:val="28"/>
          <w:szCs w:val="28"/>
        </w:rPr>
        <w:t>R</w:t>
      </w:r>
      <w:r w:rsidRPr="0073605F">
        <w:rPr>
          <w:i/>
          <w:sz w:val="28"/>
          <w:szCs w:val="28"/>
          <w:vertAlign w:val="superscript"/>
        </w:rPr>
        <w:t>*</w:t>
      </w:r>
      <w:r w:rsidRPr="0073605F">
        <w:rPr>
          <w:sz w:val="28"/>
          <w:szCs w:val="28"/>
        </w:rPr>
        <w:t xml:space="preserve"> – швидкість нагромадження помилок у разі опромінення. </w:t>
      </w:r>
    </w:p>
    <w:p w:rsidR="008078E2" w:rsidRPr="0073605F" w:rsidRDefault="008078E2" w:rsidP="00BF0691">
      <w:pPr>
        <w:spacing w:line="360" w:lineRule="auto"/>
        <w:ind w:firstLine="567"/>
        <w:jc w:val="both"/>
        <w:rPr>
          <w:sz w:val="28"/>
          <w:szCs w:val="28"/>
        </w:rPr>
      </w:pPr>
      <w:r>
        <w:rPr>
          <w:sz w:val="28"/>
          <w:szCs w:val="28"/>
        </w:rPr>
        <w:t>Отже</w:t>
      </w:r>
      <w:r w:rsidRPr="0073605F">
        <w:rPr>
          <w:sz w:val="28"/>
          <w:szCs w:val="28"/>
        </w:rPr>
        <w:t>, розроблені на основі теорії надійності моделі ураження багатоклітинного рослинного організму дозволяють прогнозувати закономірності радіаційного ураження на різних рівнях інтеграції рослини, враховувати участь процесів старіння в радіобіологічних ефектах. Отримані моделі формують перспективний підхід до прогнозу і моделювання радіобіологічних ефектів у багатоклітинних системах на різних рівнях ієрархії.</w:t>
      </w:r>
    </w:p>
    <w:p w:rsidR="008078E2" w:rsidRPr="0073605F" w:rsidRDefault="008078E2" w:rsidP="00BF0691">
      <w:pPr>
        <w:spacing w:line="360" w:lineRule="auto"/>
        <w:ind w:firstLine="567"/>
        <w:jc w:val="both"/>
        <w:rPr>
          <w:sz w:val="28"/>
          <w:szCs w:val="28"/>
        </w:rPr>
      </w:pPr>
      <w:r w:rsidRPr="0073605F">
        <w:rPr>
          <w:sz w:val="28"/>
          <w:szCs w:val="28"/>
        </w:rPr>
        <w:t>Модель (</w:t>
      </w:r>
      <w:r w:rsidRPr="005D2CCB">
        <w:rPr>
          <w:sz w:val="28"/>
          <w:szCs w:val="28"/>
        </w:rPr>
        <w:t>4.11</w:t>
      </w:r>
      <w:r w:rsidRPr="0073605F">
        <w:rPr>
          <w:sz w:val="28"/>
          <w:szCs w:val="28"/>
        </w:rPr>
        <w:t xml:space="preserve">) описує внесок процесів старіння у формування </w:t>
      </w:r>
      <w:r>
        <w:rPr>
          <w:sz w:val="28"/>
          <w:szCs w:val="28"/>
        </w:rPr>
        <w:t>радіобіоло</w:t>
      </w:r>
      <w:r w:rsidRPr="0073605F">
        <w:rPr>
          <w:sz w:val="28"/>
          <w:szCs w:val="28"/>
        </w:rPr>
        <w:t xml:space="preserve">гічних ефектів. Видно, що чим більше час функціонування </w:t>
      </w:r>
      <w:r w:rsidRPr="0073605F">
        <w:rPr>
          <w:i/>
          <w:sz w:val="28"/>
          <w:szCs w:val="28"/>
        </w:rPr>
        <w:t>t</w:t>
      </w:r>
      <w:r w:rsidRPr="0073605F">
        <w:rPr>
          <w:sz w:val="28"/>
          <w:szCs w:val="28"/>
        </w:rPr>
        <w:t>, тим більший внесок процесів природного та прискореного стар</w:t>
      </w:r>
      <w:r>
        <w:rPr>
          <w:sz w:val="28"/>
          <w:szCs w:val="28"/>
        </w:rPr>
        <w:t>іння у виживання популяцій. М</w:t>
      </w:r>
      <w:r w:rsidRPr="0073605F">
        <w:rPr>
          <w:sz w:val="28"/>
          <w:szCs w:val="28"/>
        </w:rPr>
        <w:t>одель д</w:t>
      </w:r>
      <w:r>
        <w:rPr>
          <w:sz w:val="28"/>
          <w:szCs w:val="28"/>
        </w:rPr>
        <w:t>а</w:t>
      </w:r>
      <w:r w:rsidRPr="0073605F">
        <w:rPr>
          <w:sz w:val="28"/>
          <w:szCs w:val="28"/>
        </w:rPr>
        <w:t xml:space="preserve">є </w:t>
      </w:r>
      <w:r>
        <w:rPr>
          <w:sz w:val="28"/>
          <w:szCs w:val="28"/>
        </w:rPr>
        <w:t xml:space="preserve">змогу </w:t>
      </w:r>
      <w:r w:rsidRPr="0073605F">
        <w:rPr>
          <w:sz w:val="28"/>
          <w:szCs w:val="28"/>
        </w:rPr>
        <w:t xml:space="preserve">врахувати роль процесів старіння на різних рівнях інтеграції, якщо замінити цією моделлю </w:t>
      </w:r>
      <w:r w:rsidRPr="0073605F">
        <w:rPr>
          <w:i/>
          <w:sz w:val="28"/>
          <w:szCs w:val="28"/>
        </w:rPr>
        <w:t>S</w:t>
      </w:r>
      <w:r w:rsidRPr="0073605F">
        <w:rPr>
          <w:i/>
          <w:sz w:val="28"/>
          <w:szCs w:val="28"/>
          <w:vertAlign w:val="subscript"/>
        </w:rPr>
        <w:t>i</w:t>
      </w:r>
      <w:r w:rsidRPr="0073605F">
        <w:rPr>
          <w:i/>
          <w:sz w:val="28"/>
          <w:szCs w:val="28"/>
        </w:rPr>
        <w:t xml:space="preserve"> </w:t>
      </w:r>
      <w:r w:rsidRPr="0073605F">
        <w:rPr>
          <w:sz w:val="28"/>
          <w:szCs w:val="28"/>
        </w:rPr>
        <w:t>(</w:t>
      </w:r>
      <w:r w:rsidRPr="0073605F">
        <w:rPr>
          <w:i/>
          <w:sz w:val="28"/>
          <w:szCs w:val="28"/>
        </w:rPr>
        <w:t>p</w:t>
      </w:r>
      <w:r w:rsidRPr="0073605F">
        <w:rPr>
          <w:sz w:val="28"/>
          <w:szCs w:val="28"/>
        </w:rPr>
        <w:t>) у всіх моделях (</w:t>
      </w:r>
      <w:r w:rsidRPr="00D03EAE">
        <w:rPr>
          <w:sz w:val="28"/>
          <w:szCs w:val="28"/>
        </w:rPr>
        <w:t>4.5), (4.6</w:t>
      </w:r>
      <w:r w:rsidRPr="0073605F">
        <w:rPr>
          <w:sz w:val="28"/>
          <w:szCs w:val="28"/>
        </w:rPr>
        <w:t xml:space="preserve">). Розрахунки щодо реального внеску процесів старіння у радіобіологічний ефект на рівні меристеми для параметра </w:t>
      </w:r>
      <w:r w:rsidRPr="0073605F">
        <w:rPr>
          <w:i/>
          <w:sz w:val="28"/>
          <w:szCs w:val="28"/>
        </w:rPr>
        <w:t>R</w:t>
      </w:r>
      <w:r w:rsidRPr="0073605F">
        <w:rPr>
          <w:sz w:val="28"/>
          <w:szCs w:val="28"/>
        </w:rPr>
        <w:t xml:space="preserve"> – показника пришвидшення старіння – показали, що він досягає значної величини (0,38) при великих дозах γ-радіації.</w:t>
      </w:r>
    </w:p>
    <w:p w:rsidR="008078E2" w:rsidRPr="0073605F" w:rsidRDefault="008078E2" w:rsidP="00BF0691">
      <w:pPr>
        <w:spacing w:line="360" w:lineRule="auto"/>
        <w:ind w:firstLine="567"/>
        <w:jc w:val="both"/>
        <w:rPr>
          <w:sz w:val="28"/>
          <w:szCs w:val="28"/>
        </w:rPr>
      </w:pPr>
      <w:r w:rsidRPr="0073605F">
        <w:rPr>
          <w:sz w:val="28"/>
          <w:szCs w:val="28"/>
        </w:rPr>
        <w:t xml:space="preserve">Результати досліджень показали, що на основі знань структури об’єктів на різних рівнях ієрархії, його функцій та закономірностей радіобіологічних реакцій побудована якісна модель радіаційного ураження багатоклітинного рослинного організму. Модель складається з чотирьох постулатів, у яких </w:t>
      </w:r>
      <w:r>
        <w:rPr>
          <w:sz w:val="28"/>
          <w:szCs w:val="28"/>
        </w:rPr>
        <w:t>вразо-</w:t>
      </w:r>
      <w:r w:rsidRPr="0073605F">
        <w:rPr>
          <w:sz w:val="28"/>
          <w:szCs w:val="28"/>
        </w:rPr>
        <w:t>вана уся основна феноменологія радіобіологічних реакцій у багатоклітинних систем. Запропонована кількісна модель орієнтована на конкретний об’єкт – вищу рослину Спіроделу багатокорінну. Реакції інших багатоклітинних організмів можуть відрізнятися. На рівні клітин відмінність може полягати у відсутності великого різноманіття форм інактивації, у зміні параметра α, у зміні виду залежності ймовірності втрати здатності до поділу від числа потраплянь у клітину, у зміні радіочутливості окремих клітин.</w:t>
      </w:r>
      <w:r>
        <w:rPr>
          <w:sz w:val="28"/>
          <w:szCs w:val="28"/>
        </w:rPr>
        <w:t xml:space="preserve"> </w:t>
      </w:r>
      <w:r w:rsidRPr="0073605F">
        <w:rPr>
          <w:sz w:val="28"/>
          <w:szCs w:val="28"/>
        </w:rPr>
        <w:t xml:space="preserve">На рівні субпопуляції можливі різні ситуації. Функціонування субпопуляцій не порушується, якщо з усіх </w:t>
      </w:r>
      <w:r w:rsidRPr="0073605F">
        <w:rPr>
          <w:i/>
          <w:sz w:val="28"/>
          <w:szCs w:val="28"/>
        </w:rPr>
        <w:t>n</w:t>
      </w:r>
      <w:r w:rsidRPr="0073605F">
        <w:rPr>
          <w:sz w:val="28"/>
          <w:szCs w:val="28"/>
          <w:vertAlign w:val="subscript"/>
        </w:rPr>
        <w:t>0</w:t>
      </w:r>
      <w:r w:rsidRPr="0073605F">
        <w:rPr>
          <w:sz w:val="28"/>
          <w:szCs w:val="28"/>
        </w:rPr>
        <w:t>-клітин зберігають життєздатність лише декілька. В</w:t>
      </w:r>
      <w:r>
        <w:rPr>
          <w:sz w:val="28"/>
          <w:szCs w:val="28"/>
        </w:rPr>
        <w:t> </w:t>
      </w:r>
      <w:r w:rsidRPr="0073605F">
        <w:rPr>
          <w:sz w:val="28"/>
          <w:szCs w:val="28"/>
        </w:rPr>
        <w:t>інших ситуаціях може змінитися число циклів поділу або час ефективного функціонування для соматичних клітин. Усі ці варіанти можуть бути враховані у відповід</w:t>
      </w:r>
      <w:r w:rsidRPr="0073605F">
        <w:rPr>
          <w:sz w:val="28"/>
          <w:szCs w:val="28"/>
        </w:rPr>
        <w:softHyphen/>
        <w:t xml:space="preserve">ній моделі. Сам підхід до моделювання через адекватно обрану міру виживання та з використанням теорії надійності є досить перспективним. </w:t>
      </w:r>
    </w:p>
    <w:p w:rsidR="008078E2" w:rsidRPr="0073605F" w:rsidRDefault="008078E2" w:rsidP="00BF0691">
      <w:pPr>
        <w:spacing w:line="360" w:lineRule="auto"/>
        <w:ind w:firstLine="567"/>
        <w:jc w:val="both"/>
        <w:rPr>
          <w:sz w:val="28"/>
          <w:szCs w:val="28"/>
        </w:rPr>
      </w:pPr>
      <w:r w:rsidRPr="0073605F">
        <w:rPr>
          <w:sz w:val="28"/>
          <w:szCs w:val="28"/>
        </w:rPr>
        <w:t xml:space="preserve">Структура популяції клітин з декількох субпопуляцій може бути різною, </w:t>
      </w:r>
      <w:r>
        <w:rPr>
          <w:sz w:val="28"/>
          <w:szCs w:val="28"/>
        </w:rPr>
        <w:t>напри</w:t>
      </w:r>
      <w:r w:rsidRPr="0073605F">
        <w:rPr>
          <w:sz w:val="28"/>
          <w:szCs w:val="28"/>
        </w:rPr>
        <w:t>клад, послідовно зв’язаною, як у випадку меристеми кореня рослин, від</w:t>
      </w:r>
      <w:r>
        <w:rPr>
          <w:sz w:val="28"/>
          <w:szCs w:val="28"/>
        </w:rPr>
        <w:t>різ-</w:t>
      </w:r>
      <w:r w:rsidRPr="0073605F">
        <w:rPr>
          <w:sz w:val="28"/>
          <w:szCs w:val="28"/>
        </w:rPr>
        <w:t>нятися загальною кількістю клітин та тривалістю функціонування, а також швид</w:t>
      </w:r>
      <w:r>
        <w:rPr>
          <w:sz w:val="28"/>
          <w:szCs w:val="28"/>
        </w:rPr>
        <w:t>-</w:t>
      </w:r>
      <w:r w:rsidRPr="0073605F">
        <w:rPr>
          <w:sz w:val="28"/>
          <w:szCs w:val="28"/>
        </w:rPr>
        <w:t>кістю та характером процесів старіння. Все це може значно змінити криві вижи</w:t>
      </w:r>
      <w:r>
        <w:rPr>
          <w:sz w:val="28"/>
          <w:szCs w:val="28"/>
        </w:rPr>
        <w:t>-</w:t>
      </w:r>
      <w:r w:rsidRPr="0073605F">
        <w:rPr>
          <w:sz w:val="28"/>
          <w:szCs w:val="28"/>
        </w:rPr>
        <w:t xml:space="preserve">вання, але принципових складностей у побудові дієздатності моделі поки немає. </w:t>
      </w:r>
    </w:p>
    <w:p w:rsidR="008078E2" w:rsidRPr="0073605F" w:rsidRDefault="008078E2" w:rsidP="00BF0691">
      <w:pPr>
        <w:spacing w:line="360" w:lineRule="auto"/>
        <w:ind w:firstLine="567"/>
        <w:jc w:val="both"/>
        <w:rPr>
          <w:sz w:val="28"/>
          <w:szCs w:val="28"/>
        </w:rPr>
      </w:pPr>
      <w:r w:rsidRPr="003A52D0">
        <w:rPr>
          <w:i/>
          <w:sz w:val="28"/>
          <w:szCs w:val="28"/>
        </w:rPr>
        <w:t>Рівень популяції рослин</w:t>
      </w:r>
      <w:r w:rsidRPr="0073605F">
        <w:rPr>
          <w:sz w:val="28"/>
          <w:szCs w:val="28"/>
        </w:rPr>
        <w:t xml:space="preserve">. Дослідження зміни кількості рослин у водній культурі Спіроделі багатокорінній дозволили отримати експериментальні дані про радіобіологічні реакції вже на рівні популяції рослин. </w:t>
      </w:r>
      <w:r>
        <w:rPr>
          <w:sz w:val="28"/>
          <w:szCs w:val="28"/>
        </w:rPr>
        <w:t>У</w:t>
      </w:r>
      <w:r w:rsidRPr="0073605F">
        <w:rPr>
          <w:sz w:val="28"/>
          <w:szCs w:val="28"/>
        </w:rPr>
        <w:t>становлено, що початковий лаг-період змінюється на криву логарифмічного росту кількості особи</w:t>
      </w:r>
      <w:r>
        <w:rPr>
          <w:sz w:val="28"/>
          <w:szCs w:val="28"/>
        </w:rPr>
        <w:t>н</w:t>
      </w:r>
      <w:r w:rsidRPr="0073605F">
        <w:rPr>
          <w:sz w:val="28"/>
          <w:szCs w:val="28"/>
        </w:rPr>
        <w:t xml:space="preserve"> в популяції рослин. Можна отримати дані також про зміни чисельності життєздатних особин (зелені щитки), нежиттєздатних (жовті щитки) та чисельності адаптивних форм (туріонів – це форми, що зимують у водоймах). Така структура популяції рослин Спіродели багатокорінної у водній культурі. Мірою виживання на рівні популяції природно вважати відношення швидкостей збільшення чисельності в досліді до швидкості росту чисельності у контролі. </w:t>
      </w:r>
    </w:p>
    <w:p w:rsidR="008078E2" w:rsidRDefault="008078E2" w:rsidP="00BF0691">
      <w:pPr>
        <w:spacing w:line="360" w:lineRule="auto"/>
        <w:ind w:firstLine="567"/>
        <w:jc w:val="both"/>
        <w:rPr>
          <w:spacing w:val="-4"/>
          <w:sz w:val="28"/>
          <w:szCs w:val="28"/>
          <w:lang w:val="ru-RU"/>
        </w:rPr>
      </w:pPr>
      <w:r w:rsidRPr="0073605F">
        <w:rPr>
          <w:spacing w:val="-4"/>
          <w:sz w:val="28"/>
          <w:szCs w:val="28"/>
        </w:rPr>
        <w:t xml:space="preserve">На рис. </w:t>
      </w:r>
      <w:r>
        <w:rPr>
          <w:spacing w:val="-4"/>
          <w:sz w:val="28"/>
          <w:szCs w:val="28"/>
          <w:lang w:val="ru-RU"/>
        </w:rPr>
        <w:t>4</w:t>
      </w:r>
      <w:r>
        <w:rPr>
          <w:spacing w:val="-4"/>
          <w:sz w:val="28"/>
          <w:szCs w:val="28"/>
        </w:rPr>
        <w:t>.</w:t>
      </w:r>
      <w:r>
        <w:rPr>
          <w:spacing w:val="-4"/>
          <w:sz w:val="28"/>
          <w:szCs w:val="28"/>
          <w:lang w:val="ru-RU"/>
        </w:rPr>
        <w:t xml:space="preserve">11 </w:t>
      </w:r>
      <w:r w:rsidRPr="0073605F">
        <w:rPr>
          <w:spacing w:val="-4"/>
          <w:sz w:val="28"/>
          <w:szCs w:val="28"/>
        </w:rPr>
        <w:t xml:space="preserve">показано криву виживання на рівні популяції рослин. Для порівняння подано криву виживання на рівні рослини, яка вже була описана. Тут виживання визначається через відношення швидкостей розмноження рослин при опроміненні і в контролі. </w:t>
      </w:r>
    </w:p>
    <w:p w:rsidR="008078E2" w:rsidRPr="0073605F" w:rsidRDefault="008078E2" w:rsidP="00BF0691">
      <w:pPr>
        <w:spacing w:line="360" w:lineRule="auto"/>
        <w:ind w:firstLine="567"/>
        <w:jc w:val="both"/>
        <w:rPr>
          <w:sz w:val="28"/>
          <w:szCs w:val="28"/>
        </w:rPr>
      </w:pPr>
      <w:r w:rsidRPr="0073605F">
        <w:rPr>
          <w:sz w:val="28"/>
          <w:szCs w:val="28"/>
        </w:rPr>
        <w:t>Для порівняння наведено криві виживання поодиноких рослин (</w:t>
      </w:r>
      <w:r w:rsidRPr="0073605F">
        <w:rPr>
          <w:i/>
          <w:sz w:val="28"/>
          <w:szCs w:val="28"/>
        </w:rPr>
        <w:t>N/N</w:t>
      </w:r>
      <w:r w:rsidRPr="0073605F">
        <w:rPr>
          <w:sz w:val="28"/>
          <w:szCs w:val="28"/>
          <w:vertAlign w:val="subscript"/>
        </w:rPr>
        <w:t>0</w:t>
      </w:r>
      <w:r w:rsidRPr="0073605F">
        <w:rPr>
          <w:sz w:val="28"/>
          <w:szCs w:val="28"/>
        </w:rPr>
        <w:t>) від дози гамма-опромінення. Видно суттєву відмінність у формі та напрямку кривих виживання на двох рівнях ієрархії. Виживання на рівні організму поступово зменшується з дозою гамма-опромінення, а виживан</w:t>
      </w:r>
      <w:r>
        <w:rPr>
          <w:sz w:val="28"/>
          <w:szCs w:val="28"/>
        </w:rPr>
        <w:t>ня</w:t>
      </w:r>
      <w:r w:rsidRPr="0073605F">
        <w:rPr>
          <w:sz w:val="28"/>
          <w:szCs w:val="28"/>
        </w:rPr>
        <w:t xml:space="preserve"> популяції спочатку мало змінюється, а вже потім при дозах 60–80 Гр різко падає. Природа цих роз</w:t>
      </w:r>
      <w:r>
        <w:rPr>
          <w:sz w:val="28"/>
          <w:szCs w:val="28"/>
        </w:rPr>
        <w:t>біжностей</w:t>
      </w:r>
      <w:r w:rsidRPr="0073605F">
        <w:rPr>
          <w:sz w:val="28"/>
          <w:szCs w:val="28"/>
        </w:rPr>
        <w:t xml:space="preserve"> зрозуміла.</w:t>
      </w:r>
    </w:p>
    <w:bookmarkStart w:id="21" w:name="_MON_1277283554"/>
    <w:bookmarkStart w:id="22" w:name="_MON_1452334239"/>
    <w:bookmarkStart w:id="23" w:name="_MON_1462274605"/>
    <w:bookmarkStart w:id="24" w:name="_MON_1462274690"/>
    <w:bookmarkStart w:id="25" w:name="_MON_1463474226"/>
    <w:bookmarkEnd w:id="21"/>
    <w:bookmarkEnd w:id="22"/>
    <w:bookmarkEnd w:id="23"/>
    <w:bookmarkEnd w:id="24"/>
    <w:bookmarkEnd w:id="25"/>
    <w:p w:rsidR="008078E2" w:rsidRPr="0073605F" w:rsidRDefault="008078E2" w:rsidP="00BF0691">
      <w:pPr>
        <w:spacing w:line="360" w:lineRule="auto"/>
        <w:ind w:firstLine="567"/>
        <w:jc w:val="center"/>
        <w:rPr>
          <w:sz w:val="28"/>
          <w:szCs w:val="28"/>
        </w:rPr>
      </w:pPr>
      <w:r w:rsidRPr="0073605F">
        <w:rPr>
          <w:sz w:val="28"/>
          <w:szCs w:val="28"/>
        </w:rPr>
        <w:object w:dxaOrig="4320" w:dyaOrig="3075">
          <v:shape id="_x0000_i1230" type="#_x0000_t75" style="width:235.5pt;height:199.5pt" o:ole="">
            <v:imagedata r:id="rId379" o:title="" cropbottom="107f" cropleft="258f" cropright="7100f"/>
          </v:shape>
          <o:OLEObject Type="Embed" ProgID="Word.Picture.8" ShapeID="_x0000_i1230" DrawAspect="Content" ObjectID="_1522040230" r:id="rId380"/>
        </w:object>
      </w:r>
    </w:p>
    <w:p w:rsidR="008078E2" w:rsidRPr="003A52D0" w:rsidRDefault="008078E2" w:rsidP="00BF0691">
      <w:pPr>
        <w:pStyle w:val="a4"/>
        <w:spacing w:before="0" w:after="0"/>
        <w:ind w:firstLine="567"/>
        <w:rPr>
          <w:sz w:val="24"/>
          <w:szCs w:val="24"/>
        </w:rPr>
      </w:pPr>
      <w:r w:rsidRPr="003A52D0">
        <w:rPr>
          <w:sz w:val="24"/>
          <w:szCs w:val="24"/>
        </w:rPr>
        <w:t xml:space="preserve">Рис. </w:t>
      </w:r>
      <w:r>
        <w:rPr>
          <w:sz w:val="24"/>
          <w:szCs w:val="24"/>
          <w:lang w:val="ru-RU"/>
        </w:rPr>
        <w:t>4</w:t>
      </w:r>
      <w:r>
        <w:rPr>
          <w:sz w:val="24"/>
          <w:szCs w:val="24"/>
        </w:rPr>
        <w:t>.</w:t>
      </w:r>
      <w:r>
        <w:rPr>
          <w:sz w:val="24"/>
          <w:szCs w:val="24"/>
          <w:lang w:val="ru-RU"/>
        </w:rPr>
        <w:t>11</w:t>
      </w:r>
      <w:r w:rsidRPr="003A52D0">
        <w:rPr>
          <w:sz w:val="24"/>
          <w:szCs w:val="24"/>
        </w:rPr>
        <w:t xml:space="preserve">. Дозові криві виживання для популяції </w:t>
      </w:r>
    </w:p>
    <w:p w:rsidR="008078E2" w:rsidRPr="0073605F" w:rsidRDefault="008078E2" w:rsidP="00BF0691">
      <w:pPr>
        <w:pStyle w:val="a4"/>
        <w:spacing w:before="0" w:after="0"/>
        <w:ind w:firstLine="567"/>
        <w:rPr>
          <w:sz w:val="28"/>
          <w:szCs w:val="28"/>
        </w:rPr>
      </w:pPr>
      <w:r w:rsidRPr="003A52D0">
        <w:rPr>
          <w:sz w:val="24"/>
          <w:szCs w:val="24"/>
        </w:rPr>
        <w:t>Спіродели багатокорінної (</w:t>
      </w:r>
      <w:r w:rsidRPr="003A52D0">
        <w:rPr>
          <w:i/>
          <w:sz w:val="24"/>
          <w:szCs w:val="24"/>
        </w:rPr>
        <w:t>C</w:t>
      </w:r>
      <w:r w:rsidRPr="003A52D0">
        <w:rPr>
          <w:i/>
          <w:sz w:val="24"/>
          <w:szCs w:val="24"/>
          <w:vertAlign w:val="subscript"/>
        </w:rPr>
        <w:t>d</w:t>
      </w:r>
      <w:r w:rsidRPr="003A52D0">
        <w:rPr>
          <w:sz w:val="24"/>
          <w:szCs w:val="24"/>
        </w:rPr>
        <w:t>/</w:t>
      </w:r>
      <w:r w:rsidRPr="003A52D0">
        <w:rPr>
          <w:i/>
          <w:sz w:val="24"/>
          <w:szCs w:val="24"/>
        </w:rPr>
        <w:t>C</w:t>
      </w:r>
      <w:r w:rsidRPr="003A52D0">
        <w:rPr>
          <w:sz w:val="24"/>
          <w:szCs w:val="24"/>
          <w:vertAlign w:val="subscript"/>
        </w:rPr>
        <w:t>0</w:t>
      </w:r>
      <w:r w:rsidRPr="003A52D0">
        <w:rPr>
          <w:sz w:val="24"/>
          <w:szCs w:val="24"/>
        </w:rPr>
        <w:t>)</w:t>
      </w:r>
    </w:p>
    <w:p w:rsidR="008078E2" w:rsidRPr="00ED534A" w:rsidRDefault="008078E2" w:rsidP="00BF0691">
      <w:pPr>
        <w:spacing w:line="360" w:lineRule="auto"/>
        <w:ind w:firstLine="567"/>
        <w:jc w:val="both"/>
        <w:rPr>
          <w:sz w:val="16"/>
          <w:szCs w:val="16"/>
        </w:rPr>
      </w:pPr>
    </w:p>
    <w:p w:rsidR="008078E2" w:rsidRPr="0073605F" w:rsidRDefault="008078E2" w:rsidP="00BF0691">
      <w:pPr>
        <w:spacing w:line="360" w:lineRule="auto"/>
        <w:ind w:firstLine="567"/>
        <w:jc w:val="both"/>
        <w:rPr>
          <w:sz w:val="28"/>
          <w:szCs w:val="28"/>
        </w:rPr>
      </w:pPr>
      <w:r w:rsidRPr="0073605F">
        <w:rPr>
          <w:sz w:val="28"/>
          <w:szCs w:val="28"/>
        </w:rPr>
        <w:t xml:space="preserve">При дозах опромінення 60 Гр і менше чисельність та життєздатність особин ряски високі (біля 20 %) і вони здатні підтримувати високу чисельність у популяції рослин своєю значною швидкістю розмноження (біля 60 %), що дає змогу цьому виду рослин утримувати ареал життя і не давати себе витіснити </w:t>
      </w:r>
      <w:r>
        <w:rPr>
          <w:sz w:val="28"/>
          <w:szCs w:val="28"/>
        </w:rPr>
        <w:t>«</w:t>
      </w:r>
      <w:r w:rsidRPr="0073605F">
        <w:rPr>
          <w:sz w:val="28"/>
          <w:szCs w:val="28"/>
        </w:rPr>
        <w:t>конкурентам</w:t>
      </w:r>
      <w:r>
        <w:rPr>
          <w:sz w:val="28"/>
          <w:szCs w:val="28"/>
        </w:rPr>
        <w:t>»</w:t>
      </w:r>
      <w:r w:rsidRPr="0073605F">
        <w:rPr>
          <w:sz w:val="28"/>
          <w:szCs w:val="28"/>
        </w:rPr>
        <w:t xml:space="preserve"> (зокрема іншим видам ряски – Lemna minor, Lemna tryasulka). У</w:t>
      </w:r>
      <w:r>
        <w:rPr>
          <w:sz w:val="28"/>
          <w:szCs w:val="28"/>
        </w:rPr>
        <w:t> </w:t>
      </w:r>
      <w:r w:rsidRPr="0073605F">
        <w:rPr>
          <w:sz w:val="28"/>
          <w:szCs w:val="28"/>
        </w:rPr>
        <w:t>разі збільшення дози до 80 Гр особини ряски, що вижили (біля 10 %), за своїм станом та швидкістю розмноження вже не здатні підтримувати помітну швидкість розмноження (лише 9 %) , хоча їх ще достатньо багато.</w:t>
      </w:r>
    </w:p>
    <w:p w:rsidR="008078E2" w:rsidRPr="0073605F" w:rsidRDefault="008078E2" w:rsidP="00BF0691">
      <w:pPr>
        <w:spacing w:line="360" w:lineRule="auto"/>
        <w:ind w:firstLine="567"/>
        <w:jc w:val="both"/>
        <w:rPr>
          <w:sz w:val="28"/>
          <w:szCs w:val="28"/>
        </w:rPr>
      </w:pPr>
      <w:r w:rsidRPr="0073605F">
        <w:rPr>
          <w:sz w:val="28"/>
          <w:szCs w:val="28"/>
        </w:rPr>
        <w:t>У посудинах, де вирощують популяцію ряски, спочатку експерименту їх чисельність відносно мала, тому вони можуть розмножуватись практично незалежно один від одного, тобто за паралельною схемою щодо їх надійності. Для математичного опису росту такої популяції запропонована і показана можливість використання диференціального  рівняння:</w:t>
      </w:r>
    </w:p>
    <w:p w:rsidR="008078E2" w:rsidRPr="0073605F" w:rsidRDefault="008078E2" w:rsidP="00BF0691">
      <w:pPr>
        <w:pStyle w:val="a2"/>
        <w:spacing w:before="0" w:after="0" w:line="360" w:lineRule="auto"/>
        <w:ind w:firstLine="567"/>
        <w:jc w:val="left"/>
        <w:rPr>
          <w:sz w:val="28"/>
          <w:szCs w:val="28"/>
        </w:rPr>
      </w:pPr>
      <w:r w:rsidRPr="0073605F">
        <w:rPr>
          <w:sz w:val="28"/>
          <w:szCs w:val="28"/>
        </w:rPr>
        <w:t xml:space="preserve">                              </w:t>
      </w:r>
      <w:r>
        <w:rPr>
          <w:sz w:val="28"/>
          <w:szCs w:val="28"/>
        </w:rPr>
        <w:t xml:space="preserve">   </w:t>
      </w:r>
      <w:r w:rsidRPr="0073605F">
        <w:rPr>
          <w:sz w:val="28"/>
          <w:szCs w:val="28"/>
        </w:rPr>
        <w:t xml:space="preserve">    </w:t>
      </w:r>
      <w:r>
        <w:rPr>
          <w:sz w:val="28"/>
          <w:szCs w:val="28"/>
        </w:rPr>
        <w:t xml:space="preserve">       </w:t>
      </w:r>
      <w:r w:rsidRPr="0073605F">
        <w:rPr>
          <w:position w:val="-10"/>
          <w:sz w:val="28"/>
          <w:szCs w:val="28"/>
        </w:rPr>
        <w:object w:dxaOrig="2500" w:dyaOrig="360">
          <v:shape id="_x0000_i1231" type="#_x0000_t75" style="width:138.75pt;height:22.5pt" o:ole="">
            <v:imagedata r:id="rId381" o:title=""/>
          </v:shape>
          <o:OLEObject Type="Embed" ProgID="Equation.3" ShapeID="_x0000_i1231" DrawAspect="Content" ObjectID="_1522040231" r:id="rId382"/>
        </w:object>
      </w:r>
      <w:r w:rsidRPr="0073605F">
        <w:rPr>
          <w:sz w:val="28"/>
          <w:szCs w:val="28"/>
        </w:rPr>
        <w:t xml:space="preserve">                                       (</w:t>
      </w:r>
      <w:r w:rsidRPr="00443D84">
        <w:rPr>
          <w:sz w:val="28"/>
          <w:szCs w:val="28"/>
        </w:rPr>
        <w:t>4</w:t>
      </w:r>
      <w:r>
        <w:rPr>
          <w:sz w:val="28"/>
          <w:szCs w:val="28"/>
        </w:rPr>
        <w:t>.</w:t>
      </w:r>
      <w:r w:rsidRPr="00443D84">
        <w:rPr>
          <w:sz w:val="28"/>
          <w:szCs w:val="28"/>
        </w:rPr>
        <w:t>12</w:t>
      </w:r>
      <w:r w:rsidRPr="0073605F">
        <w:rPr>
          <w:sz w:val="28"/>
          <w:szCs w:val="28"/>
        </w:rPr>
        <w:t>)</w:t>
      </w:r>
    </w:p>
    <w:p w:rsidR="008078E2" w:rsidRPr="0073605F" w:rsidRDefault="008078E2" w:rsidP="00BF0691">
      <w:pPr>
        <w:spacing w:line="360" w:lineRule="auto"/>
        <w:jc w:val="both"/>
        <w:rPr>
          <w:sz w:val="28"/>
          <w:szCs w:val="28"/>
        </w:rPr>
      </w:pPr>
      <w:r w:rsidRPr="0073605F">
        <w:rPr>
          <w:sz w:val="28"/>
          <w:szCs w:val="28"/>
        </w:rPr>
        <w:t xml:space="preserve">де </w:t>
      </w:r>
      <w:r w:rsidRPr="0073605F">
        <w:rPr>
          <w:position w:val="-6"/>
          <w:sz w:val="28"/>
          <w:szCs w:val="28"/>
        </w:rPr>
        <w:object w:dxaOrig="740" w:dyaOrig="260">
          <v:shape id="_x0000_i1232" type="#_x0000_t75" style="width:51.75pt;height:18pt" o:ole="">
            <v:imagedata r:id="rId383" o:title=""/>
          </v:shape>
          <o:OLEObject Type="Embed" ProgID="Equation.3" ShapeID="_x0000_i1232" DrawAspect="Content" ObjectID="_1522040232" r:id="rId384"/>
        </w:object>
      </w:r>
      <w:r w:rsidRPr="0073605F">
        <w:rPr>
          <w:sz w:val="28"/>
          <w:szCs w:val="28"/>
        </w:rPr>
        <w:t xml:space="preserve">– швидкість збільшення чисельності популяції; </w:t>
      </w:r>
      <w:r w:rsidRPr="0073605F">
        <w:rPr>
          <w:i/>
          <w:sz w:val="28"/>
          <w:szCs w:val="28"/>
        </w:rPr>
        <w:t>N</w:t>
      </w:r>
      <w:r w:rsidRPr="0073605F">
        <w:rPr>
          <w:sz w:val="28"/>
          <w:szCs w:val="28"/>
        </w:rPr>
        <w:t xml:space="preserve"> – чисельність життєздатних особин у популяції; </w:t>
      </w:r>
      <w:r w:rsidRPr="0073605F">
        <w:rPr>
          <w:i/>
          <w:sz w:val="28"/>
          <w:szCs w:val="28"/>
        </w:rPr>
        <w:t>K</w:t>
      </w:r>
      <w:r w:rsidRPr="0073605F">
        <w:rPr>
          <w:sz w:val="28"/>
          <w:szCs w:val="28"/>
        </w:rPr>
        <w:t xml:space="preserve"> – параметр швидкості збільшення чисель</w:t>
      </w:r>
      <w:r>
        <w:rPr>
          <w:sz w:val="28"/>
          <w:szCs w:val="28"/>
        </w:rPr>
        <w:t>-</w:t>
      </w:r>
      <w:r w:rsidRPr="0073605F">
        <w:rPr>
          <w:sz w:val="28"/>
          <w:szCs w:val="28"/>
        </w:rPr>
        <w:t xml:space="preserve">ності популяції; </w:t>
      </w:r>
      <w:r w:rsidRPr="0073605F">
        <w:rPr>
          <w:i/>
          <w:sz w:val="28"/>
          <w:szCs w:val="28"/>
        </w:rPr>
        <w:t>C</w:t>
      </w:r>
      <w:r w:rsidRPr="0073605F">
        <w:rPr>
          <w:sz w:val="28"/>
          <w:szCs w:val="28"/>
        </w:rPr>
        <w:t xml:space="preserve"> – параметр, що характеризує швидкість загибелі особин у популяції з урахуванням їх старіння; </w:t>
      </w:r>
      <w:r w:rsidRPr="0073605F">
        <w:rPr>
          <w:i/>
          <w:sz w:val="28"/>
          <w:szCs w:val="28"/>
        </w:rPr>
        <w:t>Е</w:t>
      </w:r>
      <w:r w:rsidRPr="0073605F">
        <w:rPr>
          <w:sz w:val="28"/>
          <w:szCs w:val="28"/>
        </w:rPr>
        <w:t xml:space="preserve"> – параметр, що визначає конкуренцію в популяції за рахунок нестачі мінерального живлення та перекривання від джерела світла, що зменшує ефективність фотосинтезу і </w:t>
      </w:r>
      <w:r>
        <w:rPr>
          <w:sz w:val="28"/>
          <w:szCs w:val="28"/>
        </w:rPr>
        <w:t>живле</w:t>
      </w:r>
      <w:r w:rsidRPr="0073605F">
        <w:rPr>
          <w:sz w:val="28"/>
          <w:szCs w:val="28"/>
        </w:rPr>
        <w:t xml:space="preserve">ння особин. </w:t>
      </w:r>
    </w:p>
    <w:p w:rsidR="008078E2" w:rsidRPr="00BC1753" w:rsidRDefault="008078E2" w:rsidP="00BF0691">
      <w:pPr>
        <w:spacing w:line="360" w:lineRule="auto"/>
        <w:ind w:firstLine="567"/>
        <w:jc w:val="both"/>
        <w:rPr>
          <w:sz w:val="28"/>
          <w:szCs w:val="28"/>
        </w:rPr>
      </w:pPr>
      <w:r w:rsidRPr="0073605F">
        <w:rPr>
          <w:sz w:val="28"/>
          <w:szCs w:val="28"/>
        </w:rPr>
        <w:t xml:space="preserve">Зрозуміло, що параметр </w:t>
      </w:r>
      <w:r w:rsidRPr="0073605F">
        <w:rPr>
          <w:i/>
          <w:sz w:val="28"/>
          <w:szCs w:val="28"/>
        </w:rPr>
        <w:t>Е</w:t>
      </w:r>
      <w:r w:rsidRPr="0073605F">
        <w:rPr>
          <w:sz w:val="28"/>
          <w:szCs w:val="28"/>
        </w:rPr>
        <w:t xml:space="preserve"> починає діяти і проявляти себе тільки в разі значної чисельності популяції. За експериментальними даними було отримано значення параметрів цієї моделі росту для популяції (рис. </w:t>
      </w:r>
      <w:r>
        <w:rPr>
          <w:sz w:val="28"/>
          <w:szCs w:val="28"/>
          <w:lang w:val="ru-RU"/>
        </w:rPr>
        <w:t>4</w:t>
      </w:r>
      <w:r>
        <w:rPr>
          <w:sz w:val="28"/>
          <w:szCs w:val="28"/>
        </w:rPr>
        <w:t>.</w:t>
      </w:r>
      <w:r>
        <w:rPr>
          <w:sz w:val="28"/>
          <w:szCs w:val="28"/>
          <w:lang w:val="ru-RU"/>
        </w:rPr>
        <w:t>12</w:t>
      </w:r>
      <w:r w:rsidRPr="0073605F">
        <w:rPr>
          <w:sz w:val="28"/>
          <w:szCs w:val="28"/>
        </w:rPr>
        <w:t xml:space="preserve">). </w:t>
      </w:r>
    </w:p>
    <w:p w:rsidR="008078E2" w:rsidRDefault="008078E2" w:rsidP="00BF0691">
      <w:pPr>
        <w:spacing w:line="360" w:lineRule="auto"/>
        <w:ind w:firstLine="567"/>
        <w:jc w:val="center"/>
        <w:rPr>
          <w:sz w:val="28"/>
          <w:szCs w:val="28"/>
        </w:rPr>
      </w:pPr>
      <w:r w:rsidRPr="00154BE0">
        <w:rPr>
          <w:noProof/>
          <w:sz w:val="28"/>
          <w:szCs w:val="28"/>
        </w:rPr>
        <w:pict>
          <v:shape id="Рисунок 219" o:spid="_x0000_i1233" type="#_x0000_t75" alt="1_13" style="width:220.5pt;height:426.75pt;visibility:visible">
            <v:imagedata r:id="rId385" o:title=""/>
          </v:shape>
        </w:pict>
      </w:r>
    </w:p>
    <w:p w:rsidR="008078E2" w:rsidRDefault="008078E2" w:rsidP="00BF0691">
      <w:pPr>
        <w:pStyle w:val="a4"/>
        <w:spacing w:before="0" w:after="0"/>
        <w:ind w:firstLine="567"/>
        <w:rPr>
          <w:sz w:val="16"/>
          <w:szCs w:val="16"/>
        </w:rPr>
      </w:pPr>
      <w:r w:rsidRPr="00030E74">
        <w:rPr>
          <w:sz w:val="24"/>
          <w:szCs w:val="24"/>
        </w:rPr>
        <w:t xml:space="preserve">Рис. </w:t>
      </w:r>
      <w:r>
        <w:rPr>
          <w:sz w:val="24"/>
          <w:szCs w:val="24"/>
          <w:lang w:val="ru-RU"/>
        </w:rPr>
        <w:t>4</w:t>
      </w:r>
      <w:r>
        <w:rPr>
          <w:sz w:val="24"/>
          <w:szCs w:val="24"/>
        </w:rPr>
        <w:t>.</w:t>
      </w:r>
      <w:r>
        <w:rPr>
          <w:sz w:val="24"/>
          <w:szCs w:val="24"/>
          <w:lang w:val="ru-RU"/>
        </w:rPr>
        <w:t>12</w:t>
      </w:r>
      <w:r w:rsidRPr="00030E74">
        <w:rPr>
          <w:sz w:val="24"/>
          <w:szCs w:val="24"/>
        </w:rPr>
        <w:t>. Зміна величини параметрів диференціального рівняння росту популяції Спіродели багатокорінної залежно від дози гамма-опромінення</w:t>
      </w:r>
    </w:p>
    <w:p w:rsidR="008078E2" w:rsidRDefault="008078E2" w:rsidP="00BF0691">
      <w:pPr>
        <w:spacing w:line="360" w:lineRule="auto"/>
        <w:ind w:firstLine="567"/>
        <w:jc w:val="both"/>
        <w:rPr>
          <w:sz w:val="28"/>
          <w:szCs w:val="28"/>
        </w:rPr>
      </w:pPr>
      <w:bookmarkStart w:id="26" w:name="_Toc390249918"/>
      <w:r w:rsidRPr="00ED534A">
        <w:rPr>
          <w:sz w:val="28"/>
          <w:szCs w:val="28"/>
        </w:rPr>
        <w:t>З цього рисунка видно, що з дозою опромінення параметр швидкості росту (</w:t>
      </w:r>
      <w:r w:rsidRPr="00ED534A">
        <w:rPr>
          <w:i/>
          <w:sz w:val="28"/>
          <w:szCs w:val="28"/>
          <w:lang w:val="en-US"/>
        </w:rPr>
        <w:t>K</w:t>
      </w:r>
      <w:r w:rsidRPr="00ED534A">
        <w:rPr>
          <w:sz w:val="28"/>
          <w:szCs w:val="28"/>
        </w:rPr>
        <w:t>–</w:t>
      </w:r>
      <w:r w:rsidRPr="00ED534A">
        <w:rPr>
          <w:i/>
          <w:sz w:val="28"/>
          <w:szCs w:val="28"/>
        </w:rPr>
        <w:t>С</w:t>
      </w:r>
      <w:r w:rsidRPr="00ED534A">
        <w:rPr>
          <w:sz w:val="28"/>
          <w:szCs w:val="28"/>
        </w:rPr>
        <w:t xml:space="preserve">) помітно зменшується, а параметр конкуренції </w:t>
      </w:r>
      <w:r w:rsidRPr="00ED534A">
        <w:rPr>
          <w:i/>
          <w:sz w:val="28"/>
          <w:szCs w:val="28"/>
        </w:rPr>
        <w:t>Е</w:t>
      </w:r>
      <w:r w:rsidRPr="00ED534A">
        <w:rPr>
          <w:sz w:val="28"/>
          <w:szCs w:val="28"/>
        </w:rPr>
        <w:t xml:space="preserve"> – зростає. Тобто, побудована на основі теорії надійності модель радіобіологічного ефекту на рівні популяції рослин адекватно описує суть процесу та підтверджує отримані експериментальні дані. </w:t>
      </w:r>
    </w:p>
    <w:p w:rsidR="008078E2" w:rsidRPr="00ED534A" w:rsidRDefault="008078E2" w:rsidP="00BF0691">
      <w:pPr>
        <w:spacing w:line="360" w:lineRule="auto"/>
        <w:ind w:firstLine="567"/>
        <w:jc w:val="both"/>
        <w:rPr>
          <w:sz w:val="28"/>
          <w:szCs w:val="28"/>
        </w:rPr>
      </w:pPr>
      <w:r>
        <w:rPr>
          <w:sz w:val="28"/>
          <w:szCs w:val="28"/>
        </w:rPr>
        <w:t>Отже</w:t>
      </w:r>
      <w:r w:rsidRPr="00ED534A">
        <w:rPr>
          <w:sz w:val="28"/>
          <w:szCs w:val="28"/>
        </w:rPr>
        <w:t>, побудовано кілька якісних та кількісних моделей радіаційного ураження біосистем на різних рівнях ієрархії. Отримані моделі адекватно описують експериментальні дані для вищої рослини Спіродели багатокорінної для всіх її радіобіологічних реакцій. Вважаємо, що розроблені підходи та моделі на основі створеної теорії надійності біосистем, після відповідних змін, придатні для опису радіобіологічних реакцій різних багатоклітинних організмів. Закладені в моделях уявлення створюють метод для дослідження радіобіологічних та біофізичних процесів в ієрархічних біосистемах. Використані ідеї та підходи ґрунтуються на теорії надійності, вони можуть знайти широке застосування в дослідженнях на різних ієрархічних біологічних системах, що дуже важливо для радіобіології та загальної біології.</w:t>
      </w:r>
    </w:p>
    <w:p w:rsidR="008078E2" w:rsidRPr="00ED534A" w:rsidRDefault="008078E2" w:rsidP="00BF0691">
      <w:pPr>
        <w:pStyle w:val="a0"/>
        <w:spacing w:before="0" w:after="0" w:line="360" w:lineRule="auto"/>
        <w:ind w:firstLine="567"/>
        <w:jc w:val="both"/>
        <w:rPr>
          <w:rFonts w:ascii="Times New Roman" w:hAnsi="Times New Roman" w:cs="Times New Roman"/>
          <w:i/>
          <w:sz w:val="28"/>
          <w:szCs w:val="28"/>
          <w:lang w:val="ru-RU"/>
        </w:rPr>
      </w:pPr>
      <w:r w:rsidRPr="00ED534A">
        <w:rPr>
          <w:rFonts w:ascii="Times New Roman" w:hAnsi="Times New Roman" w:cs="Times New Roman"/>
          <w:i/>
          <w:sz w:val="28"/>
          <w:szCs w:val="28"/>
        </w:rPr>
        <w:t xml:space="preserve">4.2.2. Математична модель ростової реакції кореня рослини після опромінення за участю репопуляційного відновлення </w:t>
      </w:r>
      <w:bookmarkEnd w:id="26"/>
    </w:p>
    <w:p w:rsidR="008078E2" w:rsidRPr="007162DF" w:rsidRDefault="008078E2" w:rsidP="00BF0691">
      <w:pPr>
        <w:pStyle w:val="a0"/>
        <w:spacing w:before="0" w:after="0" w:line="360" w:lineRule="auto"/>
        <w:ind w:firstLine="567"/>
        <w:jc w:val="both"/>
        <w:rPr>
          <w:rFonts w:ascii="Times New Roman" w:hAnsi="Times New Roman" w:cs="Times New Roman"/>
          <w:b w:val="0"/>
          <w:sz w:val="28"/>
          <w:szCs w:val="28"/>
        </w:rPr>
      </w:pPr>
      <w:r w:rsidRPr="007162DF">
        <w:rPr>
          <w:rFonts w:ascii="Times New Roman" w:hAnsi="Times New Roman" w:cs="Times New Roman"/>
          <w:b w:val="0"/>
          <w:sz w:val="28"/>
          <w:szCs w:val="28"/>
        </w:rPr>
        <w:t>Дослідження, проведені на відносно простому рослинному організмі</w:t>
      </w:r>
      <w:r>
        <w:rPr>
          <w:rFonts w:ascii="Times New Roman" w:hAnsi="Times New Roman" w:cs="Times New Roman"/>
          <w:b w:val="0"/>
          <w:sz w:val="28"/>
          <w:szCs w:val="28"/>
        </w:rPr>
        <w:t xml:space="preserve"> –</w:t>
      </w:r>
      <w:r w:rsidRPr="007162DF">
        <w:rPr>
          <w:rFonts w:ascii="Times New Roman" w:hAnsi="Times New Roman" w:cs="Times New Roman"/>
          <w:b w:val="0"/>
          <w:sz w:val="28"/>
          <w:szCs w:val="28"/>
        </w:rPr>
        <w:t xml:space="preserve"> Спіроделі багатокорінній, дали змогу повністю кількісно описати радіобіологічні реакції на різних рівнях інтеграції і отримати збіг прогнозів математичних моделей та експериментальних даних. Аналіз отриманих результатів дає змогу сформулювати основні проблеми кількісної радіобіології та біології ураження полютантами багатоклітинних організмів, а також вказати шляхи їх вирішення.</w:t>
      </w:r>
    </w:p>
    <w:p w:rsidR="008078E2" w:rsidRPr="0073605F" w:rsidRDefault="008078E2" w:rsidP="00BF0691">
      <w:pPr>
        <w:spacing w:line="360" w:lineRule="auto"/>
        <w:ind w:firstLine="567"/>
        <w:jc w:val="both"/>
        <w:rPr>
          <w:sz w:val="28"/>
          <w:szCs w:val="28"/>
        </w:rPr>
      </w:pPr>
      <w:r w:rsidRPr="007162DF">
        <w:rPr>
          <w:sz w:val="28"/>
          <w:szCs w:val="28"/>
        </w:rPr>
        <w:t>1. Основною проблемою сучасної теоретичної радіобіології та екологічної безпеки біосистем є створення адекватної системи мір радіаційного ураження та ураження від інших полютантів, зокрема в</w:t>
      </w:r>
      <w:r w:rsidRPr="0073605F">
        <w:rPr>
          <w:sz w:val="28"/>
          <w:szCs w:val="28"/>
        </w:rPr>
        <w:t xml:space="preserve">ажких металів, на всіх рівнях інтеграції. </w:t>
      </w:r>
      <w:r>
        <w:rPr>
          <w:sz w:val="28"/>
          <w:szCs w:val="28"/>
        </w:rPr>
        <w:t>Йдеться</w:t>
      </w:r>
      <w:r w:rsidRPr="0073605F">
        <w:rPr>
          <w:sz w:val="28"/>
          <w:szCs w:val="28"/>
        </w:rPr>
        <w:t xml:space="preserve"> про можливість кількісного опису кривих виживання субпопуляцій клітин, основні моделі та експериментальні дані про виживання окремих клітин, </w:t>
      </w:r>
      <w:r>
        <w:rPr>
          <w:sz w:val="28"/>
          <w:szCs w:val="28"/>
        </w:rPr>
        <w:t>та</w:t>
      </w:r>
      <w:r w:rsidRPr="0073605F">
        <w:rPr>
          <w:sz w:val="28"/>
          <w:szCs w:val="28"/>
        </w:rPr>
        <w:t xml:space="preserve"> цілого організму як функцію виживання окремих органів і тканин цього організму. Вирішення цієї проблеми означає повний радіобіологічний опис сутності радіобіологічних процесів  та процесів ураження іншими полютантами, у багатоклітинних організмів і в ідеалі прогноз біологічних реакцій організму на основі реакції окремих клітин.</w:t>
      </w:r>
    </w:p>
    <w:p w:rsidR="008078E2" w:rsidRPr="0073605F" w:rsidRDefault="008078E2" w:rsidP="00BF0691">
      <w:pPr>
        <w:spacing w:line="360" w:lineRule="auto"/>
        <w:ind w:firstLine="567"/>
        <w:jc w:val="both"/>
        <w:rPr>
          <w:sz w:val="28"/>
          <w:szCs w:val="28"/>
        </w:rPr>
      </w:pPr>
      <w:r w:rsidRPr="0073605F">
        <w:rPr>
          <w:sz w:val="28"/>
          <w:szCs w:val="28"/>
        </w:rPr>
        <w:t>2.</w:t>
      </w:r>
      <w:r>
        <w:rPr>
          <w:sz w:val="28"/>
          <w:szCs w:val="28"/>
        </w:rPr>
        <w:t> </w:t>
      </w:r>
      <w:r w:rsidRPr="0073605F">
        <w:rPr>
          <w:sz w:val="28"/>
          <w:szCs w:val="28"/>
        </w:rPr>
        <w:t>Наступна за значущістю проблема полягає в тому, що на високих рівнях інтеграції багатоклітинних організмів у біологічному ефекті відіграють значну роль динамічні процеси формування та реалізації радіаційного ураження</w:t>
      </w:r>
      <w:r>
        <w:rPr>
          <w:sz w:val="28"/>
          <w:szCs w:val="28"/>
        </w:rPr>
        <w:t xml:space="preserve">, а також </w:t>
      </w:r>
      <w:r w:rsidRPr="0073605F">
        <w:rPr>
          <w:sz w:val="28"/>
          <w:szCs w:val="28"/>
        </w:rPr>
        <w:t xml:space="preserve">процесів ураження іншими полютантами. Чим вище рівень ієрархії, тим більше часу необхідно для формування ураження, і тим більше вплив на біологічний ефект має часовий </w:t>
      </w:r>
      <w:r>
        <w:rPr>
          <w:sz w:val="28"/>
          <w:szCs w:val="28"/>
        </w:rPr>
        <w:t>чинник</w:t>
      </w:r>
      <w:r w:rsidRPr="0073605F">
        <w:rPr>
          <w:sz w:val="28"/>
          <w:szCs w:val="28"/>
        </w:rPr>
        <w:t xml:space="preserve">. З дією часового </w:t>
      </w:r>
      <w:r>
        <w:rPr>
          <w:sz w:val="28"/>
          <w:szCs w:val="28"/>
        </w:rPr>
        <w:t>чинник</w:t>
      </w:r>
      <w:r w:rsidRPr="0073605F">
        <w:rPr>
          <w:sz w:val="28"/>
          <w:szCs w:val="28"/>
        </w:rPr>
        <w:t>а пов’язана реалізація усього різноманіття форм інактивації та форм виживання клітин, процесів відновлення та адаптації в радіаційному ураженні та процесів ураження іншими забруднювачами багатоклітинних систем.</w:t>
      </w:r>
    </w:p>
    <w:p w:rsidR="008078E2" w:rsidRPr="0073605F" w:rsidRDefault="008078E2" w:rsidP="00BF0691">
      <w:pPr>
        <w:spacing w:line="360" w:lineRule="auto"/>
        <w:ind w:firstLine="567"/>
        <w:jc w:val="both"/>
        <w:rPr>
          <w:sz w:val="28"/>
          <w:szCs w:val="28"/>
        </w:rPr>
      </w:pPr>
      <w:r w:rsidRPr="0073605F">
        <w:rPr>
          <w:sz w:val="28"/>
          <w:szCs w:val="28"/>
        </w:rPr>
        <w:t>3.</w:t>
      </w:r>
      <w:r>
        <w:rPr>
          <w:sz w:val="28"/>
          <w:szCs w:val="28"/>
        </w:rPr>
        <w:t> </w:t>
      </w:r>
      <w:r w:rsidRPr="0073605F">
        <w:rPr>
          <w:sz w:val="28"/>
          <w:szCs w:val="28"/>
        </w:rPr>
        <w:t>На розвиток радіаційного ураження та процесів ураження іншими полю</w:t>
      </w:r>
      <w:r>
        <w:rPr>
          <w:sz w:val="28"/>
          <w:szCs w:val="28"/>
        </w:rPr>
        <w:t>-</w:t>
      </w:r>
      <w:r w:rsidRPr="0073605F">
        <w:rPr>
          <w:sz w:val="28"/>
          <w:szCs w:val="28"/>
        </w:rPr>
        <w:t>тантами на високих рівнях інтеграції з часом значно впливають процеси старіння. Розвиток процесів природного старіння та прис</w:t>
      </w:r>
      <w:r>
        <w:rPr>
          <w:sz w:val="28"/>
          <w:szCs w:val="28"/>
        </w:rPr>
        <w:t>швидшення</w:t>
      </w:r>
      <w:r w:rsidRPr="0073605F">
        <w:rPr>
          <w:sz w:val="28"/>
          <w:szCs w:val="28"/>
        </w:rPr>
        <w:t xml:space="preserve"> його </w:t>
      </w:r>
      <w:r>
        <w:rPr>
          <w:sz w:val="28"/>
          <w:szCs w:val="28"/>
        </w:rPr>
        <w:t>в разі</w:t>
      </w:r>
      <w:r w:rsidRPr="0073605F">
        <w:rPr>
          <w:sz w:val="28"/>
          <w:szCs w:val="28"/>
        </w:rPr>
        <w:t xml:space="preserve"> дії радіації та інших полютантів може суттєво впливати на біологічний ефект</w:t>
      </w:r>
      <w:r>
        <w:rPr>
          <w:sz w:val="28"/>
          <w:szCs w:val="28"/>
          <w:lang w:val="ru-RU"/>
        </w:rPr>
        <w:t xml:space="preserve"> </w:t>
      </w:r>
      <w:r w:rsidRPr="0073605F">
        <w:rPr>
          <w:sz w:val="28"/>
          <w:szCs w:val="28"/>
        </w:rPr>
        <w:t>[</w:t>
      </w:r>
      <w:r>
        <w:rPr>
          <w:sz w:val="28"/>
          <w:szCs w:val="28"/>
          <w:lang w:val="ru-RU"/>
        </w:rPr>
        <w:t>258, 259</w:t>
      </w:r>
      <w:r w:rsidRPr="0073605F">
        <w:rPr>
          <w:sz w:val="28"/>
          <w:szCs w:val="28"/>
        </w:rPr>
        <w:t>].</w:t>
      </w:r>
    </w:p>
    <w:p w:rsidR="008078E2" w:rsidRPr="0073605F" w:rsidRDefault="008078E2" w:rsidP="00BF0691">
      <w:pPr>
        <w:spacing w:line="360" w:lineRule="auto"/>
        <w:ind w:firstLine="567"/>
        <w:jc w:val="both"/>
        <w:rPr>
          <w:sz w:val="28"/>
          <w:szCs w:val="28"/>
        </w:rPr>
      </w:pPr>
      <w:r w:rsidRPr="0073605F">
        <w:rPr>
          <w:sz w:val="28"/>
          <w:szCs w:val="28"/>
        </w:rPr>
        <w:t>Дослідження багатоклітинного рослинного організму Спіродели багато</w:t>
      </w:r>
      <w:r>
        <w:rPr>
          <w:sz w:val="28"/>
          <w:szCs w:val="28"/>
        </w:rPr>
        <w:t>-</w:t>
      </w:r>
      <w:r w:rsidRPr="0073605F">
        <w:rPr>
          <w:sz w:val="28"/>
          <w:szCs w:val="28"/>
        </w:rPr>
        <w:t xml:space="preserve">корінної показали шляхи вирішення цих проблем. </w:t>
      </w:r>
      <w:r>
        <w:rPr>
          <w:sz w:val="28"/>
          <w:szCs w:val="28"/>
        </w:rPr>
        <w:t>У</w:t>
      </w:r>
      <w:r w:rsidRPr="0073605F">
        <w:rPr>
          <w:sz w:val="28"/>
          <w:szCs w:val="28"/>
        </w:rPr>
        <w:t>становлено, що кожному з рівнів ієрархії вдається поставити у відповідність адекватну систему мір радіаційного ураження та процесів ураження і</w:t>
      </w:r>
      <w:r>
        <w:rPr>
          <w:sz w:val="28"/>
          <w:szCs w:val="28"/>
        </w:rPr>
        <w:t>ншими полютантами. Отримані</w:t>
      </w:r>
      <w:r w:rsidRPr="0073605F">
        <w:rPr>
          <w:sz w:val="28"/>
          <w:szCs w:val="28"/>
        </w:rPr>
        <w:t xml:space="preserve"> дані про збіг сутності явищ радіостійкості та надійності біосистем дозволяють широко використовувати ідею і методи математичної теорії надійності. В</w:t>
      </w:r>
      <w:r>
        <w:rPr>
          <w:sz w:val="28"/>
          <w:szCs w:val="28"/>
        </w:rPr>
        <w:t> </w:t>
      </w:r>
      <w:r w:rsidRPr="0073605F">
        <w:rPr>
          <w:sz w:val="28"/>
          <w:szCs w:val="28"/>
        </w:rPr>
        <w:t>основу вибору міри ураження та їх математичного опису покладені уявлення про структуру надійності досліджуваної біосистеми на різних рівнях інтеграції.</w:t>
      </w:r>
    </w:p>
    <w:p w:rsidR="008078E2" w:rsidRPr="0073605F" w:rsidRDefault="008078E2" w:rsidP="00BF0691">
      <w:pPr>
        <w:spacing w:line="360" w:lineRule="auto"/>
        <w:ind w:firstLine="567"/>
        <w:jc w:val="both"/>
        <w:rPr>
          <w:sz w:val="28"/>
          <w:szCs w:val="28"/>
        </w:rPr>
      </w:pPr>
      <w:r w:rsidRPr="0073605F">
        <w:rPr>
          <w:sz w:val="28"/>
          <w:szCs w:val="28"/>
        </w:rPr>
        <w:t>На основі ймовірнісної моде</w:t>
      </w:r>
      <w:r>
        <w:rPr>
          <w:sz w:val="28"/>
          <w:szCs w:val="28"/>
        </w:rPr>
        <w:t>лі радіаційного ураження клітин [109]</w:t>
      </w:r>
      <w:r w:rsidRPr="0073605F">
        <w:rPr>
          <w:sz w:val="28"/>
          <w:szCs w:val="28"/>
        </w:rPr>
        <w:t xml:space="preserve"> у загальну модель вводиться уявлення про різноманіття форм ураження клітин. Введення часового </w:t>
      </w:r>
      <w:r>
        <w:rPr>
          <w:sz w:val="28"/>
          <w:szCs w:val="28"/>
        </w:rPr>
        <w:t>чинника</w:t>
      </w:r>
      <w:r w:rsidRPr="0073605F">
        <w:rPr>
          <w:sz w:val="28"/>
          <w:szCs w:val="28"/>
        </w:rPr>
        <w:t xml:space="preserve"> в модель, наприклад кількості циклів поділу клітин, у матема</w:t>
      </w:r>
      <w:r>
        <w:rPr>
          <w:sz w:val="28"/>
          <w:szCs w:val="28"/>
        </w:rPr>
        <w:t>-</w:t>
      </w:r>
      <w:r w:rsidRPr="0073605F">
        <w:rPr>
          <w:sz w:val="28"/>
          <w:szCs w:val="28"/>
        </w:rPr>
        <w:t>тичній моделі дозволяє урахувати роль такого різноманіття форм ураження клітин у ефектах на високих рівнях ієрархії. Показано збіг теоретичних модельних даних з результатами експериментів. Дослідження процесів старіння у Спіроделі багато</w:t>
      </w:r>
      <w:r>
        <w:rPr>
          <w:sz w:val="28"/>
          <w:szCs w:val="28"/>
        </w:rPr>
        <w:t>-</w:t>
      </w:r>
      <w:r w:rsidRPr="0073605F">
        <w:rPr>
          <w:sz w:val="28"/>
          <w:szCs w:val="28"/>
        </w:rPr>
        <w:t>корінній у нор</w:t>
      </w:r>
      <w:r>
        <w:rPr>
          <w:sz w:val="28"/>
          <w:szCs w:val="28"/>
        </w:rPr>
        <w:t>м</w:t>
      </w:r>
      <w:r w:rsidRPr="0073605F">
        <w:rPr>
          <w:sz w:val="28"/>
          <w:szCs w:val="28"/>
        </w:rPr>
        <w:t>і і при опроміненні дозволило розробити модель для оцінювання ролі процесів старіння в радіаційному ураженні, отримати значення параметрів швидкості пр</w:t>
      </w:r>
      <w:r>
        <w:rPr>
          <w:sz w:val="28"/>
          <w:szCs w:val="28"/>
        </w:rPr>
        <w:t>оцесу старіння та параметра пришвидшення</w:t>
      </w:r>
      <w:r w:rsidRPr="0073605F">
        <w:rPr>
          <w:sz w:val="28"/>
          <w:szCs w:val="28"/>
        </w:rPr>
        <w:t xml:space="preserve"> пр</w:t>
      </w:r>
      <w:r w:rsidRPr="0073605F">
        <w:rPr>
          <w:spacing w:val="-2"/>
          <w:sz w:val="28"/>
          <w:szCs w:val="28"/>
        </w:rPr>
        <w:t xml:space="preserve">оцесів старіння в нормі </w:t>
      </w:r>
      <w:r>
        <w:rPr>
          <w:spacing w:val="-2"/>
          <w:sz w:val="28"/>
          <w:szCs w:val="28"/>
        </w:rPr>
        <w:t>та</w:t>
      </w:r>
      <w:r w:rsidRPr="0073605F">
        <w:rPr>
          <w:spacing w:val="-2"/>
          <w:sz w:val="28"/>
          <w:szCs w:val="28"/>
        </w:rPr>
        <w:t xml:space="preserve"> </w:t>
      </w:r>
      <w:r>
        <w:rPr>
          <w:spacing w:val="-2"/>
          <w:sz w:val="28"/>
          <w:szCs w:val="28"/>
        </w:rPr>
        <w:t>під час</w:t>
      </w:r>
      <w:r w:rsidRPr="0073605F">
        <w:rPr>
          <w:spacing w:val="-2"/>
          <w:sz w:val="28"/>
          <w:szCs w:val="28"/>
        </w:rPr>
        <w:t xml:space="preserve"> опроміненн</w:t>
      </w:r>
      <w:r>
        <w:rPr>
          <w:spacing w:val="-2"/>
          <w:sz w:val="28"/>
          <w:szCs w:val="28"/>
        </w:rPr>
        <w:t>я</w:t>
      </w:r>
      <w:r w:rsidRPr="0073605F">
        <w:rPr>
          <w:spacing w:val="-2"/>
          <w:sz w:val="28"/>
          <w:szCs w:val="28"/>
        </w:rPr>
        <w:t>. Конкретні експеримен</w:t>
      </w:r>
      <w:r w:rsidRPr="0073605F">
        <w:rPr>
          <w:sz w:val="28"/>
          <w:szCs w:val="28"/>
        </w:rPr>
        <w:t>тальні та теорет</w:t>
      </w:r>
      <w:r>
        <w:rPr>
          <w:sz w:val="28"/>
          <w:szCs w:val="28"/>
        </w:rPr>
        <w:t>ичні дослідження, проведені</w:t>
      </w:r>
      <w:r w:rsidRPr="0073605F">
        <w:rPr>
          <w:sz w:val="28"/>
          <w:szCs w:val="28"/>
        </w:rPr>
        <w:t xml:space="preserve"> на багатоклітинному рослинному організмі, дали змогу вирішити сформульовані проблеми і побудувати адекватну кількісну модель його радіаційного ураження та процесів ураження іншими полютантами</w:t>
      </w:r>
      <w:r w:rsidRPr="0031522E">
        <w:rPr>
          <w:sz w:val="28"/>
          <w:szCs w:val="28"/>
        </w:rPr>
        <w:t xml:space="preserve"> [</w:t>
      </w:r>
      <w:r>
        <w:rPr>
          <w:sz w:val="28"/>
          <w:szCs w:val="28"/>
        </w:rPr>
        <w:t>260</w:t>
      </w:r>
      <w:r w:rsidRPr="0031522E">
        <w:rPr>
          <w:sz w:val="28"/>
          <w:szCs w:val="28"/>
        </w:rPr>
        <w:t>]</w:t>
      </w:r>
      <w:r w:rsidRPr="0073605F">
        <w:rPr>
          <w:sz w:val="28"/>
          <w:szCs w:val="28"/>
        </w:rPr>
        <w:t>.</w:t>
      </w:r>
    </w:p>
    <w:p w:rsidR="008078E2" w:rsidRPr="0073605F" w:rsidRDefault="008078E2" w:rsidP="00BF0691">
      <w:pPr>
        <w:spacing w:line="360" w:lineRule="auto"/>
        <w:ind w:firstLine="567"/>
        <w:jc w:val="both"/>
        <w:rPr>
          <w:spacing w:val="-2"/>
          <w:sz w:val="28"/>
          <w:szCs w:val="28"/>
        </w:rPr>
      </w:pPr>
      <w:r w:rsidRPr="0073605F">
        <w:rPr>
          <w:spacing w:val="-2"/>
          <w:sz w:val="28"/>
          <w:szCs w:val="28"/>
        </w:rPr>
        <w:t xml:space="preserve">Отримані дані мають загальнобіологічне значення і можуть бути </w:t>
      </w:r>
      <w:r>
        <w:rPr>
          <w:spacing w:val="-2"/>
          <w:sz w:val="28"/>
          <w:szCs w:val="28"/>
        </w:rPr>
        <w:t>використа</w:t>
      </w:r>
      <w:r w:rsidRPr="0073605F">
        <w:rPr>
          <w:spacing w:val="-2"/>
          <w:sz w:val="28"/>
          <w:szCs w:val="28"/>
        </w:rPr>
        <w:t xml:space="preserve">ні під час створення кількісної радіобіології </w:t>
      </w:r>
      <w:r>
        <w:rPr>
          <w:spacing w:val="-2"/>
          <w:sz w:val="28"/>
          <w:szCs w:val="28"/>
        </w:rPr>
        <w:t>та процесів ураження іншими полю-</w:t>
      </w:r>
      <w:r w:rsidRPr="0073605F">
        <w:rPr>
          <w:spacing w:val="-2"/>
          <w:sz w:val="28"/>
          <w:szCs w:val="28"/>
        </w:rPr>
        <w:t>тантами будь-якого багатоклітинного організму. Аналіз показує шляхи та засоби орієнтації розробленого загального підходу на конкретний багатоклітинний орга</w:t>
      </w:r>
      <w:r>
        <w:rPr>
          <w:spacing w:val="-2"/>
          <w:sz w:val="28"/>
          <w:szCs w:val="28"/>
        </w:rPr>
        <w:t>-</w:t>
      </w:r>
      <w:r w:rsidRPr="0073605F">
        <w:rPr>
          <w:spacing w:val="-2"/>
          <w:sz w:val="28"/>
          <w:szCs w:val="28"/>
        </w:rPr>
        <w:t>нізм. Подібна орієнтація на клітинному рівні означає встановлення форм ураження та виживання при цьому клітин. На рівні клітинних субпопуляцій для переорієн</w:t>
      </w:r>
      <w:r>
        <w:rPr>
          <w:spacing w:val="-2"/>
          <w:sz w:val="28"/>
          <w:szCs w:val="28"/>
        </w:rPr>
        <w:t>-</w:t>
      </w:r>
      <w:r w:rsidRPr="0073605F">
        <w:rPr>
          <w:spacing w:val="-2"/>
          <w:sz w:val="28"/>
          <w:szCs w:val="28"/>
        </w:rPr>
        <w:t>тації моделі необхідно встановити конкретні засоби формування ураження суб</w:t>
      </w:r>
      <w:r>
        <w:rPr>
          <w:spacing w:val="-2"/>
          <w:sz w:val="28"/>
          <w:szCs w:val="28"/>
        </w:rPr>
        <w:t>по-</w:t>
      </w:r>
      <w:r w:rsidRPr="0073605F">
        <w:rPr>
          <w:spacing w:val="-2"/>
          <w:sz w:val="28"/>
          <w:szCs w:val="28"/>
        </w:rPr>
        <w:t>пуляцій клітин з ураження окремих клітин. Вибір міри ураження популяції визна</w:t>
      </w:r>
      <w:r>
        <w:rPr>
          <w:spacing w:val="-2"/>
          <w:sz w:val="28"/>
          <w:szCs w:val="28"/>
        </w:rPr>
        <w:t>-</w:t>
      </w:r>
      <w:r w:rsidRPr="0073605F">
        <w:rPr>
          <w:spacing w:val="-2"/>
          <w:sz w:val="28"/>
          <w:szCs w:val="28"/>
        </w:rPr>
        <w:t>чається принципом функціонування окремих субпопуляцій клітин або тканин, які складаються з субпопуляцій клітин, що дасть змогу розрахувати виживання попу</w:t>
      </w:r>
      <w:r>
        <w:rPr>
          <w:spacing w:val="-2"/>
          <w:sz w:val="28"/>
          <w:szCs w:val="28"/>
        </w:rPr>
        <w:t>-</w:t>
      </w:r>
      <w:r w:rsidRPr="0073605F">
        <w:rPr>
          <w:spacing w:val="-2"/>
          <w:sz w:val="28"/>
          <w:szCs w:val="28"/>
        </w:rPr>
        <w:t>ляції клітин (тканини, органа) виходячи з виживання окремих субпопуляцій. Міра виживання організму може бути визначена розрахунком на основі оцінок вижи</w:t>
      </w:r>
      <w:r>
        <w:rPr>
          <w:spacing w:val="-2"/>
          <w:sz w:val="28"/>
          <w:szCs w:val="28"/>
        </w:rPr>
        <w:t>-</w:t>
      </w:r>
      <w:r w:rsidRPr="0073605F">
        <w:rPr>
          <w:spacing w:val="-2"/>
          <w:sz w:val="28"/>
          <w:szCs w:val="28"/>
        </w:rPr>
        <w:t>вання тканин та органів, а також знання структури забезпечення надійності орга</w:t>
      </w:r>
      <w:r>
        <w:rPr>
          <w:spacing w:val="-2"/>
          <w:sz w:val="28"/>
          <w:szCs w:val="28"/>
        </w:rPr>
        <w:t>-</w:t>
      </w:r>
      <w:r w:rsidRPr="0073605F">
        <w:rPr>
          <w:spacing w:val="-2"/>
          <w:sz w:val="28"/>
          <w:szCs w:val="28"/>
        </w:rPr>
        <w:t>нізму з його органів. Таким чином, розрахунок виживання організму може бути здійснений при підставлянні значень виживання органів у структуру надійності всього організму. Видно, що основна проблема поб</w:t>
      </w:r>
      <w:r>
        <w:rPr>
          <w:spacing w:val="-2"/>
          <w:sz w:val="28"/>
          <w:szCs w:val="28"/>
        </w:rPr>
        <w:t>удови кількісної моделі полягає</w:t>
      </w:r>
      <w:r w:rsidRPr="0073605F">
        <w:rPr>
          <w:spacing w:val="-2"/>
          <w:sz w:val="28"/>
          <w:szCs w:val="28"/>
        </w:rPr>
        <w:t xml:space="preserve"> насам</w:t>
      </w:r>
      <w:r>
        <w:rPr>
          <w:spacing w:val="-2"/>
          <w:sz w:val="28"/>
          <w:szCs w:val="28"/>
        </w:rPr>
        <w:t>перед</w:t>
      </w:r>
      <w:r w:rsidRPr="0073605F">
        <w:rPr>
          <w:spacing w:val="-2"/>
          <w:sz w:val="28"/>
          <w:szCs w:val="28"/>
        </w:rPr>
        <w:t xml:space="preserve"> у встановленні структури надійності біосистем на кожному рівні її інтеграції теоретичними та експериментальними методами. Послідовне вкладання математичних моделей нижнього рівня ієрархії в модель наступного рівня дає змогу будувати кількісну модель ураження практично на будь-якому рівні інтегра</w:t>
      </w:r>
      <w:r>
        <w:rPr>
          <w:spacing w:val="-2"/>
          <w:sz w:val="28"/>
          <w:szCs w:val="28"/>
        </w:rPr>
        <w:t>-</w:t>
      </w:r>
      <w:r w:rsidRPr="0073605F">
        <w:rPr>
          <w:spacing w:val="-2"/>
          <w:sz w:val="28"/>
          <w:szCs w:val="28"/>
        </w:rPr>
        <w:t>ції. Успіх такої побудови залежить від різноманіття експериментальних даних та знання про структуру забезпечення надійності об’єкта, який досліджується.</w:t>
      </w:r>
    </w:p>
    <w:p w:rsidR="008078E2" w:rsidRPr="0073605F" w:rsidRDefault="008078E2" w:rsidP="00BF0691">
      <w:pPr>
        <w:spacing w:line="360" w:lineRule="auto"/>
        <w:ind w:firstLine="567"/>
        <w:jc w:val="both"/>
        <w:rPr>
          <w:sz w:val="28"/>
          <w:szCs w:val="28"/>
        </w:rPr>
      </w:pPr>
      <w:r w:rsidRPr="0073605F">
        <w:rPr>
          <w:sz w:val="28"/>
          <w:szCs w:val="28"/>
        </w:rPr>
        <w:t xml:space="preserve">Загалом можна сказати, що проблема конкретизації ідеології та надійнісного підходу ще не вирішена. Складність полягає в тому, що не завжди вдається встановити структуру елемента на різних рівнях ієрархії. Отже, вважатимемо, що успішність надійнісного підходу до аналізу біологічних реакцій у відносно простого багатоклітинного рослинного організму має майбутнє. За цієї умови такий підхід має високу евристичну цінність. Евристичність може полягати в перспективі дискримінації та вибору найбільш адекватного механізму серед великої кількості можливих. </w:t>
      </w:r>
    </w:p>
    <w:p w:rsidR="008078E2" w:rsidRPr="0073605F" w:rsidRDefault="008078E2" w:rsidP="00BF0691">
      <w:pPr>
        <w:spacing w:line="360" w:lineRule="auto"/>
        <w:ind w:firstLine="567"/>
        <w:jc w:val="both"/>
        <w:rPr>
          <w:sz w:val="28"/>
          <w:szCs w:val="28"/>
        </w:rPr>
      </w:pPr>
      <w:r w:rsidRPr="0073605F">
        <w:rPr>
          <w:sz w:val="28"/>
          <w:szCs w:val="28"/>
        </w:rPr>
        <w:t xml:space="preserve">Є можливість за оцінками параметра надійності або радіочутливості на високих рівнях ієрархії визначити характер структури системи на нижчих рівнях. Можна ставити спеціальні експерименти з метою встановлення типу такої структури. </w:t>
      </w:r>
      <w:r>
        <w:rPr>
          <w:sz w:val="28"/>
          <w:szCs w:val="28"/>
        </w:rPr>
        <w:t>У</w:t>
      </w:r>
      <w:r w:rsidRPr="0073605F">
        <w:rPr>
          <w:sz w:val="28"/>
          <w:szCs w:val="28"/>
        </w:rPr>
        <w:t xml:space="preserve"> цьому аспекті дослідницька функція надійнісного підходу може бути дуже значущою. Слід зауважити, що виключно надійнісна структура біологічного об’єкта може не вичерпувати всю структуру. Можливі механізми, елементи та процеси не мають відмінностей щодо забезпечення надійності, але все в структурі найменш значуще в забезпеченні системи надійності біосистеми буде значущим і для функціонування об’єкта.</w:t>
      </w:r>
    </w:p>
    <w:p w:rsidR="008078E2" w:rsidRPr="0073605F" w:rsidRDefault="008078E2" w:rsidP="00BF0691">
      <w:pPr>
        <w:spacing w:line="360" w:lineRule="auto"/>
        <w:ind w:firstLine="567"/>
        <w:jc w:val="both"/>
        <w:rPr>
          <w:sz w:val="28"/>
          <w:szCs w:val="28"/>
        </w:rPr>
      </w:pPr>
      <w:r w:rsidRPr="0073605F">
        <w:rPr>
          <w:sz w:val="28"/>
          <w:szCs w:val="28"/>
        </w:rPr>
        <w:t xml:space="preserve">Вважатимемо, що надійнісний підхід досить корисний на шляху становлення синтетичної біології. Таким чином, радіобіологія, всепроникним </w:t>
      </w:r>
      <w:r>
        <w:rPr>
          <w:sz w:val="28"/>
          <w:szCs w:val="28"/>
        </w:rPr>
        <w:t>інструмент</w:t>
      </w:r>
      <w:r w:rsidRPr="0073605F">
        <w:rPr>
          <w:sz w:val="28"/>
          <w:szCs w:val="28"/>
        </w:rPr>
        <w:t xml:space="preserve">ом якої є іонізуюча радіація, може робити «прозорим» найтонший пристрій багаторівневої ієрархічної системи. Завдяки високій роздільній здатності радіації на базі добре розвиненої теорії надійності та її багатому </w:t>
      </w:r>
      <w:r>
        <w:rPr>
          <w:sz w:val="28"/>
          <w:szCs w:val="28"/>
        </w:rPr>
        <w:t>математич</w:t>
      </w:r>
      <w:r w:rsidRPr="0073605F">
        <w:rPr>
          <w:sz w:val="28"/>
          <w:szCs w:val="28"/>
        </w:rPr>
        <w:t>ному апараті з’являється цікава можливість радіобіологічного структурного аналізу різних біологічних об’єктів для умов дії полютантів різної природи</w:t>
      </w:r>
      <w:r w:rsidRPr="0031522E">
        <w:rPr>
          <w:sz w:val="28"/>
          <w:szCs w:val="28"/>
        </w:rPr>
        <w:t xml:space="preserve"> </w:t>
      </w:r>
      <w:r>
        <w:rPr>
          <w:sz w:val="28"/>
          <w:szCs w:val="28"/>
        </w:rPr>
        <w:t>[</w:t>
      </w:r>
      <w:r w:rsidRPr="00E13FC1">
        <w:rPr>
          <w:sz w:val="28"/>
          <w:szCs w:val="28"/>
        </w:rPr>
        <w:t>2</w:t>
      </w:r>
      <w:r>
        <w:rPr>
          <w:sz w:val="28"/>
          <w:szCs w:val="28"/>
        </w:rPr>
        <w:t>6</w:t>
      </w:r>
      <w:r w:rsidRPr="0031522E">
        <w:rPr>
          <w:sz w:val="28"/>
          <w:szCs w:val="28"/>
        </w:rPr>
        <w:t>1</w:t>
      </w:r>
      <w:r>
        <w:rPr>
          <w:sz w:val="28"/>
          <w:szCs w:val="28"/>
        </w:rPr>
        <w:t>, 262</w:t>
      </w:r>
      <w:r w:rsidRPr="0031522E">
        <w:rPr>
          <w:sz w:val="28"/>
          <w:szCs w:val="28"/>
        </w:rPr>
        <w:t>]</w:t>
      </w:r>
      <w:bookmarkStart w:id="27" w:name="_Toc390249919"/>
      <w:r>
        <w:rPr>
          <w:sz w:val="28"/>
          <w:szCs w:val="28"/>
        </w:rPr>
        <w:t xml:space="preserve">. </w:t>
      </w:r>
    </w:p>
    <w:bookmarkEnd w:id="27"/>
    <w:p w:rsidR="008078E2" w:rsidRPr="0073605F" w:rsidRDefault="008078E2" w:rsidP="00BF0691">
      <w:pPr>
        <w:spacing w:line="360" w:lineRule="auto"/>
        <w:ind w:firstLine="567"/>
        <w:jc w:val="both"/>
        <w:rPr>
          <w:sz w:val="28"/>
          <w:szCs w:val="28"/>
        </w:rPr>
      </w:pPr>
      <w:r w:rsidRPr="0073605F">
        <w:rPr>
          <w:sz w:val="28"/>
          <w:szCs w:val="28"/>
        </w:rPr>
        <w:t xml:space="preserve">Можна стверджувати, що ріст коренів рослин може слугувати тест-системою для оцінювання впливу </w:t>
      </w:r>
      <w:r>
        <w:rPr>
          <w:sz w:val="28"/>
          <w:szCs w:val="28"/>
        </w:rPr>
        <w:t>н</w:t>
      </w:r>
      <w:r w:rsidRPr="0073605F">
        <w:rPr>
          <w:sz w:val="28"/>
          <w:szCs w:val="28"/>
        </w:rPr>
        <w:t xml:space="preserve">а біоту різного типу полютантів хімічної та </w:t>
      </w:r>
      <w:r>
        <w:rPr>
          <w:sz w:val="28"/>
          <w:szCs w:val="28"/>
        </w:rPr>
        <w:t>фізич</w:t>
      </w:r>
      <w:r w:rsidRPr="0073605F">
        <w:rPr>
          <w:sz w:val="28"/>
          <w:szCs w:val="28"/>
        </w:rPr>
        <w:t>ної природи. На основі концепції надійності біологічних систем бул</w:t>
      </w:r>
      <w:r>
        <w:rPr>
          <w:sz w:val="28"/>
          <w:szCs w:val="28"/>
        </w:rPr>
        <w:t>о</w:t>
      </w:r>
      <w:r w:rsidRPr="0073605F">
        <w:rPr>
          <w:sz w:val="28"/>
          <w:szCs w:val="28"/>
        </w:rPr>
        <w:t xml:space="preserve"> побудован</w:t>
      </w:r>
      <w:r>
        <w:rPr>
          <w:sz w:val="28"/>
          <w:szCs w:val="28"/>
        </w:rPr>
        <w:t>о</w:t>
      </w:r>
      <w:r w:rsidRPr="0073605F">
        <w:rPr>
          <w:sz w:val="28"/>
          <w:szCs w:val="28"/>
        </w:rPr>
        <w:t xml:space="preserve"> спеціальн</w:t>
      </w:r>
      <w:r>
        <w:rPr>
          <w:sz w:val="28"/>
          <w:szCs w:val="28"/>
        </w:rPr>
        <w:t>у</w:t>
      </w:r>
      <w:r w:rsidRPr="0073605F">
        <w:rPr>
          <w:sz w:val="28"/>
          <w:szCs w:val="28"/>
        </w:rPr>
        <w:t xml:space="preserve"> математична модель, яка описує поведінку відносної швидкості росту кореня рослини. Встановлено, що для оцін</w:t>
      </w:r>
      <w:r>
        <w:rPr>
          <w:sz w:val="28"/>
          <w:szCs w:val="28"/>
        </w:rPr>
        <w:t>ювання</w:t>
      </w:r>
      <w:r w:rsidRPr="0073605F">
        <w:rPr>
          <w:sz w:val="28"/>
          <w:szCs w:val="28"/>
        </w:rPr>
        <w:t xml:space="preserve"> ефектів радіації (та інших полютантів) у рослин можна використовувати такі показники, як довжину кореня або стебла, які чітко залежать від дози гамма-опромінення. Показано, що довжина коренів та стебел рослин у часі міняється </w:t>
      </w:r>
      <w:r>
        <w:rPr>
          <w:sz w:val="28"/>
          <w:szCs w:val="28"/>
        </w:rPr>
        <w:t>майже</w:t>
      </w:r>
      <w:r w:rsidRPr="0073605F">
        <w:rPr>
          <w:sz w:val="28"/>
          <w:szCs w:val="28"/>
        </w:rPr>
        <w:t xml:space="preserve"> прямолінійно. Нахил цих прямих може слугувати мірою радіаційного ураження.</w:t>
      </w:r>
    </w:p>
    <w:p w:rsidR="008078E2" w:rsidRPr="00AB035E" w:rsidRDefault="008078E2" w:rsidP="00BF0691">
      <w:pPr>
        <w:spacing w:line="360" w:lineRule="auto"/>
        <w:ind w:firstLine="567"/>
        <w:jc w:val="both"/>
        <w:rPr>
          <w:sz w:val="28"/>
          <w:szCs w:val="28"/>
        </w:rPr>
      </w:pPr>
      <w:r w:rsidRPr="00AB035E">
        <w:rPr>
          <w:sz w:val="28"/>
          <w:szCs w:val="28"/>
        </w:rPr>
        <w:t xml:space="preserve">Для оцінювання параметрів цих прямих можна використовувати такі формули:  </w:t>
      </w:r>
    </w:p>
    <w:p w:rsidR="008078E2" w:rsidRDefault="008078E2" w:rsidP="00BF0691">
      <w:pPr>
        <w:pStyle w:val="a2"/>
        <w:spacing w:before="0" w:after="0" w:line="360" w:lineRule="auto"/>
        <w:ind w:firstLine="567"/>
        <w:jc w:val="left"/>
        <w:rPr>
          <w:sz w:val="28"/>
          <w:szCs w:val="28"/>
        </w:rPr>
      </w:pPr>
      <w:r>
        <w:rPr>
          <w:sz w:val="28"/>
          <w:szCs w:val="28"/>
        </w:rPr>
        <w:t xml:space="preserve">                                    </w:t>
      </w:r>
      <w:r w:rsidRPr="0073605F">
        <w:rPr>
          <w:position w:val="-10"/>
          <w:sz w:val="28"/>
          <w:szCs w:val="28"/>
        </w:rPr>
        <w:object w:dxaOrig="1140" w:dyaOrig="320">
          <v:shape id="_x0000_i1234" type="#_x0000_t75" style="width:81pt;height:22.5pt" o:ole="">
            <v:imagedata r:id="rId386" o:title=""/>
          </v:shape>
          <o:OLEObject Type="Embed" ProgID="Equation.3" ShapeID="_x0000_i1234" DrawAspect="Content" ObjectID="_1522040233" r:id="rId387"/>
        </w:object>
      </w:r>
      <w:r w:rsidRPr="0073605F">
        <w:rPr>
          <w:sz w:val="28"/>
          <w:szCs w:val="28"/>
        </w:rPr>
        <w:t xml:space="preserve"> – для контрольного варіанта,             (</w:t>
      </w:r>
      <w:r>
        <w:rPr>
          <w:sz w:val="28"/>
          <w:szCs w:val="28"/>
          <w:lang w:val="ru-RU"/>
        </w:rPr>
        <w:t>4</w:t>
      </w:r>
      <w:r>
        <w:rPr>
          <w:sz w:val="28"/>
          <w:szCs w:val="28"/>
        </w:rPr>
        <w:t>.1</w:t>
      </w:r>
      <w:r>
        <w:rPr>
          <w:sz w:val="28"/>
          <w:szCs w:val="28"/>
          <w:lang w:val="ru-RU"/>
        </w:rPr>
        <w:t>3</w:t>
      </w:r>
      <w:r w:rsidRPr="0073605F">
        <w:rPr>
          <w:sz w:val="28"/>
          <w:szCs w:val="28"/>
        </w:rPr>
        <w:t>)</w:t>
      </w:r>
    </w:p>
    <w:p w:rsidR="008078E2" w:rsidRPr="0073605F" w:rsidRDefault="008078E2" w:rsidP="00BF0691">
      <w:pPr>
        <w:spacing w:line="360" w:lineRule="auto"/>
        <w:jc w:val="both"/>
        <w:rPr>
          <w:sz w:val="28"/>
          <w:szCs w:val="28"/>
        </w:rPr>
      </w:pPr>
      <w:r>
        <w:rPr>
          <w:sz w:val="28"/>
          <w:szCs w:val="28"/>
        </w:rPr>
        <w:t>д</w:t>
      </w:r>
      <w:r w:rsidRPr="0073605F">
        <w:rPr>
          <w:sz w:val="28"/>
          <w:szCs w:val="28"/>
        </w:rPr>
        <w:t>е</w:t>
      </w:r>
      <w:r>
        <w:rPr>
          <w:sz w:val="28"/>
          <w:szCs w:val="28"/>
        </w:rPr>
        <w:t xml:space="preserve"> </w:t>
      </w:r>
      <w:r w:rsidRPr="002B0AF2">
        <w:rPr>
          <w:i/>
          <w:sz w:val="28"/>
          <w:szCs w:val="28"/>
          <w:lang w:val="en-US"/>
        </w:rPr>
        <w:t>L</w:t>
      </w:r>
      <w:r w:rsidRPr="002B0AF2">
        <w:rPr>
          <w:i/>
          <w:sz w:val="28"/>
          <w:szCs w:val="28"/>
          <w:vertAlign w:val="subscript"/>
          <w:lang w:val="en-US"/>
        </w:rPr>
        <w:t>k</w:t>
      </w:r>
      <w:r w:rsidRPr="0073605F">
        <w:rPr>
          <w:sz w:val="28"/>
          <w:szCs w:val="28"/>
        </w:rPr>
        <w:t xml:space="preserve"> </w:t>
      </w:r>
      <w:r w:rsidRPr="0073605F">
        <w:rPr>
          <w:sz w:val="28"/>
          <w:szCs w:val="28"/>
          <w:vertAlign w:val="subscript"/>
        </w:rPr>
        <w:t xml:space="preserve"> </w:t>
      </w:r>
      <w:r w:rsidRPr="0073605F">
        <w:rPr>
          <w:sz w:val="28"/>
          <w:szCs w:val="28"/>
        </w:rPr>
        <w:t>–</w:t>
      </w:r>
      <w:r w:rsidRPr="0073605F">
        <w:rPr>
          <w:sz w:val="28"/>
          <w:szCs w:val="28"/>
          <w:vertAlign w:val="subscript"/>
        </w:rPr>
        <w:t xml:space="preserve"> </w:t>
      </w:r>
      <w:r w:rsidRPr="0073605F">
        <w:rPr>
          <w:sz w:val="28"/>
          <w:szCs w:val="28"/>
        </w:rPr>
        <w:t>довжина кореня;</w:t>
      </w:r>
      <w:r w:rsidRPr="002B0AF2">
        <w:rPr>
          <w:sz w:val="28"/>
          <w:szCs w:val="28"/>
          <w:lang w:val="ru-RU"/>
        </w:rPr>
        <w:t xml:space="preserve"> </w:t>
      </w:r>
      <w:r w:rsidRPr="002B0AF2">
        <w:rPr>
          <w:i/>
          <w:sz w:val="28"/>
          <w:szCs w:val="28"/>
          <w:lang w:val="en-US"/>
        </w:rPr>
        <w:t>a</w:t>
      </w:r>
      <w:r w:rsidRPr="002B0AF2">
        <w:rPr>
          <w:i/>
          <w:sz w:val="28"/>
          <w:szCs w:val="28"/>
          <w:vertAlign w:val="subscript"/>
          <w:lang w:val="en-US"/>
        </w:rPr>
        <w:t>k</w:t>
      </w:r>
      <w:r w:rsidRPr="0073605F">
        <w:rPr>
          <w:sz w:val="28"/>
          <w:szCs w:val="28"/>
        </w:rPr>
        <w:t xml:space="preserve"> – швидкість росту кореня</w:t>
      </w:r>
      <w:r>
        <w:rPr>
          <w:sz w:val="28"/>
          <w:szCs w:val="28"/>
        </w:rPr>
        <w:t>;</w:t>
      </w:r>
      <w:r w:rsidRPr="0073605F">
        <w:rPr>
          <w:sz w:val="28"/>
          <w:szCs w:val="28"/>
          <w:vertAlign w:val="subscript"/>
        </w:rPr>
        <w:t xml:space="preserve"> </w:t>
      </w:r>
      <w:r w:rsidRPr="002B0AF2">
        <w:rPr>
          <w:i/>
          <w:sz w:val="28"/>
          <w:szCs w:val="28"/>
          <w:lang w:val="en-US"/>
        </w:rPr>
        <w:t>t</w:t>
      </w:r>
      <w:r w:rsidRPr="002B0AF2">
        <w:rPr>
          <w:sz w:val="28"/>
          <w:szCs w:val="28"/>
          <w:lang w:val="ru-RU"/>
        </w:rPr>
        <w:t xml:space="preserve"> </w:t>
      </w:r>
      <w:r w:rsidRPr="0073605F">
        <w:rPr>
          <w:sz w:val="28"/>
          <w:szCs w:val="28"/>
        </w:rPr>
        <w:t>– час;</w:t>
      </w:r>
      <w:r w:rsidRPr="002B0AF2">
        <w:rPr>
          <w:sz w:val="28"/>
          <w:szCs w:val="28"/>
          <w:lang w:val="ru-RU"/>
        </w:rPr>
        <w:t xml:space="preserve"> </w:t>
      </w:r>
      <w:r w:rsidRPr="002B0AF2">
        <w:rPr>
          <w:i/>
          <w:sz w:val="28"/>
          <w:szCs w:val="28"/>
          <w:lang w:val="en-US"/>
        </w:rPr>
        <w:t>b</w:t>
      </w:r>
      <w:r w:rsidRPr="00F45290">
        <w:rPr>
          <w:sz w:val="28"/>
          <w:szCs w:val="28"/>
          <w:vertAlign w:val="subscript"/>
          <w:lang w:val="ru-RU"/>
        </w:rPr>
        <w:t>0</w:t>
      </w:r>
      <w:r w:rsidRPr="0073605F">
        <w:rPr>
          <w:sz w:val="28"/>
          <w:szCs w:val="28"/>
        </w:rPr>
        <w:t xml:space="preserve"> – початкове значення довжини проростків коренів на початку експерименту;</w:t>
      </w:r>
    </w:p>
    <w:p w:rsidR="008078E2" w:rsidRPr="0073605F" w:rsidRDefault="008078E2" w:rsidP="00BF0691">
      <w:pPr>
        <w:pStyle w:val="a2"/>
        <w:spacing w:before="0" w:after="0" w:line="360" w:lineRule="auto"/>
        <w:ind w:firstLine="567"/>
        <w:jc w:val="left"/>
        <w:rPr>
          <w:sz w:val="28"/>
          <w:szCs w:val="28"/>
        </w:rPr>
      </w:pPr>
      <w:r>
        <w:rPr>
          <w:sz w:val="28"/>
          <w:szCs w:val="28"/>
        </w:rPr>
        <w:t xml:space="preserve">                          </w:t>
      </w:r>
      <w:r w:rsidRPr="0073605F">
        <w:rPr>
          <w:sz w:val="28"/>
          <w:szCs w:val="28"/>
        </w:rPr>
        <w:t xml:space="preserve"> </w:t>
      </w:r>
      <w:r>
        <w:rPr>
          <w:sz w:val="28"/>
          <w:szCs w:val="28"/>
        </w:rPr>
        <w:t xml:space="preserve">     </w:t>
      </w:r>
      <w:r w:rsidRPr="0073605F">
        <w:rPr>
          <w:sz w:val="28"/>
          <w:szCs w:val="28"/>
        </w:rPr>
        <w:t xml:space="preserve">    </w:t>
      </w:r>
      <w:r w:rsidRPr="0073605F">
        <w:rPr>
          <w:position w:val="-10"/>
          <w:sz w:val="28"/>
          <w:szCs w:val="28"/>
        </w:rPr>
        <w:object w:dxaOrig="1120" w:dyaOrig="320">
          <v:shape id="_x0000_i1235" type="#_x0000_t75" style="width:80.25pt;height:22.5pt" o:ole="">
            <v:imagedata r:id="rId388" o:title=""/>
          </v:shape>
          <o:OLEObject Type="Embed" ProgID="Equation.3" ShapeID="_x0000_i1235" DrawAspect="Content" ObjectID="_1522040234" r:id="rId389"/>
        </w:object>
      </w:r>
      <w:r w:rsidRPr="0073605F">
        <w:rPr>
          <w:sz w:val="28"/>
          <w:szCs w:val="28"/>
        </w:rPr>
        <w:t xml:space="preserve"> – для опроміненого варіанта,              (</w:t>
      </w:r>
      <w:r>
        <w:rPr>
          <w:sz w:val="28"/>
          <w:szCs w:val="28"/>
          <w:lang w:val="ru-RU"/>
        </w:rPr>
        <w:t>4</w:t>
      </w:r>
      <w:r>
        <w:rPr>
          <w:sz w:val="28"/>
          <w:szCs w:val="28"/>
        </w:rPr>
        <w:t>.1</w:t>
      </w:r>
      <w:r>
        <w:rPr>
          <w:sz w:val="28"/>
          <w:szCs w:val="28"/>
          <w:lang w:val="ru-RU"/>
        </w:rPr>
        <w:t>4</w:t>
      </w:r>
      <w:r w:rsidRPr="0073605F">
        <w:rPr>
          <w:sz w:val="28"/>
          <w:szCs w:val="28"/>
        </w:rPr>
        <w:t>)</w:t>
      </w:r>
    </w:p>
    <w:p w:rsidR="008078E2" w:rsidRPr="0073605F" w:rsidRDefault="008078E2" w:rsidP="00BF0691">
      <w:pPr>
        <w:spacing w:line="360" w:lineRule="auto"/>
        <w:jc w:val="both"/>
        <w:rPr>
          <w:sz w:val="28"/>
          <w:szCs w:val="28"/>
        </w:rPr>
      </w:pPr>
      <w:r>
        <w:rPr>
          <w:sz w:val="28"/>
          <w:szCs w:val="28"/>
        </w:rPr>
        <w:t>д</w:t>
      </w:r>
      <w:r w:rsidRPr="0073605F">
        <w:rPr>
          <w:sz w:val="28"/>
          <w:szCs w:val="28"/>
        </w:rPr>
        <w:t>е</w:t>
      </w:r>
      <w:r w:rsidRPr="002B0AF2">
        <w:rPr>
          <w:sz w:val="28"/>
          <w:szCs w:val="28"/>
          <w:lang w:val="ru-RU"/>
        </w:rPr>
        <w:t xml:space="preserve"> </w:t>
      </w:r>
      <w:r w:rsidRPr="002B0AF2">
        <w:rPr>
          <w:i/>
          <w:sz w:val="28"/>
          <w:szCs w:val="28"/>
          <w:lang w:val="en-US"/>
        </w:rPr>
        <w:t>L</w:t>
      </w:r>
      <w:r w:rsidRPr="002B0AF2">
        <w:rPr>
          <w:i/>
          <w:sz w:val="28"/>
          <w:szCs w:val="28"/>
          <w:vertAlign w:val="subscript"/>
          <w:lang w:val="en-US"/>
        </w:rPr>
        <w:t>r</w:t>
      </w:r>
      <w:r w:rsidRPr="0073605F">
        <w:rPr>
          <w:sz w:val="28"/>
          <w:szCs w:val="28"/>
        </w:rPr>
        <w:t xml:space="preserve"> – довжина кореня; </w:t>
      </w:r>
      <w:r w:rsidRPr="002B0AF2">
        <w:rPr>
          <w:i/>
          <w:sz w:val="28"/>
          <w:szCs w:val="28"/>
          <w:lang w:val="en-US"/>
        </w:rPr>
        <w:t>a</w:t>
      </w:r>
      <w:r>
        <w:rPr>
          <w:i/>
          <w:sz w:val="28"/>
          <w:szCs w:val="28"/>
          <w:vertAlign w:val="subscript"/>
          <w:lang w:val="en-US"/>
        </w:rPr>
        <w:t>r</w:t>
      </w:r>
      <w:r w:rsidRPr="0073605F">
        <w:rPr>
          <w:sz w:val="28"/>
          <w:szCs w:val="28"/>
        </w:rPr>
        <w:t xml:space="preserve"> – швидкість росту кореня;</w:t>
      </w:r>
      <w:r w:rsidRPr="0073605F">
        <w:rPr>
          <w:sz w:val="28"/>
          <w:szCs w:val="28"/>
          <w:vertAlign w:val="subscript"/>
        </w:rPr>
        <w:t xml:space="preserve"> </w:t>
      </w:r>
      <w:r w:rsidRPr="002B0AF2">
        <w:rPr>
          <w:i/>
          <w:sz w:val="28"/>
          <w:szCs w:val="28"/>
          <w:lang w:val="en-US"/>
        </w:rPr>
        <w:t>t</w:t>
      </w:r>
      <w:r w:rsidRPr="002B0AF2">
        <w:rPr>
          <w:sz w:val="28"/>
          <w:szCs w:val="28"/>
          <w:lang w:val="ru-RU"/>
        </w:rPr>
        <w:t xml:space="preserve"> </w:t>
      </w:r>
      <w:r w:rsidRPr="0073605F">
        <w:rPr>
          <w:sz w:val="28"/>
          <w:szCs w:val="28"/>
        </w:rPr>
        <w:t>– час</w:t>
      </w:r>
      <w:r>
        <w:rPr>
          <w:sz w:val="28"/>
          <w:szCs w:val="28"/>
        </w:rPr>
        <w:t>;</w:t>
      </w:r>
      <w:r w:rsidRPr="0073605F">
        <w:rPr>
          <w:sz w:val="28"/>
          <w:szCs w:val="28"/>
        </w:rPr>
        <w:t xml:space="preserve"> </w:t>
      </w:r>
      <w:r w:rsidRPr="002B0AF2">
        <w:rPr>
          <w:i/>
          <w:sz w:val="28"/>
          <w:szCs w:val="28"/>
          <w:lang w:val="en-US"/>
        </w:rPr>
        <w:t>b</w:t>
      </w:r>
      <w:r w:rsidRPr="00F45290">
        <w:rPr>
          <w:sz w:val="28"/>
          <w:szCs w:val="28"/>
          <w:vertAlign w:val="subscript"/>
          <w:lang w:val="ru-RU"/>
        </w:rPr>
        <w:t>0</w:t>
      </w:r>
      <w:r w:rsidRPr="002B0AF2">
        <w:rPr>
          <w:i/>
          <w:sz w:val="28"/>
          <w:szCs w:val="28"/>
          <w:lang w:val="ru-RU"/>
        </w:rPr>
        <w:t xml:space="preserve"> </w:t>
      </w:r>
      <w:r w:rsidRPr="0073605F">
        <w:rPr>
          <w:sz w:val="28"/>
          <w:szCs w:val="28"/>
        </w:rPr>
        <w:t>– початкове значення довжини проростків коренів на початку експерименту.</w:t>
      </w:r>
    </w:p>
    <w:p w:rsidR="008078E2" w:rsidRPr="0073605F" w:rsidRDefault="008078E2" w:rsidP="00BF0691">
      <w:pPr>
        <w:spacing w:line="360" w:lineRule="auto"/>
        <w:ind w:firstLine="567"/>
        <w:jc w:val="both"/>
        <w:rPr>
          <w:sz w:val="28"/>
          <w:szCs w:val="28"/>
        </w:rPr>
      </w:pPr>
      <w:r w:rsidRPr="0073605F">
        <w:rPr>
          <w:sz w:val="28"/>
          <w:szCs w:val="28"/>
        </w:rPr>
        <w:t>Тоді величина приросту коренів Δ</w:t>
      </w:r>
      <w:r w:rsidRPr="0073605F">
        <w:rPr>
          <w:i/>
          <w:sz w:val="28"/>
          <w:szCs w:val="28"/>
        </w:rPr>
        <w:t>L</w:t>
      </w:r>
      <w:r w:rsidRPr="0073605F">
        <w:rPr>
          <w:sz w:val="28"/>
          <w:szCs w:val="28"/>
        </w:rPr>
        <w:t xml:space="preserve"> за час Δ</w:t>
      </w:r>
      <w:r w:rsidRPr="0073605F">
        <w:rPr>
          <w:i/>
          <w:sz w:val="28"/>
          <w:szCs w:val="28"/>
        </w:rPr>
        <w:t>t</w:t>
      </w:r>
      <w:r w:rsidRPr="0073605F">
        <w:rPr>
          <w:sz w:val="28"/>
          <w:szCs w:val="28"/>
        </w:rPr>
        <w:t xml:space="preserve"> для різних варіантів:</w:t>
      </w:r>
    </w:p>
    <w:p w:rsidR="008078E2" w:rsidRPr="0073605F" w:rsidRDefault="008078E2" w:rsidP="00BF0691">
      <w:pPr>
        <w:pStyle w:val="a2"/>
        <w:spacing w:before="0" w:after="0" w:line="360" w:lineRule="auto"/>
        <w:ind w:firstLine="0"/>
        <w:jc w:val="left"/>
        <w:rPr>
          <w:sz w:val="28"/>
          <w:szCs w:val="28"/>
        </w:rPr>
      </w:pPr>
      <w:r>
        <w:rPr>
          <w:sz w:val="28"/>
          <w:szCs w:val="28"/>
        </w:rPr>
        <w:t xml:space="preserve">                                                     </w:t>
      </w:r>
      <w:r w:rsidRPr="0073605F">
        <w:rPr>
          <w:position w:val="-10"/>
          <w:sz w:val="28"/>
          <w:szCs w:val="28"/>
        </w:rPr>
        <w:object w:dxaOrig="1040" w:dyaOrig="320">
          <v:shape id="_x0000_i1236" type="#_x0000_t75" style="width:66.75pt;height:20.25pt" o:ole="">
            <v:imagedata r:id="rId390" o:title=""/>
          </v:shape>
          <o:OLEObject Type="Embed" ProgID="Equation.3" ShapeID="_x0000_i1236" DrawAspect="Content" ObjectID="_1522040235" r:id="rId391"/>
        </w:object>
      </w:r>
      <w:r w:rsidRPr="0073605F">
        <w:rPr>
          <w:sz w:val="28"/>
          <w:szCs w:val="28"/>
        </w:rPr>
        <w:t xml:space="preserve"> – для контролю;</w:t>
      </w:r>
    </w:p>
    <w:p w:rsidR="008078E2" w:rsidRPr="0073605F" w:rsidRDefault="008078E2" w:rsidP="00BF0691">
      <w:pPr>
        <w:pStyle w:val="a2"/>
        <w:spacing w:before="0" w:after="0" w:line="360" w:lineRule="auto"/>
        <w:ind w:firstLine="567"/>
        <w:jc w:val="left"/>
        <w:rPr>
          <w:sz w:val="28"/>
          <w:szCs w:val="28"/>
        </w:rPr>
      </w:pPr>
      <w:r>
        <w:rPr>
          <w:sz w:val="28"/>
          <w:szCs w:val="28"/>
        </w:rPr>
        <w:t xml:space="preserve">                      </w:t>
      </w:r>
      <w:r w:rsidRPr="0073605F">
        <w:rPr>
          <w:sz w:val="28"/>
          <w:szCs w:val="28"/>
        </w:rPr>
        <w:t xml:space="preserve"> </w:t>
      </w:r>
      <w:r>
        <w:rPr>
          <w:sz w:val="28"/>
          <w:szCs w:val="28"/>
        </w:rPr>
        <w:t xml:space="preserve">     </w:t>
      </w:r>
      <w:r w:rsidRPr="0073605F">
        <w:rPr>
          <w:sz w:val="28"/>
          <w:szCs w:val="28"/>
        </w:rPr>
        <w:t xml:space="preserve">    </w:t>
      </w:r>
      <w:r w:rsidRPr="0073605F">
        <w:rPr>
          <w:position w:val="-10"/>
          <w:sz w:val="28"/>
          <w:szCs w:val="28"/>
        </w:rPr>
        <w:object w:dxaOrig="1020" w:dyaOrig="320">
          <v:shape id="_x0000_i1237" type="#_x0000_t75" style="width:64.5pt;height:20.25pt" o:ole="">
            <v:imagedata r:id="rId392" o:title=""/>
          </v:shape>
          <o:OLEObject Type="Embed" ProgID="Equation.3" ShapeID="_x0000_i1237" DrawAspect="Content" ObjectID="_1522040236" r:id="rId393"/>
        </w:object>
      </w:r>
      <w:r w:rsidRPr="0073605F">
        <w:rPr>
          <w:sz w:val="28"/>
          <w:szCs w:val="28"/>
        </w:rPr>
        <w:t xml:space="preserve"> – для опроміненого варіанта.                      (</w:t>
      </w:r>
      <w:r>
        <w:rPr>
          <w:sz w:val="28"/>
          <w:szCs w:val="28"/>
          <w:lang w:val="ru-RU"/>
        </w:rPr>
        <w:t>4</w:t>
      </w:r>
      <w:r>
        <w:rPr>
          <w:sz w:val="28"/>
          <w:szCs w:val="28"/>
        </w:rPr>
        <w:t>.1</w:t>
      </w:r>
      <w:r>
        <w:rPr>
          <w:sz w:val="28"/>
          <w:szCs w:val="28"/>
          <w:lang w:val="ru-RU"/>
        </w:rPr>
        <w:t>5</w:t>
      </w:r>
      <w:r w:rsidRPr="0073605F">
        <w:rPr>
          <w:sz w:val="28"/>
          <w:szCs w:val="28"/>
        </w:rPr>
        <w:t>)</w:t>
      </w:r>
    </w:p>
    <w:p w:rsidR="008078E2" w:rsidRPr="0073605F" w:rsidRDefault="008078E2" w:rsidP="00BF0691">
      <w:pPr>
        <w:spacing w:line="360" w:lineRule="auto"/>
        <w:ind w:firstLine="567"/>
        <w:jc w:val="both"/>
        <w:rPr>
          <w:sz w:val="28"/>
          <w:szCs w:val="28"/>
        </w:rPr>
      </w:pPr>
      <w:r w:rsidRPr="0073605F">
        <w:rPr>
          <w:sz w:val="28"/>
          <w:szCs w:val="28"/>
        </w:rPr>
        <w:t>Тоді досліджуваний в експериментах параметр відносної швидкості росту  (ВШР) коренів для опромінених варіантів за однаковий відрізок ча</w:t>
      </w:r>
      <w:r>
        <w:rPr>
          <w:sz w:val="28"/>
          <w:szCs w:val="28"/>
        </w:rPr>
        <w:t>су (</w:t>
      </w:r>
      <w:r w:rsidRPr="0073605F">
        <w:rPr>
          <w:sz w:val="28"/>
          <w:szCs w:val="28"/>
        </w:rPr>
        <w:t>Δ</w:t>
      </w:r>
      <w:r w:rsidRPr="0073605F">
        <w:rPr>
          <w:i/>
          <w:sz w:val="28"/>
          <w:szCs w:val="28"/>
        </w:rPr>
        <w:t>t</w:t>
      </w:r>
      <w:r w:rsidRPr="0073605F">
        <w:rPr>
          <w:sz w:val="28"/>
          <w:szCs w:val="28"/>
        </w:rPr>
        <w:t xml:space="preserve"> – в усіх експериментах дорівнює добі) буде таким:</w:t>
      </w:r>
    </w:p>
    <w:p w:rsidR="008078E2" w:rsidRPr="0073605F" w:rsidRDefault="008078E2" w:rsidP="00BF0691">
      <w:pPr>
        <w:pStyle w:val="a2"/>
        <w:spacing w:before="0" w:after="0" w:line="360" w:lineRule="auto"/>
        <w:ind w:firstLine="567"/>
        <w:jc w:val="left"/>
        <w:rPr>
          <w:sz w:val="28"/>
          <w:szCs w:val="28"/>
        </w:rPr>
      </w:pPr>
      <w:r w:rsidRPr="0073605F">
        <w:rPr>
          <w:sz w:val="28"/>
          <w:szCs w:val="28"/>
        </w:rPr>
        <w:t xml:space="preserve">               </w:t>
      </w:r>
      <w:r w:rsidRPr="0073605F">
        <w:rPr>
          <w:sz w:val="28"/>
          <w:szCs w:val="28"/>
          <w:lang w:val="ru-RU"/>
        </w:rPr>
        <w:t xml:space="preserve">       </w:t>
      </w:r>
      <w:r w:rsidRPr="0073605F">
        <w:rPr>
          <w:sz w:val="28"/>
          <w:szCs w:val="28"/>
        </w:rPr>
        <w:t xml:space="preserve">  </w:t>
      </w:r>
      <w:r>
        <w:rPr>
          <w:sz w:val="28"/>
          <w:szCs w:val="28"/>
        </w:rPr>
        <w:t xml:space="preserve">                       </w:t>
      </w:r>
      <w:r w:rsidRPr="0073605F">
        <w:rPr>
          <w:sz w:val="28"/>
          <w:szCs w:val="28"/>
        </w:rPr>
        <w:t xml:space="preserve">  </w:t>
      </w:r>
      <w:r w:rsidRPr="0073605F">
        <w:rPr>
          <w:position w:val="-14"/>
          <w:sz w:val="28"/>
          <w:szCs w:val="28"/>
        </w:rPr>
        <w:object w:dxaOrig="2620" w:dyaOrig="360">
          <v:shape id="_x0000_i1238" type="#_x0000_t75" style="width:175.5pt;height:24pt" o:ole="">
            <v:imagedata r:id="rId394" o:title=""/>
          </v:shape>
          <o:OLEObject Type="Embed" ProgID="Equation.3" ShapeID="_x0000_i1238" DrawAspect="Content" ObjectID="_1522040237" r:id="rId395"/>
        </w:object>
      </w:r>
      <w:r w:rsidRPr="0073605F">
        <w:rPr>
          <w:sz w:val="28"/>
          <w:szCs w:val="28"/>
        </w:rPr>
        <w:t>.                       (</w:t>
      </w:r>
      <w:r>
        <w:rPr>
          <w:sz w:val="28"/>
          <w:szCs w:val="28"/>
          <w:lang w:val="ru-RU"/>
        </w:rPr>
        <w:t>4</w:t>
      </w:r>
      <w:r>
        <w:rPr>
          <w:sz w:val="28"/>
          <w:szCs w:val="28"/>
        </w:rPr>
        <w:t>.1</w:t>
      </w:r>
      <w:r>
        <w:rPr>
          <w:sz w:val="28"/>
          <w:szCs w:val="28"/>
          <w:lang w:val="ru-RU"/>
        </w:rPr>
        <w:t>6</w:t>
      </w:r>
      <w:r w:rsidRPr="0073605F">
        <w:rPr>
          <w:sz w:val="28"/>
          <w:szCs w:val="28"/>
        </w:rPr>
        <w:t>)</w:t>
      </w:r>
    </w:p>
    <w:p w:rsidR="008078E2" w:rsidRDefault="008078E2" w:rsidP="00BF0691">
      <w:pPr>
        <w:spacing w:line="360" w:lineRule="auto"/>
        <w:ind w:firstLine="567"/>
        <w:jc w:val="both"/>
        <w:rPr>
          <w:sz w:val="28"/>
          <w:szCs w:val="28"/>
        </w:rPr>
      </w:pPr>
      <w:r w:rsidRPr="0073605F">
        <w:rPr>
          <w:sz w:val="28"/>
          <w:szCs w:val="28"/>
        </w:rPr>
        <w:t xml:space="preserve">Отримані за цією формулою результати експериментів дослідження </w:t>
      </w:r>
      <w:r w:rsidRPr="0073605F">
        <w:rPr>
          <w:position w:val="-14"/>
          <w:sz w:val="28"/>
          <w:szCs w:val="28"/>
        </w:rPr>
        <w:object w:dxaOrig="800" w:dyaOrig="360">
          <v:shape id="_x0000_i1239" type="#_x0000_t75" style="width:39.75pt;height:20.25pt" o:ole="">
            <v:imagedata r:id="rId396" o:title=""/>
          </v:shape>
          <o:OLEObject Type="Embed" ProgID="Equation.3" ShapeID="_x0000_i1239" DrawAspect="Content" ObjectID="_1522040238" r:id="rId397"/>
        </w:object>
      </w:r>
      <w:r w:rsidRPr="0073605F">
        <w:rPr>
          <w:sz w:val="28"/>
          <w:szCs w:val="28"/>
        </w:rPr>
        <w:t xml:space="preserve"> подано на рис. </w:t>
      </w:r>
      <w:r>
        <w:rPr>
          <w:sz w:val="28"/>
          <w:szCs w:val="28"/>
          <w:lang w:val="ru-RU"/>
        </w:rPr>
        <w:t>4</w:t>
      </w:r>
      <w:r>
        <w:rPr>
          <w:sz w:val="28"/>
          <w:szCs w:val="28"/>
        </w:rPr>
        <w:t>.1</w:t>
      </w:r>
      <w:r>
        <w:rPr>
          <w:sz w:val="28"/>
          <w:szCs w:val="28"/>
          <w:lang w:val="ru-RU"/>
        </w:rPr>
        <w:t>3</w:t>
      </w:r>
      <w:r w:rsidRPr="0073605F">
        <w:rPr>
          <w:sz w:val="28"/>
          <w:szCs w:val="28"/>
        </w:rPr>
        <w:t xml:space="preserve"> та </w:t>
      </w:r>
      <w:r>
        <w:rPr>
          <w:sz w:val="28"/>
          <w:szCs w:val="28"/>
          <w:lang w:val="ru-RU"/>
        </w:rPr>
        <w:t>4</w:t>
      </w:r>
      <w:r>
        <w:rPr>
          <w:sz w:val="28"/>
          <w:szCs w:val="28"/>
        </w:rPr>
        <w:t>.1</w:t>
      </w:r>
      <w:r>
        <w:rPr>
          <w:sz w:val="28"/>
          <w:szCs w:val="28"/>
          <w:lang w:val="ru-RU"/>
        </w:rPr>
        <w:t>4</w:t>
      </w:r>
      <w:r w:rsidRPr="0073605F">
        <w:rPr>
          <w:sz w:val="28"/>
          <w:szCs w:val="28"/>
        </w:rPr>
        <w:t>. Дослідженнями доведено, що радіаційне ураження усієї рослини значною мірою визначається ураженням його критичного органа – меристеми. Ураження меристеми зручно й адекватно характеризується за її основною функцією – ростом кореня.</w:t>
      </w:r>
      <w:r>
        <w:rPr>
          <w:sz w:val="28"/>
          <w:szCs w:val="28"/>
        </w:rPr>
        <w:t xml:space="preserve"> </w:t>
      </w:r>
    </w:p>
    <w:p w:rsidR="008078E2" w:rsidRPr="0073605F" w:rsidRDefault="008078E2" w:rsidP="00BF0691">
      <w:pPr>
        <w:spacing w:line="360" w:lineRule="auto"/>
        <w:ind w:firstLine="567"/>
        <w:jc w:val="both"/>
        <w:rPr>
          <w:sz w:val="28"/>
          <w:szCs w:val="28"/>
          <w:lang w:val="ru-RU"/>
        </w:rPr>
      </w:pPr>
      <w:r w:rsidRPr="0073605F">
        <w:rPr>
          <w:sz w:val="28"/>
          <w:szCs w:val="28"/>
        </w:rPr>
        <w:t xml:space="preserve">У спрощеному вигляді функція меристеми полягає в забезпеченні надходження достатньої кількості клітин </w:t>
      </w:r>
      <w:r>
        <w:rPr>
          <w:sz w:val="28"/>
          <w:szCs w:val="28"/>
        </w:rPr>
        <w:t>і</w:t>
      </w:r>
      <w:r w:rsidRPr="0073605F">
        <w:rPr>
          <w:sz w:val="28"/>
          <w:szCs w:val="28"/>
        </w:rPr>
        <w:t>з проліферуючого пулу меристеми до зони розтягнення кореня, тобто для забезпечення його росту. Зріст основного кореня, а потім і заклад</w:t>
      </w:r>
      <w:r>
        <w:rPr>
          <w:sz w:val="28"/>
          <w:szCs w:val="28"/>
        </w:rPr>
        <w:t>ання</w:t>
      </w:r>
      <w:r w:rsidRPr="0073605F">
        <w:rPr>
          <w:sz w:val="28"/>
          <w:szCs w:val="28"/>
        </w:rPr>
        <w:t xml:space="preserve"> бокових корінців формують ефективну кореневу систему рослини, що забезпечує ріст і надійність усієї рослини.</w:t>
      </w:r>
    </w:p>
    <w:p w:rsidR="008078E2" w:rsidRPr="004172B7" w:rsidRDefault="008078E2" w:rsidP="00BF0691">
      <w:pPr>
        <w:spacing w:line="360" w:lineRule="auto"/>
        <w:ind w:firstLine="567"/>
        <w:jc w:val="both"/>
        <w:rPr>
          <w:sz w:val="28"/>
          <w:szCs w:val="28"/>
          <w:lang w:val="ru-RU"/>
        </w:rPr>
      </w:pPr>
      <w:r w:rsidRPr="0073605F">
        <w:rPr>
          <w:sz w:val="28"/>
          <w:szCs w:val="28"/>
        </w:rPr>
        <w:t>Виходячи з того, що диференційовані клітини дуже радіостійкі, то радіаційне ураження коренів і рослини в цілому пов’язан</w:t>
      </w:r>
      <w:r>
        <w:rPr>
          <w:sz w:val="28"/>
          <w:szCs w:val="28"/>
        </w:rPr>
        <w:t>е</w:t>
      </w:r>
      <w:r w:rsidRPr="0073605F">
        <w:rPr>
          <w:sz w:val="28"/>
          <w:szCs w:val="28"/>
        </w:rPr>
        <w:t xml:space="preserve"> з ураженням проліферуючих клітин меристеми. Тому запропонований та використаний показник зміни ВШР кореня може добре характеризувати ступінь ураження рослини.</w:t>
      </w:r>
    </w:p>
    <w:p w:rsidR="008078E2" w:rsidRPr="0073605F" w:rsidRDefault="008078E2" w:rsidP="00BF0691">
      <w:pPr>
        <w:spacing w:line="360" w:lineRule="auto"/>
        <w:ind w:firstLine="567"/>
        <w:rPr>
          <w:sz w:val="28"/>
          <w:szCs w:val="28"/>
        </w:rPr>
      </w:pPr>
      <w:r>
        <w:rPr>
          <w:noProof/>
        </w:rPr>
        <w:pict>
          <v:shape id="Поле 225" o:spid="_x0000_s1227" type="#_x0000_t202" style="position:absolute;left:0;text-align:left;margin-left:168.2pt;margin-top:131.3pt;width:28.65pt;height:148.5pt;z-index:251665920;visibility:visible;mso-position-horizontal-relative:page;mso-position-vertic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" stroked="f">
            <v:textbox style="layout-flow:vertical;mso-layout-flow-alt:bottom-to-top" inset=",0,0,0">
              <w:txbxContent>
                <w:p w:rsidR="008078E2" w:rsidRPr="007C1E25" w:rsidRDefault="008078E2" w:rsidP="00BF0691">
                  <w:bookmarkStart w:id="28" w:name="_MON_1277203551"/>
                  <w:bookmarkStart w:id="29" w:name="_MON_1452342503"/>
                  <w:bookmarkStart w:id="30" w:name="_MON_1452342796"/>
                  <w:bookmarkStart w:id="31" w:name="_MON_1462343636"/>
                  <w:bookmarkStart w:id="32" w:name="_MON_1462343703"/>
                  <w:bookmarkStart w:id="33" w:name="_MON_1463486658"/>
                  <w:bookmarkStart w:id="34" w:name="_MON_1463486814"/>
                  <w:bookmarkStart w:id="35" w:name="_MON_1491487708"/>
                  <w:bookmarkEnd w:id="28"/>
                  <w:bookmarkEnd w:id="29"/>
                  <w:bookmarkEnd w:id="30"/>
                  <w:bookmarkEnd w:id="31"/>
                  <w:bookmarkEnd w:id="32"/>
                  <w:bookmarkEnd w:id="33"/>
                  <w:bookmarkEnd w:id="34"/>
                  <w:bookmarkEnd w:id="35"/>
                  <w:r w:rsidRPr="007C1E25">
                    <w:t>Кількість клітин у меристемі</w:t>
                  </w:r>
                </w:p>
              </w:txbxContent>
            </v:textbox>
            <w10:wrap type="square" anchorx="page" anchory="margin"/>
          </v:shape>
        </w:pict>
      </w:r>
      <w:r w:rsidRPr="0073605F">
        <w:rPr>
          <w:sz w:val="28"/>
          <w:szCs w:val="28"/>
        </w:rPr>
        <w:object w:dxaOrig="8455" w:dyaOrig="4512">
          <v:shape id="_x0000_i1240" type="#_x0000_t75" style="width:224.25pt;height:222pt" o:ole="">
            <v:imagedata r:id="rId398" o:title="" croptop="3225f" cropbottom="-276f" cropleft="1070f" cropright="34462f"/>
          </v:shape>
          <o:OLEObject Type="Embed" ProgID="Word.Picture.8" ShapeID="_x0000_i1240" DrawAspect="Content" ObjectID="_1522040239" r:id="rId399"/>
        </w:object>
      </w:r>
    </w:p>
    <w:p w:rsidR="008078E2" w:rsidRDefault="008078E2" w:rsidP="00BF0691">
      <w:pPr>
        <w:pStyle w:val="a4"/>
        <w:spacing w:before="0" w:after="0"/>
        <w:ind w:firstLine="567"/>
        <w:rPr>
          <w:sz w:val="24"/>
          <w:szCs w:val="24"/>
        </w:rPr>
      </w:pPr>
      <w:r w:rsidRPr="000938AC">
        <w:rPr>
          <w:sz w:val="24"/>
          <w:szCs w:val="24"/>
        </w:rPr>
        <w:t>Рис.</w:t>
      </w:r>
      <w:r>
        <w:rPr>
          <w:sz w:val="24"/>
          <w:szCs w:val="24"/>
        </w:rPr>
        <w:t xml:space="preserve"> </w:t>
      </w:r>
      <w:r>
        <w:rPr>
          <w:sz w:val="24"/>
          <w:szCs w:val="24"/>
          <w:lang w:val="ru-RU"/>
        </w:rPr>
        <w:t>4</w:t>
      </w:r>
      <w:r>
        <w:rPr>
          <w:sz w:val="24"/>
          <w:szCs w:val="24"/>
        </w:rPr>
        <w:t>.1</w:t>
      </w:r>
      <w:r>
        <w:rPr>
          <w:sz w:val="24"/>
          <w:szCs w:val="24"/>
          <w:lang w:val="ru-RU"/>
        </w:rPr>
        <w:t>3</w:t>
      </w:r>
      <w:r w:rsidRPr="000938AC">
        <w:rPr>
          <w:sz w:val="24"/>
          <w:szCs w:val="24"/>
        </w:rPr>
        <w:t xml:space="preserve">. Динаміка подобового приросту коренів у проростків гороху ВШР </w:t>
      </w:r>
    </w:p>
    <w:p w:rsidR="008078E2" w:rsidRDefault="008078E2" w:rsidP="00BF0691">
      <w:pPr>
        <w:pStyle w:val="a4"/>
        <w:spacing w:before="0" w:after="0"/>
        <w:ind w:left="567"/>
        <w:rPr>
          <w:sz w:val="24"/>
          <w:szCs w:val="24"/>
        </w:rPr>
      </w:pPr>
      <w:r w:rsidRPr="000938AC">
        <w:rPr>
          <w:sz w:val="24"/>
          <w:szCs w:val="24"/>
        </w:rPr>
        <w:t xml:space="preserve">у пострадіаційний період: </w:t>
      </w:r>
      <w:r w:rsidRPr="000938AC">
        <w:rPr>
          <w:i/>
          <w:sz w:val="24"/>
          <w:szCs w:val="24"/>
        </w:rPr>
        <w:t>1</w:t>
      </w:r>
      <w:r w:rsidRPr="000938AC">
        <w:rPr>
          <w:sz w:val="24"/>
          <w:szCs w:val="24"/>
        </w:rPr>
        <w:t xml:space="preserve"> – контроль; </w:t>
      </w:r>
      <w:r w:rsidRPr="000938AC">
        <w:rPr>
          <w:i/>
          <w:sz w:val="24"/>
          <w:szCs w:val="24"/>
        </w:rPr>
        <w:t>2</w:t>
      </w:r>
      <w:r w:rsidRPr="000938AC">
        <w:rPr>
          <w:sz w:val="24"/>
          <w:szCs w:val="24"/>
        </w:rPr>
        <w:t xml:space="preserve"> – гамма-опромінення в дозі 4</w:t>
      </w:r>
      <w:r w:rsidRPr="000938AC">
        <w:rPr>
          <w:sz w:val="24"/>
          <w:szCs w:val="24"/>
          <w:lang w:val="en-US"/>
        </w:rPr>
        <w:t> </w:t>
      </w:r>
      <w:r w:rsidRPr="000938AC">
        <w:rPr>
          <w:sz w:val="24"/>
          <w:szCs w:val="24"/>
        </w:rPr>
        <w:t xml:space="preserve">Гр; </w:t>
      </w:r>
    </w:p>
    <w:p w:rsidR="008078E2" w:rsidRDefault="008078E2" w:rsidP="00BF0691">
      <w:pPr>
        <w:pStyle w:val="a4"/>
        <w:spacing w:before="0" w:after="0"/>
        <w:ind w:firstLine="567"/>
        <w:rPr>
          <w:sz w:val="24"/>
          <w:szCs w:val="24"/>
          <w:lang w:val="en-US"/>
        </w:rPr>
      </w:pPr>
      <w:r w:rsidRPr="000938AC">
        <w:rPr>
          <w:i/>
          <w:sz w:val="24"/>
          <w:szCs w:val="24"/>
        </w:rPr>
        <w:t>3</w:t>
      </w:r>
      <w:r w:rsidRPr="000938AC">
        <w:rPr>
          <w:sz w:val="24"/>
          <w:szCs w:val="24"/>
        </w:rPr>
        <w:t xml:space="preserve"> – 3–6 Гр; </w:t>
      </w:r>
      <w:r w:rsidRPr="000938AC">
        <w:rPr>
          <w:i/>
          <w:sz w:val="24"/>
          <w:szCs w:val="24"/>
        </w:rPr>
        <w:t xml:space="preserve">4 </w:t>
      </w:r>
      <w:r w:rsidRPr="000938AC">
        <w:rPr>
          <w:sz w:val="24"/>
          <w:szCs w:val="24"/>
        </w:rPr>
        <w:t>– 4–8 Гр</w:t>
      </w:r>
    </w:p>
    <w:p w:rsidR="008078E2" w:rsidRPr="00E16983" w:rsidRDefault="008078E2" w:rsidP="00BF0691">
      <w:pPr>
        <w:pStyle w:val="a4"/>
        <w:spacing w:before="0" w:after="0"/>
        <w:ind w:firstLine="567"/>
        <w:rPr>
          <w:sz w:val="24"/>
          <w:szCs w:val="24"/>
          <w:lang w:val="en-US"/>
        </w:rPr>
      </w:pPr>
    </w:p>
    <w:p w:rsidR="008078E2" w:rsidRPr="00FA75DB" w:rsidRDefault="008078E2" w:rsidP="00BF0691">
      <w:pPr>
        <w:pStyle w:val="a4"/>
        <w:spacing w:before="0" w:after="0"/>
        <w:ind w:firstLine="567"/>
        <w:rPr>
          <w:sz w:val="24"/>
          <w:szCs w:val="24"/>
          <w:lang w:val="ru-RU"/>
        </w:rPr>
      </w:pPr>
    </w:p>
    <w:p w:rsidR="008078E2" w:rsidRPr="0073605F" w:rsidRDefault="008078E2" w:rsidP="00BF0691">
      <w:pPr>
        <w:spacing w:line="360" w:lineRule="auto"/>
        <w:ind w:firstLine="567"/>
        <w:rPr>
          <w:b/>
          <w:sz w:val="28"/>
          <w:szCs w:val="28"/>
        </w:rPr>
      </w:pPr>
      <w:r>
        <w:rPr>
          <w:noProof/>
        </w:rPr>
        <w:pict>
          <v:shape id="Поле 224" o:spid="_x0000_s1228" type="#_x0000_t202" style="position:absolute;left:0;text-align:left;margin-left:160.85pt;margin-top:444.8pt;width:13.25pt;height:165pt;z-index:251666944;visibility:visible;mso-position-horizontal-relative:page;mso-position-vertic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" stroked="f">
            <v:textbox style="layout-flow:vertical;mso-layout-flow-alt:bottom-to-top" inset="0,0,0,0">
              <w:txbxContent>
                <w:p w:rsidR="008078E2" w:rsidRPr="007C1E25" w:rsidRDefault="008078E2" w:rsidP="00BF0691">
                  <w:pPr>
                    <w:jc w:val="center"/>
                  </w:pPr>
                  <w:bookmarkStart w:id="36" w:name="_MON_1462343876"/>
                  <w:bookmarkStart w:id="37" w:name="_MON_1463486785"/>
                  <w:bookmarkStart w:id="38" w:name="_MON_1463486803"/>
                  <w:bookmarkStart w:id="39" w:name="_MON_1463486858"/>
                  <w:bookmarkEnd w:id="36"/>
                  <w:bookmarkEnd w:id="37"/>
                  <w:bookmarkEnd w:id="38"/>
                  <w:bookmarkEnd w:id="39"/>
                  <w:r w:rsidRPr="007C1E25">
                    <w:t>Приріст коренів, %</w:t>
                  </w:r>
                </w:p>
                <w:p w:rsidR="008078E2" w:rsidRPr="003C446C" w:rsidRDefault="008078E2" w:rsidP="00BF0691"/>
                <w:p w:rsidR="008078E2" w:rsidRPr="00C721D2" w:rsidRDefault="008078E2" w:rsidP="00BF0691">
                  <w:pPr>
                    <w:jc w:val="center"/>
                    <w:rPr>
                      <w:sz w:val="18"/>
                      <w:szCs w:val="18"/>
                    </w:rPr>
                  </w:pPr>
                </w:p>
                <w:p w:rsidR="008078E2" w:rsidRPr="003C446C" w:rsidRDefault="008078E2" w:rsidP="00BF0691">
                  <w:pPr>
                    <w:jc w:val="center"/>
                  </w:pPr>
                </w:p>
              </w:txbxContent>
            </v:textbox>
            <w10:wrap type="square" anchorx="page" anchory="margin"/>
          </v:shape>
        </w:pict>
      </w:r>
      <w:r w:rsidRPr="0073605F">
        <w:rPr>
          <w:sz w:val="28"/>
          <w:szCs w:val="28"/>
        </w:rPr>
        <w:object w:dxaOrig="8455" w:dyaOrig="4512">
          <v:shape id="_x0000_i1241" type="#_x0000_t75" style="width:237pt;height:249.75pt" o:ole="">
            <v:imagedata r:id="rId400" o:title="" croptop="2774f" cropbottom="189f" cropleft="33066f" cropright="767f"/>
          </v:shape>
          <o:OLEObject Type="Embed" ProgID="Word.Picture.8" ShapeID="_x0000_i1241" DrawAspect="Content" ObjectID="_1522040240" r:id="rId401"/>
        </w:object>
      </w:r>
    </w:p>
    <w:p w:rsidR="008078E2" w:rsidRDefault="008078E2" w:rsidP="00BF0691">
      <w:pPr>
        <w:pStyle w:val="a4"/>
        <w:spacing w:before="0" w:after="0"/>
        <w:ind w:left="567"/>
        <w:rPr>
          <w:sz w:val="24"/>
          <w:szCs w:val="24"/>
        </w:rPr>
      </w:pPr>
      <w:r w:rsidRPr="000938AC">
        <w:rPr>
          <w:sz w:val="24"/>
          <w:szCs w:val="24"/>
        </w:rPr>
        <w:t xml:space="preserve">Рис. </w:t>
      </w:r>
      <w:r>
        <w:rPr>
          <w:sz w:val="24"/>
          <w:szCs w:val="24"/>
          <w:lang w:val="ru-RU"/>
        </w:rPr>
        <w:t>4</w:t>
      </w:r>
      <w:r>
        <w:rPr>
          <w:sz w:val="24"/>
          <w:szCs w:val="24"/>
        </w:rPr>
        <w:t>.1</w:t>
      </w:r>
      <w:r>
        <w:rPr>
          <w:sz w:val="24"/>
          <w:szCs w:val="24"/>
          <w:lang w:val="ru-RU"/>
        </w:rPr>
        <w:t>4</w:t>
      </w:r>
      <w:r w:rsidRPr="000938AC">
        <w:rPr>
          <w:sz w:val="24"/>
          <w:szCs w:val="24"/>
        </w:rPr>
        <w:t xml:space="preserve">. Динаміка подобового приросту кількості клітин у меристемі кореня в пострадіаційний період: </w:t>
      </w:r>
      <w:r w:rsidRPr="000938AC">
        <w:rPr>
          <w:i/>
          <w:sz w:val="24"/>
          <w:szCs w:val="24"/>
        </w:rPr>
        <w:t>1</w:t>
      </w:r>
      <w:r w:rsidRPr="000938AC">
        <w:rPr>
          <w:sz w:val="24"/>
          <w:szCs w:val="24"/>
        </w:rPr>
        <w:t xml:space="preserve"> – контроль; </w:t>
      </w:r>
      <w:r w:rsidRPr="000938AC">
        <w:rPr>
          <w:i/>
          <w:sz w:val="24"/>
          <w:szCs w:val="24"/>
        </w:rPr>
        <w:t>2</w:t>
      </w:r>
      <w:r w:rsidRPr="000938AC">
        <w:rPr>
          <w:sz w:val="24"/>
          <w:szCs w:val="24"/>
        </w:rPr>
        <w:t xml:space="preserve"> – гамма-опромінення в дозі 4</w:t>
      </w:r>
      <w:r w:rsidRPr="000938AC">
        <w:rPr>
          <w:sz w:val="24"/>
          <w:szCs w:val="24"/>
          <w:lang w:val="en-US"/>
        </w:rPr>
        <w:t> </w:t>
      </w:r>
      <w:r w:rsidRPr="000938AC">
        <w:rPr>
          <w:sz w:val="24"/>
          <w:szCs w:val="24"/>
        </w:rPr>
        <w:t xml:space="preserve">Гр; </w:t>
      </w:r>
    </w:p>
    <w:p w:rsidR="008078E2" w:rsidRPr="00487F81" w:rsidRDefault="008078E2" w:rsidP="00487F81">
      <w:pPr>
        <w:pStyle w:val="a4"/>
        <w:spacing w:before="0" w:after="0"/>
        <w:ind w:left="567"/>
        <w:rPr>
          <w:sz w:val="24"/>
          <w:szCs w:val="24"/>
        </w:rPr>
      </w:pPr>
      <w:r w:rsidRPr="000938AC">
        <w:rPr>
          <w:i/>
          <w:sz w:val="24"/>
          <w:szCs w:val="24"/>
        </w:rPr>
        <w:t>3</w:t>
      </w:r>
      <w:r w:rsidRPr="000938AC">
        <w:rPr>
          <w:sz w:val="24"/>
          <w:szCs w:val="24"/>
        </w:rPr>
        <w:t xml:space="preserve"> – 3–6 Гр; </w:t>
      </w:r>
      <w:r w:rsidRPr="000938AC">
        <w:rPr>
          <w:i/>
          <w:sz w:val="24"/>
          <w:szCs w:val="24"/>
        </w:rPr>
        <w:t>4</w:t>
      </w:r>
      <w:r w:rsidRPr="000938AC">
        <w:rPr>
          <w:sz w:val="24"/>
          <w:szCs w:val="24"/>
        </w:rPr>
        <w:t xml:space="preserve"> – 4–8 Гр [308] </w:t>
      </w:r>
    </w:p>
    <w:p w:rsidR="008078E2" w:rsidRPr="0073605F" w:rsidRDefault="008078E2" w:rsidP="00BF0691">
      <w:pPr>
        <w:spacing w:line="360" w:lineRule="auto"/>
        <w:ind w:firstLine="567"/>
        <w:jc w:val="both"/>
        <w:rPr>
          <w:sz w:val="28"/>
          <w:szCs w:val="28"/>
        </w:rPr>
      </w:pPr>
      <w:r w:rsidRPr="0073605F">
        <w:rPr>
          <w:sz w:val="28"/>
          <w:szCs w:val="28"/>
        </w:rPr>
        <w:t xml:space="preserve">Підхід з позицій теорії надійності </w:t>
      </w:r>
      <w:r>
        <w:rPr>
          <w:sz w:val="28"/>
          <w:szCs w:val="28"/>
        </w:rPr>
        <w:t>дає змогу</w:t>
      </w:r>
      <w:r w:rsidRPr="0073605F">
        <w:rPr>
          <w:sz w:val="28"/>
          <w:szCs w:val="28"/>
        </w:rPr>
        <w:t xml:space="preserve"> визначити її як систему послідовного типу, в якій клітини меристеми надходять у зону розтягнення і таким чином забезпечують зростання кореня. При цьому в разі дії радіації в меристемі функціонують два відносно незалежні процеси: процес реалізації ураження клітини і процес їх розмноження в ході проліферації, тобто виконується репопуляційне відновлення меристеми. Для чіткості дамо визначення репопуляційного відновлення меристеми. Репопуляційне відновлення меристеми – це відновлення пулу проліферуючих клітин за рахунок поділу клітин, що вижили або не були уражені за рахунок статистики пуассонівського розподілу, чи були відновлені на клітинному рівні, та</w:t>
      </w:r>
      <w:r>
        <w:rPr>
          <w:sz w:val="28"/>
          <w:szCs w:val="28"/>
        </w:rPr>
        <w:t>(</w:t>
      </w:r>
      <w:r w:rsidRPr="0073605F">
        <w:rPr>
          <w:sz w:val="28"/>
          <w:szCs w:val="28"/>
        </w:rPr>
        <w:t>або</w:t>
      </w:r>
      <w:r>
        <w:rPr>
          <w:sz w:val="28"/>
          <w:szCs w:val="28"/>
        </w:rPr>
        <w:t>)</w:t>
      </w:r>
      <w:r w:rsidRPr="0073605F">
        <w:rPr>
          <w:sz w:val="28"/>
          <w:szCs w:val="28"/>
        </w:rPr>
        <w:t xml:space="preserve"> за рахунок так званого центру спокою, який складається з непроліферуючих клітин у так званій Go-фазі мітозу. Відомо, що подібні процеси репопуляційного відновлення властиві системі кровотворення у тварин, багатьом пухлинам тощо. </w:t>
      </w:r>
    </w:p>
    <w:p w:rsidR="008078E2" w:rsidRPr="0073605F" w:rsidRDefault="008078E2" w:rsidP="00BF0691">
      <w:pPr>
        <w:spacing w:line="360" w:lineRule="auto"/>
        <w:ind w:firstLine="567"/>
        <w:jc w:val="both"/>
        <w:rPr>
          <w:sz w:val="28"/>
          <w:szCs w:val="28"/>
        </w:rPr>
      </w:pPr>
      <w:r w:rsidRPr="0073605F">
        <w:rPr>
          <w:sz w:val="28"/>
          <w:szCs w:val="28"/>
        </w:rPr>
        <w:t xml:space="preserve">Аналіз, проведений на основі теорії надійності цієї системи, дає можливість визначити міру виживання кореня як величину відносної швидкості зростання від часу. Через незалежність двох названих вище процесів, виживання може бути визначено як сума ймовірностей </w:t>
      </w:r>
      <w:r w:rsidRPr="0073605F">
        <w:rPr>
          <w:i/>
          <w:sz w:val="28"/>
          <w:szCs w:val="28"/>
        </w:rPr>
        <w:t>Р</w:t>
      </w:r>
      <w:r w:rsidRPr="0073605F">
        <w:rPr>
          <w:sz w:val="28"/>
          <w:szCs w:val="28"/>
          <w:vertAlign w:val="subscript"/>
        </w:rPr>
        <w:t>1</w:t>
      </w:r>
      <w:r w:rsidRPr="0073605F">
        <w:rPr>
          <w:sz w:val="28"/>
          <w:szCs w:val="28"/>
        </w:rPr>
        <w:t xml:space="preserve"> виживання меристеми в часі в ході реалізації ураження та ймовірності </w:t>
      </w:r>
      <w:r w:rsidRPr="0073605F">
        <w:rPr>
          <w:i/>
          <w:sz w:val="28"/>
          <w:szCs w:val="28"/>
        </w:rPr>
        <w:t>Р</w:t>
      </w:r>
      <w:r w:rsidRPr="0073605F">
        <w:rPr>
          <w:sz w:val="28"/>
          <w:szCs w:val="28"/>
          <w:vertAlign w:val="subscript"/>
        </w:rPr>
        <w:t>2</w:t>
      </w:r>
      <w:r w:rsidRPr="0073605F">
        <w:rPr>
          <w:sz w:val="28"/>
          <w:szCs w:val="28"/>
        </w:rPr>
        <w:t xml:space="preserve"> репопуляційного відновлення меристеми в ході процесу репопуляції в ураженій меристемі:</w:t>
      </w:r>
    </w:p>
    <w:p w:rsidR="008078E2" w:rsidRPr="0073605F" w:rsidRDefault="008078E2" w:rsidP="00BF0691">
      <w:pPr>
        <w:pStyle w:val="a2"/>
        <w:spacing w:before="0" w:after="0" w:line="360" w:lineRule="auto"/>
        <w:ind w:firstLine="567"/>
        <w:jc w:val="left"/>
        <w:rPr>
          <w:sz w:val="28"/>
          <w:szCs w:val="28"/>
          <w:lang w:val="ru-RU"/>
        </w:rPr>
      </w:pPr>
      <w:r w:rsidRPr="0073605F">
        <w:rPr>
          <w:sz w:val="28"/>
          <w:szCs w:val="28"/>
        </w:rPr>
        <w:t xml:space="preserve">                     </w:t>
      </w:r>
      <w:r w:rsidRPr="0073605F">
        <w:rPr>
          <w:sz w:val="28"/>
          <w:szCs w:val="28"/>
          <w:lang w:val="ru-RU"/>
        </w:rPr>
        <w:t xml:space="preserve">      </w:t>
      </w:r>
      <w:r w:rsidRPr="0073605F">
        <w:rPr>
          <w:sz w:val="28"/>
          <w:szCs w:val="28"/>
        </w:rPr>
        <w:t xml:space="preserve">         </w:t>
      </w:r>
      <w:r>
        <w:rPr>
          <w:sz w:val="28"/>
          <w:szCs w:val="28"/>
        </w:rPr>
        <w:t xml:space="preserve">    </w:t>
      </w:r>
      <w:r w:rsidRPr="0073605F">
        <w:rPr>
          <w:sz w:val="28"/>
          <w:szCs w:val="28"/>
          <w:lang w:val="ru-RU"/>
        </w:rPr>
        <w:t xml:space="preserve"> </w:t>
      </w:r>
      <w:r w:rsidRPr="0073605F">
        <w:rPr>
          <w:sz w:val="28"/>
          <w:szCs w:val="28"/>
        </w:rPr>
        <w:t xml:space="preserve">  </w:t>
      </w:r>
      <w:r w:rsidRPr="0073605F">
        <w:rPr>
          <w:b/>
          <w:position w:val="-10"/>
          <w:sz w:val="28"/>
          <w:szCs w:val="28"/>
        </w:rPr>
        <w:object w:dxaOrig="2020" w:dyaOrig="320">
          <v:shape id="_x0000_i1242" type="#_x0000_t75" style="width:128.25pt;height:20.25pt" o:ole="">
            <v:imagedata r:id="rId402" o:title=""/>
          </v:shape>
          <o:OLEObject Type="Embed" ProgID="Equation.3" ShapeID="_x0000_i1242" DrawAspect="Content" ObjectID="_1522040241" r:id="rId403"/>
        </w:object>
      </w:r>
      <w:r w:rsidRPr="0073605F">
        <w:rPr>
          <w:sz w:val="28"/>
          <w:szCs w:val="28"/>
        </w:rPr>
        <w:t xml:space="preserve">. </w:t>
      </w:r>
      <w:r w:rsidRPr="0073605F">
        <w:rPr>
          <w:b/>
          <w:sz w:val="28"/>
          <w:szCs w:val="28"/>
        </w:rPr>
        <w:t xml:space="preserve">   </w:t>
      </w:r>
      <w:r w:rsidRPr="0073605F">
        <w:rPr>
          <w:sz w:val="28"/>
          <w:szCs w:val="28"/>
        </w:rPr>
        <w:t xml:space="preserve">                                </w:t>
      </w:r>
      <w:r>
        <w:rPr>
          <w:sz w:val="28"/>
          <w:szCs w:val="28"/>
        </w:rPr>
        <w:t xml:space="preserve">   </w:t>
      </w:r>
      <w:r w:rsidRPr="0073605F">
        <w:rPr>
          <w:sz w:val="28"/>
          <w:szCs w:val="28"/>
        </w:rPr>
        <w:t xml:space="preserve">  (</w:t>
      </w:r>
      <w:r>
        <w:rPr>
          <w:sz w:val="28"/>
          <w:szCs w:val="28"/>
          <w:lang w:val="ru-RU"/>
        </w:rPr>
        <w:t>4</w:t>
      </w:r>
      <w:r>
        <w:rPr>
          <w:sz w:val="28"/>
          <w:szCs w:val="28"/>
        </w:rPr>
        <w:t>.1</w:t>
      </w:r>
      <w:r>
        <w:rPr>
          <w:sz w:val="28"/>
          <w:szCs w:val="28"/>
          <w:lang w:val="ru-RU"/>
        </w:rPr>
        <w:t>7</w:t>
      </w:r>
      <w:r w:rsidRPr="0073605F">
        <w:rPr>
          <w:sz w:val="28"/>
          <w:szCs w:val="28"/>
        </w:rPr>
        <w:t>)</w:t>
      </w:r>
    </w:p>
    <w:p w:rsidR="008078E2" w:rsidRPr="0073605F" w:rsidRDefault="008078E2" w:rsidP="00BF0691">
      <w:pPr>
        <w:spacing w:line="360" w:lineRule="auto"/>
        <w:ind w:firstLine="567"/>
        <w:jc w:val="both"/>
        <w:rPr>
          <w:sz w:val="28"/>
          <w:szCs w:val="28"/>
        </w:rPr>
      </w:pPr>
      <w:r w:rsidRPr="0073605F">
        <w:rPr>
          <w:sz w:val="28"/>
          <w:szCs w:val="28"/>
        </w:rPr>
        <w:t>Відомо, що процес загибелі клітин у популяції і процес їх репарації описують експоненційними залежностями. Математичний аналіз цих уявлень д</w:t>
      </w:r>
      <w:r>
        <w:rPr>
          <w:sz w:val="28"/>
          <w:szCs w:val="28"/>
        </w:rPr>
        <w:t xml:space="preserve">ав змогу </w:t>
      </w:r>
      <w:r w:rsidRPr="0073605F">
        <w:rPr>
          <w:sz w:val="28"/>
          <w:szCs w:val="28"/>
        </w:rPr>
        <w:t>отримати математичну модель для ВШР</w:t>
      </w:r>
      <w:r w:rsidRPr="0073605F">
        <w:rPr>
          <w:i/>
          <w:sz w:val="28"/>
          <w:szCs w:val="28"/>
          <w:vertAlign w:val="subscript"/>
        </w:rPr>
        <w:t>t</w:t>
      </w:r>
      <w:r w:rsidRPr="0073605F">
        <w:rPr>
          <w:sz w:val="28"/>
          <w:szCs w:val="28"/>
        </w:rPr>
        <w:t xml:space="preserve"> та на основі експериментальних кривих (див. рис. </w:t>
      </w:r>
      <w:r>
        <w:rPr>
          <w:sz w:val="28"/>
          <w:szCs w:val="28"/>
        </w:rPr>
        <w:t>3</w:t>
      </w:r>
      <w:r w:rsidRPr="0073605F">
        <w:rPr>
          <w:sz w:val="28"/>
          <w:szCs w:val="28"/>
        </w:rPr>
        <w:t xml:space="preserve">.14) оцінити числові значення деяких параметрів запропонованої нижче моделі: </w:t>
      </w:r>
    </w:p>
    <w:p w:rsidR="008078E2" w:rsidRPr="0073605F" w:rsidRDefault="008078E2" w:rsidP="00BF0691">
      <w:pPr>
        <w:pStyle w:val="a2"/>
        <w:spacing w:before="0" w:after="0" w:line="360" w:lineRule="auto"/>
        <w:ind w:firstLine="567"/>
        <w:jc w:val="left"/>
        <w:rPr>
          <w:sz w:val="28"/>
          <w:szCs w:val="28"/>
        </w:rPr>
      </w:pPr>
      <w:r>
        <w:rPr>
          <w:rStyle w:val="a3"/>
          <w:sz w:val="28"/>
          <w:szCs w:val="28"/>
        </w:rPr>
        <w:t xml:space="preserve">         </w:t>
      </w:r>
      <w:r w:rsidRPr="0073605F">
        <w:rPr>
          <w:rStyle w:val="a3"/>
          <w:sz w:val="28"/>
          <w:szCs w:val="28"/>
        </w:rPr>
        <w:t xml:space="preserve">   </w:t>
      </w:r>
      <w:r>
        <w:rPr>
          <w:rStyle w:val="a3"/>
          <w:sz w:val="28"/>
          <w:szCs w:val="28"/>
        </w:rPr>
        <w:t xml:space="preserve">    </w:t>
      </w:r>
      <w:r w:rsidRPr="0073605F">
        <w:rPr>
          <w:rStyle w:val="a3"/>
          <w:sz w:val="28"/>
          <w:szCs w:val="28"/>
        </w:rPr>
        <w:t xml:space="preserve"> </w:t>
      </w:r>
      <w:r w:rsidRPr="0073605F">
        <w:rPr>
          <w:rStyle w:val="a3"/>
          <w:sz w:val="28"/>
          <w:szCs w:val="28"/>
        </w:rPr>
        <w:object w:dxaOrig="5220" w:dyaOrig="380">
          <v:shape id="_x0000_i1243" type="#_x0000_t75" style="width:347.25pt;height:24.75pt" o:ole="">
            <v:imagedata r:id="rId404" o:title=""/>
          </v:shape>
          <o:OLEObject Type="Embed" ProgID="Equation.3" ShapeID="_x0000_i1243" DrawAspect="Content" ObjectID="_1522040242" r:id="rId405"/>
        </w:object>
      </w:r>
      <w:r w:rsidRPr="0073605F">
        <w:rPr>
          <w:sz w:val="28"/>
          <w:szCs w:val="28"/>
        </w:rPr>
        <w:t xml:space="preserve"> </w:t>
      </w:r>
      <w:r>
        <w:rPr>
          <w:sz w:val="28"/>
          <w:szCs w:val="28"/>
        </w:rPr>
        <w:t xml:space="preserve">  </w:t>
      </w:r>
      <w:r w:rsidRPr="0073605F">
        <w:rPr>
          <w:sz w:val="28"/>
          <w:szCs w:val="28"/>
        </w:rPr>
        <w:t xml:space="preserve">   (</w:t>
      </w:r>
      <w:r w:rsidRPr="002A6AA3">
        <w:rPr>
          <w:sz w:val="28"/>
          <w:szCs w:val="28"/>
        </w:rPr>
        <w:t>4</w:t>
      </w:r>
      <w:r>
        <w:rPr>
          <w:sz w:val="28"/>
          <w:szCs w:val="28"/>
        </w:rPr>
        <w:t>.1</w:t>
      </w:r>
      <w:r w:rsidRPr="002A6AA3">
        <w:rPr>
          <w:sz w:val="28"/>
          <w:szCs w:val="28"/>
        </w:rPr>
        <w:t>8</w:t>
      </w:r>
      <w:r w:rsidRPr="0073605F">
        <w:rPr>
          <w:sz w:val="28"/>
          <w:szCs w:val="28"/>
        </w:rPr>
        <w:t xml:space="preserve">) </w:t>
      </w:r>
    </w:p>
    <w:p w:rsidR="008078E2" w:rsidRPr="0073605F" w:rsidRDefault="008078E2" w:rsidP="00BF0691">
      <w:pPr>
        <w:spacing w:line="360" w:lineRule="auto"/>
        <w:jc w:val="both"/>
        <w:rPr>
          <w:sz w:val="28"/>
          <w:szCs w:val="28"/>
        </w:rPr>
      </w:pPr>
      <w:r w:rsidRPr="0073605F">
        <w:rPr>
          <w:sz w:val="28"/>
          <w:szCs w:val="28"/>
        </w:rPr>
        <w:t xml:space="preserve">де </w:t>
      </w:r>
      <w:r w:rsidRPr="0073605F">
        <w:rPr>
          <w:i/>
          <w:sz w:val="28"/>
          <w:szCs w:val="28"/>
        </w:rPr>
        <w:t>а</w:t>
      </w:r>
      <w:r w:rsidRPr="0073605F">
        <w:rPr>
          <w:sz w:val="28"/>
          <w:szCs w:val="28"/>
        </w:rPr>
        <w:t xml:space="preserve"> = 0,14 – параметр, що характеризує первинну реакцію клітин та внесок їх репарації; </w:t>
      </w:r>
      <w:r w:rsidRPr="0073605F">
        <w:rPr>
          <w:i/>
          <w:sz w:val="28"/>
          <w:szCs w:val="28"/>
        </w:rPr>
        <w:t>b</w:t>
      </w:r>
      <w:r w:rsidRPr="0073605F">
        <w:rPr>
          <w:sz w:val="28"/>
          <w:szCs w:val="28"/>
        </w:rPr>
        <w:t xml:space="preserve"> = 0,035; </w:t>
      </w:r>
      <w:r w:rsidRPr="0073605F">
        <w:rPr>
          <w:i/>
          <w:sz w:val="28"/>
          <w:szCs w:val="28"/>
        </w:rPr>
        <w:t>D</w:t>
      </w:r>
      <w:r w:rsidRPr="0073605F">
        <w:rPr>
          <w:sz w:val="28"/>
          <w:szCs w:val="28"/>
        </w:rPr>
        <w:t xml:space="preserve"> – параметр, який характеризує гальмування росту залежно від дози опромінення; </w:t>
      </w:r>
      <w:r w:rsidRPr="0073605F">
        <w:rPr>
          <w:i/>
          <w:sz w:val="28"/>
          <w:szCs w:val="28"/>
        </w:rPr>
        <w:t>c</w:t>
      </w:r>
      <w:r w:rsidRPr="0073605F">
        <w:rPr>
          <w:sz w:val="28"/>
          <w:szCs w:val="28"/>
        </w:rPr>
        <w:t xml:space="preserve"> = 0,065 – параметр, що характеризує швидкість </w:t>
      </w:r>
      <w:r>
        <w:rPr>
          <w:sz w:val="28"/>
          <w:szCs w:val="28"/>
        </w:rPr>
        <w:t>ре попу-</w:t>
      </w:r>
      <w:r w:rsidRPr="0073605F">
        <w:rPr>
          <w:sz w:val="28"/>
          <w:szCs w:val="28"/>
        </w:rPr>
        <w:t>ляції;</w:t>
      </w:r>
      <w:r w:rsidRPr="0073605F">
        <w:rPr>
          <w:b/>
          <w:i/>
          <w:sz w:val="28"/>
          <w:szCs w:val="28"/>
        </w:rPr>
        <w:t xml:space="preserve"> </w:t>
      </w:r>
      <w:r w:rsidRPr="0073605F">
        <w:rPr>
          <w:i/>
          <w:sz w:val="28"/>
          <w:szCs w:val="28"/>
        </w:rPr>
        <w:t>d</w:t>
      </w:r>
      <w:r w:rsidRPr="0073605F">
        <w:rPr>
          <w:sz w:val="28"/>
          <w:szCs w:val="28"/>
        </w:rPr>
        <w:t xml:space="preserve"> = 0,065 – параметр, що характеризує насичення процесу репопу</w:t>
      </w:r>
      <w:r>
        <w:rPr>
          <w:sz w:val="28"/>
          <w:szCs w:val="28"/>
        </w:rPr>
        <w:t>ля</w:t>
      </w:r>
      <w:r w:rsidRPr="0073605F">
        <w:rPr>
          <w:sz w:val="28"/>
          <w:szCs w:val="28"/>
        </w:rPr>
        <w:t xml:space="preserve">ції; </w:t>
      </w:r>
      <w:r w:rsidRPr="0073605F">
        <w:rPr>
          <w:i/>
          <w:sz w:val="28"/>
          <w:szCs w:val="28"/>
        </w:rPr>
        <w:t>t</w:t>
      </w:r>
      <w:r w:rsidRPr="0073605F">
        <w:rPr>
          <w:sz w:val="28"/>
          <w:szCs w:val="28"/>
          <w:vertAlign w:val="subscript"/>
        </w:rPr>
        <w:t>0</w:t>
      </w:r>
      <w:r w:rsidRPr="0073605F">
        <w:rPr>
          <w:sz w:val="28"/>
          <w:szCs w:val="28"/>
        </w:rPr>
        <w:t>(</w:t>
      </w:r>
      <w:r w:rsidRPr="0073605F">
        <w:rPr>
          <w:i/>
          <w:sz w:val="28"/>
          <w:szCs w:val="28"/>
        </w:rPr>
        <w:t>D</w:t>
      </w:r>
      <w:r w:rsidRPr="0073605F">
        <w:rPr>
          <w:sz w:val="28"/>
          <w:szCs w:val="28"/>
        </w:rPr>
        <w:t>) – момент прояву явища репопуляції в росто</w:t>
      </w:r>
      <w:r>
        <w:rPr>
          <w:sz w:val="28"/>
          <w:szCs w:val="28"/>
        </w:rPr>
        <w:t xml:space="preserve">вому процесі; </w:t>
      </w:r>
      <w:r w:rsidRPr="0073605F">
        <w:rPr>
          <w:i/>
          <w:sz w:val="28"/>
          <w:szCs w:val="28"/>
        </w:rPr>
        <w:t>f</w:t>
      </w:r>
      <w:r w:rsidRPr="0073605F">
        <w:rPr>
          <w:sz w:val="28"/>
          <w:szCs w:val="28"/>
        </w:rPr>
        <w:t xml:space="preserve"> – параметр, що характеризує ступінь оберненості швидкості росту в процесі репопуляції. </w:t>
      </w:r>
    </w:p>
    <w:p w:rsidR="008078E2" w:rsidRPr="0073605F" w:rsidRDefault="008078E2" w:rsidP="00BF0691">
      <w:pPr>
        <w:spacing w:line="360" w:lineRule="auto"/>
        <w:ind w:firstLine="567"/>
        <w:jc w:val="both"/>
        <w:rPr>
          <w:sz w:val="28"/>
          <w:szCs w:val="28"/>
        </w:rPr>
      </w:pPr>
      <w:r w:rsidRPr="0073605F">
        <w:rPr>
          <w:sz w:val="28"/>
          <w:szCs w:val="28"/>
        </w:rPr>
        <w:t xml:space="preserve">При цьому перша експонента містить два параметри: </w:t>
      </w:r>
      <w:r w:rsidRPr="0073605F">
        <w:rPr>
          <w:i/>
          <w:sz w:val="28"/>
          <w:szCs w:val="28"/>
        </w:rPr>
        <w:t>а</w:t>
      </w:r>
      <w:r w:rsidRPr="0073605F">
        <w:rPr>
          <w:sz w:val="28"/>
          <w:szCs w:val="28"/>
        </w:rPr>
        <w:t xml:space="preserve"> – характеризує первинні ураження клітин і внесок репарації у віддалену реакцію ВШР кореня; </w:t>
      </w:r>
      <w:r w:rsidRPr="0073605F">
        <w:rPr>
          <w:i/>
          <w:sz w:val="28"/>
          <w:szCs w:val="28"/>
        </w:rPr>
        <w:t>b</w:t>
      </w:r>
      <w:r w:rsidRPr="0073605F">
        <w:rPr>
          <w:sz w:val="28"/>
          <w:szCs w:val="28"/>
        </w:rPr>
        <w:t xml:space="preserve"> – визначає ступінь гальмування зростання кореня внаслідок масової загибелі клітин меристеми після опромінення і залежить від дози гамма-опромінення. Починаючи з деякого моменту часу </w:t>
      </w:r>
      <w:r w:rsidRPr="0073605F">
        <w:rPr>
          <w:i/>
          <w:sz w:val="28"/>
          <w:szCs w:val="28"/>
        </w:rPr>
        <w:t>t</w:t>
      </w:r>
      <w:r w:rsidRPr="0073605F">
        <w:rPr>
          <w:sz w:val="28"/>
          <w:szCs w:val="28"/>
          <w:vertAlign w:val="subscript"/>
        </w:rPr>
        <w:t>0</w:t>
      </w:r>
      <w:r w:rsidRPr="0073605F">
        <w:rPr>
          <w:sz w:val="28"/>
          <w:szCs w:val="28"/>
        </w:rPr>
        <w:t xml:space="preserve">, на ВШР починають впливати процеси репопуляції. В моделі </w:t>
      </w:r>
      <w:r w:rsidRPr="0073605F">
        <w:rPr>
          <w:i/>
          <w:sz w:val="28"/>
          <w:szCs w:val="28"/>
        </w:rPr>
        <w:t>t</w:t>
      </w:r>
      <w:r w:rsidRPr="0073605F">
        <w:rPr>
          <w:sz w:val="28"/>
          <w:szCs w:val="28"/>
          <w:vertAlign w:val="subscript"/>
        </w:rPr>
        <w:t>0</w:t>
      </w:r>
      <w:r w:rsidRPr="0073605F">
        <w:rPr>
          <w:sz w:val="28"/>
          <w:szCs w:val="28"/>
        </w:rPr>
        <w:t xml:space="preserve"> – момент часу, коли на ВШР кореня починає впливати репопуляція клітин меристеми. З цього моменту на криву ВШР починає впливати величина – </w:t>
      </w:r>
      <w:r w:rsidRPr="0073605F">
        <w:rPr>
          <w:i/>
          <w:sz w:val="28"/>
          <w:szCs w:val="28"/>
        </w:rPr>
        <w:t>Р</w:t>
      </w:r>
      <w:r w:rsidRPr="0073605F">
        <w:rPr>
          <w:sz w:val="28"/>
          <w:szCs w:val="28"/>
          <w:vertAlign w:val="subscript"/>
        </w:rPr>
        <w:t>2</w:t>
      </w:r>
      <w:r w:rsidRPr="0073605F">
        <w:rPr>
          <w:sz w:val="28"/>
          <w:szCs w:val="28"/>
        </w:rPr>
        <w:t>(</w:t>
      </w:r>
      <w:r w:rsidRPr="0073605F">
        <w:rPr>
          <w:i/>
          <w:sz w:val="28"/>
          <w:szCs w:val="28"/>
        </w:rPr>
        <w:t>t</w:t>
      </w:r>
      <w:r w:rsidRPr="0073605F">
        <w:rPr>
          <w:sz w:val="28"/>
          <w:szCs w:val="28"/>
        </w:rPr>
        <w:t>) – друга експонента, де функція Θ(</w:t>
      </w:r>
      <w:r w:rsidRPr="0073605F">
        <w:rPr>
          <w:i/>
          <w:sz w:val="28"/>
          <w:szCs w:val="28"/>
        </w:rPr>
        <w:t>t – t</w:t>
      </w:r>
      <w:r w:rsidRPr="0073605F">
        <w:rPr>
          <w:sz w:val="28"/>
          <w:szCs w:val="28"/>
          <w:vertAlign w:val="subscript"/>
        </w:rPr>
        <w:t>0</w:t>
      </w:r>
      <w:r w:rsidRPr="0073605F">
        <w:rPr>
          <w:sz w:val="28"/>
          <w:szCs w:val="28"/>
        </w:rPr>
        <w:t>) – це дельта-функція:</w:t>
      </w:r>
    </w:p>
    <w:p w:rsidR="008078E2" w:rsidRPr="0073605F" w:rsidRDefault="008078E2" w:rsidP="00BF0691">
      <w:pPr>
        <w:spacing w:line="360" w:lineRule="auto"/>
        <w:ind w:firstLine="567"/>
        <w:rPr>
          <w:sz w:val="28"/>
          <w:szCs w:val="28"/>
        </w:rPr>
      </w:pPr>
      <w:r>
        <w:rPr>
          <w:sz w:val="28"/>
          <w:szCs w:val="28"/>
        </w:rPr>
        <w:t xml:space="preserve">                                                         </w:t>
      </w:r>
      <w:r w:rsidRPr="0073605F">
        <w:rPr>
          <w:sz w:val="28"/>
          <w:szCs w:val="28"/>
        </w:rPr>
        <w:t xml:space="preserve">1 при </w:t>
      </w:r>
      <w:r w:rsidRPr="0073605F">
        <w:rPr>
          <w:i/>
          <w:sz w:val="28"/>
          <w:szCs w:val="28"/>
        </w:rPr>
        <w:t xml:space="preserve">t </w:t>
      </w:r>
      <w:r w:rsidRPr="0073605F">
        <w:rPr>
          <w:sz w:val="28"/>
          <w:szCs w:val="28"/>
        </w:rPr>
        <w:t xml:space="preserve"> ≥ </w:t>
      </w:r>
      <w:r w:rsidRPr="0073605F">
        <w:rPr>
          <w:i/>
          <w:sz w:val="28"/>
          <w:szCs w:val="28"/>
        </w:rPr>
        <w:t>t</w:t>
      </w:r>
      <w:r w:rsidRPr="0073605F">
        <w:rPr>
          <w:sz w:val="28"/>
          <w:szCs w:val="28"/>
          <w:vertAlign w:val="subscript"/>
        </w:rPr>
        <w:t>0</w:t>
      </w:r>
      <w:r w:rsidRPr="0073605F">
        <w:rPr>
          <w:sz w:val="28"/>
          <w:szCs w:val="28"/>
        </w:rPr>
        <w:t>;</w:t>
      </w:r>
    </w:p>
    <w:p w:rsidR="008078E2" w:rsidRPr="0073605F" w:rsidRDefault="008078E2" w:rsidP="00BF0691">
      <w:pPr>
        <w:spacing w:line="360" w:lineRule="auto"/>
        <w:ind w:firstLine="567"/>
        <w:rPr>
          <w:sz w:val="28"/>
          <w:szCs w:val="28"/>
        </w:rPr>
      </w:pPr>
      <w:r w:rsidRPr="0073605F">
        <w:rPr>
          <w:sz w:val="28"/>
          <w:szCs w:val="28"/>
        </w:rPr>
        <w:t xml:space="preserve">        </w:t>
      </w:r>
      <w:r>
        <w:rPr>
          <w:sz w:val="28"/>
          <w:szCs w:val="28"/>
        </w:rPr>
        <w:t xml:space="preserve">                             </w:t>
      </w:r>
      <w:r w:rsidRPr="0073605F">
        <w:rPr>
          <w:sz w:val="28"/>
          <w:szCs w:val="28"/>
        </w:rPr>
        <w:t xml:space="preserve">   </w:t>
      </w:r>
      <w:r>
        <w:rPr>
          <w:sz w:val="28"/>
          <w:szCs w:val="28"/>
        </w:rPr>
        <w:t xml:space="preserve">    </w:t>
      </w:r>
      <w:r w:rsidRPr="0073605F">
        <w:rPr>
          <w:sz w:val="28"/>
          <w:szCs w:val="28"/>
        </w:rPr>
        <w:t xml:space="preserve">   Θ(</w:t>
      </w:r>
      <w:r w:rsidRPr="0073605F">
        <w:rPr>
          <w:i/>
          <w:sz w:val="28"/>
          <w:szCs w:val="28"/>
        </w:rPr>
        <w:t>t– t</w:t>
      </w:r>
      <w:r w:rsidRPr="0073605F">
        <w:rPr>
          <w:sz w:val="28"/>
          <w:szCs w:val="28"/>
          <w:vertAlign w:val="subscript"/>
        </w:rPr>
        <w:t>0</w:t>
      </w:r>
      <w:r w:rsidRPr="0073605F">
        <w:rPr>
          <w:sz w:val="28"/>
          <w:szCs w:val="28"/>
        </w:rPr>
        <w:t xml:space="preserve">) = {0, при </w:t>
      </w:r>
      <w:r w:rsidRPr="0073605F">
        <w:rPr>
          <w:i/>
          <w:sz w:val="28"/>
          <w:szCs w:val="28"/>
        </w:rPr>
        <w:t>t</w:t>
      </w:r>
      <w:r w:rsidRPr="0073605F">
        <w:rPr>
          <w:sz w:val="28"/>
          <w:szCs w:val="28"/>
        </w:rPr>
        <w:t xml:space="preserve"> &lt; </w:t>
      </w:r>
      <w:r w:rsidRPr="0073605F">
        <w:rPr>
          <w:i/>
          <w:sz w:val="28"/>
          <w:szCs w:val="28"/>
        </w:rPr>
        <w:t>t</w:t>
      </w:r>
      <w:r w:rsidRPr="0073605F">
        <w:rPr>
          <w:sz w:val="28"/>
          <w:szCs w:val="28"/>
          <w:vertAlign w:val="subscript"/>
        </w:rPr>
        <w:t>0</w:t>
      </w:r>
      <w:r w:rsidRPr="0073605F">
        <w:rPr>
          <w:sz w:val="28"/>
          <w:szCs w:val="28"/>
        </w:rPr>
        <w:t>.                                      (</w:t>
      </w:r>
      <w:r w:rsidRPr="00BF0691">
        <w:rPr>
          <w:sz w:val="28"/>
          <w:szCs w:val="28"/>
        </w:rPr>
        <w:t>4</w:t>
      </w:r>
      <w:r>
        <w:rPr>
          <w:sz w:val="28"/>
          <w:szCs w:val="28"/>
        </w:rPr>
        <w:t>.1</w:t>
      </w:r>
      <w:r w:rsidRPr="00BF0691">
        <w:rPr>
          <w:sz w:val="28"/>
          <w:szCs w:val="28"/>
        </w:rPr>
        <w:t>9</w:t>
      </w:r>
      <w:r w:rsidRPr="0073605F">
        <w:rPr>
          <w:sz w:val="28"/>
          <w:szCs w:val="28"/>
        </w:rPr>
        <w:t>)</w:t>
      </w:r>
    </w:p>
    <w:p w:rsidR="008078E2" w:rsidRPr="0073605F" w:rsidRDefault="008078E2" w:rsidP="00BF0691">
      <w:pPr>
        <w:spacing w:line="360" w:lineRule="auto"/>
        <w:ind w:firstLine="567"/>
        <w:jc w:val="both"/>
        <w:rPr>
          <w:sz w:val="28"/>
          <w:szCs w:val="28"/>
        </w:rPr>
      </w:pPr>
      <w:r w:rsidRPr="0073605F">
        <w:rPr>
          <w:sz w:val="28"/>
          <w:szCs w:val="28"/>
        </w:rPr>
        <w:t>Отже, було проаналізовано експериментальні дані під час вивчення кривих ВШР кореня рослин гороху після опромінення проростків різними дозами гамма-радіації. Розрахунки показали, що для цих процесів характерні значення парамет</w:t>
      </w:r>
      <w:r>
        <w:rPr>
          <w:sz w:val="28"/>
          <w:szCs w:val="28"/>
        </w:rPr>
        <w:t>-</w:t>
      </w:r>
      <w:r w:rsidRPr="0073605F">
        <w:rPr>
          <w:sz w:val="28"/>
          <w:szCs w:val="28"/>
        </w:rPr>
        <w:t xml:space="preserve">рів, які були наведені вище. Слід зазначити, що величина параметра </w:t>
      </w:r>
      <w:r w:rsidRPr="0073605F">
        <w:rPr>
          <w:i/>
          <w:sz w:val="28"/>
          <w:szCs w:val="28"/>
        </w:rPr>
        <w:t>а</w:t>
      </w:r>
      <w:r w:rsidRPr="0073605F">
        <w:rPr>
          <w:sz w:val="28"/>
          <w:szCs w:val="28"/>
        </w:rPr>
        <w:t xml:space="preserve"> не залежить від дози опромінення, а величина параметра </w:t>
      </w:r>
      <w:r w:rsidRPr="0073605F">
        <w:rPr>
          <w:i/>
          <w:sz w:val="28"/>
          <w:szCs w:val="28"/>
        </w:rPr>
        <w:t>b</w:t>
      </w:r>
      <w:r w:rsidRPr="0073605F">
        <w:rPr>
          <w:sz w:val="28"/>
          <w:szCs w:val="28"/>
        </w:rPr>
        <w:t xml:space="preserve"> помітно збільшується з дозою, що свідчить про зростання загибелі клітин з дозою. Параметри </w:t>
      </w:r>
      <w:r w:rsidRPr="0073605F">
        <w:rPr>
          <w:i/>
          <w:sz w:val="28"/>
          <w:szCs w:val="28"/>
        </w:rPr>
        <w:t>с</w:t>
      </w:r>
      <w:r w:rsidRPr="0073605F">
        <w:rPr>
          <w:sz w:val="28"/>
          <w:szCs w:val="28"/>
        </w:rPr>
        <w:t xml:space="preserve"> і </w:t>
      </w:r>
      <w:r w:rsidRPr="0073605F">
        <w:rPr>
          <w:i/>
          <w:sz w:val="28"/>
          <w:szCs w:val="28"/>
        </w:rPr>
        <w:t>d</w:t>
      </w:r>
      <w:r w:rsidRPr="0073605F">
        <w:rPr>
          <w:sz w:val="28"/>
          <w:szCs w:val="28"/>
        </w:rPr>
        <w:t xml:space="preserve"> не залежать від дози для даних цього конкретного експерименту. Значення </w:t>
      </w:r>
      <w:r w:rsidRPr="0073605F">
        <w:rPr>
          <w:i/>
          <w:sz w:val="28"/>
          <w:szCs w:val="28"/>
        </w:rPr>
        <w:t>t</w:t>
      </w:r>
      <w:r w:rsidRPr="0073605F">
        <w:rPr>
          <w:sz w:val="28"/>
          <w:szCs w:val="28"/>
          <w:vertAlign w:val="subscript"/>
        </w:rPr>
        <w:t>0</w:t>
      </w:r>
      <w:r w:rsidRPr="0073605F">
        <w:rPr>
          <w:sz w:val="28"/>
          <w:szCs w:val="28"/>
        </w:rPr>
        <w:t xml:space="preserve"> – момент включення впливу репопуляції на ВШР – суттєво залежать від дози. Ступінь оберненості ВШР кореня – </w:t>
      </w:r>
      <w:r w:rsidRPr="0073605F">
        <w:rPr>
          <w:i/>
          <w:sz w:val="28"/>
          <w:szCs w:val="28"/>
        </w:rPr>
        <w:t>f</w:t>
      </w:r>
      <w:r w:rsidRPr="0073605F">
        <w:rPr>
          <w:sz w:val="28"/>
          <w:szCs w:val="28"/>
        </w:rPr>
        <w:t xml:space="preserve"> – також помітно залежить від дози гамма-опромінення.</w:t>
      </w:r>
    </w:p>
    <w:p w:rsidR="008078E2" w:rsidRPr="0073605F" w:rsidRDefault="008078E2" w:rsidP="00BF0691">
      <w:pPr>
        <w:spacing w:line="360" w:lineRule="auto"/>
        <w:ind w:firstLine="567"/>
        <w:jc w:val="both"/>
        <w:rPr>
          <w:sz w:val="28"/>
          <w:szCs w:val="28"/>
        </w:rPr>
      </w:pPr>
      <w:r w:rsidRPr="0073605F">
        <w:rPr>
          <w:sz w:val="28"/>
          <w:szCs w:val="28"/>
        </w:rPr>
        <w:t>Розроблена модель адекватна та евристична. Це дає змогу широко застосовувати її для аналізу результатів експериментів з визначення ВШР коренів за різних умов та впливів.</w:t>
      </w:r>
    </w:p>
    <w:p w:rsidR="008078E2" w:rsidRPr="0073605F" w:rsidRDefault="008078E2" w:rsidP="00BF0691">
      <w:pPr>
        <w:spacing w:line="360" w:lineRule="auto"/>
        <w:ind w:firstLine="567"/>
        <w:jc w:val="both"/>
        <w:rPr>
          <w:sz w:val="28"/>
          <w:szCs w:val="28"/>
        </w:rPr>
      </w:pPr>
      <w:r w:rsidRPr="0073605F">
        <w:rPr>
          <w:sz w:val="28"/>
          <w:szCs w:val="28"/>
        </w:rPr>
        <w:t xml:space="preserve">Підхід з позицій теорії надійності в конкретному випадку </w:t>
      </w:r>
      <w:r>
        <w:rPr>
          <w:sz w:val="28"/>
          <w:szCs w:val="28"/>
        </w:rPr>
        <w:t>дав змогу</w:t>
      </w:r>
      <w:r w:rsidRPr="0073605F">
        <w:rPr>
          <w:sz w:val="28"/>
          <w:szCs w:val="28"/>
        </w:rPr>
        <w:t xml:space="preserve"> побудувати відносно просту математичну модель явища репопуляції. Параметри запропонованої моделі мають чіткий біологічний зміст і характеризують основні радіобіологічні процеси в меристемі кореня. Подальше використання цієї моделі допоможе перейти до поглибленого дослідження механізмів радіаційного ураження кореневих меристем як критичної системи, відповідальної за ураження усієї рослини. Розроблену модель можна модифікувати і для інших біосистем, де активно працюють системи репопуляційного відновлення, зокрема для деяких пухлин. </w:t>
      </w:r>
    </w:p>
    <w:p w:rsidR="008078E2" w:rsidRDefault="008078E2" w:rsidP="00BF0691">
      <w:pPr>
        <w:spacing w:line="360" w:lineRule="auto"/>
        <w:ind w:firstLine="567"/>
        <w:jc w:val="both"/>
        <w:rPr>
          <w:sz w:val="28"/>
          <w:szCs w:val="28"/>
        </w:rPr>
      </w:pPr>
      <w:r w:rsidRPr="0073605F">
        <w:rPr>
          <w:sz w:val="28"/>
          <w:szCs w:val="28"/>
        </w:rPr>
        <w:t>Таким чином, показано, що ростова реакція коренів рослин є корисною та евристичною тест-системою для оцінювання впливів та прогнозу екологічної безпеки при дії на біоту полютантів різної природи хімічного та фізичного типу.</w:t>
      </w:r>
    </w:p>
    <w:p w:rsidR="008078E2" w:rsidRDefault="008078E2" w:rsidP="00BF0691">
      <w:pPr>
        <w:spacing w:line="360" w:lineRule="auto"/>
        <w:ind w:firstLine="567"/>
        <w:jc w:val="both"/>
        <w:rPr>
          <w:sz w:val="28"/>
          <w:szCs w:val="28"/>
        </w:rPr>
      </w:pPr>
    </w:p>
    <w:p w:rsidR="008078E2" w:rsidRPr="00D51ED7" w:rsidRDefault="008078E2" w:rsidP="00BF0691">
      <w:pPr>
        <w:spacing w:line="360" w:lineRule="auto"/>
        <w:ind w:firstLine="567"/>
        <w:jc w:val="both"/>
        <w:rPr>
          <w:sz w:val="28"/>
          <w:szCs w:val="28"/>
        </w:rPr>
      </w:pPr>
    </w:p>
    <w:p w:rsidR="008078E2" w:rsidRPr="00364702" w:rsidRDefault="008078E2" w:rsidP="00BF0691">
      <w:pPr>
        <w:spacing w:line="360" w:lineRule="auto"/>
        <w:ind w:firstLine="566"/>
        <w:jc w:val="both"/>
        <w:rPr>
          <w:b/>
          <w:bCs/>
          <w:sz w:val="28"/>
          <w:szCs w:val="28"/>
          <w:lang w:eastAsia="ru-RU"/>
        </w:rPr>
      </w:pPr>
      <w:r w:rsidRPr="00364702">
        <w:rPr>
          <w:b/>
          <w:bCs/>
          <w:sz w:val="28"/>
          <w:szCs w:val="28"/>
          <w:lang w:val="ru-RU" w:eastAsia="ru-RU"/>
        </w:rPr>
        <w:t>4.</w:t>
      </w:r>
      <w:r w:rsidRPr="00364702">
        <w:rPr>
          <w:b/>
          <w:bCs/>
          <w:sz w:val="28"/>
          <w:szCs w:val="28"/>
          <w:lang w:eastAsia="ru-RU"/>
        </w:rPr>
        <w:t>3. Математичні моделі синергізму впливу кількох</w:t>
      </w:r>
      <w:r w:rsidRPr="00364702">
        <w:rPr>
          <w:b/>
          <w:bCs/>
          <w:sz w:val="28"/>
          <w:szCs w:val="28"/>
          <w:lang w:val="ru-RU" w:eastAsia="ru-RU"/>
        </w:rPr>
        <w:t xml:space="preserve"> </w:t>
      </w:r>
      <w:r w:rsidRPr="002D34E0">
        <w:rPr>
          <w:b/>
          <w:bCs/>
          <w:sz w:val="28"/>
          <w:szCs w:val="28"/>
          <w:lang w:eastAsia="ru-RU"/>
        </w:rPr>
        <w:t xml:space="preserve">небезпечних </w:t>
      </w:r>
      <w:r w:rsidRPr="00364702">
        <w:rPr>
          <w:b/>
          <w:bCs/>
          <w:sz w:val="28"/>
          <w:szCs w:val="28"/>
          <w:lang w:eastAsia="ru-RU"/>
        </w:rPr>
        <w:t>чинник</w:t>
      </w:r>
      <w:r>
        <w:rPr>
          <w:b/>
          <w:bCs/>
          <w:sz w:val="28"/>
          <w:szCs w:val="28"/>
          <w:lang w:eastAsia="ru-RU"/>
        </w:rPr>
        <w:t>ів на біоту екосистем</w:t>
      </w:r>
    </w:p>
    <w:p w:rsidR="008078E2" w:rsidRPr="002D2001" w:rsidRDefault="008078E2" w:rsidP="00BF0691">
      <w:pPr>
        <w:spacing w:line="360" w:lineRule="auto"/>
        <w:ind w:firstLine="567"/>
        <w:jc w:val="both"/>
        <w:rPr>
          <w:sz w:val="28"/>
          <w:szCs w:val="28"/>
        </w:rPr>
      </w:pPr>
      <w:r w:rsidRPr="00A15164">
        <w:rPr>
          <w:sz w:val="28"/>
          <w:szCs w:val="28"/>
        </w:rPr>
        <w:t>Розроблені та побудовані моделі для оцінювання параметрів радіоємності різних типів екосистем (наземних, водних, лісових, гірських, луків та урбоекосистем) можна використовувати як універсальний підхід до моделювання радіоємності різного типу екосистем, описувати найрізноманітніші екосистеми, а також порівнювати їх за цими показниками</w:t>
      </w:r>
      <w:r w:rsidRPr="00A15164">
        <w:rPr>
          <w:bCs/>
          <w:sz w:val="28"/>
          <w:szCs w:val="28"/>
        </w:rPr>
        <w:t>.</w:t>
      </w:r>
    </w:p>
    <w:p w:rsidR="008078E2" w:rsidRPr="00A15164" w:rsidRDefault="008078E2" w:rsidP="00BF0691">
      <w:pPr>
        <w:spacing w:line="360" w:lineRule="auto"/>
        <w:ind w:firstLine="567"/>
        <w:jc w:val="both"/>
        <w:rPr>
          <w:sz w:val="28"/>
          <w:szCs w:val="28"/>
        </w:rPr>
      </w:pPr>
      <w:r w:rsidRPr="00A15164">
        <w:rPr>
          <w:bCs/>
          <w:sz w:val="28"/>
          <w:szCs w:val="28"/>
        </w:rPr>
        <w:t xml:space="preserve">Уявлення про фактор радіоємності покладено в основу нової </w:t>
      </w:r>
      <w:r>
        <w:rPr>
          <w:bCs/>
          <w:sz w:val="28"/>
          <w:szCs w:val="28"/>
        </w:rPr>
        <w:t>радіоеколог</w:t>
      </w:r>
      <w:r w:rsidRPr="00A15164">
        <w:rPr>
          <w:bCs/>
          <w:sz w:val="28"/>
          <w:szCs w:val="28"/>
        </w:rPr>
        <w:t xml:space="preserve">гічної концепції. </w:t>
      </w:r>
      <w:r w:rsidRPr="00A15164">
        <w:rPr>
          <w:sz w:val="28"/>
          <w:szCs w:val="28"/>
        </w:rPr>
        <w:t xml:space="preserve">За поведінкою параметра радіоємності можна оцінити стан біоти екосистеми. Слід </w:t>
      </w:r>
      <w:r>
        <w:rPr>
          <w:sz w:val="28"/>
          <w:szCs w:val="28"/>
        </w:rPr>
        <w:t>зазнач</w:t>
      </w:r>
      <w:r w:rsidRPr="00A15164">
        <w:rPr>
          <w:sz w:val="28"/>
          <w:szCs w:val="28"/>
        </w:rPr>
        <w:t xml:space="preserve">ити, що радіоємність визначається як найбільша кількість радіонуклідів, котра за своїм дозовим впливом ще не здатна порушити основні функції біоти: здатність підтримувати біомасу та кондиціювати середовище існування. Побудовані моделі радіоємності екосистем та запропоновані параметри здатні адекватно реагувати на вплив різних </w:t>
      </w:r>
      <w:r>
        <w:rPr>
          <w:sz w:val="28"/>
          <w:szCs w:val="28"/>
        </w:rPr>
        <w:t>чинник</w:t>
      </w:r>
      <w:r w:rsidRPr="00A15164">
        <w:rPr>
          <w:sz w:val="28"/>
          <w:szCs w:val="28"/>
        </w:rPr>
        <w:t xml:space="preserve">ів </w:t>
      </w:r>
      <w:r>
        <w:rPr>
          <w:sz w:val="28"/>
          <w:szCs w:val="28"/>
        </w:rPr>
        <w:t xml:space="preserve">  </w:t>
      </w:r>
      <w:r w:rsidRPr="00A15164">
        <w:rPr>
          <w:sz w:val="28"/>
          <w:szCs w:val="28"/>
        </w:rPr>
        <w:t xml:space="preserve">(γ-опромінення, важкі метали тощо). За результатами проведених дослідів запропоновані параметри можуть чітко відображати вплив </w:t>
      </w:r>
      <w:r>
        <w:rPr>
          <w:sz w:val="28"/>
          <w:szCs w:val="28"/>
        </w:rPr>
        <w:t>чинник</w:t>
      </w:r>
      <w:r w:rsidRPr="00A15164">
        <w:rPr>
          <w:sz w:val="28"/>
          <w:szCs w:val="28"/>
        </w:rPr>
        <w:t xml:space="preserve">ів на біоту та випереджати за своїми реакціями біологічні ростові показники. Встановлено, що реакція параметрів радіоємності може слугувати «екологічним градусником», що вимірює стан і благополуччя біоти, та бути мірою для еквідозиметричної оцінки впливу радіаційного та хімічного </w:t>
      </w:r>
      <w:r>
        <w:rPr>
          <w:sz w:val="28"/>
          <w:szCs w:val="28"/>
        </w:rPr>
        <w:t>чинник</w:t>
      </w:r>
      <w:r w:rsidRPr="00A15164">
        <w:rPr>
          <w:sz w:val="28"/>
          <w:szCs w:val="28"/>
        </w:rPr>
        <w:t>ів</w:t>
      </w:r>
      <w:r>
        <w:rPr>
          <w:sz w:val="28"/>
          <w:szCs w:val="28"/>
        </w:rPr>
        <w:t xml:space="preserve"> [263</w:t>
      </w:r>
      <w:r w:rsidRPr="00DC71DA">
        <w:rPr>
          <w:sz w:val="28"/>
          <w:szCs w:val="28"/>
        </w:rPr>
        <w:t>–</w:t>
      </w:r>
      <w:r>
        <w:rPr>
          <w:sz w:val="28"/>
          <w:szCs w:val="28"/>
        </w:rPr>
        <w:t>265]</w:t>
      </w:r>
      <w:r w:rsidRPr="00A15164">
        <w:rPr>
          <w:sz w:val="28"/>
          <w:szCs w:val="28"/>
        </w:rPr>
        <w:t xml:space="preserve">. </w:t>
      </w:r>
    </w:p>
    <w:p w:rsidR="008078E2" w:rsidRPr="00A15164" w:rsidRDefault="008078E2" w:rsidP="00BF0691">
      <w:pPr>
        <w:spacing w:line="360" w:lineRule="auto"/>
        <w:ind w:firstLine="567"/>
        <w:jc w:val="both"/>
        <w:rPr>
          <w:sz w:val="28"/>
          <w:szCs w:val="28"/>
        </w:rPr>
      </w:pPr>
      <w:r w:rsidRPr="00A15164">
        <w:rPr>
          <w:sz w:val="28"/>
          <w:szCs w:val="28"/>
        </w:rPr>
        <w:t xml:space="preserve">Розроблено модель та параметр для оцінювання синергізму дії комбінованих </w:t>
      </w:r>
      <w:r>
        <w:rPr>
          <w:sz w:val="28"/>
          <w:szCs w:val="28"/>
        </w:rPr>
        <w:t>чинник</w:t>
      </w:r>
      <w:r w:rsidRPr="00A15164">
        <w:rPr>
          <w:sz w:val="28"/>
          <w:szCs w:val="28"/>
        </w:rPr>
        <w:t xml:space="preserve">ів. Показано, що в динаміці росту біоти в екосистемах характер взаємодії різних </w:t>
      </w:r>
      <w:r>
        <w:rPr>
          <w:sz w:val="28"/>
          <w:szCs w:val="28"/>
        </w:rPr>
        <w:t>чинник</w:t>
      </w:r>
      <w:r w:rsidRPr="00A15164">
        <w:rPr>
          <w:sz w:val="28"/>
          <w:szCs w:val="28"/>
        </w:rPr>
        <w:t>ів змінюється від синер</w:t>
      </w:r>
      <w:r w:rsidRPr="00A15164">
        <w:rPr>
          <w:sz w:val="28"/>
          <w:szCs w:val="28"/>
        </w:rPr>
        <w:softHyphen/>
        <w:t xml:space="preserve">гізму до антагонізму. </w:t>
      </w:r>
      <w:r>
        <w:rPr>
          <w:sz w:val="28"/>
          <w:szCs w:val="28"/>
        </w:rPr>
        <w:t>В</w:t>
      </w:r>
      <w:r w:rsidRPr="00A15164">
        <w:rPr>
          <w:sz w:val="28"/>
          <w:szCs w:val="28"/>
        </w:rPr>
        <w:t xml:space="preserve">изначено провідну роль процесів відновлення під час дії на біоту радіаційного та хімічного </w:t>
      </w:r>
      <w:r>
        <w:rPr>
          <w:sz w:val="28"/>
          <w:szCs w:val="28"/>
        </w:rPr>
        <w:t>чинник</w:t>
      </w:r>
      <w:r w:rsidRPr="00A15164">
        <w:rPr>
          <w:sz w:val="28"/>
          <w:szCs w:val="28"/>
        </w:rPr>
        <w:t xml:space="preserve">ів </w:t>
      </w:r>
      <w:r w:rsidRPr="00A15164">
        <w:rPr>
          <w:sz w:val="28"/>
          <w:szCs w:val="28"/>
          <w:lang w:val="ru-RU"/>
        </w:rPr>
        <w:t>[</w:t>
      </w:r>
      <w:r>
        <w:rPr>
          <w:sz w:val="28"/>
          <w:szCs w:val="28"/>
          <w:lang w:val="ru-RU"/>
        </w:rPr>
        <w:t>266</w:t>
      </w:r>
      <w:r w:rsidRPr="00A15164">
        <w:rPr>
          <w:sz w:val="28"/>
          <w:szCs w:val="28"/>
          <w:lang w:val="ru-RU"/>
        </w:rPr>
        <w:t>]</w:t>
      </w:r>
      <w:r w:rsidRPr="00A15164">
        <w:rPr>
          <w:sz w:val="28"/>
          <w:szCs w:val="28"/>
        </w:rPr>
        <w:t>.</w:t>
      </w:r>
    </w:p>
    <w:p w:rsidR="008078E2" w:rsidRPr="00A15164" w:rsidRDefault="008078E2" w:rsidP="00BF0691">
      <w:pPr>
        <w:spacing w:line="360" w:lineRule="auto"/>
        <w:ind w:firstLine="567"/>
        <w:jc w:val="both"/>
        <w:rPr>
          <w:spacing w:val="2"/>
          <w:sz w:val="28"/>
          <w:szCs w:val="28"/>
        </w:rPr>
      </w:pPr>
      <w:r w:rsidRPr="00A15164">
        <w:rPr>
          <w:spacing w:val="2"/>
          <w:sz w:val="28"/>
          <w:szCs w:val="28"/>
        </w:rPr>
        <w:t xml:space="preserve">Після Чорнобильської аварії трасер </w:t>
      </w:r>
      <w:r w:rsidRPr="009A343F">
        <w:rPr>
          <w:spacing w:val="2"/>
          <w:sz w:val="28"/>
          <w:szCs w:val="28"/>
          <w:vertAlign w:val="superscript"/>
        </w:rPr>
        <w:t>137</w:t>
      </w:r>
      <w:r>
        <w:rPr>
          <w:spacing w:val="2"/>
          <w:sz w:val="28"/>
          <w:szCs w:val="28"/>
          <w:lang w:val="en-US"/>
        </w:rPr>
        <w:t>Cs</w:t>
      </w:r>
      <w:r>
        <w:rPr>
          <w:spacing w:val="2"/>
          <w:sz w:val="28"/>
          <w:szCs w:val="28"/>
        </w:rPr>
        <w:t xml:space="preserve"> </w:t>
      </w:r>
      <w:r w:rsidRPr="00A15164">
        <w:rPr>
          <w:spacing w:val="2"/>
          <w:sz w:val="28"/>
          <w:szCs w:val="28"/>
        </w:rPr>
        <w:t xml:space="preserve">є неминучим супутником у житті біологічних об’єктів практично всіх екосистем України. </w:t>
      </w:r>
      <w:r>
        <w:rPr>
          <w:spacing w:val="2"/>
          <w:sz w:val="28"/>
          <w:szCs w:val="28"/>
        </w:rPr>
        <w:t>Д</w:t>
      </w:r>
      <w:r w:rsidRPr="00A15164">
        <w:rPr>
          <w:spacing w:val="2"/>
          <w:sz w:val="28"/>
          <w:szCs w:val="28"/>
        </w:rPr>
        <w:t xml:space="preserve">ослідження показали, що розподіл та перерозподіл даного трасера у водних та наземних екосистемах чітко реагує на всі суттєві зовнішні </w:t>
      </w:r>
      <w:r>
        <w:rPr>
          <w:spacing w:val="2"/>
          <w:sz w:val="28"/>
          <w:szCs w:val="28"/>
        </w:rPr>
        <w:t>чинник</w:t>
      </w:r>
      <w:r w:rsidRPr="00A15164">
        <w:rPr>
          <w:spacing w:val="2"/>
          <w:sz w:val="28"/>
          <w:szCs w:val="28"/>
        </w:rPr>
        <w:t xml:space="preserve">и впливу (клімат, повені, контрзаходи і т. ін.), а також на різні типи забруднювачів (теплові скиди, дози опромінення, хімічні полютанти і т.ін.). При цьому було встановлено, що жодний суттєвий вплив на екосистему не може не відобразитися на розподілі трасера і на параметрах радіоємності за ним. </w:t>
      </w:r>
    </w:p>
    <w:p w:rsidR="008078E2" w:rsidRPr="00A15164" w:rsidRDefault="008078E2" w:rsidP="00BF0691">
      <w:pPr>
        <w:spacing w:line="360" w:lineRule="auto"/>
        <w:ind w:firstLine="567"/>
        <w:jc w:val="both"/>
        <w:rPr>
          <w:sz w:val="28"/>
          <w:szCs w:val="28"/>
        </w:rPr>
      </w:pPr>
      <w:r w:rsidRPr="00A15164">
        <w:rPr>
          <w:sz w:val="28"/>
          <w:szCs w:val="28"/>
        </w:rPr>
        <w:t xml:space="preserve">Такий підхід, що розвивається у дослідженнях, дозволяє застосувати параметри радіоємності для еквідозиметричої уніфікованої оцінки впливу різноманітних </w:t>
      </w:r>
      <w:r>
        <w:rPr>
          <w:sz w:val="28"/>
          <w:szCs w:val="28"/>
        </w:rPr>
        <w:t>чинник</w:t>
      </w:r>
      <w:r w:rsidRPr="00A15164">
        <w:rPr>
          <w:sz w:val="28"/>
          <w:szCs w:val="28"/>
        </w:rPr>
        <w:t>ів на біоту екосистем</w:t>
      </w:r>
      <w:r>
        <w:rPr>
          <w:sz w:val="28"/>
          <w:szCs w:val="28"/>
        </w:rPr>
        <w:t xml:space="preserve"> </w:t>
      </w:r>
      <w:r w:rsidRPr="00A15164">
        <w:rPr>
          <w:sz w:val="28"/>
          <w:szCs w:val="28"/>
        </w:rPr>
        <w:t>[</w:t>
      </w:r>
      <w:r>
        <w:rPr>
          <w:sz w:val="28"/>
          <w:szCs w:val="28"/>
        </w:rPr>
        <w:t>267, 268</w:t>
      </w:r>
      <w:r w:rsidRPr="00A15164">
        <w:rPr>
          <w:sz w:val="28"/>
          <w:szCs w:val="28"/>
        </w:rPr>
        <w:t>]. На цій основі запропоно</w:t>
      </w:r>
      <w:r>
        <w:rPr>
          <w:sz w:val="28"/>
          <w:szCs w:val="28"/>
        </w:rPr>
        <w:t>-</w:t>
      </w:r>
      <w:r w:rsidRPr="00A15164">
        <w:rPr>
          <w:sz w:val="28"/>
          <w:szCs w:val="28"/>
        </w:rPr>
        <w:t>вано метод екологічного нормування для визначення допустимих рівнів впливу полютантів на біоту екосистем. Фактор радіоємності визначає частку радіо</w:t>
      </w:r>
      <w:r>
        <w:rPr>
          <w:sz w:val="28"/>
          <w:szCs w:val="28"/>
        </w:rPr>
        <w:t>-</w:t>
      </w:r>
      <w:r w:rsidRPr="00A15164">
        <w:rPr>
          <w:sz w:val="28"/>
          <w:szCs w:val="28"/>
        </w:rPr>
        <w:t>нуклідів, що утримуються в біотичних та абі</w:t>
      </w:r>
      <w:r>
        <w:rPr>
          <w:sz w:val="28"/>
          <w:szCs w:val="28"/>
        </w:rPr>
        <w:t>отичних компонентах екосистеми</w:t>
      </w:r>
      <w:r w:rsidRPr="00A15164">
        <w:rPr>
          <w:sz w:val="28"/>
          <w:szCs w:val="28"/>
        </w:rPr>
        <w:t>.</w:t>
      </w:r>
    </w:p>
    <w:p w:rsidR="008078E2" w:rsidRPr="00A15164" w:rsidRDefault="008078E2" w:rsidP="00BF0691">
      <w:pPr>
        <w:spacing w:line="360" w:lineRule="auto"/>
        <w:ind w:firstLine="567"/>
        <w:jc w:val="both"/>
        <w:rPr>
          <w:sz w:val="28"/>
          <w:szCs w:val="28"/>
        </w:rPr>
      </w:pPr>
      <w:r w:rsidRPr="00A15164">
        <w:rPr>
          <w:sz w:val="28"/>
          <w:szCs w:val="28"/>
        </w:rPr>
        <w:t>Основним метод</w:t>
      </w:r>
      <w:r>
        <w:rPr>
          <w:sz w:val="28"/>
          <w:szCs w:val="28"/>
        </w:rPr>
        <w:t>ом дослідження є створення</w:t>
      </w:r>
      <w:r w:rsidRPr="00A15164">
        <w:rPr>
          <w:sz w:val="28"/>
          <w:szCs w:val="28"/>
        </w:rPr>
        <w:t xml:space="preserve"> моделей для оцінювання синергізму дії на біоту різних </w:t>
      </w:r>
      <w:r>
        <w:rPr>
          <w:sz w:val="28"/>
          <w:szCs w:val="28"/>
        </w:rPr>
        <w:t>чинник</w:t>
      </w:r>
      <w:r w:rsidRPr="00A15164">
        <w:rPr>
          <w:sz w:val="28"/>
          <w:szCs w:val="28"/>
        </w:rPr>
        <w:t xml:space="preserve">ів фізичної та хімічної природи. </w:t>
      </w:r>
      <w:r>
        <w:rPr>
          <w:sz w:val="28"/>
          <w:szCs w:val="28"/>
        </w:rPr>
        <w:t>Голо</w:t>
      </w:r>
      <w:r w:rsidRPr="00A15164">
        <w:rPr>
          <w:sz w:val="28"/>
          <w:szCs w:val="28"/>
        </w:rPr>
        <w:t>вні параметри для моделі отримані під час експериментальних досліджень на водній культурі рослин кукурудзи та польових натурних спостережень, що використовуються для оцінювання параметрів швидкостей переходу полютантів між камерами екосистеми.</w:t>
      </w:r>
    </w:p>
    <w:p w:rsidR="008078E2" w:rsidRPr="00A15164" w:rsidRDefault="008078E2" w:rsidP="00BF0691">
      <w:pPr>
        <w:spacing w:line="360" w:lineRule="auto"/>
        <w:ind w:firstLine="567"/>
        <w:jc w:val="both"/>
        <w:rPr>
          <w:sz w:val="28"/>
          <w:szCs w:val="28"/>
        </w:rPr>
      </w:pPr>
      <w:r w:rsidRPr="00A15164">
        <w:rPr>
          <w:sz w:val="28"/>
          <w:szCs w:val="28"/>
        </w:rPr>
        <w:t xml:space="preserve">Показано, що в динаміці росту біоти в екосистемах характер взаємодії різних </w:t>
      </w:r>
      <w:r>
        <w:rPr>
          <w:sz w:val="28"/>
          <w:szCs w:val="28"/>
        </w:rPr>
        <w:t>чинник</w:t>
      </w:r>
      <w:r w:rsidRPr="00A15164">
        <w:rPr>
          <w:sz w:val="28"/>
          <w:szCs w:val="28"/>
        </w:rPr>
        <w:t xml:space="preserve">ів змінюється від синергізму до антагонізму, а також </w:t>
      </w:r>
      <w:r>
        <w:rPr>
          <w:sz w:val="28"/>
          <w:szCs w:val="28"/>
        </w:rPr>
        <w:t>значн</w:t>
      </w:r>
      <w:r w:rsidRPr="00A15164">
        <w:rPr>
          <w:sz w:val="28"/>
          <w:szCs w:val="28"/>
        </w:rPr>
        <w:t xml:space="preserve">а роль процесів відновлення у разі дії на біоту радіаційного та хімічного </w:t>
      </w:r>
      <w:r>
        <w:rPr>
          <w:sz w:val="28"/>
          <w:szCs w:val="28"/>
        </w:rPr>
        <w:t>чинник</w:t>
      </w:r>
      <w:r w:rsidRPr="00A15164">
        <w:rPr>
          <w:sz w:val="28"/>
          <w:szCs w:val="28"/>
        </w:rPr>
        <w:t>ів.</w:t>
      </w:r>
    </w:p>
    <w:p w:rsidR="008078E2" w:rsidRPr="00A15164" w:rsidRDefault="008078E2" w:rsidP="00BF0691">
      <w:pPr>
        <w:spacing w:line="360" w:lineRule="auto"/>
        <w:ind w:firstLine="567"/>
        <w:jc w:val="both"/>
        <w:rPr>
          <w:sz w:val="28"/>
          <w:szCs w:val="28"/>
        </w:rPr>
      </w:pPr>
      <w:r w:rsidRPr="00A15164">
        <w:rPr>
          <w:sz w:val="28"/>
          <w:szCs w:val="28"/>
        </w:rPr>
        <w:t xml:space="preserve">Проаналізовано можливий вплив різних </w:t>
      </w:r>
      <w:r>
        <w:rPr>
          <w:sz w:val="28"/>
          <w:szCs w:val="28"/>
        </w:rPr>
        <w:t>чинник</w:t>
      </w:r>
      <w:r w:rsidRPr="00A15164">
        <w:rPr>
          <w:sz w:val="28"/>
          <w:szCs w:val="28"/>
        </w:rPr>
        <w:t xml:space="preserve">ів (радіації, </w:t>
      </w:r>
      <w:r w:rsidRPr="00A15164">
        <w:rPr>
          <w:sz w:val="28"/>
          <w:szCs w:val="28"/>
        </w:rPr>
        <w:sym w:font="Symbol" w:char="F067"/>
      </w:r>
      <w:r w:rsidRPr="00A15164">
        <w:rPr>
          <w:sz w:val="28"/>
          <w:szCs w:val="28"/>
        </w:rPr>
        <w:t xml:space="preserve">-опромінення, та хімічного </w:t>
      </w:r>
      <w:r>
        <w:rPr>
          <w:sz w:val="28"/>
          <w:szCs w:val="28"/>
        </w:rPr>
        <w:t>чинник</w:t>
      </w:r>
      <w:r w:rsidRPr="00A15164">
        <w:rPr>
          <w:sz w:val="28"/>
          <w:szCs w:val="28"/>
        </w:rPr>
        <w:t>а, внесення солі важкого металу кадмію) на параметр радіо</w:t>
      </w:r>
      <w:r>
        <w:rPr>
          <w:sz w:val="28"/>
          <w:szCs w:val="28"/>
        </w:rPr>
        <w:t>-</w:t>
      </w:r>
      <w:r w:rsidRPr="00A15164">
        <w:rPr>
          <w:sz w:val="28"/>
          <w:szCs w:val="28"/>
        </w:rPr>
        <w:t xml:space="preserve">ємності даної спрощеної екосистеми. Мова йде про визначення міри кількісної оцінки синергізму або антогонізму дії різних </w:t>
      </w:r>
      <w:r>
        <w:rPr>
          <w:sz w:val="28"/>
          <w:szCs w:val="28"/>
        </w:rPr>
        <w:t>чинник</w:t>
      </w:r>
      <w:r w:rsidRPr="00A15164">
        <w:rPr>
          <w:sz w:val="28"/>
          <w:szCs w:val="28"/>
        </w:rPr>
        <w:t>ів на біоту екосистеми.</w:t>
      </w:r>
    </w:p>
    <w:p w:rsidR="008078E2" w:rsidRPr="00A15164" w:rsidRDefault="008078E2" w:rsidP="00BF0691">
      <w:pPr>
        <w:shd w:val="clear" w:color="auto" w:fill="FFFFFF"/>
        <w:tabs>
          <w:tab w:val="num" w:pos="1080"/>
        </w:tabs>
        <w:autoSpaceDE w:val="0"/>
        <w:autoSpaceDN w:val="0"/>
        <w:adjustRightInd w:val="0"/>
        <w:spacing w:line="360" w:lineRule="auto"/>
        <w:ind w:firstLine="567"/>
        <w:jc w:val="both"/>
        <w:rPr>
          <w:sz w:val="28"/>
          <w:szCs w:val="28"/>
        </w:rPr>
      </w:pPr>
      <w:r w:rsidRPr="00A15164">
        <w:rPr>
          <w:sz w:val="28"/>
          <w:szCs w:val="28"/>
        </w:rPr>
        <w:t xml:space="preserve">Нагадаємо, що коефіцієнт синергізму </w:t>
      </w:r>
      <w:r w:rsidRPr="00A15164">
        <w:rPr>
          <w:i/>
          <w:sz w:val="28"/>
          <w:szCs w:val="28"/>
        </w:rPr>
        <w:t>Р</w:t>
      </w:r>
      <w:r w:rsidRPr="00A15164">
        <w:rPr>
          <w:sz w:val="28"/>
          <w:szCs w:val="28"/>
        </w:rPr>
        <w:t xml:space="preserve"> визначається так:</w:t>
      </w:r>
    </w:p>
    <w:p w:rsidR="008078E2" w:rsidRPr="00A15164" w:rsidRDefault="008078E2" w:rsidP="00BF0691">
      <w:pPr>
        <w:pStyle w:val="a2"/>
        <w:spacing w:before="0" w:after="0" w:line="360" w:lineRule="auto"/>
        <w:ind w:firstLine="567"/>
        <w:jc w:val="both"/>
        <w:rPr>
          <w:sz w:val="28"/>
          <w:szCs w:val="28"/>
        </w:rPr>
      </w:pPr>
      <w:r w:rsidRPr="00A15164">
        <w:rPr>
          <w:sz w:val="28"/>
          <w:szCs w:val="28"/>
        </w:rPr>
        <w:t xml:space="preserve">                            </w:t>
      </w:r>
      <w:r>
        <w:rPr>
          <w:sz w:val="28"/>
          <w:szCs w:val="28"/>
        </w:rPr>
        <w:t xml:space="preserve">   </w:t>
      </w:r>
      <w:r w:rsidRPr="00A15164">
        <w:rPr>
          <w:sz w:val="28"/>
          <w:szCs w:val="28"/>
        </w:rPr>
        <w:t xml:space="preserve">                   </w:t>
      </w:r>
      <w:r w:rsidRPr="00A15164">
        <w:rPr>
          <w:position w:val="-30"/>
          <w:sz w:val="28"/>
          <w:szCs w:val="28"/>
        </w:rPr>
        <w:object w:dxaOrig="1359" w:dyaOrig="700">
          <v:shape id="_x0000_i1244" type="#_x0000_t75" style="width:83.25pt;height:44.25pt" o:ole="" fillcolor="window">
            <v:imagedata r:id="rId406" o:title=""/>
          </v:shape>
          <o:OLEObject Type="Embed" ProgID="Equation.3" ShapeID="_x0000_i1244" DrawAspect="Content" ObjectID="_1522040243" r:id="rId407"/>
        </w:object>
      </w:r>
      <w:r w:rsidRPr="00A15164">
        <w:rPr>
          <w:sz w:val="28"/>
          <w:szCs w:val="28"/>
        </w:rPr>
        <w:t xml:space="preserve">,                                 </w:t>
      </w:r>
      <w:r>
        <w:rPr>
          <w:sz w:val="28"/>
          <w:szCs w:val="28"/>
        </w:rPr>
        <w:t xml:space="preserve">     </w:t>
      </w:r>
      <w:r w:rsidRPr="00A15164">
        <w:rPr>
          <w:sz w:val="28"/>
          <w:szCs w:val="28"/>
        </w:rPr>
        <w:t xml:space="preserve">           (</w:t>
      </w:r>
      <w:r>
        <w:rPr>
          <w:sz w:val="28"/>
          <w:szCs w:val="28"/>
        </w:rPr>
        <w:t>4.20</w:t>
      </w:r>
      <w:r w:rsidRPr="00A15164">
        <w:rPr>
          <w:sz w:val="28"/>
          <w:szCs w:val="28"/>
        </w:rPr>
        <w:t>)</w:t>
      </w:r>
    </w:p>
    <w:p w:rsidR="008078E2" w:rsidRPr="00A15164" w:rsidRDefault="008078E2" w:rsidP="00BF0691">
      <w:pPr>
        <w:spacing w:line="360" w:lineRule="auto"/>
        <w:jc w:val="both"/>
        <w:rPr>
          <w:sz w:val="28"/>
          <w:szCs w:val="28"/>
        </w:rPr>
      </w:pPr>
      <w:r w:rsidRPr="00A15164">
        <w:rPr>
          <w:sz w:val="28"/>
          <w:szCs w:val="28"/>
        </w:rPr>
        <w:t xml:space="preserve">де </w:t>
      </w:r>
      <w:r w:rsidRPr="00A15164">
        <w:rPr>
          <w:i/>
          <w:sz w:val="28"/>
          <w:szCs w:val="28"/>
        </w:rPr>
        <w:t>S</w:t>
      </w:r>
      <w:r w:rsidRPr="00A15164">
        <w:rPr>
          <w:sz w:val="28"/>
          <w:szCs w:val="28"/>
          <w:vertAlign w:val="subscript"/>
        </w:rPr>
        <w:t>0</w:t>
      </w:r>
      <w:r w:rsidRPr="00A15164">
        <w:rPr>
          <w:b/>
          <w:sz w:val="28"/>
          <w:szCs w:val="28"/>
        </w:rPr>
        <w:t xml:space="preserve"> </w:t>
      </w:r>
      <w:r w:rsidRPr="00A15164">
        <w:rPr>
          <w:sz w:val="28"/>
          <w:szCs w:val="28"/>
        </w:rPr>
        <w:t xml:space="preserve">– відношення факторів радіоємності біоти та води для контрольного варіанта (кожен із них визначається як відношення швидкостей поглинання трасера до швидкості його відтоку до води, у даному випадку для контрольного варіанта); </w:t>
      </w:r>
      <w:r w:rsidRPr="00A15164">
        <w:rPr>
          <w:i/>
          <w:sz w:val="28"/>
          <w:szCs w:val="28"/>
        </w:rPr>
        <w:t>S</w:t>
      </w:r>
      <w:r w:rsidRPr="00A15164">
        <w:rPr>
          <w:i/>
          <w:sz w:val="28"/>
          <w:szCs w:val="28"/>
          <w:vertAlign w:val="subscript"/>
        </w:rPr>
        <w:t>Cd+</w:t>
      </w:r>
      <w:r w:rsidRPr="00A15164">
        <w:rPr>
          <w:sz w:val="28"/>
          <w:szCs w:val="28"/>
          <w:vertAlign w:val="subscript"/>
        </w:rPr>
        <w:t>опр</w:t>
      </w:r>
      <w:r w:rsidRPr="00A15164">
        <w:rPr>
          <w:sz w:val="28"/>
          <w:szCs w:val="28"/>
        </w:rPr>
        <w:t xml:space="preserve"> – те саме відношення при комбінованому впливі радіації та токсичного металу; </w:t>
      </w:r>
      <w:r w:rsidRPr="00A15164">
        <w:rPr>
          <w:i/>
          <w:sz w:val="28"/>
          <w:szCs w:val="28"/>
        </w:rPr>
        <w:t>S</w:t>
      </w:r>
      <w:r w:rsidRPr="00A15164">
        <w:rPr>
          <w:i/>
          <w:sz w:val="28"/>
          <w:szCs w:val="28"/>
          <w:vertAlign w:val="subscript"/>
        </w:rPr>
        <w:t>Cd</w:t>
      </w:r>
      <w:r w:rsidRPr="00A15164">
        <w:rPr>
          <w:b/>
          <w:sz w:val="28"/>
          <w:szCs w:val="28"/>
        </w:rPr>
        <w:t xml:space="preserve"> </w:t>
      </w:r>
      <w:r w:rsidRPr="00A15164">
        <w:rPr>
          <w:sz w:val="28"/>
          <w:szCs w:val="28"/>
        </w:rPr>
        <w:t xml:space="preserve">та </w:t>
      </w:r>
      <w:r w:rsidRPr="00A15164">
        <w:rPr>
          <w:i/>
          <w:sz w:val="28"/>
          <w:szCs w:val="28"/>
        </w:rPr>
        <w:t>S</w:t>
      </w:r>
      <w:r w:rsidRPr="00A15164">
        <w:rPr>
          <w:sz w:val="28"/>
          <w:szCs w:val="28"/>
          <w:vertAlign w:val="subscript"/>
        </w:rPr>
        <w:t>опр</w:t>
      </w:r>
      <w:r w:rsidRPr="00A15164">
        <w:rPr>
          <w:sz w:val="28"/>
          <w:szCs w:val="28"/>
        </w:rPr>
        <w:t xml:space="preserve"> – відношення факторів радіоємності для незалежних впливів кожного з них. </w:t>
      </w:r>
    </w:p>
    <w:p w:rsidR="008078E2" w:rsidRPr="00A15164" w:rsidRDefault="008078E2" w:rsidP="00BF0691">
      <w:pPr>
        <w:spacing w:line="360" w:lineRule="auto"/>
        <w:ind w:firstLine="567"/>
        <w:jc w:val="both"/>
        <w:rPr>
          <w:sz w:val="28"/>
          <w:szCs w:val="28"/>
        </w:rPr>
      </w:pPr>
      <w:r w:rsidRPr="00A15164">
        <w:rPr>
          <w:sz w:val="28"/>
          <w:szCs w:val="28"/>
        </w:rPr>
        <w:t xml:space="preserve">Якщо </w:t>
      </w:r>
      <w:r w:rsidRPr="00A15164">
        <w:rPr>
          <w:i/>
          <w:sz w:val="28"/>
          <w:szCs w:val="28"/>
        </w:rPr>
        <w:t>Р = </w:t>
      </w:r>
      <w:r w:rsidRPr="00A15164">
        <w:rPr>
          <w:sz w:val="28"/>
          <w:szCs w:val="28"/>
        </w:rPr>
        <w:t xml:space="preserve">1, то зрозуміло, що ніякого синергізму в дії різних </w:t>
      </w:r>
      <w:r>
        <w:rPr>
          <w:sz w:val="28"/>
          <w:szCs w:val="28"/>
        </w:rPr>
        <w:t>чинник</w:t>
      </w:r>
      <w:r w:rsidRPr="00A15164">
        <w:rPr>
          <w:sz w:val="28"/>
          <w:szCs w:val="28"/>
        </w:rPr>
        <w:t>ів на параметри радіоємності нема</w:t>
      </w:r>
      <w:r>
        <w:rPr>
          <w:sz w:val="28"/>
          <w:szCs w:val="28"/>
        </w:rPr>
        <w:t>є</w:t>
      </w:r>
      <w:r w:rsidRPr="00A15164">
        <w:rPr>
          <w:sz w:val="28"/>
          <w:szCs w:val="28"/>
        </w:rPr>
        <w:t xml:space="preserve">. Якщо </w:t>
      </w:r>
      <w:r w:rsidRPr="00A15164">
        <w:rPr>
          <w:i/>
          <w:sz w:val="28"/>
          <w:szCs w:val="28"/>
        </w:rPr>
        <w:t>Р</w:t>
      </w:r>
      <w:r w:rsidRPr="00A15164">
        <w:rPr>
          <w:i/>
          <w:sz w:val="28"/>
          <w:szCs w:val="28"/>
        </w:rPr>
        <w:sym w:font="Symbol" w:char="F03C"/>
      </w:r>
      <w:r w:rsidRPr="00A15164">
        <w:rPr>
          <w:i/>
          <w:sz w:val="28"/>
          <w:szCs w:val="28"/>
        </w:rPr>
        <w:t> </w:t>
      </w:r>
      <w:r w:rsidRPr="00A15164">
        <w:rPr>
          <w:sz w:val="28"/>
          <w:szCs w:val="28"/>
        </w:rPr>
        <w:t xml:space="preserve">1, то це може свідчити про суттєвий внесок синергізму, тобто підсилення дії двох </w:t>
      </w:r>
      <w:r>
        <w:rPr>
          <w:sz w:val="28"/>
          <w:szCs w:val="28"/>
        </w:rPr>
        <w:t>чинник</w:t>
      </w:r>
      <w:r w:rsidRPr="00A15164">
        <w:rPr>
          <w:sz w:val="28"/>
          <w:szCs w:val="28"/>
        </w:rPr>
        <w:t xml:space="preserve">ів порівняно з дією окремо кожного з них. Якщо ж </w:t>
      </w:r>
      <w:r w:rsidRPr="00A15164">
        <w:rPr>
          <w:i/>
          <w:sz w:val="28"/>
          <w:szCs w:val="28"/>
        </w:rPr>
        <w:t>Р</w:t>
      </w:r>
      <w:r w:rsidRPr="00A15164">
        <w:rPr>
          <w:i/>
          <w:sz w:val="28"/>
          <w:szCs w:val="28"/>
        </w:rPr>
        <w:sym w:font="Symbol" w:char="F03E"/>
      </w:r>
      <w:r w:rsidRPr="00A15164">
        <w:rPr>
          <w:i/>
          <w:sz w:val="28"/>
          <w:szCs w:val="28"/>
        </w:rPr>
        <w:t> </w:t>
      </w:r>
      <w:r w:rsidRPr="00A15164">
        <w:rPr>
          <w:sz w:val="28"/>
          <w:szCs w:val="28"/>
        </w:rPr>
        <w:t xml:space="preserve">1, то маємо справу з антогонізмом, тобто з явищем, коли перший </w:t>
      </w:r>
      <w:r>
        <w:rPr>
          <w:sz w:val="28"/>
          <w:szCs w:val="28"/>
        </w:rPr>
        <w:t>чинник</w:t>
      </w:r>
      <w:r w:rsidRPr="00A15164">
        <w:rPr>
          <w:sz w:val="28"/>
          <w:szCs w:val="28"/>
        </w:rPr>
        <w:t xml:space="preserve"> зменшує негативну дію другого, або навпаки.</w:t>
      </w:r>
    </w:p>
    <w:p w:rsidR="008078E2" w:rsidRPr="00A15164" w:rsidRDefault="008078E2" w:rsidP="00BF0691">
      <w:pPr>
        <w:spacing w:line="360" w:lineRule="auto"/>
        <w:ind w:firstLine="567"/>
        <w:jc w:val="both"/>
        <w:rPr>
          <w:sz w:val="28"/>
          <w:szCs w:val="28"/>
        </w:rPr>
      </w:pPr>
      <w:r>
        <w:rPr>
          <w:sz w:val="28"/>
          <w:szCs w:val="28"/>
        </w:rPr>
        <w:t>Таким чином,</w:t>
      </w:r>
      <w:r w:rsidRPr="00A15164">
        <w:rPr>
          <w:sz w:val="28"/>
          <w:szCs w:val="28"/>
        </w:rPr>
        <w:t xml:space="preserve"> розроблен</w:t>
      </w:r>
      <w:r>
        <w:rPr>
          <w:sz w:val="28"/>
          <w:szCs w:val="28"/>
        </w:rPr>
        <w:t>о</w:t>
      </w:r>
      <w:r w:rsidRPr="00A15164">
        <w:rPr>
          <w:sz w:val="28"/>
          <w:szCs w:val="28"/>
        </w:rPr>
        <w:t xml:space="preserve"> схем</w:t>
      </w:r>
      <w:r>
        <w:rPr>
          <w:sz w:val="28"/>
          <w:szCs w:val="28"/>
        </w:rPr>
        <w:t>у</w:t>
      </w:r>
      <w:r w:rsidRPr="00A15164">
        <w:rPr>
          <w:sz w:val="28"/>
          <w:szCs w:val="28"/>
        </w:rPr>
        <w:t xml:space="preserve"> та введено параметр для оцінювання ступеня взаємодії різних </w:t>
      </w:r>
      <w:r>
        <w:rPr>
          <w:sz w:val="28"/>
          <w:szCs w:val="28"/>
        </w:rPr>
        <w:t>чинник</w:t>
      </w:r>
      <w:r w:rsidRPr="00A15164">
        <w:rPr>
          <w:sz w:val="28"/>
          <w:szCs w:val="28"/>
        </w:rPr>
        <w:t xml:space="preserve">ів через вищезгаданий коефіцієнт – </w:t>
      </w:r>
      <w:r w:rsidRPr="00A15164">
        <w:rPr>
          <w:i/>
          <w:sz w:val="28"/>
          <w:szCs w:val="28"/>
        </w:rPr>
        <w:t>Р</w:t>
      </w:r>
      <w:r w:rsidRPr="00A15164">
        <w:rPr>
          <w:sz w:val="28"/>
          <w:szCs w:val="28"/>
        </w:rPr>
        <w:t xml:space="preserve">. </w:t>
      </w:r>
    </w:p>
    <w:p w:rsidR="008078E2" w:rsidRPr="00A15164" w:rsidRDefault="008078E2" w:rsidP="00BF0691">
      <w:pPr>
        <w:spacing w:line="360" w:lineRule="auto"/>
        <w:ind w:firstLine="567"/>
        <w:jc w:val="both"/>
        <w:rPr>
          <w:sz w:val="28"/>
          <w:szCs w:val="28"/>
        </w:rPr>
      </w:pPr>
      <w:r>
        <w:rPr>
          <w:sz w:val="28"/>
          <w:szCs w:val="28"/>
        </w:rPr>
        <w:t>Отже</w:t>
      </w:r>
      <w:r w:rsidRPr="00A15164">
        <w:rPr>
          <w:sz w:val="28"/>
          <w:szCs w:val="28"/>
        </w:rPr>
        <w:t>, коли час спостереження великий, то можна розрахувати та оцінити фактор радіоємності для біоти і для оточуючого середовища таким чином: фактор екологічної ємності та радіоємності конкретного елемента екосистеми і</w:t>
      </w:r>
      <w:r>
        <w:rPr>
          <w:sz w:val="28"/>
          <w:szCs w:val="28"/>
        </w:rPr>
        <w:t>(</w:t>
      </w:r>
      <w:r w:rsidRPr="00A15164">
        <w:rPr>
          <w:sz w:val="28"/>
          <w:szCs w:val="28"/>
        </w:rPr>
        <w:t>або</w:t>
      </w:r>
      <w:r>
        <w:rPr>
          <w:sz w:val="28"/>
          <w:szCs w:val="28"/>
        </w:rPr>
        <w:t>)</w:t>
      </w:r>
      <w:r w:rsidRPr="00A15164">
        <w:rPr>
          <w:sz w:val="28"/>
          <w:szCs w:val="28"/>
        </w:rPr>
        <w:t xml:space="preserve"> ландшафту </w:t>
      </w:r>
      <w:r w:rsidRPr="00A15164">
        <w:rPr>
          <w:i/>
          <w:sz w:val="28"/>
          <w:szCs w:val="28"/>
        </w:rPr>
        <w:t>F</w:t>
      </w:r>
      <w:r w:rsidRPr="00A15164">
        <w:rPr>
          <w:i/>
          <w:sz w:val="28"/>
          <w:szCs w:val="28"/>
          <w:vertAlign w:val="subscript"/>
        </w:rPr>
        <w:t>j</w:t>
      </w:r>
      <w:r w:rsidRPr="00A15164">
        <w:rPr>
          <w:sz w:val="28"/>
          <w:szCs w:val="28"/>
        </w:rPr>
        <w:t xml:space="preserve"> визначається при використанні камерних моде</w:t>
      </w:r>
      <w:r>
        <w:rPr>
          <w:sz w:val="28"/>
          <w:szCs w:val="28"/>
        </w:rPr>
        <w:t>лей</w:t>
      </w:r>
      <w:r w:rsidRPr="00A15164">
        <w:rPr>
          <w:sz w:val="28"/>
          <w:szCs w:val="28"/>
        </w:rPr>
        <w:t>.</w:t>
      </w:r>
    </w:p>
    <w:p w:rsidR="008078E2" w:rsidRPr="00A15164" w:rsidRDefault="008078E2" w:rsidP="00BF0691">
      <w:pPr>
        <w:shd w:val="clear" w:color="auto" w:fill="FFFFFF"/>
        <w:tabs>
          <w:tab w:val="num" w:pos="0"/>
        </w:tabs>
        <w:autoSpaceDE w:val="0"/>
        <w:autoSpaceDN w:val="0"/>
        <w:adjustRightInd w:val="0"/>
        <w:spacing w:line="360" w:lineRule="auto"/>
        <w:ind w:firstLine="567"/>
        <w:jc w:val="both"/>
        <w:rPr>
          <w:sz w:val="28"/>
          <w:szCs w:val="28"/>
        </w:rPr>
      </w:pPr>
      <w:r w:rsidRPr="00A15164">
        <w:rPr>
          <w:sz w:val="28"/>
          <w:szCs w:val="28"/>
        </w:rPr>
        <w:t>Також зазначалося, що співвідношення швидкостей поглинання та відтоку трасерів і елемента мінерального живлення</w:t>
      </w:r>
      <w:r>
        <w:rPr>
          <w:sz w:val="28"/>
          <w:szCs w:val="28"/>
        </w:rPr>
        <w:t xml:space="preserve"> –</w:t>
      </w:r>
      <w:r w:rsidRPr="00A15164">
        <w:rPr>
          <w:sz w:val="28"/>
          <w:szCs w:val="28"/>
        </w:rPr>
        <w:t xml:space="preserve"> калію</w:t>
      </w:r>
      <w:r>
        <w:rPr>
          <w:sz w:val="28"/>
          <w:szCs w:val="28"/>
        </w:rPr>
        <w:t xml:space="preserve"> –</w:t>
      </w:r>
      <w:r w:rsidRPr="00A15164">
        <w:rPr>
          <w:sz w:val="28"/>
          <w:szCs w:val="28"/>
        </w:rPr>
        <w:t xml:space="preserve"> пропорційно біомасі біоти та коефіцієнту на</w:t>
      </w:r>
      <w:r>
        <w:rPr>
          <w:sz w:val="28"/>
          <w:szCs w:val="28"/>
        </w:rPr>
        <w:t>громадження</w:t>
      </w:r>
      <w:r w:rsidRPr="00A15164">
        <w:rPr>
          <w:sz w:val="28"/>
          <w:szCs w:val="28"/>
        </w:rPr>
        <w:t>.</w:t>
      </w:r>
    </w:p>
    <w:p w:rsidR="008078E2" w:rsidRDefault="008078E2" w:rsidP="00BF0691">
      <w:pPr>
        <w:spacing w:line="360" w:lineRule="auto"/>
        <w:ind w:firstLine="567"/>
        <w:jc w:val="both"/>
        <w:rPr>
          <w:b/>
          <w:bCs/>
          <w:i/>
          <w:sz w:val="28"/>
          <w:szCs w:val="28"/>
          <w:lang w:eastAsia="ru-RU"/>
        </w:rPr>
      </w:pPr>
      <w:r w:rsidRPr="00B33DA5">
        <w:rPr>
          <w:sz w:val="28"/>
          <w:szCs w:val="28"/>
        </w:rPr>
        <w:t xml:space="preserve">Таким </w:t>
      </w:r>
      <w:r>
        <w:rPr>
          <w:sz w:val="28"/>
          <w:szCs w:val="28"/>
        </w:rPr>
        <w:t xml:space="preserve">чином, застосування розроблених методів дає змогу провести структуризацію екологічних систем та залежно від визначеної конфігурації екосистеми та її типу точніше оцінити ризики в екосистемі та її стійкість до радіаційного впливу. </w:t>
      </w:r>
      <w:bookmarkStart w:id="40" w:name="_Toc390249971"/>
      <w:bookmarkEnd w:id="40"/>
    </w:p>
    <w:p w:rsidR="008078E2" w:rsidRPr="00FA1CC4" w:rsidRDefault="008078E2" w:rsidP="00BF0691">
      <w:pPr>
        <w:spacing w:line="360" w:lineRule="auto"/>
        <w:ind w:firstLine="566"/>
        <w:jc w:val="both"/>
        <w:rPr>
          <w:sz w:val="28"/>
          <w:szCs w:val="28"/>
          <w:lang w:eastAsia="ru-RU"/>
        </w:rPr>
      </w:pPr>
      <w:r w:rsidRPr="00FA1CC4">
        <w:rPr>
          <w:sz w:val="28"/>
          <w:szCs w:val="28"/>
          <w:lang w:eastAsia="ru-RU"/>
        </w:rPr>
        <w:t xml:space="preserve">Вивчаючи питання надійності екологічних систем </w:t>
      </w:r>
      <w:r>
        <w:rPr>
          <w:sz w:val="28"/>
          <w:szCs w:val="28"/>
          <w:lang w:eastAsia="ru-RU"/>
        </w:rPr>
        <w:t>поста</w:t>
      </w:r>
      <w:r w:rsidRPr="00FA1CC4">
        <w:rPr>
          <w:sz w:val="28"/>
          <w:szCs w:val="28"/>
          <w:lang w:eastAsia="ru-RU"/>
        </w:rPr>
        <w:t xml:space="preserve">є необхідність знайти такий показник-тест їх стану та безпеки, за яким можна було б бачити вплив тих чи інших негативно діючих </w:t>
      </w:r>
      <w:r>
        <w:rPr>
          <w:sz w:val="28"/>
          <w:szCs w:val="28"/>
          <w:lang w:eastAsia="ru-RU"/>
        </w:rPr>
        <w:t xml:space="preserve">чинників, зокрема гострого </w:t>
      </w:r>
      <w:r w:rsidRPr="00FA1CC4">
        <w:rPr>
          <w:sz w:val="28"/>
          <w:szCs w:val="28"/>
          <w:lang w:eastAsia="ru-RU"/>
        </w:rPr>
        <w:t xml:space="preserve">γ-опромінення. За оцінюваннями, дослідження радіонуклідного трасера </w:t>
      </w:r>
      <w:r w:rsidRPr="00FA1CC4">
        <w:rPr>
          <w:sz w:val="28"/>
          <w:szCs w:val="28"/>
          <w:vertAlign w:val="superscript"/>
          <w:lang w:eastAsia="ru-RU"/>
        </w:rPr>
        <w:t>137</w:t>
      </w:r>
      <w:r w:rsidRPr="00FA1CC4">
        <w:rPr>
          <w:sz w:val="28"/>
          <w:szCs w:val="28"/>
          <w:lang w:eastAsia="ru-RU"/>
        </w:rPr>
        <w:t xml:space="preserve">Cs і параметра радіоємності за цим трасером дозволяють оцінювати стан біоти в екосистемі за зміною цього параметра. Відомо, що стан біоти в екосистемі може бути охарактеризований через її здатність поглинати поживні елементи, зокрема калій, який бере участь у основних фізіологічних процесах. Тому динаміка поглинання рослинами трасера </w:t>
      </w:r>
      <w:r w:rsidRPr="00FA1CC4">
        <w:rPr>
          <w:sz w:val="28"/>
          <w:szCs w:val="28"/>
          <w:vertAlign w:val="superscript"/>
          <w:lang w:eastAsia="ru-RU"/>
        </w:rPr>
        <w:t>137</w:t>
      </w:r>
      <w:r w:rsidRPr="00FA1CC4">
        <w:rPr>
          <w:sz w:val="28"/>
          <w:szCs w:val="28"/>
          <w:lang w:eastAsia="ru-RU"/>
        </w:rPr>
        <w:t>Cs, який є аналогом калію, може відображати стан рослин.</w:t>
      </w:r>
    </w:p>
    <w:p w:rsidR="008078E2" w:rsidRPr="00FA1CC4" w:rsidRDefault="008078E2" w:rsidP="00BF0691">
      <w:pPr>
        <w:spacing w:line="360" w:lineRule="auto"/>
        <w:ind w:firstLine="566"/>
        <w:jc w:val="both"/>
        <w:rPr>
          <w:sz w:val="28"/>
          <w:szCs w:val="28"/>
          <w:lang w:eastAsia="ru-RU"/>
        </w:rPr>
      </w:pPr>
      <w:r>
        <w:rPr>
          <w:sz w:val="28"/>
          <w:szCs w:val="28"/>
          <w:lang w:eastAsia="ru-RU"/>
        </w:rPr>
        <w:t>Нагадаємо, п</w:t>
      </w:r>
      <w:r w:rsidRPr="00FA1CC4">
        <w:rPr>
          <w:sz w:val="28"/>
          <w:szCs w:val="28"/>
          <w:lang w:eastAsia="ru-RU"/>
        </w:rPr>
        <w:t>оняття про фактор радіоємності в було введено Агре та Корого</w:t>
      </w:r>
      <w:r>
        <w:rPr>
          <w:sz w:val="28"/>
          <w:szCs w:val="28"/>
          <w:lang w:eastAsia="ru-RU"/>
        </w:rPr>
        <w:t>-</w:t>
      </w:r>
      <w:r w:rsidRPr="00FA1CC4">
        <w:rPr>
          <w:sz w:val="28"/>
          <w:szCs w:val="28"/>
          <w:lang w:eastAsia="ru-RU"/>
        </w:rPr>
        <w:t>діним у 1960 р. [</w:t>
      </w:r>
      <w:r>
        <w:rPr>
          <w:sz w:val="28"/>
          <w:szCs w:val="28"/>
          <w:lang w:val="ru-RU" w:eastAsia="ru-RU"/>
        </w:rPr>
        <w:t>163</w:t>
      </w:r>
      <w:r w:rsidRPr="00FA1CC4">
        <w:rPr>
          <w:sz w:val="28"/>
          <w:szCs w:val="28"/>
          <w:lang w:eastAsia="ru-RU"/>
        </w:rPr>
        <w:t xml:space="preserve">]. </w:t>
      </w:r>
      <w:r>
        <w:rPr>
          <w:sz w:val="28"/>
          <w:szCs w:val="28"/>
          <w:lang w:eastAsia="ru-RU"/>
        </w:rPr>
        <w:t xml:space="preserve"> </w:t>
      </w:r>
      <w:r w:rsidRPr="00FA1CC4">
        <w:rPr>
          <w:sz w:val="28"/>
          <w:szCs w:val="28"/>
          <w:lang w:eastAsia="ru-RU"/>
        </w:rPr>
        <w:t xml:space="preserve">У </w:t>
      </w:r>
      <w:r>
        <w:rPr>
          <w:sz w:val="28"/>
          <w:szCs w:val="28"/>
          <w:lang w:eastAsia="ru-RU"/>
        </w:rPr>
        <w:t>дано</w:t>
      </w:r>
      <w:r w:rsidRPr="00FA1CC4">
        <w:rPr>
          <w:sz w:val="28"/>
          <w:szCs w:val="28"/>
          <w:lang w:eastAsia="ru-RU"/>
        </w:rPr>
        <w:t>му випадку радіоємність –</w:t>
      </w:r>
      <w:r w:rsidRPr="00FA1CC4">
        <w:rPr>
          <w:i/>
          <w:iCs/>
          <w:sz w:val="28"/>
          <w:szCs w:val="28"/>
          <w:lang w:eastAsia="ru-RU"/>
        </w:rPr>
        <w:t xml:space="preserve"> </w:t>
      </w:r>
      <w:r w:rsidRPr="00FA1CC4">
        <w:rPr>
          <w:sz w:val="28"/>
          <w:szCs w:val="28"/>
          <w:lang w:eastAsia="ru-RU"/>
        </w:rPr>
        <w:t>це фундаментальна властивість системи, що визначає ту критичну кількість радіонуклідів, яку може стабільно утримувати біота екосистеми без пошкоджень (зміни) своїх основних функцій (ріст, приріст біомаси і т. п.). Очевидно, що гальмування й</w:t>
      </w:r>
      <w:r>
        <w:rPr>
          <w:sz w:val="28"/>
          <w:szCs w:val="28"/>
          <w:lang w:eastAsia="ru-RU"/>
        </w:rPr>
        <w:t>(</w:t>
      </w:r>
      <w:r w:rsidRPr="00FA1CC4">
        <w:rPr>
          <w:sz w:val="28"/>
          <w:szCs w:val="28"/>
          <w:lang w:eastAsia="ru-RU"/>
        </w:rPr>
        <w:t>або</w:t>
      </w:r>
      <w:r>
        <w:rPr>
          <w:sz w:val="28"/>
          <w:szCs w:val="28"/>
          <w:lang w:eastAsia="ru-RU"/>
        </w:rPr>
        <w:t>)</w:t>
      </w:r>
      <w:r w:rsidRPr="00FA1CC4">
        <w:rPr>
          <w:sz w:val="28"/>
          <w:szCs w:val="28"/>
          <w:lang w:eastAsia="ru-RU"/>
        </w:rPr>
        <w:t xml:space="preserve"> пригнічення функціонування екосистеми (зменшення багатоманітності видів через їх загибель, зменшення біомаси, чисельн</w:t>
      </w:r>
      <w:r>
        <w:rPr>
          <w:sz w:val="28"/>
          <w:szCs w:val="28"/>
          <w:lang w:eastAsia="ru-RU"/>
        </w:rPr>
        <w:t>ості та швидкості розмноження) о</w:t>
      </w:r>
      <w:r w:rsidRPr="00FA1CC4">
        <w:rPr>
          <w:sz w:val="28"/>
          <w:szCs w:val="28"/>
          <w:lang w:eastAsia="ru-RU"/>
        </w:rPr>
        <w:t>дразу ж відіб’ється на величині радіоємності. Фактори радіоємності визначають відносну частку радіонуклідів у кожному з компонентів системи [</w:t>
      </w:r>
      <w:r>
        <w:rPr>
          <w:sz w:val="28"/>
          <w:szCs w:val="28"/>
          <w:lang w:val="ru-RU" w:eastAsia="ru-RU"/>
        </w:rPr>
        <w:t>269</w:t>
      </w:r>
      <w:r>
        <w:rPr>
          <w:sz w:val="28"/>
          <w:szCs w:val="28"/>
          <w:lang w:eastAsia="ru-RU"/>
        </w:rPr>
        <w:t>–</w:t>
      </w:r>
      <w:r>
        <w:rPr>
          <w:sz w:val="28"/>
          <w:szCs w:val="28"/>
          <w:lang w:val="ru-RU" w:eastAsia="ru-RU"/>
        </w:rPr>
        <w:t>271</w:t>
      </w:r>
      <w:r w:rsidRPr="00FA1CC4">
        <w:rPr>
          <w:sz w:val="28"/>
          <w:szCs w:val="28"/>
          <w:lang w:eastAsia="ru-RU"/>
        </w:rPr>
        <w:t>].</w:t>
      </w:r>
    </w:p>
    <w:p w:rsidR="008078E2" w:rsidRPr="00FA1CC4" w:rsidRDefault="008078E2" w:rsidP="00BF0691">
      <w:pPr>
        <w:spacing w:line="360" w:lineRule="auto"/>
        <w:ind w:firstLine="566"/>
        <w:jc w:val="both"/>
        <w:rPr>
          <w:sz w:val="28"/>
          <w:szCs w:val="28"/>
          <w:lang w:eastAsia="ru-RU"/>
        </w:rPr>
      </w:pPr>
      <w:r w:rsidRPr="00FA1CC4">
        <w:rPr>
          <w:sz w:val="28"/>
          <w:szCs w:val="28"/>
          <w:lang w:eastAsia="ru-RU"/>
        </w:rPr>
        <w:t>Припустимо, що до системи в її стійкому стані потрапляє деяка кількість радіонуклідів, які рівномірно розподіляються між компонентами системи і їх можна описати відповідними розподілами факторів радіоємності.</w:t>
      </w:r>
    </w:p>
    <w:p w:rsidR="008078E2" w:rsidRDefault="008078E2" w:rsidP="00BF0691">
      <w:pPr>
        <w:spacing w:line="360" w:lineRule="auto"/>
        <w:ind w:firstLine="566"/>
        <w:jc w:val="both"/>
        <w:rPr>
          <w:sz w:val="28"/>
          <w:szCs w:val="28"/>
          <w:lang w:eastAsia="ru-RU"/>
        </w:rPr>
      </w:pPr>
      <w:r w:rsidRPr="00FA1CC4">
        <w:rPr>
          <w:sz w:val="28"/>
          <w:szCs w:val="28"/>
          <w:lang w:eastAsia="ru-RU"/>
        </w:rPr>
        <w:t>Розглянемо проблему радіоємності на прикладі двокамерної моделі екосистеми (</w:t>
      </w:r>
      <w:r>
        <w:rPr>
          <w:sz w:val="28"/>
          <w:szCs w:val="28"/>
          <w:lang w:eastAsia="ru-RU"/>
        </w:rPr>
        <w:t>беру</w:t>
      </w:r>
      <w:r w:rsidRPr="00FA1CC4">
        <w:rPr>
          <w:sz w:val="28"/>
          <w:szCs w:val="28"/>
          <w:lang w:eastAsia="ru-RU"/>
        </w:rPr>
        <w:t xml:space="preserve">чи за прототип водну культуру рослин), що містить у собі воду – </w:t>
      </w:r>
      <w:r w:rsidRPr="00FA1CC4">
        <w:rPr>
          <w:i/>
          <w:iCs/>
          <w:sz w:val="28"/>
          <w:szCs w:val="28"/>
          <w:lang w:eastAsia="ru-RU"/>
        </w:rPr>
        <w:t>Y</w:t>
      </w:r>
      <w:r w:rsidRPr="00FA1CC4">
        <w:rPr>
          <w:sz w:val="28"/>
          <w:szCs w:val="28"/>
          <w:lang w:eastAsia="ru-RU"/>
        </w:rPr>
        <w:t>(</w:t>
      </w:r>
      <w:r w:rsidRPr="00FA1CC4">
        <w:rPr>
          <w:i/>
          <w:iCs/>
          <w:sz w:val="28"/>
          <w:szCs w:val="28"/>
          <w:lang w:eastAsia="ru-RU"/>
        </w:rPr>
        <w:t>x</w:t>
      </w:r>
      <w:r w:rsidRPr="00FA1CC4">
        <w:rPr>
          <w:sz w:val="28"/>
          <w:szCs w:val="28"/>
          <w:lang w:eastAsia="ru-RU"/>
        </w:rPr>
        <w:t xml:space="preserve">) та біоту – </w:t>
      </w:r>
      <w:r w:rsidRPr="00FA1CC4">
        <w:rPr>
          <w:i/>
          <w:iCs/>
          <w:sz w:val="28"/>
          <w:szCs w:val="28"/>
          <w:lang w:eastAsia="ru-RU"/>
        </w:rPr>
        <w:t>Z</w:t>
      </w:r>
      <w:r w:rsidRPr="00FA1CC4">
        <w:rPr>
          <w:sz w:val="28"/>
          <w:szCs w:val="28"/>
          <w:lang w:eastAsia="ru-RU"/>
        </w:rPr>
        <w:t>(</w:t>
      </w:r>
      <w:r w:rsidRPr="00FA1CC4">
        <w:rPr>
          <w:i/>
          <w:iCs/>
          <w:sz w:val="28"/>
          <w:szCs w:val="28"/>
          <w:lang w:eastAsia="ru-RU"/>
        </w:rPr>
        <w:t>x</w:t>
      </w:r>
      <w:r w:rsidRPr="00FA1CC4">
        <w:rPr>
          <w:sz w:val="28"/>
          <w:szCs w:val="28"/>
          <w:lang w:eastAsia="ru-RU"/>
        </w:rPr>
        <w:t>)</w:t>
      </w:r>
      <w:r>
        <w:rPr>
          <w:sz w:val="28"/>
          <w:szCs w:val="28"/>
          <w:lang w:eastAsia="ru-RU"/>
        </w:rPr>
        <w:t xml:space="preserve"> (рис. 4.15)</w:t>
      </w:r>
      <w:r w:rsidRPr="00FA1CC4">
        <w:rPr>
          <w:sz w:val="28"/>
          <w:szCs w:val="28"/>
          <w:lang w:eastAsia="ru-RU"/>
        </w:rPr>
        <w:t xml:space="preserve">. </w:t>
      </w:r>
    </w:p>
    <w:p w:rsidR="008078E2" w:rsidRPr="00FA1CC4" w:rsidRDefault="008078E2" w:rsidP="00BF0691">
      <w:pPr>
        <w:spacing w:line="360" w:lineRule="auto"/>
        <w:ind w:firstLine="566"/>
        <w:jc w:val="center"/>
        <w:rPr>
          <w:noProof/>
          <w:sz w:val="28"/>
          <w:szCs w:val="28"/>
          <w:lang w:val="en-US"/>
        </w:rPr>
      </w:pPr>
      <w:r w:rsidRPr="00FA1CC4">
        <w:rPr>
          <w:sz w:val="28"/>
          <w:szCs w:val="28"/>
        </w:rPr>
        <w:object w:dxaOrig="6839" w:dyaOrig="1456">
          <v:shape id="_x0000_i1245" type="#_x0000_t75" style="width:444.75pt;height:74.25pt" o:ole="">
            <v:imagedata r:id="rId408" o:title="" croptop="10217f" cropbottom="15304f"/>
          </v:shape>
          <o:OLEObject Type="Embed" ProgID="Word.Picture.8" ShapeID="_x0000_i1245" DrawAspect="Content" ObjectID="_1522040244" r:id="rId409"/>
        </w:object>
      </w:r>
    </w:p>
    <w:p w:rsidR="008078E2" w:rsidRDefault="008078E2" w:rsidP="00BF0691">
      <w:pPr>
        <w:spacing w:line="360" w:lineRule="auto"/>
        <w:ind w:firstLine="566"/>
        <w:jc w:val="center"/>
        <w:rPr>
          <w:sz w:val="16"/>
          <w:szCs w:val="16"/>
          <w:lang w:eastAsia="ru-RU"/>
        </w:rPr>
      </w:pPr>
    </w:p>
    <w:p w:rsidR="008078E2" w:rsidRDefault="008078E2" w:rsidP="00BF0691">
      <w:pPr>
        <w:spacing w:line="360" w:lineRule="auto"/>
        <w:ind w:firstLine="566"/>
        <w:jc w:val="center"/>
        <w:rPr>
          <w:sz w:val="16"/>
          <w:szCs w:val="16"/>
          <w:lang w:eastAsia="ru-RU"/>
        </w:rPr>
      </w:pPr>
      <w:r w:rsidRPr="00F047F8">
        <w:rPr>
          <w:lang w:eastAsia="ru-RU"/>
        </w:rPr>
        <w:t xml:space="preserve">Рис. </w:t>
      </w:r>
      <w:r>
        <w:rPr>
          <w:lang w:eastAsia="ru-RU"/>
        </w:rPr>
        <w:t>4</w:t>
      </w:r>
      <w:r w:rsidRPr="00F047F8">
        <w:rPr>
          <w:lang w:eastAsia="ru-RU"/>
        </w:rPr>
        <w:t>.</w:t>
      </w:r>
      <w:r>
        <w:rPr>
          <w:lang w:eastAsia="ru-RU"/>
        </w:rPr>
        <w:t>15</w:t>
      </w:r>
      <w:r w:rsidRPr="00F047F8">
        <w:rPr>
          <w:lang w:eastAsia="ru-RU"/>
        </w:rPr>
        <w:t>. Схематичне зображення камерної моделі спрощеної рослинної екосистеми</w:t>
      </w:r>
    </w:p>
    <w:p w:rsidR="008078E2" w:rsidRPr="009C5C18" w:rsidRDefault="008078E2" w:rsidP="00BF0691">
      <w:pPr>
        <w:spacing w:line="360" w:lineRule="auto"/>
        <w:ind w:firstLine="566"/>
        <w:jc w:val="center"/>
        <w:rPr>
          <w:sz w:val="16"/>
          <w:szCs w:val="16"/>
          <w:lang w:eastAsia="ru-RU"/>
        </w:rPr>
      </w:pPr>
    </w:p>
    <w:p w:rsidR="008078E2" w:rsidRPr="00F12B33" w:rsidRDefault="008078E2" w:rsidP="00BF0691">
      <w:pPr>
        <w:spacing w:line="360" w:lineRule="auto"/>
        <w:ind w:firstLine="566"/>
        <w:jc w:val="both"/>
        <w:rPr>
          <w:sz w:val="16"/>
          <w:szCs w:val="16"/>
          <w:lang w:eastAsia="ru-RU"/>
        </w:rPr>
      </w:pPr>
      <w:r w:rsidRPr="00FA1CC4">
        <w:rPr>
          <w:sz w:val="28"/>
          <w:szCs w:val="28"/>
          <w:lang w:eastAsia="ru-RU"/>
        </w:rPr>
        <w:t xml:space="preserve">Отже, маємо дві камери, які утримують кількість радіонуклідів – </w:t>
      </w:r>
      <w:r w:rsidRPr="00FA1CC4">
        <w:rPr>
          <w:i/>
          <w:iCs/>
          <w:sz w:val="28"/>
          <w:szCs w:val="28"/>
          <w:lang w:eastAsia="ru-RU"/>
        </w:rPr>
        <w:t>Y</w:t>
      </w:r>
      <w:r w:rsidRPr="00FA1CC4">
        <w:rPr>
          <w:sz w:val="28"/>
          <w:szCs w:val="28"/>
          <w:lang w:eastAsia="ru-RU"/>
        </w:rPr>
        <w:t>(</w:t>
      </w:r>
      <w:r w:rsidRPr="00FA1CC4">
        <w:rPr>
          <w:i/>
          <w:iCs/>
          <w:sz w:val="28"/>
          <w:szCs w:val="28"/>
          <w:lang w:eastAsia="ru-RU"/>
        </w:rPr>
        <w:t>x</w:t>
      </w:r>
      <w:r w:rsidRPr="00FA1CC4">
        <w:rPr>
          <w:sz w:val="28"/>
          <w:szCs w:val="28"/>
          <w:lang w:eastAsia="ru-RU"/>
        </w:rPr>
        <w:t xml:space="preserve">) і </w:t>
      </w:r>
      <w:r w:rsidRPr="00FA1CC4">
        <w:rPr>
          <w:i/>
          <w:iCs/>
          <w:sz w:val="28"/>
          <w:szCs w:val="28"/>
          <w:lang w:eastAsia="ru-RU"/>
        </w:rPr>
        <w:t>Z</w:t>
      </w:r>
      <w:r w:rsidRPr="00FA1CC4">
        <w:rPr>
          <w:sz w:val="28"/>
          <w:szCs w:val="28"/>
          <w:lang w:eastAsia="ru-RU"/>
        </w:rPr>
        <w:t>(</w:t>
      </w:r>
      <w:r w:rsidRPr="00FA1CC4">
        <w:rPr>
          <w:i/>
          <w:iCs/>
          <w:sz w:val="28"/>
          <w:szCs w:val="28"/>
          <w:lang w:eastAsia="ru-RU"/>
        </w:rPr>
        <w:t>x</w:t>
      </w:r>
      <w:r w:rsidRPr="00FA1CC4">
        <w:rPr>
          <w:sz w:val="28"/>
          <w:szCs w:val="28"/>
          <w:lang w:eastAsia="ru-RU"/>
        </w:rPr>
        <w:t xml:space="preserve">), що змінюється з часом </w:t>
      </w:r>
      <w:r w:rsidRPr="00FA1CC4">
        <w:rPr>
          <w:i/>
          <w:iCs/>
          <w:sz w:val="28"/>
          <w:szCs w:val="28"/>
          <w:lang w:eastAsia="ru-RU"/>
        </w:rPr>
        <w:t>x</w:t>
      </w:r>
      <w:r w:rsidRPr="00FA1CC4">
        <w:rPr>
          <w:sz w:val="28"/>
          <w:szCs w:val="28"/>
          <w:lang w:eastAsia="ru-RU"/>
        </w:rPr>
        <w:t xml:space="preserve">; </w:t>
      </w:r>
      <w:r w:rsidRPr="00FA1CC4">
        <w:rPr>
          <w:i/>
          <w:iCs/>
          <w:sz w:val="28"/>
          <w:szCs w:val="28"/>
          <w:lang w:eastAsia="ru-RU"/>
        </w:rPr>
        <w:t>а</w:t>
      </w:r>
      <w:r w:rsidRPr="00FA1CC4">
        <w:rPr>
          <w:sz w:val="28"/>
          <w:szCs w:val="28"/>
          <w:vertAlign w:val="subscript"/>
          <w:lang w:eastAsia="ru-RU"/>
        </w:rPr>
        <w:t>12</w:t>
      </w:r>
      <w:r w:rsidRPr="00FA1CC4">
        <w:rPr>
          <w:sz w:val="28"/>
          <w:szCs w:val="28"/>
          <w:lang w:eastAsia="ru-RU"/>
        </w:rPr>
        <w:t xml:space="preserve"> – швидкість поглинання радіонуклідів трасера (пропорційно швидкості поглинання поживних речовин, наприклад калію); </w:t>
      </w:r>
      <w:r>
        <w:rPr>
          <w:sz w:val="28"/>
          <w:szCs w:val="28"/>
          <w:lang w:eastAsia="ru-RU"/>
        </w:rPr>
        <w:t xml:space="preserve">        </w:t>
      </w:r>
      <w:r w:rsidRPr="00FA1CC4">
        <w:rPr>
          <w:i/>
          <w:iCs/>
          <w:sz w:val="28"/>
          <w:szCs w:val="28"/>
          <w:lang w:eastAsia="ru-RU"/>
        </w:rPr>
        <w:t>а</w:t>
      </w:r>
      <w:r w:rsidRPr="00FA1CC4">
        <w:rPr>
          <w:sz w:val="28"/>
          <w:szCs w:val="28"/>
          <w:vertAlign w:val="subscript"/>
          <w:lang w:eastAsia="ru-RU"/>
        </w:rPr>
        <w:t xml:space="preserve">21 </w:t>
      </w:r>
      <w:r w:rsidRPr="00FA1CC4">
        <w:rPr>
          <w:sz w:val="28"/>
          <w:szCs w:val="28"/>
          <w:lang w:eastAsia="ru-RU"/>
        </w:rPr>
        <w:t>– швидкість відтоку радіонуклідів у воду.</w:t>
      </w:r>
    </w:p>
    <w:p w:rsidR="008078E2" w:rsidRPr="00FA1CC4" w:rsidRDefault="008078E2" w:rsidP="00BF0691">
      <w:pPr>
        <w:spacing w:line="360" w:lineRule="auto"/>
        <w:ind w:firstLine="567"/>
        <w:jc w:val="both"/>
        <w:rPr>
          <w:sz w:val="28"/>
          <w:szCs w:val="28"/>
        </w:rPr>
      </w:pPr>
      <w:r w:rsidRPr="00FA1CC4">
        <w:rPr>
          <w:sz w:val="28"/>
          <w:szCs w:val="28"/>
          <w:lang w:eastAsia="ru-RU"/>
        </w:rPr>
        <w:t xml:space="preserve">Припустимо, що вихідний запас радіонуклідів у камері </w:t>
      </w:r>
      <w:r w:rsidRPr="00FA1CC4">
        <w:rPr>
          <w:i/>
          <w:iCs/>
          <w:sz w:val="28"/>
          <w:szCs w:val="28"/>
          <w:lang w:eastAsia="ru-RU"/>
        </w:rPr>
        <w:t>Y</w:t>
      </w:r>
      <w:r w:rsidRPr="00FA1CC4">
        <w:rPr>
          <w:sz w:val="28"/>
          <w:szCs w:val="28"/>
          <w:lang w:eastAsia="ru-RU"/>
        </w:rPr>
        <w:t>(</w:t>
      </w:r>
      <w:r w:rsidRPr="00FA1CC4">
        <w:rPr>
          <w:i/>
          <w:iCs/>
          <w:sz w:val="28"/>
          <w:szCs w:val="28"/>
          <w:lang w:eastAsia="ru-RU"/>
        </w:rPr>
        <w:t>x</w:t>
      </w:r>
      <w:r w:rsidRPr="00FA1CC4">
        <w:rPr>
          <w:sz w:val="28"/>
          <w:szCs w:val="28"/>
          <w:lang w:eastAsia="ru-RU"/>
        </w:rPr>
        <w:t xml:space="preserve">) становив </w:t>
      </w:r>
      <w:r w:rsidRPr="00FA1CC4">
        <w:rPr>
          <w:i/>
          <w:iCs/>
          <w:sz w:val="28"/>
          <w:szCs w:val="28"/>
          <w:lang w:eastAsia="ru-RU"/>
        </w:rPr>
        <w:t>Y</w:t>
      </w:r>
      <w:r w:rsidRPr="00FA1CC4">
        <w:rPr>
          <w:sz w:val="28"/>
          <w:szCs w:val="28"/>
          <w:vertAlign w:val="subscript"/>
          <w:lang w:eastAsia="ru-RU"/>
        </w:rPr>
        <w:t>0</w:t>
      </w:r>
      <w:r w:rsidRPr="00FA1CC4">
        <w:rPr>
          <w:b/>
          <w:bCs/>
          <w:sz w:val="28"/>
          <w:szCs w:val="28"/>
          <w:vertAlign w:val="subscript"/>
          <w:lang w:eastAsia="ru-RU"/>
        </w:rPr>
        <w:t> </w:t>
      </w:r>
      <w:r w:rsidRPr="00FA1CC4">
        <w:rPr>
          <w:sz w:val="28"/>
          <w:szCs w:val="28"/>
          <w:lang w:eastAsia="ru-RU"/>
        </w:rPr>
        <w:t> Бк (</w:t>
      </w:r>
      <w:r w:rsidRPr="00FA1CC4">
        <w:rPr>
          <w:sz w:val="28"/>
          <w:szCs w:val="28"/>
          <w:vertAlign w:val="superscript"/>
          <w:lang w:eastAsia="ru-RU"/>
        </w:rPr>
        <w:t>137</w:t>
      </w:r>
      <w:r w:rsidRPr="00FA1CC4">
        <w:rPr>
          <w:sz w:val="28"/>
          <w:szCs w:val="28"/>
          <w:lang w:eastAsia="ru-RU"/>
        </w:rPr>
        <w:t>Cs). Розв’язком двох диференціальних рівнянь для даної моделі є:</w:t>
      </w:r>
      <w:r w:rsidRPr="00FA1CC4">
        <w:rPr>
          <w:sz w:val="28"/>
          <w:szCs w:val="28"/>
        </w:rPr>
        <w:t xml:space="preserve"> </w:t>
      </w:r>
    </w:p>
    <w:p w:rsidR="008078E2" w:rsidRPr="00FA1CC4" w:rsidRDefault="008078E2" w:rsidP="00BF0691">
      <w:pPr>
        <w:pStyle w:val="rbanner"/>
        <w:spacing w:before="0" w:beforeAutospacing="0" w:after="0" w:afterAutospacing="0" w:line="360" w:lineRule="auto"/>
        <w:ind w:firstLine="567"/>
        <w:rPr>
          <w:sz w:val="28"/>
          <w:szCs w:val="28"/>
        </w:rPr>
      </w:pPr>
      <w:r w:rsidRPr="00F12B33">
        <w:rPr>
          <w:sz w:val="28"/>
          <w:szCs w:val="28"/>
          <w:lang w:val="uk-UA"/>
        </w:rPr>
        <w:t xml:space="preserve"> </w:t>
      </w:r>
      <w:r>
        <w:rPr>
          <w:sz w:val="28"/>
          <w:szCs w:val="28"/>
          <w:lang w:val="uk-UA"/>
        </w:rPr>
        <w:t xml:space="preserve">                               </w:t>
      </w:r>
      <w:r w:rsidRPr="00F12B33">
        <w:rPr>
          <w:sz w:val="28"/>
          <w:szCs w:val="28"/>
          <w:lang w:val="uk-UA"/>
        </w:rPr>
        <w:t xml:space="preserve">   </w:t>
      </w:r>
      <w:r w:rsidRPr="00FA1CC4">
        <w:rPr>
          <w:position w:val="-28"/>
          <w:sz w:val="28"/>
          <w:szCs w:val="28"/>
        </w:rPr>
        <w:object w:dxaOrig="4040" w:dyaOrig="639">
          <v:shape id="_x0000_i1246" type="#_x0000_t75" style="width:240.75pt;height:37.5pt" o:ole="">
            <v:imagedata r:id="rId410" o:title=""/>
          </v:shape>
          <o:OLEObject Type="Embed" ProgID="Equation.3" ShapeID="_x0000_i1246" DrawAspect="Content" ObjectID="_1522040245" r:id="rId411"/>
        </w:object>
      </w:r>
    </w:p>
    <w:p w:rsidR="008078E2" w:rsidRPr="00FA1CC4" w:rsidRDefault="008078E2" w:rsidP="00BF0691">
      <w:pPr>
        <w:pStyle w:val="rbanner"/>
        <w:spacing w:before="0" w:beforeAutospacing="0" w:after="0" w:afterAutospacing="0" w:line="360" w:lineRule="auto"/>
        <w:ind w:firstLine="567"/>
        <w:rPr>
          <w:sz w:val="28"/>
          <w:szCs w:val="28"/>
          <w:lang w:val="uk-UA"/>
        </w:rPr>
      </w:pPr>
      <w:r w:rsidRPr="00FA1CC4">
        <w:t xml:space="preserve">                                             </w:t>
      </w:r>
      <w:r>
        <w:rPr>
          <w:lang w:val="uk-UA"/>
        </w:rPr>
        <w:t xml:space="preserve">     </w:t>
      </w:r>
      <w:r w:rsidRPr="00FA1CC4">
        <w:rPr>
          <w:position w:val="-28"/>
        </w:rPr>
        <w:object w:dxaOrig="3280" w:dyaOrig="639">
          <v:shape id="_x0000_i1247" type="#_x0000_t75" style="width:183.75pt;height:36.75pt" o:ole="">
            <v:imagedata r:id="rId412" o:title=""/>
          </v:shape>
          <o:OLEObject Type="Embed" ProgID="Equation.3" ShapeID="_x0000_i1247" DrawAspect="Content" ObjectID="_1522040246" r:id="rId413"/>
        </w:object>
      </w:r>
      <w:r w:rsidRPr="00FA1CC4">
        <w:t xml:space="preserve">               </w:t>
      </w:r>
      <w:r>
        <w:rPr>
          <w:lang w:val="uk-UA"/>
        </w:rPr>
        <w:t xml:space="preserve">         </w:t>
      </w:r>
      <w:r w:rsidRPr="00FA1CC4">
        <w:t xml:space="preserve">       </w:t>
      </w:r>
      <w:r w:rsidRPr="00FA1CC4">
        <w:rPr>
          <w:sz w:val="28"/>
          <w:szCs w:val="28"/>
        </w:rPr>
        <w:t xml:space="preserve"> (</w:t>
      </w:r>
      <w:r>
        <w:rPr>
          <w:sz w:val="28"/>
          <w:szCs w:val="28"/>
          <w:lang w:val="uk-UA"/>
        </w:rPr>
        <w:t>4.21</w:t>
      </w:r>
      <w:r w:rsidRPr="00FA1CC4">
        <w:rPr>
          <w:sz w:val="28"/>
          <w:szCs w:val="28"/>
        </w:rPr>
        <w:t>)</w:t>
      </w:r>
    </w:p>
    <w:p w:rsidR="008078E2" w:rsidRPr="00FA1CC4" w:rsidRDefault="008078E2" w:rsidP="00BF0691">
      <w:pPr>
        <w:spacing w:line="360" w:lineRule="auto"/>
        <w:ind w:firstLine="567"/>
        <w:jc w:val="both"/>
        <w:rPr>
          <w:sz w:val="28"/>
          <w:szCs w:val="28"/>
        </w:rPr>
      </w:pPr>
      <w:r w:rsidRPr="00FA1CC4">
        <w:rPr>
          <w:sz w:val="28"/>
          <w:szCs w:val="28"/>
          <w:lang w:eastAsia="ru-RU"/>
        </w:rPr>
        <w:t>Коли час спостереження тривалий, то можна оцінити фактор радіоємності для біоти та води так:</w:t>
      </w:r>
      <w:r w:rsidRPr="00FA1CC4">
        <w:rPr>
          <w:sz w:val="28"/>
          <w:szCs w:val="28"/>
        </w:rPr>
        <w:t xml:space="preserve"> </w:t>
      </w:r>
    </w:p>
    <w:p w:rsidR="008078E2" w:rsidRPr="00FA1CC4" w:rsidRDefault="008078E2" w:rsidP="00BF0691">
      <w:pPr>
        <w:pStyle w:val="rbanner"/>
        <w:tabs>
          <w:tab w:val="center" w:pos="5386"/>
          <w:tab w:val="right" w:pos="10206"/>
        </w:tabs>
        <w:spacing w:before="0" w:beforeAutospacing="0" w:after="0" w:afterAutospacing="0" w:line="360" w:lineRule="auto"/>
        <w:ind w:firstLine="567"/>
        <w:rPr>
          <w:sz w:val="28"/>
          <w:szCs w:val="28"/>
          <w:lang w:val="uk-UA"/>
        </w:rPr>
      </w:pPr>
      <w:r w:rsidRPr="00FA1CC4">
        <w:rPr>
          <w:i/>
        </w:rPr>
        <w:t xml:space="preserve">                                     </w:t>
      </w:r>
      <w:r>
        <w:rPr>
          <w:i/>
          <w:lang w:val="uk-UA"/>
        </w:rPr>
        <w:t xml:space="preserve">    </w:t>
      </w:r>
      <w:r w:rsidRPr="00FA1CC4">
        <w:rPr>
          <w:i/>
        </w:rPr>
        <w:t xml:space="preserve">    F</w:t>
      </w:r>
      <w:r w:rsidRPr="00FA1CC4">
        <w:rPr>
          <w:position w:val="-12"/>
        </w:rPr>
        <w:object w:dxaOrig="139" w:dyaOrig="360">
          <v:shape id="_x0000_i1248" type="#_x0000_t75" style="width:9.75pt;height:25.5pt" o:ole="">
            <v:imagedata r:id="rId414" o:title=""/>
          </v:shape>
          <o:OLEObject Type="Embed" ProgID="Equation.3" ShapeID="_x0000_i1248" DrawAspect="Content" ObjectID="_1522040247" r:id="rId415"/>
        </w:object>
      </w:r>
      <w:r w:rsidRPr="00FA1CC4">
        <w:t>≈</w:t>
      </w:r>
      <w:r w:rsidRPr="00FA1CC4">
        <w:rPr>
          <w:position w:val="-28"/>
        </w:rPr>
        <w:object w:dxaOrig="840" w:dyaOrig="639">
          <v:shape id="_x0000_i1249" type="#_x0000_t75" style="width:53.25pt;height:42pt" o:ole="">
            <v:imagedata r:id="rId416" o:title=""/>
          </v:shape>
          <o:OLEObject Type="Embed" ProgID="Equation.3" ShapeID="_x0000_i1249" DrawAspect="Content" ObjectID="_1522040248" r:id="rId417"/>
        </w:object>
      </w:r>
      <w:r w:rsidRPr="00FA1CC4">
        <w:t xml:space="preserve">;       </w:t>
      </w:r>
      <w:r w:rsidRPr="00FA1CC4">
        <w:rPr>
          <w:i/>
        </w:rPr>
        <w:t>F</w:t>
      </w:r>
      <w:r w:rsidRPr="00FA1CC4">
        <w:rPr>
          <w:position w:val="-12"/>
        </w:rPr>
        <w:object w:dxaOrig="180" w:dyaOrig="360">
          <v:shape id="_x0000_i1250" type="#_x0000_t75" style="width:15.75pt;height:29.25pt" o:ole="">
            <v:imagedata r:id="rId418" o:title=""/>
          </v:shape>
          <o:OLEObject Type="Embed" ProgID="Equation.3" ShapeID="_x0000_i1250" DrawAspect="Content" ObjectID="_1522040249" r:id="rId419"/>
        </w:object>
      </w:r>
      <w:r w:rsidRPr="00FA1CC4">
        <w:t>≈</w:t>
      </w:r>
      <w:r w:rsidRPr="00FA1CC4">
        <w:rPr>
          <w:position w:val="-28"/>
        </w:rPr>
        <w:object w:dxaOrig="840" w:dyaOrig="639">
          <v:shape id="_x0000_i1251" type="#_x0000_t75" style="width:55.5pt;height:43.5pt" o:ole="">
            <v:imagedata r:id="rId420" o:title=""/>
          </v:shape>
          <o:OLEObject Type="Embed" ProgID="Equation.3" ShapeID="_x0000_i1251" DrawAspect="Content" ObjectID="_1522040250" r:id="rId421"/>
        </w:object>
      </w:r>
      <w:r w:rsidRPr="00FA1CC4">
        <w:t xml:space="preserve"> ,                </w:t>
      </w:r>
      <w:r>
        <w:rPr>
          <w:lang w:val="uk-UA"/>
        </w:rPr>
        <w:t xml:space="preserve">        </w:t>
      </w:r>
      <w:r w:rsidRPr="00FA1CC4">
        <w:t xml:space="preserve"> </w:t>
      </w:r>
      <w:r>
        <w:rPr>
          <w:lang w:val="uk-UA"/>
        </w:rPr>
        <w:t xml:space="preserve">   </w:t>
      </w:r>
      <w:r>
        <w:t xml:space="preserve">    </w:t>
      </w:r>
      <w:r w:rsidRPr="00FA1CC4">
        <w:t xml:space="preserve">  </w:t>
      </w:r>
      <w:r w:rsidRPr="00FA1CC4">
        <w:rPr>
          <w:sz w:val="28"/>
          <w:szCs w:val="28"/>
        </w:rPr>
        <w:t>(</w:t>
      </w:r>
      <w:r>
        <w:rPr>
          <w:sz w:val="28"/>
          <w:szCs w:val="28"/>
          <w:lang w:val="uk-UA"/>
        </w:rPr>
        <w:t>4.22</w:t>
      </w:r>
      <w:r w:rsidRPr="00FA1CC4">
        <w:rPr>
          <w:sz w:val="28"/>
          <w:szCs w:val="28"/>
        </w:rPr>
        <w:t>)</w:t>
      </w:r>
    </w:p>
    <w:p w:rsidR="008078E2" w:rsidRPr="00FA1CC4" w:rsidRDefault="008078E2" w:rsidP="00BF0691">
      <w:pPr>
        <w:spacing w:line="360" w:lineRule="auto"/>
        <w:jc w:val="both"/>
        <w:rPr>
          <w:sz w:val="28"/>
          <w:szCs w:val="28"/>
          <w:lang w:eastAsia="ru-RU"/>
        </w:rPr>
      </w:pPr>
      <w:r w:rsidRPr="00FA1CC4">
        <w:rPr>
          <w:sz w:val="28"/>
          <w:szCs w:val="28"/>
          <w:lang w:eastAsia="ru-RU"/>
        </w:rPr>
        <w:t xml:space="preserve">де </w:t>
      </w:r>
      <w:r w:rsidRPr="00FA1CC4">
        <w:rPr>
          <w:i/>
          <w:iCs/>
          <w:sz w:val="28"/>
          <w:szCs w:val="28"/>
          <w:lang w:eastAsia="ru-RU"/>
        </w:rPr>
        <w:t>F</w:t>
      </w:r>
      <w:r w:rsidRPr="00FA1CC4">
        <w:rPr>
          <w:i/>
          <w:iCs/>
          <w:sz w:val="28"/>
          <w:szCs w:val="28"/>
          <w:vertAlign w:val="subscript"/>
          <w:lang w:eastAsia="ru-RU"/>
        </w:rPr>
        <w:t>b</w:t>
      </w:r>
      <w:r w:rsidRPr="00FA1CC4">
        <w:rPr>
          <w:sz w:val="28"/>
          <w:szCs w:val="28"/>
          <w:lang w:eastAsia="ru-RU"/>
        </w:rPr>
        <w:t xml:space="preserve"> – фактор радіоємності біоти; </w:t>
      </w:r>
      <w:r w:rsidRPr="00FA1CC4">
        <w:rPr>
          <w:i/>
          <w:iCs/>
          <w:sz w:val="28"/>
          <w:szCs w:val="28"/>
          <w:lang w:eastAsia="ru-RU"/>
        </w:rPr>
        <w:t>F</w:t>
      </w:r>
      <w:r w:rsidRPr="00FA1CC4">
        <w:rPr>
          <w:i/>
          <w:iCs/>
          <w:sz w:val="28"/>
          <w:szCs w:val="28"/>
          <w:vertAlign w:val="subscript"/>
          <w:lang w:eastAsia="ru-RU"/>
        </w:rPr>
        <w:t>w</w:t>
      </w:r>
      <w:r w:rsidRPr="00FA1CC4">
        <w:rPr>
          <w:sz w:val="28"/>
          <w:szCs w:val="28"/>
          <w:lang w:eastAsia="ru-RU"/>
        </w:rPr>
        <w:t xml:space="preserve"> – фактор радіоємності води. </w:t>
      </w:r>
    </w:p>
    <w:p w:rsidR="008078E2" w:rsidRPr="00FA1CC4" w:rsidRDefault="008078E2" w:rsidP="00BF0691">
      <w:pPr>
        <w:spacing w:line="360" w:lineRule="auto"/>
        <w:ind w:firstLine="566"/>
        <w:jc w:val="both"/>
        <w:rPr>
          <w:sz w:val="28"/>
          <w:szCs w:val="28"/>
          <w:lang w:eastAsia="ru-RU"/>
        </w:rPr>
      </w:pPr>
      <w:r w:rsidRPr="00FA1CC4">
        <w:rPr>
          <w:sz w:val="28"/>
          <w:szCs w:val="28"/>
          <w:lang w:eastAsia="ru-RU"/>
        </w:rPr>
        <w:t>Порівнюючи наведені вище рівняння, дістаємо:</w:t>
      </w:r>
    </w:p>
    <w:p w:rsidR="008078E2" w:rsidRPr="00FA1CC4" w:rsidRDefault="008078E2" w:rsidP="00BF0691">
      <w:pPr>
        <w:spacing w:line="360" w:lineRule="auto"/>
        <w:ind w:firstLine="566"/>
        <w:jc w:val="both"/>
        <w:rPr>
          <w:sz w:val="28"/>
          <w:szCs w:val="28"/>
          <w:lang w:eastAsia="ru-RU"/>
        </w:rPr>
      </w:pPr>
      <w:r w:rsidRPr="00FA1CC4">
        <w:rPr>
          <w:sz w:val="28"/>
          <w:szCs w:val="28"/>
          <w:lang w:eastAsia="ru-RU"/>
        </w:rPr>
        <w:t xml:space="preserve">                                        </w:t>
      </w:r>
      <w:r>
        <w:rPr>
          <w:sz w:val="28"/>
          <w:szCs w:val="28"/>
          <w:lang w:eastAsia="ru-RU"/>
        </w:rPr>
        <w:t xml:space="preserve">   </w:t>
      </w:r>
      <w:r w:rsidRPr="00FA1CC4">
        <w:rPr>
          <w:sz w:val="28"/>
          <w:szCs w:val="28"/>
          <w:lang w:eastAsia="ru-RU"/>
        </w:rPr>
        <w:t xml:space="preserve">           </w:t>
      </w:r>
      <w:r w:rsidRPr="00FA1CC4">
        <w:rPr>
          <w:position w:val="-30"/>
          <w:sz w:val="28"/>
          <w:szCs w:val="28"/>
          <w:lang w:eastAsia="ru-RU"/>
        </w:rPr>
        <w:object w:dxaOrig="1840" w:dyaOrig="700">
          <v:shape id="_x0000_i1252" type="#_x0000_t75" style="width:97.5pt;height:37.5pt" o:ole="">
            <v:imagedata r:id="rId422" o:title=""/>
          </v:shape>
          <o:OLEObject Type="Embed" ProgID="Equation.3" ShapeID="_x0000_i1252" DrawAspect="Content" ObjectID="_1522040251" r:id="rId423"/>
        </w:object>
      </w:r>
      <w:r>
        <w:rPr>
          <w:sz w:val="28"/>
          <w:szCs w:val="28"/>
          <w:lang w:eastAsia="ru-RU"/>
        </w:rPr>
        <w:t>.</w:t>
      </w:r>
      <w:r w:rsidRPr="00FA1CC4">
        <w:rPr>
          <w:sz w:val="28"/>
          <w:szCs w:val="28"/>
          <w:lang w:eastAsia="ru-RU"/>
        </w:rPr>
        <w:t xml:space="preserve">                 </w:t>
      </w:r>
      <w:r>
        <w:rPr>
          <w:sz w:val="28"/>
          <w:szCs w:val="28"/>
          <w:lang w:eastAsia="ru-RU"/>
        </w:rPr>
        <w:t xml:space="preserve">                     </w:t>
      </w:r>
      <w:r w:rsidRPr="00FA1CC4">
        <w:rPr>
          <w:sz w:val="28"/>
          <w:szCs w:val="28"/>
          <w:lang w:eastAsia="ru-RU"/>
        </w:rPr>
        <w:t xml:space="preserve">  (</w:t>
      </w:r>
      <w:r w:rsidRPr="00BF0691">
        <w:rPr>
          <w:sz w:val="28"/>
          <w:szCs w:val="28"/>
          <w:lang w:eastAsia="ru-RU"/>
        </w:rPr>
        <w:t>4</w:t>
      </w:r>
      <w:r>
        <w:rPr>
          <w:sz w:val="28"/>
          <w:szCs w:val="28"/>
          <w:lang w:eastAsia="ru-RU"/>
        </w:rPr>
        <w:t>.</w:t>
      </w:r>
      <w:r w:rsidRPr="00BF0691">
        <w:rPr>
          <w:sz w:val="28"/>
          <w:szCs w:val="28"/>
          <w:lang w:eastAsia="ru-RU"/>
        </w:rPr>
        <w:t>23</w:t>
      </w:r>
      <w:r w:rsidRPr="00FA1CC4">
        <w:rPr>
          <w:sz w:val="28"/>
          <w:szCs w:val="28"/>
          <w:lang w:eastAsia="ru-RU"/>
        </w:rPr>
        <w:t>)</w:t>
      </w:r>
    </w:p>
    <w:p w:rsidR="008078E2" w:rsidRPr="00EE7FAA" w:rsidRDefault="008078E2" w:rsidP="00BF0691">
      <w:pPr>
        <w:spacing w:line="360" w:lineRule="auto"/>
        <w:ind w:firstLine="566"/>
        <w:jc w:val="both"/>
        <w:rPr>
          <w:b/>
          <w:bCs/>
          <w:sz w:val="28"/>
          <w:szCs w:val="28"/>
          <w:lang w:eastAsia="ru-RU"/>
        </w:rPr>
      </w:pPr>
      <w:r w:rsidRPr="00FA1CC4">
        <w:rPr>
          <w:sz w:val="28"/>
          <w:szCs w:val="28"/>
          <w:lang w:eastAsia="ru-RU"/>
        </w:rPr>
        <w:t xml:space="preserve">Відношення швидкостей поглинання і відтоку трасера і елементів мінерального живлення калію пропорційне біомасі біоти і коефіцієнту нагромадження в системі «вода–біота». Це означає, що чим вища біомаса біоти і коефіцієнт нагромадження трасера біотою, тим вище співвідношення швидкостей поглинання і відтоку трасера, а отже, і надходження поживних речовин із води до біомаси біоти. Тут добре видно зв’язок параметра радіоємності по трасеру </w:t>
      </w:r>
      <w:r>
        <w:rPr>
          <w:sz w:val="28"/>
          <w:szCs w:val="28"/>
          <w:lang w:eastAsia="ru-RU"/>
        </w:rPr>
        <w:t>та</w:t>
      </w:r>
      <w:r w:rsidRPr="00FA1CC4">
        <w:rPr>
          <w:sz w:val="28"/>
          <w:szCs w:val="28"/>
          <w:lang w:eastAsia="ru-RU"/>
        </w:rPr>
        <w:t xml:space="preserve"> швидкостей по</w:t>
      </w:r>
      <w:r>
        <w:rPr>
          <w:sz w:val="28"/>
          <w:szCs w:val="28"/>
          <w:lang w:eastAsia="ru-RU"/>
        </w:rPr>
        <w:t>глинання і відтоку трасера</w:t>
      </w:r>
      <w:r w:rsidRPr="00FA1CC4">
        <w:rPr>
          <w:sz w:val="28"/>
          <w:szCs w:val="28"/>
          <w:lang w:eastAsia="ru-RU"/>
        </w:rPr>
        <w:t xml:space="preserve">. </w:t>
      </w:r>
      <w:bookmarkStart w:id="41" w:name="_Toc390249923"/>
      <w:bookmarkEnd w:id="41"/>
    </w:p>
    <w:p w:rsidR="008078E2" w:rsidRPr="00FA1CC4" w:rsidRDefault="008078E2" w:rsidP="00BF0691">
      <w:pPr>
        <w:spacing w:line="360" w:lineRule="auto"/>
        <w:ind w:firstLine="567"/>
        <w:jc w:val="both"/>
        <w:rPr>
          <w:sz w:val="28"/>
          <w:szCs w:val="28"/>
        </w:rPr>
      </w:pPr>
      <w:r w:rsidRPr="00FA1CC4">
        <w:rPr>
          <w:sz w:val="28"/>
          <w:szCs w:val="28"/>
          <w:lang w:eastAsia="ru-RU"/>
        </w:rPr>
        <w:t xml:space="preserve">Побудуємо модель синергізму дії кількох </w:t>
      </w:r>
      <w:r>
        <w:rPr>
          <w:sz w:val="28"/>
          <w:szCs w:val="28"/>
          <w:lang w:eastAsia="ru-RU"/>
        </w:rPr>
        <w:t>чинник</w:t>
      </w:r>
      <w:r w:rsidRPr="00FA1CC4">
        <w:rPr>
          <w:sz w:val="28"/>
          <w:szCs w:val="28"/>
          <w:lang w:eastAsia="ru-RU"/>
        </w:rPr>
        <w:t>ів на прикладі простої двокамерної модельної екосистеми. Як було показано вище, параметри-фактори радіоємності екосистеми визначаються за формулою:</w:t>
      </w:r>
      <w:r w:rsidRPr="00FA1CC4">
        <w:rPr>
          <w:sz w:val="28"/>
          <w:szCs w:val="28"/>
        </w:rPr>
        <w:t xml:space="preserve"> </w:t>
      </w:r>
    </w:p>
    <w:p w:rsidR="008078E2" w:rsidRPr="00FA1CC4" w:rsidRDefault="008078E2" w:rsidP="00BF0691">
      <w:pPr>
        <w:pStyle w:val="rbanner"/>
        <w:spacing w:before="0" w:beforeAutospacing="0" w:after="0" w:afterAutospacing="0" w:line="360" w:lineRule="auto"/>
        <w:ind w:firstLine="567"/>
        <w:rPr>
          <w:b/>
          <w:sz w:val="28"/>
          <w:szCs w:val="28"/>
          <w:lang w:val="uk-UA"/>
        </w:rPr>
      </w:pPr>
      <w:r w:rsidRPr="00FA1CC4">
        <w:t xml:space="preserve">                      </w:t>
      </w:r>
      <w:r>
        <w:rPr>
          <w:lang w:val="uk-UA"/>
        </w:rPr>
        <w:t xml:space="preserve">    </w:t>
      </w:r>
      <w:r w:rsidRPr="00FA1CC4">
        <w:t xml:space="preserve">          </w:t>
      </w:r>
      <w:r w:rsidRPr="00FA1CC4">
        <w:rPr>
          <w:position w:val="-28"/>
        </w:rPr>
        <w:object w:dxaOrig="3840" w:dyaOrig="639">
          <v:shape id="_x0000_i1253" type="#_x0000_t75" style="width:228.75pt;height:39pt" o:ole="">
            <v:imagedata r:id="rId424" o:title=""/>
          </v:shape>
          <o:OLEObject Type="Embed" ProgID="Equation.3" ShapeID="_x0000_i1253" DrawAspect="Content" ObjectID="_1522040252" r:id="rId425"/>
        </w:object>
      </w:r>
      <w:r w:rsidRPr="00FA1CC4">
        <w:rPr>
          <w:b/>
        </w:rPr>
        <w:t xml:space="preserve">       </w:t>
      </w:r>
      <w:r>
        <w:rPr>
          <w:b/>
          <w:lang w:val="uk-UA"/>
        </w:rPr>
        <w:t xml:space="preserve">            </w:t>
      </w:r>
      <w:r>
        <w:rPr>
          <w:b/>
        </w:rPr>
        <w:t xml:space="preserve">          </w:t>
      </w:r>
      <w:r w:rsidRPr="00FA1CC4">
        <w:rPr>
          <w:b/>
        </w:rPr>
        <w:t xml:space="preserve"> </w:t>
      </w:r>
      <w:r w:rsidRPr="00FA1CC4">
        <w:rPr>
          <w:sz w:val="28"/>
          <w:szCs w:val="28"/>
        </w:rPr>
        <w:t>(</w:t>
      </w:r>
      <w:r>
        <w:rPr>
          <w:sz w:val="28"/>
          <w:szCs w:val="28"/>
          <w:lang w:val="uk-UA"/>
        </w:rPr>
        <w:t>4.24</w:t>
      </w:r>
      <w:r w:rsidRPr="00FA1CC4">
        <w:rPr>
          <w:sz w:val="28"/>
          <w:szCs w:val="28"/>
        </w:rPr>
        <w:t>)</w:t>
      </w:r>
    </w:p>
    <w:p w:rsidR="008078E2" w:rsidRPr="00FA1CC4" w:rsidRDefault="008078E2" w:rsidP="00BF0691">
      <w:pPr>
        <w:spacing w:line="360" w:lineRule="auto"/>
        <w:ind w:firstLine="566"/>
        <w:jc w:val="both"/>
        <w:rPr>
          <w:sz w:val="28"/>
          <w:szCs w:val="28"/>
          <w:lang w:eastAsia="ru-RU"/>
        </w:rPr>
      </w:pPr>
      <w:r w:rsidRPr="00FA1CC4">
        <w:rPr>
          <w:sz w:val="28"/>
          <w:szCs w:val="28"/>
          <w:lang w:eastAsia="ru-RU"/>
        </w:rPr>
        <w:t>Вплив будь-якого полютанта на ці параметри, а отже, і на стан та екологічну безпеку біоти екосистеми, можна задати таким чином. Очевидно, що гамма-опромінення біоти екосистеми повинне змінювати швидкість обміну трасера між камерами екосистеми. Тоді при дії гамма-опромінення вирази для швидкостей можна записати так:</w:t>
      </w:r>
    </w:p>
    <w:p w:rsidR="008078E2" w:rsidRPr="00FA1CC4" w:rsidRDefault="008078E2" w:rsidP="00BF0691">
      <w:pPr>
        <w:spacing w:line="360" w:lineRule="auto"/>
        <w:ind w:firstLine="566"/>
        <w:rPr>
          <w:sz w:val="28"/>
          <w:szCs w:val="28"/>
          <w:lang w:eastAsia="ru-RU"/>
        </w:rPr>
      </w:pPr>
      <w:r w:rsidRPr="00FA1CC4">
        <w:rPr>
          <w:i/>
          <w:iCs/>
          <w:sz w:val="28"/>
          <w:szCs w:val="28"/>
          <w:lang w:eastAsia="ru-RU"/>
        </w:rPr>
        <w:t xml:space="preserve">                                        </w:t>
      </w:r>
      <w:r>
        <w:rPr>
          <w:i/>
          <w:iCs/>
          <w:sz w:val="28"/>
          <w:szCs w:val="28"/>
          <w:lang w:eastAsia="ru-RU"/>
        </w:rPr>
        <w:t xml:space="preserve">   </w:t>
      </w:r>
      <w:r w:rsidRPr="00FA1CC4">
        <w:rPr>
          <w:i/>
          <w:iCs/>
          <w:sz w:val="28"/>
          <w:szCs w:val="28"/>
          <w:lang w:eastAsia="ru-RU"/>
        </w:rPr>
        <w:t xml:space="preserve">      а</w:t>
      </w:r>
      <w:r w:rsidRPr="00FA1CC4">
        <w:rPr>
          <w:sz w:val="28"/>
          <w:szCs w:val="28"/>
          <w:vertAlign w:val="subscript"/>
          <w:lang w:eastAsia="ru-RU"/>
        </w:rPr>
        <w:t>12</w:t>
      </w:r>
      <w:r w:rsidRPr="00FA1CC4">
        <w:rPr>
          <w:i/>
          <w:iCs/>
          <w:sz w:val="28"/>
          <w:szCs w:val="28"/>
          <w:vertAlign w:val="subscript"/>
          <w:lang w:eastAsia="ru-RU"/>
        </w:rPr>
        <w:t xml:space="preserve"> </w:t>
      </w:r>
      <w:r w:rsidRPr="00FA1CC4">
        <w:rPr>
          <w:i/>
          <w:iCs/>
          <w:sz w:val="28"/>
          <w:szCs w:val="28"/>
          <w:lang w:eastAsia="ru-RU"/>
        </w:rPr>
        <w:t>= а</w:t>
      </w:r>
      <w:r w:rsidRPr="00FA1CC4">
        <w:rPr>
          <w:sz w:val="28"/>
          <w:szCs w:val="28"/>
          <w:vertAlign w:val="subscript"/>
          <w:lang w:eastAsia="ru-RU"/>
        </w:rPr>
        <w:t>12</w:t>
      </w:r>
      <w:r w:rsidRPr="00FA1CC4">
        <w:rPr>
          <w:i/>
          <w:iCs/>
          <w:sz w:val="28"/>
          <w:szCs w:val="28"/>
          <w:lang w:eastAsia="ru-RU"/>
        </w:rPr>
        <w:t>с</w:t>
      </w:r>
      <w:r w:rsidRPr="00FA1CC4">
        <w:rPr>
          <w:sz w:val="28"/>
          <w:szCs w:val="28"/>
          <w:lang w:eastAsia="ru-RU"/>
        </w:rPr>
        <w:t xml:space="preserve">, </w:t>
      </w:r>
      <w:r w:rsidRPr="00FA1CC4">
        <w:rPr>
          <w:i/>
          <w:iCs/>
          <w:sz w:val="28"/>
          <w:szCs w:val="28"/>
          <w:lang w:eastAsia="ru-RU"/>
        </w:rPr>
        <w:t>а</w:t>
      </w:r>
      <w:r w:rsidRPr="00FA1CC4">
        <w:rPr>
          <w:sz w:val="28"/>
          <w:szCs w:val="28"/>
          <w:vertAlign w:val="subscript"/>
          <w:lang w:eastAsia="ru-RU"/>
        </w:rPr>
        <w:t>21</w:t>
      </w:r>
      <w:r w:rsidRPr="00FA1CC4">
        <w:rPr>
          <w:i/>
          <w:iCs/>
          <w:sz w:val="28"/>
          <w:szCs w:val="28"/>
          <w:vertAlign w:val="subscript"/>
          <w:lang w:eastAsia="ru-RU"/>
        </w:rPr>
        <w:t xml:space="preserve"> </w:t>
      </w:r>
      <w:r w:rsidRPr="00FA1CC4">
        <w:rPr>
          <w:i/>
          <w:iCs/>
          <w:sz w:val="28"/>
          <w:szCs w:val="28"/>
          <w:lang w:eastAsia="ru-RU"/>
        </w:rPr>
        <w:t>= а</w:t>
      </w:r>
      <w:r w:rsidRPr="00FA1CC4">
        <w:rPr>
          <w:sz w:val="28"/>
          <w:szCs w:val="28"/>
          <w:vertAlign w:val="subscript"/>
          <w:lang w:eastAsia="ru-RU"/>
        </w:rPr>
        <w:t>21</w:t>
      </w:r>
      <w:r w:rsidRPr="00FA1CC4">
        <w:rPr>
          <w:i/>
          <w:iCs/>
          <w:sz w:val="28"/>
          <w:szCs w:val="28"/>
          <w:lang w:eastAsia="ru-RU"/>
        </w:rPr>
        <w:t>d</w:t>
      </w:r>
      <w:r w:rsidRPr="00FA1CC4">
        <w:rPr>
          <w:sz w:val="28"/>
          <w:szCs w:val="28"/>
          <w:lang w:eastAsia="ru-RU"/>
        </w:rPr>
        <w:t xml:space="preserve">,                </w:t>
      </w:r>
      <w:r>
        <w:rPr>
          <w:sz w:val="28"/>
          <w:szCs w:val="28"/>
          <w:lang w:eastAsia="ru-RU"/>
        </w:rPr>
        <w:t xml:space="preserve">    </w:t>
      </w:r>
      <w:r w:rsidRPr="00FA1CC4">
        <w:rPr>
          <w:sz w:val="28"/>
          <w:szCs w:val="28"/>
          <w:lang w:eastAsia="ru-RU"/>
        </w:rPr>
        <w:t xml:space="preserve">                    (</w:t>
      </w:r>
      <w:r>
        <w:rPr>
          <w:sz w:val="28"/>
          <w:szCs w:val="28"/>
          <w:lang w:val="ru-RU" w:eastAsia="ru-RU"/>
        </w:rPr>
        <w:t>4</w:t>
      </w:r>
      <w:r>
        <w:rPr>
          <w:sz w:val="28"/>
          <w:szCs w:val="28"/>
          <w:lang w:eastAsia="ru-RU"/>
        </w:rPr>
        <w:t>.2</w:t>
      </w:r>
      <w:r>
        <w:rPr>
          <w:sz w:val="28"/>
          <w:szCs w:val="28"/>
          <w:lang w:val="ru-RU" w:eastAsia="ru-RU"/>
        </w:rPr>
        <w:t>5</w:t>
      </w:r>
      <w:r w:rsidRPr="00FA1CC4">
        <w:rPr>
          <w:sz w:val="28"/>
          <w:szCs w:val="28"/>
          <w:lang w:eastAsia="ru-RU"/>
        </w:rPr>
        <w:t>)</w:t>
      </w:r>
    </w:p>
    <w:p w:rsidR="008078E2" w:rsidRPr="00FA1CC4" w:rsidRDefault="008078E2" w:rsidP="00BF0691">
      <w:pPr>
        <w:spacing w:line="360" w:lineRule="auto"/>
        <w:jc w:val="both"/>
        <w:rPr>
          <w:sz w:val="28"/>
          <w:szCs w:val="28"/>
          <w:lang w:eastAsia="ru-RU"/>
        </w:rPr>
      </w:pPr>
      <w:r w:rsidRPr="00FA1CC4">
        <w:rPr>
          <w:sz w:val="28"/>
          <w:szCs w:val="28"/>
          <w:lang w:eastAsia="ru-RU"/>
        </w:rPr>
        <w:t xml:space="preserve">де </w:t>
      </w:r>
      <w:r w:rsidRPr="00FA1CC4">
        <w:rPr>
          <w:i/>
          <w:iCs/>
          <w:sz w:val="28"/>
          <w:szCs w:val="28"/>
          <w:lang w:eastAsia="ru-RU"/>
        </w:rPr>
        <w:t>с</w:t>
      </w:r>
      <w:r w:rsidRPr="00FA1CC4">
        <w:rPr>
          <w:sz w:val="28"/>
          <w:szCs w:val="28"/>
          <w:lang w:eastAsia="ru-RU"/>
        </w:rPr>
        <w:t xml:space="preserve"> і </w:t>
      </w:r>
      <w:r w:rsidRPr="00FA1CC4">
        <w:rPr>
          <w:i/>
          <w:iCs/>
          <w:sz w:val="28"/>
          <w:szCs w:val="28"/>
          <w:lang w:eastAsia="ru-RU"/>
        </w:rPr>
        <w:t>d</w:t>
      </w:r>
      <w:r w:rsidRPr="00FA1CC4">
        <w:rPr>
          <w:sz w:val="28"/>
          <w:szCs w:val="28"/>
          <w:lang w:eastAsia="ru-RU"/>
        </w:rPr>
        <w:t xml:space="preserve"> – коефіцієнти впливу гамма-радіації на параметри радіоємності по трасеру. </w:t>
      </w:r>
    </w:p>
    <w:p w:rsidR="008078E2" w:rsidRPr="00FA1CC4" w:rsidRDefault="008078E2" w:rsidP="00BF0691">
      <w:pPr>
        <w:spacing w:line="360" w:lineRule="auto"/>
        <w:ind w:firstLine="567"/>
        <w:jc w:val="both"/>
        <w:rPr>
          <w:sz w:val="28"/>
          <w:szCs w:val="28"/>
        </w:rPr>
      </w:pPr>
      <w:r w:rsidRPr="00FA1CC4">
        <w:rPr>
          <w:sz w:val="28"/>
          <w:szCs w:val="28"/>
          <w:lang w:eastAsia="ru-RU"/>
        </w:rPr>
        <w:t xml:space="preserve">Параметр </w:t>
      </w:r>
      <w:r w:rsidRPr="00FA1CC4">
        <w:rPr>
          <w:i/>
          <w:iCs/>
          <w:sz w:val="28"/>
          <w:szCs w:val="28"/>
          <w:lang w:eastAsia="ru-RU"/>
        </w:rPr>
        <w:t>S</w:t>
      </w:r>
      <w:r w:rsidRPr="00FA1CC4">
        <w:rPr>
          <w:sz w:val="28"/>
          <w:szCs w:val="28"/>
          <w:lang w:eastAsia="ru-RU"/>
        </w:rPr>
        <w:t xml:space="preserve"> – відношення факторів радіоємності біоти до фактора радіоємності води при дії радіації </w:t>
      </w:r>
      <w:r w:rsidRPr="00FA1CC4">
        <w:rPr>
          <w:i/>
          <w:iCs/>
          <w:sz w:val="28"/>
          <w:szCs w:val="28"/>
          <w:lang w:eastAsia="ru-RU"/>
        </w:rPr>
        <w:t>S</w:t>
      </w:r>
      <w:r w:rsidRPr="00FA1CC4">
        <w:rPr>
          <w:i/>
          <w:iCs/>
          <w:sz w:val="28"/>
          <w:szCs w:val="28"/>
          <w:vertAlign w:val="subscript"/>
          <w:lang w:eastAsia="ru-RU"/>
        </w:rPr>
        <w:t>R</w:t>
      </w:r>
      <w:r>
        <w:rPr>
          <w:sz w:val="28"/>
          <w:szCs w:val="28"/>
          <w:lang w:eastAsia="ru-RU"/>
        </w:rPr>
        <w:t xml:space="preserve">, який </w:t>
      </w:r>
      <w:r w:rsidRPr="00FA1CC4">
        <w:rPr>
          <w:sz w:val="28"/>
          <w:szCs w:val="28"/>
          <w:lang w:eastAsia="ru-RU"/>
        </w:rPr>
        <w:t>матиме такий вигляд:</w:t>
      </w:r>
      <w:r w:rsidRPr="00FA1CC4">
        <w:rPr>
          <w:sz w:val="28"/>
          <w:szCs w:val="28"/>
        </w:rPr>
        <w:t xml:space="preserve"> </w:t>
      </w:r>
    </w:p>
    <w:p w:rsidR="008078E2" w:rsidRPr="00FA1CC4" w:rsidRDefault="008078E2" w:rsidP="00BF0691">
      <w:pPr>
        <w:spacing w:line="360" w:lineRule="auto"/>
        <w:ind w:firstLine="567"/>
        <w:rPr>
          <w:sz w:val="28"/>
          <w:szCs w:val="28"/>
          <w:lang w:eastAsia="ru-RU"/>
        </w:rPr>
      </w:pPr>
      <w:r w:rsidRPr="00FA1CC4">
        <w:rPr>
          <w:sz w:val="28"/>
          <w:szCs w:val="28"/>
        </w:rPr>
        <w:t xml:space="preserve">                                        </w:t>
      </w:r>
      <w:r>
        <w:rPr>
          <w:sz w:val="28"/>
          <w:szCs w:val="28"/>
        </w:rPr>
        <w:t xml:space="preserve">   </w:t>
      </w:r>
      <w:r w:rsidRPr="00FA1CC4">
        <w:rPr>
          <w:sz w:val="28"/>
          <w:szCs w:val="28"/>
        </w:rPr>
        <w:t xml:space="preserve">         </w:t>
      </w:r>
      <w:r w:rsidRPr="00FA1CC4">
        <w:rPr>
          <w:position w:val="-22"/>
          <w:sz w:val="28"/>
          <w:szCs w:val="28"/>
        </w:rPr>
        <w:object w:dxaOrig="780" w:dyaOrig="580">
          <v:shape id="_x0000_i1254" type="#_x0000_t75" style="width:46.5pt;height:34.5pt" o:ole="">
            <v:imagedata r:id="rId426" o:title=""/>
          </v:shape>
          <o:OLEObject Type="Embed" ProgID="Equation.3" ShapeID="_x0000_i1254" DrawAspect="Content" ObjectID="_1522040253" r:id="rId427"/>
        </w:object>
      </w:r>
      <w:r w:rsidRPr="00FA1CC4">
        <w:rPr>
          <w:sz w:val="28"/>
          <w:szCs w:val="28"/>
        </w:rPr>
        <w:t xml:space="preserve">,     або      </w:t>
      </w:r>
      <w:r w:rsidRPr="00FA1CC4">
        <w:rPr>
          <w:position w:val="-22"/>
          <w:sz w:val="28"/>
          <w:szCs w:val="28"/>
        </w:rPr>
        <w:object w:dxaOrig="800" w:dyaOrig="580">
          <v:shape id="_x0000_i1255" type="#_x0000_t75" style="width:48.75pt;height:36pt" o:ole="">
            <v:imagedata r:id="rId428" o:title=""/>
          </v:shape>
          <o:OLEObject Type="Embed" ProgID="Equation.3" ShapeID="_x0000_i1255" DrawAspect="Content" ObjectID="_1522040254" r:id="rId429"/>
        </w:object>
      </w:r>
      <w:r w:rsidRPr="00FA1CC4">
        <w:rPr>
          <w:sz w:val="28"/>
          <w:szCs w:val="28"/>
        </w:rPr>
        <w:t xml:space="preserve">                 </w:t>
      </w:r>
      <w:r>
        <w:rPr>
          <w:sz w:val="28"/>
          <w:szCs w:val="28"/>
        </w:rPr>
        <w:t xml:space="preserve">     </w:t>
      </w:r>
      <w:r w:rsidRPr="00FA1CC4">
        <w:rPr>
          <w:sz w:val="28"/>
          <w:szCs w:val="28"/>
        </w:rPr>
        <w:t xml:space="preserve">  </w:t>
      </w:r>
      <w:r w:rsidRPr="00FA1CC4">
        <w:rPr>
          <w:sz w:val="28"/>
          <w:szCs w:val="28"/>
          <w:lang w:eastAsia="ru-RU"/>
        </w:rPr>
        <w:t xml:space="preserve"> (</w:t>
      </w:r>
      <w:r>
        <w:rPr>
          <w:sz w:val="28"/>
          <w:szCs w:val="28"/>
          <w:lang w:val="ru-RU" w:eastAsia="ru-RU"/>
        </w:rPr>
        <w:t>4</w:t>
      </w:r>
      <w:r>
        <w:rPr>
          <w:sz w:val="28"/>
          <w:szCs w:val="28"/>
          <w:lang w:eastAsia="ru-RU"/>
        </w:rPr>
        <w:t>.2</w:t>
      </w:r>
      <w:r>
        <w:rPr>
          <w:sz w:val="28"/>
          <w:szCs w:val="28"/>
          <w:lang w:val="ru-RU" w:eastAsia="ru-RU"/>
        </w:rPr>
        <w:t>6</w:t>
      </w:r>
      <w:r w:rsidRPr="00FA1CC4">
        <w:rPr>
          <w:sz w:val="28"/>
          <w:szCs w:val="28"/>
          <w:lang w:eastAsia="ru-RU"/>
        </w:rPr>
        <w:t>)</w:t>
      </w:r>
    </w:p>
    <w:p w:rsidR="008078E2" w:rsidRPr="00FA1CC4" w:rsidRDefault="008078E2" w:rsidP="00BF0691">
      <w:pPr>
        <w:spacing w:line="360" w:lineRule="auto"/>
        <w:ind w:firstLine="566"/>
        <w:jc w:val="both"/>
        <w:rPr>
          <w:sz w:val="28"/>
          <w:szCs w:val="28"/>
          <w:lang w:eastAsia="ru-RU"/>
        </w:rPr>
      </w:pPr>
      <w:r w:rsidRPr="00FA1CC4">
        <w:rPr>
          <w:sz w:val="28"/>
          <w:szCs w:val="28"/>
          <w:lang w:eastAsia="ru-RU"/>
        </w:rPr>
        <w:t xml:space="preserve">Відношення величин </w:t>
      </w:r>
      <w:r w:rsidRPr="00FA1CC4">
        <w:rPr>
          <w:i/>
          <w:iCs/>
          <w:sz w:val="28"/>
          <w:szCs w:val="28"/>
          <w:lang w:eastAsia="ru-RU"/>
        </w:rPr>
        <w:t>S</w:t>
      </w:r>
      <w:r w:rsidRPr="00FA1CC4">
        <w:rPr>
          <w:i/>
          <w:iCs/>
          <w:sz w:val="28"/>
          <w:szCs w:val="28"/>
          <w:vertAlign w:val="subscript"/>
          <w:lang w:eastAsia="ru-RU"/>
        </w:rPr>
        <w:t>R</w:t>
      </w:r>
      <w:r w:rsidRPr="00FA1CC4">
        <w:rPr>
          <w:i/>
          <w:iCs/>
          <w:sz w:val="28"/>
          <w:szCs w:val="28"/>
          <w:lang w:eastAsia="ru-RU"/>
        </w:rPr>
        <w:t>/S</w:t>
      </w:r>
      <w:r w:rsidRPr="00FA1CC4">
        <w:rPr>
          <w:sz w:val="28"/>
          <w:szCs w:val="28"/>
          <w:lang w:eastAsia="ru-RU"/>
        </w:rPr>
        <w:t xml:space="preserve"> може слугувати ступенем впливу радіації на параметри радіоємності екосистеми. Чим більше це відношення відрізняється від одиниці, тим більшим є ступінь впливу радіації на біоту екосистеми. При цьому, якщо це відношення дорівнює одиниці, то впливу немає, якщо – менше одиниці, то йде</w:t>
      </w:r>
      <w:r>
        <w:rPr>
          <w:sz w:val="28"/>
          <w:szCs w:val="28"/>
          <w:lang w:eastAsia="ru-RU"/>
        </w:rPr>
        <w:t>ться</w:t>
      </w:r>
      <w:r w:rsidRPr="00FA1CC4">
        <w:rPr>
          <w:sz w:val="28"/>
          <w:szCs w:val="28"/>
          <w:lang w:eastAsia="ru-RU"/>
        </w:rPr>
        <w:t xml:space="preserve"> про пригнічення стану біоти. </w:t>
      </w:r>
      <w:r>
        <w:rPr>
          <w:sz w:val="28"/>
          <w:szCs w:val="28"/>
          <w:lang w:eastAsia="ru-RU"/>
        </w:rPr>
        <w:t>За значень</w:t>
      </w:r>
      <w:r w:rsidRPr="00FA1CC4">
        <w:rPr>
          <w:sz w:val="28"/>
          <w:szCs w:val="28"/>
          <w:lang w:eastAsia="ru-RU"/>
        </w:rPr>
        <w:t>, більших за одиницю, йдеться про поліпшення стану біоти. При цьому швидкість поглинання трасера збільшується і</w:t>
      </w:r>
      <w:r>
        <w:rPr>
          <w:sz w:val="28"/>
          <w:szCs w:val="28"/>
          <w:lang w:eastAsia="ru-RU"/>
        </w:rPr>
        <w:t>(</w:t>
      </w:r>
      <w:r w:rsidRPr="00FA1CC4">
        <w:rPr>
          <w:sz w:val="28"/>
          <w:szCs w:val="28"/>
          <w:lang w:eastAsia="ru-RU"/>
        </w:rPr>
        <w:t>або</w:t>
      </w:r>
      <w:r>
        <w:rPr>
          <w:sz w:val="28"/>
          <w:szCs w:val="28"/>
          <w:lang w:eastAsia="ru-RU"/>
        </w:rPr>
        <w:t>)</w:t>
      </w:r>
      <w:r w:rsidRPr="00FA1CC4">
        <w:rPr>
          <w:sz w:val="28"/>
          <w:szCs w:val="28"/>
          <w:lang w:eastAsia="ru-RU"/>
        </w:rPr>
        <w:t xml:space="preserve"> швидкість скидання трасера у воду біотою зменшується.</w:t>
      </w:r>
    </w:p>
    <w:p w:rsidR="008078E2" w:rsidRPr="00FA1CC4" w:rsidRDefault="008078E2" w:rsidP="00BF0691">
      <w:pPr>
        <w:spacing w:line="360" w:lineRule="auto"/>
        <w:ind w:firstLine="566"/>
        <w:jc w:val="both"/>
        <w:rPr>
          <w:sz w:val="28"/>
          <w:szCs w:val="28"/>
          <w:lang w:eastAsia="ru-RU"/>
        </w:rPr>
      </w:pPr>
      <w:r w:rsidRPr="00FA1CC4">
        <w:rPr>
          <w:sz w:val="28"/>
          <w:szCs w:val="28"/>
          <w:lang w:eastAsia="ru-RU"/>
        </w:rPr>
        <w:t xml:space="preserve">Аналогічно побудуємо таке співвідношення при дії будь-якого іншого шкідливого </w:t>
      </w:r>
      <w:r>
        <w:rPr>
          <w:sz w:val="28"/>
          <w:szCs w:val="28"/>
          <w:lang w:eastAsia="ru-RU"/>
        </w:rPr>
        <w:t>чинник</w:t>
      </w:r>
      <w:r w:rsidRPr="00FA1CC4">
        <w:rPr>
          <w:sz w:val="28"/>
          <w:szCs w:val="28"/>
          <w:lang w:eastAsia="ru-RU"/>
        </w:rPr>
        <w:t>а на біоту екосистеми, наприклад, внесення у воду солі важкого металу – Cd. Тоді швидкість обміну трасером між камерами можна задати таким виразом:</w:t>
      </w:r>
    </w:p>
    <w:p w:rsidR="008078E2" w:rsidRPr="00FA1CC4" w:rsidRDefault="008078E2" w:rsidP="00BF0691">
      <w:pPr>
        <w:spacing w:line="360" w:lineRule="auto"/>
        <w:ind w:firstLine="566"/>
        <w:rPr>
          <w:sz w:val="28"/>
          <w:szCs w:val="28"/>
          <w:lang w:eastAsia="ru-RU"/>
        </w:rPr>
      </w:pPr>
      <w:r w:rsidRPr="00FA1CC4">
        <w:rPr>
          <w:i/>
          <w:iCs/>
          <w:sz w:val="28"/>
          <w:szCs w:val="28"/>
          <w:lang w:eastAsia="ru-RU"/>
        </w:rPr>
        <w:t xml:space="preserve">                                         </w:t>
      </w:r>
      <w:r>
        <w:rPr>
          <w:i/>
          <w:iCs/>
          <w:sz w:val="28"/>
          <w:szCs w:val="28"/>
          <w:lang w:eastAsia="ru-RU"/>
        </w:rPr>
        <w:t xml:space="preserve">    </w:t>
      </w:r>
      <w:r w:rsidRPr="00FA1CC4">
        <w:rPr>
          <w:i/>
          <w:iCs/>
          <w:sz w:val="28"/>
          <w:szCs w:val="28"/>
          <w:lang w:eastAsia="ru-RU"/>
        </w:rPr>
        <w:t xml:space="preserve">      а</w:t>
      </w:r>
      <w:r w:rsidRPr="00FA1CC4">
        <w:rPr>
          <w:sz w:val="28"/>
          <w:szCs w:val="28"/>
          <w:vertAlign w:val="subscript"/>
          <w:lang w:eastAsia="ru-RU"/>
        </w:rPr>
        <w:t xml:space="preserve">12 </w:t>
      </w:r>
      <w:r w:rsidRPr="00FA1CC4">
        <w:rPr>
          <w:i/>
          <w:iCs/>
          <w:sz w:val="28"/>
          <w:szCs w:val="28"/>
          <w:lang w:eastAsia="ru-RU"/>
        </w:rPr>
        <w:t>= а</w:t>
      </w:r>
      <w:r w:rsidRPr="00FA1CC4">
        <w:rPr>
          <w:sz w:val="28"/>
          <w:szCs w:val="28"/>
          <w:vertAlign w:val="subscript"/>
          <w:lang w:eastAsia="ru-RU"/>
        </w:rPr>
        <w:t>12</w:t>
      </w:r>
      <w:r w:rsidRPr="00FA1CC4">
        <w:rPr>
          <w:i/>
          <w:iCs/>
          <w:sz w:val="28"/>
          <w:szCs w:val="28"/>
          <w:lang w:eastAsia="ru-RU"/>
        </w:rPr>
        <w:t>m</w:t>
      </w:r>
      <w:r w:rsidRPr="00FA1CC4">
        <w:rPr>
          <w:sz w:val="28"/>
          <w:szCs w:val="28"/>
          <w:lang w:eastAsia="ru-RU"/>
        </w:rPr>
        <w:t xml:space="preserve">, </w:t>
      </w:r>
      <w:r w:rsidRPr="00FA1CC4">
        <w:rPr>
          <w:i/>
          <w:iCs/>
          <w:sz w:val="28"/>
          <w:szCs w:val="28"/>
          <w:lang w:eastAsia="ru-RU"/>
        </w:rPr>
        <w:t>а</w:t>
      </w:r>
      <w:r w:rsidRPr="00FA1CC4">
        <w:rPr>
          <w:sz w:val="28"/>
          <w:szCs w:val="28"/>
          <w:vertAlign w:val="subscript"/>
          <w:lang w:eastAsia="ru-RU"/>
        </w:rPr>
        <w:t>21</w:t>
      </w:r>
      <w:r w:rsidRPr="00FA1CC4">
        <w:rPr>
          <w:i/>
          <w:iCs/>
          <w:sz w:val="28"/>
          <w:szCs w:val="28"/>
          <w:vertAlign w:val="subscript"/>
          <w:lang w:eastAsia="ru-RU"/>
        </w:rPr>
        <w:t xml:space="preserve"> </w:t>
      </w:r>
      <w:r w:rsidRPr="00FA1CC4">
        <w:rPr>
          <w:i/>
          <w:iCs/>
          <w:sz w:val="28"/>
          <w:szCs w:val="28"/>
          <w:lang w:eastAsia="ru-RU"/>
        </w:rPr>
        <w:t>= а</w:t>
      </w:r>
      <w:r w:rsidRPr="00FA1CC4">
        <w:rPr>
          <w:sz w:val="28"/>
          <w:szCs w:val="28"/>
          <w:vertAlign w:val="subscript"/>
          <w:lang w:eastAsia="ru-RU"/>
        </w:rPr>
        <w:t>21</w:t>
      </w:r>
      <w:r w:rsidRPr="00FA1CC4">
        <w:rPr>
          <w:i/>
          <w:iCs/>
          <w:sz w:val="28"/>
          <w:szCs w:val="28"/>
          <w:lang w:eastAsia="ru-RU"/>
        </w:rPr>
        <w:t>n</w:t>
      </w:r>
      <w:r w:rsidRPr="00FA1CC4">
        <w:rPr>
          <w:sz w:val="28"/>
          <w:szCs w:val="28"/>
          <w:lang w:eastAsia="ru-RU"/>
        </w:rPr>
        <w:t xml:space="preserve">,                              </w:t>
      </w:r>
      <w:r>
        <w:rPr>
          <w:sz w:val="28"/>
          <w:szCs w:val="28"/>
          <w:lang w:eastAsia="ru-RU"/>
        </w:rPr>
        <w:t xml:space="preserve">  </w:t>
      </w:r>
      <w:r w:rsidRPr="00FA1CC4">
        <w:rPr>
          <w:sz w:val="28"/>
          <w:szCs w:val="28"/>
          <w:lang w:eastAsia="ru-RU"/>
        </w:rPr>
        <w:t xml:space="preserve">      (</w:t>
      </w:r>
      <w:r>
        <w:rPr>
          <w:sz w:val="28"/>
          <w:szCs w:val="28"/>
          <w:lang w:val="ru-RU" w:eastAsia="ru-RU"/>
        </w:rPr>
        <w:t>4</w:t>
      </w:r>
      <w:r>
        <w:rPr>
          <w:sz w:val="28"/>
          <w:szCs w:val="28"/>
          <w:lang w:eastAsia="ru-RU"/>
        </w:rPr>
        <w:t>.2</w:t>
      </w:r>
      <w:r>
        <w:rPr>
          <w:sz w:val="28"/>
          <w:szCs w:val="28"/>
          <w:lang w:val="ru-RU" w:eastAsia="ru-RU"/>
        </w:rPr>
        <w:t>7</w:t>
      </w:r>
      <w:r w:rsidRPr="00FA1CC4">
        <w:rPr>
          <w:sz w:val="28"/>
          <w:szCs w:val="28"/>
          <w:lang w:eastAsia="ru-RU"/>
        </w:rPr>
        <w:t>)</w:t>
      </w:r>
    </w:p>
    <w:p w:rsidR="008078E2" w:rsidRPr="00FA1CC4" w:rsidRDefault="008078E2" w:rsidP="00BF0691">
      <w:pPr>
        <w:spacing w:line="360" w:lineRule="auto"/>
        <w:jc w:val="both"/>
        <w:rPr>
          <w:sz w:val="28"/>
          <w:szCs w:val="28"/>
          <w:lang w:eastAsia="ru-RU"/>
        </w:rPr>
      </w:pPr>
      <w:r w:rsidRPr="00FA1CC4">
        <w:rPr>
          <w:sz w:val="28"/>
          <w:szCs w:val="28"/>
          <w:lang w:eastAsia="ru-RU"/>
        </w:rPr>
        <w:t xml:space="preserve">де </w:t>
      </w:r>
      <w:r w:rsidRPr="00FA1CC4">
        <w:rPr>
          <w:i/>
          <w:iCs/>
          <w:sz w:val="28"/>
          <w:szCs w:val="28"/>
          <w:lang w:eastAsia="ru-RU"/>
        </w:rPr>
        <w:t>m</w:t>
      </w:r>
      <w:r w:rsidRPr="00FA1CC4">
        <w:rPr>
          <w:sz w:val="28"/>
          <w:szCs w:val="28"/>
          <w:lang w:eastAsia="ru-RU"/>
        </w:rPr>
        <w:t xml:space="preserve"> і </w:t>
      </w:r>
      <w:r w:rsidRPr="00FA1CC4">
        <w:rPr>
          <w:i/>
          <w:iCs/>
          <w:sz w:val="28"/>
          <w:szCs w:val="28"/>
          <w:lang w:eastAsia="ru-RU"/>
        </w:rPr>
        <w:t>n</w:t>
      </w:r>
      <w:r w:rsidRPr="00FA1CC4">
        <w:rPr>
          <w:sz w:val="28"/>
          <w:szCs w:val="28"/>
          <w:lang w:eastAsia="ru-RU"/>
        </w:rPr>
        <w:t xml:space="preserve"> – коефіцієнти впливу важкого металу на параметри радіоємності.</w:t>
      </w:r>
    </w:p>
    <w:p w:rsidR="008078E2" w:rsidRPr="00FA1CC4" w:rsidRDefault="008078E2" w:rsidP="00BF0691">
      <w:pPr>
        <w:spacing w:line="360" w:lineRule="auto"/>
        <w:ind w:firstLine="567"/>
        <w:jc w:val="both"/>
        <w:rPr>
          <w:sz w:val="28"/>
          <w:szCs w:val="28"/>
          <w:lang w:eastAsia="ru-RU"/>
        </w:rPr>
      </w:pPr>
      <w:r>
        <w:rPr>
          <w:sz w:val="28"/>
          <w:szCs w:val="28"/>
          <w:lang w:eastAsia="ru-RU"/>
        </w:rPr>
        <w:t>Тоді:</w:t>
      </w:r>
      <w:r w:rsidRPr="00FA1CC4">
        <w:rPr>
          <w:sz w:val="28"/>
          <w:szCs w:val="28"/>
          <w:lang w:eastAsia="ru-RU"/>
        </w:rPr>
        <w:t xml:space="preserve"> </w:t>
      </w:r>
      <w:r>
        <w:rPr>
          <w:sz w:val="28"/>
          <w:szCs w:val="28"/>
          <w:lang w:eastAsia="ru-RU"/>
        </w:rPr>
        <w:t xml:space="preserve">  </w:t>
      </w:r>
      <w:r>
        <w:rPr>
          <w:sz w:val="28"/>
          <w:szCs w:val="28"/>
        </w:rPr>
        <w:t xml:space="preserve">                              </w:t>
      </w:r>
      <w:r w:rsidRPr="00FA1CC4">
        <w:rPr>
          <w:sz w:val="28"/>
          <w:szCs w:val="28"/>
        </w:rPr>
        <w:t xml:space="preserve"> </w:t>
      </w:r>
      <w:r>
        <w:rPr>
          <w:sz w:val="28"/>
          <w:szCs w:val="28"/>
        </w:rPr>
        <w:t xml:space="preserve">   </w:t>
      </w:r>
      <w:r w:rsidRPr="00FA1CC4">
        <w:rPr>
          <w:sz w:val="28"/>
          <w:szCs w:val="28"/>
        </w:rPr>
        <w:t xml:space="preserve">   </w:t>
      </w:r>
      <w:r w:rsidRPr="00FA1CC4">
        <w:rPr>
          <w:position w:val="-22"/>
          <w:sz w:val="28"/>
          <w:szCs w:val="28"/>
        </w:rPr>
        <w:object w:dxaOrig="920" w:dyaOrig="580">
          <v:shape id="_x0000_i1256" type="#_x0000_t75" style="width:54pt;height:34.5pt" o:ole="">
            <v:imagedata r:id="rId430" o:title=""/>
          </v:shape>
          <o:OLEObject Type="Embed" ProgID="Equation.3" ShapeID="_x0000_i1256" DrawAspect="Content" ObjectID="_1522040255" r:id="rId431"/>
        </w:object>
      </w:r>
      <w:r w:rsidRPr="00FA1CC4">
        <w:rPr>
          <w:sz w:val="28"/>
          <w:szCs w:val="28"/>
        </w:rPr>
        <w:t xml:space="preserve"> ,    </w:t>
      </w:r>
      <w:r w:rsidRPr="00EE7FAA">
        <w:rPr>
          <w:sz w:val="28"/>
          <w:szCs w:val="28"/>
        </w:rPr>
        <w:t xml:space="preserve">або  </w:t>
      </w:r>
      <w:r w:rsidRPr="00FA1CC4">
        <w:rPr>
          <w:sz w:val="28"/>
          <w:szCs w:val="28"/>
        </w:rPr>
        <w:t xml:space="preserve">  </w:t>
      </w:r>
      <w:r w:rsidRPr="00FA1CC4">
        <w:rPr>
          <w:position w:val="-22"/>
          <w:sz w:val="28"/>
          <w:szCs w:val="28"/>
        </w:rPr>
        <w:object w:dxaOrig="900" w:dyaOrig="580">
          <v:shape id="_x0000_i1257" type="#_x0000_t75" style="width:53.25pt;height:33.75pt" o:ole="">
            <v:imagedata r:id="rId432" o:title=""/>
          </v:shape>
          <o:OLEObject Type="Embed" ProgID="Equation.3" ShapeID="_x0000_i1257" DrawAspect="Content" ObjectID="_1522040256" r:id="rId433"/>
        </w:object>
      </w:r>
      <w:r w:rsidRPr="00FA1CC4">
        <w:rPr>
          <w:sz w:val="28"/>
          <w:szCs w:val="28"/>
        </w:rPr>
        <w:t xml:space="preserve">                  </w:t>
      </w:r>
      <w:r>
        <w:rPr>
          <w:sz w:val="28"/>
          <w:szCs w:val="28"/>
        </w:rPr>
        <w:t xml:space="preserve">          </w:t>
      </w:r>
      <w:r w:rsidRPr="00FA1CC4">
        <w:rPr>
          <w:sz w:val="28"/>
          <w:szCs w:val="28"/>
          <w:lang w:eastAsia="ru-RU"/>
        </w:rPr>
        <w:t>(</w:t>
      </w:r>
      <w:r>
        <w:rPr>
          <w:sz w:val="28"/>
          <w:szCs w:val="28"/>
          <w:lang w:val="ru-RU" w:eastAsia="ru-RU"/>
        </w:rPr>
        <w:t>4</w:t>
      </w:r>
      <w:r>
        <w:rPr>
          <w:sz w:val="28"/>
          <w:szCs w:val="28"/>
          <w:lang w:eastAsia="ru-RU"/>
        </w:rPr>
        <w:t>.2</w:t>
      </w:r>
      <w:r>
        <w:rPr>
          <w:sz w:val="28"/>
          <w:szCs w:val="28"/>
          <w:lang w:val="ru-RU" w:eastAsia="ru-RU"/>
        </w:rPr>
        <w:t>8</w:t>
      </w:r>
      <w:r w:rsidRPr="00FA1CC4">
        <w:rPr>
          <w:sz w:val="28"/>
          <w:szCs w:val="28"/>
          <w:lang w:eastAsia="ru-RU"/>
        </w:rPr>
        <w:t>)</w:t>
      </w:r>
    </w:p>
    <w:p w:rsidR="008078E2" w:rsidRPr="00FA1CC4" w:rsidRDefault="008078E2" w:rsidP="00BF0691">
      <w:pPr>
        <w:spacing w:line="360" w:lineRule="auto"/>
        <w:ind w:firstLine="567"/>
        <w:jc w:val="both"/>
        <w:rPr>
          <w:sz w:val="28"/>
          <w:szCs w:val="28"/>
        </w:rPr>
      </w:pPr>
      <w:r>
        <w:rPr>
          <w:sz w:val="28"/>
          <w:szCs w:val="28"/>
          <w:lang w:eastAsia="ru-RU"/>
        </w:rPr>
        <w:t>У разі</w:t>
      </w:r>
      <w:r w:rsidRPr="00FA1CC4">
        <w:rPr>
          <w:sz w:val="28"/>
          <w:szCs w:val="28"/>
          <w:lang w:eastAsia="ru-RU"/>
        </w:rPr>
        <w:t xml:space="preserve"> на екосистему одночасно двох </w:t>
      </w:r>
      <w:r>
        <w:rPr>
          <w:sz w:val="28"/>
          <w:szCs w:val="28"/>
          <w:lang w:eastAsia="ru-RU"/>
        </w:rPr>
        <w:t>чинників (у</w:t>
      </w:r>
      <w:r w:rsidRPr="00FA1CC4">
        <w:rPr>
          <w:sz w:val="28"/>
          <w:szCs w:val="28"/>
          <w:lang w:eastAsia="ru-RU"/>
        </w:rPr>
        <w:t xml:space="preserve"> </w:t>
      </w:r>
      <w:r>
        <w:rPr>
          <w:sz w:val="28"/>
          <w:szCs w:val="28"/>
          <w:lang w:eastAsia="ru-RU"/>
        </w:rPr>
        <w:t>дан</w:t>
      </w:r>
      <w:r w:rsidRPr="00FA1CC4">
        <w:rPr>
          <w:sz w:val="28"/>
          <w:szCs w:val="28"/>
          <w:lang w:eastAsia="ru-RU"/>
        </w:rPr>
        <w:t xml:space="preserve">ому випадку – гамма-радіації і внесення в середовище солі важкого металу) можна отримати вираз для параметра </w:t>
      </w:r>
      <w:r w:rsidRPr="00FA1CC4">
        <w:rPr>
          <w:i/>
          <w:iCs/>
          <w:sz w:val="28"/>
          <w:szCs w:val="28"/>
          <w:lang w:eastAsia="ru-RU"/>
        </w:rPr>
        <w:t>S</w:t>
      </w:r>
      <w:r w:rsidRPr="00FA1CC4">
        <w:rPr>
          <w:i/>
          <w:iCs/>
          <w:sz w:val="28"/>
          <w:szCs w:val="28"/>
          <w:vertAlign w:val="subscript"/>
          <w:lang w:eastAsia="ru-RU"/>
        </w:rPr>
        <w:t>Сd+R</w:t>
      </w:r>
      <w:r w:rsidRPr="00FA1CC4">
        <w:rPr>
          <w:sz w:val="28"/>
          <w:szCs w:val="28"/>
          <w:lang w:eastAsia="ru-RU"/>
        </w:rPr>
        <w:t>:</w:t>
      </w:r>
      <w:r w:rsidRPr="00FA1CC4">
        <w:rPr>
          <w:sz w:val="28"/>
          <w:szCs w:val="28"/>
        </w:rPr>
        <w:t xml:space="preserve"> </w:t>
      </w:r>
    </w:p>
    <w:p w:rsidR="008078E2" w:rsidRPr="00FA1CC4" w:rsidRDefault="008078E2" w:rsidP="00BF0691">
      <w:pPr>
        <w:spacing w:line="360" w:lineRule="auto"/>
        <w:ind w:firstLine="566"/>
        <w:rPr>
          <w:sz w:val="28"/>
          <w:szCs w:val="28"/>
          <w:lang w:eastAsia="ru-RU"/>
        </w:rPr>
      </w:pPr>
      <w:r>
        <w:rPr>
          <w:sz w:val="28"/>
          <w:szCs w:val="28"/>
        </w:rPr>
        <w:t xml:space="preserve">                        </w:t>
      </w:r>
      <w:r w:rsidRPr="00FA1CC4">
        <w:rPr>
          <w:sz w:val="28"/>
          <w:szCs w:val="28"/>
        </w:rPr>
        <w:t xml:space="preserve">    </w:t>
      </w:r>
      <w:r>
        <w:rPr>
          <w:sz w:val="28"/>
          <w:szCs w:val="28"/>
        </w:rPr>
        <w:t xml:space="preserve">   </w:t>
      </w:r>
      <w:r w:rsidRPr="00FA1CC4">
        <w:rPr>
          <w:sz w:val="28"/>
          <w:szCs w:val="28"/>
        </w:rPr>
        <w:t xml:space="preserve">  </w:t>
      </w:r>
      <w:r w:rsidRPr="00EE7FAA">
        <w:rPr>
          <w:position w:val="-26"/>
          <w:sz w:val="28"/>
          <w:szCs w:val="28"/>
        </w:rPr>
        <w:object w:dxaOrig="2420" w:dyaOrig="660">
          <v:shape id="_x0000_i1258" type="#_x0000_t75" style="width:2in;height:39pt" o:ole="">
            <v:imagedata r:id="rId434" o:title=""/>
          </v:shape>
          <o:OLEObject Type="Embed" ProgID="Equation.3" ShapeID="_x0000_i1258" DrawAspect="Content" ObjectID="_1522040257" r:id="rId435"/>
        </w:object>
      </w:r>
      <w:r w:rsidRPr="00EE7FAA">
        <w:rPr>
          <w:sz w:val="28"/>
          <w:szCs w:val="28"/>
        </w:rPr>
        <w:t>,    або</w:t>
      </w:r>
      <w:r w:rsidRPr="00FA1CC4">
        <w:rPr>
          <w:sz w:val="28"/>
          <w:szCs w:val="28"/>
        </w:rPr>
        <w:t xml:space="preserve">   </w:t>
      </w:r>
      <w:r w:rsidRPr="00FA1CC4">
        <w:rPr>
          <w:position w:val="-28"/>
          <w:sz w:val="28"/>
          <w:szCs w:val="28"/>
        </w:rPr>
        <w:object w:dxaOrig="1080" w:dyaOrig="639">
          <v:shape id="_x0000_i1259" type="#_x0000_t75" style="width:63.75pt;height:37.5pt" o:ole="">
            <v:imagedata r:id="rId436" o:title=""/>
          </v:shape>
          <o:OLEObject Type="Embed" ProgID="Equation.3" ShapeID="_x0000_i1259" DrawAspect="Content" ObjectID="_1522040258" r:id="rId437"/>
        </w:object>
      </w:r>
      <w:r w:rsidRPr="00FA1CC4">
        <w:rPr>
          <w:sz w:val="28"/>
          <w:szCs w:val="28"/>
        </w:rPr>
        <w:t xml:space="preserve">        </w:t>
      </w:r>
      <w:r>
        <w:rPr>
          <w:sz w:val="28"/>
          <w:szCs w:val="28"/>
        </w:rPr>
        <w:t xml:space="preserve">       </w:t>
      </w:r>
      <w:r w:rsidRPr="00FA1CC4">
        <w:rPr>
          <w:sz w:val="28"/>
          <w:szCs w:val="28"/>
        </w:rPr>
        <w:t xml:space="preserve"> </w:t>
      </w:r>
      <w:r w:rsidRPr="00FA1CC4">
        <w:rPr>
          <w:sz w:val="28"/>
          <w:szCs w:val="28"/>
          <w:lang w:eastAsia="ru-RU"/>
        </w:rPr>
        <w:t>(</w:t>
      </w:r>
      <w:r>
        <w:rPr>
          <w:sz w:val="28"/>
          <w:szCs w:val="28"/>
          <w:lang w:val="ru-RU" w:eastAsia="ru-RU"/>
        </w:rPr>
        <w:t>4</w:t>
      </w:r>
      <w:r>
        <w:rPr>
          <w:sz w:val="28"/>
          <w:szCs w:val="28"/>
          <w:lang w:eastAsia="ru-RU"/>
        </w:rPr>
        <w:t>.2</w:t>
      </w:r>
      <w:r>
        <w:rPr>
          <w:sz w:val="28"/>
          <w:szCs w:val="28"/>
          <w:lang w:val="ru-RU" w:eastAsia="ru-RU"/>
        </w:rPr>
        <w:t>9</w:t>
      </w:r>
      <w:r w:rsidRPr="00FA1CC4">
        <w:rPr>
          <w:sz w:val="28"/>
          <w:szCs w:val="28"/>
          <w:lang w:eastAsia="ru-RU"/>
        </w:rPr>
        <w:t>)</w:t>
      </w:r>
    </w:p>
    <w:p w:rsidR="008078E2" w:rsidRPr="00FA1CC4" w:rsidRDefault="008078E2" w:rsidP="00BF0691">
      <w:pPr>
        <w:spacing w:line="360" w:lineRule="auto"/>
        <w:ind w:firstLine="567"/>
        <w:jc w:val="both"/>
        <w:rPr>
          <w:spacing w:val="-2"/>
          <w:sz w:val="28"/>
          <w:szCs w:val="28"/>
        </w:rPr>
      </w:pPr>
      <w:r w:rsidRPr="00FA1CC4">
        <w:rPr>
          <w:sz w:val="28"/>
          <w:szCs w:val="28"/>
          <w:lang w:eastAsia="ru-RU"/>
        </w:rPr>
        <w:t xml:space="preserve">Цей вираз виведено для випадку відсутності взаємодії ефектів впливу обох факторів. </w:t>
      </w:r>
      <w:r>
        <w:rPr>
          <w:sz w:val="28"/>
          <w:szCs w:val="28"/>
          <w:lang w:eastAsia="ru-RU"/>
        </w:rPr>
        <w:t>Загалом</w:t>
      </w:r>
      <w:r w:rsidRPr="00FA1CC4">
        <w:rPr>
          <w:sz w:val="28"/>
          <w:szCs w:val="28"/>
          <w:lang w:eastAsia="ru-RU"/>
        </w:rPr>
        <w:t>, коли така взаємодія можлива, відношення (</w:t>
      </w:r>
      <w:r w:rsidRPr="00186B7E">
        <w:rPr>
          <w:sz w:val="28"/>
          <w:szCs w:val="28"/>
          <w:lang w:eastAsia="ru-RU"/>
        </w:rPr>
        <w:t>4.28</w:t>
      </w:r>
      <w:r w:rsidRPr="00FA1CC4">
        <w:rPr>
          <w:sz w:val="28"/>
          <w:szCs w:val="28"/>
          <w:lang w:eastAsia="ru-RU"/>
        </w:rPr>
        <w:t xml:space="preserve">) може слугувати мірою такої взаємодії </w:t>
      </w:r>
      <w:r w:rsidRPr="00FA1CC4">
        <w:rPr>
          <w:i/>
          <w:iCs/>
          <w:sz w:val="28"/>
          <w:szCs w:val="28"/>
          <w:lang w:eastAsia="ru-RU"/>
        </w:rPr>
        <w:t>S</w:t>
      </w:r>
      <w:r w:rsidRPr="00FA1CC4">
        <w:rPr>
          <w:sz w:val="28"/>
          <w:szCs w:val="28"/>
          <w:vertAlign w:val="subscript"/>
          <w:lang w:eastAsia="ru-RU"/>
        </w:rPr>
        <w:t>2</w:t>
      </w:r>
      <w:r w:rsidRPr="00FA1CC4">
        <w:rPr>
          <w:sz w:val="28"/>
          <w:szCs w:val="28"/>
          <w:lang w:eastAsia="ru-RU"/>
        </w:rPr>
        <w:t xml:space="preserve">: </w:t>
      </w:r>
    </w:p>
    <w:p w:rsidR="008078E2" w:rsidRPr="00FA1CC4" w:rsidRDefault="008078E2" w:rsidP="00BF0691">
      <w:pPr>
        <w:spacing w:line="360" w:lineRule="auto"/>
        <w:ind w:firstLine="566"/>
        <w:rPr>
          <w:sz w:val="28"/>
          <w:szCs w:val="28"/>
          <w:lang w:eastAsia="ru-RU"/>
        </w:rPr>
      </w:pPr>
      <w:r w:rsidRPr="00FA1CC4">
        <w:rPr>
          <w:sz w:val="28"/>
          <w:szCs w:val="28"/>
        </w:rPr>
        <w:t xml:space="preserve">                                  </w:t>
      </w:r>
      <w:r>
        <w:rPr>
          <w:sz w:val="28"/>
          <w:szCs w:val="28"/>
        </w:rPr>
        <w:t xml:space="preserve">            </w:t>
      </w:r>
      <w:r w:rsidRPr="00FA1CC4">
        <w:rPr>
          <w:sz w:val="28"/>
          <w:szCs w:val="28"/>
        </w:rPr>
        <w:t xml:space="preserve"> </w:t>
      </w:r>
      <w:r>
        <w:rPr>
          <w:sz w:val="28"/>
          <w:szCs w:val="28"/>
        </w:rPr>
        <w:t xml:space="preserve">  </w:t>
      </w:r>
      <w:r w:rsidRPr="00FA1CC4">
        <w:rPr>
          <w:sz w:val="28"/>
          <w:szCs w:val="28"/>
        </w:rPr>
        <w:t xml:space="preserve">    </w:t>
      </w:r>
      <w:r w:rsidRPr="00FA1CC4">
        <w:rPr>
          <w:position w:val="-28"/>
          <w:sz w:val="28"/>
          <w:szCs w:val="28"/>
        </w:rPr>
        <w:object w:dxaOrig="1219" w:dyaOrig="639">
          <v:shape id="_x0000_i1260" type="#_x0000_t75" style="width:75.75pt;height:40.5pt" o:ole="">
            <v:imagedata r:id="rId438" o:title=""/>
          </v:shape>
          <o:OLEObject Type="Embed" ProgID="Equation.3" ShapeID="_x0000_i1260" DrawAspect="Content" ObjectID="_1522040259" r:id="rId439"/>
        </w:object>
      </w:r>
      <w:r w:rsidRPr="00FA1CC4">
        <w:rPr>
          <w:sz w:val="28"/>
          <w:szCs w:val="28"/>
        </w:rPr>
        <w:t xml:space="preserve">                  </w:t>
      </w:r>
      <w:r>
        <w:rPr>
          <w:sz w:val="28"/>
          <w:szCs w:val="28"/>
        </w:rPr>
        <w:t xml:space="preserve">       </w:t>
      </w:r>
      <w:r w:rsidRPr="00FA1CC4">
        <w:rPr>
          <w:sz w:val="28"/>
          <w:szCs w:val="28"/>
        </w:rPr>
        <w:t xml:space="preserve">                  </w:t>
      </w:r>
      <w:r>
        <w:rPr>
          <w:sz w:val="28"/>
          <w:szCs w:val="28"/>
        </w:rPr>
        <w:t xml:space="preserve">  </w:t>
      </w:r>
      <w:r w:rsidRPr="00FA1CC4">
        <w:rPr>
          <w:sz w:val="28"/>
          <w:szCs w:val="28"/>
        </w:rPr>
        <w:t xml:space="preserve">  </w:t>
      </w:r>
      <w:r w:rsidRPr="00FA1CC4">
        <w:rPr>
          <w:sz w:val="28"/>
          <w:szCs w:val="28"/>
          <w:lang w:eastAsia="ru-RU"/>
        </w:rPr>
        <w:t>(</w:t>
      </w:r>
      <w:r w:rsidRPr="00BF0691">
        <w:rPr>
          <w:sz w:val="28"/>
          <w:szCs w:val="28"/>
          <w:lang w:eastAsia="ru-RU"/>
        </w:rPr>
        <w:t>4</w:t>
      </w:r>
      <w:r>
        <w:rPr>
          <w:sz w:val="28"/>
          <w:szCs w:val="28"/>
          <w:lang w:eastAsia="ru-RU"/>
        </w:rPr>
        <w:t>.30</w:t>
      </w:r>
      <w:r w:rsidRPr="00FA1CC4">
        <w:rPr>
          <w:sz w:val="28"/>
          <w:szCs w:val="28"/>
          <w:lang w:eastAsia="ru-RU"/>
        </w:rPr>
        <w:t>)</w:t>
      </w:r>
    </w:p>
    <w:p w:rsidR="008078E2" w:rsidRPr="00FA1CC4" w:rsidRDefault="008078E2" w:rsidP="00BF0691">
      <w:pPr>
        <w:spacing w:line="360" w:lineRule="auto"/>
        <w:ind w:firstLine="566"/>
        <w:jc w:val="both"/>
        <w:rPr>
          <w:sz w:val="28"/>
          <w:szCs w:val="28"/>
          <w:lang w:eastAsia="ru-RU"/>
        </w:rPr>
      </w:pPr>
      <w:r w:rsidRPr="00FA1CC4">
        <w:rPr>
          <w:sz w:val="28"/>
          <w:szCs w:val="28"/>
          <w:lang w:eastAsia="ru-RU"/>
        </w:rPr>
        <w:t xml:space="preserve">Аналіз показує, якщо </w:t>
      </w:r>
      <w:r w:rsidRPr="00FA1CC4">
        <w:rPr>
          <w:i/>
          <w:iCs/>
          <w:sz w:val="28"/>
          <w:szCs w:val="28"/>
          <w:lang w:eastAsia="ru-RU"/>
        </w:rPr>
        <w:t>S</w:t>
      </w:r>
      <w:r w:rsidRPr="00FA1CC4">
        <w:rPr>
          <w:sz w:val="28"/>
          <w:szCs w:val="28"/>
          <w:vertAlign w:val="subscript"/>
          <w:lang w:eastAsia="ru-RU"/>
        </w:rPr>
        <w:t xml:space="preserve">2 </w:t>
      </w:r>
      <w:r w:rsidRPr="00FA1CC4">
        <w:rPr>
          <w:sz w:val="28"/>
          <w:szCs w:val="28"/>
          <w:lang w:eastAsia="ru-RU"/>
        </w:rPr>
        <w:t xml:space="preserve">= 1, то ніякої взаємодії </w:t>
      </w:r>
      <w:r>
        <w:rPr>
          <w:sz w:val="28"/>
          <w:szCs w:val="28"/>
          <w:lang w:eastAsia="ru-RU"/>
        </w:rPr>
        <w:t>чинникі</w:t>
      </w:r>
      <w:r w:rsidRPr="00FA1CC4">
        <w:rPr>
          <w:sz w:val="28"/>
          <w:szCs w:val="28"/>
          <w:lang w:eastAsia="ru-RU"/>
        </w:rPr>
        <w:t xml:space="preserve">в в екосистемі немає і спостерігається проста адитивність </w:t>
      </w:r>
      <w:r>
        <w:rPr>
          <w:sz w:val="28"/>
          <w:szCs w:val="28"/>
          <w:lang w:eastAsia="ru-RU"/>
        </w:rPr>
        <w:t>їх дії</w:t>
      </w:r>
      <w:r w:rsidRPr="00FA1CC4">
        <w:rPr>
          <w:sz w:val="28"/>
          <w:szCs w:val="28"/>
          <w:lang w:eastAsia="ru-RU"/>
        </w:rPr>
        <w:t xml:space="preserve">. Якщо за результатами експериментів </w:t>
      </w:r>
      <w:r w:rsidRPr="00FA1CC4">
        <w:rPr>
          <w:i/>
          <w:iCs/>
          <w:sz w:val="28"/>
          <w:szCs w:val="28"/>
          <w:lang w:eastAsia="ru-RU"/>
        </w:rPr>
        <w:t>S</w:t>
      </w:r>
      <w:r w:rsidRPr="00FA1CC4">
        <w:rPr>
          <w:sz w:val="28"/>
          <w:szCs w:val="28"/>
          <w:vertAlign w:val="subscript"/>
          <w:lang w:eastAsia="ru-RU"/>
        </w:rPr>
        <w:t>2</w:t>
      </w:r>
      <w:r>
        <w:rPr>
          <w:sz w:val="28"/>
          <w:szCs w:val="28"/>
          <w:lang w:eastAsia="ru-RU"/>
        </w:rPr>
        <w:t> </w:t>
      </w:r>
      <w:r w:rsidRPr="00354F78">
        <w:rPr>
          <w:iCs/>
          <w:sz w:val="28"/>
          <w:szCs w:val="28"/>
          <w:lang w:eastAsia="ru-RU"/>
        </w:rPr>
        <w:t>&lt; </w:t>
      </w:r>
      <w:r w:rsidRPr="00FA1CC4">
        <w:rPr>
          <w:sz w:val="28"/>
          <w:szCs w:val="28"/>
          <w:lang w:eastAsia="ru-RU"/>
        </w:rPr>
        <w:t xml:space="preserve">1, виявляється чіткий ефект синергізму двох факторів, який виражається у зменшенні надходження трасера (а значить і поживних речовин) у біоту екосистеми при дії одночасно двох полютантів, більше, ніж </w:t>
      </w:r>
      <w:r>
        <w:rPr>
          <w:sz w:val="28"/>
          <w:szCs w:val="28"/>
          <w:lang w:eastAsia="ru-RU"/>
        </w:rPr>
        <w:t>за</w:t>
      </w:r>
      <w:r w:rsidRPr="00FA1CC4">
        <w:rPr>
          <w:sz w:val="28"/>
          <w:szCs w:val="28"/>
          <w:lang w:eastAsia="ru-RU"/>
        </w:rPr>
        <w:t xml:space="preserve"> незалежн</w:t>
      </w:r>
      <w:r>
        <w:rPr>
          <w:sz w:val="28"/>
          <w:szCs w:val="28"/>
          <w:lang w:eastAsia="ru-RU"/>
        </w:rPr>
        <w:t>ої</w:t>
      </w:r>
      <w:r w:rsidRPr="00FA1CC4">
        <w:rPr>
          <w:sz w:val="28"/>
          <w:szCs w:val="28"/>
          <w:lang w:eastAsia="ru-RU"/>
        </w:rPr>
        <w:t xml:space="preserve"> дії кожного із них. В екосистемах можливі також ефекти антагонізму, коли спостерігається взаємне ослаблення впливу факторів на біологічні показники </w:t>
      </w:r>
      <w:r w:rsidRPr="00FA1CC4">
        <w:rPr>
          <w:i/>
          <w:iCs/>
          <w:sz w:val="28"/>
          <w:szCs w:val="28"/>
          <w:lang w:eastAsia="ru-RU"/>
        </w:rPr>
        <w:t>S</w:t>
      </w:r>
      <w:r w:rsidRPr="00FA1CC4">
        <w:rPr>
          <w:sz w:val="28"/>
          <w:szCs w:val="28"/>
          <w:vertAlign w:val="subscript"/>
          <w:lang w:eastAsia="ru-RU"/>
        </w:rPr>
        <w:t>2</w:t>
      </w:r>
      <w:r w:rsidRPr="00FA1CC4">
        <w:rPr>
          <w:i/>
          <w:iCs/>
          <w:sz w:val="28"/>
          <w:szCs w:val="28"/>
          <w:lang w:eastAsia="ru-RU"/>
        </w:rPr>
        <w:t> </w:t>
      </w:r>
      <w:r>
        <w:rPr>
          <w:iCs/>
          <w:sz w:val="28"/>
          <w:szCs w:val="28"/>
          <w:lang w:eastAsia="ru-RU"/>
        </w:rPr>
        <w:t> &gt; </w:t>
      </w:r>
      <w:r>
        <w:rPr>
          <w:sz w:val="28"/>
          <w:szCs w:val="28"/>
          <w:lang w:eastAsia="ru-RU"/>
        </w:rPr>
        <w:t>1. Й</w:t>
      </w:r>
      <w:r w:rsidRPr="00FA1CC4">
        <w:rPr>
          <w:sz w:val="28"/>
          <w:szCs w:val="28"/>
          <w:lang w:eastAsia="ru-RU"/>
        </w:rPr>
        <w:t>де</w:t>
      </w:r>
      <w:r>
        <w:rPr>
          <w:sz w:val="28"/>
          <w:szCs w:val="28"/>
          <w:lang w:eastAsia="ru-RU"/>
        </w:rPr>
        <w:t>ться</w:t>
      </w:r>
      <w:r w:rsidRPr="00FA1CC4">
        <w:rPr>
          <w:sz w:val="28"/>
          <w:szCs w:val="28"/>
          <w:lang w:eastAsia="ru-RU"/>
        </w:rPr>
        <w:t xml:space="preserve"> про явищ</w:t>
      </w:r>
      <w:r>
        <w:rPr>
          <w:sz w:val="28"/>
          <w:szCs w:val="28"/>
          <w:lang w:eastAsia="ru-RU"/>
        </w:rPr>
        <w:t>е</w:t>
      </w:r>
      <w:r w:rsidRPr="00FA1CC4">
        <w:rPr>
          <w:sz w:val="28"/>
          <w:szCs w:val="28"/>
          <w:lang w:eastAsia="ru-RU"/>
        </w:rPr>
        <w:t xml:space="preserve"> взаємної часткової компенсації негативних впливів різних факторів.</w:t>
      </w:r>
    </w:p>
    <w:p w:rsidR="008078E2" w:rsidRPr="00FA1CC4" w:rsidRDefault="008078E2" w:rsidP="00BF0691">
      <w:pPr>
        <w:spacing w:line="360" w:lineRule="auto"/>
        <w:ind w:firstLine="567"/>
        <w:jc w:val="both"/>
        <w:rPr>
          <w:sz w:val="28"/>
          <w:szCs w:val="28"/>
        </w:rPr>
      </w:pPr>
      <w:r w:rsidRPr="00FA1CC4">
        <w:rPr>
          <w:sz w:val="28"/>
          <w:szCs w:val="28"/>
          <w:lang w:eastAsia="ru-RU"/>
        </w:rPr>
        <w:t xml:space="preserve">Моделювання показує, що таким чином можна ввести показник синергізму для 3, 4 та більше факторів. У разі додавання третього полютанта, наприклад, цинку, отримано вираз для </w:t>
      </w:r>
      <w:r w:rsidRPr="00FA1CC4">
        <w:rPr>
          <w:i/>
          <w:iCs/>
          <w:sz w:val="28"/>
          <w:szCs w:val="28"/>
          <w:lang w:eastAsia="ru-RU"/>
        </w:rPr>
        <w:t>Р</w:t>
      </w:r>
      <w:r w:rsidRPr="00FA1CC4">
        <w:rPr>
          <w:sz w:val="28"/>
          <w:szCs w:val="28"/>
          <w:vertAlign w:val="subscript"/>
          <w:lang w:eastAsia="ru-RU"/>
        </w:rPr>
        <w:t>3</w:t>
      </w:r>
      <w:r w:rsidRPr="00FA1CC4">
        <w:rPr>
          <w:sz w:val="28"/>
          <w:szCs w:val="28"/>
          <w:lang w:eastAsia="ru-RU"/>
        </w:rPr>
        <w:t>:</w:t>
      </w:r>
      <w:r w:rsidRPr="00FA1CC4">
        <w:rPr>
          <w:sz w:val="28"/>
          <w:szCs w:val="28"/>
        </w:rPr>
        <w:t xml:space="preserve"> </w:t>
      </w:r>
    </w:p>
    <w:p w:rsidR="008078E2" w:rsidRPr="00FA1CC4" w:rsidRDefault="008078E2" w:rsidP="00BF0691">
      <w:pPr>
        <w:spacing w:line="360" w:lineRule="auto"/>
        <w:ind w:firstLine="566"/>
        <w:rPr>
          <w:sz w:val="28"/>
          <w:szCs w:val="28"/>
          <w:lang w:eastAsia="ru-RU"/>
        </w:rPr>
      </w:pPr>
      <w:r w:rsidRPr="00FA1CC4">
        <w:rPr>
          <w:sz w:val="28"/>
          <w:szCs w:val="28"/>
        </w:rPr>
        <w:t xml:space="preserve">                         </w:t>
      </w:r>
      <w:r>
        <w:rPr>
          <w:sz w:val="28"/>
          <w:szCs w:val="28"/>
        </w:rPr>
        <w:t xml:space="preserve">                   </w:t>
      </w:r>
      <w:r w:rsidRPr="00FA1CC4">
        <w:rPr>
          <w:sz w:val="28"/>
          <w:szCs w:val="28"/>
        </w:rPr>
        <w:t xml:space="preserve">   </w:t>
      </w:r>
      <w:r w:rsidRPr="00FA1CC4">
        <w:rPr>
          <w:position w:val="-28"/>
          <w:sz w:val="28"/>
          <w:szCs w:val="28"/>
        </w:rPr>
        <w:object w:dxaOrig="2740" w:dyaOrig="680">
          <v:shape id="_x0000_i1261" type="#_x0000_t75" style="width:165.75pt;height:41.25pt" o:ole="">
            <v:imagedata r:id="rId440" o:title=""/>
          </v:shape>
          <o:OLEObject Type="Embed" ProgID="Equation.3" ShapeID="_x0000_i1261" DrawAspect="Content" ObjectID="_1522040260" r:id="rId441"/>
        </w:object>
      </w:r>
      <w:r>
        <w:rPr>
          <w:sz w:val="28"/>
          <w:szCs w:val="28"/>
        </w:rPr>
        <w:t xml:space="preserve">            </w:t>
      </w:r>
      <w:r w:rsidRPr="00FA1CC4">
        <w:rPr>
          <w:sz w:val="28"/>
          <w:szCs w:val="28"/>
        </w:rPr>
        <w:t xml:space="preserve">       </w:t>
      </w:r>
      <w:r>
        <w:rPr>
          <w:sz w:val="28"/>
          <w:szCs w:val="28"/>
        </w:rPr>
        <w:t xml:space="preserve">       </w:t>
      </w:r>
      <w:r w:rsidRPr="00FA1CC4">
        <w:rPr>
          <w:sz w:val="28"/>
          <w:szCs w:val="28"/>
        </w:rPr>
        <w:t xml:space="preserve">   </w:t>
      </w:r>
      <w:r w:rsidRPr="00FA1CC4">
        <w:rPr>
          <w:sz w:val="28"/>
          <w:szCs w:val="28"/>
          <w:lang w:eastAsia="ru-RU"/>
        </w:rPr>
        <w:t>(</w:t>
      </w:r>
      <w:r>
        <w:rPr>
          <w:sz w:val="28"/>
          <w:szCs w:val="28"/>
          <w:lang w:val="ru-RU" w:eastAsia="ru-RU"/>
        </w:rPr>
        <w:t>4</w:t>
      </w:r>
      <w:r>
        <w:rPr>
          <w:sz w:val="28"/>
          <w:szCs w:val="28"/>
          <w:lang w:eastAsia="ru-RU"/>
        </w:rPr>
        <w:t>.</w:t>
      </w:r>
      <w:r>
        <w:rPr>
          <w:sz w:val="28"/>
          <w:szCs w:val="28"/>
          <w:lang w:val="ru-RU" w:eastAsia="ru-RU"/>
        </w:rPr>
        <w:t>31</w:t>
      </w:r>
      <w:r w:rsidRPr="00FA1CC4">
        <w:rPr>
          <w:sz w:val="28"/>
          <w:szCs w:val="28"/>
          <w:lang w:eastAsia="ru-RU"/>
        </w:rPr>
        <w:t>)</w:t>
      </w:r>
    </w:p>
    <w:p w:rsidR="008078E2" w:rsidRPr="00BF0691" w:rsidRDefault="008078E2" w:rsidP="00BF0691">
      <w:pPr>
        <w:spacing w:line="360" w:lineRule="auto"/>
        <w:ind w:firstLine="567"/>
        <w:jc w:val="both"/>
        <w:rPr>
          <w:sz w:val="28"/>
          <w:szCs w:val="28"/>
        </w:rPr>
      </w:pPr>
      <w:r w:rsidRPr="00FA1CC4">
        <w:rPr>
          <w:sz w:val="28"/>
          <w:szCs w:val="28"/>
          <w:lang w:eastAsia="ru-RU"/>
        </w:rPr>
        <w:t xml:space="preserve">Природною мірою оцінки взаємодії трьох полютантів через параметри радіоємності може бути добуток величин </w:t>
      </w:r>
      <w:r w:rsidRPr="00FA1CC4">
        <w:rPr>
          <w:i/>
          <w:iCs/>
          <w:sz w:val="28"/>
          <w:szCs w:val="28"/>
          <w:lang w:eastAsia="ru-RU"/>
        </w:rPr>
        <w:t>S</w:t>
      </w:r>
      <w:r w:rsidRPr="00FA1CC4">
        <w:rPr>
          <w:sz w:val="28"/>
          <w:szCs w:val="28"/>
          <w:vertAlign w:val="subscript"/>
          <w:lang w:eastAsia="ru-RU"/>
        </w:rPr>
        <w:t>2</w:t>
      </w:r>
      <w:r w:rsidRPr="00FA1CC4">
        <w:rPr>
          <w:i/>
          <w:iCs/>
          <w:sz w:val="28"/>
          <w:szCs w:val="28"/>
          <w:lang w:eastAsia="ru-RU"/>
        </w:rPr>
        <w:t>S</w:t>
      </w:r>
      <w:r w:rsidRPr="00FA1CC4">
        <w:rPr>
          <w:sz w:val="28"/>
          <w:szCs w:val="28"/>
          <w:vertAlign w:val="subscript"/>
          <w:lang w:eastAsia="ru-RU"/>
        </w:rPr>
        <w:t>3</w:t>
      </w:r>
      <w:r w:rsidRPr="00FA1CC4">
        <w:rPr>
          <w:sz w:val="28"/>
          <w:szCs w:val="28"/>
          <w:lang w:eastAsia="ru-RU"/>
        </w:rPr>
        <w:t xml:space="preserve">. Тоді показник взаємодії трьох полютантів </w:t>
      </w:r>
      <w:r w:rsidRPr="00FA1CC4">
        <w:rPr>
          <w:i/>
          <w:iCs/>
          <w:sz w:val="28"/>
          <w:szCs w:val="28"/>
          <w:lang w:eastAsia="ru-RU"/>
        </w:rPr>
        <w:t>S</w:t>
      </w:r>
      <w:r w:rsidRPr="00FA1CC4">
        <w:rPr>
          <w:sz w:val="28"/>
          <w:szCs w:val="28"/>
          <w:vertAlign w:val="subscript"/>
          <w:lang w:eastAsia="ru-RU"/>
        </w:rPr>
        <w:t>3</w:t>
      </w:r>
      <w:r w:rsidRPr="00FA1CC4">
        <w:rPr>
          <w:sz w:val="28"/>
          <w:szCs w:val="28"/>
          <w:lang w:eastAsia="ru-RU"/>
        </w:rPr>
        <w:t xml:space="preserve"> бу</w:t>
      </w:r>
      <w:r>
        <w:rPr>
          <w:sz w:val="28"/>
          <w:szCs w:val="28"/>
          <w:lang w:eastAsia="ru-RU"/>
        </w:rPr>
        <w:t>де</w:t>
      </w:r>
      <w:r w:rsidRPr="00FA1CC4">
        <w:rPr>
          <w:sz w:val="28"/>
          <w:szCs w:val="28"/>
          <w:lang w:eastAsia="ru-RU"/>
        </w:rPr>
        <w:t xml:space="preserve"> розрахований так:</w:t>
      </w:r>
      <w:r w:rsidRPr="00FA1CC4">
        <w:rPr>
          <w:sz w:val="28"/>
          <w:szCs w:val="28"/>
        </w:rPr>
        <w:t xml:space="preserve"> </w:t>
      </w:r>
    </w:p>
    <w:p w:rsidR="008078E2" w:rsidRPr="00FA1CC4" w:rsidRDefault="008078E2" w:rsidP="00BF0691">
      <w:pPr>
        <w:spacing w:line="360" w:lineRule="auto"/>
        <w:ind w:firstLine="566"/>
        <w:rPr>
          <w:sz w:val="28"/>
          <w:szCs w:val="28"/>
          <w:lang w:eastAsia="ru-RU"/>
        </w:rPr>
      </w:pPr>
      <w:r w:rsidRPr="00FA1CC4">
        <w:rPr>
          <w:sz w:val="28"/>
          <w:szCs w:val="28"/>
        </w:rPr>
        <w:t xml:space="preserve">   </w:t>
      </w:r>
      <w:r>
        <w:rPr>
          <w:sz w:val="28"/>
          <w:szCs w:val="28"/>
        </w:rPr>
        <w:t xml:space="preserve">                            </w:t>
      </w:r>
      <w:r w:rsidRPr="00FA1CC4">
        <w:rPr>
          <w:sz w:val="28"/>
          <w:szCs w:val="28"/>
        </w:rPr>
        <w:t xml:space="preserve">         </w:t>
      </w:r>
      <w:r>
        <w:rPr>
          <w:sz w:val="28"/>
          <w:szCs w:val="28"/>
        </w:rPr>
        <w:t xml:space="preserve">        </w:t>
      </w:r>
      <w:r w:rsidRPr="00FA1CC4">
        <w:rPr>
          <w:sz w:val="28"/>
          <w:szCs w:val="28"/>
        </w:rPr>
        <w:t xml:space="preserve">  </w:t>
      </w:r>
      <w:r>
        <w:rPr>
          <w:sz w:val="28"/>
          <w:szCs w:val="28"/>
        </w:rPr>
        <w:t xml:space="preserve"> </w:t>
      </w:r>
      <w:r w:rsidRPr="00FA1CC4">
        <w:rPr>
          <w:position w:val="-28"/>
          <w:sz w:val="28"/>
          <w:szCs w:val="28"/>
        </w:rPr>
        <w:object w:dxaOrig="2180" w:dyaOrig="680">
          <v:shape id="_x0000_i1262" type="#_x0000_t75" style="width:129.75pt;height:41.25pt" o:ole="">
            <v:imagedata r:id="rId442" o:title=""/>
          </v:shape>
          <o:OLEObject Type="Embed" ProgID="Equation.3" ShapeID="_x0000_i1262" DrawAspect="Content" ObjectID="_1522040261" r:id="rId443"/>
        </w:object>
      </w:r>
      <w:r w:rsidRPr="00FA1CC4">
        <w:rPr>
          <w:sz w:val="28"/>
          <w:szCs w:val="28"/>
        </w:rPr>
        <w:t xml:space="preserve">                 </w:t>
      </w:r>
      <w:r>
        <w:rPr>
          <w:sz w:val="28"/>
          <w:szCs w:val="28"/>
        </w:rPr>
        <w:t xml:space="preserve">       </w:t>
      </w:r>
      <w:r w:rsidRPr="00FA1CC4">
        <w:rPr>
          <w:sz w:val="28"/>
          <w:szCs w:val="28"/>
        </w:rPr>
        <w:t xml:space="preserve">           </w:t>
      </w:r>
      <w:r w:rsidRPr="00FA1CC4">
        <w:rPr>
          <w:sz w:val="28"/>
          <w:szCs w:val="28"/>
          <w:lang w:eastAsia="ru-RU"/>
        </w:rPr>
        <w:t>(</w:t>
      </w:r>
      <w:r w:rsidRPr="00BF0691">
        <w:rPr>
          <w:sz w:val="28"/>
          <w:szCs w:val="28"/>
          <w:lang w:eastAsia="ru-RU"/>
        </w:rPr>
        <w:t>4</w:t>
      </w:r>
      <w:r>
        <w:rPr>
          <w:sz w:val="28"/>
          <w:szCs w:val="28"/>
          <w:lang w:eastAsia="ru-RU"/>
        </w:rPr>
        <w:t>.</w:t>
      </w:r>
      <w:r w:rsidRPr="00BF0691">
        <w:rPr>
          <w:sz w:val="28"/>
          <w:szCs w:val="28"/>
          <w:lang w:eastAsia="ru-RU"/>
        </w:rPr>
        <w:t>32</w:t>
      </w:r>
      <w:r w:rsidRPr="00FA1CC4">
        <w:rPr>
          <w:sz w:val="28"/>
          <w:szCs w:val="28"/>
          <w:lang w:eastAsia="ru-RU"/>
        </w:rPr>
        <w:t>)</w:t>
      </w:r>
    </w:p>
    <w:p w:rsidR="008078E2" w:rsidRPr="00FA1CC4" w:rsidRDefault="008078E2" w:rsidP="00BF0691">
      <w:pPr>
        <w:spacing w:line="360" w:lineRule="auto"/>
        <w:ind w:firstLine="567"/>
        <w:jc w:val="both"/>
        <w:rPr>
          <w:sz w:val="28"/>
          <w:szCs w:val="28"/>
        </w:rPr>
      </w:pPr>
      <w:r w:rsidRPr="00FA1CC4">
        <w:rPr>
          <w:sz w:val="28"/>
          <w:szCs w:val="28"/>
          <w:lang w:eastAsia="ru-RU"/>
        </w:rPr>
        <w:t>Загалом при дії на екосистему</w:t>
      </w:r>
      <w:r w:rsidRPr="00FA1CC4">
        <w:rPr>
          <w:b/>
          <w:bCs/>
          <w:i/>
          <w:iCs/>
          <w:sz w:val="28"/>
          <w:szCs w:val="28"/>
          <w:lang w:eastAsia="ru-RU"/>
        </w:rPr>
        <w:t xml:space="preserve"> </w:t>
      </w:r>
      <w:r w:rsidRPr="00FA1CC4">
        <w:rPr>
          <w:i/>
          <w:iCs/>
          <w:sz w:val="28"/>
          <w:szCs w:val="28"/>
          <w:lang w:eastAsia="ru-RU"/>
        </w:rPr>
        <w:t>n</w:t>
      </w:r>
      <w:r w:rsidRPr="00FA1CC4">
        <w:rPr>
          <w:sz w:val="28"/>
          <w:szCs w:val="28"/>
          <w:lang w:eastAsia="ru-RU"/>
        </w:rPr>
        <w:t>-полютантів формула для оцінювання синергізму через параметри радіоємності буде такою:</w:t>
      </w:r>
      <w:r w:rsidRPr="00FA1CC4">
        <w:rPr>
          <w:sz w:val="28"/>
          <w:szCs w:val="28"/>
        </w:rPr>
        <w:t xml:space="preserve"> </w:t>
      </w:r>
    </w:p>
    <w:p w:rsidR="008078E2" w:rsidRPr="00FA1CC4" w:rsidRDefault="008078E2" w:rsidP="00BF0691">
      <w:pPr>
        <w:spacing w:line="360" w:lineRule="auto"/>
        <w:ind w:firstLine="566"/>
        <w:rPr>
          <w:sz w:val="28"/>
          <w:szCs w:val="28"/>
          <w:lang w:eastAsia="ru-RU"/>
        </w:rPr>
      </w:pPr>
      <w:r w:rsidRPr="00FA1CC4">
        <w:rPr>
          <w:sz w:val="28"/>
          <w:szCs w:val="28"/>
        </w:rPr>
        <w:t xml:space="preserve">           </w:t>
      </w:r>
      <w:r>
        <w:rPr>
          <w:sz w:val="28"/>
          <w:szCs w:val="28"/>
        </w:rPr>
        <w:t xml:space="preserve">                              </w:t>
      </w:r>
      <w:r w:rsidRPr="00FA1CC4">
        <w:rPr>
          <w:sz w:val="28"/>
          <w:szCs w:val="28"/>
        </w:rPr>
        <w:t xml:space="preserve">       </w:t>
      </w:r>
      <w:r>
        <w:rPr>
          <w:sz w:val="28"/>
          <w:szCs w:val="28"/>
        </w:rPr>
        <w:t xml:space="preserve">      </w:t>
      </w:r>
      <w:r w:rsidRPr="00FA1CC4">
        <w:rPr>
          <w:sz w:val="28"/>
          <w:szCs w:val="28"/>
        </w:rPr>
        <w:t xml:space="preserve"> </w:t>
      </w:r>
      <w:r w:rsidRPr="00FA1CC4">
        <w:rPr>
          <w:position w:val="-28"/>
          <w:sz w:val="28"/>
          <w:szCs w:val="28"/>
        </w:rPr>
        <w:object w:dxaOrig="1340" w:dyaOrig="760">
          <v:shape id="_x0000_i1263" type="#_x0000_t75" style="width:78.75pt;height:45pt" o:ole="">
            <v:imagedata r:id="rId444" o:title=""/>
          </v:shape>
          <o:OLEObject Type="Embed" ProgID="Equation.3" ShapeID="_x0000_i1263" DrawAspect="Content" ObjectID="_1522040262" r:id="rId445"/>
        </w:object>
      </w:r>
      <w:r w:rsidRPr="00FA1CC4">
        <w:rPr>
          <w:sz w:val="28"/>
          <w:szCs w:val="28"/>
        </w:rPr>
        <w:t xml:space="preserve">                      </w:t>
      </w:r>
      <w:r>
        <w:rPr>
          <w:sz w:val="28"/>
          <w:szCs w:val="28"/>
        </w:rPr>
        <w:t xml:space="preserve">         </w:t>
      </w:r>
      <w:r w:rsidRPr="00FA1CC4">
        <w:rPr>
          <w:sz w:val="28"/>
          <w:szCs w:val="28"/>
        </w:rPr>
        <w:t xml:space="preserve"> </w:t>
      </w:r>
      <w:r>
        <w:rPr>
          <w:sz w:val="28"/>
          <w:szCs w:val="28"/>
        </w:rPr>
        <w:t xml:space="preserve">     </w:t>
      </w:r>
      <w:r w:rsidRPr="00FA1CC4">
        <w:rPr>
          <w:sz w:val="28"/>
          <w:szCs w:val="28"/>
        </w:rPr>
        <w:t xml:space="preserve">         </w:t>
      </w:r>
      <w:r w:rsidRPr="00FA1CC4">
        <w:rPr>
          <w:sz w:val="28"/>
          <w:szCs w:val="28"/>
          <w:lang w:eastAsia="ru-RU"/>
        </w:rPr>
        <w:t>(</w:t>
      </w:r>
      <w:r>
        <w:rPr>
          <w:sz w:val="28"/>
          <w:szCs w:val="28"/>
          <w:lang w:val="ru-RU" w:eastAsia="ru-RU"/>
        </w:rPr>
        <w:t>4</w:t>
      </w:r>
      <w:r>
        <w:rPr>
          <w:sz w:val="28"/>
          <w:szCs w:val="28"/>
          <w:lang w:eastAsia="ru-RU"/>
        </w:rPr>
        <w:t>.</w:t>
      </w:r>
      <w:r>
        <w:rPr>
          <w:sz w:val="28"/>
          <w:szCs w:val="28"/>
          <w:lang w:val="ru-RU" w:eastAsia="ru-RU"/>
        </w:rPr>
        <w:t>33</w:t>
      </w:r>
      <w:r w:rsidRPr="00FA1CC4">
        <w:rPr>
          <w:sz w:val="28"/>
          <w:szCs w:val="28"/>
          <w:lang w:eastAsia="ru-RU"/>
        </w:rPr>
        <w:t>)</w:t>
      </w:r>
    </w:p>
    <w:p w:rsidR="008078E2" w:rsidRPr="00FA1CC4" w:rsidRDefault="008078E2" w:rsidP="00BF0691">
      <w:pPr>
        <w:spacing w:line="360" w:lineRule="auto"/>
        <w:ind w:firstLine="566"/>
        <w:jc w:val="both"/>
        <w:rPr>
          <w:sz w:val="28"/>
          <w:szCs w:val="28"/>
          <w:lang w:eastAsia="ru-RU"/>
        </w:rPr>
      </w:pPr>
      <w:r>
        <w:rPr>
          <w:sz w:val="28"/>
          <w:szCs w:val="28"/>
          <w:lang w:eastAsia="ru-RU"/>
        </w:rPr>
        <w:t>Отже</w:t>
      </w:r>
      <w:r w:rsidRPr="00FA1CC4">
        <w:rPr>
          <w:sz w:val="28"/>
          <w:szCs w:val="28"/>
          <w:lang w:eastAsia="ru-RU"/>
        </w:rPr>
        <w:t xml:space="preserve">, побудована модель оцінювання комбінованого впливу кількох полютантів на екосистеми, введені необхідні параметри для оцінювання синергізму, антагонізму або адитивності, </w:t>
      </w:r>
      <w:r>
        <w:rPr>
          <w:sz w:val="28"/>
          <w:szCs w:val="28"/>
          <w:lang w:eastAsia="ru-RU"/>
        </w:rPr>
        <w:t>а також</w:t>
      </w:r>
      <w:r w:rsidRPr="00FA1CC4">
        <w:rPr>
          <w:sz w:val="28"/>
          <w:szCs w:val="28"/>
          <w:lang w:eastAsia="ru-RU"/>
        </w:rPr>
        <w:t xml:space="preserve"> формули для їх розрахунку за експериментальними даними.</w:t>
      </w:r>
    </w:p>
    <w:p w:rsidR="008078E2" w:rsidRDefault="008078E2" w:rsidP="00BF0691">
      <w:pPr>
        <w:spacing w:line="360" w:lineRule="auto"/>
        <w:ind w:firstLine="567"/>
        <w:jc w:val="both"/>
        <w:rPr>
          <w:sz w:val="28"/>
          <w:szCs w:val="28"/>
          <w:lang w:eastAsia="ru-RU"/>
        </w:rPr>
      </w:pPr>
      <w:r w:rsidRPr="00FA1CC4">
        <w:rPr>
          <w:sz w:val="28"/>
          <w:szCs w:val="28"/>
          <w:lang w:eastAsia="ru-RU"/>
        </w:rPr>
        <w:t xml:space="preserve">Застосовуючи ці формули для оцінювання синергізму (взаємодії) солі кадмію та іонізуючої радіації, за результатами експерименту на модельній екосистемі, можна визначити, що значення </w:t>
      </w:r>
      <w:r w:rsidRPr="00FA1CC4">
        <w:rPr>
          <w:i/>
          <w:iCs/>
          <w:sz w:val="28"/>
          <w:szCs w:val="28"/>
          <w:lang w:eastAsia="ru-RU"/>
        </w:rPr>
        <w:t>S</w:t>
      </w:r>
      <w:r w:rsidRPr="00FA1CC4">
        <w:rPr>
          <w:sz w:val="28"/>
          <w:szCs w:val="28"/>
          <w:lang w:eastAsia="ru-RU"/>
        </w:rPr>
        <w:t xml:space="preserve"> може становити від 0,6 до 0,8. </w:t>
      </w:r>
    </w:p>
    <w:p w:rsidR="008078E2" w:rsidRPr="00FA1CC4" w:rsidRDefault="008078E2" w:rsidP="00BF0691">
      <w:pPr>
        <w:spacing w:line="360" w:lineRule="auto"/>
        <w:ind w:firstLine="567"/>
        <w:jc w:val="both"/>
        <w:rPr>
          <w:sz w:val="28"/>
          <w:szCs w:val="28"/>
        </w:rPr>
      </w:pPr>
      <w:r w:rsidRPr="00FA1CC4">
        <w:rPr>
          <w:sz w:val="28"/>
          <w:szCs w:val="28"/>
          <w:lang w:eastAsia="ru-RU"/>
        </w:rPr>
        <w:t xml:space="preserve">Тоді розрахунок екологічного нормативу для двох </w:t>
      </w:r>
      <w:r>
        <w:rPr>
          <w:sz w:val="28"/>
          <w:szCs w:val="28"/>
          <w:lang w:eastAsia="ru-RU"/>
        </w:rPr>
        <w:t>чинник</w:t>
      </w:r>
      <w:r w:rsidRPr="00FA1CC4">
        <w:rPr>
          <w:sz w:val="28"/>
          <w:szCs w:val="28"/>
          <w:lang w:eastAsia="ru-RU"/>
        </w:rPr>
        <w:t>ів повинен задовольняти таке співвідношення:</w:t>
      </w:r>
      <w:r w:rsidRPr="00FA1CC4">
        <w:rPr>
          <w:sz w:val="28"/>
          <w:szCs w:val="28"/>
        </w:rPr>
        <w:t xml:space="preserve"> </w:t>
      </w:r>
    </w:p>
    <w:p w:rsidR="008078E2" w:rsidRPr="00FA1CC4" w:rsidRDefault="008078E2" w:rsidP="00BF0691">
      <w:pPr>
        <w:spacing w:line="360" w:lineRule="auto"/>
        <w:ind w:firstLine="566"/>
        <w:rPr>
          <w:sz w:val="28"/>
          <w:szCs w:val="28"/>
          <w:lang w:eastAsia="ru-RU"/>
        </w:rPr>
      </w:pPr>
      <w:r w:rsidRPr="00FA1CC4">
        <w:rPr>
          <w:sz w:val="28"/>
          <w:szCs w:val="28"/>
        </w:rPr>
        <w:t xml:space="preserve">                    </w:t>
      </w:r>
      <w:r>
        <w:rPr>
          <w:sz w:val="28"/>
          <w:szCs w:val="28"/>
        </w:rPr>
        <w:t xml:space="preserve">                                  </w:t>
      </w:r>
      <w:r w:rsidRPr="00FA1CC4">
        <w:rPr>
          <w:sz w:val="28"/>
          <w:szCs w:val="28"/>
        </w:rPr>
        <w:t xml:space="preserve">    </w:t>
      </w:r>
      <w:r w:rsidRPr="00FA1CC4">
        <w:rPr>
          <w:position w:val="-28"/>
          <w:sz w:val="28"/>
          <w:szCs w:val="28"/>
        </w:rPr>
        <w:object w:dxaOrig="1180" w:dyaOrig="639">
          <v:shape id="_x0000_i1264" type="#_x0000_t75" style="width:65.25pt;height:36.75pt" o:ole="">
            <v:imagedata r:id="rId446" o:title=""/>
          </v:shape>
          <o:OLEObject Type="Embed" ProgID="Equation.3" ShapeID="_x0000_i1264" DrawAspect="Content" ObjectID="_1522040263" r:id="rId447"/>
        </w:object>
      </w:r>
      <w:r>
        <w:rPr>
          <w:sz w:val="28"/>
          <w:szCs w:val="28"/>
        </w:rPr>
        <w:t xml:space="preserve">            </w:t>
      </w:r>
      <w:r w:rsidRPr="00FA1CC4">
        <w:rPr>
          <w:sz w:val="28"/>
          <w:szCs w:val="28"/>
        </w:rPr>
        <w:t xml:space="preserve">            </w:t>
      </w:r>
      <w:r>
        <w:rPr>
          <w:sz w:val="28"/>
          <w:szCs w:val="28"/>
        </w:rPr>
        <w:t xml:space="preserve">     </w:t>
      </w:r>
      <w:r w:rsidRPr="00FA1CC4">
        <w:rPr>
          <w:sz w:val="28"/>
          <w:szCs w:val="28"/>
        </w:rPr>
        <w:t xml:space="preserve">               </w:t>
      </w:r>
      <w:r>
        <w:rPr>
          <w:sz w:val="28"/>
          <w:szCs w:val="28"/>
        </w:rPr>
        <w:t xml:space="preserve">  </w:t>
      </w:r>
      <w:r w:rsidRPr="00FA1CC4">
        <w:rPr>
          <w:sz w:val="28"/>
          <w:szCs w:val="28"/>
        </w:rPr>
        <w:t xml:space="preserve"> </w:t>
      </w:r>
      <w:r w:rsidRPr="00FA1CC4">
        <w:rPr>
          <w:sz w:val="28"/>
          <w:szCs w:val="28"/>
          <w:lang w:eastAsia="ru-RU"/>
        </w:rPr>
        <w:t>(</w:t>
      </w:r>
      <w:r w:rsidRPr="00106BEF">
        <w:rPr>
          <w:sz w:val="28"/>
          <w:szCs w:val="28"/>
          <w:lang w:eastAsia="ru-RU"/>
        </w:rPr>
        <w:t>4</w:t>
      </w:r>
      <w:r>
        <w:rPr>
          <w:sz w:val="28"/>
          <w:szCs w:val="28"/>
          <w:lang w:eastAsia="ru-RU"/>
        </w:rPr>
        <w:t>.3</w:t>
      </w:r>
      <w:r w:rsidRPr="00106BEF">
        <w:rPr>
          <w:sz w:val="28"/>
          <w:szCs w:val="28"/>
          <w:lang w:eastAsia="ru-RU"/>
        </w:rPr>
        <w:t>4</w:t>
      </w:r>
      <w:r w:rsidRPr="00FA1CC4">
        <w:rPr>
          <w:sz w:val="28"/>
          <w:szCs w:val="28"/>
          <w:lang w:eastAsia="ru-RU"/>
        </w:rPr>
        <w:t>)</w:t>
      </w:r>
    </w:p>
    <w:p w:rsidR="008078E2" w:rsidRPr="00FA1CC4" w:rsidRDefault="008078E2" w:rsidP="00BF0691">
      <w:pPr>
        <w:spacing w:line="360" w:lineRule="auto"/>
        <w:jc w:val="both"/>
        <w:rPr>
          <w:sz w:val="28"/>
          <w:szCs w:val="28"/>
          <w:lang w:eastAsia="ru-RU"/>
        </w:rPr>
      </w:pPr>
      <w:r w:rsidRPr="00FA1CC4">
        <w:rPr>
          <w:sz w:val="28"/>
          <w:szCs w:val="28"/>
          <w:lang w:eastAsia="ru-RU"/>
        </w:rPr>
        <w:t xml:space="preserve">де </w:t>
      </w:r>
      <w:r w:rsidRPr="00FA1CC4">
        <w:rPr>
          <w:i/>
          <w:iCs/>
          <w:sz w:val="28"/>
          <w:szCs w:val="28"/>
          <w:lang w:eastAsia="ru-RU"/>
        </w:rPr>
        <w:t>C</w:t>
      </w:r>
      <w:r w:rsidRPr="00FA1CC4">
        <w:rPr>
          <w:sz w:val="28"/>
          <w:szCs w:val="28"/>
          <w:vertAlign w:val="subscript"/>
          <w:lang w:eastAsia="ru-RU"/>
        </w:rPr>
        <w:t>1</w:t>
      </w:r>
      <w:r w:rsidRPr="00FA1CC4">
        <w:rPr>
          <w:sz w:val="28"/>
          <w:szCs w:val="28"/>
          <w:lang w:eastAsia="ru-RU"/>
        </w:rPr>
        <w:t xml:space="preserve"> і </w:t>
      </w:r>
      <w:r w:rsidRPr="00FA1CC4">
        <w:rPr>
          <w:i/>
          <w:iCs/>
          <w:sz w:val="28"/>
          <w:szCs w:val="28"/>
          <w:lang w:eastAsia="ru-RU"/>
        </w:rPr>
        <w:t>C</w:t>
      </w:r>
      <w:r w:rsidRPr="00FA1CC4">
        <w:rPr>
          <w:sz w:val="28"/>
          <w:szCs w:val="28"/>
          <w:vertAlign w:val="subscript"/>
          <w:lang w:eastAsia="ru-RU"/>
        </w:rPr>
        <w:t>2</w:t>
      </w:r>
      <w:r w:rsidRPr="00FA1CC4">
        <w:rPr>
          <w:sz w:val="28"/>
          <w:szCs w:val="28"/>
          <w:lang w:eastAsia="ru-RU"/>
        </w:rPr>
        <w:t xml:space="preserve"> – реальні значення доз опромінення водної культури та концентрації кадмію у воді, а </w:t>
      </w:r>
      <w:r w:rsidRPr="00FA1CC4">
        <w:rPr>
          <w:i/>
          <w:iCs/>
          <w:sz w:val="28"/>
          <w:szCs w:val="28"/>
          <w:lang w:eastAsia="ru-RU"/>
        </w:rPr>
        <w:t>L</w:t>
      </w:r>
      <w:r w:rsidRPr="00FA1CC4">
        <w:rPr>
          <w:sz w:val="28"/>
          <w:szCs w:val="28"/>
          <w:vertAlign w:val="subscript"/>
          <w:lang w:eastAsia="ru-RU"/>
        </w:rPr>
        <w:t>1</w:t>
      </w:r>
      <w:r w:rsidRPr="00FA1CC4">
        <w:rPr>
          <w:i/>
          <w:iCs/>
          <w:sz w:val="28"/>
          <w:szCs w:val="28"/>
          <w:lang w:eastAsia="ru-RU"/>
        </w:rPr>
        <w:t xml:space="preserve"> </w:t>
      </w:r>
      <w:r w:rsidRPr="00FA1CC4">
        <w:rPr>
          <w:sz w:val="28"/>
          <w:szCs w:val="28"/>
          <w:lang w:eastAsia="ru-RU"/>
        </w:rPr>
        <w:t>і</w:t>
      </w:r>
      <w:r w:rsidRPr="00FA1CC4">
        <w:rPr>
          <w:i/>
          <w:iCs/>
          <w:sz w:val="28"/>
          <w:szCs w:val="28"/>
          <w:lang w:eastAsia="ru-RU"/>
        </w:rPr>
        <w:t xml:space="preserve"> L</w:t>
      </w:r>
      <w:r w:rsidRPr="00FA1CC4">
        <w:rPr>
          <w:sz w:val="28"/>
          <w:szCs w:val="28"/>
          <w:vertAlign w:val="subscript"/>
          <w:lang w:eastAsia="ru-RU"/>
        </w:rPr>
        <w:t>2</w:t>
      </w:r>
      <w:r w:rsidRPr="00FA1CC4">
        <w:rPr>
          <w:sz w:val="28"/>
          <w:szCs w:val="28"/>
          <w:lang w:eastAsia="ru-RU"/>
        </w:rPr>
        <w:t xml:space="preserve"> – встановлені екологічні ліміти (за лабораторними експериментами на водній культурі рослин кукурудзи)</w:t>
      </w:r>
      <w:r>
        <w:rPr>
          <w:sz w:val="28"/>
          <w:szCs w:val="28"/>
          <w:lang w:eastAsia="ru-RU"/>
        </w:rPr>
        <w:t xml:space="preserve"> для дози гамма-опромінення –</w:t>
      </w:r>
      <w:r w:rsidRPr="00FA1CC4">
        <w:rPr>
          <w:sz w:val="28"/>
          <w:szCs w:val="28"/>
          <w:lang w:eastAsia="ru-RU"/>
        </w:rPr>
        <w:t xml:space="preserve"> </w:t>
      </w:r>
      <w:r>
        <w:rPr>
          <w:sz w:val="28"/>
          <w:szCs w:val="28"/>
          <w:lang w:eastAsia="ru-RU"/>
        </w:rPr>
        <w:t>4 Гр/рік, а для солі кадмію –</w:t>
      </w:r>
      <w:r w:rsidRPr="00FA1CC4">
        <w:rPr>
          <w:sz w:val="28"/>
          <w:szCs w:val="28"/>
          <w:lang w:eastAsia="ru-RU"/>
        </w:rPr>
        <w:t xml:space="preserve"> 20 мкМоль/л.</w:t>
      </w:r>
    </w:p>
    <w:p w:rsidR="008078E2" w:rsidRDefault="008078E2" w:rsidP="00BF0691">
      <w:pPr>
        <w:spacing w:line="360" w:lineRule="auto"/>
        <w:ind w:firstLine="566"/>
        <w:jc w:val="both"/>
        <w:rPr>
          <w:sz w:val="28"/>
          <w:szCs w:val="28"/>
          <w:lang w:eastAsia="ru-RU"/>
        </w:rPr>
      </w:pPr>
      <w:r w:rsidRPr="00FA1CC4">
        <w:rPr>
          <w:sz w:val="28"/>
          <w:szCs w:val="28"/>
          <w:lang w:eastAsia="ru-RU"/>
        </w:rPr>
        <w:t>Бул</w:t>
      </w:r>
      <w:r>
        <w:rPr>
          <w:sz w:val="28"/>
          <w:szCs w:val="28"/>
          <w:lang w:eastAsia="ru-RU"/>
        </w:rPr>
        <w:t>и</w:t>
      </w:r>
      <w:r w:rsidRPr="00FA1CC4">
        <w:rPr>
          <w:sz w:val="28"/>
          <w:szCs w:val="28"/>
          <w:lang w:eastAsia="ru-RU"/>
        </w:rPr>
        <w:t xml:space="preserve"> побудован</w:t>
      </w:r>
      <w:r>
        <w:rPr>
          <w:sz w:val="28"/>
          <w:szCs w:val="28"/>
          <w:lang w:eastAsia="ru-RU"/>
        </w:rPr>
        <w:t>і</w:t>
      </w:r>
      <w:r w:rsidRPr="00FA1CC4">
        <w:rPr>
          <w:sz w:val="28"/>
          <w:szCs w:val="28"/>
          <w:lang w:eastAsia="ru-RU"/>
        </w:rPr>
        <w:t xml:space="preserve"> математичні моделі синергізму дії різних </w:t>
      </w:r>
      <w:r>
        <w:rPr>
          <w:sz w:val="28"/>
          <w:szCs w:val="28"/>
          <w:lang w:eastAsia="ru-RU"/>
        </w:rPr>
        <w:t>чинник</w:t>
      </w:r>
      <w:r w:rsidRPr="00FA1CC4">
        <w:rPr>
          <w:sz w:val="28"/>
          <w:szCs w:val="28"/>
          <w:lang w:eastAsia="ru-RU"/>
        </w:rPr>
        <w:t xml:space="preserve">ів (радіації та важких металів) з </w:t>
      </w:r>
      <w:r>
        <w:rPr>
          <w:sz w:val="28"/>
          <w:szCs w:val="28"/>
          <w:lang w:eastAsia="ru-RU"/>
        </w:rPr>
        <w:t xml:space="preserve">урахуванням їх </w:t>
      </w:r>
      <w:r w:rsidRPr="00FA1CC4">
        <w:rPr>
          <w:sz w:val="28"/>
          <w:szCs w:val="28"/>
          <w:lang w:eastAsia="ru-RU"/>
        </w:rPr>
        <w:t xml:space="preserve"> впливу на процеси відновлення у водній культурі рослин, що виявляються через параметри радіоємності за трасером (</w:t>
      </w:r>
      <w:r w:rsidRPr="00FA1CC4">
        <w:rPr>
          <w:sz w:val="28"/>
          <w:szCs w:val="28"/>
          <w:vertAlign w:val="superscript"/>
          <w:lang w:eastAsia="ru-RU"/>
        </w:rPr>
        <w:t>137</w:t>
      </w:r>
      <w:r w:rsidRPr="00FA1CC4">
        <w:rPr>
          <w:sz w:val="28"/>
          <w:szCs w:val="28"/>
          <w:lang w:eastAsia="ru-RU"/>
        </w:rPr>
        <w:t xml:space="preserve">Cs) та за ростовими показниками. </w:t>
      </w:r>
      <w:bookmarkStart w:id="42" w:name="_Toc390249924"/>
      <w:bookmarkEnd w:id="42"/>
    </w:p>
    <w:p w:rsidR="008078E2" w:rsidRDefault="008078E2" w:rsidP="00BF0691">
      <w:pPr>
        <w:spacing w:line="360" w:lineRule="auto"/>
        <w:ind w:firstLine="566"/>
        <w:jc w:val="both"/>
        <w:rPr>
          <w:sz w:val="28"/>
          <w:szCs w:val="28"/>
          <w:lang w:eastAsia="ru-RU"/>
        </w:rPr>
      </w:pPr>
    </w:p>
    <w:p w:rsidR="008078E2" w:rsidRPr="00106BEF" w:rsidRDefault="008078E2" w:rsidP="00BF0691">
      <w:pPr>
        <w:spacing w:line="360" w:lineRule="auto"/>
        <w:ind w:firstLine="566"/>
        <w:jc w:val="both"/>
        <w:rPr>
          <w:sz w:val="28"/>
          <w:szCs w:val="28"/>
          <w:lang w:eastAsia="ru-RU"/>
        </w:rPr>
      </w:pPr>
    </w:p>
    <w:p w:rsidR="008078E2" w:rsidRDefault="008078E2" w:rsidP="00BF0691">
      <w:pPr>
        <w:spacing w:line="360" w:lineRule="auto"/>
        <w:ind w:firstLine="566"/>
        <w:jc w:val="both"/>
        <w:rPr>
          <w:b/>
          <w:bCs/>
          <w:sz w:val="28"/>
          <w:szCs w:val="28"/>
          <w:lang w:eastAsia="ru-RU"/>
        </w:rPr>
      </w:pPr>
      <w:r w:rsidRPr="006935D3">
        <w:rPr>
          <w:b/>
          <w:bCs/>
          <w:sz w:val="28"/>
          <w:szCs w:val="28"/>
          <w:lang w:eastAsia="ru-RU"/>
        </w:rPr>
        <w:t>4.4. Математичні моделі пострадіаційного відновлення</w:t>
      </w:r>
      <w:r w:rsidRPr="00A2058F">
        <w:rPr>
          <w:sz w:val="28"/>
          <w:szCs w:val="28"/>
          <w:lang w:eastAsia="ru-RU"/>
        </w:rPr>
        <w:t xml:space="preserve"> </w:t>
      </w:r>
      <w:r w:rsidRPr="00A2058F">
        <w:rPr>
          <w:b/>
          <w:sz w:val="28"/>
          <w:szCs w:val="28"/>
          <w:lang w:eastAsia="ru-RU"/>
        </w:rPr>
        <w:t>екосистеми</w:t>
      </w:r>
      <w:r>
        <w:rPr>
          <w:b/>
          <w:bCs/>
          <w:sz w:val="28"/>
          <w:szCs w:val="28"/>
          <w:lang w:eastAsia="ru-RU"/>
        </w:rPr>
        <w:t xml:space="preserve"> </w:t>
      </w:r>
    </w:p>
    <w:p w:rsidR="008078E2" w:rsidRPr="00FA1CC4" w:rsidRDefault="008078E2" w:rsidP="00BF0691">
      <w:pPr>
        <w:spacing w:line="360" w:lineRule="auto"/>
        <w:ind w:firstLine="566"/>
        <w:jc w:val="both"/>
        <w:rPr>
          <w:sz w:val="28"/>
          <w:szCs w:val="28"/>
          <w:lang w:eastAsia="ru-RU"/>
        </w:rPr>
      </w:pPr>
      <w:r w:rsidRPr="00FA1CC4">
        <w:rPr>
          <w:sz w:val="28"/>
          <w:szCs w:val="28"/>
          <w:lang w:eastAsia="ru-RU"/>
        </w:rPr>
        <w:t>Розвиток ра</w:t>
      </w:r>
      <w:r>
        <w:rPr>
          <w:sz w:val="28"/>
          <w:szCs w:val="28"/>
          <w:lang w:eastAsia="ru-RU"/>
        </w:rPr>
        <w:t xml:space="preserve">діаційного ураження опроміненої </w:t>
      </w:r>
      <w:r w:rsidRPr="00A2058F">
        <w:rPr>
          <w:sz w:val="28"/>
          <w:szCs w:val="28"/>
          <w:lang w:eastAsia="ru-RU"/>
        </w:rPr>
        <w:t>екосистеми</w:t>
      </w:r>
      <w:r w:rsidRPr="00FA1CC4">
        <w:rPr>
          <w:sz w:val="28"/>
          <w:szCs w:val="28"/>
          <w:lang w:eastAsia="ru-RU"/>
        </w:rPr>
        <w:t xml:space="preserve"> є багатоступеневим процесом, який можна подати такими основними етапами: норма →</w:t>
      </w:r>
      <w:r w:rsidRPr="00FA1CC4">
        <w:rPr>
          <w:noProof/>
          <w:sz w:val="28"/>
          <w:szCs w:val="28"/>
        </w:rPr>
        <w:t xml:space="preserve"> </w:t>
      </w:r>
      <w:r w:rsidRPr="00FA1CC4">
        <w:rPr>
          <w:sz w:val="28"/>
          <w:szCs w:val="28"/>
          <w:lang w:eastAsia="ru-RU"/>
        </w:rPr>
        <w:t xml:space="preserve">первинне ураження → модифікація → ефект проявлення, що реєструється. </w:t>
      </w:r>
    </w:p>
    <w:p w:rsidR="008078E2" w:rsidRPr="00FA1CC4" w:rsidRDefault="008078E2" w:rsidP="00BF0691">
      <w:pPr>
        <w:spacing w:line="360" w:lineRule="auto"/>
        <w:ind w:firstLine="566"/>
        <w:jc w:val="both"/>
        <w:rPr>
          <w:sz w:val="28"/>
          <w:szCs w:val="28"/>
          <w:lang w:eastAsia="ru-RU"/>
        </w:rPr>
      </w:pPr>
      <w:r w:rsidRPr="00FA1CC4">
        <w:rPr>
          <w:sz w:val="28"/>
          <w:szCs w:val="28"/>
          <w:lang w:eastAsia="ru-RU"/>
        </w:rPr>
        <w:t xml:space="preserve">Головною характеристикою моделі, згідно з принципом попадання, буде </w:t>
      </w:r>
      <w:r w:rsidRPr="00FA1CC4">
        <w:rPr>
          <w:i/>
          <w:iCs/>
          <w:sz w:val="28"/>
          <w:szCs w:val="28"/>
          <w:lang w:eastAsia="ru-RU"/>
        </w:rPr>
        <w:t>y</w:t>
      </w:r>
      <w:r w:rsidRPr="00FA1CC4">
        <w:rPr>
          <w:sz w:val="28"/>
          <w:szCs w:val="28"/>
          <w:lang w:eastAsia="ru-RU"/>
        </w:rPr>
        <w:t>(</w:t>
      </w:r>
      <w:r w:rsidRPr="00FA1CC4">
        <w:rPr>
          <w:i/>
          <w:iCs/>
          <w:sz w:val="28"/>
          <w:szCs w:val="28"/>
          <w:lang w:eastAsia="ru-RU"/>
        </w:rPr>
        <w:t>t</w:t>
      </w:r>
      <w:r w:rsidRPr="00FA1CC4">
        <w:rPr>
          <w:sz w:val="28"/>
          <w:szCs w:val="28"/>
          <w:lang w:eastAsia="ru-RU"/>
        </w:rPr>
        <w:t xml:space="preserve">) – фактичне число пошкоджень в об’єкті, який досліджується, в момент </w:t>
      </w:r>
      <w:r w:rsidRPr="00FA1CC4">
        <w:rPr>
          <w:i/>
          <w:iCs/>
          <w:sz w:val="28"/>
          <w:szCs w:val="28"/>
          <w:lang w:eastAsia="ru-RU"/>
        </w:rPr>
        <w:t>t</w:t>
      </w:r>
      <w:r w:rsidRPr="00FA1CC4">
        <w:rPr>
          <w:b/>
          <w:bCs/>
          <w:i/>
          <w:iCs/>
          <w:sz w:val="28"/>
          <w:szCs w:val="28"/>
          <w:lang w:eastAsia="ru-RU"/>
        </w:rPr>
        <w:t xml:space="preserve"> </w:t>
      </w:r>
      <w:r w:rsidRPr="00FA1CC4">
        <w:rPr>
          <w:sz w:val="28"/>
          <w:szCs w:val="28"/>
          <w:lang w:eastAsia="ru-RU"/>
        </w:rPr>
        <w:t xml:space="preserve">при опроміненні в умовах </w:t>
      </w:r>
      <w:r w:rsidRPr="00FA1CC4">
        <w:rPr>
          <w:i/>
          <w:iCs/>
          <w:sz w:val="28"/>
          <w:szCs w:val="28"/>
          <w:lang w:eastAsia="ru-RU"/>
        </w:rPr>
        <w:t>D</w:t>
      </w:r>
      <w:r w:rsidRPr="00FA1CC4">
        <w:rPr>
          <w:i/>
          <w:iCs/>
          <w:sz w:val="28"/>
          <w:szCs w:val="28"/>
          <w:vertAlign w:val="subscript"/>
          <w:lang w:eastAsia="ru-RU"/>
        </w:rPr>
        <w:t>t</w:t>
      </w:r>
      <w:r w:rsidRPr="00FA1CC4">
        <w:rPr>
          <w:i/>
          <w:iCs/>
          <w:sz w:val="28"/>
          <w:szCs w:val="28"/>
          <w:vertAlign w:val="superscript"/>
          <w:lang w:eastAsia="ru-RU"/>
        </w:rPr>
        <w:t>*</w:t>
      </w:r>
      <w:r w:rsidRPr="00FA1CC4">
        <w:rPr>
          <w:sz w:val="28"/>
          <w:szCs w:val="28"/>
          <w:lang w:eastAsia="ru-RU"/>
        </w:rPr>
        <w:t xml:space="preserve">, з урахуванням роботи відновлюваних систем. Слід зазначити, що коли розглядається одночасна дія двох або кількох </w:t>
      </w:r>
      <w:r>
        <w:rPr>
          <w:sz w:val="28"/>
          <w:szCs w:val="28"/>
          <w:lang w:eastAsia="ru-RU"/>
        </w:rPr>
        <w:t>чинник</w:t>
      </w:r>
      <w:r w:rsidRPr="00FA1CC4">
        <w:rPr>
          <w:sz w:val="28"/>
          <w:szCs w:val="28"/>
          <w:lang w:eastAsia="ru-RU"/>
        </w:rPr>
        <w:t xml:space="preserve">ів (комбінованих впливів радіаційного і токсичного </w:t>
      </w:r>
      <w:r>
        <w:rPr>
          <w:sz w:val="28"/>
          <w:szCs w:val="28"/>
          <w:lang w:eastAsia="ru-RU"/>
        </w:rPr>
        <w:t>чинник</w:t>
      </w:r>
      <w:r w:rsidRPr="00FA1CC4">
        <w:rPr>
          <w:sz w:val="28"/>
          <w:szCs w:val="28"/>
          <w:lang w:eastAsia="ru-RU"/>
        </w:rPr>
        <w:t xml:space="preserve">ів), особливе значення </w:t>
      </w:r>
      <w:r>
        <w:rPr>
          <w:sz w:val="28"/>
          <w:szCs w:val="28"/>
          <w:lang w:eastAsia="ru-RU"/>
        </w:rPr>
        <w:t>набуває їх взаємодія. В</w:t>
      </w:r>
      <w:r w:rsidRPr="00FA1CC4">
        <w:rPr>
          <w:sz w:val="28"/>
          <w:szCs w:val="28"/>
          <w:lang w:eastAsia="ru-RU"/>
        </w:rPr>
        <w:t>важатимемо, що процес опромінення і процес відновлення незалежні</w:t>
      </w:r>
      <w:r>
        <w:rPr>
          <w:sz w:val="28"/>
          <w:szCs w:val="28"/>
          <w:lang w:eastAsia="ru-RU"/>
        </w:rPr>
        <w:t>,</w:t>
      </w:r>
      <w:r w:rsidRPr="00FA1CC4">
        <w:rPr>
          <w:sz w:val="28"/>
          <w:szCs w:val="28"/>
          <w:lang w:eastAsia="ru-RU"/>
        </w:rPr>
        <w:t xml:space="preserve"> </w:t>
      </w:r>
      <w:r>
        <w:rPr>
          <w:sz w:val="28"/>
          <w:szCs w:val="28"/>
          <w:lang w:eastAsia="ru-RU"/>
        </w:rPr>
        <w:t>оскільки</w:t>
      </w:r>
      <w:r w:rsidRPr="00FA1CC4">
        <w:rPr>
          <w:sz w:val="28"/>
          <w:szCs w:val="28"/>
          <w:lang w:eastAsia="ru-RU"/>
        </w:rPr>
        <w:t xml:space="preserve"> зміна режиму опромінення не впливає на відновлення окремих пошкоджень. </w:t>
      </w:r>
    </w:p>
    <w:p w:rsidR="008078E2" w:rsidRPr="00FA1CC4" w:rsidRDefault="008078E2" w:rsidP="00BF0691">
      <w:pPr>
        <w:spacing w:line="360" w:lineRule="auto"/>
        <w:ind w:firstLine="566"/>
        <w:jc w:val="both"/>
        <w:rPr>
          <w:sz w:val="28"/>
          <w:szCs w:val="28"/>
          <w:lang w:eastAsia="ru-RU"/>
        </w:rPr>
      </w:pPr>
      <w:r w:rsidRPr="00FA1CC4">
        <w:rPr>
          <w:sz w:val="28"/>
          <w:szCs w:val="28"/>
          <w:lang w:eastAsia="ru-RU"/>
        </w:rPr>
        <w:t xml:space="preserve">Це припущення має такі основні експериментальні обґрунтування: </w:t>
      </w:r>
    </w:p>
    <w:p w:rsidR="008078E2" w:rsidRPr="00FA1CC4" w:rsidRDefault="008078E2" w:rsidP="00BF0691">
      <w:pPr>
        <w:spacing w:line="360" w:lineRule="auto"/>
        <w:ind w:firstLine="567"/>
        <w:jc w:val="both"/>
        <w:rPr>
          <w:sz w:val="28"/>
          <w:szCs w:val="28"/>
        </w:rPr>
      </w:pPr>
      <w:r w:rsidRPr="00FA1CC4">
        <w:rPr>
          <w:sz w:val="28"/>
          <w:szCs w:val="28"/>
          <w:lang w:eastAsia="ru-RU"/>
        </w:rPr>
        <w:t>– вид залежності (</w:t>
      </w:r>
      <w:r>
        <w:rPr>
          <w:sz w:val="28"/>
          <w:szCs w:val="28"/>
          <w:lang w:eastAsia="ru-RU"/>
        </w:rPr>
        <w:t>3.33</w:t>
      </w:r>
      <w:r w:rsidRPr="00FA1CC4">
        <w:rPr>
          <w:sz w:val="28"/>
          <w:szCs w:val="28"/>
          <w:lang w:eastAsia="ru-RU"/>
        </w:rPr>
        <w:t xml:space="preserve">) для ефективної дози при різних </w:t>
      </w:r>
      <w:r w:rsidRPr="00FA1CC4">
        <w:rPr>
          <w:i/>
          <w:iCs/>
          <w:sz w:val="28"/>
          <w:szCs w:val="28"/>
          <w:lang w:eastAsia="ru-RU"/>
        </w:rPr>
        <w:t>D</w:t>
      </w:r>
      <w:r w:rsidRPr="00FA1CC4">
        <w:rPr>
          <w:sz w:val="28"/>
          <w:szCs w:val="28"/>
          <w:lang w:eastAsia="ru-RU"/>
        </w:rPr>
        <w:t xml:space="preserve">, </w:t>
      </w:r>
      <w:r w:rsidRPr="00FA1CC4">
        <w:rPr>
          <w:i/>
          <w:iCs/>
          <w:sz w:val="28"/>
          <w:szCs w:val="28"/>
          <w:lang w:eastAsia="ru-RU"/>
        </w:rPr>
        <w:t>k</w:t>
      </w:r>
      <w:r w:rsidRPr="00FA1CC4">
        <w:rPr>
          <w:sz w:val="28"/>
          <w:szCs w:val="28"/>
          <w:lang w:eastAsia="ru-RU"/>
        </w:rPr>
        <w:t xml:space="preserve"> і </w:t>
      </w:r>
      <w:r w:rsidRPr="00FA1CC4">
        <w:rPr>
          <w:i/>
          <w:iCs/>
          <w:sz w:val="28"/>
          <w:szCs w:val="28"/>
          <w:lang w:eastAsia="ru-RU"/>
        </w:rPr>
        <w:t>b</w:t>
      </w:r>
      <w:r w:rsidRPr="00FA1CC4">
        <w:rPr>
          <w:sz w:val="28"/>
          <w:szCs w:val="28"/>
          <w:lang w:eastAsia="ru-RU"/>
        </w:rPr>
        <w:t xml:space="preserve"> майже не змінюється</w:t>
      </w:r>
      <w:r>
        <w:rPr>
          <w:sz w:val="28"/>
          <w:szCs w:val="28"/>
          <w:lang w:eastAsia="ru-RU"/>
        </w:rPr>
        <w:t>:</w:t>
      </w:r>
    </w:p>
    <w:p w:rsidR="008078E2" w:rsidRPr="00FA1CC4" w:rsidRDefault="008078E2" w:rsidP="00BF0691">
      <w:pPr>
        <w:spacing w:line="360" w:lineRule="auto"/>
        <w:ind w:firstLine="566"/>
        <w:jc w:val="both"/>
        <w:rPr>
          <w:sz w:val="28"/>
          <w:szCs w:val="28"/>
          <w:lang w:eastAsia="ru-RU"/>
        </w:rPr>
      </w:pPr>
      <w:r w:rsidRPr="00FA1CC4">
        <w:rPr>
          <w:sz w:val="28"/>
          <w:szCs w:val="28"/>
        </w:rPr>
        <w:t xml:space="preserve">      </w:t>
      </w:r>
      <w:r>
        <w:rPr>
          <w:sz w:val="28"/>
          <w:szCs w:val="28"/>
        </w:rPr>
        <w:t xml:space="preserve">                       </w:t>
      </w:r>
      <w:r w:rsidRPr="00FA1CC4">
        <w:rPr>
          <w:sz w:val="28"/>
          <w:szCs w:val="28"/>
        </w:rPr>
        <w:t xml:space="preserve">     </w:t>
      </w:r>
      <w:r>
        <w:rPr>
          <w:sz w:val="28"/>
          <w:szCs w:val="28"/>
        </w:rPr>
        <w:t xml:space="preserve">   </w:t>
      </w:r>
      <w:r w:rsidRPr="00FA1CC4">
        <w:rPr>
          <w:sz w:val="28"/>
          <w:szCs w:val="28"/>
        </w:rPr>
        <w:t xml:space="preserve"> </w:t>
      </w:r>
      <w:r>
        <w:rPr>
          <w:sz w:val="28"/>
          <w:szCs w:val="28"/>
        </w:rPr>
        <w:t xml:space="preserve">    </w:t>
      </w:r>
      <w:r w:rsidRPr="00FA1CC4">
        <w:rPr>
          <w:sz w:val="28"/>
          <w:szCs w:val="28"/>
        </w:rPr>
        <w:t xml:space="preserve">     </w:t>
      </w:r>
      <w:r w:rsidRPr="00FA1CC4">
        <w:rPr>
          <w:position w:val="-14"/>
          <w:sz w:val="28"/>
          <w:szCs w:val="28"/>
        </w:rPr>
        <w:object w:dxaOrig="2920" w:dyaOrig="380">
          <v:shape id="_x0000_i1265" type="#_x0000_t75" style="width:177pt;height:22.5pt" o:ole="" fillcolor="window">
            <v:imagedata r:id="rId448" o:title=""/>
          </v:shape>
          <o:OLEObject Type="Embed" ProgID="Equation.3" ShapeID="_x0000_i1265" DrawAspect="Content" ObjectID="_1522040264" r:id="rId449"/>
        </w:object>
      </w:r>
      <w:r w:rsidRPr="00FA1CC4">
        <w:rPr>
          <w:sz w:val="28"/>
          <w:szCs w:val="28"/>
          <w:lang w:eastAsia="ru-RU"/>
        </w:rPr>
        <w:t xml:space="preserve">,       </w:t>
      </w:r>
      <w:r>
        <w:rPr>
          <w:sz w:val="28"/>
          <w:szCs w:val="28"/>
          <w:lang w:eastAsia="ru-RU"/>
        </w:rPr>
        <w:t xml:space="preserve">         </w:t>
      </w:r>
      <w:r w:rsidRPr="00FA1CC4">
        <w:rPr>
          <w:sz w:val="28"/>
          <w:szCs w:val="28"/>
          <w:lang w:eastAsia="ru-RU"/>
        </w:rPr>
        <w:t xml:space="preserve">   </w:t>
      </w:r>
      <w:r>
        <w:rPr>
          <w:sz w:val="28"/>
          <w:szCs w:val="28"/>
          <w:lang w:eastAsia="ru-RU"/>
        </w:rPr>
        <w:t xml:space="preserve">   </w:t>
      </w:r>
      <w:r w:rsidRPr="00FA1CC4">
        <w:rPr>
          <w:sz w:val="28"/>
          <w:szCs w:val="28"/>
          <w:lang w:eastAsia="ru-RU"/>
        </w:rPr>
        <w:t xml:space="preserve">  (</w:t>
      </w:r>
      <w:r w:rsidRPr="003C6BB3">
        <w:rPr>
          <w:sz w:val="28"/>
          <w:szCs w:val="28"/>
          <w:lang w:eastAsia="ru-RU"/>
        </w:rPr>
        <w:t>4</w:t>
      </w:r>
      <w:r>
        <w:rPr>
          <w:sz w:val="28"/>
          <w:szCs w:val="28"/>
          <w:lang w:eastAsia="ru-RU"/>
        </w:rPr>
        <w:t>.3</w:t>
      </w:r>
      <w:r w:rsidRPr="003C6BB3">
        <w:rPr>
          <w:sz w:val="28"/>
          <w:szCs w:val="28"/>
          <w:lang w:eastAsia="ru-RU"/>
        </w:rPr>
        <w:t>5</w:t>
      </w:r>
      <w:r w:rsidRPr="00FA1CC4">
        <w:rPr>
          <w:sz w:val="28"/>
          <w:szCs w:val="28"/>
          <w:lang w:eastAsia="ru-RU"/>
        </w:rPr>
        <w:t>)</w:t>
      </w:r>
    </w:p>
    <w:p w:rsidR="008078E2" w:rsidRPr="00FA1CC4" w:rsidRDefault="008078E2" w:rsidP="00BF0691">
      <w:pPr>
        <w:spacing w:line="360" w:lineRule="auto"/>
        <w:jc w:val="both"/>
        <w:rPr>
          <w:sz w:val="28"/>
          <w:szCs w:val="28"/>
          <w:lang w:eastAsia="ru-RU"/>
        </w:rPr>
      </w:pPr>
      <w:r w:rsidRPr="00FA1CC4">
        <w:rPr>
          <w:sz w:val="28"/>
          <w:szCs w:val="28"/>
          <w:lang w:eastAsia="ru-RU"/>
        </w:rPr>
        <w:t>де</w:t>
      </w:r>
      <w:r w:rsidRPr="00FA1CC4">
        <w:rPr>
          <w:b/>
          <w:bCs/>
          <w:i/>
          <w:iCs/>
          <w:sz w:val="28"/>
          <w:szCs w:val="28"/>
          <w:lang w:eastAsia="ru-RU"/>
        </w:rPr>
        <w:t xml:space="preserve"> </w:t>
      </w:r>
      <w:r w:rsidRPr="00FA1CC4">
        <w:rPr>
          <w:i/>
          <w:iCs/>
          <w:sz w:val="28"/>
          <w:szCs w:val="28"/>
          <w:lang w:eastAsia="ru-RU"/>
        </w:rPr>
        <w:t>D</w:t>
      </w:r>
      <w:r w:rsidRPr="00FA1CC4">
        <w:rPr>
          <w:sz w:val="28"/>
          <w:szCs w:val="28"/>
          <w:vertAlign w:val="subscript"/>
          <w:lang w:eastAsia="ru-RU"/>
        </w:rPr>
        <w:t>еф</w:t>
      </w:r>
      <w:r w:rsidRPr="00FA1CC4">
        <w:rPr>
          <w:sz w:val="28"/>
          <w:szCs w:val="28"/>
          <w:lang w:eastAsia="ru-RU"/>
        </w:rPr>
        <w:t>(</w:t>
      </w:r>
      <w:r w:rsidRPr="00FA1CC4">
        <w:rPr>
          <w:i/>
          <w:iCs/>
          <w:sz w:val="28"/>
          <w:szCs w:val="28"/>
          <w:lang w:eastAsia="ru-RU"/>
        </w:rPr>
        <w:t>t</w:t>
      </w:r>
      <w:r w:rsidRPr="00FA1CC4">
        <w:rPr>
          <w:sz w:val="28"/>
          <w:szCs w:val="28"/>
          <w:lang w:eastAsia="ru-RU"/>
        </w:rPr>
        <w:t xml:space="preserve">) – ефективна доза після часу відновлення клітин </w:t>
      </w:r>
      <w:r w:rsidRPr="00FA1CC4">
        <w:rPr>
          <w:i/>
          <w:iCs/>
          <w:sz w:val="28"/>
          <w:szCs w:val="28"/>
          <w:lang w:eastAsia="ru-RU"/>
        </w:rPr>
        <w:t>t</w:t>
      </w:r>
      <w:r w:rsidRPr="00FA1CC4">
        <w:rPr>
          <w:sz w:val="28"/>
          <w:szCs w:val="28"/>
          <w:lang w:eastAsia="ru-RU"/>
        </w:rPr>
        <w:t xml:space="preserve">, опромінених у початковій дозі </w:t>
      </w:r>
      <w:r w:rsidRPr="00FA1CC4">
        <w:rPr>
          <w:i/>
          <w:iCs/>
          <w:sz w:val="28"/>
          <w:szCs w:val="28"/>
          <w:lang w:eastAsia="ru-RU"/>
        </w:rPr>
        <w:t>D</w:t>
      </w:r>
      <w:r w:rsidRPr="00FA1CC4">
        <w:rPr>
          <w:sz w:val="28"/>
          <w:szCs w:val="28"/>
          <w:vertAlign w:val="subscript"/>
          <w:lang w:eastAsia="ru-RU"/>
        </w:rPr>
        <w:t>0</w:t>
      </w:r>
      <w:r w:rsidRPr="00FA1CC4">
        <w:rPr>
          <w:sz w:val="28"/>
          <w:szCs w:val="28"/>
          <w:lang w:eastAsia="ru-RU"/>
        </w:rPr>
        <w:t xml:space="preserve">; </w:t>
      </w:r>
      <w:r w:rsidRPr="00FA1CC4">
        <w:rPr>
          <w:i/>
          <w:iCs/>
          <w:sz w:val="28"/>
          <w:szCs w:val="28"/>
          <w:lang w:eastAsia="ru-RU"/>
        </w:rPr>
        <w:t>k</w:t>
      </w:r>
      <w:r w:rsidRPr="00FA1CC4">
        <w:rPr>
          <w:sz w:val="28"/>
          <w:szCs w:val="28"/>
          <w:lang w:eastAsia="ru-RU"/>
        </w:rPr>
        <w:t xml:space="preserve"> – частка необоротних пошкоджень у клітині; </w:t>
      </w:r>
      <w:r w:rsidRPr="00FA1CC4">
        <w:rPr>
          <w:i/>
          <w:iCs/>
          <w:sz w:val="28"/>
          <w:szCs w:val="28"/>
          <w:lang w:eastAsia="ru-RU"/>
        </w:rPr>
        <w:t>b</w:t>
      </w:r>
      <w:r w:rsidRPr="00FA1CC4">
        <w:rPr>
          <w:sz w:val="28"/>
          <w:szCs w:val="28"/>
          <w:lang w:eastAsia="ru-RU"/>
        </w:rPr>
        <w:t xml:space="preserve"> – параметр швидкості процесу відновлення;</w:t>
      </w:r>
      <w:r>
        <w:rPr>
          <w:sz w:val="28"/>
          <w:szCs w:val="28"/>
          <w:lang w:eastAsia="ru-RU"/>
        </w:rPr>
        <w:t xml:space="preserve"> </w:t>
      </w:r>
    </w:p>
    <w:p w:rsidR="008078E2" w:rsidRPr="00FA1CC4" w:rsidRDefault="008078E2" w:rsidP="00BF0691">
      <w:pPr>
        <w:spacing w:line="360" w:lineRule="auto"/>
        <w:ind w:firstLine="566"/>
        <w:jc w:val="both"/>
        <w:rPr>
          <w:sz w:val="28"/>
          <w:szCs w:val="28"/>
          <w:lang w:eastAsia="ru-RU"/>
        </w:rPr>
      </w:pPr>
      <w:r w:rsidRPr="00FA1CC4">
        <w:rPr>
          <w:sz w:val="28"/>
          <w:szCs w:val="28"/>
          <w:lang w:eastAsia="ru-RU"/>
        </w:rPr>
        <w:t>– п</w:t>
      </w:r>
      <w:r>
        <w:rPr>
          <w:sz w:val="28"/>
          <w:szCs w:val="28"/>
          <w:lang w:eastAsia="ru-RU"/>
        </w:rPr>
        <w:t>ід час</w:t>
      </w:r>
      <w:r w:rsidRPr="00FA1CC4">
        <w:rPr>
          <w:sz w:val="28"/>
          <w:szCs w:val="28"/>
          <w:lang w:eastAsia="ru-RU"/>
        </w:rPr>
        <w:t xml:space="preserve"> варіюванн</w:t>
      </w:r>
      <w:r>
        <w:rPr>
          <w:sz w:val="28"/>
          <w:szCs w:val="28"/>
          <w:lang w:eastAsia="ru-RU"/>
        </w:rPr>
        <w:t>я</w:t>
      </w:r>
      <w:r w:rsidRPr="00FA1CC4">
        <w:rPr>
          <w:sz w:val="28"/>
          <w:szCs w:val="28"/>
          <w:lang w:eastAsia="ru-RU"/>
        </w:rPr>
        <w:t xml:space="preserve"> потужності дози опромінення в широких межах </w:t>
      </w:r>
      <w:r w:rsidRPr="00FA1CC4">
        <w:rPr>
          <w:i/>
          <w:iCs/>
          <w:sz w:val="28"/>
          <w:szCs w:val="28"/>
          <w:lang w:eastAsia="ru-RU"/>
        </w:rPr>
        <w:t>k</w:t>
      </w:r>
      <w:r w:rsidRPr="00FA1CC4">
        <w:rPr>
          <w:sz w:val="28"/>
          <w:szCs w:val="28"/>
          <w:lang w:eastAsia="ru-RU"/>
        </w:rPr>
        <w:t xml:space="preserve"> і</w:t>
      </w:r>
      <w:r w:rsidRPr="00FA1CC4">
        <w:rPr>
          <w:i/>
          <w:iCs/>
          <w:sz w:val="28"/>
          <w:szCs w:val="28"/>
          <w:lang w:eastAsia="ru-RU"/>
        </w:rPr>
        <w:t xml:space="preserve"> b</w:t>
      </w:r>
      <w:r w:rsidRPr="00FA1CC4">
        <w:rPr>
          <w:sz w:val="28"/>
          <w:szCs w:val="28"/>
          <w:lang w:eastAsia="ru-RU"/>
        </w:rPr>
        <w:t xml:space="preserve"> залишаються незмінними. </w:t>
      </w:r>
    </w:p>
    <w:p w:rsidR="008078E2" w:rsidRPr="00FA1CC4" w:rsidRDefault="008078E2" w:rsidP="00BF0691">
      <w:pPr>
        <w:spacing w:line="360" w:lineRule="auto"/>
        <w:ind w:firstLine="566"/>
        <w:jc w:val="both"/>
        <w:rPr>
          <w:sz w:val="28"/>
          <w:szCs w:val="28"/>
          <w:lang w:eastAsia="ru-RU"/>
        </w:rPr>
      </w:pPr>
      <w:r>
        <w:rPr>
          <w:sz w:val="28"/>
          <w:szCs w:val="28"/>
          <w:lang w:eastAsia="ru-RU"/>
        </w:rPr>
        <w:t>Дійс</w:t>
      </w:r>
      <w:r w:rsidRPr="00FA1CC4">
        <w:rPr>
          <w:sz w:val="28"/>
          <w:szCs w:val="28"/>
          <w:lang w:eastAsia="ru-RU"/>
        </w:rPr>
        <w:t xml:space="preserve">не число пошкоджень у момент </w:t>
      </w:r>
      <w:r w:rsidRPr="00FA1CC4">
        <w:rPr>
          <w:i/>
          <w:iCs/>
          <w:sz w:val="28"/>
          <w:szCs w:val="28"/>
          <w:lang w:eastAsia="ru-RU"/>
        </w:rPr>
        <w:t>t</w:t>
      </w:r>
      <w:r w:rsidRPr="00FA1CC4">
        <w:rPr>
          <w:sz w:val="28"/>
          <w:szCs w:val="28"/>
          <w:lang w:eastAsia="ru-RU"/>
        </w:rPr>
        <w:t xml:space="preserve"> складається з двох доданків: </w:t>
      </w:r>
    </w:p>
    <w:p w:rsidR="008078E2" w:rsidRPr="00FA1CC4" w:rsidRDefault="008078E2" w:rsidP="00BF0691">
      <w:pPr>
        <w:spacing w:line="360" w:lineRule="auto"/>
        <w:ind w:firstLine="566"/>
        <w:rPr>
          <w:sz w:val="28"/>
          <w:szCs w:val="28"/>
          <w:lang w:eastAsia="ru-RU"/>
        </w:rPr>
      </w:pPr>
      <w:r w:rsidRPr="00FA1CC4">
        <w:rPr>
          <w:sz w:val="28"/>
          <w:szCs w:val="28"/>
        </w:rPr>
        <w:t xml:space="preserve">                                      </w:t>
      </w:r>
      <w:r>
        <w:rPr>
          <w:sz w:val="28"/>
          <w:szCs w:val="28"/>
        </w:rPr>
        <w:t xml:space="preserve">      </w:t>
      </w:r>
      <w:r w:rsidRPr="00FA1CC4">
        <w:rPr>
          <w:sz w:val="28"/>
          <w:szCs w:val="28"/>
        </w:rPr>
        <w:t xml:space="preserve">    </w:t>
      </w:r>
      <w:r w:rsidRPr="00FA1CC4">
        <w:rPr>
          <w:position w:val="-10"/>
          <w:sz w:val="28"/>
          <w:szCs w:val="28"/>
        </w:rPr>
        <w:object w:dxaOrig="1680" w:dyaOrig="320">
          <v:shape id="_x0000_i1266" type="#_x0000_t75" style="width:105pt;height:21pt" o:ole="" fillcolor="window">
            <v:imagedata r:id="rId450" o:title=""/>
          </v:shape>
          <o:OLEObject Type="Embed" ProgID="Equation.3" ShapeID="_x0000_i1266" DrawAspect="Content" ObjectID="_1522040265" r:id="rId451"/>
        </w:object>
      </w:r>
      <w:r w:rsidRPr="00FA1CC4">
        <w:rPr>
          <w:sz w:val="28"/>
          <w:szCs w:val="28"/>
          <w:lang w:eastAsia="ru-RU"/>
        </w:rPr>
        <w:t xml:space="preserve">,                            </w:t>
      </w:r>
      <w:r>
        <w:rPr>
          <w:sz w:val="28"/>
          <w:szCs w:val="28"/>
          <w:lang w:eastAsia="ru-RU"/>
        </w:rPr>
        <w:t xml:space="preserve">     </w:t>
      </w:r>
      <w:r w:rsidRPr="00FA1CC4">
        <w:rPr>
          <w:sz w:val="28"/>
          <w:szCs w:val="28"/>
          <w:lang w:eastAsia="ru-RU"/>
        </w:rPr>
        <w:t xml:space="preserve">         </w:t>
      </w:r>
      <w:r>
        <w:rPr>
          <w:sz w:val="28"/>
          <w:szCs w:val="28"/>
          <w:lang w:eastAsia="ru-RU"/>
        </w:rPr>
        <w:t xml:space="preserve"> </w:t>
      </w:r>
      <w:r w:rsidRPr="00FA1CC4">
        <w:rPr>
          <w:sz w:val="28"/>
          <w:szCs w:val="28"/>
          <w:lang w:eastAsia="ru-RU"/>
        </w:rPr>
        <w:t xml:space="preserve"> (</w:t>
      </w:r>
      <w:r>
        <w:rPr>
          <w:sz w:val="28"/>
          <w:szCs w:val="28"/>
          <w:lang w:val="ru-RU" w:eastAsia="ru-RU"/>
        </w:rPr>
        <w:t>4</w:t>
      </w:r>
      <w:r>
        <w:rPr>
          <w:sz w:val="28"/>
          <w:szCs w:val="28"/>
          <w:lang w:eastAsia="ru-RU"/>
        </w:rPr>
        <w:t>.3</w:t>
      </w:r>
      <w:r>
        <w:rPr>
          <w:sz w:val="28"/>
          <w:szCs w:val="28"/>
          <w:lang w:val="ru-RU" w:eastAsia="ru-RU"/>
        </w:rPr>
        <w:t>6</w:t>
      </w:r>
      <w:r w:rsidRPr="00FA1CC4">
        <w:rPr>
          <w:sz w:val="28"/>
          <w:szCs w:val="28"/>
          <w:lang w:eastAsia="ru-RU"/>
        </w:rPr>
        <w:t>)</w:t>
      </w:r>
    </w:p>
    <w:p w:rsidR="008078E2" w:rsidRPr="00FA1CC4" w:rsidRDefault="008078E2" w:rsidP="00BF0691">
      <w:pPr>
        <w:spacing w:line="360" w:lineRule="auto"/>
        <w:jc w:val="both"/>
        <w:rPr>
          <w:sz w:val="28"/>
          <w:szCs w:val="28"/>
          <w:lang w:eastAsia="ru-RU"/>
        </w:rPr>
      </w:pPr>
      <w:r w:rsidRPr="00FA1CC4">
        <w:rPr>
          <w:sz w:val="28"/>
          <w:szCs w:val="28"/>
          <w:lang w:eastAsia="ru-RU"/>
        </w:rPr>
        <w:t xml:space="preserve">де </w:t>
      </w:r>
      <w:r w:rsidRPr="00FA1CC4">
        <w:rPr>
          <w:i/>
          <w:iCs/>
          <w:sz w:val="28"/>
          <w:szCs w:val="28"/>
          <w:lang w:eastAsia="ru-RU"/>
        </w:rPr>
        <w:t>x</w:t>
      </w:r>
      <w:r w:rsidRPr="00FA1CC4">
        <w:rPr>
          <w:sz w:val="28"/>
          <w:szCs w:val="28"/>
          <w:vertAlign w:val="subscript"/>
          <w:lang w:eastAsia="ru-RU"/>
        </w:rPr>
        <w:t>1</w:t>
      </w:r>
      <w:r w:rsidRPr="00FA1CC4">
        <w:rPr>
          <w:sz w:val="28"/>
          <w:szCs w:val="28"/>
          <w:lang w:eastAsia="ru-RU"/>
        </w:rPr>
        <w:t>(</w:t>
      </w:r>
      <w:r w:rsidRPr="00FA1CC4">
        <w:rPr>
          <w:i/>
          <w:iCs/>
          <w:sz w:val="28"/>
          <w:szCs w:val="28"/>
          <w:lang w:eastAsia="ru-RU"/>
        </w:rPr>
        <w:t>t</w:t>
      </w:r>
      <w:r w:rsidRPr="00FA1CC4">
        <w:rPr>
          <w:sz w:val="28"/>
          <w:szCs w:val="28"/>
          <w:lang w:eastAsia="ru-RU"/>
        </w:rPr>
        <w:t xml:space="preserve">) – кількість пошкоджень, які одразу перейшли в необоротний стан; </w:t>
      </w:r>
      <w:r w:rsidRPr="00FA1CC4">
        <w:rPr>
          <w:i/>
          <w:iCs/>
          <w:sz w:val="28"/>
          <w:szCs w:val="28"/>
          <w:lang w:eastAsia="ru-RU"/>
        </w:rPr>
        <w:t>y</w:t>
      </w:r>
      <w:r w:rsidRPr="00FA1CC4">
        <w:rPr>
          <w:sz w:val="28"/>
          <w:szCs w:val="28"/>
          <w:vertAlign w:val="subscript"/>
          <w:lang w:eastAsia="ru-RU"/>
        </w:rPr>
        <w:t>2</w:t>
      </w:r>
      <w:r w:rsidRPr="00FA1CC4">
        <w:rPr>
          <w:sz w:val="28"/>
          <w:szCs w:val="28"/>
          <w:lang w:eastAsia="ru-RU"/>
        </w:rPr>
        <w:t>(</w:t>
      </w:r>
      <w:r w:rsidRPr="00FA1CC4">
        <w:rPr>
          <w:i/>
          <w:iCs/>
          <w:sz w:val="28"/>
          <w:szCs w:val="28"/>
          <w:lang w:eastAsia="ru-RU"/>
        </w:rPr>
        <w:t>t</w:t>
      </w:r>
      <w:r w:rsidRPr="00FA1CC4">
        <w:rPr>
          <w:sz w:val="28"/>
          <w:szCs w:val="28"/>
          <w:lang w:eastAsia="ru-RU"/>
        </w:rPr>
        <w:t xml:space="preserve">) – число пошкоджень, які в момент </w:t>
      </w:r>
      <w:r w:rsidRPr="00FA1CC4">
        <w:rPr>
          <w:i/>
          <w:iCs/>
          <w:sz w:val="28"/>
          <w:szCs w:val="28"/>
          <w:lang w:eastAsia="ru-RU"/>
        </w:rPr>
        <w:t>t</w:t>
      </w:r>
      <w:r w:rsidRPr="00FA1CC4">
        <w:rPr>
          <w:sz w:val="28"/>
          <w:szCs w:val="28"/>
          <w:lang w:eastAsia="ru-RU"/>
        </w:rPr>
        <w:t xml:space="preserve"> знаходяться на відновленні.</w:t>
      </w:r>
    </w:p>
    <w:p w:rsidR="008078E2" w:rsidRPr="00FA1CC4" w:rsidRDefault="008078E2" w:rsidP="00BF0691">
      <w:pPr>
        <w:spacing w:line="360" w:lineRule="auto"/>
        <w:ind w:firstLine="566"/>
        <w:jc w:val="both"/>
        <w:rPr>
          <w:sz w:val="28"/>
          <w:szCs w:val="28"/>
          <w:lang w:eastAsia="ru-RU"/>
        </w:rPr>
      </w:pPr>
      <w:r w:rsidRPr="00FA1CC4">
        <w:rPr>
          <w:sz w:val="28"/>
          <w:szCs w:val="28"/>
          <w:lang w:eastAsia="ru-RU"/>
        </w:rPr>
        <w:t xml:space="preserve">Розглянемо спочатку перший доданок: легко отримати з простих вірогідніших міркувань, </w:t>
      </w:r>
      <w:r>
        <w:rPr>
          <w:sz w:val="28"/>
          <w:szCs w:val="28"/>
          <w:lang w:eastAsia="ru-RU"/>
        </w:rPr>
        <w:t>у</w:t>
      </w:r>
      <w:r w:rsidRPr="00FA1CC4">
        <w:rPr>
          <w:sz w:val="28"/>
          <w:szCs w:val="28"/>
          <w:lang w:eastAsia="ru-RU"/>
        </w:rPr>
        <w:t xml:space="preserve">раховуючи, </w:t>
      </w:r>
      <w:r w:rsidRPr="00FA1CC4">
        <w:rPr>
          <w:sz w:val="28"/>
          <w:szCs w:val="28"/>
        </w:rPr>
        <w:t xml:space="preserve">що </w:t>
      </w:r>
      <w:r w:rsidRPr="00FA1CC4">
        <w:rPr>
          <w:position w:val="-12"/>
          <w:sz w:val="28"/>
          <w:szCs w:val="28"/>
        </w:rPr>
        <w:object w:dxaOrig="1880" w:dyaOrig="360">
          <v:shape id="_x0000_i1267" type="#_x0000_t75" style="width:102.75pt;height:19.5pt" o:ole="" fillcolor="window">
            <v:imagedata r:id="rId452" o:title=""/>
          </v:shape>
          <o:OLEObject Type="Embed" ProgID="Equation.3" ShapeID="_x0000_i1267" DrawAspect="Content" ObjectID="_1522040266" r:id="rId453"/>
        </w:object>
      </w:r>
      <w:r w:rsidRPr="00FA1CC4">
        <w:rPr>
          <w:sz w:val="28"/>
          <w:szCs w:val="28"/>
        </w:rPr>
        <w:t xml:space="preserve"> задовольняють </w:t>
      </w:r>
      <w:r w:rsidRPr="00FA1CC4">
        <w:rPr>
          <w:sz w:val="28"/>
          <w:szCs w:val="28"/>
          <w:lang w:eastAsia="ru-RU"/>
        </w:rPr>
        <w:t>диференціальні рівняння Колмогорова [</w:t>
      </w:r>
      <w:r>
        <w:rPr>
          <w:sz w:val="28"/>
          <w:szCs w:val="28"/>
          <w:lang w:eastAsia="ru-RU"/>
        </w:rPr>
        <w:t>272</w:t>
      </w:r>
      <w:r w:rsidRPr="00FA1CC4">
        <w:rPr>
          <w:sz w:val="28"/>
          <w:szCs w:val="28"/>
          <w:lang w:eastAsia="ru-RU"/>
        </w:rPr>
        <w:t>]:</w:t>
      </w:r>
    </w:p>
    <w:p w:rsidR="008078E2" w:rsidRPr="00FA1CC4" w:rsidRDefault="008078E2" w:rsidP="00BF0691">
      <w:pPr>
        <w:spacing w:line="360" w:lineRule="auto"/>
        <w:ind w:firstLine="566"/>
        <w:rPr>
          <w:sz w:val="28"/>
          <w:szCs w:val="28"/>
          <w:lang w:eastAsia="ru-RU"/>
        </w:rPr>
      </w:pPr>
      <w:r w:rsidRPr="00FA1CC4">
        <w:rPr>
          <w:sz w:val="28"/>
          <w:szCs w:val="28"/>
        </w:rPr>
        <w:t xml:space="preserve">    </w:t>
      </w:r>
      <w:r>
        <w:rPr>
          <w:sz w:val="28"/>
          <w:szCs w:val="28"/>
        </w:rPr>
        <w:t xml:space="preserve">                                </w:t>
      </w:r>
      <w:r w:rsidRPr="00FA1CC4">
        <w:rPr>
          <w:sz w:val="28"/>
          <w:szCs w:val="28"/>
        </w:rPr>
        <w:t xml:space="preserve">    </w:t>
      </w:r>
      <w:r w:rsidRPr="00FA1CC4">
        <w:rPr>
          <w:position w:val="-32"/>
          <w:sz w:val="28"/>
          <w:szCs w:val="28"/>
        </w:rPr>
        <w:object w:dxaOrig="3840" w:dyaOrig="740">
          <v:shape id="_x0000_i1268" type="#_x0000_t75" style="width:219pt;height:42pt" o:ole="" fillcolor="window">
            <v:imagedata r:id="rId454" o:title=""/>
          </v:shape>
          <o:OLEObject Type="Embed" ProgID="Equation.3" ShapeID="_x0000_i1268" DrawAspect="Content" ObjectID="_1522040267" r:id="rId455"/>
        </w:object>
      </w:r>
      <w:r>
        <w:rPr>
          <w:sz w:val="28"/>
          <w:szCs w:val="28"/>
        </w:rPr>
        <w:t xml:space="preserve">       </w:t>
      </w:r>
      <w:r w:rsidRPr="00FA1CC4">
        <w:rPr>
          <w:sz w:val="28"/>
          <w:szCs w:val="28"/>
        </w:rPr>
        <w:t xml:space="preserve">  </w:t>
      </w:r>
      <w:r>
        <w:rPr>
          <w:sz w:val="28"/>
          <w:szCs w:val="28"/>
        </w:rPr>
        <w:t xml:space="preserve">     </w:t>
      </w:r>
      <w:r w:rsidRPr="00FA1CC4">
        <w:rPr>
          <w:sz w:val="28"/>
          <w:szCs w:val="28"/>
        </w:rPr>
        <w:t xml:space="preserve"> </w:t>
      </w:r>
      <w:r>
        <w:rPr>
          <w:sz w:val="28"/>
          <w:szCs w:val="28"/>
        </w:rPr>
        <w:t xml:space="preserve">  </w:t>
      </w:r>
      <w:r w:rsidRPr="00FA1CC4">
        <w:rPr>
          <w:sz w:val="28"/>
          <w:szCs w:val="28"/>
        </w:rPr>
        <w:t xml:space="preserve">  </w:t>
      </w:r>
      <w:r w:rsidRPr="00FA1CC4">
        <w:rPr>
          <w:sz w:val="28"/>
          <w:szCs w:val="28"/>
          <w:lang w:eastAsia="ru-RU"/>
        </w:rPr>
        <w:t xml:space="preserve"> (</w:t>
      </w:r>
      <w:r w:rsidRPr="00BF0691">
        <w:rPr>
          <w:sz w:val="28"/>
          <w:szCs w:val="28"/>
          <w:lang w:eastAsia="ru-RU"/>
        </w:rPr>
        <w:t>4</w:t>
      </w:r>
      <w:r>
        <w:rPr>
          <w:sz w:val="28"/>
          <w:szCs w:val="28"/>
          <w:lang w:eastAsia="ru-RU"/>
        </w:rPr>
        <w:t>.3</w:t>
      </w:r>
      <w:r w:rsidRPr="00BF0691">
        <w:rPr>
          <w:sz w:val="28"/>
          <w:szCs w:val="28"/>
          <w:lang w:eastAsia="ru-RU"/>
        </w:rPr>
        <w:t>7</w:t>
      </w:r>
      <w:r w:rsidRPr="00FA1CC4">
        <w:rPr>
          <w:sz w:val="28"/>
          <w:szCs w:val="28"/>
          <w:lang w:eastAsia="ru-RU"/>
        </w:rPr>
        <w:t>)</w:t>
      </w:r>
    </w:p>
    <w:p w:rsidR="008078E2" w:rsidRPr="00FA1CC4" w:rsidRDefault="008078E2" w:rsidP="00BF0691">
      <w:pPr>
        <w:spacing w:line="360" w:lineRule="auto"/>
        <w:ind w:firstLine="566"/>
        <w:jc w:val="both"/>
        <w:rPr>
          <w:sz w:val="28"/>
          <w:szCs w:val="28"/>
          <w:lang w:eastAsia="ru-RU"/>
        </w:rPr>
      </w:pPr>
      <w:r>
        <w:rPr>
          <w:sz w:val="28"/>
          <w:szCs w:val="28"/>
          <w:lang w:eastAsia="ru-RU"/>
        </w:rPr>
        <w:t>Нехай</w:t>
      </w:r>
      <w:r w:rsidRPr="00FA1CC4">
        <w:rPr>
          <w:sz w:val="28"/>
          <w:szCs w:val="28"/>
          <w:lang w:eastAsia="ru-RU"/>
        </w:rPr>
        <w:t xml:space="preserve"> умовами:</w:t>
      </w:r>
    </w:p>
    <w:p w:rsidR="008078E2" w:rsidRPr="00FA1CC4" w:rsidRDefault="008078E2" w:rsidP="00BF0691">
      <w:pPr>
        <w:spacing w:line="360" w:lineRule="auto"/>
        <w:ind w:firstLine="566"/>
        <w:rPr>
          <w:sz w:val="28"/>
          <w:szCs w:val="28"/>
          <w:lang w:eastAsia="ru-RU"/>
        </w:rPr>
      </w:pPr>
      <w:r w:rsidRPr="00FA1CC4">
        <w:rPr>
          <w:sz w:val="28"/>
          <w:szCs w:val="28"/>
        </w:rPr>
        <w:t xml:space="preserve">           </w:t>
      </w:r>
      <w:r>
        <w:rPr>
          <w:sz w:val="28"/>
          <w:szCs w:val="28"/>
        </w:rPr>
        <w:t xml:space="preserve">                                      </w:t>
      </w:r>
      <w:r w:rsidRPr="006F2DB4">
        <w:rPr>
          <w:position w:val="-12"/>
          <w:sz w:val="28"/>
          <w:szCs w:val="28"/>
        </w:rPr>
        <w:object w:dxaOrig="940" w:dyaOrig="360">
          <v:shape id="_x0000_i1269" type="#_x0000_t75" style="width:47.25pt;height:18pt" o:ole="">
            <v:imagedata r:id="rId456" o:title=""/>
          </v:shape>
          <o:OLEObject Type="Embed" ProgID="Equation.3" ShapeID="_x0000_i1269" DrawAspect="Content" ObjectID="_1522040268" r:id="rId457"/>
        </w:object>
      </w:r>
      <w:r>
        <w:rPr>
          <w:sz w:val="28"/>
          <w:szCs w:val="28"/>
        </w:rPr>
        <w:t xml:space="preserve">,  </w:t>
      </w:r>
      <w:r w:rsidRPr="006F2DB4">
        <w:rPr>
          <w:position w:val="-6"/>
          <w:sz w:val="28"/>
          <w:szCs w:val="28"/>
        </w:rPr>
        <w:object w:dxaOrig="520" w:dyaOrig="279">
          <v:shape id="_x0000_i1270" type="#_x0000_t75" style="width:26.25pt;height:14.25pt" o:ole="">
            <v:imagedata r:id="rId458" o:title=""/>
          </v:shape>
          <o:OLEObject Type="Embed" ProgID="Equation.3" ShapeID="_x0000_i1270" DrawAspect="Content" ObjectID="_1522040269" r:id="rId459"/>
        </w:object>
      </w:r>
      <w:r>
        <w:rPr>
          <w:sz w:val="28"/>
          <w:szCs w:val="28"/>
        </w:rPr>
        <w:t xml:space="preserve">;  </w:t>
      </w:r>
      <w:r w:rsidRPr="006F2DB4">
        <w:rPr>
          <w:position w:val="-10"/>
          <w:sz w:val="28"/>
          <w:szCs w:val="28"/>
        </w:rPr>
        <w:object w:dxaOrig="340" w:dyaOrig="320">
          <v:shape id="_x0000_i1271" type="#_x0000_t75" style="width:17.25pt;height:15.75pt" o:ole="">
            <v:imagedata r:id="rId460" o:title=""/>
          </v:shape>
          <o:OLEObject Type="Embed" ProgID="Equation.3" ShapeID="_x0000_i1271" DrawAspect="Content" ObjectID="_1522040270" r:id="rId461"/>
        </w:object>
      </w:r>
      <w:r>
        <w:rPr>
          <w:sz w:val="28"/>
          <w:szCs w:val="28"/>
        </w:rPr>
        <w:t xml:space="preserve">&gt; 0                            </w:t>
      </w:r>
      <w:r w:rsidRPr="00FA1CC4">
        <w:rPr>
          <w:sz w:val="28"/>
          <w:szCs w:val="28"/>
        </w:rPr>
        <w:t xml:space="preserve">   </w:t>
      </w:r>
      <w:r>
        <w:rPr>
          <w:sz w:val="28"/>
          <w:szCs w:val="28"/>
        </w:rPr>
        <w:t xml:space="preserve"> </w:t>
      </w:r>
      <w:r w:rsidRPr="00FA1CC4">
        <w:rPr>
          <w:sz w:val="28"/>
          <w:szCs w:val="28"/>
        </w:rPr>
        <w:t xml:space="preserve">    </w:t>
      </w:r>
      <w:r w:rsidRPr="00FA1CC4">
        <w:rPr>
          <w:sz w:val="28"/>
          <w:szCs w:val="28"/>
          <w:lang w:eastAsia="ru-RU"/>
        </w:rPr>
        <w:t xml:space="preserve"> (</w:t>
      </w:r>
      <w:r w:rsidRPr="00BF0691">
        <w:rPr>
          <w:sz w:val="28"/>
          <w:szCs w:val="28"/>
          <w:lang w:eastAsia="ru-RU"/>
        </w:rPr>
        <w:t>4</w:t>
      </w:r>
      <w:r>
        <w:rPr>
          <w:sz w:val="28"/>
          <w:szCs w:val="28"/>
          <w:lang w:eastAsia="ru-RU"/>
        </w:rPr>
        <w:t>.</w:t>
      </w:r>
      <w:r w:rsidRPr="00BF0691">
        <w:rPr>
          <w:sz w:val="28"/>
          <w:szCs w:val="28"/>
          <w:lang w:eastAsia="ru-RU"/>
        </w:rPr>
        <w:t>38</w:t>
      </w:r>
      <w:r w:rsidRPr="00FA1CC4">
        <w:rPr>
          <w:sz w:val="28"/>
          <w:szCs w:val="28"/>
          <w:lang w:eastAsia="ru-RU"/>
        </w:rPr>
        <w:t>)</w:t>
      </w:r>
    </w:p>
    <w:p w:rsidR="008078E2" w:rsidRPr="00FA1CC4" w:rsidRDefault="008078E2" w:rsidP="00BF0691">
      <w:pPr>
        <w:spacing w:line="360" w:lineRule="auto"/>
        <w:ind w:firstLine="566"/>
        <w:jc w:val="both"/>
        <w:rPr>
          <w:sz w:val="28"/>
          <w:szCs w:val="28"/>
          <w:lang w:eastAsia="ru-RU"/>
        </w:rPr>
      </w:pPr>
      <w:r w:rsidRPr="00FA1CC4">
        <w:rPr>
          <w:sz w:val="28"/>
          <w:szCs w:val="28"/>
          <w:lang w:eastAsia="ru-RU"/>
        </w:rPr>
        <w:t>Розв’язуючи ці диференціальні рівняння, отримуємо:</w:t>
      </w:r>
    </w:p>
    <w:p w:rsidR="008078E2" w:rsidRPr="00FA1CC4" w:rsidRDefault="008078E2" w:rsidP="00BF0691">
      <w:pPr>
        <w:spacing w:line="360" w:lineRule="auto"/>
        <w:ind w:firstLine="566"/>
        <w:rPr>
          <w:sz w:val="28"/>
          <w:szCs w:val="28"/>
          <w:lang w:eastAsia="ru-RU"/>
        </w:rPr>
      </w:pPr>
      <w:r w:rsidRPr="00FA1CC4">
        <w:rPr>
          <w:sz w:val="28"/>
          <w:szCs w:val="28"/>
        </w:rPr>
        <w:t xml:space="preserve">                      </w:t>
      </w:r>
      <w:r>
        <w:rPr>
          <w:sz w:val="28"/>
          <w:szCs w:val="28"/>
        </w:rPr>
        <w:t xml:space="preserve">          </w:t>
      </w:r>
      <w:r w:rsidRPr="00FA1CC4">
        <w:rPr>
          <w:sz w:val="28"/>
          <w:szCs w:val="28"/>
        </w:rPr>
        <w:t xml:space="preserve">  </w:t>
      </w:r>
      <w:r>
        <w:rPr>
          <w:sz w:val="28"/>
          <w:szCs w:val="28"/>
        </w:rPr>
        <w:t xml:space="preserve">     </w:t>
      </w:r>
      <w:r w:rsidRPr="00FA1CC4">
        <w:rPr>
          <w:sz w:val="28"/>
          <w:szCs w:val="28"/>
        </w:rPr>
        <w:t xml:space="preserve">   </w:t>
      </w:r>
      <w:r w:rsidRPr="00FA1CC4">
        <w:rPr>
          <w:position w:val="-16"/>
          <w:sz w:val="28"/>
          <w:szCs w:val="28"/>
        </w:rPr>
        <w:object w:dxaOrig="3400" w:dyaOrig="440">
          <v:shape id="_x0000_i1272" type="#_x0000_t75" style="width:197.25pt;height:25.5pt" o:ole="" fillcolor="window">
            <v:imagedata r:id="rId462" o:title=""/>
          </v:shape>
          <o:OLEObject Type="Embed" ProgID="Equation.3" ShapeID="_x0000_i1272" DrawAspect="Content" ObjectID="_1522040271" r:id="rId463"/>
        </w:object>
      </w:r>
      <w:r>
        <w:rPr>
          <w:sz w:val="28"/>
          <w:szCs w:val="28"/>
        </w:rPr>
        <w:t xml:space="preserve">             </w:t>
      </w:r>
      <w:r w:rsidRPr="00FA1CC4">
        <w:rPr>
          <w:sz w:val="28"/>
          <w:szCs w:val="28"/>
        </w:rPr>
        <w:t xml:space="preserve">   </w:t>
      </w:r>
      <w:r>
        <w:rPr>
          <w:sz w:val="28"/>
          <w:szCs w:val="28"/>
        </w:rPr>
        <w:t xml:space="preserve"> </w:t>
      </w:r>
      <w:r w:rsidRPr="00FA1CC4">
        <w:rPr>
          <w:sz w:val="28"/>
          <w:szCs w:val="28"/>
        </w:rPr>
        <w:t xml:space="preserve">      </w:t>
      </w:r>
      <w:r w:rsidRPr="00FA1CC4">
        <w:rPr>
          <w:sz w:val="28"/>
          <w:szCs w:val="28"/>
          <w:lang w:eastAsia="ru-RU"/>
        </w:rPr>
        <w:t xml:space="preserve"> (</w:t>
      </w:r>
      <w:r>
        <w:rPr>
          <w:sz w:val="28"/>
          <w:szCs w:val="28"/>
          <w:lang w:val="ru-RU" w:eastAsia="ru-RU"/>
        </w:rPr>
        <w:t>4</w:t>
      </w:r>
      <w:r>
        <w:rPr>
          <w:sz w:val="28"/>
          <w:szCs w:val="28"/>
          <w:lang w:eastAsia="ru-RU"/>
        </w:rPr>
        <w:t>.3</w:t>
      </w:r>
      <w:r>
        <w:rPr>
          <w:sz w:val="28"/>
          <w:szCs w:val="28"/>
          <w:lang w:val="ru-RU" w:eastAsia="ru-RU"/>
        </w:rPr>
        <w:t>9</w:t>
      </w:r>
      <w:r w:rsidRPr="00FA1CC4">
        <w:rPr>
          <w:sz w:val="28"/>
          <w:szCs w:val="28"/>
          <w:lang w:eastAsia="ru-RU"/>
        </w:rPr>
        <w:t>)</w:t>
      </w:r>
    </w:p>
    <w:p w:rsidR="008078E2" w:rsidRPr="00FA1CC4" w:rsidRDefault="008078E2" w:rsidP="00BF0691">
      <w:pPr>
        <w:spacing w:line="360" w:lineRule="auto"/>
        <w:ind w:firstLine="566"/>
        <w:jc w:val="both"/>
        <w:rPr>
          <w:sz w:val="28"/>
          <w:szCs w:val="28"/>
          <w:lang w:eastAsia="ru-RU"/>
        </w:rPr>
      </w:pPr>
      <w:r w:rsidRPr="00FA1CC4">
        <w:rPr>
          <w:sz w:val="28"/>
          <w:szCs w:val="28"/>
          <w:lang w:eastAsia="ru-RU"/>
        </w:rPr>
        <w:t xml:space="preserve">Таким чином, на відновлювальні лінії потрапляє лише частина пошкоджень </w:t>
      </w:r>
      <w:r w:rsidRPr="00FA1CC4">
        <w:rPr>
          <w:i/>
          <w:iCs/>
          <w:sz w:val="28"/>
          <w:szCs w:val="28"/>
          <w:lang w:eastAsia="ru-RU"/>
        </w:rPr>
        <w:t>x</w:t>
      </w:r>
      <w:r w:rsidRPr="00FA1CC4">
        <w:rPr>
          <w:sz w:val="28"/>
          <w:szCs w:val="28"/>
          <w:lang w:eastAsia="ru-RU"/>
        </w:rPr>
        <w:t>(</w:t>
      </w:r>
      <w:r w:rsidRPr="00FA1CC4">
        <w:rPr>
          <w:i/>
          <w:iCs/>
          <w:sz w:val="28"/>
          <w:szCs w:val="28"/>
          <w:lang w:eastAsia="ru-RU"/>
        </w:rPr>
        <w:t>t</w:t>
      </w:r>
      <w:r w:rsidRPr="00FA1CC4">
        <w:rPr>
          <w:sz w:val="28"/>
          <w:szCs w:val="28"/>
          <w:lang w:eastAsia="ru-RU"/>
        </w:rPr>
        <w:t xml:space="preserve">), котру позначимо </w:t>
      </w:r>
      <w:r w:rsidRPr="00FA1CC4">
        <w:rPr>
          <w:i/>
          <w:iCs/>
          <w:sz w:val="28"/>
          <w:szCs w:val="28"/>
          <w:lang w:eastAsia="ru-RU"/>
        </w:rPr>
        <w:t>x</w:t>
      </w:r>
      <w:r w:rsidRPr="00FA1CC4">
        <w:rPr>
          <w:sz w:val="28"/>
          <w:szCs w:val="28"/>
          <w:vertAlign w:val="subscript"/>
          <w:lang w:eastAsia="ru-RU"/>
        </w:rPr>
        <w:t>2</w:t>
      </w:r>
      <w:r w:rsidRPr="00FA1CC4">
        <w:rPr>
          <w:sz w:val="28"/>
          <w:szCs w:val="28"/>
          <w:lang w:eastAsia="ru-RU"/>
        </w:rPr>
        <w:t>(</w:t>
      </w:r>
      <w:r w:rsidRPr="00FA1CC4">
        <w:rPr>
          <w:i/>
          <w:iCs/>
          <w:sz w:val="28"/>
          <w:szCs w:val="28"/>
          <w:lang w:eastAsia="ru-RU"/>
        </w:rPr>
        <w:t>t</w:t>
      </w:r>
      <w:r w:rsidRPr="00FA1CC4">
        <w:rPr>
          <w:sz w:val="28"/>
          <w:szCs w:val="28"/>
          <w:lang w:eastAsia="ru-RU"/>
        </w:rPr>
        <w:t xml:space="preserve">). З умови </w:t>
      </w:r>
      <w:r w:rsidRPr="00FA1CC4">
        <w:rPr>
          <w:i/>
          <w:iCs/>
          <w:sz w:val="28"/>
          <w:szCs w:val="28"/>
          <w:lang w:eastAsia="ru-RU"/>
        </w:rPr>
        <w:t>x</w:t>
      </w:r>
      <w:r w:rsidRPr="00FA1CC4">
        <w:rPr>
          <w:sz w:val="28"/>
          <w:szCs w:val="28"/>
          <w:lang w:eastAsia="ru-RU"/>
        </w:rPr>
        <w:t>(</w:t>
      </w:r>
      <w:r w:rsidRPr="00FA1CC4">
        <w:rPr>
          <w:i/>
          <w:iCs/>
          <w:sz w:val="28"/>
          <w:szCs w:val="28"/>
          <w:lang w:eastAsia="ru-RU"/>
        </w:rPr>
        <w:t>t</w:t>
      </w:r>
      <w:r w:rsidRPr="00FA1CC4">
        <w:rPr>
          <w:sz w:val="28"/>
          <w:szCs w:val="28"/>
          <w:lang w:eastAsia="ru-RU"/>
        </w:rPr>
        <w:t>) </w:t>
      </w:r>
      <w:r w:rsidRPr="00FA1CC4">
        <w:rPr>
          <w:i/>
          <w:iCs/>
          <w:sz w:val="28"/>
          <w:szCs w:val="28"/>
          <w:lang w:eastAsia="ru-RU"/>
        </w:rPr>
        <w:t>= x</w:t>
      </w:r>
      <w:r w:rsidRPr="00FA1CC4">
        <w:rPr>
          <w:sz w:val="28"/>
          <w:szCs w:val="28"/>
          <w:vertAlign w:val="subscript"/>
          <w:lang w:eastAsia="ru-RU"/>
        </w:rPr>
        <w:t>1</w:t>
      </w:r>
      <w:r w:rsidRPr="00FA1CC4">
        <w:rPr>
          <w:sz w:val="28"/>
          <w:szCs w:val="28"/>
          <w:lang w:eastAsia="ru-RU"/>
        </w:rPr>
        <w:t>(</w:t>
      </w:r>
      <w:r w:rsidRPr="00FA1CC4">
        <w:rPr>
          <w:i/>
          <w:iCs/>
          <w:sz w:val="28"/>
          <w:szCs w:val="28"/>
          <w:lang w:eastAsia="ru-RU"/>
        </w:rPr>
        <w:t>t</w:t>
      </w:r>
      <w:r w:rsidRPr="00FA1CC4">
        <w:rPr>
          <w:sz w:val="28"/>
          <w:szCs w:val="28"/>
          <w:lang w:eastAsia="ru-RU"/>
        </w:rPr>
        <w:t>)</w:t>
      </w:r>
      <w:r w:rsidRPr="00FA1CC4">
        <w:rPr>
          <w:i/>
          <w:iCs/>
          <w:sz w:val="28"/>
          <w:szCs w:val="28"/>
          <w:lang w:eastAsia="ru-RU"/>
        </w:rPr>
        <w:t> + x</w:t>
      </w:r>
      <w:r w:rsidRPr="00FA1CC4">
        <w:rPr>
          <w:sz w:val="28"/>
          <w:szCs w:val="28"/>
          <w:vertAlign w:val="subscript"/>
          <w:lang w:eastAsia="ru-RU"/>
        </w:rPr>
        <w:t>2</w:t>
      </w:r>
      <w:r w:rsidRPr="00FA1CC4">
        <w:rPr>
          <w:sz w:val="28"/>
          <w:szCs w:val="28"/>
          <w:lang w:eastAsia="ru-RU"/>
        </w:rPr>
        <w:t>(</w:t>
      </w:r>
      <w:r w:rsidRPr="00FA1CC4">
        <w:rPr>
          <w:i/>
          <w:iCs/>
          <w:sz w:val="28"/>
          <w:szCs w:val="28"/>
          <w:lang w:eastAsia="ru-RU"/>
        </w:rPr>
        <w:t>t</w:t>
      </w:r>
      <w:r w:rsidRPr="00FA1CC4">
        <w:rPr>
          <w:sz w:val="28"/>
          <w:szCs w:val="28"/>
          <w:lang w:eastAsia="ru-RU"/>
        </w:rPr>
        <w:t>)</w:t>
      </w:r>
      <w:r>
        <w:rPr>
          <w:sz w:val="28"/>
          <w:szCs w:val="28"/>
          <w:lang w:eastAsia="ru-RU"/>
        </w:rPr>
        <w:t>,</w:t>
      </w:r>
      <w:r w:rsidRPr="00FA1CC4">
        <w:rPr>
          <w:sz w:val="28"/>
          <w:szCs w:val="28"/>
          <w:lang w:eastAsia="ru-RU"/>
        </w:rPr>
        <w:t xml:space="preserve"> і оскільки </w:t>
      </w:r>
      <w:r w:rsidRPr="00FA1CC4">
        <w:rPr>
          <w:i/>
          <w:iCs/>
          <w:sz w:val="28"/>
          <w:szCs w:val="28"/>
          <w:lang w:eastAsia="ru-RU"/>
        </w:rPr>
        <w:t>x</w:t>
      </w:r>
      <w:r w:rsidRPr="00FA1CC4">
        <w:rPr>
          <w:sz w:val="28"/>
          <w:szCs w:val="28"/>
          <w:lang w:eastAsia="ru-RU"/>
        </w:rPr>
        <w:t>(</w:t>
      </w:r>
      <w:r w:rsidRPr="00FA1CC4">
        <w:rPr>
          <w:i/>
          <w:iCs/>
          <w:sz w:val="28"/>
          <w:szCs w:val="28"/>
          <w:lang w:eastAsia="ru-RU"/>
        </w:rPr>
        <w:t>t</w:t>
      </w:r>
      <w:r w:rsidRPr="00FA1CC4">
        <w:rPr>
          <w:sz w:val="28"/>
          <w:szCs w:val="28"/>
          <w:lang w:eastAsia="ru-RU"/>
        </w:rPr>
        <w:t xml:space="preserve">) і </w:t>
      </w:r>
      <w:r w:rsidRPr="00FA1CC4">
        <w:rPr>
          <w:i/>
          <w:iCs/>
          <w:sz w:val="28"/>
          <w:szCs w:val="28"/>
          <w:lang w:eastAsia="ru-RU"/>
        </w:rPr>
        <w:t>x</w:t>
      </w:r>
      <w:r w:rsidRPr="00FA1CC4">
        <w:rPr>
          <w:sz w:val="28"/>
          <w:szCs w:val="28"/>
          <w:vertAlign w:val="subscript"/>
          <w:lang w:eastAsia="ru-RU"/>
        </w:rPr>
        <w:t>1</w:t>
      </w:r>
      <w:r w:rsidRPr="00FA1CC4">
        <w:rPr>
          <w:sz w:val="28"/>
          <w:szCs w:val="28"/>
          <w:lang w:eastAsia="ru-RU"/>
        </w:rPr>
        <w:t>(</w:t>
      </w:r>
      <w:r w:rsidRPr="00FA1CC4">
        <w:rPr>
          <w:i/>
          <w:iCs/>
          <w:sz w:val="28"/>
          <w:szCs w:val="28"/>
          <w:lang w:eastAsia="ru-RU"/>
        </w:rPr>
        <w:t>t</w:t>
      </w:r>
      <w:r w:rsidRPr="00FA1CC4">
        <w:rPr>
          <w:sz w:val="28"/>
          <w:szCs w:val="28"/>
          <w:lang w:eastAsia="ru-RU"/>
        </w:rPr>
        <w:t xml:space="preserve">) – пуассонівські випадкові величини, випливає, що </w:t>
      </w:r>
      <w:r w:rsidRPr="00FA1CC4">
        <w:rPr>
          <w:i/>
          <w:iCs/>
          <w:sz w:val="28"/>
          <w:szCs w:val="28"/>
          <w:lang w:eastAsia="ru-RU"/>
        </w:rPr>
        <w:t>x</w:t>
      </w:r>
      <w:r w:rsidRPr="00FA1CC4">
        <w:rPr>
          <w:i/>
          <w:iCs/>
          <w:sz w:val="28"/>
          <w:szCs w:val="28"/>
          <w:vertAlign w:val="subscript"/>
          <w:lang w:eastAsia="ru-RU"/>
        </w:rPr>
        <w:t>2</w:t>
      </w:r>
      <w:r w:rsidRPr="00FA1CC4">
        <w:rPr>
          <w:sz w:val="28"/>
          <w:szCs w:val="28"/>
          <w:lang w:eastAsia="ru-RU"/>
        </w:rPr>
        <w:t>(</w:t>
      </w:r>
      <w:r w:rsidRPr="00FA1CC4">
        <w:rPr>
          <w:i/>
          <w:iCs/>
          <w:sz w:val="28"/>
          <w:szCs w:val="28"/>
          <w:lang w:eastAsia="ru-RU"/>
        </w:rPr>
        <w:t>t</w:t>
      </w:r>
      <w:r w:rsidRPr="00FA1CC4">
        <w:rPr>
          <w:sz w:val="28"/>
          <w:szCs w:val="28"/>
          <w:lang w:eastAsia="ru-RU"/>
        </w:rPr>
        <w:t>) також випадкова величина, причому:</w:t>
      </w:r>
    </w:p>
    <w:p w:rsidR="008078E2" w:rsidRPr="00FA1CC4" w:rsidRDefault="008078E2" w:rsidP="00BF0691">
      <w:pPr>
        <w:spacing w:line="360" w:lineRule="auto"/>
        <w:ind w:firstLine="566"/>
        <w:rPr>
          <w:sz w:val="28"/>
          <w:szCs w:val="28"/>
          <w:lang w:eastAsia="ru-RU"/>
        </w:rPr>
      </w:pPr>
      <w:r w:rsidRPr="00FA1CC4">
        <w:rPr>
          <w:sz w:val="28"/>
          <w:szCs w:val="28"/>
        </w:rPr>
        <w:t xml:space="preserve">          </w:t>
      </w:r>
      <w:r>
        <w:rPr>
          <w:sz w:val="28"/>
          <w:szCs w:val="28"/>
        </w:rPr>
        <w:t xml:space="preserve">                                    </w:t>
      </w:r>
      <w:r w:rsidRPr="00FA1CC4">
        <w:rPr>
          <w:position w:val="-16"/>
          <w:sz w:val="28"/>
          <w:szCs w:val="28"/>
        </w:rPr>
        <w:object w:dxaOrig="2760" w:dyaOrig="440">
          <v:shape id="_x0000_i1273" type="#_x0000_t75" style="width:172.5pt;height:27pt" o:ole="" fillcolor="window">
            <v:imagedata r:id="rId464" o:title=""/>
          </v:shape>
          <o:OLEObject Type="Embed" ProgID="Equation.3" ShapeID="_x0000_i1273" DrawAspect="Content" ObjectID="_1522040272" r:id="rId465"/>
        </w:object>
      </w:r>
      <w:r w:rsidRPr="00FA1CC4">
        <w:rPr>
          <w:sz w:val="28"/>
          <w:szCs w:val="28"/>
        </w:rPr>
        <w:t xml:space="preserve">                         </w:t>
      </w:r>
      <w:r>
        <w:rPr>
          <w:sz w:val="28"/>
          <w:szCs w:val="28"/>
        </w:rPr>
        <w:t xml:space="preserve">  </w:t>
      </w:r>
      <w:r w:rsidRPr="00FA1CC4">
        <w:rPr>
          <w:sz w:val="28"/>
          <w:szCs w:val="28"/>
          <w:lang w:eastAsia="ru-RU"/>
        </w:rPr>
        <w:t>(</w:t>
      </w:r>
      <w:r>
        <w:rPr>
          <w:sz w:val="28"/>
          <w:szCs w:val="28"/>
          <w:lang w:val="ru-RU" w:eastAsia="ru-RU"/>
        </w:rPr>
        <w:t>4</w:t>
      </w:r>
      <w:r>
        <w:rPr>
          <w:sz w:val="28"/>
          <w:szCs w:val="28"/>
          <w:lang w:eastAsia="ru-RU"/>
        </w:rPr>
        <w:t>.40</w:t>
      </w:r>
      <w:r w:rsidRPr="00FA1CC4">
        <w:rPr>
          <w:sz w:val="28"/>
          <w:szCs w:val="28"/>
          <w:lang w:eastAsia="ru-RU"/>
        </w:rPr>
        <w:t>)</w:t>
      </w:r>
    </w:p>
    <w:p w:rsidR="008078E2" w:rsidRPr="00FA1CC4" w:rsidRDefault="008078E2" w:rsidP="00BF0691">
      <w:pPr>
        <w:spacing w:line="360" w:lineRule="auto"/>
        <w:ind w:firstLine="566"/>
        <w:jc w:val="both"/>
        <w:rPr>
          <w:sz w:val="28"/>
          <w:szCs w:val="28"/>
          <w:lang w:eastAsia="ru-RU"/>
        </w:rPr>
      </w:pPr>
      <w:r w:rsidRPr="00FA1CC4">
        <w:rPr>
          <w:sz w:val="28"/>
          <w:szCs w:val="28"/>
          <w:lang w:eastAsia="ru-RU"/>
        </w:rPr>
        <w:t xml:space="preserve">Отже, залишається знайти ймовірні характеристики </w:t>
      </w:r>
      <w:r w:rsidRPr="00FA1CC4">
        <w:rPr>
          <w:i/>
          <w:iCs/>
          <w:sz w:val="28"/>
          <w:szCs w:val="28"/>
          <w:lang w:eastAsia="ru-RU"/>
        </w:rPr>
        <w:t>y</w:t>
      </w:r>
      <w:r w:rsidRPr="00FA1CC4">
        <w:rPr>
          <w:sz w:val="28"/>
          <w:szCs w:val="28"/>
          <w:vertAlign w:val="subscript"/>
          <w:lang w:eastAsia="ru-RU"/>
        </w:rPr>
        <w:t>2</w:t>
      </w:r>
      <w:r w:rsidRPr="00FA1CC4">
        <w:rPr>
          <w:sz w:val="28"/>
          <w:szCs w:val="28"/>
          <w:lang w:eastAsia="ru-RU"/>
        </w:rPr>
        <w:t>(</w:t>
      </w:r>
      <w:r w:rsidRPr="00FA1CC4">
        <w:rPr>
          <w:i/>
          <w:iCs/>
          <w:sz w:val="28"/>
          <w:szCs w:val="28"/>
          <w:lang w:eastAsia="ru-RU"/>
        </w:rPr>
        <w:t>t</w:t>
      </w:r>
      <w:r w:rsidRPr="00FA1CC4">
        <w:rPr>
          <w:sz w:val="28"/>
          <w:szCs w:val="28"/>
          <w:lang w:eastAsia="ru-RU"/>
        </w:rPr>
        <w:t xml:space="preserve">) – числа пошкоджень, які перебувають на відновленні до моменту </w:t>
      </w:r>
      <w:r w:rsidRPr="00FA1CC4">
        <w:rPr>
          <w:i/>
          <w:iCs/>
          <w:sz w:val="28"/>
          <w:szCs w:val="28"/>
          <w:lang w:eastAsia="ru-RU"/>
        </w:rPr>
        <w:t>t</w:t>
      </w:r>
      <w:r w:rsidRPr="00FA1CC4">
        <w:rPr>
          <w:sz w:val="28"/>
          <w:szCs w:val="28"/>
          <w:lang w:eastAsia="ru-RU"/>
        </w:rPr>
        <w:t>. У результаті розрахунків отримано:</w:t>
      </w:r>
    </w:p>
    <w:p w:rsidR="008078E2" w:rsidRPr="00FA1CC4" w:rsidRDefault="008078E2" w:rsidP="00BF0691">
      <w:pPr>
        <w:spacing w:line="360" w:lineRule="auto"/>
        <w:ind w:firstLine="566"/>
        <w:rPr>
          <w:sz w:val="28"/>
          <w:szCs w:val="28"/>
          <w:lang w:eastAsia="ru-RU"/>
        </w:rPr>
      </w:pPr>
      <w:r w:rsidRPr="00FA1CC4">
        <w:rPr>
          <w:sz w:val="28"/>
          <w:szCs w:val="28"/>
        </w:rPr>
        <w:t xml:space="preserve">                  </w:t>
      </w:r>
      <w:r>
        <w:rPr>
          <w:sz w:val="28"/>
          <w:szCs w:val="28"/>
        </w:rPr>
        <w:t xml:space="preserve">     </w:t>
      </w:r>
      <w:r w:rsidRPr="00FA1CC4">
        <w:rPr>
          <w:sz w:val="28"/>
          <w:szCs w:val="28"/>
        </w:rPr>
        <w:t xml:space="preserve">    </w:t>
      </w:r>
      <w:r w:rsidRPr="00FA1CC4">
        <w:rPr>
          <w:position w:val="-32"/>
          <w:sz w:val="28"/>
          <w:szCs w:val="28"/>
        </w:rPr>
        <w:object w:dxaOrig="4819" w:dyaOrig="740">
          <v:shape id="_x0000_i1274" type="#_x0000_t75" style="width:289.5pt;height:44.25pt" o:ole="" fillcolor="window">
            <v:imagedata r:id="rId466" o:title=""/>
          </v:shape>
          <o:OLEObject Type="Embed" ProgID="Equation.3" ShapeID="_x0000_i1274" DrawAspect="Content" ObjectID="_1522040273" r:id="rId467"/>
        </w:object>
      </w:r>
      <w:r w:rsidRPr="00FA1CC4">
        <w:rPr>
          <w:sz w:val="28"/>
          <w:szCs w:val="28"/>
        </w:rPr>
        <w:t xml:space="preserve">    </w:t>
      </w:r>
      <w:r>
        <w:rPr>
          <w:sz w:val="28"/>
          <w:szCs w:val="28"/>
        </w:rPr>
        <w:t xml:space="preserve">      </w:t>
      </w:r>
      <w:r w:rsidRPr="00FA1CC4">
        <w:rPr>
          <w:sz w:val="28"/>
          <w:szCs w:val="28"/>
        </w:rPr>
        <w:t xml:space="preserve">  </w:t>
      </w:r>
      <w:r w:rsidRPr="00FA1CC4">
        <w:rPr>
          <w:sz w:val="28"/>
          <w:szCs w:val="28"/>
          <w:lang w:eastAsia="ru-RU"/>
        </w:rPr>
        <w:t xml:space="preserve"> (</w:t>
      </w:r>
      <w:r>
        <w:rPr>
          <w:sz w:val="28"/>
          <w:szCs w:val="28"/>
          <w:lang w:val="ru-RU" w:eastAsia="ru-RU"/>
        </w:rPr>
        <w:t>4</w:t>
      </w:r>
      <w:r>
        <w:rPr>
          <w:sz w:val="28"/>
          <w:szCs w:val="28"/>
          <w:lang w:eastAsia="ru-RU"/>
        </w:rPr>
        <w:t>.</w:t>
      </w:r>
      <w:r>
        <w:rPr>
          <w:sz w:val="28"/>
          <w:szCs w:val="28"/>
          <w:lang w:val="ru-RU" w:eastAsia="ru-RU"/>
        </w:rPr>
        <w:t>41</w:t>
      </w:r>
      <w:r w:rsidRPr="00FA1CC4">
        <w:rPr>
          <w:sz w:val="28"/>
          <w:szCs w:val="28"/>
          <w:lang w:eastAsia="ru-RU"/>
        </w:rPr>
        <w:t>)</w:t>
      </w:r>
    </w:p>
    <w:p w:rsidR="008078E2" w:rsidRPr="00FA1CC4" w:rsidRDefault="008078E2" w:rsidP="00BF0691">
      <w:pPr>
        <w:spacing w:line="360" w:lineRule="auto"/>
        <w:ind w:firstLine="566"/>
        <w:jc w:val="both"/>
        <w:rPr>
          <w:sz w:val="28"/>
          <w:szCs w:val="28"/>
          <w:lang w:eastAsia="ru-RU"/>
        </w:rPr>
      </w:pPr>
      <w:r w:rsidRPr="00FA1CC4">
        <w:rPr>
          <w:sz w:val="28"/>
          <w:szCs w:val="28"/>
          <w:lang w:eastAsia="ru-RU"/>
        </w:rPr>
        <w:t>Тоді із формул (</w:t>
      </w:r>
      <w:r>
        <w:rPr>
          <w:sz w:val="28"/>
          <w:szCs w:val="28"/>
          <w:lang w:eastAsia="ru-RU"/>
        </w:rPr>
        <w:t>3</w:t>
      </w:r>
      <w:r w:rsidRPr="00FA1CC4">
        <w:rPr>
          <w:sz w:val="28"/>
          <w:szCs w:val="28"/>
          <w:lang w:eastAsia="ru-RU"/>
        </w:rPr>
        <w:t>.18) і (</w:t>
      </w:r>
      <w:r>
        <w:rPr>
          <w:sz w:val="28"/>
          <w:szCs w:val="28"/>
          <w:lang w:eastAsia="ru-RU"/>
        </w:rPr>
        <w:t>3</w:t>
      </w:r>
      <w:r w:rsidRPr="00FA1CC4">
        <w:rPr>
          <w:sz w:val="28"/>
          <w:szCs w:val="28"/>
          <w:lang w:eastAsia="ru-RU"/>
        </w:rPr>
        <w:t>.20)  випливає:</w:t>
      </w:r>
    </w:p>
    <w:p w:rsidR="008078E2" w:rsidRPr="00FA1CC4" w:rsidRDefault="008078E2" w:rsidP="00BF0691">
      <w:pPr>
        <w:spacing w:line="360" w:lineRule="auto"/>
        <w:ind w:firstLine="566"/>
        <w:rPr>
          <w:sz w:val="28"/>
          <w:szCs w:val="28"/>
          <w:lang w:eastAsia="ru-RU"/>
        </w:rPr>
      </w:pPr>
      <w:r>
        <w:rPr>
          <w:sz w:val="28"/>
          <w:szCs w:val="28"/>
        </w:rPr>
        <w:t xml:space="preserve">                            </w:t>
      </w:r>
      <w:r w:rsidRPr="00FA1CC4">
        <w:rPr>
          <w:sz w:val="28"/>
          <w:szCs w:val="28"/>
        </w:rPr>
        <w:t xml:space="preserve">  </w:t>
      </w:r>
      <w:r w:rsidRPr="00FA1CC4">
        <w:rPr>
          <w:position w:val="-32"/>
          <w:sz w:val="28"/>
          <w:szCs w:val="28"/>
        </w:rPr>
        <w:object w:dxaOrig="4340" w:dyaOrig="740">
          <v:shape id="_x0000_i1275" type="#_x0000_t75" style="width:271.5pt;height:45.75pt" o:ole="" fillcolor="window">
            <v:imagedata r:id="rId468" o:title=""/>
          </v:shape>
          <o:OLEObject Type="Embed" ProgID="Equation.3" ShapeID="_x0000_i1275" DrawAspect="Content" ObjectID="_1522040274" r:id="rId469"/>
        </w:object>
      </w:r>
      <w:r w:rsidRPr="00FA1CC4">
        <w:rPr>
          <w:sz w:val="28"/>
          <w:szCs w:val="28"/>
        </w:rPr>
        <w:t xml:space="preserve">       </w:t>
      </w:r>
      <w:r>
        <w:rPr>
          <w:sz w:val="28"/>
          <w:szCs w:val="28"/>
        </w:rPr>
        <w:t xml:space="preserve">     </w:t>
      </w:r>
      <w:r w:rsidRPr="00FA1CC4">
        <w:rPr>
          <w:sz w:val="28"/>
          <w:szCs w:val="28"/>
        </w:rPr>
        <w:t xml:space="preserve">   </w:t>
      </w:r>
      <w:r w:rsidRPr="00FA1CC4">
        <w:rPr>
          <w:sz w:val="28"/>
          <w:szCs w:val="28"/>
          <w:lang w:eastAsia="ru-RU"/>
        </w:rPr>
        <w:t xml:space="preserve"> (</w:t>
      </w:r>
      <w:r>
        <w:rPr>
          <w:sz w:val="28"/>
          <w:szCs w:val="28"/>
          <w:lang w:val="ru-RU" w:eastAsia="ru-RU"/>
        </w:rPr>
        <w:t>4</w:t>
      </w:r>
      <w:r>
        <w:rPr>
          <w:sz w:val="28"/>
          <w:szCs w:val="28"/>
          <w:lang w:eastAsia="ru-RU"/>
        </w:rPr>
        <w:t>.</w:t>
      </w:r>
      <w:r>
        <w:rPr>
          <w:sz w:val="28"/>
          <w:szCs w:val="28"/>
          <w:lang w:val="ru-RU" w:eastAsia="ru-RU"/>
        </w:rPr>
        <w:t>42</w:t>
      </w:r>
      <w:r w:rsidRPr="00FA1CC4">
        <w:rPr>
          <w:sz w:val="28"/>
          <w:szCs w:val="28"/>
          <w:lang w:eastAsia="ru-RU"/>
        </w:rPr>
        <w:t>)</w:t>
      </w:r>
    </w:p>
    <w:p w:rsidR="008078E2" w:rsidRPr="00FA1CC4" w:rsidRDefault="008078E2" w:rsidP="00BF0691">
      <w:pPr>
        <w:spacing w:line="360" w:lineRule="auto"/>
        <w:ind w:firstLine="566"/>
        <w:jc w:val="both"/>
        <w:rPr>
          <w:sz w:val="28"/>
          <w:szCs w:val="28"/>
          <w:lang w:eastAsia="ru-RU"/>
        </w:rPr>
      </w:pPr>
      <w:r w:rsidRPr="00FA1CC4">
        <w:rPr>
          <w:sz w:val="28"/>
          <w:szCs w:val="28"/>
          <w:lang w:eastAsia="ru-RU"/>
        </w:rPr>
        <w:t xml:space="preserve">Слід зауважити, що </w:t>
      </w:r>
      <w:r w:rsidRPr="00FA1CC4">
        <w:rPr>
          <w:i/>
          <w:iCs/>
          <w:sz w:val="28"/>
          <w:szCs w:val="28"/>
          <w:lang w:eastAsia="ru-RU"/>
        </w:rPr>
        <w:t>y</w:t>
      </w:r>
      <w:r w:rsidRPr="00FA1CC4">
        <w:rPr>
          <w:sz w:val="28"/>
          <w:szCs w:val="28"/>
          <w:lang w:eastAsia="ru-RU"/>
        </w:rPr>
        <w:t>(</w:t>
      </w:r>
      <w:r w:rsidRPr="00FA1CC4">
        <w:rPr>
          <w:i/>
          <w:iCs/>
          <w:sz w:val="28"/>
          <w:szCs w:val="28"/>
          <w:lang w:eastAsia="ru-RU"/>
        </w:rPr>
        <w:t>t</w:t>
      </w:r>
      <w:r w:rsidRPr="00FA1CC4">
        <w:rPr>
          <w:sz w:val="28"/>
          <w:szCs w:val="28"/>
          <w:lang w:eastAsia="ru-RU"/>
        </w:rPr>
        <w:t xml:space="preserve">) – пуассонівська випадкова величина </w:t>
      </w:r>
      <w:r>
        <w:rPr>
          <w:sz w:val="28"/>
          <w:szCs w:val="28"/>
          <w:lang w:eastAsia="ru-RU"/>
        </w:rPr>
        <w:t>за</w:t>
      </w:r>
      <w:r w:rsidRPr="00FA1CC4">
        <w:rPr>
          <w:sz w:val="28"/>
          <w:szCs w:val="28"/>
          <w:lang w:eastAsia="ru-RU"/>
        </w:rPr>
        <w:t xml:space="preserve"> будь-яко</w:t>
      </w:r>
      <w:r>
        <w:rPr>
          <w:sz w:val="28"/>
          <w:szCs w:val="28"/>
          <w:lang w:eastAsia="ru-RU"/>
        </w:rPr>
        <w:t>го</w:t>
      </w:r>
      <w:r w:rsidRPr="00FA1CC4">
        <w:rPr>
          <w:sz w:val="28"/>
          <w:szCs w:val="28"/>
          <w:lang w:eastAsia="ru-RU"/>
        </w:rPr>
        <w:t xml:space="preserve"> </w:t>
      </w:r>
      <w:r w:rsidRPr="00FA1CC4">
        <w:rPr>
          <w:i/>
          <w:iCs/>
          <w:sz w:val="28"/>
          <w:szCs w:val="28"/>
          <w:lang w:eastAsia="ru-RU"/>
        </w:rPr>
        <w:t>t</w:t>
      </w:r>
      <w:r w:rsidRPr="00FA1CC4">
        <w:rPr>
          <w:sz w:val="28"/>
          <w:szCs w:val="28"/>
          <w:lang w:eastAsia="ru-RU"/>
        </w:rPr>
        <w:t xml:space="preserve"> і в імовірнісну характеристику </w:t>
      </w:r>
      <w:r w:rsidRPr="00FA1CC4">
        <w:rPr>
          <w:i/>
          <w:iCs/>
          <w:sz w:val="28"/>
          <w:szCs w:val="28"/>
          <w:lang w:eastAsia="ru-RU"/>
        </w:rPr>
        <w:t>y</w:t>
      </w:r>
      <w:r w:rsidRPr="00FA1CC4">
        <w:rPr>
          <w:sz w:val="28"/>
          <w:szCs w:val="28"/>
          <w:lang w:eastAsia="ru-RU"/>
        </w:rPr>
        <w:t>(</w:t>
      </w:r>
      <w:r w:rsidRPr="00FA1CC4">
        <w:rPr>
          <w:i/>
          <w:iCs/>
          <w:sz w:val="28"/>
          <w:szCs w:val="28"/>
          <w:lang w:eastAsia="ru-RU"/>
        </w:rPr>
        <w:t>t</w:t>
      </w:r>
      <w:r w:rsidRPr="00FA1CC4">
        <w:rPr>
          <w:sz w:val="28"/>
          <w:szCs w:val="28"/>
          <w:lang w:eastAsia="ru-RU"/>
        </w:rPr>
        <w:t xml:space="preserve">) не входить </w:t>
      </w:r>
      <w:r w:rsidRPr="00FA1CC4">
        <w:rPr>
          <w:i/>
          <w:iCs/>
          <w:sz w:val="28"/>
          <w:szCs w:val="28"/>
          <w:lang w:eastAsia="ru-RU"/>
        </w:rPr>
        <w:t>k</w:t>
      </w:r>
      <w:r w:rsidRPr="00FA1CC4">
        <w:rPr>
          <w:sz w:val="28"/>
          <w:szCs w:val="28"/>
          <w:vertAlign w:val="subscript"/>
          <w:lang w:eastAsia="ru-RU"/>
        </w:rPr>
        <w:t>0</w:t>
      </w:r>
      <w:r w:rsidRPr="00FA1CC4">
        <w:rPr>
          <w:sz w:val="28"/>
          <w:szCs w:val="28"/>
          <w:lang w:eastAsia="ru-RU"/>
        </w:rPr>
        <w:t>.</w:t>
      </w:r>
    </w:p>
    <w:p w:rsidR="008078E2" w:rsidRPr="00FA1CC4" w:rsidRDefault="008078E2" w:rsidP="00BF0691">
      <w:pPr>
        <w:spacing w:line="360" w:lineRule="auto"/>
        <w:ind w:firstLine="566"/>
        <w:jc w:val="both"/>
        <w:rPr>
          <w:sz w:val="28"/>
          <w:szCs w:val="28"/>
          <w:lang w:eastAsia="ru-RU"/>
        </w:rPr>
      </w:pPr>
      <w:r w:rsidRPr="00FA1CC4">
        <w:rPr>
          <w:sz w:val="28"/>
          <w:szCs w:val="28"/>
          <w:lang w:eastAsia="ru-RU"/>
        </w:rPr>
        <w:t xml:space="preserve">Оскільки при складних режимах опромінення ефективна доза може збільшуватись </w:t>
      </w:r>
      <w:r>
        <w:rPr>
          <w:sz w:val="28"/>
          <w:szCs w:val="28"/>
          <w:lang w:eastAsia="ru-RU"/>
        </w:rPr>
        <w:t>у разі</w:t>
      </w:r>
      <w:r w:rsidRPr="00FA1CC4">
        <w:rPr>
          <w:sz w:val="28"/>
          <w:szCs w:val="28"/>
          <w:lang w:eastAsia="ru-RU"/>
        </w:rPr>
        <w:t xml:space="preserve"> відновленн</w:t>
      </w:r>
      <w:r>
        <w:rPr>
          <w:sz w:val="28"/>
          <w:szCs w:val="28"/>
          <w:lang w:eastAsia="ru-RU"/>
        </w:rPr>
        <w:t>я</w:t>
      </w:r>
      <w:r w:rsidRPr="00FA1CC4">
        <w:rPr>
          <w:sz w:val="28"/>
          <w:szCs w:val="28"/>
          <w:lang w:eastAsia="ru-RU"/>
        </w:rPr>
        <w:t xml:space="preserve">, природним чином принцип зменшення ефективної дози узагальнює до принципу зміни ефективної дози, який можна сформулювати таким чином: якщо об’єкт, що досліджується, опромінюється в режимі </w:t>
      </w:r>
      <w:r w:rsidRPr="00FA1CC4">
        <w:rPr>
          <w:i/>
          <w:iCs/>
          <w:sz w:val="28"/>
          <w:szCs w:val="28"/>
          <w:lang w:eastAsia="ru-RU"/>
        </w:rPr>
        <w:t>D</w:t>
      </w:r>
      <w:r w:rsidRPr="00FA1CC4">
        <w:rPr>
          <w:i/>
          <w:iCs/>
          <w:sz w:val="28"/>
          <w:szCs w:val="28"/>
          <w:vertAlign w:val="subscript"/>
          <w:lang w:eastAsia="ru-RU"/>
        </w:rPr>
        <w:t>t</w:t>
      </w:r>
      <w:r w:rsidRPr="00FA1CC4">
        <w:rPr>
          <w:i/>
          <w:iCs/>
          <w:sz w:val="28"/>
          <w:szCs w:val="28"/>
          <w:vertAlign w:val="superscript"/>
          <w:lang w:eastAsia="ru-RU"/>
        </w:rPr>
        <w:t>*</w:t>
      </w:r>
      <w:r w:rsidRPr="00FA1CC4">
        <w:rPr>
          <w:sz w:val="28"/>
          <w:szCs w:val="28"/>
          <w:lang w:eastAsia="ru-RU"/>
        </w:rPr>
        <w:t xml:space="preserve">, тоді в будь-який момент </w:t>
      </w:r>
      <w:r w:rsidRPr="00FA1CC4">
        <w:rPr>
          <w:i/>
          <w:iCs/>
          <w:sz w:val="28"/>
          <w:szCs w:val="28"/>
          <w:lang w:eastAsia="ru-RU"/>
        </w:rPr>
        <w:t>t</w:t>
      </w:r>
      <w:r w:rsidRPr="00FA1CC4">
        <w:rPr>
          <w:sz w:val="28"/>
          <w:szCs w:val="28"/>
          <w:lang w:eastAsia="ru-RU"/>
        </w:rPr>
        <w:t xml:space="preserve"> фактична ушкодженість клітин така, якби спочатку об’єкт був опромінений у гострій дозі </w:t>
      </w:r>
      <w:r w:rsidRPr="00FA1CC4">
        <w:rPr>
          <w:i/>
          <w:iCs/>
          <w:sz w:val="28"/>
          <w:szCs w:val="28"/>
          <w:lang w:eastAsia="ru-RU"/>
        </w:rPr>
        <w:t>D</w:t>
      </w:r>
      <w:r w:rsidRPr="00FA1CC4">
        <w:rPr>
          <w:sz w:val="28"/>
          <w:szCs w:val="28"/>
          <w:lang w:eastAsia="ru-RU"/>
        </w:rPr>
        <w:t>(</w:t>
      </w:r>
      <w:r w:rsidRPr="00FA1CC4">
        <w:rPr>
          <w:i/>
          <w:iCs/>
          <w:sz w:val="28"/>
          <w:szCs w:val="28"/>
          <w:lang w:eastAsia="ru-RU"/>
        </w:rPr>
        <w:t>t</w:t>
      </w:r>
      <w:r w:rsidRPr="00FA1CC4">
        <w:rPr>
          <w:sz w:val="28"/>
          <w:szCs w:val="28"/>
          <w:lang w:eastAsia="ru-RU"/>
        </w:rPr>
        <w:t>), що називається ефективною дозою.</w:t>
      </w:r>
    </w:p>
    <w:p w:rsidR="008078E2" w:rsidRPr="00FA1CC4" w:rsidRDefault="008078E2" w:rsidP="00BF0691">
      <w:pPr>
        <w:spacing w:line="360" w:lineRule="auto"/>
        <w:ind w:firstLine="566"/>
        <w:jc w:val="both"/>
        <w:rPr>
          <w:sz w:val="28"/>
          <w:szCs w:val="28"/>
          <w:lang w:eastAsia="ru-RU"/>
        </w:rPr>
      </w:pPr>
      <w:r w:rsidRPr="00FA1CC4">
        <w:rPr>
          <w:sz w:val="28"/>
          <w:szCs w:val="28"/>
          <w:lang w:eastAsia="ru-RU"/>
        </w:rPr>
        <w:t>Формула для ефективної дози має такий вигляд:</w:t>
      </w:r>
    </w:p>
    <w:p w:rsidR="008078E2" w:rsidRPr="00FA1CC4" w:rsidRDefault="008078E2" w:rsidP="00BF0691">
      <w:pPr>
        <w:spacing w:line="360" w:lineRule="auto"/>
        <w:ind w:firstLine="566"/>
        <w:rPr>
          <w:sz w:val="28"/>
          <w:szCs w:val="28"/>
          <w:lang w:eastAsia="ru-RU"/>
        </w:rPr>
      </w:pPr>
      <w:r w:rsidRPr="00FA1CC4">
        <w:rPr>
          <w:sz w:val="28"/>
          <w:szCs w:val="28"/>
        </w:rPr>
        <w:t xml:space="preserve">        </w:t>
      </w:r>
      <w:r>
        <w:rPr>
          <w:sz w:val="28"/>
          <w:szCs w:val="28"/>
        </w:rPr>
        <w:t xml:space="preserve">                                      </w:t>
      </w:r>
      <w:r w:rsidRPr="00FA1CC4">
        <w:rPr>
          <w:position w:val="-30"/>
          <w:sz w:val="28"/>
          <w:szCs w:val="28"/>
        </w:rPr>
        <w:object w:dxaOrig="2740" w:dyaOrig="720">
          <v:shape id="_x0000_i1276" type="#_x0000_t75" style="width:170.25pt;height:45pt" o:ole="" fillcolor="window">
            <v:imagedata r:id="rId470" o:title=""/>
          </v:shape>
          <o:OLEObject Type="Embed" ProgID="Equation.3" ShapeID="_x0000_i1276" DrawAspect="Content" ObjectID="_1522040275" r:id="rId471"/>
        </w:object>
      </w:r>
      <w:r w:rsidRPr="00FA1CC4">
        <w:rPr>
          <w:sz w:val="28"/>
          <w:szCs w:val="28"/>
        </w:rPr>
        <w:t xml:space="preserve">  </w:t>
      </w:r>
      <w:r>
        <w:rPr>
          <w:sz w:val="28"/>
          <w:szCs w:val="28"/>
        </w:rPr>
        <w:t xml:space="preserve">                       </w:t>
      </w:r>
      <w:r w:rsidRPr="00FA1CC4">
        <w:rPr>
          <w:sz w:val="28"/>
          <w:szCs w:val="28"/>
        </w:rPr>
        <w:t xml:space="preserve">  </w:t>
      </w:r>
      <w:r w:rsidRPr="00FA1CC4">
        <w:rPr>
          <w:sz w:val="28"/>
          <w:szCs w:val="28"/>
          <w:lang w:eastAsia="ru-RU"/>
        </w:rPr>
        <w:t xml:space="preserve"> (</w:t>
      </w:r>
      <w:r>
        <w:rPr>
          <w:sz w:val="28"/>
          <w:szCs w:val="28"/>
          <w:lang w:val="ru-RU" w:eastAsia="ru-RU"/>
        </w:rPr>
        <w:t>4</w:t>
      </w:r>
      <w:r>
        <w:rPr>
          <w:sz w:val="28"/>
          <w:szCs w:val="28"/>
          <w:lang w:eastAsia="ru-RU"/>
        </w:rPr>
        <w:t>.</w:t>
      </w:r>
      <w:r>
        <w:rPr>
          <w:sz w:val="28"/>
          <w:szCs w:val="28"/>
          <w:lang w:val="ru-RU" w:eastAsia="ru-RU"/>
        </w:rPr>
        <w:t>43</w:t>
      </w:r>
      <w:r w:rsidRPr="00FA1CC4">
        <w:rPr>
          <w:sz w:val="28"/>
          <w:szCs w:val="28"/>
          <w:lang w:eastAsia="ru-RU"/>
        </w:rPr>
        <w:t>)</w:t>
      </w:r>
    </w:p>
    <w:p w:rsidR="008078E2" w:rsidRPr="00FA1CC4" w:rsidRDefault="008078E2" w:rsidP="00BF0691">
      <w:pPr>
        <w:spacing w:line="360" w:lineRule="auto"/>
        <w:jc w:val="both"/>
        <w:rPr>
          <w:sz w:val="28"/>
          <w:szCs w:val="28"/>
          <w:lang w:eastAsia="ru-RU"/>
        </w:rPr>
      </w:pPr>
      <w:r w:rsidRPr="00FA1CC4">
        <w:rPr>
          <w:sz w:val="28"/>
          <w:szCs w:val="28"/>
          <w:lang w:eastAsia="ru-RU"/>
        </w:rPr>
        <w:t xml:space="preserve">де </w:t>
      </w:r>
      <w:r w:rsidRPr="00FA1CC4">
        <w:rPr>
          <w:i/>
          <w:iCs/>
          <w:sz w:val="28"/>
          <w:szCs w:val="28"/>
          <w:lang w:eastAsia="ru-RU"/>
        </w:rPr>
        <w:t>k</w:t>
      </w:r>
      <w:r w:rsidRPr="00FA1CC4">
        <w:rPr>
          <w:sz w:val="28"/>
          <w:szCs w:val="28"/>
          <w:lang w:eastAsia="ru-RU"/>
        </w:rPr>
        <w:t xml:space="preserve"> і </w:t>
      </w:r>
      <w:r w:rsidRPr="00FA1CC4">
        <w:rPr>
          <w:i/>
          <w:iCs/>
          <w:sz w:val="28"/>
          <w:szCs w:val="28"/>
          <w:lang w:eastAsia="ru-RU"/>
        </w:rPr>
        <w:t>b</w:t>
      </w:r>
      <w:r w:rsidRPr="00FA1CC4">
        <w:rPr>
          <w:sz w:val="28"/>
          <w:szCs w:val="28"/>
          <w:lang w:eastAsia="ru-RU"/>
        </w:rPr>
        <w:t xml:space="preserve"> – параметри з рівняння (</w:t>
      </w:r>
      <w:r w:rsidRPr="009814AD">
        <w:rPr>
          <w:sz w:val="28"/>
          <w:szCs w:val="28"/>
          <w:lang w:eastAsia="ru-RU"/>
        </w:rPr>
        <w:t>4.35</w:t>
      </w:r>
      <w:r w:rsidRPr="00FA1CC4">
        <w:rPr>
          <w:sz w:val="28"/>
          <w:szCs w:val="28"/>
          <w:lang w:eastAsia="ru-RU"/>
        </w:rPr>
        <w:t>)</w:t>
      </w:r>
      <w:r w:rsidRPr="00FC38A9">
        <w:rPr>
          <w:sz w:val="28"/>
          <w:szCs w:val="28"/>
          <w:lang w:eastAsia="ru-RU"/>
        </w:rPr>
        <w:t xml:space="preserve"> </w:t>
      </w:r>
      <w:r w:rsidRPr="00FA1CC4">
        <w:rPr>
          <w:sz w:val="28"/>
          <w:szCs w:val="28"/>
          <w:lang w:eastAsia="ru-RU"/>
        </w:rPr>
        <w:t>[</w:t>
      </w:r>
      <w:r>
        <w:rPr>
          <w:sz w:val="28"/>
          <w:szCs w:val="28"/>
          <w:lang w:val="ru-RU" w:eastAsia="ru-RU"/>
        </w:rPr>
        <w:t>273</w:t>
      </w:r>
      <w:r w:rsidRPr="00FA1CC4">
        <w:rPr>
          <w:sz w:val="28"/>
          <w:szCs w:val="28"/>
          <w:lang w:eastAsia="ru-RU"/>
        </w:rPr>
        <w:t>].</w:t>
      </w:r>
    </w:p>
    <w:p w:rsidR="008078E2" w:rsidRPr="00FA1CC4" w:rsidRDefault="008078E2" w:rsidP="00BF0691">
      <w:pPr>
        <w:spacing w:line="360" w:lineRule="auto"/>
        <w:ind w:firstLine="566"/>
        <w:jc w:val="both"/>
        <w:rPr>
          <w:sz w:val="28"/>
          <w:szCs w:val="28"/>
          <w:lang w:eastAsia="ru-RU"/>
        </w:rPr>
      </w:pPr>
      <w:r w:rsidRPr="001131FC">
        <w:rPr>
          <w:i/>
          <w:sz w:val="28"/>
          <w:szCs w:val="28"/>
          <w:lang w:eastAsia="ru-RU"/>
        </w:rPr>
        <w:t>Фракціонування</w:t>
      </w:r>
      <w:r w:rsidRPr="00FA1CC4">
        <w:rPr>
          <w:sz w:val="28"/>
          <w:szCs w:val="28"/>
          <w:lang w:eastAsia="ru-RU"/>
        </w:rPr>
        <w:t xml:space="preserve">. Суть цієї методики полягає в тому, що дозу розбивають у часі на дві і більше фракцій. Порівнюючи отриманий результат із зареєстрованим ефектом, коли доза задається одразу, роблять висновок щодо процесів відновлення, які проходять за час між першим і останнім актом опромінення. Формально фракціонування визначається як така умова опромінення </w:t>
      </w:r>
      <w:r w:rsidRPr="00FA1CC4">
        <w:rPr>
          <w:i/>
          <w:iCs/>
          <w:sz w:val="28"/>
          <w:szCs w:val="28"/>
          <w:lang w:eastAsia="ru-RU"/>
        </w:rPr>
        <w:t>D</w:t>
      </w:r>
      <w:r w:rsidRPr="00FA1CC4">
        <w:rPr>
          <w:i/>
          <w:iCs/>
          <w:sz w:val="28"/>
          <w:szCs w:val="28"/>
          <w:vertAlign w:val="subscript"/>
          <w:lang w:eastAsia="ru-RU"/>
        </w:rPr>
        <w:t>t</w:t>
      </w:r>
      <w:r w:rsidRPr="00FA1CC4">
        <w:rPr>
          <w:i/>
          <w:iCs/>
          <w:sz w:val="28"/>
          <w:szCs w:val="28"/>
          <w:vertAlign w:val="superscript"/>
          <w:lang w:eastAsia="ru-RU"/>
        </w:rPr>
        <w:t>*</w:t>
      </w:r>
      <w:r w:rsidRPr="00FA1CC4">
        <w:rPr>
          <w:sz w:val="28"/>
          <w:szCs w:val="28"/>
          <w:lang w:eastAsia="ru-RU"/>
        </w:rPr>
        <w:t xml:space="preserve">, за якої функція </w:t>
      </w:r>
      <w:r w:rsidRPr="00FA1CC4">
        <w:rPr>
          <w:i/>
          <w:iCs/>
          <w:sz w:val="28"/>
          <w:szCs w:val="28"/>
          <w:lang w:eastAsia="ru-RU"/>
        </w:rPr>
        <w:t>D</w:t>
      </w:r>
      <w:r w:rsidRPr="00FA1CC4">
        <w:rPr>
          <w:i/>
          <w:iCs/>
          <w:sz w:val="28"/>
          <w:szCs w:val="28"/>
          <w:vertAlign w:val="subscript"/>
          <w:lang w:eastAsia="ru-RU"/>
        </w:rPr>
        <w:t>t</w:t>
      </w:r>
      <w:r w:rsidRPr="00FA1CC4">
        <w:rPr>
          <w:i/>
          <w:iCs/>
          <w:sz w:val="28"/>
          <w:szCs w:val="28"/>
          <w:vertAlign w:val="superscript"/>
          <w:lang w:eastAsia="ru-RU"/>
        </w:rPr>
        <w:t>*</w:t>
      </w:r>
      <w:r w:rsidRPr="00FA1CC4">
        <w:rPr>
          <w:sz w:val="28"/>
          <w:szCs w:val="28"/>
          <w:lang w:eastAsia="ru-RU"/>
        </w:rPr>
        <w:t xml:space="preserve"> кусково-постійна по </w:t>
      </w:r>
      <w:r w:rsidRPr="00FA1CC4">
        <w:rPr>
          <w:i/>
          <w:iCs/>
          <w:sz w:val="28"/>
          <w:szCs w:val="28"/>
          <w:lang w:eastAsia="ru-RU"/>
        </w:rPr>
        <w:t>t</w:t>
      </w:r>
      <w:r w:rsidRPr="00FA1CC4">
        <w:rPr>
          <w:sz w:val="28"/>
          <w:szCs w:val="28"/>
          <w:lang w:eastAsia="ru-RU"/>
        </w:rPr>
        <w:t xml:space="preserve">, тобто </w:t>
      </w:r>
      <w:r w:rsidRPr="00FA1CC4">
        <w:rPr>
          <w:i/>
          <w:iCs/>
          <w:sz w:val="28"/>
          <w:szCs w:val="28"/>
          <w:lang w:eastAsia="ru-RU"/>
        </w:rPr>
        <w:t>D</w:t>
      </w:r>
      <w:r w:rsidRPr="00FA1CC4">
        <w:rPr>
          <w:i/>
          <w:iCs/>
          <w:sz w:val="28"/>
          <w:szCs w:val="28"/>
          <w:vertAlign w:val="subscript"/>
          <w:lang w:eastAsia="ru-RU"/>
        </w:rPr>
        <w:t>t</w:t>
      </w:r>
      <w:r w:rsidRPr="00FA1CC4">
        <w:rPr>
          <w:i/>
          <w:iCs/>
          <w:sz w:val="28"/>
          <w:szCs w:val="28"/>
          <w:vertAlign w:val="superscript"/>
          <w:lang w:eastAsia="ru-RU"/>
        </w:rPr>
        <w:t>*</w:t>
      </w:r>
      <w:r w:rsidRPr="00FA1CC4">
        <w:rPr>
          <w:sz w:val="28"/>
          <w:szCs w:val="28"/>
          <w:lang w:eastAsia="ru-RU"/>
        </w:rPr>
        <w:t xml:space="preserve"> набуває постійних значень за винятком кінцевого числа точок.</w:t>
      </w:r>
    </w:p>
    <w:p w:rsidR="008078E2" w:rsidRPr="00FA1CC4" w:rsidRDefault="008078E2" w:rsidP="00BF0691">
      <w:pPr>
        <w:spacing w:line="360" w:lineRule="auto"/>
        <w:ind w:firstLine="566"/>
        <w:jc w:val="both"/>
        <w:rPr>
          <w:sz w:val="28"/>
          <w:szCs w:val="28"/>
          <w:lang w:eastAsia="ru-RU"/>
        </w:rPr>
      </w:pPr>
      <w:r w:rsidRPr="00FA1CC4">
        <w:rPr>
          <w:sz w:val="28"/>
          <w:szCs w:val="28"/>
          <w:lang w:eastAsia="ru-RU"/>
        </w:rPr>
        <w:t xml:space="preserve">Нехай у момент </w:t>
      </w:r>
      <w:r w:rsidRPr="00FA1CC4">
        <w:rPr>
          <w:sz w:val="28"/>
          <w:szCs w:val="28"/>
        </w:rPr>
        <w:t xml:space="preserve"> 0 =</w:t>
      </w:r>
      <w:r w:rsidRPr="00FA1CC4">
        <w:rPr>
          <w:position w:val="-10"/>
          <w:sz w:val="28"/>
          <w:szCs w:val="28"/>
        </w:rPr>
        <w:object w:dxaOrig="1640" w:dyaOrig="320">
          <v:shape id="_x0000_i1277" type="#_x0000_t75" style="width:105.75pt;height:20.25pt" o:ole="" fillcolor="window">
            <v:imagedata r:id="rId472" o:title=""/>
          </v:shape>
          <o:OLEObject Type="Embed" ProgID="Equation.3" ShapeID="_x0000_i1277" DrawAspect="Content" ObjectID="_1522040276" r:id="rId473"/>
        </w:object>
      </w:r>
      <w:r w:rsidRPr="00FA1CC4">
        <w:rPr>
          <w:sz w:val="28"/>
          <w:szCs w:val="28"/>
        </w:rPr>
        <w:t xml:space="preserve"> </w:t>
      </w:r>
      <w:r w:rsidRPr="00FA1CC4">
        <w:rPr>
          <w:sz w:val="28"/>
          <w:szCs w:val="28"/>
          <w:lang w:eastAsia="ru-RU"/>
        </w:rPr>
        <w:t xml:space="preserve">імпульсно опромінюють об’єкт у дозі </w:t>
      </w:r>
      <w:r w:rsidRPr="00FA1CC4">
        <w:rPr>
          <w:i/>
          <w:sz w:val="28"/>
          <w:szCs w:val="28"/>
          <w:lang w:val="en-US" w:eastAsia="ru-RU"/>
        </w:rPr>
        <w:t>D</w:t>
      </w:r>
      <w:r w:rsidRPr="0031522E">
        <w:rPr>
          <w:i/>
          <w:sz w:val="28"/>
          <w:szCs w:val="28"/>
          <w:vertAlign w:val="subscript"/>
          <w:lang w:val="ru-RU" w:eastAsia="ru-RU"/>
        </w:rPr>
        <w:t>0</w:t>
      </w:r>
      <w:r w:rsidRPr="0031522E">
        <w:rPr>
          <w:i/>
          <w:sz w:val="28"/>
          <w:szCs w:val="28"/>
          <w:lang w:val="ru-RU" w:eastAsia="ru-RU"/>
        </w:rPr>
        <w:t xml:space="preserve">, </w:t>
      </w:r>
      <w:r w:rsidRPr="00FA1CC4">
        <w:rPr>
          <w:i/>
          <w:sz w:val="28"/>
          <w:szCs w:val="28"/>
          <w:lang w:val="en-US" w:eastAsia="ru-RU"/>
        </w:rPr>
        <w:t>D</w:t>
      </w:r>
      <w:r w:rsidRPr="0031522E">
        <w:rPr>
          <w:i/>
          <w:sz w:val="28"/>
          <w:szCs w:val="28"/>
          <w:vertAlign w:val="subscript"/>
          <w:lang w:val="ru-RU" w:eastAsia="ru-RU"/>
        </w:rPr>
        <w:t>1</w:t>
      </w:r>
      <w:r w:rsidRPr="0031522E">
        <w:rPr>
          <w:i/>
          <w:sz w:val="28"/>
          <w:szCs w:val="28"/>
          <w:lang w:val="ru-RU" w:eastAsia="ru-RU"/>
        </w:rPr>
        <w:t xml:space="preserve">, … </w:t>
      </w:r>
      <w:r w:rsidRPr="00FA1CC4">
        <w:rPr>
          <w:i/>
          <w:sz w:val="28"/>
          <w:szCs w:val="28"/>
          <w:lang w:val="en-US" w:eastAsia="ru-RU"/>
        </w:rPr>
        <w:t>D</w:t>
      </w:r>
      <w:r w:rsidRPr="00FA1CC4">
        <w:rPr>
          <w:i/>
          <w:sz w:val="28"/>
          <w:szCs w:val="28"/>
          <w:vertAlign w:val="subscript"/>
          <w:lang w:val="en-US" w:eastAsia="ru-RU"/>
        </w:rPr>
        <w:t>n</w:t>
      </w:r>
      <w:r w:rsidRPr="0031522E">
        <w:rPr>
          <w:i/>
          <w:noProof/>
          <w:sz w:val="28"/>
          <w:szCs w:val="28"/>
          <w:lang w:val="ru-RU"/>
        </w:rPr>
        <w:t xml:space="preserve"> </w:t>
      </w:r>
      <w:r w:rsidRPr="00FA1CC4">
        <w:rPr>
          <w:sz w:val="28"/>
          <w:szCs w:val="28"/>
          <w:lang w:eastAsia="ru-RU"/>
        </w:rPr>
        <w:t xml:space="preserve">відповідно. Підставивши частковий випадок </w:t>
      </w:r>
      <w:r w:rsidRPr="00FA1CC4">
        <w:rPr>
          <w:i/>
          <w:iCs/>
          <w:sz w:val="28"/>
          <w:szCs w:val="28"/>
          <w:lang w:eastAsia="ru-RU"/>
        </w:rPr>
        <w:t>D</w:t>
      </w:r>
      <w:r w:rsidRPr="00FA1CC4">
        <w:rPr>
          <w:i/>
          <w:iCs/>
          <w:sz w:val="28"/>
          <w:szCs w:val="28"/>
          <w:vertAlign w:val="subscript"/>
          <w:lang w:eastAsia="ru-RU"/>
        </w:rPr>
        <w:t>t</w:t>
      </w:r>
      <w:r w:rsidRPr="00FA1CC4">
        <w:rPr>
          <w:i/>
          <w:iCs/>
          <w:sz w:val="28"/>
          <w:szCs w:val="28"/>
          <w:vertAlign w:val="superscript"/>
          <w:lang w:eastAsia="ru-RU"/>
        </w:rPr>
        <w:t>*</w:t>
      </w:r>
      <w:r w:rsidRPr="00FA1CC4">
        <w:rPr>
          <w:sz w:val="28"/>
          <w:szCs w:val="28"/>
          <w:lang w:eastAsia="ru-RU"/>
        </w:rPr>
        <w:t xml:space="preserve"> у рівняння (3.23), отримаємо такий вираз для ефективної дози:</w:t>
      </w:r>
    </w:p>
    <w:p w:rsidR="008078E2" w:rsidRPr="00FA1CC4" w:rsidRDefault="008078E2" w:rsidP="00BF0691">
      <w:pPr>
        <w:spacing w:line="360" w:lineRule="auto"/>
        <w:ind w:firstLine="566"/>
        <w:rPr>
          <w:sz w:val="28"/>
          <w:szCs w:val="28"/>
          <w:lang w:eastAsia="ru-RU"/>
        </w:rPr>
      </w:pPr>
      <w:r w:rsidRPr="0031522E">
        <w:rPr>
          <w:sz w:val="28"/>
          <w:szCs w:val="28"/>
          <w:lang w:val="ru-RU"/>
        </w:rPr>
        <w:t xml:space="preserve">                            </w:t>
      </w:r>
      <w:r>
        <w:rPr>
          <w:sz w:val="28"/>
          <w:szCs w:val="28"/>
        </w:rPr>
        <w:t xml:space="preserve">   </w:t>
      </w:r>
      <w:r w:rsidRPr="0031522E">
        <w:rPr>
          <w:sz w:val="28"/>
          <w:szCs w:val="28"/>
          <w:lang w:val="ru-RU"/>
        </w:rPr>
        <w:t xml:space="preserve">    </w:t>
      </w:r>
      <w:r>
        <w:rPr>
          <w:sz w:val="28"/>
          <w:szCs w:val="28"/>
          <w:lang w:val="ru-RU"/>
        </w:rPr>
        <w:t xml:space="preserve">    </w:t>
      </w:r>
      <w:r w:rsidRPr="0031522E">
        <w:rPr>
          <w:sz w:val="28"/>
          <w:szCs w:val="28"/>
          <w:lang w:val="ru-RU"/>
        </w:rPr>
        <w:t xml:space="preserve"> </w:t>
      </w:r>
      <w:r w:rsidRPr="00FA1CC4">
        <w:rPr>
          <w:sz w:val="28"/>
          <w:szCs w:val="28"/>
        </w:rPr>
        <w:t xml:space="preserve">    </w:t>
      </w:r>
      <w:r w:rsidRPr="00FA1CC4">
        <w:rPr>
          <w:position w:val="-28"/>
          <w:sz w:val="28"/>
          <w:szCs w:val="28"/>
        </w:rPr>
        <w:object w:dxaOrig="2700" w:dyaOrig="660">
          <v:shape id="_x0000_i1278" type="#_x0000_t75" style="width:170.25pt;height:42pt" o:ole="" fillcolor="window">
            <v:imagedata r:id="rId474" o:title=""/>
          </v:shape>
          <o:OLEObject Type="Embed" ProgID="Equation.3" ShapeID="_x0000_i1278" DrawAspect="Content" ObjectID="_1522040277" r:id="rId475"/>
        </w:object>
      </w:r>
      <w:r w:rsidRPr="00FA1CC4">
        <w:rPr>
          <w:sz w:val="28"/>
          <w:szCs w:val="28"/>
        </w:rPr>
        <w:t xml:space="preserve">                    </w:t>
      </w:r>
      <w:r>
        <w:rPr>
          <w:sz w:val="28"/>
          <w:szCs w:val="28"/>
        </w:rPr>
        <w:t xml:space="preserve">     </w:t>
      </w:r>
      <w:r w:rsidRPr="00FA1CC4">
        <w:rPr>
          <w:sz w:val="28"/>
          <w:szCs w:val="28"/>
        </w:rPr>
        <w:t xml:space="preserve">   </w:t>
      </w:r>
      <w:r w:rsidRPr="00FA1CC4">
        <w:rPr>
          <w:sz w:val="28"/>
          <w:szCs w:val="28"/>
          <w:lang w:eastAsia="ru-RU"/>
        </w:rPr>
        <w:t xml:space="preserve"> (</w:t>
      </w:r>
      <w:r>
        <w:rPr>
          <w:sz w:val="28"/>
          <w:szCs w:val="28"/>
          <w:lang w:val="ru-RU" w:eastAsia="ru-RU"/>
        </w:rPr>
        <w:t>4</w:t>
      </w:r>
      <w:r>
        <w:rPr>
          <w:sz w:val="28"/>
          <w:szCs w:val="28"/>
          <w:lang w:eastAsia="ru-RU"/>
        </w:rPr>
        <w:t>.4</w:t>
      </w:r>
      <w:r>
        <w:rPr>
          <w:sz w:val="28"/>
          <w:szCs w:val="28"/>
          <w:lang w:val="ru-RU" w:eastAsia="ru-RU"/>
        </w:rPr>
        <w:t>4</w:t>
      </w:r>
      <w:r w:rsidRPr="00FA1CC4">
        <w:rPr>
          <w:sz w:val="28"/>
          <w:szCs w:val="28"/>
          <w:lang w:eastAsia="ru-RU"/>
        </w:rPr>
        <w:t>)</w:t>
      </w:r>
    </w:p>
    <w:p w:rsidR="008078E2" w:rsidRPr="00FA1CC4" w:rsidRDefault="008078E2" w:rsidP="00BF0691">
      <w:pPr>
        <w:spacing w:line="360" w:lineRule="auto"/>
        <w:jc w:val="both"/>
        <w:rPr>
          <w:sz w:val="28"/>
          <w:szCs w:val="28"/>
          <w:lang w:eastAsia="ru-RU"/>
        </w:rPr>
      </w:pPr>
      <w:r w:rsidRPr="00FA1CC4">
        <w:rPr>
          <w:sz w:val="28"/>
          <w:szCs w:val="28"/>
          <w:lang w:eastAsia="ru-RU"/>
        </w:rPr>
        <w:t xml:space="preserve">де </w:t>
      </w:r>
      <w:r w:rsidRPr="00FA1CC4">
        <w:rPr>
          <w:position w:val="-10"/>
          <w:sz w:val="28"/>
          <w:szCs w:val="28"/>
        </w:rPr>
        <w:object w:dxaOrig="1880" w:dyaOrig="360">
          <v:shape id="_x0000_i1279" type="#_x0000_t75" style="width:126pt;height:24.75pt" o:ole="" fillcolor="window">
            <v:imagedata r:id="rId476" o:title=""/>
          </v:shape>
          <o:OLEObject Type="Embed" ProgID="Equation.3" ShapeID="_x0000_i1279" DrawAspect="Content" ObjectID="_1522040278" r:id="rId477"/>
        </w:object>
      </w:r>
    </w:p>
    <w:p w:rsidR="008078E2" w:rsidRPr="00FA1CC4" w:rsidRDefault="008078E2" w:rsidP="00BF0691">
      <w:pPr>
        <w:spacing w:line="360" w:lineRule="auto"/>
        <w:ind w:firstLine="566"/>
        <w:jc w:val="both"/>
        <w:rPr>
          <w:sz w:val="28"/>
          <w:szCs w:val="28"/>
          <w:lang w:eastAsia="ru-RU"/>
        </w:rPr>
      </w:pPr>
      <w:r w:rsidRPr="00FA1CC4">
        <w:rPr>
          <w:sz w:val="28"/>
          <w:szCs w:val="28"/>
          <w:lang w:eastAsia="ru-RU"/>
        </w:rPr>
        <w:t>Особливий інтерес становить одино</w:t>
      </w:r>
      <w:r>
        <w:rPr>
          <w:sz w:val="28"/>
          <w:szCs w:val="28"/>
          <w:lang w:eastAsia="ru-RU"/>
        </w:rPr>
        <w:t>чний</w:t>
      </w:r>
      <w:r w:rsidRPr="00FA1CC4">
        <w:rPr>
          <w:sz w:val="28"/>
          <w:szCs w:val="28"/>
          <w:lang w:eastAsia="ru-RU"/>
        </w:rPr>
        <w:t xml:space="preserve"> варіант фракціонування, коли величина кожної фракції і час між фракціями однакові</w:t>
      </w:r>
    </w:p>
    <w:p w:rsidR="008078E2" w:rsidRPr="00FA1CC4" w:rsidRDefault="008078E2" w:rsidP="00BF0691">
      <w:pPr>
        <w:spacing w:line="360" w:lineRule="auto"/>
        <w:ind w:firstLine="566"/>
        <w:rPr>
          <w:sz w:val="28"/>
          <w:szCs w:val="28"/>
          <w:lang w:eastAsia="ru-RU"/>
        </w:rPr>
      </w:pPr>
      <w:r w:rsidRPr="0031522E">
        <w:rPr>
          <w:sz w:val="28"/>
          <w:szCs w:val="28"/>
          <w:lang w:val="ru-RU"/>
        </w:rPr>
        <w:t xml:space="preserve">                             </w:t>
      </w:r>
      <w:r>
        <w:rPr>
          <w:sz w:val="28"/>
          <w:szCs w:val="28"/>
        </w:rPr>
        <w:t xml:space="preserve">          </w:t>
      </w:r>
      <w:r w:rsidRPr="00FA1CC4">
        <w:rPr>
          <w:sz w:val="28"/>
          <w:szCs w:val="28"/>
        </w:rPr>
        <w:t xml:space="preserve">       </w:t>
      </w:r>
      <w:r w:rsidRPr="00FA1CC4">
        <w:rPr>
          <w:position w:val="-40"/>
          <w:sz w:val="28"/>
          <w:szCs w:val="28"/>
        </w:rPr>
        <w:object w:dxaOrig="2860" w:dyaOrig="920">
          <v:shape id="_x0000_i1280" type="#_x0000_t75" style="width:176.25pt;height:56.25pt" o:ole="" fillcolor="window">
            <v:imagedata r:id="rId478" o:title=""/>
          </v:shape>
          <o:OLEObject Type="Embed" ProgID="Equation.3" ShapeID="_x0000_i1280" DrawAspect="Content" ObjectID="_1522040279" r:id="rId479"/>
        </w:object>
      </w:r>
      <w:r>
        <w:rPr>
          <w:sz w:val="28"/>
          <w:szCs w:val="28"/>
        </w:rPr>
        <w:t xml:space="preserve">                  </w:t>
      </w:r>
      <w:r w:rsidRPr="00FA1CC4">
        <w:rPr>
          <w:sz w:val="28"/>
          <w:szCs w:val="28"/>
        </w:rPr>
        <w:t xml:space="preserve">       </w:t>
      </w:r>
      <w:r w:rsidRPr="00FA1CC4">
        <w:rPr>
          <w:sz w:val="28"/>
          <w:szCs w:val="28"/>
          <w:lang w:eastAsia="ru-RU"/>
        </w:rPr>
        <w:t xml:space="preserve"> (</w:t>
      </w:r>
      <w:r>
        <w:rPr>
          <w:sz w:val="28"/>
          <w:szCs w:val="28"/>
          <w:lang w:val="ru-RU" w:eastAsia="ru-RU"/>
        </w:rPr>
        <w:t>4</w:t>
      </w:r>
      <w:r>
        <w:rPr>
          <w:sz w:val="28"/>
          <w:szCs w:val="28"/>
          <w:lang w:eastAsia="ru-RU"/>
        </w:rPr>
        <w:t>.4</w:t>
      </w:r>
      <w:r>
        <w:rPr>
          <w:sz w:val="28"/>
          <w:szCs w:val="28"/>
          <w:lang w:val="ru-RU" w:eastAsia="ru-RU"/>
        </w:rPr>
        <w:t>5</w:t>
      </w:r>
      <w:r w:rsidRPr="00FA1CC4">
        <w:rPr>
          <w:sz w:val="28"/>
          <w:szCs w:val="28"/>
          <w:lang w:eastAsia="ru-RU"/>
        </w:rPr>
        <w:t>)</w:t>
      </w:r>
    </w:p>
    <w:p w:rsidR="008078E2" w:rsidRPr="00FA1CC4" w:rsidRDefault="008078E2" w:rsidP="00BF0691">
      <w:pPr>
        <w:spacing w:line="360" w:lineRule="auto"/>
        <w:ind w:firstLine="566"/>
        <w:jc w:val="both"/>
        <w:rPr>
          <w:sz w:val="28"/>
          <w:szCs w:val="28"/>
          <w:lang w:eastAsia="ru-RU"/>
        </w:rPr>
      </w:pPr>
      <w:r w:rsidRPr="00FA1CC4">
        <w:rPr>
          <w:sz w:val="28"/>
          <w:szCs w:val="28"/>
          <w:lang w:eastAsia="ru-RU"/>
        </w:rPr>
        <w:t>Ц</w:t>
      </w:r>
      <w:r>
        <w:rPr>
          <w:sz w:val="28"/>
          <w:szCs w:val="28"/>
          <w:lang w:eastAsia="ru-RU"/>
        </w:rPr>
        <w:t>ей варіант опромінення</w:t>
      </w:r>
      <w:r w:rsidRPr="00FA1CC4">
        <w:rPr>
          <w:sz w:val="28"/>
          <w:szCs w:val="28"/>
          <w:lang w:eastAsia="ru-RU"/>
        </w:rPr>
        <w:t xml:space="preserve"> широк</w:t>
      </w:r>
      <w:r>
        <w:rPr>
          <w:sz w:val="28"/>
          <w:szCs w:val="28"/>
          <w:lang w:eastAsia="ru-RU"/>
        </w:rPr>
        <w:t>о</w:t>
      </w:r>
      <w:r w:rsidRPr="00FA1CC4">
        <w:rPr>
          <w:sz w:val="28"/>
          <w:szCs w:val="28"/>
          <w:lang w:eastAsia="ru-RU"/>
        </w:rPr>
        <w:t xml:space="preserve"> застосув</w:t>
      </w:r>
      <w:r>
        <w:rPr>
          <w:sz w:val="28"/>
          <w:szCs w:val="28"/>
          <w:lang w:eastAsia="ru-RU"/>
        </w:rPr>
        <w:t>ується</w:t>
      </w:r>
      <w:r w:rsidRPr="00FA1CC4">
        <w:rPr>
          <w:sz w:val="28"/>
          <w:szCs w:val="28"/>
          <w:lang w:eastAsia="ru-RU"/>
        </w:rPr>
        <w:t xml:space="preserve"> в радіотерапії. В</w:t>
      </w:r>
      <w:r>
        <w:rPr>
          <w:sz w:val="28"/>
          <w:szCs w:val="28"/>
          <w:lang w:eastAsia="ru-RU"/>
        </w:rPr>
        <w:t> </w:t>
      </w:r>
      <w:r w:rsidRPr="00FA1CC4">
        <w:rPr>
          <w:sz w:val="28"/>
          <w:szCs w:val="28"/>
          <w:lang w:eastAsia="ru-RU"/>
        </w:rPr>
        <w:t xml:space="preserve">цьому випадку формула (3.24) набуває простішого вигляду: </w:t>
      </w:r>
    </w:p>
    <w:p w:rsidR="008078E2" w:rsidRPr="00FA1CC4" w:rsidRDefault="008078E2" w:rsidP="00BF0691">
      <w:pPr>
        <w:spacing w:line="360" w:lineRule="auto"/>
        <w:ind w:firstLine="566"/>
        <w:rPr>
          <w:sz w:val="28"/>
          <w:szCs w:val="28"/>
          <w:lang w:eastAsia="ru-RU"/>
        </w:rPr>
      </w:pPr>
      <w:r w:rsidRPr="00E13FC1">
        <w:rPr>
          <w:sz w:val="28"/>
          <w:szCs w:val="28"/>
        </w:rPr>
        <w:t xml:space="preserve">                             </w:t>
      </w:r>
      <w:r>
        <w:rPr>
          <w:sz w:val="28"/>
          <w:szCs w:val="28"/>
        </w:rPr>
        <w:t xml:space="preserve">      </w:t>
      </w:r>
      <w:r w:rsidRPr="00E13FC1">
        <w:rPr>
          <w:sz w:val="28"/>
          <w:szCs w:val="28"/>
        </w:rPr>
        <w:t xml:space="preserve">  </w:t>
      </w:r>
      <w:r>
        <w:rPr>
          <w:sz w:val="28"/>
          <w:szCs w:val="28"/>
        </w:rPr>
        <w:t xml:space="preserve">  </w:t>
      </w:r>
      <w:r w:rsidRPr="00E13FC1">
        <w:rPr>
          <w:sz w:val="28"/>
          <w:szCs w:val="28"/>
        </w:rPr>
        <w:t xml:space="preserve">  </w:t>
      </w:r>
      <w:r w:rsidRPr="00FA1CC4">
        <w:rPr>
          <w:sz w:val="28"/>
          <w:szCs w:val="28"/>
        </w:rPr>
        <w:t xml:space="preserve">  </w:t>
      </w:r>
      <w:r w:rsidRPr="00FA1CC4">
        <w:rPr>
          <w:position w:val="-28"/>
          <w:sz w:val="28"/>
          <w:szCs w:val="28"/>
        </w:rPr>
        <w:object w:dxaOrig="3300" w:dyaOrig="660">
          <v:shape id="_x0000_i1281" type="#_x0000_t75" style="width:198pt;height:41.25pt" o:ole="" fillcolor="window">
            <v:imagedata r:id="rId480" o:title=""/>
          </v:shape>
          <o:OLEObject Type="Embed" ProgID="Equation.3" ShapeID="_x0000_i1281" DrawAspect="Content" ObjectID="_1522040280" r:id="rId481"/>
        </w:object>
      </w:r>
      <w:r>
        <w:rPr>
          <w:sz w:val="28"/>
          <w:szCs w:val="28"/>
        </w:rPr>
        <w:t xml:space="preserve">                       </w:t>
      </w:r>
      <w:r w:rsidRPr="00FA1CC4">
        <w:rPr>
          <w:sz w:val="28"/>
          <w:szCs w:val="28"/>
          <w:lang w:eastAsia="ru-RU"/>
        </w:rPr>
        <w:t>(</w:t>
      </w:r>
      <w:r w:rsidRPr="00A31AA6">
        <w:rPr>
          <w:sz w:val="28"/>
          <w:szCs w:val="28"/>
          <w:lang w:eastAsia="ru-RU"/>
        </w:rPr>
        <w:t>4</w:t>
      </w:r>
      <w:r>
        <w:rPr>
          <w:sz w:val="28"/>
          <w:szCs w:val="28"/>
          <w:lang w:eastAsia="ru-RU"/>
        </w:rPr>
        <w:t>.4</w:t>
      </w:r>
      <w:r w:rsidRPr="00A31AA6">
        <w:rPr>
          <w:sz w:val="28"/>
          <w:szCs w:val="28"/>
          <w:lang w:eastAsia="ru-RU"/>
        </w:rPr>
        <w:t>6</w:t>
      </w:r>
      <w:r w:rsidRPr="00FA1CC4">
        <w:rPr>
          <w:sz w:val="28"/>
          <w:szCs w:val="28"/>
          <w:lang w:eastAsia="ru-RU"/>
        </w:rPr>
        <w:t>)</w:t>
      </w:r>
    </w:p>
    <w:p w:rsidR="008078E2" w:rsidRPr="00281A4B" w:rsidRDefault="008078E2" w:rsidP="00BF0691">
      <w:pPr>
        <w:spacing w:line="360" w:lineRule="auto"/>
        <w:ind w:firstLine="567"/>
        <w:jc w:val="both"/>
        <w:rPr>
          <w:bCs/>
          <w:sz w:val="28"/>
          <w:szCs w:val="28"/>
          <w:lang w:eastAsia="ru-RU"/>
        </w:rPr>
      </w:pPr>
      <w:bookmarkStart w:id="43" w:name="_Toc390249925"/>
      <w:bookmarkEnd w:id="43"/>
      <w:r>
        <w:rPr>
          <w:bCs/>
          <w:sz w:val="28"/>
          <w:szCs w:val="28"/>
          <w:lang w:eastAsia="ru-RU"/>
        </w:rPr>
        <w:t>Отже</w:t>
      </w:r>
      <w:r w:rsidRPr="00281A4B">
        <w:rPr>
          <w:bCs/>
          <w:sz w:val="28"/>
          <w:szCs w:val="28"/>
          <w:lang w:eastAsia="ru-RU"/>
        </w:rPr>
        <w:t xml:space="preserve">, </w:t>
      </w:r>
      <w:r>
        <w:rPr>
          <w:bCs/>
          <w:sz w:val="28"/>
          <w:szCs w:val="28"/>
          <w:lang w:eastAsia="ru-RU"/>
        </w:rPr>
        <w:t xml:space="preserve">сукупність, що складається з чотирьох математичних моделей, показує аналітичну та кількісну залежність уражень (реакцій) біоти на інтенсивність та отриману дозу радіоактивного опромінення як самостійного фактора, так і при взаємодії з іншими чинниками, їх вплив на ріст рослин та інші характеристики життєдіяльності біоти, а також відновлення (регенерацію) біоти як функціональну залежність від проміжку часу після радіаційного впливу. </w:t>
      </w:r>
    </w:p>
    <w:p w:rsidR="008078E2" w:rsidRDefault="008078E2" w:rsidP="00BF0691">
      <w:pPr>
        <w:spacing w:line="360" w:lineRule="auto"/>
        <w:rPr>
          <w:bCs/>
          <w:sz w:val="28"/>
          <w:szCs w:val="28"/>
          <w:lang w:eastAsia="ru-RU"/>
        </w:rPr>
      </w:pPr>
    </w:p>
    <w:p w:rsidR="008078E2" w:rsidRDefault="008078E2" w:rsidP="00BF0691">
      <w:pPr>
        <w:spacing w:line="360" w:lineRule="auto"/>
        <w:rPr>
          <w:bCs/>
          <w:sz w:val="28"/>
          <w:szCs w:val="28"/>
          <w:lang w:eastAsia="ru-RU"/>
        </w:rPr>
      </w:pPr>
    </w:p>
    <w:p w:rsidR="008078E2" w:rsidRDefault="008078E2" w:rsidP="00BF0691">
      <w:pPr>
        <w:spacing w:line="360" w:lineRule="auto"/>
        <w:rPr>
          <w:bCs/>
          <w:sz w:val="28"/>
          <w:szCs w:val="28"/>
          <w:lang w:eastAsia="ru-RU"/>
        </w:rPr>
      </w:pPr>
    </w:p>
    <w:p w:rsidR="008078E2" w:rsidRDefault="008078E2" w:rsidP="00BF0691">
      <w:pPr>
        <w:spacing w:line="360" w:lineRule="auto"/>
        <w:rPr>
          <w:bCs/>
          <w:sz w:val="28"/>
          <w:szCs w:val="28"/>
          <w:lang w:eastAsia="ru-RU"/>
        </w:rPr>
      </w:pPr>
    </w:p>
    <w:p w:rsidR="008078E2" w:rsidRDefault="008078E2" w:rsidP="00BF0691">
      <w:pPr>
        <w:spacing w:line="360" w:lineRule="auto"/>
        <w:rPr>
          <w:bCs/>
          <w:sz w:val="28"/>
          <w:szCs w:val="28"/>
          <w:lang w:eastAsia="ru-RU"/>
        </w:rPr>
      </w:pPr>
    </w:p>
    <w:p w:rsidR="008078E2" w:rsidRDefault="008078E2" w:rsidP="00BF0691">
      <w:pPr>
        <w:spacing w:line="360" w:lineRule="auto"/>
        <w:rPr>
          <w:bCs/>
          <w:sz w:val="28"/>
          <w:szCs w:val="28"/>
          <w:lang w:eastAsia="ru-RU"/>
        </w:rPr>
      </w:pPr>
    </w:p>
    <w:p w:rsidR="008078E2" w:rsidRPr="00BE5CA0" w:rsidRDefault="008078E2" w:rsidP="00BF0691">
      <w:pPr>
        <w:spacing w:line="360" w:lineRule="auto"/>
        <w:ind w:firstLine="567"/>
        <w:rPr>
          <w:b/>
          <w:sz w:val="28"/>
          <w:szCs w:val="28"/>
        </w:rPr>
      </w:pPr>
      <w:r w:rsidRPr="0073605F">
        <w:rPr>
          <w:b/>
          <w:sz w:val="28"/>
          <w:szCs w:val="28"/>
        </w:rPr>
        <w:t xml:space="preserve">Висновки до розділу </w:t>
      </w:r>
      <w:r w:rsidRPr="00BE5CA0">
        <w:rPr>
          <w:b/>
          <w:sz w:val="28"/>
          <w:szCs w:val="28"/>
        </w:rPr>
        <w:t>4</w:t>
      </w:r>
    </w:p>
    <w:p w:rsidR="008078E2" w:rsidRPr="00BE5CA0" w:rsidRDefault="008078E2" w:rsidP="00BF0691">
      <w:pPr>
        <w:spacing w:line="360" w:lineRule="auto"/>
        <w:ind w:firstLine="540"/>
        <w:jc w:val="both"/>
        <w:rPr>
          <w:lang w:val="ru-RU"/>
        </w:rPr>
      </w:pPr>
      <w:r w:rsidRPr="0073605F">
        <w:rPr>
          <w:sz w:val="28"/>
          <w:szCs w:val="28"/>
        </w:rPr>
        <w:t xml:space="preserve">На основі використання радіобіологічних методів запропоновано систему дослідів зі встановлення механізмів забезпечення високої надійності біологічних </w:t>
      </w:r>
      <w:r>
        <w:rPr>
          <w:sz w:val="28"/>
          <w:szCs w:val="28"/>
        </w:rPr>
        <w:t>об’єктів – різноманітних систем</w:t>
      </w:r>
      <w:r w:rsidRPr="0073605F">
        <w:rPr>
          <w:sz w:val="28"/>
          <w:szCs w:val="28"/>
        </w:rPr>
        <w:t xml:space="preserve"> відновлення та різних типів резервування, що забезпечують високий рівень надійності (близько 1) і тим самим загального благополуччя біосистем та їх екологічної безпеки. Ці результати формують базу для подальших досліджень </w:t>
      </w:r>
      <w:r>
        <w:rPr>
          <w:sz w:val="28"/>
          <w:szCs w:val="28"/>
        </w:rPr>
        <w:t>щодо</w:t>
      </w:r>
      <w:r w:rsidRPr="0073605F">
        <w:rPr>
          <w:sz w:val="28"/>
          <w:szCs w:val="28"/>
        </w:rPr>
        <w:t xml:space="preserve"> висвітлення проблем надійн</w:t>
      </w:r>
      <w:r>
        <w:rPr>
          <w:sz w:val="28"/>
          <w:szCs w:val="28"/>
        </w:rPr>
        <w:t>ості екосистем</w:t>
      </w:r>
      <w:r w:rsidRPr="0073605F">
        <w:rPr>
          <w:sz w:val="28"/>
          <w:szCs w:val="28"/>
        </w:rPr>
        <w:t xml:space="preserve">. </w:t>
      </w:r>
      <w:r w:rsidRPr="0031522E">
        <w:rPr>
          <w:sz w:val="28"/>
          <w:szCs w:val="28"/>
          <w:lang w:val="ru-RU"/>
        </w:rPr>
        <w:t xml:space="preserve"> </w:t>
      </w:r>
    </w:p>
    <w:p w:rsidR="008078E2" w:rsidRPr="00FA1CC4" w:rsidRDefault="008078E2" w:rsidP="00BF0691">
      <w:pPr>
        <w:spacing w:line="360" w:lineRule="auto"/>
        <w:ind w:firstLine="566"/>
        <w:jc w:val="both"/>
        <w:rPr>
          <w:sz w:val="28"/>
          <w:szCs w:val="28"/>
          <w:lang w:eastAsia="ru-RU"/>
        </w:rPr>
      </w:pPr>
      <w:r>
        <w:rPr>
          <w:sz w:val="28"/>
          <w:szCs w:val="28"/>
          <w:lang w:val="ru-RU" w:eastAsia="ru-RU"/>
        </w:rPr>
        <w:t>С</w:t>
      </w:r>
      <w:r w:rsidRPr="00FA1CC4">
        <w:rPr>
          <w:sz w:val="28"/>
          <w:szCs w:val="28"/>
          <w:lang w:eastAsia="ru-RU"/>
        </w:rPr>
        <w:t xml:space="preserve">формульовано важливе поняття про радіаційну ємність біоти екосистем, а також про кількісну міру її оцінки. Показано похідний параметр – фактор радіоємності </w:t>
      </w:r>
      <w:r>
        <w:rPr>
          <w:sz w:val="28"/>
          <w:szCs w:val="28"/>
          <w:lang w:eastAsia="ru-RU"/>
        </w:rPr>
        <w:t>за</w:t>
      </w:r>
      <w:r w:rsidRPr="00FA1CC4">
        <w:rPr>
          <w:sz w:val="28"/>
          <w:szCs w:val="28"/>
          <w:lang w:eastAsia="ru-RU"/>
        </w:rPr>
        <w:t xml:space="preserve"> штучн</w:t>
      </w:r>
      <w:r>
        <w:rPr>
          <w:sz w:val="28"/>
          <w:szCs w:val="28"/>
          <w:lang w:eastAsia="ru-RU"/>
        </w:rPr>
        <w:t>им</w:t>
      </w:r>
      <w:r w:rsidRPr="00FA1CC4">
        <w:rPr>
          <w:sz w:val="28"/>
          <w:szCs w:val="28"/>
          <w:lang w:eastAsia="ru-RU"/>
        </w:rPr>
        <w:t xml:space="preserve"> трас</w:t>
      </w:r>
      <w:r>
        <w:rPr>
          <w:sz w:val="28"/>
          <w:szCs w:val="28"/>
          <w:lang w:val="en-US" w:eastAsia="ru-RU"/>
        </w:rPr>
        <w:t>c</w:t>
      </w:r>
      <w:r w:rsidRPr="00FA1CC4">
        <w:rPr>
          <w:sz w:val="28"/>
          <w:szCs w:val="28"/>
          <w:lang w:eastAsia="ru-RU"/>
        </w:rPr>
        <w:t>ер</w:t>
      </w:r>
      <w:r>
        <w:rPr>
          <w:sz w:val="28"/>
          <w:szCs w:val="28"/>
          <w:lang w:eastAsia="ru-RU"/>
        </w:rPr>
        <w:t>ом</w:t>
      </w:r>
      <w:r w:rsidRPr="00FA1CC4">
        <w:rPr>
          <w:sz w:val="28"/>
          <w:szCs w:val="28"/>
          <w:lang w:eastAsia="ru-RU"/>
        </w:rPr>
        <w:t xml:space="preserve"> </w:t>
      </w:r>
      <w:r w:rsidRPr="00FA1CC4">
        <w:rPr>
          <w:sz w:val="28"/>
          <w:szCs w:val="28"/>
          <w:vertAlign w:val="superscript"/>
          <w:lang w:eastAsia="ru-RU"/>
        </w:rPr>
        <w:t>137</w:t>
      </w:r>
      <w:r w:rsidRPr="00FA1CC4">
        <w:rPr>
          <w:sz w:val="28"/>
          <w:szCs w:val="28"/>
          <w:lang w:eastAsia="ru-RU"/>
        </w:rPr>
        <w:t xml:space="preserve">Сs, який може бути адекватно використаний для оцінювання надійності як простої двокамерної екосистеми (водної культури рослин кукурудзи), так і більш складних екосистем. </w:t>
      </w:r>
    </w:p>
    <w:p w:rsidR="008078E2" w:rsidRPr="00FA1CC4" w:rsidRDefault="008078E2" w:rsidP="00BF0691">
      <w:pPr>
        <w:spacing w:line="360" w:lineRule="auto"/>
        <w:ind w:firstLine="566"/>
        <w:jc w:val="both"/>
        <w:rPr>
          <w:sz w:val="28"/>
          <w:szCs w:val="28"/>
          <w:lang w:eastAsia="ru-RU"/>
        </w:rPr>
      </w:pPr>
      <w:r>
        <w:rPr>
          <w:sz w:val="28"/>
          <w:szCs w:val="28"/>
          <w:lang w:eastAsia="ru-RU"/>
        </w:rPr>
        <w:t>Зважаючи на</w:t>
      </w:r>
      <w:r w:rsidRPr="00FA1CC4">
        <w:rPr>
          <w:sz w:val="28"/>
          <w:szCs w:val="28"/>
          <w:lang w:eastAsia="ru-RU"/>
        </w:rPr>
        <w:t xml:space="preserve"> значн</w:t>
      </w:r>
      <w:r>
        <w:rPr>
          <w:sz w:val="28"/>
          <w:szCs w:val="28"/>
          <w:lang w:eastAsia="ru-RU"/>
        </w:rPr>
        <w:t>у</w:t>
      </w:r>
      <w:r w:rsidRPr="00FA1CC4">
        <w:rPr>
          <w:sz w:val="28"/>
          <w:szCs w:val="28"/>
          <w:lang w:eastAsia="ru-RU"/>
        </w:rPr>
        <w:t xml:space="preserve"> подібніст</w:t>
      </w:r>
      <w:r>
        <w:rPr>
          <w:sz w:val="28"/>
          <w:szCs w:val="28"/>
          <w:lang w:eastAsia="ru-RU"/>
        </w:rPr>
        <w:t>ь</w:t>
      </w:r>
      <w:r w:rsidRPr="00FA1CC4">
        <w:rPr>
          <w:sz w:val="28"/>
          <w:szCs w:val="28"/>
          <w:lang w:eastAsia="ru-RU"/>
        </w:rPr>
        <w:t xml:space="preserve"> у поведінці важливого для біоти мікроелемента K з Cs, мож</w:t>
      </w:r>
      <w:r>
        <w:rPr>
          <w:sz w:val="28"/>
          <w:szCs w:val="28"/>
          <w:lang w:eastAsia="ru-RU"/>
        </w:rPr>
        <w:t>на</w:t>
      </w:r>
      <w:r w:rsidRPr="00FA1CC4">
        <w:rPr>
          <w:sz w:val="28"/>
          <w:szCs w:val="28"/>
          <w:lang w:eastAsia="ru-RU"/>
        </w:rPr>
        <w:t xml:space="preserve"> оцінювати стан та благополуччя біоти екосистем через здатність біоти нагромаджувати та утримувати в біомасі штучний трасер – </w:t>
      </w:r>
      <w:r w:rsidRPr="00FA1CC4">
        <w:rPr>
          <w:sz w:val="28"/>
          <w:szCs w:val="28"/>
          <w:vertAlign w:val="superscript"/>
          <w:lang w:eastAsia="ru-RU"/>
        </w:rPr>
        <w:t>137</w:t>
      </w:r>
      <w:r w:rsidRPr="00FA1CC4">
        <w:rPr>
          <w:sz w:val="28"/>
          <w:szCs w:val="28"/>
          <w:lang w:eastAsia="ru-RU"/>
        </w:rPr>
        <w:t xml:space="preserve">Сs. Власне, здатність біоти утримувати </w:t>
      </w:r>
      <w:r w:rsidRPr="00FA1CC4">
        <w:rPr>
          <w:sz w:val="28"/>
          <w:szCs w:val="28"/>
          <w:vertAlign w:val="superscript"/>
          <w:lang w:eastAsia="ru-RU"/>
        </w:rPr>
        <w:t>137</w:t>
      </w:r>
      <w:r w:rsidRPr="00FA1CC4">
        <w:rPr>
          <w:sz w:val="28"/>
          <w:szCs w:val="28"/>
          <w:lang w:eastAsia="ru-RU"/>
        </w:rPr>
        <w:t xml:space="preserve">Сs і визначає величину фактора радіоємності кожного компонента екосистеми. Аналітично показано, що здатність до утримання трасера, а отже, і калію, у компонентах біоти екосистем різного типу (у стані рівноваги) визначається в межах камерних моделей екосистем через відношення суми швидкостей надходження трасера в даний елемент екосистеми до суми швидкостей надходження та відтоку трасера від даного елемента екосистеми у спряженні з ним інших елементів екосистеми. </w:t>
      </w:r>
    </w:p>
    <w:p w:rsidR="008078E2" w:rsidRPr="00C713B3" w:rsidRDefault="008078E2" w:rsidP="00BF0691">
      <w:pPr>
        <w:spacing w:line="360" w:lineRule="auto"/>
        <w:ind w:firstLine="566"/>
        <w:jc w:val="both"/>
        <w:rPr>
          <w:sz w:val="28"/>
          <w:szCs w:val="28"/>
          <w:lang w:eastAsia="ru-RU"/>
        </w:rPr>
      </w:pPr>
      <w:r w:rsidRPr="00FA1CC4">
        <w:rPr>
          <w:sz w:val="28"/>
          <w:szCs w:val="28"/>
          <w:lang w:eastAsia="ru-RU"/>
        </w:rPr>
        <w:t xml:space="preserve">Ця властивість дала змогу </w:t>
      </w:r>
      <w:r>
        <w:rPr>
          <w:sz w:val="28"/>
          <w:szCs w:val="28"/>
          <w:lang w:eastAsia="ru-RU"/>
        </w:rPr>
        <w:t>досліджувати</w:t>
      </w:r>
      <w:r w:rsidRPr="00FA1CC4">
        <w:rPr>
          <w:sz w:val="28"/>
          <w:szCs w:val="28"/>
          <w:lang w:eastAsia="ru-RU"/>
        </w:rPr>
        <w:t xml:space="preserve"> екосистему як</w:t>
      </w:r>
      <w:r>
        <w:rPr>
          <w:sz w:val="28"/>
          <w:szCs w:val="28"/>
          <w:lang w:eastAsia="ru-RU"/>
        </w:rPr>
        <w:t xml:space="preserve"> </w:t>
      </w:r>
      <w:r w:rsidRPr="00FA1CC4">
        <w:rPr>
          <w:sz w:val="28"/>
          <w:szCs w:val="28"/>
          <w:lang w:eastAsia="ru-RU"/>
        </w:rPr>
        <w:t xml:space="preserve">систему транспорту трасера компонентами екосистеми, зокрема від різних складових екосистеми до людей. </w:t>
      </w:r>
      <w:r>
        <w:rPr>
          <w:sz w:val="28"/>
          <w:szCs w:val="28"/>
          <w:lang w:eastAsia="ru-RU"/>
        </w:rPr>
        <w:t>А це, своєю чергою, дозволяє</w:t>
      </w:r>
      <w:r w:rsidRPr="00FA1CC4">
        <w:rPr>
          <w:sz w:val="28"/>
          <w:szCs w:val="28"/>
          <w:lang w:eastAsia="ru-RU"/>
        </w:rPr>
        <w:t xml:space="preserve"> проаналізувати надійність такої системи транспорту і широко використати математичний апарат теорії надійності для дослідження екосистем різної складності. Зрозуміло, що така оцінка надійності екосистеми не повністю визначає </w:t>
      </w:r>
      <w:r>
        <w:rPr>
          <w:sz w:val="28"/>
          <w:szCs w:val="28"/>
          <w:lang w:eastAsia="ru-RU"/>
        </w:rPr>
        <w:t>її благополуччя</w:t>
      </w:r>
      <w:r w:rsidRPr="00FA1CC4">
        <w:rPr>
          <w:sz w:val="28"/>
          <w:szCs w:val="28"/>
          <w:lang w:eastAsia="ru-RU"/>
        </w:rPr>
        <w:t xml:space="preserve">, а тільки найважливішу її особливість – адекватність транспорту трасера (а отже, і калію), визначального мікроелемента для благополуччя біоти. Цей результат </w:t>
      </w:r>
      <w:r w:rsidRPr="00C713B3">
        <w:rPr>
          <w:sz w:val="28"/>
          <w:szCs w:val="28"/>
          <w:lang w:eastAsia="ru-RU"/>
        </w:rPr>
        <w:t>закладає базу для подальшого використання даного надійнісного підходу для найрізноманітніших типів екосистем.</w:t>
      </w:r>
      <w:r>
        <w:rPr>
          <w:sz w:val="28"/>
          <w:szCs w:val="28"/>
          <w:lang w:eastAsia="ru-RU"/>
        </w:rPr>
        <w:t xml:space="preserve"> </w:t>
      </w:r>
    </w:p>
    <w:p w:rsidR="008078E2" w:rsidRDefault="008078E2" w:rsidP="00BF0691">
      <w:pPr>
        <w:spacing w:line="360" w:lineRule="auto"/>
        <w:ind w:firstLine="567"/>
        <w:jc w:val="both"/>
        <w:rPr>
          <w:bCs/>
          <w:sz w:val="28"/>
          <w:szCs w:val="28"/>
          <w:lang w:eastAsia="ru-RU"/>
        </w:rPr>
      </w:pPr>
      <w:r w:rsidRPr="00C713B3">
        <w:rPr>
          <w:sz w:val="28"/>
          <w:szCs w:val="28"/>
        </w:rPr>
        <w:t>Створен</w:t>
      </w:r>
      <w:r>
        <w:rPr>
          <w:sz w:val="28"/>
          <w:szCs w:val="28"/>
        </w:rPr>
        <w:t xml:space="preserve">о сукупність </w:t>
      </w:r>
      <w:r>
        <w:rPr>
          <w:bCs/>
          <w:sz w:val="28"/>
          <w:szCs w:val="28"/>
          <w:lang w:eastAsia="ru-RU"/>
        </w:rPr>
        <w:t>математичних моделей</w:t>
      </w:r>
      <w:r w:rsidRPr="00C713B3">
        <w:rPr>
          <w:sz w:val="28"/>
          <w:szCs w:val="28"/>
        </w:rPr>
        <w:t xml:space="preserve">, </w:t>
      </w:r>
      <w:r>
        <w:rPr>
          <w:sz w:val="28"/>
          <w:szCs w:val="28"/>
        </w:rPr>
        <w:t xml:space="preserve">яка </w:t>
      </w:r>
      <w:r>
        <w:rPr>
          <w:bCs/>
          <w:sz w:val="28"/>
          <w:szCs w:val="28"/>
          <w:lang w:eastAsia="ru-RU"/>
        </w:rPr>
        <w:t xml:space="preserve">показує аналітичну та кількісну залежність уражень (реакцій) біоти на інтенсивність та отриману дозу радіоактивного опромінення як самостійного фактора, так і при взаємодії з іншими, їх вплив на ріст рослин та інші характеристики життєдіяльності біоти, а також відновлення (регенерацію) біоти як функціональну залежність від проміжку часу після радіаційного впливу. </w:t>
      </w:r>
    </w:p>
    <w:p w:rsidR="008078E2" w:rsidRPr="00B2261C" w:rsidRDefault="008078E2" w:rsidP="00BF0691">
      <w:pPr>
        <w:spacing w:line="360" w:lineRule="auto"/>
        <w:ind w:firstLine="567"/>
        <w:jc w:val="both"/>
        <w:rPr>
          <w:bCs/>
          <w:sz w:val="28"/>
          <w:szCs w:val="28"/>
          <w:lang w:eastAsia="ru-RU"/>
        </w:rPr>
      </w:pPr>
      <w:r w:rsidRPr="00C713B3">
        <w:rPr>
          <w:sz w:val="28"/>
          <w:szCs w:val="28"/>
        </w:rPr>
        <w:t xml:space="preserve">Таким чином, </w:t>
      </w:r>
      <w:r>
        <w:rPr>
          <w:sz w:val="28"/>
          <w:szCs w:val="28"/>
        </w:rPr>
        <w:t>н</w:t>
      </w:r>
      <w:r w:rsidRPr="0073605F">
        <w:rPr>
          <w:sz w:val="28"/>
          <w:szCs w:val="28"/>
        </w:rPr>
        <w:t>а</w:t>
      </w:r>
      <w:r w:rsidRPr="00BE5CA0">
        <w:t xml:space="preserve"> </w:t>
      </w:r>
      <w:r w:rsidRPr="0073605F">
        <w:rPr>
          <w:sz w:val="28"/>
          <w:szCs w:val="28"/>
        </w:rPr>
        <w:t xml:space="preserve">основі досліджень </w:t>
      </w:r>
      <w:r>
        <w:rPr>
          <w:sz w:val="28"/>
          <w:szCs w:val="28"/>
        </w:rPr>
        <w:t>запропоновано</w:t>
      </w:r>
      <w:r w:rsidRPr="0073605F">
        <w:rPr>
          <w:sz w:val="28"/>
          <w:szCs w:val="28"/>
        </w:rPr>
        <w:t xml:space="preserve"> ідеї та моделі для дослідження </w:t>
      </w:r>
      <w:r>
        <w:rPr>
          <w:sz w:val="28"/>
          <w:szCs w:val="28"/>
        </w:rPr>
        <w:t>й</w:t>
      </w:r>
      <w:r w:rsidRPr="0073605F">
        <w:rPr>
          <w:sz w:val="28"/>
          <w:szCs w:val="28"/>
        </w:rPr>
        <w:t xml:space="preserve"> оцінювання надійності біологічних систем різної складності від клітинного рівня ієрархії до екосистем. Показано перспективність та евристичність надійнісного підходу та його методів для встановлення засад забезпечення благополуччя та стійкості </w:t>
      </w:r>
      <w:r>
        <w:rPr>
          <w:sz w:val="28"/>
          <w:szCs w:val="28"/>
        </w:rPr>
        <w:t xml:space="preserve">різноманітних </w:t>
      </w:r>
      <w:r w:rsidRPr="0073605F">
        <w:rPr>
          <w:sz w:val="28"/>
          <w:szCs w:val="28"/>
        </w:rPr>
        <w:t>біосистем.</w:t>
      </w:r>
    </w:p>
    <w:p w:rsidR="008078E2" w:rsidRDefault="008078E2" w:rsidP="00611983">
      <w:pPr>
        <w:spacing w:line="360" w:lineRule="auto"/>
        <w:rPr>
          <w:sz w:val="28"/>
          <w:szCs w:val="28"/>
        </w:rPr>
      </w:pPr>
    </w:p>
    <w:p w:rsidR="008078E2" w:rsidRDefault="008078E2" w:rsidP="00611983">
      <w:pPr>
        <w:spacing w:line="360" w:lineRule="auto"/>
        <w:rPr>
          <w:sz w:val="28"/>
          <w:szCs w:val="28"/>
        </w:rPr>
      </w:pPr>
    </w:p>
    <w:p w:rsidR="008078E2" w:rsidRDefault="008078E2" w:rsidP="00611983">
      <w:pPr>
        <w:spacing w:line="360" w:lineRule="auto"/>
        <w:rPr>
          <w:sz w:val="28"/>
          <w:szCs w:val="28"/>
        </w:rPr>
      </w:pPr>
    </w:p>
    <w:p w:rsidR="008078E2" w:rsidRDefault="008078E2" w:rsidP="00611983">
      <w:pPr>
        <w:spacing w:line="360" w:lineRule="auto"/>
        <w:rPr>
          <w:sz w:val="28"/>
          <w:szCs w:val="28"/>
        </w:rPr>
      </w:pPr>
    </w:p>
    <w:p w:rsidR="008078E2" w:rsidRDefault="008078E2" w:rsidP="00611983">
      <w:pPr>
        <w:spacing w:line="360" w:lineRule="auto"/>
        <w:rPr>
          <w:sz w:val="28"/>
          <w:szCs w:val="28"/>
        </w:rPr>
      </w:pPr>
    </w:p>
    <w:p w:rsidR="008078E2" w:rsidRDefault="008078E2" w:rsidP="00611983">
      <w:pPr>
        <w:spacing w:line="360" w:lineRule="auto"/>
        <w:rPr>
          <w:sz w:val="28"/>
          <w:szCs w:val="28"/>
        </w:rPr>
      </w:pPr>
    </w:p>
    <w:p w:rsidR="008078E2" w:rsidRDefault="008078E2" w:rsidP="00611983">
      <w:pPr>
        <w:spacing w:line="360" w:lineRule="auto"/>
        <w:rPr>
          <w:sz w:val="28"/>
          <w:szCs w:val="28"/>
        </w:rPr>
      </w:pPr>
    </w:p>
    <w:p w:rsidR="008078E2" w:rsidRDefault="008078E2" w:rsidP="00611983">
      <w:pPr>
        <w:spacing w:line="360" w:lineRule="auto"/>
        <w:rPr>
          <w:sz w:val="28"/>
          <w:szCs w:val="28"/>
        </w:rPr>
      </w:pPr>
    </w:p>
    <w:p w:rsidR="008078E2" w:rsidRDefault="008078E2" w:rsidP="00611983">
      <w:pPr>
        <w:spacing w:line="360" w:lineRule="auto"/>
        <w:rPr>
          <w:sz w:val="28"/>
          <w:szCs w:val="28"/>
        </w:rPr>
      </w:pPr>
    </w:p>
    <w:p w:rsidR="008078E2" w:rsidRDefault="008078E2" w:rsidP="00611983">
      <w:pPr>
        <w:spacing w:line="360" w:lineRule="auto"/>
        <w:rPr>
          <w:sz w:val="28"/>
          <w:szCs w:val="28"/>
        </w:rPr>
      </w:pPr>
    </w:p>
    <w:p w:rsidR="008078E2" w:rsidRDefault="008078E2" w:rsidP="00611983">
      <w:pPr>
        <w:spacing w:line="360" w:lineRule="auto"/>
        <w:rPr>
          <w:sz w:val="28"/>
          <w:szCs w:val="28"/>
        </w:rPr>
      </w:pPr>
    </w:p>
    <w:p w:rsidR="008078E2" w:rsidRDefault="008078E2" w:rsidP="00611983">
      <w:pPr>
        <w:spacing w:line="360" w:lineRule="auto"/>
        <w:rPr>
          <w:sz w:val="28"/>
          <w:szCs w:val="28"/>
        </w:rPr>
      </w:pPr>
    </w:p>
    <w:p w:rsidR="008078E2" w:rsidRDefault="008078E2" w:rsidP="00611983">
      <w:pPr>
        <w:spacing w:line="360" w:lineRule="auto"/>
        <w:rPr>
          <w:sz w:val="28"/>
          <w:szCs w:val="28"/>
        </w:rPr>
      </w:pPr>
    </w:p>
    <w:p w:rsidR="008078E2" w:rsidRDefault="008078E2" w:rsidP="00611983">
      <w:pPr>
        <w:spacing w:line="360" w:lineRule="auto"/>
        <w:rPr>
          <w:sz w:val="28"/>
          <w:szCs w:val="28"/>
        </w:rPr>
      </w:pPr>
    </w:p>
    <w:p w:rsidR="008078E2" w:rsidRDefault="008078E2" w:rsidP="00611983">
      <w:pPr>
        <w:spacing w:line="360" w:lineRule="auto"/>
        <w:rPr>
          <w:sz w:val="28"/>
          <w:szCs w:val="28"/>
        </w:rPr>
      </w:pPr>
    </w:p>
    <w:p w:rsidR="008078E2" w:rsidRDefault="008078E2" w:rsidP="00611983">
      <w:pPr>
        <w:spacing w:line="360" w:lineRule="auto"/>
        <w:rPr>
          <w:sz w:val="28"/>
          <w:szCs w:val="28"/>
        </w:rPr>
      </w:pPr>
    </w:p>
    <w:p w:rsidR="008078E2" w:rsidRDefault="008078E2" w:rsidP="00D27C22">
      <w:pPr>
        <w:spacing w:line="360" w:lineRule="auto"/>
        <w:jc w:val="center"/>
        <w:rPr>
          <w:b/>
          <w:sz w:val="28"/>
          <w:szCs w:val="28"/>
        </w:rPr>
      </w:pPr>
      <w:bookmarkStart w:id="44" w:name="_Toc390249928"/>
    </w:p>
    <w:p w:rsidR="008078E2" w:rsidRDefault="008078E2" w:rsidP="00D27C22">
      <w:pPr>
        <w:spacing w:line="360" w:lineRule="auto"/>
        <w:jc w:val="center"/>
        <w:rPr>
          <w:b/>
          <w:sz w:val="28"/>
          <w:szCs w:val="28"/>
        </w:rPr>
      </w:pPr>
      <w:r w:rsidRPr="00924667">
        <w:rPr>
          <w:b/>
          <w:sz w:val="28"/>
          <w:szCs w:val="28"/>
        </w:rPr>
        <w:t>Р</w:t>
      </w:r>
      <w:r>
        <w:rPr>
          <w:b/>
          <w:sz w:val="28"/>
          <w:szCs w:val="28"/>
        </w:rPr>
        <w:t xml:space="preserve">озділ </w:t>
      </w:r>
      <w:r w:rsidRPr="00924667">
        <w:rPr>
          <w:b/>
          <w:sz w:val="28"/>
          <w:szCs w:val="28"/>
        </w:rPr>
        <w:t xml:space="preserve"> 5</w:t>
      </w:r>
    </w:p>
    <w:p w:rsidR="008078E2" w:rsidRPr="005C7E81" w:rsidRDefault="008078E2" w:rsidP="00D27C22">
      <w:pPr>
        <w:spacing w:line="360" w:lineRule="auto"/>
        <w:jc w:val="center"/>
        <w:rPr>
          <w:b/>
          <w:sz w:val="16"/>
          <w:szCs w:val="16"/>
        </w:rPr>
      </w:pPr>
    </w:p>
    <w:p w:rsidR="008078E2" w:rsidRPr="00924667" w:rsidRDefault="008078E2" w:rsidP="00D27C22">
      <w:pPr>
        <w:spacing w:line="360" w:lineRule="auto"/>
        <w:jc w:val="center"/>
        <w:rPr>
          <w:b/>
          <w:sz w:val="28"/>
          <w:szCs w:val="28"/>
        </w:rPr>
      </w:pPr>
      <w:r w:rsidRPr="00924667">
        <w:rPr>
          <w:b/>
          <w:sz w:val="28"/>
          <w:szCs w:val="28"/>
        </w:rPr>
        <w:t>О</w:t>
      </w:r>
      <w:r>
        <w:rPr>
          <w:b/>
          <w:sz w:val="28"/>
          <w:szCs w:val="28"/>
        </w:rPr>
        <w:t xml:space="preserve">ЦІНКА РАДІАЦІЙНОЇ НАДІЙНОСТІ ЕКОСИСТЕМ </w:t>
      </w:r>
    </w:p>
    <w:p w:rsidR="008078E2" w:rsidRPr="005C7E81" w:rsidRDefault="008078E2" w:rsidP="00D27C22">
      <w:pPr>
        <w:spacing w:line="360" w:lineRule="auto"/>
        <w:jc w:val="center"/>
        <w:rPr>
          <w:sz w:val="52"/>
          <w:szCs w:val="52"/>
        </w:rPr>
      </w:pPr>
    </w:p>
    <w:p w:rsidR="008078E2" w:rsidRPr="00442036" w:rsidRDefault="008078E2" w:rsidP="00D27C22">
      <w:pPr>
        <w:spacing w:line="360" w:lineRule="auto"/>
        <w:ind w:firstLine="540"/>
        <w:jc w:val="both"/>
        <w:rPr>
          <w:b/>
          <w:sz w:val="28"/>
          <w:szCs w:val="28"/>
        </w:rPr>
      </w:pPr>
      <w:r w:rsidRPr="00924667">
        <w:rPr>
          <w:b/>
          <w:sz w:val="28"/>
          <w:szCs w:val="28"/>
        </w:rPr>
        <w:t>5.1.</w:t>
      </w:r>
      <w:r>
        <w:rPr>
          <w:b/>
          <w:sz w:val="28"/>
          <w:szCs w:val="28"/>
        </w:rPr>
        <w:t> </w:t>
      </w:r>
      <w:r w:rsidRPr="00924667">
        <w:rPr>
          <w:b/>
          <w:sz w:val="28"/>
          <w:szCs w:val="28"/>
        </w:rPr>
        <w:t>Метод структуризації та застосування</w:t>
      </w:r>
      <w:r w:rsidRPr="00442036">
        <w:rPr>
          <w:b/>
          <w:sz w:val="28"/>
          <w:szCs w:val="28"/>
        </w:rPr>
        <w:t xml:space="preserve"> чинника радіоємності під</w:t>
      </w:r>
      <w:r>
        <w:rPr>
          <w:b/>
          <w:sz w:val="28"/>
          <w:szCs w:val="28"/>
        </w:rPr>
        <w:t> </w:t>
      </w:r>
      <w:r w:rsidRPr="00442036">
        <w:rPr>
          <w:b/>
          <w:sz w:val="28"/>
          <w:szCs w:val="28"/>
        </w:rPr>
        <w:t>час розрахунку</w:t>
      </w:r>
      <w:r>
        <w:rPr>
          <w:b/>
          <w:sz w:val="28"/>
          <w:szCs w:val="28"/>
        </w:rPr>
        <w:t xml:space="preserve"> надійності екологічних систем</w:t>
      </w:r>
    </w:p>
    <w:bookmarkEnd w:id="44"/>
    <w:p w:rsidR="008078E2" w:rsidRPr="00BD4185" w:rsidRDefault="008078E2" w:rsidP="00D27C22">
      <w:pPr>
        <w:spacing w:line="360" w:lineRule="auto"/>
        <w:ind w:firstLine="567"/>
        <w:jc w:val="both"/>
        <w:rPr>
          <w:bCs/>
          <w:spacing w:val="-6"/>
          <w:sz w:val="28"/>
          <w:szCs w:val="28"/>
        </w:rPr>
      </w:pPr>
      <w:r w:rsidRPr="00442036">
        <w:rPr>
          <w:bCs/>
          <w:spacing w:val="-6"/>
          <w:sz w:val="28"/>
          <w:szCs w:val="28"/>
        </w:rPr>
        <w:t>Важливим завданням сучасної  екології є вивчення ефектів, викликаних комбінованою дією стресових чинників на живі організми, а також процеси відновлення та адаптації</w:t>
      </w:r>
      <w:r w:rsidRPr="00BD4185">
        <w:rPr>
          <w:bCs/>
          <w:spacing w:val="-6"/>
          <w:sz w:val="28"/>
          <w:szCs w:val="28"/>
        </w:rPr>
        <w:t xml:space="preserve"> до стресових впливів. В умовах забрудненого середовища важливо знати особливості одночасного, синхронного впливу різних шкідливих </w:t>
      </w:r>
      <w:r w:rsidRPr="009464C8">
        <w:rPr>
          <w:bCs/>
          <w:spacing w:val="-6"/>
          <w:sz w:val="28"/>
          <w:szCs w:val="28"/>
        </w:rPr>
        <w:t>чинників на організми, взаємодію чинників</w:t>
      </w:r>
      <w:r w:rsidRPr="00BD4185">
        <w:rPr>
          <w:bCs/>
          <w:spacing w:val="-6"/>
          <w:sz w:val="28"/>
          <w:szCs w:val="28"/>
        </w:rPr>
        <w:t xml:space="preserve"> між собою. Явище синергізму у взаємодії різних за своєю природою стресорів – це актуальне питання для багатьох біологів, радіобіологів та радіоекологів</w:t>
      </w:r>
      <w:r>
        <w:rPr>
          <w:bCs/>
          <w:spacing w:val="-6"/>
          <w:sz w:val="28"/>
          <w:szCs w:val="28"/>
        </w:rPr>
        <w:t xml:space="preserve"> [274–279]</w:t>
      </w:r>
      <w:r w:rsidRPr="00BD4185">
        <w:rPr>
          <w:bCs/>
          <w:spacing w:val="-6"/>
          <w:sz w:val="28"/>
          <w:szCs w:val="28"/>
        </w:rPr>
        <w:t xml:space="preserve">. </w:t>
      </w:r>
    </w:p>
    <w:p w:rsidR="008078E2" w:rsidRPr="00BD4185" w:rsidRDefault="008078E2" w:rsidP="00D27C22">
      <w:pPr>
        <w:spacing w:line="360" w:lineRule="auto"/>
        <w:ind w:firstLine="540"/>
        <w:jc w:val="both"/>
        <w:rPr>
          <w:bCs/>
          <w:spacing w:val="-6"/>
          <w:sz w:val="28"/>
          <w:szCs w:val="28"/>
        </w:rPr>
      </w:pPr>
      <w:r>
        <w:rPr>
          <w:bCs/>
          <w:spacing w:val="-6"/>
          <w:sz w:val="28"/>
          <w:szCs w:val="28"/>
        </w:rPr>
        <w:t>Д</w:t>
      </w:r>
      <w:r w:rsidRPr="00BD4185">
        <w:rPr>
          <w:bCs/>
          <w:spacing w:val="-6"/>
          <w:sz w:val="28"/>
          <w:szCs w:val="28"/>
        </w:rPr>
        <w:t xml:space="preserve">ля оцінювання впливу на стан рослинної екосистеми радіаційного опромінення </w:t>
      </w:r>
      <w:r>
        <w:rPr>
          <w:bCs/>
          <w:spacing w:val="-6"/>
          <w:sz w:val="28"/>
          <w:szCs w:val="28"/>
        </w:rPr>
        <w:t>т</w:t>
      </w:r>
      <w:r w:rsidRPr="00BD4185">
        <w:rPr>
          <w:bCs/>
          <w:spacing w:val="-6"/>
          <w:sz w:val="28"/>
          <w:szCs w:val="28"/>
        </w:rPr>
        <w:t xml:space="preserve">а </w:t>
      </w:r>
      <w:r>
        <w:rPr>
          <w:bCs/>
          <w:spacing w:val="-6"/>
          <w:sz w:val="28"/>
          <w:szCs w:val="28"/>
        </w:rPr>
        <w:t>поєднання</w:t>
      </w:r>
      <w:r w:rsidRPr="00BD4185">
        <w:rPr>
          <w:bCs/>
          <w:spacing w:val="-6"/>
          <w:sz w:val="28"/>
          <w:szCs w:val="28"/>
        </w:rPr>
        <w:t xml:space="preserve"> з внесенням у сер</w:t>
      </w:r>
      <w:r>
        <w:rPr>
          <w:bCs/>
          <w:spacing w:val="-6"/>
          <w:sz w:val="28"/>
          <w:szCs w:val="28"/>
        </w:rPr>
        <w:t>едовище солей токсичних металів</w:t>
      </w:r>
      <w:r w:rsidRPr="00BD4185">
        <w:rPr>
          <w:bCs/>
          <w:spacing w:val="-6"/>
          <w:sz w:val="28"/>
          <w:szCs w:val="28"/>
        </w:rPr>
        <w:t xml:space="preserve"> запропоновано використовувати чутливий показник – фактор радіоємності. Уявлення </w:t>
      </w:r>
      <w:r w:rsidRPr="001519BD">
        <w:rPr>
          <w:bCs/>
          <w:spacing w:val="-6"/>
          <w:sz w:val="28"/>
          <w:szCs w:val="28"/>
        </w:rPr>
        <w:t>про цей</w:t>
      </w:r>
      <w:r>
        <w:rPr>
          <w:bCs/>
          <w:spacing w:val="-6"/>
          <w:sz w:val="28"/>
          <w:szCs w:val="28"/>
          <w:lang w:val="ru-RU"/>
        </w:rPr>
        <w:t xml:space="preserve"> </w:t>
      </w:r>
      <w:r>
        <w:rPr>
          <w:bCs/>
          <w:spacing w:val="-6"/>
          <w:sz w:val="28"/>
          <w:szCs w:val="28"/>
        </w:rPr>
        <w:t>фак</w:t>
      </w:r>
      <w:r w:rsidRPr="00BD4185">
        <w:rPr>
          <w:bCs/>
          <w:spacing w:val="-6"/>
          <w:sz w:val="28"/>
          <w:szCs w:val="28"/>
        </w:rPr>
        <w:t>тор покладено в основу нової радіоекологічної конце</w:t>
      </w:r>
      <w:r>
        <w:rPr>
          <w:bCs/>
          <w:spacing w:val="-6"/>
          <w:sz w:val="28"/>
          <w:szCs w:val="28"/>
        </w:rPr>
        <w:t xml:space="preserve">пції. Слід </w:t>
      </w:r>
      <w:r w:rsidRPr="00BD4185">
        <w:rPr>
          <w:bCs/>
          <w:spacing w:val="-6"/>
          <w:sz w:val="28"/>
          <w:szCs w:val="28"/>
        </w:rPr>
        <w:t>зазначити, що радіо</w:t>
      </w:r>
      <w:r>
        <w:rPr>
          <w:bCs/>
          <w:spacing w:val="-6"/>
          <w:sz w:val="28"/>
          <w:szCs w:val="28"/>
        </w:rPr>
        <w:t>-</w:t>
      </w:r>
      <w:r w:rsidRPr="00BD4185">
        <w:rPr>
          <w:bCs/>
          <w:spacing w:val="-6"/>
          <w:sz w:val="28"/>
          <w:szCs w:val="28"/>
        </w:rPr>
        <w:t xml:space="preserve">ємність екосистем визначається як ліміт депонування радіонуклідів в екосистемі та її елементах, вище якого спостерігаються пригнічення </w:t>
      </w:r>
      <w:r>
        <w:rPr>
          <w:bCs/>
          <w:spacing w:val="-6"/>
          <w:sz w:val="28"/>
          <w:szCs w:val="28"/>
        </w:rPr>
        <w:t>й</w:t>
      </w:r>
      <w:r w:rsidRPr="00BD4185">
        <w:rPr>
          <w:bCs/>
          <w:spacing w:val="-6"/>
          <w:sz w:val="28"/>
          <w:szCs w:val="28"/>
        </w:rPr>
        <w:t xml:space="preserve"> загибель біоти екосистеми. </w:t>
      </w:r>
    </w:p>
    <w:p w:rsidR="008078E2" w:rsidRPr="00036492" w:rsidRDefault="008078E2" w:rsidP="00D27C22">
      <w:pPr>
        <w:spacing w:line="360" w:lineRule="auto"/>
        <w:ind w:firstLine="567"/>
        <w:jc w:val="both"/>
        <w:rPr>
          <w:bCs/>
          <w:sz w:val="28"/>
          <w:szCs w:val="28"/>
        </w:rPr>
      </w:pPr>
      <w:r w:rsidRPr="00BD4185">
        <w:rPr>
          <w:bCs/>
          <w:sz w:val="28"/>
          <w:szCs w:val="28"/>
        </w:rPr>
        <w:t>Для оцінювання стану та благополуччя екосистем використовують до 30</w:t>
      </w:r>
      <w:r>
        <w:rPr>
          <w:bCs/>
          <w:sz w:val="28"/>
          <w:szCs w:val="28"/>
        </w:rPr>
        <w:t> </w:t>
      </w:r>
      <w:r w:rsidRPr="00BD4185">
        <w:rPr>
          <w:bCs/>
          <w:sz w:val="28"/>
          <w:szCs w:val="28"/>
        </w:rPr>
        <w:t>різ</w:t>
      </w:r>
      <w:r>
        <w:rPr>
          <w:bCs/>
          <w:sz w:val="28"/>
          <w:szCs w:val="28"/>
        </w:rPr>
        <w:t>-</w:t>
      </w:r>
      <w:r w:rsidRPr="00BD4185">
        <w:rPr>
          <w:bCs/>
          <w:sz w:val="28"/>
          <w:szCs w:val="28"/>
        </w:rPr>
        <w:t>них показників та параметрів: від різноман</w:t>
      </w:r>
      <w:r>
        <w:rPr>
          <w:bCs/>
          <w:sz w:val="28"/>
          <w:szCs w:val="28"/>
        </w:rPr>
        <w:t>іття видів до біомаси і т. ін</w:t>
      </w:r>
      <w:r w:rsidRPr="00BD4185">
        <w:rPr>
          <w:bCs/>
          <w:sz w:val="28"/>
          <w:szCs w:val="28"/>
        </w:rPr>
        <w:t xml:space="preserve">. Важливою особливістю цих показників є те, що майже всі вони починають суттєво </w:t>
      </w:r>
      <w:r>
        <w:rPr>
          <w:bCs/>
          <w:sz w:val="28"/>
          <w:szCs w:val="28"/>
        </w:rPr>
        <w:t>змінюва-</w:t>
      </w:r>
      <w:r w:rsidRPr="00BD4185">
        <w:rPr>
          <w:bCs/>
          <w:sz w:val="28"/>
          <w:szCs w:val="28"/>
        </w:rPr>
        <w:t xml:space="preserve">тися тільки тоді, коли біота проявляє значні зміни. Важливо мати показники і параметри, котрі дозволяли б </w:t>
      </w:r>
      <w:r>
        <w:rPr>
          <w:bCs/>
          <w:sz w:val="28"/>
          <w:szCs w:val="28"/>
        </w:rPr>
        <w:t>передбачувати</w:t>
      </w:r>
      <w:r w:rsidRPr="00BD4185">
        <w:rPr>
          <w:bCs/>
          <w:sz w:val="28"/>
          <w:szCs w:val="28"/>
        </w:rPr>
        <w:t xml:space="preserve"> стан біоти екосистем та особливості розподілу і перерозподілу полютантів у реальних ландшафтах. На основі </w:t>
      </w:r>
      <w:r>
        <w:rPr>
          <w:bCs/>
          <w:sz w:val="28"/>
          <w:szCs w:val="28"/>
        </w:rPr>
        <w:t>теорети-ч</w:t>
      </w:r>
      <w:r w:rsidRPr="00BD4185">
        <w:rPr>
          <w:bCs/>
          <w:sz w:val="28"/>
          <w:szCs w:val="28"/>
        </w:rPr>
        <w:t>ного аналізу та експериментальних досліджень запропоновано використовува</w:t>
      </w:r>
      <w:r>
        <w:rPr>
          <w:bCs/>
          <w:sz w:val="28"/>
          <w:szCs w:val="28"/>
        </w:rPr>
        <w:t>ти таку міру, як радіоємність і(</w:t>
      </w:r>
      <w:r w:rsidRPr="00BD4185">
        <w:rPr>
          <w:bCs/>
          <w:sz w:val="28"/>
          <w:szCs w:val="28"/>
        </w:rPr>
        <w:t>або</w:t>
      </w:r>
      <w:r>
        <w:rPr>
          <w:bCs/>
          <w:sz w:val="28"/>
          <w:szCs w:val="28"/>
        </w:rPr>
        <w:t>)</w:t>
      </w:r>
      <w:r w:rsidRPr="00BD4185">
        <w:rPr>
          <w:bCs/>
          <w:sz w:val="28"/>
          <w:szCs w:val="28"/>
        </w:rPr>
        <w:t xml:space="preserve"> фактор радіоємності екосистем та її складових. </w:t>
      </w:r>
      <w:bookmarkStart w:id="45" w:name="_Toc390249929"/>
    </w:p>
    <w:bookmarkEnd w:id="45"/>
    <w:p w:rsidR="008078E2" w:rsidRDefault="008078E2" w:rsidP="00D27C22">
      <w:pPr>
        <w:spacing w:line="360" w:lineRule="auto"/>
        <w:ind w:firstLine="567"/>
        <w:jc w:val="both"/>
        <w:rPr>
          <w:sz w:val="28"/>
          <w:szCs w:val="28"/>
        </w:rPr>
      </w:pPr>
      <w:r>
        <w:rPr>
          <w:sz w:val="28"/>
          <w:szCs w:val="28"/>
        </w:rPr>
        <w:t xml:space="preserve">Для опису </w:t>
      </w:r>
      <w:r w:rsidRPr="00BD4185">
        <w:rPr>
          <w:sz w:val="28"/>
          <w:szCs w:val="28"/>
        </w:rPr>
        <w:t xml:space="preserve">екологічних процесів, що відбуваються в екосистемах, слідкуючи за поведінкою радіонуклідного трасера, використовуються камерні </w:t>
      </w:r>
      <w:r>
        <w:rPr>
          <w:sz w:val="28"/>
          <w:szCs w:val="28"/>
        </w:rPr>
        <w:t>моделі різного типу. Вище</w:t>
      </w:r>
      <w:r w:rsidRPr="00BD4185">
        <w:rPr>
          <w:sz w:val="28"/>
          <w:szCs w:val="28"/>
        </w:rPr>
        <w:t xml:space="preserve"> використовувалася двокамерна модель для опису та моделювання ре</w:t>
      </w:r>
      <w:r>
        <w:rPr>
          <w:sz w:val="28"/>
          <w:szCs w:val="28"/>
        </w:rPr>
        <w:t>-</w:t>
      </w:r>
      <w:r w:rsidRPr="00BD4185">
        <w:rPr>
          <w:sz w:val="28"/>
          <w:szCs w:val="28"/>
        </w:rPr>
        <w:t xml:space="preserve">зультатів експериментів на локальній модельній </w:t>
      </w:r>
      <w:r>
        <w:rPr>
          <w:sz w:val="28"/>
          <w:szCs w:val="28"/>
        </w:rPr>
        <w:t>екосистемі</w:t>
      </w:r>
      <w:r w:rsidRPr="00BD4185">
        <w:rPr>
          <w:sz w:val="28"/>
          <w:szCs w:val="28"/>
        </w:rPr>
        <w:t>. Складніші багато</w:t>
      </w:r>
      <w:r>
        <w:rPr>
          <w:sz w:val="28"/>
          <w:szCs w:val="28"/>
        </w:rPr>
        <w:t>ка-</w:t>
      </w:r>
      <w:r w:rsidRPr="00BD4185">
        <w:rPr>
          <w:sz w:val="28"/>
          <w:szCs w:val="28"/>
        </w:rPr>
        <w:t>мерні моделі можна застосовува</w:t>
      </w:r>
      <w:r>
        <w:rPr>
          <w:sz w:val="28"/>
          <w:szCs w:val="28"/>
        </w:rPr>
        <w:t>ти для опису</w:t>
      </w:r>
      <w:r w:rsidRPr="00BD4185">
        <w:rPr>
          <w:sz w:val="28"/>
          <w:szCs w:val="28"/>
        </w:rPr>
        <w:t xml:space="preserve"> радіоекологічних процесів у схило</w:t>
      </w:r>
      <w:r>
        <w:rPr>
          <w:sz w:val="28"/>
          <w:szCs w:val="28"/>
        </w:rPr>
        <w:t>-</w:t>
      </w:r>
      <w:r w:rsidRPr="00BD4185">
        <w:rPr>
          <w:sz w:val="28"/>
          <w:szCs w:val="28"/>
        </w:rPr>
        <w:t>вих і гірських екологічних системах, водних аграрних, лісових екосистемах тощо.</w:t>
      </w:r>
    </w:p>
    <w:p w:rsidR="008078E2" w:rsidRPr="00742FE4" w:rsidRDefault="008078E2" w:rsidP="00D27C22">
      <w:pPr>
        <w:spacing w:line="360" w:lineRule="auto"/>
        <w:ind w:firstLine="567"/>
        <w:jc w:val="both"/>
        <w:rPr>
          <w:bCs/>
          <w:sz w:val="28"/>
          <w:szCs w:val="28"/>
          <w:lang w:eastAsia="ru-RU"/>
        </w:rPr>
      </w:pPr>
      <w:r w:rsidRPr="00BD4185">
        <w:rPr>
          <w:sz w:val="28"/>
          <w:szCs w:val="28"/>
        </w:rPr>
        <w:t xml:space="preserve"> </w:t>
      </w:r>
      <w:r>
        <w:rPr>
          <w:bCs/>
          <w:sz w:val="28"/>
          <w:szCs w:val="28"/>
          <w:lang w:eastAsia="ru-RU"/>
        </w:rPr>
        <w:t xml:space="preserve">Метод </w:t>
      </w:r>
      <w:r w:rsidRPr="00A112FF">
        <w:rPr>
          <w:bCs/>
          <w:sz w:val="28"/>
          <w:szCs w:val="28"/>
        </w:rPr>
        <w:t xml:space="preserve">надійнісної </w:t>
      </w:r>
      <w:r>
        <w:rPr>
          <w:bCs/>
          <w:sz w:val="28"/>
          <w:szCs w:val="28"/>
          <w:lang w:eastAsia="ru-RU"/>
        </w:rPr>
        <w:t xml:space="preserve">структуризації екологічних систем </w:t>
      </w:r>
      <w:r>
        <w:rPr>
          <w:sz w:val="28"/>
          <w:szCs w:val="28"/>
        </w:rPr>
        <w:t xml:space="preserve">складається з чотирьох послідовних процедур: 1) побудови камерної радіоекологічної моделі відповідної визначеної екологічної системи; 2) визначення її конфігурації (послідовна, </w:t>
      </w:r>
      <w:r w:rsidRPr="001F5015">
        <w:rPr>
          <w:sz w:val="28"/>
          <w:szCs w:val="28"/>
        </w:rPr>
        <w:t>комбінована</w:t>
      </w:r>
      <w:r>
        <w:rPr>
          <w:sz w:val="28"/>
          <w:szCs w:val="28"/>
        </w:rPr>
        <w:t xml:space="preserve"> чи паралельна); 3) визначення параметрів та швидкостей переходу радіонуклідів; 4) розрахунку надійності структурних елементів та</w:t>
      </w:r>
      <w:r w:rsidRPr="00E13FC1">
        <w:rPr>
          <w:sz w:val="28"/>
          <w:szCs w:val="28"/>
        </w:rPr>
        <w:t xml:space="preserve"> </w:t>
      </w:r>
      <w:r>
        <w:rPr>
          <w:sz w:val="28"/>
          <w:szCs w:val="28"/>
        </w:rPr>
        <w:t xml:space="preserve">екологічної системи в цілому. </w:t>
      </w:r>
    </w:p>
    <w:p w:rsidR="008078E2" w:rsidRPr="00FA1CC4" w:rsidRDefault="008078E2" w:rsidP="00D27C22">
      <w:pPr>
        <w:spacing w:line="360" w:lineRule="auto"/>
        <w:ind w:firstLine="566"/>
        <w:jc w:val="both"/>
        <w:rPr>
          <w:sz w:val="28"/>
          <w:szCs w:val="28"/>
          <w:lang w:eastAsia="ru-RU"/>
        </w:rPr>
      </w:pPr>
      <w:r w:rsidRPr="00FA1CC4">
        <w:rPr>
          <w:sz w:val="28"/>
          <w:szCs w:val="28"/>
          <w:lang w:eastAsia="ru-RU"/>
        </w:rPr>
        <w:t>Метод камерних моделей є найпростішим й адекватним математичним методом опису радіоекологічних процесів у екосистемах різної складності [</w:t>
      </w:r>
      <w:r>
        <w:rPr>
          <w:sz w:val="28"/>
          <w:szCs w:val="28"/>
          <w:lang w:eastAsia="ru-RU"/>
        </w:rPr>
        <w:t>151</w:t>
      </w:r>
      <w:r w:rsidRPr="00FA1CC4">
        <w:rPr>
          <w:sz w:val="28"/>
          <w:szCs w:val="28"/>
          <w:lang w:eastAsia="ru-RU"/>
        </w:rPr>
        <w:t>]. Для критичного аналізу параметрів, що використовують у радіоекології, знову розглянемо спрощену екосистему: середовище – біота. Це може бути вода та рослини, що в ній ростуть, або ґрунт та рослини (</w:t>
      </w:r>
      <w:r>
        <w:rPr>
          <w:sz w:val="28"/>
          <w:szCs w:val="28"/>
          <w:lang w:eastAsia="ru-RU"/>
        </w:rPr>
        <w:t xml:space="preserve">див. </w:t>
      </w:r>
      <w:r w:rsidRPr="00A211FE">
        <w:rPr>
          <w:sz w:val="28"/>
          <w:szCs w:val="28"/>
          <w:lang w:eastAsia="ru-RU"/>
        </w:rPr>
        <w:t xml:space="preserve">рис. </w:t>
      </w:r>
      <w:r>
        <w:rPr>
          <w:sz w:val="28"/>
          <w:szCs w:val="28"/>
          <w:lang w:eastAsia="ru-RU"/>
        </w:rPr>
        <w:t>4.15</w:t>
      </w:r>
      <w:r w:rsidRPr="00FA1CC4">
        <w:rPr>
          <w:sz w:val="28"/>
          <w:szCs w:val="28"/>
          <w:lang w:eastAsia="ru-RU"/>
        </w:rPr>
        <w:t>).</w:t>
      </w:r>
    </w:p>
    <w:p w:rsidR="008078E2" w:rsidRPr="00FA1CC4" w:rsidRDefault="008078E2" w:rsidP="00D27C22">
      <w:pPr>
        <w:spacing w:line="360" w:lineRule="auto"/>
        <w:ind w:firstLine="567"/>
        <w:jc w:val="both"/>
        <w:rPr>
          <w:sz w:val="28"/>
          <w:szCs w:val="28"/>
        </w:rPr>
      </w:pPr>
      <w:r w:rsidRPr="00FA1CC4">
        <w:rPr>
          <w:sz w:val="28"/>
          <w:szCs w:val="28"/>
          <w:lang w:eastAsia="ru-RU"/>
        </w:rPr>
        <w:t xml:space="preserve">Для теоретичного аналізу використаємо метод камерних моделей (спираючись на застосування програмного продукту – MAPLE 5) у найбільш спрощеному вигляді, усього дві камери: «середовище – біота». За методом камерних моделей сформуємо систему з двох диференціальних рівнянь при заданих початкових умовах: </w:t>
      </w:r>
      <w:r w:rsidRPr="00FA1CC4">
        <w:rPr>
          <w:i/>
          <w:iCs/>
          <w:sz w:val="28"/>
          <w:szCs w:val="28"/>
          <w:lang w:eastAsia="ru-RU"/>
        </w:rPr>
        <w:t>Y</w:t>
      </w:r>
      <w:r w:rsidRPr="00FA1CC4">
        <w:rPr>
          <w:sz w:val="28"/>
          <w:szCs w:val="28"/>
          <w:lang w:eastAsia="ru-RU"/>
        </w:rPr>
        <w:t xml:space="preserve"> (0) = 1, </w:t>
      </w:r>
      <w:r w:rsidRPr="00FA1CC4">
        <w:rPr>
          <w:i/>
          <w:iCs/>
          <w:sz w:val="28"/>
          <w:szCs w:val="28"/>
          <w:lang w:eastAsia="ru-RU"/>
        </w:rPr>
        <w:t>Z</w:t>
      </w:r>
      <w:r w:rsidRPr="00FA1CC4">
        <w:rPr>
          <w:sz w:val="28"/>
          <w:szCs w:val="28"/>
          <w:lang w:eastAsia="ru-RU"/>
        </w:rPr>
        <w:t xml:space="preserve"> (0) = 0. Тобто на початку радіоекологічного процесу весь запас радіонуклідів (нехай це буде – </w:t>
      </w:r>
      <w:r w:rsidRPr="00FA1CC4">
        <w:rPr>
          <w:sz w:val="28"/>
          <w:szCs w:val="28"/>
          <w:vertAlign w:val="superscript"/>
          <w:lang w:eastAsia="ru-RU"/>
        </w:rPr>
        <w:t>137</w:t>
      </w:r>
      <w:r w:rsidRPr="00FA1CC4">
        <w:rPr>
          <w:sz w:val="28"/>
          <w:szCs w:val="28"/>
          <w:lang w:eastAsia="ru-RU"/>
        </w:rPr>
        <w:t xml:space="preserve">Cs) знаходиться в камері «середовище». Для простоти початковий вміст радіонуклідів у середовищі беремо за 1. Параметри </w:t>
      </w:r>
      <w:r w:rsidRPr="00FA1CC4">
        <w:rPr>
          <w:i/>
          <w:iCs/>
          <w:sz w:val="28"/>
          <w:szCs w:val="28"/>
          <w:lang w:eastAsia="ru-RU"/>
        </w:rPr>
        <w:t>а</w:t>
      </w:r>
      <w:r w:rsidRPr="00FA1CC4">
        <w:rPr>
          <w:sz w:val="28"/>
          <w:szCs w:val="28"/>
          <w:vertAlign w:val="subscript"/>
          <w:lang w:eastAsia="ru-RU"/>
        </w:rPr>
        <w:t>12</w:t>
      </w:r>
      <w:r w:rsidRPr="00FA1CC4">
        <w:rPr>
          <w:sz w:val="28"/>
          <w:szCs w:val="28"/>
          <w:lang w:eastAsia="ru-RU"/>
        </w:rPr>
        <w:t xml:space="preserve"> та </w:t>
      </w:r>
      <w:r w:rsidRPr="00FA1CC4">
        <w:rPr>
          <w:i/>
          <w:iCs/>
          <w:sz w:val="28"/>
          <w:szCs w:val="28"/>
          <w:lang w:eastAsia="ru-RU"/>
        </w:rPr>
        <w:t>а</w:t>
      </w:r>
      <w:r w:rsidRPr="00FA1CC4">
        <w:rPr>
          <w:sz w:val="28"/>
          <w:szCs w:val="28"/>
          <w:vertAlign w:val="subscript"/>
          <w:lang w:eastAsia="ru-RU"/>
        </w:rPr>
        <w:t>21</w:t>
      </w:r>
      <w:r w:rsidRPr="00FA1CC4">
        <w:rPr>
          <w:sz w:val="28"/>
          <w:szCs w:val="28"/>
          <w:lang w:eastAsia="ru-RU"/>
        </w:rPr>
        <w:t xml:space="preserve"> задають швидкість переходу радіонуклідів з камери до камери і визначають</w:t>
      </w:r>
      <w:r>
        <w:rPr>
          <w:sz w:val="28"/>
          <w:szCs w:val="28"/>
          <w:lang w:eastAsia="ru-RU"/>
        </w:rPr>
        <w:t>,</w:t>
      </w:r>
      <w:r w:rsidRPr="00FA1CC4">
        <w:rPr>
          <w:sz w:val="28"/>
          <w:szCs w:val="28"/>
          <w:lang w:eastAsia="ru-RU"/>
        </w:rPr>
        <w:t xml:space="preserve"> яка частка запасу переходить за одиницю часу (зокрема, </w:t>
      </w:r>
      <w:r w:rsidRPr="00FA1CC4">
        <w:rPr>
          <w:i/>
          <w:iCs/>
          <w:sz w:val="28"/>
          <w:szCs w:val="28"/>
          <w:lang w:eastAsia="ru-RU"/>
        </w:rPr>
        <w:t>а</w:t>
      </w:r>
      <w:r w:rsidRPr="00FA1CC4">
        <w:rPr>
          <w:sz w:val="28"/>
          <w:szCs w:val="28"/>
          <w:vertAlign w:val="subscript"/>
          <w:lang w:eastAsia="ru-RU"/>
        </w:rPr>
        <w:t>12</w:t>
      </w:r>
      <w:r w:rsidRPr="00FA1CC4">
        <w:rPr>
          <w:sz w:val="28"/>
          <w:szCs w:val="28"/>
          <w:lang w:eastAsia="ru-RU"/>
        </w:rPr>
        <w:t xml:space="preserve"> – швидкість нагромадження радіонуклідів у біоті, </w:t>
      </w:r>
      <w:r w:rsidRPr="00FA1CC4">
        <w:rPr>
          <w:i/>
          <w:iCs/>
          <w:sz w:val="28"/>
          <w:szCs w:val="28"/>
          <w:lang w:eastAsia="ru-RU"/>
        </w:rPr>
        <w:t>а</w:t>
      </w:r>
      <w:r w:rsidRPr="00FA1CC4">
        <w:rPr>
          <w:sz w:val="28"/>
          <w:szCs w:val="28"/>
          <w:vertAlign w:val="subscript"/>
          <w:lang w:eastAsia="ru-RU"/>
        </w:rPr>
        <w:t>21</w:t>
      </w:r>
      <w:r w:rsidRPr="00FA1CC4">
        <w:rPr>
          <w:sz w:val="28"/>
          <w:szCs w:val="28"/>
          <w:lang w:eastAsia="ru-RU"/>
        </w:rPr>
        <w:t xml:space="preserve"> – швидкість відтоку радіонуклідів з біоти до середовища), внаслідок кореневого виділення радіонуклідів разом з елементами </w:t>
      </w:r>
      <w:r>
        <w:rPr>
          <w:sz w:val="28"/>
          <w:szCs w:val="28"/>
          <w:lang w:eastAsia="ru-RU"/>
        </w:rPr>
        <w:t>живле</w:t>
      </w:r>
      <w:r w:rsidRPr="00FA1CC4">
        <w:rPr>
          <w:sz w:val="28"/>
          <w:szCs w:val="28"/>
          <w:lang w:eastAsia="ru-RU"/>
        </w:rPr>
        <w:t>ння тощо:</w:t>
      </w:r>
      <w:r w:rsidRPr="00FA1CC4">
        <w:rPr>
          <w:sz w:val="28"/>
          <w:szCs w:val="28"/>
        </w:rPr>
        <w:t xml:space="preserve"> </w:t>
      </w:r>
    </w:p>
    <w:p w:rsidR="008078E2" w:rsidRPr="00FA1CC4" w:rsidRDefault="008078E2" w:rsidP="00D27C22">
      <w:pPr>
        <w:spacing w:line="360" w:lineRule="auto"/>
        <w:ind w:firstLine="566"/>
        <w:rPr>
          <w:sz w:val="28"/>
          <w:szCs w:val="28"/>
          <w:lang w:eastAsia="ru-RU"/>
        </w:rPr>
      </w:pPr>
      <w:r w:rsidRPr="00FA1CC4">
        <w:rPr>
          <w:sz w:val="28"/>
          <w:szCs w:val="28"/>
        </w:rPr>
        <w:t xml:space="preserve">       </w:t>
      </w:r>
      <w:r>
        <w:rPr>
          <w:sz w:val="28"/>
          <w:szCs w:val="28"/>
        </w:rPr>
        <w:t xml:space="preserve">             </w:t>
      </w:r>
      <w:r w:rsidRPr="00FA1CC4">
        <w:rPr>
          <w:sz w:val="28"/>
          <w:szCs w:val="28"/>
        </w:rPr>
        <w:t xml:space="preserve">                  </w:t>
      </w:r>
      <w:r>
        <w:rPr>
          <w:sz w:val="28"/>
          <w:szCs w:val="28"/>
        </w:rPr>
        <w:t xml:space="preserve">        </w:t>
      </w:r>
      <w:r w:rsidRPr="00FA1CC4">
        <w:rPr>
          <w:sz w:val="28"/>
          <w:szCs w:val="28"/>
        </w:rPr>
        <w:t xml:space="preserve">   </w:t>
      </w:r>
      <w:r w:rsidRPr="00FA1CC4">
        <w:rPr>
          <w:position w:val="-54"/>
          <w:sz w:val="28"/>
          <w:szCs w:val="28"/>
        </w:rPr>
        <w:object w:dxaOrig="2400" w:dyaOrig="1180">
          <v:shape id="_x0000_i1282" type="#_x0000_t75" style="width:135.75pt;height:66.75pt" o:ole="">
            <v:imagedata r:id="rId482" o:title=""/>
          </v:shape>
          <o:OLEObject Type="Embed" ProgID="Equation.3" ShapeID="_x0000_i1282" DrawAspect="Content" ObjectID="_1522040281" r:id="rId483"/>
        </w:object>
      </w:r>
      <w:r>
        <w:rPr>
          <w:sz w:val="28"/>
          <w:szCs w:val="28"/>
        </w:rPr>
        <w:t xml:space="preserve">                </w:t>
      </w:r>
      <w:r w:rsidRPr="00FA1CC4">
        <w:rPr>
          <w:sz w:val="28"/>
          <w:szCs w:val="28"/>
        </w:rPr>
        <w:t xml:space="preserve">     </w:t>
      </w:r>
      <w:r>
        <w:rPr>
          <w:sz w:val="28"/>
          <w:szCs w:val="28"/>
        </w:rPr>
        <w:t xml:space="preserve">          </w:t>
      </w:r>
      <w:r w:rsidRPr="00FA1CC4">
        <w:rPr>
          <w:sz w:val="28"/>
          <w:szCs w:val="28"/>
        </w:rPr>
        <w:t xml:space="preserve">    </w:t>
      </w:r>
      <w:r w:rsidRPr="00FA1CC4">
        <w:rPr>
          <w:sz w:val="28"/>
          <w:szCs w:val="28"/>
          <w:lang w:eastAsia="ru-RU"/>
        </w:rPr>
        <w:t>(</w:t>
      </w:r>
      <w:r>
        <w:rPr>
          <w:sz w:val="28"/>
          <w:szCs w:val="28"/>
          <w:lang w:eastAsia="ru-RU"/>
        </w:rPr>
        <w:t>5.1</w:t>
      </w:r>
      <w:r w:rsidRPr="00FA1CC4">
        <w:rPr>
          <w:sz w:val="28"/>
          <w:szCs w:val="28"/>
          <w:lang w:eastAsia="ru-RU"/>
        </w:rPr>
        <w:t>)</w:t>
      </w:r>
    </w:p>
    <w:p w:rsidR="008078E2" w:rsidRPr="00FA1CC4" w:rsidRDefault="008078E2" w:rsidP="00D27C22">
      <w:pPr>
        <w:spacing w:line="360" w:lineRule="auto"/>
        <w:ind w:firstLine="567"/>
        <w:jc w:val="both"/>
        <w:rPr>
          <w:spacing w:val="-4"/>
          <w:sz w:val="28"/>
          <w:szCs w:val="28"/>
        </w:rPr>
      </w:pPr>
      <w:r w:rsidRPr="00FA1CC4">
        <w:rPr>
          <w:sz w:val="28"/>
          <w:szCs w:val="28"/>
          <w:lang w:eastAsia="ru-RU"/>
        </w:rPr>
        <w:t xml:space="preserve">Початкові умови: </w:t>
      </w:r>
      <w:r w:rsidRPr="00FA1CC4">
        <w:rPr>
          <w:i/>
          <w:iCs/>
          <w:sz w:val="28"/>
          <w:szCs w:val="28"/>
          <w:lang w:eastAsia="ru-RU"/>
        </w:rPr>
        <w:t>Y</w:t>
      </w:r>
      <w:r w:rsidRPr="00FA1CC4">
        <w:rPr>
          <w:sz w:val="28"/>
          <w:szCs w:val="28"/>
          <w:lang w:eastAsia="ru-RU"/>
        </w:rPr>
        <w:t xml:space="preserve"> (0) = </w:t>
      </w:r>
      <w:r w:rsidRPr="00FA1CC4">
        <w:rPr>
          <w:i/>
          <w:iCs/>
          <w:sz w:val="28"/>
          <w:szCs w:val="28"/>
          <w:lang w:eastAsia="ru-RU"/>
        </w:rPr>
        <w:t>Y</w:t>
      </w:r>
      <w:r w:rsidRPr="00FA1CC4">
        <w:rPr>
          <w:sz w:val="28"/>
          <w:szCs w:val="28"/>
          <w:vertAlign w:val="subscript"/>
          <w:lang w:eastAsia="ru-RU"/>
        </w:rPr>
        <w:t>0</w:t>
      </w:r>
      <w:r w:rsidRPr="00FA1CC4">
        <w:rPr>
          <w:sz w:val="28"/>
          <w:szCs w:val="28"/>
          <w:lang w:eastAsia="ru-RU"/>
        </w:rPr>
        <w:t xml:space="preserve">, </w:t>
      </w:r>
      <w:r w:rsidRPr="00FA1CC4">
        <w:rPr>
          <w:i/>
          <w:iCs/>
          <w:sz w:val="28"/>
          <w:szCs w:val="28"/>
          <w:lang w:eastAsia="ru-RU"/>
        </w:rPr>
        <w:t>Z</w:t>
      </w:r>
      <w:r w:rsidRPr="00FA1CC4">
        <w:rPr>
          <w:sz w:val="28"/>
          <w:szCs w:val="28"/>
          <w:lang w:eastAsia="ru-RU"/>
        </w:rPr>
        <w:t xml:space="preserve"> (0) = 0. Розв’язок цієї системи матиме вигляд (який </w:t>
      </w:r>
      <w:r>
        <w:rPr>
          <w:sz w:val="28"/>
          <w:szCs w:val="28"/>
          <w:lang w:eastAsia="ru-RU"/>
        </w:rPr>
        <w:t>у</w:t>
      </w:r>
      <w:r w:rsidRPr="00FA1CC4">
        <w:rPr>
          <w:sz w:val="28"/>
          <w:szCs w:val="28"/>
          <w:lang w:eastAsia="ru-RU"/>
        </w:rPr>
        <w:t>же було наведено вище)):</w:t>
      </w:r>
      <w:r w:rsidRPr="00FA1CC4">
        <w:rPr>
          <w:spacing w:val="-4"/>
          <w:sz w:val="28"/>
          <w:szCs w:val="28"/>
        </w:rPr>
        <w:t xml:space="preserve"> </w:t>
      </w:r>
    </w:p>
    <w:p w:rsidR="008078E2" w:rsidRPr="00FA1CC4" w:rsidRDefault="008078E2" w:rsidP="00D27C22">
      <w:pPr>
        <w:pStyle w:val="rbanner"/>
        <w:spacing w:before="0" w:beforeAutospacing="0" w:after="0" w:afterAutospacing="0" w:line="360" w:lineRule="auto"/>
        <w:ind w:firstLine="567"/>
        <w:rPr>
          <w:sz w:val="28"/>
          <w:szCs w:val="28"/>
        </w:rPr>
      </w:pPr>
      <w:r w:rsidRPr="00FA1CC4">
        <w:rPr>
          <w:sz w:val="28"/>
          <w:szCs w:val="28"/>
        </w:rPr>
        <w:t xml:space="preserve">          </w:t>
      </w:r>
      <w:r>
        <w:rPr>
          <w:sz w:val="28"/>
          <w:szCs w:val="28"/>
        </w:rPr>
        <w:t xml:space="preserve">          </w:t>
      </w:r>
      <w:r>
        <w:rPr>
          <w:sz w:val="28"/>
          <w:szCs w:val="28"/>
          <w:lang w:val="uk-UA"/>
        </w:rPr>
        <w:t xml:space="preserve">       </w:t>
      </w:r>
      <w:r>
        <w:rPr>
          <w:sz w:val="28"/>
          <w:szCs w:val="28"/>
        </w:rPr>
        <w:t xml:space="preserve">    </w:t>
      </w:r>
      <w:r w:rsidRPr="00FA1CC4">
        <w:rPr>
          <w:sz w:val="28"/>
          <w:szCs w:val="28"/>
        </w:rPr>
        <w:t xml:space="preserve">           </w:t>
      </w:r>
      <w:r w:rsidRPr="00FA1CC4">
        <w:rPr>
          <w:position w:val="-28"/>
          <w:sz w:val="28"/>
          <w:szCs w:val="28"/>
        </w:rPr>
        <w:object w:dxaOrig="2940" w:dyaOrig="720">
          <v:shape id="_x0000_i1283" type="#_x0000_t75" style="width:185.25pt;height:45pt" o:ole="">
            <v:imagedata r:id="rId484" o:title=""/>
          </v:shape>
          <o:OLEObject Type="Embed" ProgID="Equation.3" ShapeID="_x0000_i1283" DrawAspect="Content" ObjectID="_1522040282" r:id="rId485"/>
        </w:object>
      </w:r>
    </w:p>
    <w:p w:rsidR="008078E2" w:rsidRPr="00FA1CC4" w:rsidRDefault="008078E2" w:rsidP="00D27C22">
      <w:pPr>
        <w:spacing w:line="360" w:lineRule="auto"/>
        <w:ind w:firstLine="566"/>
        <w:rPr>
          <w:sz w:val="28"/>
          <w:szCs w:val="28"/>
          <w:lang w:eastAsia="ru-RU"/>
        </w:rPr>
      </w:pPr>
      <w:r>
        <w:rPr>
          <w:sz w:val="28"/>
          <w:szCs w:val="28"/>
        </w:rPr>
        <w:t xml:space="preserve">           </w:t>
      </w:r>
      <w:r w:rsidRPr="00FA1CC4">
        <w:rPr>
          <w:sz w:val="28"/>
          <w:szCs w:val="28"/>
        </w:rPr>
        <w:t xml:space="preserve">                </w:t>
      </w:r>
      <w:r>
        <w:rPr>
          <w:sz w:val="28"/>
          <w:szCs w:val="28"/>
        </w:rPr>
        <w:t xml:space="preserve">       </w:t>
      </w:r>
      <w:r w:rsidRPr="00FA1CC4">
        <w:rPr>
          <w:sz w:val="28"/>
          <w:szCs w:val="28"/>
        </w:rPr>
        <w:t xml:space="preserve">         </w:t>
      </w:r>
      <w:r w:rsidRPr="00FA1CC4">
        <w:rPr>
          <w:position w:val="-28"/>
          <w:sz w:val="28"/>
          <w:szCs w:val="28"/>
        </w:rPr>
        <w:object w:dxaOrig="3220" w:dyaOrig="1020">
          <v:shape id="_x0000_i1284" type="#_x0000_t75" style="width:186.75pt;height:60pt" o:ole="">
            <v:imagedata r:id="rId486" o:title=""/>
          </v:shape>
          <o:OLEObject Type="Embed" ProgID="Equation.3" ShapeID="_x0000_i1284" DrawAspect="Content" ObjectID="_1522040283" r:id="rId487"/>
        </w:object>
      </w:r>
      <w:r w:rsidRPr="00FA1CC4">
        <w:rPr>
          <w:sz w:val="28"/>
          <w:szCs w:val="28"/>
        </w:rPr>
        <w:t xml:space="preserve">                   </w:t>
      </w:r>
      <w:r>
        <w:rPr>
          <w:sz w:val="28"/>
          <w:szCs w:val="28"/>
        </w:rPr>
        <w:t xml:space="preserve">      </w:t>
      </w:r>
      <w:r w:rsidRPr="00FA1CC4">
        <w:rPr>
          <w:sz w:val="28"/>
          <w:szCs w:val="28"/>
        </w:rPr>
        <w:t xml:space="preserve">   </w:t>
      </w:r>
      <w:r w:rsidRPr="00FA1CC4">
        <w:rPr>
          <w:sz w:val="28"/>
          <w:szCs w:val="28"/>
          <w:lang w:eastAsia="ru-RU"/>
        </w:rPr>
        <w:t>(</w:t>
      </w:r>
      <w:r>
        <w:rPr>
          <w:sz w:val="28"/>
          <w:szCs w:val="28"/>
          <w:lang w:eastAsia="ru-RU"/>
        </w:rPr>
        <w:t>5.2</w:t>
      </w:r>
      <w:r w:rsidRPr="00FA1CC4">
        <w:rPr>
          <w:sz w:val="28"/>
          <w:szCs w:val="28"/>
          <w:lang w:eastAsia="ru-RU"/>
        </w:rPr>
        <w:t>)</w:t>
      </w:r>
    </w:p>
    <w:p w:rsidR="008078E2" w:rsidRPr="00FA1CC4" w:rsidRDefault="008078E2" w:rsidP="00D27C22">
      <w:pPr>
        <w:spacing w:line="360" w:lineRule="auto"/>
        <w:ind w:firstLine="566"/>
        <w:jc w:val="both"/>
        <w:rPr>
          <w:sz w:val="28"/>
          <w:szCs w:val="28"/>
          <w:lang w:eastAsia="ru-RU"/>
        </w:rPr>
      </w:pPr>
      <w:r>
        <w:rPr>
          <w:sz w:val="28"/>
          <w:szCs w:val="28"/>
          <w:lang w:eastAsia="ru-RU"/>
        </w:rPr>
        <w:t>Про</w:t>
      </w:r>
      <w:r w:rsidRPr="00FA1CC4">
        <w:rPr>
          <w:sz w:val="28"/>
          <w:szCs w:val="28"/>
          <w:lang w:eastAsia="ru-RU"/>
        </w:rPr>
        <w:t>аналіз</w:t>
      </w:r>
      <w:r>
        <w:rPr>
          <w:sz w:val="28"/>
          <w:szCs w:val="28"/>
          <w:lang w:eastAsia="ru-RU"/>
        </w:rPr>
        <w:t>уємо</w:t>
      </w:r>
      <w:r w:rsidRPr="00FA1CC4">
        <w:rPr>
          <w:sz w:val="28"/>
          <w:szCs w:val="28"/>
          <w:lang w:eastAsia="ru-RU"/>
        </w:rPr>
        <w:t xml:space="preserve"> формул</w:t>
      </w:r>
      <w:r>
        <w:rPr>
          <w:sz w:val="28"/>
          <w:szCs w:val="28"/>
          <w:lang w:eastAsia="ru-RU"/>
        </w:rPr>
        <w:t>и</w:t>
      </w:r>
      <w:r w:rsidRPr="00FA1CC4">
        <w:rPr>
          <w:sz w:val="28"/>
          <w:szCs w:val="28"/>
          <w:lang w:eastAsia="ru-RU"/>
        </w:rPr>
        <w:t>, які визначають динаміку запасу радіонукліда в кожній з камер.</w:t>
      </w:r>
    </w:p>
    <w:p w:rsidR="008078E2" w:rsidRPr="002714D1" w:rsidRDefault="008078E2" w:rsidP="00D27C22">
      <w:pPr>
        <w:spacing w:line="360" w:lineRule="auto"/>
        <w:ind w:firstLine="567"/>
        <w:jc w:val="both"/>
        <w:rPr>
          <w:sz w:val="28"/>
          <w:szCs w:val="28"/>
        </w:rPr>
      </w:pPr>
      <w:r w:rsidRPr="00FA1CC4">
        <w:rPr>
          <w:sz w:val="28"/>
          <w:szCs w:val="28"/>
          <w:lang w:eastAsia="ru-RU"/>
        </w:rPr>
        <w:t xml:space="preserve">Припустимо, що вміст радіонуклідів у камерах досяг своєї рівноваги при </w:t>
      </w:r>
      <w:r w:rsidRPr="00FA1CC4">
        <w:rPr>
          <w:i/>
          <w:iCs/>
          <w:sz w:val="28"/>
          <w:szCs w:val="28"/>
          <w:lang w:eastAsia="ru-RU"/>
        </w:rPr>
        <w:t>Х</w:t>
      </w:r>
      <w:r w:rsidRPr="00FA1CC4">
        <w:rPr>
          <w:sz w:val="28"/>
          <w:szCs w:val="28"/>
          <w:lang w:eastAsia="ru-RU"/>
        </w:rPr>
        <w:t xml:space="preserve"> = ∞. Тоді </w:t>
      </w:r>
      <w:r>
        <w:rPr>
          <w:sz w:val="28"/>
          <w:szCs w:val="28"/>
          <w:lang w:eastAsia="ru-RU"/>
        </w:rPr>
        <w:t>за</w:t>
      </w:r>
      <w:r w:rsidRPr="00FA1CC4">
        <w:rPr>
          <w:sz w:val="28"/>
          <w:szCs w:val="28"/>
          <w:lang w:eastAsia="ru-RU"/>
        </w:rPr>
        <w:t xml:space="preserve"> тако</w:t>
      </w:r>
      <w:r>
        <w:rPr>
          <w:sz w:val="28"/>
          <w:szCs w:val="28"/>
          <w:lang w:eastAsia="ru-RU"/>
        </w:rPr>
        <w:t>го</w:t>
      </w:r>
      <w:r w:rsidRPr="00FA1CC4">
        <w:rPr>
          <w:sz w:val="28"/>
          <w:szCs w:val="28"/>
          <w:lang w:eastAsia="ru-RU"/>
        </w:rPr>
        <w:t xml:space="preserve"> час</w:t>
      </w:r>
      <w:r>
        <w:rPr>
          <w:sz w:val="28"/>
          <w:szCs w:val="28"/>
          <w:lang w:eastAsia="ru-RU"/>
        </w:rPr>
        <w:t>у</w:t>
      </w:r>
      <w:r w:rsidRPr="00FA1CC4">
        <w:rPr>
          <w:sz w:val="28"/>
          <w:szCs w:val="28"/>
          <w:lang w:eastAsia="ru-RU"/>
        </w:rPr>
        <w:t xml:space="preserve"> експонента дорівнюватиме нулю. Для запасу радіонуклідів, що будуть у камері «середовище»</w:t>
      </w:r>
      <w:r>
        <w:rPr>
          <w:sz w:val="28"/>
          <w:szCs w:val="28"/>
          <w:lang w:eastAsia="ru-RU"/>
        </w:rPr>
        <w:t xml:space="preserve"> (</w:t>
      </w:r>
      <w:r w:rsidRPr="002714D1">
        <w:rPr>
          <w:i/>
          <w:sz w:val="28"/>
          <w:szCs w:val="28"/>
          <w:lang w:val="en-US" w:eastAsia="ru-RU"/>
        </w:rPr>
        <w:t>F</w:t>
      </w:r>
      <w:r w:rsidRPr="002714D1">
        <w:rPr>
          <w:i/>
          <w:sz w:val="28"/>
          <w:szCs w:val="28"/>
          <w:vertAlign w:val="subscript"/>
          <w:lang w:val="en-US" w:eastAsia="ru-RU"/>
        </w:rPr>
        <w:t>S</w:t>
      </w:r>
      <w:r>
        <w:rPr>
          <w:sz w:val="28"/>
          <w:szCs w:val="28"/>
          <w:lang w:eastAsia="ru-RU"/>
        </w:rPr>
        <w:t>) і</w:t>
      </w:r>
      <w:r w:rsidRPr="00FF121E">
        <w:rPr>
          <w:sz w:val="28"/>
          <w:szCs w:val="28"/>
        </w:rPr>
        <w:t xml:space="preserve"> </w:t>
      </w:r>
      <w:r w:rsidRPr="00FA1CC4">
        <w:rPr>
          <w:sz w:val="28"/>
          <w:szCs w:val="28"/>
        </w:rPr>
        <w:t>в камері «біота»</w:t>
      </w:r>
      <w:r w:rsidRPr="002714D1">
        <w:rPr>
          <w:sz w:val="28"/>
          <w:szCs w:val="28"/>
          <w:lang w:val="ru-RU"/>
        </w:rPr>
        <w:t xml:space="preserve"> </w:t>
      </w:r>
      <w:r>
        <w:rPr>
          <w:sz w:val="28"/>
          <w:szCs w:val="28"/>
          <w:lang w:eastAsia="ru-RU"/>
        </w:rPr>
        <w:t>(</w:t>
      </w:r>
      <w:r w:rsidRPr="002714D1">
        <w:rPr>
          <w:i/>
          <w:sz w:val="28"/>
          <w:szCs w:val="28"/>
          <w:lang w:val="en-US" w:eastAsia="ru-RU"/>
        </w:rPr>
        <w:t>F</w:t>
      </w:r>
      <w:r>
        <w:rPr>
          <w:i/>
          <w:sz w:val="28"/>
          <w:szCs w:val="28"/>
          <w:lang w:val="en-US" w:eastAsia="ru-RU"/>
        </w:rPr>
        <w:t>b</w:t>
      </w:r>
      <w:r>
        <w:rPr>
          <w:sz w:val="28"/>
          <w:szCs w:val="28"/>
          <w:lang w:eastAsia="ru-RU"/>
        </w:rPr>
        <w:t>):</w:t>
      </w:r>
    </w:p>
    <w:p w:rsidR="008078E2" w:rsidRPr="00FA1CC4" w:rsidRDefault="008078E2" w:rsidP="00D27C22">
      <w:pPr>
        <w:spacing w:line="360" w:lineRule="auto"/>
        <w:rPr>
          <w:sz w:val="28"/>
          <w:szCs w:val="28"/>
          <w:lang w:eastAsia="ru-RU"/>
        </w:rPr>
      </w:pPr>
      <w:r>
        <w:rPr>
          <w:sz w:val="28"/>
          <w:szCs w:val="28"/>
        </w:rPr>
        <w:t xml:space="preserve">                                               </w:t>
      </w:r>
      <w:r w:rsidRPr="00D152CC">
        <w:rPr>
          <w:position w:val="-30"/>
          <w:sz w:val="28"/>
          <w:szCs w:val="28"/>
          <w:lang w:eastAsia="ru-RU"/>
        </w:rPr>
        <w:object w:dxaOrig="1440" w:dyaOrig="700">
          <v:shape id="_x0000_i1285" type="#_x0000_t75" style="width:81pt;height:39.75pt" o:ole="">
            <v:imagedata r:id="rId488" o:title=""/>
          </v:shape>
          <o:OLEObject Type="Embed" ProgID="Equation.3" ShapeID="_x0000_i1285" DrawAspect="Content" ObjectID="_1522040284" r:id="rId489"/>
        </w:object>
      </w:r>
      <w:r>
        <w:rPr>
          <w:sz w:val="28"/>
          <w:szCs w:val="28"/>
        </w:rPr>
        <w:t xml:space="preserve">,         </w:t>
      </w:r>
      <w:r w:rsidRPr="00FA1CC4">
        <w:rPr>
          <w:sz w:val="28"/>
          <w:szCs w:val="28"/>
        </w:rPr>
        <w:t xml:space="preserve"> </w:t>
      </w:r>
      <w:r w:rsidRPr="00D152CC">
        <w:rPr>
          <w:position w:val="-30"/>
          <w:sz w:val="28"/>
          <w:szCs w:val="28"/>
          <w:lang w:val="en-US" w:eastAsia="ru-RU"/>
        </w:rPr>
        <w:object w:dxaOrig="1440" w:dyaOrig="680">
          <v:shape id="_x0000_i1286" type="#_x0000_t75" style="width:74.25pt;height:36pt" o:ole="">
            <v:imagedata r:id="rId490" o:title=""/>
          </v:shape>
          <o:OLEObject Type="Embed" ProgID="Equation.3" ShapeID="_x0000_i1286" DrawAspect="Content" ObjectID="_1522040285" r:id="rId491"/>
        </w:object>
      </w:r>
      <w:r w:rsidRPr="00FA1CC4">
        <w:rPr>
          <w:sz w:val="28"/>
          <w:szCs w:val="28"/>
        </w:rPr>
        <w:t>.</w:t>
      </w:r>
      <w:r>
        <w:rPr>
          <w:sz w:val="28"/>
          <w:szCs w:val="28"/>
        </w:rPr>
        <w:t xml:space="preserve">                            </w:t>
      </w:r>
      <w:r w:rsidRPr="00FA1CC4">
        <w:rPr>
          <w:sz w:val="28"/>
          <w:szCs w:val="28"/>
        </w:rPr>
        <w:t xml:space="preserve"> </w:t>
      </w:r>
      <w:r w:rsidRPr="00FA1CC4">
        <w:rPr>
          <w:sz w:val="28"/>
          <w:szCs w:val="28"/>
          <w:lang w:eastAsia="ru-RU"/>
        </w:rPr>
        <w:t>(</w:t>
      </w:r>
      <w:r>
        <w:rPr>
          <w:sz w:val="28"/>
          <w:szCs w:val="28"/>
          <w:lang w:eastAsia="ru-RU"/>
        </w:rPr>
        <w:t>5.3</w:t>
      </w:r>
      <w:r w:rsidRPr="00FA1CC4">
        <w:rPr>
          <w:sz w:val="28"/>
          <w:szCs w:val="28"/>
          <w:lang w:eastAsia="ru-RU"/>
        </w:rPr>
        <w:t>)</w:t>
      </w:r>
    </w:p>
    <w:p w:rsidR="008078E2" w:rsidRPr="00FA1CC4" w:rsidRDefault="008078E2" w:rsidP="00D27C22">
      <w:pPr>
        <w:spacing w:line="360" w:lineRule="auto"/>
        <w:ind w:firstLine="566"/>
        <w:jc w:val="both"/>
        <w:rPr>
          <w:sz w:val="28"/>
          <w:szCs w:val="28"/>
          <w:lang w:eastAsia="ru-RU"/>
        </w:rPr>
      </w:pPr>
      <w:r w:rsidRPr="00FA1CC4">
        <w:rPr>
          <w:sz w:val="28"/>
          <w:szCs w:val="28"/>
          <w:lang w:eastAsia="ru-RU"/>
        </w:rPr>
        <w:t xml:space="preserve">Величину, що визначає частку радіонуклідів, які депонуються у тій чи іншій камері (складовій) екосистеми, називатимемо фактором радіоємності. Слід повторити, що це новий параметр, який треба ввести в радіоекологію та екологію. </w:t>
      </w:r>
    </w:p>
    <w:p w:rsidR="008078E2" w:rsidRPr="00FA1CC4" w:rsidRDefault="008078E2" w:rsidP="00D27C22">
      <w:pPr>
        <w:spacing w:line="360" w:lineRule="auto"/>
        <w:ind w:firstLine="567"/>
        <w:jc w:val="both"/>
        <w:rPr>
          <w:sz w:val="28"/>
          <w:szCs w:val="28"/>
        </w:rPr>
      </w:pPr>
      <w:r w:rsidRPr="00FA1CC4">
        <w:rPr>
          <w:sz w:val="28"/>
          <w:szCs w:val="28"/>
          <w:lang w:eastAsia="ru-RU"/>
        </w:rPr>
        <w:t xml:space="preserve">Проілюструємо дані конкретними розрахунками. З реальних даних натурних експериментів на водній культурі рослин кукурудзи визначено, що: </w:t>
      </w:r>
      <w:r w:rsidRPr="00FA1CC4">
        <w:rPr>
          <w:i/>
          <w:iCs/>
          <w:sz w:val="28"/>
          <w:szCs w:val="28"/>
          <w:lang w:eastAsia="ru-RU"/>
        </w:rPr>
        <w:t>a</w:t>
      </w:r>
      <w:r w:rsidRPr="00FA1CC4">
        <w:rPr>
          <w:sz w:val="28"/>
          <w:szCs w:val="28"/>
          <w:vertAlign w:val="subscript"/>
          <w:lang w:eastAsia="ru-RU"/>
        </w:rPr>
        <w:t>12 </w:t>
      </w:r>
      <w:r w:rsidRPr="00FA1CC4">
        <w:rPr>
          <w:sz w:val="28"/>
          <w:szCs w:val="28"/>
          <w:lang w:eastAsia="ru-RU"/>
        </w:rPr>
        <w:t xml:space="preserve">= 0,5, </w:t>
      </w:r>
      <w:r w:rsidRPr="00FA1CC4">
        <w:rPr>
          <w:i/>
          <w:iCs/>
          <w:sz w:val="28"/>
          <w:szCs w:val="28"/>
          <w:lang w:eastAsia="ru-RU"/>
        </w:rPr>
        <w:t>a</w:t>
      </w:r>
      <w:r w:rsidRPr="00FA1CC4">
        <w:rPr>
          <w:sz w:val="28"/>
          <w:szCs w:val="28"/>
          <w:vertAlign w:val="subscript"/>
          <w:lang w:eastAsia="ru-RU"/>
        </w:rPr>
        <w:t>21 </w:t>
      </w:r>
      <w:r w:rsidRPr="00FA1CC4">
        <w:rPr>
          <w:sz w:val="28"/>
          <w:szCs w:val="28"/>
          <w:lang w:eastAsia="ru-RU"/>
        </w:rPr>
        <w:t>= 0,05. Тут співвідношення поглинання радіонуклідів біотою до величини відтоку в середовище становить 10 одиниць</w:t>
      </w:r>
      <w:r>
        <w:rPr>
          <w:sz w:val="28"/>
          <w:szCs w:val="28"/>
          <w:lang w:eastAsia="ru-RU"/>
        </w:rPr>
        <w:t xml:space="preserve"> (рис. 5.</w:t>
      </w:r>
      <w:r>
        <w:rPr>
          <w:sz w:val="28"/>
          <w:szCs w:val="28"/>
          <w:lang w:val="ru-RU" w:eastAsia="ru-RU"/>
        </w:rPr>
        <w:t>1</w:t>
      </w:r>
      <w:r>
        <w:rPr>
          <w:sz w:val="28"/>
          <w:szCs w:val="28"/>
          <w:lang w:eastAsia="ru-RU"/>
        </w:rPr>
        <w:t>, 5.</w:t>
      </w:r>
      <w:r>
        <w:rPr>
          <w:sz w:val="28"/>
          <w:szCs w:val="28"/>
          <w:lang w:val="ru-RU" w:eastAsia="ru-RU"/>
        </w:rPr>
        <w:t>2</w:t>
      </w:r>
      <w:r>
        <w:rPr>
          <w:sz w:val="28"/>
          <w:szCs w:val="28"/>
          <w:lang w:eastAsia="ru-RU"/>
        </w:rPr>
        <w:t>)</w:t>
      </w:r>
      <w:r w:rsidRPr="00FA1CC4">
        <w:rPr>
          <w:sz w:val="28"/>
          <w:szCs w:val="28"/>
          <w:lang w:eastAsia="ru-RU"/>
        </w:rPr>
        <w:t>. Тоді система диференціальних рівнянь набуде вигляду:</w:t>
      </w:r>
      <w:r w:rsidRPr="00FA1CC4">
        <w:rPr>
          <w:sz w:val="28"/>
          <w:szCs w:val="28"/>
        </w:rPr>
        <w:t xml:space="preserve"> </w:t>
      </w:r>
    </w:p>
    <w:p w:rsidR="008078E2" w:rsidRPr="00FA1CC4" w:rsidRDefault="008078E2" w:rsidP="00D27C22">
      <w:pPr>
        <w:spacing w:line="360" w:lineRule="auto"/>
        <w:ind w:firstLine="566"/>
        <w:rPr>
          <w:sz w:val="28"/>
          <w:szCs w:val="28"/>
          <w:lang w:eastAsia="ru-RU"/>
        </w:rPr>
      </w:pPr>
      <w:r>
        <w:rPr>
          <w:sz w:val="28"/>
          <w:szCs w:val="28"/>
        </w:rPr>
        <w:t xml:space="preserve">                    </w:t>
      </w:r>
      <w:r w:rsidRPr="00FA1CC4">
        <w:rPr>
          <w:sz w:val="28"/>
          <w:szCs w:val="28"/>
        </w:rPr>
        <w:t xml:space="preserve">  </w:t>
      </w:r>
      <w:r>
        <w:rPr>
          <w:sz w:val="28"/>
          <w:szCs w:val="28"/>
        </w:rPr>
        <w:t xml:space="preserve">       </w:t>
      </w:r>
      <w:r w:rsidRPr="00FA1CC4">
        <w:rPr>
          <w:sz w:val="28"/>
          <w:szCs w:val="28"/>
        </w:rPr>
        <w:t xml:space="preserve">      </w:t>
      </w:r>
      <w:r w:rsidRPr="00FA1CC4">
        <w:rPr>
          <w:position w:val="-42"/>
          <w:sz w:val="28"/>
          <w:szCs w:val="28"/>
        </w:rPr>
        <w:object w:dxaOrig="3980" w:dyaOrig="960">
          <v:shape id="_x0000_i1287" type="#_x0000_t75" style="width:240.75pt;height:57.75pt" o:ole="">
            <v:imagedata r:id="rId492" o:title=""/>
          </v:shape>
          <o:OLEObject Type="Embed" ProgID="Equation.3" ShapeID="_x0000_i1287" DrawAspect="Content" ObjectID="_1522040286" r:id="rId493"/>
        </w:object>
      </w:r>
      <w:r>
        <w:rPr>
          <w:bCs/>
          <w:sz w:val="28"/>
          <w:szCs w:val="28"/>
        </w:rPr>
        <w:t xml:space="preserve">                  </w:t>
      </w:r>
      <w:r w:rsidRPr="00FA1CC4">
        <w:rPr>
          <w:bCs/>
          <w:sz w:val="28"/>
          <w:szCs w:val="28"/>
        </w:rPr>
        <w:t xml:space="preserve">   </w:t>
      </w:r>
      <w:r w:rsidRPr="00FA1CC4">
        <w:rPr>
          <w:sz w:val="28"/>
          <w:szCs w:val="28"/>
          <w:lang w:eastAsia="ru-RU"/>
        </w:rPr>
        <w:t>(</w:t>
      </w:r>
      <w:r>
        <w:rPr>
          <w:sz w:val="28"/>
          <w:szCs w:val="28"/>
          <w:lang w:eastAsia="ru-RU"/>
        </w:rPr>
        <w:t>5.4</w:t>
      </w:r>
      <w:r w:rsidRPr="00FA1CC4">
        <w:rPr>
          <w:sz w:val="28"/>
          <w:szCs w:val="28"/>
          <w:lang w:eastAsia="ru-RU"/>
        </w:rPr>
        <w:t>)</w:t>
      </w:r>
    </w:p>
    <w:p w:rsidR="008078E2" w:rsidRPr="00FA1CC4" w:rsidRDefault="008078E2" w:rsidP="00D27C22">
      <w:pPr>
        <w:spacing w:line="360" w:lineRule="auto"/>
        <w:ind w:firstLine="567"/>
        <w:jc w:val="both"/>
        <w:rPr>
          <w:sz w:val="28"/>
          <w:szCs w:val="28"/>
        </w:rPr>
      </w:pPr>
      <w:r w:rsidRPr="00FA1CC4">
        <w:rPr>
          <w:sz w:val="28"/>
          <w:szCs w:val="28"/>
          <w:lang w:eastAsia="ru-RU"/>
        </w:rPr>
        <w:t>Розв’язок такої системи в MAPLE5 матиме вигляд:</w:t>
      </w:r>
      <w:r w:rsidRPr="00FA1CC4">
        <w:rPr>
          <w:sz w:val="28"/>
          <w:szCs w:val="28"/>
        </w:rPr>
        <w:t xml:space="preserve"> </w:t>
      </w:r>
    </w:p>
    <w:p w:rsidR="008078E2" w:rsidRPr="00FA1CC4" w:rsidRDefault="008078E2" w:rsidP="00D27C22">
      <w:pPr>
        <w:spacing w:line="360" w:lineRule="auto"/>
        <w:ind w:firstLine="566"/>
        <w:rPr>
          <w:sz w:val="28"/>
          <w:szCs w:val="28"/>
          <w:lang w:eastAsia="ru-RU"/>
        </w:rPr>
      </w:pPr>
      <w:r w:rsidRPr="00FA1CC4">
        <w:rPr>
          <w:sz w:val="28"/>
          <w:szCs w:val="28"/>
        </w:rPr>
        <w:t xml:space="preserve">             </w:t>
      </w:r>
      <w:r>
        <w:rPr>
          <w:sz w:val="28"/>
          <w:szCs w:val="28"/>
        </w:rPr>
        <w:t xml:space="preserve">        </w:t>
      </w:r>
      <w:r w:rsidRPr="00FA1CC4">
        <w:rPr>
          <w:sz w:val="28"/>
          <w:szCs w:val="28"/>
        </w:rPr>
        <w:t xml:space="preserve">          </w:t>
      </w:r>
      <w:r>
        <w:rPr>
          <w:sz w:val="28"/>
          <w:szCs w:val="28"/>
        </w:rPr>
        <w:t xml:space="preserve">  </w:t>
      </w:r>
      <w:r w:rsidRPr="00FA1CC4">
        <w:rPr>
          <w:sz w:val="28"/>
          <w:szCs w:val="28"/>
        </w:rPr>
        <w:t xml:space="preserve">    </w:t>
      </w:r>
      <w:r w:rsidRPr="00FA1CC4">
        <w:rPr>
          <w:position w:val="-22"/>
          <w:sz w:val="28"/>
          <w:szCs w:val="28"/>
        </w:rPr>
        <w:object w:dxaOrig="1980" w:dyaOrig="680">
          <v:shape id="_x0000_i1288" type="#_x0000_t75" style="width:120.75pt;height:41.25pt" o:ole="">
            <v:imagedata r:id="rId494" o:title=""/>
          </v:shape>
          <o:OLEObject Type="Embed" ProgID="Equation.3" ShapeID="_x0000_i1288" DrawAspect="Content" ObjectID="_1522040287" r:id="rId495"/>
        </w:object>
      </w:r>
      <w:r w:rsidRPr="00FA1CC4">
        <w:rPr>
          <w:position w:val="-22"/>
          <w:sz w:val="28"/>
          <w:szCs w:val="28"/>
        </w:rPr>
        <w:object w:dxaOrig="1980" w:dyaOrig="680">
          <v:shape id="_x0000_i1289" type="#_x0000_t75" style="width:117pt;height:39.75pt" o:ole="">
            <v:imagedata r:id="rId496" o:title=""/>
          </v:shape>
          <o:OLEObject Type="Embed" ProgID="Equation.3" ShapeID="_x0000_i1289" DrawAspect="Content" ObjectID="_1522040288" r:id="rId497"/>
        </w:object>
      </w:r>
      <w:r w:rsidRPr="00FA1CC4">
        <w:rPr>
          <w:sz w:val="28"/>
          <w:szCs w:val="28"/>
        </w:rPr>
        <w:t xml:space="preserve">              </w:t>
      </w:r>
      <w:r>
        <w:rPr>
          <w:sz w:val="28"/>
          <w:szCs w:val="28"/>
        </w:rPr>
        <w:t xml:space="preserve">      </w:t>
      </w:r>
      <w:r w:rsidRPr="00FA1CC4">
        <w:rPr>
          <w:sz w:val="28"/>
          <w:szCs w:val="28"/>
          <w:lang w:eastAsia="ru-RU"/>
        </w:rPr>
        <w:t>(</w:t>
      </w:r>
      <w:r>
        <w:rPr>
          <w:sz w:val="28"/>
          <w:szCs w:val="28"/>
          <w:lang w:eastAsia="ru-RU"/>
        </w:rPr>
        <w:t>5.5</w:t>
      </w:r>
      <w:r w:rsidRPr="00FA1CC4">
        <w:rPr>
          <w:sz w:val="28"/>
          <w:szCs w:val="28"/>
          <w:lang w:eastAsia="ru-RU"/>
        </w:rPr>
        <w:t>)</w:t>
      </w:r>
    </w:p>
    <w:p w:rsidR="008078E2" w:rsidRPr="00FA1CC4" w:rsidRDefault="008078E2" w:rsidP="00D27C22">
      <w:pPr>
        <w:spacing w:line="360" w:lineRule="auto"/>
        <w:ind w:firstLine="567"/>
        <w:jc w:val="both"/>
        <w:rPr>
          <w:sz w:val="28"/>
          <w:szCs w:val="28"/>
        </w:rPr>
      </w:pPr>
      <w:r w:rsidRPr="00FA1CC4">
        <w:rPr>
          <w:sz w:val="28"/>
          <w:szCs w:val="28"/>
          <w:lang w:eastAsia="ru-RU"/>
        </w:rPr>
        <w:t xml:space="preserve">Побудуємо графіки залежності для </w:t>
      </w:r>
      <w:r w:rsidRPr="00FA1CC4">
        <w:rPr>
          <w:i/>
          <w:iCs/>
          <w:sz w:val="28"/>
          <w:szCs w:val="28"/>
          <w:lang w:eastAsia="ru-RU"/>
        </w:rPr>
        <w:t>у</w:t>
      </w:r>
      <w:r w:rsidRPr="00FA1CC4">
        <w:rPr>
          <w:sz w:val="28"/>
          <w:szCs w:val="28"/>
          <w:lang w:eastAsia="ru-RU"/>
        </w:rPr>
        <w:t>(</w:t>
      </w:r>
      <w:r w:rsidRPr="00FA1CC4">
        <w:rPr>
          <w:i/>
          <w:iCs/>
          <w:sz w:val="28"/>
          <w:szCs w:val="28"/>
          <w:lang w:eastAsia="ru-RU"/>
        </w:rPr>
        <w:t>х</w:t>
      </w:r>
      <w:r w:rsidRPr="00FA1CC4">
        <w:rPr>
          <w:sz w:val="28"/>
          <w:szCs w:val="28"/>
          <w:lang w:eastAsia="ru-RU"/>
        </w:rPr>
        <w:t xml:space="preserve">) та </w:t>
      </w:r>
      <w:r w:rsidRPr="00FA1CC4">
        <w:rPr>
          <w:i/>
          <w:iCs/>
          <w:sz w:val="28"/>
          <w:szCs w:val="28"/>
          <w:lang w:eastAsia="ru-RU"/>
        </w:rPr>
        <w:t>z</w:t>
      </w:r>
      <w:r w:rsidRPr="00FA1CC4">
        <w:rPr>
          <w:sz w:val="28"/>
          <w:szCs w:val="28"/>
          <w:lang w:eastAsia="ru-RU"/>
        </w:rPr>
        <w:t>(</w:t>
      </w:r>
      <w:r w:rsidRPr="00FA1CC4">
        <w:rPr>
          <w:i/>
          <w:iCs/>
          <w:sz w:val="28"/>
          <w:szCs w:val="28"/>
          <w:lang w:eastAsia="ru-RU"/>
        </w:rPr>
        <w:t>x</w:t>
      </w:r>
      <w:r w:rsidRPr="00FA1CC4">
        <w:rPr>
          <w:sz w:val="28"/>
          <w:szCs w:val="28"/>
          <w:lang w:eastAsia="ru-RU"/>
        </w:rPr>
        <w:t xml:space="preserve">) (рис. </w:t>
      </w:r>
      <w:r w:rsidRPr="00C36502">
        <w:rPr>
          <w:sz w:val="28"/>
          <w:szCs w:val="28"/>
          <w:lang w:eastAsia="ru-RU"/>
        </w:rPr>
        <w:t>5.2, 5.3</w:t>
      </w:r>
      <w:r w:rsidRPr="00FA1CC4">
        <w:rPr>
          <w:sz w:val="28"/>
          <w:szCs w:val="28"/>
          <w:lang w:eastAsia="ru-RU"/>
        </w:rPr>
        <w:t>):</w:t>
      </w:r>
      <w:r w:rsidRPr="00FA1CC4">
        <w:rPr>
          <w:sz w:val="28"/>
          <w:szCs w:val="28"/>
        </w:rPr>
        <w:t xml:space="preserve"> </w:t>
      </w:r>
    </w:p>
    <w:p w:rsidR="008078E2" w:rsidRDefault="008078E2" w:rsidP="00D27C22">
      <w:pPr>
        <w:pStyle w:val="rbanner"/>
        <w:spacing w:before="0" w:after="0" w:line="360" w:lineRule="auto"/>
        <w:ind w:firstLine="567"/>
        <w:rPr>
          <w:sz w:val="28"/>
          <w:szCs w:val="28"/>
        </w:rPr>
      </w:pPr>
      <w:r w:rsidRPr="00FA1CC4">
        <w:t xml:space="preserve">             </w:t>
      </w:r>
      <w:r>
        <w:t xml:space="preserve"> </w:t>
      </w:r>
      <w:r w:rsidRPr="00FA1CC4">
        <w:t xml:space="preserve">    </w:t>
      </w:r>
      <w:r>
        <w:rPr>
          <w:lang w:val="uk-UA"/>
        </w:rPr>
        <w:t xml:space="preserve">        </w:t>
      </w:r>
      <w:r w:rsidRPr="00FA1CC4">
        <w:rPr>
          <w:position w:val="-26"/>
        </w:rPr>
        <w:object w:dxaOrig="5560" w:dyaOrig="639">
          <v:shape id="_x0000_i1290" type="#_x0000_t75" style="width:336.75pt;height:39pt" o:ole="">
            <v:imagedata r:id="rId498" o:title=""/>
          </v:shape>
          <o:OLEObject Type="Embed" ProgID="Equation.3" ShapeID="_x0000_i1290" DrawAspect="Content" ObjectID="_1522040289" r:id="rId499"/>
        </w:object>
      </w:r>
      <w:r w:rsidRPr="00FA1CC4">
        <w:t xml:space="preserve">  </w:t>
      </w:r>
      <w:r>
        <w:t xml:space="preserve">  </w:t>
      </w:r>
      <w:r w:rsidRPr="00FA1CC4">
        <w:t xml:space="preserve">  </w:t>
      </w:r>
      <w:r w:rsidRPr="00FA1CC4">
        <w:rPr>
          <w:sz w:val="28"/>
          <w:szCs w:val="28"/>
        </w:rPr>
        <w:t>(</w:t>
      </w:r>
      <w:r>
        <w:rPr>
          <w:sz w:val="28"/>
          <w:szCs w:val="28"/>
          <w:lang w:val="uk-UA"/>
        </w:rPr>
        <w:t>5.6</w:t>
      </w:r>
      <w:r w:rsidRPr="00FA1CC4">
        <w:rPr>
          <w:sz w:val="28"/>
          <w:szCs w:val="28"/>
        </w:rPr>
        <w:t>)</w:t>
      </w:r>
    </w:p>
    <w:tbl>
      <w:tblPr>
        <w:tblW w:w="10188" w:type="dxa"/>
        <w:tblLayout w:type="fixed"/>
        <w:tblLook w:val="01E0"/>
      </w:tblPr>
      <w:tblGrid>
        <w:gridCol w:w="4788"/>
        <w:gridCol w:w="5400"/>
      </w:tblGrid>
      <w:tr w:rsidR="008078E2" w:rsidTr="00AC4D29">
        <w:trPr>
          <w:trHeight w:val="3318"/>
        </w:trPr>
        <w:tc>
          <w:tcPr>
            <w:tcW w:w="4788" w:type="dxa"/>
          </w:tcPr>
          <w:p w:rsidR="008078E2" w:rsidRDefault="008078E2" w:rsidP="00AC4D29">
            <w:pPr>
              <w:pStyle w:val="rbanner"/>
              <w:spacing w:before="0" w:after="0" w:line="360" w:lineRule="auto"/>
              <w:ind w:left="-142"/>
              <w:rPr>
                <w:sz w:val="28"/>
                <w:szCs w:val="28"/>
                <w:lang w:val="en-US"/>
              </w:rPr>
            </w:pPr>
            <w:r w:rsidRPr="00FA1CC4">
              <w:object w:dxaOrig="4770" w:dyaOrig="3073">
                <v:shape id="_x0000_i1291" type="#_x0000_t75" style="width:252.75pt;height:170.25pt" o:ole="">
                  <v:imagedata r:id="rId500" o:title=""/>
                </v:shape>
                <o:OLEObject Type="Embed" ProgID="Word.Picture.8" ShapeID="_x0000_i1291" DrawAspect="Content" ObjectID="_1522040290" r:id="rId501"/>
              </w:object>
            </w:r>
          </w:p>
        </w:tc>
        <w:tc>
          <w:tcPr>
            <w:tcW w:w="5400" w:type="dxa"/>
          </w:tcPr>
          <w:p w:rsidR="008078E2" w:rsidRPr="00D276C2" w:rsidRDefault="008078E2" w:rsidP="00AC4D29">
            <w:pPr>
              <w:pStyle w:val="rbanner"/>
              <w:spacing w:before="0" w:after="0" w:line="360" w:lineRule="auto"/>
              <w:ind w:left="-110"/>
              <w:rPr>
                <w:sz w:val="28"/>
                <w:szCs w:val="28"/>
                <w:lang w:val="uk-UA"/>
              </w:rPr>
            </w:pPr>
            <w:r w:rsidRPr="00FA1CC4">
              <w:rPr>
                <w:sz w:val="28"/>
                <w:szCs w:val="28"/>
                <w:lang w:val="uk-UA"/>
              </w:rPr>
              <w:object w:dxaOrig="4741" w:dyaOrig="3073">
                <v:shape id="_x0000_i1292" type="#_x0000_t75" style="width:277.5pt;height:165.75pt" o:ole="">
                  <v:imagedata r:id="rId502" o:title=""/>
                </v:shape>
                <o:OLEObject Type="Embed" ProgID="Word.Picture.8" ShapeID="_x0000_i1292" DrawAspect="Content" ObjectID="_1522040291" r:id="rId503"/>
              </w:object>
            </w:r>
          </w:p>
        </w:tc>
      </w:tr>
      <w:tr w:rsidR="008078E2" w:rsidTr="00AC4D29">
        <w:tc>
          <w:tcPr>
            <w:tcW w:w="4788" w:type="dxa"/>
          </w:tcPr>
          <w:p w:rsidR="008078E2" w:rsidRPr="008B6301" w:rsidRDefault="008078E2" w:rsidP="00311904">
            <w:pPr>
              <w:pStyle w:val="ad-block-240x400"/>
              <w:spacing w:before="0" w:after="0"/>
              <w:jc w:val="center"/>
            </w:pPr>
            <w:r w:rsidRPr="008B6301">
              <w:rPr>
                <w:lang w:val="uk-UA"/>
              </w:rPr>
              <w:t xml:space="preserve">Рис. </w:t>
            </w:r>
            <w:r>
              <w:rPr>
                <w:lang w:val="uk-UA"/>
              </w:rPr>
              <w:t>5</w:t>
            </w:r>
            <w:r w:rsidRPr="008B6301">
              <w:rPr>
                <w:lang w:val="uk-UA"/>
              </w:rPr>
              <w:t>.</w:t>
            </w:r>
            <w:r>
              <w:rPr>
                <w:lang w:val="uk-UA"/>
              </w:rPr>
              <w:t>1</w:t>
            </w:r>
            <w:r w:rsidRPr="008B6301">
              <w:rPr>
                <w:lang w:val="uk-UA"/>
              </w:rPr>
              <w:t>. Розрахункова крива залежності вмісту радіонуклідів у воді в динаміці часу росту рослин (дні)</w:t>
            </w:r>
          </w:p>
        </w:tc>
        <w:tc>
          <w:tcPr>
            <w:tcW w:w="5400" w:type="dxa"/>
          </w:tcPr>
          <w:p w:rsidR="008078E2" w:rsidRPr="008B6301" w:rsidRDefault="008078E2" w:rsidP="00311904">
            <w:pPr>
              <w:pStyle w:val="ad-block-240x400"/>
              <w:spacing w:before="0" w:after="0"/>
              <w:jc w:val="center"/>
              <w:rPr>
                <w:lang w:val="uk-UA"/>
              </w:rPr>
            </w:pPr>
            <w:r w:rsidRPr="008B6301">
              <w:rPr>
                <w:lang w:val="uk-UA"/>
              </w:rPr>
              <w:t xml:space="preserve">Рис. </w:t>
            </w:r>
            <w:r>
              <w:rPr>
                <w:lang w:val="uk-UA"/>
              </w:rPr>
              <w:t>5</w:t>
            </w:r>
            <w:r w:rsidRPr="008B6301">
              <w:rPr>
                <w:lang w:val="uk-UA"/>
              </w:rPr>
              <w:t>.</w:t>
            </w:r>
            <w:r>
              <w:rPr>
                <w:lang w:val="uk-UA"/>
              </w:rPr>
              <w:t>2</w:t>
            </w:r>
            <w:r w:rsidRPr="008B6301">
              <w:rPr>
                <w:lang w:val="uk-UA"/>
              </w:rPr>
              <w:t>. Розрахункова крива залежності вмісту радіонуклідів у біоті в динаміці часу росту рослин (дні)</w:t>
            </w:r>
          </w:p>
        </w:tc>
      </w:tr>
    </w:tbl>
    <w:p w:rsidR="008078E2" w:rsidRDefault="008078E2" w:rsidP="00D27C22">
      <w:pPr>
        <w:spacing w:line="360" w:lineRule="auto"/>
        <w:ind w:firstLine="540"/>
        <w:jc w:val="both"/>
        <w:rPr>
          <w:sz w:val="28"/>
          <w:szCs w:val="28"/>
          <w:lang w:eastAsia="ru-RU"/>
        </w:rPr>
      </w:pPr>
    </w:p>
    <w:p w:rsidR="008078E2" w:rsidRPr="00FA1CC4" w:rsidRDefault="008078E2" w:rsidP="00D27C22">
      <w:pPr>
        <w:spacing w:line="360" w:lineRule="auto"/>
        <w:ind w:firstLine="540"/>
        <w:jc w:val="both"/>
        <w:rPr>
          <w:sz w:val="28"/>
          <w:szCs w:val="28"/>
          <w:lang w:eastAsia="ru-RU"/>
        </w:rPr>
      </w:pPr>
      <w:r w:rsidRPr="00FA1CC4">
        <w:rPr>
          <w:sz w:val="28"/>
          <w:szCs w:val="28"/>
          <w:lang w:eastAsia="ru-RU"/>
        </w:rPr>
        <w:t xml:space="preserve">Видно, що вміст радіонуклідів в обох камерах сягає рівноваги, яка буде становити в даному конкретному досліді для води значення в 1/11, а для біоти – 10/11. Зрозуміло, що сума цих значень дорівнюватиме одиниці відповідно до базової моделі. </w:t>
      </w:r>
    </w:p>
    <w:p w:rsidR="008078E2" w:rsidRPr="00FA1CC4" w:rsidRDefault="008078E2" w:rsidP="00D27C22">
      <w:pPr>
        <w:spacing w:line="360" w:lineRule="auto"/>
        <w:ind w:firstLine="566"/>
        <w:jc w:val="both"/>
        <w:rPr>
          <w:sz w:val="28"/>
          <w:szCs w:val="28"/>
          <w:lang w:eastAsia="ru-RU"/>
        </w:rPr>
      </w:pPr>
      <w:r w:rsidRPr="00FA1CC4">
        <w:rPr>
          <w:sz w:val="28"/>
          <w:szCs w:val="28"/>
          <w:lang w:eastAsia="ru-RU"/>
        </w:rPr>
        <w:t xml:space="preserve">Слід зазначити, що параметри швидкості переходів між камерами не залежать від умов експерименту, а лише від фундаментальних властивостей біоти і середовища, тобто здатності нагромаджувати радіонукліди та віддавати їх у середовище через механізми відтоку. </w:t>
      </w:r>
    </w:p>
    <w:p w:rsidR="008078E2" w:rsidRPr="00FA1CC4" w:rsidRDefault="008078E2" w:rsidP="00D27C22">
      <w:pPr>
        <w:spacing w:line="360" w:lineRule="auto"/>
        <w:ind w:firstLine="566"/>
        <w:jc w:val="both"/>
        <w:rPr>
          <w:sz w:val="28"/>
          <w:szCs w:val="28"/>
          <w:lang w:eastAsia="ru-RU"/>
        </w:rPr>
      </w:pPr>
      <w:r w:rsidRPr="00FA1CC4">
        <w:rPr>
          <w:sz w:val="28"/>
          <w:szCs w:val="28"/>
          <w:lang w:eastAsia="ru-RU"/>
        </w:rPr>
        <w:t>Використаємо цю спрощену модель для аналізу статусу та якостей інших параметрів у радіоекології. Розглянемо через призму даної моделі параметр – коефіцієнт нагромадження</w:t>
      </w:r>
      <w:r>
        <w:rPr>
          <w:sz w:val="28"/>
          <w:szCs w:val="28"/>
          <w:lang w:eastAsia="ru-RU"/>
        </w:rPr>
        <w:t>,</w:t>
      </w:r>
      <w:r w:rsidRPr="00FA1CC4">
        <w:rPr>
          <w:sz w:val="28"/>
          <w:szCs w:val="28"/>
          <w:lang w:eastAsia="ru-RU"/>
        </w:rPr>
        <w:t xml:space="preserve"> </w:t>
      </w:r>
      <w:r w:rsidRPr="00E86472">
        <w:rPr>
          <w:i/>
          <w:iCs/>
          <w:sz w:val="28"/>
          <w:szCs w:val="28"/>
          <w:lang w:eastAsia="ru-RU"/>
        </w:rPr>
        <w:t>K</w:t>
      </w:r>
      <w:r w:rsidRPr="00E86472">
        <w:rPr>
          <w:i/>
          <w:sz w:val="28"/>
          <w:szCs w:val="28"/>
          <w:vertAlign w:val="subscript"/>
          <w:lang w:eastAsia="ru-RU"/>
        </w:rPr>
        <w:t>Н</w:t>
      </w:r>
      <w:r w:rsidRPr="00FA1CC4">
        <w:rPr>
          <w:sz w:val="28"/>
          <w:szCs w:val="28"/>
          <w:lang w:eastAsia="ru-RU"/>
        </w:rPr>
        <w:t xml:space="preserve">, або </w:t>
      </w:r>
      <w:r w:rsidRPr="00FA1CC4">
        <w:rPr>
          <w:i/>
          <w:iCs/>
          <w:sz w:val="28"/>
          <w:szCs w:val="28"/>
          <w:lang w:eastAsia="ru-RU"/>
        </w:rPr>
        <w:t>T</w:t>
      </w:r>
      <w:r w:rsidRPr="00FA1CC4">
        <w:rPr>
          <w:i/>
          <w:iCs/>
          <w:sz w:val="28"/>
          <w:szCs w:val="28"/>
          <w:vertAlign w:val="subscript"/>
          <w:lang w:eastAsia="ru-RU"/>
        </w:rPr>
        <w:t>f</w:t>
      </w:r>
      <w:r w:rsidRPr="00FA1CC4">
        <w:rPr>
          <w:sz w:val="28"/>
          <w:szCs w:val="28"/>
          <w:lang w:eastAsia="ru-RU"/>
        </w:rPr>
        <w:t xml:space="preserve"> – трансфер-</w:t>
      </w:r>
      <w:r>
        <w:rPr>
          <w:sz w:val="28"/>
          <w:szCs w:val="28"/>
          <w:lang w:eastAsia="ru-RU"/>
        </w:rPr>
        <w:t>чинник</w:t>
      </w:r>
      <w:r w:rsidRPr="00FA1CC4">
        <w:rPr>
          <w:sz w:val="28"/>
          <w:szCs w:val="28"/>
          <w:lang w:eastAsia="ru-RU"/>
        </w:rPr>
        <w:t xml:space="preserve"> (як його називають у західній літературі). Він означає співвідношення активності біоти – </w:t>
      </w:r>
      <w:r w:rsidRPr="00FA1CC4">
        <w:rPr>
          <w:i/>
          <w:iCs/>
          <w:sz w:val="28"/>
          <w:szCs w:val="28"/>
          <w:lang w:eastAsia="ru-RU"/>
        </w:rPr>
        <w:t>С</w:t>
      </w:r>
      <w:r w:rsidRPr="00A00764">
        <w:rPr>
          <w:i/>
          <w:sz w:val="28"/>
          <w:szCs w:val="28"/>
          <w:vertAlign w:val="subscript"/>
          <w:lang w:eastAsia="ru-RU"/>
        </w:rPr>
        <w:t>Б</w:t>
      </w:r>
      <w:r w:rsidRPr="00FA1CC4">
        <w:rPr>
          <w:sz w:val="28"/>
          <w:szCs w:val="28"/>
          <w:lang w:eastAsia="ru-RU"/>
        </w:rPr>
        <w:t xml:space="preserve"> (Бк/кг) до вмісту радіонуклідів у </w:t>
      </w:r>
      <w:r w:rsidRPr="00FA1CC4">
        <w:rPr>
          <w:i/>
          <w:iCs/>
          <w:sz w:val="28"/>
          <w:szCs w:val="28"/>
          <w:lang w:eastAsia="ru-RU"/>
        </w:rPr>
        <w:t>С</w:t>
      </w:r>
      <w:r w:rsidRPr="00A00764">
        <w:rPr>
          <w:i/>
          <w:sz w:val="28"/>
          <w:szCs w:val="28"/>
          <w:vertAlign w:val="subscript"/>
          <w:lang w:eastAsia="ru-RU"/>
        </w:rPr>
        <w:t>В</w:t>
      </w:r>
      <w:r w:rsidRPr="00FA1CC4">
        <w:rPr>
          <w:sz w:val="28"/>
          <w:szCs w:val="28"/>
          <w:lang w:eastAsia="ru-RU"/>
        </w:rPr>
        <w:t xml:space="preserve"> (Бк/л): </w:t>
      </w:r>
    </w:p>
    <w:p w:rsidR="008078E2" w:rsidRPr="00FA1CC4" w:rsidRDefault="008078E2" w:rsidP="00D27C22">
      <w:pPr>
        <w:spacing w:line="360" w:lineRule="auto"/>
        <w:ind w:firstLine="566"/>
        <w:rPr>
          <w:sz w:val="28"/>
          <w:szCs w:val="28"/>
          <w:lang w:eastAsia="ru-RU"/>
        </w:rPr>
      </w:pPr>
      <w:r>
        <w:rPr>
          <w:i/>
          <w:iCs/>
          <w:sz w:val="28"/>
          <w:szCs w:val="28"/>
          <w:lang w:eastAsia="ru-RU"/>
        </w:rPr>
        <w:t xml:space="preserve">                                             </w:t>
      </w:r>
      <w:r w:rsidRPr="00FA1CC4">
        <w:rPr>
          <w:i/>
          <w:iCs/>
          <w:sz w:val="28"/>
          <w:szCs w:val="28"/>
          <w:lang w:eastAsia="ru-RU"/>
        </w:rPr>
        <w:t>K</w:t>
      </w:r>
      <w:r w:rsidRPr="00720210">
        <w:rPr>
          <w:i/>
          <w:sz w:val="28"/>
          <w:szCs w:val="28"/>
          <w:vertAlign w:val="subscript"/>
          <w:lang w:eastAsia="ru-RU"/>
        </w:rPr>
        <w:t>Н</w:t>
      </w:r>
      <w:r w:rsidRPr="00FA1CC4">
        <w:rPr>
          <w:i/>
          <w:iCs/>
          <w:sz w:val="28"/>
          <w:szCs w:val="28"/>
          <w:lang w:eastAsia="ru-RU"/>
        </w:rPr>
        <w:t> = С</w:t>
      </w:r>
      <w:r w:rsidRPr="00A00764">
        <w:rPr>
          <w:i/>
          <w:sz w:val="28"/>
          <w:szCs w:val="28"/>
          <w:vertAlign w:val="subscript"/>
          <w:lang w:eastAsia="ru-RU"/>
        </w:rPr>
        <w:t>Б</w:t>
      </w:r>
      <w:r w:rsidRPr="00FA1CC4">
        <w:rPr>
          <w:sz w:val="28"/>
          <w:szCs w:val="28"/>
          <w:lang w:eastAsia="ru-RU"/>
        </w:rPr>
        <w:t xml:space="preserve"> (Бк/кг) / </w:t>
      </w:r>
      <w:r w:rsidRPr="00FA1CC4">
        <w:rPr>
          <w:i/>
          <w:iCs/>
          <w:sz w:val="28"/>
          <w:szCs w:val="28"/>
          <w:lang w:eastAsia="ru-RU"/>
        </w:rPr>
        <w:t>С</w:t>
      </w:r>
      <w:r w:rsidRPr="00A00764">
        <w:rPr>
          <w:i/>
          <w:sz w:val="28"/>
          <w:szCs w:val="28"/>
          <w:vertAlign w:val="subscript"/>
          <w:lang w:eastAsia="ru-RU"/>
        </w:rPr>
        <w:t>В</w:t>
      </w:r>
      <w:r w:rsidRPr="00FA1CC4">
        <w:rPr>
          <w:sz w:val="28"/>
          <w:szCs w:val="28"/>
          <w:lang w:eastAsia="ru-RU"/>
        </w:rPr>
        <w:t xml:space="preserve"> (Бк/кг, л), </w:t>
      </w:r>
      <w:r>
        <w:rPr>
          <w:sz w:val="28"/>
          <w:szCs w:val="28"/>
          <w:lang w:eastAsia="ru-RU"/>
        </w:rPr>
        <w:t xml:space="preserve">                            </w:t>
      </w:r>
      <w:r w:rsidRPr="00FA1CC4">
        <w:rPr>
          <w:sz w:val="28"/>
          <w:szCs w:val="28"/>
          <w:lang w:eastAsia="ru-RU"/>
        </w:rPr>
        <w:t>(</w:t>
      </w:r>
      <w:r>
        <w:rPr>
          <w:sz w:val="28"/>
          <w:szCs w:val="28"/>
          <w:lang w:eastAsia="ru-RU"/>
        </w:rPr>
        <w:t>5.7</w:t>
      </w:r>
      <w:r w:rsidRPr="00FA1CC4">
        <w:rPr>
          <w:sz w:val="28"/>
          <w:szCs w:val="28"/>
          <w:lang w:eastAsia="ru-RU"/>
        </w:rPr>
        <w:t>)</w:t>
      </w:r>
    </w:p>
    <w:p w:rsidR="008078E2" w:rsidRPr="00FA1CC4" w:rsidRDefault="008078E2" w:rsidP="00D27C22">
      <w:pPr>
        <w:spacing w:line="360" w:lineRule="auto"/>
        <w:jc w:val="both"/>
        <w:rPr>
          <w:sz w:val="28"/>
          <w:szCs w:val="28"/>
          <w:lang w:eastAsia="ru-RU"/>
        </w:rPr>
      </w:pPr>
      <w:r w:rsidRPr="00FA1CC4">
        <w:rPr>
          <w:sz w:val="28"/>
          <w:szCs w:val="28"/>
          <w:lang w:eastAsia="ru-RU"/>
        </w:rPr>
        <w:t xml:space="preserve">або інакше, використовуючи формули (2.30) (у загальному випадку </w:t>
      </w:r>
      <w:r w:rsidRPr="00FA1CC4">
        <w:rPr>
          <w:i/>
          <w:iCs/>
          <w:sz w:val="28"/>
          <w:szCs w:val="28"/>
          <w:lang w:eastAsia="ru-RU"/>
        </w:rPr>
        <w:t>Y</w:t>
      </w:r>
      <w:r w:rsidRPr="00FA1CC4">
        <w:rPr>
          <w:sz w:val="28"/>
          <w:szCs w:val="28"/>
          <w:vertAlign w:val="subscript"/>
          <w:lang w:eastAsia="ru-RU"/>
        </w:rPr>
        <w:t>0</w:t>
      </w:r>
      <w:r w:rsidRPr="00FA1CC4">
        <w:rPr>
          <w:sz w:val="28"/>
          <w:szCs w:val="28"/>
          <w:lang w:eastAsia="ru-RU"/>
        </w:rPr>
        <w:t xml:space="preserve"> – може мати будь-яке значення)</w:t>
      </w:r>
      <w:r>
        <w:rPr>
          <w:sz w:val="28"/>
          <w:szCs w:val="28"/>
          <w:lang w:eastAsia="ru-RU"/>
        </w:rPr>
        <w:t>,</w:t>
      </w:r>
      <w:r w:rsidRPr="00FA1CC4">
        <w:rPr>
          <w:sz w:val="28"/>
          <w:szCs w:val="28"/>
          <w:lang w:eastAsia="ru-RU"/>
        </w:rPr>
        <w:t xml:space="preserve"> це співвідношення набуде вигляду:</w:t>
      </w:r>
    </w:p>
    <w:p w:rsidR="008078E2" w:rsidRPr="00FA1CC4" w:rsidRDefault="008078E2" w:rsidP="00D27C22">
      <w:pPr>
        <w:spacing w:line="360" w:lineRule="auto"/>
        <w:ind w:firstLine="566"/>
        <w:rPr>
          <w:sz w:val="28"/>
          <w:szCs w:val="28"/>
          <w:lang w:eastAsia="ru-RU"/>
        </w:rPr>
      </w:pPr>
      <w:r>
        <w:rPr>
          <w:i/>
          <w:iCs/>
          <w:sz w:val="28"/>
          <w:szCs w:val="28"/>
          <w:lang w:eastAsia="ru-RU"/>
        </w:rPr>
        <w:t xml:space="preserve">                            </w:t>
      </w:r>
      <w:r w:rsidRPr="00FA1CC4">
        <w:rPr>
          <w:i/>
          <w:iCs/>
          <w:sz w:val="28"/>
          <w:szCs w:val="28"/>
          <w:lang w:eastAsia="ru-RU"/>
        </w:rPr>
        <w:t>K</w:t>
      </w:r>
      <w:r w:rsidRPr="00A00764">
        <w:rPr>
          <w:i/>
          <w:sz w:val="28"/>
          <w:szCs w:val="28"/>
          <w:vertAlign w:val="subscript"/>
          <w:lang w:eastAsia="ru-RU"/>
        </w:rPr>
        <w:t>Н</w:t>
      </w:r>
      <w:r w:rsidRPr="00FA1CC4">
        <w:rPr>
          <w:i/>
          <w:iCs/>
          <w:sz w:val="28"/>
          <w:szCs w:val="28"/>
          <w:lang w:eastAsia="ru-RU"/>
        </w:rPr>
        <w:t xml:space="preserve"> </w:t>
      </w:r>
      <w:r w:rsidRPr="00FA1CC4">
        <w:rPr>
          <w:sz w:val="28"/>
          <w:szCs w:val="28"/>
          <w:lang w:eastAsia="ru-RU"/>
        </w:rPr>
        <w:t>= (</w:t>
      </w:r>
      <w:r w:rsidRPr="00FA1CC4">
        <w:rPr>
          <w:i/>
          <w:iCs/>
          <w:sz w:val="28"/>
          <w:szCs w:val="28"/>
          <w:lang w:eastAsia="ru-RU"/>
        </w:rPr>
        <w:t>ZY</w:t>
      </w:r>
      <w:r w:rsidRPr="00FA1CC4">
        <w:rPr>
          <w:sz w:val="28"/>
          <w:szCs w:val="28"/>
          <w:vertAlign w:val="subscript"/>
          <w:lang w:eastAsia="ru-RU"/>
        </w:rPr>
        <w:t>0</w:t>
      </w:r>
      <w:r w:rsidRPr="00FA1CC4">
        <w:rPr>
          <w:sz w:val="28"/>
          <w:szCs w:val="28"/>
          <w:lang w:eastAsia="ru-RU"/>
        </w:rPr>
        <w:t>)/(</w:t>
      </w:r>
      <w:r w:rsidRPr="00FA1CC4">
        <w:rPr>
          <w:i/>
          <w:iCs/>
          <w:sz w:val="28"/>
          <w:szCs w:val="28"/>
          <w:lang w:eastAsia="ru-RU"/>
        </w:rPr>
        <w:t>PV</w:t>
      </w:r>
      <w:r w:rsidRPr="00FA1CC4">
        <w:rPr>
          <w:sz w:val="28"/>
          <w:szCs w:val="28"/>
          <w:lang w:eastAsia="ru-RU"/>
        </w:rPr>
        <w:t xml:space="preserve">)= </w:t>
      </w:r>
      <w:r w:rsidRPr="00FA1CC4">
        <w:rPr>
          <w:i/>
          <w:iCs/>
          <w:sz w:val="28"/>
          <w:szCs w:val="28"/>
          <w:lang w:eastAsia="ru-RU"/>
        </w:rPr>
        <w:t>V/P</w:t>
      </w:r>
      <w:r w:rsidRPr="00FA1CC4">
        <w:rPr>
          <w:sz w:val="28"/>
          <w:szCs w:val="28"/>
          <w:lang w:eastAsia="ru-RU"/>
        </w:rPr>
        <w:t xml:space="preserve"> </w:t>
      </w:r>
      <w:r w:rsidRPr="00FA1CC4">
        <w:rPr>
          <w:i/>
          <w:iCs/>
          <w:sz w:val="28"/>
          <w:szCs w:val="28"/>
          <w:lang w:eastAsia="ru-RU"/>
        </w:rPr>
        <w:t>a</w:t>
      </w:r>
      <w:r w:rsidRPr="00FA1CC4">
        <w:rPr>
          <w:sz w:val="28"/>
          <w:szCs w:val="28"/>
          <w:vertAlign w:val="subscript"/>
          <w:lang w:eastAsia="ru-RU"/>
        </w:rPr>
        <w:t>12</w:t>
      </w:r>
      <w:r w:rsidRPr="00FA1CC4">
        <w:rPr>
          <w:sz w:val="28"/>
          <w:szCs w:val="28"/>
          <w:lang w:eastAsia="ru-RU"/>
        </w:rPr>
        <w:t xml:space="preserve"> /(</w:t>
      </w:r>
      <w:r w:rsidRPr="00FA1CC4">
        <w:rPr>
          <w:i/>
          <w:iCs/>
          <w:sz w:val="28"/>
          <w:szCs w:val="28"/>
          <w:lang w:eastAsia="ru-RU"/>
        </w:rPr>
        <w:t>a</w:t>
      </w:r>
      <w:r w:rsidRPr="00FA1CC4">
        <w:rPr>
          <w:sz w:val="28"/>
          <w:szCs w:val="28"/>
          <w:vertAlign w:val="subscript"/>
          <w:lang w:eastAsia="ru-RU"/>
        </w:rPr>
        <w:t>12</w:t>
      </w:r>
      <w:r w:rsidRPr="00FA1CC4">
        <w:rPr>
          <w:sz w:val="28"/>
          <w:szCs w:val="28"/>
          <w:lang w:eastAsia="ru-RU"/>
        </w:rPr>
        <w:t xml:space="preserve">+ </w:t>
      </w:r>
      <w:r w:rsidRPr="00FA1CC4">
        <w:rPr>
          <w:i/>
          <w:iCs/>
          <w:sz w:val="28"/>
          <w:szCs w:val="28"/>
          <w:lang w:eastAsia="ru-RU"/>
        </w:rPr>
        <w:t>a</w:t>
      </w:r>
      <w:r w:rsidRPr="00FA1CC4">
        <w:rPr>
          <w:sz w:val="28"/>
          <w:szCs w:val="28"/>
          <w:vertAlign w:val="subscript"/>
          <w:lang w:eastAsia="ru-RU"/>
        </w:rPr>
        <w:t>21</w:t>
      </w:r>
      <w:r w:rsidRPr="00FA1CC4">
        <w:rPr>
          <w:sz w:val="28"/>
          <w:szCs w:val="28"/>
          <w:lang w:eastAsia="ru-RU"/>
        </w:rPr>
        <w:t>) (1 – exp (–(</w:t>
      </w:r>
      <w:r w:rsidRPr="00FA1CC4">
        <w:rPr>
          <w:i/>
          <w:iCs/>
          <w:sz w:val="28"/>
          <w:szCs w:val="28"/>
          <w:lang w:eastAsia="ru-RU"/>
        </w:rPr>
        <w:t>a</w:t>
      </w:r>
      <w:r w:rsidRPr="00FA1CC4">
        <w:rPr>
          <w:sz w:val="28"/>
          <w:szCs w:val="28"/>
          <w:vertAlign w:val="subscript"/>
          <w:lang w:eastAsia="ru-RU"/>
        </w:rPr>
        <w:t>12</w:t>
      </w:r>
      <w:r w:rsidRPr="00FA1CC4">
        <w:rPr>
          <w:sz w:val="28"/>
          <w:szCs w:val="28"/>
          <w:lang w:eastAsia="ru-RU"/>
        </w:rPr>
        <w:t xml:space="preserve"> +</w:t>
      </w:r>
      <w:r w:rsidRPr="00FA1CC4">
        <w:rPr>
          <w:i/>
          <w:iCs/>
          <w:sz w:val="28"/>
          <w:szCs w:val="28"/>
          <w:lang w:eastAsia="ru-RU"/>
        </w:rPr>
        <w:t>a</w:t>
      </w:r>
      <w:r w:rsidRPr="00FA1CC4">
        <w:rPr>
          <w:sz w:val="28"/>
          <w:szCs w:val="28"/>
          <w:vertAlign w:val="subscript"/>
          <w:lang w:eastAsia="ru-RU"/>
        </w:rPr>
        <w:t>21</w:t>
      </w:r>
      <w:r w:rsidRPr="00FA1CC4">
        <w:rPr>
          <w:sz w:val="28"/>
          <w:szCs w:val="28"/>
          <w:lang w:eastAsia="ru-RU"/>
        </w:rPr>
        <w:t>)),</w:t>
      </w:r>
      <w:r>
        <w:rPr>
          <w:sz w:val="28"/>
          <w:szCs w:val="28"/>
          <w:lang w:eastAsia="ru-RU"/>
        </w:rPr>
        <w:t xml:space="preserve">   </w:t>
      </w:r>
      <w:r w:rsidRPr="00FA1CC4">
        <w:rPr>
          <w:b/>
          <w:bCs/>
          <w:sz w:val="28"/>
          <w:szCs w:val="28"/>
          <w:lang w:eastAsia="ru-RU"/>
        </w:rPr>
        <w:t xml:space="preserve"> </w:t>
      </w:r>
      <w:r w:rsidRPr="00FA1CC4">
        <w:rPr>
          <w:sz w:val="28"/>
          <w:szCs w:val="28"/>
          <w:lang w:eastAsia="ru-RU"/>
        </w:rPr>
        <w:t>(</w:t>
      </w:r>
      <w:r>
        <w:rPr>
          <w:sz w:val="28"/>
          <w:szCs w:val="28"/>
          <w:lang w:eastAsia="ru-RU"/>
        </w:rPr>
        <w:t>5.8</w:t>
      </w:r>
      <w:r w:rsidRPr="00FA1CC4">
        <w:rPr>
          <w:sz w:val="28"/>
          <w:szCs w:val="28"/>
          <w:lang w:eastAsia="ru-RU"/>
        </w:rPr>
        <w:t>)</w:t>
      </w:r>
    </w:p>
    <w:p w:rsidR="008078E2" w:rsidRPr="00FA1CC4" w:rsidRDefault="008078E2" w:rsidP="00D27C22">
      <w:pPr>
        <w:spacing w:line="360" w:lineRule="auto"/>
        <w:jc w:val="both"/>
        <w:rPr>
          <w:sz w:val="28"/>
          <w:szCs w:val="28"/>
          <w:lang w:eastAsia="ru-RU"/>
        </w:rPr>
      </w:pPr>
      <w:r w:rsidRPr="00FA1CC4">
        <w:rPr>
          <w:sz w:val="28"/>
          <w:szCs w:val="28"/>
          <w:lang w:eastAsia="ru-RU"/>
        </w:rPr>
        <w:t xml:space="preserve">де </w:t>
      </w:r>
      <w:r w:rsidRPr="00FA1CC4">
        <w:rPr>
          <w:i/>
          <w:iCs/>
          <w:sz w:val="28"/>
          <w:szCs w:val="28"/>
          <w:lang w:eastAsia="ru-RU"/>
        </w:rPr>
        <w:t>Y</w:t>
      </w:r>
      <w:r w:rsidRPr="00FA1CC4">
        <w:rPr>
          <w:sz w:val="28"/>
          <w:szCs w:val="28"/>
          <w:vertAlign w:val="subscript"/>
          <w:lang w:eastAsia="ru-RU"/>
        </w:rPr>
        <w:t>0</w:t>
      </w:r>
      <w:r w:rsidRPr="00FA1CC4">
        <w:rPr>
          <w:sz w:val="28"/>
          <w:szCs w:val="28"/>
          <w:lang w:eastAsia="ru-RU"/>
        </w:rPr>
        <w:t xml:space="preserve"> – початковий вміст радіонуклідів у воді; </w:t>
      </w:r>
      <w:r w:rsidRPr="00FA1CC4">
        <w:rPr>
          <w:i/>
          <w:iCs/>
          <w:sz w:val="28"/>
          <w:szCs w:val="28"/>
          <w:lang w:eastAsia="ru-RU"/>
        </w:rPr>
        <w:t>V</w:t>
      </w:r>
      <w:r w:rsidRPr="00FA1CC4">
        <w:rPr>
          <w:sz w:val="28"/>
          <w:szCs w:val="28"/>
          <w:lang w:eastAsia="ru-RU"/>
        </w:rPr>
        <w:t xml:space="preserve"> – об’єм середовища, </w:t>
      </w:r>
      <w:r>
        <w:rPr>
          <w:sz w:val="28"/>
          <w:szCs w:val="28"/>
          <w:lang w:eastAsia="ru-RU"/>
        </w:rPr>
        <w:t>у</w:t>
      </w:r>
      <w:r w:rsidRPr="00FA1CC4">
        <w:rPr>
          <w:sz w:val="28"/>
          <w:szCs w:val="28"/>
          <w:lang w:eastAsia="ru-RU"/>
        </w:rPr>
        <w:t xml:space="preserve"> якому живе біота; </w:t>
      </w:r>
      <w:r w:rsidRPr="00FA1CC4">
        <w:rPr>
          <w:i/>
          <w:iCs/>
          <w:sz w:val="28"/>
          <w:szCs w:val="28"/>
          <w:lang w:eastAsia="ru-RU"/>
        </w:rPr>
        <w:t>P</w:t>
      </w:r>
      <w:r w:rsidRPr="00FA1CC4">
        <w:rPr>
          <w:sz w:val="28"/>
          <w:szCs w:val="28"/>
          <w:lang w:eastAsia="ru-RU"/>
        </w:rPr>
        <w:t xml:space="preserve"> – біомаса біоти. </w:t>
      </w:r>
    </w:p>
    <w:p w:rsidR="008078E2" w:rsidRPr="00FA1CC4" w:rsidRDefault="008078E2" w:rsidP="00D27C22">
      <w:pPr>
        <w:spacing w:line="360" w:lineRule="auto"/>
        <w:ind w:firstLine="566"/>
        <w:jc w:val="both"/>
        <w:rPr>
          <w:sz w:val="28"/>
          <w:szCs w:val="28"/>
          <w:lang w:eastAsia="ru-RU"/>
        </w:rPr>
      </w:pPr>
      <w:r w:rsidRPr="00FA1CC4">
        <w:rPr>
          <w:sz w:val="28"/>
          <w:szCs w:val="28"/>
          <w:lang w:eastAsia="ru-RU"/>
        </w:rPr>
        <w:t xml:space="preserve">У стані рівноваги цей вираз перетвориться на: </w:t>
      </w:r>
    </w:p>
    <w:p w:rsidR="008078E2" w:rsidRPr="00FA1CC4" w:rsidRDefault="008078E2" w:rsidP="00D27C22">
      <w:pPr>
        <w:spacing w:line="360" w:lineRule="auto"/>
        <w:ind w:firstLine="566"/>
        <w:rPr>
          <w:sz w:val="28"/>
          <w:szCs w:val="28"/>
          <w:lang w:eastAsia="ru-RU"/>
        </w:rPr>
      </w:pPr>
      <w:r>
        <w:rPr>
          <w:sz w:val="28"/>
          <w:szCs w:val="28"/>
          <w:lang w:eastAsia="ru-RU"/>
        </w:rPr>
        <w:t xml:space="preserve">                           </w:t>
      </w:r>
      <w:r w:rsidRPr="00FA1CC4">
        <w:rPr>
          <w:sz w:val="28"/>
          <w:szCs w:val="28"/>
          <w:lang w:eastAsia="ru-RU"/>
        </w:rPr>
        <w:t xml:space="preserve">якщо </w:t>
      </w:r>
      <w:r w:rsidRPr="00FA1CC4">
        <w:rPr>
          <w:i/>
          <w:iCs/>
          <w:sz w:val="28"/>
          <w:szCs w:val="28"/>
          <w:lang w:eastAsia="ru-RU"/>
        </w:rPr>
        <w:t>Х</w:t>
      </w:r>
      <w:r w:rsidRPr="00FA1CC4">
        <w:rPr>
          <w:sz w:val="28"/>
          <w:szCs w:val="28"/>
          <w:lang w:eastAsia="ru-RU"/>
        </w:rPr>
        <w:t> </w:t>
      </w:r>
      <w:r>
        <w:rPr>
          <w:sz w:val="28"/>
          <w:szCs w:val="28"/>
          <w:lang w:eastAsia="ru-RU"/>
        </w:rPr>
        <w:t>→ ∞</w:t>
      </w:r>
      <w:r w:rsidRPr="00FA1CC4">
        <w:rPr>
          <w:sz w:val="28"/>
          <w:szCs w:val="28"/>
          <w:lang w:eastAsia="ru-RU"/>
        </w:rPr>
        <w:t xml:space="preserve"> , то </w:t>
      </w:r>
      <w:r w:rsidRPr="00FA1CC4">
        <w:rPr>
          <w:i/>
          <w:iCs/>
          <w:sz w:val="28"/>
          <w:szCs w:val="28"/>
          <w:lang w:eastAsia="ru-RU"/>
        </w:rPr>
        <w:t>K</w:t>
      </w:r>
      <w:r>
        <w:rPr>
          <w:sz w:val="28"/>
          <w:szCs w:val="28"/>
          <w:vertAlign w:val="subscript"/>
          <w:lang w:eastAsia="ru-RU"/>
        </w:rPr>
        <w:t>Н</w:t>
      </w:r>
      <w:r w:rsidRPr="00FA1CC4">
        <w:rPr>
          <w:sz w:val="28"/>
          <w:szCs w:val="28"/>
          <w:lang w:eastAsia="ru-RU"/>
        </w:rPr>
        <w:t> </w:t>
      </w:r>
      <w:r>
        <w:rPr>
          <w:sz w:val="28"/>
          <w:szCs w:val="28"/>
          <w:lang w:eastAsia="ru-RU"/>
        </w:rPr>
        <w:t xml:space="preserve">→ </w:t>
      </w:r>
      <w:r w:rsidRPr="00FA1CC4">
        <w:rPr>
          <w:sz w:val="28"/>
          <w:szCs w:val="28"/>
          <w:lang w:eastAsia="ru-RU"/>
        </w:rPr>
        <w:t>(</w:t>
      </w:r>
      <w:r w:rsidRPr="00FA1CC4">
        <w:rPr>
          <w:i/>
          <w:iCs/>
          <w:sz w:val="28"/>
          <w:szCs w:val="28"/>
          <w:lang w:eastAsia="ru-RU"/>
        </w:rPr>
        <w:t>V/P</w:t>
      </w:r>
      <w:r w:rsidRPr="00FA1CC4">
        <w:rPr>
          <w:sz w:val="28"/>
          <w:szCs w:val="28"/>
          <w:lang w:eastAsia="ru-RU"/>
        </w:rPr>
        <w:t>) ∙</w:t>
      </w:r>
      <w:r w:rsidRPr="00FA1CC4">
        <w:rPr>
          <w:i/>
          <w:iCs/>
          <w:sz w:val="28"/>
          <w:szCs w:val="28"/>
          <w:lang w:eastAsia="ru-RU"/>
        </w:rPr>
        <w:t>a</w:t>
      </w:r>
      <w:r w:rsidRPr="00FA1CC4">
        <w:rPr>
          <w:sz w:val="28"/>
          <w:szCs w:val="28"/>
          <w:vertAlign w:val="subscript"/>
          <w:lang w:eastAsia="ru-RU"/>
        </w:rPr>
        <w:t xml:space="preserve">12 </w:t>
      </w:r>
      <w:r w:rsidRPr="00FA1CC4">
        <w:rPr>
          <w:sz w:val="28"/>
          <w:szCs w:val="28"/>
          <w:lang w:eastAsia="ru-RU"/>
        </w:rPr>
        <w:t>/</w:t>
      </w:r>
      <w:r w:rsidRPr="00FA1CC4">
        <w:rPr>
          <w:i/>
          <w:iCs/>
          <w:sz w:val="28"/>
          <w:szCs w:val="28"/>
          <w:lang w:eastAsia="ru-RU"/>
        </w:rPr>
        <w:t xml:space="preserve"> a</w:t>
      </w:r>
      <w:r w:rsidRPr="00FA1CC4">
        <w:rPr>
          <w:sz w:val="28"/>
          <w:szCs w:val="28"/>
          <w:vertAlign w:val="subscript"/>
          <w:lang w:eastAsia="ru-RU"/>
        </w:rPr>
        <w:t>21</w:t>
      </w:r>
      <w:r w:rsidRPr="00FA1CC4">
        <w:rPr>
          <w:sz w:val="28"/>
          <w:szCs w:val="28"/>
          <w:lang w:eastAsia="ru-RU"/>
        </w:rPr>
        <w:t xml:space="preserve"> + </w:t>
      </w:r>
      <w:r w:rsidRPr="00FA1CC4">
        <w:rPr>
          <w:i/>
          <w:iCs/>
          <w:sz w:val="28"/>
          <w:szCs w:val="28"/>
          <w:lang w:eastAsia="ru-RU"/>
        </w:rPr>
        <w:t>a</w:t>
      </w:r>
      <w:r w:rsidRPr="00FA1CC4">
        <w:rPr>
          <w:sz w:val="28"/>
          <w:szCs w:val="28"/>
          <w:vertAlign w:val="subscript"/>
          <w:lang w:eastAsia="ru-RU"/>
        </w:rPr>
        <w:t>12</w:t>
      </w:r>
      <w:r w:rsidRPr="00FA1CC4">
        <w:rPr>
          <w:sz w:val="28"/>
          <w:szCs w:val="28"/>
          <w:lang w:eastAsia="ru-RU"/>
        </w:rPr>
        <w:t xml:space="preserve"> = (</w:t>
      </w:r>
      <w:r w:rsidRPr="00FA1CC4">
        <w:rPr>
          <w:i/>
          <w:iCs/>
          <w:sz w:val="28"/>
          <w:szCs w:val="28"/>
          <w:lang w:eastAsia="ru-RU"/>
        </w:rPr>
        <w:t>V/P</w:t>
      </w:r>
      <w:r w:rsidRPr="00FA1CC4">
        <w:rPr>
          <w:sz w:val="28"/>
          <w:szCs w:val="28"/>
          <w:lang w:eastAsia="ru-RU"/>
        </w:rPr>
        <w:t>)</w:t>
      </w:r>
      <w:r w:rsidRPr="00FA1CC4">
        <w:rPr>
          <w:i/>
          <w:iCs/>
          <w:sz w:val="28"/>
          <w:szCs w:val="28"/>
          <w:lang w:eastAsia="ru-RU"/>
        </w:rPr>
        <w:t>F</w:t>
      </w:r>
      <w:r w:rsidRPr="00FA1CC4">
        <w:rPr>
          <w:i/>
          <w:iCs/>
          <w:sz w:val="28"/>
          <w:szCs w:val="28"/>
          <w:vertAlign w:val="subscript"/>
          <w:lang w:eastAsia="ru-RU"/>
        </w:rPr>
        <w:t>b</w:t>
      </w:r>
      <w:r w:rsidRPr="00FA1CC4">
        <w:rPr>
          <w:sz w:val="28"/>
          <w:szCs w:val="28"/>
          <w:lang w:eastAsia="ru-RU"/>
        </w:rPr>
        <w:t xml:space="preserve">. </w:t>
      </w:r>
      <w:r>
        <w:rPr>
          <w:sz w:val="28"/>
          <w:szCs w:val="28"/>
          <w:lang w:eastAsia="ru-RU"/>
        </w:rPr>
        <w:t xml:space="preserve">         </w:t>
      </w:r>
      <w:r w:rsidRPr="00FA1CC4">
        <w:rPr>
          <w:sz w:val="28"/>
          <w:szCs w:val="28"/>
          <w:lang w:eastAsia="ru-RU"/>
        </w:rPr>
        <w:t>(</w:t>
      </w:r>
      <w:r>
        <w:rPr>
          <w:sz w:val="28"/>
          <w:szCs w:val="28"/>
          <w:lang w:eastAsia="ru-RU"/>
        </w:rPr>
        <w:t>5.9</w:t>
      </w:r>
      <w:r w:rsidRPr="00FA1CC4">
        <w:rPr>
          <w:sz w:val="28"/>
          <w:szCs w:val="28"/>
          <w:lang w:eastAsia="ru-RU"/>
        </w:rPr>
        <w:t>)</w:t>
      </w:r>
    </w:p>
    <w:p w:rsidR="008078E2" w:rsidRPr="00FA1CC4" w:rsidRDefault="008078E2" w:rsidP="00D27C22">
      <w:pPr>
        <w:spacing w:line="360" w:lineRule="auto"/>
        <w:ind w:firstLine="566"/>
        <w:jc w:val="both"/>
        <w:rPr>
          <w:sz w:val="28"/>
          <w:szCs w:val="28"/>
          <w:lang w:eastAsia="ru-RU"/>
        </w:rPr>
      </w:pPr>
      <w:r w:rsidRPr="00FA1CC4">
        <w:rPr>
          <w:sz w:val="28"/>
          <w:szCs w:val="28"/>
          <w:lang w:eastAsia="ru-RU"/>
        </w:rPr>
        <w:t>Отже, отрима</w:t>
      </w:r>
      <w:r>
        <w:rPr>
          <w:sz w:val="28"/>
          <w:szCs w:val="28"/>
          <w:lang w:eastAsia="ru-RU"/>
        </w:rPr>
        <w:t>но</w:t>
      </w:r>
      <w:r w:rsidRPr="00FA1CC4">
        <w:rPr>
          <w:sz w:val="28"/>
          <w:szCs w:val="28"/>
          <w:lang w:eastAsia="ru-RU"/>
        </w:rPr>
        <w:t xml:space="preserve"> дуже важливий результат про те, що </w:t>
      </w:r>
      <w:r w:rsidRPr="00FA1CC4">
        <w:rPr>
          <w:i/>
          <w:iCs/>
          <w:sz w:val="28"/>
          <w:szCs w:val="28"/>
          <w:lang w:eastAsia="ru-RU"/>
        </w:rPr>
        <w:t>K</w:t>
      </w:r>
      <w:r w:rsidRPr="002D3423">
        <w:rPr>
          <w:i/>
          <w:sz w:val="28"/>
          <w:szCs w:val="28"/>
          <w:vertAlign w:val="subscript"/>
          <w:lang w:eastAsia="ru-RU"/>
        </w:rPr>
        <w:t>Н</w:t>
      </w:r>
      <w:r w:rsidRPr="00FA1CC4">
        <w:rPr>
          <w:sz w:val="28"/>
          <w:szCs w:val="28"/>
          <w:lang w:eastAsia="ru-RU"/>
        </w:rPr>
        <w:t xml:space="preserve">, на жаль, залежить від об’єму середовища, </w:t>
      </w:r>
      <w:r>
        <w:rPr>
          <w:sz w:val="28"/>
          <w:szCs w:val="28"/>
          <w:lang w:eastAsia="ru-RU"/>
        </w:rPr>
        <w:t>у</w:t>
      </w:r>
      <w:r w:rsidRPr="00FA1CC4">
        <w:rPr>
          <w:sz w:val="28"/>
          <w:szCs w:val="28"/>
          <w:lang w:eastAsia="ru-RU"/>
        </w:rPr>
        <w:t xml:space="preserve"> якому живе біота, та від </w:t>
      </w:r>
      <w:r w:rsidRPr="00FA1CC4">
        <w:rPr>
          <w:i/>
          <w:iCs/>
          <w:sz w:val="28"/>
          <w:szCs w:val="28"/>
          <w:lang w:eastAsia="ru-RU"/>
        </w:rPr>
        <w:t>P</w:t>
      </w:r>
      <w:r w:rsidRPr="00FA1CC4">
        <w:rPr>
          <w:sz w:val="28"/>
          <w:szCs w:val="28"/>
          <w:lang w:eastAsia="ru-RU"/>
        </w:rPr>
        <w:t xml:space="preserve"> – біомаси біоти, тобто від умов експерименту, які звісно можуть змінюватися. Якщо збільшуватиметься об’єм середовища </w:t>
      </w:r>
      <w:r w:rsidRPr="00FA1CC4">
        <w:rPr>
          <w:i/>
          <w:iCs/>
          <w:sz w:val="28"/>
          <w:szCs w:val="28"/>
          <w:lang w:eastAsia="ru-RU"/>
        </w:rPr>
        <w:t>V</w:t>
      </w:r>
      <w:r w:rsidRPr="00FA1CC4">
        <w:rPr>
          <w:sz w:val="28"/>
          <w:szCs w:val="28"/>
          <w:lang w:eastAsia="ru-RU"/>
        </w:rPr>
        <w:t xml:space="preserve">, то буде також зростати </w:t>
      </w:r>
      <w:r w:rsidRPr="00A857C6">
        <w:rPr>
          <w:i/>
          <w:iCs/>
          <w:sz w:val="28"/>
          <w:szCs w:val="28"/>
          <w:lang w:eastAsia="ru-RU"/>
        </w:rPr>
        <w:t>K</w:t>
      </w:r>
      <w:r w:rsidRPr="00A857C6">
        <w:rPr>
          <w:i/>
          <w:sz w:val="28"/>
          <w:szCs w:val="28"/>
          <w:vertAlign w:val="subscript"/>
          <w:lang w:eastAsia="ru-RU"/>
        </w:rPr>
        <w:t>Н</w:t>
      </w:r>
      <w:r w:rsidRPr="00FA1CC4">
        <w:rPr>
          <w:sz w:val="28"/>
          <w:szCs w:val="28"/>
          <w:lang w:eastAsia="ru-RU"/>
        </w:rPr>
        <w:t xml:space="preserve">. Тобто, якщо ту ж саму біомасу помістити в маленьку банку або у великий акваріум, то отримані дані щодо значень </w:t>
      </w:r>
      <w:r w:rsidRPr="00A857C6">
        <w:rPr>
          <w:i/>
          <w:iCs/>
          <w:sz w:val="28"/>
          <w:szCs w:val="28"/>
          <w:lang w:eastAsia="ru-RU"/>
        </w:rPr>
        <w:t>K</w:t>
      </w:r>
      <w:r w:rsidRPr="00A857C6">
        <w:rPr>
          <w:i/>
          <w:sz w:val="28"/>
          <w:szCs w:val="28"/>
          <w:vertAlign w:val="subscript"/>
          <w:lang w:eastAsia="ru-RU"/>
        </w:rPr>
        <w:t>Н</w:t>
      </w:r>
      <w:r w:rsidRPr="00FA1CC4">
        <w:rPr>
          <w:sz w:val="28"/>
          <w:szCs w:val="28"/>
          <w:lang w:eastAsia="ru-RU"/>
        </w:rPr>
        <w:t xml:space="preserve"> будуть суттєво різними. Це означатиме, що </w:t>
      </w:r>
      <w:r w:rsidRPr="00A857C6">
        <w:rPr>
          <w:i/>
          <w:iCs/>
          <w:sz w:val="28"/>
          <w:szCs w:val="28"/>
          <w:lang w:eastAsia="ru-RU"/>
        </w:rPr>
        <w:t>K</w:t>
      </w:r>
      <w:r w:rsidRPr="00A857C6">
        <w:rPr>
          <w:i/>
          <w:sz w:val="28"/>
          <w:szCs w:val="28"/>
          <w:vertAlign w:val="subscript"/>
          <w:lang w:eastAsia="ru-RU"/>
        </w:rPr>
        <w:t>Н</w:t>
      </w:r>
      <w:r w:rsidRPr="00A857C6">
        <w:rPr>
          <w:sz w:val="28"/>
          <w:szCs w:val="28"/>
          <w:lang w:eastAsia="ru-RU"/>
        </w:rPr>
        <w:t xml:space="preserve"> </w:t>
      </w:r>
      <w:r w:rsidRPr="00FA1CC4">
        <w:rPr>
          <w:sz w:val="28"/>
          <w:szCs w:val="28"/>
          <w:lang w:eastAsia="ru-RU"/>
        </w:rPr>
        <w:t>відображає</w:t>
      </w:r>
      <w:r>
        <w:rPr>
          <w:sz w:val="28"/>
          <w:szCs w:val="28"/>
          <w:lang w:eastAsia="ru-RU"/>
        </w:rPr>
        <w:t xml:space="preserve"> не фундаментальні якості біоти</w:t>
      </w:r>
      <w:r w:rsidRPr="00FA1CC4">
        <w:rPr>
          <w:sz w:val="28"/>
          <w:szCs w:val="28"/>
          <w:lang w:eastAsia="ru-RU"/>
        </w:rPr>
        <w:t xml:space="preserve"> як нагромаджувача радіонуклідів, а залежить від умов дослідів. </w:t>
      </w:r>
    </w:p>
    <w:p w:rsidR="008078E2" w:rsidRPr="00FA1CC4" w:rsidRDefault="008078E2" w:rsidP="00D27C22">
      <w:pPr>
        <w:spacing w:line="360" w:lineRule="auto"/>
        <w:ind w:firstLine="566"/>
        <w:jc w:val="both"/>
        <w:rPr>
          <w:sz w:val="28"/>
          <w:szCs w:val="28"/>
          <w:lang w:eastAsia="ru-RU"/>
        </w:rPr>
      </w:pPr>
      <w:r w:rsidRPr="00FA1CC4">
        <w:rPr>
          <w:sz w:val="28"/>
          <w:szCs w:val="28"/>
          <w:lang w:eastAsia="ru-RU"/>
        </w:rPr>
        <w:t xml:space="preserve">Отже, такий параметр, як </w:t>
      </w:r>
      <w:r w:rsidRPr="00A857C6">
        <w:rPr>
          <w:i/>
          <w:iCs/>
          <w:sz w:val="28"/>
          <w:szCs w:val="28"/>
          <w:lang w:eastAsia="ru-RU"/>
        </w:rPr>
        <w:t>K</w:t>
      </w:r>
      <w:r w:rsidRPr="00A857C6">
        <w:rPr>
          <w:i/>
          <w:sz w:val="28"/>
          <w:szCs w:val="28"/>
          <w:vertAlign w:val="subscript"/>
          <w:lang w:eastAsia="ru-RU"/>
        </w:rPr>
        <w:t>Н</w:t>
      </w:r>
      <w:r w:rsidRPr="00FA1CC4">
        <w:rPr>
          <w:sz w:val="28"/>
          <w:szCs w:val="28"/>
          <w:lang w:eastAsia="ru-RU"/>
        </w:rPr>
        <w:t xml:space="preserve">, не можна порівнювати з різними видами біоти, бо умови експерименту для них будуть принципово різними. Таким чином, параметр </w:t>
      </w:r>
      <w:r w:rsidRPr="00FA1CC4">
        <w:rPr>
          <w:i/>
          <w:iCs/>
          <w:sz w:val="28"/>
          <w:szCs w:val="28"/>
          <w:lang w:eastAsia="ru-RU"/>
        </w:rPr>
        <w:t>K</w:t>
      </w:r>
      <w:r w:rsidRPr="00EF0F8A">
        <w:rPr>
          <w:i/>
          <w:sz w:val="28"/>
          <w:szCs w:val="28"/>
          <w:vertAlign w:val="subscript"/>
          <w:lang w:eastAsia="ru-RU"/>
        </w:rPr>
        <w:t>Н</w:t>
      </w:r>
      <w:r w:rsidRPr="00FA1CC4">
        <w:rPr>
          <w:sz w:val="28"/>
          <w:szCs w:val="28"/>
          <w:lang w:eastAsia="ru-RU"/>
        </w:rPr>
        <w:t xml:space="preserve">, який широко використовується в радіоекології, неможливо вважати адекватним інваріантним показником, що відображає фундаментальні особливості об’єкта досліджень, а лише показником допоміжним до такого інваріантного параметра, як швидкість переходу радіонуклідів з однієї камери до іншої (з ґрунту до рослин, з води до біоти і т. ін.). </w:t>
      </w:r>
    </w:p>
    <w:p w:rsidR="008078E2" w:rsidRPr="00FA1CC4" w:rsidRDefault="008078E2" w:rsidP="00D27C22">
      <w:pPr>
        <w:spacing w:line="360" w:lineRule="auto"/>
        <w:ind w:firstLine="566"/>
        <w:jc w:val="both"/>
        <w:rPr>
          <w:sz w:val="28"/>
          <w:szCs w:val="28"/>
          <w:lang w:eastAsia="ru-RU"/>
        </w:rPr>
      </w:pPr>
      <w:r w:rsidRPr="00FA1CC4">
        <w:rPr>
          <w:sz w:val="28"/>
          <w:szCs w:val="28"/>
          <w:lang w:eastAsia="ru-RU"/>
        </w:rPr>
        <w:t xml:space="preserve">Аналогічно можна показати залежність від умов експерименту, іншого </w:t>
      </w:r>
      <w:r>
        <w:rPr>
          <w:sz w:val="28"/>
          <w:szCs w:val="28"/>
          <w:lang w:eastAsia="ru-RU"/>
        </w:rPr>
        <w:t>попу-ляр</w:t>
      </w:r>
      <w:r w:rsidRPr="00FA1CC4">
        <w:rPr>
          <w:sz w:val="28"/>
          <w:szCs w:val="28"/>
          <w:lang w:eastAsia="ru-RU"/>
        </w:rPr>
        <w:t xml:space="preserve">ного в радіоекології параметра </w:t>
      </w:r>
      <w:r w:rsidRPr="00A857C6">
        <w:rPr>
          <w:i/>
          <w:iCs/>
          <w:sz w:val="28"/>
          <w:szCs w:val="28"/>
          <w:lang w:eastAsia="ru-RU"/>
        </w:rPr>
        <w:t>K</w:t>
      </w:r>
      <w:r w:rsidRPr="00A857C6">
        <w:rPr>
          <w:i/>
          <w:sz w:val="28"/>
          <w:szCs w:val="28"/>
          <w:vertAlign w:val="subscript"/>
          <w:lang w:eastAsia="ru-RU"/>
        </w:rPr>
        <w:t>П</w:t>
      </w:r>
      <w:r w:rsidRPr="00A857C6">
        <w:rPr>
          <w:sz w:val="28"/>
          <w:szCs w:val="28"/>
          <w:lang w:eastAsia="ru-RU"/>
        </w:rPr>
        <w:t xml:space="preserve"> </w:t>
      </w:r>
      <w:r w:rsidRPr="00FA1CC4">
        <w:rPr>
          <w:sz w:val="28"/>
          <w:szCs w:val="28"/>
          <w:lang w:eastAsia="ru-RU"/>
        </w:rPr>
        <w:t xml:space="preserve">– коефіцієнта переходу від камери «ґрунт» до камери «рослини». </w:t>
      </w:r>
      <w:r w:rsidRPr="00A857C6">
        <w:rPr>
          <w:i/>
          <w:iCs/>
          <w:sz w:val="28"/>
          <w:szCs w:val="28"/>
          <w:lang w:eastAsia="ru-RU"/>
        </w:rPr>
        <w:t>K</w:t>
      </w:r>
      <w:r w:rsidRPr="00A857C6">
        <w:rPr>
          <w:i/>
          <w:sz w:val="28"/>
          <w:szCs w:val="28"/>
          <w:vertAlign w:val="subscript"/>
          <w:lang w:eastAsia="ru-RU"/>
        </w:rPr>
        <w:t>П</w:t>
      </w:r>
      <w:r w:rsidRPr="00FA1CC4">
        <w:rPr>
          <w:sz w:val="28"/>
          <w:szCs w:val="28"/>
          <w:lang w:eastAsia="ru-RU"/>
        </w:rPr>
        <w:t xml:space="preserve"> також залежить від об’єму камери «ґрунт», що неба</w:t>
      </w:r>
      <w:r>
        <w:rPr>
          <w:sz w:val="28"/>
          <w:szCs w:val="28"/>
          <w:lang w:eastAsia="ru-RU"/>
        </w:rPr>
        <w:t>жа-</w:t>
      </w:r>
      <w:r w:rsidRPr="00FA1CC4">
        <w:rPr>
          <w:sz w:val="28"/>
          <w:szCs w:val="28"/>
          <w:lang w:eastAsia="ru-RU"/>
        </w:rPr>
        <w:t xml:space="preserve">но, за умов використання </w:t>
      </w:r>
      <w:r w:rsidRPr="00A857C6">
        <w:rPr>
          <w:i/>
          <w:iCs/>
          <w:sz w:val="28"/>
          <w:szCs w:val="28"/>
          <w:lang w:eastAsia="ru-RU"/>
        </w:rPr>
        <w:t>K</w:t>
      </w:r>
      <w:r w:rsidRPr="00A857C6">
        <w:rPr>
          <w:i/>
          <w:sz w:val="28"/>
          <w:szCs w:val="28"/>
          <w:vertAlign w:val="subscript"/>
          <w:lang w:eastAsia="ru-RU"/>
        </w:rPr>
        <w:t>П</w:t>
      </w:r>
      <w:r w:rsidRPr="00FA1CC4">
        <w:rPr>
          <w:sz w:val="28"/>
          <w:szCs w:val="28"/>
          <w:lang w:eastAsia="ru-RU"/>
        </w:rPr>
        <w:t xml:space="preserve"> як сталого показника для радіоекологічних процесів. </w:t>
      </w:r>
    </w:p>
    <w:p w:rsidR="008078E2" w:rsidRPr="00FA1CC4" w:rsidRDefault="008078E2" w:rsidP="00D27C22">
      <w:pPr>
        <w:spacing w:line="360" w:lineRule="auto"/>
        <w:ind w:firstLine="566"/>
        <w:jc w:val="both"/>
        <w:rPr>
          <w:sz w:val="28"/>
          <w:szCs w:val="28"/>
          <w:lang w:eastAsia="ru-RU"/>
        </w:rPr>
      </w:pPr>
      <w:r w:rsidRPr="00FA1CC4">
        <w:rPr>
          <w:sz w:val="28"/>
          <w:szCs w:val="28"/>
          <w:lang w:eastAsia="ru-RU"/>
        </w:rPr>
        <w:t>Параметр</w:t>
      </w:r>
      <w:r>
        <w:rPr>
          <w:sz w:val="28"/>
          <w:szCs w:val="28"/>
          <w:lang w:eastAsia="ru-RU"/>
        </w:rPr>
        <w:t xml:space="preserve"> (коефіцієнт)</w:t>
      </w:r>
      <w:r w:rsidRPr="00FA1CC4">
        <w:rPr>
          <w:sz w:val="28"/>
          <w:szCs w:val="28"/>
          <w:lang w:eastAsia="ru-RU"/>
        </w:rPr>
        <w:t xml:space="preserve"> винесення радіонуклідів </w:t>
      </w:r>
      <w:r>
        <w:rPr>
          <w:sz w:val="28"/>
          <w:szCs w:val="28"/>
          <w:lang w:eastAsia="ru-RU"/>
        </w:rPr>
        <w:t>(</w:t>
      </w:r>
      <w:r w:rsidRPr="00A857C6">
        <w:rPr>
          <w:i/>
          <w:iCs/>
          <w:sz w:val="28"/>
          <w:szCs w:val="28"/>
          <w:lang w:eastAsia="ru-RU"/>
        </w:rPr>
        <w:t>K</w:t>
      </w:r>
      <w:r w:rsidRPr="00A857C6">
        <w:rPr>
          <w:i/>
          <w:sz w:val="28"/>
          <w:szCs w:val="28"/>
          <w:vertAlign w:val="subscript"/>
          <w:lang w:eastAsia="ru-RU"/>
        </w:rPr>
        <w:t>В</w:t>
      </w:r>
      <w:r>
        <w:rPr>
          <w:sz w:val="28"/>
          <w:szCs w:val="28"/>
          <w:lang w:eastAsia="ru-RU"/>
        </w:rPr>
        <w:t xml:space="preserve">) </w:t>
      </w:r>
      <w:r w:rsidRPr="00FA1CC4">
        <w:rPr>
          <w:sz w:val="28"/>
          <w:szCs w:val="28"/>
          <w:lang w:eastAsia="ru-RU"/>
        </w:rPr>
        <w:t xml:space="preserve">дає оцінку частки того, що виносить біота із середовища </w:t>
      </w:r>
      <w:r w:rsidRPr="00FA1CC4">
        <w:rPr>
          <w:i/>
          <w:iCs/>
          <w:sz w:val="28"/>
          <w:szCs w:val="28"/>
          <w:lang w:eastAsia="ru-RU"/>
        </w:rPr>
        <w:t>Z</w:t>
      </w:r>
      <w:r w:rsidRPr="00FA1CC4">
        <w:rPr>
          <w:sz w:val="28"/>
          <w:szCs w:val="28"/>
          <w:lang w:eastAsia="ru-RU"/>
        </w:rPr>
        <w:t xml:space="preserve"> відносно до висхідного запасу радіонуклідів у середовищі – </w:t>
      </w:r>
      <w:r w:rsidRPr="00FA1CC4">
        <w:rPr>
          <w:i/>
          <w:iCs/>
          <w:sz w:val="28"/>
          <w:szCs w:val="28"/>
          <w:lang w:eastAsia="ru-RU"/>
        </w:rPr>
        <w:t>Y</w:t>
      </w:r>
      <w:r w:rsidRPr="00FA1CC4">
        <w:rPr>
          <w:sz w:val="28"/>
          <w:szCs w:val="28"/>
          <w:vertAlign w:val="subscript"/>
          <w:lang w:eastAsia="ru-RU"/>
        </w:rPr>
        <w:t>0</w:t>
      </w:r>
      <w:r w:rsidRPr="00FA1CC4">
        <w:rPr>
          <w:sz w:val="28"/>
          <w:szCs w:val="28"/>
          <w:lang w:eastAsia="ru-RU"/>
        </w:rPr>
        <w:t>.</w:t>
      </w:r>
    </w:p>
    <w:p w:rsidR="008078E2" w:rsidRPr="00FA1CC4" w:rsidRDefault="008078E2" w:rsidP="00D27C22">
      <w:pPr>
        <w:spacing w:line="360" w:lineRule="auto"/>
        <w:ind w:firstLine="566"/>
        <w:jc w:val="both"/>
        <w:rPr>
          <w:sz w:val="28"/>
          <w:szCs w:val="28"/>
          <w:lang w:eastAsia="ru-RU"/>
        </w:rPr>
      </w:pPr>
      <w:r w:rsidRPr="00FA1CC4">
        <w:rPr>
          <w:sz w:val="28"/>
          <w:szCs w:val="28"/>
          <w:lang w:eastAsia="ru-RU"/>
        </w:rPr>
        <w:t xml:space="preserve">Розглядаючи двокамерну модель, </w:t>
      </w:r>
      <w:r w:rsidRPr="00A857C6">
        <w:rPr>
          <w:i/>
          <w:iCs/>
          <w:sz w:val="28"/>
          <w:szCs w:val="28"/>
          <w:lang w:eastAsia="ru-RU"/>
        </w:rPr>
        <w:t>K</w:t>
      </w:r>
      <w:r w:rsidRPr="00A857C6">
        <w:rPr>
          <w:i/>
          <w:sz w:val="28"/>
          <w:szCs w:val="28"/>
          <w:vertAlign w:val="subscript"/>
          <w:lang w:eastAsia="ru-RU"/>
        </w:rPr>
        <w:t>В</w:t>
      </w:r>
      <w:r w:rsidRPr="00FA1CC4">
        <w:rPr>
          <w:sz w:val="28"/>
          <w:szCs w:val="28"/>
          <w:lang w:eastAsia="ru-RU"/>
        </w:rPr>
        <w:t xml:space="preserve"> можна визначити за такою формулою:</w:t>
      </w:r>
    </w:p>
    <w:p w:rsidR="008078E2" w:rsidRPr="00FA1CC4" w:rsidRDefault="008078E2" w:rsidP="00D27C22">
      <w:pPr>
        <w:spacing w:line="360" w:lineRule="auto"/>
        <w:ind w:firstLine="566"/>
        <w:rPr>
          <w:sz w:val="28"/>
          <w:szCs w:val="28"/>
          <w:lang w:eastAsia="ru-RU"/>
        </w:rPr>
      </w:pPr>
      <w:r>
        <w:rPr>
          <w:i/>
          <w:iCs/>
          <w:sz w:val="28"/>
          <w:szCs w:val="28"/>
          <w:lang w:eastAsia="ru-RU"/>
        </w:rPr>
        <w:t xml:space="preserve">                 </w:t>
      </w:r>
      <w:r w:rsidRPr="00A857C6">
        <w:rPr>
          <w:i/>
          <w:iCs/>
          <w:sz w:val="28"/>
          <w:szCs w:val="28"/>
          <w:lang w:eastAsia="ru-RU"/>
        </w:rPr>
        <w:t>K</w:t>
      </w:r>
      <w:r w:rsidRPr="00A857C6">
        <w:rPr>
          <w:i/>
          <w:sz w:val="28"/>
          <w:szCs w:val="28"/>
          <w:vertAlign w:val="subscript"/>
          <w:lang w:eastAsia="ru-RU"/>
        </w:rPr>
        <w:t>В</w:t>
      </w:r>
      <w:r w:rsidRPr="00A857C6">
        <w:rPr>
          <w:i/>
          <w:iCs/>
          <w:sz w:val="28"/>
          <w:szCs w:val="28"/>
          <w:lang w:eastAsia="ru-RU"/>
        </w:rPr>
        <w:t xml:space="preserve"> </w:t>
      </w:r>
      <w:r w:rsidRPr="00FA1CC4">
        <w:rPr>
          <w:sz w:val="28"/>
          <w:szCs w:val="28"/>
          <w:lang w:eastAsia="ru-RU"/>
        </w:rPr>
        <w:t>= (</w:t>
      </w:r>
      <w:r w:rsidRPr="00FA1CC4">
        <w:rPr>
          <w:i/>
          <w:iCs/>
          <w:sz w:val="28"/>
          <w:szCs w:val="28"/>
          <w:lang w:eastAsia="ru-RU"/>
        </w:rPr>
        <w:t>ZY</w:t>
      </w:r>
      <w:r w:rsidRPr="00FA1CC4">
        <w:rPr>
          <w:sz w:val="28"/>
          <w:szCs w:val="28"/>
          <w:vertAlign w:val="subscript"/>
          <w:lang w:eastAsia="ru-RU"/>
        </w:rPr>
        <w:t>0</w:t>
      </w:r>
      <w:r w:rsidRPr="00FA1CC4">
        <w:rPr>
          <w:sz w:val="28"/>
          <w:szCs w:val="28"/>
          <w:lang w:eastAsia="ru-RU"/>
        </w:rPr>
        <w:t>)/(</w:t>
      </w:r>
      <w:r w:rsidRPr="00FA1CC4">
        <w:rPr>
          <w:i/>
          <w:iCs/>
          <w:sz w:val="28"/>
          <w:szCs w:val="28"/>
          <w:lang w:eastAsia="ru-RU"/>
        </w:rPr>
        <w:t>PV</w:t>
      </w:r>
      <w:r w:rsidRPr="00FA1CC4">
        <w:rPr>
          <w:sz w:val="28"/>
          <w:szCs w:val="28"/>
          <w:lang w:eastAsia="ru-RU"/>
        </w:rPr>
        <w:t>)=</w:t>
      </w:r>
      <w:r w:rsidRPr="00FA1CC4">
        <w:rPr>
          <w:i/>
          <w:iCs/>
          <w:sz w:val="28"/>
          <w:szCs w:val="28"/>
          <w:lang w:eastAsia="ru-RU"/>
        </w:rPr>
        <w:t>V</w:t>
      </w:r>
      <w:r w:rsidRPr="00FA1CC4">
        <w:rPr>
          <w:sz w:val="28"/>
          <w:szCs w:val="28"/>
          <w:lang w:eastAsia="ru-RU"/>
        </w:rPr>
        <w:t>/</w:t>
      </w:r>
      <w:r w:rsidRPr="00FA1CC4">
        <w:rPr>
          <w:i/>
          <w:iCs/>
          <w:sz w:val="28"/>
          <w:szCs w:val="28"/>
          <w:lang w:eastAsia="ru-RU"/>
        </w:rPr>
        <w:t>Pa</w:t>
      </w:r>
      <w:r w:rsidRPr="00FA1CC4">
        <w:rPr>
          <w:sz w:val="28"/>
          <w:szCs w:val="28"/>
          <w:vertAlign w:val="subscript"/>
          <w:lang w:eastAsia="ru-RU"/>
        </w:rPr>
        <w:t>12</w:t>
      </w:r>
      <w:r w:rsidRPr="00FA1CC4">
        <w:rPr>
          <w:sz w:val="28"/>
          <w:szCs w:val="28"/>
          <w:lang w:eastAsia="ru-RU"/>
        </w:rPr>
        <w:t xml:space="preserve"> /(</w:t>
      </w:r>
      <w:r w:rsidRPr="00FA1CC4">
        <w:rPr>
          <w:i/>
          <w:iCs/>
          <w:sz w:val="28"/>
          <w:szCs w:val="28"/>
          <w:lang w:eastAsia="ru-RU"/>
        </w:rPr>
        <w:t>a</w:t>
      </w:r>
      <w:r w:rsidRPr="00FA1CC4">
        <w:rPr>
          <w:sz w:val="28"/>
          <w:szCs w:val="28"/>
          <w:vertAlign w:val="subscript"/>
          <w:lang w:eastAsia="ru-RU"/>
        </w:rPr>
        <w:t>12</w:t>
      </w:r>
      <w:r w:rsidRPr="00FA1CC4">
        <w:rPr>
          <w:i/>
          <w:iCs/>
          <w:sz w:val="28"/>
          <w:szCs w:val="28"/>
          <w:lang w:eastAsia="ru-RU"/>
        </w:rPr>
        <w:t xml:space="preserve"> </w:t>
      </w:r>
      <w:r w:rsidRPr="00FA1CC4">
        <w:rPr>
          <w:sz w:val="28"/>
          <w:szCs w:val="28"/>
          <w:lang w:eastAsia="ru-RU"/>
        </w:rPr>
        <w:t xml:space="preserve">+ </w:t>
      </w:r>
      <w:r w:rsidRPr="00FA1CC4">
        <w:rPr>
          <w:i/>
          <w:iCs/>
          <w:sz w:val="28"/>
          <w:szCs w:val="28"/>
          <w:lang w:eastAsia="ru-RU"/>
        </w:rPr>
        <w:t>a</w:t>
      </w:r>
      <w:r w:rsidRPr="00FA1CC4">
        <w:rPr>
          <w:sz w:val="28"/>
          <w:szCs w:val="28"/>
          <w:vertAlign w:val="subscript"/>
          <w:lang w:eastAsia="ru-RU"/>
        </w:rPr>
        <w:t>21</w:t>
      </w:r>
      <w:r w:rsidRPr="00FA1CC4">
        <w:rPr>
          <w:sz w:val="28"/>
          <w:szCs w:val="28"/>
          <w:lang w:eastAsia="ru-RU"/>
        </w:rPr>
        <w:t>) (1 – exp (– (</w:t>
      </w:r>
      <w:r w:rsidRPr="00FA1CC4">
        <w:rPr>
          <w:i/>
          <w:iCs/>
          <w:sz w:val="28"/>
          <w:szCs w:val="28"/>
          <w:lang w:eastAsia="ru-RU"/>
        </w:rPr>
        <w:t>a</w:t>
      </w:r>
      <w:r w:rsidRPr="00FA1CC4">
        <w:rPr>
          <w:sz w:val="28"/>
          <w:szCs w:val="28"/>
          <w:vertAlign w:val="subscript"/>
          <w:lang w:eastAsia="ru-RU"/>
        </w:rPr>
        <w:t>12</w:t>
      </w:r>
      <w:r w:rsidRPr="00FA1CC4">
        <w:rPr>
          <w:sz w:val="28"/>
          <w:szCs w:val="28"/>
          <w:lang w:eastAsia="ru-RU"/>
        </w:rPr>
        <w:t xml:space="preserve"> + </w:t>
      </w:r>
      <w:r w:rsidRPr="00FA1CC4">
        <w:rPr>
          <w:i/>
          <w:iCs/>
          <w:sz w:val="28"/>
          <w:szCs w:val="28"/>
          <w:lang w:eastAsia="ru-RU"/>
        </w:rPr>
        <w:t>a</w:t>
      </w:r>
      <w:r w:rsidRPr="00FA1CC4">
        <w:rPr>
          <w:sz w:val="28"/>
          <w:szCs w:val="28"/>
          <w:vertAlign w:val="subscript"/>
          <w:lang w:eastAsia="ru-RU"/>
        </w:rPr>
        <w:t>21</w:t>
      </w:r>
      <w:r w:rsidRPr="00FA1CC4">
        <w:rPr>
          <w:sz w:val="28"/>
          <w:szCs w:val="28"/>
          <w:lang w:eastAsia="ru-RU"/>
        </w:rPr>
        <w:t>))</w:t>
      </w:r>
      <w:r>
        <w:rPr>
          <w:sz w:val="28"/>
          <w:szCs w:val="28"/>
          <w:lang w:eastAsia="ru-RU"/>
        </w:rPr>
        <w:t>,</w:t>
      </w:r>
      <w:r w:rsidRPr="00FA1CC4">
        <w:rPr>
          <w:sz w:val="28"/>
          <w:szCs w:val="28"/>
          <w:lang w:eastAsia="ru-RU"/>
        </w:rPr>
        <w:t xml:space="preserve"> </w:t>
      </w:r>
      <w:r>
        <w:rPr>
          <w:sz w:val="28"/>
          <w:szCs w:val="28"/>
          <w:lang w:eastAsia="ru-RU"/>
        </w:rPr>
        <w:t xml:space="preserve">            </w:t>
      </w:r>
    </w:p>
    <w:p w:rsidR="008078E2" w:rsidRPr="00FA1CC4" w:rsidRDefault="008078E2" w:rsidP="00D27C22">
      <w:pPr>
        <w:spacing w:line="360" w:lineRule="auto"/>
        <w:ind w:firstLine="566"/>
        <w:rPr>
          <w:sz w:val="28"/>
          <w:szCs w:val="28"/>
          <w:lang w:eastAsia="ru-RU"/>
        </w:rPr>
      </w:pPr>
      <w:r>
        <w:rPr>
          <w:sz w:val="28"/>
          <w:szCs w:val="28"/>
          <w:lang w:eastAsia="ru-RU"/>
        </w:rPr>
        <w:t xml:space="preserve">                          я</w:t>
      </w:r>
      <w:r w:rsidRPr="00FA1CC4">
        <w:rPr>
          <w:sz w:val="28"/>
          <w:szCs w:val="28"/>
          <w:lang w:eastAsia="ru-RU"/>
        </w:rPr>
        <w:t xml:space="preserve">кщо </w:t>
      </w:r>
      <w:r w:rsidRPr="00FA1CC4">
        <w:rPr>
          <w:i/>
          <w:iCs/>
          <w:sz w:val="28"/>
          <w:szCs w:val="28"/>
          <w:lang w:eastAsia="ru-RU"/>
        </w:rPr>
        <w:t>Х</w:t>
      </w:r>
      <w:r>
        <w:rPr>
          <w:i/>
          <w:iCs/>
          <w:sz w:val="28"/>
          <w:szCs w:val="28"/>
          <w:lang w:eastAsia="ru-RU"/>
        </w:rPr>
        <w:t xml:space="preserve"> </w:t>
      </w:r>
      <w:r>
        <w:rPr>
          <w:sz w:val="28"/>
          <w:szCs w:val="28"/>
          <w:lang w:eastAsia="ru-RU"/>
        </w:rPr>
        <w:t>→ ∞</w:t>
      </w:r>
      <w:r>
        <w:rPr>
          <w:iCs/>
          <w:sz w:val="28"/>
          <w:szCs w:val="28"/>
          <w:lang w:eastAsia="ru-RU"/>
        </w:rPr>
        <w:t xml:space="preserve">, </w:t>
      </w:r>
      <w:r w:rsidRPr="00FA1CC4">
        <w:rPr>
          <w:sz w:val="28"/>
          <w:szCs w:val="28"/>
          <w:lang w:eastAsia="ru-RU"/>
        </w:rPr>
        <w:t xml:space="preserve"> то </w:t>
      </w:r>
      <w:r w:rsidRPr="00FA1CC4">
        <w:rPr>
          <w:i/>
          <w:iCs/>
          <w:sz w:val="28"/>
          <w:szCs w:val="28"/>
          <w:lang w:eastAsia="ru-RU"/>
        </w:rPr>
        <w:t>K</w:t>
      </w:r>
      <w:r>
        <w:rPr>
          <w:sz w:val="28"/>
          <w:szCs w:val="28"/>
          <w:vertAlign w:val="subscript"/>
          <w:lang w:eastAsia="ru-RU"/>
        </w:rPr>
        <w:t>В</w:t>
      </w:r>
      <w:r w:rsidRPr="00FA1CC4">
        <w:rPr>
          <w:i/>
          <w:iCs/>
          <w:sz w:val="28"/>
          <w:szCs w:val="28"/>
          <w:lang w:eastAsia="ru-RU"/>
        </w:rPr>
        <w:t xml:space="preserve"> </w:t>
      </w:r>
      <w:r>
        <w:rPr>
          <w:sz w:val="28"/>
          <w:szCs w:val="28"/>
          <w:lang w:eastAsia="ru-RU"/>
        </w:rPr>
        <w:t>→</w:t>
      </w:r>
      <w:r w:rsidRPr="00FA1CC4">
        <w:rPr>
          <w:i/>
          <w:iCs/>
          <w:sz w:val="28"/>
          <w:szCs w:val="28"/>
          <w:lang w:eastAsia="ru-RU"/>
        </w:rPr>
        <w:t> a</w:t>
      </w:r>
      <w:r w:rsidRPr="00FA1CC4">
        <w:rPr>
          <w:sz w:val="28"/>
          <w:szCs w:val="28"/>
          <w:vertAlign w:val="subscript"/>
          <w:lang w:eastAsia="ru-RU"/>
        </w:rPr>
        <w:t>12</w:t>
      </w:r>
      <w:r w:rsidRPr="00FA1CC4">
        <w:rPr>
          <w:i/>
          <w:iCs/>
          <w:sz w:val="28"/>
          <w:szCs w:val="28"/>
          <w:vertAlign w:val="subscript"/>
          <w:lang w:eastAsia="ru-RU"/>
        </w:rPr>
        <w:t> </w:t>
      </w:r>
      <w:r w:rsidRPr="00FA1CC4">
        <w:rPr>
          <w:i/>
          <w:iCs/>
          <w:sz w:val="28"/>
          <w:szCs w:val="28"/>
          <w:lang w:eastAsia="ru-RU"/>
        </w:rPr>
        <w:t>/ a</w:t>
      </w:r>
      <w:r w:rsidRPr="00FA1CC4">
        <w:rPr>
          <w:sz w:val="28"/>
          <w:szCs w:val="28"/>
          <w:vertAlign w:val="subscript"/>
          <w:lang w:eastAsia="ru-RU"/>
        </w:rPr>
        <w:t>21</w:t>
      </w:r>
      <w:r w:rsidRPr="00FA1CC4">
        <w:rPr>
          <w:i/>
          <w:iCs/>
          <w:sz w:val="28"/>
          <w:szCs w:val="28"/>
          <w:lang w:eastAsia="ru-RU"/>
        </w:rPr>
        <w:t> + a</w:t>
      </w:r>
      <w:r w:rsidRPr="00FA1CC4">
        <w:rPr>
          <w:sz w:val="28"/>
          <w:szCs w:val="28"/>
          <w:vertAlign w:val="subscript"/>
          <w:lang w:eastAsia="ru-RU"/>
        </w:rPr>
        <w:t>12</w:t>
      </w:r>
      <w:r w:rsidRPr="00FA1CC4">
        <w:rPr>
          <w:i/>
          <w:iCs/>
          <w:sz w:val="28"/>
          <w:szCs w:val="28"/>
          <w:vertAlign w:val="subscript"/>
          <w:lang w:eastAsia="ru-RU"/>
        </w:rPr>
        <w:t xml:space="preserve"> </w:t>
      </w:r>
      <w:r w:rsidRPr="00FA1CC4">
        <w:rPr>
          <w:i/>
          <w:iCs/>
          <w:sz w:val="28"/>
          <w:szCs w:val="28"/>
          <w:lang w:eastAsia="ru-RU"/>
        </w:rPr>
        <w:t> = F</w:t>
      </w:r>
      <w:r w:rsidRPr="00FA1CC4">
        <w:rPr>
          <w:i/>
          <w:iCs/>
          <w:sz w:val="28"/>
          <w:szCs w:val="28"/>
          <w:vertAlign w:val="subscript"/>
          <w:lang w:eastAsia="ru-RU"/>
        </w:rPr>
        <w:t>b</w:t>
      </w:r>
      <w:r w:rsidRPr="00FA1CC4">
        <w:rPr>
          <w:i/>
          <w:iCs/>
          <w:sz w:val="28"/>
          <w:szCs w:val="28"/>
          <w:lang w:eastAsia="ru-RU"/>
        </w:rPr>
        <w:t>.</w:t>
      </w:r>
      <w:r w:rsidRPr="00FA1CC4">
        <w:rPr>
          <w:sz w:val="28"/>
          <w:szCs w:val="28"/>
          <w:lang w:eastAsia="ru-RU"/>
        </w:rPr>
        <w:t xml:space="preserve"> </w:t>
      </w:r>
      <w:r>
        <w:rPr>
          <w:sz w:val="28"/>
          <w:szCs w:val="28"/>
          <w:lang w:eastAsia="ru-RU"/>
        </w:rPr>
        <w:t xml:space="preserve">                         </w:t>
      </w:r>
      <w:r w:rsidRPr="00FA1CC4">
        <w:rPr>
          <w:sz w:val="28"/>
          <w:szCs w:val="28"/>
          <w:lang w:eastAsia="ru-RU"/>
        </w:rPr>
        <w:t>(</w:t>
      </w:r>
      <w:r>
        <w:rPr>
          <w:sz w:val="28"/>
          <w:szCs w:val="28"/>
          <w:lang w:eastAsia="ru-RU"/>
        </w:rPr>
        <w:t>5.10</w:t>
      </w:r>
      <w:r w:rsidRPr="00FA1CC4">
        <w:rPr>
          <w:sz w:val="28"/>
          <w:szCs w:val="28"/>
          <w:lang w:eastAsia="ru-RU"/>
        </w:rPr>
        <w:t>)</w:t>
      </w:r>
    </w:p>
    <w:p w:rsidR="008078E2" w:rsidRPr="00FA1CC4" w:rsidRDefault="008078E2" w:rsidP="00D27C22">
      <w:pPr>
        <w:spacing w:line="360" w:lineRule="auto"/>
        <w:ind w:firstLine="566"/>
        <w:jc w:val="both"/>
        <w:rPr>
          <w:sz w:val="28"/>
          <w:szCs w:val="28"/>
          <w:lang w:eastAsia="ru-RU"/>
        </w:rPr>
      </w:pPr>
      <w:r w:rsidRPr="00FA1CC4">
        <w:rPr>
          <w:sz w:val="28"/>
          <w:szCs w:val="28"/>
          <w:lang w:eastAsia="ru-RU"/>
        </w:rPr>
        <w:t xml:space="preserve">Тобто </w:t>
      </w:r>
      <w:r w:rsidRPr="00A857C6">
        <w:rPr>
          <w:i/>
          <w:iCs/>
          <w:sz w:val="28"/>
          <w:szCs w:val="28"/>
          <w:lang w:eastAsia="ru-RU"/>
        </w:rPr>
        <w:t>K</w:t>
      </w:r>
      <w:r w:rsidRPr="00A857C6">
        <w:rPr>
          <w:i/>
          <w:sz w:val="28"/>
          <w:szCs w:val="28"/>
          <w:vertAlign w:val="subscript"/>
          <w:lang w:eastAsia="ru-RU"/>
        </w:rPr>
        <w:t>В</w:t>
      </w:r>
      <w:r w:rsidRPr="00FA1CC4">
        <w:rPr>
          <w:sz w:val="28"/>
          <w:szCs w:val="28"/>
          <w:lang w:eastAsia="ru-RU"/>
        </w:rPr>
        <w:t xml:space="preserve"> практично дорівнює значенню та змісту параметра – фактора радіоємності біоти.</w:t>
      </w:r>
    </w:p>
    <w:p w:rsidR="008078E2" w:rsidRPr="00FA1CC4" w:rsidRDefault="008078E2" w:rsidP="00D27C22">
      <w:pPr>
        <w:spacing w:line="360" w:lineRule="auto"/>
        <w:ind w:firstLine="566"/>
        <w:jc w:val="both"/>
        <w:rPr>
          <w:sz w:val="28"/>
          <w:szCs w:val="28"/>
          <w:lang w:eastAsia="ru-RU"/>
        </w:rPr>
      </w:pPr>
      <w:r w:rsidRPr="00FA1CC4">
        <w:rPr>
          <w:sz w:val="28"/>
          <w:szCs w:val="28"/>
          <w:lang w:eastAsia="ru-RU"/>
        </w:rPr>
        <w:t xml:space="preserve">Підсумовуючи </w:t>
      </w:r>
      <w:r>
        <w:rPr>
          <w:sz w:val="28"/>
          <w:szCs w:val="28"/>
          <w:lang w:eastAsia="ru-RU"/>
        </w:rPr>
        <w:t>зазначене вище</w:t>
      </w:r>
      <w:r w:rsidRPr="00FA1CC4">
        <w:rPr>
          <w:sz w:val="28"/>
          <w:szCs w:val="28"/>
          <w:lang w:eastAsia="ru-RU"/>
        </w:rPr>
        <w:t xml:space="preserve">, можна стверджувати, що тільки параметри швидкості переходу радіонуклідів між камерами та зв’язані з ними параметри – фактори радіоємності можуть бути адекватними інваріантами для опису </w:t>
      </w:r>
      <w:r>
        <w:rPr>
          <w:sz w:val="28"/>
          <w:szCs w:val="28"/>
          <w:lang w:eastAsia="ru-RU"/>
        </w:rPr>
        <w:t>радіо-еколо</w:t>
      </w:r>
      <w:r w:rsidRPr="00FA1CC4">
        <w:rPr>
          <w:sz w:val="28"/>
          <w:szCs w:val="28"/>
          <w:lang w:eastAsia="ru-RU"/>
        </w:rPr>
        <w:t xml:space="preserve">гічних процесів. Інші параметри – </w:t>
      </w:r>
      <w:r w:rsidRPr="00A857C6">
        <w:rPr>
          <w:i/>
          <w:iCs/>
          <w:sz w:val="28"/>
          <w:szCs w:val="28"/>
          <w:lang w:eastAsia="ru-RU"/>
        </w:rPr>
        <w:t>K</w:t>
      </w:r>
      <w:r w:rsidRPr="00A857C6">
        <w:rPr>
          <w:i/>
          <w:sz w:val="28"/>
          <w:szCs w:val="28"/>
          <w:vertAlign w:val="subscript"/>
          <w:lang w:eastAsia="ru-RU"/>
        </w:rPr>
        <w:t>Н</w:t>
      </w:r>
      <w:r w:rsidRPr="00FA1CC4">
        <w:rPr>
          <w:sz w:val="28"/>
          <w:szCs w:val="28"/>
          <w:lang w:eastAsia="ru-RU"/>
        </w:rPr>
        <w:t xml:space="preserve"> та</w:t>
      </w:r>
      <w:r w:rsidRPr="00FA1CC4">
        <w:rPr>
          <w:b/>
          <w:bCs/>
          <w:i/>
          <w:iCs/>
          <w:sz w:val="28"/>
          <w:szCs w:val="28"/>
          <w:lang w:eastAsia="ru-RU"/>
        </w:rPr>
        <w:t xml:space="preserve"> </w:t>
      </w:r>
      <w:r w:rsidRPr="00A857C6">
        <w:rPr>
          <w:i/>
          <w:iCs/>
          <w:sz w:val="28"/>
          <w:szCs w:val="28"/>
          <w:lang w:eastAsia="ru-RU"/>
        </w:rPr>
        <w:t>K</w:t>
      </w:r>
      <w:r w:rsidRPr="00A857C6">
        <w:rPr>
          <w:i/>
          <w:sz w:val="28"/>
          <w:szCs w:val="28"/>
          <w:vertAlign w:val="subscript"/>
          <w:lang w:eastAsia="ru-RU"/>
        </w:rPr>
        <w:t>П</w:t>
      </w:r>
      <w:r w:rsidRPr="00FA1CC4">
        <w:rPr>
          <w:sz w:val="28"/>
          <w:szCs w:val="28"/>
          <w:lang w:eastAsia="ru-RU"/>
        </w:rPr>
        <w:t xml:space="preserve"> – можна використовувати зі значними обмеженнями на їх евристичність та інформативність. Це особливо важливо знати на тлі того, що дослідження радіоекологічних процесів відображає фундаментальні властивості екосистем та їх екологічної безпеки. </w:t>
      </w:r>
      <w:r>
        <w:rPr>
          <w:sz w:val="28"/>
          <w:szCs w:val="28"/>
          <w:lang w:eastAsia="ru-RU"/>
        </w:rPr>
        <w:t>Ідеться про те, що радіонукліди</w:t>
      </w:r>
      <w:r w:rsidRPr="00FA1CC4">
        <w:rPr>
          <w:sz w:val="28"/>
          <w:szCs w:val="28"/>
          <w:lang w:eastAsia="ru-RU"/>
        </w:rPr>
        <w:t xml:space="preserve"> як біогенні аналоги (Cs – аналог важливого для харчування біоти елемента – </w:t>
      </w:r>
      <w:r w:rsidRPr="00116C08">
        <w:rPr>
          <w:iCs/>
          <w:sz w:val="28"/>
          <w:szCs w:val="28"/>
          <w:lang w:eastAsia="ru-RU"/>
        </w:rPr>
        <w:t>K</w:t>
      </w:r>
      <w:r>
        <w:rPr>
          <w:sz w:val="28"/>
          <w:szCs w:val="28"/>
          <w:lang w:eastAsia="ru-RU"/>
        </w:rPr>
        <w:t>, а Sr – аналог Ca)</w:t>
      </w:r>
      <w:r w:rsidRPr="00FA1CC4">
        <w:rPr>
          <w:sz w:val="28"/>
          <w:szCs w:val="28"/>
          <w:lang w:eastAsia="ru-RU"/>
        </w:rPr>
        <w:t xml:space="preserve"> можуть широко </w:t>
      </w:r>
      <w:r>
        <w:rPr>
          <w:sz w:val="28"/>
          <w:szCs w:val="28"/>
          <w:lang w:eastAsia="ru-RU"/>
        </w:rPr>
        <w:t>використову</w:t>
      </w:r>
      <w:r w:rsidRPr="00FA1CC4">
        <w:rPr>
          <w:sz w:val="28"/>
          <w:szCs w:val="28"/>
          <w:lang w:eastAsia="ru-RU"/>
        </w:rPr>
        <w:t xml:space="preserve">ватись як трасери – свідки фундаментальних фізіологічних процесів. Ідеологія трасерів може бути використана у радіоекологічних та екологічних дослідженнях стану та благополуччя біоти екосистем при різних впливах і в разі дії різних полютантів. Відомо, що нагромадження рослинами </w:t>
      </w:r>
      <w:r w:rsidRPr="00FA1CC4">
        <w:rPr>
          <w:i/>
          <w:iCs/>
          <w:sz w:val="28"/>
          <w:szCs w:val="28"/>
          <w:lang w:eastAsia="ru-RU"/>
        </w:rPr>
        <w:t xml:space="preserve">K </w:t>
      </w:r>
      <w:r w:rsidRPr="00FA1CC4">
        <w:rPr>
          <w:sz w:val="28"/>
          <w:szCs w:val="28"/>
          <w:lang w:eastAsia="ru-RU"/>
        </w:rPr>
        <w:t xml:space="preserve">свідчить про </w:t>
      </w:r>
      <w:r>
        <w:rPr>
          <w:sz w:val="28"/>
          <w:szCs w:val="28"/>
          <w:lang w:eastAsia="ru-RU"/>
        </w:rPr>
        <w:t>благо получ</w:t>
      </w:r>
      <w:r w:rsidRPr="00FA1CC4">
        <w:rPr>
          <w:sz w:val="28"/>
          <w:szCs w:val="28"/>
          <w:lang w:eastAsia="ru-RU"/>
        </w:rPr>
        <w:t xml:space="preserve">чя біоти. Тому можна вважати, що слідкуючи за аналогом </w:t>
      </w:r>
      <w:r w:rsidRPr="00FA1CC4">
        <w:rPr>
          <w:i/>
          <w:iCs/>
          <w:sz w:val="28"/>
          <w:szCs w:val="28"/>
          <w:lang w:eastAsia="ru-RU"/>
        </w:rPr>
        <w:t>K</w:t>
      </w:r>
      <w:r w:rsidRPr="00FA1CC4">
        <w:rPr>
          <w:sz w:val="28"/>
          <w:szCs w:val="28"/>
          <w:lang w:eastAsia="ru-RU"/>
        </w:rPr>
        <w:t xml:space="preserve">, </w:t>
      </w:r>
      <w:r w:rsidRPr="00FA1CC4">
        <w:rPr>
          <w:sz w:val="28"/>
          <w:szCs w:val="28"/>
          <w:vertAlign w:val="superscript"/>
          <w:lang w:eastAsia="ru-RU"/>
        </w:rPr>
        <w:t>137</w:t>
      </w:r>
      <w:r>
        <w:rPr>
          <w:sz w:val="28"/>
          <w:szCs w:val="28"/>
          <w:lang w:eastAsia="ru-RU"/>
        </w:rPr>
        <w:t>Cs,</w:t>
      </w:r>
      <w:r w:rsidRPr="00FA1CC4">
        <w:rPr>
          <w:sz w:val="28"/>
          <w:szCs w:val="28"/>
          <w:lang w:eastAsia="ru-RU"/>
        </w:rPr>
        <w:t xml:space="preserve"> оперативно отримувати</w:t>
      </w:r>
      <w:r>
        <w:rPr>
          <w:sz w:val="28"/>
          <w:szCs w:val="28"/>
          <w:lang w:eastAsia="ru-RU"/>
        </w:rPr>
        <w:t>мемо</w:t>
      </w:r>
      <w:r w:rsidRPr="00FA1CC4">
        <w:rPr>
          <w:sz w:val="28"/>
          <w:szCs w:val="28"/>
          <w:lang w:eastAsia="ru-RU"/>
        </w:rPr>
        <w:t xml:space="preserve"> дані про стан біоти. Чим більша швидкість та об’єм нагромадження </w:t>
      </w:r>
      <w:r w:rsidRPr="00FA1CC4">
        <w:rPr>
          <w:sz w:val="28"/>
          <w:szCs w:val="28"/>
          <w:vertAlign w:val="superscript"/>
          <w:lang w:eastAsia="ru-RU"/>
        </w:rPr>
        <w:t>137</w:t>
      </w:r>
      <w:r w:rsidRPr="00FA1CC4">
        <w:rPr>
          <w:sz w:val="28"/>
          <w:szCs w:val="28"/>
          <w:lang w:eastAsia="ru-RU"/>
        </w:rPr>
        <w:t>Cs біотою, тим кращий стан біоти екосистеми можна прогнозувати. Розвивати метод радіоактивних трасерів важливо ще й тому,</w:t>
      </w:r>
      <w:r>
        <w:rPr>
          <w:sz w:val="28"/>
          <w:szCs w:val="28"/>
          <w:lang w:eastAsia="ru-RU"/>
        </w:rPr>
        <w:t xml:space="preserve"> що такі радіоактивні трасери</w:t>
      </w:r>
      <w:r w:rsidRPr="00FA1CC4">
        <w:rPr>
          <w:sz w:val="28"/>
          <w:szCs w:val="28"/>
          <w:lang w:eastAsia="ru-RU"/>
        </w:rPr>
        <w:t xml:space="preserve"> «щедро» розкида</w:t>
      </w:r>
      <w:r>
        <w:rPr>
          <w:sz w:val="28"/>
          <w:szCs w:val="28"/>
          <w:lang w:eastAsia="ru-RU"/>
        </w:rPr>
        <w:t>но</w:t>
      </w:r>
      <w:r w:rsidRPr="00FA1CC4">
        <w:rPr>
          <w:sz w:val="28"/>
          <w:szCs w:val="28"/>
          <w:lang w:eastAsia="ru-RU"/>
        </w:rPr>
        <w:t xml:space="preserve"> по всій території України та інших держав після Чорнобильської аварії, що є жорстким випробуванням біоти екосистем на їх надійність. Тому легкість їх визначення (простота і точність методів радіометричного радіаційного моніторингу) та фундаментальність </w:t>
      </w:r>
      <w:r>
        <w:rPr>
          <w:sz w:val="28"/>
          <w:szCs w:val="28"/>
          <w:lang w:eastAsia="ru-RU"/>
        </w:rPr>
        <w:t>фізіолог</w:t>
      </w:r>
      <w:r w:rsidRPr="00FA1CC4">
        <w:rPr>
          <w:sz w:val="28"/>
          <w:szCs w:val="28"/>
          <w:lang w:eastAsia="ru-RU"/>
        </w:rPr>
        <w:t>ічних процесів у рослин, які представляють трасери, через параметри швидкості переходу радіонуклідів та через оцінку факторів радіоємності роблять метод трасерів дуже перспективним та ефективним у радіоекології та в загальній екології.</w:t>
      </w:r>
    </w:p>
    <w:p w:rsidR="008078E2" w:rsidRPr="00FA1CC4" w:rsidRDefault="008078E2" w:rsidP="00D27C22">
      <w:pPr>
        <w:spacing w:line="360" w:lineRule="auto"/>
        <w:ind w:firstLine="567"/>
        <w:jc w:val="both"/>
        <w:rPr>
          <w:sz w:val="28"/>
          <w:szCs w:val="28"/>
        </w:rPr>
      </w:pPr>
      <w:r w:rsidRPr="00FA1CC4">
        <w:rPr>
          <w:sz w:val="28"/>
          <w:szCs w:val="28"/>
          <w:lang w:eastAsia="ru-RU"/>
        </w:rPr>
        <w:t>Спираюч</w:t>
      </w:r>
      <w:r>
        <w:rPr>
          <w:sz w:val="28"/>
          <w:szCs w:val="28"/>
          <w:lang w:eastAsia="ru-RU"/>
        </w:rPr>
        <w:t>ись на запропонований підхід,</w:t>
      </w:r>
      <w:r w:rsidRPr="00FA1CC4">
        <w:rPr>
          <w:sz w:val="28"/>
          <w:szCs w:val="28"/>
          <w:lang w:eastAsia="ru-RU"/>
        </w:rPr>
        <w:t xml:space="preserve"> вдалося розробити метод оцінювання взаємодії різних </w:t>
      </w:r>
      <w:r>
        <w:rPr>
          <w:sz w:val="28"/>
          <w:szCs w:val="28"/>
          <w:lang w:eastAsia="ru-RU"/>
        </w:rPr>
        <w:t>чинник</w:t>
      </w:r>
      <w:r w:rsidRPr="00FA1CC4">
        <w:rPr>
          <w:sz w:val="28"/>
          <w:szCs w:val="28"/>
          <w:lang w:eastAsia="ru-RU"/>
        </w:rPr>
        <w:t xml:space="preserve">ів фізичної та хімічної природи, через аналіз поведінки параметрів-факторів радіоємності біоти щодо штучно введеного до досліджуваної екосистеми радіоактивного трасера </w:t>
      </w:r>
      <w:r w:rsidRPr="00FA1CC4">
        <w:rPr>
          <w:sz w:val="28"/>
          <w:szCs w:val="28"/>
          <w:vertAlign w:val="superscript"/>
          <w:lang w:eastAsia="ru-RU"/>
        </w:rPr>
        <w:t>137</w:t>
      </w:r>
      <w:r w:rsidRPr="00FA1CC4">
        <w:rPr>
          <w:sz w:val="28"/>
          <w:szCs w:val="28"/>
          <w:lang w:eastAsia="ru-RU"/>
        </w:rPr>
        <w:t xml:space="preserve">Cs. Для цього введемо ще один допоміжний параметр – </w:t>
      </w:r>
      <w:r w:rsidRPr="00FA1CC4">
        <w:rPr>
          <w:i/>
          <w:iCs/>
          <w:sz w:val="28"/>
          <w:szCs w:val="28"/>
          <w:lang w:eastAsia="ru-RU"/>
        </w:rPr>
        <w:t>S</w:t>
      </w:r>
      <w:r w:rsidRPr="00FA1CC4">
        <w:rPr>
          <w:sz w:val="28"/>
          <w:szCs w:val="28"/>
          <w:lang w:eastAsia="ru-RU"/>
        </w:rPr>
        <w:t>:</w:t>
      </w:r>
      <w:r w:rsidRPr="00FA1CC4">
        <w:rPr>
          <w:sz w:val="28"/>
          <w:szCs w:val="28"/>
        </w:rPr>
        <w:t xml:space="preserve"> </w:t>
      </w:r>
    </w:p>
    <w:p w:rsidR="008078E2" w:rsidRPr="00FA1CC4" w:rsidRDefault="008078E2" w:rsidP="00D27C22">
      <w:pPr>
        <w:spacing w:line="360" w:lineRule="auto"/>
        <w:ind w:firstLine="566"/>
        <w:jc w:val="both"/>
        <w:rPr>
          <w:sz w:val="28"/>
          <w:szCs w:val="28"/>
          <w:lang w:eastAsia="ru-RU"/>
        </w:rPr>
      </w:pPr>
      <w:r w:rsidRPr="00FA1CC4">
        <w:rPr>
          <w:position w:val="-10"/>
          <w:sz w:val="28"/>
          <w:szCs w:val="28"/>
        </w:rPr>
        <w:t xml:space="preserve">                    </w:t>
      </w:r>
      <w:r>
        <w:rPr>
          <w:position w:val="-10"/>
          <w:sz w:val="28"/>
          <w:szCs w:val="28"/>
        </w:rPr>
        <w:t xml:space="preserve">                          </w:t>
      </w:r>
      <w:r w:rsidRPr="00FA1CC4">
        <w:rPr>
          <w:position w:val="-10"/>
          <w:sz w:val="28"/>
          <w:szCs w:val="28"/>
        </w:rPr>
        <w:t xml:space="preserve">   </w:t>
      </w:r>
      <w:r>
        <w:rPr>
          <w:position w:val="-10"/>
          <w:sz w:val="28"/>
          <w:szCs w:val="28"/>
        </w:rPr>
        <w:t xml:space="preserve">     </w:t>
      </w:r>
      <w:r w:rsidRPr="00FA1CC4">
        <w:rPr>
          <w:position w:val="-10"/>
          <w:sz w:val="28"/>
          <w:szCs w:val="28"/>
        </w:rPr>
        <w:t xml:space="preserve"> </w:t>
      </w:r>
      <w:r w:rsidRPr="00FA1CC4">
        <w:rPr>
          <w:position w:val="-10"/>
          <w:sz w:val="28"/>
          <w:szCs w:val="28"/>
        </w:rPr>
        <w:object w:dxaOrig="1540" w:dyaOrig="320">
          <v:shape id="_x0000_i1293" type="#_x0000_t75" style="width:103.5pt;height:21pt" o:ole="">
            <v:imagedata r:id="rId504" o:title=""/>
          </v:shape>
          <o:OLEObject Type="Embed" ProgID="Equation.3" ShapeID="_x0000_i1293" DrawAspect="Content" ObjectID="_1522040292" r:id="rId505"/>
        </w:object>
      </w:r>
      <w:r w:rsidRPr="00FA1CC4">
        <w:rPr>
          <w:sz w:val="28"/>
          <w:szCs w:val="28"/>
        </w:rPr>
        <w:t xml:space="preserve">                                     </w:t>
      </w:r>
      <w:r w:rsidRPr="00FA1CC4">
        <w:rPr>
          <w:sz w:val="28"/>
          <w:szCs w:val="28"/>
          <w:lang w:eastAsia="ru-RU"/>
        </w:rPr>
        <w:t xml:space="preserve"> (</w:t>
      </w:r>
      <w:r>
        <w:rPr>
          <w:sz w:val="28"/>
          <w:szCs w:val="28"/>
          <w:lang w:eastAsia="ru-RU"/>
        </w:rPr>
        <w:t>5.11</w:t>
      </w:r>
      <w:r w:rsidRPr="00FA1CC4">
        <w:rPr>
          <w:sz w:val="28"/>
          <w:szCs w:val="28"/>
          <w:lang w:eastAsia="ru-RU"/>
        </w:rPr>
        <w:t>)</w:t>
      </w:r>
    </w:p>
    <w:p w:rsidR="008078E2" w:rsidRDefault="008078E2" w:rsidP="00D27C22">
      <w:pPr>
        <w:spacing w:line="360" w:lineRule="auto"/>
        <w:ind w:firstLine="566"/>
        <w:jc w:val="both"/>
        <w:rPr>
          <w:sz w:val="28"/>
          <w:szCs w:val="28"/>
          <w:lang w:eastAsia="ru-RU"/>
        </w:rPr>
      </w:pPr>
      <w:r w:rsidRPr="00FA1CC4">
        <w:rPr>
          <w:sz w:val="28"/>
          <w:szCs w:val="28"/>
          <w:lang w:eastAsia="ru-RU"/>
        </w:rPr>
        <w:t>Цей параметр відношення швидкостей поглинання трасера до швидкості відтоку трасера у воду, або співвідношення факторів радіоємності біоти до фактора радіоємності</w:t>
      </w:r>
      <w:r>
        <w:rPr>
          <w:sz w:val="28"/>
          <w:szCs w:val="28"/>
          <w:lang w:eastAsia="ru-RU"/>
        </w:rPr>
        <w:t xml:space="preserve"> середовища (наприклад, води)</w:t>
      </w:r>
      <w:r w:rsidRPr="00FA1CC4">
        <w:rPr>
          <w:sz w:val="28"/>
          <w:szCs w:val="28"/>
          <w:lang w:eastAsia="ru-RU"/>
        </w:rPr>
        <w:t xml:space="preserve"> будемо широко використо</w:t>
      </w:r>
      <w:r>
        <w:rPr>
          <w:sz w:val="28"/>
          <w:szCs w:val="28"/>
          <w:lang w:eastAsia="ru-RU"/>
        </w:rPr>
        <w:t>вувати надалі</w:t>
      </w:r>
      <w:r w:rsidRPr="00FA1CC4">
        <w:rPr>
          <w:sz w:val="28"/>
          <w:szCs w:val="28"/>
          <w:lang w:eastAsia="ru-RU"/>
        </w:rPr>
        <w:t xml:space="preserve"> [</w:t>
      </w:r>
      <w:r w:rsidRPr="00E13FC1">
        <w:rPr>
          <w:sz w:val="28"/>
          <w:szCs w:val="28"/>
          <w:lang w:eastAsia="ru-RU"/>
        </w:rPr>
        <w:t>3</w:t>
      </w:r>
      <w:r>
        <w:rPr>
          <w:sz w:val="28"/>
          <w:szCs w:val="28"/>
          <w:lang w:eastAsia="ru-RU"/>
        </w:rPr>
        <w:t>26</w:t>
      </w:r>
      <w:r w:rsidRPr="00FA1CC4">
        <w:rPr>
          <w:sz w:val="28"/>
          <w:szCs w:val="28"/>
          <w:lang w:eastAsia="ru-RU"/>
        </w:rPr>
        <w:t>].</w:t>
      </w:r>
    </w:p>
    <w:p w:rsidR="008078E2" w:rsidRDefault="008078E2" w:rsidP="00D27C22">
      <w:pPr>
        <w:spacing w:line="360" w:lineRule="auto"/>
        <w:ind w:firstLine="567"/>
        <w:jc w:val="both"/>
        <w:rPr>
          <w:b/>
          <w:sz w:val="28"/>
          <w:szCs w:val="28"/>
        </w:rPr>
      </w:pPr>
      <w:r w:rsidRPr="00C15EC7">
        <w:rPr>
          <w:b/>
          <w:i/>
          <w:sz w:val="28"/>
          <w:szCs w:val="28"/>
        </w:rPr>
        <w:t>5.1.1. Алгоритм розрахунку надійності екологічних систем.</w:t>
      </w:r>
      <w:r>
        <w:rPr>
          <w:b/>
          <w:sz w:val="28"/>
          <w:szCs w:val="28"/>
        </w:rPr>
        <w:t xml:space="preserve"> </w:t>
      </w:r>
    </w:p>
    <w:p w:rsidR="008078E2" w:rsidRPr="00A832B0" w:rsidRDefault="008078E2" w:rsidP="00D27C22">
      <w:pPr>
        <w:spacing w:line="360" w:lineRule="auto"/>
        <w:ind w:firstLine="567"/>
        <w:jc w:val="both"/>
        <w:rPr>
          <w:b/>
          <w:i/>
          <w:sz w:val="28"/>
          <w:szCs w:val="28"/>
        </w:rPr>
      </w:pPr>
      <w:r w:rsidRPr="00F93A26">
        <w:rPr>
          <w:sz w:val="28"/>
          <w:szCs w:val="28"/>
        </w:rPr>
        <w:t xml:space="preserve">Розроблені моделі та теорія радіоємності екосистем дали змогу ввести </w:t>
      </w:r>
      <w:r>
        <w:rPr>
          <w:sz w:val="28"/>
          <w:szCs w:val="28"/>
        </w:rPr>
        <w:t>фактор радіоємності</w:t>
      </w:r>
      <w:r w:rsidRPr="00F93A26">
        <w:rPr>
          <w:sz w:val="28"/>
          <w:szCs w:val="28"/>
        </w:rPr>
        <w:t xml:space="preserve"> для визначення стану біоти екосистеми. </w:t>
      </w:r>
    </w:p>
    <w:p w:rsidR="008078E2" w:rsidRPr="00F93A26" w:rsidRDefault="008078E2" w:rsidP="00D27C22">
      <w:pPr>
        <w:widowControl w:val="0"/>
        <w:shd w:val="clear" w:color="auto" w:fill="FFFFFF"/>
        <w:tabs>
          <w:tab w:val="num" w:pos="1080"/>
        </w:tabs>
        <w:autoSpaceDE w:val="0"/>
        <w:autoSpaceDN w:val="0"/>
        <w:adjustRightInd w:val="0"/>
        <w:spacing w:line="360" w:lineRule="auto"/>
        <w:ind w:firstLine="567"/>
        <w:jc w:val="both"/>
        <w:rPr>
          <w:sz w:val="28"/>
          <w:szCs w:val="28"/>
        </w:rPr>
      </w:pPr>
      <w:r w:rsidRPr="00F93A26">
        <w:rPr>
          <w:sz w:val="28"/>
          <w:szCs w:val="28"/>
        </w:rPr>
        <w:t xml:space="preserve">Фактор екологічної та радіаційної ємності конкретного елемента ландшафту </w:t>
      </w:r>
      <w:r w:rsidRPr="00F93A26">
        <w:rPr>
          <w:i/>
          <w:sz w:val="28"/>
          <w:szCs w:val="28"/>
          <w:lang w:val="en-US"/>
        </w:rPr>
        <w:t>F</w:t>
      </w:r>
      <w:r w:rsidRPr="00F93A26">
        <w:rPr>
          <w:i/>
          <w:sz w:val="28"/>
          <w:szCs w:val="28"/>
          <w:vertAlign w:val="subscript"/>
          <w:lang w:val="en-US"/>
        </w:rPr>
        <w:t>j</w:t>
      </w:r>
      <w:r w:rsidRPr="00F93A26">
        <w:rPr>
          <w:sz w:val="28"/>
          <w:szCs w:val="28"/>
        </w:rPr>
        <w:t xml:space="preserve"> або екосистеми визначається таким чином:</w:t>
      </w:r>
    </w:p>
    <w:p w:rsidR="008078E2" w:rsidRPr="00F93A26" w:rsidRDefault="008078E2" w:rsidP="00D27C22">
      <w:pPr>
        <w:pStyle w:val="a2"/>
        <w:spacing w:before="0" w:after="0" w:line="360" w:lineRule="auto"/>
        <w:ind w:firstLine="567"/>
        <w:jc w:val="left"/>
        <w:rPr>
          <w:sz w:val="28"/>
          <w:szCs w:val="28"/>
        </w:rPr>
      </w:pPr>
      <w:r w:rsidRPr="00F93A26">
        <w:rPr>
          <w:i/>
          <w:sz w:val="28"/>
          <w:szCs w:val="28"/>
        </w:rPr>
        <w:t xml:space="preserve">   </w:t>
      </w:r>
      <w:r>
        <w:rPr>
          <w:i/>
          <w:sz w:val="28"/>
          <w:szCs w:val="28"/>
        </w:rPr>
        <w:t xml:space="preserve">                         </w:t>
      </w:r>
      <w:r w:rsidRPr="00F93A26">
        <w:rPr>
          <w:i/>
          <w:sz w:val="28"/>
          <w:szCs w:val="28"/>
        </w:rPr>
        <w:t xml:space="preserve">       </w:t>
      </w:r>
      <w:r>
        <w:rPr>
          <w:i/>
          <w:sz w:val="28"/>
          <w:szCs w:val="28"/>
        </w:rPr>
        <w:t xml:space="preserve">          </w:t>
      </w:r>
      <w:r w:rsidRPr="00F93A26">
        <w:rPr>
          <w:i/>
          <w:sz w:val="28"/>
          <w:szCs w:val="28"/>
        </w:rPr>
        <w:t xml:space="preserve">    </w:t>
      </w:r>
      <w:r w:rsidRPr="00F93A26">
        <w:rPr>
          <w:i/>
          <w:sz w:val="28"/>
          <w:szCs w:val="28"/>
          <w:lang w:val="en-US"/>
        </w:rPr>
        <w:t>F</w:t>
      </w:r>
      <w:r w:rsidRPr="00F93A26">
        <w:rPr>
          <w:i/>
          <w:sz w:val="28"/>
          <w:szCs w:val="28"/>
          <w:vertAlign w:val="subscript"/>
          <w:lang w:val="en-US"/>
        </w:rPr>
        <w:t>j</w:t>
      </w:r>
      <w:r w:rsidRPr="00F93A26">
        <w:rPr>
          <w:i/>
          <w:sz w:val="28"/>
          <w:szCs w:val="28"/>
        </w:rPr>
        <w:t xml:space="preserve">  = ∑</w:t>
      </w:r>
      <w:r w:rsidRPr="00F93A26">
        <w:rPr>
          <w:i/>
          <w:sz w:val="28"/>
          <w:szCs w:val="28"/>
          <w:lang w:val="en-US"/>
        </w:rPr>
        <w:t>a</w:t>
      </w:r>
      <w:r w:rsidRPr="00F93A26">
        <w:rPr>
          <w:i/>
          <w:sz w:val="28"/>
          <w:szCs w:val="28"/>
          <w:vertAlign w:val="subscript"/>
          <w:lang w:val="en-US"/>
        </w:rPr>
        <w:t>ij</w:t>
      </w:r>
      <w:r w:rsidRPr="00F93A26">
        <w:rPr>
          <w:i/>
          <w:sz w:val="28"/>
          <w:szCs w:val="28"/>
        </w:rPr>
        <w:t xml:space="preserve"> / </w:t>
      </w:r>
      <w:r w:rsidRPr="00F93A26">
        <w:rPr>
          <w:sz w:val="28"/>
          <w:szCs w:val="28"/>
        </w:rPr>
        <w:t>(</w:t>
      </w:r>
      <w:r w:rsidRPr="00F93A26">
        <w:rPr>
          <w:i/>
          <w:sz w:val="28"/>
          <w:szCs w:val="28"/>
        </w:rPr>
        <w:t>∑</w:t>
      </w:r>
      <w:r w:rsidRPr="00F93A26">
        <w:rPr>
          <w:i/>
          <w:sz w:val="28"/>
          <w:szCs w:val="28"/>
          <w:lang w:val="en-US"/>
        </w:rPr>
        <w:t>a</w:t>
      </w:r>
      <w:r w:rsidRPr="00F93A26">
        <w:rPr>
          <w:i/>
          <w:sz w:val="28"/>
          <w:szCs w:val="28"/>
          <w:vertAlign w:val="subscript"/>
          <w:lang w:val="en-US"/>
        </w:rPr>
        <w:t>ij</w:t>
      </w:r>
      <w:r w:rsidRPr="00F93A26">
        <w:rPr>
          <w:i/>
          <w:sz w:val="28"/>
          <w:szCs w:val="28"/>
        </w:rPr>
        <w:t xml:space="preserve"> + ∑</w:t>
      </w:r>
      <w:r w:rsidRPr="00F93A26">
        <w:rPr>
          <w:i/>
          <w:sz w:val="28"/>
          <w:szCs w:val="28"/>
          <w:lang w:val="en-US"/>
        </w:rPr>
        <w:t>a</w:t>
      </w:r>
      <w:r w:rsidRPr="00F93A26">
        <w:rPr>
          <w:i/>
          <w:sz w:val="28"/>
          <w:szCs w:val="28"/>
          <w:vertAlign w:val="subscript"/>
          <w:lang w:val="en-US"/>
        </w:rPr>
        <w:t>ji</w:t>
      </w:r>
      <w:r w:rsidRPr="00F93A26">
        <w:rPr>
          <w:i/>
          <w:sz w:val="28"/>
          <w:szCs w:val="28"/>
        </w:rPr>
        <w:t xml:space="preserve"> </w:t>
      </w:r>
      <w:r w:rsidRPr="00F93A26">
        <w:rPr>
          <w:sz w:val="28"/>
          <w:szCs w:val="28"/>
        </w:rPr>
        <w:t>),                                  (</w:t>
      </w:r>
      <w:r>
        <w:rPr>
          <w:sz w:val="28"/>
          <w:szCs w:val="28"/>
        </w:rPr>
        <w:t>5.12</w:t>
      </w:r>
      <w:r w:rsidRPr="00F93A26">
        <w:rPr>
          <w:sz w:val="28"/>
          <w:szCs w:val="28"/>
        </w:rPr>
        <w:t>)</w:t>
      </w:r>
    </w:p>
    <w:p w:rsidR="008078E2" w:rsidRDefault="008078E2" w:rsidP="00D27C22">
      <w:pPr>
        <w:widowControl w:val="0"/>
        <w:shd w:val="clear" w:color="auto" w:fill="FFFFFF"/>
        <w:tabs>
          <w:tab w:val="num" w:pos="1080"/>
        </w:tabs>
        <w:autoSpaceDE w:val="0"/>
        <w:autoSpaceDN w:val="0"/>
        <w:adjustRightInd w:val="0"/>
        <w:spacing w:line="360" w:lineRule="auto"/>
        <w:jc w:val="both"/>
        <w:rPr>
          <w:sz w:val="28"/>
          <w:szCs w:val="28"/>
        </w:rPr>
      </w:pPr>
      <w:r w:rsidRPr="00F93A26">
        <w:rPr>
          <w:sz w:val="28"/>
          <w:szCs w:val="28"/>
        </w:rPr>
        <w:t xml:space="preserve">де </w:t>
      </w:r>
      <w:r w:rsidRPr="00F93A26">
        <w:rPr>
          <w:i/>
          <w:sz w:val="28"/>
          <w:szCs w:val="28"/>
        </w:rPr>
        <w:t>∑</w:t>
      </w:r>
      <w:r w:rsidRPr="00F93A26">
        <w:rPr>
          <w:i/>
          <w:sz w:val="28"/>
          <w:szCs w:val="28"/>
          <w:lang w:val="en-US"/>
        </w:rPr>
        <w:t>a</w:t>
      </w:r>
      <w:r w:rsidRPr="00F93A26">
        <w:rPr>
          <w:i/>
          <w:sz w:val="28"/>
          <w:szCs w:val="28"/>
          <w:vertAlign w:val="subscript"/>
          <w:lang w:val="en-US"/>
        </w:rPr>
        <w:t>ij</w:t>
      </w:r>
      <w:r w:rsidRPr="00F93A26">
        <w:rPr>
          <w:sz w:val="28"/>
          <w:szCs w:val="28"/>
        </w:rPr>
        <w:t xml:space="preserve"> – сума швидкостей переходу полютантів з різних складових екосистеми до конкретного елемента ландшафту або екосистеми, згідно з камерними моделями, а </w:t>
      </w:r>
      <w:r w:rsidRPr="00F93A26">
        <w:rPr>
          <w:i/>
          <w:sz w:val="28"/>
          <w:szCs w:val="28"/>
        </w:rPr>
        <w:t>∑</w:t>
      </w:r>
      <w:r w:rsidRPr="00F93A26">
        <w:rPr>
          <w:i/>
          <w:sz w:val="28"/>
          <w:szCs w:val="28"/>
          <w:lang w:val="en-US"/>
        </w:rPr>
        <w:t>a</w:t>
      </w:r>
      <w:r w:rsidRPr="00F93A26">
        <w:rPr>
          <w:i/>
          <w:sz w:val="28"/>
          <w:szCs w:val="28"/>
          <w:vertAlign w:val="subscript"/>
          <w:lang w:val="en-US"/>
        </w:rPr>
        <w:t>ji</w:t>
      </w:r>
      <w:r w:rsidRPr="00F93A26">
        <w:rPr>
          <w:sz w:val="28"/>
          <w:szCs w:val="28"/>
        </w:rPr>
        <w:t xml:space="preserve"> – сума швидкостей відтоку полютантів з досліджуваної камери – </w:t>
      </w:r>
      <w:r w:rsidRPr="00F93A26">
        <w:rPr>
          <w:i/>
          <w:sz w:val="28"/>
          <w:szCs w:val="28"/>
        </w:rPr>
        <w:t>J</w:t>
      </w:r>
      <w:r w:rsidRPr="00F93A26">
        <w:rPr>
          <w:sz w:val="28"/>
          <w:szCs w:val="28"/>
        </w:rPr>
        <w:t xml:space="preserve"> – до інших складових еко</w:t>
      </w:r>
      <w:r>
        <w:rPr>
          <w:sz w:val="28"/>
          <w:szCs w:val="28"/>
        </w:rPr>
        <w:t>системи, спряжених з ними</w:t>
      </w:r>
      <w:r w:rsidRPr="00F93A26">
        <w:rPr>
          <w:sz w:val="28"/>
          <w:szCs w:val="28"/>
        </w:rPr>
        <w:t xml:space="preserve">. </w:t>
      </w:r>
    </w:p>
    <w:p w:rsidR="008078E2" w:rsidRPr="00F93A26" w:rsidRDefault="008078E2" w:rsidP="00D27C22">
      <w:pPr>
        <w:spacing w:line="360" w:lineRule="auto"/>
        <w:ind w:firstLine="567"/>
        <w:jc w:val="both"/>
        <w:rPr>
          <w:sz w:val="28"/>
          <w:szCs w:val="28"/>
        </w:rPr>
      </w:pPr>
      <w:r w:rsidRPr="00F93A26">
        <w:rPr>
          <w:sz w:val="28"/>
          <w:szCs w:val="28"/>
        </w:rPr>
        <w:t>Алгоритм розрахунку на</w:t>
      </w:r>
      <w:r>
        <w:rPr>
          <w:sz w:val="28"/>
          <w:szCs w:val="28"/>
        </w:rPr>
        <w:t xml:space="preserve">дійності екосистем складається </w:t>
      </w:r>
      <w:r w:rsidRPr="00F93A26">
        <w:rPr>
          <w:sz w:val="28"/>
          <w:szCs w:val="28"/>
        </w:rPr>
        <w:t>з таких етапів:</w:t>
      </w:r>
    </w:p>
    <w:p w:rsidR="008078E2" w:rsidRPr="00F93A26" w:rsidRDefault="008078E2" w:rsidP="00D27C22">
      <w:pPr>
        <w:spacing w:line="360" w:lineRule="auto"/>
        <w:ind w:firstLine="567"/>
        <w:jc w:val="both"/>
        <w:rPr>
          <w:sz w:val="28"/>
          <w:szCs w:val="28"/>
        </w:rPr>
      </w:pPr>
      <w:r w:rsidRPr="00F93A26">
        <w:rPr>
          <w:sz w:val="28"/>
          <w:szCs w:val="28"/>
        </w:rPr>
        <w:t>1. Побудова камерної моделі екосистеми, що досліджується.</w:t>
      </w:r>
    </w:p>
    <w:p w:rsidR="008078E2" w:rsidRPr="00F93A26" w:rsidRDefault="008078E2" w:rsidP="00D27C22">
      <w:pPr>
        <w:spacing w:line="360" w:lineRule="auto"/>
        <w:ind w:firstLine="567"/>
        <w:jc w:val="both"/>
        <w:rPr>
          <w:sz w:val="28"/>
          <w:szCs w:val="28"/>
        </w:rPr>
      </w:pPr>
      <w:r w:rsidRPr="00F93A26">
        <w:rPr>
          <w:sz w:val="28"/>
          <w:szCs w:val="28"/>
        </w:rPr>
        <w:t xml:space="preserve">2. Визначення параметрів швидкостей переходів радіонуклідів (трасерів – </w:t>
      </w:r>
      <w:r w:rsidRPr="00F93A26">
        <w:rPr>
          <w:sz w:val="28"/>
          <w:szCs w:val="28"/>
          <w:vertAlign w:val="superscript"/>
        </w:rPr>
        <w:t>137</w:t>
      </w:r>
      <w:r w:rsidRPr="00F93A26">
        <w:rPr>
          <w:sz w:val="28"/>
          <w:szCs w:val="28"/>
        </w:rPr>
        <w:t>Cs) між камерами екосистеми, що досліджується.</w:t>
      </w:r>
    </w:p>
    <w:p w:rsidR="008078E2" w:rsidRPr="00F93A26" w:rsidRDefault="008078E2" w:rsidP="00D27C22">
      <w:pPr>
        <w:spacing w:line="360" w:lineRule="auto"/>
        <w:ind w:firstLine="567"/>
        <w:jc w:val="both"/>
        <w:rPr>
          <w:sz w:val="28"/>
          <w:szCs w:val="28"/>
        </w:rPr>
      </w:pPr>
      <w:r w:rsidRPr="00F93A26">
        <w:rPr>
          <w:sz w:val="28"/>
          <w:szCs w:val="28"/>
        </w:rPr>
        <w:t xml:space="preserve">3. За формулою </w:t>
      </w:r>
      <w:r w:rsidRPr="00E57895">
        <w:rPr>
          <w:sz w:val="28"/>
          <w:szCs w:val="28"/>
        </w:rPr>
        <w:t>(</w:t>
      </w:r>
      <w:r>
        <w:rPr>
          <w:sz w:val="28"/>
          <w:szCs w:val="28"/>
        </w:rPr>
        <w:t>5.12</w:t>
      </w:r>
      <w:r w:rsidRPr="00F93A26">
        <w:rPr>
          <w:sz w:val="28"/>
          <w:szCs w:val="28"/>
        </w:rPr>
        <w:t xml:space="preserve">) </w:t>
      </w:r>
      <w:r>
        <w:rPr>
          <w:sz w:val="28"/>
          <w:szCs w:val="28"/>
        </w:rPr>
        <w:t xml:space="preserve">проведення </w:t>
      </w:r>
      <w:r w:rsidRPr="00F93A26">
        <w:rPr>
          <w:sz w:val="28"/>
          <w:szCs w:val="28"/>
        </w:rPr>
        <w:t>розрахун</w:t>
      </w:r>
      <w:r>
        <w:rPr>
          <w:sz w:val="28"/>
          <w:szCs w:val="28"/>
        </w:rPr>
        <w:t>ку параметрів радіоємності і  надійності</w:t>
      </w:r>
      <w:r w:rsidRPr="00F93A26">
        <w:rPr>
          <w:sz w:val="28"/>
          <w:szCs w:val="28"/>
        </w:rPr>
        <w:t xml:space="preserve"> кожного з елементів досліджуваної екосистеми.</w:t>
      </w:r>
    </w:p>
    <w:p w:rsidR="008078E2" w:rsidRPr="00F93A26" w:rsidRDefault="008078E2" w:rsidP="00D27C22">
      <w:pPr>
        <w:spacing w:line="360" w:lineRule="auto"/>
        <w:ind w:firstLine="567"/>
        <w:jc w:val="both"/>
        <w:rPr>
          <w:sz w:val="28"/>
          <w:szCs w:val="28"/>
        </w:rPr>
      </w:pPr>
      <w:r w:rsidRPr="00F93A26">
        <w:rPr>
          <w:sz w:val="28"/>
          <w:szCs w:val="28"/>
        </w:rPr>
        <w:t>4. Визначення надійності структури досліджуваної екосистеми, яка може бути послідовною, паралельною або комбінованою: послідовно-паралельною.</w:t>
      </w:r>
    </w:p>
    <w:p w:rsidR="008078E2" w:rsidRPr="00F93A26" w:rsidRDefault="008078E2" w:rsidP="00D27C22">
      <w:pPr>
        <w:spacing w:line="360" w:lineRule="auto"/>
        <w:ind w:firstLine="567"/>
        <w:jc w:val="both"/>
        <w:rPr>
          <w:spacing w:val="-4"/>
          <w:sz w:val="28"/>
          <w:szCs w:val="28"/>
        </w:rPr>
      </w:pPr>
      <w:r w:rsidRPr="00F93A26">
        <w:rPr>
          <w:spacing w:val="-4"/>
          <w:sz w:val="28"/>
          <w:szCs w:val="28"/>
        </w:rPr>
        <w:t>5. За надійнісною структур</w:t>
      </w:r>
      <w:r>
        <w:rPr>
          <w:spacing w:val="-4"/>
          <w:sz w:val="28"/>
          <w:szCs w:val="28"/>
        </w:rPr>
        <w:t>о</w:t>
      </w:r>
      <w:r w:rsidRPr="00F93A26">
        <w:rPr>
          <w:spacing w:val="-4"/>
          <w:sz w:val="28"/>
          <w:szCs w:val="28"/>
        </w:rPr>
        <w:t>ю екосистеми визначення формули для розрахунку загальної надійності усієї досліджуваної екосистеми.</w:t>
      </w:r>
    </w:p>
    <w:p w:rsidR="008078E2" w:rsidRPr="00F93A26" w:rsidRDefault="008078E2" w:rsidP="00D27C22">
      <w:pPr>
        <w:spacing w:line="360" w:lineRule="auto"/>
        <w:ind w:firstLine="567"/>
        <w:jc w:val="both"/>
        <w:rPr>
          <w:sz w:val="28"/>
          <w:szCs w:val="28"/>
        </w:rPr>
      </w:pPr>
      <w:r w:rsidRPr="00F93A26">
        <w:rPr>
          <w:sz w:val="28"/>
          <w:szCs w:val="28"/>
        </w:rPr>
        <w:t xml:space="preserve">6. За </w:t>
      </w:r>
      <w:r>
        <w:rPr>
          <w:sz w:val="28"/>
          <w:szCs w:val="28"/>
        </w:rPr>
        <w:t xml:space="preserve">формулою </w:t>
      </w:r>
      <w:r w:rsidRPr="00C46618">
        <w:rPr>
          <w:sz w:val="28"/>
          <w:szCs w:val="28"/>
        </w:rPr>
        <w:t>(</w:t>
      </w:r>
      <w:r>
        <w:rPr>
          <w:sz w:val="28"/>
          <w:szCs w:val="28"/>
        </w:rPr>
        <w:t>5.12)</w:t>
      </w:r>
      <w:r w:rsidRPr="00F93A26">
        <w:rPr>
          <w:sz w:val="28"/>
          <w:szCs w:val="28"/>
        </w:rPr>
        <w:t xml:space="preserve"> та, використовуючи парам</w:t>
      </w:r>
      <w:r>
        <w:rPr>
          <w:spacing w:val="-4"/>
          <w:sz w:val="28"/>
          <w:szCs w:val="28"/>
        </w:rPr>
        <w:t xml:space="preserve">етри надійності елементів, </w:t>
      </w:r>
      <w:r w:rsidRPr="00F93A26">
        <w:rPr>
          <w:spacing w:val="-4"/>
          <w:sz w:val="28"/>
          <w:szCs w:val="28"/>
        </w:rPr>
        <w:t>розрахунок загаль</w:t>
      </w:r>
      <w:r w:rsidRPr="00F93A26">
        <w:rPr>
          <w:sz w:val="28"/>
          <w:szCs w:val="28"/>
        </w:rPr>
        <w:t>ної надійності усієї досліджуваної екосистеми.</w:t>
      </w:r>
    </w:p>
    <w:p w:rsidR="008078E2" w:rsidRPr="00F93A26" w:rsidRDefault="008078E2" w:rsidP="00D27C22">
      <w:pPr>
        <w:spacing w:line="360" w:lineRule="auto"/>
        <w:ind w:firstLine="567"/>
        <w:jc w:val="both"/>
        <w:rPr>
          <w:sz w:val="28"/>
          <w:szCs w:val="28"/>
        </w:rPr>
      </w:pPr>
      <w:r>
        <w:rPr>
          <w:sz w:val="28"/>
          <w:szCs w:val="28"/>
        </w:rPr>
        <w:t>Отже</w:t>
      </w:r>
      <w:r w:rsidRPr="00F93A26">
        <w:rPr>
          <w:sz w:val="28"/>
          <w:szCs w:val="28"/>
        </w:rPr>
        <w:t>, виходячи з проведених теоретичних досліджень, вважати</w:t>
      </w:r>
      <w:r>
        <w:rPr>
          <w:sz w:val="28"/>
          <w:szCs w:val="28"/>
        </w:rPr>
        <w:t>мемо</w:t>
      </w:r>
      <w:r w:rsidRPr="00F93A26">
        <w:rPr>
          <w:sz w:val="28"/>
          <w:szCs w:val="28"/>
        </w:rPr>
        <w:t xml:space="preserve">, що використовуючи параметри швидкостей обміну радіонуклідами між камерами </w:t>
      </w:r>
      <w:r w:rsidRPr="00F93A26">
        <w:rPr>
          <w:i/>
          <w:sz w:val="28"/>
          <w:szCs w:val="28"/>
        </w:rPr>
        <w:t>α</w:t>
      </w:r>
      <w:r w:rsidRPr="00F93A26">
        <w:rPr>
          <w:i/>
          <w:sz w:val="28"/>
          <w:szCs w:val="28"/>
          <w:vertAlign w:val="subscript"/>
        </w:rPr>
        <w:t>ij</w:t>
      </w:r>
      <w:r w:rsidRPr="00F93A26">
        <w:rPr>
          <w:sz w:val="28"/>
          <w:szCs w:val="28"/>
        </w:rPr>
        <w:t xml:space="preserve"> та </w:t>
      </w:r>
      <w:r w:rsidRPr="00F93A26">
        <w:rPr>
          <w:i/>
          <w:sz w:val="28"/>
          <w:szCs w:val="28"/>
        </w:rPr>
        <w:t>α</w:t>
      </w:r>
      <w:r w:rsidRPr="00F93A26">
        <w:rPr>
          <w:i/>
          <w:sz w:val="28"/>
          <w:szCs w:val="28"/>
          <w:vertAlign w:val="subscript"/>
        </w:rPr>
        <w:t>ji</w:t>
      </w:r>
      <w:r w:rsidRPr="00F93A26">
        <w:rPr>
          <w:sz w:val="28"/>
          <w:szCs w:val="28"/>
        </w:rPr>
        <w:t>, можна оцінювати надійність компонента екосистеми як елемента системи транспорту радіонуклідів по камерах за формулою (</w:t>
      </w:r>
      <w:r>
        <w:rPr>
          <w:sz w:val="28"/>
          <w:szCs w:val="28"/>
        </w:rPr>
        <w:t>5.12</w:t>
      </w:r>
      <w:r w:rsidRPr="00F93A26">
        <w:rPr>
          <w:sz w:val="28"/>
          <w:szCs w:val="28"/>
        </w:rPr>
        <w:t>).</w:t>
      </w:r>
    </w:p>
    <w:p w:rsidR="008078E2" w:rsidRPr="00BD4185" w:rsidRDefault="008078E2" w:rsidP="00D27C22">
      <w:pPr>
        <w:spacing w:line="360" w:lineRule="auto"/>
        <w:ind w:firstLine="566"/>
        <w:jc w:val="both"/>
        <w:rPr>
          <w:sz w:val="28"/>
          <w:szCs w:val="28"/>
        </w:rPr>
      </w:pPr>
      <w:r w:rsidRPr="00F93A26">
        <w:rPr>
          <w:sz w:val="28"/>
          <w:szCs w:val="28"/>
        </w:rPr>
        <w:t>Таким чином</w:t>
      </w:r>
      <w:r>
        <w:rPr>
          <w:sz w:val="28"/>
          <w:szCs w:val="28"/>
        </w:rPr>
        <w:t>, визначення надійності екологічних систем передбачає чотири послідовні процедури: 1) побудову камерної радіоекологічної моделі відповідної визначеної екологічної системи; 2) визначення її конфігурації (послідовна чи паралельна); 3) встановлення параметрів та швидкостей переходу радіонуклідів; 4) розрахунок надійності структурних елементів та екологічної системи в цілому.</w:t>
      </w:r>
    </w:p>
    <w:p w:rsidR="008078E2" w:rsidRDefault="008078E2" w:rsidP="00D27C22">
      <w:pPr>
        <w:pStyle w:val="PlainText"/>
        <w:spacing w:line="360" w:lineRule="auto"/>
        <w:ind w:firstLine="567"/>
        <w:jc w:val="both"/>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Розглянемо варіант озерної екосистеми (рис</w:t>
      </w:r>
      <w:r>
        <w:rPr>
          <w:rFonts w:ascii="Times New Roman" w:hAnsi="Times New Roman" w:cs="Times New Roman"/>
          <w:color w:val="auto"/>
          <w:sz w:val="28"/>
          <w:szCs w:val="28"/>
          <w:lang w:val="uk-UA"/>
        </w:rPr>
        <w:t>.</w:t>
      </w:r>
      <w:r w:rsidRPr="00BD4185">
        <w:rPr>
          <w:rFonts w:ascii="Times New Roman" w:hAnsi="Times New Roman" w:cs="Times New Roman"/>
          <w:color w:val="auto"/>
          <w:sz w:val="28"/>
          <w:szCs w:val="28"/>
          <w:lang w:val="uk-UA"/>
        </w:rPr>
        <w:t xml:space="preserve"> </w:t>
      </w:r>
      <w:r>
        <w:rPr>
          <w:rFonts w:ascii="Times New Roman" w:hAnsi="Times New Roman" w:cs="Times New Roman"/>
          <w:color w:val="auto"/>
          <w:sz w:val="28"/>
          <w:szCs w:val="28"/>
          <w:lang w:val="uk-UA"/>
        </w:rPr>
        <w:t>5.3</w:t>
      </w:r>
      <w:r w:rsidRPr="00BD4185">
        <w:rPr>
          <w:rFonts w:ascii="Times New Roman" w:hAnsi="Times New Roman" w:cs="Times New Roman"/>
          <w:color w:val="auto"/>
          <w:sz w:val="28"/>
          <w:szCs w:val="28"/>
          <w:lang w:val="uk-UA"/>
        </w:rPr>
        <w:t>).</w:t>
      </w:r>
    </w:p>
    <w:p w:rsidR="008078E2" w:rsidRPr="00BD4185" w:rsidRDefault="008078E2" w:rsidP="00D27C22">
      <w:pPr>
        <w:pStyle w:val="PlainText"/>
        <w:spacing w:line="360" w:lineRule="auto"/>
        <w:ind w:firstLine="567"/>
        <w:jc w:val="center"/>
        <w:rPr>
          <w:rFonts w:ascii="Times New Roman" w:hAnsi="Times New Roman" w:cs="Times New Roman"/>
          <w:color w:val="auto"/>
          <w:sz w:val="28"/>
          <w:szCs w:val="28"/>
          <w:lang w:val="uk-UA"/>
        </w:rPr>
      </w:pPr>
      <w:r>
        <w:rPr>
          <w:noProof/>
          <w:lang w:val="uk-UA" w:eastAsia="uk-UA"/>
        </w:rPr>
        <w:pict>
          <v:shape id="Поле 406" o:spid="_x0000_s1229" type="#_x0000_t202" style="position:absolute;left:0;text-align:left;margin-left:37.45pt;margin-top:5.7pt;width:214.15pt;height:25.1pt;z-index:2516679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">
            <v:textbox>
              <w:txbxContent>
                <w:p w:rsidR="008078E2" w:rsidRPr="009D49AF" w:rsidRDefault="008078E2" w:rsidP="00D27C22">
                  <w:pPr>
                    <w:jc w:val="center"/>
                    <w:rPr>
                      <w:sz w:val="28"/>
                      <w:szCs w:val="28"/>
                    </w:rPr>
                  </w:pPr>
                  <w:r w:rsidRPr="009D49AF">
                    <w:rPr>
                      <w:sz w:val="28"/>
                      <w:szCs w:val="28"/>
                    </w:rPr>
                    <w:t>Навколишнє середовище</w:t>
                  </w:r>
                  <w:r>
                    <w:rPr>
                      <w:sz w:val="28"/>
                      <w:szCs w:val="28"/>
                    </w:rPr>
                    <w:t xml:space="preserve">    </w:t>
                  </w:r>
                  <w:r w:rsidRPr="009D49AF">
                    <w:rPr>
                      <w:i/>
                      <w:sz w:val="28"/>
                      <w:szCs w:val="28"/>
                    </w:rPr>
                    <w:t>Y</w:t>
                  </w:r>
                  <w:r w:rsidRPr="009D49AF">
                    <w:rPr>
                      <w:sz w:val="28"/>
                      <w:szCs w:val="28"/>
                    </w:rPr>
                    <w:t>(</w:t>
                  </w:r>
                  <w:r w:rsidRPr="009D49AF">
                    <w:rPr>
                      <w:i/>
                      <w:sz w:val="28"/>
                      <w:szCs w:val="28"/>
                    </w:rPr>
                    <w:t>x</w:t>
                  </w:r>
                  <w:r w:rsidRPr="009D49AF">
                    <w:rPr>
                      <w:sz w:val="28"/>
                      <w:szCs w:val="28"/>
                    </w:rPr>
                    <w:t>)</w:t>
                  </w:r>
                </w:p>
              </w:txbxContent>
            </v:textbox>
          </v:shape>
        </w:pict>
      </w:r>
      <w:r>
        <w:rPr>
          <w:noProof/>
          <w:lang w:val="uk-UA" w:eastAsia="uk-UA"/>
        </w:rPr>
        <w:pict>
          <v:shape id="Поле 407" o:spid="_x0000_s1230" type="#_x0000_t202" style="position:absolute;left:0;text-align:left;margin-left:341.2pt;margin-top:5.7pt;width:107.65pt;height:25.1pt;z-index:2516689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">
            <v:textbox>
              <w:txbxContent>
                <w:p w:rsidR="008078E2" w:rsidRPr="009D49AF" w:rsidRDefault="008078E2" w:rsidP="00D27C22">
                  <w:pPr>
                    <w:jc w:val="center"/>
                    <w:rPr>
                      <w:sz w:val="28"/>
                      <w:szCs w:val="28"/>
                    </w:rPr>
                  </w:pPr>
                  <w:r w:rsidRPr="009D49AF">
                    <w:rPr>
                      <w:sz w:val="28"/>
                      <w:szCs w:val="28"/>
                    </w:rPr>
                    <w:t>Біота</w:t>
                  </w:r>
                  <w:r>
                    <w:rPr>
                      <w:sz w:val="28"/>
                      <w:szCs w:val="28"/>
                    </w:rPr>
                    <w:t xml:space="preserve">       </w:t>
                  </w:r>
                  <w:r w:rsidRPr="009D49AF">
                    <w:rPr>
                      <w:i/>
                      <w:sz w:val="28"/>
                      <w:szCs w:val="28"/>
                    </w:rPr>
                    <w:t>Z</w:t>
                  </w:r>
                  <w:r w:rsidRPr="009D49AF">
                    <w:rPr>
                      <w:sz w:val="28"/>
                      <w:szCs w:val="28"/>
                    </w:rPr>
                    <w:t>(</w:t>
                  </w:r>
                  <w:r w:rsidRPr="009D49AF">
                    <w:rPr>
                      <w:i/>
                      <w:sz w:val="28"/>
                      <w:szCs w:val="28"/>
                    </w:rPr>
                    <w:t>x</w:t>
                  </w:r>
                  <w:r w:rsidRPr="009D49AF">
                    <w:rPr>
                      <w:sz w:val="28"/>
                      <w:szCs w:val="28"/>
                    </w:rPr>
                    <w:t>)</w:t>
                  </w:r>
                </w:p>
              </w:txbxContent>
            </v:textbox>
          </v:shape>
        </w:pict>
      </w:r>
      <w:r>
        <w:rPr>
          <w:noProof/>
          <w:lang w:val="uk-UA" w:eastAsia="uk-UA"/>
        </w:rPr>
        <w:pict>
          <v:line id="Прямая соединительная линия 405" o:spid="_x0000_s1231" style="position:absolute;left:0;text-align:left;z-index:251670016;visibility:visible" from="251.25pt,14.95pt" to="341.25pt,1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">
            <v:stroke endarrow="block"/>
          </v:line>
        </w:pict>
      </w:r>
      <w:r>
        <w:rPr>
          <w:rFonts w:ascii="Times New Roman" w:hAnsi="Times New Roman" w:cs="Times New Roman"/>
          <w:i/>
          <w:color w:val="auto"/>
          <w:sz w:val="28"/>
          <w:szCs w:val="28"/>
          <w:lang w:val="uk-UA"/>
        </w:rPr>
        <w:t xml:space="preserve">                       </w:t>
      </w:r>
      <w:r w:rsidRPr="00BD4185">
        <w:rPr>
          <w:rFonts w:ascii="Times New Roman" w:hAnsi="Times New Roman" w:cs="Times New Roman"/>
          <w:i/>
          <w:color w:val="auto"/>
          <w:sz w:val="28"/>
          <w:szCs w:val="28"/>
          <w:lang w:val="uk-UA"/>
        </w:rPr>
        <w:t>а</w:t>
      </w:r>
      <w:r w:rsidRPr="00BD4185">
        <w:rPr>
          <w:rFonts w:ascii="Times New Roman" w:hAnsi="Times New Roman" w:cs="Times New Roman"/>
          <w:color w:val="auto"/>
          <w:sz w:val="28"/>
          <w:szCs w:val="28"/>
          <w:vertAlign w:val="subscript"/>
          <w:lang w:val="uk-UA"/>
        </w:rPr>
        <w:t>12</w:t>
      </w:r>
    </w:p>
    <w:p w:rsidR="008078E2" w:rsidRPr="00BD4185" w:rsidRDefault="008078E2" w:rsidP="00D27C22">
      <w:pPr>
        <w:pStyle w:val="PlainText"/>
        <w:spacing w:line="360" w:lineRule="auto"/>
        <w:ind w:firstLine="567"/>
        <w:jc w:val="center"/>
        <w:rPr>
          <w:rFonts w:ascii="Times New Roman" w:hAnsi="Times New Roman" w:cs="Times New Roman"/>
          <w:color w:val="auto"/>
          <w:sz w:val="28"/>
          <w:szCs w:val="28"/>
          <w:lang w:val="uk-UA"/>
        </w:rPr>
      </w:pPr>
      <w:r>
        <w:rPr>
          <w:noProof/>
          <w:lang w:val="uk-UA" w:eastAsia="uk-UA"/>
        </w:rPr>
        <w:pict>
          <v:line id="Прямая соединительная линия 404" o:spid="_x0000_s1232" style="position:absolute;left:0;text-align:left;flip:x;z-index:251671040;visibility:visible" from="249.75pt,-.2pt" to="339.7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">
            <v:stroke endarrow="block"/>
          </v:line>
        </w:pict>
      </w:r>
      <w:r w:rsidRPr="00BD4185">
        <w:rPr>
          <w:rFonts w:ascii="Times New Roman" w:hAnsi="Times New Roman" w:cs="Times New Roman"/>
          <w:i/>
          <w:color w:val="auto"/>
          <w:sz w:val="28"/>
          <w:szCs w:val="28"/>
          <w:lang w:val="uk-UA"/>
        </w:rPr>
        <w:t xml:space="preserve">   </w:t>
      </w:r>
      <w:r>
        <w:rPr>
          <w:rFonts w:ascii="Times New Roman" w:hAnsi="Times New Roman" w:cs="Times New Roman"/>
          <w:i/>
          <w:color w:val="auto"/>
          <w:sz w:val="28"/>
          <w:szCs w:val="28"/>
          <w:lang w:val="uk-UA"/>
        </w:rPr>
        <w:t xml:space="preserve">                    </w:t>
      </w:r>
      <w:r w:rsidRPr="00BD4185">
        <w:rPr>
          <w:rFonts w:ascii="Times New Roman" w:hAnsi="Times New Roman" w:cs="Times New Roman"/>
          <w:i/>
          <w:color w:val="auto"/>
          <w:sz w:val="28"/>
          <w:szCs w:val="28"/>
          <w:lang w:val="uk-UA"/>
        </w:rPr>
        <w:t xml:space="preserve"> а</w:t>
      </w:r>
      <w:r w:rsidRPr="00BD4185">
        <w:rPr>
          <w:rFonts w:ascii="Times New Roman" w:hAnsi="Times New Roman" w:cs="Times New Roman"/>
          <w:color w:val="auto"/>
          <w:sz w:val="28"/>
          <w:szCs w:val="28"/>
          <w:vertAlign w:val="subscript"/>
          <w:lang w:val="uk-UA"/>
        </w:rPr>
        <w:t>21</w:t>
      </w:r>
    </w:p>
    <w:p w:rsidR="008078E2" w:rsidRDefault="008078E2" w:rsidP="00D27C22">
      <w:pPr>
        <w:pStyle w:val="a4"/>
        <w:spacing w:before="0" w:after="0" w:line="360" w:lineRule="auto"/>
        <w:ind w:firstLine="567"/>
        <w:rPr>
          <w:sz w:val="24"/>
          <w:szCs w:val="24"/>
        </w:rPr>
      </w:pPr>
      <w:r w:rsidRPr="0035323A">
        <w:rPr>
          <w:sz w:val="24"/>
          <w:szCs w:val="24"/>
        </w:rPr>
        <w:t>Рис. </w:t>
      </w:r>
      <w:r>
        <w:rPr>
          <w:sz w:val="24"/>
          <w:szCs w:val="24"/>
          <w:lang w:val="ru-RU"/>
        </w:rPr>
        <w:t>5</w:t>
      </w:r>
      <w:r>
        <w:rPr>
          <w:sz w:val="24"/>
          <w:szCs w:val="24"/>
        </w:rPr>
        <w:t>.</w:t>
      </w:r>
      <w:r>
        <w:rPr>
          <w:sz w:val="24"/>
          <w:szCs w:val="24"/>
          <w:lang w:val="ru-RU"/>
        </w:rPr>
        <w:t>3</w:t>
      </w:r>
      <w:r w:rsidRPr="0035323A">
        <w:rPr>
          <w:sz w:val="24"/>
          <w:szCs w:val="24"/>
        </w:rPr>
        <w:t>. Блок-схема простої камерної моделі екосистеми</w:t>
      </w:r>
      <w:r>
        <w:rPr>
          <w:sz w:val="24"/>
          <w:szCs w:val="24"/>
        </w:rPr>
        <w:t xml:space="preserve"> </w:t>
      </w:r>
    </w:p>
    <w:p w:rsidR="008078E2" w:rsidRPr="00C8437C" w:rsidRDefault="008078E2" w:rsidP="00D27C22">
      <w:pPr>
        <w:pStyle w:val="a4"/>
        <w:spacing w:before="0" w:after="0" w:line="360" w:lineRule="auto"/>
        <w:ind w:firstLine="567"/>
        <w:rPr>
          <w:sz w:val="16"/>
          <w:szCs w:val="16"/>
          <w:vertAlign w:val="subscript"/>
        </w:rPr>
      </w:pPr>
    </w:p>
    <w:p w:rsidR="008078E2" w:rsidRDefault="008078E2" w:rsidP="00D27C22">
      <w:pPr>
        <w:spacing w:line="360" w:lineRule="auto"/>
        <w:ind w:firstLine="567"/>
        <w:jc w:val="both"/>
        <w:rPr>
          <w:sz w:val="28"/>
          <w:szCs w:val="28"/>
        </w:rPr>
      </w:pPr>
      <w:r w:rsidRPr="00BD4185">
        <w:rPr>
          <w:sz w:val="28"/>
          <w:szCs w:val="28"/>
        </w:rPr>
        <w:t xml:space="preserve">Отже, маємо дві камери, що містять </w:t>
      </w:r>
      <w:r w:rsidRPr="00BD4185">
        <w:rPr>
          <w:i/>
          <w:sz w:val="28"/>
          <w:szCs w:val="28"/>
        </w:rPr>
        <w:t>Y</w:t>
      </w:r>
      <w:r w:rsidRPr="00BD4185">
        <w:rPr>
          <w:sz w:val="28"/>
          <w:szCs w:val="28"/>
        </w:rPr>
        <w:t>(</w:t>
      </w:r>
      <w:r w:rsidRPr="00BD4185">
        <w:rPr>
          <w:i/>
          <w:sz w:val="28"/>
          <w:szCs w:val="28"/>
        </w:rPr>
        <w:t>x</w:t>
      </w:r>
      <w:r w:rsidRPr="00BD4185">
        <w:rPr>
          <w:sz w:val="28"/>
          <w:szCs w:val="28"/>
        </w:rPr>
        <w:t xml:space="preserve">) та </w:t>
      </w:r>
      <w:r w:rsidRPr="00BD4185">
        <w:rPr>
          <w:i/>
          <w:sz w:val="28"/>
          <w:szCs w:val="28"/>
        </w:rPr>
        <w:t>Z</w:t>
      </w:r>
      <w:r w:rsidRPr="00BD4185">
        <w:rPr>
          <w:sz w:val="28"/>
          <w:szCs w:val="28"/>
        </w:rPr>
        <w:t>(</w:t>
      </w:r>
      <w:r w:rsidRPr="00BD4185">
        <w:rPr>
          <w:i/>
          <w:sz w:val="28"/>
          <w:szCs w:val="28"/>
        </w:rPr>
        <w:t>x</w:t>
      </w:r>
      <w:r w:rsidRPr="00BD4185">
        <w:rPr>
          <w:sz w:val="28"/>
          <w:szCs w:val="28"/>
        </w:rPr>
        <w:t xml:space="preserve">) радіонуклідів, з часом – </w:t>
      </w:r>
      <w:r w:rsidRPr="00BD4185">
        <w:rPr>
          <w:i/>
          <w:sz w:val="28"/>
          <w:szCs w:val="28"/>
        </w:rPr>
        <w:t>х</w:t>
      </w:r>
      <w:r w:rsidRPr="00BD4185">
        <w:rPr>
          <w:sz w:val="28"/>
          <w:szCs w:val="28"/>
        </w:rPr>
        <w:t xml:space="preserve">; </w:t>
      </w:r>
      <w:r w:rsidRPr="00BD4185">
        <w:rPr>
          <w:i/>
          <w:sz w:val="28"/>
          <w:szCs w:val="28"/>
        </w:rPr>
        <w:t>а</w:t>
      </w:r>
      <w:r w:rsidRPr="00BD4185">
        <w:rPr>
          <w:sz w:val="28"/>
          <w:szCs w:val="28"/>
          <w:vertAlign w:val="subscript"/>
        </w:rPr>
        <w:t>12</w:t>
      </w:r>
      <w:r w:rsidRPr="00BD4185">
        <w:rPr>
          <w:sz w:val="28"/>
          <w:szCs w:val="28"/>
        </w:rPr>
        <w:t xml:space="preserve"> – швидкість поглинання радіонуклідів-трасерів (та пропорційно цьому швидкості поглинання питних речовин, наприклад, калію), та </w:t>
      </w:r>
      <w:r w:rsidRPr="00BD4185">
        <w:rPr>
          <w:i/>
          <w:sz w:val="28"/>
          <w:szCs w:val="28"/>
        </w:rPr>
        <w:t>а</w:t>
      </w:r>
      <w:r w:rsidRPr="00BD4185">
        <w:rPr>
          <w:sz w:val="28"/>
          <w:szCs w:val="28"/>
          <w:vertAlign w:val="subscript"/>
        </w:rPr>
        <w:t>21</w:t>
      </w:r>
      <w:r w:rsidRPr="00BD4185">
        <w:rPr>
          <w:sz w:val="28"/>
          <w:szCs w:val="28"/>
        </w:rPr>
        <w:t xml:space="preserve"> – швидкість їх відтоку в середовище (у воду). Камерна модель описується у вигляді системи двох диференціальних рівнянь, як було вже вказано вище. </w:t>
      </w:r>
    </w:p>
    <w:p w:rsidR="008078E2" w:rsidRPr="00BD4185" w:rsidRDefault="008078E2" w:rsidP="00D27C22">
      <w:pPr>
        <w:spacing w:line="360" w:lineRule="auto"/>
        <w:ind w:firstLine="567"/>
        <w:jc w:val="both"/>
        <w:rPr>
          <w:sz w:val="28"/>
          <w:szCs w:val="28"/>
        </w:rPr>
      </w:pPr>
      <w:r w:rsidRPr="00BD4185">
        <w:rPr>
          <w:sz w:val="28"/>
          <w:szCs w:val="28"/>
        </w:rPr>
        <w:t>Порівнюючи рівняння (</w:t>
      </w:r>
      <w:r w:rsidRPr="002714D1">
        <w:rPr>
          <w:sz w:val="28"/>
          <w:szCs w:val="28"/>
        </w:rPr>
        <w:t>5.1, 5.2</w:t>
      </w:r>
      <w:r>
        <w:rPr>
          <w:sz w:val="28"/>
          <w:szCs w:val="28"/>
        </w:rPr>
        <w:t xml:space="preserve"> та 5.3</w:t>
      </w:r>
      <w:r w:rsidRPr="00BD4185">
        <w:rPr>
          <w:sz w:val="28"/>
          <w:szCs w:val="28"/>
        </w:rPr>
        <w:t>), можна отримати вираз:</w:t>
      </w:r>
    </w:p>
    <w:p w:rsidR="008078E2" w:rsidRPr="00BD4185" w:rsidRDefault="008078E2" w:rsidP="00D27C22">
      <w:pPr>
        <w:pStyle w:val="a2"/>
        <w:spacing w:before="0" w:after="0" w:line="360" w:lineRule="auto"/>
        <w:ind w:firstLine="567"/>
        <w:jc w:val="left"/>
        <w:rPr>
          <w:sz w:val="28"/>
          <w:szCs w:val="28"/>
        </w:rPr>
      </w:pPr>
      <w:r w:rsidRPr="00BD4185">
        <w:rPr>
          <w:sz w:val="28"/>
          <w:szCs w:val="28"/>
        </w:rPr>
        <w:t xml:space="preserve">        </w:t>
      </w:r>
      <w:r>
        <w:rPr>
          <w:sz w:val="28"/>
          <w:szCs w:val="28"/>
        </w:rPr>
        <w:t xml:space="preserve">                                </w:t>
      </w:r>
      <w:r w:rsidRPr="00BD4185">
        <w:rPr>
          <w:sz w:val="28"/>
          <w:szCs w:val="28"/>
        </w:rPr>
        <w:t xml:space="preserve">      </w:t>
      </w:r>
      <w:r w:rsidRPr="00BD4185">
        <w:rPr>
          <w:position w:val="-30"/>
          <w:sz w:val="28"/>
          <w:szCs w:val="28"/>
        </w:rPr>
        <w:object w:dxaOrig="1842" w:dyaOrig="698">
          <v:shape id="_x0000_i1294" type="#_x0000_t75" style="width:108.75pt;height:42pt" o:ole="">
            <v:imagedata r:id="rId506" o:title=""/>
          </v:shape>
          <o:OLEObject Type="Embed" ProgID="Equation.3" ShapeID="_x0000_i1294" DrawAspect="Icon" ObjectID="_1522040293" r:id="rId507"/>
        </w:object>
      </w:r>
      <w:r w:rsidRPr="00BD4185">
        <w:rPr>
          <w:sz w:val="28"/>
          <w:szCs w:val="28"/>
        </w:rPr>
        <w:t xml:space="preserve"> =  </w:t>
      </w:r>
      <w:r w:rsidRPr="00BD4185">
        <w:rPr>
          <w:i/>
          <w:sz w:val="28"/>
          <w:szCs w:val="28"/>
        </w:rPr>
        <w:t>Z</w:t>
      </w:r>
      <w:r w:rsidRPr="00BD4185">
        <w:rPr>
          <w:sz w:val="28"/>
          <w:szCs w:val="28"/>
        </w:rPr>
        <w:t>.                                    (</w:t>
      </w:r>
      <w:r>
        <w:rPr>
          <w:sz w:val="28"/>
          <w:szCs w:val="28"/>
        </w:rPr>
        <w:t>5</w:t>
      </w:r>
      <w:r w:rsidRPr="00BD4185">
        <w:rPr>
          <w:sz w:val="28"/>
          <w:szCs w:val="28"/>
        </w:rPr>
        <w:t>.1</w:t>
      </w:r>
      <w:r>
        <w:rPr>
          <w:sz w:val="28"/>
          <w:szCs w:val="28"/>
        </w:rPr>
        <w:t>3</w:t>
      </w:r>
      <w:r w:rsidRPr="00BD4185">
        <w:rPr>
          <w:sz w:val="28"/>
          <w:szCs w:val="28"/>
        </w:rPr>
        <w:t>)</w:t>
      </w:r>
    </w:p>
    <w:p w:rsidR="008078E2" w:rsidRPr="00E2140E" w:rsidRDefault="008078E2" w:rsidP="00D27C22">
      <w:pPr>
        <w:spacing w:line="360" w:lineRule="auto"/>
        <w:ind w:firstLine="567"/>
        <w:jc w:val="both"/>
        <w:rPr>
          <w:spacing w:val="-4"/>
          <w:sz w:val="28"/>
          <w:szCs w:val="28"/>
        </w:rPr>
      </w:pPr>
      <w:r w:rsidRPr="00BD4185">
        <w:rPr>
          <w:spacing w:val="-4"/>
          <w:sz w:val="28"/>
          <w:szCs w:val="28"/>
        </w:rPr>
        <w:t>Отже, співвідношення швидкостей</w:t>
      </w:r>
      <w:r>
        <w:rPr>
          <w:spacing w:val="-4"/>
          <w:sz w:val="28"/>
          <w:szCs w:val="28"/>
        </w:rPr>
        <w:t xml:space="preserve"> поглинання та відтоку трасера, що означено</w:t>
      </w:r>
      <w:r w:rsidRPr="00BD4185">
        <w:rPr>
          <w:spacing w:val="-4"/>
          <w:sz w:val="28"/>
          <w:szCs w:val="28"/>
        </w:rPr>
        <w:t xml:space="preserve"> як параметр </w:t>
      </w:r>
      <w:r w:rsidRPr="00BD4185">
        <w:rPr>
          <w:i/>
          <w:spacing w:val="-4"/>
          <w:sz w:val="28"/>
          <w:szCs w:val="28"/>
        </w:rPr>
        <w:t>Z</w:t>
      </w:r>
      <w:r>
        <w:rPr>
          <w:spacing w:val="-4"/>
          <w:sz w:val="28"/>
          <w:szCs w:val="28"/>
        </w:rPr>
        <w:t xml:space="preserve"> та елемент</w:t>
      </w:r>
      <w:r w:rsidRPr="00BD4185">
        <w:rPr>
          <w:spacing w:val="-4"/>
          <w:sz w:val="28"/>
          <w:szCs w:val="28"/>
        </w:rPr>
        <w:t xml:space="preserve"> мінерального живлення калію пропорційно біомасі біоти та коефіцієнту нагромадження в системі «вода – біота». Це означає, що чим більша біомаса біоти та коефіцієнт нагромадження трасера біотою, тим вище співвідношення швидкостей поглинання та відтоку трасера, а отже, і необхідних речовин з води в біомасу біоти. Тут добре видно зв’язок параметра радіоємності зі швидкостями поглинання і відтоку.</w:t>
      </w:r>
      <w:r>
        <w:rPr>
          <w:spacing w:val="-4"/>
          <w:sz w:val="28"/>
          <w:szCs w:val="28"/>
        </w:rPr>
        <w:t xml:space="preserve"> </w:t>
      </w:r>
      <w:r w:rsidRPr="00BD4185">
        <w:rPr>
          <w:sz w:val="28"/>
          <w:szCs w:val="28"/>
        </w:rPr>
        <w:t xml:space="preserve">Нагадаємо, що фактор радіоємності визначає частку радіонуклідів, </w:t>
      </w:r>
      <w:r>
        <w:rPr>
          <w:sz w:val="28"/>
          <w:szCs w:val="28"/>
        </w:rPr>
        <w:t>які</w:t>
      </w:r>
      <w:r w:rsidRPr="00BD4185">
        <w:rPr>
          <w:sz w:val="28"/>
          <w:szCs w:val="28"/>
        </w:rPr>
        <w:t xml:space="preserve"> утримуються в біотичних та абіотичних компонентах екосистеми. На прикладі озерної екосистеми можна відмітити, що кожний компонент екосистеми має певне значення фактора радіоємності: вода, донні відклади, біота водойми тощо [</w:t>
      </w:r>
      <w:r>
        <w:rPr>
          <w:sz w:val="28"/>
          <w:szCs w:val="28"/>
          <w:lang w:val="ru-RU"/>
        </w:rPr>
        <w:t>280–282</w:t>
      </w:r>
      <w:r w:rsidRPr="00BD4185">
        <w:rPr>
          <w:sz w:val="28"/>
          <w:szCs w:val="28"/>
        </w:rPr>
        <w:t>].</w:t>
      </w:r>
    </w:p>
    <w:p w:rsidR="008078E2" w:rsidRPr="00BD4185" w:rsidRDefault="008078E2" w:rsidP="00D27C22">
      <w:pPr>
        <w:spacing w:line="360" w:lineRule="auto"/>
        <w:ind w:firstLine="567"/>
        <w:jc w:val="both"/>
        <w:rPr>
          <w:sz w:val="28"/>
          <w:szCs w:val="28"/>
        </w:rPr>
      </w:pPr>
      <w:r w:rsidRPr="00BD4185">
        <w:rPr>
          <w:sz w:val="28"/>
          <w:szCs w:val="28"/>
        </w:rPr>
        <w:t>Бул</w:t>
      </w:r>
      <w:r>
        <w:rPr>
          <w:sz w:val="28"/>
          <w:szCs w:val="28"/>
        </w:rPr>
        <w:t>о</w:t>
      </w:r>
      <w:r w:rsidRPr="00BD4185">
        <w:rPr>
          <w:sz w:val="28"/>
          <w:szCs w:val="28"/>
        </w:rPr>
        <w:t xml:space="preserve"> побудован</w:t>
      </w:r>
      <w:r>
        <w:rPr>
          <w:sz w:val="28"/>
          <w:szCs w:val="28"/>
        </w:rPr>
        <w:t>о</w:t>
      </w:r>
      <w:r w:rsidRPr="00BD4185">
        <w:rPr>
          <w:sz w:val="28"/>
          <w:szCs w:val="28"/>
        </w:rPr>
        <w:t xml:space="preserve"> модель та виведен</w:t>
      </w:r>
      <w:r>
        <w:rPr>
          <w:sz w:val="28"/>
          <w:szCs w:val="28"/>
        </w:rPr>
        <w:t>о</w:t>
      </w:r>
      <w:r w:rsidRPr="00BD4185">
        <w:rPr>
          <w:sz w:val="28"/>
          <w:szCs w:val="28"/>
        </w:rPr>
        <w:t xml:space="preserve"> формул</w:t>
      </w:r>
      <w:r>
        <w:rPr>
          <w:sz w:val="28"/>
          <w:szCs w:val="28"/>
        </w:rPr>
        <w:t>у</w:t>
      </w:r>
      <w:r w:rsidRPr="00BD4185">
        <w:rPr>
          <w:sz w:val="28"/>
          <w:szCs w:val="28"/>
        </w:rPr>
        <w:t xml:space="preserve"> для розрахунків фактора радіоємності водойм:</w:t>
      </w:r>
    </w:p>
    <w:p w:rsidR="008078E2" w:rsidRPr="00BD4185" w:rsidRDefault="008078E2" w:rsidP="00D27C22">
      <w:pPr>
        <w:pStyle w:val="a2"/>
        <w:spacing w:before="0" w:after="0" w:line="360" w:lineRule="auto"/>
        <w:ind w:firstLine="567"/>
        <w:jc w:val="left"/>
        <w:rPr>
          <w:sz w:val="28"/>
          <w:szCs w:val="28"/>
        </w:rPr>
      </w:pPr>
      <w:r w:rsidRPr="00BD4185">
        <w:rPr>
          <w:sz w:val="28"/>
          <w:szCs w:val="28"/>
        </w:rPr>
        <w:t xml:space="preserve">                                      </w:t>
      </w:r>
      <w:r>
        <w:rPr>
          <w:sz w:val="28"/>
          <w:szCs w:val="28"/>
        </w:rPr>
        <w:t xml:space="preserve">    </w:t>
      </w:r>
      <w:r w:rsidRPr="00BD4185">
        <w:rPr>
          <w:sz w:val="28"/>
          <w:szCs w:val="28"/>
        </w:rPr>
        <w:t xml:space="preserve">                  </w:t>
      </w:r>
      <w:r w:rsidRPr="00BD4185">
        <w:rPr>
          <w:position w:val="-24"/>
          <w:sz w:val="28"/>
          <w:szCs w:val="28"/>
        </w:rPr>
        <w:object w:dxaOrig="1240" w:dyaOrig="620">
          <v:shape id="_x0000_i1295" type="#_x0000_t75" style="width:1in;height:36pt" o:ole="" fillcolor="window">
            <v:imagedata r:id="rId508" o:title=""/>
          </v:shape>
          <o:OLEObject Type="Embed" ProgID="Equation.3" ShapeID="_x0000_i1295" DrawAspect="Content" ObjectID="_1522040294" r:id="rId509"/>
        </w:object>
      </w:r>
      <w:r w:rsidRPr="00BD4185">
        <w:rPr>
          <w:sz w:val="28"/>
          <w:szCs w:val="28"/>
        </w:rPr>
        <w:t>,                                        (</w:t>
      </w:r>
      <w:r>
        <w:rPr>
          <w:sz w:val="28"/>
          <w:szCs w:val="28"/>
        </w:rPr>
        <w:t>5</w:t>
      </w:r>
      <w:r w:rsidRPr="00BD4185">
        <w:rPr>
          <w:sz w:val="28"/>
          <w:szCs w:val="28"/>
        </w:rPr>
        <w:t>.</w:t>
      </w:r>
      <w:r>
        <w:rPr>
          <w:sz w:val="28"/>
          <w:szCs w:val="28"/>
        </w:rPr>
        <w:t>14</w:t>
      </w:r>
      <w:r w:rsidRPr="00BD4185">
        <w:rPr>
          <w:sz w:val="28"/>
          <w:szCs w:val="28"/>
        </w:rPr>
        <w:t>)</w:t>
      </w:r>
    </w:p>
    <w:p w:rsidR="008078E2" w:rsidRPr="00BD4185" w:rsidRDefault="008078E2" w:rsidP="00D27C22">
      <w:pPr>
        <w:spacing w:line="360" w:lineRule="auto"/>
        <w:jc w:val="both"/>
        <w:rPr>
          <w:i/>
          <w:sz w:val="28"/>
          <w:szCs w:val="28"/>
        </w:rPr>
      </w:pPr>
      <w:r w:rsidRPr="00BD4185">
        <w:rPr>
          <w:sz w:val="28"/>
          <w:szCs w:val="28"/>
        </w:rPr>
        <w:t xml:space="preserve">де </w:t>
      </w:r>
      <w:r w:rsidRPr="00BD4185">
        <w:rPr>
          <w:i/>
          <w:sz w:val="28"/>
          <w:szCs w:val="28"/>
        </w:rPr>
        <w:t xml:space="preserve">К </w:t>
      </w:r>
      <w:r w:rsidRPr="00BD4185">
        <w:rPr>
          <w:sz w:val="28"/>
          <w:szCs w:val="28"/>
        </w:rPr>
        <w:t xml:space="preserve">– коефіцієнт нагромадження в системі «вода–донні відклади»; </w:t>
      </w:r>
      <w:r w:rsidRPr="00BD4185">
        <w:rPr>
          <w:i/>
          <w:sz w:val="28"/>
          <w:szCs w:val="28"/>
        </w:rPr>
        <w:t xml:space="preserve">h </w:t>
      </w:r>
      <w:r w:rsidRPr="00BD4185">
        <w:rPr>
          <w:sz w:val="28"/>
          <w:szCs w:val="28"/>
        </w:rPr>
        <w:t xml:space="preserve">– товщина сорбуючого шару в мулах; </w:t>
      </w:r>
      <w:r w:rsidRPr="00BD4185">
        <w:rPr>
          <w:i/>
          <w:sz w:val="28"/>
          <w:szCs w:val="28"/>
        </w:rPr>
        <w:t>H</w:t>
      </w:r>
      <w:r w:rsidRPr="00BD4185">
        <w:rPr>
          <w:sz w:val="28"/>
          <w:szCs w:val="28"/>
        </w:rPr>
        <w:t xml:space="preserve"> – середня глибина водойми, а </w:t>
      </w:r>
      <w:r w:rsidRPr="00BD4185">
        <w:rPr>
          <w:i/>
          <w:sz w:val="28"/>
          <w:szCs w:val="28"/>
        </w:rPr>
        <w:t>F</w:t>
      </w:r>
      <w:r w:rsidRPr="00BD4185">
        <w:rPr>
          <w:sz w:val="28"/>
          <w:szCs w:val="28"/>
        </w:rPr>
        <w:t xml:space="preserve"> – показує, яка частина радіонуклідів, що містит</w:t>
      </w:r>
      <w:r>
        <w:rPr>
          <w:sz w:val="28"/>
          <w:szCs w:val="28"/>
        </w:rPr>
        <w:t>ь</w:t>
      </w:r>
      <w:r w:rsidRPr="00BD4185">
        <w:rPr>
          <w:sz w:val="28"/>
          <w:szCs w:val="28"/>
        </w:rPr>
        <w:t>ся у водоймі, припадає на частку донних відкладів (</w:t>
      </w:r>
      <w:r w:rsidRPr="00BD4185">
        <w:rPr>
          <w:i/>
          <w:sz w:val="28"/>
          <w:szCs w:val="28"/>
        </w:rPr>
        <w:t>F</w:t>
      </w:r>
      <w:r w:rsidRPr="00BD4185">
        <w:rPr>
          <w:sz w:val="28"/>
          <w:szCs w:val="28"/>
        </w:rPr>
        <w:t>), а яка – на воду (1–</w:t>
      </w:r>
      <w:r w:rsidRPr="00BD4185">
        <w:rPr>
          <w:i/>
          <w:sz w:val="28"/>
          <w:szCs w:val="28"/>
        </w:rPr>
        <w:t>F</w:t>
      </w:r>
      <w:r w:rsidRPr="00BD4185">
        <w:rPr>
          <w:sz w:val="28"/>
          <w:szCs w:val="28"/>
        </w:rPr>
        <w:t>)</w:t>
      </w:r>
      <w:r w:rsidRPr="00BD4185">
        <w:rPr>
          <w:i/>
          <w:sz w:val="28"/>
          <w:szCs w:val="28"/>
        </w:rPr>
        <w:t xml:space="preserve">. </w:t>
      </w:r>
    </w:p>
    <w:p w:rsidR="008078E2" w:rsidRPr="00BD4185" w:rsidRDefault="008078E2" w:rsidP="00D27C22">
      <w:pPr>
        <w:spacing w:line="360" w:lineRule="auto"/>
        <w:ind w:firstLine="567"/>
        <w:jc w:val="both"/>
        <w:rPr>
          <w:sz w:val="28"/>
          <w:szCs w:val="28"/>
        </w:rPr>
      </w:pPr>
      <w:r w:rsidRPr="00BD4185">
        <w:rPr>
          <w:spacing w:val="-2"/>
          <w:sz w:val="28"/>
          <w:szCs w:val="28"/>
        </w:rPr>
        <w:t xml:space="preserve">Величину </w:t>
      </w:r>
      <w:r w:rsidRPr="00BD4185">
        <w:rPr>
          <w:i/>
          <w:spacing w:val="-2"/>
          <w:sz w:val="28"/>
          <w:szCs w:val="28"/>
        </w:rPr>
        <w:t>F</w:t>
      </w:r>
      <w:r w:rsidRPr="00BD4185">
        <w:rPr>
          <w:spacing w:val="-2"/>
          <w:sz w:val="28"/>
          <w:szCs w:val="28"/>
        </w:rPr>
        <w:t xml:space="preserve"> назвали «фактором радіоємності» водойми. Цей фак</w:t>
      </w:r>
      <w:r w:rsidRPr="00BD4185">
        <w:rPr>
          <w:sz w:val="28"/>
          <w:szCs w:val="28"/>
        </w:rPr>
        <w:t xml:space="preserve">тор не залежить від концентрації радіонуклідів у воді </w:t>
      </w:r>
      <w:r w:rsidRPr="00BD4185">
        <w:rPr>
          <w:i/>
          <w:sz w:val="28"/>
          <w:szCs w:val="28"/>
        </w:rPr>
        <w:t>C</w:t>
      </w:r>
      <w:r w:rsidRPr="00BD4185">
        <w:rPr>
          <w:sz w:val="28"/>
          <w:szCs w:val="28"/>
        </w:rPr>
        <w:t xml:space="preserve"> на великому інтервалі значень і дозволяє розраховувати ступінь забруднення води у водойм</w:t>
      </w:r>
      <w:r>
        <w:rPr>
          <w:sz w:val="28"/>
          <w:szCs w:val="28"/>
        </w:rPr>
        <w:t>і</w:t>
      </w:r>
      <w:r w:rsidRPr="00BD4185">
        <w:rPr>
          <w:sz w:val="28"/>
          <w:szCs w:val="28"/>
        </w:rPr>
        <w:t>, якщо відома кількість радіонуклідів, що надійшла в неї, та площа її поверхні.</w:t>
      </w:r>
      <w:r>
        <w:rPr>
          <w:sz w:val="28"/>
          <w:szCs w:val="28"/>
        </w:rPr>
        <w:t xml:space="preserve"> </w:t>
      </w:r>
      <w:r w:rsidRPr="00BD4185">
        <w:rPr>
          <w:sz w:val="28"/>
          <w:szCs w:val="28"/>
        </w:rPr>
        <w:t>Фактор радіоємності біотичної складової водойми можна оцінити за формулою:</w:t>
      </w:r>
    </w:p>
    <w:p w:rsidR="008078E2" w:rsidRPr="00BD4185" w:rsidRDefault="008078E2" w:rsidP="00D27C22">
      <w:pPr>
        <w:pStyle w:val="a2"/>
        <w:spacing w:before="0" w:after="0" w:line="360" w:lineRule="auto"/>
        <w:ind w:firstLine="567"/>
        <w:jc w:val="left"/>
        <w:rPr>
          <w:sz w:val="28"/>
          <w:szCs w:val="28"/>
        </w:rPr>
      </w:pPr>
      <w:r w:rsidRPr="00BD4185">
        <w:rPr>
          <w:sz w:val="28"/>
          <w:szCs w:val="28"/>
        </w:rPr>
        <w:t xml:space="preserve">                                 </w:t>
      </w:r>
      <w:r>
        <w:rPr>
          <w:sz w:val="28"/>
          <w:szCs w:val="28"/>
        </w:rPr>
        <w:t xml:space="preserve">    </w:t>
      </w:r>
      <w:r w:rsidRPr="00BD4185">
        <w:rPr>
          <w:sz w:val="28"/>
          <w:szCs w:val="28"/>
        </w:rPr>
        <w:t xml:space="preserve">            </w:t>
      </w:r>
      <w:r w:rsidRPr="00BD4185">
        <w:rPr>
          <w:position w:val="-22"/>
          <w:sz w:val="28"/>
          <w:szCs w:val="28"/>
        </w:rPr>
        <w:object w:dxaOrig="1840" w:dyaOrig="580">
          <v:shape id="_x0000_i1296" type="#_x0000_t75" style="width:126pt;height:39.75pt" o:ole="" fillcolor="window">
            <v:imagedata r:id="rId510" o:title=""/>
          </v:shape>
          <o:OLEObject Type="Embed" ProgID="Equation.3" ShapeID="_x0000_i1296" DrawAspect="Content" ObjectID="_1522040295" r:id="rId511"/>
        </w:object>
      </w:r>
      <w:r w:rsidRPr="00BD4185">
        <w:rPr>
          <w:sz w:val="28"/>
          <w:szCs w:val="28"/>
        </w:rPr>
        <w:t>,                                     (</w:t>
      </w:r>
      <w:r w:rsidRPr="00D27C22">
        <w:rPr>
          <w:sz w:val="28"/>
          <w:szCs w:val="28"/>
        </w:rPr>
        <w:t>5</w:t>
      </w:r>
      <w:r>
        <w:rPr>
          <w:sz w:val="28"/>
          <w:szCs w:val="28"/>
        </w:rPr>
        <w:t>.15</w:t>
      </w:r>
      <w:r w:rsidRPr="00BD4185">
        <w:rPr>
          <w:sz w:val="28"/>
          <w:szCs w:val="28"/>
        </w:rPr>
        <w:t>)</w:t>
      </w:r>
    </w:p>
    <w:p w:rsidR="008078E2" w:rsidRPr="00BD4185" w:rsidRDefault="008078E2" w:rsidP="00D27C22">
      <w:pPr>
        <w:pStyle w:val="PlainText"/>
        <w:spacing w:line="360" w:lineRule="auto"/>
        <w:jc w:val="both"/>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 xml:space="preserve">де </w:t>
      </w:r>
      <w:r w:rsidRPr="00BD4185">
        <w:rPr>
          <w:rFonts w:ascii="Times New Roman" w:hAnsi="Times New Roman" w:cs="Times New Roman"/>
          <w:i/>
          <w:color w:val="auto"/>
          <w:sz w:val="28"/>
          <w:szCs w:val="28"/>
          <w:lang w:val="uk-UA"/>
        </w:rPr>
        <w:t>Р</w:t>
      </w:r>
      <w:r w:rsidRPr="00BD4185">
        <w:rPr>
          <w:rFonts w:ascii="Times New Roman" w:hAnsi="Times New Roman" w:cs="Times New Roman"/>
          <w:color w:val="auto"/>
          <w:sz w:val="28"/>
          <w:szCs w:val="28"/>
          <w:lang w:val="uk-UA"/>
        </w:rPr>
        <w:t xml:space="preserve"> – густина біомаси в одиниці об’єму; </w:t>
      </w:r>
      <w:r w:rsidRPr="00BD4185">
        <w:rPr>
          <w:rFonts w:ascii="Times New Roman" w:hAnsi="Times New Roman" w:cs="Times New Roman"/>
          <w:i/>
          <w:color w:val="auto"/>
          <w:sz w:val="28"/>
          <w:szCs w:val="28"/>
          <w:lang w:val="en-US"/>
        </w:rPr>
        <w:t>K</w:t>
      </w:r>
      <w:r w:rsidRPr="00BD4185">
        <w:rPr>
          <w:rFonts w:ascii="Times New Roman" w:hAnsi="Times New Roman" w:cs="Times New Roman"/>
          <w:color w:val="auto"/>
          <w:sz w:val="28"/>
          <w:szCs w:val="28"/>
          <w:lang w:val="uk-UA"/>
        </w:rPr>
        <w:t xml:space="preserve"> – коефіцієнт нагромадження «вода–біота».</w:t>
      </w:r>
    </w:p>
    <w:p w:rsidR="008078E2" w:rsidRPr="00BD4185" w:rsidRDefault="008078E2" w:rsidP="00D27C22">
      <w:pPr>
        <w:spacing w:line="360" w:lineRule="auto"/>
        <w:ind w:firstLine="567"/>
        <w:jc w:val="both"/>
        <w:rPr>
          <w:spacing w:val="-2"/>
          <w:sz w:val="28"/>
          <w:szCs w:val="28"/>
        </w:rPr>
      </w:pPr>
      <w:r w:rsidRPr="00BD4185">
        <w:rPr>
          <w:spacing w:val="-2"/>
          <w:sz w:val="28"/>
          <w:szCs w:val="28"/>
        </w:rPr>
        <w:t>Окрім формул для оцінювання факторів радіоємності, для модельної екосис</w:t>
      </w:r>
      <w:r>
        <w:rPr>
          <w:spacing w:val="-2"/>
          <w:sz w:val="28"/>
          <w:szCs w:val="28"/>
        </w:rPr>
        <w:t>теми</w:t>
      </w:r>
      <w:r w:rsidRPr="00BD4185">
        <w:rPr>
          <w:spacing w:val="-2"/>
          <w:sz w:val="28"/>
          <w:szCs w:val="28"/>
        </w:rPr>
        <w:t xml:space="preserve"> введено спеціальний параметр </w:t>
      </w:r>
      <w:r w:rsidRPr="00BD4185">
        <w:rPr>
          <w:i/>
          <w:spacing w:val="-2"/>
          <w:sz w:val="28"/>
          <w:szCs w:val="28"/>
        </w:rPr>
        <w:t>Z</w:t>
      </w:r>
      <w:r w:rsidRPr="00BD4185">
        <w:rPr>
          <w:spacing w:val="-2"/>
          <w:sz w:val="28"/>
          <w:szCs w:val="28"/>
        </w:rPr>
        <w:t xml:space="preserve">: відношення факторів радіоємності біоти та води. Цей параметр широко використовується під час дослідження проблеми синергізму при дії на біоту багатьох </w:t>
      </w:r>
      <w:r>
        <w:rPr>
          <w:spacing w:val="-2"/>
          <w:sz w:val="28"/>
          <w:szCs w:val="28"/>
        </w:rPr>
        <w:t>чинник</w:t>
      </w:r>
      <w:r w:rsidRPr="00BD4185">
        <w:rPr>
          <w:spacing w:val="-2"/>
          <w:sz w:val="28"/>
          <w:szCs w:val="28"/>
        </w:rPr>
        <w:t>ів фізичної (зовнішнє γ-опромінення) та хімічної (внесення солі кадмію) природи на біоту екосистем. Показано, що дана модельна екосистема може бути використана як адеква</w:t>
      </w:r>
      <w:r w:rsidRPr="00BD4185">
        <w:rPr>
          <w:spacing w:val="-4"/>
          <w:sz w:val="28"/>
          <w:szCs w:val="28"/>
        </w:rPr>
        <w:t>тна та універсальна тест-система для оцінювання стану та екологіч</w:t>
      </w:r>
      <w:r w:rsidRPr="00BD4185">
        <w:rPr>
          <w:spacing w:val="-2"/>
          <w:sz w:val="28"/>
          <w:szCs w:val="28"/>
        </w:rPr>
        <w:t>ної безпеки біоти різного типу екосистем та для еквідозиметричних оцінок комбіновано</w:t>
      </w:r>
      <w:r>
        <w:rPr>
          <w:spacing w:val="-2"/>
          <w:sz w:val="28"/>
          <w:szCs w:val="28"/>
        </w:rPr>
        <w:t>го впливу хімічних та фізичних чинник</w:t>
      </w:r>
      <w:r w:rsidRPr="00BD4185">
        <w:rPr>
          <w:spacing w:val="-2"/>
          <w:sz w:val="28"/>
          <w:szCs w:val="28"/>
        </w:rPr>
        <w:t>ів (при дослідженні на модельній екосистемі – водній культурі рослин). Зокрема, встановлено, що вплив важкого металу кадмію в концентрації 3–4 мкмоль/л відповідає, за біологічним ефектом і впливом на параметри радіоємності, дозі гострого γ-опромінення в 1</w:t>
      </w:r>
      <w:r>
        <w:rPr>
          <w:spacing w:val="-2"/>
          <w:sz w:val="28"/>
          <w:szCs w:val="28"/>
        </w:rPr>
        <w:t> </w:t>
      </w:r>
      <w:r w:rsidRPr="00BD4185">
        <w:rPr>
          <w:spacing w:val="-2"/>
          <w:sz w:val="28"/>
          <w:szCs w:val="28"/>
        </w:rPr>
        <w:t xml:space="preserve">Гр. </w:t>
      </w:r>
    </w:p>
    <w:p w:rsidR="008078E2" w:rsidRPr="00BD4185" w:rsidRDefault="008078E2" w:rsidP="00D27C22">
      <w:pPr>
        <w:spacing w:line="360" w:lineRule="auto"/>
        <w:ind w:firstLine="567"/>
        <w:jc w:val="both"/>
        <w:rPr>
          <w:sz w:val="28"/>
          <w:szCs w:val="28"/>
        </w:rPr>
      </w:pPr>
      <w:r w:rsidRPr="002158EB">
        <w:rPr>
          <w:i/>
          <w:sz w:val="28"/>
          <w:szCs w:val="28"/>
        </w:rPr>
        <w:t>Модель синергізму</w:t>
      </w:r>
      <w:r>
        <w:rPr>
          <w:sz w:val="28"/>
          <w:szCs w:val="28"/>
        </w:rPr>
        <w:t>. Як</w:t>
      </w:r>
      <w:r w:rsidRPr="00BD4185">
        <w:rPr>
          <w:sz w:val="28"/>
          <w:szCs w:val="28"/>
        </w:rPr>
        <w:t xml:space="preserve"> було зазначено раніше, на основі наведених моде</w:t>
      </w:r>
      <w:r>
        <w:rPr>
          <w:sz w:val="28"/>
          <w:szCs w:val="28"/>
        </w:rPr>
        <w:t>-</w:t>
      </w:r>
      <w:r w:rsidRPr="00BD4185">
        <w:rPr>
          <w:sz w:val="28"/>
          <w:szCs w:val="28"/>
        </w:rPr>
        <w:t xml:space="preserve">лей розроблено параметр, котрий дозволяє оцінювати характер взаємодії різних факторів: </w:t>
      </w:r>
      <w:r w:rsidRPr="00BD4185">
        <w:rPr>
          <w:i/>
          <w:sz w:val="28"/>
          <w:szCs w:val="28"/>
        </w:rPr>
        <w:t>С</w:t>
      </w:r>
      <w:r w:rsidRPr="00BD4185">
        <w:rPr>
          <w:sz w:val="28"/>
          <w:szCs w:val="28"/>
        </w:rPr>
        <w:t xml:space="preserve"> – синергізм, адитивність та антагонізм і визначається формулою :</w:t>
      </w:r>
    </w:p>
    <w:p w:rsidR="008078E2" w:rsidRPr="00BD4185" w:rsidRDefault="008078E2" w:rsidP="00D27C22">
      <w:pPr>
        <w:pStyle w:val="a2"/>
        <w:spacing w:before="0" w:after="0" w:line="360" w:lineRule="auto"/>
        <w:ind w:firstLine="567"/>
        <w:jc w:val="left"/>
        <w:rPr>
          <w:sz w:val="28"/>
          <w:szCs w:val="28"/>
        </w:rPr>
      </w:pPr>
      <w:r w:rsidRPr="00BD4185">
        <w:rPr>
          <w:sz w:val="28"/>
          <w:szCs w:val="28"/>
        </w:rPr>
        <w:t xml:space="preserve">                                          </w:t>
      </w:r>
      <w:r>
        <w:rPr>
          <w:sz w:val="28"/>
          <w:szCs w:val="28"/>
        </w:rPr>
        <w:t xml:space="preserve">   </w:t>
      </w:r>
      <w:r w:rsidRPr="00BD4185">
        <w:rPr>
          <w:sz w:val="28"/>
          <w:szCs w:val="28"/>
        </w:rPr>
        <w:t xml:space="preserve">        </w:t>
      </w:r>
      <w:r w:rsidRPr="00BD4185">
        <w:rPr>
          <w:position w:val="-30"/>
          <w:sz w:val="28"/>
          <w:szCs w:val="28"/>
        </w:rPr>
        <w:object w:dxaOrig="1480" w:dyaOrig="700">
          <v:shape id="_x0000_i1297" type="#_x0000_t75" style="width:93.75pt;height:45.75pt" o:ole="" fillcolor="window">
            <v:imagedata r:id="rId512" o:title=""/>
          </v:shape>
          <o:OLEObject Type="Embed" ProgID="Equation.3" ShapeID="_x0000_i1297" DrawAspect="Content" ObjectID="_1522040296" r:id="rId513"/>
        </w:object>
      </w:r>
      <w:r w:rsidRPr="00BD4185">
        <w:rPr>
          <w:sz w:val="28"/>
          <w:szCs w:val="28"/>
        </w:rPr>
        <w:t xml:space="preserve">                           </w:t>
      </w:r>
      <w:r>
        <w:rPr>
          <w:sz w:val="28"/>
          <w:szCs w:val="28"/>
        </w:rPr>
        <w:t xml:space="preserve">            </w:t>
      </w:r>
      <w:r w:rsidRPr="00BD4185">
        <w:rPr>
          <w:sz w:val="28"/>
          <w:szCs w:val="28"/>
        </w:rPr>
        <w:t xml:space="preserve">   (</w:t>
      </w:r>
      <w:r>
        <w:rPr>
          <w:sz w:val="28"/>
          <w:szCs w:val="28"/>
        </w:rPr>
        <w:t>5</w:t>
      </w:r>
      <w:r w:rsidRPr="00BD4185">
        <w:rPr>
          <w:sz w:val="28"/>
          <w:szCs w:val="28"/>
        </w:rPr>
        <w:t>.</w:t>
      </w:r>
      <w:r>
        <w:rPr>
          <w:sz w:val="28"/>
          <w:szCs w:val="28"/>
        </w:rPr>
        <w:t>16</w:t>
      </w:r>
      <w:r w:rsidRPr="00BD4185">
        <w:rPr>
          <w:sz w:val="28"/>
          <w:szCs w:val="28"/>
        </w:rPr>
        <w:t>)</w:t>
      </w:r>
    </w:p>
    <w:p w:rsidR="008078E2" w:rsidRPr="00BD4185" w:rsidRDefault="008078E2" w:rsidP="00D27C22">
      <w:pPr>
        <w:spacing w:line="360" w:lineRule="auto"/>
        <w:jc w:val="both"/>
        <w:rPr>
          <w:sz w:val="28"/>
          <w:szCs w:val="28"/>
        </w:rPr>
      </w:pPr>
      <w:r w:rsidRPr="00BD4185">
        <w:rPr>
          <w:bCs/>
          <w:iCs/>
          <w:sz w:val="28"/>
          <w:szCs w:val="28"/>
        </w:rPr>
        <w:t>де</w:t>
      </w:r>
      <w:r w:rsidRPr="00BD4185">
        <w:rPr>
          <w:sz w:val="28"/>
          <w:szCs w:val="28"/>
        </w:rPr>
        <w:t xml:space="preserve"> </w:t>
      </w:r>
      <w:r w:rsidRPr="00BD4185">
        <w:rPr>
          <w:bCs/>
          <w:i/>
          <w:iCs/>
          <w:sz w:val="28"/>
          <w:szCs w:val="28"/>
        </w:rPr>
        <w:t>Z</w:t>
      </w:r>
      <w:r w:rsidRPr="00BD4185">
        <w:rPr>
          <w:bCs/>
          <w:i/>
          <w:iCs/>
          <w:sz w:val="28"/>
          <w:szCs w:val="28"/>
          <w:vertAlign w:val="subscript"/>
        </w:rPr>
        <w:t>Cd+</w:t>
      </w:r>
      <w:r w:rsidRPr="00BD4185">
        <w:rPr>
          <w:bCs/>
          <w:iCs/>
          <w:sz w:val="28"/>
          <w:szCs w:val="28"/>
          <w:vertAlign w:val="subscript"/>
        </w:rPr>
        <w:t>опр</w:t>
      </w:r>
      <w:r w:rsidRPr="00BD4185">
        <w:rPr>
          <w:sz w:val="28"/>
          <w:szCs w:val="28"/>
        </w:rPr>
        <w:t xml:space="preserve"> – відношення для комбінованого впливу </w:t>
      </w:r>
      <w:r w:rsidRPr="00BD4185">
        <w:rPr>
          <w:sz w:val="28"/>
          <w:szCs w:val="28"/>
        </w:rPr>
        <w:sym w:font="Symbol" w:char="F067"/>
      </w:r>
      <w:r>
        <w:rPr>
          <w:sz w:val="28"/>
          <w:szCs w:val="28"/>
        </w:rPr>
        <w:t>-</w:t>
      </w:r>
      <w:r w:rsidRPr="00BD4185">
        <w:rPr>
          <w:sz w:val="28"/>
          <w:szCs w:val="28"/>
        </w:rPr>
        <w:t>опромінення та хлориду кад</w:t>
      </w:r>
      <w:r w:rsidRPr="00BD4185">
        <w:rPr>
          <w:sz w:val="28"/>
          <w:szCs w:val="28"/>
        </w:rPr>
        <w:softHyphen/>
        <w:t xml:space="preserve">мію; </w:t>
      </w:r>
      <w:r w:rsidRPr="00BD4185">
        <w:rPr>
          <w:bCs/>
          <w:i/>
          <w:iCs/>
          <w:sz w:val="28"/>
          <w:szCs w:val="28"/>
        </w:rPr>
        <w:t>Z</w:t>
      </w:r>
      <w:r w:rsidRPr="00BD4185">
        <w:rPr>
          <w:bCs/>
          <w:i/>
          <w:iCs/>
          <w:sz w:val="28"/>
          <w:szCs w:val="28"/>
          <w:vertAlign w:val="subscript"/>
        </w:rPr>
        <w:t>Cd</w:t>
      </w:r>
      <w:r w:rsidRPr="00BD4185">
        <w:rPr>
          <w:sz w:val="28"/>
          <w:szCs w:val="28"/>
        </w:rPr>
        <w:t xml:space="preserve"> та </w:t>
      </w:r>
      <w:r w:rsidRPr="00BD4185">
        <w:rPr>
          <w:bCs/>
          <w:i/>
          <w:iCs/>
          <w:sz w:val="28"/>
          <w:szCs w:val="28"/>
        </w:rPr>
        <w:t>Z</w:t>
      </w:r>
      <w:r w:rsidRPr="00BD4185">
        <w:rPr>
          <w:bCs/>
          <w:iCs/>
          <w:sz w:val="28"/>
          <w:szCs w:val="28"/>
          <w:vertAlign w:val="subscript"/>
        </w:rPr>
        <w:t>опр</w:t>
      </w:r>
      <w:r w:rsidRPr="00BD4185">
        <w:rPr>
          <w:sz w:val="28"/>
          <w:szCs w:val="28"/>
        </w:rPr>
        <w:t xml:space="preserve"> – відношення для ситуації незалежних впливів кожного з </w:t>
      </w:r>
      <w:r>
        <w:rPr>
          <w:sz w:val="28"/>
          <w:szCs w:val="28"/>
        </w:rPr>
        <w:t>чинник</w:t>
      </w:r>
      <w:r w:rsidRPr="00BD4185">
        <w:rPr>
          <w:sz w:val="28"/>
          <w:szCs w:val="28"/>
        </w:rPr>
        <w:t>ів</w:t>
      </w:r>
      <w:r>
        <w:rPr>
          <w:sz w:val="28"/>
          <w:szCs w:val="28"/>
        </w:rPr>
        <w:t xml:space="preserve">; </w:t>
      </w:r>
      <w:r w:rsidRPr="00BD4185">
        <w:rPr>
          <w:bCs/>
          <w:i/>
          <w:iCs/>
          <w:sz w:val="28"/>
          <w:szCs w:val="28"/>
        </w:rPr>
        <w:t>Z</w:t>
      </w:r>
      <w:r w:rsidRPr="00BD4185">
        <w:rPr>
          <w:bCs/>
          <w:iCs/>
          <w:sz w:val="28"/>
          <w:szCs w:val="28"/>
          <w:vertAlign w:val="subscript"/>
        </w:rPr>
        <w:t>0</w:t>
      </w:r>
      <w:r w:rsidRPr="00BD4185">
        <w:rPr>
          <w:sz w:val="28"/>
          <w:szCs w:val="28"/>
        </w:rPr>
        <w:t xml:space="preserve"> – відношення </w:t>
      </w:r>
      <w:r w:rsidRPr="00BD4185">
        <w:rPr>
          <w:i/>
          <w:iCs/>
          <w:sz w:val="28"/>
          <w:szCs w:val="28"/>
        </w:rPr>
        <w:t>F</w:t>
      </w:r>
      <w:r w:rsidRPr="00BD4185">
        <w:rPr>
          <w:i/>
          <w:iCs/>
          <w:sz w:val="28"/>
          <w:szCs w:val="28"/>
          <w:vertAlign w:val="subscript"/>
          <w:lang w:val="en-US"/>
        </w:rPr>
        <w:t>b</w:t>
      </w:r>
      <w:r w:rsidRPr="00BD4185">
        <w:rPr>
          <w:i/>
          <w:iCs/>
          <w:sz w:val="28"/>
          <w:szCs w:val="28"/>
        </w:rPr>
        <w:t>/F</w:t>
      </w:r>
      <w:r w:rsidRPr="00BD4185">
        <w:rPr>
          <w:i/>
          <w:iCs/>
          <w:sz w:val="28"/>
          <w:szCs w:val="28"/>
          <w:vertAlign w:val="subscript"/>
          <w:lang w:val="en-US"/>
        </w:rPr>
        <w:t>w</w:t>
      </w:r>
      <w:r w:rsidRPr="00BD4185">
        <w:rPr>
          <w:sz w:val="28"/>
          <w:szCs w:val="28"/>
        </w:rPr>
        <w:t xml:space="preserve"> для контрольного варіанта.</w:t>
      </w:r>
    </w:p>
    <w:p w:rsidR="008078E2" w:rsidRPr="00BD4185" w:rsidRDefault="008078E2" w:rsidP="00D27C22">
      <w:pPr>
        <w:spacing w:line="360" w:lineRule="auto"/>
        <w:ind w:firstLine="567"/>
        <w:jc w:val="both"/>
        <w:rPr>
          <w:sz w:val="28"/>
          <w:szCs w:val="28"/>
        </w:rPr>
      </w:pPr>
      <w:r w:rsidRPr="00BD4185">
        <w:rPr>
          <w:sz w:val="28"/>
          <w:szCs w:val="28"/>
        </w:rPr>
        <w:t xml:space="preserve">При </w:t>
      </w:r>
      <w:r w:rsidRPr="00BD4185">
        <w:rPr>
          <w:bCs/>
          <w:i/>
          <w:iCs/>
          <w:sz w:val="28"/>
          <w:szCs w:val="28"/>
        </w:rPr>
        <w:t>Р</w:t>
      </w:r>
      <w:r w:rsidRPr="00BD4185">
        <w:rPr>
          <w:b/>
          <w:bCs/>
          <w:i/>
          <w:iCs/>
          <w:sz w:val="28"/>
          <w:szCs w:val="28"/>
        </w:rPr>
        <w:t xml:space="preserve"> </w:t>
      </w:r>
      <w:r w:rsidRPr="00BD4185">
        <w:rPr>
          <w:b/>
          <w:bCs/>
          <w:sz w:val="28"/>
          <w:szCs w:val="28"/>
        </w:rPr>
        <w:t xml:space="preserve">&lt; </w:t>
      </w:r>
      <w:r w:rsidRPr="00BD4185">
        <w:rPr>
          <w:sz w:val="28"/>
          <w:szCs w:val="28"/>
        </w:rPr>
        <w:t xml:space="preserve">1 спостерігається синергізм у взаємодії </w:t>
      </w:r>
      <w:r>
        <w:rPr>
          <w:sz w:val="28"/>
          <w:szCs w:val="28"/>
        </w:rPr>
        <w:t>чинник</w:t>
      </w:r>
      <w:r w:rsidRPr="00BD4185">
        <w:rPr>
          <w:sz w:val="28"/>
          <w:szCs w:val="28"/>
        </w:rPr>
        <w:t xml:space="preserve">ів, тобто є </w:t>
      </w:r>
      <w:r>
        <w:rPr>
          <w:sz w:val="28"/>
          <w:szCs w:val="28"/>
        </w:rPr>
        <w:t>такі</w:t>
      </w:r>
      <w:r w:rsidRPr="00BD4185">
        <w:rPr>
          <w:sz w:val="28"/>
          <w:szCs w:val="28"/>
        </w:rPr>
        <w:t xml:space="preserve">, що підсилюють негативну дію один одного (порівняно з незалежною дією кожного з факторів); при </w:t>
      </w:r>
      <w:r w:rsidRPr="00BD4185">
        <w:rPr>
          <w:bCs/>
          <w:i/>
          <w:iCs/>
          <w:sz w:val="28"/>
          <w:szCs w:val="28"/>
        </w:rPr>
        <w:t>Р</w:t>
      </w:r>
      <w:r w:rsidRPr="00BD4185">
        <w:rPr>
          <w:b/>
          <w:bCs/>
          <w:i/>
          <w:iCs/>
          <w:sz w:val="28"/>
          <w:szCs w:val="28"/>
        </w:rPr>
        <w:t xml:space="preserve"> </w:t>
      </w:r>
      <w:r w:rsidRPr="00BD4185">
        <w:rPr>
          <w:b/>
          <w:bCs/>
          <w:sz w:val="28"/>
          <w:szCs w:val="28"/>
        </w:rPr>
        <w:t xml:space="preserve">&gt; </w:t>
      </w:r>
      <w:r w:rsidRPr="00BD4185">
        <w:rPr>
          <w:sz w:val="28"/>
          <w:szCs w:val="28"/>
        </w:rPr>
        <w:t>1 очікується антагонізм, тобто є негативний вплив одного фактора, який зменшується під дією іншого.</w:t>
      </w:r>
    </w:p>
    <w:p w:rsidR="008078E2" w:rsidRPr="00BD4185" w:rsidRDefault="008078E2" w:rsidP="00D27C22">
      <w:pPr>
        <w:spacing w:line="360" w:lineRule="auto"/>
        <w:ind w:firstLine="567"/>
        <w:jc w:val="both"/>
        <w:rPr>
          <w:sz w:val="28"/>
          <w:szCs w:val="28"/>
        </w:rPr>
      </w:pPr>
      <w:r w:rsidRPr="00BD4185">
        <w:rPr>
          <w:sz w:val="28"/>
          <w:szCs w:val="28"/>
        </w:rPr>
        <w:t>Якщо екосистема складається з двох камер «біота» і «вода», то формула радіоємності для біоти та води спроститься:</w:t>
      </w:r>
    </w:p>
    <w:p w:rsidR="008078E2" w:rsidRPr="00BD4185" w:rsidRDefault="008078E2" w:rsidP="00D27C22">
      <w:pPr>
        <w:pStyle w:val="a2"/>
        <w:spacing w:before="0" w:after="0" w:line="360" w:lineRule="auto"/>
        <w:ind w:firstLine="567"/>
        <w:jc w:val="left"/>
        <w:rPr>
          <w:sz w:val="28"/>
          <w:szCs w:val="28"/>
        </w:rPr>
      </w:pPr>
      <w:r w:rsidRPr="00BD4185">
        <w:rPr>
          <w:sz w:val="28"/>
          <w:szCs w:val="28"/>
        </w:rPr>
        <w:t xml:space="preserve">                               </w:t>
      </w:r>
      <w:r>
        <w:rPr>
          <w:sz w:val="28"/>
          <w:szCs w:val="28"/>
        </w:rPr>
        <w:t xml:space="preserve">    </w:t>
      </w:r>
      <w:r w:rsidRPr="00BD4185">
        <w:rPr>
          <w:sz w:val="28"/>
          <w:szCs w:val="28"/>
        </w:rPr>
        <w:t xml:space="preserve">     </w:t>
      </w:r>
      <w:r w:rsidRPr="00BD4185">
        <w:rPr>
          <w:position w:val="-22"/>
          <w:sz w:val="28"/>
          <w:szCs w:val="28"/>
        </w:rPr>
        <w:object w:dxaOrig="2500" w:dyaOrig="580">
          <v:shape id="_x0000_i1298" type="#_x0000_t75" style="width:150pt;height:35.25pt" o:ole="" fillcolor="window">
            <v:imagedata r:id="rId514" o:title=""/>
          </v:shape>
          <o:OLEObject Type="Embed" ProgID="Equation.3" ShapeID="_x0000_i1298" DrawAspect="Content" ObjectID="_1522040297" r:id="rId515"/>
        </w:object>
      </w:r>
      <w:r w:rsidRPr="00BD4185">
        <w:rPr>
          <w:sz w:val="28"/>
          <w:szCs w:val="28"/>
        </w:rPr>
        <w:t xml:space="preserve">, тоді   </w:t>
      </w:r>
      <w:r w:rsidRPr="00BD4185">
        <w:rPr>
          <w:i/>
          <w:sz w:val="28"/>
          <w:szCs w:val="28"/>
        </w:rPr>
        <w:t>Z = PK.</w:t>
      </w:r>
      <w:r w:rsidRPr="00BD4185">
        <w:rPr>
          <w:sz w:val="28"/>
          <w:szCs w:val="28"/>
        </w:rPr>
        <w:t xml:space="preserve">        </w:t>
      </w:r>
      <w:r>
        <w:rPr>
          <w:sz w:val="28"/>
          <w:szCs w:val="28"/>
        </w:rPr>
        <w:t xml:space="preserve">   </w:t>
      </w:r>
      <w:r w:rsidRPr="00BD4185">
        <w:rPr>
          <w:sz w:val="28"/>
          <w:szCs w:val="28"/>
        </w:rPr>
        <w:t xml:space="preserve">    (</w:t>
      </w:r>
      <w:r>
        <w:rPr>
          <w:sz w:val="28"/>
          <w:szCs w:val="28"/>
          <w:lang w:val="ru-RU"/>
        </w:rPr>
        <w:t>5</w:t>
      </w:r>
      <w:r w:rsidRPr="00BD4185">
        <w:rPr>
          <w:sz w:val="28"/>
          <w:szCs w:val="28"/>
        </w:rPr>
        <w:t>.</w:t>
      </w:r>
      <w:r>
        <w:rPr>
          <w:sz w:val="28"/>
          <w:szCs w:val="28"/>
        </w:rPr>
        <w:t>17</w:t>
      </w:r>
      <w:r w:rsidRPr="00BD4185">
        <w:rPr>
          <w:sz w:val="28"/>
          <w:szCs w:val="28"/>
        </w:rPr>
        <w:t>)</w:t>
      </w:r>
    </w:p>
    <w:p w:rsidR="008078E2" w:rsidRPr="00BD4185" w:rsidRDefault="008078E2" w:rsidP="00D27C22">
      <w:pPr>
        <w:spacing w:line="360" w:lineRule="auto"/>
        <w:ind w:firstLine="567"/>
        <w:jc w:val="both"/>
        <w:rPr>
          <w:sz w:val="28"/>
          <w:szCs w:val="28"/>
        </w:rPr>
      </w:pPr>
      <w:r w:rsidRPr="00BD4185">
        <w:rPr>
          <w:sz w:val="28"/>
          <w:szCs w:val="28"/>
        </w:rPr>
        <w:t>Порівняння формул (</w:t>
      </w:r>
      <w:r w:rsidRPr="001F1D01">
        <w:rPr>
          <w:sz w:val="28"/>
          <w:szCs w:val="28"/>
        </w:rPr>
        <w:t>5.13) та (5.17</w:t>
      </w:r>
      <w:r w:rsidRPr="00BD4185">
        <w:rPr>
          <w:sz w:val="28"/>
          <w:szCs w:val="28"/>
        </w:rPr>
        <w:t xml:space="preserve">) показує, що: </w:t>
      </w:r>
    </w:p>
    <w:p w:rsidR="008078E2" w:rsidRPr="00BD4185" w:rsidRDefault="008078E2" w:rsidP="00D27C22">
      <w:pPr>
        <w:pStyle w:val="a2"/>
        <w:spacing w:before="0" w:after="0" w:line="360" w:lineRule="auto"/>
        <w:ind w:firstLine="567"/>
        <w:jc w:val="left"/>
        <w:rPr>
          <w:sz w:val="28"/>
          <w:szCs w:val="28"/>
        </w:rPr>
      </w:pPr>
      <w:r w:rsidRPr="00BD4185">
        <w:rPr>
          <w:sz w:val="28"/>
          <w:szCs w:val="28"/>
        </w:rPr>
        <w:t xml:space="preserve">                   </w:t>
      </w:r>
      <w:r>
        <w:rPr>
          <w:sz w:val="28"/>
          <w:szCs w:val="28"/>
        </w:rPr>
        <w:t xml:space="preserve">                                 </w:t>
      </w:r>
      <w:r w:rsidRPr="00BD4185">
        <w:rPr>
          <w:sz w:val="28"/>
          <w:szCs w:val="28"/>
        </w:rPr>
        <w:t xml:space="preserve">  </w:t>
      </w:r>
      <w:r w:rsidRPr="00BD4185">
        <w:rPr>
          <w:position w:val="-10"/>
          <w:sz w:val="28"/>
          <w:szCs w:val="28"/>
        </w:rPr>
        <w:object w:dxaOrig="1620" w:dyaOrig="320">
          <v:shape id="_x0000_i1299" type="#_x0000_t75" style="width:109.5pt;height:21pt" o:ole="">
            <v:imagedata r:id="rId516" o:title=""/>
          </v:shape>
          <o:OLEObject Type="Embed" ProgID="Equation.3" ShapeID="_x0000_i1299" DrawAspect="Content" ObjectID="_1522040298" r:id="rId517"/>
        </w:object>
      </w:r>
      <w:r w:rsidRPr="00BD4185">
        <w:rPr>
          <w:sz w:val="28"/>
          <w:szCs w:val="28"/>
        </w:rPr>
        <w:t>.                                     (</w:t>
      </w:r>
      <w:r>
        <w:rPr>
          <w:sz w:val="28"/>
          <w:szCs w:val="28"/>
        </w:rPr>
        <w:t>5.18</w:t>
      </w:r>
      <w:r w:rsidRPr="00BD4185">
        <w:rPr>
          <w:sz w:val="28"/>
          <w:szCs w:val="28"/>
        </w:rPr>
        <w:t>)</w:t>
      </w:r>
    </w:p>
    <w:p w:rsidR="008078E2" w:rsidRPr="00BD4185" w:rsidRDefault="008078E2" w:rsidP="00D27C22">
      <w:pPr>
        <w:spacing w:line="360" w:lineRule="auto"/>
        <w:ind w:firstLine="567"/>
        <w:jc w:val="both"/>
        <w:rPr>
          <w:sz w:val="28"/>
          <w:szCs w:val="28"/>
        </w:rPr>
      </w:pPr>
      <w:r w:rsidRPr="00BD4185">
        <w:rPr>
          <w:sz w:val="28"/>
          <w:szCs w:val="28"/>
        </w:rPr>
        <w:t>Таким чином, співвідношення швидкості поглинання та відтоку радіонуклідів у досліджуваній модельній екосистемі (водній культурі рослин кукурудзи) залежить від добутку величини біомаси рослин та їх коефіцієнта нагромадження, і тим самим відображає стан та благополуччя біоти екосистем.</w:t>
      </w:r>
    </w:p>
    <w:p w:rsidR="008078E2" w:rsidRPr="00BD4185" w:rsidRDefault="008078E2" w:rsidP="00D27C22">
      <w:pPr>
        <w:spacing w:line="360" w:lineRule="auto"/>
        <w:ind w:firstLine="567"/>
        <w:jc w:val="both"/>
        <w:rPr>
          <w:sz w:val="28"/>
          <w:szCs w:val="28"/>
        </w:rPr>
      </w:pPr>
      <w:r w:rsidRPr="00BD4185">
        <w:rPr>
          <w:sz w:val="28"/>
          <w:szCs w:val="28"/>
        </w:rPr>
        <w:t>Було</w:t>
      </w:r>
      <w:r>
        <w:rPr>
          <w:sz w:val="28"/>
          <w:szCs w:val="28"/>
        </w:rPr>
        <w:t xml:space="preserve"> проведено</w:t>
      </w:r>
      <w:r w:rsidRPr="00BD4185">
        <w:rPr>
          <w:sz w:val="28"/>
          <w:szCs w:val="28"/>
        </w:rPr>
        <w:t xml:space="preserve"> досліджен</w:t>
      </w:r>
      <w:r>
        <w:rPr>
          <w:sz w:val="28"/>
          <w:szCs w:val="28"/>
        </w:rPr>
        <w:t>ня</w:t>
      </w:r>
      <w:r w:rsidRPr="00BD4185">
        <w:rPr>
          <w:sz w:val="28"/>
          <w:szCs w:val="28"/>
        </w:rPr>
        <w:t xml:space="preserve"> на модельній екосистемі (водній культурі рослин кукурудзи), </w:t>
      </w:r>
      <w:r>
        <w:rPr>
          <w:sz w:val="28"/>
          <w:szCs w:val="28"/>
        </w:rPr>
        <w:t>які</w:t>
      </w:r>
      <w:r w:rsidRPr="00BD4185">
        <w:rPr>
          <w:sz w:val="28"/>
          <w:szCs w:val="28"/>
        </w:rPr>
        <w:t xml:space="preserve"> показа</w:t>
      </w:r>
      <w:r>
        <w:rPr>
          <w:sz w:val="28"/>
          <w:szCs w:val="28"/>
        </w:rPr>
        <w:t>ли</w:t>
      </w:r>
      <w:r w:rsidRPr="00BD4185">
        <w:rPr>
          <w:sz w:val="28"/>
          <w:szCs w:val="28"/>
        </w:rPr>
        <w:t>: фактор радіоємності біоти відносно штучного трасера (</w:t>
      </w:r>
      <w:r w:rsidRPr="00BD4185">
        <w:rPr>
          <w:sz w:val="28"/>
          <w:szCs w:val="28"/>
          <w:vertAlign w:val="superscript"/>
        </w:rPr>
        <w:t>137</w:t>
      </w:r>
      <w:r w:rsidRPr="00BD4185">
        <w:rPr>
          <w:sz w:val="28"/>
          <w:szCs w:val="28"/>
        </w:rPr>
        <w:t xml:space="preserve">Cs) є досить чутливим показником стану біоти, він корелює зі змінами ростових показників. </w:t>
      </w:r>
    </w:p>
    <w:p w:rsidR="008078E2" w:rsidRPr="00BD4185" w:rsidRDefault="008078E2" w:rsidP="00D27C22">
      <w:pPr>
        <w:spacing w:line="360" w:lineRule="auto"/>
        <w:ind w:firstLine="567"/>
        <w:jc w:val="both"/>
        <w:rPr>
          <w:sz w:val="28"/>
          <w:szCs w:val="28"/>
        </w:rPr>
      </w:pPr>
      <w:r w:rsidRPr="00BD4185">
        <w:rPr>
          <w:sz w:val="28"/>
          <w:szCs w:val="28"/>
        </w:rPr>
        <w:t xml:space="preserve">Визначено, що чим краще проходить ростовий процес, тим вище фактор радіоємності біоти модельної екосистеми. Показано, що зміни параметрів радіоємності можуть слугувати як адекватний показник розподілу та перерозподілу радіонуклідів в екосистемі і мірою благополуччя біоти в ній. </w:t>
      </w:r>
    </w:p>
    <w:p w:rsidR="008078E2" w:rsidRPr="00BD4185" w:rsidRDefault="008078E2" w:rsidP="00D27C22">
      <w:pPr>
        <w:spacing w:line="360" w:lineRule="auto"/>
        <w:ind w:firstLine="567"/>
        <w:jc w:val="both"/>
        <w:rPr>
          <w:sz w:val="28"/>
          <w:szCs w:val="28"/>
        </w:rPr>
      </w:pPr>
      <w:r w:rsidRPr="00BD4185">
        <w:rPr>
          <w:sz w:val="28"/>
          <w:szCs w:val="28"/>
        </w:rPr>
        <w:t>Отже, показана можливість застосування підходу з позицій модел</w:t>
      </w:r>
      <w:r w:rsidRPr="00BD4185">
        <w:rPr>
          <w:spacing w:val="-4"/>
          <w:sz w:val="28"/>
          <w:szCs w:val="28"/>
        </w:rPr>
        <w:t>ей радіоємності для аналізу стану та екологічної безпеки локаль</w:t>
      </w:r>
      <w:r w:rsidRPr="00BD4185">
        <w:rPr>
          <w:sz w:val="28"/>
          <w:szCs w:val="28"/>
        </w:rPr>
        <w:t xml:space="preserve">них екосистем. Були проведені чисельні експериментальні дослідження за цими показниками на модельній екосистемі (водна культура рослин кукурудзи), які </w:t>
      </w:r>
      <w:r>
        <w:rPr>
          <w:sz w:val="28"/>
          <w:szCs w:val="28"/>
        </w:rPr>
        <w:t>нведені</w:t>
      </w:r>
      <w:r w:rsidRPr="00BD4185">
        <w:rPr>
          <w:sz w:val="28"/>
          <w:szCs w:val="28"/>
        </w:rPr>
        <w:t xml:space="preserve"> нижче.</w:t>
      </w:r>
    </w:p>
    <w:p w:rsidR="008078E2" w:rsidRDefault="008078E2" w:rsidP="00D27C22">
      <w:pPr>
        <w:spacing w:line="360" w:lineRule="auto"/>
        <w:ind w:firstLine="567"/>
        <w:jc w:val="both"/>
        <w:rPr>
          <w:sz w:val="28"/>
          <w:szCs w:val="28"/>
        </w:rPr>
      </w:pPr>
      <w:r w:rsidRPr="00BD4185">
        <w:rPr>
          <w:sz w:val="28"/>
          <w:szCs w:val="28"/>
        </w:rPr>
        <w:t xml:space="preserve">На рис. </w:t>
      </w:r>
      <w:r>
        <w:rPr>
          <w:sz w:val="28"/>
          <w:szCs w:val="28"/>
        </w:rPr>
        <w:t>5.</w:t>
      </w:r>
      <w:r>
        <w:rPr>
          <w:sz w:val="28"/>
          <w:szCs w:val="28"/>
          <w:lang w:val="ru-RU"/>
        </w:rPr>
        <w:t>4</w:t>
      </w:r>
      <w:r w:rsidRPr="00BD4185">
        <w:rPr>
          <w:sz w:val="28"/>
          <w:szCs w:val="28"/>
        </w:rPr>
        <w:t xml:space="preserve"> та </w:t>
      </w:r>
      <w:r>
        <w:rPr>
          <w:sz w:val="28"/>
          <w:szCs w:val="28"/>
        </w:rPr>
        <w:t>5.</w:t>
      </w:r>
      <w:r>
        <w:rPr>
          <w:sz w:val="28"/>
          <w:szCs w:val="28"/>
          <w:lang w:val="ru-RU"/>
        </w:rPr>
        <w:t>5</w:t>
      </w:r>
      <w:r w:rsidRPr="00BD4185">
        <w:rPr>
          <w:sz w:val="28"/>
          <w:szCs w:val="28"/>
        </w:rPr>
        <w:t xml:space="preserve"> показано динаміку поглинання радіоцезію проростками кукурудзи. </w:t>
      </w:r>
    </w:p>
    <w:p w:rsidR="008078E2" w:rsidRPr="00312CEA" w:rsidRDefault="008078E2" w:rsidP="00D27C22">
      <w:pPr>
        <w:spacing w:line="360" w:lineRule="auto"/>
        <w:ind w:firstLine="567"/>
        <w:jc w:val="both"/>
        <w:rPr>
          <w:sz w:val="28"/>
          <w:szCs w:val="28"/>
          <w:lang w:val="ru-RU"/>
        </w:rPr>
      </w:pPr>
      <w:r w:rsidRPr="00BD4185">
        <w:rPr>
          <w:sz w:val="28"/>
          <w:szCs w:val="28"/>
        </w:rPr>
        <w:t xml:space="preserve">Добре відомо, що живі організми дуже чутливі до зовнішніх збуджень незалежно від того, є вони змінами фізичних або біотичних </w:t>
      </w:r>
      <w:r>
        <w:rPr>
          <w:sz w:val="28"/>
          <w:szCs w:val="28"/>
        </w:rPr>
        <w:t>чинник</w:t>
      </w:r>
      <w:r w:rsidRPr="00BD4185">
        <w:rPr>
          <w:sz w:val="28"/>
          <w:szCs w:val="28"/>
        </w:rPr>
        <w:t>ів. Прямі погіршення середовища можуть проявлятися для організмів у зниженні здатності до репродукції, загибелі особин та цілих видів, порушенні екологічних ніш, трофічних ланцюгів, та, зрештою, деградацією усього біоценозу. Ступінь порушення, з</w:t>
      </w:r>
      <w:r>
        <w:rPr>
          <w:sz w:val="28"/>
          <w:szCs w:val="28"/>
        </w:rPr>
        <w:t>азвичай</w:t>
      </w:r>
      <w:r w:rsidRPr="00BD4185">
        <w:rPr>
          <w:sz w:val="28"/>
          <w:szCs w:val="28"/>
        </w:rPr>
        <w:t>, залежить від сили збуджу</w:t>
      </w:r>
      <w:r>
        <w:rPr>
          <w:sz w:val="28"/>
          <w:szCs w:val="28"/>
        </w:rPr>
        <w:t>вальнного</w:t>
      </w:r>
      <w:r w:rsidRPr="00BD4185">
        <w:rPr>
          <w:sz w:val="28"/>
          <w:szCs w:val="28"/>
        </w:rPr>
        <w:t xml:space="preserve"> </w:t>
      </w:r>
      <w:r>
        <w:rPr>
          <w:sz w:val="28"/>
          <w:szCs w:val="28"/>
        </w:rPr>
        <w:t>чинник</w:t>
      </w:r>
      <w:r w:rsidRPr="00BD4185">
        <w:rPr>
          <w:sz w:val="28"/>
          <w:szCs w:val="28"/>
        </w:rPr>
        <w:t xml:space="preserve">а, а також від темпів погіршення середовища. </w:t>
      </w:r>
    </w:p>
    <w:p w:rsidR="008078E2" w:rsidRDefault="008078E2" w:rsidP="00D27C22">
      <w:pPr>
        <w:pStyle w:val="a4"/>
        <w:spacing w:before="0" w:after="0" w:line="360" w:lineRule="auto"/>
        <w:ind w:firstLine="567"/>
        <w:rPr>
          <w:sz w:val="28"/>
          <w:szCs w:val="28"/>
        </w:rPr>
      </w:pPr>
      <w:r>
        <w:rPr>
          <w:noProof/>
        </w:rPr>
        <w:pict>
          <v:shape id="Поле 403" o:spid="_x0000_s1233" type="#_x0000_t202" style="position:absolute;left:0;text-align:left;margin-left:9pt;margin-top:16.35pt;width:45pt;height:158.7pt;z-index:2516730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" filled="f" stroked="f">
            <v:textbox style="layout-flow:vertical;mso-layout-flow-alt:bottom-to-top">
              <w:txbxContent>
                <w:p w:rsidR="008078E2" w:rsidRPr="00A5143D" w:rsidRDefault="008078E2" w:rsidP="00D27C22">
                  <w:pPr>
                    <w:jc w:val="center"/>
                    <w:rPr>
                      <w:lang w:val="ru-RU"/>
                    </w:rPr>
                  </w:pPr>
                  <w:r w:rsidRPr="00F83990">
                    <w:t xml:space="preserve">Відносне значення </w:t>
                  </w:r>
                  <w:r w:rsidRPr="00312CEA">
                    <w:rPr>
                      <w:i/>
                      <w:lang w:val="en-US"/>
                    </w:rPr>
                    <w:t>Fr</w:t>
                  </w:r>
                  <w:r w:rsidRPr="00F83990">
                    <w:t xml:space="preserve"> біоти,</w:t>
                  </w:r>
                </w:p>
                <w:p w:rsidR="008078E2" w:rsidRPr="00F83990" w:rsidRDefault="008078E2" w:rsidP="00D27C22">
                  <w:pPr>
                    <w:jc w:val="center"/>
                  </w:pPr>
                  <w:r w:rsidRPr="00F83990">
                    <w:t>% до контролю</w:t>
                  </w:r>
                </w:p>
              </w:txbxContent>
            </v:textbox>
          </v:shape>
        </w:pict>
      </w:r>
      <w:r>
        <w:rPr>
          <w:noProof/>
        </w:rPr>
        <w:pict>
          <v:shape id="Поле 402" o:spid="_x0000_s1234" type="#_x0000_t202" style="position:absolute;left:0;text-align:left;margin-left:54pt;margin-top:193.6pt;width:13.25pt;height:18.4pt;z-index:2516741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" stroked="f">
            <v:textbox>
              <w:txbxContent>
                <w:p w:rsidR="008078E2" w:rsidRDefault="008078E2" w:rsidP="00D27C22"/>
              </w:txbxContent>
            </v:textbox>
          </v:shape>
        </w:pict>
      </w:r>
      <w:r w:rsidRPr="002539DF">
        <w:rPr>
          <w:noProof/>
          <w:sz w:val="28"/>
          <w:szCs w:val="28"/>
        </w:rPr>
        <w:object w:dxaOrig="7124" w:dyaOrig="3792">
          <v:shape id="Диаграмма 236" o:spid="_x0000_i1300" type="#_x0000_t75" style="width:361.5pt;height:186.75pt;visibility:visible" o:ole="">
            <v:imagedata r:id="rId518" o:title="" croptop="-2316f" cropbottom="-847f" cropleft="-442f" cropright="-534f"/>
            <o:lock v:ext="edit" aspectratio="f"/>
          </v:shape>
          <o:OLEObject Type="Embed" ProgID="Excel.Chart.8" ShapeID="Диаграмма 236" DrawAspect="Content" ObjectID="_1522040299" r:id="rId519"/>
        </w:object>
      </w:r>
    </w:p>
    <w:p w:rsidR="008078E2" w:rsidRPr="00312CEA" w:rsidRDefault="008078E2" w:rsidP="00D27C22">
      <w:pPr>
        <w:pStyle w:val="a4"/>
        <w:spacing w:before="0" w:after="0"/>
        <w:ind w:firstLine="567"/>
        <w:rPr>
          <w:sz w:val="24"/>
          <w:szCs w:val="24"/>
        </w:rPr>
      </w:pPr>
      <w:r>
        <w:rPr>
          <w:noProof/>
        </w:rPr>
        <w:pict>
          <v:shape id="Поле 401" o:spid="_x0000_s1235" type="#_x0000_t202" style="position:absolute;left:0;text-align:left;margin-left:29.2pt;margin-top:-43.4pt;width:18pt;height:9pt;z-index:2516761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" stroked="f">
            <v:textbox>
              <w:txbxContent>
                <w:p w:rsidR="008078E2" w:rsidRDefault="008078E2" w:rsidP="00D27C22"/>
              </w:txbxContent>
            </v:textbox>
          </v:shape>
        </w:pict>
      </w:r>
      <w:r w:rsidRPr="00312CEA">
        <w:rPr>
          <w:sz w:val="24"/>
          <w:szCs w:val="24"/>
        </w:rPr>
        <w:t xml:space="preserve">Рис. </w:t>
      </w:r>
      <w:r>
        <w:rPr>
          <w:sz w:val="24"/>
          <w:szCs w:val="24"/>
        </w:rPr>
        <w:t>5.</w:t>
      </w:r>
      <w:r w:rsidRPr="007848ED">
        <w:rPr>
          <w:sz w:val="24"/>
          <w:szCs w:val="24"/>
        </w:rPr>
        <w:t>4</w:t>
      </w:r>
      <w:r w:rsidRPr="00312CEA">
        <w:rPr>
          <w:sz w:val="24"/>
          <w:szCs w:val="24"/>
        </w:rPr>
        <w:t xml:space="preserve">. Поглинання </w:t>
      </w:r>
      <w:r w:rsidRPr="00312CEA">
        <w:rPr>
          <w:position w:val="-6"/>
          <w:sz w:val="24"/>
          <w:szCs w:val="24"/>
        </w:rPr>
        <w:object w:dxaOrig="499" w:dyaOrig="300">
          <v:shape id="_x0000_i1301" type="#_x0000_t75" style="width:24.75pt;height:15pt" o:ole="">
            <v:imagedata r:id="rId520" o:title=""/>
          </v:shape>
          <o:OLEObject Type="Embed" ProgID="Equation.3" ShapeID="_x0000_i1301" DrawAspect="Content" ObjectID="_1522040300" r:id="rId521"/>
        </w:object>
      </w:r>
      <w:r w:rsidRPr="00312CEA">
        <w:rPr>
          <w:sz w:val="24"/>
          <w:szCs w:val="24"/>
        </w:rPr>
        <w:t xml:space="preserve"> проростками кукурудзи (фактор радіоємності біоти) у</w:t>
      </w:r>
      <w:r>
        <w:rPr>
          <w:sz w:val="24"/>
          <w:szCs w:val="24"/>
        </w:rPr>
        <w:t> </w:t>
      </w:r>
      <w:r w:rsidRPr="00312CEA">
        <w:rPr>
          <w:sz w:val="24"/>
          <w:szCs w:val="24"/>
        </w:rPr>
        <w:t>відсотковому відношенні до контролю в разі сумісної дії гострого гамма-опромінення (20</w:t>
      </w:r>
      <w:r>
        <w:rPr>
          <w:sz w:val="24"/>
          <w:szCs w:val="24"/>
        </w:rPr>
        <w:t> </w:t>
      </w:r>
      <w:r w:rsidRPr="00312CEA">
        <w:rPr>
          <w:sz w:val="24"/>
          <w:szCs w:val="24"/>
        </w:rPr>
        <w:t xml:space="preserve">Гр) та внесення хлориду кадмію </w:t>
      </w:r>
    </w:p>
    <w:p w:rsidR="008078E2" w:rsidRPr="00BD4185" w:rsidRDefault="008078E2" w:rsidP="00D27C22">
      <w:pPr>
        <w:pStyle w:val="a4"/>
        <w:spacing w:before="0" w:after="0" w:line="360" w:lineRule="auto"/>
        <w:ind w:firstLine="567"/>
        <w:rPr>
          <w:sz w:val="28"/>
          <w:szCs w:val="28"/>
        </w:rPr>
      </w:pPr>
      <w:r>
        <w:rPr>
          <w:noProof/>
        </w:rPr>
        <w:pict>
          <v:shape id="Поле 400" o:spid="_x0000_s1236" type="#_x0000_t202" style="position:absolute;left:0;text-align:left;margin-left:18.05pt;margin-top:172.5pt;width:18pt;height:18pt;z-index:2516771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" stroked="f">
            <v:textbox>
              <w:txbxContent>
                <w:p w:rsidR="008078E2" w:rsidRDefault="008078E2" w:rsidP="00D27C22"/>
              </w:txbxContent>
            </v:textbox>
          </v:shape>
        </w:pict>
      </w:r>
      <w:r w:rsidRPr="00154BE0">
        <w:rPr>
          <w:noProof/>
          <w:sz w:val="28"/>
          <w:szCs w:val="28"/>
        </w:rPr>
        <w:pict>
          <v:shape id="Рисунок 235" o:spid="_x0000_i1302" type="#_x0000_t75" alt="3_4" style="width:369pt;height:321pt;visibility:visible">
            <v:imagedata r:id="rId522" o:title="" croptop="495f" cropbottom="6401f" cropright="5490f"/>
          </v:shape>
        </w:pict>
      </w:r>
    </w:p>
    <w:p w:rsidR="008078E2" w:rsidRPr="00E173E8" w:rsidRDefault="008078E2" w:rsidP="00D27C22">
      <w:pPr>
        <w:pStyle w:val="a4"/>
        <w:spacing w:before="0" w:after="0"/>
        <w:rPr>
          <w:sz w:val="24"/>
          <w:szCs w:val="24"/>
          <w:lang w:val="ru-RU"/>
        </w:rPr>
      </w:pPr>
      <w:r>
        <w:rPr>
          <w:noProof/>
        </w:rPr>
        <w:pict>
          <v:shape id="Поле 399" o:spid="_x0000_s1237" type="#_x0000_t202" style="position:absolute;left:0;text-align:left;margin-left:33.55pt;margin-top:-198.35pt;width:12.45pt;height:11.45pt;z-index:2516751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" stroked="f">
            <v:textbox>
              <w:txbxContent>
                <w:p w:rsidR="008078E2" w:rsidRDefault="008078E2" w:rsidP="00D27C22"/>
              </w:txbxContent>
            </v:textbox>
          </v:shape>
        </w:pict>
      </w:r>
      <w:r>
        <w:rPr>
          <w:sz w:val="24"/>
          <w:szCs w:val="24"/>
        </w:rPr>
        <w:t xml:space="preserve">Рис. </w:t>
      </w:r>
      <w:r>
        <w:rPr>
          <w:sz w:val="24"/>
          <w:szCs w:val="24"/>
          <w:lang w:val="ru-RU"/>
        </w:rPr>
        <w:t>5.5</w:t>
      </w:r>
      <w:r w:rsidRPr="00312CEA">
        <w:rPr>
          <w:sz w:val="24"/>
          <w:szCs w:val="24"/>
        </w:rPr>
        <w:t xml:space="preserve">. Динаміка поглинання </w:t>
      </w:r>
      <w:r w:rsidRPr="00312CEA">
        <w:rPr>
          <w:position w:val="-6"/>
          <w:sz w:val="24"/>
          <w:szCs w:val="24"/>
        </w:rPr>
        <w:object w:dxaOrig="499" w:dyaOrig="300">
          <v:shape id="_x0000_i1303" type="#_x0000_t75" style="width:24.75pt;height:15pt" o:ole="">
            <v:imagedata r:id="rId523" o:title=""/>
          </v:shape>
          <o:OLEObject Type="Embed" ProgID="Equation.3" ShapeID="_x0000_i1303" DrawAspect="Content" ObjectID="_1522040301" r:id="rId524"/>
        </w:object>
      </w:r>
      <w:r w:rsidRPr="00312CEA">
        <w:rPr>
          <w:sz w:val="24"/>
          <w:szCs w:val="24"/>
        </w:rPr>
        <w:t xml:space="preserve"> проростками кукурудзи </w:t>
      </w:r>
    </w:p>
    <w:p w:rsidR="008078E2" w:rsidRPr="00E173E8" w:rsidRDefault="008078E2" w:rsidP="00D27C22">
      <w:pPr>
        <w:pStyle w:val="a4"/>
        <w:spacing w:before="0" w:after="0"/>
        <w:rPr>
          <w:sz w:val="24"/>
          <w:szCs w:val="24"/>
          <w:lang w:val="ru-RU"/>
        </w:rPr>
      </w:pPr>
      <w:r w:rsidRPr="00312CEA">
        <w:rPr>
          <w:sz w:val="24"/>
          <w:szCs w:val="24"/>
        </w:rPr>
        <w:t xml:space="preserve">(через показник фактора радіоємності біоти) у разі сумісної дії </w:t>
      </w:r>
    </w:p>
    <w:p w:rsidR="008078E2" w:rsidRPr="00312CEA" w:rsidRDefault="008078E2" w:rsidP="00D27C22">
      <w:pPr>
        <w:pStyle w:val="a4"/>
        <w:spacing w:before="0" w:after="0"/>
        <w:rPr>
          <w:sz w:val="24"/>
          <w:szCs w:val="24"/>
        </w:rPr>
      </w:pPr>
      <w:r w:rsidRPr="00312CEA">
        <w:rPr>
          <w:sz w:val="24"/>
          <w:szCs w:val="24"/>
        </w:rPr>
        <w:t>фракці</w:t>
      </w:r>
      <w:r>
        <w:rPr>
          <w:sz w:val="24"/>
          <w:szCs w:val="24"/>
        </w:rPr>
        <w:t>й</w:t>
      </w:r>
      <w:r w:rsidRPr="00312CEA">
        <w:rPr>
          <w:sz w:val="24"/>
          <w:szCs w:val="24"/>
        </w:rPr>
        <w:t>ованого гамма-опромінення та внесення хлориду кадмію</w:t>
      </w:r>
    </w:p>
    <w:p w:rsidR="008078E2" w:rsidRPr="00D27C22" w:rsidRDefault="008078E2" w:rsidP="00D27C22">
      <w:pPr>
        <w:spacing w:line="360" w:lineRule="auto"/>
        <w:ind w:firstLine="567"/>
        <w:jc w:val="both"/>
        <w:rPr>
          <w:sz w:val="28"/>
          <w:szCs w:val="28"/>
          <w:lang w:val="ru-RU"/>
        </w:rPr>
      </w:pPr>
    </w:p>
    <w:p w:rsidR="008078E2" w:rsidRPr="00B767BB" w:rsidRDefault="008078E2" w:rsidP="00D27C22">
      <w:pPr>
        <w:spacing w:line="360" w:lineRule="auto"/>
        <w:ind w:firstLine="567"/>
        <w:jc w:val="both"/>
        <w:rPr>
          <w:sz w:val="28"/>
          <w:szCs w:val="28"/>
          <w:lang w:val="ru-RU"/>
        </w:rPr>
      </w:pPr>
      <w:r w:rsidRPr="00BD4185">
        <w:rPr>
          <w:sz w:val="28"/>
          <w:szCs w:val="28"/>
        </w:rPr>
        <w:t>На рис. </w:t>
      </w:r>
      <w:r>
        <w:rPr>
          <w:sz w:val="28"/>
          <w:szCs w:val="28"/>
          <w:lang w:val="ru-RU"/>
        </w:rPr>
        <w:t>5.6</w:t>
      </w:r>
      <w:r w:rsidRPr="00BD4185">
        <w:rPr>
          <w:sz w:val="28"/>
          <w:szCs w:val="28"/>
        </w:rPr>
        <w:t>–</w:t>
      </w:r>
      <w:r>
        <w:rPr>
          <w:sz w:val="28"/>
          <w:szCs w:val="28"/>
          <w:lang w:val="ru-RU"/>
        </w:rPr>
        <w:t>5.9</w:t>
      </w:r>
      <w:r w:rsidRPr="00BD4185">
        <w:rPr>
          <w:sz w:val="28"/>
          <w:szCs w:val="28"/>
        </w:rPr>
        <w:t xml:space="preserve"> подано залежності фактора радіоємності модель</w:t>
      </w:r>
      <w:r w:rsidRPr="00BD4185">
        <w:rPr>
          <w:sz w:val="28"/>
          <w:szCs w:val="28"/>
        </w:rPr>
        <w:softHyphen/>
        <w:t xml:space="preserve">ної екосистеми від дози в разі дії різних стресових </w:t>
      </w:r>
      <w:r>
        <w:rPr>
          <w:sz w:val="28"/>
          <w:szCs w:val="28"/>
        </w:rPr>
        <w:t>чинник</w:t>
      </w:r>
      <w:r w:rsidRPr="00BD4185">
        <w:rPr>
          <w:sz w:val="28"/>
          <w:szCs w:val="28"/>
        </w:rPr>
        <w:t>ів.</w:t>
      </w:r>
    </w:p>
    <w:p w:rsidR="008078E2" w:rsidRPr="00B767BB" w:rsidRDefault="008078E2" w:rsidP="00D27C22">
      <w:pPr>
        <w:spacing w:line="360" w:lineRule="auto"/>
        <w:ind w:firstLine="567"/>
        <w:jc w:val="both"/>
        <w:rPr>
          <w:sz w:val="28"/>
          <w:szCs w:val="28"/>
          <w:lang w:val="ru-RU"/>
        </w:rPr>
      </w:pPr>
    </w:p>
    <w:p w:rsidR="008078E2" w:rsidRPr="00BD4185" w:rsidRDefault="008078E2" w:rsidP="00D27C22">
      <w:pPr>
        <w:pStyle w:val="a4"/>
        <w:spacing w:before="0" w:after="0" w:line="360" w:lineRule="auto"/>
        <w:ind w:firstLine="567"/>
        <w:rPr>
          <w:sz w:val="28"/>
          <w:szCs w:val="28"/>
        </w:rPr>
      </w:pPr>
      <w:r w:rsidRPr="00154BE0">
        <w:rPr>
          <w:noProof/>
          <w:sz w:val="28"/>
          <w:szCs w:val="28"/>
        </w:rPr>
        <w:pict>
          <v:shape id="Рисунок 234" o:spid="_x0000_i1304" type="#_x0000_t75" alt="3_5" style="width:372pt;height:203.25pt;visibility:visible">
            <v:imagedata r:id="rId525" o:title="" croptop="5339f" cropbottom="5818f"/>
          </v:shape>
        </w:pict>
      </w:r>
    </w:p>
    <w:p w:rsidR="008078E2" w:rsidRPr="007A7607" w:rsidRDefault="008078E2" w:rsidP="00D27C22">
      <w:pPr>
        <w:pStyle w:val="a4"/>
        <w:spacing w:before="0" w:after="0" w:line="360" w:lineRule="auto"/>
        <w:ind w:firstLine="567"/>
        <w:rPr>
          <w:sz w:val="24"/>
          <w:szCs w:val="24"/>
        </w:rPr>
      </w:pPr>
      <w:r w:rsidRPr="007A7607">
        <w:rPr>
          <w:sz w:val="24"/>
          <w:szCs w:val="24"/>
        </w:rPr>
        <w:t xml:space="preserve">Рис. </w:t>
      </w:r>
      <w:r>
        <w:rPr>
          <w:sz w:val="24"/>
          <w:szCs w:val="24"/>
          <w:lang w:val="ru-RU"/>
        </w:rPr>
        <w:t>5</w:t>
      </w:r>
      <w:r>
        <w:rPr>
          <w:sz w:val="24"/>
          <w:szCs w:val="24"/>
        </w:rPr>
        <w:t>.</w:t>
      </w:r>
      <w:r>
        <w:rPr>
          <w:sz w:val="24"/>
          <w:szCs w:val="24"/>
          <w:lang w:val="ru-RU"/>
        </w:rPr>
        <w:t>6</w:t>
      </w:r>
      <w:r w:rsidRPr="007A7607">
        <w:rPr>
          <w:sz w:val="24"/>
          <w:szCs w:val="24"/>
        </w:rPr>
        <w:t>. Залежність радіоємності води від дози гамма-опромінення</w:t>
      </w:r>
    </w:p>
    <w:p w:rsidR="008078E2" w:rsidRPr="00BD4185" w:rsidRDefault="008078E2" w:rsidP="00D27C22">
      <w:pPr>
        <w:pStyle w:val="a4"/>
        <w:spacing w:before="0" w:after="0" w:line="360" w:lineRule="auto"/>
        <w:ind w:firstLine="567"/>
        <w:rPr>
          <w:sz w:val="28"/>
          <w:szCs w:val="28"/>
        </w:rPr>
      </w:pPr>
      <w:r w:rsidRPr="00154BE0">
        <w:rPr>
          <w:noProof/>
          <w:sz w:val="28"/>
          <w:szCs w:val="28"/>
        </w:rPr>
        <w:pict>
          <v:shape id="Рисунок 233" o:spid="_x0000_i1305" type="#_x0000_t75" alt="3_6" style="width:324.75pt;height:201.75pt;visibility:visible">
            <v:imagedata r:id="rId526" o:title="" croptop="1057f"/>
          </v:shape>
        </w:pict>
      </w:r>
    </w:p>
    <w:p w:rsidR="008078E2" w:rsidRPr="007A7607" w:rsidRDefault="008078E2" w:rsidP="00D27C22">
      <w:pPr>
        <w:pStyle w:val="a4"/>
        <w:spacing w:before="0" w:after="0" w:line="360" w:lineRule="auto"/>
        <w:ind w:firstLine="567"/>
        <w:rPr>
          <w:sz w:val="24"/>
          <w:szCs w:val="24"/>
        </w:rPr>
      </w:pPr>
      <w:r w:rsidRPr="007A7607">
        <w:rPr>
          <w:sz w:val="24"/>
          <w:szCs w:val="24"/>
        </w:rPr>
        <w:t xml:space="preserve">Рис. </w:t>
      </w:r>
      <w:r>
        <w:rPr>
          <w:sz w:val="24"/>
          <w:szCs w:val="24"/>
          <w:lang w:val="ru-RU"/>
        </w:rPr>
        <w:t>5</w:t>
      </w:r>
      <w:r>
        <w:rPr>
          <w:sz w:val="24"/>
          <w:szCs w:val="24"/>
        </w:rPr>
        <w:t>.</w:t>
      </w:r>
      <w:r>
        <w:rPr>
          <w:sz w:val="24"/>
          <w:szCs w:val="24"/>
          <w:lang w:val="ru-RU"/>
        </w:rPr>
        <w:t>7</w:t>
      </w:r>
      <w:r w:rsidRPr="007A7607">
        <w:rPr>
          <w:sz w:val="24"/>
          <w:szCs w:val="24"/>
        </w:rPr>
        <w:t>. Залежність фактора радіоємності води від вмісту кадмію</w:t>
      </w:r>
    </w:p>
    <w:p w:rsidR="008078E2" w:rsidRPr="00BD4185" w:rsidRDefault="008078E2" w:rsidP="00D27C22">
      <w:pPr>
        <w:spacing w:line="360" w:lineRule="auto"/>
        <w:ind w:firstLine="567"/>
        <w:jc w:val="center"/>
        <w:rPr>
          <w:sz w:val="28"/>
          <w:szCs w:val="28"/>
        </w:rPr>
      </w:pPr>
      <w:r>
        <w:rPr>
          <w:noProof/>
        </w:rPr>
        <w:pict>
          <v:shape id="Поле 398" o:spid="_x0000_s1238" type="#_x0000_t202" style="position:absolute;left:0;text-align:left;margin-left:103.4pt;margin-top:279.75pt;width:30.1pt;height:73.95pt;z-index:251672064;visibility:visible;mso-position-horizontal-relative:page;mso-position-vertic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" filled="f" stroked="f">
            <v:textbox style="layout-flow:vertical;mso-layout-flow-alt:bottom-to-top">
              <w:txbxContent>
                <w:p w:rsidR="008078E2" w:rsidRPr="00C061AD" w:rsidRDefault="008078E2" w:rsidP="00D27C22">
                  <w:r w:rsidRPr="00C061AD">
                    <w:t>Синергізм</w:t>
                  </w:r>
                </w:p>
                <w:p w:rsidR="008078E2" w:rsidRPr="003C446C" w:rsidRDefault="008078E2" w:rsidP="00D27C22"/>
              </w:txbxContent>
            </v:textbox>
            <w10:wrap anchorx="page" anchory="margin"/>
          </v:shape>
        </w:pict>
      </w:r>
      <w:r w:rsidRPr="002539DF">
        <w:rPr>
          <w:noProof/>
          <w:sz w:val="28"/>
          <w:szCs w:val="28"/>
        </w:rPr>
        <w:object w:dxaOrig="7796" w:dyaOrig="3754">
          <v:shape id="Диаграмма 232" o:spid="_x0000_i1306" type="#_x0000_t75" style="width:406.5pt;height:204pt;visibility:visible" o:ole="">
            <v:imagedata r:id="rId527" o:title="" croptop="-4853f" cropbottom="-2933f" cropleft="-84f" cropright="-2732f"/>
            <o:lock v:ext="edit" aspectratio="f"/>
          </v:shape>
          <o:OLEObject Type="Embed" ProgID="Excel.Chart.8" ShapeID="Диаграмма 232" DrawAspect="Content" ObjectID="_1522040302" r:id="rId528"/>
        </w:object>
      </w:r>
    </w:p>
    <w:p w:rsidR="008078E2" w:rsidRDefault="008078E2" w:rsidP="00D27C22">
      <w:pPr>
        <w:pStyle w:val="a4"/>
        <w:spacing w:before="0" w:after="0"/>
        <w:rPr>
          <w:sz w:val="16"/>
          <w:szCs w:val="16"/>
          <w:lang w:val="ru-RU"/>
        </w:rPr>
      </w:pPr>
      <w:r w:rsidRPr="00AD33D9">
        <w:rPr>
          <w:sz w:val="24"/>
          <w:szCs w:val="24"/>
        </w:rPr>
        <w:t xml:space="preserve">Рис. </w:t>
      </w:r>
      <w:r>
        <w:rPr>
          <w:sz w:val="24"/>
          <w:szCs w:val="24"/>
          <w:lang w:val="ru-RU"/>
        </w:rPr>
        <w:t>5.8</w:t>
      </w:r>
      <w:r w:rsidRPr="00AD33D9">
        <w:rPr>
          <w:sz w:val="24"/>
          <w:szCs w:val="24"/>
        </w:rPr>
        <w:t>. Міра синергізму (</w:t>
      </w:r>
      <w:r w:rsidRPr="00AD33D9">
        <w:rPr>
          <w:i/>
          <w:sz w:val="24"/>
          <w:szCs w:val="24"/>
        </w:rPr>
        <w:t>Р</w:t>
      </w:r>
      <w:r w:rsidRPr="00AD33D9">
        <w:rPr>
          <w:sz w:val="24"/>
          <w:szCs w:val="24"/>
        </w:rPr>
        <w:t>) за показником радіоємності для варіанта рослин, що</w:t>
      </w:r>
      <w:r>
        <w:rPr>
          <w:sz w:val="24"/>
          <w:szCs w:val="24"/>
          <w:lang w:val="ru-RU"/>
        </w:rPr>
        <w:t xml:space="preserve"> </w:t>
      </w:r>
      <w:r w:rsidRPr="00AD33D9">
        <w:rPr>
          <w:sz w:val="24"/>
          <w:szCs w:val="24"/>
        </w:rPr>
        <w:t>опромінені гострою дозою (20 Гр) та поміщені в середовище зі вмістом 50 мкМ хлориду кадмію</w:t>
      </w:r>
    </w:p>
    <w:p w:rsidR="008078E2" w:rsidRPr="008F326B" w:rsidRDefault="008078E2" w:rsidP="00D27C22">
      <w:pPr>
        <w:pStyle w:val="a4"/>
        <w:spacing w:before="0" w:after="0"/>
        <w:rPr>
          <w:sz w:val="16"/>
          <w:szCs w:val="16"/>
          <w:lang w:val="ru-RU"/>
        </w:rPr>
      </w:pPr>
    </w:p>
    <w:p w:rsidR="008078E2" w:rsidRPr="00BD4185" w:rsidRDefault="008078E2" w:rsidP="00D27C22">
      <w:pPr>
        <w:spacing w:line="360" w:lineRule="auto"/>
        <w:ind w:firstLine="567"/>
        <w:jc w:val="center"/>
        <w:rPr>
          <w:sz w:val="28"/>
          <w:szCs w:val="28"/>
        </w:rPr>
      </w:pPr>
      <w:r>
        <w:rPr>
          <w:noProof/>
        </w:rPr>
        <w:pict>
          <v:shape id="Поле 397" o:spid="_x0000_s1239" type="#_x0000_t202" style="position:absolute;left:0;text-align:left;margin-left:108.65pt;margin-top:511.05pt;width:29.45pt;height:89.7pt;z-index:251678208;visibility:visible;mso-position-horizontal-relative:page;mso-position-vertic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" filled="f" stroked="f">
            <v:textbox style="layout-flow:vertical;mso-layout-flow-alt:bottom-to-top">
              <w:txbxContent>
                <w:p w:rsidR="008078E2" w:rsidRPr="00C061AD" w:rsidRDefault="008078E2" w:rsidP="00D27C22">
                  <w:r w:rsidRPr="00C061AD">
                    <w:t>Синергізм</w:t>
                  </w:r>
                </w:p>
                <w:p w:rsidR="008078E2" w:rsidRPr="00C061AD" w:rsidRDefault="008078E2" w:rsidP="00D27C22"/>
              </w:txbxContent>
            </v:textbox>
            <w10:wrap anchorx="page" anchory="margin"/>
          </v:shape>
        </w:pict>
      </w:r>
      <w:r w:rsidRPr="00154BE0">
        <w:rPr>
          <w:noProof/>
          <w:sz w:val="28"/>
          <w:szCs w:val="28"/>
        </w:rPr>
        <w:pict>
          <v:shape id="Рисунок 231" o:spid="_x0000_i1307" type="#_x0000_t75" alt="3_8" style="width:342pt;height:194.25pt;visibility:visible">
            <v:imagedata r:id="rId529" o:title="" croptop="2137f" cropbottom="2137f" cropright="4775f"/>
          </v:shape>
        </w:pict>
      </w:r>
    </w:p>
    <w:p w:rsidR="008078E2" w:rsidRPr="00AD33D9" w:rsidRDefault="008078E2" w:rsidP="00D27C22">
      <w:pPr>
        <w:pStyle w:val="a4"/>
        <w:spacing w:before="0" w:after="0"/>
        <w:rPr>
          <w:sz w:val="24"/>
          <w:szCs w:val="24"/>
        </w:rPr>
      </w:pPr>
      <w:r w:rsidRPr="00AD33D9">
        <w:rPr>
          <w:sz w:val="24"/>
          <w:szCs w:val="24"/>
        </w:rPr>
        <w:t xml:space="preserve">Рис. </w:t>
      </w:r>
      <w:r>
        <w:rPr>
          <w:sz w:val="24"/>
          <w:szCs w:val="24"/>
          <w:lang w:val="ru-RU"/>
        </w:rPr>
        <w:t>5</w:t>
      </w:r>
      <w:r>
        <w:rPr>
          <w:sz w:val="24"/>
          <w:szCs w:val="24"/>
        </w:rPr>
        <w:t>.</w:t>
      </w:r>
      <w:r>
        <w:rPr>
          <w:sz w:val="24"/>
          <w:szCs w:val="24"/>
          <w:lang w:val="ru-RU"/>
        </w:rPr>
        <w:t>9</w:t>
      </w:r>
      <w:r w:rsidRPr="00AD33D9">
        <w:rPr>
          <w:sz w:val="24"/>
          <w:szCs w:val="24"/>
        </w:rPr>
        <w:t>. Міра синергізму (</w:t>
      </w:r>
      <w:r w:rsidRPr="00AD33D9">
        <w:rPr>
          <w:i/>
          <w:sz w:val="24"/>
          <w:szCs w:val="24"/>
        </w:rPr>
        <w:t>Р</w:t>
      </w:r>
      <w:r w:rsidRPr="00AD33D9">
        <w:rPr>
          <w:sz w:val="24"/>
          <w:szCs w:val="24"/>
        </w:rPr>
        <w:t>) за показником радіоємності для варіанта рос</w:t>
      </w:r>
      <w:r>
        <w:rPr>
          <w:sz w:val="24"/>
          <w:szCs w:val="24"/>
        </w:rPr>
        <w:t>лин,</w:t>
      </w:r>
      <w:r w:rsidRPr="00AD33D9">
        <w:rPr>
          <w:sz w:val="24"/>
          <w:szCs w:val="24"/>
        </w:rPr>
        <w:t xml:space="preserve"> опромінен</w:t>
      </w:r>
      <w:r>
        <w:rPr>
          <w:sz w:val="24"/>
          <w:szCs w:val="24"/>
        </w:rPr>
        <w:t xml:space="preserve">их </w:t>
      </w:r>
      <w:r w:rsidRPr="000A1E3B">
        <w:rPr>
          <w:sz w:val="24"/>
          <w:szCs w:val="24"/>
        </w:rPr>
        <w:t>фракційованою д</w:t>
      </w:r>
      <w:r w:rsidRPr="00AD33D9">
        <w:rPr>
          <w:sz w:val="24"/>
          <w:szCs w:val="24"/>
        </w:rPr>
        <w:t>озою 20 Гр та поміщен</w:t>
      </w:r>
      <w:r>
        <w:rPr>
          <w:sz w:val="24"/>
          <w:szCs w:val="24"/>
        </w:rPr>
        <w:t>их</w:t>
      </w:r>
      <w:r w:rsidRPr="00AD33D9">
        <w:rPr>
          <w:sz w:val="24"/>
          <w:szCs w:val="24"/>
        </w:rPr>
        <w:t xml:space="preserve"> </w:t>
      </w:r>
      <w:r>
        <w:rPr>
          <w:sz w:val="24"/>
          <w:szCs w:val="24"/>
        </w:rPr>
        <w:t>у</w:t>
      </w:r>
      <w:r w:rsidRPr="00AD33D9">
        <w:rPr>
          <w:sz w:val="24"/>
          <w:szCs w:val="24"/>
        </w:rPr>
        <w:t xml:space="preserve"> середовище зі вмістом 50 мкМ хлориду кадмію</w:t>
      </w:r>
    </w:p>
    <w:p w:rsidR="008078E2" w:rsidRPr="00C8437C" w:rsidRDefault="008078E2" w:rsidP="00C8437C">
      <w:pPr>
        <w:widowControl w:val="0"/>
        <w:adjustRightInd w:val="0"/>
        <w:spacing w:line="360" w:lineRule="auto"/>
        <w:ind w:firstLine="567"/>
        <w:jc w:val="both"/>
        <w:rPr>
          <w:sz w:val="28"/>
          <w:szCs w:val="28"/>
        </w:rPr>
      </w:pPr>
      <w:r w:rsidRPr="00BD4185">
        <w:rPr>
          <w:sz w:val="28"/>
          <w:szCs w:val="28"/>
        </w:rPr>
        <w:t>Відомо, що живі системи не є пасивними перед різного типу неочі</w:t>
      </w:r>
      <w:r>
        <w:rPr>
          <w:sz w:val="28"/>
          <w:szCs w:val="28"/>
        </w:rPr>
        <w:t>куваностями. При цьому вони доволі</w:t>
      </w:r>
      <w:r w:rsidRPr="00BD4185">
        <w:rPr>
          <w:sz w:val="28"/>
          <w:szCs w:val="28"/>
        </w:rPr>
        <w:t xml:space="preserve"> пластичні, тобто можуть перебудовувати свою структуру та метаболізм таким чином, що врешті-решт ці </w:t>
      </w:r>
      <w:r w:rsidRPr="00C8437C">
        <w:rPr>
          <w:sz w:val="28"/>
          <w:szCs w:val="28"/>
        </w:rPr>
        <w:t>збудження стануть для них частково або навіть повністю безпечними. У таких випадках говорять про здатність організмів до адаптації, або їх пристосованості.</w:t>
      </w:r>
    </w:p>
    <w:p w:rsidR="008078E2" w:rsidRPr="00C8437C" w:rsidRDefault="008078E2" w:rsidP="00C8437C">
      <w:pPr>
        <w:pStyle w:val="BodyTextIndent"/>
        <w:spacing w:after="0"/>
        <w:ind w:left="0" w:firstLine="567"/>
        <w:jc w:val="both"/>
        <w:rPr>
          <w:rFonts w:ascii="Times New Roman" w:hAnsi="Times New Roman"/>
          <w:sz w:val="28"/>
          <w:szCs w:val="28"/>
          <w:lang w:val="uk-UA"/>
        </w:rPr>
      </w:pPr>
      <w:r w:rsidRPr="00C8437C">
        <w:rPr>
          <w:rFonts w:ascii="Times New Roman" w:hAnsi="Times New Roman"/>
          <w:sz w:val="28"/>
          <w:szCs w:val="28"/>
          <w:lang w:val="uk-UA"/>
        </w:rPr>
        <w:t>Вивчення радіоадаптивної відповіді біологічного об’єкта на опромінення в малій дозі проявляється в експериментах, що реалізуються за схемою: мала доза +</w:t>
      </w:r>
      <w:r w:rsidRPr="00C8437C">
        <w:rPr>
          <w:rFonts w:ascii="Times New Roman" w:hAnsi="Times New Roman"/>
          <w:i/>
          <w:sz w:val="28"/>
          <w:szCs w:val="28"/>
          <w:lang w:val="uk-UA"/>
        </w:rPr>
        <w:t>∆t</w:t>
      </w:r>
      <w:r w:rsidRPr="00C8437C">
        <w:rPr>
          <w:rFonts w:ascii="Times New Roman" w:hAnsi="Times New Roman"/>
          <w:sz w:val="28"/>
          <w:szCs w:val="28"/>
          <w:lang w:val="uk-UA"/>
        </w:rPr>
        <w:t xml:space="preserve"> + гостра доза. Мала доза є адаптуючою, висока – тестуючою. Змінюючи інтервал часу </w:t>
      </w:r>
      <w:r w:rsidRPr="00C8437C">
        <w:rPr>
          <w:rFonts w:ascii="Times New Roman" w:hAnsi="Times New Roman"/>
          <w:i/>
          <w:sz w:val="28"/>
          <w:szCs w:val="28"/>
          <w:lang w:val="uk-UA"/>
        </w:rPr>
        <w:t>∆t</w:t>
      </w:r>
      <w:r w:rsidRPr="00C8437C">
        <w:rPr>
          <w:rFonts w:ascii="Times New Roman" w:hAnsi="Times New Roman"/>
          <w:sz w:val="28"/>
          <w:szCs w:val="28"/>
          <w:lang w:val="uk-UA"/>
        </w:rPr>
        <w:t xml:space="preserve"> між опроміненнями в цих дозах, визначають час, протягом якого формується підвищена радіостійкість (адаптивна відповідь, або радіоадаптацій</w:t>
      </w:r>
      <w:r>
        <w:rPr>
          <w:rFonts w:ascii="Times New Roman" w:hAnsi="Times New Roman"/>
          <w:sz w:val="28"/>
          <w:szCs w:val="28"/>
          <w:lang w:val="uk-UA"/>
        </w:rPr>
        <w:t>-</w:t>
      </w:r>
      <w:r w:rsidRPr="00C8437C">
        <w:rPr>
          <w:rFonts w:ascii="Times New Roman" w:hAnsi="Times New Roman"/>
          <w:sz w:val="28"/>
          <w:szCs w:val="28"/>
          <w:lang w:val="uk-UA"/>
        </w:rPr>
        <w:t xml:space="preserve">ний синдром), а також час, протягом якого зберігається індукована радіостійкість. </w:t>
      </w:r>
    </w:p>
    <w:p w:rsidR="008078E2" w:rsidRPr="00C8437C" w:rsidRDefault="008078E2" w:rsidP="00C8437C">
      <w:pPr>
        <w:pStyle w:val="BodyTextIndent"/>
        <w:spacing w:after="0"/>
        <w:ind w:left="0" w:firstLine="567"/>
        <w:jc w:val="both"/>
        <w:rPr>
          <w:rFonts w:ascii="Times New Roman" w:hAnsi="Times New Roman"/>
          <w:sz w:val="28"/>
          <w:szCs w:val="28"/>
        </w:rPr>
      </w:pPr>
      <w:r w:rsidRPr="00C8437C">
        <w:rPr>
          <w:rFonts w:ascii="Times New Roman" w:hAnsi="Times New Roman"/>
          <w:sz w:val="28"/>
          <w:szCs w:val="28"/>
          <w:lang w:val="uk-UA"/>
        </w:rPr>
        <w:t>На рис. 5.1</w:t>
      </w:r>
      <w:r>
        <w:rPr>
          <w:rFonts w:ascii="Times New Roman" w:hAnsi="Times New Roman"/>
          <w:sz w:val="28"/>
          <w:szCs w:val="28"/>
          <w:lang w:val="uk-UA"/>
        </w:rPr>
        <w:t>0</w:t>
      </w:r>
      <w:r w:rsidRPr="00C8437C">
        <w:rPr>
          <w:rFonts w:ascii="Times New Roman" w:hAnsi="Times New Roman"/>
          <w:sz w:val="28"/>
          <w:szCs w:val="28"/>
          <w:lang w:val="uk-UA"/>
        </w:rPr>
        <w:t xml:space="preserve"> подано дані експерименту за схемою: </w:t>
      </w:r>
      <w:r w:rsidRPr="00C8437C">
        <w:rPr>
          <w:rFonts w:ascii="Times New Roman" w:hAnsi="Times New Roman"/>
          <w:sz w:val="28"/>
          <w:szCs w:val="28"/>
        </w:rPr>
        <w:t xml:space="preserve">1 Гр + 4 год фракції +11 Гр. </w:t>
      </w:r>
    </w:p>
    <w:p w:rsidR="008078E2" w:rsidRPr="00BD4185" w:rsidRDefault="008078E2" w:rsidP="00D27C22">
      <w:pPr>
        <w:pStyle w:val="a4"/>
        <w:spacing w:before="0" w:after="0" w:line="360" w:lineRule="auto"/>
        <w:rPr>
          <w:sz w:val="28"/>
          <w:szCs w:val="28"/>
        </w:rPr>
      </w:pPr>
      <w:r w:rsidRPr="002539DF">
        <w:rPr>
          <w:noProof/>
          <w:sz w:val="28"/>
          <w:szCs w:val="28"/>
        </w:rPr>
        <w:object w:dxaOrig="8842" w:dyaOrig="4378">
          <v:shape id="Диаграмма 230" o:spid="_x0000_i1308" type="#_x0000_t75" style="width:461.25pt;height:257.25pt;visibility:visible" o:ole="">
            <v:imagedata r:id="rId530" o:title="" croptop="-6751f" cropbottom="-4730f" cropleft="-1282f" cropright="-1564f"/>
            <o:lock v:ext="edit" aspectratio="f"/>
          </v:shape>
          <o:OLEObject Type="Embed" ProgID="Excel.Chart.8" ShapeID="Диаграмма 230" DrawAspect="Content" ObjectID="_1522040303" r:id="rId531"/>
        </w:object>
      </w:r>
    </w:p>
    <w:p w:rsidR="008078E2" w:rsidRDefault="008078E2" w:rsidP="00D27C22">
      <w:pPr>
        <w:pStyle w:val="a4"/>
        <w:spacing w:before="0" w:after="0"/>
        <w:rPr>
          <w:sz w:val="24"/>
          <w:szCs w:val="24"/>
          <w:lang w:val="ru-RU"/>
        </w:rPr>
      </w:pPr>
      <w:r w:rsidRPr="00AD33D9">
        <w:rPr>
          <w:sz w:val="24"/>
          <w:szCs w:val="24"/>
        </w:rPr>
        <w:t xml:space="preserve">Рис. </w:t>
      </w:r>
      <w:r>
        <w:rPr>
          <w:sz w:val="24"/>
          <w:szCs w:val="24"/>
        </w:rPr>
        <w:t>5.1</w:t>
      </w:r>
      <w:r w:rsidRPr="007848ED">
        <w:rPr>
          <w:sz w:val="24"/>
          <w:szCs w:val="24"/>
        </w:rPr>
        <w:t>0</w:t>
      </w:r>
      <w:r w:rsidRPr="00AD33D9">
        <w:rPr>
          <w:sz w:val="24"/>
          <w:szCs w:val="24"/>
        </w:rPr>
        <w:t xml:space="preserve">. Залежність фактора радіоємності біоти від часу за умов опромінення адаптуючою дозою 1 Гр і тест-дозою гамма-опромінення 11 Гр з часовим інтервалом 4 год </w:t>
      </w:r>
    </w:p>
    <w:p w:rsidR="008078E2" w:rsidRPr="00AD33D9" w:rsidRDefault="008078E2" w:rsidP="00D27C22">
      <w:pPr>
        <w:pStyle w:val="a4"/>
        <w:spacing w:before="0" w:after="0"/>
        <w:rPr>
          <w:sz w:val="24"/>
          <w:szCs w:val="24"/>
        </w:rPr>
      </w:pPr>
      <w:r>
        <w:rPr>
          <w:sz w:val="24"/>
          <w:szCs w:val="24"/>
        </w:rPr>
        <w:t>(</w:t>
      </w:r>
      <w:r w:rsidRPr="00AD33D9">
        <w:rPr>
          <w:sz w:val="24"/>
          <w:szCs w:val="24"/>
        </w:rPr>
        <w:t>відносно неопроміненого контролю)</w:t>
      </w:r>
    </w:p>
    <w:p w:rsidR="008078E2" w:rsidRDefault="008078E2" w:rsidP="00D27C22">
      <w:pPr>
        <w:pStyle w:val="BodyTextIndent3"/>
        <w:ind w:firstLine="567"/>
      </w:pPr>
    </w:p>
    <w:p w:rsidR="008078E2" w:rsidRPr="00C8437C" w:rsidRDefault="008078E2" w:rsidP="00C8437C">
      <w:pPr>
        <w:pStyle w:val="BodyTextIndent3"/>
        <w:spacing w:after="0" w:line="360" w:lineRule="auto"/>
        <w:ind w:firstLine="567"/>
        <w:jc w:val="both"/>
        <w:rPr>
          <w:sz w:val="28"/>
          <w:szCs w:val="28"/>
        </w:rPr>
      </w:pPr>
      <w:r w:rsidRPr="00C8437C">
        <w:rPr>
          <w:sz w:val="28"/>
          <w:szCs w:val="28"/>
        </w:rPr>
        <w:t xml:space="preserve">Було визначено величину показника радіоємності (тобто можливість рослин нагромаджувати трасер) у водній культурі рослин кукурудзи. Видно, що при опроміненні рослини гострою дозою 11 Гр значення параметра радіоємності біоти відносно контрольного варіанта з часом помітно падає та сягає значень 0,7–0,8. Пізніше реалізується помітне відновлення здатності нагромаджувати трасер </w:t>
      </w:r>
      <w:r w:rsidRPr="00C8437C">
        <w:rPr>
          <w:sz w:val="28"/>
          <w:szCs w:val="28"/>
          <w:vertAlign w:val="superscript"/>
        </w:rPr>
        <w:t>137</w:t>
      </w:r>
      <w:r w:rsidRPr="00C8437C">
        <w:rPr>
          <w:sz w:val="28"/>
          <w:szCs w:val="28"/>
        </w:rPr>
        <w:t>Cs та підвищення значення фактора радіоємності.</w:t>
      </w:r>
    </w:p>
    <w:p w:rsidR="008078E2" w:rsidRPr="00C8437C" w:rsidRDefault="008078E2" w:rsidP="00C8437C">
      <w:pPr>
        <w:pStyle w:val="BodyTextIndent3"/>
        <w:spacing w:after="0" w:line="360" w:lineRule="auto"/>
        <w:ind w:firstLine="567"/>
        <w:jc w:val="both"/>
        <w:rPr>
          <w:sz w:val="28"/>
          <w:szCs w:val="28"/>
        </w:rPr>
      </w:pPr>
      <w:r w:rsidRPr="00C8437C">
        <w:rPr>
          <w:sz w:val="28"/>
          <w:szCs w:val="28"/>
        </w:rPr>
        <w:t xml:space="preserve">У варіанті, де після адаптуючої дози 1 Гр з часовим інтервалом 4 год рослини були опромінені гострою тестуючою дозою 11 Гр, отримали чіткий ефект адаптації. </w:t>
      </w:r>
    </w:p>
    <w:p w:rsidR="008078E2" w:rsidRDefault="008078E2" w:rsidP="00D27C22">
      <w:pPr>
        <w:spacing w:line="360" w:lineRule="auto"/>
        <w:ind w:firstLine="567"/>
        <w:jc w:val="both"/>
        <w:rPr>
          <w:sz w:val="16"/>
          <w:szCs w:val="16"/>
          <w:lang w:val="ru-RU"/>
        </w:rPr>
      </w:pPr>
      <w:r w:rsidRPr="00BD4185">
        <w:rPr>
          <w:sz w:val="28"/>
          <w:szCs w:val="28"/>
        </w:rPr>
        <w:t>Далі досліджували залежність ефекту адаптації від величини часового інтервалу між адаптуючою і тестуючою дозами гамма-опромінення. На рис. </w:t>
      </w:r>
      <w:r>
        <w:rPr>
          <w:sz w:val="28"/>
          <w:szCs w:val="28"/>
          <w:lang w:val="ru-RU"/>
        </w:rPr>
        <w:t>5.11</w:t>
      </w:r>
      <w:r w:rsidRPr="00BD4185">
        <w:rPr>
          <w:sz w:val="28"/>
          <w:szCs w:val="28"/>
        </w:rPr>
        <w:t xml:space="preserve"> наведено дані експерименту за схемою: 1 Гр + 48 год фракції + 11 Гр.</w:t>
      </w:r>
    </w:p>
    <w:p w:rsidR="008078E2" w:rsidRPr="000A1E3B" w:rsidRDefault="008078E2" w:rsidP="00D27C22">
      <w:pPr>
        <w:spacing w:line="360" w:lineRule="auto"/>
        <w:ind w:firstLine="567"/>
        <w:jc w:val="both"/>
        <w:rPr>
          <w:sz w:val="16"/>
          <w:szCs w:val="16"/>
          <w:lang w:val="ru-RU"/>
        </w:rPr>
      </w:pPr>
    </w:p>
    <w:p w:rsidR="008078E2" w:rsidRPr="00BD4185" w:rsidRDefault="008078E2" w:rsidP="00D27C22">
      <w:pPr>
        <w:pStyle w:val="a4"/>
        <w:spacing w:before="0" w:after="0" w:line="360" w:lineRule="auto"/>
        <w:rPr>
          <w:b/>
          <w:bCs/>
          <w:sz w:val="28"/>
          <w:szCs w:val="28"/>
        </w:rPr>
      </w:pPr>
      <w:r>
        <w:rPr>
          <w:noProof/>
        </w:rPr>
        <w:pict>
          <v:shape id="Поле 396" o:spid="_x0000_s1240" type="#_x0000_t202" style="position:absolute;left:0;text-align:left;margin-left:86.15pt;margin-top:261pt;width:30.1pt;height:127.2pt;z-index:251679232;visibility:visible;mso-position-horizontal-relative:page;mso-position-vertic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" filled="f" stroked="f">
            <v:textbox style="layout-flow:vertical;mso-layout-flow-alt:bottom-to-top">
              <w:txbxContent>
                <w:p w:rsidR="008078E2" w:rsidRPr="00C061AD" w:rsidRDefault="008078E2" w:rsidP="00D27C22">
                  <w:r>
                    <w:t>Фактор радіоємності</w:t>
                  </w:r>
                </w:p>
                <w:p w:rsidR="008078E2" w:rsidRPr="003C446C" w:rsidRDefault="008078E2" w:rsidP="00D27C22"/>
              </w:txbxContent>
            </v:textbox>
            <w10:wrap anchorx="page" anchory="margin"/>
          </v:shape>
        </w:pict>
      </w:r>
      <w:r w:rsidRPr="00BD4185">
        <w:rPr>
          <w:sz w:val="28"/>
          <w:szCs w:val="28"/>
        </w:rPr>
        <w:object w:dxaOrig="5748" w:dyaOrig="3331">
          <v:shape id="_x0000_i1309" type="#_x0000_t75" style="width:382.5pt;height:223.5pt" o:ole="">
            <v:imagedata r:id="rId532" o:title="" grayscale="t" bilevel="t"/>
          </v:shape>
          <o:OLEObject Type="Embed" ProgID="Word.Picture.8" ShapeID="_x0000_i1309" DrawAspect="Content" ObjectID="_1522040304" r:id="rId533"/>
        </w:object>
      </w:r>
    </w:p>
    <w:p w:rsidR="008078E2" w:rsidRDefault="008078E2" w:rsidP="00D27C22">
      <w:pPr>
        <w:pStyle w:val="a4"/>
        <w:tabs>
          <w:tab w:val="left" w:pos="6285"/>
        </w:tabs>
        <w:spacing w:before="0" w:after="0" w:line="360" w:lineRule="auto"/>
        <w:ind w:firstLine="567"/>
        <w:jc w:val="left"/>
        <w:rPr>
          <w:sz w:val="16"/>
          <w:szCs w:val="16"/>
        </w:rPr>
      </w:pPr>
      <w:r>
        <w:rPr>
          <w:sz w:val="28"/>
          <w:szCs w:val="28"/>
        </w:rPr>
        <w:tab/>
      </w:r>
      <w:r w:rsidRPr="003D0307">
        <w:rPr>
          <w:sz w:val="24"/>
          <w:szCs w:val="24"/>
        </w:rPr>
        <w:t>Час спостережень, доба</w:t>
      </w:r>
    </w:p>
    <w:p w:rsidR="008078E2" w:rsidRDefault="008078E2" w:rsidP="00D27C22">
      <w:pPr>
        <w:pStyle w:val="a4"/>
        <w:spacing w:before="0" w:after="0"/>
        <w:ind w:firstLine="567"/>
        <w:rPr>
          <w:sz w:val="24"/>
          <w:szCs w:val="24"/>
        </w:rPr>
      </w:pPr>
      <w:r w:rsidRPr="003D0307">
        <w:rPr>
          <w:sz w:val="24"/>
          <w:szCs w:val="24"/>
        </w:rPr>
        <w:t xml:space="preserve">Рис. </w:t>
      </w:r>
      <w:r>
        <w:rPr>
          <w:sz w:val="24"/>
          <w:szCs w:val="24"/>
          <w:lang w:val="ru-RU"/>
        </w:rPr>
        <w:t>5</w:t>
      </w:r>
      <w:r w:rsidRPr="003D0307">
        <w:rPr>
          <w:sz w:val="24"/>
          <w:szCs w:val="24"/>
        </w:rPr>
        <w:t>.1</w:t>
      </w:r>
      <w:r>
        <w:rPr>
          <w:sz w:val="24"/>
          <w:szCs w:val="24"/>
          <w:lang w:val="ru-RU"/>
        </w:rPr>
        <w:t>1</w:t>
      </w:r>
      <w:r w:rsidRPr="003D0307">
        <w:rPr>
          <w:sz w:val="24"/>
          <w:szCs w:val="24"/>
        </w:rPr>
        <w:t xml:space="preserve">. Залежність фактора радіоємності біоти від часу спостереження </w:t>
      </w:r>
    </w:p>
    <w:p w:rsidR="008078E2" w:rsidRDefault="008078E2" w:rsidP="00D27C22">
      <w:pPr>
        <w:pStyle w:val="a4"/>
        <w:spacing w:before="0" w:after="0"/>
        <w:ind w:firstLine="567"/>
        <w:rPr>
          <w:sz w:val="24"/>
          <w:szCs w:val="24"/>
        </w:rPr>
      </w:pPr>
      <w:r w:rsidRPr="003D0307">
        <w:rPr>
          <w:sz w:val="24"/>
          <w:szCs w:val="24"/>
        </w:rPr>
        <w:t xml:space="preserve">в умовах опромінення адаптуючою дозою 1 Гр і тест-дозою гамма-опромінення </w:t>
      </w:r>
    </w:p>
    <w:p w:rsidR="008078E2" w:rsidRDefault="008078E2" w:rsidP="00D27C22">
      <w:pPr>
        <w:pStyle w:val="a4"/>
        <w:spacing w:before="0" w:after="0"/>
        <w:ind w:firstLine="567"/>
        <w:rPr>
          <w:sz w:val="24"/>
          <w:szCs w:val="24"/>
        </w:rPr>
      </w:pPr>
      <w:r w:rsidRPr="003D0307">
        <w:rPr>
          <w:sz w:val="24"/>
          <w:szCs w:val="24"/>
        </w:rPr>
        <w:t>11 Гр з часовим інтервалом 48 год (відносно неопроміненого контролю)</w:t>
      </w:r>
    </w:p>
    <w:p w:rsidR="008078E2" w:rsidRPr="003D0307" w:rsidRDefault="008078E2" w:rsidP="00D27C22">
      <w:pPr>
        <w:pStyle w:val="a4"/>
        <w:spacing w:before="0" w:after="0"/>
        <w:ind w:firstLine="567"/>
        <w:rPr>
          <w:sz w:val="24"/>
          <w:szCs w:val="24"/>
        </w:rPr>
      </w:pPr>
    </w:p>
    <w:p w:rsidR="008078E2" w:rsidRPr="00A9240F" w:rsidRDefault="008078E2" w:rsidP="00D27C22">
      <w:pPr>
        <w:pStyle w:val="BodyText3"/>
        <w:spacing w:after="0" w:line="360" w:lineRule="auto"/>
        <w:ind w:firstLine="567"/>
        <w:jc w:val="both"/>
        <w:rPr>
          <w:sz w:val="28"/>
          <w:szCs w:val="28"/>
          <w:lang w:val="uk-UA"/>
        </w:rPr>
      </w:pPr>
      <w:r w:rsidRPr="00BD4185">
        <w:rPr>
          <w:sz w:val="28"/>
          <w:szCs w:val="28"/>
          <w:lang w:val="uk-UA"/>
        </w:rPr>
        <w:t>Видно, що якщо після адаптуючої дози 1 Гр через 48 год рослини опро</w:t>
      </w:r>
      <w:r>
        <w:rPr>
          <w:sz w:val="28"/>
          <w:szCs w:val="28"/>
          <w:lang w:val="uk-UA"/>
        </w:rPr>
        <w:t>мі</w:t>
      </w:r>
      <w:r w:rsidRPr="00BD4185">
        <w:rPr>
          <w:sz w:val="28"/>
          <w:szCs w:val="28"/>
          <w:lang w:val="uk-UA"/>
        </w:rPr>
        <w:t>нювати гострою тестуючою дозою 11 Гр, то також отримаємо ефект адаптації. Максимум ефекту відповідає зміні  фактора радіоємності, який становив до 35 %  від контролю. При цьому ефект адаптації спостерігався раніше, ніж у попередньому досліді: на 1</w:t>
      </w:r>
      <w:r w:rsidRPr="00BD4185">
        <w:rPr>
          <w:sz w:val="28"/>
          <w:szCs w:val="28"/>
        </w:rPr>
        <w:t>–</w:t>
      </w:r>
      <w:r w:rsidRPr="00BD4185">
        <w:rPr>
          <w:sz w:val="28"/>
          <w:szCs w:val="28"/>
          <w:lang w:val="uk-UA"/>
        </w:rPr>
        <w:t xml:space="preserve">2 добу росту водної культури  рослин. </w:t>
      </w:r>
    </w:p>
    <w:p w:rsidR="008078E2" w:rsidRPr="00BD4185" w:rsidRDefault="008078E2" w:rsidP="00D27C22">
      <w:pPr>
        <w:spacing w:line="360" w:lineRule="auto"/>
        <w:ind w:firstLine="567"/>
        <w:jc w:val="both"/>
        <w:rPr>
          <w:sz w:val="28"/>
          <w:szCs w:val="28"/>
        </w:rPr>
      </w:pPr>
      <w:r w:rsidRPr="00BD4185">
        <w:rPr>
          <w:sz w:val="28"/>
          <w:szCs w:val="28"/>
        </w:rPr>
        <w:t xml:space="preserve">Досліджуючи різні фізіологічні та радіобіологічні ефекти в умовах взаємодії радіонуклідного забруднення та хімічних полютантів, важливо встановити характер відновлювальних процесів у рослин та їх внесок у формування ефектів комбінованої дії стресорів. </w:t>
      </w:r>
    </w:p>
    <w:p w:rsidR="008078E2" w:rsidRPr="00BD4185" w:rsidRDefault="008078E2" w:rsidP="00D27C22">
      <w:pPr>
        <w:spacing w:line="360" w:lineRule="auto"/>
        <w:ind w:firstLine="567"/>
        <w:jc w:val="both"/>
        <w:rPr>
          <w:sz w:val="28"/>
          <w:szCs w:val="28"/>
        </w:rPr>
      </w:pPr>
      <w:r w:rsidRPr="00BD4185">
        <w:rPr>
          <w:sz w:val="28"/>
          <w:szCs w:val="28"/>
        </w:rPr>
        <w:t xml:space="preserve">Для оцінювання внеску процесів відновлення при впливах </w:t>
      </w:r>
      <w:r>
        <w:rPr>
          <w:sz w:val="28"/>
          <w:szCs w:val="28"/>
        </w:rPr>
        <w:t>чинникі</w:t>
      </w:r>
      <w:r w:rsidRPr="00BD4185">
        <w:rPr>
          <w:spacing w:val="-2"/>
          <w:sz w:val="28"/>
          <w:szCs w:val="28"/>
        </w:rPr>
        <w:t>в (гамма-радіації та важких металів) застосовувався метод фрак</w:t>
      </w:r>
      <w:r w:rsidRPr="00BD4185">
        <w:rPr>
          <w:sz w:val="28"/>
          <w:szCs w:val="28"/>
        </w:rPr>
        <w:t xml:space="preserve">ціонування дози гострого опромінення та внесення у середовище солі </w:t>
      </w:r>
      <w:r>
        <w:rPr>
          <w:sz w:val="28"/>
          <w:szCs w:val="28"/>
        </w:rPr>
        <w:t>важкого металу (кадмію). В</w:t>
      </w:r>
      <w:r w:rsidRPr="00BD4185">
        <w:rPr>
          <w:sz w:val="28"/>
          <w:szCs w:val="28"/>
        </w:rPr>
        <w:t xml:space="preserve"> попередніх дослідженнях було визначено, що ефект фракціонування дози опромінення добре відображається в характері динаміки як ростових параметрів, так і в динаміці параметра радіоємності. </w:t>
      </w:r>
    </w:p>
    <w:p w:rsidR="008078E2" w:rsidRPr="00BD4185" w:rsidRDefault="008078E2" w:rsidP="00D27C22">
      <w:pPr>
        <w:spacing w:line="360" w:lineRule="auto"/>
        <w:ind w:firstLine="567"/>
        <w:jc w:val="both"/>
        <w:rPr>
          <w:sz w:val="28"/>
          <w:szCs w:val="28"/>
        </w:rPr>
      </w:pPr>
      <w:r w:rsidRPr="00BD4185">
        <w:rPr>
          <w:sz w:val="28"/>
          <w:szCs w:val="28"/>
        </w:rPr>
        <w:t xml:space="preserve">Під час експерименту було проведено фракціонування радіаційного та хімічного факторів. При цьому сіль хлориду кадмію вносили двома порціями з відповідним часовим інтервалом між ними. Як і у випадку опромінення, фракціонування хімічного </w:t>
      </w:r>
      <w:r>
        <w:rPr>
          <w:sz w:val="28"/>
          <w:szCs w:val="28"/>
        </w:rPr>
        <w:t>чинник</w:t>
      </w:r>
      <w:r w:rsidRPr="00BD4185">
        <w:rPr>
          <w:sz w:val="28"/>
          <w:szCs w:val="28"/>
        </w:rPr>
        <w:t>а призводило до значного впливу на ефект взаємодії досліджу</w:t>
      </w:r>
      <w:r>
        <w:rPr>
          <w:sz w:val="28"/>
          <w:szCs w:val="28"/>
        </w:rPr>
        <w:t xml:space="preserve">ваних чинників. </w:t>
      </w:r>
      <w:r w:rsidRPr="00BD4185">
        <w:rPr>
          <w:sz w:val="28"/>
          <w:szCs w:val="28"/>
        </w:rPr>
        <w:t xml:space="preserve"> </w:t>
      </w:r>
    </w:p>
    <w:p w:rsidR="008078E2" w:rsidRPr="00BD4185" w:rsidRDefault="008078E2" w:rsidP="00D27C22">
      <w:pPr>
        <w:spacing w:line="360" w:lineRule="auto"/>
        <w:ind w:firstLine="567"/>
        <w:jc w:val="both"/>
        <w:rPr>
          <w:sz w:val="28"/>
          <w:szCs w:val="28"/>
        </w:rPr>
      </w:pPr>
      <w:r w:rsidRPr="00BD4185">
        <w:rPr>
          <w:sz w:val="28"/>
          <w:szCs w:val="28"/>
        </w:rPr>
        <w:t xml:space="preserve">Для визначення ролі систем відновлення при комбінованому впливі радіаційного та хімічного факторів був проведений кількісний аналіз ролі систем відновлення в ефектах взаємодії різних </w:t>
      </w:r>
      <w:r>
        <w:rPr>
          <w:sz w:val="28"/>
          <w:szCs w:val="28"/>
        </w:rPr>
        <w:t>чинник</w:t>
      </w:r>
      <w:r w:rsidRPr="00BD4185">
        <w:rPr>
          <w:sz w:val="28"/>
          <w:szCs w:val="28"/>
        </w:rPr>
        <w:t>ів через їх вплив на параметри радіоємності.</w:t>
      </w:r>
    </w:p>
    <w:p w:rsidR="008078E2" w:rsidRDefault="008078E2" w:rsidP="00D27C22">
      <w:pPr>
        <w:spacing w:line="360" w:lineRule="auto"/>
        <w:ind w:firstLine="567"/>
        <w:jc w:val="both"/>
        <w:rPr>
          <w:bCs/>
          <w:sz w:val="28"/>
          <w:szCs w:val="28"/>
        </w:rPr>
      </w:pPr>
      <w:r w:rsidRPr="00BD4185">
        <w:rPr>
          <w:sz w:val="28"/>
          <w:szCs w:val="28"/>
        </w:rPr>
        <w:t>На основі запропонованої теоретичної моделі проведено кількісне оці</w:t>
      </w:r>
      <w:r>
        <w:rPr>
          <w:sz w:val="28"/>
          <w:szCs w:val="28"/>
        </w:rPr>
        <w:t>ню-</w:t>
      </w:r>
      <w:r w:rsidRPr="00BD4185">
        <w:rPr>
          <w:sz w:val="28"/>
          <w:szCs w:val="28"/>
        </w:rPr>
        <w:t>вання взаємодії радіаційного та хімічного факторів за допомогою коефіцієнта синергізму. Його оцінювання виконали через співвідношення факторів радіоєм</w:t>
      </w:r>
      <w:r>
        <w:rPr>
          <w:sz w:val="28"/>
          <w:szCs w:val="28"/>
        </w:rPr>
        <w:t>ності</w:t>
      </w:r>
      <w:r w:rsidRPr="00BD4185">
        <w:rPr>
          <w:sz w:val="28"/>
          <w:szCs w:val="28"/>
        </w:rPr>
        <w:t xml:space="preserve">. </w:t>
      </w:r>
      <w:r>
        <w:rPr>
          <w:bCs/>
          <w:sz w:val="28"/>
          <w:szCs w:val="28"/>
        </w:rPr>
        <w:t>У</w:t>
      </w:r>
      <w:r w:rsidRPr="00BD4185">
        <w:rPr>
          <w:bCs/>
          <w:sz w:val="28"/>
          <w:szCs w:val="28"/>
        </w:rPr>
        <w:t xml:space="preserve">становлено, що процеси відновлення можуть зменшити ефект синергізму при комбінованому впливі опромінення та важкого металу. </w:t>
      </w:r>
    </w:p>
    <w:p w:rsidR="008078E2" w:rsidRPr="0067596A" w:rsidRDefault="008078E2" w:rsidP="00D27C22">
      <w:pPr>
        <w:spacing w:line="360" w:lineRule="auto"/>
        <w:ind w:firstLine="567"/>
        <w:jc w:val="both"/>
        <w:rPr>
          <w:sz w:val="28"/>
          <w:szCs w:val="28"/>
        </w:rPr>
      </w:pPr>
      <w:r>
        <w:rPr>
          <w:bCs/>
          <w:sz w:val="28"/>
          <w:szCs w:val="28"/>
        </w:rPr>
        <w:t xml:space="preserve">Таким чином, метод кількісної та чисельної оцінки стану екологічних систем передбачає чотири послідовні процедури: 1) обґрунтування параметра показника надійності залежно від конфігурації екологічної системи та її типу; 2) вибір формули для розрахунку надійності; 3) проведення розрахунків надійності екосистеми як показника її життєдіяльності; 4) оцінювання стійкості екосистеми та її здатність протистояти впливу зовнішніх чинників. </w:t>
      </w:r>
    </w:p>
    <w:p w:rsidR="008078E2" w:rsidRDefault="008078E2" w:rsidP="00D27C22">
      <w:pPr>
        <w:pStyle w:val="a0"/>
        <w:spacing w:before="0" w:after="0" w:line="360" w:lineRule="auto"/>
        <w:ind w:firstLine="567"/>
        <w:jc w:val="left"/>
        <w:rPr>
          <w:rFonts w:ascii="Times New Roman" w:hAnsi="Times New Roman" w:cs="Times New Roman"/>
          <w:sz w:val="28"/>
          <w:szCs w:val="28"/>
        </w:rPr>
      </w:pPr>
      <w:bookmarkStart w:id="46" w:name="_Toc390249934"/>
    </w:p>
    <w:p w:rsidR="008078E2" w:rsidRPr="00BD4185" w:rsidRDefault="008078E2" w:rsidP="00D27C22">
      <w:pPr>
        <w:pStyle w:val="a0"/>
        <w:spacing w:before="0" w:after="0" w:line="360" w:lineRule="auto"/>
        <w:ind w:firstLine="567"/>
        <w:jc w:val="left"/>
        <w:rPr>
          <w:rFonts w:ascii="Times New Roman" w:hAnsi="Times New Roman" w:cs="Times New Roman"/>
          <w:sz w:val="28"/>
          <w:szCs w:val="28"/>
        </w:rPr>
      </w:pPr>
    </w:p>
    <w:p w:rsidR="008078E2" w:rsidRDefault="008078E2" w:rsidP="00D27C22">
      <w:pPr>
        <w:pStyle w:val="a0"/>
        <w:spacing w:before="0" w:after="0" w:line="360" w:lineRule="auto"/>
        <w:ind w:firstLine="567"/>
        <w:jc w:val="left"/>
        <w:rPr>
          <w:rFonts w:ascii="Times New Roman" w:hAnsi="Times New Roman" w:cs="Times New Roman"/>
          <w:sz w:val="28"/>
          <w:szCs w:val="28"/>
        </w:rPr>
      </w:pPr>
      <w:r>
        <w:rPr>
          <w:rFonts w:ascii="Times New Roman" w:hAnsi="Times New Roman" w:cs="Times New Roman"/>
          <w:sz w:val="28"/>
          <w:szCs w:val="28"/>
        </w:rPr>
        <w:t>5.2</w:t>
      </w:r>
      <w:r w:rsidRPr="00BD4185">
        <w:rPr>
          <w:rFonts w:ascii="Times New Roman" w:hAnsi="Times New Roman" w:cs="Times New Roman"/>
          <w:sz w:val="28"/>
          <w:szCs w:val="28"/>
        </w:rPr>
        <w:t xml:space="preserve">. </w:t>
      </w:r>
      <w:bookmarkEnd w:id="46"/>
      <w:r>
        <w:rPr>
          <w:rFonts w:ascii="Times New Roman" w:hAnsi="Times New Roman" w:cs="Times New Roman"/>
          <w:sz w:val="28"/>
          <w:szCs w:val="28"/>
        </w:rPr>
        <w:t>Оцінка радіоємності та надійності різних типів екологічних систем</w:t>
      </w:r>
    </w:p>
    <w:p w:rsidR="008078E2" w:rsidRDefault="008078E2" w:rsidP="00D27C22">
      <w:pPr>
        <w:pStyle w:val="a0"/>
        <w:spacing w:before="0" w:after="0" w:line="360" w:lineRule="auto"/>
        <w:ind w:firstLine="567"/>
        <w:jc w:val="both"/>
        <w:rPr>
          <w:rFonts w:ascii="Times New Roman" w:hAnsi="Times New Roman" w:cs="Times New Roman"/>
          <w:i/>
          <w:sz w:val="28"/>
          <w:szCs w:val="28"/>
        </w:rPr>
      </w:pPr>
      <w:bookmarkStart w:id="47" w:name="_Toc390249935"/>
      <w:r>
        <w:rPr>
          <w:rFonts w:ascii="Times New Roman" w:hAnsi="Times New Roman" w:cs="Times New Roman"/>
          <w:i/>
          <w:sz w:val="28"/>
          <w:szCs w:val="28"/>
          <w:lang w:val="ru-RU"/>
        </w:rPr>
        <w:t>5</w:t>
      </w:r>
      <w:r w:rsidRPr="009D4D66">
        <w:rPr>
          <w:rFonts w:ascii="Times New Roman" w:hAnsi="Times New Roman" w:cs="Times New Roman"/>
          <w:i/>
          <w:sz w:val="28"/>
          <w:szCs w:val="28"/>
          <w:lang w:val="ru-RU"/>
        </w:rPr>
        <w:t>.2.</w:t>
      </w:r>
      <w:r>
        <w:rPr>
          <w:rFonts w:ascii="Times New Roman" w:hAnsi="Times New Roman" w:cs="Times New Roman"/>
          <w:i/>
          <w:sz w:val="28"/>
          <w:szCs w:val="28"/>
          <w:lang w:val="ru-RU"/>
        </w:rPr>
        <w:t>1</w:t>
      </w:r>
      <w:r w:rsidRPr="009D4D66">
        <w:rPr>
          <w:rFonts w:ascii="Times New Roman" w:hAnsi="Times New Roman" w:cs="Times New Roman"/>
          <w:i/>
          <w:sz w:val="28"/>
          <w:szCs w:val="28"/>
        </w:rPr>
        <w:t>. Оцінка радіоємності та надійності локальних агроеко</w:t>
      </w:r>
      <w:r>
        <w:rPr>
          <w:rFonts w:ascii="Times New Roman" w:hAnsi="Times New Roman" w:cs="Times New Roman"/>
          <w:i/>
          <w:sz w:val="28"/>
          <w:szCs w:val="28"/>
        </w:rPr>
        <w:t>систем</w:t>
      </w:r>
    </w:p>
    <w:p w:rsidR="008078E2" w:rsidRPr="00A15164" w:rsidRDefault="008078E2" w:rsidP="00D27C22">
      <w:pPr>
        <w:spacing w:line="360" w:lineRule="auto"/>
        <w:ind w:firstLine="567"/>
        <w:jc w:val="both"/>
        <w:rPr>
          <w:sz w:val="28"/>
          <w:szCs w:val="28"/>
        </w:rPr>
      </w:pPr>
      <w:r>
        <w:rPr>
          <w:sz w:val="28"/>
          <w:szCs w:val="28"/>
        </w:rPr>
        <w:t>Підр</w:t>
      </w:r>
      <w:r w:rsidRPr="00A15164">
        <w:rPr>
          <w:sz w:val="28"/>
          <w:szCs w:val="28"/>
        </w:rPr>
        <w:t>озділ присвячено прямому застосуванню розрахунків надійності вибра</w:t>
      </w:r>
      <w:r>
        <w:rPr>
          <w:sz w:val="28"/>
          <w:szCs w:val="28"/>
        </w:rPr>
        <w:t>-</w:t>
      </w:r>
      <w:r w:rsidRPr="00A15164">
        <w:rPr>
          <w:sz w:val="28"/>
          <w:szCs w:val="28"/>
        </w:rPr>
        <w:t>них та описаних екосистем. Нагадаємо, що надійність екосистем, роз</w:t>
      </w:r>
      <w:r>
        <w:rPr>
          <w:sz w:val="28"/>
          <w:szCs w:val="28"/>
        </w:rPr>
        <w:t>глянуто</w:t>
      </w:r>
      <w:r w:rsidRPr="00A15164">
        <w:rPr>
          <w:sz w:val="28"/>
          <w:szCs w:val="28"/>
        </w:rPr>
        <w:t xml:space="preserve"> в обмеженому вигляді, коли екосистема описана як система транспорту радіо</w:t>
      </w:r>
      <w:r>
        <w:rPr>
          <w:sz w:val="28"/>
          <w:szCs w:val="28"/>
        </w:rPr>
        <w:t>нуклі-</w:t>
      </w:r>
      <w:r w:rsidRPr="00A15164">
        <w:rPr>
          <w:sz w:val="28"/>
          <w:szCs w:val="28"/>
        </w:rPr>
        <w:t xml:space="preserve">дів-трасерів </w:t>
      </w:r>
      <w:r w:rsidRPr="00A15164">
        <w:rPr>
          <w:sz w:val="28"/>
          <w:szCs w:val="28"/>
          <w:vertAlign w:val="superscript"/>
        </w:rPr>
        <w:t>137</w:t>
      </w:r>
      <w:r w:rsidRPr="00A15164">
        <w:rPr>
          <w:sz w:val="28"/>
          <w:szCs w:val="28"/>
        </w:rPr>
        <w:t xml:space="preserve">Cs із довкілля до людини. Мірою надійності елементів екосистеми вибраний параметр – фактор радіоємності, який показує важливу </w:t>
      </w:r>
      <w:r>
        <w:rPr>
          <w:sz w:val="28"/>
          <w:szCs w:val="28"/>
        </w:rPr>
        <w:t>фундамен-</w:t>
      </w:r>
      <w:r w:rsidRPr="00A15164">
        <w:rPr>
          <w:sz w:val="28"/>
          <w:szCs w:val="28"/>
        </w:rPr>
        <w:t xml:space="preserve">тальну характеристику складових екосистеми щодо їх здатності депонувати та утримувати радіонукліди (в розглянутому випадку трасер </w:t>
      </w:r>
      <w:r w:rsidRPr="00A15164">
        <w:rPr>
          <w:sz w:val="28"/>
          <w:szCs w:val="28"/>
          <w:vertAlign w:val="superscript"/>
        </w:rPr>
        <w:t>137</w:t>
      </w:r>
      <w:r w:rsidRPr="00A15164">
        <w:rPr>
          <w:sz w:val="28"/>
          <w:szCs w:val="28"/>
        </w:rPr>
        <w:t>Cs, аналог мікроелемента калію), а також переносити їх по екосистемах. Визначено, що такі процеси корелюють зі станом благополуччя та надійністю біоти екосистем.</w:t>
      </w:r>
    </w:p>
    <w:p w:rsidR="008078E2" w:rsidRPr="00FC1A86" w:rsidRDefault="008078E2" w:rsidP="00D27C22">
      <w:pPr>
        <w:spacing w:line="360" w:lineRule="auto"/>
        <w:ind w:firstLine="567"/>
        <w:jc w:val="both"/>
        <w:rPr>
          <w:b/>
          <w:spacing w:val="-4"/>
          <w:sz w:val="28"/>
          <w:szCs w:val="28"/>
        </w:rPr>
      </w:pPr>
      <w:r w:rsidRPr="00FC1A86">
        <w:rPr>
          <w:sz w:val="28"/>
          <w:szCs w:val="28"/>
        </w:rPr>
        <w:t>Теоретична екологія і радіоекологія не мал</w:t>
      </w:r>
      <w:r>
        <w:rPr>
          <w:sz w:val="28"/>
          <w:szCs w:val="28"/>
        </w:rPr>
        <w:t>и</w:t>
      </w:r>
      <w:r w:rsidRPr="00FC1A86">
        <w:rPr>
          <w:sz w:val="28"/>
          <w:szCs w:val="28"/>
        </w:rPr>
        <w:t xml:space="preserve"> вибору моделей і параметрів, придатних для оцінок і розрахунків радіоекологічних процесів і ризиків у екосистемах різного типу.  О</w:t>
      </w:r>
      <w:r>
        <w:rPr>
          <w:sz w:val="28"/>
          <w:szCs w:val="28"/>
        </w:rPr>
        <w:t>собливо Чорнобильська</w:t>
      </w:r>
      <w:r w:rsidRPr="00FC1A86">
        <w:rPr>
          <w:sz w:val="28"/>
          <w:szCs w:val="28"/>
        </w:rPr>
        <w:t xml:space="preserve"> </w:t>
      </w:r>
      <w:r>
        <w:rPr>
          <w:sz w:val="28"/>
          <w:szCs w:val="28"/>
        </w:rPr>
        <w:t>катастрофа і аварія на «Фукусімі-1»</w:t>
      </w:r>
      <w:r w:rsidRPr="00FC1A86">
        <w:rPr>
          <w:sz w:val="28"/>
          <w:szCs w:val="28"/>
        </w:rPr>
        <w:t xml:space="preserve"> показали чітку необхідність розвитку саме теоретичних досліджень у цій галузі. Домінуючі дослідження з моніторингу радіонуклідних забруднень в екосистемах, звичайно, необхідні, але не достатні, і без використання широкого обсягу те</w:t>
      </w:r>
      <w:r w:rsidRPr="00FC1A86">
        <w:rPr>
          <w:spacing w:val="-6"/>
          <w:sz w:val="28"/>
          <w:szCs w:val="28"/>
        </w:rPr>
        <w:t>оретичних моделей важко зробити помітні узагальнення для продук</w:t>
      </w:r>
      <w:r w:rsidRPr="00FC1A86">
        <w:rPr>
          <w:sz w:val="28"/>
          <w:szCs w:val="28"/>
        </w:rPr>
        <w:t>тивного використання великої кількості наявних даних з моніторингу. Тому виникає необхідність створення підходів для випереджальної оцінки стану біоти екосистем при дії різних чинників впливу фізичної та хімічної природи. Цю роль може виконати розвинута теорія та моделі радіоємності екосистем.</w:t>
      </w:r>
      <w:r w:rsidRPr="00FC1A86">
        <w:rPr>
          <w:b/>
          <w:sz w:val="28"/>
          <w:szCs w:val="28"/>
        </w:rPr>
        <w:t xml:space="preserve"> </w:t>
      </w:r>
    </w:p>
    <w:p w:rsidR="008078E2" w:rsidRPr="00880C27" w:rsidRDefault="008078E2" w:rsidP="00D27C22">
      <w:pPr>
        <w:pStyle w:val="a0"/>
        <w:spacing w:before="0" w:after="0" w:line="360" w:lineRule="auto"/>
        <w:ind w:firstLine="567"/>
        <w:jc w:val="both"/>
        <w:rPr>
          <w:rFonts w:ascii="Times New Roman" w:hAnsi="Times New Roman" w:cs="Times New Roman"/>
          <w:b w:val="0"/>
          <w:sz w:val="28"/>
          <w:szCs w:val="28"/>
        </w:rPr>
      </w:pPr>
      <w:r>
        <w:rPr>
          <w:rFonts w:ascii="Times New Roman" w:hAnsi="Times New Roman" w:cs="Times New Roman"/>
          <w:b w:val="0"/>
          <w:sz w:val="28"/>
          <w:szCs w:val="28"/>
        </w:rPr>
        <w:t>З іншого боку, п</w:t>
      </w:r>
      <w:r w:rsidRPr="00880C27">
        <w:rPr>
          <w:rFonts w:ascii="Times New Roman" w:hAnsi="Times New Roman" w:cs="Times New Roman"/>
          <w:b w:val="0"/>
          <w:sz w:val="28"/>
          <w:szCs w:val="28"/>
        </w:rPr>
        <w:t>остійне зростання масштабів використання радіоактивних речовин та джерел іонізуючого випромінювання в різних галузях промисловості, медицині, науці збільшує вплив іонізуючої радіації на всі компоненти природного середовища. Через це радіонукліди, що випали на територію України внаслідок аварії на ЧАЕС, трофічними ланцюгами можуть формувати помітні дозові навантаження на населення України [</w:t>
      </w:r>
      <w:r>
        <w:rPr>
          <w:rFonts w:ascii="Times New Roman" w:hAnsi="Times New Roman" w:cs="Times New Roman"/>
          <w:b w:val="0"/>
          <w:sz w:val="28"/>
          <w:szCs w:val="28"/>
        </w:rPr>
        <w:t>283</w:t>
      </w:r>
      <w:r w:rsidRPr="00880C27">
        <w:rPr>
          <w:rFonts w:ascii="Times New Roman" w:hAnsi="Times New Roman" w:cs="Times New Roman"/>
          <w:b w:val="0"/>
          <w:sz w:val="28"/>
          <w:szCs w:val="28"/>
        </w:rPr>
        <w:t>–</w:t>
      </w:r>
      <w:r>
        <w:rPr>
          <w:rFonts w:ascii="Times New Roman" w:hAnsi="Times New Roman" w:cs="Times New Roman"/>
          <w:b w:val="0"/>
          <w:sz w:val="28"/>
          <w:szCs w:val="28"/>
        </w:rPr>
        <w:t>286</w:t>
      </w:r>
      <w:r w:rsidRPr="00880C27">
        <w:rPr>
          <w:rFonts w:ascii="Times New Roman" w:hAnsi="Times New Roman" w:cs="Times New Roman"/>
          <w:b w:val="0"/>
          <w:sz w:val="28"/>
          <w:szCs w:val="28"/>
        </w:rPr>
        <w:t xml:space="preserve">]. Насамперед це довгоіснуючі радіонукліди </w:t>
      </w:r>
      <w:r w:rsidRPr="00880C27">
        <w:rPr>
          <w:rFonts w:ascii="Times New Roman" w:hAnsi="Times New Roman" w:cs="Times New Roman"/>
          <w:b w:val="0"/>
          <w:sz w:val="28"/>
          <w:szCs w:val="28"/>
          <w:vertAlign w:val="superscript"/>
        </w:rPr>
        <w:t>137</w:t>
      </w:r>
      <w:r w:rsidRPr="00880C27">
        <w:rPr>
          <w:rFonts w:ascii="Times New Roman" w:hAnsi="Times New Roman" w:cs="Times New Roman"/>
          <w:b w:val="0"/>
          <w:sz w:val="28"/>
          <w:szCs w:val="28"/>
        </w:rPr>
        <w:t xml:space="preserve">Cs і </w:t>
      </w:r>
      <w:r w:rsidRPr="00880C27">
        <w:rPr>
          <w:rFonts w:ascii="Times New Roman" w:hAnsi="Times New Roman" w:cs="Times New Roman"/>
          <w:b w:val="0"/>
          <w:sz w:val="28"/>
          <w:szCs w:val="28"/>
          <w:vertAlign w:val="superscript"/>
        </w:rPr>
        <w:t>90</w:t>
      </w:r>
      <w:r w:rsidRPr="00880C27">
        <w:rPr>
          <w:rFonts w:ascii="Times New Roman" w:hAnsi="Times New Roman" w:cs="Times New Roman"/>
          <w:b w:val="0"/>
          <w:sz w:val="28"/>
          <w:szCs w:val="28"/>
        </w:rPr>
        <w:t xml:space="preserve">Sr, які становлять основну екологічну небезпеку і мають біотичний характер, оскільки є аналогами макроелементів </w:t>
      </w:r>
      <w:r>
        <w:rPr>
          <w:rFonts w:ascii="Times New Roman" w:hAnsi="Times New Roman" w:cs="Times New Roman"/>
          <w:b w:val="0"/>
          <w:sz w:val="28"/>
          <w:szCs w:val="28"/>
          <w:lang w:val="en-US"/>
        </w:rPr>
        <w:t>K</w:t>
      </w:r>
      <w:r w:rsidRPr="00880C27">
        <w:rPr>
          <w:rFonts w:ascii="Times New Roman" w:hAnsi="Times New Roman" w:cs="Times New Roman"/>
          <w:b w:val="0"/>
          <w:sz w:val="28"/>
          <w:szCs w:val="28"/>
        </w:rPr>
        <w:t xml:space="preserve"> та Са, які необхідні для рослин і тварин. В Україні проводиться досить систематичний і детальний моніторинг забруднення продуктів харчування, ґрунтів та води. У населення проводять вимір</w:t>
      </w:r>
      <w:r>
        <w:rPr>
          <w:rFonts w:ascii="Times New Roman" w:hAnsi="Times New Roman" w:cs="Times New Roman"/>
          <w:b w:val="0"/>
          <w:sz w:val="28"/>
          <w:szCs w:val="28"/>
        </w:rPr>
        <w:t>ювння</w:t>
      </w:r>
      <w:r w:rsidRPr="00880C27">
        <w:rPr>
          <w:rFonts w:ascii="Times New Roman" w:hAnsi="Times New Roman" w:cs="Times New Roman"/>
          <w:b w:val="0"/>
          <w:sz w:val="28"/>
          <w:szCs w:val="28"/>
        </w:rPr>
        <w:t xml:space="preserve"> вмісту </w:t>
      </w:r>
      <w:r w:rsidRPr="00880C27">
        <w:rPr>
          <w:rFonts w:ascii="Times New Roman" w:hAnsi="Times New Roman" w:cs="Times New Roman"/>
          <w:b w:val="0"/>
          <w:sz w:val="28"/>
          <w:szCs w:val="28"/>
          <w:vertAlign w:val="superscript"/>
        </w:rPr>
        <w:t>137</w:t>
      </w:r>
      <w:r w:rsidRPr="00880C27">
        <w:rPr>
          <w:rFonts w:ascii="Times New Roman" w:hAnsi="Times New Roman" w:cs="Times New Roman"/>
          <w:b w:val="0"/>
          <w:sz w:val="28"/>
          <w:szCs w:val="28"/>
        </w:rPr>
        <w:t>Cs на лічильниках випромінювань людини (ЛВЛ) і за моде</w:t>
      </w:r>
      <w:r>
        <w:rPr>
          <w:rFonts w:ascii="Times New Roman" w:hAnsi="Times New Roman" w:cs="Times New Roman"/>
          <w:b w:val="0"/>
          <w:sz w:val="28"/>
          <w:szCs w:val="28"/>
        </w:rPr>
        <w:t>ля</w:t>
      </w:r>
      <w:r w:rsidRPr="00880C27">
        <w:rPr>
          <w:rFonts w:ascii="Times New Roman" w:hAnsi="Times New Roman" w:cs="Times New Roman"/>
          <w:b w:val="0"/>
          <w:sz w:val="28"/>
          <w:szCs w:val="28"/>
        </w:rPr>
        <w:t xml:space="preserve">ми вираховується очікувана доза для мешканців конкретних селищ. За даними моніторингу молока проводиться оцінювання так званої паспортної дози. </w:t>
      </w:r>
    </w:p>
    <w:p w:rsidR="008078E2" w:rsidRPr="00BD4185" w:rsidRDefault="008078E2" w:rsidP="00D27C22">
      <w:pPr>
        <w:pStyle w:val="BodyText"/>
        <w:tabs>
          <w:tab w:val="left" w:pos="0"/>
          <w:tab w:val="right" w:pos="6480"/>
        </w:tabs>
        <w:spacing w:line="360" w:lineRule="auto"/>
        <w:ind w:firstLine="567"/>
        <w:rPr>
          <w:sz w:val="28"/>
          <w:szCs w:val="28"/>
          <w:lang w:val="uk-UA"/>
        </w:rPr>
      </w:pPr>
      <w:r>
        <w:rPr>
          <w:sz w:val="28"/>
          <w:szCs w:val="28"/>
          <w:lang w:val="uk-UA"/>
        </w:rPr>
        <w:t xml:space="preserve">Але </w:t>
      </w:r>
      <w:r w:rsidRPr="00BD4185">
        <w:rPr>
          <w:sz w:val="28"/>
          <w:szCs w:val="28"/>
          <w:lang w:val="uk-UA"/>
        </w:rPr>
        <w:t xml:space="preserve">крім оцінок та моніторингу діючого стану екологічної безпеки для населених пунктів (НП) України, є нагальна потреба, спираючись на ці дані, мати розрахунки за моделями довгострокового прогнозу радіоекологічного стану НП. Такий прогноз дозволить робити вибір та обґрунтування реальних контрзаходів для контролю та управління екологічною безпекою територій та населення забруднених сіл України. Тому розробка відносно простих </w:t>
      </w:r>
      <w:r>
        <w:rPr>
          <w:sz w:val="28"/>
          <w:szCs w:val="28"/>
          <w:lang w:val="uk-UA"/>
        </w:rPr>
        <w:t>математич</w:t>
      </w:r>
      <w:r w:rsidRPr="00BD4185">
        <w:rPr>
          <w:sz w:val="28"/>
          <w:szCs w:val="28"/>
          <w:lang w:val="uk-UA"/>
        </w:rPr>
        <w:t xml:space="preserve">них моделей динаміки розподілу радіонуклідів, що </w:t>
      </w:r>
      <w:r>
        <w:rPr>
          <w:sz w:val="28"/>
          <w:szCs w:val="28"/>
          <w:lang w:val="uk-UA"/>
        </w:rPr>
        <w:t>ґрунту</w:t>
      </w:r>
      <w:r w:rsidRPr="00BD4185">
        <w:rPr>
          <w:sz w:val="28"/>
          <w:szCs w:val="28"/>
          <w:lang w:val="uk-UA"/>
        </w:rPr>
        <w:t>ються на дан</w:t>
      </w:r>
      <w:r>
        <w:rPr>
          <w:sz w:val="28"/>
          <w:szCs w:val="28"/>
          <w:lang w:val="uk-UA"/>
        </w:rPr>
        <w:t>их</w:t>
      </w:r>
      <w:r w:rsidRPr="00BD4185">
        <w:rPr>
          <w:sz w:val="28"/>
          <w:szCs w:val="28"/>
          <w:lang w:val="uk-UA"/>
        </w:rPr>
        <w:t xml:space="preserve"> конкретних натурних досліджень, є важливою і актуальною проблемою сучасної екології. З одного боку, цей підхід дасть змогу в майбутньому мати діючу модель радіоекологічної безпеки для кожного конкретного НП. З другого боку, така діюча модель, що </w:t>
      </w:r>
      <w:r>
        <w:rPr>
          <w:sz w:val="28"/>
          <w:szCs w:val="28"/>
          <w:lang w:val="uk-UA"/>
        </w:rPr>
        <w:t>базу</w:t>
      </w:r>
      <w:r w:rsidRPr="00BD4185">
        <w:rPr>
          <w:sz w:val="28"/>
          <w:szCs w:val="28"/>
          <w:lang w:val="uk-UA"/>
        </w:rPr>
        <w:t>ється на реальн</w:t>
      </w:r>
      <w:r>
        <w:rPr>
          <w:sz w:val="28"/>
          <w:szCs w:val="28"/>
          <w:lang w:val="uk-UA"/>
        </w:rPr>
        <w:t>их</w:t>
      </w:r>
      <w:r w:rsidRPr="00BD4185">
        <w:rPr>
          <w:sz w:val="28"/>
          <w:szCs w:val="28"/>
          <w:lang w:val="uk-UA"/>
        </w:rPr>
        <w:t xml:space="preserve"> властивост</w:t>
      </w:r>
      <w:r>
        <w:rPr>
          <w:sz w:val="28"/>
          <w:szCs w:val="28"/>
          <w:lang w:val="uk-UA"/>
        </w:rPr>
        <w:t>ях</w:t>
      </w:r>
      <w:r w:rsidRPr="00BD4185">
        <w:rPr>
          <w:sz w:val="28"/>
          <w:szCs w:val="28"/>
          <w:lang w:val="uk-UA"/>
        </w:rPr>
        <w:t>-параметр</w:t>
      </w:r>
      <w:r>
        <w:rPr>
          <w:sz w:val="28"/>
          <w:szCs w:val="28"/>
          <w:lang w:val="uk-UA"/>
        </w:rPr>
        <w:t>ах</w:t>
      </w:r>
      <w:r w:rsidRPr="00BD4185">
        <w:rPr>
          <w:sz w:val="28"/>
          <w:szCs w:val="28"/>
          <w:lang w:val="uk-UA"/>
        </w:rPr>
        <w:t xml:space="preserve"> екосистеми даного НП, дасть можливість оцінити можливі екологічні ризики від інших полютантів (важких металів, гербіцидів тощо). </w:t>
      </w:r>
      <w:r>
        <w:rPr>
          <w:sz w:val="28"/>
          <w:szCs w:val="28"/>
          <w:lang w:val="uk-UA"/>
        </w:rPr>
        <w:t>Ідеться</w:t>
      </w:r>
      <w:r w:rsidRPr="00BD4185">
        <w:rPr>
          <w:sz w:val="28"/>
          <w:szCs w:val="28"/>
          <w:lang w:val="uk-UA"/>
        </w:rPr>
        <w:t xml:space="preserve"> про встановлення узагальнених параметрів екологічної б</w:t>
      </w:r>
      <w:r>
        <w:rPr>
          <w:sz w:val="28"/>
          <w:szCs w:val="28"/>
          <w:lang w:val="uk-UA"/>
        </w:rPr>
        <w:t>езпеки і екологічних ризиків,</w:t>
      </w:r>
      <w:r w:rsidRPr="00BD4185">
        <w:rPr>
          <w:sz w:val="28"/>
          <w:szCs w:val="28"/>
          <w:lang w:val="uk-UA"/>
        </w:rPr>
        <w:t xml:space="preserve"> характерн</w:t>
      </w:r>
      <w:r>
        <w:rPr>
          <w:sz w:val="28"/>
          <w:szCs w:val="28"/>
          <w:lang w:val="uk-UA"/>
        </w:rPr>
        <w:t>их</w:t>
      </w:r>
      <w:r w:rsidRPr="00BD4185">
        <w:rPr>
          <w:sz w:val="28"/>
          <w:szCs w:val="28"/>
          <w:lang w:val="uk-UA"/>
        </w:rPr>
        <w:t xml:space="preserve"> для даного НП. </w:t>
      </w:r>
    </w:p>
    <w:p w:rsidR="008078E2" w:rsidRPr="00BD4185" w:rsidRDefault="008078E2" w:rsidP="00D27C22">
      <w:pPr>
        <w:pStyle w:val="BodyText"/>
        <w:tabs>
          <w:tab w:val="left" w:pos="0"/>
          <w:tab w:val="right" w:pos="6691"/>
        </w:tabs>
        <w:spacing w:line="360" w:lineRule="auto"/>
        <w:ind w:firstLine="567"/>
        <w:rPr>
          <w:sz w:val="28"/>
          <w:szCs w:val="28"/>
          <w:lang w:val="uk-UA"/>
        </w:rPr>
      </w:pPr>
      <w:r w:rsidRPr="00BD4185">
        <w:rPr>
          <w:sz w:val="28"/>
          <w:szCs w:val="28"/>
          <w:lang w:val="uk-UA"/>
        </w:rPr>
        <w:t xml:space="preserve">У сучасній екології та радіоекології розроблено підходи та моделі для оцінювання екологічної ємності та радіоємності для великих територій, але явно не вистачає методів і моделей, придатних для оцінювання та прогнозу стану локальних екосистем для конкретних НП України. Тому конкретизація існуючих узагальнених підходів та моделей є актуальним і важливим завданням сучасної екології. Конче потрібно мати метод оперативного створення моделі екологічної безпеки для конкретних НП, </w:t>
      </w:r>
      <w:r>
        <w:rPr>
          <w:sz w:val="28"/>
          <w:szCs w:val="28"/>
          <w:lang w:val="uk-UA"/>
        </w:rPr>
        <w:t>і</w:t>
      </w:r>
      <w:r w:rsidRPr="00BD4185">
        <w:rPr>
          <w:sz w:val="28"/>
          <w:szCs w:val="28"/>
          <w:lang w:val="uk-UA"/>
        </w:rPr>
        <w:t>з прив’язкою їх до конкретних умов будь-якого НП, для використання якого від екологів не вимагається спеціальної підготовки. Даний підхід дозволить включити до екологічного паспорта НП діючу математичну модель екологічної безпеки, що може бути верифікована за даними моніторингу. Наявність такої моделі д</w:t>
      </w:r>
      <w:r>
        <w:rPr>
          <w:sz w:val="28"/>
          <w:szCs w:val="28"/>
          <w:lang w:val="uk-UA"/>
        </w:rPr>
        <w:t>ас</w:t>
      </w:r>
      <w:r w:rsidRPr="00BD4185">
        <w:rPr>
          <w:sz w:val="28"/>
          <w:szCs w:val="28"/>
          <w:lang w:val="uk-UA"/>
        </w:rPr>
        <w:t xml:space="preserve">ть </w:t>
      </w:r>
      <w:r>
        <w:rPr>
          <w:sz w:val="28"/>
          <w:szCs w:val="28"/>
          <w:lang w:val="uk-UA"/>
        </w:rPr>
        <w:t xml:space="preserve">змогу </w:t>
      </w:r>
      <w:r w:rsidRPr="00BD4185">
        <w:rPr>
          <w:sz w:val="28"/>
          <w:szCs w:val="28"/>
          <w:lang w:val="uk-UA"/>
        </w:rPr>
        <w:t>мінімізувати об</w:t>
      </w:r>
      <w:r>
        <w:rPr>
          <w:sz w:val="28"/>
          <w:szCs w:val="28"/>
          <w:lang w:val="uk-UA"/>
        </w:rPr>
        <w:t>сяг</w:t>
      </w:r>
      <w:r w:rsidRPr="00BD4185">
        <w:rPr>
          <w:sz w:val="28"/>
          <w:szCs w:val="28"/>
          <w:lang w:val="uk-UA"/>
        </w:rPr>
        <w:t xml:space="preserve"> та детальність моніторингу, а також прогнозувати критичні ситуації</w:t>
      </w:r>
      <w:r w:rsidRPr="00BD4185">
        <w:rPr>
          <w:spacing w:val="-2"/>
          <w:sz w:val="28"/>
          <w:szCs w:val="28"/>
          <w:lang w:val="uk-UA"/>
        </w:rPr>
        <w:t xml:space="preserve"> в даній екосистемі. Це дасть </w:t>
      </w:r>
      <w:r>
        <w:rPr>
          <w:spacing w:val="-2"/>
          <w:sz w:val="28"/>
          <w:szCs w:val="28"/>
          <w:lang w:val="uk-UA"/>
        </w:rPr>
        <w:t>можливість</w:t>
      </w:r>
      <w:r w:rsidRPr="00BD4185">
        <w:rPr>
          <w:spacing w:val="-2"/>
          <w:sz w:val="28"/>
          <w:szCs w:val="28"/>
          <w:lang w:val="uk-UA"/>
        </w:rPr>
        <w:t xml:space="preserve"> </w:t>
      </w:r>
      <w:r>
        <w:rPr>
          <w:spacing w:val="-2"/>
          <w:sz w:val="28"/>
          <w:szCs w:val="28"/>
          <w:lang w:val="uk-UA"/>
        </w:rPr>
        <w:t>у</w:t>
      </w:r>
      <w:r w:rsidRPr="00BD4185">
        <w:rPr>
          <w:spacing w:val="-2"/>
          <w:sz w:val="28"/>
          <w:szCs w:val="28"/>
          <w:lang w:val="uk-UA"/>
        </w:rPr>
        <w:t>становити ліміти її екологіч</w:t>
      </w:r>
      <w:r w:rsidRPr="00BD4185">
        <w:rPr>
          <w:sz w:val="28"/>
          <w:szCs w:val="28"/>
          <w:lang w:val="uk-UA"/>
        </w:rPr>
        <w:t>ної ємності для обмеження надмірного антропогенного тиску на території досліджуваного НП.</w:t>
      </w:r>
    </w:p>
    <w:p w:rsidR="008078E2" w:rsidRPr="00BD4185" w:rsidRDefault="008078E2" w:rsidP="00D27C22">
      <w:pPr>
        <w:spacing w:line="360" w:lineRule="auto"/>
        <w:ind w:firstLine="567"/>
        <w:jc w:val="both"/>
        <w:rPr>
          <w:sz w:val="28"/>
          <w:szCs w:val="28"/>
        </w:rPr>
      </w:pPr>
      <w:r w:rsidRPr="00BD4185">
        <w:rPr>
          <w:sz w:val="28"/>
          <w:szCs w:val="28"/>
        </w:rPr>
        <w:t xml:space="preserve">У цій частині роботи змодельовано процес міграції радіонуклідів трофічним ланцюгом: ґрунт → кормові рослини → корова → молоко → людина, – в умовах Волинської області (за </w:t>
      </w:r>
      <w:r w:rsidRPr="00BD4185">
        <w:rPr>
          <w:sz w:val="28"/>
          <w:szCs w:val="28"/>
          <w:vertAlign w:val="superscript"/>
        </w:rPr>
        <w:t>137</w:t>
      </w:r>
      <w:r w:rsidRPr="00BD4185">
        <w:rPr>
          <w:sz w:val="28"/>
          <w:szCs w:val="28"/>
        </w:rPr>
        <w:t xml:space="preserve">Cs) на прикладі с. Галузія і в умовах Тернопільської області на прикладі с. Коцюбинчики (за </w:t>
      </w:r>
      <w:r w:rsidRPr="00BD4185">
        <w:rPr>
          <w:sz w:val="28"/>
          <w:szCs w:val="28"/>
          <w:vertAlign w:val="superscript"/>
        </w:rPr>
        <w:t>90</w:t>
      </w:r>
      <w:r w:rsidRPr="00BD4185">
        <w:rPr>
          <w:sz w:val="28"/>
          <w:szCs w:val="28"/>
        </w:rPr>
        <w:t>Sr), а також встановлено параметри і досліджено особливості даного явища. Це дасть змогу отримати методи і підхід для контролю, прогнозу та управління радіоекологічною безпекою для локальних екосистем НП України</w:t>
      </w:r>
      <w:r>
        <w:rPr>
          <w:sz w:val="28"/>
          <w:szCs w:val="28"/>
        </w:rPr>
        <w:t xml:space="preserve"> [</w:t>
      </w:r>
      <w:r>
        <w:rPr>
          <w:sz w:val="28"/>
          <w:szCs w:val="28"/>
          <w:lang w:val="ru-RU"/>
        </w:rPr>
        <w:t>287</w:t>
      </w:r>
      <w:r>
        <w:rPr>
          <w:sz w:val="28"/>
          <w:szCs w:val="28"/>
        </w:rPr>
        <w:t>–</w:t>
      </w:r>
      <w:r>
        <w:rPr>
          <w:sz w:val="28"/>
          <w:szCs w:val="28"/>
          <w:lang w:val="ru-RU"/>
        </w:rPr>
        <w:t>289</w:t>
      </w:r>
      <w:r>
        <w:rPr>
          <w:sz w:val="28"/>
          <w:szCs w:val="28"/>
        </w:rPr>
        <w:t>]</w:t>
      </w:r>
      <w:r w:rsidRPr="00BD4185">
        <w:rPr>
          <w:sz w:val="28"/>
          <w:szCs w:val="28"/>
        </w:rPr>
        <w:t>.</w:t>
      </w:r>
    </w:p>
    <w:p w:rsidR="008078E2" w:rsidRPr="00BD4185" w:rsidRDefault="008078E2" w:rsidP="00D27C22">
      <w:pPr>
        <w:pStyle w:val="BodyTextIndent2"/>
        <w:spacing w:after="0" w:line="360" w:lineRule="auto"/>
        <w:ind w:left="0" w:firstLine="567"/>
        <w:jc w:val="both"/>
        <w:rPr>
          <w:bCs/>
          <w:sz w:val="28"/>
          <w:szCs w:val="28"/>
          <w:lang w:val="uk-UA"/>
        </w:rPr>
      </w:pPr>
      <w:r w:rsidRPr="00BD4185">
        <w:rPr>
          <w:sz w:val="28"/>
          <w:szCs w:val="28"/>
          <w:lang w:val="uk-UA"/>
        </w:rPr>
        <w:t xml:space="preserve">Розроблено і реалізовано метод оцінювання та розрахунку параметрів камерних моделей локальних екосистем за даними моніторингу та за літературними даними, використовуючи власний видозмінений метод камерних моделей. У даній модифікації замість параметрів швидкості перенесення радіонуклідів від одиниці ваги з кожної камери до камери було використано швидкості перенесення загальної частки радіонуклідів з камери до камери за одиницю часу (рік). Цей метод </w:t>
      </w:r>
      <w:r>
        <w:rPr>
          <w:sz w:val="28"/>
          <w:szCs w:val="28"/>
          <w:lang w:val="uk-UA"/>
        </w:rPr>
        <w:t>сприя</w:t>
      </w:r>
      <w:r w:rsidRPr="00BD4185">
        <w:rPr>
          <w:sz w:val="28"/>
          <w:szCs w:val="28"/>
          <w:lang w:val="uk-UA"/>
        </w:rPr>
        <w:t>є узагальн</w:t>
      </w:r>
      <w:r>
        <w:rPr>
          <w:sz w:val="28"/>
          <w:szCs w:val="28"/>
          <w:lang w:val="uk-UA"/>
        </w:rPr>
        <w:t>енню</w:t>
      </w:r>
      <w:r w:rsidRPr="00BD4185">
        <w:rPr>
          <w:sz w:val="28"/>
          <w:szCs w:val="28"/>
          <w:lang w:val="uk-UA"/>
        </w:rPr>
        <w:t xml:space="preserve"> характеристики екосистем та отрима</w:t>
      </w:r>
      <w:r>
        <w:rPr>
          <w:sz w:val="28"/>
          <w:szCs w:val="28"/>
          <w:lang w:val="uk-UA"/>
        </w:rPr>
        <w:t>нню</w:t>
      </w:r>
      <w:r w:rsidRPr="00BD4185">
        <w:rPr>
          <w:sz w:val="28"/>
          <w:szCs w:val="28"/>
          <w:lang w:val="uk-UA"/>
        </w:rPr>
        <w:t xml:space="preserve"> інтегральн</w:t>
      </w:r>
      <w:r>
        <w:rPr>
          <w:sz w:val="28"/>
          <w:szCs w:val="28"/>
          <w:lang w:val="uk-UA"/>
        </w:rPr>
        <w:t>их</w:t>
      </w:r>
      <w:r w:rsidRPr="00BD4185">
        <w:rPr>
          <w:sz w:val="28"/>
          <w:szCs w:val="28"/>
          <w:lang w:val="uk-UA"/>
        </w:rPr>
        <w:t xml:space="preserve"> ха</w:t>
      </w:r>
      <w:r>
        <w:rPr>
          <w:sz w:val="28"/>
          <w:szCs w:val="28"/>
          <w:lang w:val="uk-UA"/>
        </w:rPr>
        <w:t>рактеристик</w:t>
      </w:r>
      <w:r w:rsidRPr="00BD4185">
        <w:rPr>
          <w:sz w:val="28"/>
          <w:szCs w:val="28"/>
          <w:lang w:val="uk-UA"/>
        </w:rPr>
        <w:t xml:space="preserve"> процесу перенесення радіонуклідів в екосистемі. Розроблена та побудована математична модель радіоекологічних процесів типових локальних екосистем з оцінкою формування дозових навантажень для населення на довгостроковий період. Така модель придатна для моделювання </w:t>
      </w:r>
      <w:r>
        <w:rPr>
          <w:sz w:val="28"/>
          <w:szCs w:val="28"/>
          <w:lang w:val="uk-UA"/>
        </w:rPr>
        <w:t>майже</w:t>
      </w:r>
      <w:r w:rsidRPr="00BD4185">
        <w:rPr>
          <w:sz w:val="28"/>
          <w:szCs w:val="28"/>
          <w:lang w:val="uk-UA"/>
        </w:rPr>
        <w:t xml:space="preserve"> будь-якого типу локальних екосистем, характерних для території України, і може бути використана для оцінювання екологічного стану будь-яких агроекосистем.</w:t>
      </w:r>
      <w:r w:rsidRPr="00BD4185">
        <w:rPr>
          <w:bCs/>
          <w:sz w:val="28"/>
          <w:szCs w:val="28"/>
          <w:lang w:val="uk-UA"/>
        </w:rPr>
        <w:t xml:space="preserve"> За розрахунками на моделях уперше показано, що, залежно від встановлених параметрів камерних моделей, формування високих дозових навантажень у населення може здійснюватися відносно швидко (с.</w:t>
      </w:r>
      <w:r>
        <w:rPr>
          <w:bCs/>
          <w:sz w:val="28"/>
          <w:szCs w:val="28"/>
          <w:lang w:val="en-US"/>
        </w:rPr>
        <w:t> </w:t>
      </w:r>
      <w:r w:rsidRPr="00BD4185">
        <w:rPr>
          <w:bCs/>
          <w:sz w:val="28"/>
          <w:szCs w:val="28"/>
          <w:lang w:val="uk-UA"/>
        </w:rPr>
        <w:t>Галузія), або мати характер повільного нагромадження (с.</w:t>
      </w:r>
      <w:r>
        <w:rPr>
          <w:bCs/>
          <w:sz w:val="28"/>
          <w:szCs w:val="28"/>
          <w:lang w:val="uk-UA"/>
        </w:rPr>
        <w:t> </w:t>
      </w:r>
      <w:r w:rsidRPr="00BD4185">
        <w:rPr>
          <w:bCs/>
          <w:sz w:val="28"/>
          <w:szCs w:val="28"/>
          <w:lang w:val="uk-UA"/>
        </w:rPr>
        <w:t xml:space="preserve">Коцюбинчики). Це означає принципово різну динаміку формування дозових навантажень, що може реально </w:t>
      </w:r>
      <w:r>
        <w:rPr>
          <w:bCs/>
          <w:sz w:val="28"/>
          <w:szCs w:val="28"/>
          <w:lang w:val="uk-UA"/>
        </w:rPr>
        <w:t>трапля</w:t>
      </w:r>
      <w:r w:rsidRPr="00BD4185">
        <w:rPr>
          <w:bCs/>
          <w:sz w:val="28"/>
          <w:szCs w:val="28"/>
          <w:lang w:val="uk-UA"/>
        </w:rPr>
        <w:t>тися в різних локальних екосистемах України.</w:t>
      </w:r>
    </w:p>
    <w:p w:rsidR="008078E2" w:rsidRPr="00BD4185" w:rsidRDefault="008078E2" w:rsidP="00D27C22">
      <w:pPr>
        <w:spacing w:line="360" w:lineRule="auto"/>
        <w:ind w:firstLine="567"/>
        <w:jc w:val="both"/>
        <w:rPr>
          <w:spacing w:val="-2"/>
          <w:sz w:val="28"/>
          <w:szCs w:val="28"/>
        </w:rPr>
      </w:pPr>
      <w:r w:rsidRPr="00BD4185">
        <w:rPr>
          <w:spacing w:val="-2"/>
          <w:sz w:val="28"/>
          <w:szCs w:val="28"/>
        </w:rPr>
        <w:t>Розроблений підхід дозволяє за даними моніторингу встановлювати базові характеристики та параметри камерних моделей будь-яких типів локальних екосистем. Розроблені математичні моделі локальних екосистем вибраних НП характеризують евристичність і за даними моніторингу дають можливість верифікації ситуації та довгострокового прогнозу радіоекологічної безпеки в досліджуваних НП. Такі моделі мають універсальний характер і при застосуванні до конкретних натурних умов інших НП можуть бути корисні для оцін</w:t>
      </w:r>
      <w:r>
        <w:rPr>
          <w:spacing w:val="-2"/>
          <w:sz w:val="28"/>
          <w:szCs w:val="28"/>
        </w:rPr>
        <w:t>ювання</w:t>
      </w:r>
      <w:r w:rsidRPr="00BD4185">
        <w:rPr>
          <w:spacing w:val="-2"/>
          <w:sz w:val="28"/>
          <w:szCs w:val="28"/>
        </w:rPr>
        <w:t>, контролю і прогнозу їх екологічної безпеки як для радіонуклідного забруднення, так і для інших полютантів</w:t>
      </w:r>
      <w:r>
        <w:rPr>
          <w:spacing w:val="-2"/>
          <w:sz w:val="28"/>
          <w:szCs w:val="28"/>
        </w:rPr>
        <w:t xml:space="preserve"> </w:t>
      </w:r>
      <w:r w:rsidRPr="00BD4185">
        <w:rPr>
          <w:sz w:val="28"/>
          <w:szCs w:val="28"/>
        </w:rPr>
        <w:t>[</w:t>
      </w:r>
      <w:r>
        <w:rPr>
          <w:sz w:val="28"/>
          <w:szCs w:val="28"/>
        </w:rPr>
        <w:t>290–292</w:t>
      </w:r>
      <w:r w:rsidRPr="00BD4185">
        <w:rPr>
          <w:sz w:val="28"/>
          <w:szCs w:val="28"/>
        </w:rPr>
        <w:t>]</w:t>
      </w:r>
      <w:r w:rsidRPr="00BD4185">
        <w:rPr>
          <w:spacing w:val="-2"/>
          <w:sz w:val="28"/>
          <w:szCs w:val="28"/>
        </w:rPr>
        <w:t>.</w:t>
      </w:r>
    </w:p>
    <w:p w:rsidR="008078E2" w:rsidRPr="00BD4185" w:rsidRDefault="008078E2" w:rsidP="00D27C22">
      <w:pPr>
        <w:pStyle w:val="BodyText"/>
        <w:tabs>
          <w:tab w:val="left" w:pos="0"/>
        </w:tabs>
        <w:spacing w:line="360" w:lineRule="auto"/>
        <w:ind w:firstLine="567"/>
        <w:rPr>
          <w:sz w:val="28"/>
          <w:szCs w:val="28"/>
          <w:lang w:val="uk-UA"/>
        </w:rPr>
      </w:pPr>
      <w:r w:rsidRPr="00BD4185">
        <w:rPr>
          <w:sz w:val="28"/>
          <w:szCs w:val="28"/>
          <w:lang w:val="uk-UA"/>
        </w:rPr>
        <w:t xml:space="preserve">У радіоекології можна виділити дві основні тісно взаємопов’язані проблеми: міграцію радіонуклідів та їх нагромадження в різних елементах екосистеми. Існують різноманітні радіологічні ситуації, пов’язані з включенням радіонуклідів у сільськогосподарську сферу. Тому нагромадження радіонуклідів рослинами з ґрунту визначає вихідні масштаби включення радіонуклідів у трофічні ланцюги в системі: радіоактивні викиди – ґрунт – сільськогосподарські рослини – сільськогосподарські тварини – людина. Надходження радіонуклідів </w:t>
      </w:r>
      <w:r>
        <w:rPr>
          <w:sz w:val="28"/>
          <w:szCs w:val="28"/>
          <w:lang w:val="uk-UA"/>
        </w:rPr>
        <w:t>у</w:t>
      </w:r>
      <w:r w:rsidRPr="00BD4185">
        <w:rPr>
          <w:sz w:val="28"/>
          <w:szCs w:val="28"/>
          <w:lang w:val="uk-UA"/>
        </w:rPr>
        <w:t xml:space="preserve"> рослини залежить від низки </w:t>
      </w:r>
      <w:r>
        <w:rPr>
          <w:sz w:val="28"/>
          <w:szCs w:val="28"/>
          <w:lang w:val="uk-UA"/>
        </w:rPr>
        <w:t>чинник</w:t>
      </w:r>
      <w:r w:rsidRPr="00BD4185">
        <w:rPr>
          <w:sz w:val="28"/>
          <w:szCs w:val="28"/>
          <w:lang w:val="uk-UA"/>
        </w:rPr>
        <w:t xml:space="preserve">ів: фізико-хімічних властивостей радіонуклідів, видових особливостей рослин, властивостей ґрунту та його механічної обробки, кліматичних </w:t>
      </w:r>
      <w:r>
        <w:rPr>
          <w:sz w:val="28"/>
          <w:szCs w:val="28"/>
          <w:lang w:val="uk-UA"/>
        </w:rPr>
        <w:t>чинник</w:t>
      </w:r>
      <w:r w:rsidRPr="00BD4185">
        <w:rPr>
          <w:sz w:val="28"/>
          <w:szCs w:val="28"/>
          <w:lang w:val="uk-UA"/>
        </w:rPr>
        <w:t xml:space="preserve">ів, системи меліорації, внесення добрив тощо. Перехід радіонуклідів з раціону в організми тварин визначається фізико-хімічними властивостями радіонуклідів, а також видовими особливостями та віком тварин. </w:t>
      </w:r>
    </w:p>
    <w:p w:rsidR="008078E2" w:rsidRPr="00BD4185" w:rsidRDefault="008078E2" w:rsidP="00D27C22">
      <w:pPr>
        <w:pStyle w:val="BodyText"/>
        <w:tabs>
          <w:tab w:val="left" w:pos="0"/>
        </w:tabs>
        <w:spacing w:line="360" w:lineRule="auto"/>
        <w:ind w:firstLine="567"/>
        <w:rPr>
          <w:sz w:val="28"/>
          <w:szCs w:val="28"/>
          <w:lang w:val="uk-UA"/>
        </w:rPr>
      </w:pPr>
      <w:r w:rsidRPr="00BD4185">
        <w:rPr>
          <w:spacing w:val="-2"/>
          <w:sz w:val="28"/>
          <w:szCs w:val="28"/>
          <w:lang w:val="uk-UA"/>
        </w:rPr>
        <w:t>Для моделювання міграції радіонуклідів в обраній системі харак</w:t>
      </w:r>
      <w:r w:rsidRPr="00BD4185">
        <w:rPr>
          <w:sz w:val="28"/>
          <w:szCs w:val="28"/>
          <w:lang w:val="uk-UA"/>
        </w:rPr>
        <w:t>терним є використання камерних моделей. При цьому камерою можна вважати будь-який елемент екосистеми, агроценозу (або його частину), де відбувається нагромадження радіонуклідів.</w:t>
      </w:r>
    </w:p>
    <w:p w:rsidR="008078E2" w:rsidRPr="00BD4185" w:rsidRDefault="008078E2" w:rsidP="00D27C22">
      <w:pPr>
        <w:spacing w:line="360" w:lineRule="auto"/>
        <w:ind w:firstLine="567"/>
        <w:jc w:val="both"/>
        <w:rPr>
          <w:sz w:val="28"/>
          <w:szCs w:val="28"/>
        </w:rPr>
      </w:pPr>
      <w:r w:rsidRPr="00BD4185">
        <w:rPr>
          <w:sz w:val="28"/>
          <w:szCs w:val="28"/>
        </w:rPr>
        <w:t xml:space="preserve">У межах такого підходу агроценоз розглядається у вигляді сукупності однорідних камер, між якими відбувається перенесення радіонуклідів, що характеризується деякими функціями </w:t>
      </w:r>
      <w:r w:rsidRPr="00BD4185">
        <w:rPr>
          <w:i/>
          <w:sz w:val="28"/>
          <w:szCs w:val="28"/>
        </w:rPr>
        <w:t>k</w:t>
      </w:r>
      <w:r w:rsidRPr="00BD4185">
        <w:rPr>
          <w:i/>
          <w:sz w:val="28"/>
          <w:szCs w:val="28"/>
          <w:vertAlign w:val="subscript"/>
        </w:rPr>
        <w:t>ji</w:t>
      </w:r>
      <w:r w:rsidRPr="00BD4185">
        <w:rPr>
          <w:sz w:val="28"/>
          <w:szCs w:val="28"/>
        </w:rPr>
        <w:t xml:space="preserve">, </w:t>
      </w:r>
      <w:r w:rsidRPr="00BD4185">
        <w:rPr>
          <w:i/>
          <w:sz w:val="28"/>
          <w:szCs w:val="28"/>
        </w:rPr>
        <w:t>q</w:t>
      </w:r>
      <w:r w:rsidRPr="00BD4185">
        <w:rPr>
          <w:i/>
          <w:sz w:val="28"/>
          <w:szCs w:val="28"/>
          <w:vertAlign w:val="subscript"/>
        </w:rPr>
        <w:t>j</w:t>
      </w:r>
      <w:r w:rsidRPr="00BD4185">
        <w:rPr>
          <w:sz w:val="28"/>
          <w:szCs w:val="28"/>
        </w:rPr>
        <w:t xml:space="preserve">. Ці функції описують інтенсивність потоків радіоактивних речовин між камерами. </w:t>
      </w:r>
    </w:p>
    <w:p w:rsidR="008078E2" w:rsidRPr="00BD4185" w:rsidRDefault="008078E2" w:rsidP="00D27C22">
      <w:pPr>
        <w:pStyle w:val="BodyTextIndent2"/>
        <w:spacing w:after="0" w:line="360" w:lineRule="auto"/>
        <w:ind w:left="0" w:firstLine="567"/>
        <w:jc w:val="both"/>
        <w:rPr>
          <w:sz w:val="28"/>
          <w:szCs w:val="28"/>
          <w:lang w:val="uk-UA"/>
        </w:rPr>
      </w:pPr>
      <w:r w:rsidRPr="00BD4185">
        <w:rPr>
          <w:sz w:val="28"/>
          <w:szCs w:val="28"/>
          <w:lang w:val="uk-UA"/>
        </w:rPr>
        <w:t>Під час математичного опису перенесення речовин у камерних моделях, як правило, використовують апарат звичайних диференціальних рівнянь:</w:t>
      </w:r>
    </w:p>
    <w:p w:rsidR="008078E2" w:rsidRPr="00BD4185" w:rsidRDefault="008078E2" w:rsidP="00D27C22">
      <w:pPr>
        <w:pStyle w:val="a2"/>
        <w:spacing w:before="0" w:after="0" w:line="360" w:lineRule="auto"/>
        <w:ind w:firstLine="567"/>
        <w:jc w:val="left"/>
        <w:rPr>
          <w:b/>
          <w:sz w:val="28"/>
          <w:szCs w:val="28"/>
        </w:rPr>
      </w:pPr>
      <w:r>
        <w:rPr>
          <w:sz w:val="28"/>
          <w:szCs w:val="28"/>
        </w:rPr>
        <w:t xml:space="preserve">                     </w:t>
      </w:r>
      <w:r w:rsidRPr="00BD4185">
        <w:rPr>
          <w:sz w:val="28"/>
          <w:szCs w:val="28"/>
        </w:rPr>
        <w:t xml:space="preserve">           </w:t>
      </w:r>
      <w:r>
        <w:rPr>
          <w:sz w:val="28"/>
          <w:szCs w:val="28"/>
        </w:rPr>
        <w:t xml:space="preserve">    </w:t>
      </w:r>
      <w:r w:rsidRPr="00BD4185">
        <w:rPr>
          <w:sz w:val="28"/>
          <w:szCs w:val="28"/>
        </w:rPr>
        <w:t xml:space="preserve">       </w:t>
      </w:r>
      <w:r w:rsidRPr="00BD4185">
        <w:rPr>
          <w:position w:val="-30"/>
          <w:sz w:val="28"/>
          <w:szCs w:val="28"/>
        </w:rPr>
        <w:object w:dxaOrig="2900" w:dyaOrig="680">
          <v:shape id="_x0000_i1310" type="#_x0000_t75" style="width:162.75pt;height:39pt" o:ole="">
            <v:imagedata r:id="rId534" o:title=""/>
          </v:shape>
          <o:OLEObject Type="Embed" ProgID="Equation.3" ShapeID="_x0000_i1310" DrawAspect="Content" ObjectID="_1522040305" r:id="rId535"/>
        </w:object>
      </w:r>
      <w:r w:rsidRPr="00BD4185">
        <w:rPr>
          <w:b/>
          <w:position w:val="-10"/>
          <w:sz w:val="28"/>
          <w:szCs w:val="28"/>
        </w:rPr>
        <w:object w:dxaOrig="180" w:dyaOrig="340">
          <v:shape id="_x0000_i1311" type="#_x0000_t75" style="width:9pt;height:17.25pt" o:ole="">
            <v:imagedata r:id="rId536" o:title=""/>
          </v:shape>
          <o:OLEObject Type="Embed" ProgID="Equation.3" ShapeID="_x0000_i1311" DrawAspect="Content" ObjectID="_1522040306" r:id="rId537"/>
        </w:object>
      </w:r>
      <w:r w:rsidRPr="00BD4185">
        <w:rPr>
          <w:b/>
          <w:sz w:val="28"/>
          <w:szCs w:val="28"/>
        </w:rPr>
        <w:t xml:space="preserve">                              </w:t>
      </w:r>
      <w:r w:rsidRPr="00BD4185">
        <w:rPr>
          <w:sz w:val="28"/>
          <w:szCs w:val="28"/>
        </w:rPr>
        <w:t xml:space="preserve"> (</w:t>
      </w:r>
      <w:r>
        <w:rPr>
          <w:sz w:val="28"/>
          <w:szCs w:val="28"/>
        </w:rPr>
        <w:t>5.19</w:t>
      </w:r>
      <w:r w:rsidRPr="00BD4185">
        <w:rPr>
          <w:sz w:val="28"/>
          <w:szCs w:val="28"/>
        </w:rPr>
        <w:t>)</w:t>
      </w:r>
    </w:p>
    <w:p w:rsidR="008078E2" w:rsidRPr="00BD4185" w:rsidRDefault="008078E2" w:rsidP="00D27C22">
      <w:pPr>
        <w:spacing w:line="360" w:lineRule="auto"/>
        <w:jc w:val="both"/>
        <w:rPr>
          <w:sz w:val="28"/>
          <w:szCs w:val="28"/>
        </w:rPr>
      </w:pPr>
      <w:r w:rsidRPr="00BD4185">
        <w:rPr>
          <w:sz w:val="28"/>
          <w:szCs w:val="28"/>
        </w:rPr>
        <w:t xml:space="preserve">де </w:t>
      </w:r>
      <w:r w:rsidRPr="00BD4185">
        <w:rPr>
          <w:i/>
          <w:sz w:val="28"/>
          <w:szCs w:val="28"/>
        </w:rPr>
        <w:t>q</w:t>
      </w:r>
      <w:r w:rsidRPr="00BD4185">
        <w:rPr>
          <w:i/>
          <w:sz w:val="28"/>
          <w:szCs w:val="28"/>
          <w:vertAlign w:val="subscript"/>
        </w:rPr>
        <w:t>i</w:t>
      </w:r>
      <w:r w:rsidRPr="00BD4185">
        <w:rPr>
          <w:sz w:val="28"/>
          <w:szCs w:val="28"/>
        </w:rPr>
        <w:t>(</w:t>
      </w:r>
      <w:r w:rsidRPr="00BD4185">
        <w:rPr>
          <w:i/>
          <w:sz w:val="28"/>
          <w:szCs w:val="28"/>
        </w:rPr>
        <w:t>t</w:t>
      </w:r>
      <w:r w:rsidRPr="00BD4185">
        <w:rPr>
          <w:sz w:val="28"/>
          <w:szCs w:val="28"/>
        </w:rPr>
        <w:t>) – вміст радіонуклід</w:t>
      </w:r>
      <w:r>
        <w:rPr>
          <w:sz w:val="28"/>
          <w:szCs w:val="28"/>
        </w:rPr>
        <w:t>а</w:t>
      </w:r>
      <w:r w:rsidRPr="00BD4185">
        <w:rPr>
          <w:sz w:val="28"/>
          <w:szCs w:val="28"/>
        </w:rPr>
        <w:t xml:space="preserve"> в камері </w:t>
      </w:r>
      <w:r w:rsidRPr="00BD4185">
        <w:rPr>
          <w:i/>
          <w:sz w:val="28"/>
          <w:szCs w:val="28"/>
        </w:rPr>
        <w:t>i</w:t>
      </w:r>
      <w:r w:rsidRPr="00BD4185">
        <w:rPr>
          <w:sz w:val="28"/>
          <w:szCs w:val="28"/>
        </w:rPr>
        <w:t xml:space="preserve">; </w:t>
      </w:r>
      <w:r w:rsidRPr="00BD4185">
        <w:rPr>
          <w:i/>
          <w:sz w:val="28"/>
          <w:szCs w:val="28"/>
        </w:rPr>
        <w:t>k</w:t>
      </w:r>
      <w:r w:rsidRPr="00BD4185">
        <w:rPr>
          <w:i/>
          <w:sz w:val="28"/>
          <w:szCs w:val="28"/>
          <w:vertAlign w:val="subscript"/>
        </w:rPr>
        <w:t>ji</w:t>
      </w:r>
      <w:r w:rsidRPr="00BD4185">
        <w:rPr>
          <w:sz w:val="28"/>
          <w:szCs w:val="28"/>
        </w:rPr>
        <w:t xml:space="preserve"> та </w:t>
      </w:r>
      <w:r w:rsidRPr="00BD4185">
        <w:rPr>
          <w:i/>
          <w:sz w:val="28"/>
          <w:szCs w:val="28"/>
        </w:rPr>
        <w:t>k</w:t>
      </w:r>
      <w:r w:rsidRPr="00BD4185">
        <w:rPr>
          <w:i/>
          <w:sz w:val="28"/>
          <w:szCs w:val="28"/>
          <w:vertAlign w:val="subscript"/>
        </w:rPr>
        <w:t>il</w:t>
      </w:r>
      <w:r w:rsidRPr="00BD4185">
        <w:rPr>
          <w:i/>
          <w:sz w:val="28"/>
          <w:szCs w:val="28"/>
        </w:rPr>
        <w:t xml:space="preserve"> </w:t>
      </w:r>
      <w:r w:rsidRPr="00BD4185">
        <w:rPr>
          <w:sz w:val="28"/>
          <w:szCs w:val="28"/>
        </w:rPr>
        <w:t xml:space="preserve">– коефіцієнти переходу між камерами; </w:t>
      </w:r>
      <w:r w:rsidRPr="00BD4185">
        <w:rPr>
          <w:i/>
          <w:sz w:val="28"/>
          <w:szCs w:val="28"/>
        </w:rPr>
        <w:t>k</w:t>
      </w:r>
      <w:r w:rsidRPr="00BD4185">
        <w:rPr>
          <w:i/>
          <w:sz w:val="28"/>
          <w:szCs w:val="28"/>
          <w:vertAlign w:val="subscript"/>
        </w:rPr>
        <w:t xml:space="preserve">ji </w:t>
      </w:r>
      <w:r w:rsidRPr="00BD4185">
        <w:rPr>
          <w:i/>
          <w:sz w:val="28"/>
          <w:szCs w:val="28"/>
        </w:rPr>
        <w:t>q</w:t>
      </w:r>
      <w:r w:rsidRPr="00BD4185">
        <w:rPr>
          <w:i/>
          <w:sz w:val="28"/>
          <w:szCs w:val="28"/>
          <w:vertAlign w:val="subscript"/>
        </w:rPr>
        <w:t>j</w:t>
      </w:r>
      <w:r w:rsidRPr="00BD4185">
        <w:rPr>
          <w:sz w:val="28"/>
          <w:szCs w:val="28"/>
        </w:rPr>
        <w:t xml:space="preserve"> – кількість речовини, що надходить за одиницю часу з камери </w:t>
      </w:r>
      <w:r w:rsidRPr="00BD4185">
        <w:rPr>
          <w:i/>
          <w:sz w:val="28"/>
          <w:szCs w:val="28"/>
        </w:rPr>
        <w:t>j</w:t>
      </w:r>
      <w:r w:rsidRPr="00BD4185">
        <w:rPr>
          <w:sz w:val="28"/>
          <w:szCs w:val="28"/>
        </w:rPr>
        <w:t xml:space="preserve"> в камеру</w:t>
      </w:r>
      <w:r w:rsidRPr="00BD4185">
        <w:rPr>
          <w:i/>
          <w:sz w:val="28"/>
          <w:szCs w:val="28"/>
        </w:rPr>
        <w:t xml:space="preserve"> i</w:t>
      </w:r>
      <w:r w:rsidRPr="00BD4185">
        <w:rPr>
          <w:sz w:val="28"/>
          <w:szCs w:val="28"/>
        </w:rPr>
        <w:t xml:space="preserve">; </w:t>
      </w:r>
      <w:r w:rsidRPr="00BD4185">
        <w:rPr>
          <w:i/>
          <w:sz w:val="28"/>
          <w:szCs w:val="28"/>
        </w:rPr>
        <w:t>k</w:t>
      </w:r>
      <w:r w:rsidRPr="00BD4185">
        <w:rPr>
          <w:i/>
          <w:sz w:val="28"/>
          <w:szCs w:val="28"/>
          <w:vertAlign w:val="subscript"/>
        </w:rPr>
        <w:t xml:space="preserve">il </w:t>
      </w:r>
      <w:r w:rsidRPr="00BD4185">
        <w:rPr>
          <w:i/>
          <w:sz w:val="28"/>
          <w:szCs w:val="28"/>
        </w:rPr>
        <w:t>q</w:t>
      </w:r>
      <w:r w:rsidRPr="00BD4185">
        <w:rPr>
          <w:i/>
          <w:sz w:val="28"/>
          <w:szCs w:val="28"/>
          <w:vertAlign w:val="subscript"/>
        </w:rPr>
        <w:t>i</w:t>
      </w:r>
      <w:r w:rsidRPr="00BD4185">
        <w:rPr>
          <w:sz w:val="28"/>
          <w:szCs w:val="28"/>
        </w:rPr>
        <w:t xml:space="preserve"> – кількість речовини, що виходить за одиницю часу з камери </w:t>
      </w:r>
      <w:r w:rsidRPr="00BD4185">
        <w:rPr>
          <w:i/>
          <w:sz w:val="28"/>
          <w:szCs w:val="28"/>
        </w:rPr>
        <w:t>i</w:t>
      </w:r>
      <w:r w:rsidRPr="00BD4185">
        <w:rPr>
          <w:sz w:val="28"/>
          <w:szCs w:val="28"/>
        </w:rPr>
        <w:t xml:space="preserve"> в камеру </w:t>
      </w:r>
      <w:r w:rsidRPr="00BD4185">
        <w:rPr>
          <w:i/>
          <w:sz w:val="28"/>
          <w:szCs w:val="28"/>
        </w:rPr>
        <w:t>l</w:t>
      </w:r>
      <w:r w:rsidRPr="00BD4185">
        <w:rPr>
          <w:sz w:val="28"/>
          <w:szCs w:val="28"/>
        </w:rPr>
        <w:t>; λ</w:t>
      </w:r>
      <w:r w:rsidRPr="00BD4185">
        <w:rPr>
          <w:b/>
          <w:i/>
          <w:sz w:val="28"/>
          <w:szCs w:val="28"/>
        </w:rPr>
        <w:t xml:space="preserve"> </w:t>
      </w:r>
      <w:r w:rsidRPr="00BD4185">
        <w:rPr>
          <w:sz w:val="28"/>
          <w:szCs w:val="28"/>
        </w:rPr>
        <w:t>– стала радіоактивного розпаду.</w:t>
      </w:r>
    </w:p>
    <w:p w:rsidR="008078E2" w:rsidRPr="00BD4185" w:rsidRDefault="008078E2" w:rsidP="00D27C22">
      <w:pPr>
        <w:spacing w:line="360" w:lineRule="auto"/>
        <w:ind w:firstLine="567"/>
        <w:jc w:val="both"/>
        <w:rPr>
          <w:sz w:val="28"/>
          <w:szCs w:val="28"/>
        </w:rPr>
      </w:pPr>
      <w:r w:rsidRPr="00BD4185">
        <w:rPr>
          <w:sz w:val="28"/>
          <w:szCs w:val="28"/>
        </w:rPr>
        <w:t xml:space="preserve">Численними дослідженнями було встановлено, що на території с. Галузія формуються значні дозові навантаження в людей унаслідок великих значень коефіцієнтів переходу в системі «ґрунт – рослини». Найголовнішими причинами цього явища є торфові та болотні ґрунти, які домінують на даних територіях, високий ступінь зволоження та перезволоження ґрунту, кислі ґрунти, низький рівень вмісту мінеральних речовин на територіях. Це сприяє високому рівню забруднення трави та сіна, лісових продуктів – грибів та ягід. Використання забруднених кормових трав веде до міграції радіонуклідів у системі «трава – сільськогосподарські тварини». В цьому випадку рівень вмісту радіонуклідів у молоці та м’ясі суттєво підвищується. </w:t>
      </w:r>
    </w:p>
    <w:p w:rsidR="008078E2" w:rsidRPr="00BD4185" w:rsidRDefault="008078E2" w:rsidP="00D27C22">
      <w:pPr>
        <w:spacing w:line="360" w:lineRule="auto"/>
        <w:ind w:firstLine="567"/>
        <w:jc w:val="both"/>
        <w:rPr>
          <w:sz w:val="28"/>
          <w:szCs w:val="28"/>
        </w:rPr>
      </w:pPr>
      <w:r w:rsidRPr="00BD4185">
        <w:rPr>
          <w:sz w:val="28"/>
          <w:szCs w:val="28"/>
        </w:rPr>
        <w:t>Коли йдеться про міграцію радіонуклідів трофічними ланцюгами, застосо</w:t>
      </w:r>
      <w:r>
        <w:rPr>
          <w:sz w:val="28"/>
          <w:szCs w:val="28"/>
        </w:rPr>
        <w:t>-</w:t>
      </w:r>
      <w:r w:rsidRPr="00BD4185">
        <w:rPr>
          <w:sz w:val="28"/>
          <w:szCs w:val="28"/>
        </w:rPr>
        <w:t>вують поняття коефіцієнта переходу (</w:t>
      </w:r>
      <w:r w:rsidRPr="00BD4185">
        <w:rPr>
          <w:i/>
          <w:sz w:val="28"/>
          <w:szCs w:val="28"/>
          <w:lang w:val="en-US"/>
        </w:rPr>
        <w:t>K</w:t>
      </w:r>
      <w:r w:rsidRPr="009A56C5">
        <w:rPr>
          <w:i/>
          <w:sz w:val="28"/>
          <w:szCs w:val="28"/>
          <w:vertAlign w:val="subscript"/>
        </w:rPr>
        <w:t>П</w:t>
      </w:r>
      <w:r w:rsidRPr="00BD4185">
        <w:rPr>
          <w:sz w:val="28"/>
          <w:szCs w:val="28"/>
        </w:rPr>
        <w:t>); він відбиває частку радіонуклідів, що потрапляють від одного елемента екосистеми до іншого. Коефіцієнт демонструє у скільки разів більшою (аб</w:t>
      </w:r>
      <w:r w:rsidRPr="00BD4185">
        <w:rPr>
          <w:spacing w:val="-2"/>
          <w:sz w:val="28"/>
          <w:szCs w:val="28"/>
        </w:rPr>
        <w:t>о меншою) може бути активність певного радіонукліда в елемен</w:t>
      </w:r>
      <w:r w:rsidRPr="00BD4185">
        <w:rPr>
          <w:sz w:val="28"/>
          <w:szCs w:val="28"/>
        </w:rPr>
        <w:t xml:space="preserve">тах екосистеми порівняно з навколишнім середовищем. </w:t>
      </w:r>
    </w:p>
    <w:p w:rsidR="008078E2" w:rsidRPr="00BD4185" w:rsidRDefault="008078E2" w:rsidP="00D27C22">
      <w:pPr>
        <w:spacing w:line="360" w:lineRule="auto"/>
        <w:ind w:firstLine="567"/>
        <w:jc w:val="both"/>
        <w:rPr>
          <w:sz w:val="28"/>
          <w:szCs w:val="28"/>
        </w:rPr>
      </w:pPr>
      <w:r w:rsidRPr="00BD4185">
        <w:rPr>
          <w:sz w:val="28"/>
          <w:szCs w:val="28"/>
        </w:rPr>
        <w:t xml:space="preserve">Для системи «ґрунт – рослина» </w:t>
      </w:r>
      <w:r w:rsidRPr="00BD4185">
        <w:rPr>
          <w:i/>
          <w:sz w:val="28"/>
          <w:szCs w:val="28"/>
          <w:lang w:val="en-US"/>
        </w:rPr>
        <w:t>K</w:t>
      </w:r>
      <w:r w:rsidRPr="009A56C5">
        <w:rPr>
          <w:i/>
          <w:sz w:val="28"/>
          <w:szCs w:val="28"/>
          <w:vertAlign w:val="subscript"/>
        </w:rPr>
        <w:t>П</w:t>
      </w:r>
      <w:r w:rsidRPr="00BD4185">
        <w:rPr>
          <w:sz w:val="28"/>
          <w:szCs w:val="28"/>
        </w:rPr>
        <w:t xml:space="preserve"> – це відношення активності радіонукліда на 1 кг повітряно-сухої біомаси рослини до його вмісту на 1 м</w:t>
      </w:r>
      <w:r w:rsidRPr="00BD4185">
        <w:rPr>
          <w:sz w:val="28"/>
          <w:szCs w:val="28"/>
          <w:vertAlign w:val="superscript"/>
        </w:rPr>
        <w:t>2</w:t>
      </w:r>
      <w:r w:rsidRPr="00BD4185">
        <w:rPr>
          <w:sz w:val="28"/>
          <w:szCs w:val="28"/>
        </w:rPr>
        <w:t xml:space="preserve"> ґрунту, на якому ці рослини вирощено.</w:t>
      </w:r>
    </w:p>
    <w:p w:rsidR="008078E2" w:rsidRPr="00BD4185" w:rsidRDefault="008078E2" w:rsidP="00D27C22">
      <w:pPr>
        <w:pStyle w:val="BodyText2"/>
        <w:spacing w:after="0" w:line="360" w:lineRule="auto"/>
        <w:ind w:firstLine="567"/>
        <w:jc w:val="both"/>
        <w:rPr>
          <w:sz w:val="28"/>
          <w:szCs w:val="28"/>
        </w:rPr>
      </w:pPr>
      <w:r w:rsidRPr="00BD4185">
        <w:rPr>
          <w:sz w:val="28"/>
          <w:szCs w:val="28"/>
        </w:rPr>
        <w:t xml:space="preserve">Як відомо, Волинська область є «найчистішою» з-поміж п’яти забруднених радіонуклідами областей України за рівнями забруднення </w:t>
      </w:r>
      <w:r w:rsidRPr="00BD4185">
        <w:rPr>
          <w:sz w:val="28"/>
          <w:szCs w:val="28"/>
          <w:vertAlign w:val="superscript"/>
        </w:rPr>
        <w:t>137</w:t>
      </w:r>
      <w:r w:rsidRPr="00BD4185">
        <w:rPr>
          <w:sz w:val="28"/>
          <w:szCs w:val="28"/>
        </w:rPr>
        <w:t>Cs ґрунтів, зокрема сільгоспугідь, лісів, лісових урочищ, та площами такого забруднення. При цьому індивідуальні дози опромінення людей у Маневицькому районі Волинської області близькі до доз, які спостерігаються в найбільш забрудненому районі Житомирської області – Народицькому.</w:t>
      </w:r>
    </w:p>
    <w:p w:rsidR="008078E2" w:rsidRDefault="008078E2" w:rsidP="00D27C22">
      <w:pPr>
        <w:widowControl w:val="0"/>
        <w:spacing w:line="360" w:lineRule="auto"/>
        <w:ind w:firstLine="567"/>
        <w:jc w:val="both"/>
        <w:rPr>
          <w:b/>
          <w:sz w:val="28"/>
          <w:szCs w:val="28"/>
        </w:rPr>
      </w:pPr>
      <w:r w:rsidRPr="00BD4185">
        <w:rPr>
          <w:sz w:val="28"/>
          <w:szCs w:val="28"/>
        </w:rPr>
        <w:t xml:space="preserve">Попередні оцінки показали, що для даної території є три основні напрями надходження радіонуклідів </w:t>
      </w:r>
      <w:r w:rsidRPr="00BD4185">
        <w:rPr>
          <w:sz w:val="28"/>
          <w:szCs w:val="28"/>
          <w:vertAlign w:val="superscript"/>
        </w:rPr>
        <w:t>137</w:t>
      </w:r>
      <w:r w:rsidRPr="00BD4185">
        <w:rPr>
          <w:sz w:val="28"/>
          <w:szCs w:val="28"/>
        </w:rPr>
        <w:t>Cs до людини, які більш докладно розглянуті нижче. Перший з них – через урочища (пасовища та сіножаті), що є кормовою базою для молочної і м’ясної худоби. Другий напрям надходження – через лісові продукти: гриби та лісові ягоди. Третій – присадибна ділянка (город).</w:t>
      </w:r>
      <w:r w:rsidRPr="00BD4185">
        <w:rPr>
          <w:b/>
          <w:sz w:val="28"/>
          <w:szCs w:val="28"/>
        </w:rPr>
        <w:t xml:space="preserve"> </w:t>
      </w:r>
    </w:p>
    <w:p w:rsidR="008078E2" w:rsidRPr="00A15164" w:rsidRDefault="008078E2" w:rsidP="00D27C22">
      <w:pPr>
        <w:spacing w:line="360" w:lineRule="auto"/>
        <w:ind w:firstLine="567"/>
        <w:jc w:val="both"/>
        <w:rPr>
          <w:bCs/>
          <w:spacing w:val="2"/>
          <w:sz w:val="28"/>
          <w:szCs w:val="28"/>
        </w:rPr>
      </w:pPr>
      <w:r>
        <w:rPr>
          <w:bCs/>
          <w:spacing w:val="2"/>
          <w:sz w:val="28"/>
          <w:szCs w:val="28"/>
        </w:rPr>
        <w:t>Д</w:t>
      </w:r>
      <w:r w:rsidRPr="00A15164">
        <w:rPr>
          <w:bCs/>
          <w:spacing w:val="2"/>
          <w:sz w:val="28"/>
          <w:szCs w:val="28"/>
        </w:rPr>
        <w:t>ослідження показують, що швидкість перенесення радіонуклідів у ландшафті визначається переважно кількома характеристиками  висхідного полігон</w:t>
      </w:r>
      <w:r>
        <w:rPr>
          <w:bCs/>
          <w:spacing w:val="2"/>
          <w:sz w:val="28"/>
          <w:szCs w:val="28"/>
        </w:rPr>
        <w:t>у</w:t>
      </w:r>
      <w:r w:rsidRPr="00A15164">
        <w:rPr>
          <w:bCs/>
          <w:spacing w:val="2"/>
          <w:sz w:val="28"/>
          <w:szCs w:val="28"/>
        </w:rPr>
        <w:t xml:space="preserve"> та структури його рельєфу. Використовуючи параметри, що впливають на перерозподіл радіонуклідів у ландшафті, були побудовані карти динаміки забруднення ландшафту </w:t>
      </w:r>
      <w:r w:rsidRPr="00A15164">
        <w:rPr>
          <w:sz w:val="28"/>
          <w:szCs w:val="28"/>
          <w:vertAlign w:val="superscript"/>
        </w:rPr>
        <w:t>137</w:t>
      </w:r>
      <w:r w:rsidRPr="00A15164">
        <w:rPr>
          <w:sz w:val="28"/>
          <w:szCs w:val="28"/>
        </w:rPr>
        <w:t xml:space="preserve">Cs </w:t>
      </w:r>
      <w:r w:rsidRPr="00A15164">
        <w:rPr>
          <w:bCs/>
          <w:spacing w:val="2"/>
          <w:sz w:val="28"/>
          <w:szCs w:val="28"/>
        </w:rPr>
        <w:t>та карта перерозподілу радіонуклідів через 10, 20 і 30 років пі</w:t>
      </w:r>
      <w:r>
        <w:rPr>
          <w:bCs/>
          <w:spacing w:val="2"/>
          <w:sz w:val="28"/>
          <w:szCs w:val="28"/>
        </w:rPr>
        <w:t>сля аварії</w:t>
      </w:r>
      <w:r w:rsidRPr="00A15164">
        <w:rPr>
          <w:spacing w:val="2"/>
          <w:sz w:val="28"/>
          <w:szCs w:val="28"/>
        </w:rPr>
        <w:t>.</w:t>
      </w:r>
    </w:p>
    <w:p w:rsidR="008078E2" w:rsidRPr="00A15164" w:rsidRDefault="008078E2" w:rsidP="00D27C22">
      <w:pPr>
        <w:spacing w:line="360" w:lineRule="auto"/>
        <w:ind w:firstLine="567"/>
        <w:jc w:val="both"/>
        <w:rPr>
          <w:bCs/>
          <w:sz w:val="28"/>
          <w:szCs w:val="28"/>
        </w:rPr>
      </w:pPr>
      <w:r w:rsidRPr="00A15164">
        <w:rPr>
          <w:bCs/>
          <w:sz w:val="28"/>
          <w:szCs w:val="28"/>
        </w:rPr>
        <w:t>Метод використання аналітичної ГІС технології в сучасній радіоекології можна плідно використати у загальній екології. Запропоновані тут методи і методики радіоекологічних досліджень на основі теорії та моделей надійності і радіоємності біоти екосистем можуть бути використані під час вирішення різних проблем сучасної екології.</w:t>
      </w:r>
    </w:p>
    <w:p w:rsidR="008078E2" w:rsidRPr="00A15164" w:rsidRDefault="008078E2" w:rsidP="00D27C22">
      <w:pPr>
        <w:spacing w:line="360" w:lineRule="auto"/>
        <w:ind w:firstLine="567"/>
        <w:jc w:val="both"/>
        <w:rPr>
          <w:bCs/>
          <w:sz w:val="28"/>
          <w:szCs w:val="28"/>
        </w:rPr>
      </w:pPr>
      <w:r>
        <w:rPr>
          <w:bCs/>
          <w:sz w:val="28"/>
          <w:szCs w:val="28"/>
        </w:rPr>
        <w:t>Це насамперед</w:t>
      </w:r>
      <w:r w:rsidRPr="00A15164">
        <w:rPr>
          <w:bCs/>
          <w:sz w:val="28"/>
          <w:szCs w:val="28"/>
        </w:rPr>
        <w:t xml:space="preserve"> проблема створення системи екологічного нормування шкідливих </w:t>
      </w:r>
      <w:r>
        <w:rPr>
          <w:bCs/>
          <w:sz w:val="28"/>
          <w:szCs w:val="28"/>
        </w:rPr>
        <w:t>чинник</w:t>
      </w:r>
      <w:r w:rsidRPr="00A15164">
        <w:rPr>
          <w:bCs/>
          <w:sz w:val="28"/>
          <w:szCs w:val="28"/>
        </w:rPr>
        <w:t>ів через реакції тієї біоти, яка може зазн</w:t>
      </w:r>
      <w:r w:rsidRPr="00A15164">
        <w:rPr>
          <w:bCs/>
          <w:spacing w:val="-2"/>
          <w:sz w:val="28"/>
          <w:szCs w:val="28"/>
        </w:rPr>
        <w:t>авати найшкідливішого впливу при внесенні в екосистеми найріз</w:t>
      </w:r>
      <w:r w:rsidRPr="00A15164">
        <w:rPr>
          <w:bCs/>
          <w:sz w:val="28"/>
          <w:szCs w:val="28"/>
        </w:rPr>
        <w:t>номанітніших полютантів.</w:t>
      </w:r>
    </w:p>
    <w:p w:rsidR="008078E2" w:rsidRPr="00A15164" w:rsidRDefault="008078E2" w:rsidP="00D27C22">
      <w:pPr>
        <w:spacing w:line="360" w:lineRule="auto"/>
        <w:ind w:firstLine="567"/>
        <w:jc w:val="both"/>
        <w:rPr>
          <w:bCs/>
          <w:sz w:val="28"/>
          <w:szCs w:val="28"/>
        </w:rPr>
      </w:pPr>
      <w:r w:rsidRPr="00A15164">
        <w:rPr>
          <w:bCs/>
          <w:sz w:val="28"/>
          <w:szCs w:val="28"/>
        </w:rPr>
        <w:t>На цій теоретичній базі можуть бути створені ефективні методи оцінок еко</w:t>
      </w:r>
      <w:r>
        <w:rPr>
          <w:bCs/>
          <w:sz w:val="28"/>
          <w:szCs w:val="28"/>
        </w:rPr>
        <w:t>-</w:t>
      </w:r>
      <w:r w:rsidRPr="00A15164">
        <w:rPr>
          <w:bCs/>
          <w:sz w:val="28"/>
          <w:szCs w:val="28"/>
        </w:rPr>
        <w:t>логічних ризиків від впливу на біоту фізичних, хімічних та інших забруднювачів.</w:t>
      </w:r>
    </w:p>
    <w:p w:rsidR="008078E2" w:rsidRDefault="008078E2" w:rsidP="00D27C22">
      <w:pPr>
        <w:spacing w:line="360" w:lineRule="auto"/>
        <w:ind w:firstLine="567"/>
        <w:jc w:val="both"/>
        <w:rPr>
          <w:bCs/>
          <w:sz w:val="28"/>
          <w:szCs w:val="28"/>
        </w:rPr>
      </w:pPr>
      <w:r w:rsidRPr="00A15164">
        <w:rPr>
          <w:bCs/>
          <w:sz w:val="28"/>
          <w:szCs w:val="28"/>
        </w:rPr>
        <w:t xml:space="preserve">Використання радіоактивних трасерів (наприклад, </w:t>
      </w:r>
      <w:r w:rsidRPr="00A15164">
        <w:rPr>
          <w:bCs/>
          <w:sz w:val="28"/>
          <w:szCs w:val="28"/>
          <w:vertAlign w:val="superscript"/>
        </w:rPr>
        <w:t>137</w:t>
      </w:r>
      <w:r>
        <w:rPr>
          <w:bCs/>
          <w:sz w:val="28"/>
          <w:szCs w:val="28"/>
        </w:rPr>
        <w:t>Cs)</w:t>
      </w:r>
      <w:r w:rsidRPr="00A15164">
        <w:rPr>
          <w:bCs/>
          <w:sz w:val="28"/>
          <w:szCs w:val="28"/>
        </w:rPr>
        <w:t xml:space="preserve"> дозволяє на основі теорії та моделей надійності і радіоємності екосистем досліджувати фундамен</w:t>
      </w:r>
      <w:r>
        <w:rPr>
          <w:bCs/>
          <w:sz w:val="28"/>
          <w:szCs w:val="28"/>
        </w:rPr>
        <w:t>-</w:t>
      </w:r>
      <w:r w:rsidRPr="00A15164">
        <w:rPr>
          <w:bCs/>
          <w:sz w:val="28"/>
          <w:szCs w:val="28"/>
        </w:rPr>
        <w:t>тальні характеристики біоти, а також встановлювати закономірності розподілу та перерозподілу полютантів за поведінкою радіоактивних трасерів, що були «щед</w:t>
      </w:r>
      <w:r>
        <w:rPr>
          <w:bCs/>
          <w:sz w:val="28"/>
          <w:szCs w:val="28"/>
        </w:rPr>
        <w:t>-</w:t>
      </w:r>
      <w:r w:rsidRPr="00A15164">
        <w:rPr>
          <w:bCs/>
          <w:sz w:val="28"/>
          <w:szCs w:val="28"/>
        </w:rPr>
        <w:t>ро» розкидані після Чорнобильської аварії на території України, Білорусі та Росії.</w:t>
      </w:r>
    </w:p>
    <w:p w:rsidR="008078E2" w:rsidRPr="00613EF6" w:rsidRDefault="008078E2" w:rsidP="00D27C22">
      <w:pPr>
        <w:pStyle w:val="a0"/>
        <w:spacing w:before="0" w:after="0" w:line="360" w:lineRule="auto"/>
        <w:ind w:firstLine="567"/>
        <w:jc w:val="both"/>
        <w:rPr>
          <w:rFonts w:ascii="Times New Roman" w:hAnsi="Times New Roman" w:cs="Times New Roman"/>
          <w:b w:val="0"/>
          <w:spacing w:val="2"/>
          <w:sz w:val="28"/>
          <w:szCs w:val="28"/>
        </w:rPr>
      </w:pPr>
      <w:r w:rsidRPr="00613EF6">
        <w:rPr>
          <w:rFonts w:ascii="Times New Roman" w:hAnsi="Times New Roman" w:cs="Times New Roman"/>
          <w:b w:val="0"/>
          <w:spacing w:val="2"/>
          <w:sz w:val="28"/>
          <w:szCs w:val="28"/>
        </w:rPr>
        <w:t xml:space="preserve">Отримані результати щодо оцінювання розподілу та перерозподілу радіонуклідів в агроекосистемі (на прикладі с. Галузія, Волинська область) показали помітну динаміку формування дозових навантажень на людей </w:t>
      </w:r>
      <w:r w:rsidRPr="00613EF6">
        <w:rPr>
          <w:rFonts w:ascii="Times New Roman" w:hAnsi="Times New Roman" w:cs="Times New Roman"/>
          <w:b w:val="0"/>
          <w:sz w:val="28"/>
          <w:szCs w:val="28"/>
        </w:rPr>
        <w:t>[</w:t>
      </w:r>
      <w:r>
        <w:rPr>
          <w:rFonts w:ascii="Times New Roman" w:hAnsi="Times New Roman" w:cs="Times New Roman"/>
          <w:b w:val="0"/>
          <w:sz w:val="28"/>
          <w:szCs w:val="28"/>
        </w:rPr>
        <w:t>287</w:t>
      </w:r>
      <w:r w:rsidRPr="00613EF6">
        <w:rPr>
          <w:rFonts w:ascii="Times New Roman" w:hAnsi="Times New Roman" w:cs="Times New Roman"/>
          <w:b w:val="0"/>
          <w:sz w:val="28"/>
          <w:szCs w:val="28"/>
        </w:rPr>
        <w:t>–</w:t>
      </w:r>
      <w:r>
        <w:rPr>
          <w:rFonts w:ascii="Times New Roman" w:hAnsi="Times New Roman" w:cs="Times New Roman"/>
          <w:b w:val="0"/>
          <w:sz w:val="28"/>
          <w:szCs w:val="28"/>
        </w:rPr>
        <w:t>289</w:t>
      </w:r>
      <w:r w:rsidRPr="00613EF6">
        <w:rPr>
          <w:rFonts w:ascii="Times New Roman" w:hAnsi="Times New Roman" w:cs="Times New Roman"/>
          <w:b w:val="0"/>
          <w:sz w:val="28"/>
          <w:szCs w:val="28"/>
        </w:rPr>
        <w:t>]</w:t>
      </w:r>
      <w:r w:rsidRPr="00613EF6">
        <w:rPr>
          <w:rFonts w:ascii="Times New Roman" w:hAnsi="Times New Roman" w:cs="Times New Roman"/>
          <w:b w:val="0"/>
          <w:spacing w:val="2"/>
          <w:sz w:val="28"/>
          <w:szCs w:val="28"/>
        </w:rPr>
        <w:t xml:space="preserve">. Для оцінювання та прогнозу таких процесів запропоновано використовувати моделі та теорію надійності. Для цього агроекосистема розглядається як система транспорту радіонуклідів від ґрунту до людини. Запропоновано кількісні методи оцінювання надійності окремих елементів агроекосистеми та агроекосистеми загалом, якщо відомо параметри швидкостей переходу радіонуклідів у камерних моделях екосистем </w:t>
      </w:r>
      <w:r w:rsidRPr="00613EF6">
        <w:rPr>
          <w:rFonts w:ascii="Times New Roman" w:hAnsi="Times New Roman" w:cs="Times New Roman"/>
          <w:b w:val="0"/>
          <w:sz w:val="28"/>
          <w:szCs w:val="28"/>
        </w:rPr>
        <w:t>[</w:t>
      </w:r>
      <w:r w:rsidRPr="00613EF6">
        <w:rPr>
          <w:rFonts w:ascii="Times New Roman" w:hAnsi="Times New Roman" w:cs="Times New Roman"/>
          <w:b w:val="0"/>
          <w:spacing w:val="2"/>
          <w:sz w:val="28"/>
          <w:szCs w:val="28"/>
        </w:rPr>
        <w:t>див.</w:t>
      </w:r>
      <w:r>
        <w:rPr>
          <w:rFonts w:ascii="Times New Roman" w:hAnsi="Times New Roman" w:cs="Times New Roman"/>
          <w:b w:val="0"/>
          <w:spacing w:val="2"/>
          <w:sz w:val="28"/>
          <w:szCs w:val="28"/>
        </w:rPr>
        <w:t> </w:t>
      </w:r>
      <w:r w:rsidRPr="00613EF6">
        <w:rPr>
          <w:rFonts w:ascii="Times New Roman" w:hAnsi="Times New Roman" w:cs="Times New Roman"/>
          <w:b w:val="0"/>
          <w:spacing w:val="2"/>
          <w:sz w:val="28"/>
          <w:szCs w:val="28"/>
        </w:rPr>
        <w:t>формулу (</w:t>
      </w:r>
      <w:r w:rsidRPr="00516755">
        <w:rPr>
          <w:rFonts w:ascii="Times New Roman" w:hAnsi="Times New Roman" w:cs="Times New Roman"/>
          <w:b w:val="0"/>
          <w:sz w:val="28"/>
          <w:szCs w:val="28"/>
        </w:rPr>
        <w:t>5.12</w:t>
      </w:r>
      <w:r w:rsidRPr="00613EF6">
        <w:rPr>
          <w:rFonts w:ascii="Times New Roman" w:hAnsi="Times New Roman" w:cs="Times New Roman"/>
          <w:b w:val="0"/>
          <w:spacing w:val="2"/>
          <w:sz w:val="28"/>
          <w:szCs w:val="28"/>
        </w:rPr>
        <w:t>)</w:t>
      </w:r>
      <w:r w:rsidRPr="00613EF6">
        <w:rPr>
          <w:rFonts w:ascii="Times New Roman" w:hAnsi="Times New Roman" w:cs="Times New Roman"/>
          <w:b w:val="0"/>
          <w:sz w:val="28"/>
          <w:szCs w:val="28"/>
        </w:rPr>
        <w:t>]</w:t>
      </w:r>
      <w:r w:rsidRPr="00613EF6">
        <w:rPr>
          <w:rFonts w:ascii="Times New Roman" w:hAnsi="Times New Roman" w:cs="Times New Roman"/>
          <w:b w:val="0"/>
          <w:spacing w:val="2"/>
          <w:sz w:val="28"/>
          <w:szCs w:val="28"/>
        </w:rPr>
        <w:t xml:space="preserve"> . </w:t>
      </w:r>
    </w:p>
    <w:p w:rsidR="008078E2" w:rsidRPr="00525443" w:rsidRDefault="008078E2" w:rsidP="00D27C22">
      <w:pPr>
        <w:spacing w:line="360" w:lineRule="auto"/>
        <w:ind w:firstLine="567"/>
        <w:jc w:val="both"/>
        <w:rPr>
          <w:sz w:val="28"/>
          <w:szCs w:val="28"/>
        </w:rPr>
      </w:pPr>
      <w:r w:rsidRPr="00A15164">
        <w:rPr>
          <w:sz w:val="28"/>
          <w:szCs w:val="28"/>
        </w:rPr>
        <w:t>Даний метод та моделі дали змогу по-новому подивитися на проблему еко</w:t>
      </w:r>
      <w:r>
        <w:rPr>
          <w:sz w:val="28"/>
          <w:szCs w:val="28"/>
        </w:rPr>
        <w:t>-</w:t>
      </w:r>
      <w:r w:rsidRPr="00A15164">
        <w:rPr>
          <w:sz w:val="28"/>
          <w:szCs w:val="28"/>
        </w:rPr>
        <w:t>логічної безпеки людини і зосередитися на застосуванні захисних контрзаходів.</w:t>
      </w:r>
    </w:p>
    <w:p w:rsidR="008078E2" w:rsidRPr="00A15164" w:rsidRDefault="008078E2" w:rsidP="00D27C22">
      <w:pPr>
        <w:spacing w:line="360" w:lineRule="auto"/>
        <w:ind w:firstLine="567"/>
        <w:jc w:val="both"/>
        <w:rPr>
          <w:rStyle w:val="longtext"/>
          <w:sz w:val="28"/>
          <w:szCs w:val="28"/>
          <w:shd w:val="clear" w:color="auto" w:fill="FFFFFF"/>
        </w:rPr>
      </w:pPr>
      <w:r w:rsidRPr="00A15164">
        <w:rPr>
          <w:rStyle w:val="longtext"/>
          <w:spacing w:val="-2"/>
          <w:sz w:val="28"/>
          <w:szCs w:val="28"/>
          <w:shd w:val="clear" w:color="auto" w:fill="FFFFFF"/>
        </w:rPr>
        <w:t>Дослідження радіоекологічних процесів в агроекосистемах особ</w:t>
      </w:r>
      <w:r w:rsidRPr="00A15164">
        <w:rPr>
          <w:rStyle w:val="longtext"/>
          <w:spacing w:val="-2"/>
          <w:sz w:val="28"/>
          <w:szCs w:val="28"/>
          <w:shd w:val="clear" w:color="auto" w:fill="FFFFFF"/>
        </w:rPr>
        <w:softHyphen/>
      </w:r>
      <w:r w:rsidRPr="00A15164">
        <w:rPr>
          <w:rStyle w:val="longtext"/>
          <w:sz w:val="28"/>
          <w:szCs w:val="28"/>
          <w:shd w:val="clear" w:color="auto" w:fill="FFFFFF"/>
        </w:rPr>
        <w:t>ливо важливе для оцінювання та прогнозу їх екологічної безпеки для населення, особливо при формуванні дозових навантажень. Окрім використаного раніше методу камерних моделей, необхідн</w:t>
      </w:r>
      <w:r>
        <w:rPr>
          <w:rStyle w:val="longtext"/>
          <w:sz w:val="28"/>
          <w:szCs w:val="28"/>
          <w:shd w:val="clear" w:color="auto" w:fill="FFFFFF"/>
        </w:rPr>
        <w:t>о</w:t>
      </w:r>
      <w:r w:rsidRPr="00A15164">
        <w:rPr>
          <w:rStyle w:val="longtext"/>
          <w:sz w:val="28"/>
          <w:szCs w:val="28"/>
          <w:shd w:val="clear" w:color="auto" w:fill="FFFFFF"/>
        </w:rPr>
        <w:t xml:space="preserve"> розробити підходи до більш загальної оцінки надійності і стійкості агроекосистеми. </w:t>
      </w:r>
      <w:r>
        <w:rPr>
          <w:rStyle w:val="longtext"/>
          <w:sz w:val="28"/>
          <w:szCs w:val="28"/>
          <w:shd w:val="clear" w:color="auto" w:fill="FFFFFF"/>
        </w:rPr>
        <w:t>Ідеться</w:t>
      </w:r>
      <w:r w:rsidRPr="00A15164">
        <w:rPr>
          <w:rStyle w:val="longtext"/>
          <w:sz w:val="28"/>
          <w:szCs w:val="28"/>
          <w:shd w:val="clear" w:color="auto" w:fill="FFFFFF"/>
        </w:rPr>
        <w:t xml:space="preserve"> про аналіз агроекосистеми як системи транспорту радіонуклідів від ґрунту до людини, засоби та методи модифікації даних процесів (див. наведений нижче алгоритм розрахунку надійності).</w:t>
      </w:r>
    </w:p>
    <w:p w:rsidR="008078E2" w:rsidRPr="00A15164" w:rsidRDefault="008078E2" w:rsidP="00D27C22">
      <w:pPr>
        <w:spacing w:line="360" w:lineRule="auto"/>
        <w:ind w:firstLine="567"/>
        <w:jc w:val="both"/>
        <w:rPr>
          <w:sz w:val="28"/>
          <w:szCs w:val="28"/>
        </w:rPr>
      </w:pPr>
      <w:r w:rsidRPr="00A15164">
        <w:rPr>
          <w:sz w:val="28"/>
          <w:szCs w:val="28"/>
        </w:rPr>
        <w:t>Розроблені моделі та теорія радіоємності екосистем дали змогу ввести адекватний параметр – фактор радіоємності – для визначення стану біоти екосистеми. Радіоємність – ліміт радіонуклідного забруднення біоти екосистеми, за якого не спостерігаються серйозні зміни її функціонування. У</w:t>
      </w:r>
      <w:r>
        <w:rPr>
          <w:sz w:val="28"/>
          <w:szCs w:val="28"/>
        </w:rPr>
        <w:t> </w:t>
      </w:r>
      <w:r w:rsidRPr="00A15164">
        <w:rPr>
          <w:sz w:val="28"/>
          <w:szCs w:val="28"/>
        </w:rPr>
        <w:t>разі перевищення даного ліміту мож</w:t>
      </w:r>
      <w:r>
        <w:rPr>
          <w:sz w:val="28"/>
          <w:szCs w:val="28"/>
        </w:rPr>
        <w:t>е</w:t>
      </w:r>
      <w:r w:rsidRPr="00A15164">
        <w:rPr>
          <w:sz w:val="28"/>
          <w:szCs w:val="28"/>
        </w:rPr>
        <w:t xml:space="preserve"> спостерігатися пригнічення росту біоти. Фактор радіоємності визначається як частка радіонуклідного забруднення, здатного нагромаджуватися в тій чи іншій частині</w:t>
      </w:r>
      <w:r>
        <w:rPr>
          <w:sz w:val="28"/>
          <w:szCs w:val="28"/>
        </w:rPr>
        <w:t>(</w:t>
      </w:r>
      <w:r w:rsidRPr="00A15164">
        <w:rPr>
          <w:sz w:val="28"/>
          <w:szCs w:val="28"/>
        </w:rPr>
        <w:t>компоненті</w:t>
      </w:r>
      <w:r>
        <w:rPr>
          <w:sz w:val="28"/>
          <w:szCs w:val="28"/>
        </w:rPr>
        <w:t>)</w:t>
      </w:r>
      <w:r w:rsidRPr="00A15164">
        <w:rPr>
          <w:sz w:val="28"/>
          <w:szCs w:val="28"/>
        </w:rPr>
        <w:t xml:space="preserve"> екосистеми, без порушення її структури. Експериментальними та теоретичними дослідженнями встановлено, що чим вище параметр радіоємності біоти в екосистемі, тим вище рівень благополуччя та надійності цієї екосистеми та біоти в ній. Зокрема, в дослідженнях рослинних екосистем показано, що здатність біоти нагромаджувати та утримувати радіонуклідний трасер </w:t>
      </w:r>
      <w:r w:rsidRPr="00A15164">
        <w:rPr>
          <w:sz w:val="28"/>
          <w:szCs w:val="28"/>
          <w:vertAlign w:val="superscript"/>
        </w:rPr>
        <w:t>137</w:t>
      </w:r>
      <w:r w:rsidRPr="00A15164">
        <w:rPr>
          <w:sz w:val="28"/>
          <w:szCs w:val="28"/>
        </w:rPr>
        <w:t xml:space="preserve">Cs (аналог мінерального елемента живлення рослин калію) відображає стійкість та надійність біоти даної екосистеми. Встановлено, що зниження показника радіоємності біоти в рослинній екосистемі під впливом хімічних полютантів </w:t>
      </w:r>
      <w:r>
        <w:rPr>
          <w:sz w:val="28"/>
          <w:szCs w:val="28"/>
        </w:rPr>
        <w:t>та при гамма-опроміненні рослин</w:t>
      </w:r>
      <w:r w:rsidRPr="00A15164">
        <w:rPr>
          <w:sz w:val="28"/>
          <w:szCs w:val="28"/>
        </w:rPr>
        <w:t xml:space="preserve"> чітко відображає зниження благополуччя біоти та надійності екосистеми. </w:t>
      </w:r>
    </w:p>
    <w:p w:rsidR="008078E2" w:rsidRPr="00A15164" w:rsidRDefault="008078E2" w:rsidP="00D27C22">
      <w:pPr>
        <w:spacing w:line="360" w:lineRule="auto"/>
        <w:ind w:firstLine="567"/>
        <w:jc w:val="both"/>
        <w:rPr>
          <w:sz w:val="28"/>
          <w:szCs w:val="28"/>
        </w:rPr>
      </w:pPr>
      <w:r w:rsidRPr="00A15164">
        <w:rPr>
          <w:sz w:val="28"/>
          <w:szCs w:val="28"/>
        </w:rPr>
        <w:t>Таким чином, можна стверджувати, що параметр радіоємності здатен виступати як міра надійності кожного елемента екосистеми, а також екосистеми в цілому. Чим вище фактор радіоємності, і</w:t>
      </w:r>
      <w:r>
        <w:rPr>
          <w:sz w:val="28"/>
          <w:szCs w:val="28"/>
        </w:rPr>
        <w:t>(</w:t>
      </w:r>
      <w:r w:rsidRPr="00A15164">
        <w:rPr>
          <w:sz w:val="28"/>
          <w:szCs w:val="28"/>
        </w:rPr>
        <w:t>або</w:t>
      </w:r>
      <w:r>
        <w:rPr>
          <w:sz w:val="28"/>
          <w:szCs w:val="28"/>
        </w:rPr>
        <w:t>)</w:t>
      </w:r>
      <w:r w:rsidRPr="00A15164">
        <w:rPr>
          <w:sz w:val="28"/>
          <w:szCs w:val="28"/>
        </w:rPr>
        <w:t xml:space="preserve"> ймовірність утримання трасера в кожному з елементів екосистеми, тим вище надійність складових елементів екосистеми. Використовуючи ці параметри надійності елементів екосистеми і знаючи структуру конкретної екосистеми, маємо можливість адекватно оцінювати надійність всієї екосистеми через її здатність забезпечувати розподіл та перерозподіл трасера, що відображає її стійкий стан </w:t>
      </w:r>
      <w:r w:rsidRPr="00A15164">
        <w:rPr>
          <w:rStyle w:val="longtext"/>
          <w:sz w:val="28"/>
          <w:szCs w:val="28"/>
          <w:shd w:val="clear" w:color="auto" w:fill="FFFFFF"/>
        </w:rPr>
        <w:t>[</w:t>
      </w:r>
      <w:r>
        <w:rPr>
          <w:rStyle w:val="longtext"/>
          <w:sz w:val="28"/>
          <w:szCs w:val="28"/>
          <w:shd w:val="clear" w:color="auto" w:fill="FFFFFF"/>
        </w:rPr>
        <w:t>293–295</w:t>
      </w:r>
      <w:r w:rsidRPr="00A15164">
        <w:rPr>
          <w:rStyle w:val="longtext"/>
          <w:sz w:val="28"/>
          <w:szCs w:val="28"/>
          <w:shd w:val="clear" w:color="auto" w:fill="FFFFFF"/>
        </w:rPr>
        <w:t>]</w:t>
      </w:r>
      <w:r w:rsidRPr="00A15164">
        <w:rPr>
          <w:sz w:val="28"/>
          <w:szCs w:val="28"/>
        </w:rPr>
        <w:t>.</w:t>
      </w:r>
    </w:p>
    <w:p w:rsidR="008078E2" w:rsidRPr="00A15164" w:rsidRDefault="008078E2" w:rsidP="00D27C22">
      <w:pPr>
        <w:spacing w:line="360" w:lineRule="auto"/>
        <w:ind w:firstLine="567"/>
        <w:jc w:val="both"/>
        <w:rPr>
          <w:sz w:val="28"/>
          <w:szCs w:val="28"/>
        </w:rPr>
      </w:pPr>
      <w:r w:rsidRPr="00A15164">
        <w:rPr>
          <w:sz w:val="28"/>
          <w:szCs w:val="28"/>
        </w:rPr>
        <w:t>Алгоритм розрахунку на</w:t>
      </w:r>
      <w:r>
        <w:rPr>
          <w:sz w:val="28"/>
          <w:szCs w:val="28"/>
        </w:rPr>
        <w:t xml:space="preserve">дійності екосистем складається </w:t>
      </w:r>
      <w:r w:rsidRPr="00A15164">
        <w:rPr>
          <w:sz w:val="28"/>
          <w:szCs w:val="28"/>
        </w:rPr>
        <w:t>з таких етапів:</w:t>
      </w:r>
    </w:p>
    <w:p w:rsidR="008078E2" w:rsidRPr="00A15164" w:rsidRDefault="008078E2" w:rsidP="00D27C22">
      <w:pPr>
        <w:spacing w:line="360" w:lineRule="auto"/>
        <w:ind w:firstLine="567"/>
        <w:jc w:val="both"/>
        <w:rPr>
          <w:sz w:val="28"/>
          <w:szCs w:val="28"/>
        </w:rPr>
      </w:pPr>
      <w:r w:rsidRPr="00A15164">
        <w:rPr>
          <w:sz w:val="28"/>
          <w:szCs w:val="28"/>
        </w:rPr>
        <w:t>1. Будують камерну модель досліджуваної екосистеми.</w:t>
      </w:r>
    </w:p>
    <w:p w:rsidR="008078E2" w:rsidRPr="00A15164" w:rsidRDefault="008078E2" w:rsidP="00D27C22">
      <w:pPr>
        <w:spacing w:line="360" w:lineRule="auto"/>
        <w:ind w:firstLine="567"/>
        <w:jc w:val="both"/>
        <w:rPr>
          <w:sz w:val="28"/>
          <w:szCs w:val="28"/>
        </w:rPr>
      </w:pPr>
      <w:r w:rsidRPr="00A15164">
        <w:rPr>
          <w:sz w:val="28"/>
          <w:szCs w:val="28"/>
        </w:rPr>
        <w:t>2. Визначають параметри швидкостей переходів радіонуклідів трасерів (</w:t>
      </w:r>
      <w:r w:rsidRPr="00A15164">
        <w:rPr>
          <w:sz w:val="28"/>
          <w:szCs w:val="28"/>
          <w:vertAlign w:val="superscript"/>
        </w:rPr>
        <w:t>137</w:t>
      </w:r>
      <w:r w:rsidRPr="00A15164">
        <w:rPr>
          <w:sz w:val="28"/>
          <w:szCs w:val="28"/>
        </w:rPr>
        <w:t>Cs) між камерами досліджуваної екосистеми.</w:t>
      </w:r>
    </w:p>
    <w:p w:rsidR="008078E2" w:rsidRPr="00A15164" w:rsidRDefault="008078E2" w:rsidP="00D27C22">
      <w:pPr>
        <w:spacing w:line="360" w:lineRule="auto"/>
        <w:ind w:firstLine="567"/>
        <w:jc w:val="both"/>
        <w:rPr>
          <w:sz w:val="28"/>
          <w:szCs w:val="28"/>
        </w:rPr>
      </w:pPr>
      <w:r w:rsidRPr="00A15164">
        <w:rPr>
          <w:sz w:val="28"/>
          <w:szCs w:val="28"/>
        </w:rPr>
        <w:t>3. За формулою (</w:t>
      </w:r>
      <w:r>
        <w:rPr>
          <w:sz w:val="28"/>
          <w:szCs w:val="28"/>
        </w:rPr>
        <w:t>5.12</w:t>
      </w:r>
      <w:r w:rsidRPr="00A15164">
        <w:rPr>
          <w:sz w:val="28"/>
          <w:szCs w:val="28"/>
        </w:rPr>
        <w:t>) розраховують параметри радіоємності і тим самим надійності кожного з елементів досліджуваної екосистеми.</w:t>
      </w:r>
    </w:p>
    <w:p w:rsidR="008078E2" w:rsidRPr="00A15164" w:rsidRDefault="008078E2" w:rsidP="00D27C22">
      <w:pPr>
        <w:spacing w:line="360" w:lineRule="auto"/>
        <w:ind w:firstLine="567"/>
        <w:jc w:val="both"/>
        <w:rPr>
          <w:sz w:val="28"/>
          <w:szCs w:val="28"/>
        </w:rPr>
      </w:pPr>
      <w:r w:rsidRPr="00A15164">
        <w:rPr>
          <w:sz w:val="28"/>
          <w:szCs w:val="28"/>
        </w:rPr>
        <w:t>4. Визначають надійнісну структуру досліджуваної екосистеми, яка може бути послідовною, паралельною або комбінованою: послідовно-паралельною.</w:t>
      </w:r>
    </w:p>
    <w:p w:rsidR="008078E2" w:rsidRPr="00A15164" w:rsidRDefault="008078E2" w:rsidP="00D27C22">
      <w:pPr>
        <w:spacing w:line="360" w:lineRule="auto"/>
        <w:ind w:firstLine="567"/>
        <w:jc w:val="both"/>
        <w:rPr>
          <w:spacing w:val="-4"/>
          <w:sz w:val="28"/>
          <w:szCs w:val="28"/>
        </w:rPr>
      </w:pPr>
      <w:r w:rsidRPr="00A15164">
        <w:rPr>
          <w:spacing w:val="-4"/>
          <w:sz w:val="28"/>
          <w:szCs w:val="28"/>
        </w:rPr>
        <w:t>5. За надійнісною структурую екосистеми визначають формулу для розрахунку загальної надійності усієї досліджуваної екосистеми.</w:t>
      </w:r>
    </w:p>
    <w:p w:rsidR="008078E2" w:rsidRPr="00A15164" w:rsidRDefault="008078E2" w:rsidP="00D27C22">
      <w:pPr>
        <w:spacing w:line="360" w:lineRule="auto"/>
        <w:ind w:firstLine="567"/>
        <w:jc w:val="both"/>
        <w:rPr>
          <w:sz w:val="28"/>
          <w:szCs w:val="28"/>
        </w:rPr>
      </w:pPr>
      <w:r w:rsidRPr="00A15164">
        <w:rPr>
          <w:sz w:val="28"/>
          <w:szCs w:val="28"/>
        </w:rPr>
        <w:t>6. З</w:t>
      </w:r>
      <w:r>
        <w:rPr>
          <w:sz w:val="28"/>
          <w:szCs w:val="28"/>
        </w:rPr>
        <w:t>а визначеними формулами та</w:t>
      </w:r>
      <w:r w:rsidRPr="00A15164">
        <w:rPr>
          <w:sz w:val="28"/>
          <w:szCs w:val="28"/>
        </w:rPr>
        <w:t xml:space="preserve"> використовуючи парам</w:t>
      </w:r>
      <w:r w:rsidRPr="00A15164">
        <w:rPr>
          <w:spacing w:val="-4"/>
          <w:sz w:val="28"/>
          <w:szCs w:val="28"/>
        </w:rPr>
        <w:t>етр</w:t>
      </w:r>
      <w:r>
        <w:rPr>
          <w:spacing w:val="-4"/>
          <w:sz w:val="28"/>
          <w:szCs w:val="28"/>
        </w:rPr>
        <w:t>и надійності елементів</w:t>
      </w:r>
      <w:r w:rsidRPr="00A15164">
        <w:rPr>
          <w:spacing w:val="-4"/>
          <w:sz w:val="28"/>
          <w:szCs w:val="28"/>
        </w:rPr>
        <w:t xml:space="preserve"> виконують розрахунок загаль</w:t>
      </w:r>
      <w:r w:rsidRPr="00A15164">
        <w:rPr>
          <w:sz w:val="28"/>
          <w:szCs w:val="28"/>
        </w:rPr>
        <w:t>ної надійності усієї досліджуваної екосистеми.</w:t>
      </w:r>
    </w:p>
    <w:p w:rsidR="008078E2" w:rsidRPr="00A15164" w:rsidRDefault="008078E2" w:rsidP="00D27C22">
      <w:pPr>
        <w:spacing w:line="360" w:lineRule="auto"/>
        <w:ind w:firstLine="567"/>
        <w:jc w:val="both"/>
        <w:rPr>
          <w:sz w:val="28"/>
          <w:szCs w:val="28"/>
        </w:rPr>
      </w:pPr>
      <w:r w:rsidRPr="00A15164">
        <w:rPr>
          <w:sz w:val="28"/>
          <w:szCs w:val="28"/>
        </w:rPr>
        <w:t>Таким чином, виходячи з проведен</w:t>
      </w:r>
      <w:r>
        <w:rPr>
          <w:sz w:val="28"/>
          <w:szCs w:val="28"/>
        </w:rPr>
        <w:t>их теоретичних досліджень,</w:t>
      </w:r>
      <w:r w:rsidRPr="00A15164">
        <w:rPr>
          <w:sz w:val="28"/>
          <w:szCs w:val="28"/>
        </w:rPr>
        <w:t xml:space="preserve"> вважати</w:t>
      </w:r>
      <w:r>
        <w:rPr>
          <w:sz w:val="28"/>
          <w:szCs w:val="28"/>
        </w:rPr>
        <w:t>мемо</w:t>
      </w:r>
      <w:r w:rsidRPr="00A15164">
        <w:rPr>
          <w:sz w:val="28"/>
          <w:szCs w:val="28"/>
        </w:rPr>
        <w:t xml:space="preserve">, що використовуючи параметри швидкостей обміну радіонуклідами між камерами </w:t>
      </w:r>
      <w:r w:rsidRPr="00A15164">
        <w:rPr>
          <w:i/>
          <w:sz w:val="28"/>
          <w:szCs w:val="28"/>
        </w:rPr>
        <w:t>α</w:t>
      </w:r>
      <w:r w:rsidRPr="00A15164">
        <w:rPr>
          <w:i/>
          <w:sz w:val="28"/>
          <w:szCs w:val="28"/>
          <w:vertAlign w:val="subscript"/>
        </w:rPr>
        <w:t>ij</w:t>
      </w:r>
      <w:r w:rsidRPr="00A15164">
        <w:rPr>
          <w:sz w:val="28"/>
          <w:szCs w:val="28"/>
        </w:rPr>
        <w:t xml:space="preserve"> та </w:t>
      </w:r>
      <w:r w:rsidRPr="00A15164">
        <w:rPr>
          <w:i/>
          <w:sz w:val="28"/>
          <w:szCs w:val="28"/>
        </w:rPr>
        <w:t>α</w:t>
      </w:r>
      <w:r w:rsidRPr="00A15164">
        <w:rPr>
          <w:i/>
          <w:sz w:val="28"/>
          <w:szCs w:val="28"/>
          <w:vertAlign w:val="subscript"/>
        </w:rPr>
        <w:t>ji</w:t>
      </w:r>
      <w:r w:rsidRPr="00A15164">
        <w:rPr>
          <w:sz w:val="28"/>
          <w:szCs w:val="28"/>
        </w:rPr>
        <w:t>, можна оцінювати надійність компонента екосистеми як елемента системи транспорту радіонуклідів по камерах за формулою (</w:t>
      </w:r>
      <w:r>
        <w:rPr>
          <w:sz w:val="28"/>
          <w:szCs w:val="28"/>
        </w:rPr>
        <w:t>5.12</w:t>
      </w:r>
      <w:r w:rsidRPr="00A15164">
        <w:rPr>
          <w:sz w:val="28"/>
          <w:szCs w:val="28"/>
        </w:rPr>
        <w:t>).</w:t>
      </w:r>
    </w:p>
    <w:p w:rsidR="008078E2" w:rsidRPr="00A15164" w:rsidRDefault="008078E2" w:rsidP="00D27C22">
      <w:pPr>
        <w:spacing w:line="360" w:lineRule="auto"/>
        <w:ind w:firstLine="567"/>
        <w:jc w:val="both"/>
        <w:rPr>
          <w:sz w:val="28"/>
          <w:szCs w:val="28"/>
        </w:rPr>
      </w:pPr>
      <w:r w:rsidRPr="00A15164">
        <w:rPr>
          <w:sz w:val="28"/>
          <w:szCs w:val="28"/>
        </w:rPr>
        <w:t xml:space="preserve">На основі цієї формули надійність даного процесу оцінюємо через </w:t>
      </w:r>
      <w:r w:rsidRPr="00A15164">
        <w:rPr>
          <w:i/>
          <w:sz w:val="28"/>
          <w:szCs w:val="28"/>
        </w:rPr>
        <w:t>P</w:t>
      </w:r>
      <w:r w:rsidRPr="00A15164">
        <w:rPr>
          <w:i/>
          <w:sz w:val="28"/>
          <w:szCs w:val="28"/>
          <w:vertAlign w:val="subscript"/>
        </w:rPr>
        <w:t>i</w:t>
      </w:r>
      <w:r w:rsidRPr="00A15164">
        <w:rPr>
          <w:sz w:val="28"/>
          <w:szCs w:val="28"/>
        </w:rPr>
        <w:t xml:space="preserve">. Таким чином, оцінюємо надійність </w:t>
      </w:r>
      <w:r w:rsidRPr="00A15164">
        <w:rPr>
          <w:i/>
          <w:sz w:val="28"/>
          <w:szCs w:val="28"/>
        </w:rPr>
        <w:t>i</w:t>
      </w:r>
      <w:r w:rsidRPr="00A15164">
        <w:rPr>
          <w:sz w:val="28"/>
          <w:szCs w:val="28"/>
        </w:rPr>
        <w:t>-го елемента екосистеми за його здатністю утримувати радіонукліди, що в нього надходять. Далі, знаючи структуру забезпечення транспорту радіонуклідів від компонентів екосистеми до людини, на основі теорії надійності можна оцінити надійність усієї системи транспорту радіонуклідів від екосистеми до людей.</w:t>
      </w:r>
    </w:p>
    <w:p w:rsidR="008078E2" w:rsidRPr="00A15164" w:rsidRDefault="008078E2" w:rsidP="00D27C22">
      <w:pPr>
        <w:spacing w:line="360" w:lineRule="auto"/>
        <w:ind w:firstLine="567"/>
        <w:jc w:val="both"/>
        <w:rPr>
          <w:sz w:val="28"/>
          <w:szCs w:val="28"/>
        </w:rPr>
      </w:pPr>
      <w:r w:rsidRPr="00A15164">
        <w:rPr>
          <w:sz w:val="28"/>
          <w:szCs w:val="28"/>
        </w:rPr>
        <w:t xml:space="preserve">Застосуємо розроблений підхід та </w:t>
      </w:r>
      <w:r>
        <w:rPr>
          <w:sz w:val="28"/>
          <w:szCs w:val="28"/>
        </w:rPr>
        <w:t>навед</w:t>
      </w:r>
      <w:r w:rsidRPr="00A15164">
        <w:rPr>
          <w:sz w:val="28"/>
          <w:szCs w:val="28"/>
        </w:rPr>
        <w:t>ений вище алгоритм до оцінки надійності транспорту радіонуклідів для агроекосистеми с. Галузія</w:t>
      </w:r>
      <w:r w:rsidRPr="00A15164">
        <w:rPr>
          <w:rStyle w:val="longtext"/>
          <w:sz w:val="28"/>
          <w:szCs w:val="28"/>
          <w:shd w:val="clear" w:color="auto" w:fill="FFFFFF"/>
        </w:rPr>
        <w:t>.</w:t>
      </w:r>
      <w:r w:rsidRPr="00A15164">
        <w:rPr>
          <w:sz w:val="28"/>
          <w:szCs w:val="28"/>
        </w:rPr>
        <w:t xml:space="preserve"> Основні блоки транспорту радіонуклідів у досліджуваній агроекосистемі подано на рис. </w:t>
      </w:r>
      <w:r>
        <w:rPr>
          <w:sz w:val="28"/>
          <w:szCs w:val="28"/>
        </w:rPr>
        <w:t>5.1</w:t>
      </w:r>
      <w:r>
        <w:rPr>
          <w:sz w:val="28"/>
          <w:szCs w:val="28"/>
          <w:lang w:val="ru-RU"/>
        </w:rPr>
        <w:t>2</w:t>
      </w:r>
      <w:r>
        <w:rPr>
          <w:sz w:val="28"/>
          <w:szCs w:val="28"/>
        </w:rPr>
        <w:t xml:space="preserve"> та 5.1</w:t>
      </w:r>
      <w:r>
        <w:rPr>
          <w:sz w:val="28"/>
          <w:szCs w:val="28"/>
          <w:lang w:val="ru-RU"/>
        </w:rPr>
        <w:t>3</w:t>
      </w:r>
      <w:r w:rsidRPr="00A15164">
        <w:rPr>
          <w:sz w:val="28"/>
          <w:szCs w:val="28"/>
        </w:rPr>
        <w:t>.</w:t>
      </w:r>
    </w:p>
    <w:bookmarkStart w:id="48" w:name="_MON_1403785078"/>
    <w:bookmarkStart w:id="49" w:name="_MON_1431841846"/>
    <w:bookmarkStart w:id="50" w:name="_MON_1431841871"/>
    <w:bookmarkStart w:id="51" w:name="_MON_1431844048"/>
    <w:bookmarkEnd w:id="48"/>
    <w:bookmarkEnd w:id="49"/>
    <w:bookmarkEnd w:id="50"/>
    <w:bookmarkEnd w:id="51"/>
    <w:p w:rsidR="008078E2" w:rsidRPr="00BD4185" w:rsidRDefault="008078E2" w:rsidP="00D27C22">
      <w:pPr>
        <w:pStyle w:val="a4"/>
        <w:spacing w:before="0" w:after="0" w:line="360" w:lineRule="auto"/>
        <w:rPr>
          <w:bCs/>
          <w:sz w:val="28"/>
          <w:szCs w:val="28"/>
        </w:rPr>
      </w:pPr>
      <w:r w:rsidRPr="00BD4185">
        <w:rPr>
          <w:sz w:val="28"/>
          <w:szCs w:val="28"/>
        </w:rPr>
        <w:object w:dxaOrig="9540" w:dyaOrig="7402">
          <v:shape id="_x0000_i1312" type="#_x0000_t75" style="width:402pt;height:511.5pt" o:ole="">
            <v:imagedata r:id="rId538" o:title="" croptop="1328f" cropbottom="3028f" cropleft="4039f" cropright="2185f"/>
          </v:shape>
          <o:OLEObject Type="Embed" ProgID="Word.Picture.8" ShapeID="_x0000_i1312" DrawAspect="Content" ObjectID="_1522040307" r:id="rId539"/>
        </w:object>
      </w:r>
    </w:p>
    <w:p w:rsidR="008078E2" w:rsidRDefault="008078E2" w:rsidP="00D27C22">
      <w:pPr>
        <w:pStyle w:val="a4"/>
        <w:spacing w:before="0" w:after="0"/>
        <w:ind w:firstLine="567"/>
        <w:rPr>
          <w:sz w:val="24"/>
          <w:szCs w:val="24"/>
        </w:rPr>
      </w:pPr>
      <w:r w:rsidRPr="009A56C5">
        <w:rPr>
          <w:sz w:val="24"/>
          <w:szCs w:val="24"/>
        </w:rPr>
        <w:t xml:space="preserve">Рис. </w:t>
      </w:r>
      <w:r>
        <w:rPr>
          <w:sz w:val="24"/>
          <w:szCs w:val="24"/>
          <w:lang w:val="ru-RU"/>
        </w:rPr>
        <w:t>5</w:t>
      </w:r>
      <w:r>
        <w:rPr>
          <w:sz w:val="24"/>
          <w:szCs w:val="24"/>
        </w:rPr>
        <w:t>.</w:t>
      </w:r>
      <w:r>
        <w:rPr>
          <w:sz w:val="24"/>
          <w:szCs w:val="24"/>
          <w:lang w:val="ru-RU"/>
        </w:rPr>
        <w:t>12</w:t>
      </w:r>
      <w:r w:rsidRPr="009A56C5">
        <w:rPr>
          <w:sz w:val="24"/>
          <w:szCs w:val="24"/>
        </w:rPr>
        <w:t xml:space="preserve">. Блок-схема основних складових екосистеми с. Галузія </w:t>
      </w:r>
    </w:p>
    <w:p w:rsidR="008078E2" w:rsidRPr="009A56C5" w:rsidRDefault="008078E2" w:rsidP="00D27C22">
      <w:pPr>
        <w:pStyle w:val="a4"/>
        <w:spacing w:before="0" w:after="0"/>
        <w:ind w:firstLine="567"/>
        <w:rPr>
          <w:sz w:val="24"/>
          <w:szCs w:val="24"/>
        </w:rPr>
      </w:pPr>
      <w:r w:rsidRPr="009A56C5">
        <w:rPr>
          <w:sz w:val="24"/>
          <w:szCs w:val="24"/>
        </w:rPr>
        <w:t>Маневицького району Волинської області</w:t>
      </w:r>
    </w:p>
    <w:p w:rsidR="008078E2" w:rsidRDefault="008078E2" w:rsidP="00D27C22">
      <w:pPr>
        <w:spacing w:line="360" w:lineRule="auto"/>
        <w:ind w:firstLine="567"/>
        <w:jc w:val="both"/>
        <w:rPr>
          <w:sz w:val="28"/>
          <w:szCs w:val="28"/>
          <w:lang w:val="ru-RU"/>
        </w:rPr>
      </w:pPr>
      <w:r w:rsidRPr="00BD4185">
        <w:rPr>
          <w:bCs/>
          <w:sz w:val="28"/>
          <w:szCs w:val="28"/>
        </w:rPr>
        <w:t>Структуровану блок-схему камерної моделі подано на рис. </w:t>
      </w:r>
      <w:r>
        <w:rPr>
          <w:bCs/>
          <w:sz w:val="28"/>
          <w:szCs w:val="28"/>
          <w:lang w:val="ru-RU"/>
        </w:rPr>
        <w:t>5.13</w:t>
      </w:r>
      <w:r w:rsidRPr="00BD4185">
        <w:rPr>
          <w:bCs/>
          <w:sz w:val="28"/>
          <w:szCs w:val="28"/>
        </w:rPr>
        <w:t>.</w:t>
      </w:r>
      <w:r w:rsidRPr="00BD4185">
        <w:rPr>
          <w:sz w:val="28"/>
          <w:szCs w:val="28"/>
        </w:rPr>
        <w:t xml:space="preserve"> Вказані на схемі параметри (від </w:t>
      </w:r>
      <w:r w:rsidRPr="00BD4185">
        <w:rPr>
          <w:i/>
          <w:sz w:val="28"/>
          <w:szCs w:val="28"/>
        </w:rPr>
        <w:t>а</w:t>
      </w:r>
      <w:r w:rsidRPr="00BD4185">
        <w:rPr>
          <w:sz w:val="28"/>
          <w:szCs w:val="28"/>
          <w:vertAlign w:val="subscript"/>
        </w:rPr>
        <w:t>12</w:t>
      </w:r>
      <w:r w:rsidRPr="00BD4185">
        <w:rPr>
          <w:sz w:val="28"/>
          <w:szCs w:val="28"/>
        </w:rPr>
        <w:t xml:space="preserve"> до </w:t>
      </w:r>
      <w:r w:rsidRPr="00BD4185">
        <w:rPr>
          <w:i/>
          <w:sz w:val="28"/>
          <w:szCs w:val="28"/>
        </w:rPr>
        <w:t>а</w:t>
      </w:r>
      <w:r w:rsidRPr="00BD4185">
        <w:rPr>
          <w:sz w:val="28"/>
          <w:szCs w:val="28"/>
          <w:vertAlign w:val="subscript"/>
        </w:rPr>
        <w:t>510</w:t>
      </w:r>
      <w:r w:rsidRPr="00BD4185">
        <w:rPr>
          <w:sz w:val="28"/>
          <w:szCs w:val="28"/>
        </w:rPr>
        <w:t>) означають швидкості перенесення радіонуклідів між камерами екосистеми та мають розмірність: частка радіонуклідів, що переноситься між камерами, за один рік. Способи та моделі параметрів розрахунку переходу між камерами складають зміст спеціально розробленого та захищеного деклараційного пакета на корисну модель.</w:t>
      </w:r>
    </w:p>
    <w:p w:rsidR="008078E2" w:rsidRPr="00BD4185" w:rsidRDefault="008078E2" w:rsidP="00D27C22">
      <w:pPr>
        <w:spacing w:line="360" w:lineRule="auto"/>
        <w:ind w:firstLine="567"/>
        <w:rPr>
          <w:i/>
          <w:sz w:val="28"/>
          <w:szCs w:val="28"/>
        </w:rPr>
      </w:pPr>
      <w:r>
        <w:rPr>
          <w:noProof/>
        </w:rPr>
        <w:pict>
          <v:rect id="Прямоугольник 395" o:spid="_x0000_s1241" style="position:absolute;left:0;text-align:left;margin-left:19.35pt;margin-top:21.85pt;width:43.65pt;height:33.75pt;z-index:2516802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">
            <v:textbox>
              <w:txbxContent>
                <w:p w:rsidR="008078E2" w:rsidRPr="00427F74" w:rsidRDefault="008078E2" w:rsidP="00D27C22">
                  <w:pPr>
                    <w:pStyle w:val="Heading5"/>
                    <w:rPr>
                      <w:sz w:val="22"/>
                      <w:szCs w:val="22"/>
                      <w:lang w:val="uk-UA"/>
                    </w:rPr>
                  </w:pPr>
                  <w:r w:rsidRPr="00427F74">
                    <w:rPr>
                      <w:sz w:val="22"/>
                      <w:szCs w:val="22"/>
                      <w:lang w:val="uk-UA"/>
                    </w:rPr>
                    <w:t xml:space="preserve">Ґрунт </w:t>
                  </w:r>
                </w:p>
                <w:p w:rsidR="008078E2" w:rsidRPr="00C031B5" w:rsidRDefault="008078E2" w:rsidP="00D27C22">
                  <w:pPr>
                    <w:jc w:val="center"/>
                    <w:rPr>
                      <w:i/>
                      <w:sz w:val="22"/>
                      <w:szCs w:val="22"/>
                      <w:lang w:val="en-US"/>
                    </w:rPr>
                  </w:pPr>
                  <w:r w:rsidRPr="00C031B5">
                    <w:rPr>
                      <w:i/>
                      <w:sz w:val="22"/>
                      <w:szCs w:val="22"/>
                      <w:lang w:val="en-US"/>
                    </w:rPr>
                    <w:t>1</w:t>
                  </w:r>
                </w:p>
              </w:txbxContent>
            </v:textbox>
          </v:rect>
        </w:pict>
      </w:r>
      <w:r>
        <w:rPr>
          <w:noProof/>
        </w:rPr>
        <w:pict>
          <v:rect id="Прямоугольник 394" o:spid="_x0000_s1242" style="position:absolute;left:0;text-align:left;margin-left:99pt;margin-top:21.85pt;width:43.65pt;height:33.75pt;z-index:2516812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">
            <v:textbox>
              <w:txbxContent>
                <w:p w:rsidR="008078E2" w:rsidRPr="00427F74" w:rsidRDefault="008078E2" w:rsidP="00D27C22">
                  <w:pPr>
                    <w:pStyle w:val="Heading5"/>
                    <w:rPr>
                      <w:sz w:val="22"/>
                      <w:szCs w:val="22"/>
                      <w:lang w:val="ru-RU"/>
                    </w:rPr>
                  </w:pPr>
                  <w:r w:rsidRPr="00427F74">
                    <w:rPr>
                      <w:sz w:val="22"/>
                      <w:szCs w:val="22"/>
                      <w:lang w:val="ru-RU"/>
                    </w:rPr>
                    <w:t>Трава</w:t>
                  </w:r>
                </w:p>
                <w:p w:rsidR="008078E2" w:rsidRPr="00C031B5" w:rsidRDefault="008078E2" w:rsidP="00D27C22">
                  <w:pPr>
                    <w:jc w:val="center"/>
                    <w:rPr>
                      <w:i/>
                      <w:sz w:val="22"/>
                      <w:szCs w:val="22"/>
                      <w:lang w:val="en-US"/>
                    </w:rPr>
                  </w:pPr>
                  <w:r w:rsidRPr="00C031B5">
                    <w:rPr>
                      <w:i/>
                      <w:sz w:val="22"/>
                      <w:szCs w:val="22"/>
                      <w:lang w:val="en-US"/>
                    </w:rPr>
                    <w:t>2</w:t>
                  </w:r>
                </w:p>
              </w:txbxContent>
            </v:textbox>
          </v:rect>
        </w:pict>
      </w:r>
      <w:r>
        <w:rPr>
          <w:noProof/>
        </w:rPr>
        <w:pict>
          <v:rect id="Прямоугольник 393" o:spid="_x0000_s1243" style="position:absolute;left:0;text-align:left;margin-left:180pt;margin-top:21.85pt;width:52.65pt;height:33.75pt;z-index:2516823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">
            <v:textbox>
              <w:txbxContent>
                <w:p w:rsidR="008078E2" w:rsidRPr="00427F74" w:rsidRDefault="008078E2" w:rsidP="00D27C22">
                  <w:pPr>
                    <w:rPr>
                      <w:sz w:val="22"/>
                      <w:szCs w:val="22"/>
                    </w:rPr>
                  </w:pPr>
                  <w:r w:rsidRPr="00427F74">
                    <w:rPr>
                      <w:sz w:val="22"/>
                      <w:szCs w:val="22"/>
                    </w:rPr>
                    <w:t>Корова</w:t>
                  </w:r>
                  <w:r w:rsidRPr="00427F74">
                    <w:rPr>
                      <w:sz w:val="22"/>
                      <w:szCs w:val="22"/>
                      <w:lang w:val="en-US"/>
                    </w:rPr>
                    <w:t xml:space="preserve"> </w:t>
                  </w:r>
                </w:p>
                <w:p w:rsidR="008078E2" w:rsidRPr="00C031B5" w:rsidRDefault="008078E2" w:rsidP="00D27C22">
                  <w:pPr>
                    <w:jc w:val="center"/>
                    <w:rPr>
                      <w:i/>
                      <w:sz w:val="22"/>
                      <w:szCs w:val="22"/>
                      <w:lang w:val="en-US"/>
                    </w:rPr>
                  </w:pPr>
                  <w:r w:rsidRPr="00C031B5">
                    <w:rPr>
                      <w:i/>
                      <w:sz w:val="22"/>
                      <w:szCs w:val="22"/>
                      <w:lang w:val="en-US"/>
                    </w:rPr>
                    <w:t>3</w:t>
                  </w:r>
                </w:p>
              </w:txbxContent>
            </v:textbox>
          </v:rect>
        </w:pict>
      </w:r>
      <w:r>
        <w:rPr>
          <w:noProof/>
        </w:rPr>
        <w:pict>
          <v:rect id="Прямоугольник 392" o:spid="_x0000_s1244" style="position:absolute;left:0;text-align:left;margin-left:270pt;margin-top:20.95pt;width:52.65pt;height:33.75pt;z-index:2516833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">
            <v:textbox>
              <w:txbxContent>
                <w:p w:rsidR="008078E2" w:rsidRPr="00427F74" w:rsidRDefault="008078E2" w:rsidP="00D27C22">
                  <w:pPr>
                    <w:pStyle w:val="BodyText3"/>
                    <w:spacing w:after="0"/>
                    <w:rPr>
                      <w:sz w:val="22"/>
                      <w:szCs w:val="22"/>
                      <w:lang w:val="en-US"/>
                    </w:rPr>
                  </w:pPr>
                  <w:r w:rsidRPr="00427F74">
                    <w:rPr>
                      <w:sz w:val="22"/>
                      <w:szCs w:val="22"/>
                    </w:rPr>
                    <w:t>Молоко</w:t>
                  </w:r>
                </w:p>
                <w:p w:rsidR="008078E2" w:rsidRPr="00C031B5" w:rsidRDefault="008078E2" w:rsidP="00D27C22">
                  <w:pPr>
                    <w:jc w:val="center"/>
                    <w:rPr>
                      <w:i/>
                      <w:sz w:val="22"/>
                      <w:szCs w:val="22"/>
                      <w:lang w:val="en-US"/>
                    </w:rPr>
                  </w:pPr>
                  <w:r w:rsidRPr="00C031B5">
                    <w:rPr>
                      <w:i/>
                      <w:sz w:val="22"/>
                      <w:szCs w:val="22"/>
                      <w:lang w:val="en-US"/>
                    </w:rPr>
                    <w:t>4</w:t>
                  </w:r>
                </w:p>
              </w:txbxContent>
            </v:textbox>
          </v:rect>
        </w:pict>
      </w:r>
      <w:r>
        <w:rPr>
          <w:noProof/>
        </w:rPr>
        <w:pict>
          <v:rect id="Прямоугольник 391" o:spid="_x0000_s1245" style="position:absolute;left:0;text-align:left;margin-left:5in;margin-top:20.05pt;width:1in;height:33.75pt;z-index:2516843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">
            <v:textbox>
              <w:txbxContent>
                <w:p w:rsidR="008078E2" w:rsidRPr="00DF3A4D" w:rsidRDefault="008078E2" w:rsidP="00D27C22">
                  <w:pPr>
                    <w:rPr>
                      <w:sz w:val="22"/>
                      <w:szCs w:val="22"/>
                    </w:rPr>
                  </w:pPr>
                  <w:r w:rsidRPr="00DF3A4D">
                    <w:rPr>
                      <w:sz w:val="22"/>
                      <w:szCs w:val="22"/>
                    </w:rPr>
                    <w:t xml:space="preserve">Діти </w:t>
                  </w:r>
                </w:p>
                <w:p w:rsidR="008078E2" w:rsidRPr="00C031B5" w:rsidRDefault="008078E2" w:rsidP="00D27C22">
                  <w:pPr>
                    <w:jc w:val="center"/>
                    <w:rPr>
                      <w:i/>
                      <w:sz w:val="22"/>
                      <w:szCs w:val="22"/>
                    </w:rPr>
                  </w:pPr>
                  <w:r w:rsidRPr="00C031B5">
                    <w:rPr>
                      <w:i/>
                      <w:sz w:val="22"/>
                      <w:szCs w:val="22"/>
                    </w:rPr>
                    <w:t>7</w:t>
                  </w:r>
                </w:p>
              </w:txbxContent>
            </v:textbox>
          </v:rect>
        </w:pict>
      </w:r>
      <w:r w:rsidRPr="00BD4185">
        <w:rPr>
          <w:i/>
          <w:sz w:val="28"/>
          <w:szCs w:val="28"/>
        </w:rPr>
        <w:t xml:space="preserve">x </w:t>
      </w:r>
      <w:r w:rsidRPr="00BD4185">
        <w:rPr>
          <w:sz w:val="28"/>
          <w:szCs w:val="28"/>
        </w:rPr>
        <w:t>(</w:t>
      </w:r>
      <w:r w:rsidRPr="00BD4185">
        <w:rPr>
          <w:i/>
          <w:sz w:val="28"/>
          <w:szCs w:val="28"/>
        </w:rPr>
        <w:t>t</w:t>
      </w:r>
      <w:r w:rsidRPr="00BD4185">
        <w:rPr>
          <w:sz w:val="28"/>
          <w:szCs w:val="28"/>
        </w:rPr>
        <w:t>)</w:t>
      </w:r>
      <w:r w:rsidRPr="00BD4185">
        <w:rPr>
          <w:i/>
          <w:sz w:val="28"/>
          <w:szCs w:val="28"/>
        </w:rPr>
        <w:t xml:space="preserve">                 y</w:t>
      </w:r>
      <w:r w:rsidRPr="00BD4185">
        <w:rPr>
          <w:sz w:val="28"/>
          <w:szCs w:val="28"/>
        </w:rPr>
        <w:t>(</w:t>
      </w:r>
      <w:r w:rsidRPr="00BD4185">
        <w:rPr>
          <w:i/>
          <w:sz w:val="28"/>
          <w:szCs w:val="28"/>
        </w:rPr>
        <w:t>t</w:t>
      </w:r>
      <w:r w:rsidRPr="00BD4185">
        <w:rPr>
          <w:sz w:val="28"/>
          <w:szCs w:val="28"/>
        </w:rPr>
        <w:t>)</w:t>
      </w:r>
      <w:r w:rsidRPr="00BD4185">
        <w:rPr>
          <w:i/>
          <w:sz w:val="28"/>
          <w:szCs w:val="28"/>
        </w:rPr>
        <w:t xml:space="preserve">                z</w:t>
      </w:r>
      <w:r w:rsidRPr="00BD4185">
        <w:rPr>
          <w:sz w:val="28"/>
          <w:szCs w:val="28"/>
        </w:rPr>
        <w:t>(</w:t>
      </w:r>
      <w:r w:rsidRPr="00BD4185">
        <w:rPr>
          <w:i/>
          <w:sz w:val="28"/>
          <w:szCs w:val="28"/>
        </w:rPr>
        <w:t>t</w:t>
      </w:r>
      <w:r w:rsidRPr="00BD4185">
        <w:rPr>
          <w:sz w:val="28"/>
          <w:szCs w:val="28"/>
        </w:rPr>
        <w:t>)</w:t>
      </w:r>
      <w:r w:rsidRPr="00BD4185">
        <w:rPr>
          <w:i/>
          <w:sz w:val="28"/>
          <w:szCs w:val="28"/>
        </w:rPr>
        <w:t xml:space="preserve">                    </w:t>
      </w:r>
      <w:r w:rsidRPr="00A5143D">
        <w:rPr>
          <w:i/>
          <w:sz w:val="28"/>
          <w:szCs w:val="28"/>
          <w:lang w:val="de-DE"/>
        </w:rPr>
        <w:t xml:space="preserve"> </w:t>
      </w:r>
      <w:r w:rsidRPr="00BD4185">
        <w:rPr>
          <w:i/>
          <w:sz w:val="28"/>
          <w:szCs w:val="28"/>
        </w:rPr>
        <w:t>k</w:t>
      </w:r>
      <w:r w:rsidRPr="00BD4185">
        <w:rPr>
          <w:sz w:val="28"/>
          <w:szCs w:val="28"/>
        </w:rPr>
        <w:t>(</w:t>
      </w:r>
      <w:r w:rsidRPr="00BD4185">
        <w:rPr>
          <w:i/>
          <w:sz w:val="28"/>
          <w:szCs w:val="28"/>
        </w:rPr>
        <w:t>t</w:t>
      </w:r>
      <w:r w:rsidRPr="00BD4185">
        <w:rPr>
          <w:sz w:val="28"/>
          <w:szCs w:val="28"/>
        </w:rPr>
        <w:t>)</w:t>
      </w:r>
      <w:r w:rsidRPr="00BD4185">
        <w:rPr>
          <w:i/>
          <w:sz w:val="28"/>
          <w:szCs w:val="28"/>
        </w:rPr>
        <w:t xml:space="preserve">                </w:t>
      </w:r>
      <w:r w:rsidRPr="00A5143D">
        <w:rPr>
          <w:i/>
          <w:sz w:val="28"/>
          <w:szCs w:val="28"/>
          <w:lang w:val="de-DE"/>
        </w:rPr>
        <w:t xml:space="preserve">     </w:t>
      </w:r>
      <w:r w:rsidRPr="00BD4185">
        <w:rPr>
          <w:i/>
          <w:sz w:val="28"/>
          <w:szCs w:val="28"/>
        </w:rPr>
        <w:t>l</w:t>
      </w:r>
      <w:r w:rsidRPr="00BD4185">
        <w:rPr>
          <w:sz w:val="28"/>
          <w:szCs w:val="28"/>
        </w:rPr>
        <w:t>(</w:t>
      </w:r>
      <w:r w:rsidRPr="00BD4185">
        <w:rPr>
          <w:i/>
          <w:sz w:val="28"/>
          <w:szCs w:val="28"/>
        </w:rPr>
        <w:t>t</w:t>
      </w:r>
      <w:r w:rsidRPr="00BD4185">
        <w:rPr>
          <w:sz w:val="28"/>
          <w:szCs w:val="28"/>
        </w:rPr>
        <w:t>)</w:t>
      </w:r>
      <w:r w:rsidRPr="00BD4185">
        <w:rPr>
          <w:i/>
          <w:sz w:val="28"/>
          <w:szCs w:val="28"/>
        </w:rPr>
        <w:t xml:space="preserve">  </w:t>
      </w:r>
    </w:p>
    <w:p w:rsidR="008078E2" w:rsidRPr="00BD4185" w:rsidRDefault="008078E2" w:rsidP="00D27C22">
      <w:pPr>
        <w:spacing w:line="360" w:lineRule="auto"/>
        <w:rPr>
          <w:i/>
          <w:sz w:val="28"/>
          <w:szCs w:val="28"/>
        </w:rPr>
      </w:pPr>
      <w:r>
        <w:rPr>
          <w:noProof/>
        </w:rPr>
        <w:pict>
          <v:line id="Прямая соединительная линия 390" o:spid="_x0000_s1246" style="position:absolute;flip:y;z-index:251693568;visibility:visible" from="324pt,15.65pt" to="5in,8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">
            <v:stroke endarrow="block"/>
          </v:line>
        </w:pict>
      </w:r>
      <w:r>
        <w:rPr>
          <w:noProof/>
        </w:rPr>
        <w:pict>
          <v:line id="Прямая соединительная линия 389" o:spid="_x0000_s1247" style="position:absolute;z-index:251694592;visibility:visible" from="324pt,14.8pt" to="5in,8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">
            <v:stroke endarrow="block"/>
          </v:line>
        </w:pict>
      </w:r>
      <w:r>
        <w:rPr>
          <w:noProof/>
        </w:rPr>
        <w:pict>
          <v:line id="Прямая соединительная линия 388" o:spid="_x0000_s1248" style="position:absolute;z-index:251699712;visibility:visible" from="234pt,15.2pt" to="270pt,8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">
            <v:stroke endarrow="block"/>
          </v:line>
        </w:pict>
      </w:r>
      <w:r>
        <w:rPr>
          <w:noProof/>
        </w:rPr>
        <w:pict>
          <v:line id="Прямая соединительная линия 387" o:spid="_x0000_s1249" style="position:absolute;z-index:251697664;visibility:visible" from="234pt,14.75pt" to="270pt,16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">
            <v:stroke endarrow="block"/>
          </v:line>
        </w:pict>
      </w:r>
      <w:r>
        <w:rPr>
          <w:noProof/>
        </w:rPr>
        <w:pict>
          <v:line id="Прямая соединительная линия 386" o:spid="_x0000_s1250" style="position:absolute;z-index:251698688;visibility:visible" from="324pt,14.75pt" to="5in,23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">
            <v:stroke endarrow="block"/>
          </v:line>
        </w:pict>
      </w:r>
      <w:r>
        <w:rPr>
          <w:noProof/>
        </w:rPr>
        <w:pict>
          <v:line id="Прямая соединительная линия 385" o:spid="_x0000_s1251" style="position:absolute;z-index:251696640;visibility:visible" from="324pt,15.2pt" to="5in,16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">
            <v:stroke endarrow="block"/>
          </v:line>
        </w:pict>
      </w:r>
      <w:r>
        <w:rPr>
          <w:noProof/>
        </w:rPr>
        <w:pict>
          <v:line id="Прямая соединительная линия 384" o:spid="_x0000_s1252" style="position:absolute;z-index:251688448;visibility:visible" from="324pt,15.3pt" to="5in,1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">
            <v:stroke endarrow="block"/>
          </v:line>
        </w:pict>
      </w:r>
      <w:r>
        <w:rPr>
          <w:noProof/>
        </w:rPr>
        <w:pict>
          <v:line id="Прямая соединительная линия 383" o:spid="_x0000_s1253" style="position:absolute;z-index:251687424;visibility:visible" from="234pt,15.3pt" to="270pt,1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">
            <v:stroke endarrow="block"/>
          </v:line>
        </w:pict>
      </w:r>
      <w:r>
        <w:rPr>
          <w:noProof/>
        </w:rPr>
        <w:pict>
          <v:line id="Прямая соединительная линия 382" o:spid="_x0000_s1254" style="position:absolute;z-index:251686400;visibility:visible" from="2in,15.3pt" to="180pt,1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">
            <v:stroke endarrow="block"/>
          </v:line>
        </w:pict>
      </w:r>
      <w:r>
        <w:rPr>
          <w:noProof/>
        </w:rPr>
        <w:pict>
          <v:line id="Прямая соединительная линия 381" o:spid="_x0000_s1255" style="position:absolute;z-index:251685376;visibility:visible" from="63pt,15.3pt" to="99pt,1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">
            <v:stroke endarrow="block"/>
          </v:line>
        </w:pict>
      </w:r>
      <w:r w:rsidRPr="00BD4185">
        <w:rPr>
          <w:sz w:val="28"/>
          <w:szCs w:val="28"/>
        </w:rPr>
        <w:t xml:space="preserve">                   </w:t>
      </w:r>
      <w:r w:rsidRPr="00BD4185">
        <w:rPr>
          <w:i/>
          <w:sz w:val="28"/>
          <w:szCs w:val="28"/>
        </w:rPr>
        <w:t>а</w:t>
      </w:r>
      <w:r w:rsidRPr="00BD4185">
        <w:rPr>
          <w:sz w:val="28"/>
          <w:szCs w:val="28"/>
          <w:vertAlign w:val="subscript"/>
        </w:rPr>
        <w:t>12</w:t>
      </w:r>
      <w:r w:rsidRPr="00BD4185">
        <w:rPr>
          <w:i/>
          <w:sz w:val="28"/>
          <w:szCs w:val="28"/>
          <w:vertAlign w:val="subscript"/>
        </w:rPr>
        <w:t xml:space="preserve">           </w:t>
      </w:r>
      <w:r w:rsidRPr="00BD4185">
        <w:rPr>
          <w:i/>
          <w:sz w:val="28"/>
          <w:szCs w:val="28"/>
        </w:rPr>
        <w:t xml:space="preserve">           а</w:t>
      </w:r>
      <w:r w:rsidRPr="00BD4185">
        <w:rPr>
          <w:sz w:val="28"/>
          <w:szCs w:val="28"/>
          <w:vertAlign w:val="subscript"/>
        </w:rPr>
        <w:t>23</w:t>
      </w:r>
      <w:r w:rsidRPr="00BD4185">
        <w:rPr>
          <w:i/>
          <w:sz w:val="28"/>
          <w:szCs w:val="28"/>
          <w:vertAlign w:val="subscript"/>
        </w:rPr>
        <w:t xml:space="preserve">        </w:t>
      </w:r>
      <w:r w:rsidRPr="00BD4185">
        <w:rPr>
          <w:i/>
          <w:sz w:val="28"/>
          <w:szCs w:val="28"/>
        </w:rPr>
        <w:t xml:space="preserve">                а</w:t>
      </w:r>
      <w:r w:rsidRPr="00BD4185">
        <w:rPr>
          <w:sz w:val="28"/>
          <w:szCs w:val="28"/>
          <w:vertAlign w:val="subscript"/>
        </w:rPr>
        <w:t>34</w:t>
      </w:r>
      <w:r w:rsidRPr="00BD4185">
        <w:rPr>
          <w:i/>
          <w:sz w:val="28"/>
          <w:szCs w:val="28"/>
          <w:vertAlign w:val="subscript"/>
        </w:rPr>
        <w:t xml:space="preserve">      </w:t>
      </w:r>
      <w:r w:rsidRPr="00BD4185">
        <w:rPr>
          <w:i/>
          <w:sz w:val="28"/>
          <w:szCs w:val="28"/>
        </w:rPr>
        <w:t xml:space="preserve">                 а</w:t>
      </w:r>
      <w:r w:rsidRPr="00BD4185">
        <w:rPr>
          <w:sz w:val="28"/>
          <w:szCs w:val="28"/>
          <w:vertAlign w:val="subscript"/>
        </w:rPr>
        <w:t>47</w:t>
      </w:r>
      <w:r w:rsidRPr="00BD4185">
        <w:rPr>
          <w:sz w:val="28"/>
          <w:szCs w:val="28"/>
        </w:rPr>
        <w:t xml:space="preserve"> </w:t>
      </w:r>
    </w:p>
    <w:p w:rsidR="008078E2" w:rsidRPr="00BD4185" w:rsidRDefault="008078E2" w:rsidP="00D27C22">
      <w:pPr>
        <w:spacing w:line="360" w:lineRule="auto"/>
        <w:ind w:firstLine="567"/>
        <w:rPr>
          <w:i/>
          <w:sz w:val="28"/>
          <w:szCs w:val="28"/>
        </w:rPr>
      </w:pPr>
      <w:r w:rsidRPr="00BD4185">
        <w:rPr>
          <w:sz w:val="28"/>
          <w:szCs w:val="28"/>
        </w:rPr>
        <w:t xml:space="preserve">                                                              </w:t>
      </w:r>
      <w:r w:rsidRPr="00BD4185">
        <w:rPr>
          <w:i/>
          <w:sz w:val="28"/>
          <w:szCs w:val="28"/>
        </w:rPr>
        <w:t>а</w:t>
      </w:r>
      <w:r w:rsidRPr="00BD4185">
        <w:rPr>
          <w:i/>
          <w:sz w:val="28"/>
          <w:szCs w:val="28"/>
          <w:vertAlign w:val="subscript"/>
        </w:rPr>
        <w:t>35</w:t>
      </w:r>
      <w:r w:rsidRPr="00BD4185">
        <w:rPr>
          <w:i/>
          <w:sz w:val="28"/>
          <w:szCs w:val="28"/>
        </w:rPr>
        <w:t xml:space="preserve">                          а</w:t>
      </w:r>
      <w:r w:rsidRPr="00BD4185">
        <w:rPr>
          <w:i/>
          <w:sz w:val="28"/>
          <w:szCs w:val="28"/>
          <w:vertAlign w:val="subscript"/>
        </w:rPr>
        <w:t>57</w:t>
      </w:r>
      <w:r w:rsidRPr="00BD4185">
        <w:rPr>
          <w:sz w:val="28"/>
          <w:szCs w:val="28"/>
        </w:rPr>
        <w:t xml:space="preserve"> </w:t>
      </w:r>
    </w:p>
    <w:p w:rsidR="008078E2" w:rsidRPr="00BD4185" w:rsidRDefault="008078E2" w:rsidP="00D27C22">
      <w:pPr>
        <w:spacing w:line="360" w:lineRule="auto"/>
        <w:ind w:firstLine="567"/>
        <w:rPr>
          <w:i/>
          <w:sz w:val="28"/>
          <w:szCs w:val="28"/>
        </w:rPr>
      </w:pPr>
      <w:r>
        <w:rPr>
          <w:noProof/>
        </w:rPr>
        <w:pict>
          <v:rect id="Прямоугольник 380" o:spid="_x0000_s1256" style="position:absolute;left:0;text-align:left;margin-left:5in;margin-top:19.65pt;width:70.65pt;height:33.9pt;z-index:2516904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">
            <v:textbox>
              <w:txbxContent>
                <w:p w:rsidR="008078E2" w:rsidRPr="00DF3A4D" w:rsidRDefault="008078E2" w:rsidP="00D27C22">
                  <w:pPr>
                    <w:rPr>
                      <w:sz w:val="22"/>
                      <w:szCs w:val="22"/>
                    </w:rPr>
                  </w:pPr>
                  <w:r w:rsidRPr="00DF3A4D">
                    <w:rPr>
                      <w:sz w:val="22"/>
                      <w:szCs w:val="22"/>
                    </w:rPr>
                    <w:t>Пенсіонери</w:t>
                  </w:r>
                </w:p>
                <w:p w:rsidR="008078E2" w:rsidRPr="00C031B5" w:rsidRDefault="008078E2" w:rsidP="00D27C22">
                  <w:pPr>
                    <w:jc w:val="center"/>
                    <w:rPr>
                      <w:i/>
                      <w:sz w:val="22"/>
                      <w:szCs w:val="22"/>
                    </w:rPr>
                  </w:pPr>
                  <w:r w:rsidRPr="00C031B5">
                    <w:rPr>
                      <w:i/>
                      <w:sz w:val="22"/>
                      <w:szCs w:val="22"/>
                    </w:rPr>
                    <w:t>8</w:t>
                  </w:r>
                </w:p>
              </w:txbxContent>
            </v:textbox>
          </v:rect>
        </w:pict>
      </w:r>
      <w:r>
        <w:rPr>
          <w:noProof/>
        </w:rPr>
        <w:pict>
          <v:rect id="Прямоугольник 379" o:spid="_x0000_s1257" style="position:absolute;left:0;text-align:left;margin-left:270pt;margin-top:16.95pt;width:54pt;height:33.9pt;z-index:2516894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">
            <v:textbox>
              <w:txbxContent>
                <w:p w:rsidR="008078E2" w:rsidRPr="00427F74" w:rsidRDefault="008078E2" w:rsidP="00D27C22">
                  <w:pPr>
                    <w:pStyle w:val="Heading5"/>
                    <w:rPr>
                      <w:sz w:val="22"/>
                      <w:szCs w:val="22"/>
                      <w:lang w:val="uk-UA"/>
                    </w:rPr>
                  </w:pPr>
                  <w:r w:rsidRPr="00427F74">
                    <w:rPr>
                      <w:sz w:val="22"/>
                      <w:szCs w:val="22"/>
                      <w:lang w:val="uk-UA"/>
                    </w:rPr>
                    <w:t>М’ясо</w:t>
                  </w:r>
                </w:p>
                <w:p w:rsidR="008078E2" w:rsidRPr="00C031B5" w:rsidRDefault="008078E2" w:rsidP="00D27C22">
                  <w:pPr>
                    <w:jc w:val="center"/>
                    <w:rPr>
                      <w:i/>
                      <w:sz w:val="22"/>
                      <w:szCs w:val="22"/>
                    </w:rPr>
                  </w:pPr>
                  <w:r w:rsidRPr="00C031B5">
                    <w:rPr>
                      <w:i/>
                      <w:sz w:val="22"/>
                      <w:szCs w:val="22"/>
                    </w:rPr>
                    <w:t>5</w:t>
                  </w:r>
                </w:p>
                <w:p w:rsidR="008078E2" w:rsidRDefault="008078E2" w:rsidP="00D27C22"/>
              </w:txbxContent>
            </v:textbox>
          </v:rect>
        </w:pict>
      </w:r>
      <w:r w:rsidRPr="00BD4185">
        <w:rPr>
          <w:sz w:val="28"/>
          <w:szCs w:val="28"/>
        </w:rPr>
        <w:t xml:space="preserve">                                                                      </w:t>
      </w:r>
      <w:r w:rsidRPr="00BD4185">
        <w:rPr>
          <w:i/>
          <w:sz w:val="28"/>
          <w:szCs w:val="28"/>
        </w:rPr>
        <w:t>o</w:t>
      </w:r>
      <w:r w:rsidRPr="00BD4185">
        <w:rPr>
          <w:sz w:val="28"/>
          <w:szCs w:val="28"/>
        </w:rPr>
        <w:t>(</w:t>
      </w:r>
      <w:r w:rsidRPr="00BD4185">
        <w:rPr>
          <w:i/>
          <w:sz w:val="28"/>
          <w:szCs w:val="28"/>
        </w:rPr>
        <w:t>t</w:t>
      </w:r>
      <w:r w:rsidRPr="00BD4185">
        <w:rPr>
          <w:sz w:val="28"/>
          <w:szCs w:val="28"/>
        </w:rPr>
        <w:t>)</w:t>
      </w:r>
      <w:r w:rsidRPr="00BD4185">
        <w:rPr>
          <w:i/>
          <w:sz w:val="28"/>
          <w:szCs w:val="28"/>
        </w:rPr>
        <w:t xml:space="preserve">               а</w:t>
      </w:r>
      <w:r w:rsidRPr="00BD4185">
        <w:rPr>
          <w:sz w:val="28"/>
          <w:szCs w:val="28"/>
          <w:vertAlign w:val="subscript"/>
        </w:rPr>
        <w:t>48</w:t>
      </w:r>
      <w:r w:rsidRPr="00BD4185">
        <w:rPr>
          <w:i/>
          <w:sz w:val="28"/>
          <w:szCs w:val="28"/>
        </w:rPr>
        <w:t xml:space="preserve">   m</w:t>
      </w:r>
      <w:r w:rsidRPr="00BD4185">
        <w:rPr>
          <w:sz w:val="28"/>
          <w:szCs w:val="28"/>
        </w:rPr>
        <w:t>(</w:t>
      </w:r>
      <w:r w:rsidRPr="00BD4185">
        <w:rPr>
          <w:i/>
          <w:sz w:val="28"/>
          <w:szCs w:val="28"/>
        </w:rPr>
        <w:t>t</w:t>
      </w:r>
      <w:r w:rsidRPr="00BD4185">
        <w:rPr>
          <w:sz w:val="28"/>
          <w:szCs w:val="28"/>
        </w:rPr>
        <w:t>)</w:t>
      </w:r>
    </w:p>
    <w:p w:rsidR="008078E2" w:rsidRPr="00BD4185" w:rsidRDefault="008078E2" w:rsidP="00D27C22">
      <w:pPr>
        <w:spacing w:line="360" w:lineRule="auto"/>
        <w:ind w:firstLine="567"/>
        <w:rPr>
          <w:i/>
          <w:sz w:val="28"/>
          <w:szCs w:val="28"/>
        </w:rPr>
      </w:pPr>
      <w:r>
        <w:rPr>
          <w:noProof/>
        </w:rPr>
        <w:pict>
          <v:line id="Прямая соединительная линия 378" o:spid="_x0000_s1258" style="position:absolute;left:0;text-align:left;z-index:251703808;visibility:visible" from="324.55pt,14.3pt" to="396.55pt,9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">
            <v:stroke endarrow="block"/>
          </v:line>
        </w:pict>
      </w:r>
      <w:r>
        <w:rPr>
          <w:noProof/>
        </w:rPr>
        <w:pict>
          <v:line id="Прямая соединительная линия 377" o:spid="_x0000_s1259" style="position:absolute;left:0;text-align:left;z-index:251702784;visibility:visible" from="324.1pt,14.3pt" to="360.1pt,15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">
            <v:stroke endarrow="block"/>
          </v:line>
        </w:pict>
      </w:r>
      <w:r>
        <w:rPr>
          <w:noProof/>
        </w:rPr>
        <w:pict>
          <v:line id="Прямая соединительная линия 376" o:spid="_x0000_s1260" style="position:absolute;left:0;text-align:left;z-index:251695616;visibility:visible" from="326.35pt,14.35pt" to="362.35pt,1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">
            <v:stroke endarrow="block"/>
          </v:line>
        </w:pict>
      </w:r>
      <w:r w:rsidRPr="00BD4185">
        <w:rPr>
          <w:sz w:val="28"/>
          <w:szCs w:val="28"/>
        </w:rPr>
        <w:t xml:space="preserve">                                                          </w:t>
      </w:r>
      <w:r w:rsidRPr="00BD4185">
        <w:rPr>
          <w:i/>
          <w:sz w:val="28"/>
          <w:szCs w:val="28"/>
        </w:rPr>
        <w:t>а</w:t>
      </w:r>
      <w:r w:rsidRPr="00BD4185">
        <w:rPr>
          <w:i/>
          <w:sz w:val="28"/>
          <w:szCs w:val="28"/>
          <w:vertAlign w:val="subscript"/>
        </w:rPr>
        <w:t>36</w:t>
      </w:r>
      <w:r w:rsidRPr="00BD4185">
        <w:rPr>
          <w:i/>
          <w:sz w:val="28"/>
          <w:szCs w:val="28"/>
        </w:rPr>
        <w:t xml:space="preserve">                       а</w:t>
      </w:r>
      <w:r w:rsidRPr="00BD4185">
        <w:rPr>
          <w:sz w:val="28"/>
          <w:szCs w:val="28"/>
          <w:vertAlign w:val="subscript"/>
        </w:rPr>
        <w:t>58</w:t>
      </w:r>
    </w:p>
    <w:p w:rsidR="008078E2" w:rsidRPr="00BD4185" w:rsidRDefault="008078E2" w:rsidP="00D27C22">
      <w:pPr>
        <w:spacing w:line="360" w:lineRule="auto"/>
        <w:ind w:firstLine="567"/>
        <w:rPr>
          <w:i/>
          <w:sz w:val="28"/>
          <w:szCs w:val="28"/>
        </w:rPr>
      </w:pPr>
      <w:r w:rsidRPr="00BD4185">
        <w:rPr>
          <w:sz w:val="28"/>
          <w:szCs w:val="28"/>
        </w:rPr>
        <w:t xml:space="preserve">                                                                                </w:t>
      </w:r>
      <w:r w:rsidRPr="00BD4185">
        <w:rPr>
          <w:i/>
          <w:sz w:val="28"/>
          <w:szCs w:val="28"/>
        </w:rPr>
        <w:t xml:space="preserve">     </w:t>
      </w:r>
    </w:p>
    <w:p w:rsidR="008078E2" w:rsidRPr="00BD4185" w:rsidRDefault="008078E2" w:rsidP="00D27C22">
      <w:pPr>
        <w:spacing w:line="360" w:lineRule="auto"/>
        <w:ind w:firstLine="567"/>
        <w:rPr>
          <w:i/>
          <w:sz w:val="28"/>
          <w:szCs w:val="28"/>
        </w:rPr>
      </w:pPr>
      <w:r>
        <w:rPr>
          <w:noProof/>
        </w:rPr>
        <w:pict>
          <v:rect id="Прямоугольник 375" o:spid="_x0000_s1261" style="position:absolute;left:0;text-align:left;margin-left:270pt;margin-top:18.75pt;width:54pt;height:30.85pt;z-index:2516915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">
            <v:textbox>
              <w:txbxContent>
                <w:p w:rsidR="008078E2" w:rsidRPr="00427F74" w:rsidRDefault="008078E2" w:rsidP="00D27C22">
                  <w:pPr>
                    <w:pStyle w:val="Heading5"/>
                    <w:rPr>
                      <w:sz w:val="22"/>
                      <w:szCs w:val="22"/>
                      <w:lang w:val="uk-UA"/>
                    </w:rPr>
                  </w:pPr>
                  <w:r w:rsidRPr="00427F74">
                    <w:rPr>
                      <w:sz w:val="22"/>
                      <w:szCs w:val="22"/>
                      <w:lang w:val="uk-UA"/>
                    </w:rPr>
                    <w:t>Відходи</w:t>
                  </w:r>
                </w:p>
                <w:p w:rsidR="008078E2" w:rsidRPr="00C031B5" w:rsidRDefault="008078E2" w:rsidP="00D27C22">
                  <w:pPr>
                    <w:jc w:val="center"/>
                    <w:rPr>
                      <w:i/>
                      <w:sz w:val="22"/>
                      <w:szCs w:val="22"/>
                    </w:rPr>
                  </w:pPr>
                  <w:r w:rsidRPr="00C031B5">
                    <w:rPr>
                      <w:i/>
                      <w:sz w:val="22"/>
                      <w:szCs w:val="22"/>
                    </w:rPr>
                    <w:t>6</w:t>
                  </w:r>
                </w:p>
              </w:txbxContent>
            </v:textbox>
          </v:rect>
        </w:pict>
      </w:r>
      <w:r w:rsidRPr="00BD4185">
        <w:rPr>
          <w:sz w:val="28"/>
          <w:szCs w:val="28"/>
        </w:rPr>
        <w:t xml:space="preserve">                                                              </w:t>
      </w:r>
      <w:r w:rsidRPr="00BD4185">
        <w:rPr>
          <w:sz w:val="28"/>
          <w:szCs w:val="28"/>
          <w:lang w:val="ru-RU"/>
        </w:rPr>
        <w:t xml:space="preserve">       </w:t>
      </w:r>
      <w:r w:rsidRPr="00BD4185">
        <w:rPr>
          <w:sz w:val="28"/>
          <w:szCs w:val="28"/>
        </w:rPr>
        <w:t xml:space="preserve"> </w:t>
      </w:r>
      <w:r w:rsidRPr="00BD4185">
        <w:rPr>
          <w:i/>
          <w:sz w:val="28"/>
          <w:szCs w:val="28"/>
        </w:rPr>
        <w:t>p</w:t>
      </w:r>
      <w:r w:rsidRPr="00BD4185">
        <w:rPr>
          <w:sz w:val="28"/>
          <w:szCs w:val="28"/>
        </w:rPr>
        <w:t>(</w:t>
      </w:r>
      <w:r w:rsidRPr="00BD4185">
        <w:rPr>
          <w:i/>
          <w:sz w:val="28"/>
          <w:szCs w:val="28"/>
        </w:rPr>
        <w:t>t</w:t>
      </w:r>
      <w:r w:rsidRPr="00BD4185">
        <w:rPr>
          <w:sz w:val="28"/>
          <w:szCs w:val="28"/>
        </w:rPr>
        <w:t>)</w:t>
      </w:r>
      <w:r w:rsidRPr="00BD4185">
        <w:rPr>
          <w:i/>
          <w:sz w:val="28"/>
          <w:szCs w:val="28"/>
        </w:rPr>
        <w:t xml:space="preserve">                 а</w:t>
      </w:r>
      <w:r w:rsidRPr="00BD4185">
        <w:rPr>
          <w:sz w:val="28"/>
          <w:szCs w:val="28"/>
          <w:vertAlign w:val="subscript"/>
        </w:rPr>
        <w:t>49</w:t>
      </w:r>
    </w:p>
    <w:p w:rsidR="008078E2" w:rsidRPr="00BD4185" w:rsidRDefault="008078E2" w:rsidP="00D27C22">
      <w:pPr>
        <w:spacing w:line="360" w:lineRule="auto"/>
        <w:rPr>
          <w:i/>
          <w:sz w:val="28"/>
          <w:szCs w:val="28"/>
        </w:rPr>
      </w:pPr>
      <w:r>
        <w:rPr>
          <w:noProof/>
        </w:rPr>
        <w:pict>
          <v:rect id="Прямоугольник 374" o:spid="_x0000_s1262" style="position:absolute;margin-left:5in;margin-top:23.75pt;width:70.65pt;height:30.85pt;z-index:2516925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">
            <v:textbox>
              <w:txbxContent>
                <w:p w:rsidR="008078E2" w:rsidRPr="00DF3A4D" w:rsidRDefault="008078E2" w:rsidP="00D27C22">
                  <w:pPr>
                    <w:pStyle w:val="Heading5"/>
                    <w:rPr>
                      <w:sz w:val="22"/>
                      <w:szCs w:val="22"/>
                      <w:lang w:val="uk-UA"/>
                    </w:rPr>
                  </w:pPr>
                  <w:r w:rsidRPr="00DF3A4D">
                    <w:rPr>
                      <w:sz w:val="22"/>
                      <w:szCs w:val="22"/>
                      <w:lang w:val="uk-UA"/>
                    </w:rPr>
                    <w:t>Робітники</w:t>
                  </w:r>
                </w:p>
                <w:p w:rsidR="008078E2" w:rsidRPr="00C031B5" w:rsidRDefault="008078E2" w:rsidP="00D27C22">
                  <w:pPr>
                    <w:jc w:val="center"/>
                    <w:rPr>
                      <w:i/>
                      <w:sz w:val="22"/>
                      <w:szCs w:val="22"/>
                    </w:rPr>
                  </w:pPr>
                  <w:r w:rsidRPr="00C031B5">
                    <w:rPr>
                      <w:i/>
                      <w:sz w:val="22"/>
                      <w:szCs w:val="22"/>
                    </w:rPr>
                    <w:t>9</w:t>
                  </w:r>
                </w:p>
              </w:txbxContent>
            </v:textbox>
          </v:rect>
        </w:pict>
      </w:r>
      <w:r w:rsidRPr="00BD4185">
        <w:rPr>
          <w:sz w:val="28"/>
          <w:szCs w:val="28"/>
        </w:rPr>
        <w:t xml:space="preserve">    </w:t>
      </w:r>
      <w:r>
        <w:rPr>
          <w:sz w:val="28"/>
          <w:szCs w:val="28"/>
        </w:rPr>
        <w:t xml:space="preserve"> </w:t>
      </w:r>
      <w:r w:rsidRPr="00BD4185">
        <w:rPr>
          <w:sz w:val="28"/>
          <w:szCs w:val="28"/>
        </w:rPr>
        <w:t xml:space="preserve">       </w:t>
      </w:r>
      <w:r>
        <w:rPr>
          <w:sz w:val="28"/>
          <w:szCs w:val="28"/>
          <w:lang w:val="ru-RU"/>
        </w:rPr>
        <w:t xml:space="preserve">                                                                                       </w:t>
      </w:r>
      <w:r w:rsidRPr="00BD4185">
        <w:rPr>
          <w:sz w:val="28"/>
          <w:szCs w:val="28"/>
          <w:lang w:val="ru-RU"/>
        </w:rPr>
        <w:t xml:space="preserve">    </w:t>
      </w:r>
      <w:r w:rsidRPr="00BD4185">
        <w:rPr>
          <w:i/>
          <w:sz w:val="28"/>
          <w:szCs w:val="28"/>
        </w:rPr>
        <w:t>n</w:t>
      </w:r>
      <w:r w:rsidRPr="00BD4185">
        <w:rPr>
          <w:sz w:val="28"/>
          <w:szCs w:val="28"/>
        </w:rPr>
        <w:t>(</w:t>
      </w:r>
      <w:r w:rsidRPr="00BD4185">
        <w:rPr>
          <w:i/>
          <w:sz w:val="28"/>
          <w:szCs w:val="28"/>
        </w:rPr>
        <w:t>t</w:t>
      </w:r>
      <w:r w:rsidRPr="00BD4185">
        <w:rPr>
          <w:sz w:val="28"/>
          <w:szCs w:val="28"/>
        </w:rPr>
        <w:t>)</w:t>
      </w:r>
      <w:r w:rsidRPr="00BD4185">
        <w:rPr>
          <w:i/>
          <w:sz w:val="28"/>
          <w:szCs w:val="28"/>
        </w:rPr>
        <w:t xml:space="preserve"> </w:t>
      </w:r>
      <w:r w:rsidRPr="00BD4185">
        <w:rPr>
          <w:i/>
          <w:sz w:val="28"/>
          <w:szCs w:val="28"/>
          <w:lang w:val="ru-RU"/>
        </w:rPr>
        <w:t xml:space="preserve">  </w:t>
      </w:r>
      <w:r w:rsidRPr="00BD4185">
        <w:rPr>
          <w:i/>
          <w:sz w:val="28"/>
          <w:szCs w:val="28"/>
        </w:rPr>
        <w:t>а</w:t>
      </w:r>
      <w:r w:rsidRPr="00BD4185">
        <w:rPr>
          <w:sz w:val="28"/>
          <w:szCs w:val="28"/>
          <w:vertAlign w:val="subscript"/>
        </w:rPr>
        <w:t>59</w:t>
      </w:r>
    </w:p>
    <w:p w:rsidR="008078E2" w:rsidRPr="00BD4185" w:rsidRDefault="008078E2" w:rsidP="00D27C22">
      <w:pPr>
        <w:spacing w:line="360" w:lineRule="auto"/>
        <w:rPr>
          <w:sz w:val="28"/>
          <w:szCs w:val="28"/>
          <w:lang w:val="ru-RU"/>
        </w:rPr>
      </w:pPr>
      <w:r w:rsidRPr="00BD4185">
        <w:rPr>
          <w:sz w:val="28"/>
          <w:szCs w:val="28"/>
          <w:lang w:val="ru-RU"/>
        </w:rPr>
        <w:t xml:space="preserve">                        </w:t>
      </w:r>
      <w:r>
        <w:rPr>
          <w:sz w:val="28"/>
          <w:szCs w:val="28"/>
          <w:lang w:val="ru-RU"/>
        </w:rPr>
        <w:t xml:space="preserve">                                                                </w:t>
      </w:r>
      <w:r w:rsidRPr="00BD4185">
        <w:rPr>
          <w:sz w:val="28"/>
          <w:szCs w:val="28"/>
          <w:lang w:val="ru-RU"/>
        </w:rPr>
        <w:t xml:space="preserve">    </w:t>
      </w:r>
      <w:r w:rsidRPr="00BD4185">
        <w:rPr>
          <w:i/>
          <w:sz w:val="28"/>
          <w:szCs w:val="28"/>
        </w:rPr>
        <w:t>а</w:t>
      </w:r>
      <w:r w:rsidRPr="00BD4185">
        <w:rPr>
          <w:sz w:val="28"/>
          <w:szCs w:val="28"/>
          <w:vertAlign w:val="subscript"/>
        </w:rPr>
        <w:t>41</w:t>
      </w:r>
      <w:r w:rsidRPr="00BD4185">
        <w:rPr>
          <w:i/>
          <w:sz w:val="28"/>
          <w:szCs w:val="28"/>
          <w:vertAlign w:val="subscript"/>
        </w:rPr>
        <w:t>0</w:t>
      </w:r>
    </w:p>
    <w:p w:rsidR="008078E2" w:rsidRPr="00BD4185" w:rsidRDefault="008078E2" w:rsidP="00D27C22">
      <w:pPr>
        <w:spacing w:line="360" w:lineRule="auto"/>
        <w:rPr>
          <w:sz w:val="28"/>
          <w:szCs w:val="28"/>
          <w:lang w:val="ru-RU"/>
        </w:rPr>
      </w:pPr>
      <w:r w:rsidRPr="00BD4185">
        <w:rPr>
          <w:sz w:val="28"/>
          <w:szCs w:val="28"/>
          <w:lang w:val="ru-RU"/>
        </w:rPr>
        <w:t xml:space="preserve">                                        </w:t>
      </w:r>
      <w:r>
        <w:rPr>
          <w:sz w:val="28"/>
          <w:szCs w:val="28"/>
          <w:lang w:val="ru-RU"/>
        </w:rPr>
        <w:t xml:space="preserve">                                                     </w:t>
      </w:r>
      <w:r w:rsidRPr="00BD4185">
        <w:rPr>
          <w:sz w:val="28"/>
          <w:szCs w:val="28"/>
          <w:lang w:val="ru-RU"/>
        </w:rPr>
        <w:t xml:space="preserve"> </w:t>
      </w:r>
      <w:r w:rsidRPr="00BD4185">
        <w:rPr>
          <w:i/>
          <w:sz w:val="28"/>
          <w:szCs w:val="28"/>
        </w:rPr>
        <w:t>а</w:t>
      </w:r>
      <w:r w:rsidRPr="00BD4185">
        <w:rPr>
          <w:sz w:val="28"/>
          <w:szCs w:val="28"/>
          <w:vertAlign w:val="subscript"/>
        </w:rPr>
        <w:t>510</w:t>
      </w:r>
    </w:p>
    <w:p w:rsidR="008078E2" w:rsidRPr="00BD4185" w:rsidRDefault="008078E2" w:rsidP="00D27C22">
      <w:pPr>
        <w:spacing w:line="360" w:lineRule="auto"/>
        <w:ind w:firstLine="567"/>
        <w:rPr>
          <w:sz w:val="28"/>
          <w:szCs w:val="28"/>
          <w:lang w:val="ru-RU"/>
        </w:rPr>
      </w:pPr>
      <w:r>
        <w:rPr>
          <w:noProof/>
        </w:rPr>
        <w:pict>
          <v:rect id="Прямоугольник 373" o:spid="_x0000_s1263" style="position:absolute;left:0;text-align:left;margin-left:360.45pt;margin-top:13.8pt;width:1in;height:31.1pt;z-index:2517048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">
            <v:textbox>
              <w:txbxContent>
                <w:p w:rsidR="008078E2" w:rsidRPr="00DF3A4D" w:rsidRDefault="008078E2" w:rsidP="00D27C22">
                  <w:pPr>
                    <w:pStyle w:val="Heading5"/>
                    <w:rPr>
                      <w:sz w:val="22"/>
                      <w:szCs w:val="22"/>
                      <w:lang w:val="uk-UA"/>
                    </w:rPr>
                  </w:pPr>
                  <w:r w:rsidRPr="00DF3A4D">
                    <w:rPr>
                      <w:sz w:val="22"/>
                      <w:szCs w:val="22"/>
                      <w:lang w:val="uk-UA"/>
                    </w:rPr>
                    <w:t>Експорт</w:t>
                  </w:r>
                </w:p>
                <w:p w:rsidR="008078E2" w:rsidRPr="00C031B5" w:rsidRDefault="008078E2" w:rsidP="00D27C22">
                  <w:pPr>
                    <w:jc w:val="center"/>
                    <w:rPr>
                      <w:i/>
                      <w:sz w:val="22"/>
                      <w:szCs w:val="22"/>
                    </w:rPr>
                  </w:pPr>
                  <w:r w:rsidRPr="00C031B5">
                    <w:rPr>
                      <w:i/>
                      <w:sz w:val="22"/>
                      <w:szCs w:val="22"/>
                    </w:rPr>
                    <w:t>10</w:t>
                  </w:r>
                </w:p>
              </w:txbxContent>
            </v:textbox>
          </v:rect>
        </w:pict>
      </w:r>
      <w:r w:rsidRPr="00BD4185">
        <w:rPr>
          <w:sz w:val="28"/>
          <w:szCs w:val="28"/>
          <w:lang w:val="ru-RU"/>
        </w:rPr>
        <w:t xml:space="preserve">                                                                                                  </w:t>
      </w:r>
      <w:r w:rsidRPr="00BD4185">
        <w:rPr>
          <w:i/>
          <w:sz w:val="28"/>
          <w:szCs w:val="28"/>
          <w:lang w:val="en-US"/>
        </w:rPr>
        <w:t>r</w:t>
      </w:r>
      <w:r w:rsidRPr="00BD4185">
        <w:rPr>
          <w:sz w:val="28"/>
          <w:szCs w:val="28"/>
        </w:rPr>
        <w:t>(</w:t>
      </w:r>
      <w:r w:rsidRPr="00BD4185">
        <w:rPr>
          <w:i/>
          <w:sz w:val="28"/>
          <w:szCs w:val="28"/>
          <w:lang w:val="en-US"/>
        </w:rPr>
        <w:t>t</w:t>
      </w:r>
      <w:r w:rsidRPr="00BD4185">
        <w:rPr>
          <w:sz w:val="28"/>
          <w:szCs w:val="28"/>
        </w:rPr>
        <w:t>)</w:t>
      </w:r>
      <w:r w:rsidRPr="00BD4185">
        <w:rPr>
          <w:sz w:val="28"/>
          <w:szCs w:val="28"/>
          <w:lang w:val="ru-RU"/>
        </w:rPr>
        <w:t xml:space="preserve">     </w:t>
      </w:r>
    </w:p>
    <w:p w:rsidR="008078E2" w:rsidRDefault="008078E2" w:rsidP="00D27C22">
      <w:pPr>
        <w:spacing w:line="360" w:lineRule="auto"/>
        <w:ind w:firstLine="567"/>
        <w:jc w:val="both"/>
        <w:rPr>
          <w:sz w:val="28"/>
          <w:szCs w:val="28"/>
        </w:rPr>
      </w:pPr>
    </w:p>
    <w:p w:rsidR="008078E2" w:rsidRPr="00D27C22" w:rsidRDefault="008078E2" w:rsidP="00D27C22">
      <w:pPr>
        <w:spacing w:line="360" w:lineRule="auto"/>
        <w:ind w:firstLine="567"/>
        <w:jc w:val="center"/>
        <w:rPr>
          <w:lang w:val="ru-RU"/>
        </w:rPr>
      </w:pPr>
    </w:p>
    <w:p w:rsidR="008078E2" w:rsidRDefault="008078E2" w:rsidP="00D27C22">
      <w:pPr>
        <w:ind w:firstLine="567"/>
        <w:jc w:val="center"/>
      </w:pPr>
      <w:r w:rsidRPr="009A56C5">
        <w:t xml:space="preserve">Рис. </w:t>
      </w:r>
      <w:r>
        <w:rPr>
          <w:lang w:val="ru-RU"/>
        </w:rPr>
        <w:t>5</w:t>
      </w:r>
      <w:r w:rsidRPr="009A56C5">
        <w:t>.1</w:t>
      </w:r>
      <w:r>
        <w:rPr>
          <w:lang w:val="ru-RU"/>
        </w:rPr>
        <w:t>3</w:t>
      </w:r>
      <w:r w:rsidRPr="009A56C5">
        <w:t>. Структурована блок-схема с. Галузія Маневицького</w:t>
      </w:r>
      <w:r w:rsidRPr="009A56C5">
        <w:rPr>
          <w:lang w:val="ru-RU"/>
        </w:rPr>
        <w:t xml:space="preserve"> </w:t>
      </w:r>
      <w:r w:rsidRPr="009A56C5">
        <w:t xml:space="preserve">району </w:t>
      </w:r>
    </w:p>
    <w:p w:rsidR="008078E2" w:rsidRDefault="008078E2" w:rsidP="00D27C22">
      <w:pPr>
        <w:ind w:firstLine="567"/>
        <w:jc w:val="center"/>
        <w:rPr>
          <w:lang w:val="ru-RU"/>
        </w:rPr>
      </w:pPr>
      <w:r w:rsidRPr="009A56C5">
        <w:t>Волинської області</w:t>
      </w:r>
    </w:p>
    <w:p w:rsidR="008078E2" w:rsidRPr="0025655D" w:rsidRDefault="008078E2" w:rsidP="00D27C22">
      <w:pPr>
        <w:ind w:firstLine="567"/>
        <w:jc w:val="center"/>
        <w:rPr>
          <w:lang w:val="ru-RU"/>
        </w:rPr>
      </w:pPr>
    </w:p>
    <w:p w:rsidR="008078E2" w:rsidRPr="00A15164" w:rsidRDefault="008078E2" w:rsidP="00D27C22">
      <w:pPr>
        <w:spacing w:line="360" w:lineRule="auto"/>
        <w:ind w:firstLine="567"/>
        <w:jc w:val="both"/>
        <w:rPr>
          <w:b/>
          <w:sz w:val="28"/>
          <w:szCs w:val="28"/>
        </w:rPr>
      </w:pPr>
      <w:r w:rsidRPr="00A15164">
        <w:rPr>
          <w:sz w:val="28"/>
          <w:szCs w:val="28"/>
        </w:rPr>
        <w:t>Встановлено, що основними дозоутворювальними компонентами даної агроекосистеми є чотири основних пасовища. Ці пасовища функціонують як паралельна система. Згідно з теорією надійності загальна надійність даної агро</w:t>
      </w:r>
      <w:r>
        <w:rPr>
          <w:sz w:val="28"/>
          <w:szCs w:val="28"/>
        </w:rPr>
        <w:t>-</w:t>
      </w:r>
      <w:r w:rsidRPr="00A15164">
        <w:rPr>
          <w:sz w:val="28"/>
          <w:szCs w:val="28"/>
        </w:rPr>
        <w:t>екосистеми, як системи транспорту радіонуклідів від пасовищ до людей, може бути подана у вигляді суми параметрів надійності складових блоків-пасовищ.</w:t>
      </w:r>
    </w:p>
    <w:p w:rsidR="008078E2" w:rsidRDefault="008078E2" w:rsidP="00D27C22">
      <w:pPr>
        <w:spacing w:line="360" w:lineRule="auto"/>
        <w:ind w:firstLine="567"/>
        <w:jc w:val="both"/>
        <w:rPr>
          <w:sz w:val="28"/>
          <w:szCs w:val="28"/>
        </w:rPr>
      </w:pPr>
      <w:r w:rsidRPr="00A15164">
        <w:rPr>
          <w:sz w:val="28"/>
          <w:szCs w:val="28"/>
        </w:rPr>
        <w:t xml:space="preserve">Камерну модель даної агроекосистеми можна зобразити у вигляді структури, показаної на рис. </w:t>
      </w:r>
      <w:r>
        <w:rPr>
          <w:sz w:val="28"/>
          <w:szCs w:val="28"/>
        </w:rPr>
        <w:t>5.1</w:t>
      </w:r>
      <w:r>
        <w:rPr>
          <w:sz w:val="28"/>
          <w:szCs w:val="28"/>
          <w:lang w:val="ru-RU"/>
        </w:rPr>
        <w:t>3</w:t>
      </w:r>
      <w:r w:rsidRPr="00A15164">
        <w:rPr>
          <w:sz w:val="28"/>
          <w:szCs w:val="28"/>
        </w:rPr>
        <w:t xml:space="preserve">. Видно, що транспортний потік радіонуклідів від кожного пасовища до популяції населення утворює чітко послідовну систему: ґрунт → трава → корова → молоко → м’ясо → люди. Надійність такої послідовної екосистеми може бути наведена у вигляді добутку параметрів надійності складових блоків, що утворюють транспортний потік радіонуклідів. </w:t>
      </w:r>
    </w:p>
    <w:p w:rsidR="008078E2" w:rsidRPr="00A15164" w:rsidRDefault="008078E2" w:rsidP="00D27C22">
      <w:pPr>
        <w:spacing w:line="360" w:lineRule="auto"/>
        <w:ind w:firstLine="567"/>
        <w:jc w:val="both"/>
        <w:rPr>
          <w:rStyle w:val="longtext"/>
          <w:sz w:val="28"/>
          <w:szCs w:val="28"/>
        </w:rPr>
      </w:pPr>
      <w:r w:rsidRPr="00A15164">
        <w:rPr>
          <w:sz w:val="28"/>
          <w:szCs w:val="28"/>
        </w:rPr>
        <w:t>Оцінка надійності кожного з блоків може бути розрахована за допомогою формули (</w:t>
      </w:r>
      <w:r>
        <w:rPr>
          <w:sz w:val="28"/>
          <w:szCs w:val="28"/>
        </w:rPr>
        <w:t>5.12</w:t>
      </w:r>
      <w:r w:rsidRPr="00353025">
        <w:rPr>
          <w:sz w:val="28"/>
          <w:szCs w:val="28"/>
        </w:rPr>
        <w:t>).</w:t>
      </w:r>
    </w:p>
    <w:p w:rsidR="008078E2" w:rsidRDefault="008078E2" w:rsidP="00D27C22">
      <w:pPr>
        <w:spacing w:line="360" w:lineRule="auto"/>
        <w:ind w:firstLine="567"/>
        <w:jc w:val="both"/>
        <w:rPr>
          <w:bCs/>
          <w:sz w:val="28"/>
          <w:szCs w:val="28"/>
        </w:rPr>
      </w:pPr>
      <w:r w:rsidRPr="00BD4185">
        <w:rPr>
          <w:bCs/>
          <w:sz w:val="28"/>
          <w:szCs w:val="28"/>
        </w:rPr>
        <w:t>Побудовано блок-схему камерної моделі (</w:t>
      </w:r>
      <w:r>
        <w:rPr>
          <w:bCs/>
          <w:sz w:val="28"/>
          <w:szCs w:val="28"/>
        </w:rPr>
        <w:t xml:space="preserve">див. </w:t>
      </w:r>
      <w:r w:rsidRPr="00BD4185">
        <w:rPr>
          <w:bCs/>
          <w:sz w:val="28"/>
          <w:szCs w:val="28"/>
        </w:rPr>
        <w:t xml:space="preserve">рис. </w:t>
      </w:r>
      <w:r>
        <w:rPr>
          <w:bCs/>
          <w:sz w:val="28"/>
          <w:szCs w:val="28"/>
        </w:rPr>
        <w:t>5.1</w:t>
      </w:r>
      <w:r w:rsidRPr="00311904">
        <w:rPr>
          <w:bCs/>
          <w:sz w:val="28"/>
          <w:szCs w:val="28"/>
        </w:rPr>
        <w:t>2</w:t>
      </w:r>
      <w:r>
        <w:rPr>
          <w:bCs/>
          <w:sz w:val="28"/>
          <w:szCs w:val="28"/>
        </w:rPr>
        <w:t xml:space="preserve">) потоків </w:t>
      </w:r>
      <w:r w:rsidRPr="00BD4185">
        <w:rPr>
          <w:bCs/>
          <w:sz w:val="28"/>
          <w:szCs w:val="28"/>
        </w:rPr>
        <w:t xml:space="preserve">радіонуклідів </w:t>
      </w:r>
      <w:r w:rsidRPr="00BD4185">
        <w:rPr>
          <w:sz w:val="28"/>
          <w:szCs w:val="28"/>
          <w:vertAlign w:val="superscript"/>
        </w:rPr>
        <w:t>137</w:t>
      </w:r>
      <w:r w:rsidRPr="00BD4185">
        <w:rPr>
          <w:sz w:val="28"/>
          <w:szCs w:val="28"/>
        </w:rPr>
        <w:t>Cs</w:t>
      </w:r>
      <w:r w:rsidRPr="00BD4185">
        <w:rPr>
          <w:bCs/>
          <w:sz w:val="28"/>
          <w:szCs w:val="28"/>
        </w:rPr>
        <w:t xml:space="preserve"> від трьох пасовищ, однієї сіножаті, лісових продуктів даної місцевості (грибів і лісових ягід) та городньої продукції з присадибних ділянок та проведено її розрахунок.</w:t>
      </w:r>
      <w:r>
        <w:rPr>
          <w:bCs/>
          <w:sz w:val="28"/>
          <w:szCs w:val="28"/>
        </w:rPr>
        <w:t xml:space="preserve"> </w:t>
      </w:r>
    </w:p>
    <w:p w:rsidR="008078E2" w:rsidRDefault="008078E2" w:rsidP="00D27C22">
      <w:pPr>
        <w:spacing w:line="360" w:lineRule="auto"/>
        <w:ind w:firstLine="567"/>
        <w:jc w:val="both"/>
        <w:rPr>
          <w:sz w:val="28"/>
          <w:szCs w:val="28"/>
        </w:rPr>
      </w:pPr>
      <w:r w:rsidRPr="00BD4185">
        <w:rPr>
          <w:sz w:val="28"/>
          <w:szCs w:val="28"/>
        </w:rPr>
        <w:t>Було сформовано систему з диференціальних рівнянь для камер агроекосистеми с. Галузія</w:t>
      </w:r>
    </w:p>
    <w:p w:rsidR="008078E2" w:rsidRPr="00BD4185" w:rsidRDefault="008078E2" w:rsidP="00D27C22">
      <w:pPr>
        <w:spacing w:line="360" w:lineRule="auto"/>
        <w:ind w:firstLine="567"/>
        <w:jc w:val="both"/>
        <w:rPr>
          <w:sz w:val="28"/>
          <w:szCs w:val="28"/>
        </w:rPr>
      </w:pPr>
      <w:r>
        <w:rPr>
          <w:sz w:val="28"/>
          <w:szCs w:val="28"/>
        </w:rPr>
        <w:t xml:space="preserve">                                     </w:t>
      </w:r>
      <w:r w:rsidRPr="002213D9">
        <w:rPr>
          <w:position w:val="-194"/>
          <w:sz w:val="28"/>
          <w:szCs w:val="28"/>
        </w:rPr>
        <w:object w:dxaOrig="6380" w:dyaOrig="9120">
          <v:shape id="_x0000_i1313" type="#_x0000_t75" style="width:198pt;height:282.75pt" o:ole="">
            <v:imagedata r:id="rId540" o:title=""/>
          </v:shape>
          <o:OLEObject Type="Embed" ProgID="Equation.3" ShapeID="_x0000_i1313" DrawAspect="Content" ObjectID="_1522040308" r:id="rId541"/>
        </w:object>
      </w:r>
      <w:r>
        <w:rPr>
          <w:sz w:val="28"/>
          <w:szCs w:val="28"/>
        </w:rPr>
        <w:t xml:space="preserve">                          </w:t>
      </w:r>
      <w:r>
        <w:rPr>
          <w:sz w:val="28"/>
          <w:szCs w:val="28"/>
          <w:lang w:val="ru-RU"/>
        </w:rPr>
        <w:t>(5.20)</w:t>
      </w:r>
    </w:p>
    <w:p w:rsidR="008078E2" w:rsidRDefault="008078E2" w:rsidP="00D27C22">
      <w:pPr>
        <w:spacing w:line="360" w:lineRule="auto"/>
        <w:ind w:firstLine="567"/>
        <w:jc w:val="both"/>
        <w:rPr>
          <w:bCs/>
          <w:sz w:val="28"/>
          <w:szCs w:val="28"/>
        </w:rPr>
      </w:pPr>
      <w:r>
        <w:rPr>
          <w:sz w:val="28"/>
          <w:szCs w:val="28"/>
        </w:rPr>
        <w:t>З</w:t>
      </w:r>
      <w:r w:rsidRPr="00BD4185">
        <w:rPr>
          <w:sz w:val="28"/>
          <w:szCs w:val="28"/>
        </w:rPr>
        <w:t>а допомогою програмного продукту MAPLE-5 відповідно її розв’язано. У</w:t>
      </w:r>
      <w:r>
        <w:rPr>
          <w:sz w:val="28"/>
          <w:szCs w:val="28"/>
        </w:rPr>
        <w:t> </w:t>
      </w:r>
      <w:r w:rsidRPr="00BD4185">
        <w:rPr>
          <w:sz w:val="28"/>
          <w:szCs w:val="28"/>
        </w:rPr>
        <w:t>роботі розглянуто камерну модель потоків радіонуклідів у даному населеному пункті</w:t>
      </w:r>
      <w:r w:rsidRPr="00BD4185">
        <w:rPr>
          <w:bCs/>
          <w:sz w:val="28"/>
          <w:szCs w:val="28"/>
        </w:rPr>
        <w:t xml:space="preserve"> та проведений розрахунок цієї моделі.</w:t>
      </w:r>
      <w:r>
        <w:rPr>
          <w:bCs/>
          <w:sz w:val="28"/>
          <w:szCs w:val="28"/>
        </w:rPr>
        <w:t xml:space="preserve"> </w:t>
      </w:r>
      <w:r w:rsidRPr="00BD4185">
        <w:rPr>
          <w:bCs/>
          <w:spacing w:val="-4"/>
          <w:sz w:val="28"/>
          <w:szCs w:val="28"/>
        </w:rPr>
        <w:t xml:space="preserve">Кліматичні та інші </w:t>
      </w:r>
      <w:r>
        <w:rPr>
          <w:bCs/>
          <w:spacing w:val="-4"/>
          <w:sz w:val="28"/>
          <w:szCs w:val="28"/>
        </w:rPr>
        <w:t>чинник</w:t>
      </w:r>
      <w:r w:rsidRPr="00BD4185">
        <w:rPr>
          <w:bCs/>
          <w:spacing w:val="-4"/>
          <w:sz w:val="28"/>
          <w:szCs w:val="28"/>
        </w:rPr>
        <w:t>и довкілля враховані у виборі мінімаль</w:t>
      </w:r>
      <w:r w:rsidRPr="00BD4185">
        <w:rPr>
          <w:bCs/>
          <w:sz w:val="28"/>
          <w:szCs w:val="28"/>
        </w:rPr>
        <w:t>них, середніх та максимальних значень коефіцієнтів перенесення радіонуклідів по камерах екосистеми.</w:t>
      </w:r>
    </w:p>
    <w:p w:rsidR="008078E2" w:rsidRPr="00A15164" w:rsidRDefault="008078E2" w:rsidP="00D27C22">
      <w:pPr>
        <w:spacing w:line="360" w:lineRule="auto"/>
        <w:ind w:firstLine="567"/>
        <w:jc w:val="both"/>
        <w:rPr>
          <w:sz w:val="28"/>
          <w:szCs w:val="28"/>
        </w:rPr>
      </w:pPr>
      <w:r w:rsidRPr="00A15164">
        <w:rPr>
          <w:sz w:val="28"/>
          <w:szCs w:val="28"/>
        </w:rPr>
        <w:t>На основі експедиційних досліджень, за результатами спостережень та розрахунків було отримано оцінки швидкостей переходу між камерами досліджува</w:t>
      </w:r>
      <w:r>
        <w:rPr>
          <w:sz w:val="28"/>
          <w:szCs w:val="28"/>
        </w:rPr>
        <w:t>ної агроекосистем, що</w:t>
      </w:r>
      <w:r w:rsidRPr="00A15164">
        <w:rPr>
          <w:sz w:val="28"/>
          <w:szCs w:val="28"/>
        </w:rPr>
        <w:t xml:space="preserve"> д</w:t>
      </w:r>
      <w:r>
        <w:rPr>
          <w:sz w:val="28"/>
          <w:szCs w:val="28"/>
        </w:rPr>
        <w:t>ало змогу</w:t>
      </w:r>
      <w:r w:rsidRPr="00A15164">
        <w:rPr>
          <w:sz w:val="28"/>
          <w:szCs w:val="28"/>
        </w:rPr>
        <w:t xml:space="preserve"> провести оцінювання надійності компонентів екосистеми за формулою (</w:t>
      </w:r>
      <w:r>
        <w:rPr>
          <w:sz w:val="28"/>
          <w:szCs w:val="28"/>
        </w:rPr>
        <w:t>5.12</w:t>
      </w:r>
      <w:r w:rsidRPr="00A15164">
        <w:rPr>
          <w:sz w:val="28"/>
          <w:szCs w:val="28"/>
        </w:rPr>
        <w:t xml:space="preserve">) і, знаючи послідовний характер зв’язку окремих компонентів агроекосистеми з популяцією населення, можна оцінити надійність даної агроекосистеми як системи транспорту радіонуклідів від пасовищ до населення. </w:t>
      </w:r>
      <w:r>
        <w:rPr>
          <w:sz w:val="28"/>
          <w:szCs w:val="28"/>
        </w:rPr>
        <w:t>Р</w:t>
      </w:r>
      <w:r w:rsidRPr="00A15164">
        <w:rPr>
          <w:sz w:val="28"/>
          <w:szCs w:val="28"/>
        </w:rPr>
        <w:t>озрахун</w:t>
      </w:r>
      <w:r>
        <w:rPr>
          <w:sz w:val="28"/>
          <w:szCs w:val="28"/>
        </w:rPr>
        <w:t>ок</w:t>
      </w:r>
      <w:r w:rsidRPr="00A15164">
        <w:rPr>
          <w:sz w:val="28"/>
          <w:szCs w:val="28"/>
        </w:rPr>
        <w:t xml:space="preserve"> надійності досліджуваної агроекосистеми </w:t>
      </w:r>
      <w:r>
        <w:rPr>
          <w:sz w:val="28"/>
          <w:szCs w:val="28"/>
        </w:rPr>
        <w:t xml:space="preserve">зроблено для </w:t>
      </w:r>
      <w:r w:rsidRPr="00A15164">
        <w:rPr>
          <w:sz w:val="28"/>
          <w:szCs w:val="28"/>
        </w:rPr>
        <w:t>середніх значен</w:t>
      </w:r>
      <w:r>
        <w:rPr>
          <w:sz w:val="28"/>
          <w:szCs w:val="28"/>
        </w:rPr>
        <w:t>ь</w:t>
      </w:r>
      <w:r w:rsidRPr="00A15164">
        <w:rPr>
          <w:sz w:val="28"/>
          <w:szCs w:val="28"/>
        </w:rPr>
        <w:t xml:space="preserve"> параметрів швидкостей</w:t>
      </w:r>
      <w:r>
        <w:rPr>
          <w:sz w:val="28"/>
          <w:szCs w:val="28"/>
        </w:rPr>
        <w:t xml:space="preserve"> переходу</w:t>
      </w:r>
      <w:r w:rsidRPr="00A15164">
        <w:rPr>
          <w:sz w:val="28"/>
          <w:szCs w:val="28"/>
        </w:rPr>
        <w:t xml:space="preserve">. Результати розрахунків наведено в табл. </w:t>
      </w:r>
      <w:r>
        <w:rPr>
          <w:sz w:val="28"/>
          <w:szCs w:val="28"/>
        </w:rPr>
        <w:t>7.1</w:t>
      </w:r>
      <w:r w:rsidRPr="00A15164">
        <w:rPr>
          <w:sz w:val="28"/>
          <w:szCs w:val="28"/>
        </w:rPr>
        <w:t xml:space="preserve">. Такий підхід може бути застосований для оцінки ефективності різного типу контрзаходів, що також подано в табл. </w:t>
      </w:r>
      <w:r>
        <w:rPr>
          <w:sz w:val="28"/>
          <w:szCs w:val="28"/>
        </w:rPr>
        <w:t>7.1</w:t>
      </w:r>
      <w:r w:rsidRPr="00A15164">
        <w:rPr>
          <w:sz w:val="28"/>
          <w:szCs w:val="28"/>
        </w:rPr>
        <w:t xml:space="preserve">. </w:t>
      </w:r>
    </w:p>
    <w:p w:rsidR="008078E2" w:rsidRDefault="008078E2" w:rsidP="00D27C22">
      <w:pPr>
        <w:spacing w:line="360" w:lineRule="auto"/>
        <w:ind w:firstLine="567"/>
        <w:jc w:val="both"/>
        <w:rPr>
          <w:sz w:val="28"/>
          <w:szCs w:val="28"/>
        </w:rPr>
      </w:pPr>
      <w:r w:rsidRPr="00A15164">
        <w:rPr>
          <w:sz w:val="28"/>
          <w:szCs w:val="28"/>
        </w:rPr>
        <w:t xml:space="preserve">За даними були розраховані величини переходу радіонуклідів </w:t>
      </w:r>
      <w:r w:rsidRPr="00A15164">
        <w:rPr>
          <w:sz w:val="28"/>
          <w:szCs w:val="28"/>
          <w:vertAlign w:val="superscript"/>
        </w:rPr>
        <w:t>137</w:t>
      </w:r>
      <w:r w:rsidRPr="00A15164">
        <w:rPr>
          <w:sz w:val="28"/>
          <w:szCs w:val="28"/>
        </w:rPr>
        <w:t xml:space="preserve">Cs до населення. Цю величину можна застосовувати для розрахунку колективної дози, використовуючи величини коефіцієнтів дозових цін для </w:t>
      </w:r>
      <w:r w:rsidRPr="00A15164">
        <w:rPr>
          <w:sz w:val="28"/>
          <w:szCs w:val="28"/>
          <w:vertAlign w:val="superscript"/>
        </w:rPr>
        <w:t>137</w:t>
      </w:r>
      <w:r w:rsidRPr="00A15164">
        <w:rPr>
          <w:sz w:val="28"/>
          <w:szCs w:val="28"/>
        </w:rPr>
        <w:t>Cs</w:t>
      </w:r>
      <w:r>
        <w:rPr>
          <w:rStyle w:val="longtext"/>
          <w:sz w:val="28"/>
          <w:szCs w:val="28"/>
          <w:shd w:val="clear" w:color="auto" w:fill="FFFFFF"/>
        </w:rPr>
        <w:t xml:space="preserve"> </w:t>
      </w:r>
      <w:r w:rsidRPr="00A15164">
        <w:rPr>
          <w:sz w:val="28"/>
          <w:szCs w:val="28"/>
        </w:rPr>
        <w:t>(2·10</w:t>
      </w:r>
      <w:r w:rsidRPr="00A15164">
        <w:rPr>
          <w:sz w:val="28"/>
          <w:szCs w:val="28"/>
          <w:vertAlign w:val="superscript"/>
        </w:rPr>
        <w:t>-</w:t>
      </w:r>
      <w:r w:rsidRPr="00A90D12">
        <w:rPr>
          <w:sz w:val="28"/>
          <w:szCs w:val="28"/>
          <w:vertAlign w:val="superscript"/>
        </w:rPr>
        <w:t>8</w:t>
      </w:r>
      <w:r w:rsidRPr="00A15164">
        <w:rPr>
          <w:sz w:val="28"/>
          <w:szCs w:val="28"/>
        </w:rPr>
        <w:t xml:space="preserve"> Зв/Бк). Отримана оцінка колективної дози становить біля 1,6</w:t>
      </w:r>
      <w:r>
        <w:rPr>
          <w:sz w:val="28"/>
          <w:szCs w:val="28"/>
        </w:rPr>
        <w:t> </w:t>
      </w:r>
      <w:r w:rsidRPr="00A15164">
        <w:rPr>
          <w:sz w:val="28"/>
          <w:szCs w:val="28"/>
        </w:rPr>
        <w:t>люд</w:t>
      </w:r>
      <w:r>
        <w:rPr>
          <w:sz w:val="28"/>
          <w:szCs w:val="28"/>
        </w:rPr>
        <w:t>.</w:t>
      </w:r>
      <w:r w:rsidRPr="00A15164">
        <w:rPr>
          <w:sz w:val="28"/>
          <w:szCs w:val="28"/>
        </w:rPr>
        <w:t>/Зв у рік. При цьому оцінка середньої величини індивідуальної дози опромінення людей біля 1,1 мЗв/рік (при нормі 1 мЗв/рік).</w:t>
      </w:r>
    </w:p>
    <w:p w:rsidR="008078E2" w:rsidRPr="00084BE8" w:rsidRDefault="008078E2" w:rsidP="00D27C22">
      <w:pPr>
        <w:spacing w:line="360" w:lineRule="auto"/>
        <w:ind w:firstLine="567"/>
        <w:jc w:val="both"/>
        <w:rPr>
          <w:sz w:val="28"/>
          <w:szCs w:val="28"/>
        </w:rPr>
      </w:pPr>
      <w:r w:rsidRPr="00A15164">
        <w:rPr>
          <w:sz w:val="28"/>
          <w:szCs w:val="28"/>
        </w:rPr>
        <w:t>При цьому оцінка добавки до колективної дози за рахунок використання продукції лісу становить 0,34 люд.Зв/рік, а продукції городу – 0,2 люд.Зв/рік. Тоді сумарна колективна доза буде б</w:t>
      </w:r>
      <w:r>
        <w:rPr>
          <w:sz w:val="28"/>
          <w:szCs w:val="28"/>
        </w:rPr>
        <w:t>лизько</w:t>
      </w:r>
      <w:r w:rsidRPr="00A15164">
        <w:rPr>
          <w:sz w:val="28"/>
          <w:szCs w:val="28"/>
        </w:rPr>
        <w:t xml:space="preserve"> 2,14 люд.Зв/рік, а індивідуальна доза опромінення для кожного жителя села може становити 1,4 мЗв/рік.</w:t>
      </w:r>
    </w:p>
    <w:p w:rsidR="008078E2" w:rsidRPr="00BD4185" w:rsidRDefault="008078E2" w:rsidP="00D27C22">
      <w:pPr>
        <w:pStyle w:val="BodyText"/>
        <w:widowControl w:val="0"/>
        <w:spacing w:line="360" w:lineRule="auto"/>
        <w:ind w:firstLine="567"/>
        <w:rPr>
          <w:sz w:val="28"/>
          <w:szCs w:val="28"/>
          <w:lang w:val="uk-UA"/>
        </w:rPr>
      </w:pPr>
      <w:r>
        <w:rPr>
          <w:sz w:val="28"/>
          <w:szCs w:val="28"/>
          <w:lang w:val="uk-UA"/>
        </w:rPr>
        <w:t>Отже, з</w:t>
      </w:r>
      <w:r w:rsidRPr="00BD4185">
        <w:rPr>
          <w:sz w:val="28"/>
          <w:szCs w:val="28"/>
          <w:lang w:val="uk-UA"/>
        </w:rPr>
        <w:t>а отриманим рішенням побудовані графіки динаміки винесення радіонуклідів та проведено аналіз</w:t>
      </w:r>
      <w:r>
        <w:rPr>
          <w:sz w:val="28"/>
          <w:szCs w:val="28"/>
          <w:lang w:val="uk-UA"/>
        </w:rPr>
        <w:t xml:space="preserve"> отриманих результатів. Дані,</w:t>
      </w:r>
      <w:r w:rsidRPr="00BD4185">
        <w:rPr>
          <w:sz w:val="28"/>
          <w:szCs w:val="28"/>
          <w:lang w:val="uk-UA"/>
        </w:rPr>
        <w:t xml:space="preserve"> отримані за моделями, чітко корелюють з даними натурних досліджень. У результаті було отримано розрахункові дані щодо динаміки потоків радіонуклідів по камерах екосистеми, що досліджується.</w:t>
      </w:r>
    </w:p>
    <w:p w:rsidR="008078E2" w:rsidRDefault="008078E2" w:rsidP="00D27C22">
      <w:pPr>
        <w:spacing w:line="360" w:lineRule="auto"/>
        <w:ind w:firstLine="567"/>
        <w:jc w:val="both"/>
        <w:rPr>
          <w:spacing w:val="-4"/>
          <w:sz w:val="28"/>
          <w:szCs w:val="28"/>
        </w:rPr>
      </w:pPr>
      <w:r w:rsidRPr="00BD4185">
        <w:rPr>
          <w:spacing w:val="-4"/>
          <w:sz w:val="28"/>
          <w:szCs w:val="28"/>
        </w:rPr>
        <w:t xml:space="preserve">Було проведено аналіз даних з моніторингу с. Коцюбинчики Чортківського району Тернопільської області (аналогічно до с. Галузія). Побудовано </w:t>
      </w:r>
      <w:r w:rsidRPr="00BD4185">
        <w:rPr>
          <w:bCs/>
          <w:spacing w:val="-4"/>
          <w:sz w:val="28"/>
          <w:szCs w:val="28"/>
        </w:rPr>
        <w:t xml:space="preserve">блок-схему камерної моделі потоків радіонуклідів </w:t>
      </w:r>
      <w:r w:rsidRPr="00BD4185">
        <w:rPr>
          <w:spacing w:val="-4"/>
          <w:sz w:val="28"/>
          <w:szCs w:val="28"/>
          <w:vertAlign w:val="superscript"/>
        </w:rPr>
        <w:t>90</w:t>
      </w:r>
      <w:r w:rsidRPr="00BD4185">
        <w:rPr>
          <w:spacing w:val="-4"/>
          <w:sz w:val="28"/>
          <w:szCs w:val="28"/>
        </w:rPr>
        <w:t>Sr</w:t>
      </w:r>
      <w:r w:rsidRPr="00BD4185">
        <w:rPr>
          <w:bCs/>
          <w:spacing w:val="-4"/>
          <w:sz w:val="28"/>
          <w:szCs w:val="28"/>
        </w:rPr>
        <w:t xml:space="preserve"> у даному НП (рис. </w:t>
      </w:r>
      <w:r>
        <w:rPr>
          <w:bCs/>
          <w:spacing w:val="-4"/>
          <w:sz w:val="28"/>
          <w:szCs w:val="28"/>
          <w:lang w:val="ru-RU"/>
        </w:rPr>
        <w:t>5.14</w:t>
      </w:r>
      <w:r w:rsidRPr="00BD4185">
        <w:rPr>
          <w:bCs/>
          <w:spacing w:val="-4"/>
          <w:sz w:val="28"/>
          <w:szCs w:val="28"/>
        </w:rPr>
        <w:t xml:space="preserve">). </w:t>
      </w:r>
      <w:r w:rsidRPr="00BD4185">
        <w:rPr>
          <w:spacing w:val="-4"/>
          <w:sz w:val="28"/>
          <w:szCs w:val="28"/>
        </w:rPr>
        <w:t xml:space="preserve">Структурована блок-схема екосистеми с. Коцюбинчики аналогічна до блок-схеми с. Галузія (див. рис. </w:t>
      </w:r>
      <w:r>
        <w:rPr>
          <w:spacing w:val="-4"/>
          <w:sz w:val="28"/>
          <w:szCs w:val="28"/>
          <w:lang w:val="ru-RU"/>
        </w:rPr>
        <w:t>5.13</w:t>
      </w:r>
      <w:r w:rsidRPr="00BD4185">
        <w:rPr>
          <w:spacing w:val="-4"/>
          <w:sz w:val="28"/>
          <w:szCs w:val="28"/>
        </w:rPr>
        <w:t>).</w:t>
      </w:r>
      <w:r>
        <w:rPr>
          <w:spacing w:val="-4"/>
          <w:sz w:val="28"/>
          <w:szCs w:val="28"/>
        </w:rPr>
        <w:t xml:space="preserve"> </w:t>
      </w:r>
    </w:p>
    <w:p w:rsidR="008078E2" w:rsidRPr="00BD4185" w:rsidRDefault="008078E2" w:rsidP="00D27C22">
      <w:pPr>
        <w:pStyle w:val="BodyText2"/>
        <w:spacing w:after="0" w:line="360" w:lineRule="auto"/>
        <w:ind w:firstLine="567"/>
        <w:jc w:val="both"/>
        <w:rPr>
          <w:sz w:val="28"/>
          <w:szCs w:val="28"/>
        </w:rPr>
      </w:pPr>
      <w:r w:rsidRPr="00BD4185">
        <w:rPr>
          <w:sz w:val="28"/>
          <w:szCs w:val="28"/>
        </w:rPr>
        <w:t>Побудовано камерну модель радіоекологічних процесів для с. Коцюбинчики та проведено розрахунок даної моделі. За результатами побудовано графіки динаміки надходження радіонуклідів до людини від усіх складових екосистеми. Проаналізовано результати для цього населеного пункту.</w:t>
      </w:r>
    </w:p>
    <w:p w:rsidR="008078E2" w:rsidRPr="00BD4185" w:rsidRDefault="008078E2" w:rsidP="00D27C22">
      <w:pPr>
        <w:spacing w:line="360" w:lineRule="auto"/>
        <w:ind w:firstLine="567"/>
        <w:jc w:val="both"/>
        <w:rPr>
          <w:sz w:val="28"/>
          <w:szCs w:val="28"/>
        </w:rPr>
      </w:pPr>
      <w:r w:rsidRPr="00BD4185">
        <w:rPr>
          <w:bCs/>
          <w:sz w:val="28"/>
          <w:szCs w:val="28"/>
        </w:rPr>
        <w:t>Про</w:t>
      </w:r>
      <w:r w:rsidRPr="00BD4185">
        <w:rPr>
          <w:sz w:val="28"/>
          <w:szCs w:val="28"/>
        </w:rPr>
        <w:t xml:space="preserve">аналізовано радіоекологічні процеси та екологічну безпеку в селах, що досліджуються (с. Галузія та с. Коцюбинчики). Відомо, що на території України є села забруднені </w:t>
      </w:r>
      <w:r w:rsidRPr="00BD4185">
        <w:rPr>
          <w:sz w:val="28"/>
          <w:szCs w:val="28"/>
          <w:vertAlign w:val="superscript"/>
        </w:rPr>
        <w:t>137</w:t>
      </w:r>
      <w:r w:rsidRPr="00BD4185">
        <w:rPr>
          <w:sz w:val="28"/>
          <w:szCs w:val="28"/>
        </w:rPr>
        <w:t xml:space="preserve">Cs або </w:t>
      </w:r>
      <w:r w:rsidRPr="00BD4185">
        <w:rPr>
          <w:sz w:val="28"/>
          <w:szCs w:val="28"/>
          <w:vertAlign w:val="superscript"/>
        </w:rPr>
        <w:t>90</w:t>
      </w:r>
      <w:r w:rsidRPr="00BD4185">
        <w:rPr>
          <w:sz w:val="28"/>
          <w:szCs w:val="28"/>
        </w:rPr>
        <w:t xml:space="preserve">Sr. Такі екосистеми можуть мати різні особливості радіоекологічних процесів, що безпосередньо впливає на формування дозових навантажень для населення. </w:t>
      </w:r>
    </w:p>
    <w:bookmarkStart w:id="52" w:name="_MON_1277056561"/>
    <w:bookmarkStart w:id="53" w:name="_MON_1358689187"/>
    <w:bookmarkEnd w:id="52"/>
    <w:bookmarkEnd w:id="53"/>
    <w:p w:rsidR="008078E2" w:rsidRPr="00BD4185" w:rsidRDefault="008078E2" w:rsidP="00D27C22">
      <w:pPr>
        <w:pStyle w:val="a4"/>
        <w:spacing w:before="0" w:after="0" w:line="360" w:lineRule="auto"/>
        <w:ind w:firstLine="567"/>
        <w:rPr>
          <w:sz w:val="28"/>
          <w:szCs w:val="28"/>
          <w:lang w:val="ru-RU"/>
        </w:rPr>
      </w:pPr>
      <w:r w:rsidRPr="00BD4185">
        <w:rPr>
          <w:sz w:val="28"/>
          <w:szCs w:val="28"/>
          <w:lang w:val="en-US"/>
        </w:rPr>
        <w:object w:dxaOrig="9364" w:dyaOrig="5425">
          <v:shape id="_x0000_i1314" type="#_x0000_t75" style="width:427.5pt;height:339.75pt" o:ole="">
            <v:imagedata r:id="rId542" o:title="" croptop="6161f" cropbottom="3491f" cropleft="3058f" cropright="2660f"/>
          </v:shape>
          <o:OLEObject Type="Embed" ProgID="Word.Picture.8" ShapeID="_x0000_i1314" DrawAspect="Content" ObjectID="_1522040309" r:id="rId543"/>
        </w:object>
      </w:r>
    </w:p>
    <w:p w:rsidR="008078E2" w:rsidRDefault="008078E2" w:rsidP="00D27C22">
      <w:pPr>
        <w:pStyle w:val="a4"/>
        <w:spacing w:before="0" w:after="0"/>
        <w:ind w:firstLine="567"/>
        <w:rPr>
          <w:sz w:val="24"/>
          <w:szCs w:val="24"/>
        </w:rPr>
      </w:pPr>
      <w:r w:rsidRPr="007179C0">
        <w:rPr>
          <w:sz w:val="24"/>
          <w:szCs w:val="24"/>
        </w:rPr>
        <w:t xml:space="preserve">Рис. </w:t>
      </w:r>
      <w:r>
        <w:rPr>
          <w:sz w:val="24"/>
          <w:szCs w:val="24"/>
          <w:lang w:val="ru-RU"/>
        </w:rPr>
        <w:t>5</w:t>
      </w:r>
      <w:r w:rsidRPr="007179C0">
        <w:rPr>
          <w:sz w:val="24"/>
          <w:szCs w:val="24"/>
        </w:rPr>
        <w:t>.1</w:t>
      </w:r>
      <w:r>
        <w:rPr>
          <w:sz w:val="24"/>
          <w:szCs w:val="24"/>
          <w:lang w:val="ru-RU"/>
        </w:rPr>
        <w:t>4</w:t>
      </w:r>
      <w:r w:rsidRPr="007179C0">
        <w:rPr>
          <w:sz w:val="24"/>
          <w:szCs w:val="24"/>
        </w:rPr>
        <w:t xml:space="preserve">. Блок-схема основних складових екосистеми с. Коцюбинчики </w:t>
      </w:r>
    </w:p>
    <w:p w:rsidR="008078E2" w:rsidRPr="00D27C22" w:rsidRDefault="008078E2" w:rsidP="00D27C22">
      <w:pPr>
        <w:pStyle w:val="a4"/>
        <w:spacing w:before="0" w:after="0"/>
        <w:ind w:firstLine="567"/>
        <w:rPr>
          <w:sz w:val="24"/>
          <w:szCs w:val="24"/>
        </w:rPr>
      </w:pPr>
      <w:r w:rsidRPr="007179C0">
        <w:rPr>
          <w:sz w:val="24"/>
          <w:szCs w:val="24"/>
        </w:rPr>
        <w:t>Чортківського району Тернопільської області</w:t>
      </w:r>
    </w:p>
    <w:p w:rsidR="008078E2" w:rsidRPr="00D27C22" w:rsidRDefault="008078E2" w:rsidP="00D27C22">
      <w:pPr>
        <w:pStyle w:val="a4"/>
        <w:spacing w:before="0" w:after="0"/>
        <w:ind w:firstLine="567"/>
        <w:rPr>
          <w:sz w:val="24"/>
          <w:szCs w:val="24"/>
        </w:rPr>
      </w:pPr>
    </w:p>
    <w:p w:rsidR="008078E2" w:rsidRPr="00BD4185" w:rsidRDefault="008078E2" w:rsidP="00D27C22">
      <w:pPr>
        <w:spacing w:line="360" w:lineRule="auto"/>
        <w:ind w:firstLine="567"/>
        <w:jc w:val="both"/>
        <w:rPr>
          <w:b/>
          <w:caps/>
          <w:sz w:val="28"/>
          <w:szCs w:val="28"/>
        </w:rPr>
      </w:pPr>
      <w:r>
        <w:rPr>
          <w:sz w:val="28"/>
          <w:szCs w:val="28"/>
        </w:rPr>
        <w:t>Під час досліджень</w:t>
      </w:r>
      <w:r w:rsidRPr="00BD4185">
        <w:rPr>
          <w:sz w:val="28"/>
          <w:szCs w:val="28"/>
        </w:rPr>
        <w:t xml:space="preserve"> встановлено, що на території ряду сіл України (зокрема </w:t>
      </w:r>
      <w:r>
        <w:rPr>
          <w:sz w:val="28"/>
          <w:szCs w:val="28"/>
        </w:rPr>
        <w:t>с. Галузія Маневицького району</w:t>
      </w:r>
      <w:r w:rsidRPr="00BD4185">
        <w:rPr>
          <w:sz w:val="28"/>
          <w:szCs w:val="28"/>
        </w:rPr>
        <w:t xml:space="preserve"> Волинськ</w:t>
      </w:r>
      <w:r>
        <w:rPr>
          <w:sz w:val="28"/>
          <w:szCs w:val="28"/>
        </w:rPr>
        <w:t>ої</w:t>
      </w:r>
      <w:r w:rsidRPr="00BD4185">
        <w:rPr>
          <w:sz w:val="28"/>
          <w:szCs w:val="28"/>
        </w:rPr>
        <w:t xml:space="preserve"> області), забруднених </w:t>
      </w:r>
      <w:r>
        <w:rPr>
          <w:sz w:val="28"/>
          <w:szCs w:val="28"/>
        </w:rPr>
        <w:t>у</w:t>
      </w:r>
      <w:r w:rsidRPr="00BD4185">
        <w:rPr>
          <w:sz w:val="28"/>
          <w:szCs w:val="28"/>
        </w:rPr>
        <w:t xml:space="preserve">наслідок аварії на ЧАЕС переважно </w:t>
      </w:r>
      <w:r w:rsidRPr="00BD4185">
        <w:rPr>
          <w:sz w:val="28"/>
          <w:szCs w:val="28"/>
          <w:vertAlign w:val="superscript"/>
        </w:rPr>
        <w:t>137</w:t>
      </w:r>
      <w:r w:rsidRPr="00BD4185">
        <w:rPr>
          <w:sz w:val="28"/>
          <w:szCs w:val="28"/>
        </w:rPr>
        <w:t xml:space="preserve">Cs, формуються значні дозові навантаження в людей унаслідок великих значень коефіцієнтів переходу в системі «ґрунт–рослини» та високих рівнів забруднення сіна, молока, м’яса, лісових продуктів (грибів та ягід). Тому важливо зробити порівняння особливостей радіоекологічних процесів у типових екосистемах селищ України з різними варіантами забруднення.  </w:t>
      </w:r>
    </w:p>
    <w:p w:rsidR="008078E2" w:rsidRPr="00BD4185" w:rsidRDefault="008078E2" w:rsidP="00D27C22">
      <w:pPr>
        <w:spacing w:line="360" w:lineRule="auto"/>
        <w:ind w:firstLine="567"/>
        <w:jc w:val="both"/>
        <w:rPr>
          <w:sz w:val="28"/>
          <w:szCs w:val="28"/>
          <w:lang w:val="ru-RU"/>
        </w:rPr>
      </w:pPr>
      <w:r w:rsidRPr="00BD4185">
        <w:rPr>
          <w:sz w:val="28"/>
          <w:szCs w:val="28"/>
        </w:rPr>
        <w:t xml:space="preserve">Для порівняння та подальшого розвитку метод камерних моделей було застосовано для села, де домінує забруднення не </w:t>
      </w:r>
      <w:r w:rsidRPr="00BD4185">
        <w:rPr>
          <w:sz w:val="28"/>
          <w:szCs w:val="28"/>
          <w:vertAlign w:val="superscript"/>
        </w:rPr>
        <w:t>137</w:t>
      </w:r>
      <w:r w:rsidRPr="00BD4185">
        <w:rPr>
          <w:sz w:val="28"/>
          <w:szCs w:val="28"/>
        </w:rPr>
        <w:t xml:space="preserve">Cs, а іншим дозоутворювальним біогенним радіонуклідом – </w:t>
      </w:r>
      <w:r w:rsidRPr="00BD4185">
        <w:rPr>
          <w:sz w:val="28"/>
          <w:szCs w:val="28"/>
          <w:vertAlign w:val="superscript"/>
        </w:rPr>
        <w:t>90</w:t>
      </w:r>
      <w:r w:rsidRPr="00BD4185">
        <w:rPr>
          <w:sz w:val="28"/>
          <w:szCs w:val="28"/>
        </w:rPr>
        <w:t>Sr.</w:t>
      </w:r>
    </w:p>
    <w:p w:rsidR="008078E2" w:rsidRPr="00BD4185" w:rsidRDefault="008078E2" w:rsidP="00D27C22">
      <w:pPr>
        <w:pStyle w:val="BodyTextIndent2"/>
        <w:spacing w:after="0" w:line="360" w:lineRule="auto"/>
        <w:ind w:left="0" w:firstLine="567"/>
        <w:jc w:val="both"/>
        <w:rPr>
          <w:sz w:val="28"/>
          <w:szCs w:val="28"/>
          <w:lang w:val="uk-UA"/>
        </w:rPr>
      </w:pPr>
      <w:r w:rsidRPr="00BD4185">
        <w:rPr>
          <w:sz w:val="28"/>
          <w:szCs w:val="28"/>
          <w:lang w:val="uk-UA"/>
        </w:rPr>
        <w:t xml:space="preserve">Цей радіонуклід небезпечніший, особливо для дітей. Дози опромінення в людей формуються переважно за рахунок вживання молока. Для таких досліджень було обрано с. Коцюбинчики Тернопільської області з невеликими рівнями забруднення. </w:t>
      </w:r>
    </w:p>
    <w:p w:rsidR="008078E2" w:rsidRPr="00BD4185" w:rsidRDefault="008078E2" w:rsidP="00D27C22">
      <w:pPr>
        <w:pStyle w:val="BodyText2"/>
        <w:spacing w:after="0" w:line="360" w:lineRule="auto"/>
        <w:ind w:firstLine="567"/>
        <w:jc w:val="both"/>
        <w:rPr>
          <w:sz w:val="28"/>
          <w:szCs w:val="28"/>
        </w:rPr>
      </w:pPr>
      <w:r w:rsidRPr="00BD4185">
        <w:rPr>
          <w:sz w:val="28"/>
          <w:szCs w:val="28"/>
        </w:rPr>
        <w:t xml:space="preserve">Дослідження показали, що для даних територій є три основних потоки надходження радіонуклідів </w:t>
      </w:r>
      <w:r w:rsidRPr="00BD4185">
        <w:rPr>
          <w:sz w:val="28"/>
          <w:szCs w:val="28"/>
          <w:vertAlign w:val="superscript"/>
        </w:rPr>
        <w:t>137</w:t>
      </w:r>
      <w:r w:rsidRPr="00BD4185">
        <w:rPr>
          <w:sz w:val="28"/>
          <w:szCs w:val="28"/>
        </w:rPr>
        <w:t xml:space="preserve">Cs та </w:t>
      </w:r>
      <w:r w:rsidRPr="00BD4185">
        <w:rPr>
          <w:sz w:val="28"/>
          <w:szCs w:val="28"/>
          <w:vertAlign w:val="superscript"/>
        </w:rPr>
        <w:t>90</w:t>
      </w:r>
      <w:r w:rsidRPr="00BD4185">
        <w:rPr>
          <w:sz w:val="28"/>
          <w:szCs w:val="28"/>
        </w:rPr>
        <w:t xml:space="preserve">Sr до людини. Перший з них – через урочища (пасовища та сіножаті), рослинність яких є кормовою базою для худоби молочного і м’ясного напрямків. Він формує в середньому 70–80 % усієї дози. Другий потік – надходження радіонуклідів через лісові продукти (гриби та лісові ягоди), що становить близько 10 % загальної дози. Третій – присадибна ділянка (город), забезпечує в середньому 10–20 % від загальної внутрішньої дози для жителів цих населених пунктів. </w:t>
      </w:r>
    </w:p>
    <w:p w:rsidR="008078E2" w:rsidRPr="00BD4185" w:rsidRDefault="008078E2" w:rsidP="00D27C22">
      <w:pPr>
        <w:pStyle w:val="BodyText2"/>
        <w:spacing w:after="0" w:line="360" w:lineRule="auto"/>
        <w:ind w:firstLine="567"/>
        <w:jc w:val="both"/>
        <w:rPr>
          <w:sz w:val="28"/>
          <w:szCs w:val="28"/>
        </w:rPr>
      </w:pPr>
      <w:r w:rsidRPr="00BD4185">
        <w:rPr>
          <w:sz w:val="28"/>
          <w:szCs w:val="28"/>
        </w:rPr>
        <w:t xml:space="preserve">Вибрані для дослідження села є типовими, тому блок-схеми камерних моделей для </w:t>
      </w:r>
      <w:r>
        <w:rPr>
          <w:sz w:val="28"/>
          <w:szCs w:val="28"/>
        </w:rPr>
        <w:t>них подібні за своєю структурою</w:t>
      </w:r>
      <w:r w:rsidRPr="00BD4185">
        <w:rPr>
          <w:sz w:val="28"/>
          <w:szCs w:val="28"/>
        </w:rPr>
        <w:t xml:space="preserve">. В моделі враховані всі основні потоки радіонуклідів </w:t>
      </w:r>
      <w:r w:rsidRPr="00BD4185">
        <w:rPr>
          <w:sz w:val="28"/>
          <w:szCs w:val="28"/>
          <w:vertAlign w:val="superscript"/>
        </w:rPr>
        <w:t>137</w:t>
      </w:r>
      <w:r w:rsidRPr="00BD4185">
        <w:rPr>
          <w:sz w:val="28"/>
          <w:szCs w:val="28"/>
        </w:rPr>
        <w:t xml:space="preserve">Cs та </w:t>
      </w:r>
      <w:r w:rsidRPr="00BD4185">
        <w:rPr>
          <w:sz w:val="28"/>
          <w:szCs w:val="28"/>
          <w:vertAlign w:val="superscript"/>
        </w:rPr>
        <w:t>90</w:t>
      </w:r>
      <w:r w:rsidRPr="00BD4185">
        <w:rPr>
          <w:sz w:val="28"/>
          <w:szCs w:val="28"/>
        </w:rPr>
        <w:t>Sr (інших радіонуклідів на території цих сіл не було в</w:t>
      </w:r>
      <w:r>
        <w:rPr>
          <w:sz w:val="28"/>
          <w:szCs w:val="28"/>
        </w:rPr>
        <w:t>ия</w:t>
      </w:r>
      <w:r w:rsidRPr="00BD4185">
        <w:rPr>
          <w:sz w:val="28"/>
          <w:szCs w:val="28"/>
        </w:rPr>
        <w:t xml:space="preserve">влено). </w:t>
      </w:r>
    </w:p>
    <w:p w:rsidR="008078E2" w:rsidRPr="00BD4185" w:rsidRDefault="008078E2" w:rsidP="00D27C22">
      <w:pPr>
        <w:pStyle w:val="BodyText2"/>
        <w:spacing w:after="0" w:line="360" w:lineRule="auto"/>
        <w:ind w:firstLine="567"/>
        <w:jc w:val="both"/>
        <w:rPr>
          <w:sz w:val="28"/>
          <w:szCs w:val="28"/>
        </w:rPr>
      </w:pPr>
      <w:r w:rsidRPr="00BD4185">
        <w:rPr>
          <w:sz w:val="28"/>
          <w:szCs w:val="28"/>
        </w:rPr>
        <w:t xml:space="preserve">У результаті досліджень вдалося знайти та сформувати високий ступінь подібності у блок-схемах камерних моделей у селах, що досліджувалися. Ця подібність дозволила побудувати уніфіковані блок-схеми камерних моделей потоків радіонуклідів </w:t>
      </w:r>
      <w:r w:rsidRPr="00BD4185">
        <w:rPr>
          <w:sz w:val="28"/>
          <w:szCs w:val="28"/>
          <w:vertAlign w:val="superscript"/>
        </w:rPr>
        <w:t>137</w:t>
      </w:r>
      <w:r w:rsidRPr="00BD4185">
        <w:rPr>
          <w:sz w:val="28"/>
          <w:szCs w:val="28"/>
        </w:rPr>
        <w:t xml:space="preserve">Cs та </w:t>
      </w:r>
      <w:r w:rsidRPr="00BD4185">
        <w:rPr>
          <w:sz w:val="28"/>
          <w:szCs w:val="28"/>
          <w:vertAlign w:val="superscript"/>
        </w:rPr>
        <w:t>90</w:t>
      </w:r>
      <w:r w:rsidRPr="00BD4185">
        <w:rPr>
          <w:sz w:val="28"/>
          <w:szCs w:val="28"/>
        </w:rPr>
        <w:t>Sr ві</w:t>
      </w:r>
      <w:r w:rsidRPr="00BD4185">
        <w:rPr>
          <w:spacing w:val="-4"/>
          <w:sz w:val="28"/>
          <w:szCs w:val="28"/>
        </w:rPr>
        <w:t xml:space="preserve">д пасовищ, деякі з яких сіножаті (сіянки), від лісових продуктів (грибів і лісових ягід) та городньої продукції з присадибних ділянок. Схема розрахунку типової камерної моделі показана на рис. </w:t>
      </w:r>
      <w:r>
        <w:rPr>
          <w:spacing w:val="-4"/>
          <w:sz w:val="28"/>
          <w:szCs w:val="28"/>
        </w:rPr>
        <w:t>5</w:t>
      </w:r>
      <w:r w:rsidRPr="00BD4185">
        <w:rPr>
          <w:spacing w:val="-4"/>
          <w:sz w:val="28"/>
          <w:szCs w:val="28"/>
        </w:rPr>
        <w:t>.1</w:t>
      </w:r>
      <w:r>
        <w:rPr>
          <w:spacing w:val="-4"/>
          <w:sz w:val="28"/>
          <w:szCs w:val="28"/>
        </w:rPr>
        <w:t>4</w:t>
      </w:r>
      <w:r w:rsidRPr="00BD4185">
        <w:rPr>
          <w:spacing w:val="-4"/>
          <w:sz w:val="28"/>
          <w:szCs w:val="28"/>
        </w:rPr>
        <w:t>.</w:t>
      </w:r>
      <w:r w:rsidRPr="00BD4185">
        <w:rPr>
          <w:sz w:val="28"/>
          <w:szCs w:val="28"/>
        </w:rPr>
        <w:t xml:space="preserve"> До блок-схеми камер</w:t>
      </w:r>
      <w:r>
        <w:rPr>
          <w:sz w:val="28"/>
          <w:szCs w:val="28"/>
        </w:rPr>
        <w:t>ної моделі</w:t>
      </w:r>
      <w:r w:rsidRPr="00BD4185">
        <w:rPr>
          <w:sz w:val="28"/>
          <w:szCs w:val="28"/>
        </w:rPr>
        <w:t xml:space="preserve"> додатково включені також потоки радіонуклідів від сусіднього лісу та від використання городньої продукції. Важливо, що ці села характеризу</w:t>
      </w:r>
      <w:r>
        <w:rPr>
          <w:sz w:val="28"/>
          <w:szCs w:val="28"/>
        </w:rPr>
        <w:t>ю</w:t>
      </w:r>
      <w:r w:rsidRPr="00BD4185">
        <w:rPr>
          <w:sz w:val="28"/>
          <w:szCs w:val="28"/>
        </w:rPr>
        <w:t>ться досить малими рівнями радіонуклідного забруднення ґрунту від 1–2 Кі/км</w:t>
      </w:r>
      <w:r w:rsidRPr="00BD4185">
        <w:rPr>
          <w:sz w:val="28"/>
          <w:szCs w:val="28"/>
          <w:vertAlign w:val="superscript"/>
        </w:rPr>
        <w:t>2</w:t>
      </w:r>
      <w:r w:rsidRPr="00BD4185">
        <w:rPr>
          <w:sz w:val="28"/>
          <w:szCs w:val="28"/>
        </w:rPr>
        <w:t xml:space="preserve"> </w:t>
      </w:r>
      <w:r w:rsidRPr="00BD4185">
        <w:rPr>
          <w:sz w:val="28"/>
          <w:szCs w:val="28"/>
          <w:vertAlign w:val="superscript"/>
        </w:rPr>
        <w:t>137</w:t>
      </w:r>
      <w:r w:rsidRPr="00BD4185">
        <w:rPr>
          <w:sz w:val="28"/>
          <w:szCs w:val="28"/>
        </w:rPr>
        <w:t xml:space="preserve">Cs (с. Галузія) та по </w:t>
      </w:r>
      <w:r w:rsidRPr="00BD4185">
        <w:rPr>
          <w:sz w:val="28"/>
          <w:szCs w:val="28"/>
          <w:vertAlign w:val="superscript"/>
        </w:rPr>
        <w:t>90</w:t>
      </w:r>
      <w:r w:rsidRPr="00BD4185">
        <w:rPr>
          <w:sz w:val="28"/>
          <w:szCs w:val="28"/>
        </w:rPr>
        <w:t>Sr – від 1,2 до 1,3</w:t>
      </w:r>
      <w:r>
        <w:rPr>
          <w:sz w:val="28"/>
          <w:szCs w:val="28"/>
          <w:lang w:val="en-US"/>
        </w:rPr>
        <w:t> </w:t>
      </w:r>
      <w:r w:rsidRPr="00BD4185">
        <w:rPr>
          <w:sz w:val="28"/>
          <w:szCs w:val="28"/>
        </w:rPr>
        <w:t>Кі/км</w:t>
      </w:r>
      <w:r w:rsidRPr="00BD4185">
        <w:rPr>
          <w:sz w:val="28"/>
          <w:szCs w:val="28"/>
          <w:vertAlign w:val="superscript"/>
        </w:rPr>
        <w:t>2</w:t>
      </w:r>
      <w:r w:rsidRPr="00BD4185">
        <w:rPr>
          <w:sz w:val="28"/>
          <w:szCs w:val="28"/>
        </w:rPr>
        <w:t xml:space="preserve"> (с. Коцюбинчики).</w:t>
      </w:r>
    </w:p>
    <w:p w:rsidR="008078E2" w:rsidRPr="00BD4185" w:rsidRDefault="008078E2" w:rsidP="00D27C22">
      <w:pPr>
        <w:pStyle w:val="BodyTextIndent2"/>
        <w:spacing w:after="0" w:line="360" w:lineRule="auto"/>
        <w:ind w:left="0" w:firstLine="567"/>
        <w:jc w:val="both"/>
        <w:rPr>
          <w:sz w:val="28"/>
          <w:szCs w:val="28"/>
          <w:lang w:val="uk-UA"/>
        </w:rPr>
      </w:pPr>
      <w:r w:rsidRPr="00BD4185">
        <w:rPr>
          <w:spacing w:val="-6"/>
          <w:sz w:val="28"/>
          <w:szCs w:val="28"/>
          <w:lang w:val="uk-UA"/>
        </w:rPr>
        <w:t xml:space="preserve">За розробленою моделлю були отримані розрахункові дані щодо потоків радіонуклідів по камерах досліджуваної екосистеми. Показано, що значні дозові навантаження по трьох групах жителів села (діти, робітники та пенсіонери) формуються за рахунок постійного вживання молока від корів, які випасаються на пасовищах, що були об’єктом дослідження. Доза від вживання молока становить до 40–60 % </w:t>
      </w:r>
      <w:r w:rsidRPr="00BD4185">
        <w:rPr>
          <w:sz w:val="28"/>
          <w:szCs w:val="28"/>
          <w:lang w:val="uk-UA"/>
        </w:rPr>
        <w:t>для жителів с. Галузія та 70 % від усієї дози для людей у с. Коцюбинчики. Харак</w:t>
      </w:r>
      <w:r w:rsidRPr="00BD4185">
        <w:rPr>
          <w:sz w:val="28"/>
          <w:szCs w:val="28"/>
          <w:lang w:val="uk-UA"/>
        </w:rPr>
        <w:softHyphen/>
        <w:t xml:space="preserve">терно, що рівень щоденного вживання молока для с. Галузія становить, за даними експедиційних досліджень, від 0 до 3 л, а рівні забруднення молока радіонуклідами </w:t>
      </w:r>
      <w:r w:rsidRPr="00BD4185">
        <w:rPr>
          <w:sz w:val="28"/>
          <w:szCs w:val="28"/>
          <w:vertAlign w:val="superscript"/>
          <w:lang w:val="uk-UA"/>
        </w:rPr>
        <w:t>137</w:t>
      </w:r>
      <w:r w:rsidRPr="00BD4185">
        <w:rPr>
          <w:sz w:val="28"/>
          <w:szCs w:val="28"/>
          <w:lang w:val="uk-UA"/>
        </w:rPr>
        <w:t xml:space="preserve">Cs (с. Галузія) становлять від 40 до 1000 Бк/л. А для с. Коцюбинчики рівні забруднення молока </w:t>
      </w:r>
      <w:r w:rsidRPr="00BD4185">
        <w:rPr>
          <w:sz w:val="28"/>
          <w:szCs w:val="28"/>
          <w:vertAlign w:val="superscript"/>
          <w:lang w:val="uk-UA"/>
        </w:rPr>
        <w:t>90</w:t>
      </w:r>
      <w:r w:rsidRPr="00BD4185">
        <w:rPr>
          <w:sz w:val="28"/>
          <w:szCs w:val="28"/>
          <w:lang w:val="uk-UA"/>
        </w:rPr>
        <w:t>Sr складають від 2</w:t>
      </w:r>
      <w:r>
        <w:rPr>
          <w:sz w:val="28"/>
          <w:szCs w:val="28"/>
          <w:lang w:val="uk-UA"/>
        </w:rPr>
        <w:t> </w:t>
      </w:r>
      <w:r w:rsidRPr="00BD4185">
        <w:rPr>
          <w:sz w:val="28"/>
          <w:szCs w:val="28"/>
          <w:lang w:val="uk-UA"/>
        </w:rPr>
        <w:t xml:space="preserve">до 30 Бк/л. Чинний норматив на допустимі рівні забруднення молока становить для </w:t>
      </w:r>
      <w:r w:rsidRPr="00BD4185">
        <w:rPr>
          <w:sz w:val="28"/>
          <w:szCs w:val="28"/>
          <w:vertAlign w:val="superscript"/>
          <w:lang w:val="uk-UA"/>
        </w:rPr>
        <w:t>90</w:t>
      </w:r>
      <w:r w:rsidRPr="00BD4185">
        <w:rPr>
          <w:sz w:val="28"/>
          <w:szCs w:val="28"/>
          <w:lang w:val="uk-UA"/>
        </w:rPr>
        <w:t xml:space="preserve">Sr до 20 Бк/л, а для </w:t>
      </w:r>
      <w:r w:rsidRPr="00BD4185">
        <w:rPr>
          <w:sz w:val="28"/>
          <w:szCs w:val="28"/>
          <w:vertAlign w:val="superscript"/>
          <w:lang w:val="uk-UA"/>
        </w:rPr>
        <w:t>137</w:t>
      </w:r>
      <w:r w:rsidRPr="00BD4185">
        <w:rPr>
          <w:sz w:val="28"/>
          <w:szCs w:val="28"/>
          <w:lang w:val="uk-UA"/>
        </w:rPr>
        <w:t xml:space="preserve">Cs – 100 Бк/л (ДР-2006). </w:t>
      </w:r>
    </w:p>
    <w:p w:rsidR="008078E2" w:rsidRDefault="008078E2" w:rsidP="00D27C22">
      <w:pPr>
        <w:pStyle w:val="BodyTextIndent2"/>
        <w:spacing w:after="0" w:line="360" w:lineRule="auto"/>
        <w:ind w:left="0" w:firstLine="567"/>
        <w:jc w:val="both"/>
        <w:rPr>
          <w:sz w:val="28"/>
          <w:szCs w:val="28"/>
          <w:lang w:val="uk-UA"/>
        </w:rPr>
      </w:pPr>
      <w:r>
        <w:rPr>
          <w:sz w:val="28"/>
          <w:szCs w:val="28"/>
          <w:lang w:val="uk-UA"/>
        </w:rPr>
        <w:t>За даними моделювання</w:t>
      </w:r>
      <w:r w:rsidRPr="00BD4185">
        <w:rPr>
          <w:sz w:val="28"/>
          <w:szCs w:val="28"/>
          <w:lang w:val="uk-UA"/>
        </w:rPr>
        <w:t xml:space="preserve"> вставлено, що помітні рівні забруднення моло</w:t>
      </w:r>
      <w:r>
        <w:rPr>
          <w:sz w:val="28"/>
          <w:szCs w:val="28"/>
          <w:lang w:val="uk-UA"/>
        </w:rPr>
        <w:t>ка формуються на</w:t>
      </w:r>
      <w:r w:rsidRPr="00BD4185">
        <w:rPr>
          <w:sz w:val="28"/>
          <w:szCs w:val="28"/>
          <w:lang w:val="uk-UA"/>
        </w:rPr>
        <w:t xml:space="preserve"> території не відразу після аварії, а збільшуються з часом. Це пояснює дані досліджень про те, що дійсно суттєві рівні забруднення молока були визначені у с. Галузія тільки в 1993 р., і саме тоді село було віднесене до другої зони. Водночас для с. Коцюбинчики властивий інший характер нагромадження радіонуклідів. Дані вимірювань свідчать, що суттєві рівні забруднення молока стронцієм були визначені у с. Коцюбинчики тільки в 1998 р.</w:t>
      </w:r>
    </w:p>
    <w:p w:rsidR="008078E2" w:rsidRPr="00BD4185" w:rsidRDefault="008078E2" w:rsidP="00D27C22">
      <w:pPr>
        <w:pStyle w:val="BodyTextIndent2"/>
        <w:spacing w:after="0" w:line="360" w:lineRule="auto"/>
        <w:ind w:left="0" w:firstLine="567"/>
        <w:jc w:val="both"/>
        <w:rPr>
          <w:sz w:val="28"/>
          <w:szCs w:val="28"/>
          <w:lang w:val="uk-UA"/>
        </w:rPr>
      </w:pPr>
      <w:r w:rsidRPr="00BD4185">
        <w:rPr>
          <w:sz w:val="28"/>
          <w:szCs w:val="28"/>
          <w:lang w:val="uk-UA"/>
        </w:rPr>
        <w:t xml:space="preserve">Спираючись на дані моделювання, побудовано графіки динаміки очікуваної дози для трьох виділених соціальних груп у даному селі – робітники, пенсіонери та діти. Поділ на групи проведено тому, що за даними наукової літератури та експедиційних досліджень, в означених селах кількість вживання молока в різних групах населення відрізняється. На рис. </w:t>
      </w:r>
      <w:r>
        <w:rPr>
          <w:sz w:val="28"/>
          <w:szCs w:val="28"/>
          <w:lang w:val="uk-UA"/>
        </w:rPr>
        <w:t>5</w:t>
      </w:r>
      <w:r w:rsidRPr="00BD4185">
        <w:rPr>
          <w:sz w:val="28"/>
          <w:szCs w:val="28"/>
          <w:lang w:val="uk-UA"/>
        </w:rPr>
        <w:t>.</w:t>
      </w:r>
      <w:r>
        <w:rPr>
          <w:sz w:val="28"/>
          <w:szCs w:val="28"/>
          <w:lang w:val="uk-UA"/>
        </w:rPr>
        <w:t>15</w:t>
      </w:r>
      <w:r w:rsidRPr="00BD4185">
        <w:rPr>
          <w:sz w:val="28"/>
          <w:szCs w:val="28"/>
          <w:lang w:val="uk-UA"/>
        </w:rPr>
        <w:t xml:space="preserve"> і </w:t>
      </w:r>
      <w:r>
        <w:rPr>
          <w:sz w:val="28"/>
          <w:szCs w:val="28"/>
          <w:lang w:val="uk-UA"/>
        </w:rPr>
        <w:t>5</w:t>
      </w:r>
      <w:r w:rsidRPr="00BD4185">
        <w:rPr>
          <w:sz w:val="28"/>
          <w:szCs w:val="28"/>
          <w:lang w:val="uk-UA"/>
        </w:rPr>
        <w:t>.</w:t>
      </w:r>
      <w:r>
        <w:rPr>
          <w:sz w:val="28"/>
          <w:szCs w:val="28"/>
          <w:lang w:val="uk-UA"/>
        </w:rPr>
        <w:t>16</w:t>
      </w:r>
      <w:r w:rsidRPr="00BD4185">
        <w:rPr>
          <w:sz w:val="28"/>
          <w:szCs w:val="28"/>
          <w:lang w:val="uk-UA"/>
        </w:rPr>
        <w:t xml:space="preserve"> показана динаміка формування дозових навантажень у різних соціальних групах за рахунок вживання основного дозоутворювального продукту – молока.</w:t>
      </w:r>
    </w:p>
    <w:p w:rsidR="008078E2" w:rsidRPr="00BD4185" w:rsidRDefault="008078E2" w:rsidP="00D27C22">
      <w:pPr>
        <w:spacing w:line="360" w:lineRule="auto"/>
        <w:ind w:firstLine="567"/>
        <w:jc w:val="both"/>
        <w:rPr>
          <w:sz w:val="28"/>
          <w:szCs w:val="28"/>
        </w:rPr>
      </w:pPr>
      <w:r w:rsidRPr="00BD4185">
        <w:rPr>
          <w:sz w:val="28"/>
          <w:szCs w:val="28"/>
        </w:rPr>
        <w:t xml:space="preserve">На рис. </w:t>
      </w:r>
      <w:r>
        <w:rPr>
          <w:sz w:val="28"/>
          <w:szCs w:val="28"/>
          <w:lang w:val="ru-RU"/>
        </w:rPr>
        <w:t>5</w:t>
      </w:r>
      <w:r w:rsidRPr="00BD4185">
        <w:rPr>
          <w:sz w:val="28"/>
          <w:szCs w:val="28"/>
        </w:rPr>
        <w:t>.</w:t>
      </w:r>
      <w:r>
        <w:rPr>
          <w:sz w:val="28"/>
          <w:szCs w:val="28"/>
          <w:lang w:val="ru-RU"/>
        </w:rPr>
        <w:t>15</w:t>
      </w:r>
      <w:r w:rsidRPr="00BD4185">
        <w:rPr>
          <w:sz w:val="28"/>
          <w:szCs w:val="28"/>
        </w:rPr>
        <w:t xml:space="preserve"> подані дані розрахунків для камерної моделі у с. Галузія, за якими можна простежити динаміку формування дозових навантажень у різних соціальних груп населення даного села за рахунок вживання молока. Верхня крива відображає нагромадження радіонуклідів, а отже, і дози від вживання молока, для групи робітників, середня – для дітей, і нижня крива (мінімальна доза отримана від молока) – для пенсіонерів. Зрозуміло, що такий хід кривих обумовлено</w:t>
      </w:r>
      <w:r>
        <w:rPr>
          <w:sz w:val="28"/>
          <w:szCs w:val="28"/>
        </w:rPr>
        <w:t>,</w:t>
      </w:r>
      <w:r w:rsidRPr="00BD4185">
        <w:rPr>
          <w:sz w:val="28"/>
          <w:szCs w:val="28"/>
        </w:rPr>
        <w:t xml:space="preserve"> насамперед</w:t>
      </w:r>
      <w:r>
        <w:rPr>
          <w:sz w:val="28"/>
          <w:szCs w:val="28"/>
        </w:rPr>
        <w:t>,</w:t>
      </w:r>
      <w:r w:rsidRPr="00BD4185">
        <w:rPr>
          <w:sz w:val="28"/>
          <w:szCs w:val="28"/>
        </w:rPr>
        <w:t xml:space="preserve"> раціоном харчування, зокрема великим рівнем вживання молока у працюючих та дітей у с. Галузія, а для пенсіонерів цей рівень споживання значно нижчий. На графіках можна побачити, що для даного села характерне спочатку стрімке, а потім повільніше нагромадження колективної дози в різних груп населення.</w:t>
      </w:r>
    </w:p>
    <w:p w:rsidR="008078E2" w:rsidRPr="00BD4185" w:rsidRDefault="008078E2" w:rsidP="00D27C22">
      <w:pPr>
        <w:pStyle w:val="BodyText"/>
        <w:widowControl w:val="0"/>
        <w:spacing w:line="360" w:lineRule="auto"/>
        <w:ind w:firstLine="567"/>
        <w:jc w:val="center"/>
        <w:rPr>
          <w:sz w:val="28"/>
          <w:szCs w:val="28"/>
          <w:lang w:val="uk-UA"/>
        </w:rPr>
      </w:pPr>
      <w:r w:rsidRPr="00154BE0">
        <w:rPr>
          <w:noProof/>
          <w:sz w:val="28"/>
          <w:szCs w:val="28"/>
          <w:lang w:val="uk-UA" w:eastAsia="uk-UA"/>
        </w:rPr>
        <w:pict>
          <v:shape id="Рисунок 229" o:spid="_x0000_i1315" type="#_x0000_t75" alt="3_20" style="width:271.5pt;height:194.25pt;visibility:visible">
            <v:imagedata r:id="rId544" o:title=""/>
          </v:shape>
        </w:pict>
      </w:r>
    </w:p>
    <w:p w:rsidR="008078E2" w:rsidRPr="00192522" w:rsidRDefault="008078E2" w:rsidP="00D27C22">
      <w:pPr>
        <w:pStyle w:val="a4"/>
        <w:spacing w:before="0" w:after="0"/>
        <w:ind w:firstLine="567"/>
        <w:rPr>
          <w:sz w:val="16"/>
          <w:szCs w:val="16"/>
          <w:lang w:val="ru-RU"/>
        </w:rPr>
      </w:pPr>
    </w:p>
    <w:p w:rsidR="008078E2" w:rsidRDefault="008078E2" w:rsidP="00D27C22">
      <w:pPr>
        <w:pStyle w:val="a4"/>
        <w:spacing w:before="0" w:after="0"/>
        <w:ind w:firstLine="567"/>
        <w:rPr>
          <w:sz w:val="24"/>
          <w:szCs w:val="24"/>
          <w:lang w:val="ru-RU"/>
        </w:rPr>
      </w:pPr>
      <w:r w:rsidRPr="00982D66">
        <w:rPr>
          <w:sz w:val="24"/>
          <w:szCs w:val="24"/>
        </w:rPr>
        <w:t xml:space="preserve">Рис. </w:t>
      </w:r>
      <w:r>
        <w:rPr>
          <w:sz w:val="24"/>
          <w:szCs w:val="24"/>
          <w:lang w:val="ru-RU"/>
        </w:rPr>
        <w:t>5</w:t>
      </w:r>
      <w:r w:rsidRPr="00982D66">
        <w:rPr>
          <w:sz w:val="24"/>
          <w:szCs w:val="24"/>
        </w:rPr>
        <w:t>.</w:t>
      </w:r>
      <w:r>
        <w:rPr>
          <w:sz w:val="24"/>
          <w:szCs w:val="24"/>
          <w:lang w:val="ru-RU"/>
        </w:rPr>
        <w:t>15</w:t>
      </w:r>
      <w:r w:rsidRPr="00982D66">
        <w:rPr>
          <w:sz w:val="24"/>
          <w:szCs w:val="24"/>
        </w:rPr>
        <w:t xml:space="preserve">. Динаміка формування дозових навантажень від вживання молока для різних соціальних груп населення с. Галузія: </w:t>
      </w:r>
      <w:r w:rsidRPr="00982D66">
        <w:rPr>
          <w:i/>
          <w:sz w:val="24"/>
          <w:szCs w:val="24"/>
        </w:rPr>
        <w:t>1</w:t>
      </w:r>
      <w:r w:rsidRPr="00982D66">
        <w:rPr>
          <w:sz w:val="24"/>
          <w:szCs w:val="24"/>
        </w:rPr>
        <w:t xml:space="preserve"> – робітників; </w:t>
      </w:r>
      <w:r w:rsidRPr="00982D66">
        <w:rPr>
          <w:i/>
          <w:sz w:val="24"/>
          <w:szCs w:val="24"/>
        </w:rPr>
        <w:t>2</w:t>
      </w:r>
      <w:r w:rsidRPr="00982D66">
        <w:rPr>
          <w:sz w:val="24"/>
          <w:szCs w:val="24"/>
        </w:rPr>
        <w:t xml:space="preserve"> – дітей; </w:t>
      </w:r>
      <w:r w:rsidRPr="00982D66">
        <w:rPr>
          <w:i/>
          <w:sz w:val="24"/>
          <w:szCs w:val="24"/>
        </w:rPr>
        <w:t>3</w:t>
      </w:r>
      <w:r w:rsidRPr="00982D66">
        <w:rPr>
          <w:sz w:val="24"/>
          <w:szCs w:val="24"/>
        </w:rPr>
        <w:t xml:space="preserve"> – пенсіонерів </w:t>
      </w:r>
    </w:p>
    <w:p w:rsidR="008078E2" w:rsidRPr="00A34124" w:rsidRDefault="008078E2" w:rsidP="00D27C22">
      <w:pPr>
        <w:pStyle w:val="a4"/>
        <w:spacing w:before="0" w:after="0"/>
        <w:ind w:firstLine="567"/>
        <w:rPr>
          <w:sz w:val="28"/>
          <w:szCs w:val="28"/>
          <w:lang w:val="ru-RU"/>
        </w:rPr>
      </w:pPr>
    </w:p>
    <w:p w:rsidR="008078E2" w:rsidRDefault="008078E2" w:rsidP="00D27C22">
      <w:pPr>
        <w:pStyle w:val="BodyTextIndent2"/>
        <w:spacing w:after="0" w:line="360" w:lineRule="auto"/>
        <w:ind w:left="0" w:firstLine="567"/>
        <w:jc w:val="both"/>
        <w:rPr>
          <w:sz w:val="28"/>
          <w:szCs w:val="28"/>
          <w:lang w:val="uk-UA"/>
        </w:rPr>
      </w:pPr>
      <w:r w:rsidRPr="00BD4185">
        <w:rPr>
          <w:sz w:val="28"/>
          <w:szCs w:val="28"/>
          <w:lang w:val="uk-UA"/>
        </w:rPr>
        <w:t xml:space="preserve">Для жителів с. Коцюбинчики (рис. </w:t>
      </w:r>
      <w:r>
        <w:rPr>
          <w:sz w:val="28"/>
          <w:szCs w:val="28"/>
          <w:lang w:val="uk-UA"/>
        </w:rPr>
        <w:t>5</w:t>
      </w:r>
      <w:r w:rsidRPr="00BD4185">
        <w:rPr>
          <w:sz w:val="28"/>
          <w:szCs w:val="28"/>
          <w:lang w:val="uk-UA"/>
        </w:rPr>
        <w:t>.</w:t>
      </w:r>
      <w:r>
        <w:rPr>
          <w:sz w:val="28"/>
          <w:szCs w:val="28"/>
          <w:lang w:val="uk-UA"/>
        </w:rPr>
        <w:t>16</w:t>
      </w:r>
      <w:r w:rsidRPr="00BD4185">
        <w:rPr>
          <w:sz w:val="28"/>
          <w:szCs w:val="28"/>
          <w:lang w:val="uk-UA"/>
        </w:rPr>
        <w:t xml:space="preserve">) характерна інша динаміка нагромадження колективної дози. Модель демонструє, що через 20 років після аварії не варто очікувати помітних доз опромінення населення за рахунок </w:t>
      </w:r>
      <w:r w:rsidRPr="00BD4185">
        <w:rPr>
          <w:sz w:val="28"/>
          <w:szCs w:val="28"/>
          <w:vertAlign w:val="superscript"/>
          <w:lang w:val="uk-UA"/>
        </w:rPr>
        <w:t>90</w:t>
      </w:r>
      <w:r w:rsidRPr="00BD4185">
        <w:rPr>
          <w:sz w:val="28"/>
          <w:szCs w:val="28"/>
          <w:lang w:val="uk-UA"/>
        </w:rPr>
        <w:t xml:space="preserve">Sr, але з часом ці дози зростають. Тут можна чекати дуже повільного нагромадження дози спочатку, а потім її збільшення для всіх верств населення. При цьому максимальні колективні дози можна чекати для працюючих (як у с. Галузія). Наступними за рівнем нагромадження дози можуть бути пенсіонери, а відносно мінімальні дози можна очікувати у дітей с. Коцюбинчики. </w:t>
      </w:r>
    </w:p>
    <w:p w:rsidR="008078E2" w:rsidRPr="00BD4185" w:rsidRDefault="008078E2" w:rsidP="00D27C22">
      <w:pPr>
        <w:spacing w:line="360" w:lineRule="auto"/>
        <w:ind w:firstLine="567"/>
        <w:jc w:val="both"/>
        <w:rPr>
          <w:sz w:val="28"/>
          <w:szCs w:val="28"/>
        </w:rPr>
      </w:pPr>
      <w:r w:rsidRPr="00BD4185">
        <w:rPr>
          <w:sz w:val="28"/>
          <w:szCs w:val="28"/>
        </w:rPr>
        <w:t xml:space="preserve">Порівнюючи дані розрахунків на рис. </w:t>
      </w:r>
      <w:r>
        <w:rPr>
          <w:sz w:val="28"/>
          <w:szCs w:val="28"/>
        </w:rPr>
        <w:t>5</w:t>
      </w:r>
      <w:r w:rsidRPr="00BD4185">
        <w:rPr>
          <w:sz w:val="28"/>
          <w:szCs w:val="28"/>
        </w:rPr>
        <w:t>.</w:t>
      </w:r>
      <w:r>
        <w:rPr>
          <w:sz w:val="28"/>
          <w:szCs w:val="28"/>
        </w:rPr>
        <w:t>1</w:t>
      </w:r>
      <w:r>
        <w:rPr>
          <w:sz w:val="28"/>
          <w:szCs w:val="28"/>
          <w:lang w:val="ru-RU"/>
        </w:rPr>
        <w:t>5</w:t>
      </w:r>
      <w:r w:rsidRPr="00BD4185">
        <w:rPr>
          <w:sz w:val="28"/>
          <w:szCs w:val="28"/>
        </w:rPr>
        <w:t xml:space="preserve"> та </w:t>
      </w:r>
      <w:r>
        <w:rPr>
          <w:sz w:val="28"/>
          <w:szCs w:val="28"/>
        </w:rPr>
        <w:t>5</w:t>
      </w:r>
      <w:r w:rsidRPr="00BD4185">
        <w:rPr>
          <w:sz w:val="28"/>
          <w:szCs w:val="28"/>
        </w:rPr>
        <w:t>.</w:t>
      </w:r>
      <w:r>
        <w:rPr>
          <w:sz w:val="28"/>
          <w:szCs w:val="28"/>
        </w:rPr>
        <w:t>1</w:t>
      </w:r>
      <w:r>
        <w:rPr>
          <w:sz w:val="28"/>
          <w:szCs w:val="28"/>
          <w:lang w:val="ru-RU"/>
        </w:rPr>
        <w:t>6</w:t>
      </w:r>
      <w:r w:rsidRPr="00BD4185">
        <w:rPr>
          <w:sz w:val="28"/>
          <w:szCs w:val="28"/>
        </w:rPr>
        <w:t>, слід відзначити, що в цілому дози для с. Коцюбинчики практично вдвічі менші, ніж для с. Галузія. Це зрозуміло, оскільки рівні забруднення у с. Галузія значно більші, ніж у с.</w:t>
      </w:r>
      <w:r>
        <w:rPr>
          <w:sz w:val="28"/>
          <w:szCs w:val="28"/>
        </w:rPr>
        <w:t> </w:t>
      </w:r>
      <w:r w:rsidRPr="00BD4185">
        <w:rPr>
          <w:sz w:val="28"/>
          <w:szCs w:val="28"/>
        </w:rPr>
        <w:t>Коцюбинчики [</w:t>
      </w:r>
      <w:r>
        <w:rPr>
          <w:sz w:val="28"/>
          <w:szCs w:val="28"/>
        </w:rPr>
        <w:t>296</w:t>
      </w:r>
      <w:r w:rsidRPr="00BD4185">
        <w:rPr>
          <w:sz w:val="28"/>
          <w:szCs w:val="28"/>
        </w:rPr>
        <w:t>].</w:t>
      </w:r>
      <w:r w:rsidRPr="004F1B0D">
        <w:rPr>
          <w:sz w:val="28"/>
          <w:szCs w:val="28"/>
        </w:rPr>
        <w:t xml:space="preserve"> </w:t>
      </w:r>
      <w:r w:rsidRPr="00BD4185">
        <w:rPr>
          <w:sz w:val="28"/>
          <w:szCs w:val="28"/>
        </w:rPr>
        <w:t xml:space="preserve">Важливо, що практично на 20-й рік після аварії рівень нагромадження колективної дози у населення с. Коцюбинчики відчутно менший, ніж с. Галузія. </w:t>
      </w:r>
    </w:p>
    <w:p w:rsidR="008078E2" w:rsidRPr="00BD4185" w:rsidRDefault="008078E2" w:rsidP="00D27C22">
      <w:pPr>
        <w:pStyle w:val="BodyText"/>
        <w:widowControl w:val="0"/>
        <w:spacing w:line="360" w:lineRule="auto"/>
        <w:ind w:firstLine="567"/>
        <w:jc w:val="center"/>
        <w:rPr>
          <w:sz w:val="28"/>
          <w:szCs w:val="28"/>
          <w:lang w:val="uk-UA"/>
        </w:rPr>
      </w:pPr>
      <w:r w:rsidRPr="00154BE0">
        <w:rPr>
          <w:noProof/>
          <w:sz w:val="28"/>
          <w:szCs w:val="28"/>
          <w:lang w:val="uk-UA" w:eastAsia="uk-UA"/>
        </w:rPr>
        <w:pict>
          <v:shape id="Рисунок 228" o:spid="_x0000_i1316" type="#_x0000_t75" alt="3_21" style="width:289.5pt;height:196.5pt;visibility:visible">
            <v:imagedata r:id="rId545" o:title="" croptop="4057f"/>
          </v:shape>
        </w:pict>
      </w:r>
    </w:p>
    <w:p w:rsidR="008078E2" w:rsidRPr="00982D66" w:rsidRDefault="008078E2" w:rsidP="00D27C22">
      <w:pPr>
        <w:pStyle w:val="a4"/>
        <w:spacing w:before="0" w:after="0"/>
        <w:ind w:firstLine="567"/>
        <w:rPr>
          <w:sz w:val="24"/>
          <w:szCs w:val="24"/>
        </w:rPr>
      </w:pPr>
      <w:r w:rsidRPr="00982D66">
        <w:rPr>
          <w:sz w:val="24"/>
          <w:szCs w:val="24"/>
        </w:rPr>
        <w:t xml:space="preserve">Рис. </w:t>
      </w:r>
      <w:r>
        <w:rPr>
          <w:sz w:val="24"/>
          <w:szCs w:val="24"/>
          <w:lang w:val="ru-RU"/>
        </w:rPr>
        <w:t>5</w:t>
      </w:r>
      <w:r w:rsidRPr="00982D66">
        <w:rPr>
          <w:sz w:val="24"/>
          <w:szCs w:val="24"/>
        </w:rPr>
        <w:t>.</w:t>
      </w:r>
      <w:r>
        <w:rPr>
          <w:sz w:val="24"/>
          <w:szCs w:val="24"/>
          <w:lang w:val="ru-RU"/>
        </w:rPr>
        <w:t>16</w:t>
      </w:r>
      <w:r w:rsidRPr="00982D66">
        <w:rPr>
          <w:sz w:val="24"/>
          <w:szCs w:val="24"/>
        </w:rPr>
        <w:t xml:space="preserve">. Динаміка формування дозових навантажень від вживання молока для різних соціальних груп населення с. Коцюбинчики: </w:t>
      </w:r>
      <w:r w:rsidRPr="00982D66">
        <w:rPr>
          <w:i/>
          <w:sz w:val="24"/>
          <w:szCs w:val="24"/>
        </w:rPr>
        <w:t xml:space="preserve">1 </w:t>
      </w:r>
      <w:r w:rsidRPr="00982D66">
        <w:rPr>
          <w:sz w:val="24"/>
          <w:szCs w:val="24"/>
        </w:rPr>
        <w:t xml:space="preserve">– робітників; </w:t>
      </w:r>
    </w:p>
    <w:p w:rsidR="008078E2" w:rsidRPr="00D27C22" w:rsidRDefault="008078E2" w:rsidP="00D27C22">
      <w:pPr>
        <w:pStyle w:val="a4"/>
        <w:spacing w:before="0" w:after="0"/>
        <w:ind w:firstLine="567"/>
        <w:rPr>
          <w:sz w:val="24"/>
          <w:szCs w:val="24"/>
        </w:rPr>
      </w:pPr>
      <w:r w:rsidRPr="00982D66">
        <w:rPr>
          <w:i/>
          <w:sz w:val="24"/>
          <w:szCs w:val="24"/>
        </w:rPr>
        <w:t>2</w:t>
      </w:r>
      <w:r w:rsidRPr="00982D66">
        <w:rPr>
          <w:sz w:val="24"/>
          <w:szCs w:val="24"/>
        </w:rPr>
        <w:t xml:space="preserve"> – пенсіонерів; </w:t>
      </w:r>
      <w:r w:rsidRPr="00982D66">
        <w:rPr>
          <w:i/>
          <w:sz w:val="24"/>
          <w:szCs w:val="24"/>
        </w:rPr>
        <w:t>3</w:t>
      </w:r>
      <w:r w:rsidRPr="00982D66">
        <w:rPr>
          <w:sz w:val="24"/>
          <w:szCs w:val="24"/>
        </w:rPr>
        <w:t xml:space="preserve"> – для дітей</w:t>
      </w:r>
    </w:p>
    <w:p w:rsidR="008078E2" w:rsidRPr="00D27C22" w:rsidRDefault="008078E2" w:rsidP="00D27C22">
      <w:pPr>
        <w:pStyle w:val="a4"/>
        <w:spacing w:before="0" w:after="0"/>
        <w:ind w:firstLine="567"/>
        <w:rPr>
          <w:sz w:val="28"/>
          <w:szCs w:val="28"/>
        </w:rPr>
      </w:pPr>
    </w:p>
    <w:p w:rsidR="008078E2" w:rsidRPr="00BD4185" w:rsidRDefault="008078E2" w:rsidP="00D27C22">
      <w:pPr>
        <w:pStyle w:val="BodyTextIndent2"/>
        <w:spacing w:after="0" w:line="360" w:lineRule="auto"/>
        <w:ind w:left="0" w:firstLine="567"/>
        <w:jc w:val="both"/>
        <w:rPr>
          <w:sz w:val="28"/>
          <w:szCs w:val="28"/>
          <w:lang w:val="uk-UA"/>
        </w:rPr>
      </w:pPr>
      <w:r w:rsidRPr="00BD4185">
        <w:rPr>
          <w:sz w:val="28"/>
          <w:szCs w:val="28"/>
          <w:lang w:val="uk-UA"/>
        </w:rPr>
        <w:t xml:space="preserve">Різниця між цими типовими агроекосистемами щодо радіоекологічних процесів та параметрів нагромадження колективних доз чітко пов’язана з різними радіонуклідами, кліматичними </w:t>
      </w:r>
      <w:r>
        <w:rPr>
          <w:sz w:val="28"/>
          <w:szCs w:val="28"/>
          <w:lang w:val="uk-UA"/>
        </w:rPr>
        <w:t>чинник</w:t>
      </w:r>
      <w:r w:rsidRPr="00BD4185">
        <w:rPr>
          <w:sz w:val="28"/>
          <w:szCs w:val="28"/>
          <w:lang w:val="uk-UA"/>
        </w:rPr>
        <w:t xml:space="preserve">ами, відмінністю у споживанні продуктів харчування. Позитивну роль у формуванні меншої колективної дози в с. Коцюбинчики відіграє відсутність внеску лісової компоненти у нагромадженні колективної дози. Водночас для с. Галузія лісова компонента відіграє визначальну роль у формуванні колективної дози у мешканців села. </w:t>
      </w:r>
    </w:p>
    <w:p w:rsidR="008078E2" w:rsidRDefault="008078E2" w:rsidP="00192522">
      <w:pPr>
        <w:pStyle w:val="BodyTextIndent2"/>
        <w:spacing w:after="0" w:line="360" w:lineRule="auto"/>
        <w:ind w:left="0" w:firstLine="567"/>
        <w:jc w:val="both"/>
        <w:rPr>
          <w:sz w:val="28"/>
          <w:szCs w:val="28"/>
          <w:lang w:val="uk-UA"/>
        </w:rPr>
      </w:pPr>
      <w:r w:rsidRPr="00BD4185">
        <w:rPr>
          <w:sz w:val="28"/>
          <w:szCs w:val="28"/>
          <w:lang w:val="uk-UA"/>
        </w:rPr>
        <w:t>Вважаємо, що ці явища відображають фундаментальні особливості у формуванні колективної дози для населення України щодо агроекосистем при значному внеску лісової складової (</w:t>
      </w:r>
      <w:r>
        <w:rPr>
          <w:sz w:val="28"/>
          <w:szCs w:val="28"/>
          <w:lang w:val="uk-UA"/>
        </w:rPr>
        <w:t>на</w:t>
      </w:r>
      <w:r w:rsidRPr="00BD4185">
        <w:rPr>
          <w:sz w:val="28"/>
          <w:szCs w:val="28"/>
          <w:lang w:val="uk-UA"/>
        </w:rPr>
        <w:t>приклад, с. Галузія) та для випадку агроекосистеми, де відсутня лісова складова нагромадження колективної дози.</w:t>
      </w:r>
      <w:r>
        <w:rPr>
          <w:sz w:val="28"/>
          <w:szCs w:val="28"/>
          <w:lang w:val="uk-UA"/>
        </w:rPr>
        <w:t xml:space="preserve"> </w:t>
      </w:r>
    </w:p>
    <w:p w:rsidR="008078E2" w:rsidRPr="00192522" w:rsidRDefault="008078E2" w:rsidP="00192522">
      <w:pPr>
        <w:pStyle w:val="BodyTextIndent2"/>
        <w:spacing w:after="0" w:line="360" w:lineRule="auto"/>
        <w:ind w:left="0" w:firstLine="567"/>
        <w:jc w:val="both"/>
        <w:rPr>
          <w:sz w:val="28"/>
          <w:szCs w:val="28"/>
          <w:lang w:val="uk-UA"/>
        </w:rPr>
      </w:pPr>
      <w:r w:rsidRPr="00BD4185">
        <w:rPr>
          <w:sz w:val="28"/>
          <w:szCs w:val="28"/>
        </w:rPr>
        <w:t xml:space="preserve">Проведене дослідження радіоекологічних процесів, що відбуваються у с. Галузія (на Волині) та с. Коцюбинчики (у Тернопільській області), узагальнення та аналіз дозволили зробити такі </w:t>
      </w:r>
      <w:r w:rsidRPr="00BD4185">
        <w:rPr>
          <w:bCs/>
          <w:sz w:val="28"/>
          <w:szCs w:val="28"/>
        </w:rPr>
        <w:t>висновки.</w:t>
      </w:r>
      <w:r>
        <w:rPr>
          <w:noProof/>
          <w:lang w:val="uk-UA" w:eastAsia="uk-UA"/>
        </w:rPr>
        <w:pict>
          <v:line id="Прямая соединительная линия 372" o:spid="_x0000_s1264" style="position:absolute;left:0;text-align:left;z-index:251701760;visibility:visible;mso-position-horizontal-relative:text;mso-position-vertical-relative:text" from="553.35pt,196.4pt" to="553.35pt,19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"/>
        </w:pict>
      </w:r>
      <w:r>
        <w:rPr>
          <w:noProof/>
          <w:lang w:val="uk-UA" w:eastAsia="uk-UA"/>
        </w:rPr>
        <w:pict>
          <v:line id="Прямая соединительная линия 371" o:spid="_x0000_s1265" style="position:absolute;left:0;text-align:left;z-index:251700736;visibility:visible;mso-position-horizontal-relative:text;mso-position-vertical-relative:text" from="598.35pt,66.15pt" to="598.35pt,6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"/>
        </w:pict>
      </w:r>
      <w:r w:rsidRPr="00BD4185">
        <w:rPr>
          <w:bCs/>
          <w:sz w:val="28"/>
          <w:szCs w:val="28"/>
        </w:rPr>
        <w:t xml:space="preserve"> </w:t>
      </w:r>
    </w:p>
    <w:p w:rsidR="008078E2" w:rsidRPr="00BD4185" w:rsidRDefault="008078E2" w:rsidP="00D27C22">
      <w:pPr>
        <w:spacing w:line="360" w:lineRule="auto"/>
        <w:ind w:firstLine="567"/>
        <w:jc w:val="both"/>
        <w:rPr>
          <w:bCs/>
          <w:sz w:val="28"/>
          <w:szCs w:val="28"/>
        </w:rPr>
      </w:pPr>
      <w:r w:rsidRPr="00BD4185">
        <w:rPr>
          <w:bCs/>
          <w:sz w:val="28"/>
          <w:szCs w:val="28"/>
        </w:rPr>
        <w:t>Отже, було розроблено та застосовано модифікований метод камерних моделей, у якому використано параметри-швидкості переходу радіонуклідів між камерами екосистеми, а не швидкості переходу, розраховані на одиницю ваги або об’єму. Цей підхід дозволяє здійснювати загальне системне оцінювання стану потоків радіонуклідів та прогнозувати їх динаміку.</w:t>
      </w:r>
    </w:p>
    <w:p w:rsidR="008078E2" w:rsidRPr="00BD4185" w:rsidRDefault="008078E2" w:rsidP="00D27C22">
      <w:pPr>
        <w:spacing w:line="360" w:lineRule="auto"/>
        <w:ind w:firstLine="567"/>
        <w:jc w:val="both"/>
        <w:rPr>
          <w:bCs/>
          <w:sz w:val="28"/>
          <w:szCs w:val="28"/>
        </w:rPr>
      </w:pPr>
      <w:r w:rsidRPr="00BD4185">
        <w:rPr>
          <w:bCs/>
          <w:sz w:val="28"/>
          <w:szCs w:val="28"/>
        </w:rPr>
        <w:t xml:space="preserve">Створено системний тип радіологічного дослідження населених пунктів, який охоплює основні ланки: ґрунти, сіно, сільськогосподарські тварини, молоко, лісові продукти, людей. </w:t>
      </w:r>
    </w:p>
    <w:p w:rsidR="008078E2" w:rsidRPr="00BD4185" w:rsidRDefault="008078E2" w:rsidP="00D27C22">
      <w:pPr>
        <w:spacing w:line="360" w:lineRule="auto"/>
        <w:ind w:firstLine="567"/>
        <w:jc w:val="both"/>
        <w:rPr>
          <w:sz w:val="28"/>
          <w:szCs w:val="28"/>
        </w:rPr>
      </w:pPr>
      <w:r w:rsidRPr="00BD4185">
        <w:rPr>
          <w:bCs/>
          <w:sz w:val="28"/>
          <w:szCs w:val="28"/>
        </w:rPr>
        <w:t xml:space="preserve">Розроблено та проаналізовано камерні моделі реальних екосистем с. Галузія Маневицького району Волинської області та с. Коцюбинчики Чортківського району Тернопільської області, що зазнали впливу аварії на Чорнобильській АЕС. У моделях враховані всі основні потоки радіонуклідів </w:t>
      </w:r>
      <w:r w:rsidRPr="00BD4185">
        <w:rPr>
          <w:sz w:val="28"/>
          <w:szCs w:val="28"/>
          <w:vertAlign w:val="superscript"/>
        </w:rPr>
        <w:t>137</w:t>
      </w:r>
      <w:r w:rsidRPr="00BD4185">
        <w:rPr>
          <w:sz w:val="28"/>
          <w:szCs w:val="28"/>
        </w:rPr>
        <w:t xml:space="preserve">Cs та </w:t>
      </w:r>
      <w:r w:rsidRPr="00BD4185">
        <w:rPr>
          <w:sz w:val="28"/>
          <w:szCs w:val="28"/>
          <w:vertAlign w:val="superscript"/>
        </w:rPr>
        <w:t>90</w:t>
      </w:r>
      <w:r w:rsidRPr="00BD4185">
        <w:rPr>
          <w:sz w:val="28"/>
          <w:szCs w:val="28"/>
        </w:rPr>
        <w:t>Sr</w:t>
      </w:r>
      <w:r w:rsidRPr="00BD4185">
        <w:rPr>
          <w:bCs/>
          <w:sz w:val="28"/>
          <w:szCs w:val="28"/>
        </w:rPr>
        <w:t xml:space="preserve">. Блок-схеми для камерних моделей </w:t>
      </w:r>
      <w:r>
        <w:rPr>
          <w:bCs/>
          <w:sz w:val="28"/>
          <w:szCs w:val="28"/>
        </w:rPr>
        <w:t>містя</w:t>
      </w:r>
      <w:r w:rsidRPr="00BD4185">
        <w:rPr>
          <w:bCs/>
          <w:sz w:val="28"/>
          <w:szCs w:val="28"/>
        </w:rPr>
        <w:t>ть всі основні пасовища. У</w:t>
      </w:r>
      <w:r>
        <w:rPr>
          <w:bCs/>
          <w:sz w:val="28"/>
          <w:szCs w:val="28"/>
        </w:rPr>
        <w:t> </w:t>
      </w:r>
      <w:r w:rsidRPr="00BD4185">
        <w:rPr>
          <w:bCs/>
          <w:sz w:val="28"/>
          <w:szCs w:val="28"/>
        </w:rPr>
        <w:t xml:space="preserve">разі необхідності до блок-схем включені потоки радіонуклідів від лісових продуктів (гриби та ягоди), а також – від використання городньої продукції. </w:t>
      </w:r>
    </w:p>
    <w:p w:rsidR="008078E2" w:rsidRPr="00BD4185" w:rsidRDefault="008078E2" w:rsidP="00D27C22">
      <w:pPr>
        <w:pStyle w:val="BodyTextIndent2"/>
        <w:spacing w:after="0" w:line="360" w:lineRule="auto"/>
        <w:ind w:left="0" w:firstLine="567"/>
        <w:jc w:val="both"/>
        <w:rPr>
          <w:sz w:val="28"/>
          <w:szCs w:val="28"/>
          <w:lang w:val="uk-UA"/>
        </w:rPr>
      </w:pPr>
      <w:r w:rsidRPr="00BD4185">
        <w:rPr>
          <w:sz w:val="28"/>
          <w:szCs w:val="28"/>
          <w:lang w:val="uk-UA"/>
        </w:rPr>
        <w:t>У результаті моделювання отримано оцінки та прогноз очікуваного заб</w:t>
      </w:r>
      <w:r>
        <w:rPr>
          <w:sz w:val="28"/>
          <w:szCs w:val="28"/>
          <w:lang w:val="uk-UA"/>
        </w:rPr>
        <w:t>ру-</w:t>
      </w:r>
      <w:r w:rsidRPr="00BD4185">
        <w:rPr>
          <w:sz w:val="28"/>
          <w:szCs w:val="28"/>
          <w:lang w:val="uk-UA"/>
        </w:rPr>
        <w:t xml:space="preserve">днення радіонуклідами </w:t>
      </w:r>
      <w:r w:rsidRPr="00BD4185">
        <w:rPr>
          <w:sz w:val="28"/>
          <w:szCs w:val="28"/>
          <w:vertAlign w:val="superscript"/>
          <w:lang w:val="uk-UA"/>
        </w:rPr>
        <w:t>137</w:t>
      </w:r>
      <w:r w:rsidRPr="00BD4185">
        <w:rPr>
          <w:sz w:val="28"/>
          <w:szCs w:val="28"/>
          <w:lang w:val="uk-UA"/>
        </w:rPr>
        <w:t xml:space="preserve">Cs та </w:t>
      </w:r>
      <w:r w:rsidRPr="00BD4185">
        <w:rPr>
          <w:sz w:val="28"/>
          <w:szCs w:val="28"/>
          <w:vertAlign w:val="superscript"/>
          <w:lang w:val="uk-UA"/>
        </w:rPr>
        <w:t>90</w:t>
      </w:r>
      <w:r w:rsidRPr="00BD4185">
        <w:rPr>
          <w:sz w:val="28"/>
          <w:szCs w:val="28"/>
          <w:lang w:val="uk-UA"/>
        </w:rPr>
        <w:t>Sr продуктів харчування людей (молока</w:t>
      </w:r>
      <w:r>
        <w:rPr>
          <w:sz w:val="28"/>
          <w:szCs w:val="28"/>
          <w:lang w:val="uk-UA"/>
        </w:rPr>
        <w:t xml:space="preserve">, </w:t>
      </w:r>
      <w:r w:rsidRPr="00BD4185">
        <w:rPr>
          <w:sz w:val="28"/>
          <w:szCs w:val="28"/>
          <w:lang w:val="uk-UA"/>
        </w:rPr>
        <w:t xml:space="preserve">м’яса), що відображено у значеннях колективних дозових навантажень для людей. </w:t>
      </w:r>
    </w:p>
    <w:p w:rsidR="008078E2" w:rsidRPr="00BD4185" w:rsidRDefault="008078E2" w:rsidP="00D27C22">
      <w:pPr>
        <w:pStyle w:val="BodyTextIndent2"/>
        <w:spacing w:after="0" w:line="360" w:lineRule="auto"/>
        <w:ind w:left="0" w:firstLine="567"/>
        <w:jc w:val="both"/>
        <w:rPr>
          <w:sz w:val="28"/>
          <w:szCs w:val="28"/>
          <w:lang w:val="uk-UA"/>
        </w:rPr>
      </w:pPr>
      <w:r w:rsidRPr="00BD4185">
        <w:rPr>
          <w:sz w:val="28"/>
          <w:szCs w:val="28"/>
          <w:lang w:val="uk-UA"/>
        </w:rPr>
        <w:t>За результатами моделювання визначено, що у селищах типу Галузія помітні дозові навантаження сформувались не одразу після аварії, а тільки в 1992</w:t>
      </w:r>
      <w:r w:rsidRPr="00BD4185">
        <w:rPr>
          <w:bCs/>
          <w:sz w:val="28"/>
          <w:szCs w:val="28"/>
          <w:lang w:val="uk-UA"/>
        </w:rPr>
        <w:t>–</w:t>
      </w:r>
      <w:r w:rsidRPr="00BD4185">
        <w:rPr>
          <w:sz w:val="28"/>
          <w:szCs w:val="28"/>
          <w:lang w:val="uk-UA"/>
        </w:rPr>
        <w:t>1994</w:t>
      </w:r>
      <w:r>
        <w:rPr>
          <w:sz w:val="28"/>
          <w:szCs w:val="28"/>
          <w:lang w:val="uk-UA"/>
        </w:rPr>
        <w:t> </w:t>
      </w:r>
      <w:r w:rsidRPr="00BD4185">
        <w:rPr>
          <w:sz w:val="28"/>
          <w:szCs w:val="28"/>
          <w:lang w:val="uk-UA"/>
        </w:rPr>
        <w:t xml:space="preserve">рр. Натепер, через 25 років після аварії на ЧАЕС, у людей формуються дози опромінення від </w:t>
      </w:r>
      <w:r w:rsidRPr="00BD4185">
        <w:rPr>
          <w:sz w:val="28"/>
          <w:szCs w:val="28"/>
          <w:vertAlign w:val="superscript"/>
          <w:lang w:val="uk-UA"/>
        </w:rPr>
        <w:t>137</w:t>
      </w:r>
      <w:r w:rsidRPr="00BD4185">
        <w:rPr>
          <w:sz w:val="28"/>
          <w:szCs w:val="28"/>
          <w:lang w:val="uk-UA"/>
        </w:rPr>
        <w:t>Cs: від 40 до</w:t>
      </w:r>
      <w:r>
        <w:rPr>
          <w:spacing w:val="-2"/>
          <w:sz w:val="28"/>
          <w:szCs w:val="28"/>
          <w:lang w:val="uk-UA"/>
        </w:rPr>
        <w:t xml:space="preserve"> 80 люд./Зв</w:t>
      </w:r>
      <w:r w:rsidRPr="00BD4185">
        <w:rPr>
          <w:spacing w:val="-2"/>
          <w:sz w:val="28"/>
          <w:szCs w:val="28"/>
          <w:lang w:val="uk-UA"/>
        </w:rPr>
        <w:t>. На даних територіях є великий внесок у колек</w:t>
      </w:r>
      <w:r w:rsidRPr="00BD4185">
        <w:rPr>
          <w:sz w:val="28"/>
          <w:szCs w:val="28"/>
          <w:lang w:val="uk-UA"/>
        </w:rPr>
        <w:t>тивну дозу лісової складової. Для селищ типу Галузія характерне помітне нагромадження колективної дози для населення протягом 30</w:t>
      </w:r>
      <w:r w:rsidRPr="00BD4185">
        <w:rPr>
          <w:bCs/>
          <w:sz w:val="28"/>
          <w:szCs w:val="28"/>
          <w:lang w:val="uk-UA"/>
        </w:rPr>
        <w:t>–</w:t>
      </w:r>
      <w:r w:rsidRPr="00BD4185">
        <w:rPr>
          <w:sz w:val="28"/>
          <w:szCs w:val="28"/>
          <w:lang w:val="uk-UA"/>
        </w:rPr>
        <w:t xml:space="preserve">40 років після аварії, що становитиме біля 1 % від запасу радіонуклідів </w:t>
      </w:r>
      <w:r w:rsidRPr="00BD4185">
        <w:rPr>
          <w:sz w:val="28"/>
          <w:szCs w:val="28"/>
          <w:vertAlign w:val="superscript"/>
          <w:lang w:val="uk-UA"/>
        </w:rPr>
        <w:t>137</w:t>
      </w:r>
      <w:r w:rsidRPr="00BD4185">
        <w:rPr>
          <w:sz w:val="28"/>
          <w:szCs w:val="28"/>
          <w:lang w:val="uk-UA"/>
        </w:rPr>
        <w:t xml:space="preserve">Cs у даній екосистемі. </w:t>
      </w:r>
    </w:p>
    <w:p w:rsidR="008078E2" w:rsidRPr="00BD4185" w:rsidRDefault="008078E2" w:rsidP="00D27C22">
      <w:pPr>
        <w:pStyle w:val="BodyTextIndent2"/>
        <w:spacing w:after="0" w:line="360" w:lineRule="auto"/>
        <w:ind w:left="0" w:firstLine="567"/>
        <w:jc w:val="both"/>
        <w:rPr>
          <w:sz w:val="28"/>
          <w:szCs w:val="28"/>
          <w:lang w:val="uk-UA"/>
        </w:rPr>
      </w:pPr>
      <w:r w:rsidRPr="00BD4185">
        <w:rPr>
          <w:sz w:val="28"/>
          <w:szCs w:val="28"/>
          <w:lang w:val="uk-UA"/>
        </w:rPr>
        <w:t xml:space="preserve">Для селищ типу Коцюбинчики, де домінує забруднення </w:t>
      </w:r>
      <w:r w:rsidRPr="00BD4185">
        <w:rPr>
          <w:sz w:val="28"/>
          <w:szCs w:val="28"/>
          <w:vertAlign w:val="superscript"/>
          <w:lang w:val="uk-UA"/>
        </w:rPr>
        <w:t>90</w:t>
      </w:r>
      <w:r w:rsidRPr="00BD4185">
        <w:rPr>
          <w:sz w:val="28"/>
          <w:szCs w:val="28"/>
        </w:rPr>
        <w:t>Sr</w:t>
      </w:r>
      <w:r w:rsidRPr="00BD4185">
        <w:rPr>
          <w:sz w:val="28"/>
          <w:szCs w:val="28"/>
          <w:lang w:val="uk-UA"/>
        </w:rPr>
        <w:t xml:space="preserve"> та відсутня лісова складова колективної дози, формуються незначні дози опромінення в перші десятиліття після аварії на ЧАЕС: через 20 років колективна доза становить 0,3</w:t>
      </w:r>
      <w:r w:rsidRPr="00BD4185">
        <w:rPr>
          <w:bCs/>
          <w:sz w:val="28"/>
          <w:szCs w:val="28"/>
          <w:lang w:val="uk-UA"/>
        </w:rPr>
        <w:t>–</w:t>
      </w:r>
      <w:r w:rsidRPr="00BD4185">
        <w:rPr>
          <w:sz w:val="28"/>
          <w:szCs w:val="28"/>
          <w:lang w:val="uk-UA"/>
        </w:rPr>
        <w:t>0,5 люд</w:t>
      </w:r>
      <w:r>
        <w:rPr>
          <w:sz w:val="28"/>
          <w:szCs w:val="28"/>
          <w:lang w:val="uk-UA"/>
        </w:rPr>
        <w:t>.</w:t>
      </w:r>
      <w:r w:rsidRPr="00BD4185">
        <w:rPr>
          <w:sz w:val="28"/>
          <w:szCs w:val="28"/>
          <w:lang w:val="uk-UA"/>
        </w:rPr>
        <w:t>/Зв. Нагромадження певної дози в с. Коцюбинчики на</w:t>
      </w:r>
      <w:r>
        <w:rPr>
          <w:sz w:val="28"/>
          <w:szCs w:val="28"/>
          <w:lang w:val="uk-UA"/>
        </w:rPr>
        <w:t xml:space="preserve"> </w:t>
      </w:r>
      <w:r w:rsidRPr="00BD4185">
        <w:rPr>
          <w:sz w:val="28"/>
          <w:szCs w:val="28"/>
          <w:lang w:val="uk-UA"/>
        </w:rPr>
        <w:t xml:space="preserve">40-й рік після аварії очікується незначне, не перевищуватиме 0,1 % від запасу радіонукліда </w:t>
      </w:r>
      <w:r w:rsidRPr="00BD4185">
        <w:rPr>
          <w:sz w:val="28"/>
          <w:szCs w:val="28"/>
          <w:vertAlign w:val="superscript"/>
          <w:lang w:val="uk-UA"/>
        </w:rPr>
        <w:t>90</w:t>
      </w:r>
      <w:r w:rsidRPr="00BD4185">
        <w:rPr>
          <w:sz w:val="28"/>
          <w:szCs w:val="28"/>
        </w:rPr>
        <w:t>Sr</w:t>
      </w:r>
      <w:r w:rsidRPr="00BD4185">
        <w:rPr>
          <w:sz w:val="28"/>
          <w:szCs w:val="28"/>
          <w:lang w:val="uk-UA"/>
        </w:rPr>
        <w:t xml:space="preserve"> </w:t>
      </w:r>
      <w:r>
        <w:rPr>
          <w:sz w:val="28"/>
          <w:szCs w:val="28"/>
          <w:lang w:val="uk-UA"/>
        </w:rPr>
        <w:t>у</w:t>
      </w:r>
      <w:r w:rsidRPr="00BD4185">
        <w:rPr>
          <w:sz w:val="28"/>
          <w:szCs w:val="28"/>
          <w:lang w:val="uk-UA"/>
        </w:rPr>
        <w:t xml:space="preserve"> даній екосистемі. Але з часом тут можна чекати досить стрімкого нагромадження колективної дози. У результаті досліджень виявлено закономірність невпинного збільшення колективної дози в селах зі стронцієвим забрудненням. Це означає, що екосистеми такого типу з часом можуть стати небезпечними. </w:t>
      </w:r>
    </w:p>
    <w:p w:rsidR="008078E2" w:rsidRPr="00BD4185" w:rsidRDefault="008078E2" w:rsidP="00D27C22">
      <w:pPr>
        <w:spacing w:line="360" w:lineRule="auto"/>
        <w:ind w:firstLine="567"/>
        <w:jc w:val="both"/>
        <w:rPr>
          <w:bCs/>
          <w:sz w:val="28"/>
          <w:szCs w:val="28"/>
        </w:rPr>
      </w:pPr>
      <w:r w:rsidRPr="00BD4185">
        <w:rPr>
          <w:sz w:val="28"/>
          <w:szCs w:val="28"/>
        </w:rPr>
        <w:t>За даними моделювання</w:t>
      </w:r>
      <w:r>
        <w:rPr>
          <w:sz w:val="28"/>
          <w:szCs w:val="28"/>
        </w:rPr>
        <w:t xml:space="preserve"> та </w:t>
      </w:r>
      <w:r w:rsidRPr="00BD4185">
        <w:rPr>
          <w:sz w:val="28"/>
          <w:szCs w:val="28"/>
        </w:rPr>
        <w:t>натурного дослідження обласної СЕС встановлено та верифіковано, що значна частина колектив</w:t>
      </w:r>
      <w:r w:rsidRPr="00BD4185">
        <w:rPr>
          <w:sz w:val="28"/>
          <w:szCs w:val="28"/>
        </w:rPr>
        <w:softHyphen/>
        <w:t xml:space="preserve">ної дози не формується локально в даних селах, а експортується на інші території через вивезення молока, м’яса і лісових продуктів. Таке явище експорту колективної дози за межі сіл є загальною характеристикою для всієї території України. </w:t>
      </w:r>
      <w:r w:rsidRPr="00BD4185">
        <w:rPr>
          <w:bCs/>
          <w:sz w:val="28"/>
          <w:szCs w:val="28"/>
        </w:rPr>
        <w:t>Отримані результати свідчать, що екологічна безпека даної території може бути досягнута лише за умов використання системи захисних контрзаходів.</w:t>
      </w:r>
    </w:p>
    <w:p w:rsidR="008078E2" w:rsidRDefault="008078E2" w:rsidP="00D27C22">
      <w:pPr>
        <w:pStyle w:val="BodyTextIndent2"/>
        <w:spacing w:after="0" w:line="360" w:lineRule="auto"/>
        <w:ind w:left="0" w:firstLine="567"/>
        <w:jc w:val="both"/>
        <w:rPr>
          <w:sz w:val="28"/>
          <w:szCs w:val="28"/>
        </w:rPr>
      </w:pPr>
      <w:r w:rsidRPr="00BD4185">
        <w:rPr>
          <w:sz w:val="28"/>
          <w:szCs w:val="28"/>
          <w:lang w:val="uk-UA"/>
        </w:rPr>
        <w:t xml:space="preserve">Запропонована модифікована камерна модель придатна для моделювання практично будь-якого типу локальних екосистем, характерних для території України. Вона може бути використана для оцінки, контролю </w:t>
      </w:r>
      <w:r>
        <w:rPr>
          <w:sz w:val="28"/>
          <w:szCs w:val="28"/>
          <w:lang w:val="uk-UA"/>
        </w:rPr>
        <w:t>й</w:t>
      </w:r>
      <w:r w:rsidRPr="00BD4185">
        <w:rPr>
          <w:sz w:val="28"/>
          <w:szCs w:val="28"/>
          <w:lang w:val="uk-UA"/>
        </w:rPr>
        <w:t xml:space="preserve"> прогнозу їх екологічного стану як для радіонуклідного забруднення, так і для інших полютантів</w:t>
      </w:r>
      <w:r>
        <w:rPr>
          <w:sz w:val="28"/>
          <w:szCs w:val="28"/>
          <w:lang w:val="uk-UA"/>
        </w:rPr>
        <w:t xml:space="preserve"> </w:t>
      </w:r>
      <w:r w:rsidRPr="00BD4185">
        <w:rPr>
          <w:sz w:val="28"/>
          <w:szCs w:val="28"/>
          <w:lang w:val="uk-UA"/>
        </w:rPr>
        <w:t xml:space="preserve"> агроекосистем.</w:t>
      </w:r>
      <w:r>
        <w:rPr>
          <w:sz w:val="28"/>
          <w:szCs w:val="28"/>
          <w:lang w:val="uk-UA"/>
        </w:rPr>
        <w:t xml:space="preserve"> </w:t>
      </w:r>
    </w:p>
    <w:p w:rsidR="008078E2" w:rsidRDefault="008078E2" w:rsidP="00D27C22">
      <w:pPr>
        <w:spacing w:line="360" w:lineRule="auto"/>
        <w:ind w:firstLine="567"/>
        <w:rPr>
          <w:sz w:val="28"/>
          <w:szCs w:val="28"/>
          <w:lang w:val="ru-RU"/>
        </w:rPr>
      </w:pPr>
      <w:r>
        <w:rPr>
          <w:sz w:val="28"/>
          <w:szCs w:val="28"/>
        </w:rPr>
        <w:t>Отже</w:t>
      </w:r>
      <w:r w:rsidRPr="00A15164">
        <w:rPr>
          <w:sz w:val="28"/>
          <w:szCs w:val="28"/>
        </w:rPr>
        <w:t>:</w:t>
      </w:r>
      <w:r>
        <w:rPr>
          <w:sz w:val="28"/>
          <w:szCs w:val="28"/>
          <w:lang w:val="ru-RU"/>
        </w:rPr>
        <w:t xml:space="preserve"> </w:t>
      </w:r>
    </w:p>
    <w:p w:rsidR="008078E2" w:rsidRDefault="008078E2" w:rsidP="00D27C22">
      <w:pPr>
        <w:spacing w:line="360" w:lineRule="auto"/>
        <w:ind w:firstLine="567"/>
        <w:jc w:val="both"/>
        <w:rPr>
          <w:sz w:val="28"/>
          <w:szCs w:val="28"/>
        </w:rPr>
      </w:pPr>
      <w:r w:rsidRPr="00A15164">
        <w:rPr>
          <w:sz w:val="28"/>
          <w:szCs w:val="28"/>
        </w:rPr>
        <w:t>1. Агроекосистема є важливим джерелом транспорту радіонуклідів із довкілля до людини. Чим бі</w:t>
      </w:r>
      <w:r>
        <w:rPr>
          <w:sz w:val="28"/>
          <w:szCs w:val="28"/>
        </w:rPr>
        <w:t>льше фактор радіоємності</w:t>
      </w:r>
      <w:r w:rsidRPr="00A15164">
        <w:rPr>
          <w:sz w:val="28"/>
          <w:szCs w:val="28"/>
        </w:rPr>
        <w:t xml:space="preserve"> агроекосистеми, тим вона більш «надійна» у розумінні надійності поста</w:t>
      </w:r>
      <w:r>
        <w:rPr>
          <w:sz w:val="28"/>
          <w:szCs w:val="28"/>
        </w:rPr>
        <w:t>чання радіонуклідів</w:t>
      </w:r>
      <w:r w:rsidRPr="00A15164">
        <w:rPr>
          <w:sz w:val="28"/>
          <w:szCs w:val="28"/>
        </w:rPr>
        <w:t xml:space="preserve"> до людей. </w:t>
      </w:r>
    </w:p>
    <w:p w:rsidR="008078E2" w:rsidRPr="00A15164" w:rsidRDefault="008078E2" w:rsidP="00D27C22">
      <w:pPr>
        <w:spacing w:line="360" w:lineRule="auto"/>
        <w:ind w:firstLine="567"/>
        <w:jc w:val="both"/>
        <w:rPr>
          <w:sz w:val="28"/>
          <w:szCs w:val="28"/>
        </w:rPr>
      </w:pPr>
      <w:r w:rsidRPr="00A15164">
        <w:rPr>
          <w:sz w:val="28"/>
          <w:szCs w:val="28"/>
        </w:rPr>
        <w:t>2. Через швидкості міграції, розподілу</w:t>
      </w:r>
      <w:r>
        <w:rPr>
          <w:sz w:val="28"/>
          <w:szCs w:val="28"/>
        </w:rPr>
        <w:t xml:space="preserve"> та перерозподілу радіонуклідів</w:t>
      </w:r>
      <w:r w:rsidRPr="00A15164">
        <w:rPr>
          <w:sz w:val="28"/>
          <w:szCs w:val="28"/>
        </w:rPr>
        <w:t xml:space="preserve">трасерів </w:t>
      </w:r>
      <w:r w:rsidRPr="00A15164">
        <w:rPr>
          <w:sz w:val="28"/>
          <w:szCs w:val="28"/>
          <w:vertAlign w:val="superscript"/>
        </w:rPr>
        <w:t>137</w:t>
      </w:r>
      <w:r w:rsidRPr="00A15164">
        <w:rPr>
          <w:sz w:val="28"/>
          <w:szCs w:val="28"/>
        </w:rPr>
        <w:t xml:space="preserve">Cs у компонентах агроекосистеми, а також через величину переходу цезію до всіх груп населення можна розрахувати величину надійності даної агроекосистеми </w:t>
      </w:r>
      <w:r>
        <w:rPr>
          <w:sz w:val="28"/>
          <w:szCs w:val="28"/>
        </w:rPr>
        <w:t>й</w:t>
      </w:r>
      <w:r w:rsidRPr="00A15164">
        <w:rPr>
          <w:sz w:val="28"/>
          <w:szCs w:val="28"/>
        </w:rPr>
        <w:t xml:space="preserve"> оцінити внесок різних складових агроекосистеми у формуванні дозових навантажень на населення.</w:t>
      </w:r>
    </w:p>
    <w:p w:rsidR="008078E2" w:rsidRPr="00A15164" w:rsidRDefault="008078E2" w:rsidP="00D27C22">
      <w:pPr>
        <w:spacing w:line="360" w:lineRule="auto"/>
        <w:ind w:firstLine="567"/>
        <w:jc w:val="both"/>
        <w:rPr>
          <w:sz w:val="28"/>
          <w:szCs w:val="28"/>
        </w:rPr>
      </w:pPr>
      <w:r w:rsidRPr="00A15164">
        <w:rPr>
          <w:sz w:val="28"/>
          <w:szCs w:val="28"/>
        </w:rPr>
        <w:t>3. Залежно від кількості радіонуклідів, що випали на територію, можна вжи</w:t>
      </w:r>
      <w:r>
        <w:rPr>
          <w:sz w:val="28"/>
          <w:szCs w:val="28"/>
        </w:rPr>
        <w:t>-вати</w:t>
      </w:r>
      <w:r w:rsidRPr="00A15164">
        <w:rPr>
          <w:sz w:val="28"/>
          <w:szCs w:val="28"/>
        </w:rPr>
        <w:t xml:space="preserve"> контрзаходи, ефективність яких залежить від багатьох </w:t>
      </w:r>
      <w:r>
        <w:rPr>
          <w:sz w:val="28"/>
          <w:szCs w:val="28"/>
        </w:rPr>
        <w:t>чинник</w:t>
      </w:r>
      <w:r w:rsidRPr="00A15164">
        <w:rPr>
          <w:sz w:val="28"/>
          <w:szCs w:val="28"/>
        </w:rPr>
        <w:t xml:space="preserve">ів (наприклад, типу ґрунтів, вологості, кількості опадів </w:t>
      </w:r>
      <w:r>
        <w:rPr>
          <w:sz w:val="28"/>
          <w:szCs w:val="28"/>
        </w:rPr>
        <w:t>тощо</w:t>
      </w:r>
      <w:r w:rsidRPr="00A15164">
        <w:rPr>
          <w:sz w:val="28"/>
          <w:szCs w:val="28"/>
        </w:rPr>
        <w:t>), та оцінювати їх користь.</w:t>
      </w:r>
    </w:p>
    <w:p w:rsidR="008078E2" w:rsidRPr="00A15164" w:rsidRDefault="008078E2" w:rsidP="00D27C22">
      <w:pPr>
        <w:spacing w:line="360" w:lineRule="auto"/>
        <w:ind w:firstLine="567"/>
        <w:jc w:val="both"/>
        <w:rPr>
          <w:sz w:val="28"/>
          <w:szCs w:val="28"/>
        </w:rPr>
      </w:pPr>
      <w:r w:rsidRPr="00A15164">
        <w:rPr>
          <w:sz w:val="28"/>
          <w:szCs w:val="28"/>
        </w:rPr>
        <w:t xml:space="preserve">4. Застосування моделей та теорії надійності до дослідження екологічних процесів у різних типах екосистем корисно та евристично, оскільки дозволяє оцінити основні характеристики та фундаментальні властивості екосистем, шляхом відслідковування поведінки трасера-радіонукліда </w:t>
      </w:r>
      <w:r w:rsidRPr="00A15164">
        <w:rPr>
          <w:sz w:val="28"/>
          <w:szCs w:val="28"/>
          <w:vertAlign w:val="superscript"/>
        </w:rPr>
        <w:t>137</w:t>
      </w:r>
      <w:r w:rsidRPr="00A15164">
        <w:rPr>
          <w:sz w:val="28"/>
          <w:szCs w:val="28"/>
        </w:rPr>
        <w:t xml:space="preserve">Cs. </w:t>
      </w:r>
    </w:p>
    <w:p w:rsidR="008078E2" w:rsidRDefault="008078E2" w:rsidP="00D27C22">
      <w:pPr>
        <w:spacing w:line="360" w:lineRule="auto"/>
        <w:ind w:firstLine="567"/>
        <w:jc w:val="both"/>
        <w:rPr>
          <w:sz w:val="28"/>
          <w:szCs w:val="28"/>
          <w:lang w:val="ru-RU"/>
        </w:rPr>
      </w:pPr>
      <w:r>
        <w:rPr>
          <w:sz w:val="28"/>
          <w:szCs w:val="28"/>
        </w:rPr>
        <w:t>5. Запропонований</w:t>
      </w:r>
      <w:r w:rsidRPr="00A15164">
        <w:rPr>
          <w:sz w:val="28"/>
          <w:szCs w:val="28"/>
        </w:rPr>
        <w:t xml:space="preserve"> метод оцінювання надійності може бути застосований для оцінювання рівня забруднення та переходів інших полютантів в екосистемах різного типу.</w:t>
      </w:r>
      <w:bookmarkStart w:id="54" w:name="_Toc390249968"/>
    </w:p>
    <w:bookmarkEnd w:id="54"/>
    <w:p w:rsidR="008078E2" w:rsidRPr="0024516A" w:rsidRDefault="008078E2" w:rsidP="00D27C22">
      <w:pPr>
        <w:pStyle w:val="a0"/>
        <w:spacing w:before="0" w:after="0" w:line="360" w:lineRule="auto"/>
        <w:ind w:firstLine="567"/>
        <w:jc w:val="both"/>
        <w:rPr>
          <w:rFonts w:ascii="Times New Roman" w:hAnsi="Times New Roman" w:cs="Times New Roman"/>
          <w:i/>
          <w:sz w:val="28"/>
          <w:szCs w:val="28"/>
        </w:rPr>
      </w:pPr>
      <w:r w:rsidRPr="0024516A">
        <w:rPr>
          <w:rFonts w:ascii="Times New Roman" w:hAnsi="Times New Roman" w:cs="Times New Roman"/>
          <w:i/>
          <w:sz w:val="28"/>
          <w:szCs w:val="28"/>
        </w:rPr>
        <w:t>5.2.2. Оцінка радіоємності та надійності каскаду Дніпровських водосховищ</w:t>
      </w:r>
      <w:bookmarkEnd w:id="47"/>
    </w:p>
    <w:p w:rsidR="008078E2" w:rsidRPr="00E251E1" w:rsidRDefault="008078E2" w:rsidP="00D27C22">
      <w:pPr>
        <w:pStyle w:val="a0"/>
        <w:spacing w:before="0" w:after="0" w:line="360" w:lineRule="auto"/>
        <w:ind w:firstLine="567"/>
        <w:jc w:val="both"/>
        <w:rPr>
          <w:rFonts w:ascii="Times New Roman" w:hAnsi="Times New Roman"/>
          <w:b w:val="0"/>
          <w:sz w:val="28"/>
          <w:szCs w:val="28"/>
        </w:rPr>
      </w:pPr>
      <w:r w:rsidRPr="00E251E1">
        <w:rPr>
          <w:rFonts w:ascii="Times New Roman" w:hAnsi="Times New Roman"/>
          <w:b w:val="0"/>
          <w:sz w:val="28"/>
          <w:szCs w:val="28"/>
        </w:rPr>
        <w:t>Після аварії на Чорнобильській АЕС відбулося забруднення вели</w:t>
      </w:r>
      <w:r w:rsidRPr="00E251E1">
        <w:rPr>
          <w:rFonts w:ascii="Times New Roman" w:hAnsi="Times New Roman"/>
          <w:b w:val="0"/>
          <w:spacing w:val="-2"/>
          <w:sz w:val="28"/>
          <w:szCs w:val="28"/>
        </w:rPr>
        <w:t>чезних територій Білорусі, України та Росії [</w:t>
      </w:r>
      <w:r>
        <w:rPr>
          <w:rFonts w:ascii="Times New Roman" w:hAnsi="Times New Roman"/>
          <w:b w:val="0"/>
          <w:spacing w:val="-2"/>
          <w:sz w:val="28"/>
          <w:szCs w:val="28"/>
        </w:rPr>
        <w:t>297–</w:t>
      </w:r>
      <w:r w:rsidRPr="00880C27">
        <w:rPr>
          <w:rFonts w:ascii="Times New Roman" w:hAnsi="Times New Roman"/>
          <w:b w:val="0"/>
          <w:spacing w:val="-2"/>
          <w:sz w:val="28"/>
          <w:szCs w:val="28"/>
        </w:rPr>
        <w:t>3</w:t>
      </w:r>
      <w:r>
        <w:rPr>
          <w:rFonts w:ascii="Times New Roman" w:hAnsi="Times New Roman"/>
          <w:b w:val="0"/>
          <w:spacing w:val="-2"/>
          <w:sz w:val="28"/>
          <w:szCs w:val="28"/>
        </w:rPr>
        <w:t>00</w:t>
      </w:r>
      <w:r w:rsidRPr="00E251E1">
        <w:rPr>
          <w:rFonts w:ascii="Times New Roman" w:hAnsi="Times New Roman"/>
          <w:b w:val="0"/>
          <w:spacing w:val="-2"/>
          <w:sz w:val="28"/>
          <w:szCs w:val="28"/>
        </w:rPr>
        <w:t>]. Майже всі забруд</w:t>
      </w:r>
      <w:r w:rsidRPr="00E251E1">
        <w:rPr>
          <w:rFonts w:ascii="Times New Roman" w:hAnsi="Times New Roman"/>
          <w:b w:val="0"/>
          <w:spacing w:val="-2"/>
          <w:sz w:val="28"/>
          <w:szCs w:val="28"/>
        </w:rPr>
        <w:softHyphen/>
      </w:r>
      <w:r w:rsidRPr="00E251E1">
        <w:rPr>
          <w:rFonts w:ascii="Times New Roman" w:hAnsi="Times New Roman"/>
          <w:b w:val="0"/>
          <w:sz w:val="28"/>
          <w:szCs w:val="28"/>
        </w:rPr>
        <w:t xml:space="preserve">нені землі лежать на водозабірній площі Дніпра, тому в результаті поверхневого стоку радіонукліди потрапляють у каскад Дніпровських водосховищ. </w:t>
      </w:r>
    </w:p>
    <w:p w:rsidR="008078E2" w:rsidRDefault="008078E2" w:rsidP="00D27C22">
      <w:pPr>
        <w:pStyle w:val="10"/>
        <w:spacing w:line="360" w:lineRule="auto"/>
        <w:ind w:firstLine="567"/>
        <w:jc w:val="both"/>
        <w:rPr>
          <w:rFonts w:ascii="Times New Roman" w:hAnsi="Times New Roman"/>
          <w:sz w:val="28"/>
          <w:szCs w:val="28"/>
          <w:lang w:val="uk-UA"/>
        </w:rPr>
      </w:pPr>
      <w:r w:rsidRPr="00BD4185">
        <w:rPr>
          <w:rFonts w:ascii="Times New Roman" w:hAnsi="Times New Roman"/>
          <w:sz w:val="28"/>
          <w:szCs w:val="28"/>
          <w:lang w:val="uk-UA"/>
        </w:rPr>
        <w:t>За загальними оцінками приблизно 40 % стоку формує 30-кілометрова зона ЧАЕС, 40 % – дає територія забруднених областей Білорусі, а інші 20 % – від забруднених територій України, на яких ведеться господарська діяльність. Дніпро, як відомо, в результаті регулювання, являє каскад з шести великих водосховищ, які впадають до Дніпро-Бузького лиману. Аналізуючи величину та швидкість обміну води між водосховищами, можна бачити, що обмін між ними становить не більше 1/30 об’єму в рік. Це характеризує каскад як систему водойм, які дуже повільно обмінюються водою. До такої системи можуть бути застосовані методи оцінювання радіоємності, запропоновані вище для оцін</w:t>
      </w:r>
      <w:r>
        <w:rPr>
          <w:rFonts w:ascii="Times New Roman" w:hAnsi="Times New Roman"/>
          <w:sz w:val="28"/>
          <w:szCs w:val="28"/>
          <w:lang w:val="uk-UA"/>
        </w:rPr>
        <w:t>ювання</w:t>
      </w:r>
      <w:r w:rsidRPr="00BD4185">
        <w:rPr>
          <w:rFonts w:ascii="Times New Roman" w:hAnsi="Times New Roman"/>
          <w:sz w:val="28"/>
          <w:szCs w:val="28"/>
          <w:lang w:val="uk-UA"/>
        </w:rPr>
        <w:t xml:space="preserve"> радіоємності простих каскадних систем водойм. Основні параметри та характеристики Дніпровських водосховищ наведені в табл. </w:t>
      </w:r>
      <w:r>
        <w:rPr>
          <w:rFonts w:ascii="Times New Roman" w:hAnsi="Times New Roman"/>
          <w:sz w:val="28"/>
          <w:szCs w:val="28"/>
          <w:lang w:val="uk-UA"/>
        </w:rPr>
        <w:t>5</w:t>
      </w:r>
      <w:r w:rsidRPr="00BD4185">
        <w:rPr>
          <w:rFonts w:ascii="Times New Roman" w:hAnsi="Times New Roman"/>
          <w:sz w:val="28"/>
          <w:szCs w:val="28"/>
          <w:lang w:val="uk-UA"/>
        </w:rPr>
        <w:t xml:space="preserve">.1. </w:t>
      </w:r>
    </w:p>
    <w:p w:rsidR="008078E2" w:rsidRPr="00BD4185" w:rsidRDefault="008078E2" w:rsidP="00D27C22">
      <w:pPr>
        <w:pStyle w:val="a6"/>
        <w:spacing w:before="0" w:after="0" w:line="360" w:lineRule="auto"/>
        <w:ind w:firstLine="0"/>
        <w:rPr>
          <w:sz w:val="28"/>
          <w:szCs w:val="28"/>
        </w:rPr>
      </w:pPr>
      <w:r w:rsidRPr="00BD4185">
        <w:rPr>
          <w:sz w:val="28"/>
          <w:szCs w:val="28"/>
        </w:rPr>
        <w:t xml:space="preserve">Таблиця </w:t>
      </w:r>
      <w:r>
        <w:rPr>
          <w:sz w:val="28"/>
          <w:szCs w:val="28"/>
          <w:lang w:val="ru-RU"/>
        </w:rPr>
        <w:t>5</w:t>
      </w:r>
      <w:r w:rsidRPr="00BD4185">
        <w:rPr>
          <w:sz w:val="28"/>
          <w:szCs w:val="28"/>
        </w:rPr>
        <w:t xml:space="preserve">.1 </w:t>
      </w:r>
    </w:p>
    <w:p w:rsidR="008078E2" w:rsidRPr="00BD4185" w:rsidRDefault="008078E2" w:rsidP="00D27C22">
      <w:pPr>
        <w:pStyle w:val="a8"/>
        <w:spacing w:after="0" w:line="360" w:lineRule="auto"/>
        <w:rPr>
          <w:sz w:val="28"/>
          <w:szCs w:val="28"/>
        </w:rPr>
      </w:pPr>
      <w:r w:rsidRPr="00BD4185">
        <w:rPr>
          <w:sz w:val="28"/>
          <w:szCs w:val="28"/>
        </w:rPr>
        <w:t xml:space="preserve">Характеристики та оцінки параметрів Дніпровських водосховищ для </w:t>
      </w:r>
      <w:r w:rsidRPr="00BD4185">
        <w:rPr>
          <w:sz w:val="28"/>
          <w:szCs w:val="28"/>
          <w:vertAlign w:val="superscript"/>
        </w:rPr>
        <w:t>137</w:t>
      </w:r>
      <w:r w:rsidRPr="00BD4185">
        <w:rPr>
          <w:sz w:val="28"/>
          <w:szCs w:val="28"/>
        </w:rPr>
        <w:t>Cs</w:t>
      </w:r>
    </w:p>
    <w:tbl>
      <w:tblPr>
        <w:tblW w:w="5000" w:type="pct"/>
        <w:jc w:val="center"/>
        <w:tblInd w:w="-101"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tblPr>
      <w:tblGrid>
        <w:gridCol w:w="1801"/>
        <w:gridCol w:w="998"/>
        <w:gridCol w:w="938"/>
        <w:gridCol w:w="1433"/>
        <w:gridCol w:w="1291"/>
        <w:gridCol w:w="1930"/>
        <w:gridCol w:w="1587"/>
      </w:tblGrid>
      <w:tr w:rsidR="008078E2" w:rsidRPr="00BD4185" w:rsidTr="00AC4D29">
        <w:trPr>
          <w:cantSplit/>
          <w:jc w:val="center"/>
        </w:trPr>
        <w:tc>
          <w:tcPr>
            <w:tcW w:w="902" w:type="pct"/>
            <w:tcMar>
              <w:left w:w="28" w:type="dxa"/>
              <w:right w:w="28" w:type="dxa"/>
            </w:tcMar>
            <w:vAlign w:val="center"/>
          </w:tcPr>
          <w:p w:rsidR="008078E2" w:rsidRPr="004F5BB9" w:rsidRDefault="008078E2" w:rsidP="00AC4D29">
            <w:pPr>
              <w:jc w:val="center"/>
              <w:rPr>
                <w:sz w:val="28"/>
                <w:szCs w:val="28"/>
              </w:rPr>
            </w:pPr>
            <w:r w:rsidRPr="004F5BB9">
              <w:rPr>
                <w:sz w:val="28"/>
                <w:szCs w:val="28"/>
              </w:rPr>
              <w:t>Водосховище</w:t>
            </w:r>
          </w:p>
        </w:tc>
        <w:tc>
          <w:tcPr>
            <w:tcW w:w="500" w:type="pct"/>
            <w:tcMar>
              <w:left w:w="28" w:type="dxa"/>
              <w:right w:w="28" w:type="dxa"/>
            </w:tcMar>
            <w:vAlign w:val="center"/>
          </w:tcPr>
          <w:p w:rsidR="008078E2" w:rsidRPr="004F5BB9" w:rsidRDefault="008078E2" w:rsidP="00AC4D29">
            <w:pPr>
              <w:jc w:val="center"/>
              <w:rPr>
                <w:sz w:val="28"/>
                <w:szCs w:val="28"/>
              </w:rPr>
            </w:pPr>
            <w:r w:rsidRPr="004F5BB9">
              <w:rPr>
                <w:sz w:val="28"/>
                <w:szCs w:val="28"/>
              </w:rPr>
              <w:t>Площа,</w:t>
            </w:r>
          </w:p>
          <w:p w:rsidR="008078E2" w:rsidRPr="004F5BB9" w:rsidRDefault="008078E2" w:rsidP="00AC4D29">
            <w:pPr>
              <w:jc w:val="center"/>
              <w:rPr>
                <w:sz w:val="28"/>
                <w:szCs w:val="28"/>
              </w:rPr>
            </w:pPr>
            <w:r w:rsidRPr="004F5BB9">
              <w:rPr>
                <w:sz w:val="28"/>
                <w:szCs w:val="28"/>
              </w:rPr>
              <w:t>км</w:t>
            </w:r>
            <w:r w:rsidRPr="004F5BB9">
              <w:rPr>
                <w:sz w:val="28"/>
                <w:szCs w:val="28"/>
                <w:vertAlign w:val="superscript"/>
              </w:rPr>
              <w:t>2</w:t>
            </w:r>
          </w:p>
        </w:tc>
        <w:tc>
          <w:tcPr>
            <w:tcW w:w="470" w:type="pct"/>
            <w:tcMar>
              <w:left w:w="28" w:type="dxa"/>
              <w:right w:w="28" w:type="dxa"/>
            </w:tcMar>
            <w:vAlign w:val="center"/>
          </w:tcPr>
          <w:p w:rsidR="008078E2" w:rsidRPr="004F5BB9" w:rsidRDefault="008078E2" w:rsidP="00AC4D29">
            <w:pPr>
              <w:jc w:val="center"/>
              <w:rPr>
                <w:spacing w:val="-6"/>
                <w:sz w:val="28"/>
                <w:szCs w:val="28"/>
              </w:rPr>
            </w:pPr>
            <w:r w:rsidRPr="004F5BB9">
              <w:rPr>
                <w:spacing w:val="-6"/>
                <w:sz w:val="28"/>
                <w:szCs w:val="28"/>
              </w:rPr>
              <w:t>Об’єм, км</w:t>
            </w:r>
            <w:r w:rsidRPr="004F5BB9">
              <w:rPr>
                <w:spacing w:val="-6"/>
                <w:sz w:val="28"/>
                <w:szCs w:val="28"/>
                <w:vertAlign w:val="superscript"/>
              </w:rPr>
              <w:t>3</w:t>
            </w:r>
          </w:p>
        </w:tc>
        <w:tc>
          <w:tcPr>
            <w:tcW w:w="718" w:type="pct"/>
            <w:tcMar>
              <w:left w:w="28" w:type="dxa"/>
              <w:right w:w="28" w:type="dxa"/>
            </w:tcMar>
            <w:vAlign w:val="center"/>
          </w:tcPr>
          <w:p w:rsidR="008078E2" w:rsidRPr="004F5BB9" w:rsidRDefault="008078E2" w:rsidP="00AC4D29">
            <w:pPr>
              <w:jc w:val="center"/>
              <w:rPr>
                <w:sz w:val="28"/>
                <w:szCs w:val="28"/>
              </w:rPr>
            </w:pPr>
            <w:r w:rsidRPr="004F5BB9">
              <w:rPr>
                <w:sz w:val="28"/>
                <w:szCs w:val="28"/>
              </w:rPr>
              <w:t>Середня глибина, м</w:t>
            </w:r>
          </w:p>
        </w:tc>
        <w:tc>
          <w:tcPr>
            <w:tcW w:w="647" w:type="pct"/>
            <w:tcMar>
              <w:left w:w="28" w:type="dxa"/>
              <w:right w:w="28" w:type="dxa"/>
            </w:tcMar>
            <w:vAlign w:val="center"/>
          </w:tcPr>
          <w:p w:rsidR="008078E2" w:rsidRPr="004F5BB9" w:rsidRDefault="008078E2" w:rsidP="00AC4D29">
            <w:pPr>
              <w:jc w:val="center"/>
              <w:rPr>
                <w:sz w:val="28"/>
                <w:szCs w:val="28"/>
              </w:rPr>
            </w:pPr>
            <w:r w:rsidRPr="004F5BB9">
              <w:rPr>
                <w:sz w:val="28"/>
                <w:szCs w:val="28"/>
              </w:rPr>
              <w:t>Товщина</w:t>
            </w:r>
          </w:p>
          <w:p w:rsidR="008078E2" w:rsidRPr="004F5BB9" w:rsidRDefault="008078E2" w:rsidP="00AC4D29">
            <w:pPr>
              <w:jc w:val="center"/>
              <w:rPr>
                <w:sz w:val="28"/>
                <w:szCs w:val="28"/>
              </w:rPr>
            </w:pPr>
            <w:r w:rsidRPr="004F5BB9">
              <w:rPr>
                <w:sz w:val="28"/>
                <w:szCs w:val="28"/>
              </w:rPr>
              <w:t>мулу, см</w:t>
            </w:r>
          </w:p>
        </w:tc>
        <w:tc>
          <w:tcPr>
            <w:tcW w:w="967" w:type="pct"/>
            <w:tcMar>
              <w:left w:w="28" w:type="dxa"/>
              <w:right w:w="28" w:type="dxa"/>
            </w:tcMar>
            <w:vAlign w:val="center"/>
          </w:tcPr>
          <w:p w:rsidR="008078E2" w:rsidRPr="004F5BB9" w:rsidRDefault="008078E2" w:rsidP="00AC4D29">
            <w:pPr>
              <w:jc w:val="center"/>
              <w:rPr>
                <w:i/>
                <w:sz w:val="28"/>
                <w:szCs w:val="28"/>
              </w:rPr>
            </w:pPr>
            <w:r w:rsidRPr="004F5BB9">
              <w:rPr>
                <w:i/>
                <w:sz w:val="28"/>
                <w:szCs w:val="28"/>
                <w:lang w:val="en-US"/>
              </w:rPr>
              <w:t>K</w:t>
            </w:r>
            <w:r w:rsidRPr="004F5BB9">
              <w:rPr>
                <w:sz w:val="28"/>
                <w:szCs w:val="28"/>
                <w:vertAlign w:val="subscript"/>
              </w:rPr>
              <w:t>н</w:t>
            </w:r>
            <w:r w:rsidRPr="004F5BB9">
              <w:rPr>
                <w:i/>
                <w:sz w:val="28"/>
                <w:szCs w:val="28"/>
              </w:rPr>
              <w:t xml:space="preserve"> </w:t>
            </w:r>
            <w:r>
              <w:rPr>
                <w:sz w:val="28"/>
                <w:szCs w:val="28"/>
              </w:rPr>
              <w:t>(вода–</w:t>
            </w:r>
            <w:r w:rsidRPr="004F5BB9">
              <w:rPr>
                <w:sz w:val="28"/>
                <w:szCs w:val="28"/>
              </w:rPr>
              <w:t>донні відклади)</w:t>
            </w:r>
          </w:p>
        </w:tc>
        <w:tc>
          <w:tcPr>
            <w:tcW w:w="795" w:type="pct"/>
            <w:tcMar>
              <w:left w:w="28" w:type="dxa"/>
              <w:right w:w="28" w:type="dxa"/>
            </w:tcMar>
            <w:vAlign w:val="center"/>
          </w:tcPr>
          <w:p w:rsidR="008078E2" w:rsidRPr="004F5BB9" w:rsidRDefault="008078E2" w:rsidP="00AC4D29">
            <w:pPr>
              <w:jc w:val="center"/>
              <w:rPr>
                <w:sz w:val="28"/>
                <w:szCs w:val="28"/>
              </w:rPr>
            </w:pPr>
            <w:r w:rsidRPr="004F5BB9">
              <w:rPr>
                <w:sz w:val="28"/>
                <w:szCs w:val="28"/>
              </w:rPr>
              <w:t>Фактор ра-діоємності</w:t>
            </w:r>
          </w:p>
        </w:tc>
      </w:tr>
      <w:tr w:rsidR="008078E2" w:rsidRPr="00BD4185" w:rsidTr="00AC4D29">
        <w:trPr>
          <w:cantSplit/>
          <w:jc w:val="center"/>
        </w:trPr>
        <w:tc>
          <w:tcPr>
            <w:tcW w:w="902" w:type="pct"/>
            <w:tcMar>
              <w:left w:w="28" w:type="dxa"/>
              <w:right w:w="28" w:type="dxa"/>
            </w:tcMar>
            <w:vAlign w:val="center"/>
          </w:tcPr>
          <w:p w:rsidR="008078E2" w:rsidRPr="00BD4185" w:rsidRDefault="008078E2" w:rsidP="00AC4D29">
            <w:pPr>
              <w:rPr>
                <w:sz w:val="28"/>
                <w:szCs w:val="28"/>
              </w:rPr>
            </w:pPr>
            <w:r w:rsidRPr="00BD4185">
              <w:rPr>
                <w:sz w:val="28"/>
                <w:szCs w:val="28"/>
              </w:rPr>
              <w:t>Київське</w:t>
            </w:r>
          </w:p>
        </w:tc>
        <w:tc>
          <w:tcPr>
            <w:tcW w:w="500" w:type="pct"/>
            <w:tcMar>
              <w:left w:w="28" w:type="dxa"/>
              <w:right w:w="28" w:type="dxa"/>
            </w:tcMar>
            <w:vAlign w:val="center"/>
          </w:tcPr>
          <w:p w:rsidR="008078E2" w:rsidRPr="00BD4185" w:rsidRDefault="008078E2" w:rsidP="00AC4D29">
            <w:pPr>
              <w:ind w:firstLine="62"/>
              <w:jc w:val="center"/>
              <w:rPr>
                <w:sz w:val="28"/>
                <w:szCs w:val="28"/>
              </w:rPr>
            </w:pPr>
            <w:r w:rsidRPr="00BD4185">
              <w:rPr>
                <w:sz w:val="28"/>
                <w:szCs w:val="28"/>
              </w:rPr>
              <w:t>920</w:t>
            </w:r>
          </w:p>
        </w:tc>
        <w:tc>
          <w:tcPr>
            <w:tcW w:w="470" w:type="pct"/>
            <w:tcMar>
              <w:left w:w="28" w:type="dxa"/>
              <w:right w:w="28" w:type="dxa"/>
            </w:tcMar>
            <w:vAlign w:val="center"/>
          </w:tcPr>
          <w:p w:rsidR="008078E2" w:rsidRPr="00BD4185" w:rsidRDefault="008078E2" w:rsidP="00AC4D29">
            <w:pPr>
              <w:ind w:firstLine="62"/>
              <w:jc w:val="center"/>
              <w:rPr>
                <w:sz w:val="28"/>
                <w:szCs w:val="28"/>
              </w:rPr>
            </w:pPr>
            <w:r w:rsidRPr="00BD4185">
              <w:rPr>
                <w:sz w:val="28"/>
                <w:szCs w:val="28"/>
              </w:rPr>
              <w:t>3,7</w:t>
            </w:r>
          </w:p>
        </w:tc>
        <w:tc>
          <w:tcPr>
            <w:tcW w:w="718" w:type="pct"/>
            <w:tcMar>
              <w:left w:w="28" w:type="dxa"/>
              <w:right w:w="28" w:type="dxa"/>
            </w:tcMar>
            <w:vAlign w:val="center"/>
          </w:tcPr>
          <w:p w:rsidR="008078E2" w:rsidRPr="00BD4185" w:rsidRDefault="008078E2" w:rsidP="00AC4D29">
            <w:pPr>
              <w:ind w:firstLine="62"/>
              <w:jc w:val="center"/>
              <w:rPr>
                <w:sz w:val="28"/>
                <w:szCs w:val="28"/>
              </w:rPr>
            </w:pPr>
            <w:r w:rsidRPr="00BD4185">
              <w:rPr>
                <w:sz w:val="28"/>
                <w:szCs w:val="28"/>
              </w:rPr>
              <w:t>4</w:t>
            </w:r>
          </w:p>
        </w:tc>
        <w:tc>
          <w:tcPr>
            <w:tcW w:w="647" w:type="pct"/>
            <w:tcMar>
              <w:left w:w="28" w:type="dxa"/>
              <w:right w:w="28" w:type="dxa"/>
            </w:tcMar>
            <w:vAlign w:val="center"/>
          </w:tcPr>
          <w:p w:rsidR="008078E2" w:rsidRPr="00BD4185" w:rsidRDefault="008078E2" w:rsidP="00AC4D29">
            <w:pPr>
              <w:ind w:firstLine="62"/>
              <w:jc w:val="center"/>
              <w:rPr>
                <w:sz w:val="28"/>
                <w:szCs w:val="28"/>
              </w:rPr>
            </w:pPr>
            <w:r w:rsidRPr="00BD4185">
              <w:rPr>
                <w:sz w:val="28"/>
                <w:szCs w:val="28"/>
              </w:rPr>
              <w:t>10</w:t>
            </w:r>
          </w:p>
        </w:tc>
        <w:tc>
          <w:tcPr>
            <w:tcW w:w="967" w:type="pct"/>
            <w:tcMar>
              <w:left w:w="28" w:type="dxa"/>
              <w:right w:w="28" w:type="dxa"/>
            </w:tcMar>
            <w:vAlign w:val="center"/>
          </w:tcPr>
          <w:p w:rsidR="008078E2" w:rsidRPr="00BD4185" w:rsidRDefault="008078E2" w:rsidP="00AC4D29">
            <w:pPr>
              <w:ind w:firstLine="62"/>
              <w:jc w:val="center"/>
              <w:rPr>
                <w:sz w:val="28"/>
                <w:szCs w:val="28"/>
              </w:rPr>
            </w:pPr>
            <w:r w:rsidRPr="00BD4185">
              <w:rPr>
                <w:sz w:val="28"/>
                <w:szCs w:val="28"/>
              </w:rPr>
              <w:t>100</w:t>
            </w:r>
          </w:p>
        </w:tc>
        <w:tc>
          <w:tcPr>
            <w:tcW w:w="795" w:type="pct"/>
            <w:tcMar>
              <w:left w:w="28" w:type="dxa"/>
              <w:right w:w="28" w:type="dxa"/>
            </w:tcMar>
            <w:vAlign w:val="center"/>
          </w:tcPr>
          <w:p w:rsidR="008078E2" w:rsidRPr="00BD4185" w:rsidRDefault="008078E2" w:rsidP="00AC4D29">
            <w:pPr>
              <w:ind w:firstLine="62"/>
              <w:jc w:val="center"/>
              <w:rPr>
                <w:sz w:val="28"/>
                <w:szCs w:val="28"/>
              </w:rPr>
            </w:pPr>
            <w:r w:rsidRPr="00BD4185">
              <w:rPr>
                <w:sz w:val="28"/>
                <w:szCs w:val="28"/>
              </w:rPr>
              <w:t>0,7</w:t>
            </w:r>
          </w:p>
        </w:tc>
      </w:tr>
      <w:tr w:rsidR="008078E2" w:rsidRPr="00BD4185" w:rsidTr="00AC4D29">
        <w:trPr>
          <w:cantSplit/>
          <w:jc w:val="center"/>
        </w:trPr>
        <w:tc>
          <w:tcPr>
            <w:tcW w:w="902" w:type="pct"/>
            <w:tcMar>
              <w:left w:w="28" w:type="dxa"/>
              <w:right w:w="28" w:type="dxa"/>
            </w:tcMar>
            <w:vAlign w:val="center"/>
          </w:tcPr>
          <w:p w:rsidR="008078E2" w:rsidRPr="00BD4185" w:rsidRDefault="008078E2" w:rsidP="00AC4D29">
            <w:pPr>
              <w:rPr>
                <w:sz w:val="28"/>
                <w:szCs w:val="28"/>
              </w:rPr>
            </w:pPr>
            <w:r w:rsidRPr="00BD4185">
              <w:rPr>
                <w:sz w:val="28"/>
                <w:szCs w:val="28"/>
              </w:rPr>
              <w:t>Канівське</w:t>
            </w:r>
          </w:p>
        </w:tc>
        <w:tc>
          <w:tcPr>
            <w:tcW w:w="500" w:type="pct"/>
            <w:tcMar>
              <w:left w:w="28" w:type="dxa"/>
              <w:right w:w="28" w:type="dxa"/>
            </w:tcMar>
            <w:vAlign w:val="center"/>
          </w:tcPr>
          <w:p w:rsidR="008078E2" w:rsidRPr="00BD4185" w:rsidRDefault="008078E2" w:rsidP="00AC4D29">
            <w:pPr>
              <w:ind w:firstLine="62"/>
              <w:jc w:val="center"/>
              <w:rPr>
                <w:sz w:val="28"/>
                <w:szCs w:val="28"/>
              </w:rPr>
            </w:pPr>
            <w:r w:rsidRPr="00BD4185">
              <w:rPr>
                <w:sz w:val="28"/>
                <w:szCs w:val="28"/>
              </w:rPr>
              <w:t>680</w:t>
            </w:r>
          </w:p>
        </w:tc>
        <w:tc>
          <w:tcPr>
            <w:tcW w:w="470" w:type="pct"/>
            <w:tcMar>
              <w:left w:w="28" w:type="dxa"/>
              <w:right w:w="28" w:type="dxa"/>
            </w:tcMar>
            <w:vAlign w:val="center"/>
          </w:tcPr>
          <w:p w:rsidR="008078E2" w:rsidRPr="00BD4185" w:rsidRDefault="008078E2" w:rsidP="00AC4D29">
            <w:pPr>
              <w:ind w:firstLine="62"/>
              <w:jc w:val="center"/>
              <w:rPr>
                <w:sz w:val="28"/>
                <w:szCs w:val="28"/>
              </w:rPr>
            </w:pPr>
            <w:r w:rsidRPr="00BD4185">
              <w:rPr>
                <w:sz w:val="28"/>
                <w:szCs w:val="28"/>
              </w:rPr>
              <w:t>2,4</w:t>
            </w:r>
          </w:p>
        </w:tc>
        <w:tc>
          <w:tcPr>
            <w:tcW w:w="718" w:type="pct"/>
            <w:tcMar>
              <w:left w:w="28" w:type="dxa"/>
              <w:right w:w="28" w:type="dxa"/>
            </w:tcMar>
            <w:vAlign w:val="center"/>
          </w:tcPr>
          <w:p w:rsidR="008078E2" w:rsidRPr="00BD4185" w:rsidRDefault="008078E2" w:rsidP="00AC4D29">
            <w:pPr>
              <w:ind w:firstLine="62"/>
              <w:jc w:val="center"/>
              <w:rPr>
                <w:sz w:val="28"/>
                <w:szCs w:val="28"/>
              </w:rPr>
            </w:pPr>
            <w:r w:rsidRPr="00BD4185">
              <w:rPr>
                <w:sz w:val="28"/>
                <w:szCs w:val="28"/>
              </w:rPr>
              <w:t>4</w:t>
            </w:r>
          </w:p>
        </w:tc>
        <w:tc>
          <w:tcPr>
            <w:tcW w:w="647" w:type="pct"/>
            <w:tcMar>
              <w:left w:w="28" w:type="dxa"/>
              <w:right w:w="28" w:type="dxa"/>
            </w:tcMar>
            <w:vAlign w:val="center"/>
          </w:tcPr>
          <w:p w:rsidR="008078E2" w:rsidRPr="00BD4185" w:rsidRDefault="008078E2" w:rsidP="00AC4D29">
            <w:pPr>
              <w:ind w:firstLine="62"/>
              <w:jc w:val="center"/>
              <w:rPr>
                <w:sz w:val="28"/>
                <w:szCs w:val="28"/>
              </w:rPr>
            </w:pPr>
            <w:r w:rsidRPr="00BD4185">
              <w:rPr>
                <w:sz w:val="28"/>
                <w:szCs w:val="28"/>
              </w:rPr>
              <w:t>10</w:t>
            </w:r>
          </w:p>
        </w:tc>
        <w:tc>
          <w:tcPr>
            <w:tcW w:w="967" w:type="pct"/>
            <w:tcMar>
              <w:left w:w="28" w:type="dxa"/>
              <w:right w:w="28" w:type="dxa"/>
            </w:tcMar>
            <w:vAlign w:val="center"/>
          </w:tcPr>
          <w:p w:rsidR="008078E2" w:rsidRPr="00BD4185" w:rsidRDefault="008078E2" w:rsidP="00AC4D29">
            <w:pPr>
              <w:ind w:firstLine="62"/>
              <w:jc w:val="center"/>
              <w:rPr>
                <w:sz w:val="28"/>
                <w:szCs w:val="28"/>
              </w:rPr>
            </w:pPr>
            <w:r w:rsidRPr="00BD4185">
              <w:rPr>
                <w:sz w:val="28"/>
                <w:szCs w:val="28"/>
              </w:rPr>
              <w:t>50</w:t>
            </w:r>
          </w:p>
        </w:tc>
        <w:tc>
          <w:tcPr>
            <w:tcW w:w="795" w:type="pct"/>
            <w:tcMar>
              <w:left w:w="28" w:type="dxa"/>
              <w:right w:w="28" w:type="dxa"/>
            </w:tcMar>
            <w:vAlign w:val="center"/>
          </w:tcPr>
          <w:p w:rsidR="008078E2" w:rsidRPr="00BD4185" w:rsidRDefault="008078E2" w:rsidP="00AC4D29">
            <w:pPr>
              <w:ind w:firstLine="62"/>
              <w:jc w:val="center"/>
              <w:rPr>
                <w:sz w:val="28"/>
                <w:szCs w:val="28"/>
              </w:rPr>
            </w:pPr>
            <w:r w:rsidRPr="00BD4185">
              <w:rPr>
                <w:sz w:val="28"/>
                <w:szCs w:val="28"/>
              </w:rPr>
              <w:t>0,6</w:t>
            </w:r>
          </w:p>
        </w:tc>
      </w:tr>
      <w:tr w:rsidR="008078E2" w:rsidRPr="00BD4185" w:rsidTr="00AC4D29">
        <w:trPr>
          <w:cantSplit/>
          <w:jc w:val="center"/>
        </w:trPr>
        <w:tc>
          <w:tcPr>
            <w:tcW w:w="902" w:type="pct"/>
            <w:tcMar>
              <w:left w:w="28" w:type="dxa"/>
              <w:right w:w="28" w:type="dxa"/>
            </w:tcMar>
            <w:vAlign w:val="center"/>
          </w:tcPr>
          <w:p w:rsidR="008078E2" w:rsidRPr="00BD4185" w:rsidRDefault="008078E2" w:rsidP="00AC4D29">
            <w:pPr>
              <w:ind w:right="-85"/>
              <w:rPr>
                <w:sz w:val="28"/>
                <w:szCs w:val="28"/>
              </w:rPr>
            </w:pPr>
            <w:r w:rsidRPr="00BD4185">
              <w:rPr>
                <w:sz w:val="28"/>
                <w:szCs w:val="28"/>
              </w:rPr>
              <w:t>Кременчуцьке</w:t>
            </w:r>
          </w:p>
        </w:tc>
        <w:tc>
          <w:tcPr>
            <w:tcW w:w="500" w:type="pct"/>
            <w:tcMar>
              <w:left w:w="28" w:type="dxa"/>
              <w:right w:w="28" w:type="dxa"/>
            </w:tcMar>
            <w:vAlign w:val="center"/>
          </w:tcPr>
          <w:p w:rsidR="008078E2" w:rsidRPr="00BD4185" w:rsidRDefault="008078E2" w:rsidP="00AC4D29">
            <w:pPr>
              <w:ind w:firstLine="62"/>
              <w:jc w:val="center"/>
              <w:rPr>
                <w:sz w:val="28"/>
                <w:szCs w:val="28"/>
              </w:rPr>
            </w:pPr>
            <w:r w:rsidRPr="00BD4185">
              <w:rPr>
                <w:sz w:val="28"/>
                <w:szCs w:val="28"/>
              </w:rPr>
              <w:t>2250</w:t>
            </w:r>
          </w:p>
        </w:tc>
        <w:tc>
          <w:tcPr>
            <w:tcW w:w="470" w:type="pct"/>
            <w:tcMar>
              <w:left w:w="28" w:type="dxa"/>
              <w:right w:w="28" w:type="dxa"/>
            </w:tcMar>
            <w:vAlign w:val="center"/>
          </w:tcPr>
          <w:p w:rsidR="008078E2" w:rsidRPr="00BD4185" w:rsidRDefault="008078E2" w:rsidP="00AC4D29">
            <w:pPr>
              <w:ind w:firstLine="62"/>
              <w:jc w:val="center"/>
              <w:rPr>
                <w:sz w:val="28"/>
                <w:szCs w:val="28"/>
              </w:rPr>
            </w:pPr>
            <w:r w:rsidRPr="00BD4185">
              <w:rPr>
                <w:sz w:val="28"/>
                <w:szCs w:val="28"/>
              </w:rPr>
              <w:t>13,5</w:t>
            </w:r>
          </w:p>
        </w:tc>
        <w:tc>
          <w:tcPr>
            <w:tcW w:w="718" w:type="pct"/>
            <w:tcMar>
              <w:left w:w="28" w:type="dxa"/>
              <w:right w:w="28" w:type="dxa"/>
            </w:tcMar>
            <w:vAlign w:val="center"/>
          </w:tcPr>
          <w:p w:rsidR="008078E2" w:rsidRPr="00BD4185" w:rsidRDefault="008078E2" w:rsidP="00AC4D29">
            <w:pPr>
              <w:ind w:firstLine="62"/>
              <w:jc w:val="center"/>
              <w:rPr>
                <w:sz w:val="28"/>
                <w:szCs w:val="28"/>
              </w:rPr>
            </w:pPr>
            <w:r w:rsidRPr="00BD4185">
              <w:rPr>
                <w:sz w:val="28"/>
                <w:szCs w:val="28"/>
              </w:rPr>
              <w:t>6</w:t>
            </w:r>
          </w:p>
        </w:tc>
        <w:tc>
          <w:tcPr>
            <w:tcW w:w="647" w:type="pct"/>
            <w:tcMar>
              <w:left w:w="28" w:type="dxa"/>
              <w:right w:w="28" w:type="dxa"/>
            </w:tcMar>
            <w:vAlign w:val="center"/>
          </w:tcPr>
          <w:p w:rsidR="008078E2" w:rsidRPr="00BD4185" w:rsidRDefault="008078E2" w:rsidP="00AC4D29">
            <w:pPr>
              <w:ind w:firstLine="62"/>
              <w:jc w:val="center"/>
              <w:rPr>
                <w:sz w:val="28"/>
                <w:szCs w:val="28"/>
              </w:rPr>
            </w:pPr>
            <w:r w:rsidRPr="00BD4185">
              <w:rPr>
                <w:sz w:val="28"/>
                <w:szCs w:val="28"/>
              </w:rPr>
              <w:t>10</w:t>
            </w:r>
          </w:p>
        </w:tc>
        <w:tc>
          <w:tcPr>
            <w:tcW w:w="967" w:type="pct"/>
            <w:tcMar>
              <w:left w:w="28" w:type="dxa"/>
              <w:right w:w="28" w:type="dxa"/>
            </w:tcMar>
            <w:vAlign w:val="center"/>
          </w:tcPr>
          <w:p w:rsidR="008078E2" w:rsidRPr="00BD4185" w:rsidRDefault="008078E2" w:rsidP="00AC4D29">
            <w:pPr>
              <w:ind w:firstLine="62"/>
              <w:jc w:val="center"/>
              <w:rPr>
                <w:sz w:val="28"/>
                <w:szCs w:val="28"/>
              </w:rPr>
            </w:pPr>
            <w:r w:rsidRPr="00BD4185">
              <w:rPr>
                <w:sz w:val="28"/>
                <w:szCs w:val="28"/>
              </w:rPr>
              <w:t>800</w:t>
            </w:r>
          </w:p>
        </w:tc>
        <w:tc>
          <w:tcPr>
            <w:tcW w:w="795" w:type="pct"/>
            <w:tcMar>
              <w:left w:w="28" w:type="dxa"/>
              <w:right w:w="28" w:type="dxa"/>
            </w:tcMar>
            <w:vAlign w:val="center"/>
          </w:tcPr>
          <w:p w:rsidR="008078E2" w:rsidRPr="00BD4185" w:rsidRDefault="008078E2" w:rsidP="00AC4D29">
            <w:pPr>
              <w:ind w:firstLine="62"/>
              <w:jc w:val="center"/>
              <w:rPr>
                <w:sz w:val="28"/>
                <w:szCs w:val="28"/>
              </w:rPr>
            </w:pPr>
            <w:r w:rsidRPr="00BD4185">
              <w:rPr>
                <w:sz w:val="28"/>
                <w:szCs w:val="28"/>
              </w:rPr>
              <w:t>0,8</w:t>
            </w:r>
          </w:p>
        </w:tc>
      </w:tr>
      <w:tr w:rsidR="008078E2" w:rsidRPr="00BD4185" w:rsidTr="00AC4D29">
        <w:trPr>
          <w:cantSplit/>
          <w:jc w:val="center"/>
        </w:trPr>
        <w:tc>
          <w:tcPr>
            <w:tcW w:w="902" w:type="pct"/>
            <w:tcMar>
              <w:left w:w="28" w:type="dxa"/>
              <w:right w:w="28" w:type="dxa"/>
            </w:tcMar>
            <w:vAlign w:val="center"/>
          </w:tcPr>
          <w:p w:rsidR="008078E2" w:rsidRPr="00BD4185" w:rsidRDefault="008078E2" w:rsidP="00AC4D29">
            <w:pPr>
              <w:rPr>
                <w:sz w:val="28"/>
                <w:szCs w:val="28"/>
              </w:rPr>
            </w:pPr>
            <w:r w:rsidRPr="00BD4185">
              <w:rPr>
                <w:sz w:val="28"/>
                <w:szCs w:val="28"/>
              </w:rPr>
              <w:t>Запорізьке</w:t>
            </w:r>
          </w:p>
        </w:tc>
        <w:tc>
          <w:tcPr>
            <w:tcW w:w="500" w:type="pct"/>
            <w:tcMar>
              <w:left w:w="28" w:type="dxa"/>
              <w:right w:w="28" w:type="dxa"/>
            </w:tcMar>
            <w:vAlign w:val="center"/>
          </w:tcPr>
          <w:p w:rsidR="008078E2" w:rsidRPr="00BD4185" w:rsidRDefault="008078E2" w:rsidP="00AC4D29">
            <w:pPr>
              <w:ind w:firstLine="62"/>
              <w:jc w:val="center"/>
              <w:rPr>
                <w:sz w:val="28"/>
                <w:szCs w:val="28"/>
              </w:rPr>
            </w:pPr>
            <w:r w:rsidRPr="00BD4185">
              <w:rPr>
                <w:sz w:val="28"/>
                <w:szCs w:val="28"/>
              </w:rPr>
              <w:t>570</w:t>
            </w:r>
          </w:p>
        </w:tc>
        <w:tc>
          <w:tcPr>
            <w:tcW w:w="470" w:type="pct"/>
            <w:tcMar>
              <w:left w:w="28" w:type="dxa"/>
              <w:right w:w="28" w:type="dxa"/>
            </w:tcMar>
            <w:vAlign w:val="center"/>
          </w:tcPr>
          <w:p w:rsidR="008078E2" w:rsidRPr="00BD4185" w:rsidRDefault="008078E2" w:rsidP="00AC4D29">
            <w:pPr>
              <w:ind w:firstLine="62"/>
              <w:jc w:val="center"/>
              <w:rPr>
                <w:sz w:val="28"/>
                <w:szCs w:val="28"/>
              </w:rPr>
            </w:pPr>
            <w:r w:rsidRPr="00BD4185">
              <w:rPr>
                <w:sz w:val="28"/>
                <w:szCs w:val="28"/>
              </w:rPr>
              <w:t>2,4</w:t>
            </w:r>
          </w:p>
        </w:tc>
        <w:tc>
          <w:tcPr>
            <w:tcW w:w="718" w:type="pct"/>
            <w:tcMar>
              <w:left w:w="28" w:type="dxa"/>
              <w:right w:w="28" w:type="dxa"/>
            </w:tcMar>
            <w:vAlign w:val="center"/>
          </w:tcPr>
          <w:p w:rsidR="008078E2" w:rsidRPr="00BD4185" w:rsidRDefault="008078E2" w:rsidP="00AC4D29">
            <w:pPr>
              <w:ind w:firstLine="62"/>
              <w:jc w:val="center"/>
              <w:rPr>
                <w:sz w:val="28"/>
                <w:szCs w:val="28"/>
              </w:rPr>
            </w:pPr>
            <w:r w:rsidRPr="00BD4185">
              <w:rPr>
                <w:sz w:val="28"/>
                <w:szCs w:val="28"/>
              </w:rPr>
              <w:t>4</w:t>
            </w:r>
          </w:p>
        </w:tc>
        <w:tc>
          <w:tcPr>
            <w:tcW w:w="647" w:type="pct"/>
            <w:tcMar>
              <w:left w:w="28" w:type="dxa"/>
              <w:right w:w="28" w:type="dxa"/>
            </w:tcMar>
            <w:vAlign w:val="center"/>
          </w:tcPr>
          <w:p w:rsidR="008078E2" w:rsidRPr="00BD4185" w:rsidRDefault="008078E2" w:rsidP="00AC4D29">
            <w:pPr>
              <w:ind w:firstLine="62"/>
              <w:jc w:val="center"/>
              <w:rPr>
                <w:sz w:val="28"/>
                <w:szCs w:val="28"/>
              </w:rPr>
            </w:pPr>
            <w:r w:rsidRPr="00BD4185">
              <w:rPr>
                <w:sz w:val="28"/>
                <w:szCs w:val="28"/>
              </w:rPr>
              <w:t>10</w:t>
            </w:r>
          </w:p>
        </w:tc>
        <w:tc>
          <w:tcPr>
            <w:tcW w:w="967" w:type="pct"/>
            <w:tcMar>
              <w:left w:w="28" w:type="dxa"/>
              <w:right w:w="28" w:type="dxa"/>
            </w:tcMar>
            <w:vAlign w:val="center"/>
          </w:tcPr>
          <w:p w:rsidR="008078E2" w:rsidRPr="00BD4185" w:rsidRDefault="008078E2" w:rsidP="00AC4D29">
            <w:pPr>
              <w:ind w:firstLine="62"/>
              <w:jc w:val="center"/>
              <w:rPr>
                <w:sz w:val="28"/>
                <w:szCs w:val="28"/>
              </w:rPr>
            </w:pPr>
            <w:r w:rsidRPr="00BD4185">
              <w:rPr>
                <w:sz w:val="28"/>
                <w:szCs w:val="28"/>
              </w:rPr>
              <w:t>100</w:t>
            </w:r>
          </w:p>
        </w:tc>
        <w:tc>
          <w:tcPr>
            <w:tcW w:w="795" w:type="pct"/>
            <w:tcMar>
              <w:left w:w="28" w:type="dxa"/>
              <w:right w:w="28" w:type="dxa"/>
            </w:tcMar>
            <w:vAlign w:val="center"/>
          </w:tcPr>
          <w:p w:rsidR="008078E2" w:rsidRPr="00BD4185" w:rsidRDefault="008078E2" w:rsidP="00AC4D29">
            <w:pPr>
              <w:ind w:firstLine="62"/>
              <w:jc w:val="center"/>
              <w:rPr>
                <w:sz w:val="28"/>
                <w:szCs w:val="28"/>
              </w:rPr>
            </w:pPr>
            <w:r w:rsidRPr="00BD4185">
              <w:rPr>
                <w:sz w:val="28"/>
                <w:szCs w:val="28"/>
              </w:rPr>
              <w:t>0,7</w:t>
            </w:r>
          </w:p>
        </w:tc>
      </w:tr>
      <w:tr w:rsidR="008078E2" w:rsidRPr="00BD4185" w:rsidTr="00AC4D29">
        <w:trPr>
          <w:cantSplit/>
          <w:jc w:val="center"/>
        </w:trPr>
        <w:tc>
          <w:tcPr>
            <w:tcW w:w="902" w:type="pct"/>
            <w:tcMar>
              <w:left w:w="28" w:type="dxa"/>
              <w:right w:w="28" w:type="dxa"/>
            </w:tcMar>
            <w:vAlign w:val="center"/>
          </w:tcPr>
          <w:p w:rsidR="008078E2" w:rsidRPr="00BD4185" w:rsidRDefault="008078E2" w:rsidP="00AC4D29">
            <w:pPr>
              <w:rPr>
                <w:sz w:val="28"/>
                <w:szCs w:val="28"/>
              </w:rPr>
            </w:pPr>
            <w:r w:rsidRPr="00BD4185">
              <w:rPr>
                <w:sz w:val="28"/>
                <w:szCs w:val="28"/>
              </w:rPr>
              <w:t>Дніпровське</w:t>
            </w:r>
          </w:p>
        </w:tc>
        <w:tc>
          <w:tcPr>
            <w:tcW w:w="500" w:type="pct"/>
            <w:tcMar>
              <w:left w:w="28" w:type="dxa"/>
              <w:right w:w="28" w:type="dxa"/>
            </w:tcMar>
            <w:vAlign w:val="center"/>
          </w:tcPr>
          <w:p w:rsidR="008078E2" w:rsidRPr="00BD4185" w:rsidRDefault="008078E2" w:rsidP="00AC4D29">
            <w:pPr>
              <w:ind w:firstLine="62"/>
              <w:jc w:val="center"/>
              <w:rPr>
                <w:sz w:val="28"/>
                <w:szCs w:val="28"/>
              </w:rPr>
            </w:pPr>
            <w:r w:rsidRPr="00BD4185">
              <w:rPr>
                <w:sz w:val="28"/>
                <w:szCs w:val="28"/>
              </w:rPr>
              <w:t>410</w:t>
            </w:r>
          </w:p>
        </w:tc>
        <w:tc>
          <w:tcPr>
            <w:tcW w:w="470" w:type="pct"/>
            <w:tcMar>
              <w:left w:w="28" w:type="dxa"/>
              <w:right w:w="28" w:type="dxa"/>
            </w:tcMar>
            <w:vAlign w:val="center"/>
          </w:tcPr>
          <w:p w:rsidR="008078E2" w:rsidRPr="00BD4185" w:rsidRDefault="008078E2" w:rsidP="00AC4D29">
            <w:pPr>
              <w:ind w:firstLine="62"/>
              <w:jc w:val="center"/>
              <w:rPr>
                <w:sz w:val="28"/>
                <w:szCs w:val="28"/>
              </w:rPr>
            </w:pPr>
            <w:r w:rsidRPr="00BD4185">
              <w:rPr>
                <w:sz w:val="28"/>
                <w:szCs w:val="28"/>
              </w:rPr>
              <w:t>3,3</w:t>
            </w:r>
          </w:p>
        </w:tc>
        <w:tc>
          <w:tcPr>
            <w:tcW w:w="718" w:type="pct"/>
            <w:tcMar>
              <w:left w:w="28" w:type="dxa"/>
              <w:right w:w="28" w:type="dxa"/>
            </w:tcMar>
            <w:vAlign w:val="center"/>
          </w:tcPr>
          <w:p w:rsidR="008078E2" w:rsidRPr="00BD4185" w:rsidRDefault="008078E2" w:rsidP="00AC4D29">
            <w:pPr>
              <w:ind w:firstLine="62"/>
              <w:jc w:val="center"/>
              <w:rPr>
                <w:sz w:val="28"/>
                <w:szCs w:val="28"/>
              </w:rPr>
            </w:pPr>
            <w:r w:rsidRPr="00BD4185">
              <w:rPr>
                <w:sz w:val="28"/>
                <w:szCs w:val="28"/>
              </w:rPr>
              <w:t>8</w:t>
            </w:r>
          </w:p>
        </w:tc>
        <w:tc>
          <w:tcPr>
            <w:tcW w:w="647" w:type="pct"/>
            <w:tcMar>
              <w:left w:w="28" w:type="dxa"/>
              <w:right w:w="28" w:type="dxa"/>
            </w:tcMar>
            <w:vAlign w:val="center"/>
          </w:tcPr>
          <w:p w:rsidR="008078E2" w:rsidRPr="00BD4185" w:rsidRDefault="008078E2" w:rsidP="00AC4D29">
            <w:pPr>
              <w:ind w:firstLine="62"/>
              <w:jc w:val="center"/>
              <w:rPr>
                <w:sz w:val="28"/>
                <w:szCs w:val="28"/>
              </w:rPr>
            </w:pPr>
            <w:r w:rsidRPr="00BD4185">
              <w:rPr>
                <w:sz w:val="28"/>
                <w:szCs w:val="28"/>
              </w:rPr>
              <w:t>10</w:t>
            </w:r>
          </w:p>
        </w:tc>
        <w:tc>
          <w:tcPr>
            <w:tcW w:w="967" w:type="pct"/>
            <w:tcMar>
              <w:left w:w="28" w:type="dxa"/>
              <w:right w:w="28" w:type="dxa"/>
            </w:tcMar>
            <w:vAlign w:val="center"/>
          </w:tcPr>
          <w:p w:rsidR="008078E2" w:rsidRPr="00BD4185" w:rsidRDefault="008078E2" w:rsidP="00AC4D29">
            <w:pPr>
              <w:ind w:firstLine="62"/>
              <w:jc w:val="center"/>
              <w:rPr>
                <w:sz w:val="28"/>
                <w:szCs w:val="28"/>
              </w:rPr>
            </w:pPr>
            <w:r w:rsidRPr="00BD4185">
              <w:rPr>
                <w:sz w:val="28"/>
                <w:szCs w:val="28"/>
              </w:rPr>
              <w:t>230</w:t>
            </w:r>
          </w:p>
        </w:tc>
        <w:tc>
          <w:tcPr>
            <w:tcW w:w="795" w:type="pct"/>
            <w:tcMar>
              <w:left w:w="28" w:type="dxa"/>
              <w:right w:w="28" w:type="dxa"/>
            </w:tcMar>
            <w:vAlign w:val="center"/>
          </w:tcPr>
          <w:p w:rsidR="008078E2" w:rsidRPr="00BD4185" w:rsidRDefault="008078E2" w:rsidP="00AC4D29">
            <w:pPr>
              <w:ind w:firstLine="62"/>
              <w:jc w:val="center"/>
              <w:rPr>
                <w:sz w:val="28"/>
                <w:szCs w:val="28"/>
              </w:rPr>
            </w:pPr>
            <w:r w:rsidRPr="00BD4185">
              <w:rPr>
                <w:sz w:val="28"/>
                <w:szCs w:val="28"/>
              </w:rPr>
              <w:t>0,7</w:t>
            </w:r>
          </w:p>
        </w:tc>
      </w:tr>
      <w:tr w:rsidR="008078E2" w:rsidRPr="00BD4185" w:rsidTr="00AC4D29">
        <w:trPr>
          <w:cantSplit/>
          <w:jc w:val="center"/>
        </w:trPr>
        <w:tc>
          <w:tcPr>
            <w:tcW w:w="902" w:type="pct"/>
            <w:tcMar>
              <w:left w:w="28" w:type="dxa"/>
              <w:right w:w="28" w:type="dxa"/>
            </w:tcMar>
            <w:vAlign w:val="center"/>
          </w:tcPr>
          <w:p w:rsidR="008078E2" w:rsidRPr="00BD4185" w:rsidRDefault="008078E2" w:rsidP="00AC4D29">
            <w:pPr>
              <w:rPr>
                <w:sz w:val="28"/>
                <w:szCs w:val="28"/>
              </w:rPr>
            </w:pPr>
            <w:r w:rsidRPr="00BD4185">
              <w:rPr>
                <w:sz w:val="28"/>
                <w:szCs w:val="28"/>
              </w:rPr>
              <w:t>Каховське</w:t>
            </w:r>
          </w:p>
        </w:tc>
        <w:tc>
          <w:tcPr>
            <w:tcW w:w="500" w:type="pct"/>
            <w:tcMar>
              <w:left w:w="28" w:type="dxa"/>
              <w:right w:w="28" w:type="dxa"/>
            </w:tcMar>
            <w:vAlign w:val="center"/>
          </w:tcPr>
          <w:p w:rsidR="008078E2" w:rsidRPr="00BD4185" w:rsidRDefault="008078E2" w:rsidP="00AC4D29">
            <w:pPr>
              <w:ind w:firstLine="62"/>
              <w:jc w:val="center"/>
              <w:rPr>
                <w:sz w:val="28"/>
                <w:szCs w:val="28"/>
              </w:rPr>
            </w:pPr>
            <w:r w:rsidRPr="00BD4185">
              <w:rPr>
                <w:sz w:val="28"/>
                <w:szCs w:val="28"/>
              </w:rPr>
              <w:t>2150</w:t>
            </w:r>
          </w:p>
        </w:tc>
        <w:tc>
          <w:tcPr>
            <w:tcW w:w="470" w:type="pct"/>
            <w:tcMar>
              <w:left w:w="28" w:type="dxa"/>
              <w:right w:w="28" w:type="dxa"/>
            </w:tcMar>
            <w:vAlign w:val="center"/>
          </w:tcPr>
          <w:p w:rsidR="008078E2" w:rsidRPr="00BD4185" w:rsidRDefault="008078E2" w:rsidP="00AC4D29">
            <w:pPr>
              <w:ind w:firstLine="62"/>
              <w:jc w:val="center"/>
              <w:rPr>
                <w:sz w:val="28"/>
                <w:szCs w:val="28"/>
              </w:rPr>
            </w:pPr>
            <w:r w:rsidRPr="00BD4185">
              <w:rPr>
                <w:sz w:val="28"/>
                <w:szCs w:val="28"/>
              </w:rPr>
              <w:t>18,2</w:t>
            </w:r>
          </w:p>
        </w:tc>
        <w:tc>
          <w:tcPr>
            <w:tcW w:w="718" w:type="pct"/>
            <w:tcMar>
              <w:left w:w="28" w:type="dxa"/>
              <w:right w:w="28" w:type="dxa"/>
            </w:tcMar>
            <w:vAlign w:val="center"/>
          </w:tcPr>
          <w:p w:rsidR="008078E2" w:rsidRPr="00BD4185" w:rsidRDefault="008078E2" w:rsidP="00AC4D29">
            <w:pPr>
              <w:ind w:firstLine="62"/>
              <w:jc w:val="center"/>
              <w:rPr>
                <w:sz w:val="28"/>
                <w:szCs w:val="28"/>
              </w:rPr>
            </w:pPr>
            <w:r w:rsidRPr="00BD4185">
              <w:rPr>
                <w:sz w:val="28"/>
                <w:szCs w:val="28"/>
              </w:rPr>
              <w:t>8</w:t>
            </w:r>
          </w:p>
        </w:tc>
        <w:tc>
          <w:tcPr>
            <w:tcW w:w="647" w:type="pct"/>
            <w:tcMar>
              <w:left w:w="28" w:type="dxa"/>
              <w:right w:w="28" w:type="dxa"/>
            </w:tcMar>
            <w:vAlign w:val="center"/>
          </w:tcPr>
          <w:p w:rsidR="008078E2" w:rsidRPr="00BD4185" w:rsidRDefault="008078E2" w:rsidP="00AC4D29">
            <w:pPr>
              <w:ind w:firstLine="62"/>
              <w:jc w:val="center"/>
              <w:rPr>
                <w:sz w:val="28"/>
                <w:szCs w:val="28"/>
              </w:rPr>
            </w:pPr>
            <w:r w:rsidRPr="00BD4185">
              <w:rPr>
                <w:sz w:val="28"/>
                <w:szCs w:val="28"/>
              </w:rPr>
              <w:t>10</w:t>
            </w:r>
          </w:p>
        </w:tc>
        <w:tc>
          <w:tcPr>
            <w:tcW w:w="967" w:type="pct"/>
            <w:tcMar>
              <w:left w:w="28" w:type="dxa"/>
              <w:right w:w="28" w:type="dxa"/>
            </w:tcMar>
            <w:vAlign w:val="center"/>
          </w:tcPr>
          <w:p w:rsidR="008078E2" w:rsidRPr="00BD4185" w:rsidRDefault="008078E2" w:rsidP="00AC4D29">
            <w:pPr>
              <w:ind w:firstLine="62"/>
              <w:jc w:val="center"/>
              <w:rPr>
                <w:sz w:val="28"/>
                <w:szCs w:val="28"/>
              </w:rPr>
            </w:pPr>
            <w:r w:rsidRPr="00BD4185">
              <w:rPr>
                <w:sz w:val="28"/>
                <w:szCs w:val="28"/>
              </w:rPr>
              <w:t>280</w:t>
            </w:r>
          </w:p>
        </w:tc>
        <w:tc>
          <w:tcPr>
            <w:tcW w:w="795" w:type="pct"/>
            <w:tcMar>
              <w:left w:w="28" w:type="dxa"/>
              <w:right w:w="28" w:type="dxa"/>
            </w:tcMar>
            <w:vAlign w:val="center"/>
          </w:tcPr>
          <w:p w:rsidR="008078E2" w:rsidRPr="00BD4185" w:rsidRDefault="008078E2" w:rsidP="00AC4D29">
            <w:pPr>
              <w:ind w:firstLine="62"/>
              <w:jc w:val="center"/>
              <w:rPr>
                <w:sz w:val="28"/>
                <w:szCs w:val="28"/>
              </w:rPr>
            </w:pPr>
            <w:r w:rsidRPr="00BD4185">
              <w:rPr>
                <w:sz w:val="28"/>
                <w:szCs w:val="28"/>
              </w:rPr>
              <w:t>0,7</w:t>
            </w:r>
          </w:p>
        </w:tc>
      </w:tr>
    </w:tbl>
    <w:p w:rsidR="008078E2" w:rsidRDefault="008078E2" w:rsidP="00D27C22">
      <w:pPr>
        <w:pStyle w:val="10"/>
        <w:spacing w:line="360" w:lineRule="auto"/>
        <w:ind w:firstLine="567"/>
        <w:jc w:val="both"/>
        <w:rPr>
          <w:rFonts w:ascii="Times New Roman" w:hAnsi="Times New Roman"/>
          <w:sz w:val="16"/>
          <w:szCs w:val="16"/>
          <w:lang w:val="uk-UA"/>
        </w:rPr>
      </w:pPr>
    </w:p>
    <w:p w:rsidR="008078E2" w:rsidRDefault="008078E2" w:rsidP="00D27C22">
      <w:pPr>
        <w:pStyle w:val="10"/>
        <w:spacing w:line="360" w:lineRule="auto"/>
        <w:ind w:firstLine="567"/>
        <w:jc w:val="both"/>
        <w:rPr>
          <w:rFonts w:ascii="Times New Roman" w:hAnsi="Times New Roman"/>
          <w:sz w:val="28"/>
          <w:szCs w:val="28"/>
          <w:lang w:val="uk-UA"/>
        </w:rPr>
      </w:pPr>
      <w:r>
        <w:rPr>
          <w:rFonts w:ascii="Times New Roman" w:hAnsi="Times New Roman"/>
          <w:sz w:val="28"/>
          <w:szCs w:val="28"/>
          <w:lang w:val="uk-UA"/>
        </w:rPr>
        <w:t>У таблиці наведено</w:t>
      </w:r>
      <w:r w:rsidRPr="00613C94">
        <w:rPr>
          <w:rFonts w:ascii="Times New Roman" w:hAnsi="Times New Roman"/>
          <w:sz w:val="28"/>
          <w:szCs w:val="28"/>
          <w:lang w:val="uk-UA"/>
        </w:rPr>
        <w:t xml:space="preserve"> розрахункові параметри фактора радіоємності окремих Дніпровських водосховищ відносно радіонукліда </w:t>
      </w:r>
      <w:r w:rsidRPr="00613C94">
        <w:rPr>
          <w:rFonts w:ascii="Times New Roman" w:hAnsi="Times New Roman"/>
          <w:sz w:val="28"/>
          <w:szCs w:val="28"/>
          <w:vertAlign w:val="superscript"/>
          <w:lang w:val="uk-UA"/>
        </w:rPr>
        <w:t>137</w:t>
      </w:r>
      <w:r w:rsidRPr="00613C94">
        <w:rPr>
          <w:rFonts w:ascii="Times New Roman" w:hAnsi="Times New Roman"/>
          <w:sz w:val="28"/>
          <w:szCs w:val="28"/>
          <w:lang w:val="uk-UA"/>
        </w:rPr>
        <w:t>С</w:t>
      </w:r>
      <w:r w:rsidRPr="00613C94">
        <w:rPr>
          <w:rFonts w:ascii="Times New Roman" w:hAnsi="Times New Roman"/>
          <w:sz w:val="28"/>
          <w:szCs w:val="28"/>
        </w:rPr>
        <w:t>s</w:t>
      </w:r>
      <w:r w:rsidRPr="00613C94">
        <w:rPr>
          <w:rFonts w:ascii="Times New Roman" w:hAnsi="Times New Roman"/>
          <w:sz w:val="28"/>
          <w:szCs w:val="28"/>
          <w:lang w:val="uk-UA"/>
        </w:rPr>
        <w:t xml:space="preserve">. </w:t>
      </w:r>
    </w:p>
    <w:p w:rsidR="008078E2" w:rsidRPr="00613C94" w:rsidRDefault="008078E2" w:rsidP="00D27C22">
      <w:pPr>
        <w:pStyle w:val="10"/>
        <w:spacing w:line="360" w:lineRule="auto"/>
        <w:ind w:firstLine="567"/>
        <w:jc w:val="both"/>
        <w:rPr>
          <w:rFonts w:ascii="Times New Roman" w:hAnsi="Times New Roman"/>
          <w:sz w:val="28"/>
          <w:szCs w:val="28"/>
          <w:lang w:val="uk-UA"/>
        </w:rPr>
      </w:pPr>
      <w:r>
        <w:rPr>
          <w:rFonts w:ascii="Times New Roman" w:hAnsi="Times New Roman"/>
          <w:sz w:val="28"/>
          <w:szCs w:val="28"/>
          <w:lang w:val="uk-UA"/>
        </w:rPr>
        <w:t>В</w:t>
      </w:r>
      <w:r w:rsidRPr="00613C94">
        <w:rPr>
          <w:rFonts w:ascii="Times New Roman" w:hAnsi="Times New Roman"/>
          <w:sz w:val="28"/>
          <w:szCs w:val="28"/>
          <w:lang w:val="uk-UA"/>
        </w:rPr>
        <w:t xml:space="preserve">идно, що кожне з водосховищ щодо </w:t>
      </w:r>
      <w:r w:rsidRPr="00613C94">
        <w:rPr>
          <w:rFonts w:ascii="Times New Roman" w:hAnsi="Times New Roman"/>
          <w:sz w:val="28"/>
          <w:szCs w:val="28"/>
          <w:vertAlign w:val="superscript"/>
          <w:lang w:val="uk-UA"/>
        </w:rPr>
        <w:t>137</w:t>
      </w:r>
      <w:r w:rsidRPr="00613C94">
        <w:rPr>
          <w:rFonts w:ascii="Times New Roman" w:hAnsi="Times New Roman"/>
          <w:sz w:val="28"/>
          <w:szCs w:val="28"/>
          <w:lang w:val="uk-UA"/>
        </w:rPr>
        <w:t>С</w:t>
      </w:r>
      <w:r w:rsidRPr="00613C94">
        <w:rPr>
          <w:rFonts w:ascii="Times New Roman" w:hAnsi="Times New Roman"/>
          <w:sz w:val="28"/>
          <w:szCs w:val="28"/>
        </w:rPr>
        <w:t>s</w:t>
      </w:r>
      <w:r w:rsidRPr="00613C94">
        <w:rPr>
          <w:rFonts w:ascii="Times New Roman" w:hAnsi="Times New Roman"/>
          <w:sz w:val="28"/>
          <w:szCs w:val="28"/>
          <w:lang w:val="uk-UA"/>
        </w:rPr>
        <w:t xml:space="preserve"> має невисокі значення фактора радіоємності. Виходячи з того, що каскад Дніпровських водосховищ являє собою систему водойм, що повільно обмінюються водою, можна застосувати до нього формулу (</w:t>
      </w:r>
      <w:r>
        <w:rPr>
          <w:rFonts w:ascii="Times New Roman" w:hAnsi="Times New Roman"/>
          <w:sz w:val="28"/>
          <w:szCs w:val="28"/>
          <w:lang w:val="uk-UA"/>
        </w:rPr>
        <w:t>5.14</w:t>
      </w:r>
      <w:r w:rsidRPr="00613C94">
        <w:rPr>
          <w:rFonts w:ascii="Times New Roman" w:hAnsi="Times New Roman"/>
          <w:sz w:val="28"/>
          <w:szCs w:val="28"/>
          <w:lang w:val="uk-UA"/>
        </w:rPr>
        <w:t xml:space="preserve">) розрахунку загальної радіоємності. З цієї формули випливає, що фактор радіоємності каскаду </w:t>
      </w:r>
      <w:r w:rsidRPr="00613C94">
        <w:rPr>
          <w:rFonts w:ascii="Times New Roman" w:hAnsi="Times New Roman"/>
          <w:i/>
          <w:sz w:val="28"/>
          <w:szCs w:val="28"/>
        </w:rPr>
        <w:t>F</w:t>
      </w:r>
      <w:r w:rsidRPr="00613C94">
        <w:rPr>
          <w:rFonts w:ascii="Times New Roman" w:hAnsi="Times New Roman"/>
          <w:i/>
          <w:sz w:val="28"/>
          <w:szCs w:val="28"/>
          <w:vertAlign w:val="subscript"/>
        </w:rPr>
        <w:t>k</w:t>
      </w:r>
      <w:r w:rsidRPr="00613C94">
        <w:rPr>
          <w:rFonts w:ascii="Times New Roman" w:hAnsi="Times New Roman"/>
          <w:sz w:val="28"/>
          <w:szCs w:val="28"/>
          <w:lang w:val="uk-UA"/>
        </w:rPr>
        <w:t xml:space="preserve"> водосховищ дорівнює </w:t>
      </w:r>
      <w:r w:rsidRPr="00613C94">
        <w:rPr>
          <w:rFonts w:ascii="Times New Roman" w:hAnsi="Times New Roman"/>
          <w:i/>
          <w:sz w:val="28"/>
          <w:szCs w:val="28"/>
        </w:rPr>
        <w:t>F</w:t>
      </w:r>
      <w:r w:rsidRPr="00613C94">
        <w:rPr>
          <w:rFonts w:ascii="Times New Roman" w:hAnsi="Times New Roman"/>
          <w:i/>
          <w:sz w:val="28"/>
          <w:szCs w:val="28"/>
          <w:vertAlign w:val="subscript"/>
        </w:rPr>
        <w:t>k</w:t>
      </w:r>
      <w:r w:rsidRPr="00613C94">
        <w:rPr>
          <w:rFonts w:ascii="Times New Roman" w:hAnsi="Times New Roman"/>
          <w:sz w:val="28"/>
          <w:szCs w:val="28"/>
        </w:rPr>
        <w:t> </w:t>
      </w:r>
      <w:r w:rsidRPr="00613C94">
        <w:rPr>
          <w:rFonts w:ascii="Times New Roman" w:hAnsi="Times New Roman"/>
          <w:sz w:val="28"/>
          <w:szCs w:val="28"/>
          <w:lang w:val="uk-UA"/>
        </w:rPr>
        <w:t>=</w:t>
      </w:r>
      <w:r w:rsidRPr="00613C94">
        <w:rPr>
          <w:rFonts w:ascii="Times New Roman" w:hAnsi="Times New Roman"/>
          <w:sz w:val="28"/>
          <w:szCs w:val="28"/>
        </w:rPr>
        <w:t> </w:t>
      </w:r>
      <w:r w:rsidRPr="00613C94">
        <w:rPr>
          <w:rFonts w:ascii="Times New Roman" w:hAnsi="Times New Roman"/>
          <w:sz w:val="28"/>
          <w:szCs w:val="28"/>
          <w:lang w:val="uk-UA"/>
        </w:rPr>
        <w:t>0,9994. Ця величина показує надзвичайно високий ступінь фактора радіоємності каскаду, котрий набагато вище, ніж фактор радіоємності найкращого за радіоємністю Кременчуцького водосховища.</w:t>
      </w:r>
    </w:p>
    <w:p w:rsidR="008078E2" w:rsidRPr="00BD4185" w:rsidRDefault="008078E2" w:rsidP="00D27C22">
      <w:pPr>
        <w:pStyle w:val="10"/>
        <w:spacing w:line="360" w:lineRule="auto"/>
        <w:ind w:firstLine="567"/>
        <w:jc w:val="both"/>
        <w:rPr>
          <w:rFonts w:ascii="Times New Roman" w:hAnsi="Times New Roman"/>
          <w:sz w:val="28"/>
          <w:szCs w:val="28"/>
          <w:lang w:val="uk-UA"/>
        </w:rPr>
      </w:pPr>
      <w:r w:rsidRPr="00BD4185">
        <w:rPr>
          <w:rFonts w:ascii="Times New Roman" w:hAnsi="Times New Roman"/>
          <w:spacing w:val="-4"/>
          <w:sz w:val="28"/>
          <w:szCs w:val="28"/>
          <w:lang w:val="uk-UA"/>
        </w:rPr>
        <w:t>Отриман</w:t>
      </w:r>
      <w:r>
        <w:rPr>
          <w:rFonts w:ascii="Times New Roman" w:hAnsi="Times New Roman"/>
          <w:spacing w:val="-4"/>
          <w:sz w:val="28"/>
          <w:szCs w:val="28"/>
          <w:lang w:val="uk-UA"/>
        </w:rPr>
        <w:t>і</w:t>
      </w:r>
      <w:r w:rsidRPr="00BD4185">
        <w:rPr>
          <w:rFonts w:ascii="Times New Roman" w:hAnsi="Times New Roman"/>
          <w:spacing w:val="-4"/>
          <w:sz w:val="28"/>
          <w:szCs w:val="28"/>
          <w:lang w:val="uk-UA"/>
        </w:rPr>
        <w:t xml:space="preserve"> вище формул</w:t>
      </w:r>
      <w:r>
        <w:rPr>
          <w:rFonts w:ascii="Times New Roman" w:hAnsi="Times New Roman"/>
          <w:spacing w:val="-4"/>
          <w:sz w:val="28"/>
          <w:szCs w:val="28"/>
          <w:lang w:val="uk-UA"/>
        </w:rPr>
        <w:t>и</w:t>
      </w:r>
      <w:r w:rsidRPr="00BD4185">
        <w:rPr>
          <w:rFonts w:ascii="Times New Roman" w:hAnsi="Times New Roman"/>
          <w:spacing w:val="-4"/>
          <w:sz w:val="28"/>
          <w:szCs w:val="28"/>
          <w:lang w:val="uk-UA"/>
        </w:rPr>
        <w:t xml:space="preserve"> </w:t>
      </w:r>
      <w:r w:rsidRPr="00613C94">
        <w:rPr>
          <w:rFonts w:ascii="Times New Roman" w:hAnsi="Times New Roman"/>
          <w:sz w:val="28"/>
          <w:szCs w:val="28"/>
          <w:lang w:val="uk-UA"/>
        </w:rPr>
        <w:t>(</w:t>
      </w:r>
      <w:r>
        <w:rPr>
          <w:rFonts w:ascii="Times New Roman" w:hAnsi="Times New Roman"/>
          <w:sz w:val="28"/>
          <w:szCs w:val="28"/>
          <w:lang w:val="uk-UA"/>
        </w:rPr>
        <w:t>5.14, 5.15</w:t>
      </w:r>
      <w:r w:rsidRPr="00613C94">
        <w:rPr>
          <w:rFonts w:ascii="Times New Roman" w:hAnsi="Times New Roman"/>
          <w:sz w:val="28"/>
          <w:szCs w:val="28"/>
          <w:lang w:val="uk-UA"/>
        </w:rPr>
        <w:t xml:space="preserve">) </w:t>
      </w:r>
      <w:r>
        <w:rPr>
          <w:rFonts w:ascii="Times New Roman" w:hAnsi="Times New Roman"/>
          <w:sz w:val="28"/>
          <w:szCs w:val="28"/>
          <w:lang w:val="uk-UA"/>
        </w:rPr>
        <w:t xml:space="preserve"> </w:t>
      </w:r>
      <w:r>
        <w:rPr>
          <w:rFonts w:ascii="Times New Roman" w:hAnsi="Times New Roman"/>
          <w:spacing w:val="-4"/>
          <w:sz w:val="28"/>
          <w:szCs w:val="28"/>
          <w:lang w:val="uk-UA"/>
        </w:rPr>
        <w:t>й</w:t>
      </w:r>
      <w:r w:rsidRPr="00BD4185">
        <w:rPr>
          <w:rFonts w:ascii="Times New Roman" w:hAnsi="Times New Roman"/>
          <w:spacing w:val="-4"/>
          <w:sz w:val="28"/>
          <w:szCs w:val="28"/>
          <w:lang w:val="uk-UA"/>
        </w:rPr>
        <w:t xml:space="preserve"> оцінка радіоємності каскаду Дніпровсь</w:t>
      </w:r>
      <w:r w:rsidRPr="00BD4185">
        <w:rPr>
          <w:rFonts w:ascii="Times New Roman" w:hAnsi="Times New Roman"/>
          <w:sz w:val="28"/>
          <w:szCs w:val="28"/>
          <w:lang w:val="uk-UA"/>
        </w:rPr>
        <w:t>ких водосховищ дозволил</w:t>
      </w:r>
      <w:r>
        <w:rPr>
          <w:rFonts w:ascii="Times New Roman" w:hAnsi="Times New Roman"/>
          <w:sz w:val="28"/>
          <w:szCs w:val="28"/>
          <w:lang w:val="uk-UA"/>
        </w:rPr>
        <w:t>и</w:t>
      </w:r>
      <w:r w:rsidRPr="00BD4185">
        <w:rPr>
          <w:rFonts w:ascii="Times New Roman" w:hAnsi="Times New Roman"/>
          <w:sz w:val="28"/>
          <w:szCs w:val="28"/>
          <w:lang w:val="uk-UA"/>
        </w:rPr>
        <w:t xml:space="preserve"> вперше у післяаварійний період достатньо точно спрогнозувати розподіл радіонуклідів </w:t>
      </w:r>
      <w:r w:rsidRPr="00BD4185">
        <w:rPr>
          <w:rFonts w:ascii="Times New Roman" w:hAnsi="Times New Roman"/>
          <w:sz w:val="28"/>
          <w:szCs w:val="28"/>
          <w:vertAlign w:val="superscript"/>
          <w:lang w:val="uk-UA"/>
        </w:rPr>
        <w:t>137</w:t>
      </w:r>
      <w:r w:rsidRPr="00BD4185">
        <w:rPr>
          <w:rFonts w:ascii="Times New Roman" w:hAnsi="Times New Roman"/>
          <w:sz w:val="28"/>
          <w:szCs w:val="28"/>
          <w:lang w:val="uk-UA"/>
        </w:rPr>
        <w:t xml:space="preserve">Cs каскадом у його донних відкладах і воді та спрогнозувати, що основна частина радіонуклідів </w:t>
      </w:r>
      <w:r w:rsidRPr="00BD4185">
        <w:rPr>
          <w:rFonts w:ascii="Times New Roman" w:hAnsi="Times New Roman"/>
          <w:sz w:val="28"/>
          <w:szCs w:val="28"/>
          <w:vertAlign w:val="superscript"/>
          <w:lang w:val="uk-UA"/>
        </w:rPr>
        <w:t>137</w:t>
      </w:r>
      <w:r w:rsidRPr="00BD4185">
        <w:rPr>
          <w:rFonts w:ascii="Times New Roman" w:hAnsi="Times New Roman"/>
          <w:sz w:val="28"/>
          <w:szCs w:val="28"/>
          <w:lang w:val="uk-UA"/>
        </w:rPr>
        <w:t xml:space="preserve">Cs буде міцно «захоронена» в мулах Київського водосховища. </w:t>
      </w:r>
    </w:p>
    <w:p w:rsidR="008078E2" w:rsidRPr="008122DB" w:rsidRDefault="008078E2" w:rsidP="00D27C22">
      <w:pPr>
        <w:pStyle w:val="10"/>
        <w:spacing w:line="360" w:lineRule="auto"/>
        <w:ind w:firstLine="567"/>
        <w:jc w:val="both"/>
        <w:rPr>
          <w:rFonts w:ascii="Times New Roman" w:hAnsi="Times New Roman"/>
          <w:sz w:val="28"/>
          <w:szCs w:val="28"/>
          <w:lang w:val="uk-UA"/>
        </w:rPr>
      </w:pPr>
      <w:r w:rsidRPr="00BD4185">
        <w:rPr>
          <w:rFonts w:ascii="Times New Roman" w:hAnsi="Times New Roman"/>
          <w:sz w:val="28"/>
          <w:szCs w:val="28"/>
          <w:lang w:val="uk-UA"/>
        </w:rPr>
        <w:t xml:space="preserve">Запропоновані модель та оцінка зроблені для випадку разового </w:t>
      </w:r>
      <w:r>
        <w:rPr>
          <w:rFonts w:ascii="Times New Roman" w:hAnsi="Times New Roman"/>
          <w:sz w:val="28"/>
          <w:szCs w:val="28"/>
          <w:lang w:val="uk-UA"/>
        </w:rPr>
        <w:t>надходжен</w:t>
      </w:r>
      <w:r w:rsidRPr="00BD4185">
        <w:rPr>
          <w:rFonts w:ascii="Times New Roman" w:hAnsi="Times New Roman"/>
          <w:sz w:val="28"/>
          <w:szCs w:val="28"/>
          <w:lang w:val="uk-UA"/>
        </w:rPr>
        <w:t xml:space="preserve">ня радіонуклідів у каскад. Для ситуації тривалого надходження </w:t>
      </w:r>
      <w:r>
        <w:rPr>
          <w:rFonts w:ascii="Times New Roman" w:hAnsi="Times New Roman"/>
          <w:sz w:val="28"/>
          <w:szCs w:val="28"/>
          <w:lang w:val="uk-UA"/>
        </w:rPr>
        <w:t>радіонуклі</w:t>
      </w:r>
      <w:r w:rsidRPr="00BD4185">
        <w:rPr>
          <w:rFonts w:ascii="Times New Roman" w:hAnsi="Times New Roman"/>
          <w:sz w:val="28"/>
          <w:szCs w:val="28"/>
          <w:lang w:val="uk-UA"/>
        </w:rPr>
        <w:t>дів модель необхідно модифікувати з використанням дифе</w:t>
      </w:r>
      <w:r>
        <w:rPr>
          <w:rFonts w:ascii="Times New Roman" w:hAnsi="Times New Roman"/>
          <w:sz w:val="28"/>
          <w:szCs w:val="28"/>
          <w:lang w:val="uk-UA"/>
        </w:rPr>
        <w:t>ренціальних рівнянь. Ч</w:t>
      </w:r>
      <w:r w:rsidRPr="00BD4185">
        <w:rPr>
          <w:rFonts w:ascii="Times New Roman" w:hAnsi="Times New Roman"/>
          <w:sz w:val="28"/>
          <w:szCs w:val="28"/>
          <w:lang w:val="uk-UA"/>
        </w:rPr>
        <w:t>ерез 25</w:t>
      </w:r>
      <w:r>
        <w:rPr>
          <w:rFonts w:ascii="Times New Roman" w:hAnsi="Times New Roman"/>
          <w:sz w:val="28"/>
          <w:szCs w:val="28"/>
          <w:lang w:val="uk-UA"/>
        </w:rPr>
        <w:t> </w:t>
      </w:r>
      <w:r w:rsidRPr="00BD4185">
        <w:rPr>
          <w:rFonts w:ascii="Times New Roman" w:hAnsi="Times New Roman"/>
          <w:sz w:val="28"/>
          <w:szCs w:val="28"/>
          <w:lang w:val="uk-UA"/>
        </w:rPr>
        <w:t xml:space="preserve">років після аварії різниця в радіоактивності води Київського та Каховського водосховищ становить ті </w:t>
      </w:r>
      <w:r>
        <w:rPr>
          <w:rFonts w:ascii="Times New Roman" w:hAnsi="Times New Roman"/>
          <w:sz w:val="28"/>
          <w:szCs w:val="28"/>
          <w:lang w:val="uk-UA"/>
        </w:rPr>
        <w:t>самі</w:t>
      </w:r>
      <w:r w:rsidRPr="00BD4185">
        <w:rPr>
          <w:rFonts w:ascii="Times New Roman" w:hAnsi="Times New Roman"/>
          <w:sz w:val="28"/>
          <w:szCs w:val="28"/>
          <w:lang w:val="uk-UA"/>
        </w:rPr>
        <w:t xml:space="preserve"> два-</w:t>
      </w:r>
      <w:r w:rsidRPr="008122DB">
        <w:rPr>
          <w:rFonts w:ascii="Times New Roman" w:hAnsi="Times New Roman"/>
          <w:sz w:val="28"/>
          <w:szCs w:val="28"/>
          <w:lang w:val="uk-UA"/>
        </w:rPr>
        <w:t xml:space="preserve">три порядки, що і в перші роки після аварії. </w:t>
      </w:r>
    </w:p>
    <w:p w:rsidR="008078E2" w:rsidRPr="008122DB" w:rsidRDefault="008078E2" w:rsidP="00D27C22">
      <w:pPr>
        <w:pStyle w:val="10"/>
        <w:spacing w:line="360" w:lineRule="auto"/>
        <w:ind w:firstLine="567"/>
        <w:jc w:val="both"/>
        <w:rPr>
          <w:rFonts w:ascii="Times New Roman" w:hAnsi="Times New Roman"/>
          <w:sz w:val="28"/>
          <w:szCs w:val="28"/>
          <w:lang w:val="uk-UA"/>
        </w:rPr>
      </w:pPr>
      <w:r w:rsidRPr="008122DB">
        <w:rPr>
          <w:rFonts w:ascii="Times New Roman" w:hAnsi="Times New Roman"/>
          <w:sz w:val="28"/>
          <w:szCs w:val="28"/>
          <w:lang w:val="uk-UA"/>
        </w:rPr>
        <w:t xml:space="preserve">У ситуації з іншим важливим радіонуклідом </w:t>
      </w:r>
      <w:r w:rsidRPr="008122DB">
        <w:rPr>
          <w:rFonts w:ascii="Times New Roman" w:hAnsi="Times New Roman"/>
          <w:sz w:val="28"/>
          <w:szCs w:val="28"/>
          <w:vertAlign w:val="superscript"/>
          <w:lang w:val="uk-UA"/>
        </w:rPr>
        <w:t>90</w:t>
      </w:r>
      <w:r w:rsidRPr="008122DB">
        <w:rPr>
          <w:rFonts w:ascii="Times New Roman" w:hAnsi="Times New Roman"/>
          <w:sz w:val="28"/>
          <w:szCs w:val="28"/>
          <w:lang w:val="uk-UA"/>
        </w:rPr>
        <w:t xml:space="preserve">Sr усе інакше. Річ у тім, що для </w:t>
      </w:r>
      <w:r w:rsidRPr="008122DB">
        <w:rPr>
          <w:rFonts w:ascii="Times New Roman" w:hAnsi="Times New Roman"/>
          <w:sz w:val="28"/>
          <w:szCs w:val="28"/>
          <w:vertAlign w:val="superscript"/>
          <w:lang w:val="uk-UA"/>
        </w:rPr>
        <w:t>90</w:t>
      </w:r>
      <w:r w:rsidRPr="008122DB">
        <w:rPr>
          <w:rFonts w:ascii="Times New Roman" w:hAnsi="Times New Roman"/>
          <w:sz w:val="28"/>
          <w:szCs w:val="28"/>
          <w:lang w:val="uk-UA"/>
        </w:rPr>
        <w:t xml:space="preserve">Sr фактор радіоємності водосховищ Дніпровського каскаду не перевищує значень 0,2–0,3. </w:t>
      </w:r>
      <w:r>
        <w:rPr>
          <w:rFonts w:ascii="Times New Roman" w:hAnsi="Times New Roman"/>
          <w:sz w:val="28"/>
          <w:szCs w:val="28"/>
          <w:lang w:val="uk-UA"/>
        </w:rPr>
        <w:t>У</w:t>
      </w:r>
      <w:r w:rsidRPr="008122DB">
        <w:rPr>
          <w:rFonts w:ascii="Times New Roman" w:hAnsi="Times New Roman"/>
          <w:sz w:val="28"/>
          <w:szCs w:val="28"/>
          <w:lang w:val="uk-UA"/>
        </w:rPr>
        <w:t xml:space="preserve"> цьому випадку фактор загальної радіоємності каскаду для </w:t>
      </w:r>
      <w:r w:rsidRPr="008122DB">
        <w:rPr>
          <w:rFonts w:ascii="Times New Roman" w:hAnsi="Times New Roman"/>
          <w:sz w:val="28"/>
          <w:szCs w:val="28"/>
          <w:vertAlign w:val="superscript"/>
          <w:lang w:val="uk-UA"/>
        </w:rPr>
        <w:t>90</w:t>
      </w:r>
      <w:r w:rsidRPr="008122DB">
        <w:rPr>
          <w:rFonts w:ascii="Times New Roman" w:hAnsi="Times New Roman"/>
          <w:sz w:val="28"/>
          <w:szCs w:val="28"/>
          <w:lang w:val="uk-UA"/>
        </w:rPr>
        <w:t xml:space="preserve">Sr не перевищує 0,5–0,6, </w:t>
      </w:r>
      <w:r>
        <w:rPr>
          <w:rFonts w:ascii="Times New Roman" w:hAnsi="Times New Roman"/>
          <w:sz w:val="28"/>
          <w:szCs w:val="28"/>
          <w:lang w:val="uk-UA"/>
        </w:rPr>
        <w:t>за</w:t>
      </w:r>
      <w:r w:rsidRPr="008122DB">
        <w:rPr>
          <w:rFonts w:ascii="Times New Roman" w:hAnsi="Times New Roman"/>
          <w:sz w:val="28"/>
          <w:szCs w:val="28"/>
          <w:lang w:val="uk-UA"/>
        </w:rPr>
        <w:t xml:space="preserve"> яко</w:t>
      </w:r>
      <w:r>
        <w:rPr>
          <w:rFonts w:ascii="Times New Roman" w:hAnsi="Times New Roman"/>
          <w:sz w:val="28"/>
          <w:szCs w:val="28"/>
          <w:lang w:val="uk-UA"/>
        </w:rPr>
        <w:t>го</w:t>
      </w:r>
      <w:r w:rsidRPr="008122DB">
        <w:rPr>
          <w:rFonts w:ascii="Times New Roman" w:hAnsi="Times New Roman"/>
          <w:sz w:val="28"/>
          <w:szCs w:val="28"/>
          <w:lang w:val="uk-UA"/>
        </w:rPr>
        <w:t xml:space="preserve"> немає суттєвого депонування стронцію в донних відкладах. Їх вміст у воді не більше, ніж у 10 разів відрізняється від Київського і Каховського водосховищ. Це добре підтверджується реальними даними спостережень за 1987–1993 рр. Таким чином, наведений приклад продемонстрував евристичність аналізу реальних великих та малих екосистем з використанням уявлень про їх радіоємність.</w:t>
      </w:r>
      <w:bookmarkStart w:id="55" w:name="_Toc390249936"/>
    </w:p>
    <w:bookmarkEnd w:id="55"/>
    <w:p w:rsidR="008078E2" w:rsidRPr="00BD4185" w:rsidRDefault="008078E2" w:rsidP="00D27C22">
      <w:pPr>
        <w:spacing w:line="360" w:lineRule="auto"/>
        <w:ind w:firstLine="567"/>
        <w:jc w:val="both"/>
        <w:rPr>
          <w:sz w:val="28"/>
          <w:szCs w:val="28"/>
        </w:rPr>
      </w:pPr>
      <w:r w:rsidRPr="008122DB">
        <w:rPr>
          <w:sz w:val="28"/>
          <w:szCs w:val="28"/>
        </w:rPr>
        <w:t>Проведений теоретичний аналіз проблеми радіоекологічної надійності біосистем показав, що динаміка фактора</w:t>
      </w:r>
      <w:r w:rsidRPr="00BD4185">
        <w:rPr>
          <w:sz w:val="28"/>
          <w:szCs w:val="28"/>
        </w:rPr>
        <w:t xml:space="preserve"> радіоємності біоти екосистеми при дії гамма-опромінення та внесення солі важкого металу (Cd) майже збігається з дина</w:t>
      </w:r>
      <w:r>
        <w:rPr>
          <w:sz w:val="28"/>
          <w:szCs w:val="28"/>
        </w:rPr>
        <w:t>-</w:t>
      </w:r>
      <w:r w:rsidRPr="00BD4185">
        <w:rPr>
          <w:sz w:val="28"/>
          <w:szCs w:val="28"/>
        </w:rPr>
        <w:t xml:space="preserve">мікою поведінки біологічного показника – швидкості росту. Можна </w:t>
      </w:r>
      <w:r>
        <w:rPr>
          <w:sz w:val="28"/>
          <w:szCs w:val="28"/>
        </w:rPr>
        <w:t>стверджу</w:t>
      </w:r>
      <w:r w:rsidRPr="00183BB4">
        <w:rPr>
          <w:sz w:val="28"/>
          <w:szCs w:val="28"/>
          <w:lang w:val="ru-RU"/>
        </w:rPr>
        <w:t>-</w:t>
      </w:r>
      <w:r w:rsidRPr="00BD4185">
        <w:rPr>
          <w:sz w:val="28"/>
          <w:szCs w:val="28"/>
        </w:rPr>
        <w:t xml:space="preserve">вати, що поведінка в екосистемі трасера </w:t>
      </w:r>
      <w:r w:rsidRPr="00BD4185">
        <w:rPr>
          <w:sz w:val="28"/>
          <w:szCs w:val="28"/>
          <w:vertAlign w:val="superscript"/>
        </w:rPr>
        <w:t>137</w:t>
      </w:r>
      <w:r w:rsidRPr="00BD4185">
        <w:rPr>
          <w:sz w:val="28"/>
          <w:szCs w:val="28"/>
        </w:rPr>
        <w:t>Cs, як аналога елемента мінерального живлення калію, відображає ступінь благополуччя стану біоти екосистеми. Звідси отримуємо висновок: чим вище здатність біоти нагромаджувати та утримувати трасер, тим краще стан, а отже, надійність біоти екосистеми</w:t>
      </w:r>
      <w:r w:rsidRPr="00BD4185">
        <w:rPr>
          <w:i/>
          <w:sz w:val="28"/>
          <w:szCs w:val="28"/>
        </w:rPr>
        <w:t>.</w:t>
      </w:r>
      <w:r w:rsidRPr="00BD4185">
        <w:rPr>
          <w:sz w:val="28"/>
          <w:szCs w:val="28"/>
        </w:rPr>
        <w:t xml:space="preserve"> </w:t>
      </w:r>
    </w:p>
    <w:p w:rsidR="008078E2" w:rsidRPr="00BD4185" w:rsidRDefault="008078E2" w:rsidP="00D27C22">
      <w:pPr>
        <w:spacing w:line="360" w:lineRule="auto"/>
        <w:ind w:firstLine="567"/>
        <w:jc w:val="both"/>
        <w:rPr>
          <w:sz w:val="28"/>
          <w:szCs w:val="28"/>
        </w:rPr>
      </w:pPr>
      <w:r w:rsidRPr="00BD4185">
        <w:rPr>
          <w:sz w:val="28"/>
          <w:szCs w:val="28"/>
        </w:rPr>
        <w:t xml:space="preserve">У результаті аварії на ЧАЕС </w:t>
      </w:r>
      <w:r>
        <w:rPr>
          <w:sz w:val="28"/>
          <w:szCs w:val="28"/>
        </w:rPr>
        <w:t>було</w:t>
      </w:r>
      <w:r w:rsidRPr="00BD4185">
        <w:rPr>
          <w:sz w:val="28"/>
          <w:szCs w:val="28"/>
        </w:rPr>
        <w:t xml:space="preserve"> «щедро розкида</w:t>
      </w:r>
      <w:r>
        <w:rPr>
          <w:sz w:val="28"/>
          <w:szCs w:val="28"/>
        </w:rPr>
        <w:t>но</w:t>
      </w:r>
      <w:r w:rsidRPr="00BD4185">
        <w:rPr>
          <w:sz w:val="28"/>
          <w:szCs w:val="28"/>
        </w:rPr>
        <w:t xml:space="preserve">» усім світом трасер </w:t>
      </w:r>
      <w:r w:rsidRPr="00BD4185">
        <w:rPr>
          <w:sz w:val="28"/>
          <w:szCs w:val="28"/>
          <w:vertAlign w:val="superscript"/>
        </w:rPr>
        <w:t>137</w:t>
      </w:r>
      <w:r w:rsidRPr="00BD4185">
        <w:rPr>
          <w:sz w:val="28"/>
          <w:szCs w:val="28"/>
        </w:rPr>
        <w:t>Cs. Тому можна використовувати цю обставину для встановлення законів перерозподілу трасера різними типами екосистем. Якщо в динаміці спостереження за фактором радіоємності за трасером спостерігається різка зміна його вмісту в біоті досліджуваної екосистеми, то це може означати помітну реакцію біоти на вплив, котрий вона отримує</w:t>
      </w:r>
      <w:r>
        <w:rPr>
          <w:sz w:val="28"/>
          <w:szCs w:val="28"/>
        </w:rPr>
        <w:t xml:space="preserve"> </w:t>
      </w:r>
      <w:r w:rsidRPr="00BD4185">
        <w:rPr>
          <w:sz w:val="28"/>
          <w:szCs w:val="28"/>
        </w:rPr>
        <w:t>[</w:t>
      </w:r>
      <w:r w:rsidRPr="00880C27">
        <w:rPr>
          <w:sz w:val="28"/>
          <w:szCs w:val="28"/>
          <w:lang w:val="ru-RU"/>
        </w:rPr>
        <w:t>3</w:t>
      </w:r>
      <w:r>
        <w:rPr>
          <w:sz w:val="28"/>
          <w:szCs w:val="28"/>
        </w:rPr>
        <w:t xml:space="preserve">01, </w:t>
      </w:r>
      <w:r w:rsidRPr="00880C27">
        <w:rPr>
          <w:sz w:val="28"/>
          <w:szCs w:val="28"/>
          <w:lang w:val="ru-RU"/>
        </w:rPr>
        <w:t>3</w:t>
      </w:r>
      <w:r>
        <w:rPr>
          <w:sz w:val="28"/>
          <w:szCs w:val="28"/>
        </w:rPr>
        <w:t>02</w:t>
      </w:r>
      <w:r w:rsidRPr="00BD4185">
        <w:rPr>
          <w:sz w:val="28"/>
          <w:szCs w:val="28"/>
        </w:rPr>
        <w:t xml:space="preserve">]. </w:t>
      </w:r>
    </w:p>
    <w:p w:rsidR="008078E2" w:rsidRPr="00BD4185" w:rsidRDefault="008078E2" w:rsidP="00D27C22">
      <w:pPr>
        <w:spacing w:line="360" w:lineRule="auto"/>
        <w:ind w:firstLine="567"/>
        <w:jc w:val="both"/>
        <w:rPr>
          <w:sz w:val="28"/>
          <w:szCs w:val="28"/>
        </w:rPr>
      </w:pPr>
      <w:r w:rsidRPr="00BD4185">
        <w:rPr>
          <w:sz w:val="28"/>
          <w:szCs w:val="28"/>
        </w:rPr>
        <w:t xml:space="preserve">Поведінка трасера може виконувати функцію «екологічного градусника» під час оцінювання стану і надійності біоти. </w:t>
      </w:r>
      <w:r>
        <w:rPr>
          <w:sz w:val="28"/>
          <w:szCs w:val="28"/>
        </w:rPr>
        <w:t>З</w:t>
      </w:r>
      <w:r w:rsidRPr="00BD4185">
        <w:rPr>
          <w:sz w:val="28"/>
          <w:szCs w:val="28"/>
        </w:rPr>
        <w:t>ниженн</w:t>
      </w:r>
      <w:r>
        <w:rPr>
          <w:sz w:val="28"/>
          <w:szCs w:val="28"/>
        </w:rPr>
        <w:t>я</w:t>
      </w:r>
      <w:r w:rsidRPr="00BD4185">
        <w:rPr>
          <w:sz w:val="28"/>
          <w:szCs w:val="28"/>
        </w:rPr>
        <w:t xml:space="preserve"> рН води </w:t>
      </w:r>
      <w:r>
        <w:rPr>
          <w:sz w:val="28"/>
          <w:szCs w:val="28"/>
        </w:rPr>
        <w:t>в</w:t>
      </w:r>
      <w:r w:rsidRPr="00BD4185">
        <w:rPr>
          <w:sz w:val="28"/>
          <w:szCs w:val="28"/>
        </w:rPr>
        <w:t xml:space="preserve"> озерній екосистемі призводить до десорбції радіонуклідів з донних</w:t>
      </w:r>
      <w:r>
        <w:rPr>
          <w:sz w:val="28"/>
          <w:szCs w:val="28"/>
        </w:rPr>
        <w:t xml:space="preserve"> відкладів та біоти у воду, що</w:t>
      </w:r>
      <w:r w:rsidRPr="00BD4185">
        <w:rPr>
          <w:sz w:val="28"/>
          <w:szCs w:val="28"/>
        </w:rPr>
        <w:t xml:space="preserve"> сво</w:t>
      </w:r>
      <w:r>
        <w:rPr>
          <w:sz w:val="28"/>
          <w:szCs w:val="28"/>
        </w:rPr>
        <w:t>єю</w:t>
      </w:r>
      <w:r w:rsidRPr="00BD4185">
        <w:rPr>
          <w:sz w:val="28"/>
          <w:szCs w:val="28"/>
        </w:rPr>
        <w:t xml:space="preserve"> черг</w:t>
      </w:r>
      <w:r>
        <w:rPr>
          <w:sz w:val="28"/>
          <w:szCs w:val="28"/>
        </w:rPr>
        <w:t>ою</w:t>
      </w:r>
      <w:r w:rsidRPr="00BD4185">
        <w:rPr>
          <w:sz w:val="28"/>
          <w:szCs w:val="28"/>
        </w:rPr>
        <w:t xml:space="preserve">, призводить до зниження радіоємності донної біоти і збільшення вмісту трасера у воді. Це </w:t>
      </w:r>
      <w:r>
        <w:rPr>
          <w:sz w:val="28"/>
          <w:szCs w:val="28"/>
        </w:rPr>
        <w:t>зумовлює</w:t>
      </w:r>
      <w:r w:rsidRPr="00BD4185">
        <w:rPr>
          <w:sz w:val="28"/>
          <w:szCs w:val="28"/>
        </w:rPr>
        <w:t xml:space="preserve"> додаткові дозові навантаження на біоту водної товщі озера і для людей, які використовують воду озера для пиття та зрошення</w:t>
      </w:r>
      <w:r w:rsidRPr="00BD4185">
        <w:rPr>
          <w:i/>
          <w:sz w:val="28"/>
          <w:szCs w:val="28"/>
        </w:rPr>
        <w:t>.</w:t>
      </w:r>
    </w:p>
    <w:p w:rsidR="008078E2" w:rsidRDefault="008078E2" w:rsidP="00D27C22">
      <w:pPr>
        <w:spacing w:line="360" w:lineRule="auto"/>
        <w:ind w:firstLine="567"/>
        <w:jc w:val="both"/>
        <w:rPr>
          <w:sz w:val="28"/>
          <w:szCs w:val="28"/>
        </w:rPr>
      </w:pPr>
      <w:r w:rsidRPr="00BD4185">
        <w:rPr>
          <w:sz w:val="28"/>
          <w:szCs w:val="28"/>
        </w:rPr>
        <w:t>Дослідження, проведені на біоті екосистем, дозволили встановити ліміти допустими</w:t>
      </w:r>
      <w:r>
        <w:rPr>
          <w:sz w:val="28"/>
          <w:szCs w:val="28"/>
        </w:rPr>
        <w:t>х дозових навантажень на біоту</w:t>
      </w:r>
      <w:r w:rsidRPr="00BD4185">
        <w:rPr>
          <w:sz w:val="28"/>
          <w:szCs w:val="28"/>
        </w:rPr>
        <w:t xml:space="preserve">. </w:t>
      </w:r>
      <w:r>
        <w:rPr>
          <w:sz w:val="28"/>
          <w:szCs w:val="28"/>
        </w:rPr>
        <w:t>У</w:t>
      </w:r>
      <w:r w:rsidRPr="00BD4185">
        <w:rPr>
          <w:sz w:val="28"/>
          <w:szCs w:val="28"/>
        </w:rPr>
        <w:t xml:space="preserve">становлено, зокрема, що доза у 4 Гр/рік для рослин і гідробіонтів та доза у 0,4 Гр/рік для тварин можуть слугувати межею, за якої біота ще може надійно існувати. </w:t>
      </w:r>
    </w:p>
    <w:p w:rsidR="008078E2" w:rsidRPr="00BD4185" w:rsidRDefault="008078E2" w:rsidP="00D27C22">
      <w:pPr>
        <w:spacing w:line="360" w:lineRule="auto"/>
        <w:ind w:firstLine="567"/>
        <w:jc w:val="both"/>
        <w:rPr>
          <w:sz w:val="28"/>
          <w:szCs w:val="28"/>
        </w:rPr>
      </w:pPr>
      <w:r w:rsidRPr="00BD4185">
        <w:rPr>
          <w:sz w:val="28"/>
          <w:szCs w:val="28"/>
        </w:rPr>
        <w:t xml:space="preserve">Для оцінки вмісту радіонуклідів, що відповідають цим дозам, були </w:t>
      </w:r>
      <w:r>
        <w:rPr>
          <w:sz w:val="28"/>
          <w:szCs w:val="28"/>
        </w:rPr>
        <w:t>викорис</w:t>
      </w:r>
      <w:r w:rsidRPr="003F77E9">
        <w:rPr>
          <w:sz w:val="28"/>
          <w:szCs w:val="28"/>
        </w:rPr>
        <w:t>-</w:t>
      </w:r>
      <w:r w:rsidRPr="00BD4185">
        <w:rPr>
          <w:sz w:val="28"/>
          <w:szCs w:val="28"/>
        </w:rPr>
        <w:t>тані дозові коефіцієнти Б. Аміро [</w:t>
      </w:r>
      <w:r>
        <w:rPr>
          <w:sz w:val="28"/>
          <w:szCs w:val="28"/>
        </w:rPr>
        <w:t>283</w:t>
      </w:r>
      <w:r w:rsidRPr="00BD4185">
        <w:rPr>
          <w:sz w:val="28"/>
          <w:szCs w:val="28"/>
        </w:rPr>
        <w:t xml:space="preserve">], які дали змогу показати, що вміст </w:t>
      </w:r>
      <w:r w:rsidRPr="00BD4185">
        <w:rPr>
          <w:bCs/>
          <w:sz w:val="28"/>
          <w:szCs w:val="28"/>
          <w:vertAlign w:val="superscript"/>
        </w:rPr>
        <w:t>137</w:t>
      </w:r>
      <w:r w:rsidRPr="00BD4185">
        <w:rPr>
          <w:bCs/>
          <w:sz w:val="28"/>
          <w:szCs w:val="28"/>
        </w:rPr>
        <w:t>Cs у біоті здатен створити саме таку кри</w:t>
      </w:r>
      <w:r>
        <w:rPr>
          <w:bCs/>
          <w:sz w:val="28"/>
          <w:szCs w:val="28"/>
        </w:rPr>
        <w:t xml:space="preserve">тичну дозу в 4 Гр/рік. </w:t>
      </w:r>
      <w:r w:rsidRPr="003F77E9">
        <w:rPr>
          <w:bCs/>
          <w:sz w:val="28"/>
          <w:szCs w:val="28"/>
        </w:rPr>
        <w:t>О</w:t>
      </w:r>
      <w:r w:rsidRPr="003F77E9">
        <w:rPr>
          <w:sz w:val="28"/>
          <w:szCs w:val="28"/>
        </w:rPr>
        <w:t>тримано</w:t>
      </w:r>
      <w:r w:rsidRPr="00BD4185">
        <w:rPr>
          <w:sz w:val="28"/>
          <w:szCs w:val="28"/>
        </w:rPr>
        <w:t xml:space="preserve"> оцінку радіоємності біотичної компоненти екосистеми, коли величина н</w:t>
      </w:r>
      <w:r w:rsidRPr="003F77E9">
        <w:rPr>
          <w:sz w:val="28"/>
          <w:szCs w:val="28"/>
        </w:rPr>
        <w:t xml:space="preserve">адійності </w:t>
      </w:r>
      <w:r w:rsidRPr="00BD4185">
        <w:rPr>
          <w:sz w:val="28"/>
          <w:szCs w:val="28"/>
        </w:rPr>
        <w:t xml:space="preserve">біоти екосистеми буде близькою до нуля. Показано, що в діапазоні доз для біоти від 0 до 4 Гр надійність може змінюватися лінійно від 1 до 0. Таким чином, параметр радіоємності може слугувати мірою надійності біоти в будь-якій екосистемі. </w:t>
      </w:r>
    </w:p>
    <w:p w:rsidR="008078E2" w:rsidRDefault="008078E2" w:rsidP="00D27C22">
      <w:pPr>
        <w:spacing w:line="360" w:lineRule="auto"/>
        <w:ind w:firstLine="567"/>
        <w:jc w:val="both"/>
        <w:rPr>
          <w:spacing w:val="-4"/>
          <w:sz w:val="28"/>
          <w:szCs w:val="28"/>
        </w:rPr>
      </w:pPr>
      <w:r>
        <w:rPr>
          <w:spacing w:val="-4"/>
          <w:sz w:val="28"/>
          <w:szCs w:val="28"/>
        </w:rPr>
        <w:t>Розглянемо деякі</w:t>
      </w:r>
      <w:r w:rsidRPr="00BD4185">
        <w:rPr>
          <w:spacing w:val="-4"/>
          <w:sz w:val="28"/>
          <w:szCs w:val="28"/>
        </w:rPr>
        <w:t xml:space="preserve"> приклади. Використовуючи теоретичні результати за послідовною моделлю надійності, було розраховано два варіанти міри надійності Дніпровського каскаду водосховищ щодо процесу утримання в ньому радіо</w:t>
      </w:r>
      <w:r>
        <w:rPr>
          <w:spacing w:val="-4"/>
          <w:sz w:val="28"/>
          <w:szCs w:val="28"/>
        </w:rPr>
        <w:t>нуклі-</w:t>
      </w:r>
      <w:r w:rsidRPr="00BD4185">
        <w:rPr>
          <w:spacing w:val="-4"/>
          <w:sz w:val="28"/>
          <w:szCs w:val="28"/>
        </w:rPr>
        <w:t>дів: без урахування участі біоти водойм та за умов реальної адаптивної відповіді біоти на порівняно малі дози опромінення (біля 0,1–0,5 Гр/рік) (табл.</w:t>
      </w:r>
      <w:r>
        <w:rPr>
          <w:spacing w:val="-4"/>
          <w:sz w:val="28"/>
          <w:szCs w:val="28"/>
        </w:rPr>
        <w:t> </w:t>
      </w:r>
      <w:r w:rsidRPr="00D27C22">
        <w:rPr>
          <w:spacing w:val="-4"/>
          <w:sz w:val="28"/>
          <w:szCs w:val="28"/>
        </w:rPr>
        <w:t>5</w:t>
      </w:r>
      <w:r w:rsidRPr="00BD4185">
        <w:rPr>
          <w:spacing w:val="-4"/>
          <w:sz w:val="28"/>
          <w:szCs w:val="28"/>
        </w:rPr>
        <w:t>.2–</w:t>
      </w:r>
      <w:r w:rsidRPr="00D27C22">
        <w:rPr>
          <w:spacing w:val="-4"/>
          <w:sz w:val="28"/>
          <w:szCs w:val="28"/>
        </w:rPr>
        <w:t>5</w:t>
      </w:r>
      <w:r w:rsidRPr="00BD4185">
        <w:rPr>
          <w:spacing w:val="-4"/>
          <w:sz w:val="28"/>
          <w:szCs w:val="28"/>
        </w:rPr>
        <w:t>.5).</w:t>
      </w:r>
    </w:p>
    <w:p w:rsidR="008078E2" w:rsidRPr="00BD4185" w:rsidRDefault="008078E2" w:rsidP="00D27C22">
      <w:pPr>
        <w:pStyle w:val="a6"/>
        <w:spacing w:before="0" w:after="0" w:line="360" w:lineRule="auto"/>
        <w:ind w:firstLine="567"/>
        <w:rPr>
          <w:sz w:val="28"/>
          <w:szCs w:val="28"/>
        </w:rPr>
      </w:pPr>
      <w:r w:rsidRPr="00BD4185">
        <w:rPr>
          <w:sz w:val="28"/>
          <w:szCs w:val="28"/>
        </w:rPr>
        <w:t xml:space="preserve">Таблиця </w:t>
      </w:r>
      <w:r>
        <w:rPr>
          <w:sz w:val="28"/>
          <w:szCs w:val="28"/>
        </w:rPr>
        <w:t>5</w:t>
      </w:r>
      <w:r w:rsidRPr="00BD4185">
        <w:rPr>
          <w:sz w:val="28"/>
          <w:szCs w:val="28"/>
        </w:rPr>
        <w:t>.2</w:t>
      </w:r>
    </w:p>
    <w:p w:rsidR="008078E2" w:rsidRDefault="008078E2" w:rsidP="00D27C22">
      <w:pPr>
        <w:pStyle w:val="a8"/>
        <w:spacing w:after="0" w:line="276" w:lineRule="auto"/>
        <w:ind w:firstLine="567"/>
        <w:rPr>
          <w:sz w:val="28"/>
          <w:szCs w:val="28"/>
        </w:rPr>
      </w:pPr>
      <w:r w:rsidRPr="00BD4185">
        <w:rPr>
          <w:sz w:val="28"/>
          <w:szCs w:val="28"/>
        </w:rPr>
        <w:t xml:space="preserve">Оцінка факторів радіоємності за </w:t>
      </w:r>
      <w:r w:rsidRPr="00BD4185">
        <w:rPr>
          <w:sz w:val="28"/>
          <w:szCs w:val="28"/>
          <w:vertAlign w:val="superscript"/>
        </w:rPr>
        <w:t>137</w:t>
      </w:r>
      <w:r w:rsidRPr="00BD4185">
        <w:rPr>
          <w:sz w:val="28"/>
          <w:szCs w:val="28"/>
        </w:rPr>
        <w:t>Cs на прикладі каскаду Дніпровських водосховищ в умовах адаптивної відповіді біоти та без неї (оцінка надійності каскаду водосховищ за участі біоти)</w:t>
      </w:r>
    </w:p>
    <w:tbl>
      <w:tblPr>
        <w:tblW w:w="0" w:type="auto"/>
        <w:jc w:val="center"/>
        <w:tblInd w:w="-13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830"/>
        <w:gridCol w:w="2982"/>
        <w:gridCol w:w="1559"/>
        <w:gridCol w:w="2151"/>
      </w:tblGrid>
      <w:tr w:rsidR="008078E2" w:rsidRPr="00BD4185" w:rsidTr="00AC4D29">
        <w:trPr>
          <w:jc w:val="center"/>
        </w:trPr>
        <w:tc>
          <w:tcPr>
            <w:tcW w:w="2830" w:type="dxa"/>
          </w:tcPr>
          <w:p w:rsidR="008078E2" w:rsidRPr="00D924D3" w:rsidRDefault="008078E2" w:rsidP="00AC4D29">
            <w:pPr>
              <w:jc w:val="center"/>
              <w:rPr>
                <w:sz w:val="28"/>
                <w:szCs w:val="28"/>
              </w:rPr>
            </w:pPr>
            <w:r w:rsidRPr="00D924D3">
              <w:rPr>
                <w:sz w:val="28"/>
                <w:szCs w:val="28"/>
              </w:rPr>
              <w:t>Водосховище</w:t>
            </w:r>
          </w:p>
        </w:tc>
        <w:tc>
          <w:tcPr>
            <w:tcW w:w="2982" w:type="dxa"/>
          </w:tcPr>
          <w:p w:rsidR="008078E2" w:rsidRPr="00D924D3" w:rsidRDefault="008078E2" w:rsidP="00AC4D29">
            <w:pPr>
              <w:jc w:val="center"/>
              <w:rPr>
                <w:sz w:val="28"/>
                <w:szCs w:val="28"/>
              </w:rPr>
            </w:pPr>
            <w:r w:rsidRPr="00D924D3">
              <w:rPr>
                <w:i/>
                <w:sz w:val="28"/>
                <w:szCs w:val="28"/>
              </w:rPr>
              <w:t>F</w:t>
            </w:r>
            <w:r w:rsidRPr="00D924D3">
              <w:rPr>
                <w:sz w:val="28"/>
                <w:szCs w:val="28"/>
              </w:rPr>
              <w:t xml:space="preserve"> (донні відклади)</w:t>
            </w:r>
          </w:p>
        </w:tc>
        <w:tc>
          <w:tcPr>
            <w:tcW w:w="1559" w:type="dxa"/>
          </w:tcPr>
          <w:p w:rsidR="008078E2" w:rsidRPr="00D924D3" w:rsidRDefault="008078E2" w:rsidP="00AC4D29">
            <w:pPr>
              <w:jc w:val="center"/>
              <w:rPr>
                <w:sz w:val="28"/>
                <w:szCs w:val="28"/>
              </w:rPr>
            </w:pPr>
            <w:r w:rsidRPr="00D924D3">
              <w:rPr>
                <w:i/>
                <w:sz w:val="28"/>
                <w:szCs w:val="28"/>
              </w:rPr>
              <w:t>F</w:t>
            </w:r>
            <w:r w:rsidRPr="00D924D3">
              <w:rPr>
                <w:sz w:val="28"/>
                <w:szCs w:val="28"/>
              </w:rPr>
              <w:t xml:space="preserve"> (біоти)</w:t>
            </w:r>
          </w:p>
        </w:tc>
        <w:tc>
          <w:tcPr>
            <w:tcW w:w="2151" w:type="dxa"/>
          </w:tcPr>
          <w:p w:rsidR="008078E2" w:rsidRPr="00D924D3" w:rsidRDefault="008078E2" w:rsidP="00AC4D29">
            <w:pPr>
              <w:jc w:val="center"/>
              <w:rPr>
                <w:sz w:val="28"/>
                <w:szCs w:val="28"/>
              </w:rPr>
            </w:pPr>
            <w:r w:rsidRPr="00D924D3">
              <w:rPr>
                <w:i/>
                <w:sz w:val="28"/>
                <w:szCs w:val="28"/>
              </w:rPr>
              <w:t>F</w:t>
            </w:r>
            <w:r w:rsidRPr="00D924D3">
              <w:rPr>
                <w:i/>
                <w:sz w:val="28"/>
                <w:szCs w:val="28"/>
                <w:vertAlign w:val="subscript"/>
              </w:rPr>
              <w:t>i</w:t>
            </w:r>
            <w:r w:rsidRPr="00D924D3">
              <w:rPr>
                <w:sz w:val="28"/>
                <w:szCs w:val="28"/>
              </w:rPr>
              <w:t xml:space="preserve"> (сумарне)</w:t>
            </w:r>
          </w:p>
        </w:tc>
      </w:tr>
      <w:tr w:rsidR="008078E2" w:rsidRPr="00BD4185" w:rsidTr="00AC4D29">
        <w:trPr>
          <w:jc w:val="center"/>
        </w:trPr>
        <w:tc>
          <w:tcPr>
            <w:tcW w:w="2830" w:type="dxa"/>
          </w:tcPr>
          <w:p w:rsidR="008078E2" w:rsidRPr="00BD4185" w:rsidRDefault="008078E2" w:rsidP="00AC4D29">
            <w:pPr>
              <w:rPr>
                <w:sz w:val="28"/>
                <w:szCs w:val="28"/>
              </w:rPr>
            </w:pPr>
            <w:r w:rsidRPr="00BD4185">
              <w:rPr>
                <w:sz w:val="28"/>
                <w:szCs w:val="28"/>
              </w:rPr>
              <w:t>Київське</w:t>
            </w:r>
          </w:p>
        </w:tc>
        <w:tc>
          <w:tcPr>
            <w:tcW w:w="2982" w:type="dxa"/>
          </w:tcPr>
          <w:p w:rsidR="008078E2" w:rsidRPr="00BD4185" w:rsidRDefault="008078E2" w:rsidP="00AC4D29">
            <w:pPr>
              <w:jc w:val="center"/>
              <w:rPr>
                <w:sz w:val="28"/>
                <w:szCs w:val="28"/>
              </w:rPr>
            </w:pPr>
            <w:r w:rsidRPr="00BD4185">
              <w:rPr>
                <w:sz w:val="28"/>
                <w:szCs w:val="28"/>
              </w:rPr>
              <w:t>0,7</w:t>
            </w:r>
          </w:p>
        </w:tc>
        <w:tc>
          <w:tcPr>
            <w:tcW w:w="1559" w:type="dxa"/>
          </w:tcPr>
          <w:p w:rsidR="008078E2" w:rsidRPr="00BD4185" w:rsidRDefault="008078E2" w:rsidP="00AC4D29">
            <w:pPr>
              <w:jc w:val="center"/>
              <w:rPr>
                <w:sz w:val="28"/>
                <w:szCs w:val="28"/>
              </w:rPr>
            </w:pPr>
            <w:r w:rsidRPr="00BD4185">
              <w:rPr>
                <w:sz w:val="28"/>
                <w:szCs w:val="28"/>
              </w:rPr>
              <w:t>0,1</w:t>
            </w:r>
          </w:p>
        </w:tc>
        <w:tc>
          <w:tcPr>
            <w:tcW w:w="2151" w:type="dxa"/>
          </w:tcPr>
          <w:p w:rsidR="008078E2" w:rsidRPr="00BD4185" w:rsidRDefault="008078E2" w:rsidP="00AC4D29">
            <w:pPr>
              <w:jc w:val="center"/>
              <w:rPr>
                <w:sz w:val="28"/>
                <w:szCs w:val="28"/>
              </w:rPr>
            </w:pPr>
            <w:r w:rsidRPr="00BD4185">
              <w:rPr>
                <w:sz w:val="28"/>
                <w:szCs w:val="28"/>
              </w:rPr>
              <w:t>0,8</w:t>
            </w:r>
          </w:p>
        </w:tc>
      </w:tr>
      <w:tr w:rsidR="008078E2" w:rsidRPr="00BD4185" w:rsidTr="00AC4D29">
        <w:trPr>
          <w:jc w:val="center"/>
        </w:trPr>
        <w:tc>
          <w:tcPr>
            <w:tcW w:w="2830" w:type="dxa"/>
          </w:tcPr>
          <w:p w:rsidR="008078E2" w:rsidRPr="00BD4185" w:rsidRDefault="008078E2" w:rsidP="00AC4D29">
            <w:pPr>
              <w:rPr>
                <w:sz w:val="28"/>
                <w:szCs w:val="28"/>
              </w:rPr>
            </w:pPr>
            <w:r w:rsidRPr="00BD4185">
              <w:rPr>
                <w:sz w:val="28"/>
                <w:szCs w:val="28"/>
              </w:rPr>
              <w:t>Канівське</w:t>
            </w:r>
          </w:p>
        </w:tc>
        <w:tc>
          <w:tcPr>
            <w:tcW w:w="2982" w:type="dxa"/>
          </w:tcPr>
          <w:p w:rsidR="008078E2" w:rsidRPr="00BD4185" w:rsidRDefault="008078E2" w:rsidP="00AC4D29">
            <w:pPr>
              <w:jc w:val="center"/>
              <w:rPr>
                <w:sz w:val="28"/>
                <w:szCs w:val="28"/>
              </w:rPr>
            </w:pPr>
            <w:r w:rsidRPr="00BD4185">
              <w:rPr>
                <w:sz w:val="28"/>
                <w:szCs w:val="28"/>
              </w:rPr>
              <w:t>0,6</w:t>
            </w:r>
          </w:p>
        </w:tc>
        <w:tc>
          <w:tcPr>
            <w:tcW w:w="1559" w:type="dxa"/>
          </w:tcPr>
          <w:p w:rsidR="008078E2" w:rsidRPr="00BD4185" w:rsidRDefault="008078E2" w:rsidP="00AC4D29">
            <w:pPr>
              <w:jc w:val="center"/>
              <w:rPr>
                <w:sz w:val="28"/>
                <w:szCs w:val="28"/>
              </w:rPr>
            </w:pPr>
            <w:r w:rsidRPr="00BD4185">
              <w:rPr>
                <w:sz w:val="28"/>
                <w:szCs w:val="28"/>
              </w:rPr>
              <w:t>0,08</w:t>
            </w:r>
          </w:p>
        </w:tc>
        <w:tc>
          <w:tcPr>
            <w:tcW w:w="2151" w:type="dxa"/>
          </w:tcPr>
          <w:p w:rsidR="008078E2" w:rsidRPr="00BD4185" w:rsidRDefault="008078E2" w:rsidP="00AC4D29">
            <w:pPr>
              <w:jc w:val="center"/>
              <w:rPr>
                <w:sz w:val="28"/>
                <w:szCs w:val="28"/>
              </w:rPr>
            </w:pPr>
            <w:r w:rsidRPr="00BD4185">
              <w:rPr>
                <w:sz w:val="28"/>
                <w:szCs w:val="28"/>
              </w:rPr>
              <w:t>0,68</w:t>
            </w:r>
          </w:p>
        </w:tc>
      </w:tr>
      <w:tr w:rsidR="008078E2" w:rsidRPr="00BD4185" w:rsidTr="00AC4D29">
        <w:trPr>
          <w:jc w:val="center"/>
        </w:trPr>
        <w:tc>
          <w:tcPr>
            <w:tcW w:w="2830" w:type="dxa"/>
          </w:tcPr>
          <w:p w:rsidR="008078E2" w:rsidRPr="00BD4185" w:rsidRDefault="008078E2" w:rsidP="00AC4D29">
            <w:pPr>
              <w:rPr>
                <w:sz w:val="28"/>
                <w:szCs w:val="28"/>
              </w:rPr>
            </w:pPr>
            <w:r w:rsidRPr="00BD4185">
              <w:rPr>
                <w:sz w:val="28"/>
                <w:szCs w:val="28"/>
              </w:rPr>
              <w:t>Кременчуцьке</w:t>
            </w:r>
          </w:p>
        </w:tc>
        <w:tc>
          <w:tcPr>
            <w:tcW w:w="2982" w:type="dxa"/>
          </w:tcPr>
          <w:p w:rsidR="008078E2" w:rsidRPr="00BD4185" w:rsidRDefault="008078E2" w:rsidP="00AC4D29">
            <w:pPr>
              <w:jc w:val="center"/>
              <w:rPr>
                <w:sz w:val="28"/>
                <w:szCs w:val="28"/>
              </w:rPr>
            </w:pPr>
            <w:r w:rsidRPr="00BD4185">
              <w:rPr>
                <w:sz w:val="28"/>
                <w:szCs w:val="28"/>
              </w:rPr>
              <w:t>0,9</w:t>
            </w:r>
          </w:p>
        </w:tc>
        <w:tc>
          <w:tcPr>
            <w:tcW w:w="1559" w:type="dxa"/>
          </w:tcPr>
          <w:p w:rsidR="008078E2" w:rsidRPr="00BD4185" w:rsidRDefault="008078E2" w:rsidP="00AC4D29">
            <w:pPr>
              <w:jc w:val="center"/>
              <w:rPr>
                <w:sz w:val="28"/>
                <w:szCs w:val="28"/>
              </w:rPr>
            </w:pPr>
            <w:r w:rsidRPr="00BD4185">
              <w:rPr>
                <w:sz w:val="28"/>
                <w:szCs w:val="28"/>
              </w:rPr>
              <w:t>0,04</w:t>
            </w:r>
          </w:p>
        </w:tc>
        <w:tc>
          <w:tcPr>
            <w:tcW w:w="2151" w:type="dxa"/>
          </w:tcPr>
          <w:p w:rsidR="008078E2" w:rsidRPr="00BD4185" w:rsidRDefault="008078E2" w:rsidP="00AC4D29">
            <w:pPr>
              <w:jc w:val="center"/>
              <w:rPr>
                <w:sz w:val="28"/>
                <w:szCs w:val="28"/>
              </w:rPr>
            </w:pPr>
            <w:r w:rsidRPr="00BD4185">
              <w:rPr>
                <w:sz w:val="28"/>
                <w:szCs w:val="28"/>
              </w:rPr>
              <w:t>0,94</w:t>
            </w:r>
          </w:p>
        </w:tc>
      </w:tr>
      <w:tr w:rsidR="008078E2" w:rsidRPr="00BD4185" w:rsidTr="00AC4D29">
        <w:trPr>
          <w:jc w:val="center"/>
        </w:trPr>
        <w:tc>
          <w:tcPr>
            <w:tcW w:w="2830" w:type="dxa"/>
          </w:tcPr>
          <w:p w:rsidR="008078E2" w:rsidRPr="00BD4185" w:rsidRDefault="008078E2" w:rsidP="00AC4D29">
            <w:pPr>
              <w:rPr>
                <w:sz w:val="28"/>
                <w:szCs w:val="28"/>
              </w:rPr>
            </w:pPr>
            <w:r w:rsidRPr="00BD4185">
              <w:rPr>
                <w:sz w:val="28"/>
                <w:szCs w:val="28"/>
              </w:rPr>
              <w:t>Запорізьке</w:t>
            </w:r>
          </w:p>
        </w:tc>
        <w:tc>
          <w:tcPr>
            <w:tcW w:w="2982" w:type="dxa"/>
          </w:tcPr>
          <w:p w:rsidR="008078E2" w:rsidRPr="00BD4185" w:rsidRDefault="008078E2" w:rsidP="00AC4D29">
            <w:pPr>
              <w:jc w:val="center"/>
              <w:rPr>
                <w:sz w:val="28"/>
                <w:szCs w:val="28"/>
              </w:rPr>
            </w:pPr>
            <w:r w:rsidRPr="00BD4185">
              <w:rPr>
                <w:sz w:val="28"/>
                <w:szCs w:val="28"/>
              </w:rPr>
              <w:t>0,7</w:t>
            </w:r>
          </w:p>
        </w:tc>
        <w:tc>
          <w:tcPr>
            <w:tcW w:w="1559" w:type="dxa"/>
          </w:tcPr>
          <w:p w:rsidR="008078E2" w:rsidRPr="00BD4185" w:rsidRDefault="008078E2" w:rsidP="00AC4D29">
            <w:pPr>
              <w:jc w:val="center"/>
              <w:rPr>
                <w:sz w:val="28"/>
                <w:szCs w:val="28"/>
              </w:rPr>
            </w:pPr>
            <w:r w:rsidRPr="00BD4185">
              <w:rPr>
                <w:sz w:val="28"/>
                <w:szCs w:val="28"/>
              </w:rPr>
              <w:t>0,16</w:t>
            </w:r>
          </w:p>
        </w:tc>
        <w:tc>
          <w:tcPr>
            <w:tcW w:w="2151" w:type="dxa"/>
          </w:tcPr>
          <w:p w:rsidR="008078E2" w:rsidRPr="00BD4185" w:rsidRDefault="008078E2" w:rsidP="00AC4D29">
            <w:pPr>
              <w:jc w:val="center"/>
              <w:rPr>
                <w:sz w:val="28"/>
                <w:szCs w:val="28"/>
              </w:rPr>
            </w:pPr>
            <w:r w:rsidRPr="00BD4185">
              <w:rPr>
                <w:sz w:val="28"/>
                <w:szCs w:val="28"/>
              </w:rPr>
              <w:t>0,86</w:t>
            </w:r>
          </w:p>
        </w:tc>
      </w:tr>
      <w:tr w:rsidR="008078E2" w:rsidRPr="00BD4185" w:rsidTr="00AC4D29">
        <w:trPr>
          <w:jc w:val="center"/>
        </w:trPr>
        <w:tc>
          <w:tcPr>
            <w:tcW w:w="2830" w:type="dxa"/>
          </w:tcPr>
          <w:p w:rsidR="008078E2" w:rsidRPr="00BD4185" w:rsidRDefault="008078E2" w:rsidP="00AC4D29">
            <w:pPr>
              <w:rPr>
                <w:sz w:val="28"/>
                <w:szCs w:val="28"/>
              </w:rPr>
            </w:pPr>
            <w:r w:rsidRPr="00BD4185">
              <w:rPr>
                <w:sz w:val="28"/>
                <w:szCs w:val="28"/>
              </w:rPr>
              <w:t>Дніпровське</w:t>
            </w:r>
          </w:p>
        </w:tc>
        <w:tc>
          <w:tcPr>
            <w:tcW w:w="2982" w:type="dxa"/>
          </w:tcPr>
          <w:p w:rsidR="008078E2" w:rsidRPr="00BD4185" w:rsidRDefault="008078E2" w:rsidP="00AC4D29">
            <w:pPr>
              <w:jc w:val="center"/>
              <w:rPr>
                <w:sz w:val="28"/>
                <w:szCs w:val="28"/>
              </w:rPr>
            </w:pPr>
            <w:r w:rsidRPr="00BD4185">
              <w:rPr>
                <w:sz w:val="28"/>
                <w:szCs w:val="28"/>
              </w:rPr>
              <w:t>0,7</w:t>
            </w:r>
          </w:p>
        </w:tc>
        <w:tc>
          <w:tcPr>
            <w:tcW w:w="1559" w:type="dxa"/>
          </w:tcPr>
          <w:p w:rsidR="008078E2" w:rsidRPr="00BD4185" w:rsidRDefault="008078E2" w:rsidP="00AC4D29">
            <w:pPr>
              <w:jc w:val="center"/>
              <w:rPr>
                <w:sz w:val="28"/>
                <w:szCs w:val="28"/>
              </w:rPr>
            </w:pPr>
            <w:r w:rsidRPr="00BD4185">
              <w:rPr>
                <w:sz w:val="28"/>
                <w:szCs w:val="28"/>
              </w:rPr>
              <w:t>0,1</w:t>
            </w:r>
          </w:p>
        </w:tc>
        <w:tc>
          <w:tcPr>
            <w:tcW w:w="2151" w:type="dxa"/>
          </w:tcPr>
          <w:p w:rsidR="008078E2" w:rsidRPr="00BD4185" w:rsidRDefault="008078E2" w:rsidP="00AC4D29">
            <w:pPr>
              <w:jc w:val="center"/>
              <w:rPr>
                <w:sz w:val="28"/>
                <w:szCs w:val="28"/>
              </w:rPr>
            </w:pPr>
            <w:r w:rsidRPr="00BD4185">
              <w:rPr>
                <w:sz w:val="28"/>
                <w:szCs w:val="28"/>
              </w:rPr>
              <w:t>0,8</w:t>
            </w:r>
          </w:p>
        </w:tc>
      </w:tr>
      <w:tr w:rsidR="008078E2" w:rsidRPr="00BD4185" w:rsidTr="00AC4D29">
        <w:trPr>
          <w:jc w:val="center"/>
        </w:trPr>
        <w:tc>
          <w:tcPr>
            <w:tcW w:w="2830" w:type="dxa"/>
          </w:tcPr>
          <w:p w:rsidR="008078E2" w:rsidRPr="00BD4185" w:rsidRDefault="008078E2" w:rsidP="00AC4D29">
            <w:pPr>
              <w:rPr>
                <w:sz w:val="28"/>
                <w:szCs w:val="28"/>
              </w:rPr>
            </w:pPr>
            <w:r w:rsidRPr="00BD4185">
              <w:rPr>
                <w:sz w:val="28"/>
                <w:szCs w:val="28"/>
              </w:rPr>
              <w:t>Каховське</w:t>
            </w:r>
          </w:p>
        </w:tc>
        <w:tc>
          <w:tcPr>
            <w:tcW w:w="2982" w:type="dxa"/>
          </w:tcPr>
          <w:p w:rsidR="008078E2" w:rsidRPr="00BD4185" w:rsidRDefault="008078E2" w:rsidP="00AC4D29">
            <w:pPr>
              <w:jc w:val="center"/>
              <w:rPr>
                <w:sz w:val="28"/>
                <w:szCs w:val="28"/>
              </w:rPr>
            </w:pPr>
            <w:r w:rsidRPr="00BD4185">
              <w:rPr>
                <w:sz w:val="28"/>
                <w:szCs w:val="28"/>
              </w:rPr>
              <w:t>0,8</w:t>
            </w:r>
          </w:p>
        </w:tc>
        <w:tc>
          <w:tcPr>
            <w:tcW w:w="1559" w:type="dxa"/>
          </w:tcPr>
          <w:p w:rsidR="008078E2" w:rsidRPr="00BD4185" w:rsidRDefault="008078E2" w:rsidP="00AC4D29">
            <w:pPr>
              <w:jc w:val="center"/>
              <w:rPr>
                <w:sz w:val="28"/>
                <w:szCs w:val="28"/>
              </w:rPr>
            </w:pPr>
            <w:r w:rsidRPr="00BD4185">
              <w:rPr>
                <w:sz w:val="28"/>
                <w:szCs w:val="28"/>
              </w:rPr>
              <w:t>0,14</w:t>
            </w:r>
          </w:p>
        </w:tc>
        <w:tc>
          <w:tcPr>
            <w:tcW w:w="2151" w:type="dxa"/>
          </w:tcPr>
          <w:p w:rsidR="008078E2" w:rsidRPr="00BD4185" w:rsidRDefault="008078E2" w:rsidP="00AC4D29">
            <w:pPr>
              <w:jc w:val="center"/>
              <w:rPr>
                <w:sz w:val="28"/>
                <w:szCs w:val="28"/>
              </w:rPr>
            </w:pPr>
            <w:r w:rsidRPr="00BD4185">
              <w:rPr>
                <w:sz w:val="28"/>
                <w:szCs w:val="28"/>
              </w:rPr>
              <w:t>0,94</w:t>
            </w:r>
          </w:p>
        </w:tc>
      </w:tr>
    </w:tbl>
    <w:p w:rsidR="008078E2" w:rsidRPr="00D924D3" w:rsidRDefault="008078E2" w:rsidP="00D27C22">
      <w:pPr>
        <w:ind w:firstLine="567"/>
        <w:jc w:val="both"/>
        <w:rPr>
          <w:spacing w:val="-6"/>
          <w:lang w:val="ru-RU"/>
        </w:rPr>
      </w:pPr>
      <w:r w:rsidRPr="00D924D3">
        <w:rPr>
          <w:b/>
          <w:spacing w:val="-6"/>
        </w:rPr>
        <w:t>Примітка</w:t>
      </w:r>
      <w:r w:rsidRPr="00D924D3">
        <w:rPr>
          <w:spacing w:val="-6"/>
        </w:rPr>
        <w:t>. Загальна надійність та радіоємність каскаду оцінена за формулою :</w:t>
      </w:r>
      <w:r w:rsidRPr="00D924D3">
        <w:rPr>
          <w:spacing w:val="-6"/>
          <w:lang w:val="ru-RU"/>
        </w:rPr>
        <w:t xml:space="preserve"> </w:t>
      </w:r>
    </w:p>
    <w:p w:rsidR="008078E2" w:rsidRPr="001A7E2B" w:rsidRDefault="008078E2" w:rsidP="00D27C22">
      <w:pPr>
        <w:ind w:firstLine="567"/>
        <w:rPr>
          <w:i/>
        </w:rPr>
      </w:pPr>
      <w:r w:rsidRPr="00D924D3">
        <w:rPr>
          <w:i/>
        </w:rPr>
        <w:t>F</w:t>
      </w:r>
      <w:r w:rsidRPr="00D924D3">
        <w:rPr>
          <w:vertAlign w:val="subscript"/>
        </w:rPr>
        <w:t>каскаду</w:t>
      </w:r>
      <w:r w:rsidRPr="00D924D3">
        <w:t xml:space="preserve"> = 1 </w:t>
      </w:r>
      <w:r w:rsidRPr="00D924D3">
        <w:rPr>
          <w:lang w:val="ru-RU"/>
        </w:rPr>
        <w:t>–</w:t>
      </w:r>
      <w:r w:rsidRPr="00D924D3">
        <w:t xml:space="preserve"> П (1 </w:t>
      </w:r>
      <w:r w:rsidRPr="00D924D3">
        <w:rPr>
          <w:lang w:val="ru-RU"/>
        </w:rPr>
        <w:t>–</w:t>
      </w:r>
      <w:r w:rsidRPr="00D924D3">
        <w:rPr>
          <w:i/>
        </w:rPr>
        <w:t xml:space="preserve"> F</w:t>
      </w:r>
      <w:r w:rsidRPr="00D924D3">
        <w:rPr>
          <w:i/>
          <w:vertAlign w:val="subscript"/>
        </w:rPr>
        <w:t>i</w:t>
      </w:r>
      <w:r w:rsidRPr="00D924D3">
        <w:t>)</w:t>
      </w:r>
      <w:r>
        <w:t>;</w:t>
      </w:r>
      <w:r w:rsidRPr="00D924D3">
        <w:rPr>
          <w:i/>
        </w:rPr>
        <w:t xml:space="preserve"> F</w:t>
      </w:r>
      <w:r w:rsidRPr="00D924D3">
        <w:rPr>
          <w:vertAlign w:val="subscript"/>
        </w:rPr>
        <w:t>каскаду</w:t>
      </w:r>
      <w:r w:rsidRPr="00D924D3">
        <w:t xml:space="preserve"> (без біоти) = 0,9998;</w:t>
      </w:r>
    </w:p>
    <w:p w:rsidR="008078E2" w:rsidRPr="008B51A4" w:rsidRDefault="008078E2" w:rsidP="00D27C22">
      <w:pPr>
        <w:ind w:firstLine="567"/>
        <w:rPr>
          <w:b/>
          <w:bCs/>
        </w:rPr>
      </w:pPr>
      <w:r w:rsidRPr="00D924D3">
        <w:rPr>
          <w:i/>
        </w:rPr>
        <w:t>F</w:t>
      </w:r>
      <w:r w:rsidRPr="00D924D3">
        <w:rPr>
          <w:vertAlign w:val="subscript"/>
        </w:rPr>
        <w:t>каскаду</w:t>
      </w:r>
      <w:r w:rsidRPr="00D924D3">
        <w:t xml:space="preserve"> (з біотою та адаптацією) = 0,999993 </w:t>
      </w:r>
      <w:r w:rsidRPr="00D924D3">
        <w:rPr>
          <w:b/>
          <w:bCs/>
        </w:rPr>
        <w:t>(різниця у 33 рази).</w:t>
      </w:r>
    </w:p>
    <w:p w:rsidR="008078E2" w:rsidRPr="00E803F6" w:rsidRDefault="008078E2" w:rsidP="00D27C22">
      <w:pPr>
        <w:spacing w:line="360" w:lineRule="auto"/>
        <w:ind w:firstLine="567"/>
        <w:jc w:val="both"/>
        <w:rPr>
          <w:bCs/>
          <w:sz w:val="16"/>
          <w:szCs w:val="16"/>
        </w:rPr>
      </w:pPr>
    </w:p>
    <w:p w:rsidR="008078E2" w:rsidRDefault="008078E2" w:rsidP="00D27C22">
      <w:pPr>
        <w:spacing w:line="360" w:lineRule="auto"/>
        <w:ind w:firstLine="567"/>
        <w:jc w:val="both"/>
        <w:rPr>
          <w:bCs/>
          <w:sz w:val="28"/>
          <w:szCs w:val="28"/>
          <w:lang w:val="ru-RU"/>
        </w:rPr>
      </w:pPr>
      <w:r w:rsidRPr="00BD4185">
        <w:rPr>
          <w:bCs/>
          <w:sz w:val="28"/>
          <w:szCs w:val="28"/>
        </w:rPr>
        <w:t xml:space="preserve">Видно, що утримувальна здатність  каскаду помітно більша (у 33 рази) за наявності біоти, здатної до адаптації. </w:t>
      </w:r>
    </w:p>
    <w:p w:rsidR="008078E2" w:rsidRPr="00BD4185" w:rsidRDefault="008078E2" w:rsidP="00D27C22">
      <w:pPr>
        <w:pStyle w:val="a6"/>
        <w:spacing w:before="0" w:after="0" w:line="360" w:lineRule="auto"/>
        <w:ind w:firstLine="567"/>
        <w:rPr>
          <w:sz w:val="28"/>
          <w:szCs w:val="28"/>
        </w:rPr>
      </w:pPr>
      <w:r w:rsidRPr="00BD4185">
        <w:rPr>
          <w:sz w:val="28"/>
          <w:szCs w:val="28"/>
        </w:rPr>
        <w:t xml:space="preserve">Таблиця </w:t>
      </w:r>
      <w:r>
        <w:rPr>
          <w:sz w:val="28"/>
          <w:szCs w:val="28"/>
        </w:rPr>
        <w:t>5</w:t>
      </w:r>
      <w:r w:rsidRPr="00BD4185">
        <w:rPr>
          <w:sz w:val="28"/>
          <w:szCs w:val="28"/>
        </w:rPr>
        <w:t>.3</w:t>
      </w:r>
    </w:p>
    <w:p w:rsidR="008078E2" w:rsidRDefault="008078E2" w:rsidP="00D27C22">
      <w:pPr>
        <w:pStyle w:val="a8"/>
        <w:spacing w:after="0" w:line="276" w:lineRule="auto"/>
        <w:ind w:firstLine="567"/>
        <w:rPr>
          <w:sz w:val="28"/>
          <w:szCs w:val="28"/>
        </w:rPr>
      </w:pPr>
      <w:r w:rsidRPr="00BD4185">
        <w:rPr>
          <w:sz w:val="28"/>
          <w:szCs w:val="28"/>
        </w:rPr>
        <w:t xml:space="preserve">Оцінка факторів радіоємності за </w:t>
      </w:r>
      <w:r w:rsidRPr="00BD4185">
        <w:rPr>
          <w:sz w:val="28"/>
          <w:szCs w:val="28"/>
          <w:vertAlign w:val="superscript"/>
        </w:rPr>
        <w:t>137</w:t>
      </w:r>
      <w:r w:rsidRPr="00BD4185">
        <w:rPr>
          <w:sz w:val="28"/>
          <w:szCs w:val="28"/>
        </w:rPr>
        <w:t xml:space="preserve">Cs на прикладі каскаду Дніпровських водосховищ в умовах адаптивної відповіді біоти та без неї, </w:t>
      </w:r>
    </w:p>
    <w:p w:rsidR="008078E2" w:rsidRPr="00BD4185" w:rsidRDefault="008078E2" w:rsidP="00D27C22">
      <w:pPr>
        <w:pStyle w:val="a8"/>
        <w:spacing w:after="0" w:line="276" w:lineRule="auto"/>
        <w:ind w:firstLine="567"/>
        <w:rPr>
          <w:sz w:val="28"/>
          <w:szCs w:val="28"/>
        </w:rPr>
      </w:pPr>
      <w:r w:rsidRPr="00BD4185">
        <w:rPr>
          <w:sz w:val="28"/>
          <w:szCs w:val="28"/>
        </w:rPr>
        <w:t xml:space="preserve">за участі ефекту синергізму дії радіації та кадмію </w:t>
      </w:r>
    </w:p>
    <w:tbl>
      <w:tblPr>
        <w:tblW w:w="9653" w:type="dxa"/>
        <w:jc w:val="center"/>
        <w:tblInd w:w="-8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002"/>
        <w:gridCol w:w="2732"/>
        <w:gridCol w:w="1485"/>
        <w:gridCol w:w="2434"/>
      </w:tblGrid>
      <w:tr w:rsidR="008078E2" w:rsidRPr="00BD4185" w:rsidTr="00AC4D29">
        <w:trPr>
          <w:jc w:val="center"/>
        </w:trPr>
        <w:tc>
          <w:tcPr>
            <w:tcW w:w="3002" w:type="dxa"/>
            <w:vAlign w:val="center"/>
          </w:tcPr>
          <w:p w:rsidR="008078E2" w:rsidRPr="00D924D3" w:rsidRDefault="008078E2" w:rsidP="00AC4D29">
            <w:pPr>
              <w:jc w:val="center"/>
              <w:rPr>
                <w:sz w:val="28"/>
                <w:szCs w:val="28"/>
              </w:rPr>
            </w:pPr>
            <w:r w:rsidRPr="00D924D3">
              <w:rPr>
                <w:sz w:val="28"/>
                <w:szCs w:val="28"/>
              </w:rPr>
              <w:t>Водосховище</w:t>
            </w:r>
          </w:p>
        </w:tc>
        <w:tc>
          <w:tcPr>
            <w:tcW w:w="2732" w:type="dxa"/>
            <w:vAlign w:val="center"/>
          </w:tcPr>
          <w:p w:rsidR="008078E2" w:rsidRPr="00D924D3" w:rsidRDefault="008078E2" w:rsidP="00AC4D29">
            <w:pPr>
              <w:jc w:val="center"/>
              <w:rPr>
                <w:sz w:val="28"/>
                <w:szCs w:val="28"/>
              </w:rPr>
            </w:pPr>
            <w:r w:rsidRPr="00D924D3">
              <w:rPr>
                <w:i/>
                <w:sz w:val="28"/>
                <w:szCs w:val="28"/>
              </w:rPr>
              <w:t>F</w:t>
            </w:r>
            <w:r w:rsidRPr="00D924D3">
              <w:rPr>
                <w:sz w:val="28"/>
                <w:szCs w:val="28"/>
              </w:rPr>
              <w:t xml:space="preserve"> (донні відклади)</w:t>
            </w:r>
          </w:p>
        </w:tc>
        <w:tc>
          <w:tcPr>
            <w:tcW w:w="1485" w:type="dxa"/>
            <w:vAlign w:val="center"/>
          </w:tcPr>
          <w:p w:rsidR="008078E2" w:rsidRPr="00D924D3" w:rsidRDefault="008078E2" w:rsidP="00AC4D29">
            <w:pPr>
              <w:jc w:val="center"/>
              <w:rPr>
                <w:sz w:val="28"/>
                <w:szCs w:val="28"/>
              </w:rPr>
            </w:pPr>
            <w:r w:rsidRPr="00D924D3">
              <w:rPr>
                <w:i/>
                <w:sz w:val="28"/>
                <w:szCs w:val="28"/>
              </w:rPr>
              <w:t xml:space="preserve">F </w:t>
            </w:r>
            <w:r w:rsidRPr="00D924D3">
              <w:rPr>
                <w:sz w:val="28"/>
                <w:szCs w:val="28"/>
              </w:rPr>
              <w:t>(біоти)</w:t>
            </w:r>
          </w:p>
        </w:tc>
        <w:tc>
          <w:tcPr>
            <w:tcW w:w="2434" w:type="dxa"/>
            <w:vAlign w:val="center"/>
          </w:tcPr>
          <w:p w:rsidR="008078E2" w:rsidRPr="00D924D3" w:rsidRDefault="008078E2" w:rsidP="00AC4D29">
            <w:pPr>
              <w:jc w:val="center"/>
              <w:rPr>
                <w:sz w:val="28"/>
                <w:szCs w:val="28"/>
              </w:rPr>
            </w:pPr>
            <w:r w:rsidRPr="00D924D3">
              <w:rPr>
                <w:i/>
                <w:sz w:val="28"/>
                <w:szCs w:val="28"/>
              </w:rPr>
              <w:t>F</w:t>
            </w:r>
            <w:r w:rsidRPr="00D924D3">
              <w:rPr>
                <w:i/>
                <w:sz w:val="28"/>
                <w:szCs w:val="28"/>
                <w:vertAlign w:val="subscript"/>
              </w:rPr>
              <w:t>i</w:t>
            </w:r>
            <w:r w:rsidRPr="00D924D3">
              <w:rPr>
                <w:i/>
                <w:sz w:val="28"/>
                <w:szCs w:val="28"/>
              </w:rPr>
              <w:t xml:space="preserve"> </w:t>
            </w:r>
            <w:r w:rsidRPr="00D924D3">
              <w:rPr>
                <w:sz w:val="28"/>
                <w:szCs w:val="28"/>
              </w:rPr>
              <w:t>(сумарне)</w:t>
            </w:r>
          </w:p>
        </w:tc>
      </w:tr>
      <w:tr w:rsidR="008078E2" w:rsidRPr="00BD4185" w:rsidTr="00AC4D29">
        <w:trPr>
          <w:jc w:val="center"/>
        </w:trPr>
        <w:tc>
          <w:tcPr>
            <w:tcW w:w="3002" w:type="dxa"/>
          </w:tcPr>
          <w:p w:rsidR="008078E2" w:rsidRPr="00BD4185" w:rsidRDefault="008078E2" w:rsidP="00AC4D29">
            <w:pPr>
              <w:rPr>
                <w:sz w:val="28"/>
                <w:szCs w:val="28"/>
              </w:rPr>
            </w:pPr>
            <w:r w:rsidRPr="00BD4185">
              <w:rPr>
                <w:sz w:val="28"/>
                <w:szCs w:val="28"/>
              </w:rPr>
              <w:t>Київське</w:t>
            </w:r>
          </w:p>
        </w:tc>
        <w:tc>
          <w:tcPr>
            <w:tcW w:w="2732" w:type="dxa"/>
          </w:tcPr>
          <w:p w:rsidR="008078E2" w:rsidRPr="00BD4185" w:rsidRDefault="008078E2" w:rsidP="00AC4D29">
            <w:pPr>
              <w:jc w:val="center"/>
              <w:rPr>
                <w:sz w:val="28"/>
                <w:szCs w:val="28"/>
              </w:rPr>
            </w:pPr>
            <w:r w:rsidRPr="00BD4185">
              <w:rPr>
                <w:sz w:val="28"/>
                <w:szCs w:val="28"/>
              </w:rPr>
              <w:t>0,7</w:t>
            </w:r>
          </w:p>
        </w:tc>
        <w:tc>
          <w:tcPr>
            <w:tcW w:w="1485" w:type="dxa"/>
          </w:tcPr>
          <w:p w:rsidR="008078E2" w:rsidRPr="00BD4185" w:rsidRDefault="008078E2" w:rsidP="00AC4D29">
            <w:pPr>
              <w:jc w:val="center"/>
              <w:rPr>
                <w:sz w:val="28"/>
                <w:szCs w:val="28"/>
              </w:rPr>
            </w:pPr>
            <w:r w:rsidRPr="00BD4185">
              <w:rPr>
                <w:sz w:val="28"/>
                <w:szCs w:val="28"/>
              </w:rPr>
              <w:t>0,09</w:t>
            </w:r>
          </w:p>
        </w:tc>
        <w:tc>
          <w:tcPr>
            <w:tcW w:w="2434" w:type="dxa"/>
          </w:tcPr>
          <w:p w:rsidR="008078E2" w:rsidRPr="00BD4185" w:rsidRDefault="008078E2" w:rsidP="00AC4D29">
            <w:pPr>
              <w:jc w:val="center"/>
              <w:rPr>
                <w:sz w:val="28"/>
                <w:szCs w:val="28"/>
              </w:rPr>
            </w:pPr>
            <w:r w:rsidRPr="00BD4185">
              <w:rPr>
                <w:sz w:val="28"/>
                <w:szCs w:val="28"/>
              </w:rPr>
              <w:t>0,79</w:t>
            </w:r>
          </w:p>
        </w:tc>
      </w:tr>
      <w:tr w:rsidR="008078E2" w:rsidRPr="00BD4185" w:rsidTr="00AC4D29">
        <w:trPr>
          <w:jc w:val="center"/>
        </w:trPr>
        <w:tc>
          <w:tcPr>
            <w:tcW w:w="3002" w:type="dxa"/>
          </w:tcPr>
          <w:p w:rsidR="008078E2" w:rsidRPr="00BD4185" w:rsidRDefault="008078E2" w:rsidP="00AC4D29">
            <w:pPr>
              <w:rPr>
                <w:sz w:val="28"/>
                <w:szCs w:val="28"/>
              </w:rPr>
            </w:pPr>
            <w:r w:rsidRPr="00BD4185">
              <w:rPr>
                <w:sz w:val="28"/>
                <w:szCs w:val="28"/>
              </w:rPr>
              <w:t>Канівське</w:t>
            </w:r>
          </w:p>
        </w:tc>
        <w:tc>
          <w:tcPr>
            <w:tcW w:w="2732" w:type="dxa"/>
          </w:tcPr>
          <w:p w:rsidR="008078E2" w:rsidRPr="00BD4185" w:rsidRDefault="008078E2" w:rsidP="00AC4D29">
            <w:pPr>
              <w:jc w:val="center"/>
              <w:rPr>
                <w:sz w:val="28"/>
                <w:szCs w:val="28"/>
              </w:rPr>
            </w:pPr>
            <w:r w:rsidRPr="00BD4185">
              <w:rPr>
                <w:sz w:val="28"/>
                <w:szCs w:val="28"/>
              </w:rPr>
              <w:t>0,6</w:t>
            </w:r>
          </w:p>
        </w:tc>
        <w:tc>
          <w:tcPr>
            <w:tcW w:w="1485" w:type="dxa"/>
          </w:tcPr>
          <w:p w:rsidR="008078E2" w:rsidRPr="00BD4185" w:rsidRDefault="008078E2" w:rsidP="00AC4D29">
            <w:pPr>
              <w:jc w:val="center"/>
              <w:rPr>
                <w:sz w:val="28"/>
                <w:szCs w:val="28"/>
              </w:rPr>
            </w:pPr>
            <w:r w:rsidRPr="00BD4185">
              <w:rPr>
                <w:sz w:val="28"/>
                <w:szCs w:val="28"/>
              </w:rPr>
              <w:t>0,07</w:t>
            </w:r>
          </w:p>
        </w:tc>
        <w:tc>
          <w:tcPr>
            <w:tcW w:w="2434" w:type="dxa"/>
          </w:tcPr>
          <w:p w:rsidR="008078E2" w:rsidRPr="00BD4185" w:rsidRDefault="008078E2" w:rsidP="00AC4D29">
            <w:pPr>
              <w:jc w:val="center"/>
              <w:rPr>
                <w:sz w:val="28"/>
                <w:szCs w:val="28"/>
              </w:rPr>
            </w:pPr>
            <w:r w:rsidRPr="00BD4185">
              <w:rPr>
                <w:sz w:val="28"/>
                <w:szCs w:val="28"/>
              </w:rPr>
              <w:t>0,67</w:t>
            </w:r>
          </w:p>
        </w:tc>
      </w:tr>
      <w:tr w:rsidR="008078E2" w:rsidRPr="00BD4185" w:rsidTr="00AC4D29">
        <w:trPr>
          <w:jc w:val="center"/>
        </w:trPr>
        <w:tc>
          <w:tcPr>
            <w:tcW w:w="3002" w:type="dxa"/>
          </w:tcPr>
          <w:p w:rsidR="008078E2" w:rsidRPr="00BD4185" w:rsidRDefault="008078E2" w:rsidP="00AC4D29">
            <w:pPr>
              <w:rPr>
                <w:sz w:val="28"/>
                <w:szCs w:val="28"/>
              </w:rPr>
            </w:pPr>
            <w:r w:rsidRPr="00BD4185">
              <w:rPr>
                <w:sz w:val="28"/>
                <w:szCs w:val="28"/>
              </w:rPr>
              <w:t>Кременчуцьке</w:t>
            </w:r>
          </w:p>
        </w:tc>
        <w:tc>
          <w:tcPr>
            <w:tcW w:w="2732" w:type="dxa"/>
          </w:tcPr>
          <w:p w:rsidR="008078E2" w:rsidRPr="00BD4185" w:rsidRDefault="008078E2" w:rsidP="00AC4D29">
            <w:pPr>
              <w:jc w:val="center"/>
              <w:rPr>
                <w:sz w:val="28"/>
                <w:szCs w:val="28"/>
              </w:rPr>
            </w:pPr>
            <w:r w:rsidRPr="00BD4185">
              <w:rPr>
                <w:sz w:val="28"/>
                <w:szCs w:val="28"/>
              </w:rPr>
              <w:t>0,9</w:t>
            </w:r>
          </w:p>
        </w:tc>
        <w:tc>
          <w:tcPr>
            <w:tcW w:w="1485" w:type="dxa"/>
          </w:tcPr>
          <w:p w:rsidR="008078E2" w:rsidRPr="00BD4185" w:rsidRDefault="008078E2" w:rsidP="00AC4D29">
            <w:pPr>
              <w:jc w:val="center"/>
              <w:rPr>
                <w:sz w:val="28"/>
                <w:szCs w:val="28"/>
              </w:rPr>
            </w:pPr>
            <w:r w:rsidRPr="00BD4185">
              <w:rPr>
                <w:sz w:val="28"/>
                <w:szCs w:val="28"/>
              </w:rPr>
              <w:t>0,036</w:t>
            </w:r>
          </w:p>
        </w:tc>
        <w:tc>
          <w:tcPr>
            <w:tcW w:w="2434" w:type="dxa"/>
          </w:tcPr>
          <w:p w:rsidR="008078E2" w:rsidRPr="00BD4185" w:rsidRDefault="008078E2" w:rsidP="00AC4D29">
            <w:pPr>
              <w:jc w:val="center"/>
              <w:rPr>
                <w:sz w:val="28"/>
                <w:szCs w:val="28"/>
              </w:rPr>
            </w:pPr>
            <w:r w:rsidRPr="00BD4185">
              <w:rPr>
                <w:sz w:val="28"/>
                <w:szCs w:val="28"/>
              </w:rPr>
              <w:t>0,936</w:t>
            </w:r>
          </w:p>
        </w:tc>
      </w:tr>
      <w:tr w:rsidR="008078E2" w:rsidRPr="00BD4185" w:rsidTr="00AC4D29">
        <w:trPr>
          <w:jc w:val="center"/>
        </w:trPr>
        <w:tc>
          <w:tcPr>
            <w:tcW w:w="3002" w:type="dxa"/>
          </w:tcPr>
          <w:p w:rsidR="008078E2" w:rsidRPr="00BD4185" w:rsidRDefault="008078E2" w:rsidP="00AC4D29">
            <w:pPr>
              <w:rPr>
                <w:sz w:val="28"/>
                <w:szCs w:val="28"/>
              </w:rPr>
            </w:pPr>
            <w:r w:rsidRPr="00BD4185">
              <w:rPr>
                <w:sz w:val="28"/>
                <w:szCs w:val="28"/>
              </w:rPr>
              <w:t>Запорізьке</w:t>
            </w:r>
          </w:p>
        </w:tc>
        <w:tc>
          <w:tcPr>
            <w:tcW w:w="2732" w:type="dxa"/>
          </w:tcPr>
          <w:p w:rsidR="008078E2" w:rsidRPr="00BD4185" w:rsidRDefault="008078E2" w:rsidP="00AC4D29">
            <w:pPr>
              <w:jc w:val="center"/>
              <w:rPr>
                <w:sz w:val="28"/>
                <w:szCs w:val="28"/>
              </w:rPr>
            </w:pPr>
            <w:r w:rsidRPr="00BD4185">
              <w:rPr>
                <w:sz w:val="28"/>
                <w:szCs w:val="28"/>
              </w:rPr>
              <w:t>0,7</w:t>
            </w:r>
          </w:p>
        </w:tc>
        <w:tc>
          <w:tcPr>
            <w:tcW w:w="1485" w:type="dxa"/>
          </w:tcPr>
          <w:p w:rsidR="008078E2" w:rsidRPr="00BD4185" w:rsidRDefault="008078E2" w:rsidP="00AC4D29">
            <w:pPr>
              <w:jc w:val="center"/>
              <w:rPr>
                <w:sz w:val="28"/>
                <w:szCs w:val="28"/>
              </w:rPr>
            </w:pPr>
            <w:r w:rsidRPr="00BD4185">
              <w:rPr>
                <w:sz w:val="28"/>
                <w:szCs w:val="28"/>
              </w:rPr>
              <w:t>0,14</w:t>
            </w:r>
          </w:p>
        </w:tc>
        <w:tc>
          <w:tcPr>
            <w:tcW w:w="2434" w:type="dxa"/>
          </w:tcPr>
          <w:p w:rsidR="008078E2" w:rsidRPr="00BD4185" w:rsidRDefault="008078E2" w:rsidP="00AC4D29">
            <w:pPr>
              <w:jc w:val="center"/>
              <w:rPr>
                <w:sz w:val="28"/>
                <w:szCs w:val="28"/>
              </w:rPr>
            </w:pPr>
            <w:r w:rsidRPr="00BD4185">
              <w:rPr>
                <w:sz w:val="28"/>
                <w:szCs w:val="28"/>
              </w:rPr>
              <w:t>0,84</w:t>
            </w:r>
          </w:p>
        </w:tc>
      </w:tr>
      <w:tr w:rsidR="008078E2" w:rsidRPr="00BD4185" w:rsidTr="00AC4D29">
        <w:trPr>
          <w:jc w:val="center"/>
        </w:trPr>
        <w:tc>
          <w:tcPr>
            <w:tcW w:w="3002" w:type="dxa"/>
          </w:tcPr>
          <w:p w:rsidR="008078E2" w:rsidRPr="00BD4185" w:rsidRDefault="008078E2" w:rsidP="00AC4D29">
            <w:pPr>
              <w:rPr>
                <w:sz w:val="28"/>
                <w:szCs w:val="28"/>
              </w:rPr>
            </w:pPr>
            <w:r w:rsidRPr="00BD4185">
              <w:rPr>
                <w:sz w:val="28"/>
                <w:szCs w:val="28"/>
              </w:rPr>
              <w:t>Дніпровське</w:t>
            </w:r>
          </w:p>
        </w:tc>
        <w:tc>
          <w:tcPr>
            <w:tcW w:w="2732" w:type="dxa"/>
          </w:tcPr>
          <w:p w:rsidR="008078E2" w:rsidRPr="00BD4185" w:rsidRDefault="008078E2" w:rsidP="00AC4D29">
            <w:pPr>
              <w:jc w:val="center"/>
              <w:rPr>
                <w:sz w:val="28"/>
                <w:szCs w:val="28"/>
              </w:rPr>
            </w:pPr>
            <w:r w:rsidRPr="00BD4185">
              <w:rPr>
                <w:sz w:val="28"/>
                <w:szCs w:val="28"/>
              </w:rPr>
              <w:t>0,7</w:t>
            </w:r>
          </w:p>
        </w:tc>
        <w:tc>
          <w:tcPr>
            <w:tcW w:w="1485" w:type="dxa"/>
          </w:tcPr>
          <w:p w:rsidR="008078E2" w:rsidRPr="00BD4185" w:rsidRDefault="008078E2" w:rsidP="00AC4D29">
            <w:pPr>
              <w:jc w:val="center"/>
              <w:rPr>
                <w:sz w:val="28"/>
                <w:szCs w:val="28"/>
              </w:rPr>
            </w:pPr>
            <w:r w:rsidRPr="00BD4185">
              <w:rPr>
                <w:sz w:val="28"/>
                <w:szCs w:val="28"/>
              </w:rPr>
              <w:t>0,09</w:t>
            </w:r>
          </w:p>
        </w:tc>
        <w:tc>
          <w:tcPr>
            <w:tcW w:w="2434" w:type="dxa"/>
          </w:tcPr>
          <w:p w:rsidR="008078E2" w:rsidRPr="00BD4185" w:rsidRDefault="008078E2" w:rsidP="00AC4D29">
            <w:pPr>
              <w:jc w:val="center"/>
              <w:rPr>
                <w:sz w:val="28"/>
                <w:szCs w:val="28"/>
              </w:rPr>
            </w:pPr>
            <w:r w:rsidRPr="00BD4185">
              <w:rPr>
                <w:sz w:val="28"/>
                <w:szCs w:val="28"/>
              </w:rPr>
              <w:t>0,79</w:t>
            </w:r>
          </w:p>
        </w:tc>
      </w:tr>
      <w:tr w:rsidR="008078E2" w:rsidRPr="00BD4185" w:rsidTr="00AC4D29">
        <w:trPr>
          <w:jc w:val="center"/>
        </w:trPr>
        <w:tc>
          <w:tcPr>
            <w:tcW w:w="3002" w:type="dxa"/>
          </w:tcPr>
          <w:p w:rsidR="008078E2" w:rsidRPr="00BD4185" w:rsidRDefault="008078E2" w:rsidP="00AC4D29">
            <w:pPr>
              <w:rPr>
                <w:sz w:val="28"/>
                <w:szCs w:val="28"/>
              </w:rPr>
            </w:pPr>
            <w:r w:rsidRPr="00BD4185">
              <w:rPr>
                <w:sz w:val="28"/>
                <w:szCs w:val="28"/>
              </w:rPr>
              <w:t>Каховське</w:t>
            </w:r>
          </w:p>
        </w:tc>
        <w:tc>
          <w:tcPr>
            <w:tcW w:w="2732" w:type="dxa"/>
          </w:tcPr>
          <w:p w:rsidR="008078E2" w:rsidRPr="00BD4185" w:rsidRDefault="008078E2" w:rsidP="00AC4D29">
            <w:pPr>
              <w:jc w:val="center"/>
              <w:rPr>
                <w:sz w:val="28"/>
                <w:szCs w:val="28"/>
              </w:rPr>
            </w:pPr>
            <w:r w:rsidRPr="00BD4185">
              <w:rPr>
                <w:sz w:val="28"/>
                <w:szCs w:val="28"/>
              </w:rPr>
              <w:t>0,8</w:t>
            </w:r>
          </w:p>
        </w:tc>
        <w:tc>
          <w:tcPr>
            <w:tcW w:w="1485" w:type="dxa"/>
          </w:tcPr>
          <w:p w:rsidR="008078E2" w:rsidRPr="00BD4185" w:rsidRDefault="008078E2" w:rsidP="00AC4D29">
            <w:pPr>
              <w:jc w:val="center"/>
              <w:rPr>
                <w:sz w:val="28"/>
                <w:szCs w:val="28"/>
              </w:rPr>
            </w:pPr>
            <w:r w:rsidRPr="00BD4185">
              <w:rPr>
                <w:sz w:val="28"/>
                <w:szCs w:val="28"/>
              </w:rPr>
              <w:t>0,13</w:t>
            </w:r>
          </w:p>
        </w:tc>
        <w:tc>
          <w:tcPr>
            <w:tcW w:w="2434" w:type="dxa"/>
          </w:tcPr>
          <w:p w:rsidR="008078E2" w:rsidRPr="00BD4185" w:rsidRDefault="008078E2" w:rsidP="00AC4D29">
            <w:pPr>
              <w:jc w:val="center"/>
              <w:rPr>
                <w:sz w:val="28"/>
                <w:szCs w:val="28"/>
              </w:rPr>
            </w:pPr>
            <w:r w:rsidRPr="00BD4185">
              <w:rPr>
                <w:sz w:val="28"/>
                <w:szCs w:val="28"/>
              </w:rPr>
              <w:t>0,93</w:t>
            </w:r>
          </w:p>
        </w:tc>
      </w:tr>
    </w:tbl>
    <w:p w:rsidR="008078E2" w:rsidRPr="00D924D3" w:rsidRDefault="008078E2" w:rsidP="00D27C22">
      <w:pPr>
        <w:ind w:firstLine="567"/>
        <w:jc w:val="both"/>
      </w:pPr>
      <w:r w:rsidRPr="00D924D3">
        <w:rPr>
          <w:b/>
        </w:rPr>
        <w:t>Примітка</w:t>
      </w:r>
      <w:r w:rsidRPr="00D924D3">
        <w:t xml:space="preserve">. Загальна надійність та радіоємність каскаду </w:t>
      </w:r>
      <w:r w:rsidRPr="00D924D3">
        <w:rPr>
          <w:spacing w:val="-6"/>
        </w:rPr>
        <w:t>оцінена за формулою:</w:t>
      </w:r>
    </w:p>
    <w:p w:rsidR="008078E2" w:rsidRPr="001A7E2B" w:rsidRDefault="008078E2" w:rsidP="00D27C22">
      <w:pPr>
        <w:ind w:firstLine="567"/>
        <w:rPr>
          <w:i/>
        </w:rPr>
      </w:pPr>
      <w:r w:rsidRPr="00D924D3">
        <w:rPr>
          <w:i/>
        </w:rPr>
        <w:t>F</w:t>
      </w:r>
      <w:r w:rsidRPr="00D924D3">
        <w:rPr>
          <w:vertAlign w:val="subscript"/>
        </w:rPr>
        <w:t>каскаду</w:t>
      </w:r>
      <w:r w:rsidRPr="00D924D3">
        <w:t xml:space="preserve"> = 1 </w:t>
      </w:r>
      <w:r w:rsidRPr="00D924D3">
        <w:rPr>
          <w:lang w:val="ru-RU"/>
        </w:rPr>
        <w:t>–</w:t>
      </w:r>
      <w:r w:rsidRPr="00D924D3">
        <w:rPr>
          <w:i/>
        </w:rPr>
        <w:t xml:space="preserve"> </w:t>
      </w:r>
      <w:r w:rsidRPr="00D924D3">
        <w:t xml:space="preserve">П (1 </w:t>
      </w:r>
      <w:r w:rsidRPr="00D924D3">
        <w:rPr>
          <w:lang w:val="ru-RU"/>
        </w:rPr>
        <w:t>–</w:t>
      </w:r>
      <w:r w:rsidRPr="00D924D3">
        <w:rPr>
          <w:i/>
        </w:rPr>
        <w:t xml:space="preserve"> F</w:t>
      </w:r>
      <w:r w:rsidRPr="00D924D3">
        <w:rPr>
          <w:i/>
          <w:vertAlign w:val="subscript"/>
        </w:rPr>
        <w:t>i</w:t>
      </w:r>
      <w:r w:rsidRPr="00D924D3">
        <w:t>);</w:t>
      </w:r>
      <w:r>
        <w:rPr>
          <w:i/>
        </w:rPr>
        <w:t xml:space="preserve"> </w:t>
      </w:r>
      <w:r w:rsidRPr="00D924D3">
        <w:rPr>
          <w:i/>
        </w:rPr>
        <w:t>F</w:t>
      </w:r>
      <w:r w:rsidRPr="00D924D3">
        <w:rPr>
          <w:vertAlign w:val="subscript"/>
        </w:rPr>
        <w:t>каскаду</w:t>
      </w:r>
      <w:r w:rsidRPr="00D924D3">
        <w:t xml:space="preserve"> (без біоти) = 0,9998;</w:t>
      </w:r>
    </w:p>
    <w:p w:rsidR="008078E2" w:rsidRPr="00201639" w:rsidRDefault="008078E2" w:rsidP="00D27C22">
      <w:pPr>
        <w:ind w:firstLine="567"/>
        <w:rPr>
          <w:b/>
          <w:bCs/>
          <w:sz w:val="28"/>
          <w:szCs w:val="28"/>
        </w:rPr>
      </w:pPr>
      <w:r w:rsidRPr="00D924D3">
        <w:rPr>
          <w:i/>
        </w:rPr>
        <w:t>F</w:t>
      </w:r>
      <w:r w:rsidRPr="00D924D3">
        <w:rPr>
          <w:vertAlign w:val="subscript"/>
        </w:rPr>
        <w:t>каскаду</w:t>
      </w:r>
      <w:r w:rsidRPr="00D924D3">
        <w:t xml:space="preserve"> (з біотою та адаптацією) = 0,9999 </w:t>
      </w:r>
      <w:r w:rsidRPr="00D924D3">
        <w:rPr>
          <w:b/>
          <w:bCs/>
        </w:rPr>
        <w:t>(різниця у 21 раз).</w:t>
      </w:r>
    </w:p>
    <w:p w:rsidR="008078E2" w:rsidRDefault="008078E2" w:rsidP="00D27C22">
      <w:pPr>
        <w:spacing w:line="360" w:lineRule="auto"/>
        <w:ind w:firstLine="567"/>
        <w:jc w:val="both"/>
        <w:rPr>
          <w:bCs/>
          <w:sz w:val="16"/>
          <w:szCs w:val="16"/>
        </w:rPr>
      </w:pPr>
    </w:p>
    <w:p w:rsidR="008078E2" w:rsidRDefault="008078E2" w:rsidP="00D27C22">
      <w:pPr>
        <w:spacing w:line="360" w:lineRule="auto"/>
        <w:ind w:firstLine="567"/>
        <w:jc w:val="both"/>
        <w:rPr>
          <w:bCs/>
          <w:sz w:val="28"/>
          <w:szCs w:val="28"/>
        </w:rPr>
      </w:pPr>
      <w:r>
        <w:rPr>
          <w:bCs/>
          <w:sz w:val="28"/>
          <w:szCs w:val="28"/>
        </w:rPr>
        <w:t>У</w:t>
      </w:r>
      <w:r w:rsidRPr="00BD4185">
        <w:rPr>
          <w:bCs/>
          <w:sz w:val="28"/>
          <w:szCs w:val="28"/>
        </w:rPr>
        <w:t xml:space="preserve">тримувальна здатність каскаду помітно більша (у 21 раз) за наявності біоти, здатної до адаптації в умовах синергізму дії за участі кадмію. </w:t>
      </w:r>
    </w:p>
    <w:p w:rsidR="008078E2" w:rsidRDefault="008078E2" w:rsidP="00D27C22">
      <w:pPr>
        <w:pStyle w:val="a6"/>
        <w:spacing w:before="0" w:after="0" w:line="360" w:lineRule="auto"/>
        <w:ind w:firstLine="567"/>
        <w:rPr>
          <w:sz w:val="28"/>
          <w:szCs w:val="28"/>
        </w:rPr>
      </w:pPr>
    </w:p>
    <w:p w:rsidR="008078E2" w:rsidRDefault="008078E2" w:rsidP="00D27C22">
      <w:pPr>
        <w:pStyle w:val="a6"/>
        <w:spacing w:before="0" w:after="0" w:line="360" w:lineRule="auto"/>
        <w:ind w:firstLine="567"/>
        <w:rPr>
          <w:sz w:val="28"/>
          <w:szCs w:val="28"/>
        </w:rPr>
      </w:pPr>
    </w:p>
    <w:p w:rsidR="008078E2" w:rsidRPr="00BD4185" w:rsidRDefault="008078E2" w:rsidP="00D27C22">
      <w:pPr>
        <w:pStyle w:val="a6"/>
        <w:spacing w:before="0" w:after="0" w:line="360" w:lineRule="auto"/>
        <w:ind w:firstLine="567"/>
        <w:rPr>
          <w:b/>
          <w:sz w:val="28"/>
          <w:szCs w:val="28"/>
        </w:rPr>
      </w:pPr>
      <w:r w:rsidRPr="00BD4185">
        <w:rPr>
          <w:sz w:val="28"/>
          <w:szCs w:val="28"/>
        </w:rPr>
        <w:t xml:space="preserve">Таблиця </w:t>
      </w:r>
      <w:r>
        <w:rPr>
          <w:sz w:val="28"/>
          <w:szCs w:val="28"/>
        </w:rPr>
        <w:t>5</w:t>
      </w:r>
      <w:r w:rsidRPr="00BD4185">
        <w:rPr>
          <w:sz w:val="28"/>
          <w:szCs w:val="28"/>
        </w:rPr>
        <w:t>.4</w:t>
      </w:r>
    </w:p>
    <w:p w:rsidR="008078E2" w:rsidRPr="00BD4185" w:rsidRDefault="008078E2" w:rsidP="00D27C22">
      <w:pPr>
        <w:pStyle w:val="a8"/>
        <w:spacing w:after="0"/>
        <w:ind w:firstLine="567"/>
        <w:rPr>
          <w:sz w:val="28"/>
          <w:szCs w:val="28"/>
        </w:rPr>
      </w:pPr>
      <w:r w:rsidRPr="00BD4185">
        <w:rPr>
          <w:sz w:val="28"/>
          <w:szCs w:val="28"/>
        </w:rPr>
        <w:t xml:space="preserve">Оцінка факторів радіоємності за </w:t>
      </w:r>
      <w:r w:rsidRPr="00BD4185">
        <w:rPr>
          <w:sz w:val="28"/>
          <w:szCs w:val="28"/>
          <w:vertAlign w:val="superscript"/>
        </w:rPr>
        <w:t>90</w:t>
      </w:r>
      <w:r w:rsidRPr="00BD4185">
        <w:rPr>
          <w:sz w:val="28"/>
          <w:szCs w:val="28"/>
        </w:rPr>
        <w:t>Sr на прикладі каскаду Дніпровських водосховищ в умовах адаптивної відповіді біоти та без неї (оцінка надійності каскаду водосховищ за участі біоти)</w:t>
      </w:r>
    </w:p>
    <w:tbl>
      <w:tblPr>
        <w:tblW w:w="9745" w:type="dxa"/>
        <w:jc w:val="center"/>
        <w:tblInd w:w="-11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92"/>
        <w:gridCol w:w="2450"/>
        <w:gridCol w:w="1436"/>
        <w:gridCol w:w="2467"/>
      </w:tblGrid>
      <w:tr w:rsidR="008078E2" w:rsidRPr="00BD4185" w:rsidTr="00AC4D29">
        <w:trPr>
          <w:jc w:val="center"/>
        </w:trPr>
        <w:tc>
          <w:tcPr>
            <w:tcW w:w="3392" w:type="dxa"/>
          </w:tcPr>
          <w:p w:rsidR="008078E2" w:rsidRPr="00D924D3" w:rsidRDefault="008078E2" w:rsidP="00AC4D29">
            <w:pPr>
              <w:jc w:val="center"/>
              <w:rPr>
                <w:sz w:val="28"/>
                <w:szCs w:val="28"/>
              </w:rPr>
            </w:pPr>
            <w:r w:rsidRPr="00D924D3">
              <w:rPr>
                <w:sz w:val="28"/>
                <w:szCs w:val="28"/>
              </w:rPr>
              <w:t>Водосховище</w:t>
            </w:r>
          </w:p>
        </w:tc>
        <w:tc>
          <w:tcPr>
            <w:tcW w:w="2450" w:type="dxa"/>
          </w:tcPr>
          <w:p w:rsidR="008078E2" w:rsidRPr="00D924D3" w:rsidRDefault="008078E2" w:rsidP="00AC4D29">
            <w:pPr>
              <w:ind w:right="-144"/>
              <w:jc w:val="center"/>
              <w:rPr>
                <w:sz w:val="28"/>
                <w:szCs w:val="28"/>
              </w:rPr>
            </w:pPr>
            <w:r w:rsidRPr="00D924D3">
              <w:rPr>
                <w:i/>
                <w:sz w:val="28"/>
                <w:szCs w:val="28"/>
              </w:rPr>
              <w:t>F</w:t>
            </w:r>
            <w:r w:rsidRPr="00D924D3">
              <w:rPr>
                <w:sz w:val="28"/>
                <w:szCs w:val="28"/>
              </w:rPr>
              <w:t xml:space="preserve"> (донні відклади)</w:t>
            </w:r>
          </w:p>
        </w:tc>
        <w:tc>
          <w:tcPr>
            <w:tcW w:w="1436" w:type="dxa"/>
          </w:tcPr>
          <w:p w:rsidR="008078E2" w:rsidRPr="00D924D3" w:rsidRDefault="008078E2" w:rsidP="00AC4D29">
            <w:pPr>
              <w:jc w:val="center"/>
              <w:rPr>
                <w:sz w:val="28"/>
                <w:szCs w:val="28"/>
              </w:rPr>
            </w:pPr>
            <w:r w:rsidRPr="00D924D3">
              <w:rPr>
                <w:i/>
                <w:sz w:val="28"/>
                <w:szCs w:val="28"/>
              </w:rPr>
              <w:t>F</w:t>
            </w:r>
            <w:r w:rsidRPr="00D924D3">
              <w:rPr>
                <w:sz w:val="28"/>
                <w:szCs w:val="28"/>
              </w:rPr>
              <w:t xml:space="preserve"> (біоти)</w:t>
            </w:r>
          </w:p>
        </w:tc>
        <w:tc>
          <w:tcPr>
            <w:tcW w:w="2467" w:type="dxa"/>
          </w:tcPr>
          <w:p w:rsidR="008078E2" w:rsidRPr="00D924D3" w:rsidRDefault="008078E2" w:rsidP="00AC4D29">
            <w:pPr>
              <w:jc w:val="center"/>
              <w:rPr>
                <w:sz w:val="28"/>
                <w:szCs w:val="28"/>
              </w:rPr>
            </w:pPr>
            <w:r w:rsidRPr="00D924D3">
              <w:rPr>
                <w:i/>
                <w:sz w:val="28"/>
                <w:szCs w:val="28"/>
              </w:rPr>
              <w:t>F</w:t>
            </w:r>
            <w:r w:rsidRPr="00D924D3">
              <w:rPr>
                <w:i/>
                <w:sz w:val="28"/>
                <w:szCs w:val="28"/>
                <w:vertAlign w:val="subscript"/>
              </w:rPr>
              <w:t>i</w:t>
            </w:r>
            <w:r w:rsidRPr="00D924D3">
              <w:rPr>
                <w:sz w:val="28"/>
                <w:szCs w:val="28"/>
              </w:rPr>
              <w:t xml:space="preserve">  (сумарне)</w:t>
            </w:r>
          </w:p>
        </w:tc>
      </w:tr>
      <w:tr w:rsidR="008078E2" w:rsidRPr="00BD4185" w:rsidTr="00AC4D29">
        <w:trPr>
          <w:jc w:val="center"/>
        </w:trPr>
        <w:tc>
          <w:tcPr>
            <w:tcW w:w="3392" w:type="dxa"/>
          </w:tcPr>
          <w:p w:rsidR="008078E2" w:rsidRPr="00BD4185" w:rsidRDefault="008078E2" w:rsidP="00AC4D29">
            <w:pPr>
              <w:rPr>
                <w:sz w:val="28"/>
                <w:szCs w:val="28"/>
              </w:rPr>
            </w:pPr>
            <w:r w:rsidRPr="00BD4185">
              <w:rPr>
                <w:sz w:val="28"/>
                <w:szCs w:val="28"/>
              </w:rPr>
              <w:t>Київське</w:t>
            </w:r>
          </w:p>
        </w:tc>
        <w:tc>
          <w:tcPr>
            <w:tcW w:w="2450" w:type="dxa"/>
          </w:tcPr>
          <w:p w:rsidR="008078E2" w:rsidRPr="00BD4185" w:rsidRDefault="008078E2" w:rsidP="00AC4D29">
            <w:pPr>
              <w:jc w:val="center"/>
              <w:rPr>
                <w:sz w:val="28"/>
                <w:szCs w:val="28"/>
              </w:rPr>
            </w:pPr>
            <w:r w:rsidRPr="00BD4185">
              <w:rPr>
                <w:sz w:val="28"/>
                <w:szCs w:val="28"/>
              </w:rPr>
              <w:t>0,3</w:t>
            </w:r>
          </w:p>
        </w:tc>
        <w:tc>
          <w:tcPr>
            <w:tcW w:w="1436" w:type="dxa"/>
          </w:tcPr>
          <w:p w:rsidR="008078E2" w:rsidRPr="00BD4185" w:rsidRDefault="008078E2" w:rsidP="00AC4D29">
            <w:pPr>
              <w:jc w:val="center"/>
              <w:rPr>
                <w:sz w:val="28"/>
                <w:szCs w:val="28"/>
              </w:rPr>
            </w:pPr>
            <w:r w:rsidRPr="00BD4185">
              <w:rPr>
                <w:sz w:val="28"/>
                <w:szCs w:val="28"/>
              </w:rPr>
              <w:t>0,15</w:t>
            </w:r>
          </w:p>
        </w:tc>
        <w:tc>
          <w:tcPr>
            <w:tcW w:w="2467" w:type="dxa"/>
          </w:tcPr>
          <w:p w:rsidR="008078E2" w:rsidRPr="00BD4185" w:rsidRDefault="008078E2" w:rsidP="00AC4D29">
            <w:pPr>
              <w:jc w:val="center"/>
              <w:rPr>
                <w:sz w:val="28"/>
                <w:szCs w:val="28"/>
              </w:rPr>
            </w:pPr>
            <w:r w:rsidRPr="00BD4185">
              <w:rPr>
                <w:sz w:val="28"/>
                <w:szCs w:val="28"/>
              </w:rPr>
              <w:t>0,45</w:t>
            </w:r>
          </w:p>
        </w:tc>
      </w:tr>
      <w:tr w:rsidR="008078E2" w:rsidRPr="00BD4185" w:rsidTr="00AC4D29">
        <w:trPr>
          <w:jc w:val="center"/>
        </w:trPr>
        <w:tc>
          <w:tcPr>
            <w:tcW w:w="3392" w:type="dxa"/>
          </w:tcPr>
          <w:p w:rsidR="008078E2" w:rsidRPr="00BD4185" w:rsidRDefault="008078E2" w:rsidP="00AC4D29">
            <w:pPr>
              <w:rPr>
                <w:sz w:val="28"/>
                <w:szCs w:val="28"/>
              </w:rPr>
            </w:pPr>
            <w:r w:rsidRPr="00BD4185">
              <w:rPr>
                <w:sz w:val="28"/>
                <w:szCs w:val="28"/>
              </w:rPr>
              <w:t>Канівське</w:t>
            </w:r>
          </w:p>
        </w:tc>
        <w:tc>
          <w:tcPr>
            <w:tcW w:w="2450" w:type="dxa"/>
          </w:tcPr>
          <w:p w:rsidR="008078E2" w:rsidRPr="00BD4185" w:rsidRDefault="008078E2" w:rsidP="00AC4D29">
            <w:pPr>
              <w:jc w:val="center"/>
              <w:rPr>
                <w:sz w:val="28"/>
                <w:szCs w:val="28"/>
              </w:rPr>
            </w:pPr>
            <w:r w:rsidRPr="00BD4185">
              <w:rPr>
                <w:sz w:val="28"/>
                <w:szCs w:val="28"/>
              </w:rPr>
              <w:t>0,2</w:t>
            </w:r>
          </w:p>
        </w:tc>
        <w:tc>
          <w:tcPr>
            <w:tcW w:w="1436" w:type="dxa"/>
          </w:tcPr>
          <w:p w:rsidR="008078E2" w:rsidRPr="00BD4185" w:rsidRDefault="008078E2" w:rsidP="00AC4D29">
            <w:pPr>
              <w:jc w:val="center"/>
              <w:rPr>
                <w:sz w:val="28"/>
                <w:szCs w:val="28"/>
              </w:rPr>
            </w:pPr>
            <w:r w:rsidRPr="00BD4185">
              <w:rPr>
                <w:sz w:val="28"/>
                <w:szCs w:val="28"/>
              </w:rPr>
              <w:t>0,1</w:t>
            </w:r>
          </w:p>
        </w:tc>
        <w:tc>
          <w:tcPr>
            <w:tcW w:w="2467" w:type="dxa"/>
          </w:tcPr>
          <w:p w:rsidR="008078E2" w:rsidRPr="00BD4185" w:rsidRDefault="008078E2" w:rsidP="00AC4D29">
            <w:pPr>
              <w:jc w:val="center"/>
              <w:rPr>
                <w:sz w:val="28"/>
                <w:szCs w:val="28"/>
              </w:rPr>
            </w:pPr>
            <w:r w:rsidRPr="00BD4185">
              <w:rPr>
                <w:sz w:val="28"/>
                <w:szCs w:val="28"/>
              </w:rPr>
              <w:t>0,3</w:t>
            </w:r>
          </w:p>
        </w:tc>
      </w:tr>
      <w:tr w:rsidR="008078E2" w:rsidRPr="00BD4185" w:rsidTr="00AC4D29">
        <w:trPr>
          <w:jc w:val="center"/>
        </w:trPr>
        <w:tc>
          <w:tcPr>
            <w:tcW w:w="3392" w:type="dxa"/>
          </w:tcPr>
          <w:p w:rsidR="008078E2" w:rsidRPr="00BD4185" w:rsidRDefault="008078E2" w:rsidP="00AC4D29">
            <w:pPr>
              <w:rPr>
                <w:sz w:val="28"/>
                <w:szCs w:val="28"/>
              </w:rPr>
            </w:pPr>
            <w:r w:rsidRPr="00BD4185">
              <w:rPr>
                <w:sz w:val="28"/>
                <w:szCs w:val="28"/>
              </w:rPr>
              <w:t>Кременчуцьке</w:t>
            </w:r>
          </w:p>
        </w:tc>
        <w:tc>
          <w:tcPr>
            <w:tcW w:w="2450" w:type="dxa"/>
          </w:tcPr>
          <w:p w:rsidR="008078E2" w:rsidRPr="00BD4185" w:rsidRDefault="008078E2" w:rsidP="00AC4D29">
            <w:pPr>
              <w:jc w:val="center"/>
              <w:rPr>
                <w:sz w:val="28"/>
                <w:szCs w:val="28"/>
              </w:rPr>
            </w:pPr>
            <w:r w:rsidRPr="00BD4185">
              <w:rPr>
                <w:sz w:val="28"/>
                <w:szCs w:val="28"/>
              </w:rPr>
              <w:t>0,5</w:t>
            </w:r>
          </w:p>
        </w:tc>
        <w:tc>
          <w:tcPr>
            <w:tcW w:w="1436" w:type="dxa"/>
          </w:tcPr>
          <w:p w:rsidR="008078E2" w:rsidRPr="00BD4185" w:rsidRDefault="008078E2" w:rsidP="00AC4D29">
            <w:pPr>
              <w:jc w:val="center"/>
              <w:rPr>
                <w:sz w:val="28"/>
                <w:szCs w:val="28"/>
              </w:rPr>
            </w:pPr>
            <w:r w:rsidRPr="00BD4185">
              <w:rPr>
                <w:sz w:val="28"/>
                <w:szCs w:val="28"/>
              </w:rPr>
              <w:t>0,2</w:t>
            </w:r>
          </w:p>
        </w:tc>
        <w:tc>
          <w:tcPr>
            <w:tcW w:w="2467" w:type="dxa"/>
          </w:tcPr>
          <w:p w:rsidR="008078E2" w:rsidRPr="00BD4185" w:rsidRDefault="008078E2" w:rsidP="00AC4D29">
            <w:pPr>
              <w:jc w:val="center"/>
              <w:rPr>
                <w:sz w:val="28"/>
                <w:szCs w:val="28"/>
              </w:rPr>
            </w:pPr>
            <w:r w:rsidRPr="00BD4185">
              <w:rPr>
                <w:sz w:val="28"/>
                <w:szCs w:val="28"/>
              </w:rPr>
              <w:t>0,7</w:t>
            </w:r>
          </w:p>
        </w:tc>
      </w:tr>
      <w:tr w:rsidR="008078E2" w:rsidRPr="00BD4185" w:rsidTr="00AC4D29">
        <w:trPr>
          <w:jc w:val="center"/>
        </w:trPr>
        <w:tc>
          <w:tcPr>
            <w:tcW w:w="3392" w:type="dxa"/>
          </w:tcPr>
          <w:p w:rsidR="008078E2" w:rsidRPr="00BD4185" w:rsidRDefault="008078E2" w:rsidP="00AC4D29">
            <w:pPr>
              <w:rPr>
                <w:sz w:val="28"/>
                <w:szCs w:val="28"/>
              </w:rPr>
            </w:pPr>
            <w:r w:rsidRPr="00BD4185">
              <w:rPr>
                <w:sz w:val="28"/>
                <w:szCs w:val="28"/>
              </w:rPr>
              <w:t>Запорізьке</w:t>
            </w:r>
          </w:p>
        </w:tc>
        <w:tc>
          <w:tcPr>
            <w:tcW w:w="2450" w:type="dxa"/>
          </w:tcPr>
          <w:p w:rsidR="008078E2" w:rsidRPr="00BD4185" w:rsidRDefault="008078E2" w:rsidP="00AC4D29">
            <w:pPr>
              <w:jc w:val="center"/>
              <w:rPr>
                <w:sz w:val="28"/>
                <w:szCs w:val="28"/>
              </w:rPr>
            </w:pPr>
            <w:r w:rsidRPr="00BD4185">
              <w:rPr>
                <w:sz w:val="28"/>
                <w:szCs w:val="28"/>
              </w:rPr>
              <w:t>0,4</w:t>
            </w:r>
          </w:p>
        </w:tc>
        <w:tc>
          <w:tcPr>
            <w:tcW w:w="1436" w:type="dxa"/>
          </w:tcPr>
          <w:p w:rsidR="008078E2" w:rsidRPr="00BD4185" w:rsidRDefault="008078E2" w:rsidP="00AC4D29">
            <w:pPr>
              <w:jc w:val="center"/>
              <w:rPr>
                <w:sz w:val="28"/>
                <w:szCs w:val="28"/>
              </w:rPr>
            </w:pPr>
            <w:r w:rsidRPr="00BD4185">
              <w:rPr>
                <w:sz w:val="28"/>
                <w:szCs w:val="28"/>
              </w:rPr>
              <w:t>0,2</w:t>
            </w:r>
          </w:p>
        </w:tc>
        <w:tc>
          <w:tcPr>
            <w:tcW w:w="2467" w:type="dxa"/>
          </w:tcPr>
          <w:p w:rsidR="008078E2" w:rsidRPr="00BD4185" w:rsidRDefault="008078E2" w:rsidP="00AC4D29">
            <w:pPr>
              <w:jc w:val="center"/>
              <w:rPr>
                <w:sz w:val="28"/>
                <w:szCs w:val="28"/>
              </w:rPr>
            </w:pPr>
            <w:r w:rsidRPr="00BD4185">
              <w:rPr>
                <w:sz w:val="28"/>
                <w:szCs w:val="28"/>
              </w:rPr>
              <w:t>0,6</w:t>
            </w:r>
          </w:p>
        </w:tc>
      </w:tr>
      <w:tr w:rsidR="008078E2" w:rsidRPr="00BD4185" w:rsidTr="00AC4D29">
        <w:trPr>
          <w:jc w:val="center"/>
        </w:trPr>
        <w:tc>
          <w:tcPr>
            <w:tcW w:w="3392" w:type="dxa"/>
          </w:tcPr>
          <w:p w:rsidR="008078E2" w:rsidRPr="00BD4185" w:rsidRDefault="008078E2" w:rsidP="00AC4D29">
            <w:pPr>
              <w:rPr>
                <w:sz w:val="28"/>
                <w:szCs w:val="28"/>
              </w:rPr>
            </w:pPr>
            <w:r w:rsidRPr="00BD4185">
              <w:rPr>
                <w:sz w:val="28"/>
                <w:szCs w:val="28"/>
              </w:rPr>
              <w:t>Дніпровське</w:t>
            </w:r>
          </w:p>
        </w:tc>
        <w:tc>
          <w:tcPr>
            <w:tcW w:w="2450" w:type="dxa"/>
          </w:tcPr>
          <w:p w:rsidR="008078E2" w:rsidRPr="00BD4185" w:rsidRDefault="008078E2" w:rsidP="00AC4D29">
            <w:pPr>
              <w:jc w:val="center"/>
              <w:rPr>
                <w:sz w:val="28"/>
                <w:szCs w:val="28"/>
              </w:rPr>
            </w:pPr>
            <w:r w:rsidRPr="00BD4185">
              <w:rPr>
                <w:sz w:val="28"/>
                <w:szCs w:val="28"/>
              </w:rPr>
              <w:t>0,4</w:t>
            </w:r>
          </w:p>
        </w:tc>
        <w:tc>
          <w:tcPr>
            <w:tcW w:w="1436" w:type="dxa"/>
          </w:tcPr>
          <w:p w:rsidR="008078E2" w:rsidRPr="00BD4185" w:rsidRDefault="008078E2" w:rsidP="00AC4D29">
            <w:pPr>
              <w:jc w:val="center"/>
              <w:rPr>
                <w:sz w:val="28"/>
                <w:szCs w:val="28"/>
              </w:rPr>
            </w:pPr>
            <w:r w:rsidRPr="00BD4185">
              <w:rPr>
                <w:sz w:val="28"/>
                <w:szCs w:val="28"/>
              </w:rPr>
              <w:t>0,18</w:t>
            </w:r>
          </w:p>
        </w:tc>
        <w:tc>
          <w:tcPr>
            <w:tcW w:w="2467" w:type="dxa"/>
          </w:tcPr>
          <w:p w:rsidR="008078E2" w:rsidRPr="00BD4185" w:rsidRDefault="008078E2" w:rsidP="00AC4D29">
            <w:pPr>
              <w:jc w:val="center"/>
              <w:rPr>
                <w:sz w:val="28"/>
                <w:szCs w:val="28"/>
              </w:rPr>
            </w:pPr>
            <w:r w:rsidRPr="00BD4185">
              <w:rPr>
                <w:sz w:val="28"/>
                <w:szCs w:val="28"/>
              </w:rPr>
              <w:t>0,48</w:t>
            </w:r>
          </w:p>
        </w:tc>
      </w:tr>
      <w:tr w:rsidR="008078E2" w:rsidRPr="00BD4185" w:rsidTr="00AC4D29">
        <w:trPr>
          <w:jc w:val="center"/>
        </w:trPr>
        <w:tc>
          <w:tcPr>
            <w:tcW w:w="3392" w:type="dxa"/>
          </w:tcPr>
          <w:p w:rsidR="008078E2" w:rsidRPr="00BD4185" w:rsidRDefault="008078E2" w:rsidP="00AC4D29">
            <w:pPr>
              <w:rPr>
                <w:sz w:val="28"/>
                <w:szCs w:val="28"/>
              </w:rPr>
            </w:pPr>
            <w:r w:rsidRPr="00BD4185">
              <w:rPr>
                <w:sz w:val="28"/>
                <w:szCs w:val="28"/>
              </w:rPr>
              <w:t>Каховське</w:t>
            </w:r>
          </w:p>
        </w:tc>
        <w:tc>
          <w:tcPr>
            <w:tcW w:w="2450" w:type="dxa"/>
          </w:tcPr>
          <w:p w:rsidR="008078E2" w:rsidRPr="00BD4185" w:rsidRDefault="008078E2" w:rsidP="00AC4D29">
            <w:pPr>
              <w:jc w:val="center"/>
              <w:rPr>
                <w:sz w:val="28"/>
                <w:szCs w:val="28"/>
              </w:rPr>
            </w:pPr>
            <w:r w:rsidRPr="00BD4185">
              <w:rPr>
                <w:sz w:val="28"/>
                <w:szCs w:val="28"/>
              </w:rPr>
              <w:t>0,5</w:t>
            </w:r>
          </w:p>
        </w:tc>
        <w:tc>
          <w:tcPr>
            <w:tcW w:w="1436" w:type="dxa"/>
          </w:tcPr>
          <w:p w:rsidR="008078E2" w:rsidRPr="00BD4185" w:rsidRDefault="008078E2" w:rsidP="00AC4D29">
            <w:pPr>
              <w:jc w:val="center"/>
              <w:rPr>
                <w:sz w:val="28"/>
                <w:szCs w:val="28"/>
              </w:rPr>
            </w:pPr>
            <w:r w:rsidRPr="00BD4185">
              <w:rPr>
                <w:sz w:val="28"/>
                <w:szCs w:val="28"/>
              </w:rPr>
              <w:t>0,16</w:t>
            </w:r>
          </w:p>
        </w:tc>
        <w:tc>
          <w:tcPr>
            <w:tcW w:w="2467" w:type="dxa"/>
          </w:tcPr>
          <w:p w:rsidR="008078E2" w:rsidRPr="00BD4185" w:rsidRDefault="008078E2" w:rsidP="00AC4D29">
            <w:pPr>
              <w:jc w:val="center"/>
              <w:rPr>
                <w:sz w:val="28"/>
                <w:szCs w:val="28"/>
              </w:rPr>
            </w:pPr>
            <w:r w:rsidRPr="00BD4185">
              <w:rPr>
                <w:sz w:val="28"/>
                <w:szCs w:val="28"/>
              </w:rPr>
              <w:t>0,66</w:t>
            </w:r>
          </w:p>
        </w:tc>
      </w:tr>
    </w:tbl>
    <w:p w:rsidR="008078E2" w:rsidRDefault="008078E2" w:rsidP="00D27C22">
      <w:pPr>
        <w:ind w:firstLine="567"/>
        <w:rPr>
          <w:i/>
        </w:rPr>
      </w:pPr>
      <w:r w:rsidRPr="00D924D3">
        <w:rPr>
          <w:b/>
        </w:rPr>
        <w:t>Примітка</w:t>
      </w:r>
      <w:r w:rsidRPr="00D924D3">
        <w:t>. Загальна надійність та радіоємність каскаду</w:t>
      </w:r>
      <w:r>
        <w:t>:</w:t>
      </w:r>
      <w:r w:rsidRPr="00D924D3">
        <w:rPr>
          <w:i/>
        </w:rPr>
        <w:t>F</w:t>
      </w:r>
      <w:r w:rsidRPr="00D924D3">
        <w:rPr>
          <w:vertAlign w:val="subscript"/>
        </w:rPr>
        <w:t>каскаду</w:t>
      </w:r>
      <w:r w:rsidRPr="00D924D3">
        <w:rPr>
          <w:i/>
        </w:rPr>
        <w:t xml:space="preserve"> = </w:t>
      </w:r>
      <w:r w:rsidRPr="00D924D3">
        <w:t xml:space="preserve">1 </w:t>
      </w:r>
      <w:r w:rsidRPr="00D924D3">
        <w:rPr>
          <w:lang w:val="ru-RU"/>
        </w:rPr>
        <w:t>–</w:t>
      </w:r>
      <w:r w:rsidRPr="00D924D3">
        <w:t xml:space="preserve"> П (1 </w:t>
      </w:r>
      <w:r w:rsidRPr="00D924D3">
        <w:rPr>
          <w:lang w:val="ru-RU"/>
        </w:rPr>
        <w:t>–</w:t>
      </w:r>
      <w:r w:rsidRPr="00D924D3">
        <w:t xml:space="preserve"> </w:t>
      </w:r>
      <w:r w:rsidRPr="00D924D3">
        <w:rPr>
          <w:i/>
        </w:rPr>
        <w:t>F</w:t>
      </w:r>
      <w:r w:rsidRPr="00D924D3">
        <w:rPr>
          <w:i/>
          <w:vertAlign w:val="subscript"/>
        </w:rPr>
        <w:t>i</w:t>
      </w:r>
      <w:r w:rsidRPr="00D924D3">
        <w:t>);</w:t>
      </w:r>
      <w:r w:rsidRPr="00D924D3">
        <w:rPr>
          <w:i/>
        </w:rPr>
        <w:t xml:space="preserve"> </w:t>
      </w:r>
    </w:p>
    <w:p w:rsidR="008078E2" w:rsidRPr="001A7E2B" w:rsidRDefault="008078E2" w:rsidP="00D27C22">
      <w:pPr>
        <w:ind w:firstLine="567"/>
      </w:pPr>
      <w:r w:rsidRPr="00D924D3">
        <w:rPr>
          <w:i/>
        </w:rPr>
        <w:t xml:space="preserve">F </w:t>
      </w:r>
      <w:r w:rsidRPr="00D924D3">
        <w:rPr>
          <w:vertAlign w:val="subscript"/>
        </w:rPr>
        <w:t>каскаду</w:t>
      </w:r>
      <w:r w:rsidRPr="00D924D3">
        <w:t xml:space="preserve"> (без біоти) = 0,95;</w:t>
      </w:r>
      <w:r>
        <w:t xml:space="preserve"> </w:t>
      </w:r>
      <w:r w:rsidRPr="00D924D3">
        <w:rPr>
          <w:i/>
        </w:rPr>
        <w:t>F</w:t>
      </w:r>
      <w:r w:rsidRPr="00D924D3">
        <w:rPr>
          <w:vertAlign w:val="subscript"/>
        </w:rPr>
        <w:t>каскаду</w:t>
      </w:r>
      <w:r w:rsidRPr="00D924D3">
        <w:t xml:space="preserve"> (з біотою та адаптацією)  = 0,992 </w:t>
      </w:r>
      <w:r w:rsidRPr="001A7E2B">
        <w:rPr>
          <w:bCs/>
        </w:rPr>
        <w:t>(різниця у сім разів).</w:t>
      </w:r>
    </w:p>
    <w:p w:rsidR="008078E2" w:rsidRPr="003F77E9" w:rsidRDefault="008078E2" w:rsidP="00D27C22">
      <w:pPr>
        <w:ind w:firstLine="567"/>
        <w:rPr>
          <w:b/>
          <w:bCs/>
          <w:sz w:val="28"/>
          <w:szCs w:val="28"/>
          <w:lang w:val="ru-RU"/>
        </w:rPr>
      </w:pPr>
    </w:p>
    <w:p w:rsidR="008078E2" w:rsidRDefault="008078E2" w:rsidP="00D27C22">
      <w:pPr>
        <w:spacing w:line="360" w:lineRule="auto"/>
        <w:ind w:firstLine="567"/>
        <w:jc w:val="both"/>
        <w:rPr>
          <w:bCs/>
          <w:sz w:val="28"/>
          <w:szCs w:val="28"/>
        </w:rPr>
      </w:pPr>
      <w:r>
        <w:rPr>
          <w:bCs/>
          <w:sz w:val="28"/>
          <w:szCs w:val="28"/>
        </w:rPr>
        <w:t>У</w:t>
      </w:r>
      <w:r w:rsidRPr="00BD4185">
        <w:rPr>
          <w:bCs/>
          <w:sz w:val="28"/>
          <w:szCs w:val="28"/>
        </w:rPr>
        <w:t xml:space="preserve">тримувальна здатність каскаду помітно більша (у сім разів) в умовах наявності біоти, здатної до адаптації. </w:t>
      </w:r>
    </w:p>
    <w:p w:rsidR="008078E2" w:rsidRPr="00BD4185" w:rsidRDefault="008078E2" w:rsidP="00D27C22">
      <w:pPr>
        <w:pStyle w:val="a6"/>
        <w:spacing w:before="0" w:after="0" w:line="276" w:lineRule="auto"/>
        <w:ind w:firstLine="567"/>
        <w:rPr>
          <w:b/>
          <w:sz w:val="28"/>
          <w:szCs w:val="28"/>
        </w:rPr>
      </w:pPr>
      <w:r w:rsidRPr="00BD4185">
        <w:rPr>
          <w:sz w:val="28"/>
          <w:szCs w:val="28"/>
        </w:rPr>
        <w:t xml:space="preserve">Таблиця </w:t>
      </w:r>
      <w:r>
        <w:rPr>
          <w:sz w:val="28"/>
          <w:szCs w:val="28"/>
        </w:rPr>
        <w:t>5</w:t>
      </w:r>
      <w:r w:rsidRPr="00BD4185">
        <w:rPr>
          <w:sz w:val="28"/>
          <w:szCs w:val="28"/>
        </w:rPr>
        <w:t>.5</w:t>
      </w:r>
    </w:p>
    <w:p w:rsidR="008078E2" w:rsidRPr="00BD4185" w:rsidRDefault="008078E2" w:rsidP="00D27C22">
      <w:pPr>
        <w:pStyle w:val="a8"/>
        <w:spacing w:after="0"/>
        <w:ind w:firstLine="567"/>
        <w:rPr>
          <w:sz w:val="28"/>
          <w:szCs w:val="28"/>
        </w:rPr>
      </w:pPr>
      <w:r w:rsidRPr="00BD4185">
        <w:rPr>
          <w:sz w:val="28"/>
          <w:szCs w:val="28"/>
        </w:rPr>
        <w:t xml:space="preserve">Оцінка факторів радіоємності за </w:t>
      </w:r>
      <w:r w:rsidRPr="00BD4185">
        <w:rPr>
          <w:sz w:val="28"/>
          <w:szCs w:val="28"/>
          <w:vertAlign w:val="superscript"/>
        </w:rPr>
        <w:t>90</w:t>
      </w:r>
      <w:r w:rsidRPr="00BD4185">
        <w:rPr>
          <w:sz w:val="28"/>
          <w:szCs w:val="28"/>
        </w:rPr>
        <w:t>Sr на прикладі каскаду Дніпровських водосховищ в умовах адаптивної відповіді біоти та без неї, враховуючи ефект синергізму дії радіації та кадмію (оцінка надійності каскаду водосховищ за участі біоти)</w:t>
      </w:r>
    </w:p>
    <w:tbl>
      <w:tblPr>
        <w:tblW w:w="9616" w:type="dxa"/>
        <w:jc w:val="center"/>
        <w:tblInd w:w="-3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840"/>
        <w:gridCol w:w="2588"/>
        <w:gridCol w:w="1636"/>
        <w:gridCol w:w="2552"/>
      </w:tblGrid>
      <w:tr w:rsidR="008078E2" w:rsidRPr="00BD4185" w:rsidTr="00AC4D29">
        <w:trPr>
          <w:jc w:val="center"/>
        </w:trPr>
        <w:tc>
          <w:tcPr>
            <w:tcW w:w="2840" w:type="dxa"/>
          </w:tcPr>
          <w:p w:rsidR="008078E2" w:rsidRPr="00034A59" w:rsidRDefault="008078E2" w:rsidP="00AC4D29">
            <w:pPr>
              <w:jc w:val="center"/>
              <w:rPr>
                <w:sz w:val="28"/>
                <w:szCs w:val="28"/>
              </w:rPr>
            </w:pPr>
            <w:r w:rsidRPr="00034A59">
              <w:rPr>
                <w:sz w:val="28"/>
                <w:szCs w:val="28"/>
              </w:rPr>
              <w:t>Водосховище</w:t>
            </w:r>
          </w:p>
        </w:tc>
        <w:tc>
          <w:tcPr>
            <w:tcW w:w="2588" w:type="dxa"/>
          </w:tcPr>
          <w:p w:rsidR="008078E2" w:rsidRPr="00034A59" w:rsidRDefault="008078E2" w:rsidP="00AC4D29">
            <w:pPr>
              <w:jc w:val="center"/>
              <w:rPr>
                <w:sz w:val="28"/>
                <w:szCs w:val="28"/>
              </w:rPr>
            </w:pPr>
            <w:r w:rsidRPr="00034A59">
              <w:rPr>
                <w:i/>
                <w:sz w:val="28"/>
                <w:szCs w:val="28"/>
              </w:rPr>
              <w:t>F</w:t>
            </w:r>
            <w:r w:rsidRPr="00034A59">
              <w:rPr>
                <w:sz w:val="28"/>
                <w:szCs w:val="28"/>
              </w:rPr>
              <w:t xml:space="preserve"> (донні відклади)</w:t>
            </w:r>
          </w:p>
        </w:tc>
        <w:tc>
          <w:tcPr>
            <w:tcW w:w="1636" w:type="dxa"/>
          </w:tcPr>
          <w:p w:rsidR="008078E2" w:rsidRPr="00034A59" w:rsidRDefault="008078E2" w:rsidP="00AC4D29">
            <w:pPr>
              <w:jc w:val="center"/>
              <w:rPr>
                <w:sz w:val="28"/>
                <w:szCs w:val="28"/>
              </w:rPr>
            </w:pPr>
            <w:r w:rsidRPr="00034A59">
              <w:rPr>
                <w:i/>
                <w:sz w:val="28"/>
                <w:szCs w:val="28"/>
              </w:rPr>
              <w:t>F</w:t>
            </w:r>
            <w:r w:rsidRPr="00034A59">
              <w:rPr>
                <w:sz w:val="28"/>
                <w:szCs w:val="28"/>
              </w:rPr>
              <w:t xml:space="preserve"> (біоти)</w:t>
            </w:r>
          </w:p>
        </w:tc>
        <w:tc>
          <w:tcPr>
            <w:tcW w:w="2552" w:type="dxa"/>
          </w:tcPr>
          <w:p w:rsidR="008078E2" w:rsidRPr="00034A59" w:rsidRDefault="008078E2" w:rsidP="00AC4D29">
            <w:pPr>
              <w:jc w:val="center"/>
              <w:rPr>
                <w:sz w:val="28"/>
                <w:szCs w:val="28"/>
              </w:rPr>
            </w:pPr>
            <w:r w:rsidRPr="00034A59">
              <w:rPr>
                <w:i/>
                <w:sz w:val="28"/>
                <w:szCs w:val="28"/>
              </w:rPr>
              <w:t>F</w:t>
            </w:r>
            <w:r w:rsidRPr="00034A59">
              <w:rPr>
                <w:i/>
                <w:sz w:val="28"/>
                <w:szCs w:val="28"/>
                <w:vertAlign w:val="subscript"/>
              </w:rPr>
              <w:t>i</w:t>
            </w:r>
            <w:r w:rsidRPr="00034A59">
              <w:rPr>
                <w:sz w:val="28"/>
                <w:szCs w:val="28"/>
              </w:rPr>
              <w:t xml:space="preserve"> (сумарне)</w:t>
            </w:r>
          </w:p>
        </w:tc>
      </w:tr>
      <w:tr w:rsidR="008078E2" w:rsidRPr="00BD4185" w:rsidTr="00AC4D29">
        <w:trPr>
          <w:jc w:val="center"/>
        </w:trPr>
        <w:tc>
          <w:tcPr>
            <w:tcW w:w="2840" w:type="dxa"/>
          </w:tcPr>
          <w:p w:rsidR="008078E2" w:rsidRPr="00BD4185" w:rsidRDefault="008078E2" w:rsidP="00AC4D29">
            <w:pPr>
              <w:rPr>
                <w:sz w:val="28"/>
                <w:szCs w:val="28"/>
              </w:rPr>
            </w:pPr>
            <w:r w:rsidRPr="00BD4185">
              <w:rPr>
                <w:sz w:val="28"/>
                <w:szCs w:val="28"/>
              </w:rPr>
              <w:t>Київське</w:t>
            </w:r>
          </w:p>
        </w:tc>
        <w:tc>
          <w:tcPr>
            <w:tcW w:w="2588" w:type="dxa"/>
          </w:tcPr>
          <w:p w:rsidR="008078E2" w:rsidRPr="00BD4185" w:rsidRDefault="008078E2" w:rsidP="00AC4D29">
            <w:pPr>
              <w:jc w:val="center"/>
              <w:rPr>
                <w:sz w:val="28"/>
                <w:szCs w:val="28"/>
              </w:rPr>
            </w:pPr>
            <w:r w:rsidRPr="00BD4185">
              <w:rPr>
                <w:sz w:val="28"/>
                <w:szCs w:val="28"/>
              </w:rPr>
              <w:t>0,3</w:t>
            </w:r>
          </w:p>
        </w:tc>
        <w:tc>
          <w:tcPr>
            <w:tcW w:w="1636" w:type="dxa"/>
          </w:tcPr>
          <w:p w:rsidR="008078E2" w:rsidRPr="00BD4185" w:rsidRDefault="008078E2" w:rsidP="00AC4D29">
            <w:pPr>
              <w:jc w:val="center"/>
              <w:rPr>
                <w:sz w:val="28"/>
                <w:szCs w:val="28"/>
              </w:rPr>
            </w:pPr>
            <w:r w:rsidRPr="00BD4185">
              <w:rPr>
                <w:sz w:val="28"/>
                <w:szCs w:val="28"/>
              </w:rPr>
              <w:t>0,14</w:t>
            </w:r>
          </w:p>
        </w:tc>
        <w:tc>
          <w:tcPr>
            <w:tcW w:w="2552" w:type="dxa"/>
          </w:tcPr>
          <w:p w:rsidR="008078E2" w:rsidRPr="00BD4185" w:rsidRDefault="008078E2" w:rsidP="00AC4D29">
            <w:pPr>
              <w:jc w:val="center"/>
              <w:rPr>
                <w:sz w:val="28"/>
                <w:szCs w:val="28"/>
              </w:rPr>
            </w:pPr>
            <w:r w:rsidRPr="00BD4185">
              <w:rPr>
                <w:sz w:val="28"/>
                <w:szCs w:val="28"/>
              </w:rPr>
              <w:t>0,44</w:t>
            </w:r>
          </w:p>
        </w:tc>
      </w:tr>
      <w:tr w:rsidR="008078E2" w:rsidRPr="00BD4185" w:rsidTr="00AC4D29">
        <w:trPr>
          <w:jc w:val="center"/>
        </w:trPr>
        <w:tc>
          <w:tcPr>
            <w:tcW w:w="2840" w:type="dxa"/>
          </w:tcPr>
          <w:p w:rsidR="008078E2" w:rsidRPr="00BD4185" w:rsidRDefault="008078E2" w:rsidP="00AC4D29">
            <w:pPr>
              <w:rPr>
                <w:sz w:val="28"/>
                <w:szCs w:val="28"/>
              </w:rPr>
            </w:pPr>
            <w:r w:rsidRPr="00BD4185">
              <w:rPr>
                <w:sz w:val="28"/>
                <w:szCs w:val="28"/>
              </w:rPr>
              <w:t>Канівське</w:t>
            </w:r>
          </w:p>
        </w:tc>
        <w:tc>
          <w:tcPr>
            <w:tcW w:w="2588" w:type="dxa"/>
          </w:tcPr>
          <w:p w:rsidR="008078E2" w:rsidRPr="00BD4185" w:rsidRDefault="008078E2" w:rsidP="00AC4D29">
            <w:pPr>
              <w:jc w:val="center"/>
              <w:rPr>
                <w:sz w:val="28"/>
                <w:szCs w:val="28"/>
              </w:rPr>
            </w:pPr>
            <w:r w:rsidRPr="00BD4185">
              <w:rPr>
                <w:sz w:val="28"/>
                <w:szCs w:val="28"/>
              </w:rPr>
              <w:t>0,2</w:t>
            </w:r>
          </w:p>
        </w:tc>
        <w:tc>
          <w:tcPr>
            <w:tcW w:w="1636" w:type="dxa"/>
          </w:tcPr>
          <w:p w:rsidR="008078E2" w:rsidRPr="00BD4185" w:rsidRDefault="008078E2" w:rsidP="00AC4D29">
            <w:pPr>
              <w:jc w:val="center"/>
              <w:rPr>
                <w:sz w:val="28"/>
                <w:szCs w:val="28"/>
              </w:rPr>
            </w:pPr>
            <w:r w:rsidRPr="00BD4185">
              <w:rPr>
                <w:sz w:val="28"/>
                <w:szCs w:val="28"/>
              </w:rPr>
              <w:t>0,09</w:t>
            </w:r>
          </w:p>
        </w:tc>
        <w:tc>
          <w:tcPr>
            <w:tcW w:w="2552" w:type="dxa"/>
          </w:tcPr>
          <w:p w:rsidR="008078E2" w:rsidRPr="00BD4185" w:rsidRDefault="008078E2" w:rsidP="00AC4D29">
            <w:pPr>
              <w:jc w:val="center"/>
              <w:rPr>
                <w:sz w:val="28"/>
                <w:szCs w:val="28"/>
              </w:rPr>
            </w:pPr>
            <w:r w:rsidRPr="00BD4185">
              <w:rPr>
                <w:sz w:val="28"/>
                <w:szCs w:val="28"/>
              </w:rPr>
              <w:t>0,29</w:t>
            </w:r>
          </w:p>
        </w:tc>
      </w:tr>
      <w:tr w:rsidR="008078E2" w:rsidRPr="00BD4185" w:rsidTr="00AC4D29">
        <w:trPr>
          <w:jc w:val="center"/>
        </w:trPr>
        <w:tc>
          <w:tcPr>
            <w:tcW w:w="2840" w:type="dxa"/>
          </w:tcPr>
          <w:p w:rsidR="008078E2" w:rsidRPr="00BD4185" w:rsidRDefault="008078E2" w:rsidP="00AC4D29">
            <w:pPr>
              <w:rPr>
                <w:sz w:val="28"/>
                <w:szCs w:val="28"/>
              </w:rPr>
            </w:pPr>
            <w:r w:rsidRPr="00BD4185">
              <w:rPr>
                <w:sz w:val="28"/>
                <w:szCs w:val="28"/>
              </w:rPr>
              <w:t>Кременчуцьке</w:t>
            </w:r>
          </w:p>
        </w:tc>
        <w:tc>
          <w:tcPr>
            <w:tcW w:w="2588" w:type="dxa"/>
          </w:tcPr>
          <w:p w:rsidR="008078E2" w:rsidRPr="00BD4185" w:rsidRDefault="008078E2" w:rsidP="00AC4D29">
            <w:pPr>
              <w:jc w:val="center"/>
              <w:rPr>
                <w:sz w:val="28"/>
                <w:szCs w:val="28"/>
              </w:rPr>
            </w:pPr>
            <w:r w:rsidRPr="00BD4185">
              <w:rPr>
                <w:sz w:val="28"/>
                <w:szCs w:val="28"/>
              </w:rPr>
              <w:t>0,5</w:t>
            </w:r>
          </w:p>
        </w:tc>
        <w:tc>
          <w:tcPr>
            <w:tcW w:w="1636" w:type="dxa"/>
          </w:tcPr>
          <w:p w:rsidR="008078E2" w:rsidRPr="00BD4185" w:rsidRDefault="008078E2" w:rsidP="00AC4D29">
            <w:pPr>
              <w:jc w:val="center"/>
              <w:rPr>
                <w:sz w:val="28"/>
                <w:szCs w:val="28"/>
              </w:rPr>
            </w:pPr>
            <w:r w:rsidRPr="00BD4185">
              <w:rPr>
                <w:sz w:val="28"/>
                <w:szCs w:val="28"/>
              </w:rPr>
              <w:t>0,18</w:t>
            </w:r>
          </w:p>
        </w:tc>
        <w:tc>
          <w:tcPr>
            <w:tcW w:w="2552" w:type="dxa"/>
          </w:tcPr>
          <w:p w:rsidR="008078E2" w:rsidRPr="00BD4185" w:rsidRDefault="008078E2" w:rsidP="00AC4D29">
            <w:pPr>
              <w:jc w:val="center"/>
              <w:rPr>
                <w:sz w:val="28"/>
                <w:szCs w:val="28"/>
              </w:rPr>
            </w:pPr>
            <w:r w:rsidRPr="00BD4185">
              <w:rPr>
                <w:sz w:val="28"/>
                <w:szCs w:val="28"/>
              </w:rPr>
              <w:t>0,68</w:t>
            </w:r>
          </w:p>
        </w:tc>
      </w:tr>
      <w:tr w:rsidR="008078E2" w:rsidRPr="00BD4185" w:rsidTr="00AC4D29">
        <w:trPr>
          <w:jc w:val="center"/>
        </w:trPr>
        <w:tc>
          <w:tcPr>
            <w:tcW w:w="2840" w:type="dxa"/>
          </w:tcPr>
          <w:p w:rsidR="008078E2" w:rsidRPr="00BD4185" w:rsidRDefault="008078E2" w:rsidP="00AC4D29">
            <w:pPr>
              <w:rPr>
                <w:sz w:val="28"/>
                <w:szCs w:val="28"/>
              </w:rPr>
            </w:pPr>
            <w:r w:rsidRPr="00BD4185">
              <w:rPr>
                <w:sz w:val="28"/>
                <w:szCs w:val="28"/>
              </w:rPr>
              <w:t>Запорізьке</w:t>
            </w:r>
          </w:p>
        </w:tc>
        <w:tc>
          <w:tcPr>
            <w:tcW w:w="2588" w:type="dxa"/>
          </w:tcPr>
          <w:p w:rsidR="008078E2" w:rsidRPr="00BD4185" w:rsidRDefault="008078E2" w:rsidP="00AC4D29">
            <w:pPr>
              <w:jc w:val="center"/>
              <w:rPr>
                <w:sz w:val="28"/>
                <w:szCs w:val="28"/>
              </w:rPr>
            </w:pPr>
            <w:r w:rsidRPr="00BD4185">
              <w:rPr>
                <w:sz w:val="28"/>
                <w:szCs w:val="28"/>
              </w:rPr>
              <w:t>0,4</w:t>
            </w:r>
          </w:p>
        </w:tc>
        <w:tc>
          <w:tcPr>
            <w:tcW w:w="1636" w:type="dxa"/>
          </w:tcPr>
          <w:p w:rsidR="008078E2" w:rsidRPr="00BD4185" w:rsidRDefault="008078E2" w:rsidP="00AC4D29">
            <w:pPr>
              <w:jc w:val="center"/>
              <w:rPr>
                <w:sz w:val="28"/>
                <w:szCs w:val="28"/>
              </w:rPr>
            </w:pPr>
            <w:r w:rsidRPr="00BD4185">
              <w:rPr>
                <w:sz w:val="28"/>
                <w:szCs w:val="28"/>
              </w:rPr>
              <w:t>0,18</w:t>
            </w:r>
          </w:p>
        </w:tc>
        <w:tc>
          <w:tcPr>
            <w:tcW w:w="2552" w:type="dxa"/>
          </w:tcPr>
          <w:p w:rsidR="008078E2" w:rsidRPr="00BD4185" w:rsidRDefault="008078E2" w:rsidP="00AC4D29">
            <w:pPr>
              <w:jc w:val="center"/>
              <w:rPr>
                <w:sz w:val="28"/>
                <w:szCs w:val="28"/>
              </w:rPr>
            </w:pPr>
            <w:r w:rsidRPr="00BD4185">
              <w:rPr>
                <w:sz w:val="28"/>
                <w:szCs w:val="28"/>
              </w:rPr>
              <w:t>0,58</w:t>
            </w:r>
          </w:p>
        </w:tc>
      </w:tr>
      <w:tr w:rsidR="008078E2" w:rsidRPr="00BD4185" w:rsidTr="00AC4D29">
        <w:trPr>
          <w:trHeight w:val="112"/>
          <w:jc w:val="center"/>
        </w:trPr>
        <w:tc>
          <w:tcPr>
            <w:tcW w:w="2840" w:type="dxa"/>
          </w:tcPr>
          <w:p w:rsidR="008078E2" w:rsidRPr="00BD4185" w:rsidRDefault="008078E2" w:rsidP="00AC4D29">
            <w:pPr>
              <w:rPr>
                <w:sz w:val="28"/>
                <w:szCs w:val="28"/>
              </w:rPr>
            </w:pPr>
            <w:r w:rsidRPr="00BD4185">
              <w:rPr>
                <w:sz w:val="28"/>
                <w:szCs w:val="28"/>
              </w:rPr>
              <w:t>Дніпровське</w:t>
            </w:r>
          </w:p>
        </w:tc>
        <w:tc>
          <w:tcPr>
            <w:tcW w:w="2588" w:type="dxa"/>
          </w:tcPr>
          <w:p w:rsidR="008078E2" w:rsidRPr="00BD4185" w:rsidRDefault="008078E2" w:rsidP="00AC4D29">
            <w:pPr>
              <w:jc w:val="center"/>
              <w:rPr>
                <w:sz w:val="28"/>
                <w:szCs w:val="28"/>
              </w:rPr>
            </w:pPr>
            <w:r w:rsidRPr="00BD4185">
              <w:rPr>
                <w:sz w:val="28"/>
                <w:szCs w:val="28"/>
              </w:rPr>
              <w:t>0,4</w:t>
            </w:r>
          </w:p>
        </w:tc>
        <w:tc>
          <w:tcPr>
            <w:tcW w:w="1636" w:type="dxa"/>
          </w:tcPr>
          <w:p w:rsidR="008078E2" w:rsidRPr="00BD4185" w:rsidRDefault="008078E2" w:rsidP="00AC4D29">
            <w:pPr>
              <w:jc w:val="center"/>
              <w:rPr>
                <w:sz w:val="28"/>
                <w:szCs w:val="28"/>
              </w:rPr>
            </w:pPr>
            <w:r w:rsidRPr="00BD4185">
              <w:rPr>
                <w:sz w:val="28"/>
                <w:szCs w:val="28"/>
              </w:rPr>
              <w:t>0,16</w:t>
            </w:r>
          </w:p>
        </w:tc>
        <w:tc>
          <w:tcPr>
            <w:tcW w:w="2552" w:type="dxa"/>
          </w:tcPr>
          <w:p w:rsidR="008078E2" w:rsidRPr="00BD4185" w:rsidRDefault="008078E2" w:rsidP="00AC4D29">
            <w:pPr>
              <w:jc w:val="center"/>
              <w:rPr>
                <w:sz w:val="28"/>
                <w:szCs w:val="28"/>
              </w:rPr>
            </w:pPr>
            <w:r w:rsidRPr="00BD4185">
              <w:rPr>
                <w:sz w:val="28"/>
                <w:szCs w:val="28"/>
              </w:rPr>
              <w:t>0,56</w:t>
            </w:r>
          </w:p>
        </w:tc>
      </w:tr>
      <w:tr w:rsidR="008078E2" w:rsidRPr="00BD4185" w:rsidTr="00AC4D29">
        <w:trPr>
          <w:jc w:val="center"/>
        </w:trPr>
        <w:tc>
          <w:tcPr>
            <w:tcW w:w="2840" w:type="dxa"/>
          </w:tcPr>
          <w:p w:rsidR="008078E2" w:rsidRPr="00BD4185" w:rsidRDefault="008078E2" w:rsidP="00AC4D29">
            <w:pPr>
              <w:rPr>
                <w:sz w:val="28"/>
                <w:szCs w:val="28"/>
              </w:rPr>
            </w:pPr>
            <w:r w:rsidRPr="00BD4185">
              <w:rPr>
                <w:sz w:val="28"/>
                <w:szCs w:val="28"/>
              </w:rPr>
              <w:t>Каховське</w:t>
            </w:r>
          </w:p>
        </w:tc>
        <w:tc>
          <w:tcPr>
            <w:tcW w:w="2588" w:type="dxa"/>
          </w:tcPr>
          <w:p w:rsidR="008078E2" w:rsidRPr="00BD4185" w:rsidRDefault="008078E2" w:rsidP="00AC4D29">
            <w:pPr>
              <w:jc w:val="center"/>
              <w:rPr>
                <w:sz w:val="28"/>
                <w:szCs w:val="28"/>
              </w:rPr>
            </w:pPr>
            <w:r w:rsidRPr="00BD4185">
              <w:rPr>
                <w:sz w:val="28"/>
                <w:szCs w:val="28"/>
              </w:rPr>
              <w:t>0,5</w:t>
            </w:r>
          </w:p>
        </w:tc>
        <w:tc>
          <w:tcPr>
            <w:tcW w:w="1636" w:type="dxa"/>
          </w:tcPr>
          <w:p w:rsidR="008078E2" w:rsidRPr="00BD4185" w:rsidRDefault="008078E2" w:rsidP="00AC4D29">
            <w:pPr>
              <w:jc w:val="center"/>
              <w:rPr>
                <w:sz w:val="28"/>
                <w:szCs w:val="28"/>
              </w:rPr>
            </w:pPr>
            <w:r w:rsidRPr="00BD4185">
              <w:rPr>
                <w:sz w:val="28"/>
                <w:szCs w:val="28"/>
              </w:rPr>
              <w:t>0,15</w:t>
            </w:r>
          </w:p>
        </w:tc>
        <w:tc>
          <w:tcPr>
            <w:tcW w:w="2552" w:type="dxa"/>
          </w:tcPr>
          <w:p w:rsidR="008078E2" w:rsidRPr="00BD4185" w:rsidRDefault="008078E2" w:rsidP="00AC4D29">
            <w:pPr>
              <w:jc w:val="center"/>
              <w:rPr>
                <w:sz w:val="28"/>
                <w:szCs w:val="28"/>
              </w:rPr>
            </w:pPr>
            <w:r w:rsidRPr="00BD4185">
              <w:rPr>
                <w:sz w:val="28"/>
                <w:szCs w:val="28"/>
              </w:rPr>
              <w:t>0,65</w:t>
            </w:r>
          </w:p>
        </w:tc>
      </w:tr>
    </w:tbl>
    <w:p w:rsidR="008078E2" w:rsidRPr="00D924D3" w:rsidRDefault="008078E2" w:rsidP="00D27C22">
      <w:pPr>
        <w:ind w:firstLine="426"/>
        <w:rPr>
          <w:lang w:val="ru-RU"/>
        </w:rPr>
      </w:pPr>
      <w:r>
        <w:rPr>
          <w:b/>
        </w:rPr>
        <w:t xml:space="preserve"> </w:t>
      </w:r>
      <w:r w:rsidRPr="00D924D3">
        <w:rPr>
          <w:b/>
        </w:rPr>
        <w:t>Примітка</w:t>
      </w:r>
      <w:r w:rsidRPr="00D924D3">
        <w:t>. Загальна надійність та радіоємність каскаду:</w:t>
      </w:r>
      <w:r w:rsidRPr="001A7E2B">
        <w:rPr>
          <w:i/>
        </w:rPr>
        <w:t xml:space="preserve"> </w:t>
      </w:r>
      <w:r w:rsidRPr="00D924D3">
        <w:rPr>
          <w:i/>
        </w:rPr>
        <w:t>F</w:t>
      </w:r>
      <w:r w:rsidRPr="00D924D3">
        <w:rPr>
          <w:vertAlign w:val="subscript"/>
        </w:rPr>
        <w:t>каскаду</w:t>
      </w:r>
      <w:r w:rsidRPr="00D924D3">
        <w:t xml:space="preserve"> = 1 </w:t>
      </w:r>
      <w:r w:rsidRPr="00D924D3">
        <w:rPr>
          <w:lang w:val="ru-RU"/>
        </w:rPr>
        <w:t>–</w:t>
      </w:r>
      <w:r w:rsidRPr="00D924D3">
        <w:t xml:space="preserve"> П (1 </w:t>
      </w:r>
      <w:r w:rsidRPr="00D924D3">
        <w:rPr>
          <w:lang w:val="ru-RU"/>
        </w:rPr>
        <w:t>–</w:t>
      </w:r>
      <w:r w:rsidRPr="00D924D3">
        <w:rPr>
          <w:i/>
        </w:rPr>
        <w:t xml:space="preserve"> F</w:t>
      </w:r>
      <w:r w:rsidRPr="00D924D3">
        <w:rPr>
          <w:i/>
          <w:vertAlign w:val="subscript"/>
        </w:rPr>
        <w:t>i</w:t>
      </w:r>
      <w:r w:rsidRPr="00D924D3">
        <w:t>);</w:t>
      </w:r>
    </w:p>
    <w:p w:rsidR="008078E2" w:rsidRPr="001A7E2B" w:rsidRDefault="008078E2" w:rsidP="00D27C22">
      <w:r>
        <w:rPr>
          <w:i/>
          <w:lang w:val="ru-RU"/>
        </w:rPr>
        <w:t xml:space="preserve">        </w:t>
      </w:r>
      <w:r w:rsidRPr="00D924D3">
        <w:rPr>
          <w:i/>
        </w:rPr>
        <w:t xml:space="preserve">F </w:t>
      </w:r>
      <w:r w:rsidRPr="00D924D3">
        <w:rPr>
          <w:vertAlign w:val="subscript"/>
        </w:rPr>
        <w:t>каскаду</w:t>
      </w:r>
      <w:r w:rsidRPr="00D924D3">
        <w:t xml:space="preserve"> (без біоти) = 0,95;</w:t>
      </w:r>
      <w:r>
        <w:t xml:space="preserve"> </w:t>
      </w:r>
      <w:r w:rsidRPr="00D924D3">
        <w:rPr>
          <w:i/>
        </w:rPr>
        <w:t>F</w:t>
      </w:r>
      <w:r w:rsidRPr="00D924D3">
        <w:rPr>
          <w:vertAlign w:val="subscript"/>
        </w:rPr>
        <w:t>каскаду</w:t>
      </w:r>
      <w:r w:rsidRPr="00D924D3">
        <w:t xml:space="preserve"> (з біотою та адаптацією) = 0,992 </w:t>
      </w:r>
      <w:r w:rsidRPr="001A7E2B">
        <w:t>(різниця у шість разів).</w:t>
      </w:r>
    </w:p>
    <w:p w:rsidR="008078E2" w:rsidRPr="00D27C22" w:rsidRDefault="008078E2" w:rsidP="00D27C22">
      <w:pPr>
        <w:ind w:firstLine="567"/>
        <w:rPr>
          <w:sz w:val="28"/>
          <w:szCs w:val="28"/>
        </w:rPr>
      </w:pPr>
    </w:p>
    <w:p w:rsidR="008078E2" w:rsidRDefault="008078E2" w:rsidP="00D27C22">
      <w:pPr>
        <w:spacing w:line="360" w:lineRule="auto"/>
        <w:ind w:firstLine="567"/>
        <w:jc w:val="both"/>
        <w:rPr>
          <w:bCs/>
          <w:sz w:val="28"/>
          <w:szCs w:val="28"/>
        </w:rPr>
      </w:pPr>
      <w:r w:rsidRPr="00D27C22">
        <w:rPr>
          <w:bCs/>
          <w:sz w:val="28"/>
          <w:szCs w:val="28"/>
        </w:rPr>
        <w:t>У</w:t>
      </w:r>
      <w:r w:rsidRPr="00BD4185">
        <w:rPr>
          <w:bCs/>
          <w:sz w:val="28"/>
          <w:szCs w:val="28"/>
        </w:rPr>
        <w:t xml:space="preserve">тримувальна здатність  каскаду помітно більша (у </w:t>
      </w:r>
      <w:r>
        <w:rPr>
          <w:bCs/>
          <w:sz w:val="28"/>
          <w:szCs w:val="28"/>
        </w:rPr>
        <w:t>6</w:t>
      </w:r>
      <w:r w:rsidRPr="00BD4185">
        <w:rPr>
          <w:bCs/>
          <w:sz w:val="28"/>
          <w:szCs w:val="28"/>
        </w:rPr>
        <w:t xml:space="preserve"> разів) за наявності біо</w:t>
      </w:r>
      <w:r>
        <w:rPr>
          <w:bCs/>
          <w:sz w:val="28"/>
          <w:szCs w:val="28"/>
        </w:rPr>
        <w:t>-</w:t>
      </w:r>
      <w:r w:rsidRPr="00BD4185">
        <w:rPr>
          <w:bCs/>
          <w:sz w:val="28"/>
          <w:szCs w:val="28"/>
        </w:rPr>
        <w:t xml:space="preserve">ти, здатної до адаптації в умовах синергізму дії за участю важкого металу кадмію. </w:t>
      </w:r>
      <w:bookmarkStart w:id="56" w:name="_Toc390249937"/>
    </w:p>
    <w:p w:rsidR="008078E2" w:rsidRPr="00D27C22" w:rsidRDefault="008078E2" w:rsidP="00D27C22">
      <w:pPr>
        <w:spacing w:line="360" w:lineRule="auto"/>
        <w:ind w:firstLine="567"/>
        <w:jc w:val="both"/>
        <w:rPr>
          <w:sz w:val="28"/>
          <w:szCs w:val="28"/>
          <w:lang w:val="ru-RU"/>
        </w:rPr>
      </w:pPr>
      <w:r w:rsidRPr="00A15164">
        <w:rPr>
          <w:sz w:val="28"/>
          <w:szCs w:val="28"/>
        </w:rPr>
        <w:t>На основі вище</w:t>
      </w:r>
      <w:r>
        <w:rPr>
          <w:sz w:val="28"/>
          <w:szCs w:val="28"/>
        </w:rPr>
        <w:t>наведеного алгоритму розрахунку</w:t>
      </w:r>
      <w:r w:rsidRPr="00A15164">
        <w:rPr>
          <w:sz w:val="28"/>
          <w:szCs w:val="28"/>
        </w:rPr>
        <w:t xml:space="preserve"> надійності було провед</w:t>
      </w:r>
      <w:r>
        <w:rPr>
          <w:sz w:val="28"/>
          <w:szCs w:val="28"/>
        </w:rPr>
        <w:t>е</w:t>
      </w:r>
      <w:r w:rsidRPr="00A15164">
        <w:rPr>
          <w:sz w:val="28"/>
          <w:szCs w:val="28"/>
        </w:rPr>
        <w:t>но оцінювання каскаду Дніпровських водосховищ, які можна уявити як чітку послідовну надійнісну схему [</w:t>
      </w:r>
      <w:r>
        <w:rPr>
          <w:sz w:val="28"/>
          <w:szCs w:val="28"/>
        </w:rPr>
        <w:t>272</w:t>
      </w:r>
      <w:r w:rsidRPr="00A15164">
        <w:rPr>
          <w:sz w:val="28"/>
          <w:szCs w:val="28"/>
        </w:rPr>
        <w:t>].</w:t>
      </w:r>
      <w:r>
        <w:rPr>
          <w:sz w:val="28"/>
          <w:szCs w:val="28"/>
        </w:rPr>
        <w:t xml:space="preserve"> </w:t>
      </w:r>
      <w:r w:rsidRPr="00A15164">
        <w:rPr>
          <w:sz w:val="28"/>
          <w:szCs w:val="28"/>
        </w:rPr>
        <w:t>Використовуючи теоретичні результати</w:t>
      </w:r>
      <w:r>
        <w:rPr>
          <w:sz w:val="28"/>
          <w:szCs w:val="28"/>
        </w:rPr>
        <w:t>,</w:t>
      </w:r>
      <w:r w:rsidRPr="00A15164">
        <w:rPr>
          <w:sz w:val="28"/>
          <w:szCs w:val="28"/>
        </w:rPr>
        <w:t xml:space="preserve"> розраховано міру надійності каскаду Дніпровських водосховищ щодо процесу утримання в різних його компонентах радіонуклідів за різних умов (табл. </w:t>
      </w:r>
      <w:r>
        <w:rPr>
          <w:sz w:val="28"/>
          <w:szCs w:val="28"/>
        </w:rPr>
        <w:t>5</w:t>
      </w:r>
      <w:r w:rsidRPr="00A15164">
        <w:rPr>
          <w:sz w:val="28"/>
          <w:szCs w:val="28"/>
        </w:rPr>
        <w:t>.</w:t>
      </w:r>
      <w:r>
        <w:rPr>
          <w:sz w:val="28"/>
          <w:szCs w:val="28"/>
          <w:lang w:val="ru-RU"/>
        </w:rPr>
        <w:t>6</w:t>
      </w:r>
      <w:r>
        <w:rPr>
          <w:sz w:val="28"/>
          <w:szCs w:val="28"/>
        </w:rPr>
        <w:t>).</w:t>
      </w:r>
    </w:p>
    <w:p w:rsidR="008078E2" w:rsidRPr="00434404" w:rsidRDefault="008078E2" w:rsidP="00D27C22">
      <w:pPr>
        <w:pStyle w:val="a6"/>
        <w:spacing w:before="0" w:after="0" w:line="360" w:lineRule="auto"/>
        <w:ind w:firstLine="567"/>
        <w:jc w:val="both"/>
        <w:rPr>
          <w:i w:val="0"/>
          <w:sz w:val="28"/>
          <w:szCs w:val="28"/>
        </w:rPr>
        <w:sectPr w:rsidR="008078E2" w:rsidRPr="00434404" w:rsidSect="00F46536">
          <w:headerReference w:type="even" r:id="rId546"/>
          <w:headerReference w:type="default" r:id="rId547"/>
          <w:footerReference w:type="even" r:id="rId548"/>
          <w:footerReference w:type="default" r:id="rId549"/>
          <w:pgSz w:w="11907" w:h="16840" w:code="9"/>
          <w:pgMar w:top="1134" w:right="567" w:bottom="1134" w:left="1418" w:header="709" w:footer="709" w:gutter="0"/>
          <w:pgNumType w:start="1"/>
          <w:cols w:space="708"/>
          <w:titlePg/>
          <w:docGrid w:linePitch="360"/>
        </w:sectPr>
      </w:pPr>
    </w:p>
    <w:p w:rsidR="008078E2" w:rsidRPr="00DC71DA" w:rsidRDefault="008078E2" w:rsidP="00D27C22">
      <w:pPr>
        <w:pStyle w:val="a6"/>
        <w:spacing w:before="0" w:after="0" w:line="360" w:lineRule="auto"/>
        <w:ind w:firstLine="567"/>
        <w:rPr>
          <w:sz w:val="28"/>
          <w:szCs w:val="28"/>
        </w:rPr>
      </w:pPr>
      <w:r w:rsidRPr="00A15164">
        <w:rPr>
          <w:sz w:val="28"/>
          <w:szCs w:val="28"/>
        </w:rPr>
        <w:t xml:space="preserve">Таблиця </w:t>
      </w:r>
      <w:r>
        <w:rPr>
          <w:sz w:val="28"/>
          <w:szCs w:val="28"/>
        </w:rPr>
        <w:t>5</w:t>
      </w:r>
      <w:r w:rsidRPr="00A15164">
        <w:rPr>
          <w:sz w:val="28"/>
          <w:szCs w:val="28"/>
        </w:rPr>
        <w:t>.</w:t>
      </w:r>
      <w:r>
        <w:rPr>
          <w:sz w:val="28"/>
          <w:szCs w:val="28"/>
        </w:rPr>
        <w:t>6</w:t>
      </w:r>
    </w:p>
    <w:p w:rsidR="008078E2" w:rsidRDefault="008078E2" w:rsidP="00D27C22">
      <w:pPr>
        <w:pStyle w:val="a8"/>
        <w:spacing w:after="0" w:line="360" w:lineRule="auto"/>
        <w:ind w:firstLine="567"/>
        <w:rPr>
          <w:sz w:val="28"/>
          <w:szCs w:val="28"/>
        </w:rPr>
      </w:pPr>
      <w:r w:rsidRPr="00A15164">
        <w:rPr>
          <w:sz w:val="28"/>
          <w:szCs w:val="28"/>
        </w:rPr>
        <w:t xml:space="preserve">Оцінка надійності біоти в каскаді Дніпровських водосховищ при розрахунку на скид 1 Кі </w:t>
      </w:r>
      <w:r w:rsidRPr="00A15164">
        <w:rPr>
          <w:sz w:val="28"/>
          <w:szCs w:val="28"/>
          <w:vertAlign w:val="superscript"/>
        </w:rPr>
        <w:t>137</w:t>
      </w:r>
      <w:r w:rsidRPr="00A15164">
        <w:rPr>
          <w:sz w:val="28"/>
          <w:szCs w:val="28"/>
        </w:rPr>
        <w:t xml:space="preserve">Cs </w:t>
      </w:r>
    </w:p>
    <w:p w:rsidR="008078E2" w:rsidRDefault="008078E2" w:rsidP="00D27C22">
      <w:pPr>
        <w:pStyle w:val="a8"/>
        <w:spacing w:after="0" w:line="360" w:lineRule="auto"/>
        <w:ind w:firstLine="567"/>
        <w:rPr>
          <w:sz w:val="28"/>
          <w:szCs w:val="28"/>
        </w:rPr>
      </w:pPr>
      <w:r w:rsidRPr="00A15164">
        <w:rPr>
          <w:sz w:val="28"/>
          <w:szCs w:val="28"/>
        </w:rPr>
        <w:t xml:space="preserve">в умовах межені (М) та паводка (П) 3 % водності (раз у 30 років) за вмістом радіонуклідів </w:t>
      </w:r>
    </w:p>
    <w:p w:rsidR="008078E2" w:rsidRPr="00A15164" w:rsidRDefault="008078E2" w:rsidP="00D27C22">
      <w:pPr>
        <w:pStyle w:val="a8"/>
        <w:spacing w:after="0" w:line="360" w:lineRule="auto"/>
        <w:ind w:firstLine="567"/>
        <w:rPr>
          <w:sz w:val="28"/>
          <w:szCs w:val="28"/>
        </w:rPr>
      </w:pPr>
      <w:r w:rsidRPr="00A15164">
        <w:rPr>
          <w:sz w:val="28"/>
          <w:szCs w:val="28"/>
        </w:rPr>
        <w:t>у кожному з компонентів екосистем водосховищ (Кі)</w:t>
      </w:r>
      <w:r>
        <w:rPr>
          <w:sz w:val="28"/>
          <w:szCs w:val="28"/>
        </w:rPr>
        <w:t xml:space="preserve"> </w:t>
      </w:r>
    </w:p>
    <w:tbl>
      <w:tblPr>
        <w:tblW w:w="4975" w:type="pct"/>
        <w:jc w:val="center"/>
        <w:tblInd w:w="-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71"/>
        <w:gridCol w:w="1170"/>
        <w:gridCol w:w="849"/>
        <w:gridCol w:w="829"/>
        <w:gridCol w:w="653"/>
        <w:gridCol w:w="1686"/>
        <w:gridCol w:w="1719"/>
        <w:gridCol w:w="1438"/>
        <w:gridCol w:w="1654"/>
        <w:gridCol w:w="865"/>
        <w:gridCol w:w="1780"/>
      </w:tblGrid>
      <w:tr w:rsidR="008078E2" w:rsidRPr="00A15164" w:rsidTr="00AC4D29">
        <w:trPr>
          <w:jc w:val="center"/>
        </w:trPr>
        <w:tc>
          <w:tcPr>
            <w:tcW w:w="704" w:type="pct"/>
            <w:vAlign w:val="center"/>
          </w:tcPr>
          <w:p w:rsidR="008078E2" w:rsidRPr="00A15164" w:rsidRDefault="008078E2" w:rsidP="00AC4D29">
            <w:pPr>
              <w:ind w:firstLine="33"/>
              <w:jc w:val="center"/>
            </w:pPr>
            <w:r w:rsidRPr="00A15164">
              <w:t>Водосховище</w:t>
            </w:r>
          </w:p>
        </w:tc>
        <w:tc>
          <w:tcPr>
            <w:tcW w:w="0" w:type="auto"/>
            <w:vAlign w:val="center"/>
          </w:tcPr>
          <w:p w:rsidR="008078E2" w:rsidRPr="00A15164" w:rsidRDefault="008078E2" w:rsidP="00AC4D29">
            <w:pPr>
              <w:ind w:firstLine="33"/>
              <w:jc w:val="center"/>
            </w:pPr>
            <w:r w:rsidRPr="00A15164">
              <w:t>Вміст (Кі) у М та П</w:t>
            </w:r>
          </w:p>
          <w:p w:rsidR="008078E2" w:rsidRPr="00A15164" w:rsidRDefault="008078E2" w:rsidP="00AC4D29">
            <w:pPr>
              <w:ind w:firstLine="33"/>
              <w:jc w:val="center"/>
            </w:pPr>
            <w:r w:rsidRPr="00A15164">
              <w:t>стані</w:t>
            </w:r>
          </w:p>
        </w:tc>
        <w:tc>
          <w:tcPr>
            <w:tcW w:w="0" w:type="auto"/>
            <w:vAlign w:val="center"/>
          </w:tcPr>
          <w:p w:rsidR="008078E2" w:rsidRPr="00A15164" w:rsidRDefault="008078E2" w:rsidP="00AC4D29">
            <w:pPr>
              <w:ind w:firstLine="33"/>
              <w:jc w:val="center"/>
            </w:pPr>
            <w:r w:rsidRPr="00A15164">
              <w:t>Біота,</w:t>
            </w:r>
          </w:p>
          <w:p w:rsidR="008078E2" w:rsidRPr="00A15164" w:rsidRDefault="008078E2" w:rsidP="00AC4D29">
            <w:pPr>
              <w:ind w:firstLine="33"/>
              <w:jc w:val="center"/>
            </w:pPr>
            <w:r w:rsidRPr="00A15164">
              <w:t>Кі</w:t>
            </w:r>
          </w:p>
        </w:tc>
        <w:tc>
          <w:tcPr>
            <w:tcW w:w="0" w:type="auto"/>
            <w:vAlign w:val="center"/>
          </w:tcPr>
          <w:p w:rsidR="008078E2" w:rsidRPr="00A15164" w:rsidRDefault="008078E2" w:rsidP="00AC4D29">
            <w:pPr>
              <w:ind w:firstLine="33"/>
              <w:jc w:val="center"/>
            </w:pPr>
            <w:r w:rsidRPr="00A15164">
              <w:t>Вода,</w:t>
            </w:r>
          </w:p>
          <w:p w:rsidR="008078E2" w:rsidRPr="00A15164" w:rsidRDefault="008078E2" w:rsidP="00AC4D29">
            <w:pPr>
              <w:ind w:firstLine="33"/>
              <w:jc w:val="center"/>
            </w:pPr>
            <w:r w:rsidRPr="00A15164">
              <w:t>Кі</w:t>
            </w:r>
          </w:p>
        </w:tc>
        <w:tc>
          <w:tcPr>
            <w:tcW w:w="0" w:type="auto"/>
            <w:vAlign w:val="center"/>
          </w:tcPr>
          <w:p w:rsidR="008078E2" w:rsidRPr="00A15164" w:rsidRDefault="008078E2" w:rsidP="00AC4D29">
            <w:pPr>
              <w:ind w:firstLine="33"/>
              <w:jc w:val="center"/>
            </w:pPr>
            <w:r w:rsidRPr="00A15164">
              <w:t>Тип</w:t>
            </w:r>
          </w:p>
        </w:tc>
        <w:tc>
          <w:tcPr>
            <w:tcW w:w="573" w:type="pct"/>
            <w:vAlign w:val="center"/>
          </w:tcPr>
          <w:p w:rsidR="008078E2" w:rsidRPr="00A15164" w:rsidRDefault="008078E2" w:rsidP="00AC4D29">
            <w:pPr>
              <w:ind w:firstLine="33"/>
              <w:jc w:val="center"/>
            </w:pPr>
            <w:r w:rsidRPr="00A15164">
              <w:t>Активність</w:t>
            </w:r>
          </w:p>
          <w:p w:rsidR="008078E2" w:rsidRPr="00A15164" w:rsidRDefault="008078E2" w:rsidP="00AC4D29">
            <w:pPr>
              <w:ind w:firstLine="33"/>
              <w:jc w:val="center"/>
            </w:pPr>
            <w:r w:rsidRPr="00A15164">
              <w:t>мулу,</w:t>
            </w:r>
          </w:p>
          <w:p w:rsidR="008078E2" w:rsidRPr="00A15164" w:rsidRDefault="008078E2" w:rsidP="00AC4D29">
            <w:pPr>
              <w:ind w:firstLine="33"/>
              <w:jc w:val="center"/>
            </w:pPr>
            <w:r w:rsidRPr="00A15164">
              <w:t>Бк/кг</w:t>
            </w:r>
          </w:p>
        </w:tc>
        <w:tc>
          <w:tcPr>
            <w:tcW w:w="0" w:type="auto"/>
            <w:vAlign w:val="center"/>
          </w:tcPr>
          <w:p w:rsidR="008078E2" w:rsidRPr="00A15164" w:rsidRDefault="008078E2" w:rsidP="00AC4D29">
            <w:pPr>
              <w:ind w:firstLine="33"/>
              <w:jc w:val="center"/>
            </w:pPr>
            <w:r w:rsidRPr="00A15164">
              <w:t>Активність донної біоти</w:t>
            </w:r>
          </w:p>
          <w:p w:rsidR="008078E2" w:rsidRPr="00A15164" w:rsidRDefault="008078E2" w:rsidP="00AC4D29">
            <w:pPr>
              <w:ind w:firstLine="33"/>
              <w:jc w:val="center"/>
            </w:pPr>
            <w:r w:rsidRPr="00A15164">
              <w:rPr>
                <w:i/>
                <w:lang w:val="en-US"/>
              </w:rPr>
              <w:t>K</w:t>
            </w:r>
            <w:r w:rsidRPr="004746AD">
              <w:rPr>
                <w:i/>
                <w:vertAlign w:val="subscript"/>
              </w:rPr>
              <w:t>Н</w:t>
            </w:r>
            <w:r>
              <w:rPr>
                <w:i/>
                <w:vertAlign w:val="subscript"/>
              </w:rPr>
              <w:t> </w:t>
            </w:r>
            <w:r w:rsidRPr="00A15164">
              <w:t>=</w:t>
            </w:r>
            <w:r>
              <w:t> </w:t>
            </w:r>
            <w:r w:rsidRPr="00A15164">
              <w:t>1000 Бк/кг</w:t>
            </w:r>
          </w:p>
        </w:tc>
        <w:tc>
          <w:tcPr>
            <w:tcW w:w="0" w:type="auto"/>
            <w:vAlign w:val="center"/>
          </w:tcPr>
          <w:p w:rsidR="008078E2" w:rsidRPr="00A15164" w:rsidRDefault="008078E2" w:rsidP="00AC4D29">
            <w:pPr>
              <w:ind w:right="-106" w:firstLine="33"/>
              <w:jc w:val="center"/>
            </w:pPr>
            <w:r w:rsidRPr="00A15164">
              <w:t>Ак</w:t>
            </w:r>
            <w:r>
              <w:t>тив</w:t>
            </w:r>
            <w:r w:rsidRPr="00A15164">
              <w:t>ність води,</w:t>
            </w:r>
          </w:p>
          <w:p w:rsidR="008078E2" w:rsidRPr="00A15164" w:rsidRDefault="008078E2" w:rsidP="00AC4D29">
            <w:pPr>
              <w:ind w:firstLine="33"/>
              <w:jc w:val="center"/>
            </w:pPr>
            <w:r w:rsidRPr="00A15164">
              <w:t>Бк/л</w:t>
            </w:r>
          </w:p>
        </w:tc>
        <w:tc>
          <w:tcPr>
            <w:tcW w:w="562" w:type="pct"/>
            <w:vAlign w:val="center"/>
          </w:tcPr>
          <w:p w:rsidR="008078E2" w:rsidRPr="00A15164" w:rsidRDefault="008078E2" w:rsidP="00AC4D29">
            <w:pPr>
              <w:ind w:firstLine="33"/>
              <w:jc w:val="center"/>
            </w:pPr>
            <w:r w:rsidRPr="00A15164">
              <w:t>Активність</w:t>
            </w:r>
          </w:p>
          <w:p w:rsidR="008078E2" w:rsidRPr="00A15164" w:rsidRDefault="008078E2" w:rsidP="00AC4D29">
            <w:pPr>
              <w:ind w:firstLine="33"/>
              <w:jc w:val="center"/>
            </w:pPr>
            <w:r w:rsidRPr="00A15164">
              <w:t xml:space="preserve">біоти у воді </w:t>
            </w:r>
            <w:r w:rsidRPr="00A15164">
              <w:rPr>
                <w:i/>
                <w:lang w:val="en-US"/>
              </w:rPr>
              <w:t>K</w:t>
            </w:r>
            <w:r w:rsidRPr="004746AD">
              <w:rPr>
                <w:i/>
                <w:vertAlign w:val="subscript"/>
              </w:rPr>
              <w:t>Н</w:t>
            </w:r>
            <w:r>
              <w:rPr>
                <w:i/>
                <w:vertAlign w:val="subscript"/>
              </w:rPr>
              <w:t> </w:t>
            </w:r>
            <w:r w:rsidRPr="00A15164">
              <w:t>=</w:t>
            </w:r>
            <w:r>
              <w:t> </w:t>
            </w:r>
            <w:r w:rsidRPr="00A15164">
              <w:t>1000 Бк/кг</w:t>
            </w:r>
          </w:p>
        </w:tc>
        <w:tc>
          <w:tcPr>
            <w:tcW w:w="0" w:type="auto"/>
            <w:gridSpan w:val="2"/>
            <w:vAlign w:val="center"/>
          </w:tcPr>
          <w:p w:rsidR="008078E2" w:rsidRPr="00A15164" w:rsidRDefault="008078E2" w:rsidP="00AC4D29">
            <w:pPr>
              <w:ind w:firstLine="33"/>
              <w:jc w:val="center"/>
              <w:rPr>
                <w:spacing w:val="-8"/>
              </w:rPr>
            </w:pPr>
            <w:r w:rsidRPr="00A15164">
              <w:rPr>
                <w:spacing w:val="-8"/>
              </w:rPr>
              <w:t xml:space="preserve">Оцінка допустимого рівня вмісту </w:t>
            </w:r>
            <w:r w:rsidRPr="00A15164">
              <w:rPr>
                <w:spacing w:val="-8"/>
                <w:vertAlign w:val="superscript"/>
              </w:rPr>
              <w:t>137</w:t>
            </w:r>
            <w:r w:rsidRPr="00A15164">
              <w:rPr>
                <w:spacing w:val="-8"/>
              </w:rPr>
              <w:t>Cs у біоті становить 600 кБк/кг; тоді допустимий скид становитиме (перевищення)</w:t>
            </w:r>
          </w:p>
        </w:tc>
      </w:tr>
      <w:tr w:rsidR="008078E2" w:rsidRPr="00A15164" w:rsidTr="00AC4D29">
        <w:trPr>
          <w:jc w:val="center"/>
        </w:trPr>
        <w:tc>
          <w:tcPr>
            <w:tcW w:w="704" w:type="pct"/>
            <w:vMerge w:val="restart"/>
          </w:tcPr>
          <w:p w:rsidR="008078E2" w:rsidRPr="00A15164" w:rsidRDefault="008078E2" w:rsidP="00AC4D29">
            <w:pPr>
              <w:ind w:firstLine="33"/>
            </w:pPr>
            <w:r w:rsidRPr="00A15164">
              <w:t>Київське</w:t>
            </w:r>
          </w:p>
          <w:p w:rsidR="008078E2" w:rsidRPr="00A15164" w:rsidRDefault="008078E2" w:rsidP="00AC4D29">
            <w:pPr>
              <w:ind w:firstLine="33"/>
            </w:pPr>
            <w:r w:rsidRPr="00A15164">
              <w:rPr>
                <w:i/>
              </w:rPr>
              <w:t>S</w:t>
            </w:r>
            <w:r>
              <w:rPr>
                <w:i/>
              </w:rPr>
              <w:t> </w:t>
            </w:r>
            <w:r w:rsidRPr="00A15164">
              <w:t>=</w:t>
            </w:r>
            <w:r>
              <w:t> </w:t>
            </w:r>
            <w:r w:rsidRPr="00A15164">
              <w:t>920км</w:t>
            </w:r>
            <w:r w:rsidRPr="00A15164">
              <w:rPr>
                <w:vertAlign w:val="superscript"/>
              </w:rPr>
              <w:t>2</w:t>
            </w:r>
          </w:p>
          <w:p w:rsidR="008078E2" w:rsidRPr="00A15164" w:rsidRDefault="008078E2" w:rsidP="00AC4D29">
            <w:pPr>
              <w:ind w:firstLine="33"/>
            </w:pPr>
            <w:r w:rsidRPr="00A15164">
              <w:rPr>
                <w:i/>
              </w:rPr>
              <w:t>V</w:t>
            </w:r>
            <w:r>
              <w:rPr>
                <w:i/>
              </w:rPr>
              <w:t> </w:t>
            </w:r>
            <w:r w:rsidRPr="00A15164">
              <w:t>=</w:t>
            </w:r>
            <w:r>
              <w:t> </w:t>
            </w:r>
            <w:r w:rsidRPr="00A15164">
              <w:t>3,7 км</w:t>
            </w:r>
            <w:r w:rsidRPr="00A15164">
              <w:rPr>
                <w:vertAlign w:val="superscript"/>
              </w:rPr>
              <w:t>3</w:t>
            </w:r>
          </w:p>
        </w:tc>
        <w:tc>
          <w:tcPr>
            <w:tcW w:w="0" w:type="auto"/>
          </w:tcPr>
          <w:p w:rsidR="008078E2" w:rsidRPr="00A15164" w:rsidRDefault="008078E2" w:rsidP="00AC4D29">
            <w:pPr>
              <w:ind w:firstLine="33"/>
              <w:jc w:val="center"/>
            </w:pPr>
            <w:r w:rsidRPr="00A15164">
              <w:t>0,7</w:t>
            </w:r>
          </w:p>
        </w:tc>
        <w:tc>
          <w:tcPr>
            <w:tcW w:w="0" w:type="auto"/>
          </w:tcPr>
          <w:p w:rsidR="008078E2" w:rsidRPr="00A15164" w:rsidRDefault="008078E2" w:rsidP="00AC4D29">
            <w:pPr>
              <w:ind w:firstLine="33"/>
              <w:jc w:val="center"/>
            </w:pPr>
            <w:r w:rsidRPr="00A15164">
              <w:t>0,2</w:t>
            </w:r>
          </w:p>
        </w:tc>
        <w:tc>
          <w:tcPr>
            <w:tcW w:w="0" w:type="auto"/>
          </w:tcPr>
          <w:p w:rsidR="008078E2" w:rsidRPr="00A15164" w:rsidRDefault="008078E2" w:rsidP="00AC4D29">
            <w:pPr>
              <w:ind w:firstLine="33"/>
              <w:jc w:val="center"/>
            </w:pPr>
            <w:r w:rsidRPr="00A15164">
              <w:t>0,1</w:t>
            </w:r>
          </w:p>
        </w:tc>
        <w:tc>
          <w:tcPr>
            <w:tcW w:w="0" w:type="auto"/>
          </w:tcPr>
          <w:p w:rsidR="008078E2" w:rsidRPr="00A15164" w:rsidRDefault="008078E2" w:rsidP="00AC4D29">
            <w:pPr>
              <w:ind w:firstLine="33"/>
              <w:jc w:val="center"/>
            </w:pPr>
            <w:r w:rsidRPr="00A15164">
              <w:t>М</w:t>
            </w:r>
          </w:p>
        </w:tc>
        <w:tc>
          <w:tcPr>
            <w:tcW w:w="573" w:type="pct"/>
          </w:tcPr>
          <w:p w:rsidR="008078E2" w:rsidRPr="00A15164" w:rsidRDefault="008078E2" w:rsidP="00AC4D29">
            <w:pPr>
              <w:ind w:firstLine="33"/>
              <w:jc w:val="center"/>
            </w:pPr>
            <w:r w:rsidRPr="00A15164">
              <w:t>0,3</w:t>
            </w:r>
          </w:p>
        </w:tc>
        <w:tc>
          <w:tcPr>
            <w:tcW w:w="0" w:type="auto"/>
          </w:tcPr>
          <w:p w:rsidR="008078E2" w:rsidRPr="00A15164" w:rsidRDefault="008078E2" w:rsidP="00AC4D29">
            <w:pPr>
              <w:ind w:firstLine="33"/>
              <w:jc w:val="center"/>
            </w:pPr>
            <w:r w:rsidRPr="00A15164">
              <w:t>300</w:t>
            </w:r>
          </w:p>
        </w:tc>
        <w:tc>
          <w:tcPr>
            <w:tcW w:w="0" w:type="auto"/>
          </w:tcPr>
          <w:p w:rsidR="008078E2" w:rsidRPr="00A15164" w:rsidRDefault="008078E2" w:rsidP="00AC4D29">
            <w:pPr>
              <w:ind w:firstLine="33"/>
              <w:jc w:val="center"/>
            </w:pPr>
            <w:r w:rsidRPr="00A15164">
              <w:t>2Е-3</w:t>
            </w:r>
          </w:p>
        </w:tc>
        <w:tc>
          <w:tcPr>
            <w:tcW w:w="562" w:type="pct"/>
          </w:tcPr>
          <w:p w:rsidR="008078E2" w:rsidRPr="00A15164" w:rsidRDefault="008078E2" w:rsidP="00AC4D29">
            <w:pPr>
              <w:ind w:firstLine="33"/>
            </w:pPr>
            <w:r w:rsidRPr="00A15164">
              <w:t xml:space="preserve">2 </w:t>
            </w:r>
          </w:p>
        </w:tc>
        <w:tc>
          <w:tcPr>
            <w:tcW w:w="294" w:type="pct"/>
            <w:vAlign w:val="center"/>
          </w:tcPr>
          <w:p w:rsidR="008078E2" w:rsidRPr="00A15164" w:rsidRDefault="008078E2" w:rsidP="00AC4D29">
            <w:pPr>
              <w:ind w:left="-134" w:firstLine="62"/>
              <w:jc w:val="center"/>
            </w:pPr>
            <w:r w:rsidRPr="00A15164">
              <w:t>2000 Кі</w:t>
            </w:r>
          </w:p>
        </w:tc>
        <w:tc>
          <w:tcPr>
            <w:tcW w:w="605" w:type="pct"/>
            <w:vAlign w:val="center"/>
          </w:tcPr>
          <w:p w:rsidR="008078E2" w:rsidRPr="00A15164" w:rsidRDefault="008078E2" w:rsidP="00AC4D29">
            <w:pPr>
              <w:ind w:firstLine="33"/>
              <w:jc w:val="center"/>
            </w:pPr>
            <w:r w:rsidRPr="00A15164">
              <w:t>46 разів</w:t>
            </w:r>
          </w:p>
        </w:tc>
      </w:tr>
      <w:tr w:rsidR="008078E2" w:rsidRPr="00A15164" w:rsidTr="00AC4D29">
        <w:trPr>
          <w:jc w:val="center"/>
        </w:trPr>
        <w:tc>
          <w:tcPr>
            <w:tcW w:w="704" w:type="pct"/>
            <w:vMerge/>
          </w:tcPr>
          <w:p w:rsidR="008078E2" w:rsidRPr="00A15164" w:rsidRDefault="008078E2" w:rsidP="00AC4D29">
            <w:pPr>
              <w:ind w:firstLine="33"/>
            </w:pPr>
          </w:p>
        </w:tc>
        <w:tc>
          <w:tcPr>
            <w:tcW w:w="0" w:type="auto"/>
          </w:tcPr>
          <w:p w:rsidR="008078E2" w:rsidRPr="00A15164" w:rsidRDefault="008078E2" w:rsidP="00AC4D29">
            <w:pPr>
              <w:ind w:firstLine="33"/>
              <w:jc w:val="center"/>
            </w:pPr>
            <w:r w:rsidRPr="00A15164">
              <w:t>0,5</w:t>
            </w:r>
          </w:p>
        </w:tc>
        <w:tc>
          <w:tcPr>
            <w:tcW w:w="0" w:type="auto"/>
          </w:tcPr>
          <w:p w:rsidR="008078E2" w:rsidRPr="00A15164" w:rsidRDefault="008078E2" w:rsidP="00AC4D29">
            <w:pPr>
              <w:ind w:firstLine="33"/>
              <w:jc w:val="center"/>
            </w:pPr>
            <w:r w:rsidRPr="00A15164">
              <w:t>0,3</w:t>
            </w:r>
          </w:p>
        </w:tc>
        <w:tc>
          <w:tcPr>
            <w:tcW w:w="0" w:type="auto"/>
          </w:tcPr>
          <w:p w:rsidR="008078E2" w:rsidRPr="00A15164" w:rsidRDefault="008078E2" w:rsidP="00AC4D29">
            <w:pPr>
              <w:ind w:firstLine="33"/>
              <w:jc w:val="center"/>
            </w:pPr>
            <w:r w:rsidRPr="00A15164">
              <w:t>0,2</w:t>
            </w:r>
          </w:p>
        </w:tc>
        <w:tc>
          <w:tcPr>
            <w:tcW w:w="0" w:type="auto"/>
          </w:tcPr>
          <w:p w:rsidR="008078E2" w:rsidRPr="00A15164" w:rsidRDefault="008078E2" w:rsidP="00AC4D29">
            <w:pPr>
              <w:ind w:firstLine="33"/>
              <w:jc w:val="center"/>
            </w:pPr>
            <w:r w:rsidRPr="00A15164">
              <w:t>П</w:t>
            </w:r>
          </w:p>
        </w:tc>
        <w:tc>
          <w:tcPr>
            <w:tcW w:w="573" w:type="pct"/>
          </w:tcPr>
          <w:p w:rsidR="008078E2" w:rsidRPr="00A15164" w:rsidRDefault="008078E2" w:rsidP="00AC4D29">
            <w:pPr>
              <w:ind w:firstLine="33"/>
              <w:jc w:val="center"/>
            </w:pPr>
            <w:r w:rsidRPr="00A15164">
              <w:t>0,4</w:t>
            </w:r>
          </w:p>
        </w:tc>
        <w:tc>
          <w:tcPr>
            <w:tcW w:w="0" w:type="auto"/>
          </w:tcPr>
          <w:p w:rsidR="008078E2" w:rsidRPr="00A15164" w:rsidRDefault="008078E2" w:rsidP="00AC4D29">
            <w:pPr>
              <w:ind w:firstLine="33"/>
              <w:jc w:val="center"/>
            </w:pPr>
            <w:r w:rsidRPr="00A15164">
              <w:t>400</w:t>
            </w:r>
          </w:p>
        </w:tc>
        <w:tc>
          <w:tcPr>
            <w:tcW w:w="0" w:type="auto"/>
          </w:tcPr>
          <w:p w:rsidR="008078E2" w:rsidRPr="00A15164" w:rsidRDefault="008078E2" w:rsidP="00AC4D29">
            <w:pPr>
              <w:ind w:firstLine="33"/>
              <w:jc w:val="center"/>
            </w:pPr>
            <w:r w:rsidRPr="00A15164">
              <w:t>3Е-3</w:t>
            </w:r>
          </w:p>
        </w:tc>
        <w:tc>
          <w:tcPr>
            <w:tcW w:w="562" w:type="pct"/>
          </w:tcPr>
          <w:p w:rsidR="008078E2" w:rsidRPr="00A15164" w:rsidRDefault="008078E2" w:rsidP="00AC4D29">
            <w:pPr>
              <w:ind w:firstLine="33"/>
            </w:pPr>
            <w:r w:rsidRPr="00A15164">
              <w:t>3</w:t>
            </w:r>
          </w:p>
        </w:tc>
        <w:tc>
          <w:tcPr>
            <w:tcW w:w="294" w:type="pct"/>
            <w:vAlign w:val="center"/>
          </w:tcPr>
          <w:p w:rsidR="008078E2" w:rsidRPr="00A15164" w:rsidRDefault="008078E2" w:rsidP="00AC4D29">
            <w:pPr>
              <w:ind w:left="-134" w:firstLine="62"/>
              <w:jc w:val="center"/>
            </w:pPr>
            <w:r w:rsidRPr="00A15164">
              <w:t>1500</w:t>
            </w:r>
          </w:p>
        </w:tc>
        <w:tc>
          <w:tcPr>
            <w:tcW w:w="605" w:type="pct"/>
            <w:vAlign w:val="center"/>
          </w:tcPr>
          <w:p w:rsidR="008078E2" w:rsidRPr="00A15164" w:rsidRDefault="008078E2" w:rsidP="00AC4D29">
            <w:pPr>
              <w:ind w:firstLine="33"/>
              <w:jc w:val="center"/>
            </w:pPr>
            <w:r w:rsidRPr="00A15164">
              <w:t>61 раз</w:t>
            </w:r>
          </w:p>
        </w:tc>
      </w:tr>
      <w:tr w:rsidR="008078E2" w:rsidRPr="00A15164" w:rsidTr="00AC4D29">
        <w:trPr>
          <w:jc w:val="center"/>
        </w:trPr>
        <w:tc>
          <w:tcPr>
            <w:tcW w:w="704" w:type="pct"/>
            <w:vMerge w:val="restart"/>
          </w:tcPr>
          <w:p w:rsidR="008078E2" w:rsidRPr="00A15164" w:rsidRDefault="008078E2" w:rsidP="00AC4D29">
            <w:pPr>
              <w:ind w:firstLine="33"/>
            </w:pPr>
            <w:r w:rsidRPr="00A15164">
              <w:t>Канівське</w:t>
            </w:r>
          </w:p>
          <w:p w:rsidR="008078E2" w:rsidRPr="00A15164" w:rsidRDefault="008078E2" w:rsidP="00AC4D29">
            <w:pPr>
              <w:ind w:firstLine="33"/>
            </w:pPr>
            <w:r w:rsidRPr="00A15164">
              <w:rPr>
                <w:i/>
              </w:rPr>
              <w:t>S</w:t>
            </w:r>
            <w:r>
              <w:rPr>
                <w:i/>
              </w:rPr>
              <w:t> </w:t>
            </w:r>
            <w:r w:rsidRPr="00A15164">
              <w:t>=</w:t>
            </w:r>
            <w:r>
              <w:t> </w:t>
            </w:r>
            <w:r w:rsidRPr="00A15164">
              <w:t>680 км</w:t>
            </w:r>
            <w:r w:rsidRPr="00A15164">
              <w:rPr>
                <w:vertAlign w:val="superscript"/>
              </w:rPr>
              <w:t>2</w:t>
            </w:r>
          </w:p>
          <w:p w:rsidR="008078E2" w:rsidRPr="00A15164" w:rsidRDefault="008078E2" w:rsidP="00AC4D29">
            <w:pPr>
              <w:ind w:firstLine="33"/>
            </w:pPr>
            <w:r w:rsidRPr="00A15164">
              <w:rPr>
                <w:i/>
              </w:rPr>
              <w:t>V</w:t>
            </w:r>
            <w:r>
              <w:rPr>
                <w:i/>
              </w:rPr>
              <w:t> </w:t>
            </w:r>
            <w:r w:rsidRPr="00A15164">
              <w:t>=</w:t>
            </w:r>
            <w:r>
              <w:t> </w:t>
            </w:r>
            <w:r w:rsidRPr="00A15164">
              <w:t>2,6 км</w:t>
            </w:r>
            <w:r w:rsidRPr="00A15164">
              <w:rPr>
                <w:vertAlign w:val="superscript"/>
              </w:rPr>
              <w:t>3</w:t>
            </w:r>
          </w:p>
        </w:tc>
        <w:tc>
          <w:tcPr>
            <w:tcW w:w="0" w:type="auto"/>
          </w:tcPr>
          <w:p w:rsidR="008078E2" w:rsidRPr="00A15164" w:rsidRDefault="008078E2" w:rsidP="00AC4D29">
            <w:pPr>
              <w:ind w:firstLine="33"/>
              <w:jc w:val="center"/>
            </w:pPr>
            <w:r w:rsidRPr="00A15164">
              <w:t>0,06</w:t>
            </w:r>
          </w:p>
        </w:tc>
        <w:tc>
          <w:tcPr>
            <w:tcW w:w="0" w:type="auto"/>
          </w:tcPr>
          <w:p w:rsidR="008078E2" w:rsidRPr="00A15164" w:rsidRDefault="008078E2" w:rsidP="00AC4D29">
            <w:pPr>
              <w:ind w:firstLine="33"/>
              <w:jc w:val="center"/>
            </w:pPr>
            <w:r w:rsidRPr="00A15164">
              <w:t>0,03</w:t>
            </w:r>
          </w:p>
        </w:tc>
        <w:tc>
          <w:tcPr>
            <w:tcW w:w="0" w:type="auto"/>
          </w:tcPr>
          <w:p w:rsidR="008078E2" w:rsidRPr="00A15164" w:rsidRDefault="008078E2" w:rsidP="00AC4D29">
            <w:pPr>
              <w:ind w:firstLine="33"/>
              <w:jc w:val="center"/>
            </w:pPr>
            <w:r w:rsidRPr="00A15164">
              <w:t>0,01</w:t>
            </w:r>
          </w:p>
        </w:tc>
        <w:tc>
          <w:tcPr>
            <w:tcW w:w="0" w:type="auto"/>
          </w:tcPr>
          <w:p w:rsidR="008078E2" w:rsidRPr="00A15164" w:rsidRDefault="008078E2" w:rsidP="00AC4D29">
            <w:pPr>
              <w:ind w:firstLine="33"/>
              <w:jc w:val="center"/>
            </w:pPr>
            <w:r w:rsidRPr="00A15164">
              <w:t>М</w:t>
            </w:r>
          </w:p>
        </w:tc>
        <w:tc>
          <w:tcPr>
            <w:tcW w:w="573" w:type="pct"/>
          </w:tcPr>
          <w:p w:rsidR="008078E2" w:rsidRPr="00A15164" w:rsidRDefault="008078E2" w:rsidP="00AC4D29">
            <w:pPr>
              <w:ind w:firstLine="33"/>
              <w:jc w:val="center"/>
            </w:pPr>
            <w:r w:rsidRPr="00A15164">
              <w:t>3,2Е-2</w:t>
            </w:r>
          </w:p>
        </w:tc>
        <w:tc>
          <w:tcPr>
            <w:tcW w:w="0" w:type="auto"/>
          </w:tcPr>
          <w:p w:rsidR="008078E2" w:rsidRPr="00A15164" w:rsidRDefault="008078E2" w:rsidP="00AC4D29">
            <w:pPr>
              <w:ind w:firstLine="33"/>
              <w:jc w:val="center"/>
            </w:pPr>
            <w:r w:rsidRPr="00A15164">
              <w:t>32</w:t>
            </w:r>
          </w:p>
        </w:tc>
        <w:tc>
          <w:tcPr>
            <w:tcW w:w="0" w:type="auto"/>
          </w:tcPr>
          <w:p w:rsidR="008078E2" w:rsidRPr="00A15164" w:rsidRDefault="008078E2" w:rsidP="00AC4D29">
            <w:pPr>
              <w:ind w:firstLine="33"/>
              <w:jc w:val="center"/>
            </w:pPr>
          </w:p>
        </w:tc>
        <w:tc>
          <w:tcPr>
            <w:tcW w:w="562" w:type="pct"/>
            <w:vMerge w:val="restart"/>
            <w:vAlign w:val="center"/>
          </w:tcPr>
          <w:p w:rsidR="008078E2" w:rsidRPr="00A15164" w:rsidRDefault="008078E2" w:rsidP="00AC4D29">
            <w:pPr>
              <w:ind w:firstLine="33"/>
              <w:jc w:val="center"/>
            </w:pPr>
            <w:r w:rsidRPr="00A15164">
              <w:t>Для решти водосховищ</w:t>
            </w:r>
          </w:p>
          <w:p w:rsidR="008078E2" w:rsidRPr="00A15164" w:rsidRDefault="008078E2" w:rsidP="00AC4D29">
            <w:pPr>
              <w:ind w:firstLine="33"/>
              <w:jc w:val="center"/>
            </w:pPr>
            <w:r w:rsidRPr="00A15164">
              <w:t>отримані значення активності дуже малі, тому їх</w:t>
            </w:r>
            <w:r w:rsidRPr="00A15164">
              <w:rPr>
                <w:lang w:val="ru-RU"/>
              </w:rPr>
              <w:t xml:space="preserve"> </w:t>
            </w:r>
            <w:r w:rsidRPr="00A15164">
              <w:t>можна не враховувати</w:t>
            </w:r>
          </w:p>
        </w:tc>
        <w:tc>
          <w:tcPr>
            <w:tcW w:w="294" w:type="pct"/>
            <w:vAlign w:val="center"/>
          </w:tcPr>
          <w:p w:rsidR="008078E2" w:rsidRPr="00A15164" w:rsidRDefault="008078E2" w:rsidP="00AC4D29">
            <w:pPr>
              <w:ind w:left="-134" w:firstLine="62"/>
              <w:jc w:val="center"/>
            </w:pPr>
            <w:r w:rsidRPr="00A15164">
              <w:t>18750</w:t>
            </w:r>
          </w:p>
        </w:tc>
        <w:tc>
          <w:tcPr>
            <w:tcW w:w="605" w:type="pct"/>
            <w:vAlign w:val="center"/>
          </w:tcPr>
          <w:p w:rsidR="008078E2" w:rsidRPr="00A15164" w:rsidRDefault="008078E2" w:rsidP="00AC4D29">
            <w:pPr>
              <w:ind w:firstLine="33"/>
              <w:jc w:val="center"/>
            </w:pPr>
            <w:r w:rsidRPr="00A15164">
              <w:t>5 разів</w:t>
            </w:r>
          </w:p>
        </w:tc>
      </w:tr>
      <w:tr w:rsidR="008078E2" w:rsidRPr="00A15164" w:rsidTr="00AC4D29">
        <w:trPr>
          <w:jc w:val="center"/>
        </w:trPr>
        <w:tc>
          <w:tcPr>
            <w:tcW w:w="704" w:type="pct"/>
            <w:vMerge/>
          </w:tcPr>
          <w:p w:rsidR="008078E2" w:rsidRPr="00A15164" w:rsidRDefault="008078E2" w:rsidP="00AC4D29">
            <w:pPr>
              <w:ind w:firstLine="33"/>
            </w:pPr>
          </w:p>
        </w:tc>
        <w:tc>
          <w:tcPr>
            <w:tcW w:w="0" w:type="auto"/>
          </w:tcPr>
          <w:p w:rsidR="008078E2" w:rsidRPr="00A15164" w:rsidRDefault="008078E2" w:rsidP="00AC4D29">
            <w:pPr>
              <w:ind w:firstLine="33"/>
              <w:jc w:val="center"/>
            </w:pPr>
            <w:r w:rsidRPr="00A15164">
              <w:t>0,08</w:t>
            </w:r>
          </w:p>
        </w:tc>
        <w:tc>
          <w:tcPr>
            <w:tcW w:w="0" w:type="auto"/>
          </w:tcPr>
          <w:p w:rsidR="008078E2" w:rsidRPr="00A15164" w:rsidRDefault="008078E2" w:rsidP="00AC4D29">
            <w:pPr>
              <w:ind w:firstLine="33"/>
              <w:jc w:val="center"/>
            </w:pPr>
            <w:r w:rsidRPr="00A15164">
              <w:t>0,08</w:t>
            </w:r>
          </w:p>
        </w:tc>
        <w:tc>
          <w:tcPr>
            <w:tcW w:w="0" w:type="auto"/>
          </w:tcPr>
          <w:p w:rsidR="008078E2" w:rsidRPr="00A15164" w:rsidRDefault="008078E2" w:rsidP="00AC4D29">
            <w:pPr>
              <w:ind w:firstLine="33"/>
              <w:jc w:val="center"/>
            </w:pPr>
            <w:r w:rsidRPr="00A15164">
              <w:t>0,02</w:t>
            </w:r>
          </w:p>
        </w:tc>
        <w:tc>
          <w:tcPr>
            <w:tcW w:w="0" w:type="auto"/>
          </w:tcPr>
          <w:p w:rsidR="008078E2" w:rsidRPr="00A15164" w:rsidRDefault="008078E2" w:rsidP="00AC4D29">
            <w:pPr>
              <w:ind w:firstLine="33"/>
              <w:jc w:val="center"/>
            </w:pPr>
            <w:r w:rsidRPr="00A15164">
              <w:t>П</w:t>
            </w:r>
          </w:p>
        </w:tc>
        <w:tc>
          <w:tcPr>
            <w:tcW w:w="573" w:type="pct"/>
          </w:tcPr>
          <w:p w:rsidR="008078E2" w:rsidRPr="00A15164" w:rsidRDefault="008078E2" w:rsidP="00AC4D29">
            <w:pPr>
              <w:ind w:firstLine="33"/>
              <w:jc w:val="center"/>
            </w:pPr>
            <w:r w:rsidRPr="00A15164">
              <w:t>4,3Е-2</w:t>
            </w:r>
          </w:p>
        </w:tc>
        <w:tc>
          <w:tcPr>
            <w:tcW w:w="0" w:type="auto"/>
          </w:tcPr>
          <w:p w:rsidR="008078E2" w:rsidRPr="00A15164" w:rsidRDefault="008078E2" w:rsidP="00AC4D29">
            <w:pPr>
              <w:ind w:firstLine="33"/>
              <w:jc w:val="center"/>
            </w:pPr>
            <w:r w:rsidRPr="00A15164">
              <w:t>43</w:t>
            </w:r>
          </w:p>
        </w:tc>
        <w:tc>
          <w:tcPr>
            <w:tcW w:w="0" w:type="auto"/>
          </w:tcPr>
          <w:p w:rsidR="008078E2" w:rsidRPr="00A15164" w:rsidRDefault="008078E2" w:rsidP="00AC4D29">
            <w:pPr>
              <w:ind w:firstLine="33"/>
              <w:jc w:val="center"/>
            </w:pPr>
          </w:p>
        </w:tc>
        <w:tc>
          <w:tcPr>
            <w:tcW w:w="562" w:type="pct"/>
            <w:vMerge/>
          </w:tcPr>
          <w:p w:rsidR="008078E2" w:rsidRPr="00A15164" w:rsidRDefault="008078E2" w:rsidP="00AC4D29">
            <w:pPr>
              <w:ind w:firstLine="33"/>
            </w:pPr>
          </w:p>
        </w:tc>
        <w:tc>
          <w:tcPr>
            <w:tcW w:w="294" w:type="pct"/>
            <w:vAlign w:val="center"/>
          </w:tcPr>
          <w:p w:rsidR="008078E2" w:rsidRPr="00A15164" w:rsidRDefault="008078E2" w:rsidP="00AC4D29">
            <w:pPr>
              <w:ind w:left="-134" w:firstLine="62"/>
              <w:jc w:val="center"/>
            </w:pPr>
            <w:r w:rsidRPr="00A15164">
              <w:t>13954</w:t>
            </w:r>
          </w:p>
        </w:tc>
        <w:tc>
          <w:tcPr>
            <w:tcW w:w="605" w:type="pct"/>
            <w:vAlign w:val="center"/>
          </w:tcPr>
          <w:p w:rsidR="008078E2" w:rsidRPr="00A15164" w:rsidRDefault="008078E2" w:rsidP="00AC4D29">
            <w:pPr>
              <w:ind w:firstLine="33"/>
              <w:jc w:val="center"/>
            </w:pPr>
            <w:r w:rsidRPr="00A15164">
              <w:t>6,6 разу</w:t>
            </w:r>
          </w:p>
        </w:tc>
      </w:tr>
      <w:tr w:rsidR="008078E2" w:rsidRPr="00A15164" w:rsidTr="00AC4D29">
        <w:trPr>
          <w:jc w:val="center"/>
        </w:trPr>
        <w:tc>
          <w:tcPr>
            <w:tcW w:w="704" w:type="pct"/>
            <w:vMerge w:val="restart"/>
          </w:tcPr>
          <w:p w:rsidR="008078E2" w:rsidRPr="00A15164" w:rsidRDefault="008078E2" w:rsidP="00AC4D29">
            <w:pPr>
              <w:ind w:firstLine="33"/>
            </w:pPr>
            <w:r w:rsidRPr="00A15164">
              <w:t>Кременчуцьке</w:t>
            </w:r>
          </w:p>
          <w:p w:rsidR="008078E2" w:rsidRPr="00A15164" w:rsidRDefault="008078E2" w:rsidP="00AC4D29">
            <w:pPr>
              <w:ind w:firstLine="33"/>
            </w:pPr>
            <w:r w:rsidRPr="00A15164">
              <w:rPr>
                <w:i/>
              </w:rPr>
              <w:t>S</w:t>
            </w:r>
            <w:r>
              <w:rPr>
                <w:i/>
              </w:rPr>
              <w:t> </w:t>
            </w:r>
            <w:r w:rsidRPr="00A15164">
              <w:t>=</w:t>
            </w:r>
            <w:r>
              <w:t> </w:t>
            </w:r>
            <w:r w:rsidRPr="00A15164">
              <w:t>2250 км</w:t>
            </w:r>
            <w:r w:rsidRPr="00A15164">
              <w:rPr>
                <w:vertAlign w:val="superscript"/>
              </w:rPr>
              <w:t>2</w:t>
            </w:r>
          </w:p>
          <w:p w:rsidR="008078E2" w:rsidRPr="00A15164" w:rsidRDefault="008078E2" w:rsidP="00AC4D29">
            <w:pPr>
              <w:ind w:firstLine="33"/>
            </w:pPr>
            <w:r w:rsidRPr="00A15164">
              <w:rPr>
                <w:i/>
              </w:rPr>
              <w:t>V</w:t>
            </w:r>
            <w:r>
              <w:rPr>
                <w:i/>
              </w:rPr>
              <w:t> </w:t>
            </w:r>
            <w:r w:rsidRPr="00A15164">
              <w:t>=</w:t>
            </w:r>
            <w:r>
              <w:t> </w:t>
            </w:r>
            <w:r w:rsidRPr="00A15164">
              <w:t>13,5 км</w:t>
            </w:r>
            <w:r w:rsidRPr="00A15164">
              <w:rPr>
                <w:vertAlign w:val="superscript"/>
              </w:rPr>
              <w:t>3</w:t>
            </w:r>
          </w:p>
        </w:tc>
        <w:tc>
          <w:tcPr>
            <w:tcW w:w="0" w:type="auto"/>
          </w:tcPr>
          <w:p w:rsidR="008078E2" w:rsidRPr="00A15164" w:rsidRDefault="008078E2" w:rsidP="00AC4D29">
            <w:pPr>
              <w:ind w:firstLine="33"/>
              <w:jc w:val="center"/>
            </w:pPr>
            <w:r w:rsidRPr="00A15164">
              <w:t>0,008</w:t>
            </w:r>
          </w:p>
        </w:tc>
        <w:tc>
          <w:tcPr>
            <w:tcW w:w="0" w:type="auto"/>
          </w:tcPr>
          <w:p w:rsidR="008078E2" w:rsidRPr="00A15164" w:rsidRDefault="008078E2" w:rsidP="00AC4D29">
            <w:pPr>
              <w:ind w:firstLine="33"/>
              <w:jc w:val="center"/>
            </w:pPr>
            <w:r w:rsidRPr="00A15164">
              <w:t>0,001</w:t>
            </w:r>
          </w:p>
        </w:tc>
        <w:tc>
          <w:tcPr>
            <w:tcW w:w="0" w:type="auto"/>
          </w:tcPr>
          <w:p w:rsidR="008078E2" w:rsidRPr="00A15164" w:rsidRDefault="008078E2" w:rsidP="00AC4D29">
            <w:pPr>
              <w:ind w:firstLine="33"/>
              <w:jc w:val="center"/>
            </w:pPr>
            <w:r w:rsidRPr="00A15164">
              <w:t>0,001</w:t>
            </w:r>
          </w:p>
        </w:tc>
        <w:tc>
          <w:tcPr>
            <w:tcW w:w="0" w:type="auto"/>
          </w:tcPr>
          <w:p w:rsidR="008078E2" w:rsidRPr="00A15164" w:rsidRDefault="008078E2" w:rsidP="00AC4D29">
            <w:pPr>
              <w:ind w:firstLine="33"/>
              <w:jc w:val="center"/>
            </w:pPr>
            <w:r w:rsidRPr="00A15164">
              <w:t>М</w:t>
            </w:r>
          </w:p>
        </w:tc>
        <w:tc>
          <w:tcPr>
            <w:tcW w:w="573" w:type="pct"/>
          </w:tcPr>
          <w:p w:rsidR="008078E2" w:rsidRPr="00A15164" w:rsidRDefault="008078E2" w:rsidP="00AC4D29">
            <w:pPr>
              <w:ind w:firstLine="33"/>
              <w:jc w:val="center"/>
            </w:pPr>
            <w:r w:rsidRPr="00A15164">
              <w:t>1,3Е-3</w:t>
            </w:r>
          </w:p>
        </w:tc>
        <w:tc>
          <w:tcPr>
            <w:tcW w:w="0" w:type="auto"/>
          </w:tcPr>
          <w:p w:rsidR="008078E2" w:rsidRPr="00A15164" w:rsidRDefault="008078E2" w:rsidP="00AC4D29">
            <w:pPr>
              <w:ind w:firstLine="33"/>
              <w:jc w:val="center"/>
            </w:pPr>
            <w:r w:rsidRPr="00A15164">
              <w:t>1,3</w:t>
            </w:r>
          </w:p>
        </w:tc>
        <w:tc>
          <w:tcPr>
            <w:tcW w:w="0" w:type="auto"/>
          </w:tcPr>
          <w:p w:rsidR="008078E2" w:rsidRPr="00A15164" w:rsidRDefault="008078E2" w:rsidP="00AC4D29">
            <w:pPr>
              <w:ind w:firstLine="33"/>
              <w:jc w:val="center"/>
            </w:pPr>
          </w:p>
        </w:tc>
        <w:tc>
          <w:tcPr>
            <w:tcW w:w="562" w:type="pct"/>
            <w:vMerge/>
          </w:tcPr>
          <w:p w:rsidR="008078E2" w:rsidRPr="00A15164" w:rsidRDefault="008078E2" w:rsidP="00AC4D29">
            <w:pPr>
              <w:ind w:firstLine="33"/>
            </w:pPr>
          </w:p>
        </w:tc>
        <w:tc>
          <w:tcPr>
            <w:tcW w:w="294" w:type="pct"/>
            <w:vAlign w:val="center"/>
          </w:tcPr>
          <w:p w:rsidR="008078E2" w:rsidRPr="00A15164" w:rsidRDefault="008078E2" w:rsidP="00AC4D29">
            <w:pPr>
              <w:ind w:firstLine="33"/>
              <w:jc w:val="center"/>
            </w:pPr>
            <w:r w:rsidRPr="00A15164">
              <w:t>460 кКі</w:t>
            </w:r>
          </w:p>
        </w:tc>
        <w:tc>
          <w:tcPr>
            <w:tcW w:w="605" w:type="pct"/>
            <w:vAlign w:val="center"/>
          </w:tcPr>
          <w:p w:rsidR="008078E2" w:rsidRPr="00A15164" w:rsidRDefault="008078E2" w:rsidP="00AC4D29">
            <w:pPr>
              <w:ind w:firstLine="33"/>
              <w:jc w:val="center"/>
            </w:pPr>
            <w:r w:rsidRPr="00A15164">
              <w:t>Немає перевищень</w:t>
            </w:r>
          </w:p>
        </w:tc>
      </w:tr>
      <w:tr w:rsidR="008078E2" w:rsidRPr="00A15164" w:rsidTr="00AC4D29">
        <w:trPr>
          <w:jc w:val="center"/>
        </w:trPr>
        <w:tc>
          <w:tcPr>
            <w:tcW w:w="704" w:type="pct"/>
            <w:vMerge/>
          </w:tcPr>
          <w:p w:rsidR="008078E2" w:rsidRPr="00A15164" w:rsidRDefault="008078E2" w:rsidP="00AC4D29">
            <w:pPr>
              <w:ind w:firstLine="33"/>
            </w:pPr>
          </w:p>
        </w:tc>
        <w:tc>
          <w:tcPr>
            <w:tcW w:w="0" w:type="auto"/>
          </w:tcPr>
          <w:p w:rsidR="008078E2" w:rsidRPr="00A15164" w:rsidRDefault="008078E2" w:rsidP="00AC4D29">
            <w:pPr>
              <w:ind w:firstLine="33"/>
              <w:jc w:val="center"/>
            </w:pPr>
            <w:r w:rsidRPr="00A15164">
              <w:t>1,2Е-2</w:t>
            </w:r>
          </w:p>
        </w:tc>
        <w:tc>
          <w:tcPr>
            <w:tcW w:w="0" w:type="auto"/>
          </w:tcPr>
          <w:p w:rsidR="008078E2" w:rsidRPr="00A15164" w:rsidRDefault="008078E2" w:rsidP="00AC4D29">
            <w:pPr>
              <w:ind w:firstLine="33"/>
              <w:jc w:val="center"/>
            </w:pPr>
            <w:r w:rsidRPr="00A15164">
              <w:t>4Е-3</w:t>
            </w:r>
          </w:p>
        </w:tc>
        <w:tc>
          <w:tcPr>
            <w:tcW w:w="0" w:type="auto"/>
          </w:tcPr>
          <w:p w:rsidR="008078E2" w:rsidRPr="00A15164" w:rsidRDefault="008078E2" w:rsidP="00AC4D29">
            <w:pPr>
              <w:ind w:firstLine="33"/>
              <w:jc w:val="center"/>
            </w:pPr>
            <w:r w:rsidRPr="00A15164">
              <w:t>4Е-3</w:t>
            </w:r>
          </w:p>
        </w:tc>
        <w:tc>
          <w:tcPr>
            <w:tcW w:w="0" w:type="auto"/>
          </w:tcPr>
          <w:p w:rsidR="008078E2" w:rsidRPr="00A15164" w:rsidRDefault="008078E2" w:rsidP="00AC4D29">
            <w:pPr>
              <w:ind w:firstLine="33"/>
              <w:jc w:val="center"/>
            </w:pPr>
            <w:r w:rsidRPr="00A15164">
              <w:t>П</w:t>
            </w:r>
          </w:p>
        </w:tc>
        <w:tc>
          <w:tcPr>
            <w:tcW w:w="573" w:type="pct"/>
          </w:tcPr>
          <w:p w:rsidR="008078E2" w:rsidRPr="00A15164" w:rsidRDefault="008078E2" w:rsidP="00AC4D29">
            <w:pPr>
              <w:ind w:firstLine="33"/>
              <w:jc w:val="center"/>
            </w:pPr>
            <w:r w:rsidRPr="00A15164">
              <w:t>2Е-3</w:t>
            </w:r>
          </w:p>
        </w:tc>
        <w:tc>
          <w:tcPr>
            <w:tcW w:w="0" w:type="auto"/>
          </w:tcPr>
          <w:p w:rsidR="008078E2" w:rsidRPr="00A15164" w:rsidRDefault="008078E2" w:rsidP="00AC4D29">
            <w:pPr>
              <w:ind w:firstLine="33"/>
              <w:jc w:val="center"/>
            </w:pPr>
            <w:r w:rsidRPr="00A15164">
              <w:t>2</w:t>
            </w:r>
          </w:p>
        </w:tc>
        <w:tc>
          <w:tcPr>
            <w:tcW w:w="0" w:type="auto"/>
          </w:tcPr>
          <w:p w:rsidR="008078E2" w:rsidRPr="00A15164" w:rsidRDefault="008078E2" w:rsidP="00AC4D29">
            <w:pPr>
              <w:ind w:firstLine="33"/>
              <w:jc w:val="center"/>
            </w:pPr>
          </w:p>
        </w:tc>
        <w:tc>
          <w:tcPr>
            <w:tcW w:w="562" w:type="pct"/>
            <w:vMerge/>
          </w:tcPr>
          <w:p w:rsidR="008078E2" w:rsidRPr="00A15164" w:rsidRDefault="008078E2" w:rsidP="00AC4D29">
            <w:pPr>
              <w:ind w:firstLine="33"/>
            </w:pPr>
          </w:p>
        </w:tc>
        <w:tc>
          <w:tcPr>
            <w:tcW w:w="0" w:type="auto"/>
            <w:gridSpan w:val="2"/>
            <w:vMerge w:val="restart"/>
            <w:vAlign w:val="center"/>
          </w:tcPr>
          <w:p w:rsidR="008078E2" w:rsidRPr="00A15164" w:rsidRDefault="008078E2" w:rsidP="00AC4D29">
            <w:pPr>
              <w:ind w:firstLine="33"/>
              <w:jc w:val="center"/>
            </w:pPr>
            <w:r w:rsidRPr="00A15164">
              <w:t xml:space="preserve">Далі за </w:t>
            </w:r>
            <w:r w:rsidRPr="00A15164">
              <w:rPr>
                <w:vertAlign w:val="superscript"/>
              </w:rPr>
              <w:t>137</w:t>
            </w:r>
            <w:r w:rsidRPr="00A15164">
              <w:t>Cs немає перевищень за дозовими навантаженнями на донну біоту. На біоту водяної товщі також немає перевищення дози у 4 Гр/рік</w:t>
            </w:r>
          </w:p>
        </w:tc>
      </w:tr>
      <w:tr w:rsidR="008078E2" w:rsidRPr="00A15164" w:rsidTr="00AC4D29">
        <w:trPr>
          <w:jc w:val="center"/>
        </w:trPr>
        <w:tc>
          <w:tcPr>
            <w:tcW w:w="704" w:type="pct"/>
            <w:vMerge w:val="restart"/>
          </w:tcPr>
          <w:p w:rsidR="008078E2" w:rsidRPr="00A15164" w:rsidRDefault="008078E2" w:rsidP="00AC4D29">
            <w:r w:rsidRPr="00A15164">
              <w:t>Запорізьке</w:t>
            </w:r>
          </w:p>
          <w:p w:rsidR="008078E2" w:rsidRPr="00A15164" w:rsidRDefault="008078E2" w:rsidP="00AC4D29">
            <w:r w:rsidRPr="00A15164">
              <w:rPr>
                <w:i/>
              </w:rPr>
              <w:t>S</w:t>
            </w:r>
            <w:r>
              <w:rPr>
                <w:i/>
              </w:rPr>
              <w:t> </w:t>
            </w:r>
            <w:r w:rsidRPr="00A15164">
              <w:t>=</w:t>
            </w:r>
            <w:r>
              <w:t> </w:t>
            </w:r>
            <w:r w:rsidRPr="00A15164">
              <w:t>570 км</w:t>
            </w:r>
            <w:r w:rsidRPr="00A15164">
              <w:rPr>
                <w:vertAlign w:val="superscript"/>
              </w:rPr>
              <w:t>2</w:t>
            </w:r>
          </w:p>
          <w:p w:rsidR="008078E2" w:rsidRPr="00A15164" w:rsidRDefault="008078E2" w:rsidP="00AC4D29">
            <w:pPr>
              <w:rPr>
                <w:vertAlign w:val="superscript"/>
              </w:rPr>
            </w:pPr>
            <w:r w:rsidRPr="00A15164">
              <w:rPr>
                <w:i/>
              </w:rPr>
              <w:t>V</w:t>
            </w:r>
            <w:r>
              <w:rPr>
                <w:i/>
              </w:rPr>
              <w:t> </w:t>
            </w:r>
            <w:r w:rsidRPr="00A15164">
              <w:t>=</w:t>
            </w:r>
            <w:r>
              <w:t> </w:t>
            </w:r>
            <w:r w:rsidRPr="00A15164">
              <w:t>2,4 км</w:t>
            </w:r>
            <w:r w:rsidRPr="00A15164">
              <w:rPr>
                <w:vertAlign w:val="superscript"/>
              </w:rPr>
              <w:t>3</w:t>
            </w:r>
          </w:p>
        </w:tc>
        <w:tc>
          <w:tcPr>
            <w:tcW w:w="0" w:type="auto"/>
          </w:tcPr>
          <w:p w:rsidR="008078E2" w:rsidRPr="00A15164" w:rsidRDefault="008078E2" w:rsidP="00AC4D29">
            <w:pPr>
              <w:jc w:val="center"/>
            </w:pPr>
            <w:r w:rsidRPr="00A15164">
              <w:t>7Е-4</w:t>
            </w:r>
          </w:p>
        </w:tc>
        <w:tc>
          <w:tcPr>
            <w:tcW w:w="0" w:type="auto"/>
          </w:tcPr>
          <w:p w:rsidR="008078E2" w:rsidRPr="00A15164" w:rsidRDefault="008078E2" w:rsidP="00AC4D29">
            <w:pPr>
              <w:jc w:val="center"/>
            </w:pPr>
            <w:r w:rsidRPr="00A15164">
              <w:t>2Е-4</w:t>
            </w:r>
          </w:p>
        </w:tc>
        <w:tc>
          <w:tcPr>
            <w:tcW w:w="0" w:type="auto"/>
          </w:tcPr>
          <w:p w:rsidR="008078E2" w:rsidRPr="00A15164" w:rsidRDefault="008078E2" w:rsidP="00AC4D29">
            <w:pPr>
              <w:jc w:val="center"/>
            </w:pPr>
            <w:r w:rsidRPr="00A15164">
              <w:t>1Е-4</w:t>
            </w:r>
          </w:p>
        </w:tc>
        <w:tc>
          <w:tcPr>
            <w:tcW w:w="0" w:type="auto"/>
          </w:tcPr>
          <w:p w:rsidR="008078E2" w:rsidRPr="00A15164" w:rsidRDefault="008078E2" w:rsidP="00AC4D29">
            <w:pPr>
              <w:jc w:val="center"/>
            </w:pPr>
            <w:r w:rsidRPr="00A15164">
              <w:t>М</w:t>
            </w:r>
          </w:p>
        </w:tc>
        <w:tc>
          <w:tcPr>
            <w:tcW w:w="573" w:type="pct"/>
          </w:tcPr>
          <w:p w:rsidR="008078E2" w:rsidRPr="00A15164" w:rsidRDefault="008078E2" w:rsidP="00AC4D29">
            <w:pPr>
              <w:jc w:val="center"/>
            </w:pPr>
            <w:r w:rsidRPr="00A15164">
              <w:t>4,6Е-4</w:t>
            </w:r>
          </w:p>
        </w:tc>
        <w:tc>
          <w:tcPr>
            <w:tcW w:w="0" w:type="auto"/>
          </w:tcPr>
          <w:p w:rsidR="008078E2" w:rsidRPr="00A15164" w:rsidRDefault="008078E2" w:rsidP="00AC4D29">
            <w:pPr>
              <w:jc w:val="center"/>
            </w:pPr>
            <w:r w:rsidRPr="00A15164">
              <w:t>0,5</w:t>
            </w:r>
          </w:p>
        </w:tc>
        <w:tc>
          <w:tcPr>
            <w:tcW w:w="0" w:type="auto"/>
          </w:tcPr>
          <w:p w:rsidR="008078E2" w:rsidRPr="00A15164" w:rsidRDefault="008078E2" w:rsidP="00AC4D29">
            <w:pPr>
              <w:jc w:val="center"/>
              <w:rPr>
                <w:sz w:val="28"/>
                <w:szCs w:val="28"/>
              </w:rPr>
            </w:pPr>
          </w:p>
        </w:tc>
        <w:tc>
          <w:tcPr>
            <w:tcW w:w="562" w:type="pct"/>
            <w:vMerge/>
          </w:tcPr>
          <w:p w:rsidR="008078E2" w:rsidRPr="00A15164" w:rsidRDefault="008078E2" w:rsidP="00AC4D29">
            <w:pPr>
              <w:spacing w:line="360" w:lineRule="auto"/>
              <w:ind w:firstLine="567"/>
              <w:rPr>
                <w:sz w:val="28"/>
                <w:szCs w:val="28"/>
              </w:rPr>
            </w:pPr>
          </w:p>
        </w:tc>
        <w:tc>
          <w:tcPr>
            <w:tcW w:w="0" w:type="auto"/>
            <w:gridSpan w:val="2"/>
            <w:vMerge/>
          </w:tcPr>
          <w:p w:rsidR="008078E2" w:rsidRPr="00A15164" w:rsidRDefault="008078E2" w:rsidP="00AC4D29">
            <w:pPr>
              <w:spacing w:line="360" w:lineRule="auto"/>
              <w:ind w:firstLine="567"/>
              <w:rPr>
                <w:sz w:val="28"/>
                <w:szCs w:val="28"/>
              </w:rPr>
            </w:pPr>
          </w:p>
        </w:tc>
      </w:tr>
      <w:tr w:rsidR="008078E2" w:rsidRPr="00A15164" w:rsidTr="00AC4D29">
        <w:trPr>
          <w:jc w:val="center"/>
        </w:trPr>
        <w:tc>
          <w:tcPr>
            <w:tcW w:w="704" w:type="pct"/>
            <w:vMerge/>
          </w:tcPr>
          <w:p w:rsidR="008078E2" w:rsidRPr="00A15164" w:rsidRDefault="008078E2" w:rsidP="00AC4D29"/>
        </w:tc>
        <w:tc>
          <w:tcPr>
            <w:tcW w:w="0" w:type="auto"/>
          </w:tcPr>
          <w:p w:rsidR="008078E2" w:rsidRPr="00A15164" w:rsidRDefault="008078E2" w:rsidP="00AC4D29">
            <w:pPr>
              <w:jc w:val="center"/>
            </w:pPr>
            <w:r w:rsidRPr="00A15164">
              <w:t>2Е-3</w:t>
            </w:r>
          </w:p>
        </w:tc>
        <w:tc>
          <w:tcPr>
            <w:tcW w:w="0" w:type="auto"/>
          </w:tcPr>
          <w:p w:rsidR="008078E2" w:rsidRPr="00A15164" w:rsidRDefault="008078E2" w:rsidP="00AC4D29">
            <w:pPr>
              <w:jc w:val="center"/>
            </w:pPr>
            <w:r w:rsidRPr="00A15164">
              <w:t>1,2Е-3</w:t>
            </w:r>
          </w:p>
        </w:tc>
        <w:tc>
          <w:tcPr>
            <w:tcW w:w="0" w:type="auto"/>
          </w:tcPr>
          <w:p w:rsidR="008078E2" w:rsidRPr="00A15164" w:rsidRDefault="008078E2" w:rsidP="00AC4D29">
            <w:pPr>
              <w:jc w:val="center"/>
            </w:pPr>
            <w:r w:rsidRPr="00A15164">
              <w:t>8Е-4</w:t>
            </w:r>
          </w:p>
        </w:tc>
        <w:tc>
          <w:tcPr>
            <w:tcW w:w="0" w:type="auto"/>
          </w:tcPr>
          <w:p w:rsidR="008078E2" w:rsidRPr="00A15164" w:rsidRDefault="008078E2" w:rsidP="00AC4D29">
            <w:pPr>
              <w:jc w:val="center"/>
            </w:pPr>
            <w:r w:rsidRPr="00A15164">
              <w:t>П</w:t>
            </w:r>
          </w:p>
        </w:tc>
        <w:tc>
          <w:tcPr>
            <w:tcW w:w="573" w:type="pct"/>
          </w:tcPr>
          <w:p w:rsidR="008078E2" w:rsidRPr="00A15164" w:rsidRDefault="008078E2" w:rsidP="00AC4D29">
            <w:pPr>
              <w:jc w:val="center"/>
            </w:pPr>
            <w:r w:rsidRPr="00A15164">
              <w:t>1,3Е-3</w:t>
            </w:r>
          </w:p>
        </w:tc>
        <w:tc>
          <w:tcPr>
            <w:tcW w:w="0" w:type="auto"/>
          </w:tcPr>
          <w:p w:rsidR="008078E2" w:rsidRPr="00A15164" w:rsidRDefault="008078E2" w:rsidP="00AC4D29">
            <w:pPr>
              <w:jc w:val="center"/>
            </w:pPr>
            <w:r w:rsidRPr="00A15164">
              <w:t>1,3</w:t>
            </w:r>
          </w:p>
        </w:tc>
        <w:tc>
          <w:tcPr>
            <w:tcW w:w="0" w:type="auto"/>
          </w:tcPr>
          <w:p w:rsidR="008078E2" w:rsidRPr="00A15164" w:rsidRDefault="008078E2" w:rsidP="00AC4D29">
            <w:pPr>
              <w:jc w:val="center"/>
              <w:rPr>
                <w:sz w:val="28"/>
                <w:szCs w:val="28"/>
              </w:rPr>
            </w:pPr>
          </w:p>
        </w:tc>
        <w:tc>
          <w:tcPr>
            <w:tcW w:w="562" w:type="pct"/>
            <w:vMerge/>
          </w:tcPr>
          <w:p w:rsidR="008078E2" w:rsidRPr="00A15164" w:rsidRDefault="008078E2" w:rsidP="00AC4D29">
            <w:pPr>
              <w:spacing w:line="360" w:lineRule="auto"/>
              <w:ind w:firstLine="567"/>
              <w:rPr>
                <w:sz w:val="28"/>
                <w:szCs w:val="28"/>
              </w:rPr>
            </w:pPr>
          </w:p>
        </w:tc>
        <w:tc>
          <w:tcPr>
            <w:tcW w:w="0" w:type="auto"/>
            <w:gridSpan w:val="2"/>
            <w:vMerge/>
          </w:tcPr>
          <w:p w:rsidR="008078E2" w:rsidRPr="00A15164" w:rsidRDefault="008078E2" w:rsidP="00AC4D29">
            <w:pPr>
              <w:spacing w:line="360" w:lineRule="auto"/>
              <w:ind w:firstLine="567"/>
              <w:rPr>
                <w:sz w:val="28"/>
                <w:szCs w:val="28"/>
              </w:rPr>
            </w:pPr>
          </w:p>
        </w:tc>
      </w:tr>
      <w:tr w:rsidR="008078E2" w:rsidRPr="00A15164" w:rsidTr="00AC4D29">
        <w:trPr>
          <w:jc w:val="center"/>
        </w:trPr>
        <w:tc>
          <w:tcPr>
            <w:tcW w:w="704" w:type="pct"/>
            <w:vMerge w:val="restart"/>
            <w:tcMar>
              <w:left w:w="28" w:type="dxa"/>
              <w:right w:w="28" w:type="dxa"/>
            </w:tcMar>
          </w:tcPr>
          <w:p w:rsidR="008078E2" w:rsidRPr="00A15164" w:rsidRDefault="008078E2" w:rsidP="00AC4D29">
            <w:pPr>
              <w:rPr>
                <w:spacing w:val="-10"/>
              </w:rPr>
            </w:pPr>
            <w:r w:rsidRPr="00A15164">
              <w:rPr>
                <w:spacing w:val="-10"/>
              </w:rPr>
              <w:t>Дніпровське</w:t>
            </w:r>
          </w:p>
          <w:p w:rsidR="008078E2" w:rsidRPr="00A15164" w:rsidRDefault="008078E2" w:rsidP="00AC4D29">
            <w:r w:rsidRPr="00A15164">
              <w:rPr>
                <w:i/>
              </w:rPr>
              <w:t>S</w:t>
            </w:r>
            <w:r>
              <w:rPr>
                <w:i/>
              </w:rPr>
              <w:t> </w:t>
            </w:r>
            <w:r w:rsidRPr="00A15164">
              <w:t>=</w:t>
            </w:r>
            <w:r>
              <w:t> </w:t>
            </w:r>
            <w:r w:rsidRPr="00A15164">
              <w:t>410 км</w:t>
            </w:r>
            <w:r w:rsidRPr="00A15164">
              <w:rPr>
                <w:vertAlign w:val="superscript"/>
              </w:rPr>
              <w:t>2</w:t>
            </w:r>
          </w:p>
          <w:p w:rsidR="008078E2" w:rsidRPr="00A15164" w:rsidRDefault="008078E2" w:rsidP="00AC4D29">
            <w:r w:rsidRPr="00A15164">
              <w:rPr>
                <w:i/>
              </w:rPr>
              <w:t>V</w:t>
            </w:r>
            <w:r>
              <w:rPr>
                <w:i/>
              </w:rPr>
              <w:t> </w:t>
            </w:r>
            <w:r w:rsidRPr="00A15164">
              <w:t>=</w:t>
            </w:r>
            <w:r>
              <w:t> </w:t>
            </w:r>
            <w:r w:rsidRPr="00A15164">
              <w:t>3,3 км</w:t>
            </w:r>
            <w:r w:rsidRPr="00A15164">
              <w:rPr>
                <w:vertAlign w:val="superscript"/>
              </w:rPr>
              <w:t>3</w:t>
            </w:r>
          </w:p>
        </w:tc>
        <w:tc>
          <w:tcPr>
            <w:tcW w:w="0" w:type="auto"/>
          </w:tcPr>
          <w:p w:rsidR="008078E2" w:rsidRPr="00A15164" w:rsidRDefault="008078E2" w:rsidP="00AC4D29">
            <w:pPr>
              <w:jc w:val="center"/>
            </w:pPr>
            <w:r w:rsidRPr="00A15164">
              <w:t>7Е-5</w:t>
            </w:r>
          </w:p>
        </w:tc>
        <w:tc>
          <w:tcPr>
            <w:tcW w:w="0" w:type="auto"/>
          </w:tcPr>
          <w:p w:rsidR="008078E2" w:rsidRPr="00A15164" w:rsidRDefault="008078E2" w:rsidP="00AC4D29">
            <w:pPr>
              <w:jc w:val="center"/>
            </w:pPr>
            <w:r w:rsidRPr="00A15164">
              <w:t>2Е-5</w:t>
            </w:r>
          </w:p>
        </w:tc>
        <w:tc>
          <w:tcPr>
            <w:tcW w:w="0" w:type="auto"/>
          </w:tcPr>
          <w:p w:rsidR="008078E2" w:rsidRPr="00A15164" w:rsidRDefault="008078E2" w:rsidP="00AC4D29">
            <w:pPr>
              <w:jc w:val="center"/>
            </w:pPr>
            <w:r w:rsidRPr="00A15164">
              <w:t>1Е-5</w:t>
            </w:r>
          </w:p>
        </w:tc>
        <w:tc>
          <w:tcPr>
            <w:tcW w:w="0" w:type="auto"/>
          </w:tcPr>
          <w:p w:rsidR="008078E2" w:rsidRPr="00A15164" w:rsidRDefault="008078E2" w:rsidP="00AC4D29">
            <w:pPr>
              <w:jc w:val="center"/>
            </w:pPr>
            <w:r w:rsidRPr="00A15164">
              <w:t>М</w:t>
            </w:r>
          </w:p>
        </w:tc>
        <w:tc>
          <w:tcPr>
            <w:tcW w:w="573" w:type="pct"/>
          </w:tcPr>
          <w:p w:rsidR="008078E2" w:rsidRPr="00A15164" w:rsidRDefault="008078E2" w:rsidP="00AC4D29">
            <w:pPr>
              <w:jc w:val="center"/>
            </w:pPr>
            <w:r w:rsidRPr="00A15164">
              <w:t>6Е-5</w:t>
            </w:r>
          </w:p>
        </w:tc>
        <w:tc>
          <w:tcPr>
            <w:tcW w:w="0" w:type="auto"/>
          </w:tcPr>
          <w:p w:rsidR="008078E2" w:rsidRPr="00A15164" w:rsidRDefault="008078E2" w:rsidP="00AC4D29">
            <w:pPr>
              <w:jc w:val="center"/>
            </w:pPr>
            <w:r w:rsidRPr="00A15164">
              <w:t>0,06</w:t>
            </w:r>
          </w:p>
        </w:tc>
        <w:tc>
          <w:tcPr>
            <w:tcW w:w="0" w:type="auto"/>
          </w:tcPr>
          <w:p w:rsidR="008078E2" w:rsidRPr="00A15164" w:rsidRDefault="008078E2" w:rsidP="00AC4D29">
            <w:pPr>
              <w:jc w:val="center"/>
              <w:rPr>
                <w:sz w:val="28"/>
                <w:szCs w:val="28"/>
              </w:rPr>
            </w:pPr>
          </w:p>
        </w:tc>
        <w:tc>
          <w:tcPr>
            <w:tcW w:w="562" w:type="pct"/>
            <w:vMerge/>
          </w:tcPr>
          <w:p w:rsidR="008078E2" w:rsidRPr="00A15164" w:rsidRDefault="008078E2" w:rsidP="00AC4D29">
            <w:pPr>
              <w:spacing w:line="360" w:lineRule="auto"/>
              <w:ind w:firstLine="567"/>
              <w:rPr>
                <w:sz w:val="28"/>
                <w:szCs w:val="28"/>
              </w:rPr>
            </w:pPr>
          </w:p>
        </w:tc>
        <w:tc>
          <w:tcPr>
            <w:tcW w:w="0" w:type="auto"/>
            <w:gridSpan w:val="2"/>
            <w:vMerge/>
          </w:tcPr>
          <w:p w:rsidR="008078E2" w:rsidRPr="00A15164" w:rsidRDefault="008078E2" w:rsidP="00AC4D29">
            <w:pPr>
              <w:spacing w:line="360" w:lineRule="auto"/>
              <w:ind w:firstLine="567"/>
              <w:rPr>
                <w:sz w:val="28"/>
                <w:szCs w:val="28"/>
              </w:rPr>
            </w:pPr>
          </w:p>
        </w:tc>
      </w:tr>
      <w:tr w:rsidR="008078E2" w:rsidRPr="00A15164" w:rsidTr="00AC4D29">
        <w:trPr>
          <w:jc w:val="center"/>
        </w:trPr>
        <w:tc>
          <w:tcPr>
            <w:tcW w:w="704" w:type="pct"/>
            <w:vMerge/>
          </w:tcPr>
          <w:p w:rsidR="008078E2" w:rsidRPr="00A15164" w:rsidRDefault="008078E2" w:rsidP="00AC4D29"/>
        </w:tc>
        <w:tc>
          <w:tcPr>
            <w:tcW w:w="0" w:type="auto"/>
          </w:tcPr>
          <w:p w:rsidR="008078E2" w:rsidRPr="00A15164" w:rsidRDefault="008078E2" w:rsidP="00AC4D29">
            <w:pPr>
              <w:jc w:val="center"/>
            </w:pPr>
            <w:r w:rsidRPr="00A15164">
              <w:t>4Е-4</w:t>
            </w:r>
          </w:p>
        </w:tc>
        <w:tc>
          <w:tcPr>
            <w:tcW w:w="0" w:type="auto"/>
          </w:tcPr>
          <w:p w:rsidR="008078E2" w:rsidRPr="00A15164" w:rsidRDefault="008078E2" w:rsidP="00AC4D29">
            <w:pPr>
              <w:jc w:val="center"/>
            </w:pPr>
            <w:r w:rsidRPr="00A15164">
              <w:t>2,4Е-4</w:t>
            </w:r>
          </w:p>
        </w:tc>
        <w:tc>
          <w:tcPr>
            <w:tcW w:w="0" w:type="auto"/>
          </w:tcPr>
          <w:p w:rsidR="008078E2" w:rsidRPr="00A15164" w:rsidRDefault="008078E2" w:rsidP="00AC4D29">
            <w:pPr>
              <w:jc w:val="center"/>
            </w:pPr>
            <w:r w:rsidRPr="00A15164">
              <w:t>1,6Е-4</w:t>
            </w:r>
          </w:p>
        </w:tc>
        <w:tc>
          <w:tcPr>
            <w:tcW w:w="0" w:type="auto"/>
          </w:tcPr>
          <w:p w:rsidR="008078E2" w:rsidRPr="00A15164" w:rsidRDefault="008078E2" w:rsidP="00AC4D29">
            <w:pPr>
              <w:jc w:val="center"/>
            </w:pPr>
            <w:r w:rsidRPr="00A15164">
              <w:t>П</w:t>
            </w:r>
          </w:p>
        </w:tc>
        <w:tc>
          <w:tcPr>
            <w:tcW w:w="573" w:type="pct"/>
          </w:tcPr>
          <w:p w:rsidR="008078E2" w:rsidRPr="00A15164" w:rsidRDefault="008078E2" w:rsidP="00AC4D29">
            <w:pPr>
              <w:jc w:val="center"/>
            </w:pPr>
            <w:r w:rsidRPr="00A15164">
              <w:t>4Е-4</w:t>
            </w:r>
          </w:p>
        </w:tc>
        <w:tc>
          <w:tcPr>
            <w:tcW w:w="0" w:type="auto"/>
          </w:tcPr>
          <w:p w:rsidR="008078E2" w:rsidRPr="00A15164" w:rsidRDefault="008078E2" w:rsidP="00AC4D29">
            <w:pPr>
              <w:jc w:val="center"/>
            </w:pPr>
            <w:r w:rsidRPr="00A15164">
              <w:t>0,4</w:t>
            </w:r>
          </w:p>
        </w:tc>
        <w:tc>
          <w:tcPr>
            <w:tcW w:w="0" w:type="auto"/>
          </w:tcPr>
          <w:p w:rsidR="008078E2" w:rsidRPr="00A15164" w:rsidRDefault="008078E2" w:rsidP="00AC4D29">
            <w:pPr>
              <w:jc w:val="center"/>
              <w:rPr>
                <w:sz w:val="28"/>
                <w:szCs w:val="28"/>
              </w:rPr>
            </w:pPr>
          </w:p>
        </w:tc>
        <w:tc>
          <w:tcPr>
            <w:tcW w:w="562" w:type="pct"/>
            <w:vMerge/>
          </w:tcPr>
          <w:p w:rsidR="008078E2" w:rsidRPr="00A15164" w:rsidRDefault="008078E2" w:rsidP="00AC4D29">
            <w:pPr>
              <w:spacing w:line="360" w:lineRule="auto"/>
              <w:ind w:firstLine="567"/>
              <w:rPr>
                <w:sz w:val="28"/>
                <w:szCs w:val="28"/>
              </w:rPr>
            </w:pPr>
          </w:p>
        </w:tc>
        <w:tc>
          <w:tcPr>
            <w:tcW w:w="0" w:type="auto"/>
            <w:gridSpan w:val="2"/>
            <w:vMerge/>
          </w:tcPr>
          <w:p w:rsidR="008078E2" w:rsidRPr="00A15164" w:rsidRDefault="008078E2" w:rsidP="00AC4D29">
            <w:pPr>
              <w:spacing w:line="360" w:lineRule="auto"/>
              <w:ind w:firstLine="567"/>
              <w:rPr>
                <w:sz w:val="28"/>
                <w:szCs w:val="28"/>
              </w:rPr>
            </w:pPr>
          </w:p>
        </w:tc>
      </w:tr>
      <w:tr w:rsidR="008078E2" w:rsidRPr="00A15164" w:rsidTr="00AC4D29">
        <w:trPr>
          <w:jc w:val="center"/>
        </w:trPr>
        <w:tc>
          <w:tcPr>
            <w:tcW w:w="704" w:type="pct"/>
            <w:vMerge w:val="restart"/>
          </w:tcPr>
          <w:p w:rsidR="008078E2" w:rsidRPr="00A15164" w:rsidRDefault="008078E2" w:rsidP="00AC4D29">
            <w:r w:rsidRPr="00A15164">
              <w:t>Каховське</w:t>
            </w:r>
          </w:p>
          <w:p w:rsidR="008078E2" w:rsidRPr="00A15164" w:rsidRDefault="008078E2" w:rsidP="00AC4D29">
            <w:r w:rsidRPr="00A15164">
              <w:rPr>
                <w:i/>
              </w:rPr>
              <w:t>S</w:t>
            </w:r>
            <w:r>
              <w:rPr>
                <w:i/>
              </w:rPr>
              <w:t> </w:t>
            </w:r>
            <w:r w:rsidRPr="00A15164">
              <w:t>=</w:t>
            </w:r>
            <w:r>
              <w:t> </w:t>
            </w:r>
            <w:r w:rsidRPr="00A15164">
              <w:t>2150км</w:t>
            </w:r>
            <w:r w:rsidRPr="00A15164">
              <w:rPr>
                <w:vertAlign w:val="superscript"/>
              </w:rPr>
              <w:t>2</w:t>
            </w:r>
          </w:p>
          <w:p w:rsidR="008078E2" w:rsidRPr="00A15164" w:rsidRDefault="008078E2" w:rsidP="00AC4D29">
            <w:r w:rsidRPr="00A15164">
              <w:rPr>
                <w:i/>
              </w:rPr>
              <w:t>V</w:t>
            </w:r>
            <w:r>
              <w:rPr>
                <w:i/>
              </w:rPr>
              <w:t> </w:t>
            </w:r>
            <w:r w:rsidRPr="00A15164">
              <w:t>=</w:t>
            </w:r>
            <w:r>
              <w:t> </w:t>
            </w:r>
            <w:r w:rsidRPr="00A15164">
              <w:t>18,2 км</w:t>
            </w:r>
            <w:r w:rsidRPr="00A15164">
              <w:rPr>
                <w:vertAlign w:val="superscript"/>
              </w:rPr>
              <w:t>3</w:t>
            </w:r>
          </w:p>
        </w:tc>
        <w:tc>
          <w:tcPr>
            <w:tcW w:w="0" w:type="auto"/>
          </w:tcPr>
          <w:p w:rsidR="008078E2" w:rsidRPr="00A15164" w:rsidRDefault="008078E2" w:rsidP="00AC4D29">
            <w:pPr>
              <w:jc w:val="center"/>
            </w:pPr>
            <w:r w:rsidRPr="00A15164">
              <w:t>8Е-6</w:t>
            </w:r>
          </w:p>
        </w:tc>
        <w:tc>
          <w:tcPr>
            <w:tcW w:w="0" w:type="auto"/>
          </w:tcPr>
          <w:p w:rsidR="008078E2" w:rsidRPr="00A15164" w:rsidRDefault="008078E2" w:rsidP="00AC4D29">
            <w:pPr>
              <w:jc w:val="center"/>
            </w:pPr>
            <w:r w:rsidRPr="00A15164">
              <w:t>1Е-6</w:t>
            </w:r>
          </w:p>
        </w:tc>
        <w:tc>
          <w:tcPr>
            <w:tcW w:w="0" w:type="auto"/>
          </w:tcPr>
          <w:p w:rsidR="008078E2" w:rsidRPr="00A15164" w:rsidRDefault="008078E2" w:rsidP="00AC4D29">
            <w:pPr>
              <w:jc w:val="center"/>
            </w:pPr>
            <w:r w:rsidRPr="00A15164">
              <w:t>1Е-6</w:t>
            </w:r>
          </w:p>
        </w:tc>
        <w:tc>
          <w:tcPr>
            <w:tcW w:w="0" w:type="auto"/>
          </w:tcPr>
          <w:p w:rsidR="008078E2" w:rsidRPr="00A15164" w:rsidRDefault="008078E2" w:rsidP="00AC4D29">
            <w:pPr>
              <w:jc w:val="center"/>
            </w:pPr>
            <w:r w:rsidRPr="00A15164">
              <w:t>М</w:t>
            </w:r>
          </w:p>
        </w:tc>
        <w:tc>
          <w:tcPr>
            <w:tcW w:w="573" w:type="pct"/>
          </w:tcPr>
          <w:p w:rsidR="008078E2" w:rsidRPr="00A15164" w:rsidRDefault="008078E2" w:rsidP="00AC4D29">
            <w:pPr>
              <w:jc w:val="center"/>
            </w:pPr>
            <w:r w:rsidRPr="00A15164">
              <w:t>1,5Е-6</w:t>
            </w:r>
          </w:p>
        </w:tc>
        <w:tc>
          <w:tcPr>
            <w:tcW w:w="0" w:type="auto"/>
          </w:tcPr>
          <w:p w:rsidR="008078E2" w:rsidRPr="00A15164" w:rsidRDefault="008078E2" w:rsidP="00AC4D29">
            <w:pPr>
              <w:jc w:val="center"/>
            </w:pPr>
            <w:r w:rsidRPr="00A15164">
              <w:t>0,015</w:t>
            </w:r>
          </w:p>
        </w:tc>
        <w:tc>
          <w:tcPr>
            <w:tcW w:w="0" w:type="auto"/>
          </w:tcPr>
          <w:p w:rsidR="008078E2" w:rsidRPr="00A15164" w:rsidRDefault="008078E2" w:rsidP="00AC4D29">
            <w:pPr>
              <w:jc w:val="center"/>
              <w:rPr>
                <w:sz w:val="28"/>
                <w:szCs w:val="28"/>
              </w:rPr>
            </w:pPr>
          </w:p>
        </w:tc>
        <w:tc>
          <w:tcPr>
            <w:tcW w:w="562" w:type="pct"/>
            <w:vMerge/>
          </w:tcPr>
          <w:p w:rsidR="008078E2" w:rsidRPr="00A15164" w:rsidRDefault="008078E2" w:rsidP="00AC4D29">
            <w:pPr>
              <w:spacing w:line="360" w:lineRule="auto"/>
              <w:ind w:firstLine="567"/>
              <w:rPr>
                <w:sz w:val="28"/>
                <w:szCs w:val="28"/>
              </w:rPr>
            </w:pPr>
          </w:p>
        </w:tc>
        <w:tc>
          <w:tcPr>
            <w:tcW w:w="0" w:type="auto"/>
            <w:gridSpan w:val="2"/>
            <w:vMerge/>
          </w:tcPr>
          <w:p w:rsidR="008078E2" w:rsidRPr="00A15164" w:rsidRDefault="008078E2" w:rsidP="00AC4D29">
            <w:pPr>
              <w:spacing w:line="360" w:lineRule="auto"/>
              <w:ind w:firstLine="567"/>
              <w:rPr>
                <w:sz w:val="28"/>
                <w:szCs w:val="28"/>
              </w:rPr>
            </w:pPr>
          </w:p>
        </w:tc>
      </w:tr>
      <w:tr w:rsidR="008078E2" w:rsidRPr="00A15164" w:rsidTr="00AC4D29">
        <w:trPr>
          <w:jc w:val="center"/>
        </w:trPr>
        <w:tc>
          <w:tcPr>
            <w:tcW w:w="704" w:type="pct"/>
            <w:vMerge/>
          </w:tcPr>
          <w:p w:rsidR="008078E2" w:rsidRPr="00A15164" w:rsidRDefault="008078E2" w:rsidP="00AC4D29"/>
        </w:tc>
        <w:tc>
          <w:tcPr>
            <w:tcW w:w="0" w:type="auto"/>
          </w:tcPr>
          <w:p w:rsidR="008078E2" w:rsidRPr="00A15164" w:rsidRDefault="008078E2" w:rsidP="00AC4D29">
            <w:pPr>
              <w:jc w:val="center"/>
            </w:pPr>
            <w:r w:rsidRPr="00A15164">
              <w:t>1Е-4</w:t>
            </w:r>
          </w:p>
        </w:tc>
        <w:tc>
          <w:tcPr>
            <w:tcW w:w="0" w:type="auto"/>
          </w:tcPr>
          <w:p w:rsidR="008078E2" w:rsidRPr="00A15164" w:rsidRDefault="008078E2" w:rsidP="00AC4D29">
            <w:pPr>
              <w:jc w:val="center"/>
            </w:pPr>
            <w:r w:rsidRPr="00A15164">
              <w:t>3,2Е-5</w:t>
            </w:r>
          </w:p>
        </w:tc>
        <w:tc>
          <w:tcPr>
            <w:tcW w:w="0" w:type="auto"/>
          </w:tcPr>
          <w:p w:rsidR="008078E2" w:rsidRPr="00A15164" w:rsidRDefault="008078E2" w:rsidP="00AC4D29">
            <w:pPr>
              <w:jc w:val="center"/>
            </w:pPr>
            <w:r w:rsidRPr="00A15164">
              <w:t>3,2Е-5</w:t>
            </w:r>
          </w:p>
        </w:tc>
        <w:tc>
          <w:tcPr>
            <w:tcW w:w="0" w:type="auto"/>
          </w:tcPr>
          <w:p w:rsidR="008078E2" w:rsidRPr="00A15164" w:rsidRDefault="008078E2" w:rsidP="00AC4D29">
            <w:pPr>
              <w:jc w:val="center"/>
            </w:pPr>
            <w:r w:rsidRPr="00A15164">
              <w:t>П</w:t>
            </w:r>
          </w:p>
        </w:tc>
        <w:tc>
          <w:tcPr>
            <w:tcW w:w="573" w:type="pct"/>
          </w:tcPr>
          <w:p w:rsidR="008078E2" w:rsidRPr="00A15164" w:rsidRDefault="008078E2" w:rsidP="00AC4D29">
            <w:pPr>
              <w:jc w:val="center"/>
            </w:pPr>
            <w:r w:rsidRPr="00A15164">
              <w:t>1,7Е-6</w:t>
            </w:r>
          </w:p>
        </w:tc>
        <w:tc>
          <w:tcPr>
            <w:tcW w:w="0" w:type="auto"/>
          </w:tcPr>
          <w:p w:rsidR="008078E2" w:rsidRPr="00A15164" w:rsidRDefault="008078E2" w:rsidP="00AC4D29">
            <w:pPr>
              <w:jc w:val="center"/>
            </w:pPr>
            <w:r w:rsidRPr="00A15164">
              <w:t>0,017</w:t>
            </w:r>
          </w:p>
        </w:tc>
        <w:tc>
          <w:tcPr>
            <w:tcW w:w="0" w:type="auto"/>
          </w:tcPr>
          <w:p w:rsidR="008078E2" w:rsidRPr="00A15164" w:rsidRDefault="008078E2" w:rsidP="00AC4D29">
            <w:pPr>
              <w:jc w:val="center"/>
              <w:rPr>
                <w:sz w:val="28"/>
                <w:szCs w:val="28"/>
              </w:rPr>
            </w:pPr>
          </w:p>
        </w:tc>
        <w:tc>
          <w:tcPr>
            <w:tcW w:w="562" w:type="pct"/>
            <w:vMerge/>
          </w:tcPr>
          <w:p w:rsidR="008078E2" w:rsidRPr="00A15164" w:rsidRDefault="008078E2" w:rsidP="00AC4D29">
            <w:pPr>
              <w:spacing w:line="360" w:lineRule="auto"/>
              <w:ind w:firstLine="567"/>
              <w:rPr>
                <w:sz w:val="28"/>
                <w:szCs w:val="28"/>
              </w:rPr>
            </w:pPr>
          </w:p>
        </w:tc>
        <w:tc>
          <w:tcPr>
            <w:tcW w:w="0" w:type="auto"/>
            <w:gridSpan w:val="2"/>
            <w:vMerge/>
          </w:tcPr>
          <w:p w:rsidR="008078E2" w:rsidRPr="00A15164" w:rsidRDefault="008078E2" w:rsidP="00AC4D29">
            <w:pPr>
              <w:spacing w:line="360" w:lineRule="auto"/>
              <w:ind w:firstLine="567"/>
              <w:rPr>
                <w:sz w:val="28"/>
                <w:szCs w:val="28"/>
              </w:rPr>
            </w:pPr>
          </w:p>
        </w:tc>
      </w:tr>
    </w:tbl>
    <w:p w:rsidR="008078E2" w:rsidRPr="0023058C" w:rsidRDefault="008078E2" w:rsidP="00D27C22">
      <w:pPr>
        <w:spacing w:line="360" w:lineRule="auto"/>
        <w:ind w:firstLine="567"/>
        <w:rPr>
          <w:spacing w:val="-2"/>
        </w:rPr>
      </w:pPr>
      <w:r w:rsidRPr="0023058C">
        <w:rPr>
          <w:b/>
          <w:spacing w:val="-2"/>
        </w:rPr>
        <w:t xml:space="preserve">Примітка. </w:t>
      </w:r>
      <w:r w:rsidRPr="0023058C">
        <w:rPr>
          <w:spacing w:val="-2"/>
        </w:rPr>
        <w:t xml:space="preserve">Реальна кількість скинутого </w:t>
      </w:r>
      <w:r w:rsidRPr="0023058C">
        <w:rPr>
          <w:spacing w:val="-2"/>
          <w:vertAlign w:val="superscript"/>
        </w:rPr>
        <w:t>137</w:t>
      </w:r>
      <w:r w:rsidRPr="0023058C">
        <w:rPr>
          <w:spacing w:val="-2"/>
        </w:rPr>
        <w:t xml:space="preserve">Cs за вмістом у мулах Київського водосховища становила біля 92 кКі. </w:t>
      </w:r>
    </w:p>
    <w:p w:rsidR="008078E2" w:rsidRDefault="008078E2" w:rsidP="00D27C22">
      <w:pPr>
        <w:pStyle w:val="a0"/>
        <w:spacing w:before="0" w:after="0" w:line="360" w:lineRule="auto"/>
        <w:ind w:firstLine="567"/>
        <w:jc w:val="both"/>
        <w:rPr>
          <w:rFonts w:ascii="Times New Roman" w:hAnsi="Times New Roman" w:cs="Times New Roman"/>
          <w:sz w:val="28"/>
          <w:szCs w:val="28"/>
        </w:rPr>
        <w:sectPr w:rsidR="008078E2" w:rsidSect="0023355B">
          <w:pgSz w:w="16840" w:h="11907" w:orient="landscape" w:code="9"/>
          <w:pgMar w:top="851" w:right="1134" w:bottom="1418" w:left="1134" w:header="709" w:footer="709" w:gutter="0"/>
          <w:pgNumType w:start="223"/>
          <w:cols w:space="708"/>
          <w:docGrid w:linePitch="360"/>
        </w:sectPr>
      </w:pPr>
      <w:bookmarkStart w:id="57" w:name="_Toc390249965"/>
    </w:p>
    <w:p w:rsidR="008078E2" w:rsidRPr="006948D0" w:rsidRDefault="008078E2" w:rsidP="00D27C22">
      <w:pPr>
        <w:pStyle w:val="a0"/>
        <w:spacing w:before="0" w:after="0" w:line="360" w:lineRule="auto"/>
        <w:ind w:firstLine="567"/>
        <w:jc w:val="both"/>
        <w:rPr>
          <w:rFonts w:ascii="Times New Roman" w:hAnsi="Times New Roman" w:cs="Times New Roman"/>
          <w:i/>
          <w:sz w:val="28"/>
          <w:szCs w:val="28"/>
        </w:rPr>
      </w:pPr>
      <w:bookmarkStart w:id="58" w:name="_Toc390249938"/>
      <w:bookmarkEnd w:id="56"/>
      <w:bookmarkEnd w:id="57"/>
      <w:r w:rsidRPr="006948D0">
        <w:rPr>
          <w:rFonts w:ascii="Times New Roman" w:hAnsi="Times New Roman" w:cs="Times New Roman"/>
          <w:i/>
          <w:sz w:val="28"/>
          <w:szCs w:val="28"/>
        </w:rPr>
        <w:t>5.2.3. Оцінка радіоємності та надійності типових схилових та гірських екосистем</w:t>
      </w:r>
      <w:bookmarkEnd w:id="58"/>
    </w:p>
    <w:p w:rsidR="008078E2" w:rsidRPr="004E7C58" w:rsidRDefault="008078E2" w:rsidP="00D27C22">
      <w:pPr>
        <w:pStyle w:val="a0"/>
        <w:spacing w:before="0" w:after="0" w:line="360" w:lineRule="auto"/>
        <w:ind w:firstLine="567"/>
        <w:jc w:val="both"/>
        <w:rPr>
          <w:rFonts w:ascii="Times New Roman" w:hAnsi="Times New Roman" w:cs="Times New Roman"/>
          <w:b w:val="0"/>
          <w:sz w:val="28"/>
          <w:szCs w:val="28"/>
        </w:rPr>
      </w:pPr>
      <w:r w:rsidRPr="004E7C58">
        <w:rPr>
          <w:rFonts w:ascii="Times New Roman" w:hAnsi="Times New Roman" w:cs="Times New Roman"/>
          <w:b w:val="0"/>
          <w:sz w:val="28"/>
          <w:szCs w:val="28"/>
        </w:rPr>
        <w:t xml:space="preserve">Природні та техногенні катаклізми, які </w:t>
      </w:r>
      <w:r>
        <w:rPr>
          <w:rFonts w:ascii="Times New Roman" w:hAnsi="Times New Roman" w:cs="Times New Roman"/>
          <w:b w:val="0"/>
          <w:sz w:val="28"/>
          <w:szCs w:val="28"/>
        </w:rPr>
        <w:t>відбуваються</w:t>
      </w:r>
      <w:r w:rsidRPr="004E7C58">
        <w:rPr>
          <w:rFonts w:ascii="Times New Roman" w:hAnsi="Times New Roman" w:cs="Times New Roman"/>
          <w:b w:val="0"/>
          <w:sz w:val="28"/>
          <w:szCs w:val="28"/>
        </w:rPr>
        <w:t xml:space="preserve"> в Україні (повені в Карпатах, віддалені наслідки аварії на Чорнобильській АЕС, реальність проектних та позапроектних аварій унаслідок застосування небезпечних технологій, масоване хімічне та радіонуклідне забруднення значних територій тощо), виводять на перший план проблему оцінки і прогнозу стану різного типу екосистем [</w:t>
      </w:r>
      <w:r w:rsidRPr="00880C27">
        <w:rPr>
          <w:rFonts w:ascii="Times New Roman" w:hAnsi="Times New Roman" w:cs="Times New Roman"/>
          <w:b w:val="0"/>
          <w:sz w:val="28"/>
          <w:szCs w:val="28"/>
        </w:rPr>
        <w:t>3</w:t>
      </w:r>
      <w:r>
        <w:rPr>
          <w:rFonts w:ascii="Times New Roman" w:hAnsi="Times New Roman" w:cs="Times New Roman"/>
          <w:b w:val="0"/>
          <w:sz w:val="28"/>
          <w:szCs w:val="28"/>
        </w:rPr>
        <w:t>03–305</w:t>
      </w:r>
      <w:r w:rsidRPr="004E7C58">
        <w:rPr>
          <w:rFonts w:ascii="Times New Roman" w:hAnsi="Times New Roman" w:cs="Times New Roman"/>
          <w:b w:val="0"/>
          <w:sz w:val="28"/>
          <w:szCs w:val="28"/>
        </w:rPr>
        <w:t xml:space="preserve">].  </w:t>
      </w:r>
    </w:p>
    <w:p w:rsidR="008078E2" w:rsidRPr="00BD4185" w:rsidRDefault="008078E2" w:rsidP="00D27C22">
      <w:pPr>
        <w:pStyle w:val="BodyText"/>
        <w:tabs>
          <w:tab w:val="left" w:pos="0"/>
          <w:tab w:val="right" w:pos="6691"/>
        </w:tabs>
        <w:spacing w:line="360" w:lineRule="auto"/>
        <w:ind w:firstLine="567"/>
        <w:rPr>
          <w:sz w:val="28"/>
          <w:szCs w:val="28"/>
          <w:lang w:val="uk-UA"/>
        </w:rPr>
      </w:pPr>
      <w:r w:rsidRPr="00BD4185">
        <w:rPr>
          <w:sz w:val="28"/>
          <w:szCs w:val="28"/>
          <w:lang w:val="uk-UA"/>
        </w:rPr>
        <w:t>У зв’язку з цим необхідно обґрунтувати та розробити систему екологічних нормативів на допустимі рівні забруднення, що дозволить приймати оперативні рішення щодо безпеки людей та біоти типових екосистем України і рекомендувати ефективні профілактичні та терапевтичні контрзаходи із захисту біоти та населення, яке використовує такі екосистеми для виробництва, проживання й рекреації. Саме цим обумовлюється актуальність напрямку, пов’язаного з розробкою наукових основ дослідження та оцін</w:t>
      </w:r>
      <w:r>
        <w:rPr>
          <w:sz w:val="28"/>
          <w:szCs w:val="28"/>
          <w:lang w:val="uk-UA"/>
        </w:rPr>
        <w:t>ювання</w:t>
      </w:r>
      <w:r w:rsidRPr="00BD4185">
        <w:rPr>
          <w:sz w:val="28"/>
          <w:szCs w:val="28"/>
          <w:lang w:val="uk-UA"/>
        </w:rPr>
        <w:t xml:space="preserve"> екологічної ємності та радіоємності екосистем, а екологічна ємність та радіоєм</w:t>
      </w:r>
      <w:r w:rsidRPr="00BD4185">
        <w:rPr>
          <w:spacing w:val="-4"/>
          <w:sz w:val="28"/>
          <w:szCs w:val="28"/>
          <w:lang w:val="uk-UA"/>
        </w:rPr>
        <w:t>ність екосистеми визначається лімітом надходження полютантів, зокрема радіонуклідів, без шкоди та</w:t>
      </w:r>
      <w:r>
        <w:rPr>
          <w:spacing w:val="-4"/>
          <w:sz w:val="28"/>
          <w:szCs w:val="28"/>
          <w:lang w:val="uk-UA"/>
        </w:rPr>
        <w:t>(</w:t>
      </w:r>
      <w:r w:rsidRPr="00BD4185">
        <w:rPr>
          <w:spacing w:val="-4"/>
          <w:sz w:val="28"/>
          <w:szCs w:val="28"/>
          <w:lang w:val="uk-UA"/>
        </w:rPr>
        <w:t>або</w:t>
      </w:r>
      <w:r>
        <w:rPr>
          <w:spacing w:val="-4"/>
          <w:sz w:val="28"/>
          <w:szCs w:val="28"/>
          <w:lang w:val="uk-UA"/>
        </w:rPr>
        <w:t>)</w:t>
      </w:r>
      <w:r w:rsidRPr="00BD4185">
        <w:rPr>
          <w:spacing w:val="-4"/>
          <w:sz w:val="28"/>
          <w:szCs w:val="28"/>
          <w:lang w:val="uk-UA"/>
        </w:rPr>
        <w:t xml:space="preserve"> загибелі біоти екосистеми.</w:t>
      </w:r>
      <w:r w:rsidRPr="00BD4185">
        <w:rPr>
          <w:sz w:val="28"/>
          <w:szCs w:val="28"/>
          <w:lang w:val="uk-UA"/>
        </w:rPr>
        <w:t xml:space="preserve"> </w:t>
      </w:r>
    </w:p>
    <w:p w:rsidR="008078E2" w:rsidRPr="00BD4185" w:rsidRDefault="008078E2" w:rsidP="00D27C22">
      <w:pPr>
        <w:autoSpaceDE w:val="0"/>
        <w:autoSpaceDN w:val="0"/>
        <w:adjustRightInd w:val="0"/>
        <w:spacing w:line="360" w:lineRule="auto"/>
        <w:ind w:firstLine="567"/>
        <w:jc w:val="both"/>
        <w:rPr>
          <w:spacing w:val="-2"/>
          <w:sz w:val="28"/>
          <w:szCs w:val="28"/>
        </w:rPr>
      </w:pPr>
      <w:r w:rsidRPr="00BD4185">
        <w:rPr>
          <w:spacing w:val="-2"/>
          <w:sz w:val="28"/>
          <w:szCs w:val="28"/>
        </w:rPr>
        <w:t>Особливо актуальні дослідження на схилових та гірських екосистемах, які мають достатньо швидкий перерозподіл радіонуклідів. Необхідно глибоко та докладно вивчати природні умови і ресурси схилових та гірських екосистем, можливості всебічного раціонального використання їх в нових суспільно-економічних умовах, збереження та охорони ландшафтних комплексів з огляду на перспективи розвитку регіонів. Належність частини гірської споруди до території України надає державі міжнародної значущості у співпраці з сусідніми країнами, зокрема в межах програм розвитку Єврорегіонів. Унікальні, надзвичайно різноманітні ландшафтно-кліматичні умови гірських, передгірних районів українських Карпат гарантують виняткові можливості для розвитку рекреації та туризму, курортного господарства, заповідної справи. Умови проживання та господарювання в горах суттєво відрізняються від рівнинних: через специфіку гірськи</w:t>
      </w:r>
      <w:r w:rsidRPr="00BD4185">
        <w:rPr>
          <w:spacing w:val="-4"/>
          <w:sz w:val="28"/>
          <w:szCs w:val="28"/>
        </w:rPr>
        <w:t>х ландшафтів та гірського клімату; розвитком та перебігом природ</w:t>
      </w:r>
      <w:r w:rsidRPr="00BD4185">
        <w:rPr>
          <w:spacing w:val="-2"/>
          <w:sz w:val="28"/>
          <w:szCs w:val="28"/>
        </w:rPr>
        <w:t xml:space="preserve">них процесів, явищ, невластивих для рівнин, які не завжди можна вчасно передбачити та прогнозувати; частотою небезпечних гідрометеорологічних ситуацій з </w:t>
      </w:r>
      <w:r>
        <w:rPr>
          <w:spacing w:val="-2"/>
          <w:sz w:val="28"/>
          <w:szCs w:val="28"/>
        </w:rPr>
        <w:t>катаст-рофіч</w:t>
      </w:r>
      <w:r w:rsidRPr="00BD4185">
        <w:rPr>
          <w:spacing w:val="-2"/>
          <w:sz w:val="28"/>
          <w:szCs w:val="28"/>
        </w:rPr>
        <w:t>ними наслідками, значними матеріальними і моральними збитками</w:t>
      </w:r>
      <w:r>
        <w:rPr>
          <w:spacing w:val="-2"/>
          <w:sz w:val="28"/>
          <w:szCs w:val="28"/>
        </w:rPr>
        <w:t xml:space="preserve"> </w:t>
      </w:r>
      <w:r w:rsidRPr="00BD4185">
        <w:rPr>
          <w:sz w:val="28"/>
          <w:szCs w:val="28"/>
        </w:rPr>
        <w:t>[</w:t>
      </w:r>
      <w:r w:rsidRPr="00880C27">
        <w:rPr>
          <w:sz w:val="28"/>
          <w:szCs w:val="28"/>
        </w:rPr>
        <w:t>3</w:t>
      </w:r>
      <w:r>
        <w:rPr>
          <w:sz w:val="28"/>
          <w:szCs w:val="28"/>
        </w:rPr>
        <w:t>06</w:t>
      </w:r>
      <w:r w:rsidRPr="00BD4185">
        <w:rPr>
          <w:sz w:val="28"/>
          <w:szCs w:val="28"/>
        </w:rPr>
        <w:t>]</w:t>
      </w:r>
      <w:r w:rsidRPr="00BD4185">
        <w:rPr>
          <w:spacing w:val="-2"/>
          <w:sz w:val="28"/>
          <w:szCs w:val="28"/>
        </w:rPr>
        <w:t>.</w:t>
      </w:r>
    </w:p>
    <w:p w:rsidR="008078E2" w:rsidRPr="00BD4185" w:rsidRDefault="008078E2" w:rsidP="00D27C22">
      <w:pPr>
        <w:spacing w:line="360" w:lineRule="auto"/>
        <w:ind w:firstLine="567"/>
        <w:jc w:val="both"/>
        <w:rPr>
          <w:sz w:val="28"/>
          <w:szCs w:val="28"/>
        </w:rPr>
      </w:pPr>
      <w:r w:rsidRPr="00BD4185">
        <w:rPr>
          <w:sz w:val="28"/>
          <w:szCs w:val="28"/>
        </w:rPr>
        <w:t>В умовах існування можливості радіонуклідних викидів і скидів від</w:t>
      </w:r>
      <w:r w:rsidRPr="00BD4185">
        <w:rPr>
          <w:spacing w:val="-2"/>
          <w:sz w:val="28"/>
          <w:szCs w:val="28"/>
        </w:rPr>
        <w:t xml:space="preserve"> ядерних підприємств та радіаційних установок прийнято розроб</w:t>
      </w:r>
      <w:r w:rsidRPr="00BD4185">
        <w:rPr>
          <w:sz w:val="28"/>
          <w:szCs w:val="28"/>
        </w:rPr>
        <w:t>ляти і вживати спеціальні контрзаходи для захисту населення і навколишнього середовища від надходження радіонуклідів і впливу радіонуклідного забруднення, особливо у схилових та гірських ек</w:t>
      </w:r>
      <w:r w:rsidRPr="00BD4185">
        <w:rPr>
          <w:spacing w:val="-2"/>
          <w:sz w:val="28"/>
          <w:szCs w:val="28"/>
        </w:rPr>
        <w:t>осистемах. Контрзаходи можуть бути локального (у</w:t>
      </w:r>
      <w:r>
        <w:rPr>
          <w:spacing w:val="-2"/>
          <w:sz w:val="28"/>
          <w:szCs w:val="28"/>
        </w:rPr>
        <w:t> </w:t>
      </w:r>
      <w:r w:rsidRPr="00BD4185">
        <w:rPr>
          <w:spacing w:val="-2"/>
          <w:sz w:val="28"/>
          <w:szCs w:val="28"/>
        </w:rPr>
        <w:t>місці забруд</w:t>
      </w:r>
      <w:r w:rsidRPr="00BD4185">
        <w:rPr>
          <w:sz w:val="28"/>
          <w:szCs w:val="28"/>
        </w:rPr>
        <w:t>нення) і загального (впливають на всю забруднену радіонуклідами територію) характеру.</w:t>
      </w:r>
    </w:p>
    <w:p w:rsidR="008078E2" w:rsidRPr="00BD4185" w:rsidRDefault="008078E2" w:rsidP="00D27C22">
      <w:pPr>
        <w:spacing w:line="360" w:lineRule="auto"/>
        <w:ind w:firstLine="567"/>
        <w:jc w:val="both"/>
        <w:rPr>
          <w:sz w:val="28"/>
          <w:szCs w:val="28"/>
        </w:rPr>
      </w:pPr>
      <w:r w:rsidRPr="00BD4185">
        <w:rPr>
          <w:sz w:val="28"/>
          <w:szCs w:val="28"/>
        </w:rPr>
        <w:t>В усіх випадках розроблення, планування і реалізації контрзаходів прийнято оцінювати і прогнозувати їх ефективність. Критерієм для оцінки ефективності контрзаходів є ступінь зменшення середньої індивідуальної дози для персоналу і</w:t>
      </w:r>
      <w:r>
        <w:rPr>
          <w:sz w:val="28"/>
          <w:szCs w:val="28"/>
        </w:rPr>
        <w:t>(</w:t>
      </w:r>
      <w:r w:rsidRPr="00BD4185">
        <w:rPr>
          <w:sz w:val="28"/>
          <w:szCs w:val="28"/>
        </w:rPr>
        <w:t>або</w:t>
      </w:r>
      <w:r>
        <w:rPr>
          <w:sz w:val="28"/>
          <w:szCs w:val="28"/>
        </w:rPr>
        <w:t>)</w:t>
      </w:r>
      <w:r w:rsidRPr="00BD4185">
        <w:rPr>
          <w:sz w:val="28"/>
          <w:szCs w:val="28"/>
        </w:rPr>
        <w:t xml:space="preserve"> зменшення колективної дози опромінення для населення. </w:t>
      </w:r>
    </w:p>
    <w:p w:rsidR="008078E2" w:rsidRPr="00BD4185" w:rsidRDefault="008078E2" w:rsidP="00D27C22">
      <w:pPr>
        <w:spacing w:line="360" w:lineRule="auto"/>
        <w:ind w:firstLine="567"/>
        <w:jc w:val="both"/>
        <w:rPr>
          <w:sz w:val="28"/>
          <w:szCs w:val="28"/>
        </w:rPr>
      </w:pPr>
      <w:r w:rsidRPr="00BD4185">
        <w:rPr>
          <w:bCs/>
          <w:sz w:val="28"/>
          <w:szCs w:val="28"/>
        </w:rPr>
        <w:t>Тому постає необхідність</w:t>
      </w:r>
      <w:r w:rsidRPr="00BD4185">
        <w:rPr>
          <w:sz w:val="28"/>
          <w:szCs w:val="28"/>
        </w:rPr>
        <w:t xml:space="preserve"> встановлення і дослідження параметрів та особливостей процесу міграції радіонуклідів у типових схилових та гірських екосистемах України та математичне моделювання даного явища. Це дасть змогу отримати методи і підхід для контролю, прогнозу та управління радіоекологічною безпекою для критичних «вразливих» екосистем України. </w:t>
      </w:r>
      <w:r>
        <w:rPr>
          <w:bCs/>
          <w:sz w:val="28"/>
          <w:szCs w:val="28"/>
        </w:rPr>
        <w:t>Р</w:t>
      </w:r>
      <w:r w:rsidRPr="00BD4185">
        <w:rPr>
          <w:bCs/>
          <w:sz w:val="28"/>
          <w:szCs w:val="28"/>
        </w:rPr>
        <w:t>озроблено і реалізовано метод оцін</w:t>
      </w:r>
      <w:r>
        <w:rPr>
          <w:bCs/>
          <w:sz w:val="28"/>
          <w:szCs w:val="28"/>
        </w:rPr>
        <w:t>ювання</w:t>
      </w:r>
      <w:r w:rsidRPr="00BD4185">
        <w:rPr>
          <w:bCs/>
          <w:sz w:val="28"/>
          <w:szCs w:val="28"/>
        </w:rPr>
        <w:t xml:space="preserve"> та розрахунку параметрів камерних моделей схилових та гірських екосистем, прибережних зон України за даними моніторингу та літературними даними</w:t>
      </w:r>
      <w:r>
        <w:rPr>
          <w:bCs/>
          <w:sz w:val="28"/>
          <w:szCs w:val="28"/>
        </w:rPr>
        <w:t xml:space="preserve"> </w:t>
      </w:r>
      <w:r w:rsidRPr="00BD4185">
        <w:rPr>
          <w:sz w:val="28"/>
          <w:szCs w:val="28"/>
        </w:rPr>
        <w:t>[</w:t>
      </w:r>
      <w:r w:rsidRPr="00880C27">
        <w:rPr>
          <w:sz w:val="28"/>
          <w:szCs w:val="28"/>
          <w:lang w:val="ru-RU"/>
        </w:rPr>
        <w:t>3</w:t>
      </w:r>
      <w:r>
        <w:rPr>
          <w:sz w:val="28"/>
          <w:szCs w:val="28"/>
        </w:rPr>
        <w:t>07</w:t>
      </w:r>
      <w:r w:rsidRPr="00BD4185">
        <w:rPr>
          <w:sz w:val="28"/>
          <w:szCs w:val="28"/>
        </w:rPr>
        <w:t>]</w:t>
      </w:r>
      <w:r w:rsidRPr="00BD4185">
        <w:rPr>
          <w:bCs/>
          <w:sz w:val="28"/>
          <w:szCs w:val="28"/>
        </w:rPr>
        <w:t>.</w:t>
      </w:r>
    </w:p>
    <w:p w:rsidR="008078E2" w:rsidRPr="00514763" w:rsidRDefault="008078E2" w:rsidP="00D27C22">
      <w:pPr>
        <w:spacing w:line="360" w:lineRule="auto"/>
        <w:ind w:firstLine="567"/>
        <w:jc w:val="both"/>
        <w:rPr>
          <w:bCs/>
          <w:sz w:val="28"/>
          <w:szCs w:val="28"/>
        </w:rPr>
      </w:pPr>
      <w:r w:rsidRPr="00BD4185">
        <w:rPr>
          <w:bCs/>
          <w:sz w:val="28"/>
          <w:szCs w:val="28"/>
        </w:rPr>
        <w:t xml:space="preserve">Створена та побудована математична модель схилових та гірських екосистем, прибережних зон України з оцінкою формування дозових навантажень для населення на довгостроковий період. Така модель придатна для моделювання практично будь-якого типу екосистем, характерних для території України. </w:t>
      </w:r>
      <w:r>
        <w:rPr>
          <w:bCs/>
          <w:sz w:val="28"/>
          <w:szCs w:val="28"/>
        </w:rPr>
        <w:t>Розглянуто</w:t>
      </w:r>
      <w:r w:rsidRPr="00BD4185">
        <w:rPr>
          <w:bCs/>
          <w:sz w:val="28"/>
          <w:szCs w:val="28"/>
        </w:rPr>
        <w:t xml:space="preserve"> стійкість моделі за Ляпуновим. Показано за розрахунками на моделях, що залежно від параметрів камерних моделей схилових та гірських екосистем формування дозових навантажень у населення може бути помітним, що потребує контролю та прогнозу з метою забезпечення екологічної безпеки та розробки необхідних контрзаходів.</w:t>
      </w:r>
      <w:r>
        <w:rPr>
          <w:bCs/>
          <w:sz w:val="28"/>
          <w:szCs w:val="28"/>
        </w:rPr>
        <w:t xml:space="preserve"> </w:t>
      </w:r>
      <w:r w:rsidRPr="00BD4185">
        <w:rPr>
          <w:sz w:val="28"/>
          <w:szCs w:val="28"/>
        </w:rPr>
        <w:t xml:space="preserve">Розроблені математичні моделі </w:t>
      </w:r>
      <w:r w:rsidRPr="00BD4185">
        <w:rPr>
          <w:bCs/>
          <w:sz w:val="28"/>
          <w:szCs w:val="28"/>
        </w:rPr>
        <w:t xml:space="preserve">схилових та гірських </w:t>
      </w:r>
      <w:r w:rsidRPr="00BD4185">
        <w:rPr>
          <w:sz w:val="28"/>
          <w:szCs w:val="28"/>
        </w:rPr>
        <w:t>екосистем показують евристичність, можливість верифікації за даними моніторингу та довгострокового прогнозу радіоекологічної безпеки в типових екосистемах України, що досліджуються.</w:t>
      </w:r>
    </w:p>
    <w:p w:rsidR="008078E2" w:rsidRPr="00514763" w:rsidRDefault="008078E2" w:rsidP="00D27C22">
      <w:pPr>
        <w:spacing w:line="360" w:lineRule="auto"/>
        <w:ind w:firstLine="567"/>
        <w:jc w:val="both"/>
        <w:rPr>
          <w:spacing w:val="-2"/>
          <w:sz w:val="28"/>
          <w:szCs w:val="28"/>
        </w:rPr>
      </w:pPr>
      <w:r w:rsidRPr="00BD4185">
        <w:rPr>
          <w:spacing w:val="-2"/>
          <w:sz w:val="28"/>
          <w:szCs w:val="28"/>
        </w:rPr>
        <w:t xml:space="preserve">Для оцінки негативних екологічних впливів різноманітних </w:t>
      </w:r>
      <w:r>
        <w:rPr>
          <w:spacing w:val="-2"/>
          <w:sz w:val="28"/>
          <w:szCs w:val="28"/>
        </w:rPr>
        <w:t>чинник</w:t>
      </w:r>
      <w:r w:rsidRPr="00BD4185">
        <w:rPr>
          <w:spacing w:val="-2"/>
          <w:sz w:val="28"/>
          <w:szCs w:val="28"/>
        </w:rPr>
        <w:t xml:space="preserve">ів (аварійні ситуації, забруднення радіонуклідами або хімічними речовинами, нераціональна господарська діяльність, природні катастрофи і т.д.) в останні роки почали активно застосовувати підхід, заснований на оцінюванні ризику несприятливих наслідків. Специфікою </w:t>
      </w:r>
      <w:r>
        <w:rPr>
          <w:spacing w:val="-2"/>
          <w:sz w:val="28"/>
          <w:szCs w:val="28"/>
        </w:rPr>
        <w:t xml:space="preserve"> </w:t>
      </w:r>
      <w:r w:rsidRPr="00BD4185">
        <w:rPr>
          <w:spacing w:val="-2"/>
          <w:sz w:val="28"/>
          <w:szCs w:val="28"/>
        </w:rPr>
        <w:t xml:space="preserve">екологічного ризику є, як правило, його нерівномірний розподіл територією, що зазнала впливу шкідливого фактора. Розподіл ризику залежить від розподілу несприятливого </w:t>
      </w:r>
      <w:r>
        <w:rPr>
          <w:spacing w:val="-2"/>
          <w:sz w:val="28"/>
          <w:szCs w:val="28"/>
        </w:rPr>
        <w:t>чинника</w:t>
      </w:r>
      <w:r w:rsidRPr="00BD4185">
        <w:rPr>
          <w:spacing w:val="-2"/>
          <w:sz w:val="28"/>
          <w:szCs w:val="28"/>
        </w:rPr>
        <w:t xml:space="preserve"> (інтенсивності радіоактивного опромінення, концентрації токсиканту, шуму і т.д.), який може бути статичним або змінним. Так, забруднення ґрунту будь-якого регіону шкідливими речовинами може бути стабільним за часом та не залежати від щоденно змінних погодних умов.</w:t>
      </w:r>
      <w:r>
        <w:rPr>
          <w:spacing w:val="-2"/>
          <w:sz w:val="28"/>
          <w:szCs w:val="28"/>
        </w:rPr>
        <w:t xml:space="preserve"> </w:t>
      </w:r>
      <w:r w:rsidRPr="00BD4185">
        <w:rPr>
          <w:sz w:val="28"/>
          <w:szCs w:val="28"/>
        </w:rPr>
        <w:t>Разом з тим забруднення наземного шару атмосфери промисловими викидами може значно змінюватись за часом залежно від напрям</w:t>
      </w:r>
      <w:r>
        <w:rPr>
          <w:sz w:val="28"/>
          <w:szCs w:val="28"/>
        </w:rPr>
        <w:t>к</w:t>
      </w:r>
      <w:r w:rsidRPr="00BD4185">
        <w:rPr>
          <w:sz w:val="28"/>
          <w:szCs w:val="28"/>
        </w:rPr>
        <w:t xml:space="preserve">у і сили вітру, а також інших метеорологічних параметрів. У цьому випадку потрібно взяти до уваги дві ситуації: короткочасний вплив сильнодіючого </w:t>
      </w:r>
      <w:r>
        <w:rPr>
          <w:sz w:val="28"/>
          <w:szCs w:val="28"/>
        </w:rPr>
        <w:t>чинник</w:t>
      </w:r>
      <w:r w:rsidRPr="00BD4185">
        <w:rPr>
          <w:sz w:val="28"/>
          <w:szCs w:val="28"/>
        </w:rPr>
        <w:t xml:space="preserve">а та довготривалий вплив порівняно малоінтенсивного </w:t>
      </w:r>
      <w:r>
        <w:rPr>
          <w:sz w:val="28"/>
          <w:szCs w:val="28"/>
        </w:rPr>
        <w:t>чинник</w:t>
      </w:r>
      <w:r w:rsidRPr="00BD4185">
        <w:rPr>
          <w:sz w:val="28"/>
          <w:szCs w:val="28"/>
        </w:rPr>
        <w:t>а в динамічних умовах схилових та гірських екосистем.</w:t>
      </w:r>
    </w:p>
    <w:p w:rsidR="008078E2" w:rsidRDefault="008078E2" w:rsidP="00D27C22">
      <w:pPr>
        <w:spacing w:line="360" w:lineRule="auto"/>
        <w:ind w:firstLine="567"/>
        <w:jc w:val="both"/>
        <w:rPr>
          <w:sz w:val="28"/>
          <w:szCs w:val="28"/>
        </w:rPr>
      </w:pPr>
      <w:r w:rsidRPr="00BD4185">
        <w:rPr>
          <w:sz w:val="28"/>
          <w:szCs w:val="28"/>
        </w:rPr>
        <w:t xml:space="preserve">Для дослідження була вибрана типова схилова екосистема, що складається з дев’яти камер: «ліс», «узлісся», «лука», «тераса», «заплава», «вода озера», «біота озера», «донні відклади озера», «люди» (рис. </w:t>
      </w:r>
      <w:r>
        <w:rPr>
          <w:sz w:val="28"/>
          <w:szCs w:val="28"/>
          <w:lang w:val="ru-RU"/>
        </w:rPr>
        <w:t>5.17</w:t>
      </w:r>
      <w:r w:rsidRPr="00BD4185">
        <w:rPr>
          <w:sz w:val="28"/>
          <w:szCs w:val="28"/>
        </w:rPr>
        <w:t xml:space="preserve">). </w:t>
      </w:r>
    </w:p>
    <w:p w:rsidR="008078E2" w:rsidRPr="00BD4185" w:rsidRDefault="008078E2" w:rsidP="00D27C22">
      <w:pPr>
        <w:spacing w:line="360" w:lineRule="auto"/>
        <w:ind w:firstLine="567"/>
        <w:jc w:val="both"/>
        <w:rPr>
          <w:sz w:val="28"/>
          <w:szCs w:val="28"/>
        </w:rPr>
      </w:pPr>
      <w:r w:rsidRPr="00BD4185">
        <w:rPr>
          <w:sz w:val="28"/>
          <w:szCs w:val="28"/>
        </w:rPr>
        <w:t>Взаємодія між камерами задається за допомогою коефіцієнтів переходу радіонуклідів з однієї камери у другу за одиницю часу (в один рік). Наприклад</w:t>
      </w:r>
      <w:r>
        <w:rPr>
          <w:sz w:val="28"/>
          <w:szCs w:val="28"/>
        </w:rPr>
        <w:t>,</w:t>
      </w:r>
      <w:r w:rsidRPr="00BD4185">
        <w:rPr>
          <w:sz w:val="28"/>
          <w:szCs w:val="28"/>
        </w:rPr>
        <w:t xml:space="preserve"> </w:t>
      </w:r>
      <w:r w:rsidRPr="00BD4185">
        <w:rPr>
          <w:i/>
          <w:sz w:val="28"/>
          <w:szCs w:val="28"/>
        </w:rPr>
        <w:t>а</w:t>
      </w:r>
      <w:r w:rsidRPr="00BD4185">
        <w:rPr>
          <w:sz w:val="28"/>
          <w:szCs w:val="28"/>
          <w:vertAlign w:val="subscript"/>
        </w:rPr>
        <w:t>67</w:t>
      </w:r>
      <w:r w:rsidRPr="00BD4185">
        <w:rPr>
          <w:sz w:val="28"/>
          <w:szCs w:val="28"/>
        </w:rPr>
        <w:t xml:space="preserve"> – коефіцієнт переходу радіонуклідів з камери 6 («вода») у камеру 7 («біота»).</w:t>
      </w:r>
    </w:p>
    <w:p w:rsidR="008078E2" w:rsidRPr="00BD4185" w:rsidRDefault="008078E2" w:rsidP="00D27C22">
      <w:pPr>
        <w:spacing w:line="360" w:lineRule="auto"/>
        <w:ind w:firstLine="567"/>
        <w:jc w:val="both"/>
        <w:rPr>
          <w:sz w:val="28"/>
          <w:szCs w:val="28"/>
        </w:rPr>
      </w:pPr>
      <w:r w:rsidRPr="00BD4185">
        <w:rPr>
          <w:sz w:val="28"/>
          <w:szCs w:val="28"/>
        </w:rPr>
        <w:t>Дані коефіцієнти вибрані за натурними дослідженнями та залежать від нахилу схилу, характеру покриття (ліс, трава і т. ін.), типу ґрунту (чорнозем, дерново-підзолистий, сірий-лісовий), об’єму стоку, температури повітря, напрямку та сили вітру, а також ін</w:t>
      </w:r>
      <w:r>
        <w:rPr>
          <w:sz w:val="28"/>
          <w:szCs w:val="28"/>
        </w:rPr>
        <w:t>ших метеорологічних параметрів.</w:t>
      </w:r>
    </w:p>
    <w:p w:rsidR="008078E2" w:rsidRPr="00BD4185" w:rsidRDefault="008078E2" w:rsidP="00D27C22">
      <w:pPr>
        <w:pStyle w:val="a4"/>
        <w:spacing w:before="0" w:after="0" w:line="360" w:lineRule="auto"/>
        <w:ind w:firstLine="567"/>
        <w:rPr>
          <w:sz w:val="28"/>
          <w:szCs w:val="28"/>
        </w:rPr>
      </w:pPr>
      <w:r>
        <w:rPr>
          <w:noProof/>
        </w:rPr>
      </w:r>
      <w:r w:rsidRPr="00154BE0">
        <w:rPr>
          <w:noProof/>
          <w:sz w:val="28"/>
          <w:szCs w:val="28"/>
          <w:lang w:val="ru-RU" w:eastAsia="ru-RU"/>
        </w:rPr>
        <w:pict>
          <v:group id="Полотно 370" o:spid="_x0000_s1266" editas="canvas" style="width:4in;height:302.55pt;mso-position-horizontal-relative:char;mso-position-vertical-relative:line" coordsize="36576,384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">
            <v:shape id="_x0000_s1267" type="#_x0000_t75" style="position:absolute;width:36576;height:38423;visibility:visible">
              <v:fill o:detectmouseclick="t"/>
              <v:path o:connecttype="none"/>
            </v:shape>
            <v:rect id="Rectangle 260" o:spid="_x0000_s1268" style="position:absolute;top:704;width:9144;height:22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sBLsUA&#10;AADcAAAADwAAAGRycy9kb3ducmV2LnhtbESPQWvCQBSE74X+h+UVems2ailNdBWxpLRHTS69PbPP&#10;JJp9G7JrTP31bqHgcZiZb5jFajStGKh3jWUFkygGQVxa3XCloMizl3cQziNrbC2Tgl9ysFo+Piww&#10;1fbCWxp2vhIBwi5FBbX3XSqlK2sy6CLbEQfvYHuDPsi+krrHS4CbVk7j+E0abDgs1NjRpqbytDsb&#10;BftmWuB1m3/GJslm/nvMj+efD6Wen8b1HISn0d/D/+0vrWD2msDfmXAE5P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OwEuxQAAANwAAAAPAAAAAAAAAAAAAAAAAJgCAABkcnMv&#10;ZG93bnJldi54bWxQSwUGAAAAAAQABAD1AAAAigMAAAAA&#10;">
              <v:textbox>
                <w:txbxContent>
                  <w:p w:rsidR="008078E2" w:rsidRPr="00430C75" w:rsidRDefault="008078E2" w:rsidP="00D27C22">
                    <w:pPr>
                      <w:rPr>
                        <w:sz w:val="20"/>
                        <w:szCs w:val="20"/>
                      </w:rPr>
                    </w:pPr>
                    <w:r w:rsidRPr="00430C75">
                      <w:rPr>
                        <w:szCs w:val="20"/>
                      </w:rPr>
                      <w:t>Ліс (1)</w:t>
                    </w:r>
                  </w:p>
                </w:txbxContent>
              </v:textbox>
            </v:rect>
            <v:rect id="Rectangle 261" o:spid="_x0000_s1269" style="position:absolute;top:5276;width:9144;height:228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br8A&#10;AADcAAAADwAAAGRycy9kb3ducmV2LnhtbERPTa/BQBTdS/yHyZXYMUW8UIbIeyEsqY3d1bna0rnT&#10;dAbl15vFSyxPzvd82ZhSPKh2hWUFg34Egji1uuBMwTFZ9yYgnEfWWFomBS9ysFy0W3OMtX3ynh4H&#10;n4kQwi5GBbn3VSylS3My6Pq2Ig7cxdYGfYB1JnWNzxBuSjmMoh9psODQkGNFvzmlt8PdKDgXwyO+&#10;98kmMtP1yO+a5Ho//SnV7TSrGQhPjf+K/91brWA0DvPDmXAE5OI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42D5uvwAAANwAAAAPAAAAAAAAAAAAAAAAAJgCAABkcnMvZG93bnJl&#10;di54bWxQSwUGAAAAAAQABAD1AAAAhAMAAAAA&#10;">
              <v:textbox>
                <w:txbxContent>
                  <w:p w:rsidR="008078E2" w:rsidRPr="00430C75" w:rsidRDefault="008078E2" w:rsidP="00D27C22">
                    <w:pPr>
                      <w:rPr>
                        <w:sz w:val="20"/>
                        <w:szCs w:val="20"/>
                      </w:rPr>
                    </w:pPr>
                    <w:r w:rsidRPr="00430C75">
                      <w:rPr>
                        <w:szCs w:val="20"/>
                      </w:rPr>
                      <w:t>Узлісся (2)</w:t>
                    </w:r>
                  </w:p>
                </w:txbxContent>
              </v:textbox>
            </v:rect>
            <v:rect id="Rectangle 262" o:spid="_x0000_s1270" style="position:absolute;top:9848;width:9144;height:228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Sb9cUA&#10;AADcAAAADwAAAGRycy9kb3ducmV2LnhtbESPQWvCQBSE7wX/w/KE3upGxVKjq4glxR5NcuntmX0m&#10;abNvQ3ZN0v76bqHgcZiZb5jtfjSN6KlztWUF81kEgriwuuZSQZ4lTy8gnEfW2FgmBd/kYL+bPGwx&#10;1nbgM/WpL0WAsItRQeV9G0vpiooMupltiYN3tZ1BH2RXSt3hEOCmkYsoepYGaw4LFbZ0rKj4Sm9G&#10;waVe5Phzzt4is06W/n3MPm8fr0o9TsfDBoSn0d/D/+2TVrBczeHvTDgCcvc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lJv1xQAAANwAAAAPAAAAAAAAAAAAAAAAAJgCAABkcnMv&#10;ZG93bnJldi54bWxQSwUGAAAAAAQABAD1AAAAigMAAAAA&#10;">
              <v:textbox>
                <w:txbxContent>
                  <w:p w:rsidR="008078E2" w:rsidRPr="00430C75" w:rsidRDefault="008078E2" w:rsidP="00D27C22">
                    <w:pPr>
                      <w:rPr>
                        <w:sz w:val="20"/>
                        <w:szCs w:val="20"/>
                      </w:rPr>
                    </w:pPr>
                    <w:r w:rsidRPr="00430C75">
                      <w:rPr>
                        <w:szCs w:val="20"/>
                      </w:rPr>
                      <w:t>Лука(3)</w:t>
                    </w:r>
                  </w:p>
                </w:txbxContent>
              </v:textbox>
            </v:rect>
            <v:rect id="Rectangle 263" o:spid="_x0000_s1271" style="position:absolute;left:3422;top:15563;width:9151;height:228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0YFgsUA&#10;AADcAAAADwAAAGRycy9kb3ducmV2LnhtbESPT2vCQBTE70K/w/IKvenGSKWmriKWlPao8eLtNfua&#10;pGbfhuzmT/30bkHocZiZ3zDr7Whq0VPrKssK5rMIBHFudcWFglOWTl9AOI+ssbZMCn7JwXbzMFlj&#10;ou3AB+qPvhABwi5BBaX3TSKly0sy6Ga2IQ7et20N+iDbQuoWhwA3tYyjaCkNVhwWSmxoX1J+OXZG&#10;wVcVn/B6yN4js0oX/nPMfrrzm1JPj+PuFYSn0f+H7+0PrWDxHMPfmXAE5OY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RgWCxQAAANwAAAAPAAAAAAAAAAAAAAAAAJgCAABkcnMv&#10;ZG93bnJldi54bWxQSwUGAAAAAAQABAD1AAAAigMAAAAA&#10;">
              <v:textbox>
                <w:txbxContent>
                  <w:p w:rsidR="008078E2" w:rsidRPr="00430C75" w:rsidRDefault="008078E2" w:rsidP="00D27C22">
                    <w:pPr>
                      <w:rPr>
                        <w:sz w:val="20"/>
                        <w:szCs w:val="20"/>
                      </w:rPr>
                    </w:pPr>
                    <w:r w:rsidRPr="00430C75">
                      <w:rPr>
                        <w:szCs w:val="20"/>
                      </w:rPr>
                      <w:t>Тераса (4)</w:t>
                    </w:r>
                  </w:p>
                </w:txbxContent>
              </v:textbox>
            </v:rect>
            <v:rect id="Rectangle 264" o:spid="_x0000_s1272" style="position:absolute;left:3422;top:21278;width:9151;height:228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qgGcUA&#10;AADcAAAADwAAAGRycy9kb3ducmV2LnhtbESPT2vCQBTE74V+h+UVems2NShtdJXSYtFj/lx6e2af&#10;SWz2bciumvrpXUHocZiZ3zCL1Wg6caLBtZYVvEYxCOLK6pZrBWWxfnkD4Tyyxs4yKfgjB6vl48MC&#10;U23PnNEp97UIEHYpKmi871MpXdWQQRfZnjh4ezsY9EEOtdQDngPcdHISxzNpsOWw0GBPnw1Vv/nR&#10;KNi1kxIvWfEdm/d14rdjcTj+fCn1/DR+zEF4Gv1/+N7eaAXJNIHbmXAE5PI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CqAZxQAAANwAAAAPAAAAAAAAAAAAAAAAAJgCAABkcnMv&#10;ZG93bnJldi54bWxQSwUGAAAAAAQABAD1AAAAigMAAAAA&#10;">
              <v:textbox>
                <w:txbxContent>
                  <w:p w:rsidR="008078E2" w:rsidRPr="00430C75" w:rsidRDefault="008078E2" w:rsidP="00D27C22">
                    <w:pPr>
                      <w:rPr>
                        <w:sz w:val="20"/>
                        <w:szCs w:val="20"/>
                      </w:rPr>
                    </w:pPr>
                    <w:r w:rsidRPr="00430C75">
                      <w:rPr>
                        <w:szCs w:val="20"/>
                      </w:rPr>
                      <w:t>Заплава (5)</w:t>
                    </w:r>
                  </w:p>
                </w:txbxContent>
              </v:textbox>
            </v:rect>
            <v:rect id="Rectangle 265" o:spid="_x0000_s1273" style="position:absolute;left:14852;top:28136;width:10281;height:228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4bcQA&#10;AADcAAAADwAAAGRycy9kb3ducmV2LnhtbESPT4vCMBTE74LfITzBm6b+ZbcaRXZR9Kj1sre3zbOt&#10;Ni+liVr99JsFweMwM79h5svGlOJGtSssKxj0IxDEqdUFZwqOybr3AcJ5ZI2lZVLwIAfLRbs1x1jb&#10;O+/pdvCZCBB2MSrIva9iKV2ak0HXtxVx8E62NuiDrDOpa7wHuCnlMIqm0mDBYSHHir5ySi+Hq1Hw&#10;WwyP+Nwnm8h8rkd+1yTn68+3Ut1Os5qB8NT4d/jV3moFo8kY/s+EIyA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fjOG3EAAAA3AAAAA8AAAAAAAAAAAAAAAAAmAIAAGRycy9k&#10;b3ducmV2LnhtbFBLBQYAAAAABAAEAPUAAACJAwAAAAA=&#10;">
              <v:textbox>
                <w:txbxContent>
                  <w:p w:rsidR="008078E2" w:rsidRPr="00430C75" w:rsidRDefault="008078E2" w:rsidP="00D27C22">
                    <w:pPr>
                      <w:rPr>
                        <w:sz w:val="20"/>
                        <w:szCs w:val="20"/>
                      </w:rPr>
                    </w:pPr>
                    <w:r w:rsidRPr="00430C75">
                      <w:rPr>
                        <w:szCs w:val="20"/>
                      </w:rPr>
                      <w:t>Вода (6)</w:t>
                    </w:r>
                  </w:p>
                </w:txbxContent>
              </v:textbox>
            </v:rect>
            <v:rect id="Rectangle 266" o:spid="_x0000_s1274" style="position:absolute;left:3422;top:34994;width:9151;height:34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d9sUA&#10;AADcAAAADwAAAGRycy9kb3ducmV2LnhtbESPQWvCQBSE74L/YXlCb2ajYrFpVpGWFHvUePH2mn1N&#10;otm3Ibua2F/fLRQ8DjPzDZNuBtOIG3WutqxgFsUgiAuray4VHPNsugLhPLLGxjIpuJODzXo8SjHR&#10;tuc93Q6+FAHCLkEFlfdtIqUrKjLoItsSB+/bdgZ9kF0pdYd9gJtGzuP4WRqsOSxU2NJbRcXlcDUK&#10;vur5EX/2+UdsXrKF/xzy8/X0rtTTZNi+gvA0+Ef4v73TChbLJfydCUdA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r532xQAAANwAAAAPAAAAAAAAAAAAAAAAAJgCAABkcnMv&#10;ZG93bnJldi54bWxQSwUGAAAAAAQABAD1AAAAigMAAAAA&#10;">
              <v:textbox>
                <w:txbxContent>
                  <w:p w:rsidR="008078E2" w:rsidRPr="00430C75" w:rsidRDefault="008078E2" w:rsidP="00D27C22">
                    <w:pPr>
                      <w:rPr>
                        <w:sz w:val="20"/>
                        <w:szCs w:val="20"/>
                      </w:rPr>
                    </w:pPr>
                    <w:r w:rsidRPr="00430C75">
                      <w:rPr>
                        <w:szCs w:val="20"/>
                      </w:rPr>
                      <w:t>Біота (7)</w:t>
                    </w:r>
                  </w:p>
                </w:txbxContent>
              </v:textbox>
            </v:rect>
            <v:rect id="Rectangle 267" o:spid="_x0000_s1275" style="position:absolute;left:22866;top:36137;width:13710;height:228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0DgcQA&#10;AADcAAAADwAAAGRycy9kb3ducmV2LnhtbESPQYvCMBSE74L/ITzBm6Yqits1iiiKe9T24u1t87at&#10;Ni+liVr99ZuFBY/DzHzDLFatqcSdGldaVjAaRiCIM6tLzhWkyW4wB+E8ssbKMil4koPVsttZYKzt&#10;g490P/lcBAi7GBUU3texlC4ryKAb2po4eD+2MeiDbHKpG3wEuKnkOIpm0mDJYaHAmjYFZdfTzSj4&#10;Lscpvo7JPjIfu4n/apPL7bxVqt9r158gPLX+Hf5vH7SCyXQGf2fCEZD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h9A4HEAAAA3AAAAA8AAAAAAAAAAAAAAAAAmAIAAGRycy9k&#10;b3ducmV2LnhtbFBLBQYAAAAABAAEAPUAAACJAwAAAAA=&#10;">
              <v:textbox>
                <w:txbxContent>
                  <w:p w:rsidR="008078E2" w:rsidRPr="00430C75" w:rsidRDefault="008078E2" w:rsidP="00D27C22">
                    <w:pPr>
                      <w:rPr>
                        <w:sz w:val="20"/>
                        <w:szCs w:val="20"/>
                      </w:rPr>
                    </w:pPr>
                    <w:r w:rsidRPr="00430C75">
                      <w:rPr>
                        <w:szCs w:val="20"/>
                      </w:rPr>
                      <w:t>Донні відклади (8)</w:t>
                    </w:r>
                  </w:p>
                </w:txbxContent>
              </v:textbox>
            </v:rect>
            <v:line id="Line 268" o:spid="_x0000_s1276" style="position:absolute;visibility:visible" from="4565,2990" to="4572,52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18JwsUAAADcAAAADwAAAGRycy9kb3ducmV2LnhtbESPQWsCMRSE74X+h/AK3mrWFru6GqV0&#10;KfRgBbX0/Ny8bpZuXpZNXOO/N4WCx2FmvmGW62hbMVDvG8cKJuMMBHHldMO1gq/D++MMhA/IGlvH&#10;pOBCHtar+7slFtqdeUfDPtQiQdgXqMCE0BVS+sqQRT92HXHyflxvMSTZ11L3eE5w28qnLHuRFhtO&#10;CwY7ejNU/e5PVkFuyp3MZbk5bMuhmczjZ/w+zpUaPcTXBYhAMdzC/+0PreB5msPfmXQE5Oo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18JwsUAAADcAAAADwAAAAAAAAAA&#10;AAAAAAChAgAAZHJzL2Rvd25yZXYueG1sUEsFBgAAAAAEAAQA+QAAAJMDAAAAAA==&#10;">
              <v:stroke endarrow="block"/>
            </v:line>
            <v:line id="Line 269" o:spid="_x0000_s1277" style="position:absolute;visibility:visible" from="4565,7562" to="4572,98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sCdsMIAAADcAAAADwAAAGRycy9kb3ducmV2LnhtbERPz2vCMBS+C/4P4Q1201TH5uyMIhZh&#10;BzdQh+dn89aUNS+liTX+9+Yg7Pjx/V6som1ET52vHSuYjDMQxKXTNVcKfo7b0TsIH5A1No5JwY08&#10;rJbDwQJz7a68p/4QKpFC2OeowITQ5lL60pBFP3YtceJ+XWcxJNhVUnd4TeG2kdMse5MWa04NBlva&#10;GCr/DherYGaKvZzJYnf8Lvp6Mo9f8XSeK/X8FNcfIALF8C9+uD+1gpfXtDadSUdALu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sCdsMIAAADcAAAADwAAAAAAAAAAAAAA&#10;AAChAgAAZHJzL2Rvd25yZXYueG1sUEsFBgAAAAAEAAQA+QAAAJADAAAAAA==&#10;">
              <v:stroke endarrow="block"/>
            </v:line>
            <v:line id="Line 270" o:spid="_x0000_s1278" style="position:absolute;visibility:visible" from="3422,12134" to="6858,155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Yw4K8UAAADcAAAADwAAAGRycy9kb3ducmV2LnhtbESPQUvDQBSE74L/YXmCN7uJRWvSboo0&#10;FHpQoa14fs0+s8Hs25Bd0/Xfu4LQ4zAz3zCrdbS9mGj0nWMF+SwDQdw43XGr4P24vXsC4QOyxt4x&#10;KfghD+vq+mqFpXZn3tN0CK1IEPYlKjAhDKWUvjFk0c/cQJy8TzdaDEmOrdQjnhPc9vI+yx6lxY7T&#10;gsGBNoaar8O3VbAw9V4uZP1yfKunLi/ia/w4FUrd3sTnJYhAMVzC/+2dVjB/KODvTDoCsvo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Yw4K8UAAADcAAAADwAAAAAAAAAA&#10;AAAAAAChAgAAZHJzL2Rvd25yZXYueG1sUEsFBgAAAAAEAAQA+QAAAJMDAAAAAA==&#10;">
              <v:stroke endarrow="block"/>
            </v:line>
            <v:line id="Line 271" o:spid="_x0000_s1279" style="position:absolute;visibility:visible" from="7994,17849" to="8001,212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pbC8IAAADcAAAADwAAAGRycy9kb3ducmV2LnhtbERPy2oCMRTdC/5DuEJ3mrEFH6NRpEOh&#10;i1rwgevr5DoZnNwMk3RM/75ZCF0eznu9jbYRPXW+dqxgOslAEJdO11wpOJ8+xgsQPiBrbByTgl/y&#10;sN0MB2vMtXvwgfpjqEQKYZ+jAhNCm0vpS0MW/cS1xIm7uc5iSLCrpO7wkcJtI1+zbCYt1pwaDLb0&#10;bqi8H3+sgrkpDnIui6/Td9HX02Xcx8t1qdTLKO5WIALF8C9+uj+1grdZmp/OpCMgN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pbC8IAAADcAAAADwAAAAAAAAAAAAAA&#10;AAChAgAAZHJzL2Rvd25yZXYueG1sUEsFBgAAAAAEAAQA+QAAAJADAAAAAA==&#10;">
              <v:stroke endarrow="block"/>
            </v:line>
            <v:line id="Line 272" o:spid="_x0000_s1280" style="position:absolute;visibility:visible" from="7994,23564" to="18275,281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Zb+kMUAAADcAAAADwAAAGRycy9kb3ducmV2LnhtbESPQWsCMRSE74X+h/AK3mp2K2hdjVK6&#10;CD1oQS09v26em6Wbl2UT1/TfG6HgcZiZb5jlOtpWDNT7xrGCfJyBIK6cbrhW8HXcPL+C8AFZY+uY&#10;FPyRh/Xq8WGJhXYX3tNwCLVIEPYFKjAhdIWUvjJk0Y9dR5y8k+sthiT7WuoeLwluW/mSZVNpseG0&#10;YLCjd0PV7+FsFcxMuZczWW6Pn+XQ5PO4i98/c6VGT/FtASJQDPfwf/tDK5hMc7idSUdArq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Zb+kMUAAADcAAAADwAAAAAAAAAA&#10;AAAAAAChAgAAZHJzL2Rvd25yZXYueG1sUEsFBgAAAAAEAAQA+QAAAJMDAAAAAA==&#10;">
              <v:stroke endarrow="block"/>
            </v:line>
            <v:line id="Line 273" o:spid="_x0000_s1281" style="position:absolute;flip:x;visibility:visible" from="9144,30422" to="16002,350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jsndMUAAADcAAAADwAAAGRycy9kb3ducmV2LnhtbESPQWvCQBCF74L/YRmhl6CbGpAaXUXb&#10;CkLxUPXgcchOk9DsbMhONf33XaHg8fHmfW/ect27Rl2pC7VnA8+TFBRx4W3NpYHzaTd+ARUE2WLj&#10;mQz8UoD1ajhYYm79jT/pepRSRQiHHA1UIm2udSgqchgmviWO3pfvHEqUXalth7cId42epulMO6w5&#10;NlTY0mtFxffxx8U3dgd+y7Jk63SSzOn9Ih+pFmOeRv1mAUqol8fxf3pvDWSzKdzHRALo1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jsndMUAAADcAAAADwAAAAAAAAAA&#10;AAAAAAChAgAAZHJzL2Rvd25yZXYueG1sUEsFBgAAAAAEAAQA+QAAAJMDAAAAAA==&#10;">
              <v:stroke endarrow="block"/>
            </v:line>
            <v:line id="Line 274" o:spid="_x0000_s1282" style="position:absolute;visibility:visible" from="22860,30422" to="27438,361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gjFfMQAAADcAAAADwAAAGRycy9kb3ducmV2LnhtbESPQWsCMRSE74L/ITzBm2atoHVrFHER&#10;PLQFtfT8unluFjcvyyZd479vCoUeh5n5hllvo21ET52vHSuYTTMQxKXTNVcKPi6HyTMIH5A1No5J&#10;wYM8bDfDwRpz7e58ov4cKpEg7HNUYEJocyl9aciin7qWOHlX11kMSXaV1B3eE9w28inLFtJizWnB&#10;YEt7Q+Xt/G0VLE1xkktZvF7ei76ereJb/PxaKTUexd0LiEAx/If/2ketYL6Yw++ZdATk5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KCMV8xAAAANwAAAAPAAAAAAAAAAAA&#10;AAAAAKECAABkcnMvZG93bnJldi54bWxQSwUGAAAAAAQABAD5AAAAkgMAAAAA&#10;">
              <v:stroke endarrow="block"/>
            </v:line>
            <v:line id="Line 275" o:spid="_x0000_s1283" style="position:absolute;flip:y;visibility:visible" from="12560,30422" to="18275,361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p4am8UAAADcAAAADwAAAGRycy9kb3ducmV2LnhtbESPQWvCQBCF74L/YZmCl1A3bUTa6Cq2&#10;KhSkh6qHHofsmIRmZ0N21PTfdwuCx8eb971582XvGnWhLtSeDTyNU1DEhbc1lwaOh+3jC6ggyBYb&#10;z2TglwIsF8PBHHPrr/xFl72UKkI45GigEmlzrUNRkcMw9i1x9E6+cyhRdqW2HV4j3DX6OU2n2mHN&#10;saHClt4rKn72Zxff2H7yOsuSN6eT5JU237JLtRgzeuhXM1BCvdyPb+kPayCbTuB/TCSAXv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p4am8UAAADcAAAADwAAAAAAAAAA&#10;AAAAAAChAgAAZHJzL2Rvd25yZXYueG1sUEsFBgAAAAAEAAQA+QAAAJMDAAAAAA==&#10;">
              <v:stroke endarrow="block"/>
            </v:line>
            <v:line id="Line 276" o:spid="_x0000_s1284" style="position:absolute;flip:x y;visibility:visible" from="19431,30422" to="26282,361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lsvEMUAAADcAAAADwAAAGRycy9kb3ducmV2LnhtbESPQWvCQBSE74X+h+UJvenGlgaNrlKE&#10;Qg9e1FKvL9lnNpp9m2TXmP77riD0OMzMN8xyPdha9NT5yrGC6SQBQVw4XXGp4PvwOZ6B8AFZY+2Y&#10;FPySh/Xq+WmJmXY33lG/D6WIEPYZKjAhNJmUvjBk0U9cQxy9k+sshii7UuoObxFua/maJKm0WHFc&#10;MNjQxlBx2V+tgj6/Ts8/293F58d2ns9Mu9m2qVIvo+FjASLQEP7Dj/aXVvCWvsP9TDwCcvU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lsvEMUAAADcAAAADwAAAAAAAAAA&#10;AAAAAAChAgAAZHJzL2Rvd25yZXYueG1sUEsFBgAAAAAEAAQA+QAAAJMDAAAAAA==&#10;">
              <v:stroke endarrow="block"/>
            </v:line>
            <v:rect id="Rectangle 277" o:spid="_x0000_s1285" style="position:absolute;left:18275;top:4133;width:9157;height:228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HJPMUA&#10;AADcAAAADwAAAGRycy9kb3ducmV2LnhtbESPT2vCQBTE7wW/w/KE3upGA0FTV5EWSz1qcuntNfua&#10;pM2+DdnNn/rpuwXB4zAzv2G2+8k0YqDO1ZYVLBcRCOLC6ppLBXl2fFqDcB5ZY2OZFPySg/1u9rDF&#10;VNuRzzRcfCkChF2KCirv21RKV1Rk0C1sSxy8L9sZ9EF2pdQdjgFuGrmKokQarDksVNjSS0XFz6U3&#10;Cj7rVY7Xc/YWmc0x9qcp++4/XpV6nE+HZxCeJn8P39rvWkGcJPB/JhwBuf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Eck8xQAAANwAAAAPAAAAAAAAAAAAAAAAAJgCAABkcnMv&#10;ZG93bnJldi54bWxQSwUGAAAAAAQABAD1AAAAigMAAAAA&#10;">
              <v:textbox>
                <w:txbxContent>
                  <w:p w:rsidR="008078E2" w:rsidRPr="00430C75" w:rsidRDefault="008078E2" w:rsidP="00D27C22">
                    <w:pPr>
                      <w:rPr>
                        <w:sz w:val="20"/>
                        <w:szCs w:val="20"/>
                      </w:rPr>
                    </w:pPr>
                    <w:r w:rsidRPr="00430C75">
                      <w:rPr>
                        <w:szCs w:val="20"/>
                      </w:rPr>
                      <w:t>Люди (9)</w:t>
                    </w:r>
                  </w:p>
                </w:txbxContent>
              </v:textbox>
            </v:rect>
            <v:line id="Line 278" o:spid="_x0000_s1286" style="position:absolute;flip:y;visibility:visible" from="21710,6419" to="21717,281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kyE7MUAAADcAAAADwAAAGRycy9kb3ducmV2LnhtbESPQWvCQBCF7wX/wzKCl6CbGrBtdJVq&#10;KxSkh2oPHofsmASzsyE71fTfu0Khx8eb9715i1XvGnWhLtSeDTxOUlDEhbc1lwa+D9vxM6ggyBYb&#10;z2TglwKsloOHBebWX/mLLnspVYRwyNFAJdLmWoeiIodh4lvi6J1851Ci7EptO7xGuGv0NE1n2mHN&#10;saHCljYVFef9j4tvbD/5LcuStdNJ8kLvR9mlWowZDfvXOSihXv6P/9If1kA2e4L7mEgAvb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kyE7MUAAADcAAAADwAAAAAAAAAA&#10;AAAAAAChAgAAZHJzL2Rvd25yZXYueG1sUEsFBgAAAAAEAAQA+QAAAJMDAAAAAA==&#10;">
              <v:stroke endarrow="block"/>
            </v:line>
            <v:line id="Line 279" o:spid="_x0000_s1287" style="position:absolute;flip:y;visibility:visible" from="9150,6419" to="18288,155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9MQnsUAAADcAAAADwAAAGRycy9kb3ducmV2LnhtbESPwUrDQBCG74LvsIzQS7CbNlBq7LZo&#10;a0GQHlo9eByyYxLMzobstI1v7xwEj8M//zffrDZj6MyFhtRGdjCb5mCIq+hbrh18vO/vl2CSIHvs&#10;IpODH0qwWd/erLD08cpHupykNgrhVKKDRqQvrU1VQwHTNPbEmn3FIaDoONTWD3hVeOjsPM8XNmDL&#10;eqHBnrYNVd+nc1CN/YF3RZE9B5tlD/TyKW+5Fecmd+PTIxihUf6X/9qv3kGxUFt9Rglg1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9MQnsUAAADcAAAADwAAAAAAAAAA&#10;AAAAAAChAgAAZHJzL2Rvd25yZXYueG1sUEsFBgAAAAAEAAQA+QAAAJMDAAAAAA==&#10;">
              <v:stroke endarrow="block"/>
            </v:line>
            <v:line id="Line 280" o:spid="_x0000_s1288" style="position:absolute;visibility:visible" from="12573,37280" to="22860,372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DylsUAAADcAAAADwAAAGRycy9kb3ducmV2LnhtbESPQWsCMRSE74X+h/AK3mrWCtpdjVK6&#10;CD1oQS09v26em6Wbl2UT1/TfG6HgcZiZb5jlOtpWDNT7xrGCyTgDQVw53XCt4Ou4eX4F4QOyxtYx&#10;KfgjD+vV48MSC+0uvKfhEGqRIOwLVGBC6AopfWXIoh+7jjh5J9dbDEn2tdQ9XhLctvIly2bSYsNp&#10;wWBH74aq38PZKpibci/nstweP8uhmeRxF79/cqVGT/FtASJQDPfwf/tDK5jOcridSUdArq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DylsUAAADcAAAADwAAAAAAAAAA&#10;AAAAAAChAgAAZHJzL2Rvd25yZXYueG1sUEsFBgAAAAAEAAQA+QAAAJMDAAAAAA==&#10;">
              <v:stroke endarrow="block"/>
            </v:line>
            <w10:anchorlock/>
          </v:group>
        </w:pict>
      </w:r>
    </w:p>
    <w:p w:rsidR="008078E2" w:rsidRPr="004E2D70" w:rsidRDefault="008078E2" w:rsidP="00D27C22">
      <w:pPr>
        <w:pStyle w:val="a4"/>
        <w:spacing w:before="0" w:after="0" w:line="360" w:lineRule="auto"/>
        <w:ind w:firstLine="567"/>
        <w:rPr>
          <w:sz w:val="16"/>
          <w:szCs w:val="16"/>
        </w:rPr>
      </w:pPr>
    </w:p>
    <w:p w:rsidR="008078E2" w:rsidRDefault="008078E2" w:rsidP="00D27C22">
      <w:pPr>
        <w:pStyle w:val="a4"/>
        <w:spacing w:before="0" w:after="0" w:line="360" w:lineRule="auto"/>
        <w:ind w:firstLine="567"/>
        <w:rPr>
          <w:sz w:val="24"/>
          <w:szCs w:val="24"/>
        </w:rPr>
      </w:pPr>
      <w:r w:rsidRPr="00E8683A">
        <w:rPr>
          <w:sz w:val="24"/>
          <w:szCs w:val="24"/>
        </w:rPr>
        <w:t xml:space="preserve">Рис. </w:t>
      </w:r>
      <w:r>
        <w:rPr>
          <w:sz w:val="24"/>
          <w:szCs w:val="24"/>
          <w:lang w:val="ru-RU"/>
        </w:rPr>
        <w:t>5</w:t>
      </w:r>
      <w:r w:rsidRPr="00E8683A">
        <w:rPr>
          <w:sz w:val="24"/>
          <w:szCs w:val="24"/>
        </w:rPr>
        <w:t>.</w:t>
      </w:r>
      <w:r>
        <w:rPr>
          <w:sz w:val="24"/>
          <w:szCs w:val="24"/>
          <w:lang w:val="ru-RU"/>
        </w:rPr>
        <w:t>17</w:t>
      </w:r>
      <w:r w:rsidRPr="00E8683A">
        <w:rPr>
          <w:sz w:val="24"/>
          <w:szCs w:val="24"/>
        </w:rPr>
        <w:t>. Блок-схема типової схилової екосистеми</w:t>
      </w:r>
      <w:r>
        <w:rPr>
          <w:sz w:val="24"/>
          <w:szCs w:val="24"/>
        </w:rPr>
        <w:t xml:space="preserve"> </w:t>
      </w:r>
    </w:p>
    <w:p w:rsidR="008078E2" w:rsidRPr="00255581" w:rsidRDefault="008078E2" w:rsidP="00D27C22">
      <w:pPr>
        <w:pStyle w:val="a4"/>
        <w:spacing w:before="0" w:after="0" w:line="360" w:lineRule="auto"/>
        <w:ind w:firstLine="567"/>
        <w:rPr>
          <w:sz w:val="16"/>
          <w:szCs w:val="16"/>
        </w:rPr>
      </w:pPr>
    </w:p>
    <w:p w:rsidR="008078E2" w:rsidRPr="00BD4185" w:rsidRDefault="008078E2" w:rsidP="00D27C22">
      <w:pPr>
        <w:spacing w:line="360" w:lineRule="auto"/>
        <w:ind w:firstLine="567"/>
        <w:jc w:val="both"/>
        <w:rPr>
          <w:sz w:val="28"/>
          <w:szCs w:val="28"/>
        </w:rPr>
      </w:pPr>
      <w:r w:rsidRPr="00BD4185">
        <w:rPr>
          <w:sz w:val="28"/>
          <w:szCs w:val="28"/>
        </w:rPr>
        <w:t xml:space="preserve">Визначення параметрів системи диференціальних рівнянь, що описують міграцію радіонукліда </w:t>
      </w:r>
      <w:r w:rsidRPr="00BD4185">
        <w:rPr>
          <w:sz w:val="28"/>
          <w:szCs w:val="28"/>
          <w:vertAlign w:val="superscript"/>
        </w:rPr>
        <w:t>137</w:t>
      </w:r>
      <w:r w:rsidRPr="00BD4185">
        <w:rPr>
          <w:sz w:val="28"/>
          <w:szCs w:val="28"/>
          <w:lang w:val="en-US"/>
        </w:rPr>
        <w:t>Cs</w:t>
      </w:r>
      <w:r w:rsidRPr="00BD4185">
        <w:rPr>
          <w:sz w:val="28"/>
          <w:szCs w:val="28"/>
        </w:rPr>
        <w:t xml:space="preserve"> в екосистемі схилів:</w:t>
      </w:r>
    </w:p>
    <w:p w:rsidR="008078E2" w:rsidRPr="00BD4185" w:rsidRDefault="008078E2" w:rsidP="00D27C22">
      <w:pPr>
        <w:spacing w:line="360" w:lineRule="auto"/>
        <w:ind w:firstLine="567"/>
        <w:jc w:val="both"/>
        <w:rPr>
          <w:i/>
          <w:sz w:val="28"/>
          <w:szCs w:val="28"/>
        </w:rPr>
      </w:pPr>
      <w:r w:rsidRPr="00BD4185">
        <w:rPr>
          <w:spacing w:val="-2"/>
          <w:sz w:val="28"/>
          <w:szCs w:val="28"/>
        </w:rPr>
        <w:t>1) </w:t>
      </w:r>
      <w:r w:rsidRPr="00BD4185">
        <w:rPr>
          <w:i/>
          <w:spacing w:val="-2"/>
          <w:sz w:val="28"/>
          <w:szCs w:val="28"/>
        </w:rPr>
        <w:t>а</w:t>
      </w:r>
      <w:r w:rsidRPr="00BD4185">
        <w:rPr>
          <w:spacing w:val="-2"/>
          <w:sz w:val="28"/>
          <w:szCs w:val="28"/>
          <w:vertAlign w:val="subscript"/>
        </w:rPr>
        <w:t>21</w:t>
      </w:r>
      <w:r w:rsidRPr="00BD4185">
        <w:rPr>
          <w:spacing w:val="-2"/>
          <w:sz w:val="28"/>
          <w:szCs w:val="28"/>
        </w:rPr>
        <w:t> – параметр, що характеризує швидкість переходу радіонук</w:t>
      </w:r>
      <w:r w:rsidRPr="00BD4185">
        <w:rPr>
          <w:sz w:val="28"/>
          <w:szCs w:val="28"/>
        </w:rPr>
        <w:t xml:space="preserve">ліда </w:t>
      </w:r>
      <w:r w:rsidRPr="00BD4185">
        <w:rPr>
          <w:sz w:val="28"/>
          <w:szCs w:val="28"/>
          <w:vertAlign w:val="superscript"/>
        </w:rPr>
        <w:t>137</w:t>
      </w:r>
      <w:r w:rsidRPr="00BD4185">
        <w:rPr>
          <w:sz w:val="28"/>
          <w:szCs w:val="28"/>
          <w:lang w:val="en-US"/>
        </w:rPr>
        <w:t>Cs</w:t>
      </w:r>
      <w:r w:rsidRPr="00BD4185">
        <w:rPr>
          <w:sz w:val="28"/>
          <w:szCs w:val="28"/>
        </w:rPr>
        <w:t xml:space="preserve"> із камери «ліс»</w:t>
      </w:r>
      <w:r w:rsidRPr="00BD4185">
        <w:rPr>
          <w:i/>
          <w:sz w:val="28"/>
          <w:szCs w:val="28"/>
        </w:rPr>
        <w:t xml:space="preserve"> </w:t>
      </w:r>
      <w:r w:rsidRPr="00BD4185">
        <w:rPr>
          <w:sz w:val="28"/>
          <w:szCs w:val="28"/>
        </w:rPr>
        <w:t>до камери «узлісся».</w:t>
      </w:r>
      <w:r w:rsidRPr="00BD4185">
        <w:rPr>
          <w:i/>
          <w:sz w:val="28"/>
          <w:szCs w:val="28"/>
        </w:rPr>
        <w:t xml:space="preserve"> </w:t>
      </w:r>
      <w:r w:rsidRPr="00BD4185">
        <w:rPr>
          <w:sz w:val="28"/>
          <w:szCs w:val="28"/>
        </w:rPr>
        <w:t>Для його визначення були використані дані багаторічного моніторингу, який показав, що ліс може втрачати від 1 до 5 % запасу радіонукліда за рік;</w:t>
      </w:r>
    </w:p>
    <w:p w:rsidR="008078E2" w:rsidRPr="00BD4185" w:rsidRDefault="008078E2" w:rsidP="00D27C22">
      <w:pPr>
        <w:spacing w:line="360" w:lineRule="auto"/>
        <w:ind w:firstLine="567"/>
        <w:jc w:val="both"/>
        <w:rPr>
          <w:sz w:val="28"/>
          <w:szCs w:val="28"/>
        </w:rPr>
      </w:pPr>
      <w:r w:rsidRPr="00BD4185">
        <w:rPr>
          <w:spacing w:val="-2"/>
          <w:sz w:val="28"/>
          <w:szCs w:val="28"/>
        </w:rPr>
        <w:t>2) </w:t>
      </w:r>
      <w:r w:rsidRPr="00BD4185">
        <w:rPr>
          <w:i/>
          <w:spacing w:val="-2"/>
          <w:sz w:val="28"/>
          <w:szCs w:val="28"/>
        </w:rPr>
        <w:t>а</w:t>
      </w:r>
      <w:r w:rsidRPr="00BD4185">
        <w:rPr>
          <w:spacing w:val="-2"/>
          <w:sz w:val="28"/>
          <w:szCs w:val="28"/>
          <w:vertAlign w:val="subscript"/>
        </w:rPr>
        <w:t>32</w:t>
      </w:r>
      <w:r w:rsidRPr="00BD4185">
        <w:rPr>
          <w:spacing w:val="-2"/>
          <w:sz w:val="28"/>
          <w:szCs w:val="28"/>
        </w:rPr>
        <w:t> – параметр, що характеризує швидкість переходу радіонук</w:t>
      </w:r>
      <w:r w:rsidRPr="00BD4185">
        <w:rPr>
          <w:sz w:val="28"/>
          <w:szCs w:val="28"/>
        </w:rPr>
        <w:t xml:space="preserve">ліда </w:t>
      </w:r>
      <w:r w:rsidRPr="00BD4185">
        <w:rPr>
          <w:spacing w:val="2"/>
          <w:sz w:val="28"/>
          <w:szCs w:val="28"/>
          <w:vertAlign w:val="superscript"/>
        </w:rPr>
        <w:t>137</w:t>
      </w:r>
      <w:r w:rsidRPr="00BD4185">
        <w:rPr>
          <w:spacing w:val="2"/>
          <w:sz w:val="28"/>
          <w:szCs w:val="28"/>
          <w:lang w:val="en-US"/>
        </w:rPr>
        <w:t>Cs</w:t>
      </w:r>
      <w:r w:rsidRPr="00BD4185">
        <w:rPr>
          <w:spacing w:val="2"/>
          <w:sz w:val="28"/>
          <w:szCs w:val="28"/>
        </w:rPr>
        <w:t xml:space="preserve"> з камери «узлісся»</w:t>
      </w:r>
      <w:r w:rsidRPr="00BD4185">
        <w:rPr>
          <w:i/>
          <w:spacing w:val="2"/>
          <w:sz w:val="28"/>
          <w:szCs w:val="28"/>
        </w:rPr>
        <w:t xml:space="preserve"> </w:t>
      </w:r>
      <w:r w:rsidRPr="00BD4185">
        <w:rPr>
          <w:spacing w:val="2"/>
          <w:sz w:val="28"/>
          <w:szCs w:val="28"/>
        </w:rPr>
        <w:t xml:space="preserve">до камери «лука». На основі натурних даних встановлено, </w:t>
      </w:r>
      <w:r>
        <w:rPr>
          <w:spacing w:val="2"/>
          <w:sz w:val="28"/>
          <w:szCs w:val="28"/>
        </w:rPr>
        <w:t xml:space="preserve">що </w:t>
      </w:r>
      <w:r w:rsidRPr="00BD4185">
        <w:rPr>
          <w:spacing w:val="2"/>
          <w:sz w:val="28"/>
          <w:szCs w:val="28"/>
          <w:vertAlign w:val="superscript"/>
        </w:rPr>
        <w:t>137</w:t>
      </w:r>
      <w:r w:rsidRPr="00BD4185">
        <w:rPr>
          <w:spacing w:val="2"/>
          <w:sz w:val="28"/>
          <w:szCs w:val="28"/>
          <w:lang w:val="en-US"/>
        </w:rPr>
        <w:t>Cs</w:t>
      </w:r>
      <w:r w:rsidRPr="00BD4185">
        <w:rPr>
          <w:spacing w:val="2"/>
          <w:sz w:val="28"/>
          <w:szCs w:val="28"/>
        </w:rPr>
        <w:t xml:space="preserve"> з узлісся переноситься на луки в кількості 5–15 % від запасу на узліссі. Збільшення цього параметра пов’язано з іншим характером покриття, крутизною схилу, характером стоку</w:t>
      </w:r>
      <w:r w:rsidRPr="00BD4185">
        <w:rPr>
          <w:sz w:val="28"/>
          <w:szCs w:val="28"/>
        </w:rPr>
        <w:t>;</w:t>
      </w:r>
    </w:p>
    <w:p w:rsidR="008078E2" w:rsidRPr="00BD4185" w:rsidRDefault="008078E2" w:rsidP="00D27C22">
      <w:pPr>
        <w:spacing w:line="360" w:lineRule="auto"/>
        <w:ind w:firstLine="567"/>
        <w:jc w:val="both"/>
        <w:rPr>
          <w:sz w:val="28"/>
          <w:szCs w:val="28"/>
        </w:rPr>
      </w:pPr>
      <w:r w:rsidRPr="00BD4185">
        <w:rPr>
          <w:spacing w:val="-2"/>
          <w:sz w:val="28"/>
          <w:szCs w:val="28"/>
        </w:rPr>
        <w:t>3) </w:t>
      </w:r>
      <w:r w:rsidRPr="00BD4185">
        <w:rPr>
          <w:i/>
          <w:spacing w:val="-2"/>
          <w:sz w:val="28"/>
          <w:szCs w:val="28"/>
        </w:rPr>
        <w:t>а</w:t>
      </w:r>
      <w:r w:rsidRPr="00BD4185">
        <w:rPr>
          <w:spacing w:val="-2"/>
          <w:sz w:val="28"/>
          <w:szCs w:val="28"/>
          <w:vertAlign w:val="subscript"/>
        </w:rPr>
        <w:t>43</w:t>
      </w:r>
      <w:r w:rsidRPr="00BD4185">
        <w:rPr>
          <w:spacing w:val="-2"/>
          <w:sz w:val="28"/>
          <w:szCs w:val="28"/>
        </w:rPr>
        <w:t> – параметр, що характеризує швидкість переходу радіонук</w:t>
      </w:r>
      <w:r w:rsidRPr="00BD4185">
        <w:rPr>
          <w:sz w:val="28"/>
          <w:szCs w:val="28"/>
        </w:rPr>
        <w:t xml:space="preserve">ліда </w:t>
      </w:r>
      <w:r w:rsidRPr="00BD4185">
        <w:rPr>
          <w:sz w:val="28"/>
          <w:szCs w:val="28"/>
          <w:vertAlign w:val="superscript"/>
        </w:rPr>
        <w:t>137</w:t>
      </w:r>
      <w:r w:rsidRPr="00BD4185">
        <w:rPr>
          <w:sz w:val="28"/>
          <w:szCs w:val="28"/>
          <w:lang w:val="en-US"/>
        </w:rPr>
        <w:t>Cs</w:t>
      </w:r>
      <w:r w:rsidRPr="00BD4185">
        <w:rPr>
          <w:sz w:val="28"/>
          <w:szCs w:val="28"/>
        </w:rPr>
        <w:t xml:space="preserve"> з камери «лука»</w:t>
      </w:r>
      <w:r w:rsidRPr="00BD4185">
        <w:rPr>
          <w:i/>
          <w:sz w:val="28"/>
          <w:szCs w:val="28"/>
        </w:rPr>
        <w:t xml:space="preserve"> </w:t>
      </w:r>
      <w:r w:rsidRPr="00BD4185">
        <w:rPr>
          <w:sz w:val="28"/>
          <w:szCs w:val="28"/>
        </w:rPr>
        <w:t xml:space="preserve">до камери «тераса». Луки є зоною антропогенного впливу (випас тварин) і мають відносно слабке покриття (траву), тому частка перенесення </w:t>
      </w:r>
      <w:r w:rsidRPr="00BD4185">
        <w:rPr>
          <w:sz w:val="28"/>
          <w:szCs w:val="28"/>
          <w:vertAlign w:val="superscript"/>
        </w:rPr>
        <w:t>137</w:t>
      </w:r>
      <w:r w:rsidRPr="00BD4185">
        <w:rPr>
          <w:sz w:val="28"/>
          <w:szCs w:val="28"/>
          <w:lang w:val="en-US"/>
        </w:rPr>
        <w:t>Cs</w:t>
      </w:r>
      <w:r w:rsidRPr="00BD4185">
        <w:rPr>
          <w:sz w:val="28"/>
          <w:szCs w:val="28"/>
        </w:rPr>
        <w:t xml:space="preserve"> буде становити від 10 до 20 % від загального запасу на луках;</w:t>
      </w:r>
    </w:p>
    <w:p w:rsidR="008078E2" w:rsidRPr="00BD4185" w:rsidRDefault="008078E2" w:rsidP="00D27C22">
      <w:pPr>
        <w:spacing w:line="360" w:lineRule="auto"/>
        <w:ind w:firstLine="567"/>
        <w:jc w:val="both"/>
        <w:rPr>
          <w:sz w:val="28"/>
          <w:szCs w:val="28"/>
        </w:rPr>
      </w:pPr>
      <w:r w:rsidRPr="00BD4185">
        <w:rPr>
          <w:sz w:val="28"/>
          <w:szCs w:val="28"/>
        </w:rPr>
        <w:t>4)</w:t>
      </w:r>
      <w:r w:rsidRPr="00BD4185">
        <w:rPr>
          <w:b/>
          <w:i/>
          <w:sz w:val="28"/>
          <w:szCs w:val="28"/>
        </w:rPr>
        <w:t> </w:t>
      </w:r>
      <w:r w:rsidRPr="00BD4185">
        <w:rPr>
          <w:i/>
          <w:sz w:val="28"/>
          <w:szCs w:val="28"/>
        </w:rPr>
        <w:t>а</w:t>
      </w:r>
      <w:r w:rsidRPr="00BD4185">
        <w:rPr>
          <w:sz w:val="28"/>
          <w:szCs w:val="28"/>
          <w:vertAlign w:val="subscript"/>
        </w:rPr>
        <w:t>54</w:t>
      </w:r>
      <w:r w:rsidRPr="00BD4185">
        <w:rPr>
          <w:sz w:val="28"/>
          <w:szCs w:val="28"/>
        </w:rPr>
        <w:t xml:space="preserve"> – параметр, що характеризує швидкість переходу </w:t>
      </w:r>
      <w:r w:rsidRPr="00BD4185">
        <w:rPr>
          <w:sz w:val="28"/>
          <w:szCs w:val="28"/>
          <w:vertAlign w:val="superscript"/>
        </w:rPr>
        <w:t>137</w:t>
      </w:r>
      <w:r w:rsidRPr="00BD4185">
        <w:rPr>
          <w:sz w:val="28"/>
          <w:szCs w:val="28"/>
          <w:lang w:val="en-US"/>
        </w:rPr>
        <w:t>Cs</w:t>
      </w:r>
      <w:r w:rsidRPr="00BD4185">
        <w:rPr>
          <w:sz w:val="28"/>
          <w:szCs w:val="28"/>
        </w:rPr>
        <w:t xml:space="preserve"> із камери «тераса»</w:t>
      </w:r>
      <w:r w:rsidRPr="00BD4185">
        <w:rPr>
          <w:i/>
          <w:sz w:val="28"/>
          <w:szCs w:val="28"/>
        </w:rPr>
        <w:t xml:space="preserve"> </w:t>
      </w:r>
      <w:r w:rsidRPr="00BD4185">
        <w:rPr>
          <w:sz w:val="28"/>
          <w:szCs w:val="28"/>
        </w:rPr>
        <w:t>до камери «заплава». Сільськогосподарська тераса, куди надходять радіонукліди, – зона активної аграрної діяльності, тому перенесення радіонуклідів до заплави вже буде дещо більшим і становитиме від 10 до 30 % від запасу на терасі;</w:t>
      </w:r>
    </w:p>
    <w:p w:rsidR="008078E2" w:rsidRPr="00BD4185" w:rsidRDefault="008078E2" w:rsidP="00D27C22">
      <w:pPr>
        <w:spacing w:line="360" w:lineRule="auto"/>
        <w:ind w:firstLine="567"/>
        <w:jc w:val="both"/>
        <w:rPr>
          <w:sz w:val="28"/>
          <w:szCs w:val="28"/>
        </w:rPr>
      </w:pPr>
      <w:r w:rsidRPr="00BD4185">
        <w:rPr>
          <w:sz w:val="28"/>
          <w:szCs w:val="28"/>
        </w:rPr>
        <w:t>5) </w:t>
      </w:r>
      <w:r w:rsidRPr="00BD4185">
        <w:rPr>
          <w:i/>
          <w:sz w:val="28"/>
          <w:szCs w:val="28"/>
        </w:rPr>
        <w:t>а</w:t>
      </w:r>
      <w:r w:rsidRPr="00BD4185">
        <w:rPr>
          <w:sz w:val="28"/>
          <w:szCs w:val="28"/>
          <w:vertAlign w:val="subscript"/>
        </w:rPr>
        <w:t>94</w:t>
      </w:r>
      <w:r w:rsidRPr="00BD4185">
        <w:rPr>
          <w:sz w:val="28"/>
          <w:szCs w:val="28"/>
        </w:rPr>
        <w:t xml:space="preserve"> – параметр, що характеризує швидкість переходу </w:t>
      </w:r>
      <w:r w:rsidRPr="00BD4185">
        <w:rPr>
          <w:sz w:val="28"/>
          <w:szCs w:val="28"/>
          <w:vertAlign w:val="superscript"/>
        </w:rPr>
        <w:t>137</w:t>
      </w:r>
      <w:r w:rsidRPr="00BD4185">
        <w:rPr>
          <w:sz w:val="28"/>
          <w:szCs w:val="28"/>
          <w:lang w:val="en-US"/>
        </w:rPr>
        <w:t>Cs</w:t>
      </w:r>
      <w:r w:rsidRPr="00BD4185">
        <w:rPr>
          <w:sz w:val="28"/>
          <w:szCs w:val="28"/>
        </w:rPr>
        <w:t xml:space="preserve"> із камери «тераса»</w:t>
      </w:r>
      <w:r w:rsidRPr="00BD4185">
        <w:rPr>
          <w:i/>
          <w:sz w:val="28"/>
          <w:szCs w:val="28"/>
        </w:rPr>
        <w:t xml:space="preserve"> </w:t>
      </w:r>
      <w:r w:rsidRPr="00BD4185">
        <w:rPr>
          <w:sz w:val="28"/>
          <w:szCs w:val="28"/>
        </w:rPr>
        <w:t xml:space="preserve">до камери «людина». Людина активно використовує продукцію з аграрної тераси для випасу та годівлі худоби, для харчування. Відомо, що на сільськогосподарських угіддях втрата </w:t>
      </w:r>
      <w:r w:rsidRPr="00BD4185">
        <w:rPr>
          <w:sz w:val="28"/>
          <w:szCs w:val="28"/>
          <w:vertAlign w:val="superscript"/>
        </w:rPr>
        <w:t>137</w:t>
      </w:r>
      <w:r w:rsidRPr="00BD4185">
        <w:rPr>
          <w:sz w:val="28"/>
          <w:szCs w:val="28"/>
          <w:lang w:val="en-US"/>
        </w:rPr>
        <w:t>Cs</w:t>
      </w:r>
      <w:r w:rsidRPr="00BD4185">
        <w:rPr>
          <w:sz w:val="28"/>
          <w:szCs w:val="28"/>
        </w:rPr>
        <w:t xml:space="preserve"> може становити від 20 до 60 % від запасу на аграрній терасі (кормові трави мають високі коефіцієнти нагромадження</w:t>
      </w:r>
      <w:r>
        <w:rPr>
          <w:sz w:val="28"/>
          <w:szCs w:val="28"/>
        </w:rPr>
        <w:t>)</w:t>
      </w:r>
      <w:r w:rsidRPr="00BD4185">
        <w:rPr>
          <w:sz w:val="28"/>
          <w:szCs w:val="28"/>
        </w:rPr>
        <w:t>.</w:t>
      </w:r>
    </w:p>
    <w:p w:rsidR="008078E2" w:rsidRPr="00BD4185" w:rsidRDefault="008078E2" w:rsidP="00D27C22">
      <w:pPr>
        <w:spacing w:line="360" w:lineRule="auto"/>
        <w:ind w:firstLine="567"/>
        <w:jc w:val="both"/>
        <w:rPr>
          <w:sz w:val="28"/>
          <w:szCs w:val="28"/>
        </w:rPr>
      </w:pPr>
      <w:r w:rsidRPr="00BD4185">
        <w:rPr>
          <w:sz w:val="28"/>
          <w:szCs w:val="28"/>
        </w:rPr>
        <w:t>Наведемо приклад розрахунку</w:t>
      </w:r>
      <w:r w:rsidRPr="00BD4185">
        <w:rPr>
          <w:b/>
          <w:i/>
          <w:sz w:val="28"/>
          <w:szCs w:val="28"/>
        </w:rPr>
        <w:t xml:space="preserve"> </w:t>
      </w:r>
      <w:r w:rsidRPr="00BD4185">
        <w:rPr>
          <w:i/>
          <w:sz w:val="28"/>
          <w:szCs w:val="28"/>
        </w:rPr>
        <w:t>а</w:t>
      </w:r>
      <w:r w:rsidRPr="00BD4185">
        <w:rPr>
          <w:sz w:val="28"/>
          <w:szCs w:val="28"/>
          <w:vertAlign w:val="subscript"/>
        </w:rPr>
        <w:t>94</w:t>
      </w:r>
      <w:r w:rsidRPr="00BD4185">
        <w:rPr>
          <w:sz w:val="28"/>
          <w:szCs w:val="28"/>
        </w:rPr>
        <w:t>. Нехай для обраної типової екосистеми маємо врожайність кормової трави 4 кг з 1 м</w:t>
      </w:r>
      <w:r w:rsidRPr="00BD4185">
        <w:rPr>
          <w:sz w:val="28"/>
          <w:szCs w:val="28"/>
          <w:vertAlign w:val="superscript"/>
        </w:rPr>
        <w:t>2</w:t>
      </w:r>
      <w:r w:rsidRPr="00BD4185">
        <w:rPr>
          <w:sz w:val="28"/>
          <w:szCs w:val="28"/>
        </w:rPr>
        <w:t xml:space="preserve"> ґрунту. Коефіцієнт нагромадження </w:t>
      </w:r>
      <w:r w:rsidRPr="00C75075">
        <w:rPr>
          <w:i/>
          <w:sz w:val="28"/>
          <w:szCs w:val="28"/>
          <w:lang w:val="en-US"/>
        </w:rPr>
        <w:t>K</w:t>
      </w:r>
      <w:r w:rsidRPr="00C75075">
        <w:rPr>
          <w:i/>
          <w:sz w:val="28"/>
          <w:szCs w:val="28"/>
          <w:vertAlign w:val="subscript"/>
        </w:rPr>
        <w:t>Н</w:t>
      </w:r>
      <w:r w:rsidRPr="00BD4185">
        <w:rPr>
          <w:sz w:val="28"/>
          <w:szCs w:val="28"/>
        </w:rPr>
        <w:t xml:space="preserve"> із ґрунту в рослини може становити 10, 20, 30. </w:t>
      </w:r>
      <w:r>
        <w:rPr>
          <w:sz w:val="28"/>
          <w:szCs w:val="28"/>
        </w:rPr>
        <w:t>К</w:t>
      </w:r>
      <w:r w:rsidRPr="00BD4185">
        <w:rPr>
          <w:sz w:val="28"/>
          <w:szCs w:val="28"/>
        </w:rPr>
        <w:t>оефіцієнт нагромадження обчислюється за формулою:</w:t>
      </w:r>
    </w:p>
    <w:p w:rsidR="008078E2" w:rsidRPr="00BD4185" w:rsidRDefault="008078E2" w:rsidP="00D27C22">
      <w:pPr>
        <w:spacing w:line="360" w:lineRule="auto"/>
        <w:ind w:firstLine="567"/>
        <w:jc w:val="both"/>
        <w:rPr>
          <w:sz w:val="28"/>
          <w:szCs w:val="28"/>
        </w:rPr>
      </w:pPr>
      <w:r w:rsidRPr="00BD4185">
        <w:rPr>
          <w:rStyle w:val="a3"/>
          <w:sz w:val="28"/>
          <w:szCs w:val="28"/>
        </w:rPr>
        <w:t xml:space="preserve">                                             </w:t>
      </w:r>
      <w:r>
        <w:rPr>
          <w:rStyle w:val="a3"/>
          <w:sz w:val="28"/>
          <w:szCs w:val="28"/>
        </w:rPr>
        <w:t xml:space="preserve">  </w:t>
      </w:r>
      <w:r w:rsidRPr="00BD4185">
        <w:rPr>
          <w:rStyle w:val="a3"/>
          <w:sz w:val="28"/>
          <w:szCs w:val="28"/>
        </w:rPr>
        <w:t xml:space="preserve"> </w:t>
      </w:r>
      <w:r>
        <w:rPr>
          <w:rStyle w:val="a3"/>
          <w:sz w:val="28"/>
          <w:szCs w:val="28"/>
        </w:rPr>
        <w:t xml:space="preserve">      </w:t>
      </w:r>
      <w:r w:rsidRPr="00BD4185">
        <w:rPr>
          <w:rStyle w:val="a3"/>
          <w:sz w:val="28"/>
          <w:szCs w:val="28"/>
        </w:rPr>
        <w:t xml:space="preserve">       </w:t>
      </w:r>
      <w:r w:rsidRPr="00BD4185">
        <w:rPr>
          <w:rStyle w:val="a3"/>
          <w:sz w:val="28"/>
          <w:szCs w:val="28"/>
        </w:rPr>
        <w:object w:dxaOrig="820" w:dyaOrig="639">
          <v:shape id="_x0000_i1318" type="#_x0000_t75" style="width:52.5pt;height:42pt" o:ole="">
            <v:imagedata r:id="rId550" o:title=""/>
          </v:shape>
          <o:OLEObject Type="Embed" ProgID="Equation.3" ShapeID="_x0000_i1318" DrawAspect="Content" ObjectID="_1522040310" r:id="rId551"/>
        </w:object>
      </w:r>
      <w:r w:rsidRPr="00BD4185">
        <w:rPr>
          <w:rStyle w:val="a3"/>
          <w:sz w:val="28"/>
          <w:szCs w:val="28"/>
        </w:rPr>
        <w:t xml:space="preserve">,    </w:t>
      </w:r>
      <w:r w:rsidRPr="00BD4185">
        <w:rPr>
          <w:sz w:val="28"/>
          <w:szCs w:val="28"/>
        </w:rPr>
        <w:t xml:space="preserve">                 </w:t>
      </w:r>
      <w:r>
        <w:rPr>
          <w:sz w:val="28"/>
          <w:szCs w:val="28"/>
        </w:rPr>
        <w:t xml:space="preserve">  </w:t>
      </w:r>
      <w:r w:rsidRPr="00BD4185">
        <w:rPr>
          <w:sz w:val="28"/>
          <w:szCs w:val="28"/>
        </w:rPr>
        <w:t xml:space="preserve">                       (</w:t>
      </w:r>
      <w:r>
        <w:rPr>
          <w:sz w:val="28"/>
          <w:szCs w:val="28"/>
        </w:rPr>
        <w:t>5</w:t>
      </w:r>
      <w:r w:rsidRPr="00BD4185">
        <w:rPr>
          <w:sz w:val="28"/>
          <w:szCs w:val="28"/>
        </w:rPr>
        <w:t>.</w:t>
      </w:r>
      <w:r>
        <w:rPr>
          <w:sz w:val="28"/>
          <w:szCs w:val="28"/>
        </w:rPr>
        <w:t>21</w:t>
      </w:r>
      <w:r w:rsidRPr="00BD4185">
        <w:rPr>
          <w:sz w:val="28"/>
          <w:szCs w:val="28"/>
        </w:rPr>
        <w:t>)</w:t>
      </w:r>
    </w:p>
    <w:p w:rsidR="008078E2" w:rsidRPr="00BD4185" w:rsidRDefault="008078E2" w:rsidP="00D27C22">
      <w:pPr>
        <w:spacing w:line="360" w:lineRule="auto"/>
        <w:jc w:val="both"/>
        <w:rPr>
          <w:sz w:val="28"/>
          <w:szCs w:val="28"/>
        </w:rPr>
      </w:pPr>
      <w:r w:rsidRPr="00BD4185">
        <w:rPr>
          <w:sz w:val="28"/>
          <w:szCs w:val="28"/>
        </w:rPr>
        <w:t xml:space="preserve">де </w:t>
      </w:r>
      <w:r w:rsidRPr="00BD4185">
        <w:rPr>
          <w:i/>
          <w:sz w:val="28"/>
          <w:szCs w:val="28"/>
        </w:rPr>
        <w:t>С</w:t>
      </w:r>
      <w:r w:rsidRPr="00BD4185">
        <w:rPr>
          <w:sz w:val="28"/>
          <w:szCs w:val="28"/>
          <w:vertAlign w:val="subscript"/>
        </w:rPr>
        <w:t>1</w:t>
      </w:r>
      <w:r w:rsidRPr="00BD4185">
        <w:rPr>
          <w:sz w:val="28"/>
          <w:szCs w:val="28"/>
        </w:rPr>
        <w:t xml:space="preserve"> – активність радіонукліда на 1 кг повітряно-сухої біомаси рослин; </w:t>
      </w:r>
      <w:r w:rsidRPr="00BD4185">
        <w:rPr>
          <w:i/>
          <w:sz w:val="28"/>
          <w:szCs w:val="28"/>
        </w:rPr>
        <w:t>С</w:t>
      </w:r>
      <w:r w:rsidRPr="00BD4185">
        <w:rPr>
          <w:sz w:val="28"/>
          <w:szCs w:val="28"/>
          <w:vertAlign w:val="subscript"/>
        </w:rPr>
        <w:t>2</w:t>
      </w:r>
      <w:r>
        <w:rPr>
          <w:sz w:val="28"/>
          <w:szCs w:val="28"/>
        </w:rPr>
        <w:t> </w:t>
      </w:r>
      <w:r w:rsidRPr="00BD4185">
        <w:rPr>
          <w:sz w:val="28"/>
          <w:szCs w:val="28"/>
        </w:rPr>
        <w:t>–</w:t>
      </w:r>
      <w:r>
        <w:rPr>
          <w:sz w:val="28"/>
          <w:szCs w:val="28"/>
        </w:rPr>
        <w:t xml:space="preserve"> </w:t>
      </w:r>
      <w:r w:rsidRPr="00BD4185">
        <w:rPr>
          <w:sz w:val="28"/>
          <w:szCs w:val="28"/>
        </w:rPr>
        <w:t>вміст радіонукліда в 1 кг повітряно-сухого ґрунту, на якому ці рослини вирощено.</w:t>
      </w:r>
    </w:p>
    <w:p w:rsidR="008078E2" w:rsidRDefault="008078E2" w:rsidP="00D27C22">
      <w:pPr>
        <w:spacing w:line="360" w:lineRule="auto"/>
        <w:ind w:firstLine="567"/>
        <w:jc w:val="both"/>
        <w:rPr>
          <w:sz w:val="28"/>
          <w:szCs w:val="28"/>
        </w:rPr>
      </w:pPr>
      <w:r w:rsidRPr="00BD4185">
        <w:rPr>
          <w:sz w:val="28"/>
          <w:szCs w:val="28"/>
        </w:rPr>
        <w:t xml:space="preserve">Якщо 1 кг ґрунту буде містити 1 кБк </w:t>
      </w:r>
      <w:r w:rsidRPr="00BD4185">
        <w:rPr>
          <w:sz w:val="28"/>
          <w:szCs w:val="28"/>
          <w:vertAlign w:val="superscript"/>
        </w:rPr>
        <w:t>137</w:t>
      </w:r>
      <w:r w:rsidRPr="00BD4185">
        <w:rPr>
          <w:sz w:val="28"/>
          <w:szCs w:val="28"/>
          <w:lang w:val="en-US"/>
        </w:rPr>
        <w:t>Cs</w:t>
      </w:r>
      <w:r w:rsidRPr="00BD4185">
        <w:rPr>
          <w:sz w:val="28"/>
          <w:szCs w:val="28"/>
        </w:rPr>
        <w:t>, то запас цього радіонукліда в 1 м</w:t>
      </w:r>
      <w:r w:rsidRPr="00BD4185">
        <w:rPr>
          <w:sz w:val="28"/>
          <w:szCs w:val="28"/>
          <w:vertAlign w:val="superscript"/>
        </w:rPr>
        <w:t>2</w:t>
      </w:r>
      <w:r w:rsidRPr="00BD4185">
        <w:rPr>
          <w:sz w:val="28"/>
          <w:szCs w:val="28"/>
        </w:rPr>
        <w:t xml:space="preserve"> становитиме З = 200 кБк (оскільки 1 м</w:t>
      </w:r>
      <w:r w:rsidRPr="00BD4185">
        <w:rPr>
          <w:sz w:val="28"/>
          <w:szCs w:val="28"/>
          <w:vertAlign w:val="superscript"/>
        </w:rPr>
        <w:t>2</w:t>
      </w:r>
      <w:r w:rsidRPr="00BD4185">
        <w:rPr>
          <w:sz w:val="28"/>
          <w:szCs w:val="28"/>
        </w:rPr>
        <w:t xml:space="preserve"> ґрунту приблизно дорівнює 200</w:t>
      </w:r>
      <w:r>
        <w:rPr>
          <w:sz w:val="28"/>
          <w:szCs w:val="28"/>
        </w:rPr>
        <w:t> </w:t>
      </w:r>
      <w:r w:rsidRPr="00BD4185">
        <w:rPr>
          <w:sz w:val="28"/>
          <w:szCs w:val="28"/>
        </w:rPr>
        <w:t xml:space="preserve">кг). Якщо </w:t>
      </w:r>
      <w:r w:rsidRPr="003032EA">
        <w:rPr>
          <w:i/>
          <w:sz w:val="28"/>
          <w:szCs w:val="28"/>
          <w:lang w:val="en-US"/>
        </w:rPr>
        <w:t>K</w:t>
      </w:r>
      <w:r w:rsidRPr="003032EA">
        <w:rPr>
          <w:i/>
          <w:sz w:val="28"/>
          <w:szCs w:val="28"/>
          <w:vertAlign w:val="subscript"/>
        </w:rPr>
        <w:t>Н</w:t>
      </w:r>
      <w:r w:rsidRPr="003032EA">
        <w:rPr>
          <w:sz w:val="28"/>
          <w:szCs w:val="28"/>
        </w:rPr>
        <w:t xml:space="preserve"> </w:t>
      </w:r>
      <w:r w:rsidRPr="00BD4185">
        <w:rPr>
          <w:sz w:val="28"/>
          <w:szCs w:val="28"/>
        </w:rPr>
        <w:t xml:space="preserve">=10, то у траві може бути 10 кБк в 1 кг сухої біомаси. Отже, винесення трави дорівнює </w:t>
      </w:r>
      <w:r w:rsidRPr="003032EA">
        <w:rPr>
          <w:i/>
          <w:sz w:val="28"/>
          <w:szCs w:val="28"/>
          <w:lang w:val="en-US"/>
        </w:rPr>
        <w:t>K</w:t>
      </w:r>
      <w:r w:rsidRPr="003032EA">
        <w:rPr>
          <w:i/>
          <w:sz w:val="28"/>
          <w:szCs w:val="28"/>
          <w:vertAlign w:val="subscript"/>
        </w:rPr>
        <w:t>В</w:t>
      </w:r>
      <w:r w:rsidRPr="00BD4185">
        <w:rPr>
          <w:sz w:val="28"/>
          <w:szCs w:val="28"/>
        </w:rPr>
        <w:t> = 40 кБк. Оскільки весь запас становить З = 200</w:t>
      </w:r>
      <w:r>
        <w:rPr>
          <w:sz w:val="28"/>
          <w:szCs w:val="28"/>
        </w:rPr>
        <w:t> </w:t>
      </w:r>
      <w:r w:rsidRPr="00BD4185">
        <w:rPr>
          <w:sz w:val="28"/>
          <w:szCs w:val="28"/>
        </w:rPr>
        <w:t xml:space="preserve">кБк, то відповідний параметр дорівнює: </w:t>
      </w:r>
      <w:r>
        <w:rPr>
          <w:sz w:val="28"/>
          <w:szCs w:val="28"/>
        </w:rPr>
        <w:t xml:space="preserve"> </w:t>
      </w:r>
    </w:p>
    <w:p w:rsidR="008078E2" w:rsidRPr="00BD4185" w:rsidRDefault="008078E2" w:rsidP="00D27C22">
      <w:pPr>
        <w:spacing w:line="360" w:lineRule="auto"/>
        <w:jc w:val="both"/>
        <w:rPr>
          <w:sz w:val="28"/>
          <w:szCs w:val="28"/>
        </w:rPr>
      </w:pPr>
      <w:r w:rsidRPr="00BD4185">
        <w:rPr>
          <w:position w:val="-22"/>
          <w:sz w:val="28"/>
          <w:szCs w:val="28"/>
        </w:rPr>
        <w:object w:dxaOrig="2860" w:dyaOrig="580">
          <v:shape id="_x0000_i1319" type="#_x0000_t75" style="width:189pt;height:38.25pt" o:ole="">
            <v:imagedata r:id="rId552" o:title=""/>
          </v:shape>
          <o:OLEObject Type="Embed" ProgID="Equation.3" ShapeID="_x0000_i1319" DrawAspect="Content" ObjectID="_1522040311" r:id="rId553"/>
        </w:object>
      </w:r>
      <w:r w:rsidRPr="00BD4185">
        <w:rPr>
          <w:sz w:val="28"/>
          <w:szCs w:val="28"/>
        </w:rPr>
        <w:t>;</w:t>
      </w:r>
      <w:r>
        <w:rPr>
          <w:sz w:val="28"/>
          <w:szCs w:val="28"/>
        </w:rPr>
        <w:t xml:space="preserve"> </w:t>
      </w:r>
    </w:p>
    <w:p w:rsidR="008078E2" w:rsidRPr="00BD4185" w:rsidRDefault="008078E2" w:rsidP="00D27C22">
      <w:pPr>
        <w:spacing w:line="360" w:lineRule="auto"/>
        <w:ind w:firstLine="567"/>
        <w:jc w:val="both"/>
        <w:rPr>
          <w:sz w:val="28"/>
          <w:szCs w:val="28"/>
        </w:rPr>
      </w:pPr>
      <w:r w:rsidRPr="00BD4185">
        <w:rPr>
          <w:sz w:val="28"/>
          <w:szCs w:val="28"/>
        </w:rPr>
        <w:t>6)</w:t>
      </w:r>
      <w:r w:rsidRPr="00BD4185">
        <w:rPr>
          <w:b/>
          <w:i/>
          <w:sz w:val="28"/>
          <w:szCs w:val="28"/>
        </w:rPr>
        <w:t> </w:t>
      </w:r>
      <w:r w:rsidRPr="00BD4185">
        <w:rPr>
          <w:i/>
          <w:sz w:val="28"/>
          <w:szCs w:val="28"/>
        </w:rPr>
        <w:t>а</w:t>
      </w:r>
      <w:r w:rsidRPr="00BD4185">
        <w:rPr>
          <w:sz w:val="28"/>
          <w:szCs w:val="28"/>
          <w:vertAlign w:val="subscript"/>
        </w:rPr>
        <w:t>86</w:t>
      </w:r>
      <w:r w:rsidRPr="00BD4185">
        <w:rPr>
          <w:sz w:val="28"/>
          <w:szCs w:val="28"/>
        </w:rPr>
        <w:t xml:space="preserve"> – параметр, що характеризує швидкість переходу </w:t>
      </w:r>
      <w:r w:rsidRPr="00BD4185">
        <w:rPr>
          <w:sz w:val="28"/>
          <w:szCs w:val="28"/>
          <w:vertAlign w:val="superscript"/>
        </w:rPr>
        <w:t>137</w:t>
      </w:r>
      <w:r w:rsidRPr="00BD4185">
        <w:rPr>
          <w:sz w:val="28"/>
          <w:szCs w:val="28"/>
          <w:lang w:val="en-US"/>
        </w:rPr>
        <w:t>Cs</w:t>
      </w:r>
      <w:r w:rsidRPr="00BD4185">
        <w:rPr>
          <w:sz w:val="28"/>
          <w:szCs w:val="28"/>
        </w:rPr>
        <w:t xml:space="preserve"> з камери «вода» до камери «донні відклади». Моделювання радіоємності озерних екосистем показало, що від 40 до 80 % запасу радіонуклідів у воді осаджується у донних відкладах;</w:t>
      </w:r>
    </w:p>
    <w:p w:rsidR="008078E2" w:rsidRPr="00BD4185" w:rsidRDefault="008078E2" w:rsidP="00D27C22">
      <w:pPr>
        <w:spacing w:line="360" w:lineRule="auto"/>
        <w:ind w:firstLine="567"/>
        <w:jc w:val="both"/>
        <w:rPr>
          <w:sz w:val="28"/>
          <w:szCs w:val="28"/>
        </w:rPr>
      </w:pPr>
      <w:r w:rsidRPr="00BD4185">
        <w:rPr>
          <w:sz w:val="28"/>
          <w:szCs w:val="28"/>
        </w:rPr>
        <w:t>7)</w:t>
      </w:r>
      <w:r w:rsidRPr="00BD4185">
        <w:rPr>
          <w:b/>
          <w:i/>
          <w:sz w:val="28"/>
          <w:szCs w:val="28"/>
        </w:rPr>
        <w:t> </w:t>
      </w:r>
      <w:r w:rsidRPr="00BD4185">
        <w:rPr>
          <w:i/>
          <w:sz w:val="28"/>
          <w:szCs w:val="28"/>
        </w:rPr>
        <w:t>а</w:t>
      </w:r>
      <w:r w:rsidRPr="00BD4185">
        <w:rPr>
          <w:sz w:val="28"/>
          <w:szCs w:val="28"/>
          <w:vertAlign w:val="subscript"/>
        </w:rPr>
        <w:t>68</w:t>
      </w:r>
      <w:r w:rsidRPr="00BD4185">
        <w:rPr>
          <w:sz w:val="28"/>
          <w:szCs w:val="28"/>
        </w:rPr>
        <w:t xml:space="preserve"> – параметр, що характеризує швидкість переходу </w:t>
      </w:r>
      <w:r w:rsidRPr="00BD4185">
        <w:rPr>
          <w:sz w:val="28"/>
          <w:szCs w:val="28"/>
          <w:vertAlign w:val="superscript"/>
        </w:rPr>
        <w:t>137</w:t>
      </w:r>
      <w:r w:rsidRPr="00BD4185">
        <w:rPr>
          <w:sz w:val="28"/>
          <w:szCs w:val="28"/>
          <w:lang w:val="en-US"/>
        </w:rPr>
        <w:t>Cs</w:t>
      </w:r>
      <w:r w:rsidRPr="00BD4185">
        <w:rPr>
          <w:sz w:val="28"/>
          <w:szCs w:val="28"/>
        </w:rPr>
        <w:t xml:space="preserve"> з камери «донні відклади» до камери «вода». Відомо, що обернена десорбція на порядок менше і становить від 4 до 10 %;</w:t>
      </w:r>
    </w:p>
    <w:p w:rsidR="008078E2" w:rsidRPr="00BD4185" w:rsidRDefault="008078E2" w:rsidP="00D27C22">
      <w:pPr>
        <w:spacing w:line="360" w:lineRule="auto"/>
        <w:ind w:firstLine="567"/>
        <w:jc w:val="both"/>
        <w:rPr>
          <w:sz w:val="28"/>
          <w:szCs w:val="28"/>
        </w:rPr>
      </w:pPr>
      <w:r w:rsidRPr="00BD4185">
        <w:rPr>
          <w:sz w:val="28"/>
          <w:szCs w:val="28"/>
        </w:rPr>
        <w:t>8)</w:t>
      </w:r>
      <w:r w:rsidRPr="00BD4185">
        <w:rPr>
          <w:b/>
          <w:i/>
          <w:sz w:val="28"/>
          <w:szCs w:val="28"/>
        </w:rPr>
        <w:t xml:space="preserve"> </w:t>
      </w:r>
      <w:r w:rsidRPr="00BD4185">
        <w:rPr>
          <w:i/>
          <w:sz w:val="28"/>
          <w:szCs w:val="28"/>
        </w:rPr>
        <w:t>а</w:t>
      </w:r>
      <w:r w:rsidRPr="00BD4185">
        <w:rPr>
          <w:sz w:val="28"/>
          <w:szCs w:val="28"/>
          <w:vertAlign w:val="subscript"/>
        </w:rPr>
        <w:t>76</w:t>
      </w:r>
      <w:r w:rsidRPr="00BD4185">
        <w:rPr>
          <w:sz w:val="28"/>
          <w:szCs w:val="28"/>
        </w:rPr>
        <w:t xml:space="preserve"> – параметр, що характеризує швидкість переходу </w:t>
      </w:r>
      <w:r w:rsidRPr="00BD4185">
        <w:rPr>
          <w:sz w:val="28"/>
          <w:szCs w:val="28"/>
          <w:vertAlign w:val="superscript"/>
        </w:rPr>
        <w:t>137</w:t>
      </w:r>
      <w:r w:rsidRPr="00BD4185">
        <w:rPr>
          <w:sz w:val="28"/>
          <w:szCs w:val="28"/>
          <w:lang w:val="en-US"/>
        </w:rPr>
        <w:t>Cs</w:t>
      </w:r>
      <w:r w:rsidRPr="00BD4185">
        <w:rPr>
          <w:sz w:val="28"/>
          <w:szCs w:val="28"/>
        </w:rPr>
        <w:t xml:space="preserve"> з камери «вода»</w:t>
      </w:r>
      <w:r w:rsidRPr="00BD4185">
        <w:rPr>
          <w:i/>
          <w:sz w:val="28"/>
          <w:szCs w:val="28"/>
        </w:rPr>
        <w:t xml:space="preserve"> </w:t>
      </w:r>
      <w:r w:rsidRPr="00BD4185">
        <w:rPr>
          <w:sz w:val="28"/>
          <w:szCs w:val="28"/>
        </w:rPr>
        <w:t>до камери «біота». За достатньої маси озерна біота може акумулювати 30–70 % від запасу радіонуклідів у воді завдяки великим коефіцієнтам на</w:t>
      </w:r>
      <w:r>
        <w:rPr>
          <w:sz w:val="28"/>
          <w:szCs w:val="28"/>
        </w:rPr>
        <w:t>громадж</w:t>
      </w:r>
      <w:r w:rsidRPr="00BD4185">
        <w:rPr>
          <w:sz w:val="28"/>
          <w:szCs w:val="28"/>
        </w:rPr>
        <w:t>ення (від 1000 і більше);</w:t>
      </w:r>
    </w:p>
    <w:p w:rsidR="008078E2" w:rsidRPr="00BD4185" w:rsidRDefault="008078E2" w:rsidP="00D27C22">
      <w:pPr>
        <w:tabs>
          <w:tab w:val="left" w:pos="540"/>
        </w:tabs>
        <w:spacing w:line="360" w:lineRule="auto"/>
        <w:ind w:firstLine="567"/>
        <w:jc w:val="both"/>
        <w:rPr>
          <w:i/>
          <w:sz w:val="28"/>
          <w:szCs w:val="28"/>
        </w:rPr>
      </w:pPr>
      <w:r w:rsidRPr="00BD4185">
        <w:rPr>
          <w:sz w:val="28"/>
          <w:szCs w:val="28"/>
        </w:rPr>
        <w:t>9)</w:t>
      </w:r>
      <w:r w:rsidRPr="00BD4185">
        <w:rPr>
          <w:b/>
          <w:i/>
          <w:sz w:val="28"/>
          <w:szCs w:val="28"/>
        </w:rPr>
        <w:t> </w:t>
      </w:r>
      <w:r w:rsidRPr="00BD4185">
        <w:rPr>
          <w:i/>
          <w:sz w:val="28"/>
          <w:szCs w:val="28"/>
        </w:rPr>
        <w:t>а</w:t>
      </w:r>
      <w:r w:rsidRPr="00BD4185">
        <w:rPr>
          <w:sz w:val="28"/>
          <w:szCs w:val="28"/>
          <w:vertAlign w:val="subscript"/>
        </w:rPr>
        <w:t>67</w:t>
      </w:r>
      <w:r w:rsidRPr="00BD4185">
        <w:rPr>
          <w:sz w:val="28"/>
          <w:szCs w:val="28"/>
        </w:rPr>
        <w:t xml:space="preserve"> – параметр, що характеризує швидкість переходу </w:t>
      </w:r>
      <w:r w:rsidRPr="00BD4185">
        <w:rPr>
          <w:sz w:val="28"/>
          <w:szCs w:val="28"/>
          <w:vertAlign w:val="superscript"/>
        </w:rPr>
        <w:t>137</w:t>
      </w:r>
      <w:r w:rsidRPr="00BD4185">
        <w:rPr>
          <w:sz w:val="28"/>
          <w:szCs w:val="28"/>
          <w:lang w:val="en-US"/>
        </w:rPr>
        <w:t>Cs</w:t>
      </w:r>
      <w:r w:rsidRPr="00BD4185">
        <w:rPr>
          <w:sz w:val="28"/>
          <w:szCs w:val="28"/>
        </w:rPr>
        <w:t xml:space="preserve"> з камери «біота»</w:t>
      </w:r>
      <w:r w:rsidRPr="00BD4185">
        <w:rPr>
          <w:i/>
          <w:sz w:val="28"/>
          <w:szCs w:val="28"/>
        </w:rPr>
        <w:t xml:space="preserve"> </w:t>
      </w:r>
      <w:r w:rsidRPr="00BD4185">
        <w:rPr>
          <w:sz w:val="28"/>
          <w:szCs w:val="28"/>
        </w:rPr>
        <w:t>до камери «вода»</w:t>
      </w:r>
      <w:r w:rsidRPr="00BD4185">
        <w:rPr>
          <w:i/>
          <w:sz w:val="28"/>
          <w:szCs w:val="28"/>
        </w:rPr>
        <w:t xml:space="preserve">. </w:t>
      </w:r>
      <w:r w:rsidRPr="00BD4185">
        <w:rPr>
          <w:sz w:val="28"/>
          <w:szCs w:val="28"/>
        </w:rPr>
        <w:t>Зворотна міграція відбувається на порядок менше і становить від 3 до 7 %;</w:t>
      </w:r>
      <w:r>
        <w:rPr>
          <w:sz w:val="28"/>
          <w:szCs w:val="28"/>
        </w:rPr>
        <w:t xml:space="preserve"> </w:t>
      </w:r>
    </w:p>
    <w:p w:rsidR="008078E2" w:rsidRPr="00BD4185" w:rsidRDefault="008078E2" w:rsidP="00D27C22">
      <w:pPr>
        <w:tabs>
          <w:tab w:val="left" w:pos="540"/>
        </w:tabs>
        <w:spacing w:line="360" w:lineRule="auto"/>
        <w:ind w:firstLine="567"/>
        <w:jc w:val="both"/>
        <w:rPr>
          <w:sz w:val="28"/>
          <w:szCs w:val="28"/>
        </w:rPr>
      </w:pPr>
      <w:r w:rsidRPr="00BD4185">
        <w:rPr>
          <w:sz w:val="28"/>
          <w:szCs w:val="28"/>
        </w:rPr>
        <w:t>10)</w:t>
      </w:r>
      <w:r w:rsidRPr="00BD4185">
        <w:rPr>
          <w:b/>
          <w:i/>
          <w:sz w:val="28"/>
          <w:szCs w:val="28"/>
        </w:rPr>
        <w:t> </w:t>
      </w:r>
      <w:r w:rsidRPr="00BD4185">
        <w:rPr>
          <w:i/>
          <w:sz w:val="28"/>
          <w:szCs w:val="28"/>
        </w:rPr>
        <w:t>а</w:t>
      </w:r>
      <w:r w:rsidRPr="00BD4185">
        <w:rPr>
          <w:sz w:val="28"/>
          <w:szCs w:val="28"/>
          <w:vertAlign w:val="subscript"/>
        </w:rPr>
        <w:t>87</w:t>
      </w:r>
      <w:r w:rsidRPr="00BD4185">
        <w:rPr>
          <w:sz w:val="28"/>
          <w:szCs w:val="28"/>
        </w:rPr>
        <w:t xml:space="preserve"> – параметр, що характеризує швидкість переходу </w:t>
      </w:r>
      <w:r w:rsidRPr="00BD4185">
        <w:rPr>
          <w:sz w:val="28"/>
          <w:szCs w:val="28"/>
          <w:vertAlign w:val="superscript"/>
        </w:rPr>
        <w:t>137</w:t>
      </w:r>
      <w:r w:rsidRPr="00BD4185">
        <w:rPr>
          <w:sz w:val="28"/>
          <w:szCs w:val="28"/>
          <w:lang w:val="en-US"/>
        </w:rPr>
        <w:t>Cs</w:t>
      </w:r>
      <w:r w:rsidRPr="00BD4185">
        <w:rPr>
          <w:sz w:val="28"/>
          <w:szCs w:val="28"/>
        </w:rPr>
        <w:t xml:space="preserve"> з камери «біота»</w:t>
      </w:r>
      <w:r w:rsidRPr="00BD4185">
        <w:rPr>
          <w:i/>
          <w:sz w:val="28"/>
          <w:szCs w:val="28"/>
        </w:rPr>
        <w:t xml:space="preserve"> </w:t>
      </w:r>
      <w:r w:rsidRPr="00BD4185">
        <w:rPr>
          <w:sz w:val="28"/>
          <w:szCs w:val="28"/>
        </w:rPr>
        <w:t>до камери «донні відклади». Цей параметр характеризує процес відмирання біомаси озера. Тоді біомаса у вигляді детриту відкладається у донних відкладах і становить від 3 до 7 % від запасу всієї біоти озера;</w:t>
      </w:r>
    </w:p>
    <w:p w:rsidR="008078E2" w:rsidRPr="00BD4185" w:rsidRDefault="008078E2" w:rsidP="00D27C22">
      <w:pPr>
        <w:tabs>
          <w:tab w:val="left" w:pos="540"/>
        </w:tabs>
        <w:spacing w:line="360" w:lineRule="auto"/>
        <w:ind w:firstLine="567"/>
        <w:jc w:val="both"/>
        <w:rPr>
          <w:sz w:val="28"/>
          <w:szCs w:val="28"/>
        </w:rPr>
      </w:pPr>
      <w:r w:rsidRPr="00BD4185">
        <w:rPr>
          <w:sz w:val="28"/>
          <w:szCs w:val="28"/>
        </w:rPr>
        <w:t>11)</w:t>
      </w:r>
      <w:r w:rsidRPr="00BD4185">
        <w:rPr>
          <w:b/>
          <w:i/>
          <w:sz w:val="28"/>
          <w:szCs w:val="28"/>
        </w:rPr>
        <w:t> </w:t>
      </w:r>
      <w:r w:rsidRPr="00BD4185">
        <w:rPr>
          <w:i/>
          <w:sz w:val="28"/>
          <w:szCs w:val="28"/>
        </w:rPr>
        <w:t>а</w:t>
      </w:r>
      <w:r w:rsidRPr="00BD4185">
        <w:rPr>
          <w:sz w:val="28"/>
          <w:szCs w:val="28"/>
          <w:vertAlign w:val="subscript"/>
        </w:rPr>
        <w:t>65</w:t>
      </w:r>
      <w:r w:rsidRPr="00BD4185">
        <w:rPr>
          <w:sz w:val="28"/>
          <w:szCs w:val="28"/>
        </w:rPr>
        <w:t xml:space="preserve"> – параметр, що характеризує швидкість переходу </w:t>
      </w:r>
      <w:r w:rsidRPr="00BD4185">
        <w:rPr>
          <w:sz w:val="28"/>
          <w:szCs w:val="28"/>
          <w:vertAlign w:val="superscript"/>
        </w:rPr>
        <w:t>137</w:t>
      </w:r>
      <w:r w:rsidRPr="00BD4185">
        <w:rPr>
          <w:sz w:val="28"/>
          <w:szCs w:val="28"/>
          <w:lang w:val="en-US"/>
        </w:rPr>
        <w:t>Cs</w:t>
      </w:r>
      <w:r w:rsidRPr="00BD4185">
        <w:rPr>
          <w:sz w:val="28"/>
          <w:szCs w:val="28"/>
        </w:rPr>
        <w:t xml:space="preserve"> з камери «заплава» до камери «вода». Натурними даними встановлено, що перехід </w:t>
      </w:r>
      <w:r w:rsidRPr="00BD4185">
        <w:rPr>
          <w:sz w:val="28"/>
          <w:szCs w:val="28"/>
          <w:vertAlign w:val="superscript"/>
        </w:rPr>
        <w:t>137</w:t>
      </w:r>
      <w:r w:rsidRPr="00BD4185">
        <w:rPr>
          <w:sz w:val="28"/>
          <w:szCs w:val="28"/>
          <w:lang w:val="en-US"/>
        </w:rPr>
        <w:t>Cs</w:t>
      </w:r>
      <w:r w:rsidRPr="00BD4185">
        <w:rPr>
          <w:sz w:val="28"/>
          <w:szCs w:val="28"/>
        </w:rPr>
        <w:t xml:space="preserve"> під час повені може становити від 20 до 40 % від запасу;</w:t>
      </w:r>
    </w:p>
    <w:p w:rsidR="008078E2" w:rsidRPr="00BD4185" w:rsidRDefault="008078E2" w:rsidP="00D27C22">
      <w:pPr>
        <w:spacing w:line="360" w:lineRule="auto"/>
        <w:ind w:firstLine="567"/>
        <w:jc w:val="both"/>
        <w:rPr>
          <w:sz w:val="28"/>
          <w:szCs w:val="28"/>
        </w:rPr>
      </w:pPr>
      <w:r w:rsidRPr="00BD4185">
        <w:rPr>
          <w:sz w:val="28"/>
          <w:szCs w:val="28"/>
        </w:rPr>
        <w:t>12)</w:t>
      </w:r>
      <w:r w:rsidRPr="00BD4185">
        <w:rPr>
          <w:i/>
          <w:sz w:val="28"/>
          <w:szCs w:val="28"/>
        </w:rPr>
        <w:t> а</w:t>
      </w:r>
      <w:r w:rsidRPr="00BD4185">
        <w:rPr>
          <w:sz w:val="28"/>
          <w:szCs w:val="28"/>
          <w:vertAlign w:val="subscript"/>
        </w:rPr>
        <w:t>96</w:t>
      </w:r>
      <w:r w:rsidRPr="00BD4185">
        <w:rPr>
          <w:sz w:val="28"/>
          <w:szCs w:val="28"/>
        </w:rPr>
        <w:t xml:space="preserve"> – параметр, що характеризує швидкість переходу </w:t>
      </w:r>
      <w:r w:rsidRPr="00BD4185">
        <w:rPr>
          <w:sz w:val="28"/>
          <w:szCs w:val="28"/>
          <w:vertAlign w:val="superscript"/>
        </w:rPr>
        <w:t>137</w:t>
      </w:r>
      <w:r w:rsidRPr="00BD4185">
        <w:rPr>
          <w:sz w:val="28"/>
          <w:szCs w:val="28"/>
          <w:lang w:val="en-US"/>
        </w:rPr>
        <w:t>Cs</w:t>
      </w:r>
      <w:r w:rsidRPr="00BD4185">
        <w:rPr>
          <w:sz w:val="28"/>
          <w:szCs w:val="28"/>
        </w:rPr>
        <w:t xml:space="preserve"> з камери «вода»</w:t>
      </w:r>
      <w:r w:rsidRPr="00BD4185">
        <w:rPr>
          <w:i/>
          <w:sz w:val="28"/>
          <w:szCs w:val="28"/>
        </w:rPr>
        <w:t xml:space="preserve"> </w:t>
      </w:r>
      <w:r w:rsidRPr="00BD4185">
        <w:rPr>
          <w:sz w:val="28"/>
          <w:szCs w:val="28"/>
        </w:rPr>
        <w:t>до камери «людина»</w:t>
      </w:r>
      <w:r w:rsidRPr="00BD4185">
        <w:rPr>
          <w:i/>
          <w:sz w:val="28"/>
          <w:szCs w:val="28"/>
        </w:rPr>
        <w:t xml:space="preserve"> </w:t>
      </w:r>
      <w:r w:rsidRPr="00BD4185">
        <w:rPr>
          <w:sz w:val="28"/>
          <w:szCs w:val="28"/>
        </w:rPr>
        <w:t>через зрошення тераси</w:t>
      </w:r>
      <w:r w:rsidRPr="00BD4185">
        <w:rPr>
          <w:i/>
          <w:sz w:val="28"/>
          <w:szCs w:val="28"/>
        </w:rPr>
        <w:t>.</w:t>
      </w:r>
    </w:p>
    <w:p w:rsidR="008078E2" w:rsidRPr="00BD4185" w:rsidRDefault="008078E2" w:rsidP="00D27C22">
      <w:pPr>
        <w:spacing w:line="360" w:lineRule="auto"/>
        <w:ind w:firstLine="567"/>
        <w:jc w:val="both"/>
        <w:rPr>
          <w:sz w:val="28"/>
          <w:szCs w:val="28"/>
        </w:rPr>
      </w:pPr>
      <w:r w:rsidRPr="00BD4185">
        <w:rPr>
          <w:sz w:val="28"/>
          <w:szCs w:val="28"/>
        </w:rPr>
        <w:t xml:space="preserve">Наведемо приклад розрахунку </w:t>
      </w:r>
      <w:r w:rsidRPr="00BD4185">
        <w:rPr>
          <w:i/>
          <w:sz w:val="28"/>
          <w:szCs w:val="28"/>
        </w:rPr>
        <w:t>а</w:t>
      </w:r>
      <w:r w:rsidRPr="00BD4185">
        <w:rPr>
          <w:sz w:val="28"/>
          <w:szCs w:val="28"/>
          <w:vertAlign w:val="subscript"/>
        </w:rPr>
        <w:t>96</w:t>
      </w:r>
      <w:r w:rsidRPr="00BD4185">
        <w:rPr>
          <w:sz w:val="28"/>
          <w:szCs w:val="28"/>
        </w:rPr>
        <w:t xml:space="preserve">. Для визначення швидкості міграції радіонукліда </w:t>
      </w:r>
      <w:r w:rsidRPr="00BD4185">
        <w:rPr>
          <w:sz w:val="28"/>
          <w:szCs w:val="28"/>
          <w:vertAlign w:val="superscript"/>
        </w:rPr>
        <w:t>137</w:t>
      </w:r>
      <w:r w:rsidRPr="00BD4185">
        <w:rPr>
          <w:sz w:val="28"/>
          <w:szCs w:val="28"/>
          <w:lang w:val="en-US"/>
        </w:rPr>
        <w:t>Cs</w:t>
      </w:r>
      <w:r w:rsidRPr="00BD4185">
        <w:rPr>
          <w:sz w:val="28"/>
          <w:szCs w:val="28"/>
        </w:rPr>
        <w:t xml:space="preserve"> із камери «вода»</w:t>
      </w:r>
      <w:r w:rsidRPr="00BD4185">
        <w:rPr>
          <w:i/>
          <w:sz w:val="28"/>
          <w:szCs w:val="28"/>
        </w:rPr>
        <w:t xml:space="preserve"> </w:t>
      </w:r>
      <w:r w:rsidRPr="00BD4185">
        <w:rPr>
          <w:sz w:val="28"/>
          <w:szCs w:val="28"/>
        </w:rPr>
        <w:t>до камери «людина» був обраний типовий населе</w:t>
      </w:r>
      <w:r>
        <w:rPr>
          <w:sz w:val="28"/>
          <w:szCs w:val="28"/>
        </w:rPr>
        <w:t>ний пункт з мешканцями</w:t>
      </w:r>
      <w:r w:rsidRPr="00BD4185">
        <w:rPr>
          <w:sz w:val="28"/>
          <w:szCs w:val="28"/>
        </w:rPr>
        <w:t xml:space="preserve"> кількіст</w:t>
      </w:r>
      <w:r>
        <w:rPr>
          <w:sz w:val="28"/>
          <w:szCs w:val="28"/>
        </w:rPr>
        <w:t>ю</w:t>
      </w:r>
      <w:r w:rsidRPr="00BD4185">
        <w:rPr>
          <w:sz w:val="28"/>
          <w:szCs w:val="28"/>
        </w:rPr>
        <w:t xml:space="preserve"> 1 тис. осіб, </w:t>
      </w:r>
      <w:r>
        <w:rPr>
          <w:sz w:val="28"/>
          <w:szCs w:val="28"/>
        </w:rPr>
        <w:t xml:space="preserve">які користуються водою </w:t>
      </w:r>
      <w:r w:rsidRPr="00BD4185">
        <w:rPr>
          <w:sz w:val="28"/>
          <w:szCs w:val="28"/>
        </w:rPr>
        <w:t>з озера площею 1 км</w:t>
      </w:r>
      <w:r w:rsidRPr="00BD4185">
        <w:rPr>
          <w:sz w:val="28"/>
          <w:szCs w:val="28"/>
          <w:vertAlign w:val="superscript"/>
        </w:rPr>
        <w:t>2</w:t>
      </w:r>
      <w:r w:rsidRPr="00BD4185">
        <w:rPr>
          <w:sz w:val="28"/>
          <w:szCs w:val="28"/>
        </w:rPr>
        <w:t xml:space="preserve"> та </w:t>
      </w:r>
      <w:r>
        <w:rPr>
          <w:sz w:val="28"/>
          <w:szCs w:val="28"/>
        </w:rPr>
        <w:t>завглибшки</w:t>
      </w:r>
      <w:r w:rsidRPr="00BD4185">
        <w:rPr>
          <w:sz w:val="28"/>
          <w:szCs w:val="28"/>
        </w:rPr>
        <w:t xml:space="preserve"> 4 м. Тоді запас води в цьому озері становитиме: </w:t>
      </w:r>
      <w:r w:rsidRPr="00BD4185">
        <w:rPr>
          <w:position w:val="-6"/>
          <w:sz w:val="28"/>
          <w:szCs w:val="28"/>
        </w:rPr>
        <w:object w:dxaOrig="2079" w:dyaOrig="320">
          <v:shape id="_x0000_i1320" type="#_x0000_t75" style="width:126pt;height:20.25pt" o:ole="">
            <v:imagedata r:id="rId554" o:title=""/>
          </v:shape>
          <o:OLEObject Type="Embed" ProgID="Equation.3" ShapeID="_x0000_i1320" DrawAspect="Content" ObjectID="_1522040312" r:id="rId555"/>
        </w:object>
      </w:r>
    </w:p>
    <w:p w:rsidR="008078E2" w:rsidRPr="00BD4185" w:rsidRDefault="008078E2" w:rsidP="00D27C22">
      <w:pPr>
        <w:spacing w:line="360" w:lineRule="auto"/>
        <w:ind w:firstLine="567"/>
        <w:jc w:val="both"/>
        <w:rPr>
          <w:sz w:val="28"/>
          <w:szCs w:val="28"/>
        </w:rPr>
      </w:pPr>
      <w:r w:rsidRPr="00BD4185">
        <w:rPr>
          <w:sz w:val="28"/>
          <w:szCs w:val="28"/>
        </w:rPr>
        <w:t xml:space="preserve">Нехай площа аграрної тераси даного населеного пункту становить 100 га. Оскільки на зрошення 1 га площі в рік витрачається приблизно </w:t>
      </w:r>
      <w:r w:rsidRPr="00BD4185">
        <w:rPr>
          <w:position w:val="-10"/>
          <w:sz w:val="28"/>
          <w:szCs w:val="28"/>
        </w:rPr>
        <w:object w:dxaOrig="840" w:dyaOrig="360">
          <v:shape id="_x0000_i1321" type="#_x0000_t75" style="width:50.25pt;height:21.75pt" o:ole="">
            <v:imagedata r:id="rId556" o:title=""/>
          </v:shape>
          <o:OLEObject Type="Embed" ProgID="Equation.3" ShapeID="_x0000_i1321" DrawAspect="Content" ObjectID="_1522040313" r:id="rId557"/>
        </w:object>
      </w:r>
      <w:r w:rsidRPr="00BD4185">
        <w:rPr>
          <w:sz w:val="28"/>
          <w:szCs w:val="28"/>
        </w:rPr>
        <w:t xml:space="preserve"> води, то на всю агротерасу даного населеного пункту буде витрачено </w:t>
      </w:r>
      <w:r w:rsidRPr="00BD4185">
        <w:rPr>
          <w:position w:val="-10"/>
          <w:sz w:val="28"/>
          <w:szCs w:val="28"/>
        </w:rPr>
        <w:object w:dxaOrig="840" w:dyaOrig="360">
          <v:shape id="_x0000_i1322" type="#_x0000_t75" style="width:54pt;height:23.25pt" o:ole="">
            <v:imagedata r:id="rId558" o:title=""/>
          </v:shape>
          <o:OLEObject Type="Embed" ProgID="Equation.3" ShapeID="_x0000_i1322" DrawAspect="Content" ObjectID="_1522040314" r:id="rId559"/>
        </w:object>
      </w:r>
      <w:r w:rsidRPr="00BD4185">
        <w:rPr>
          <w:sz w:val="28"/>
          <w:szCs w:val="28"/>
        </w:rPr>
        <w:t xml:space="preserve"> води. Тоді параметр становитиме: </w:t>
      </w:r>
      <w:r w:rsidRPr="00BD4185">
        <w:rPr>
          <w:position w:val="-24"/>
          <w:sz w:val="28"/>
          <w:szCs w:val="28"/>
        </w:rPr>
        <w:object w:dxaOrig="2220" w:dyaOrig="639">
          <v:shape id="_x0000_i1323" type="#_x0000_t75" style="width:138.75pt;height:39pt" o:ole="">
            <v:imagedata r:id="rId560" o:title=""/>
          </v:shape>
          <o:OLEObject Type="Embed" ProgID="Equation.3" ShapeID="_x0000_i1323" DrawAspect="Content" ObjectID="_1522040315" r:id="rId561"/>
        </w:object>
      </w:r>
      <w:r w:rsidRPr="00BD4185">
        <w:rPr>
          <w:sz w:val="28"/>
          <w:szCs w:val="28"/>
        </w:rPr>
        <w:t>.</w:t>
      </w:r>
    </w:p>
    <w:p w:rsidR="008078E2" w:rsidRDefault="008078E2" w:rsidP="00D27C22">
      <w:pPr>
        <w:spacing w:line="360" w:lineRule="auto"/>
        <w:ind w:firstLine="567"/>
        <w:jc w:val="both"/>
        <w:rPr>
          <w:sz w:val="28"/>
          <w:szCs w:val="28"/>
        </w:rPr>
      </w:pPr>
      <w:r w:rsidRPr="00BD4185">
        <w:rPr>
          <w:sz w:val="28"/>
          <w:szCs w:val="28"/>
        </w:rPr>
        <w:t>Розраховані за натурними даними значення коефіцієнтів наведені в табл.</w:t>
      </w:r>
      <w:r>
        <w:rPr>
          <w:sz w:val="28"/>
          <w:szCs w:val="28"/>
          <w:lang w:val="en-US"/>
        </w:rPr>
        <w:t> </w:t>
      </w:r>
      <w:r>
        <w:rPr>
          <w:sz w:val="28"/>
          <w:szCs w:val="28"/>
          <w:lang w:val="ru-RU"/>
        </w:rPr>
        <w:t>5.7</w:t>
      </w:r>
      <w:r w:rsidRPr="00BD4185">
        <w:rPr>
          <w:sz w:val="28"/>
          <w:szCs w:val="28"/>
        </w:rPr>
        <w:t>. Для аналізу переходу радіонуклідів з камери до камери у даному варіанті розрахунку були вибрані середні значення коефіцієнтів. Перенесення радіонуклідів з однієї камери в іншу проходить за законами кінетики першого порядку, і його описують системою простих диференціальних рівнянь.</w:t>
      </w:r>
    </w:p>
    <w:p w:rsidR="008078E2" w:rsidRPr="00BD4185" w:rsidRDefault="008078E2" w:rsidP="00D27C22">
      <w:pPr>
        <w:pStyle w:val="a6"/>
        <w:spacing w:before="0" w:after="0" w:line="360" w:lineRule="auto"/>
        <w:ind w:firstLine="567"/>
        <w:rPr>
          <w:sz w:val="28"/>
          <w:szCs w:val="28"/>
        </w:rPr>
      </w:pPr>
      <w:r w:rsidRPr="00BD4185">
        <w:rPr>
          <w:sz w:val="28"/>
          <w:szCs w:val="28"/>
        </w:rPr>
        <w:t xml:space="preserve">Таблиця </w:t>
      </w:r>
      <w:r>
        <w:rPr>
          <w:sz w:val="28"/>
          <w:szCs w:val="28"/>
          <w:lang w:val="ru-RU"/>
        </w:rPr>
        <w:t>5</w:t>
      </w:r>
      <w:r w:rsidRPr="00BD4185">
        <w:rPr>
          <w:sz w:val="28"/>
          <w:szCs w:val="28"/>
        </w:rPr>
        <w:t>.</w:t>
      </w:r>
      <w:r>
        <w:rPr>
          <w:sz w:val="28"/>
          <w:szCs w:val="28"/>
        </w:rPr>
        <w:t>7</w:t>
      </w:r>
    </w:p>
    <w:p w:rsidR="008078E2" w:rsidRDefault="008078E2" w:rsidP="00D27C22">
      <w:pPr>
        <w:pStyle w:val="a8"/>
        <w:spacing w:after="0" w:line="360" w:lineRule="auto"/>
        <w:ind w:firstLine="567"/>
        <w:rPr>
          <w:sz w:val="28"/>
          <w:szCs w:val="28"/>
        </w:rPr>
      </w:pPr>
      <w:r w:rsidRPr="00BD4185">
        <w:rPr>
          <w:sz w:val="28"/>
          <w:szCs w:val="28"/>
        </w:rPr>
        <w:t xml:space="preserve">Значення коефіцієнтів переходу радіонуклідів </w:t>
      </w:r>
    </w:p>
    <w:p w:rsidR="008078E2" w:rsidRPr="00BD4185" w:rsidRDefault="008078E2" w:rsidP="00D27C22">
      <w:pPr>
        <w:pStyle w:val="a8"/>
        <w:spacing w:after="0" w:line="360" w:lineRule="auto"/>
        <w:ind w:firstLine="567"/>
        <w:rPr>
          <w:sz w:val="28"/>
          <w:szCs w:val="28"/>
        </w:rPr>
      </w:pPr>
      <w:r w:rsidRPr="00BD4185">
        <w:rPr>
          <w:sz w:val="28"/>
          <w:szCs w:val="28"/>
        </w:rPr>
        <w:t>з камери до камери у схиловій екосистемі</w:t>
      </w:r>
    </w:p>
    <w:tbl>
      <w:tblPr>
        <w:tblW w:w="0" w:type="auto"/>
        <w:jc w:val="center"/>
        <w:tblInd w:w="-19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31"/>
        <w:gridCol w:w="2614"/>
        <w:gridCol w:w="2924"/>
        <w:gridCol w:w="3112"/>
      </w:tblGrid>
      <w:tr w:rsidR="008078E2" w:rsidRPr="00BD4185" w:rsidTr="00AC4D29">
        <w:trPr>
          <w:trHeight w:val="186"/>
          <w:jc w:val="center"/>
        </w:trPr>
        <w:tc>
          <w:tcPr>
            <w:tcW w:w="831" w:type="dxa"/>
          </w:tcPr>
          <w:p w:rsidR="008078E2" w:rsidRPr="002E39D9" w:rsidRDefault="008078E2" w:rsidP="00AC4D29">
            <w:pPr>
              <w:jc w:val="center"/>
              <w:rPr>
                <w:b/>
                <w:sz w:val="28"/>
                <w:szCs w:val="28"/>
              </w:rPr>
            </w:pPr>
            <w:r w:rsidRPr="002E39D9">
              <w:rPr>
                <w:b/>
                <w:position w:val="-14"/>
                <w:sz w:val="28"/>
                <w:szCs w:val="28"/>
              </w:rPr>
              <w:object w:dxaOrig="279" w:dyaOrig="360">
                <v:shape id="_x0000_i1324" type="#_x0000_t75" style="width:14.25pt;height:18pt" o:ole="">
                  <v:imagedata r:id="rId562" o:title=""/>
                </v:shape>
                <o:OLEObject Type="Embed" ProgID="Equation.3" ShapeID="_x0000_i1324" DrawAspect="Content" ObjectID="_1522040316" r:id="rId563"/>
              </w:object>
            </w:r>
          </w:p>
        </w:tc>
        <w:tc>
          <w:tcPr>
            <w:tcW w:w="2614" w:type="dxa"/>
          </w:tcPr>
          <w:p w:rsidR="008078E2" w:rsidRPr="004767FE" w:rsidRDefault="008078E2" w:rsidP="00AC4D29">
            <w:pPr>
              <w:jc w:val="center"/>
              <w:rPr>
                <w:sz w:val="28"/>
                <w:szCs w:val="28"/>
              </w:rPr>
            </w:pPr>
            <w:r w:rsidRPr="004767FE">
              <w:rPr>
                <w:sz w:val="28"/>
                <w:szCs w:val="28"/>
              </w:rPr>
              <w:t>Мінімальні</w:t>
            </w:r>
          </w:p>
        </w:tc>
        <w:tc>
          <w:tcPr>
            <w:tcW w:w="2924" w:type="dxa"/>
          </w:tcPr>
          <w:p w:rsidR="008078E2" w:rsidRPr="004767FE" w:rsidRDefault="008078E2" w:rsidP="00AC4D29">
            <w:pPr>
              <w:jc w:val="center"/>
              <w:rPr>
                <w:sz w:val="28"/>
                <w:szCs w:val="28"/>
              </w:rPr>
            </w:pPr>
            <w:r w:rsidRPr="004767FE">
              <w:rPr>
                <w:sz w:val="28"/>
                <w:szCs w:val="28"/>
              </w:rPr>
              <w:t xml:space="preserve">Середні </w:t>
            </w:r>
          </w:p>
        </w:tc>
        <w:tc>
          <w:tcPr>
            <w:tcW w:w="3112" w:type="dxa"/>
          </w:tcPr>
          <w:p w:rsidR="008078E2" w:rsidRPr="004767FE" w:rsidRDefault="008078E2" w:rsidP="00AC4D29">
            <w:pPr>
              <w:jc w:val="center"/>
              <w:rPr>
                <w:sz w:val="28"/>
                <w:szCs w:val="28"/>
              </w:rPr>
            </w:pPr>
            <w:r w:rsidRPr="004767FE">
              <w:rPr>
                <w:sz w:val="28"/>
                <w:szCs w:val="28"/>
              </w:rPr>
              <w:t>Максимальні</w:t>
            </w:r>
          </w:p>
        </w:tc>
      </w:tr>
      <w:tr w:rsidR="008078E2" w:rsidRPr="00BD4185" w:rsidTr="00AC4D29">
        <w:trPr>
          <w:jc w:val="center"/>
        </w:trPr>
        <w:tc>
          <w:tcPr>
            <w:tcW w:w="831" w:type="dxa"/>
          </w:tcPr>
          <w:p w:rsidR="008078E2" w:rsidRPr="00BD4185" w:rsidRDefault="008078E2" w:rsidP="00AC4D29">
            <w:pPr>
              <w:jc w:val="center"/>
              <w:rPr>
                <w:sz w:val="28"/>
                <w:szCs w:val="28"/>
              </w:rPr>
            </w:pPr>
            <w:r w:rsidRPr="00BD4185">
              <w:rPr>
                <w:position w:val="-10"/>
                <w:sz w:val="28"/>
                <w:szCs w:val="28"/>
              </w:rPr>
              <w:object w:dxaOrig="300" w:dyaOrig="320">
                <v:shape id="_x0000_i1325" type="#_x0000_t75" style="width:15pt;height:15.75pt" o:ole="">
                  <v:imagedata r:id="rId564" o:title=""/>
                </v:shape>
                <o:OLEObject Type="Embed" ProgID="Equation.3" ShapeID="_x0000_i1325" DrawAspect="Content" ObjectID="_1522040317" r:id="rId565"/>
              </w:object>
            </w:r>
          </w:p>
        </w:tc>
        <w:tc>
          <w:tcPr>
            <w:tcW w:w="2614" w:type="dxa"/>
            <w:vAlign w:val="center"/>
          </w:tcPr>
          <w:p w:rsidR="008078E2" w:rsidRPr="00BD4185" w:rsidRDefault="008078E2" w:rsidP="00AC4D29">
            <w:pPr>
              <w:jc w:val="center"/>
              <w:rPr>
                <w:sz w:val="28"/>
                <w:szCs w:val="28"/>
              </w:rPr>
            </w:pPr>
            <w:r w:rsidRPr="00BD4185">
              <w:rPr>
                <w:sz w:val="28"/>
                <w:szCs w:val="28"/>
              </w:rPr>
              <w:t>0,01</w:t>
            </w:r>
          </w:p>
        </w:tc>
        <w:tc>
          <w:tcPr>
            <w:tcW w:w="2924" w:type="dxa"/>
            <w:vAlign w:val="center"/>
          </w:tcPr>
          <w:p w:rsidR="008078E2" w:rsidRPr="00BD4185" w:rsidRDefault="008078E2" w:rsidP="00AC4D29">
            <w:pPr>
              <w:jc w:val="center"/>
              <w:rPr>
                <w:sz w:val="28"/>
                <w:szCs w:val="28"/>
              </w:rPr>
            </w:pPr>
            <w:r w:rsidRPr="00BD4185">
              <w:rPr>
                <w:sz w:val="28"/>
                <w:szCs w:val="28"/>
              </w:rPr>
              <w:t>0,03</w:t>
            </w:r>
          </w:p>
        </w:tc>
        <w:tc>
          <w:tcPr>
            <w:tcW w:w="3112" w:type="dxa"/>
            <w:vAlign w:val="center"/>
          </w:tcPr>
          <w:p w:rsidR="008078E2" w:rsidRPr="00BD4185" w:rsidRDefault="008078E2" w:rsidP="00AC4D29">
            <w:pPr>
              <w:jc w:val="center"/>
              <w:rPr>
                <w:sz w:val="28"/>
                <w:szCs w:val="28"/>
              </w:rPr>
            </w:pPr>
            <w:r w:rsidRPr="00BD4185">
              <w:rPr>
                <w:sz w:val="28"/>
                <w:szCs w:val="28"/>
              </w:rPr>
              <w:t>0,05</w:t>
            </w:r>
          </w:p>
        </w:tc>
      </w:tr>
      <w:tr w:rsidR="008078E2" w:rsidRPr="00BD4185" w:rsidTr="00AC4D29">
        <w:trPr>
          <w:jc w:val="center"/>
        </w:trPr>
        <w:tc>
          <w:tcPr>
            <w:tcW w:w="831" w:type="dxa"/>
          </w:tcPr>
          <w:p w:rsidR="008078E2" w:rsidRPr="00BD4185" w:rsidRDefault="008078E2" w:rsidP="00AC4D29">
            <w:pPr>
              <w:jc w:val="center"/>
              <w:rPr>
                <w:sz w:val="28"/>
                <w:szCs w:val="28"/>
              </w:rPr>
            </w:pPr>
            <w:r w:rsidRPr="00BD4185">
              <w:rPr>
                <w:position w:val="-10"/>
                <w:sz w:val="28"/>
                <w:szCs w:val="28"/>
              </w:rPr>
              <w:object w:dxaOrig="320" w:dyaOrig="320">
                <v:shape id="_x0000_i1326" type="#_x0000_t75" style="width:15.75pt;height:15.75pt" o:ole="">
                  <v:imagedata r:id="rId566" o:title=""/>
                </v:shape>
                <o:OLEObject Type="Embed" ProgID="Equation.3" ShapeID="_x0000_i1326" DrawAspect="Content" ObjectID="_1522040318" r:id="rId567"/>
              </w:object>
            </w:r>
          </w:p>
        </w:tc>
        <w:tc>
          <w:tcPr>
            <w:tcW w:w="2614" w:type="dxa"/>
            <w:vAlign w:val="center"/>
          </w:tcPr>
          <w:p w:rsidR="008078E2" w:rsidRPr="00BD4185" w:rsidRDefault="008078E2" w:rsidP="00AC4D29">
            <w:pPr>
              <w:jc w:val="center"/>
              <w:rPr>
                <w:sz w:val="28"/>
                <w:szCs w:val="28"/>
              </w:rPr>
            </w:pPr>
            <w:r w:rsidRPr="00BD4185">
              <w:rPr>
                <w:sz w:val="28"/>
                <w:szCs w:val="28"/>
              </w:rPr>
              <w:t>0,05</w:t>
            </w:r>
          </w:p>
        </w:tc>
        <w:tc>
          <w:tcPr>
            <w:tcW w:w="2924" w:type="dxa"/>
            <w:vAlign w:val="center"/>
          </w:tcPr>
          <w:p w:rsidR="008078E2" w:rsidRPr="00BD4185" w:rsidRDefault="008078E2" w:rsidP="00AC4D29">
            <w:pPr>
              <w:jc w:val="center"/>
              <w:rPr>
                <w:sz w:val="28"/>
                <w:szCs w:val="28"/>
              </w:rPr>
            </w:pPr>
            <w:r w:rsidRPr="00BD4185">
              <w:rPr>
                <w:sz w:val="28"/>
                <w:szCs w:val="28"/>
              </w:rPr>
              <w:t>0,1</w:t>
            </w:r>
          </w:p>
        </w:tc>
        <w:tc>
          <w:tcPr>
            <w:tcW w:w="3112" w:type="dxa"/>
            <w:vAlign w:val="center"/>
          </w:tcPr>
          <w:p w:rsidR="008078E2" w:rsidRPr="00BD4185" w:rsidRDefault="008078E2" w:rsidP="00AC4D29">
            <w:pPr>
              <w:jc w:val="center"/>
              <w:rPr>
                <w:sz w:val="28"/>
                <w:szCs w:val="28"/>
              </w:rPr>
            </w:pPr>
            <w:r w:rsidRPr="00BD4185">
              <w:rPr>
                <w:sz w:val="28"/>
                <w:szCs w:val="28"/>
              </w:rPr>
              <w:t>0,15</w:t>
            </w:r>
          </w:p>
        </w:tc>
      </w:tr>
      <w:tr w:rsidR="008078E2" w:rsidRPr="00BD4185" w:rsidTr="00AC4D29">
        <w:trPr>
          <w:jc w:val="center"/>
        </w:trPr>
        <w:tc>
          <w:tcPr>
            <w:tcW w:w="831" w:type="dxa"/>
          </w:tcPr>
          <w:p w:rsidR="008078E2" w:rsidRPr="00BD4185" w:rsidRDefault="008078E2" w:rsidP="00AC4D29">
            <w:pPr>
              <w:jc w:val="center"/>
              <w:rPr>
                <w:sz w:val="28"/>
                <w:szCs w:val="28"/>
              </w:rPr>
            </w:pPr>
            <w:r w:rsidRPr="00BD4185">
              <w:rPr>
                <w:position w:val="-10"/>
                <w:sz w:val="28"/>
                <w:szCs w:val="28"/>
              </w:rPr>
              <w:object w:dxaOrig="320" w:dyaOrig="320">
                <v:shape id="_x0000_i1327" type="#_x0000_t75" style="width:15.75pt;height:15.75pt" o:ole="">
                  <v:imagedata r:id="rId568" o:title=""/>
                </v:shape>
                <o:OLEObject Type="Embed" ProgID="Equation.3" ShapeID="_x0000_i1327" DrawAspect="Content" ObjectID="_1522040319" r:id="rId569"/>
              </w:object>
            </w:r>
          </w:p>
        </w:tc>
        <w:tc>
          <w:tcPr>
            <w:tcW w:w="2614" w:type="dxa"/>
            <w:vAlign w:val="center"/>
          </w:tcPr>
          <w:p w:rsidR="008078E2" w:rsidRPr="00BD4185" w:rsidRDefault="008078E2" w:rsidP="00AC4D29">
            <w:pPr>
              <w:jc w:val="center"/>
              <w:rPr>
                <w:sz w:val="28"/>
                <w:szCs w:val="28"/>
              </w:rPr>
            </w:pPr>
            <w:r w:rsidRPr="00BD4185">
              <w:rPr>
                <w:sz w:val="28"/>
                <w:szCs w:val="28"/>
              </w:rPr>
              <w:t>0,1</w:t>
            </w:r>
          </w:p>
        </w:tc>
        <w:tc>
          <w:tcPr>
            <w:tcW w:w="2924" w:type="dxa"/>
            <w:vAlign w:val="center"/>
          </w:tcPr>
          <w:p w:rsidR="008078E2" w:rsidRPr="00BD4185" w:rsidRDefault="008078E2" w:rsidP="00AC4D29">
            <w:pPr>
              <w:jc w:val="center"/>
              <w:rPr>
                <w:sz w:val="28"/>
                <w:szCs w:val="28"/>
              </w:rPr>
            </w:pPr>
            <w:r w:rsidRPr="00BD4185">
              <w:rPr>
                <w:sz w:val="28"/>
                <w:szCs w:val="28"/>
              </w:rPr>
              <w:t>0,15</w:t>
            </w:r>
          </w:p>
        </w:tc>
        <w:tc>
          <w:tcPr>
            <w:tcW w:w="3112" w:type="dxa"/>
            <w:vAlign w:val="center"/>
          </w:tcPr>
          <w:p w:rsidR="008078E2" w:rsidRPr="00BD4185" w:rsidRDefault="008078E2" w:rsidP="00AC4D29">
            <w:pPr>
              <w:jc w:val="center"/>
              <w:rPr>
                <w:sz w:val="28"/>
                <w:szCs w:val="28"/>
              </w:rPr>
            </w:pPr>
            <w:r w:rsidRPr="00BD4185">
              <w:rPr>
                <w:sz w:val="28"/>
                <w:szCs w:val="28"/>
              </w:rPr>
              <w:t>0,2</w:t>
            </w:r>
          </w:p>
        </w:tc>
      </w:tr>
      <w:tr w:rsidR="008078E2" w:rsidRPr="00BD4185" w:rsidTr="00AC4D29">
        <w:trPr>
          <w:jc w:val="center"/>
        </w:trPr>
        <w:tc>
          <w:tcPr>
            <w:tcW w:w="831" w:type="dxa"/>
          </w:tcPr>
          <w:p w:rsidR="008078E2" w:rsidRPr="00BD4185" w:rsidRDefault="008078E2" w:rsidP="00AC4D29">
            <w:pPr>
              <w:jc w:val="center"/>
              <w:rPr>
                <w:sz w:val="28"/>
                <w:szCs w:val="28"/>
              </w:rPr>
            </w:pPr>
            <w:r w:rsidRPr="00BD4185">
              <w:rPr>
                <w:position w:val="-10"/>
                <w:sz w:val="28"/>
                <w:szCs w:val="28"/>
              </w:rPr>
              <w:object w:dxaOrig="320" w:dyaOrig="320">
                <v:shape id="_x0000_i1328" type="#_x0000_t75" style="width:15.75pt;height:15.75pt" o:ole="">
                  <v:imagedata r:id="rId570" o:title=""/>
                </v:shape>
                <o:OLEObject Type="Embed" ProgID="Equation.3" ShapeID="_x0000_i1328" DrawAspect="Content" ObjectID="_1522040320" r:id="rId571"/>
              </w:object>
            </w:r>
          </w:p>
        </w:tc>
        <w:tc>
          <w:tcPr>
            <w:tcW w:w="2614" w:type="dxa"/>
            <w:vAlign w:val="center"/>
          </w:tcPr>
          <w:p w:rsidR="008078E2" w:rsidRPr="00BD4185" w:rsidRDefault="008078E2" w:rsidP="00AC4D29">
            <w:pPr>
              <w:jc w:val="center"/>
              <w:rPr>
                <w:sz w:val="28"/>
                <w:szCs w:val="28"/>
              </w:rPr>
            </w:pPr>
            <w:r w:rsidRPr="00BD4185">
              <w:rPr>
                <w:sz w:val="28"/>
                <w:szCs w:val="28"/>
              </w:rPr>
              <w:t>0,1</w:t>
            </w:r>
          </w:p>
        </w:tc>
        <w:tc>
          <w:tcPr>
            <w:tcW w:w="2924" w:type="dxa"/>
            <w:vAlign w:val="center"/>
          </w:tcPr>
          <w:p w:rsidR="008078E2" w:rsidRPr="00BD4185" w:rsidRDefault="008078E2" w:rsidP="00AC4D29">
            <w:pPr>
              <w:jc w:val="center"/>
              <w:rPr>
                <w:sz w:val="28"/>
                <w:szCs w:val="28"/>
              </w:rPr>
            </w:pPr>
            <w:r w:rsidRPr="00BD4185">
              <w:rPr>
                <w:sz w:val="28"/>
                <w:szCs w:val="28"/>
              </w:rPr>
              <w:t>0,2</w:t>
            </w:r>
          </w:p>
        </w:tc>
        <w:tc>
          <w:tcPr>
            <w:tcW w:w="3112" w:type="dxa"/>
            <w:vAlign w:val="center"/>
          </w:tcPr>
          <w:p w:rsidR="008078E2" w:rsidRPr="00BD4185" w:rsidRDefault="008078E2" w:rsidP="00AC4D29">
            <w:pPr>
              <w:jc w:val="center"/>
              <w:rPr>
                <w:sz w:val="28"/>
                <w:szCs w:val="28"/>
              </w:rPr>
            </w:pPr>
            <w:r w:rsidRPr="00BD4185">
              <w:rPr>
                <w:sz w:val="28"/>
                <w:szCs w:val="28"/>
              </w:rPr>
              <w:t>0,3</w:t>
            </w:r>
          </w:p>
        </w:tc>
      </w:tr>
      <w:tr w:rsidR="008078E2" w:rsidRPr="00BD4185" w:rsidTr="00AC4D29">
        <w:trPr>
          <w:jc w:val="center"/>
        </w:trPr>
        <w:tc>
          <w:tcPr>
            <w:tcW w:w="831" w:type="dxa"/>
          </w:tcPr>
          <w:p w:rsidR="008078E2" w:rsidRPr="00BD4185" w:rsidRDefault="008078E2" w:rsidP="00AC4D29">
            <w:pPr>
              <w:jc w:val="center"/>
              <w:rPr>
                <w:sz w:val="28"/>
                <w:szCs w:val="28"/>
              </w:rPr>
            </w:pPr>
            <w:r w:rsidRPr="00BD4185">
              <w:rPr>
                <w:position w:val="-10"/>
                <w:sz w:val="28"/>
                <w:szCs w:val="28"/>
              </w:rPr>
              <w:object w:dxaOrig="320" w:dyaOrig="320">
                <v:shape id="_x0000_i1329" type="#_x0000_t75" style="width:15.75pt;height:15.75pt" o:ole="">
                  <v:imagedata r:id="rId572" o:title=""/>
                </v:shape>
                <o:OLEObject Type="Embed" ProgID="Equation.3" ShapeID="_x0000_i1329" DrawAspect="Content" ObjectID="_1522040321" r:id="rId573"/>
              </w:object>
            </w:r>
          </w:p>
        </w:tc>
        <w:tc>
          <w:tcPr>
            <w:tcW w:w="2614" w:type="dxa"/>
            <w:vAlign w:val="center"/>
          </w:tcPr>
          <w:p w:rsidR="008078E2" w:rsidRPr="00BD4185" w:rsidRDefault="008078E2" w:rsidP="00AC4D29">
            <w:pPr>
              <w:jc w:val="center"/>
              <w:rPr>
                <w:sz w:val="28"/>
                <w:szCs w:val="28"/>
              </w:rPr>
            </w:pPr>
            <w:r w:rsidRPr="00BD4185">
              <w:rPr>
                <w:sz w:val="28"/>
                <w:szCs w:val="28"/>
              </w:rPr>
              <w:t>0,2</w:t>
            </w:r>
          </w:p>
        </w:tc>
        <w:tc>
          <w:tcPr>
            <w:tcW w:w="2924" w:type="dxa"/>
            <w:vAlign w:val="center"/>
          </w:tcPr>
          <w:p w:rsidR="008078E2" w:rsidRPr="00BD4185" w:rsidRDefault="008078E2" w:rsidP="00AC4D29">
            <w:pPr>
              <w:jc w:val="center"/>
              <w:rPr>
                <w:sz w:val="28"/>
                <w:szCs w:val="28"/>
              </w:rPr>
            </w:pPr>
            <w:r w:rsidRPr="00BD4185">
              <w:rPr>
                <w:sz w:val="28"/>
                <w:szCs w:val="28"/>
              </w:rPr>
              <w:t>0,3</w:t>
            </w:r>
          </w:p>
        </w:tc>
        <w:tc>
          <w:tcPr>
            <w:tcW w:w="3112" w:type="dxa"/>
            <w:vAlign w:val="center"/>
          </w:tcPr>
          <w:p w:rsidR="008078E2" w:rsidRPr="00BD4185" w:rsidRDefault="008078E2" w:rsidP="00AC4D29">
            <w:pPr>
              <w:jc w:val="center"/>
              <w:rPr>
                <w:sz w:val="28"/>
                <w:szCs w:val="28"/>
              </w:rPr>
            </w:pPr>
            <w:r w:rsidRPr="00BD4185">
              <w:rPr>
                <w:sz w:val="28"/>
                <w:szCs w:val="28"/>
              </w:rPr>
              <w:t>0,4</w:t>
            </w:r>
          </w:p>
        </w:tc>
      </w:tr>
      <w:tr w:rsidR="008078E2" w:rsidRPr="00BD4185" w:rsidTr="00AC4D29">
        <w:trPr>
          <w:jc w:val="center"/>
        </w:trPr>
        <w:tc>
          <w:tcPr>
            <w:tcW w:w="831" w:type="dxa"/>
          </w:tcPr>
          <w:p w:rsidR="008078E2" w:rsidRPr="00BD4185" w:rsidRDefault="008078E2" w:rsidP="00AC4D29">
            <w:pPr>
              <w:jc w:val="center"/>
              <w:rPr>
                <w:sz w:val="28"/>
                <w:szCs w:val="28"/>
              </w:rPr>
            </w:pPr>
            <w:r w:rsidRPr="00BD4185">
              <w:rPr>
                <w:position w:val="-10"/>
                <w:sz w:val="28"/>
                <w:szCs w:val="28"/>
              </w:rPr>
              <w:object w:dxaOrig="320" w:dyaOrig="320">
                <v:shape id="_x0000_i1330" type="#_x0000_t75" style="width:15.75pt;height:15.75pt" o:ole="">
                  <v:imagedata r:id="rId574" o:title=""/>
                </v:shape>
                <o:OLEObject Type="Embed" ProgID="Equation.3" ShapeID="_x0000_i1330" DrawAspect="Content" ObjectID="_1522040322" r:id="rId575"/>
              </w:object>
            </w:r>
          </w:p>
        </w:tc>
        <w:tc>
          <w:tcPr>
            <w:tcW w:w="2614" w:type="dxa"/>
            <w:vAlign w:val="center"/>
          </w:tcPr>
          <w:p w:rsidR="008078E2" w:rsidRPr="00BD4185" w:rsidRDefault="008078E2" w:rsidP="00AC4D29">
            <w:pPr>
              <w:jc w:val="center"/>
              <w:rPr>
                <w:sz w:val="28"/>
                <w:szCs w:val="28"/>
              </w:rPr>
            </w:pPr>
            <w:r w:rsidRPr="00BD4185">
              <w:rPr>
                <w:sz w:val="28"/>
                <w:szCs w:val="28"/>
              </w:rPr>
              <w:t>0,3</w:t>
            </w:r>
          </w:p>
        </w:tc>
        <w:tc>
          <w:tcPr>
            <w:tcW w:w="2924" w:type="dxa"/>
            <w:vAlign w:val="center"/>
          </w:tcPr>
          <w:p w:rsidR="008078E2" w:rsidRPr="00BD4185" w:rsidRDefault="008078E2" w:rsidP="00AC4D29">
            <w:pPr>
              <w:jc w:val="center"/>
              <w:rPr>
                <w:sz w:val="28"/>
                <w:szCs w:val="28"/>
              </w:rPr>
            </w:pPr>
            <w:r w:rsidRPr="00BD4185">
              <w:rPr>
                <w:sz w:val="28"/>
                <w:szCs w:val="28"/>
              </w:rPr>
              <w:t>0,5</w:t>
            </w:r>
          </w:p>
        </w:tc>
        <w:tc>
          <w:tcPr>
            <w:tcW w:w="3112" w:type="dxa"/>
            <w:vAlign w:val="center"/>
          </w:tcPr>
          <w:p w:rsidR="008078E2" w:rsidRPr="00BD4185" w:rsidRDefault="008078E2" w:rsidP="00AC4D29">
            <w:pPr>
              <w:jc w:val="center"/>
              <w:rPr>
                <w:sz w:val="28"/>
                <w:szCs w:val="28"/>
              </w:rPr>
            </w:pPr>
            <w:r w:rsidRPr="00BD4185">
              <w:rPr>
                <w:sz w:val="28"/>
                <w:szCs w:val="28"/>
              </w:rPr>
              <w:t>0,7</w:t>
            </w:r>
          </w:p>
        </w:tc>
      </w:tr>
      <w:tr w:rsidR="008078E2" w:rsidRPr="00BD4185" w:rsidTr="00AC4D29">
        <w:trPr>
          <w:jc w:val="center"/>
        </w:trPr>
        <w:tc>
          <w:tcPr>
            <w:tcW w:w="831" w:type="dxa"/>
          </w:tcPr>
          <w:p w:rsidR="008078E2" w:rsidRPr="00BD4185" w:rsidRDefault="008078E2" w:rsidP="00AC4D29">
            <w:pPr>
              <w:jc w:val="center"/>
              <w:rPr>
                <w:sz w:val="28"/>
                <w:szCs w:val="28"/>
              </w:rPr>
            </w:pPr>
            <w:r w:rsidRPr="00BD4185">
              <w:rPr>
                <w:position w:val="-10"/>
                <w:sz w:val="28"/>
                <w:szCs w:val="28"/>
              </w:rPr>
              <w:object w:dxaOrig="320" w:dyaOrig="320">
                <v:shape id="_x0000_i1331" type="#_x0000_t75" style="width:15.75pt;height:15.75pt" o:ole="">
                  <v:imagedata r:id="rId576" o:title=""/>
                </v:shape>
                <o:OLEObject Type="Embed" ProgID="Equation.3" ShapeID="_x0000_i1331" DrawAspect="Content" ObjectID="_1522040323" r:id="rId577"/>
              </w:object>
            </w:r>
          </w:p>
        </w:tc>
        <w:tc>
          <w:tcPr>
            <w:tcW w:w="2614" w:type="dxa"/>
            <w:vAlign w:val="center"/>
          </w:tcPr>
          <w:p w:rsidR="008078E2" w:rsidRPr="00BD4185" w:rsidRDefault="008078E2" w:rsidP="00AC4D29">
            <w:pPr>
              <w:jc w:val="center"/>
              <w:rPr>
                <w:sz w:val="28"/>
                <w:szCs w:val="28"/>
              </w:rPr>
            </w:pPr>
            <w:r w:rsidRPr="00BD4185">
              <w:rPr>
                <w:sz w:val="28"/>
                <w:szCs w:val="28"/>
              </w:rPr>
              <w:t>0,03</w:t>
            </w:r>
          </w:p>
        </w:tc>
        <w:tc>
          <w:tcPr>
            <w:tcW w:w="2924" w:type="dxa"/>
            <w:vAlign w:val="center"/>
          </w:tcPr>
          <w:p w:rsidR="008078E2" w:rsidRPr="00BD4185" w:rsidRDefault="008078E2" w:rsidP="00AC4D29">
            <w:pPr>
              <w:jc w:val="center"/>
              <w:rPr>
                <w:sz w:val="28"/>
                <w:szCs w:val="28"/>
              </w:rPr>
            </w:pPr>
            <w:r w:rsidRPr="00BD4185">
              <w:rPr>
                <w:sz w:val="28"/>
                <w:szCs w:val="28"/>
              </w:rPr>
              <w:t>0,05</w:t>
            </w:r>
          </w:p>
        </w:tc>
        <w:tc>
          <w:tcPr>
            <w:tcW w:w="3112" w:type="dxa"/>
            <w:vAlign w:val="center"/>
          </w:tcPr>
          <w:p w:rsidR="008078E2" w:rsidRPr="00BD4185" w:rsidRDefault="008078E2" w:rsidP="00AC4D29">
            <w:pPr>
              <w:jc w:val="center"/>
              <w:rPr>
                <w:sz w:val="28"/>
                <w:szCs w:val="28"/>
              </w:rPr>
            </w:pPr>
            <w:r w:rsidRPr="00BD4185">
              <w:rPr>
                <w:sz w:val="28"/>
                <w:szCs w:val="28"/>
              </w:rPr>
              <w:t>0,07</w:t>
            </w:r>
          </w:p>
        </w:tc>
      </w:tr>
      <w:tr w:rsidR="008078E2" w:rsidRPr="00BD4185" w:rsidTr="00AC4D29">
        <w:trPr>
          <w:jc w:val="center"/>
        </w:trPr>
        <w:tc>
          <w:tcPr>
            <w:tcW w:w="831" w:type="dxa"/>
          </w:tcPr>
          <w:p w:rsidR="008078E2" w:rsidRPr="00BD4185" w:rsidRDefault="008078E2" w:rsidP="00AC4D29">
            <w:pPr>
              <w:jc w:val="center"/>
              <w:rPr>
                <w:sz w:val="28"/>
                <w:szCs w:val="28"/>
              </w:rPr>
            </w:pPr>
            <w:r w:rsidRPr="00BD4185">
              <w:rPr>
                <w:position w:val="-10"/>
                <w:sz w:val="28"/>
                <w:szCs w:val="28"/>
              </w:rPr>
              <w:object w:dxaOrig="320" w:dyaOrig="320">
                <v:shape id="_x0000_i1332" type="#_x0000_t75" style="width:15.75pt;height:15.75pt" o:ole="">
                  <v:imagedata r:id="rId578" o:title=""/>
                </v:shape>
                <o:OLEObject Type="Embed" ProgID="Equation.3" ShapeID="_x0000_i1332" DrawAspect="Content" ObjectID="_1522040324" r:id="rId579"/>
              </w:object>
            </w:r>
          </w:p>
        </w:tc>
        <w:tc>
          <w:tcPr>
            <w:tcW w:w="2614" w:type="dxa"/>
            <w:vAlign w:val="center"/>
          </w:tcPr>
          <w:p w:rsidR="008078E2" w:rsidRPr="00BD4185" w:rsidRDefault="008078E2" w:rsidP="00AC4D29">
            <w:pPr>
              <w:jc w:val="center"/>
              <w:rPr>
                <w:sz w:val="28"/>
                <w:szCs w:val="28"/>
              </w:rPr>
            </w:pPr>
            <w:r w:rsidRPr="00BD4185">
              <w:rPr>
                <w:sz w:val="28"/>
                <w:szCs w:val="28"/>
              </w:rPr>
              <w:t>0,4</w:t>
            </w:r>
          </w:p>
        </w:tc>
        <w:tc>
          <w:tcPr>
            <w:tcW w:w="2924" w:type="dxa"/>
            <w:vAlign w:val="center"/>
          </w:tcPr>
          <w:p w:rsidR="008078E2" w:rsidRPr="00BD4185" w:rsidRDefault="008078E2" w:rsidP="00AC4D29">
            <w:pPr>
              <w:jc w:val="center"/>
              <w:rPr>
                <w:sz w:val="28"/>
                <w:szCs w:val="28"/>
              </w:rPr>
            </w:pPr>
            <w:r w:rsidRPr="00BD4185">
              <w:rPr>
                <w:sz w:val="28"/>
                <w:szCs w:val="28"/>
              </w:rPr>
              <w:t>0,6</w:t>
            </w:r>
          </w:p>
        </w:tc>
        <w:tc>
          <w:tcPr>
            <w:tcW w:w="3112" w:type="dxa"/>
            <w:vAlign w:val="center"/>
          </w:tcPr>
          <w:p w:rsidR="008078E2" w:rsidRPr="00BD4185" w:rsidRDefault="008078E2" w:rsidP="00AC4D29">
            <w:pPr>
              <w:jc w:val="center"/>
              <w:rPr>
                <w:sz w:val="28"/>
                <w:szCs w:val="28"/>
              </w:rPr>
            </w:pPr>
            <w:r w:rsidRPr="00BD4185">
              <w:rPr>
                <w:sz w:val="28"/>
                <w:szCs w:val="28"/>
              </w:rPr>
              <w:t>0,8</w:t>
            </w:r>
          </w:p>
        </w:tc>
      </w:tr>
      <w:tr w:rsidR="008078E2" w:rsidRPr="00BD4185" w:rsidTr="00AC4D29">
        <w:trPr>
          <w:jc w:val="center"/>
        </w:trPr>
        <w:tc>
          <w:tcPr>
            <w:tcW w:w="831" w:type="dxa"/>
          </w:tcPr>
          <w:p w:rsidR="008078E2" w:rsidRPr="00BD4185" w:rsidRDefault="008078E2" w:rsidP="00AC4D29">
            <w:pPr>
              <w:jc w:val="center"/>
              <w:rPr>
                <w:sz w:val="28"/>
                <w:szCs w:val="28"/>
              </w:rPr>
            </w:pPr>
            <w:r w:rsidRPr="00BD4185">
              <w:rPr>
                <w:position w:val="-10"/>
                <w:sz w:val="28"/>
                <w:szCs w:val="28"/>
              </w:rPr>
              <w:object w:dxaOrig="320" w:dyaOrig="320">
                <v:shape id="_x0000_i1333" type="#_x0000_t75" style="width:15.75pt;height:15.75pt" o:ole="">
                  <v:imagedata r:id="rId580" o:title=""/>
                </v:shape>
                <o:OLEObject Type="Embed" ProgID="Equation.3" ShapeID="_x0000_i1333" DrawAspect="Content" ObjectID="_1522040325" r:id="rId581"/>
              </w:object>
            </w:r>
          </w:p>
        </w:tc>
        <w:tc>
          <w:tcPr>
            <w:tcW w:w="2614" w:type="dxa"/>
            <w:vAlign w:val="center"/>
          </w:tcPr>
          <w:p w:rsidR="008078E2" w:rsidRPr="00BD4185" w:rsidRDefault="008078E2" w:rsidP="00AC4D29">
            <w:pPr>
              <w:jc w:val="center"/>
              <w:rPr>
                <w:sz w:val="28"/>
                <w:szCs w:val="28"/>
              </w:rPr>
            </w:pPr>
            <w:r w:rsidRPr="00BD4185">
              <w:rPr>
                <w:sz w:val="28"/>
                <w:szCs w:val="28"/>
              </w:rPr>
              <w:t>0,04</w:t>
            </w:r>
          </w:p>
        </w:tc>
        <w:tc>
          <w:tcPr>
            <w:tcW w:w="2924" w:type="dxa"/>
            <w:vAlign w:val="center"/>
          </w:tcPr>
          <w:p w:rsidR="008078E2" w:rsidRPr="00BD4185" w:rsidRDefault="008078E2" w:rsidP="00AC4D29">
            <w:pPr>
              <w:jc w:val="center"/>
              <w:rPr>
                <w:sz w:val="28"/>
                <w:szCs w:val="28"/>
              </w:rPr>
            </w:pPr>
            <w:r w:rsidRPr="00BD4185">
              <w:rPr>
                <w:sz w:val="28"/>
                <w:szCs w:val="28"/>
              </w:rPr>
              <w:t>0,07</w:t>
            </w:r>
          </w:p>
        </w:tc>
        <w:tc>
          <w:tcPr>
            <w:tcW w:w="3112" w:type="dxa"/>
            <w:vAlign w:val="center"/>
          </w:tcPr>
          <w:p w:rsidR="008078E2" w:rsidRPr="00BD4185" w:rsidRDefault="008078E2" w:rsidP="00AC4D29">
            <w:pPr>
              <w:jc w:val="center"/>
              <w:rPr>
                <w:sz w:val="28"/>
                <w:szCs w:val="28"/>
              </w:rPr>
            </w:pPr>
            <w:r w:rsidRPr="00BD4185">
              <w:rPr>
                <w:sz w:val="28"/>
                <w:szCs w:val="28"/>
              </w:rPr>
              <w:t>0,1</w:t>
            </w:r>
          </w:p>
        </w:tc>
      </w:tr>
      <w:tr w:rsidR="008078E2" w:rsidRPr="00BD4185" w:rsidTr="00AC4D29">
        <w:trPr>
          <w:jc w:val="center"/>
        </w:trPr>
        <w:tc>
          <w:tcPr>
            <w:tcW w:w="831" w:type="dxa"/>
          </w:tcPr>
          <w:p w:rsidR="008078E2" w:rsidRPr="00BD4185" w:rsidRDefault="008078E2" w:rsidP="00AC4D29">
            <w:pPr>
              <w:jc w:val="center"/>
              <w:rPr>
                <w:sz w:val="28"/>
                <w:szCs w:val="28"/>
              </w:rPr>
            </w:pPr>
            <w:r w:rsidRPr="00BD4185">
              <w:rPr>
                <w:position w:val="-10"/>
                <w:sz w:val="28"/>
                <w:szCs w:val="28"/>
              </w:rPr>
              <w:object w:dxaOrig="320" w:dyaOrig="320">
                <v:shape id="_x0000_i1334" type="#_x0000_t75" style="width:15.75pt;height:15.75pt" o:ole="">
                  <v:imagedata r:id="rId582" o:title=""/>
                </v:shape>
                <o:OLEObject Type="Embed" ProgID="Equation.3" ShapeID="_x0000_i1334" DrawAspect="Content" ObjectID="_1522040326" r:id="rId583"/>
              </w:object>
            </w:r>
          </w:p>
        </w:tc>
        <w:tc>
          <w:tcPr>
            <w:tcW w:w="2614" w:type="dxa"/>
            <w:vAlign w:val="center"/>
          </w:tcPr>
          <w:p w:rsidR="008078E2" w:rsidRPr="00BD4185" w:rsidRDefault="008078E2" w:rsidP="00AC4D29">
            <w:pPr>
              <w:jc w:val="center"/>
              <w:rPr>
                <w:sz w:val="28"/>
                <w:szCs w:val="28"/>
              </w:rPr>
            </w:pPr>
            <w:r w:rsidRPr="00BD4185">
              <w:rPr>
                <w:sz w:val="28"/>
                <w:szCs w:val="28"/>
              </w:rPr>
              <w:t>0,03</w:t>
            </w:r>
          </w:p>
        </w:tc>
        <w:tc>
          <w:tcPr>
            <w:tcW w:w="2924" w:type="dxa"/>
            <w:vAlign w:val="center"/>
          </w:tcPr>
          <w:p w:rsidR="008078E2" w:rsidRPr="00BD4185" w:rsidRDefault="008078E2" w:rsidP="00AC4D29">
            <w:pPr>
              <w:jc w:val="center"/>
              <w:rPr>
                <w:sz w:val="28"/>
                <w:szCs w:val="28"/>
              </w:rPr>
            </w:pPr>
            <w:r w:rsidRPr="00BD4185">
              <w:rPr>
                <w:sz w:val="28"/>
                <w:szCs w:val="28"/>
              </w:rPr>
              <w:t>0,05</w:t>
            </w:r>
          </w:p>
        </w:tc>
        <w:tc>
          <w:tcPr>
            <w:tcW w:w="3112" w:type="dxa"/>
            <w:vAlign w:val="center"/>
          </w:tcPr>
          <w:p w:rsidR="008078E2" w:rsidRPr="00BD4185" w:rsidRDefault="008078E2" w:rsidP="00AC4D29">
            <w:pPr>
              <w:jc w:val="center"/>
              <w:rPr>
                <w:sz w:val="28"/>
                <w:szCs w:val="28"/>
              </w:rPr>
            </w:pPr>
            <w:r w:rsidRPr="00BD4185">
              <w:rPr>
                <w:sz w:val="28"/>
                <w:szCs w:val="28"/>
              </w:rPr>
              <w:t>0,07</w:t>
            </w:r>
          </w:p>
        </w:tc>
      </w:tr>
      <w:tr w:rsidR="008078E2" w:rsidRPr="00BD4185" w:rsidTr="00AC4D29">
        <w:trPr>
          <w:jc w:val="center"/>
        </w:trPr>
        <w:tc>
          <w:tcPr>
            <w:tcW w:w="831" w:type="dxa"/>
          </w:tcPr>
          <w:p w:rsidR="008078E2" w:rsidRPr="00BD4185" w:rsidRDefault="008078E2" w:rsidP="00AC4D29">
            <w:pPr>
              <w:jc w:val="center"/>
              <w:rPr>
                <w:sz w:val="28"/>
                <w:szCs w:val="28"/>
              </w:rPr>
            </w:pPr>
            <w:r w:rsidRPr="00BD4185">
              <w:rPr>
                <w:position w:val="-10"/>
                <w:sz w:val="28"/>
                <w:szCs w:val="28"/>
              </w:rPr>
              <w:object w:dxaOrig="320" w:dyaOrig="320">
                <v:shape id="_x0000_i1335" type="#_x0000_t75" style="width:15.75pt;height:15.75pt" o:ole="">
                  <v:imagedata r:id="rId584" o:title=""/>
                </v:shape>
                <o:OLEObject Type="Embed" ProgID="Equation.3" ShapeID="_x0000_i1335" DrawAspect="Content" ObjectID="_1522040327" r:id="rId585"/>
              </w:object>
            </w:r>
          </w:p>
        </w:tc>
        <w:tc>
          <w:tcPr>
            <w:tcW w:w="2614" w:type="dxa"/>
            <w:vAlign w:val="center"/>
          </w:tcPr>
          <w:p w:rsidR="008078E2" w:rsidRPr="00BD4185" w:rsidRDefault="008078E2" w:rsidP="00AC4D29">
            <w:pPr>
              <w:jc w:val="center"/>
              <w:rPr>
                <w:sz w:val="28"/>
                <w:szCs w:val="28"/>
              </w:rPr>
            </w:pPr>
            <w:r w:rsidRPr="00BD4185">
              <w:rPr>
                <w:sz w:val="28"/>
                <w:szCs w:val="28"/>
              </w:rPr>
              <w:t>0,2</w:t>
            </w:r>
          </w:p>
        </w:tc>
        <w:tc>
          <w:tcPr>
            <w:tcW w:w="2924" w:type="dxa"/>
            <w:vAlign w:val="center"/>
          </w:tcPr>
          <w:p w:rsidR="008078E2" w:rsidRPr="00BD4185" w:rsidRDefault="008078E2" w:rsidP="00AC4D29">
            <w:pPr>
              <w:jc w:val="center"/>
              <w:rPr>
                <w:sz w:val="28"/>
                <w:szCs w:val="28"/>
              </w:rPr>
            </w:pPr>
            <w:r w:rsidRPr="00BD4185">
              <w:rPr>
                <w:sz w:val="28"/>
                <w:szCs w:val="28"/>
              </w:rPr>
              <w:t>0,4</w:t>
            </w:r>
          </w:p>
        </w:tc>
        <w:tc>
          <w:tcPr>
            <w:tcW w:w="3112" w:type="dxa"/>
            <w:vAlign w:val="center"/>
          </w:tcPr>
          <w:p w:rsidR="008078E2" w:rsidRPr="00BD4185" w:rsidRDefault="008078E2" w:rsidP="00AC4D29">
            <w:pPr>
              <w:jc w:val="center"/>
              <w:rPr>
                <w:sz w:val="28"/>
                <w:szCs w:val="28"/>
              </w:rPr>
            </w:pPr>
            <w:r w:rsidRPr="00BD4185">
              <w:rPr>
                <w:sz w:val="28"/>
                <w:szCs w:val="28"/>
              </w:rPr>
              <w:t>0.6</w:t>
            </w:r>
          </w:p>
        </w:tc>
      </w:tr>
      <w:tr w:rsidR="008078E2" w:rsidRPr="00BD4185" w:rsidTr="00AC4D29">
        <w:trPr>
          <w:jc w:val="center"/>
        </w:trPr>
        <w:tc>
          <w:tcPr>
            <w:tcW w:w="831" w:type="dxa"/>
          </w:tcPr>
          <w:p w:rsidR="008078E2" w:rsidRPr="00BD4185" w:rsidRDefault="008078E2" w:rsidP="00AC4D29">
            <w:pPr>
              <w:jc w:val="center"/>
              <w:rPr>
                <w:sz w:val="28"/>
                <w:szCs w:val="28"/>
              </w:rPr>
            </w:pPr>
            <w:r w:rsidRPr="00BD4185">
              <w:rPr>
                <w:position w:val="-10"/>
                <w:sz w:val="28"/>
                <w:szCs w:val="28"/>
              </w:rPr>
              <w:object w:dxaOrig="320" w:dyaOrig="320">
                <v:shape id="_x0000_i1336" type="#_x0000_t75" style="width:15.75pt;height:15.75pt" o:ole="">
                  <v:imagedata r:id="rId586" o:title=""/>
                </v:shape>
                <o:OLEObject Type="Embed" ProgID="Equation.3" ShapeID="_x0000_i1336" DrawAspect="Content" ObjectID="_1522040328" r:id="rId587"/>
              </w:object>
            </w:r>
          </w:p>
        </w:tc>
        <w:tc>
          <w:tcPr>
            <w:tcW w:w="2614" w:type="dxa"/>
            <w:vAlign w:val="center"/>
          </w:tcPr>
          <w:p w:rsidR="008078E2" w:rsidRPr="00BD4185" w:rsidRDefault="008078E2" w:rsidP="00AC4D29">
            <w:pPr>
              <w:jc w:val="center"/>
              <w:rPr>
                <w:sz w:val="28"/>
                <w:szCs w:val="28"/>
              </w:rPr>
            </w:pPr>
            <w:r w:rsidRPr="00BD4185">
              <w:rPr>
                <w:sz w:val="28"/>
                <w:szCs w:val="28"/>
              </w:rPr>
              <w:t>0,05</w:t>
            </w:r>
          </w:p>
        </w:tc>
        <w:tc>
          <w:tcPr>
            <w:tcW w:w="2924" w:type="dxa"/>
            <w:vAlign w:val="center"/>
          </w:tcPr>
          <w:p w:rsidR="008078E2" w:rsidRPr="00BD4185" w:rsidRDefault="008078E2" w:rsidP="00AC4D29">
            <w:pPr>
              <w:jc w:val="center"/>
              <w:rPr>
                <w:sz w:val="28"/>
                <w:szCs w:val="28"/>
              </w:rPr>
            </w:pPr>
            <w:r w:rsidRPr="00BD4185">
              <w:rPr>
                <w:sz w:val="28"/>
                <w:szCs w:val="28"/>
              </w:rPr>
              <w:t>0,1</w:t>
            </w:r>
          </w:p>
        </w:tc>
        <w:tc>
          <w:tcPr>
            <w:tcW w:w="3112" w:type="dxa"/>
            <w:vAlign w:val="center"/>
          </w:tcPr>
          <w:p w:rsidR="008078E2" w:rsidRPr="00BD4185" w:rsidRDefault="008078E2" w:rsidP="00AC4D29">
            <w:pPr>
              <w:jc w:val="center"/>
              <w:rPr>
                <w:sz w:val="28"/>
                <w:szCs w:val="28"/>
              </w:rPr>
            </w:pPr>
            <w:r w:rsidRPr="00BD4185">
              <w:rPr>
                <w:sz w:val="28"/>
                <w:szCs w:val="28"/>
              </w:rPr>
              <w:t>0,15</w:t>
            </w:r>
          </w:p>
        </w:tc>
      </w:tr>
    </w:tbl>
    <w:p w:rsidR="008078E2" w:rsidRPr="00453F7F" w:rsidRDefault="008078E2" w:rsidP="00D27C22">
      <w:pPr>
        <w:spacing w:line="360" w:lineRule="auto"/>
        <w:ind w:firstLine="567"/>
        <w:jc w:val="both"/>
        <w:rPr>
          <w:sz w:val="16"/>
          <w:szCs w:val="16"/>
        </w:rPr>
      </w:pPr>
    </w:p>
    <w:p w:rsidR="008078E2" w:rsidRDefault="008078E2" w:rsidP="00D27C22">
      <w:pPr>
        <w:spacing w:line="360" w:lineRule="auto"/>
        <w:ind w:firstLine="567"/>
        <w:jc w:val="both"/>
        <w:rPr>
          <w:sz w:val="28"/>
          <w:szCs w:val="28"/>
        </w:rPr>
      </w:pPr>
      <w:r w:rsidRPr="00BD4185">
        <w:rPr>
          <w:sz w:val="28"/>
          <w:szCs w:val="28"/>
        </w:rPr>
        <w:t>Розпишемо систему з дев’яти простих диференціальних рівнянь першого порядку з постійними коефіцієнтами з урахуванням коефіцієнтів переходу радіонуклідів з поправкою на їх радіоактивний розпад:</w:t>
      </w:r>
      <w:r w:rsidRPr="00B421B7">
        <w:rPr>
          <w:sz w:val="28"/>
          <w:szCs w:val="28"/>
        </w:rPr>
        <w:t xml:space="preserve"> </w:t>
      </w:r>
    </w:p>
    <w:p w:rsidR="008078E2" w:rsidRPr="00BD4185" w:rsidRDefault="008078E2" w:rsidP="00D27C22">
      <w:pPr>
        <w:spacing w:line="360" w:lineRule="auto"/>
        <w:ind w:firstLine="567"/>
        <w:rPr>
          <w:sz w:val="28"/>
          <w:szCs w:val="28"/>
        </w:rPr>
      </w:pPr>
      <w:r>
        <w:rPr>
          <w:sz w:val="28"/>
          <w:szCs w:val="28"/>
        </w:rPr>
        <w:t xml:space="preserve">                                            </w:t>
      </w:r>
      <w:r w:rsidRPr="00BD4185">
        <w:rPr>
          <w:position w:val="-26"/>
          <w:sz w:val="28"/>
          <w:szCs w:val="28"/>
        </w:rPr>
        <w:object w:dxaOrig="4540" w:dyaOrig="5760">
          <v:shape id="_x0000_i1337" type="#_x0000_t75" style="width:181.5pt;height:225pt" o:ole="">
            <v:imagedata r:id="rId588" o:title=""/>
          </v:shape>
          <o:OLEObject Type="Embed" ProgID="Equation.3" ShapeID="_x0000_i1337" DrawAspect="Content" ObjectID="_1522040329" r:id="rId589"/>
        </w:object>
      </w:r>
      <w:r>
        <w:rPr>
          <w:sz w:val="28"/>
          <w:szCs w:val="28"/>
        </w:rPr>
        <w:t xml:space="preserve">                   </w:t>
      </w:r>
      <w:r w:rsidRPr="00BD4185">
        <w:rPr>
          <w:sz w:val="28"/>
          <w:szCs w:val="28"/>
        </w:rPr>
        <w:t>(</w:t>
      </w:r>
      <w:r>
        <w:rPr>
          <w:sz w:val="28"/>
          <w:szCs w:val="28"/>
        </w:rPr>
        <w:t>5.22</w:t>
      </w:r>
      <w:r w:rsidRPr="00BD4185">
        <w:rPr>
          <w:sz w:val="28"/>
          <w:szCs w:val="28"/>
        </w:rPr>
        <w:t>)</w:t>
      </w:r>
    </w:p>
    <w:p w:rsidR="008078E2" w:rsidRPr="00BD4185" w:rsidRDefault="008078E2" w:rsidP="00D27C22">
      <w:pPr>
        <w:spacing w:line="360" w:lineRule="auto"/>
        <w:jc w:val="both"/>
        <w:rPr>
          <w:sz w:val="28"/>
          <w:szCs w:val="28"/>
        </w:rPr>
      </w:pPr>
      <w:r w:rsidRPr="00BD4185">
        <w:rPr>
          <w:sz w:val="28"/>
          <w:szCs w:val="28"/>
        </w:rPr>
        <w:t xml:space="preserve">де змінні </w:t>
      </w:r>
      <w:r w:rsidRPr="00BD4185">
        <w:rPr>
          <w:i/>
          <w:sz w:val="28"/>
          <w:szCs w:val="28"/>
        </w:rPr>
        <w:t>x</w:t>
      </w:r>
      <w:r w:rsidRPr="00BD4185">
        <w:rPr>
          <w:sz w:val="28"/>
          <w:szCs w:val="28"/>
        </w:rPr>
        <w:t xml:space="preserve">, </w:t>
      </w:r>
      <w:r w:rsidRPr="00BD4185">
        <w:rPr>
          <w:i/>
          <w:sz w:val="28"/>
          <w:szCs w:val="28"/>
        </w:rPr>
        <w:t>y</w:t>
      </w:r>
      <w:r w:rsidRPr="00BD4185">
        <w:rPr>
          <w:sz w:val="28"/>
          <w:szCs w:val="28"/>
        </w:rPr>
        <w:t xml:space="preserve">, </w:t>
      </w:r>
      <w:r w:rsidRPr="00BD4185">
        <w:rPr>
          <w:i/>
          <w:sz w:val="28"/>
          <w:szCs w:val="28"/>
        </w:rPr>
        <w:t>z</w:t>
      </w:r>
      <w:r w:rsidRPr="00BD4185">
        <w:rPr>
          <w:sz w:val="28"/>
          <w:szCs w:val="28"/>
        </w:rPr>
        <w:t xml:space="preserve">, </w:t>
      </w:r>
      <w:r w:rsidRPr="00BD4185">
        <w:rPr>
          <w:i/>
          <w:sz w:val="28"/>
          <w:szCs w:val="28"/>
        </w:rPr>
        <w:t>k</w:t>
      </w:r>
      <w:r w:rsidRPr="00BD4185">
        <w:rPr>
          <w:sz w:val="28"/>
          <w:szCs w:val="28"/>
        </w:rPr>
        <w:t xml:space="preserve">, </w:t>
      </w:r>
      <w:r w:rsidRPr="00BD4185">
        <w:rPr>
          <w:i/>
          <w:sz w:val="28"/>
          <w:szCs w:val="28"/>
          <w:lang w:val="en-US"/>
        </w:rPr>
        <w:t>l</w:t>
      </w:r>
      <w:r w:rsidRPr="00BD4185">
        <w:rPr>
          <w:sz w:val="28"/>
          <w:szCs w:val="28"/>
        </w:rPr>
        <w:t xml:space="preserve">, </w:t>
      </w:r>
      <w:r w:rsidRPr="00BD4185">
        <w:rPr>
          <w:i/>
          <w:sz w:val="28"/>
          <w:szCs w:val="28"/>
          <w:lang w:val="en-US"/>
        </w:rPr>
        <w:t>n</w:t>
      </w:r>
      <w:r w:rsidRPr="00BD4185">
        <w:rPr>
          <w:sz w:val="28"/>
          <w:szCs w:val="28"/>
        </w:rPr>
        <w:t xml:space="preserve">, </w:t>
      </w:r>
      <w:r w:rsidRPr="00BD4185">
        <w:rPr>
          <w:i/>
          <w:sz w:val="28"/>
          <w:szCs w:val="28"/>
          <w:lang w:val="en-US"/>
        </w:rPr>
        <w:t>o</w:t>
      </w:r>
      <w:r w:rsidRPr="00BD4185">
        <w:rPr>
          <w:sz w:val="28"/>
          <w:szCs w:val="28"/>
        </w:rPr>
        <w:t xml:space="preserve">, </w:t>
      </w:r>
      <w:r w:rsidRPr="00BD4185">
        <w:rPr>
          <w:i/>
          <w:sz w:val="28"/>
          <w:szCs w:val="28"/>
          <w:lang w:val="en-US"/>
        </w:rPr>
        <w:t>p</w:t>
      </w:r>
      <w:r w:rsidRPr="00BD4185">
        <w:rPr>
          <w:sz w:val="28"/>
          <w:szCs w:val="28"/>
        </w:rPr>
        <w:t xml:space="preserve">, </w:t>
      </w:r>
      <w:r w:rsidRPr="00BD4185">
        <w:rPr>
          <w:i/>
          <w:sz w:val="28"/>
          <w:szCs w:val="28"/>
          <w:lang w:val="en-US"/>
        </w:rPr>
        <w:t>m</w:t>
      </w:r>
      <w:r w:rsidRPr="00BD4185">
        <w:rPr>
          <w:sz w:val="28"/>
          <w:szCs w:val="28"/>
        </w:rPr>
        <w:t xml:space="preserve"> – динамічні питомі активності радіонуклідів у камерах: «ліс», «узлісся», «лука», «тераса», «заплава», «вода», «біота», «донні відклади» та «люди»; </w:t>
      </w:r>
      <w:r w:rsidRPr="00BD4185">
        <w:rPr>
          <w:i/>
          <w:sz w:val="28"/>
          <w:szCs w:val="28"/>
          <w:lang w:val="en-US"/>
        </w:rPr>
        <w:t>t</w:t>
      </w:r>
      <w:r w:rsidRPr="00BD4185">
        <w:rPr>
          <w:sz w:val="28"/>
          <w:szCs w:val="28"/>
        </w:rPr>
        <w:t xml:space="preserve"> – час.</w:t>
      </w:r>
    </w:p>
    <w:p w:rsidR="008078E2" w:rsidRPr="00BD4185" w:rsidRDefault="008078E2" w:rsidP="00D27C22">
      <w:pPr>
        <w:spacing w:line="360" w:lineRule="auto"/>
        <w:ind w:firstLine="567"/>
        <w:jc w:val="both"/>
        <w:rPr>
          <w:sz w:val="28"/>
          <w:szCs w:val="28"/>
        </w:rPr>
      </w:pPr>
      <w:r w:rsidRPr="00BD4185">
        <w:rPr>
          <w:sz w:val="28"/>
          <w:szCs w:val="28"/>
        </w:rPr>
        <w:t xml:space="preserve">Для камери «ліс» (рис. </w:t>
      </w:r>
      <w:r>
        <w:rPr>
          <w:sz w:val="28"/>
          <w:szCs w:val="28"/>
        </w:rPr>
        <w:t>5.18</w:t>
      </w:r>
      <w:r w:rsidRPr="00BD4185">
        <w:rPr>
          <w:sz w:val="28"/>
          <w:szCs w:val="28"/>
        </w:rPr>
        <w:t xml:space="preserve">) характерний плавний скид радіонуклідів схилом униз. В інших камерах спостерігається поступове збільшення та нагромадження радіонукліда з досяганням пікових значень та наступним зменшенням їх вмісту. Для камери «людина» максимальне нагромадження радіонуклідів становить 22 % від запасу </w:t>
      </w:r>
      <w:r>
        <w:rPr>
          <w:sz w:val="28"/>
          <w:szCs w:val="28"/>
        </w:rPr>
        <w:t>в</w:t>
      </w:r>
      <w:r w:rsidRPr="00BD4185">
        <w:rPr>
          <w:sz w:val="28"/>
          <w:szCs w:val="28"/>
        </w:rPr>
        <w:t xml:space="preserve"> </w:t>
      </w:r>
      <w:r>
        <w:rPr>
          <w:sz w:val="28"/>
          <w:szCs w:val="28"/>
        </w:rPr>
        <w:t>у</w:t>
      </w:r>
      <w:r w:rsidRPr="00BD4185">
        <w:rPr>
          <w:sz w:val="28"/>
          <w:szCs w:val="28"/>
        </w:rPr>
        <w:t>сій екосистемі, що визначає дозове навантаження на популяцію людей, які користуються даною екосистемою. Основною складовою дози для людей є сільськогосподарська тераса, де вирощується сільськогосподарська продукція.</w:t>
      </w:r>
    </w:p>
    <w:p w:rsidR="008078E2" w:rsidRDefault="008078E2" w:rsidP="00D27C22">
      <w:pPr>
        <w:spacing w:line="360" w:lineRule="auto"/>
        <w:ind w:firstLine="567"/>
        <w:jc w:val="both"/>
        <w:rPr>
          <w:sz w:val="28"/>
          <w:szCs w:val="28"/>
        </w:rPr>
      </w:pPr>
      <w:r w:rsidRPr="00BD4185">
        <w:rPr>
          <w:sz w:val="28"/>
          <w:szCs w:val="28"/>
        </w:rPr>
        <w:t xml:space="preserve">Розв’язавши систему рівнянь, отримаємо </w:t>
      </w:r>
      <w:r>
        <w:rPr>
          <w:sz w:val="28"/>
          <w:szCs w:val="28"/>
        </w:rPr>
        <w:t>розв’язок</w:t>
      </w:r>
      <w:r w:rsidRPr="00BD4185">
        <w:rPr>
          <w:sz w:val="28"/>
          <w:szCs w:val="28"/>
        </w:rPr>
        <w:t xml:space="preserve"> у графічному вигляді (рис. </w:t>
      </w:r>
      <w:r>
        <w:rPr>
          <w:sz w:val="28"/>
          <w:szCs w:val="28"/>
        </w:rPr>
        <w:t>5.1</w:t>
      </w:r>
      <w:r>
        <w:rPr>
          <w:sz w:val="28"/>
          <w:szCs w:val="28"/>
          <w:lang w:val="ru-RU"/>
        </w:rPr>
        <w:t>8</w:t>
      </w:r>
      <w:r w:rsidRPr="00BD4185">
        <w:rPr>
          <w:sz w:val="28"/>
          <w:szCs w:val="28"/>
        </w:rPr>
        <w:t xml:space="preserve"> та </w:t>
      </w:r>
      <w:r>
        <w:rPr>
          <w:sz w:val="28"/>
          <w:szCs w:val="28"/>
        </w:rPr>
        <w:t>5.</w:t>
      </w:r>
      <w:r>
        <w:rPr>
          <w:sz w:val="28"/>
          <w:szCs w:val="28"/>
          <w:lang w:val="ru-RU"/>
        </w:rPr>
        <w:t>19</w:t>
      </w:r>
      <w:r w:rsidRPr="00BD4185">
        <w:rPr>
          <w:sz w:val="28"/>
          <w:szCs w:val="28"/>
        </w:rPr>
        <w:t>)</w:t>
      </w:r>
      <w:r>
        <w:rPr>
          <w:sz w:val="28"/>
          <w:szCs w:val="28"/>
        </w:rPr>
        <w:t>.</w:t>
      </w:r>
    </w:p>
    <w:p w:rsidR="008078E2" w:rsidRPr="00BD4185" w:rsidRDefault="008078E2" w:rsidP="00D27C22">
      <w:pPr>
        <w:spacing w:line="360" w:lineRule="auto"/>
        <w:ind w:firstLine="567"/>
        <w:jc w:val="both"/>
        <w:rPr>
          <w:sz w:val="28"/>
          <w:szCs w:val="28"/>
        </w:rPr>
      </w:pPr>
    </w:p>
    <w:p w:rsidR="008078E2" w:rsidRPr="00BD4185" w:rsidRDefault="008078E2" w:rsidP="00D27C22">
      <w:pPr>
        <w:spacing w:line="360" w:lineRule="auto"/>
        <w:ind w:firstLine="567"/>
        <w:jc w:val="center"/>
        <w:rPr>
          <w:b/>
          <w:sz w:val="28"/>
          <w:szCs w:val="28"/>
        </w:rPr>
      </w:pPr>
      <w:r w:rsidRPr="00154BE0">
        <w:rPr>
          <w:b/>
          <w:noProof/>
          <w:sz w:val="28"/>
          <w:szCs w:val="28"/>
        </w:rPr>
        <w:pict>
          <v:shape id="Рисунок 227" o:spid="_x0000_i1338" type="#_x0000_t75" alt="3_23" style="width:254.25pt;height:239.25pt;visibility:visible">
            <v:imagedata r:id="rId590" o:title=""/>
          </v:shape>
        </w:pict>
      </w:r>
    </w:p>
    <w:p w:rsidR="008078E2" w:rsidRPr="00CA6ED6" w:rsidRDefault="008078E2" w:rsidP="00D27C22">
      <w:pPr>
        <w:pStyle w:val="a4"/>
        <w:spacing w:before="0" w:after="0" w:line="360" w:lineRule="auto"/>
        <w:ind w:firstLine="567"/>
        <w:rPr>
          <w:sz w:val="16"/>
          <w:szCs w:val="16"/>
        </w:rPr>
      </w:pPr>
    </w:p>
    <w:p w:rsidR="008078E2" w:rsidRPr="0083146C" w:rsidRDefault="008078E2" w:rsidP="00D27C22">
      <w:pPr>
        <w:pStyle w:val="a4"/>
        <w:spacing w:before="0" w:after="0"/>
        <w:ind w:firstLine="567"/>
        <w:rPr>
          <w:sz w:val="24"/>
          <w:szCs w:val="24"/>
        </w:rPr>
      </w:pPr>
      <w:r w:rsidRPr="0083146C">
        <w:rPr>
          <w:sz w:val="24"/>
          <w:szCs w:val="24"/>
        </w:rPr>
        <w:t xml:space="preserve">Рис. </w:t>
      </w:r>
      <w:r>
        <w:rPr>
          <w:sz w:val="24"/>
          <w:szCs w:val="24"/>
        </w:rPr>
        <w:t>5</w:t>
      </w:r>
      <w:r w:rsidRPr="0083146C">
        <w:rPr>
          <w:sz w:val="24"/>
          <w:szCs w:val="24"/>
        </w:rPr>
        <w:t xml:space="preserve">. </w:t>
      </w:r>
      <w:r w:rsidRPr="00514763">
        <w:rPr>
          <w:sz w:val="24"/>
          <w:szCs w:val="24"/>
        </w:rPr>
        <w:t>1</w:t>
      </w:r>
      <w:r w:rsidRPr="007848ED">
        <w:rPr>
          <w:sz w:val="24"/>
          <w:szCs w:val="24"/>
        </w:rPr>
        <w:t>8</w:t>
      </w:r>
      <w:r w:rsidRPr="0083146C">
        <w:rPr>
          <w:sz w:val="24"/>
          <w:szCs w:val="24"/>
        </w:rPr>
        <w:t xml:space="preserve">. </w:t>
      </w:r>
      <w:r>
        <w:rPr>
          <w:sz w:val="24"/>
          <w:szCs w:val="24"/>
        </w:rPr>
        <w:t>Прогноз р</w:t>
      </w:r>
      <w:r w:rsidRPr="0083146C">
        <w:rPr>
          <w:sz w:val="24"/>
          <w:szCs w:val="24"/>
        </w:rPr>
        <w:t>озподіл</w:t>
      </w:r>
      <w:r>
        <w:rPr>
          <w:sz w:val="24"/>
          <w:szCs w:val="24"/>
        </w:rPr>
        <w:t>у</w:t>
      </w:r>
      <w:r w:rsidRPr="0083146C">
        <w:rPr>
          <w:sz w:val="24"/>
          <w:szCs w:val="24"/>
        </w:rPr>
        <w:t xml:space="preserve"> радіонуклідів між камерами схилової екосистеми: </w:t>
      </w:r>
    </w:p>
    <w:p w:rsidR="008078E2" w:rsidRPr="0083146C" w:rsidRDefault="008078E2" w:rsidP="00D27C22">
      <w:pPr>
        <w:pStyle w:val="a4"/>
        <w:spacing w:before="0" w:after="0"/>
        <w:ind w:firstLine="567"/>
        <w:rPr>
          <w:sz w:val="24"/>
          <w:szCs w:val="24"/>
        </w:rPr>
      </w:pPr>
      <w:r w:rsidRPr="0083146C">
        <w:rPr>
          <w:i/>
          <w:sz w:val="24"/>
          <w:szCs w:val="24"/>
        </w:rPr>
        <w:t>1</w:t>
      </w:r>
      <w:r w:rsidRPr="0083146C">
        <w:rPr>
          <w:sz w:val="24"/>
          <w:szCs w:val="24"/>
        </w:rPr>
        <w:t xml:space="preserve"> – «ліс»; </w:t>
      </w:r>
      <w:r w:rsidRPr="0083146C">
        <w:rPr>
          <w:i/>
          <w:sz w:val="24"/>
          <w:szCs w:val="24"/>
        </w:rPr>
        <w:t>2</w:t>
      </w:r>
      <w:r w:rsidRPr="0083146C">
        <w:rPr>
          <w:sz w:val="24"/>
          <w:szCs w:val="24"/>
        </w:rPr>
        <w:t xml:space="preserve"> – «узлісся»; </w:t>
      </w:r>
      <w:r w:rsidRPr="0083146C">
        <w:rPr>
          <w:i/>
          <w:sz w:val="24"/>
          <w:szCs w:val="24"/>
        </w:rPr>
        <w:t>3</w:t>
      </w:r>
      <w:r w:rsidRPr="0083146C">
        <w:rPr>
          <w:sz w:val="24"/>
          <w:szCs w:val="24"/>
        </w:rPr>
        <w:t xml:space="preserve"> – «люди»; </w:t>
      </w:r>
      <w:r w:rsidRPr="0083146C">
        <w:rPr>
          <w:i/>
          <w:sz w:val="24"/>
          <w:szCs w:val="24"/>
        </w:rPr>
        <w:t xml:space="preserve">4 </w:t>
      </w:r>
      <w:r w:rsidRPr="0083146C">
        <w:rPr>
          <w:sz w:val="24"/>
          <w:szCs w:val="24"/>
        </w:rPr>
        <w:t xml:space="preserve">– «лука»; </w:t>
      </w:r>
      <w:r w:rsidRPr="0083146C">
        <w:rPr>
          <w:i/>
          <w:sz w:val="24"/>
          <w:szCs w:val="24"/>
        </w:rPr>
        <w:t>5</w:t>
      </w:r>
      <w:r w:rsidRPr="0083146C">
        <w:rPr>
          <w:sz w:val="24"/>
          <w:szCs w:val="24"/>
        </w:rPr>
        <w:t xml:space="preserve"> – «донні відклади»; </w:t>
      </w:r>
    </w:p>
    <w:p w:rsidR="008078E2" w:rsidRDefault="008078E2" w:rsidP="00D27C22">
      <w:pPr>
        <w:pStyle w:val="a4"/>
        <w:spacing w:before="0" w:after="0"/>
        <w:ind w:firstLine="567"/>
        <w:rPr>
          <w:sz w:val="24"/>
          <w:szCs w:val="24"/>
        </w:rPr>
      </w:pPr>
      <w:r w:rsidRPr="0083146C">
        <w:rPr>
          <w:i/>
          <w:sz w:val="24"/>
          <w:szCs w:val="24"/>
        </w:rPr>
        <w:t>6</w:t>
      </w:r>
      <w:r w:rsidRPr="0083146C">
        <w:rPr>
          <w:sz w:val="24"/>
          <w:szCs w:val="24"/>
        </w:rPr>
        <w:t xml:space="preserve"> – «тераса»; </w:t>
      </w:r>
      <w:r w:rsidRPr="0083146C">
        <w:rPr>
          <w:i/>
          <w:sz w:val="24"/>
          <w:szCs w:val="24"/>
        </w:rPr>
        <w:t>7</w:t>
      </w:r>
      <w:r w:rsidRPr="0083146C">
        <w:rPr>
          <w:sz w:val="24"/>
          <w:szCs w:val="24"/>
        </w:rPr>
        <w:t xml:space="preserve"> – «біота»; </w:t>
      </w:r>
      <w:r w:rsidRPr="0083146C">
        <w:rPr>
          <w:i/>
          <w:sz w:val="24"/>
          <w:szCs w:val="24"/>
        </w:rPr>
        <w:t>8</w:t>
      </w:r>
      <w:r w:rsidRPr="0083146C">
        <w:rPr>
          <w:sz w:val="24"/>
          <w:szCs w:val="24"/>
        </w:rPr>
        <w:t xml:space="preserve"> – «заплава»; </w:t>
      </w:r>
      <w:r w:rsidRPr="0083146C">
        <w:rPr>
          <w:i/>
          <w:sz w:val="24"/>
          <w:szCs w:val="24"/>
        </w:rPr>
        <w:t>9</w:t>
      </w:r>
      <w:r w:rsidRPr="0083146C">
        <w:rPr>
          <w:sz w:val="24"/>
          <w:szCs w:val="24"/>
        </w:rPr>
        <w:t xml:space="preserve"> – «вода»</w:t>
      </w:r>
      <w:r>
        <w:rPr>
          <w:sz w:val="24"/>
          <w:szCs w:val="24"/>
        </w:rPr>
        <w:t xml:space="preserve"> </w:t>
      </w:r>
    </w:p>
    <w:p w:rsidR="008078E2" w:rsidRPr="00BD4185" w:rsidRDefault="008078E2" w:rsidP="00D27C22">
      <w:pPr>
        <w:pStyle w:val="a4"/>
        <w:spacing w:before="0" w:after="0"/>
        <w:ind w:firstLine="567"/>
        <w:rPr>
          <w:sz w:val="28"/>
          <w:szCs w:val="28"/>
        </w:rPr>
      </w:pPr>
    </w:p>
    <w:p w:rsidR="008078E2" w:rsidRPr="00BD4185" w:rsidRDefault="008078E2" w:rsidP="00D27C22">
      <w:pPr>
        <w:spacing w:line="360" w:lineRule="auto"/>
        <w:ind w:firstLine="567"/>
        <w:jc w:val="center"/>
        <w:rPr>
          <w:sz w:val="28"/>
          <w:szCs w:val="28"/>
        </w:rPr>
      </w:pPr>
      <w:r w:rsidRPr="00154BE0">
        <w:rPr>
          <w:noProof/>
          <w:sz w:val="28"/>
          <w:szCs w:val="28"/>
        </w:rPr>
        <w:pict>
          <v:shape id="Рисунок 226" o:spid="_x0000_i1339" type="#_x0000_t75" alt="3_24" style="width:259.5pt;height:227.25pt;visibility:visible">
            <v:imagedata r:id="rId591" o:title=""/>
          </v:shape>
        </w:pict>
      </w:r>
    </w:p>
    <w:p w:rsidR="008078E2" w:rsidRDefault="008078E2" w:rsidP="00D27C22">
      <w:pPr>
        <w:pStyle w:val="a4"/>
        <w:spacing w:before="0" w:after="0"/>
        <w:ind w:firstLine="567"/>
        <w:rPr>
          <w:sz w:val="24"/>
          <w:szCs w:val="24"/>
        </w:rPr>
      </w:pPr>
      <w:r w:rsidRPr="0083146C">
        <w:rPr>
          <w:sz w:val="24"/>
          <w:szCs w:val="24"/>
        </w:rPr>
        <w:t xml:space="preserve">Рис. </w:t>
      </w:r>
      <w:r>
        <w:rPr>
          <w:sz w:val="24"/>
          <w:szCs w:val="24"/>
        </w:rPr>
        <w:t>5</w:t>
      </w:r>
      <w:r w:rsidRPr="0083146C">
        <w:rPr>
          <w:sz w:val="24"/>
          <w:szCs w:val="24"/>
        </w:rPr>
        <w:t>.</w:t>
      </w:r>
      <w:r>
        <w:rPr>
          <w:sz w:val="24"/>
          <w:szCs w:val="24"/>
          <w:lang w:val="ru-RU"/>
        </w:rPr>
        <w:t>19</w:t>
      </w:r>
      <w:r w:rsidRPr="0083146C">
        <w:rPr>
          <w:sz w:val="24"/>
          <w:szCs w:val="24"/>
        </w:rPr>
        <w:t xml:space="preserve">. </w:t>
      </w:r>
      <w:r>
        <w:rPr>
          <w:sz w:val="24"/>
          <w:szCs w:val="24"/>
        </w:rPr>
        <w:t>Прогноз р</w:t>
      </w:r>
      <w:r w:rsidRPr="0083146C">
        <w:rPr>
          <w:sz w:val="24"/>
          <w:szCs w:val="24"/>
        </w:rPr>
        <w:t>озподіл</w:t>
      </w:r>
      <w:r>
        <w:rPr>
          <w:sz w:val="24"/>
          <w:szCs w:val="24"/>
        </w:rPr>
        <w:t>у</w:t>
      </w:r>
      <w:r w:rsidRPr="0083146C">
        <w:rPr>
          <w:sz w:val="24"/>
          <w:szCs w:val="24"/>
        </w:rPr>
        <w:t xml:space="preserve"> радіонуклідів між окремими камерами: </w:t>
      </w:r>
    </w:p>
    <w:p w:rsidR="008078E2" w:rsidRPr="0083146C" w:rsidRDefault="008078E2" w:rsidP="00D27C22">
      <w:pPr>
        <w:pStyle w:val="a4"/>
        <w:spacing w:before="0" w:after="0"/>
        <w:ind w:firstLine="567"/>
        <w:rPr>
          <w:sz w:val="24"/>
          <w:szCs w:val="24"/>
        </w:rPr>
      </w:pPr>
      <w:r w:rsidRPr="0083146C">
        <w:rPr>
          <w:i/>
          <w:sz w:val="24"/>
          <w:szCs w:val="24"/>
        </w:rPr>
        <w:t>1</w:t>
      </w:r>
      <w:r w:rsidRPr="0083146C">
        <w:rPr>
          <w:sz w:val="24"/>
          <w:szCs w:val="24"/>
        </w:rPr>
        <w:t xml:space="preserve"> – «люди»; </w:t>
      </w:r>
      <w:r w:rsidRPr="0083146C">
        <w:rPr>
          <w:i/>
          <w:sz w:val="24"/>
          <w:szCs w:val="24"/>
        </w:rPr>
        <w:t>2</w:t>
      </w:r>
      <w:r w:rsidRPr="0083146C">
        <w:rPr>
          <w:sz w:val="24"/>
          <w:szCs w:val="24"/>
        </w:rPr>
        <w:t xml:space="preserve"> – «тераса»; </w:t>
      </w:r>
      <w:r w:rsidRPr="0083146C">
        <w:rPr>
          <w:i/>
          <w:sz w:val="24"/>
          <w:szCs w:val="24"/>
        </w:rPr>
        <w:t>3</w:t>
      </w:r>
      <w:r w:rsidRPr="0083146C">
        <w:rPr>
          <w:sz w:val="24"/>
          <w:szCs w:val="24"/>
        </w:rPr>
        <w:t xml:space="preserve"> – «вода»</w:t>
      </w:r>
    </w:p>
    <w:p w:rsidR="008078E2" w:rsidRPr="00CA6ED6" w:rsidRDefault="008078E2" w:rsidP="00D27C22">
      <w:pPr>
        <w:spacing w:line="360" w:lineRule="auto"/>
        <w:ind w:firstLine="567"/>
        <w:jc w:val="both"/>
        <w:rPr>
          <w:sz w:val="16"/>
          <w:szCs w:val="16"/>
        </w:rPr>
      </w:pPr>
    </w:p>
    <w:p w:rsidR="008078E2" w:rsidRPr="00BD4185" w:rsidRDefault="008078E2" w:rsidP="00D27C22">
      <w:pPr>
        <w:spacing w:line="360" w:lineRule="auto"/>
        <w:ind w:firstLine="567"/>
        <w:jc w:val="both"/>
        <w:rPr>
          <w:sz w:val="28"/>
          <w:szCs w:val="28"/>
        </w:rPr>
      </w:pPr>
      <w:r w:rsidRPr="00BD4185">
        <w:rPr>
          <w:sz w:val="28"/>
          <w:szCs w:val="28"/>
        </w:rPr>
        <w:t xml:space="preserve">Для камер даної моделі складено таблицю зі значеннями максимальної питомої активності радіонуклідів у визначений момент часу (табл. </w:t>
      </w:r>
      <w:r w:rsidRPr="00CA6ED6">
        <w:rPr>
          <w:sz w:val="28"/>
          <w:szCs w:val="28"/>
        </w:rPr>
        <w:t>5</w:t>
      </w:r>
      <w:r w:rsidRPr="00BD4185">
        <w:rPr>
          <w:sz w:val="28"/>
          <w:szCs w:val="28"/>
        </w:rPr>
        <w:t>.</w:t>
      </w:r>
      <w:r>
        <w:rPr>
          <w:sz w:val="28"/>
          <w:szCs w:val="28"/>
        </w:rPr>
        <w:t>8</w:t>
      </w:r>
      <w:r w:rsidRPr="00BD4185">
        <w:rPr>
          <w:sz w:val="28"/>
          <w:szCs w:val="28"/>
        </w:rPr>
        <w:t>).</w:t>
      </w:r>
    </w:p>
    <w:p w:rsidR="008078E2" w:rsidRPr="00BD4185" w:rsidRDefault="008078E2" w:rsidP="00D27C22">
      <w:pPr>
        <w:pStyle w:val="a6"/>
        <w:spacing w:before="0" w:after="0" w:line="360" w:lineRule="auto"/>
        <w:ind w:firstLine="567"/>
        <w:rPr>
          <w:sz w:val="28"/>
          <w:szCs w:val="28"/>
        </w:rPr>
      </w:pPr>
      <w:r w:rsidRPr="00BD4185">
        <w:rPr>
          <w:sz w:val="28"/>
          <w:szCs w:val="28"/>
        </w:rPr>
        <w:t xml:space="preserve">Таблиця </w:t>
      </w:r>
      <w:r>
        <w:rPr>
          <w:sz w:val="28"/>
          <w:szCs w:val="28"/>
          <w:lang w:val="ru-RU"/>
        </w:rPr>
        <w:t>5</w:t>
      </w:r>
      <w:r w:rsidRPr="00BD4185">
        <w:rPr>
          <w:sz w:val="28"/>
          <w:szCs w:val="28"/>
        </w:rPr>
        <w:t>.</w:t>
      </w:r>
      <w:r>
        <w:rPr>
          <w:sz w:val="28"/>
          <w:szCs w:val="28"/>
        </w:rPr>
        <w:t>8</w:t>
      </w:r>
    </w:p>
    <w:p w:rsidR="008078E2" w:rsidRPr="00B721DB" w:rsidRDefault="008078E2" w:rsidP="00D27C22">
      <w:pPr>
        <w:pStyle w:val="a8"/>
        <w:spacing w:after="0" w:line="360" w:lineRule="auto"/>
        <w:ind w:firstLine="567"/>
        <w:rPr>
          <w:sz w:val="28"/>
          <w:szCs w:val="28"/>
          <w:lang w:val="ru-RU"/>
        </w:rPr>
      </w:pPr>
      <w:r w:rsidRPr="00BD4185">
        <w:rPr>
          <w:sz w:val="28"/>
          <w:szCs w:val="28"/>
        </w:rPr>
        <w:t xml:space="preserve">Нагромадження радіонуклідів у камерах схилової екосистеми </w:t>
      </w:r>
    </w:p>
    <w:p w:rsidR="008078E2" w:rsidRPr="00BD4185" w:rsidRDefault="008078E2" w:rsidP="00D27C22">
      <w:pPr>
        <w:pStyle w:val="a8"/>
        <w:spacing w:after="0" w:line="360" w:lineRule="auto"/>
        <w:ind w:firstLine="567"/>
        <w:rPr>
          <w:sz w:val="28"/>
          <w:szCs w:val="28"/>
        </w:rPr>
      </w:pPr>
      <w:r w:rsidRPr="00BD4185">
        <w:rPr>
          <w:sz w:val="28"/>
          <w:szCs w:val="28"/>
        </w:rPr>
        <w:t>(у відсотках від загального запасу радіонуклідів в екосистемі)</w:t>
      </w:r>
    </w:p>
    <w:tbl>
      <w:tblPr>
        <w:tblW w:w="0" w:type="auto"/>
        <w:jc w:val="center"/>
        <w:tblInd w:w="-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99"/>
        <w:gridCol w:w="5382"/>
        <w:gridCol w:w="1500"/>
      </w:tblGrid>
      <w:tr w:rsidR="008078E2" w:rsidRPr="009119B3" w:rsidTr="00AC4D29">
        <w:trPr>
          <w:jc w:val="center"/>
        </w:trPr>
        <w:tc>
          <w:tcPr>
            <w:tcW w:w="2099" w:type="dxa"/>
          </w:tcPr>
          <w:p w:rsidR="008078E2" w:rsidRPr="009119B3" w:rsidRDefault="008078E2" w:rsidP="00AC4D29">
            <w:pPr>
              <w:jc w:val="center"/>
              <w:rPr>
                <w:sz w:val="28"/>
                <w:szCs w:val="28"/>
              </w:rPr>
            </w:pPr>
            <w:r w:rsidRPr="009119B3">
              <w:rPr>
                <w:sz w:val="28"/>
                <w:szCs w:val="28"/>
              </w:rPr>
              <w:t>Камери</w:t>
            </w:r>
          </w:p>
        </w:tc>
        <w:tc>
          <w:tcPr>
            <w:tcW w:w="5382" w:type="dxa"/>
          </w:tcPr>
          <w:p w:rsidR="008078E2" w:rsidRPr="009119B3" w:rsidRDefault="008078E2" w:rsidP="00AC4D29">
            <w:pPr>
              <w:jc w:val="center"/>
              <w:rPr>
                <w:sz w:val="28"/>
                <w:szCs w:val="28"/>
              </w:rPr>
            </w:pPr>
            <w:r w:rsidRPr="009119B3">
              <w:rPr>
                <w:sz w:val="28"/>
                <w:szCs w:val="28"/>
              </w:rPr>
              <w:t>Максимальна активність радіонуклідів, %</w:t>
            </w:r>
          </w:p>
        </w:tc>
        <w:tc>
          <w:tcPr>
            <w:tcW w:w="1500" w:type="dxa"/>
          </w:tcPr>
          <w:p w:rsidR="008078E2" w:rsidRPr="009119B3" w:rsidRDefault="008078E2" w:rsidP="00AC4D29">
            <w:pPr>
              <w:jc w:val="center"/>
              <w:rPr>
                <w:sz w:val="28"/>
                <w:szCs w:val="28"/>
              </w:rPr>
            </w:pPr>
            <w:r w:rsidRPr="009119B3">
              <w:rPr>
                <w:sz w:val="28"/>
                <w:szCs w:val="28"/>
              </w:rPr>
              <w:t>Час, роки</w:t>
            </w:r>
          </w:p>
        </w:tc>
      </w:tr>
      <w:tr w:rsidR="008078E2" w:rsidRPr="00BD4185" w:rsidTr="00AC4D29">
        <w:trPr>
          <w:jc w:val="center"/>
        </w:trPr>
        <w:tc>
          <w:tcPr>
            <w:tcW w:w="2099" w:type="dxa"/>
          </w:tcPr>
          <w:p w:rsidR="008078E2" w:rsidRPr="00BD4185" w:rsidRDefault="008078E2" w:rsidP="00AC4D29">
            <w:pPr>
              <w:rPr>
                <w:sz w:val="28"/>
                <w:szCs w:val="28"/>
              </w:rPr>
            </w:pPr>
            <w:r w:rsidRPr="00BD4185">
              <w:rPr>
                <w:sz w:val="28"/>
                <w:szCs w:val="28"/>
              </w:rPr>
              <w:t>Узлісся</w:t>
            </w:r>
          </w:p>
        </w:tc>
        <w:tc>
          <w:tcPr>
            <w:tcW w:w="5382" w:type="dxa"/>
          </w:tcPr>
          <w:p w:rsidR="008078E2" w:rsidRPr="00BD4185" w:rsidRDefault="008078E2" w:rsidP="00AC4D29">
            <w:pPr>
              <w:jc w:val="center"/>
              <w:rPr>
                <w:sz w:val="28"/>
                <w:szCs w:val="28"/>
              </w:rPr>
            </w:pPr>
            <w:r w:rsidRPr="00BD4185">
              <w:rPr>
                <w:sz w:val="28"/>
                <w:szCs w:val="28"/>
              </w:rPr>
              <w:t>12</w:t>
            </w:r>
          </w:p>
        </w:tc>
        <w:tc>
          <w:tcPr>
            <w:tcW w:w="1500" w:type="dxa"/>
          </w:tcPr>
          <w:p w:rsidR="008078E2" w:rsidRPr="00BD4185" w:rsidRDefault="008078E2" w:rsidP="00AC4D29">
            <w:pPr>
              <w:jc w:val="center"/>
              <w:rPr>
                <w:sz w:val="28"/>
                <w:szCs w:val="28"/>
              </w:rPr>
            </w:pPr>
            <w:r w:rsidRPr="00BD4185">
              <w:rPr>
                <w:sz w:val="28"/>
                <w:szCs w:val="28"/>
              </w:rPr>
              <w:t>12</w:t>
            </w:r>
          </w:p>
        </w:tc>
      </w:tr>
      <w:tr w:rsidR="008078E2" w:rsidRPr="00BD4185" w:rsidTr="00AC4D29">
        <w:trPr>
          <w:jc w:val="center"/>
        </w:trPr>
        <w:tc>
          <w:tcPr>
            <w:tcW w:w="2099" w:type="dxa"/>
          </w:tcPr>
          <w:p w:rsidR="008078E2" w:rsidRPr="00BD4185" w:rsidRDefault="008078E2" w:rsidP="00AC4D29">
            <w:pPr>
              <w:rPr>
                <w:sz w:val="28"/>
                <w:szCs w:val="28"/>
              </w:rPr>
            </w:pPr>
            <w:r w:rsidRPr="00BD4185">
              <w:rPr>
                <w:sz w:val="28"/>
                <w:szCs w:val="28"/>
              </w:rPr>
              <w:t>Лука</w:t>
            </w:r>
          </w:p>
        </w:tc>
        <w:tc>
          <w:tcPr>
            <w:tcW w:w="5382" w:type="dxa"/>
          </w:tcPr>
          <w:p w:rsidR="008078E2" w:rsidRPr="00BD4185" w:rsidRDefault="008078E2" w:rsidP="00AC4D29">
            <w:pPr>
              <w:jc w:val="center"/>
              <w:rPr>
                <w:sz w:val="28"/>
                <w:szCs w:val="28"/>
              </w:rPr>
            </w:pPr>
            <w:r w:rsidRPr="00BD4185">
              <w:rPr>
                <w:sz w:val="28"/>
                <w:szCs w:val="28"/>
              </w:rPr>
              <w:t>6</w:t>
            </w:r>
          </w:p>
        </w:tc>
        <w:tc>
          <w:tcPr>
            <w:tcW w:w="1500" w:type="dxa"/>
          </w:tcPr>
          <w:p w:rsidR="008078E2" w:rsidRPr="00BD4185" w:rsidRDefault="008078E2" w:rsidP="00AC4D29">
            <w:pPr>
              <w:jc w:val="center"/>
              <w:rPr>
                <w:sz w:val="28"/>
                <w:szCs w:val="28"/>
              </w:rPr>
            </w:pPr>
            <w:r w:rsidRPr="00BD4185">
              <w:rPr>
                <w:sz w:val="28"/>
                <w:szCs w:val="28"/>
              </w:rPr>
              <w:t>20</w:t>
            </w:r>
          </w:p>
        </w:tc>
      </w:tr>
      <w:tr w:rsidR="008078E2" w:rsidRPr="00BD4185" w:rsidTr="00AC4D29">
        <w:trPr>
          <w:jc w:val="center"/>
        </w:trPr>
        <w:tc>
          <w:tcPr>
            <w:tcW w:w="2099" w:type="dxa"/>
          </w:tcPr>
          <w:p w:rsidR="008078E2" w:rsidRPr="00BD4185" w:rsidRDefault="008078E2" w:rsidP="00AC4D29">
            <w:pPr>
              <w:rPr>
                <w:sz w:val="28"/>
                <w:szCs w:val="28"/>
              </w:rPr>
            </w:pPr>
            <w:r w:rsidRPr="00BD4185">
              <w:rPr>
                <w:sz w:val="28"/>
                <w:szCs w:val="28"/>
              </w:rPr>
              <w:t>Тераса</w:t>
            </w:r>
          </w:p>
        </w:tc>
        <w:tc>
          <w:tcPr>
            <w:tcW w:w="5382" w:type="dxa"/>
          </w:tcPr>
          <w:p w:rsidR="008078E2" w:rsidRPr="00BD4185" w:rsidRDefault="008078E2" w:rsidP="00AC4D29">
            <w:pPr>
              <w:jc w:val="center"/>
              <w:rPr>
                <w:sz w:val="28"/>
                <w:szCs w:val="28"/>
              </w:rPr>
            </w:pPr>
            <w:r w:rsidRPr="00BD4185">
              <w:rPr>
                <w:sz w:val="28"/>
                <w:szCs w:val="28"/>
              </w:rPr>
              <w:t>1,4</w:t>
            </w:r>
          </w:p>
        </w:tc>
        <w:tc>
          <w:tcPr>
            <w:tcW w:w="1500" w:type="dxa"/>
          </w:tcPr>
          <w:p w:rsidR="008078E2" w:rsidRPr="00BD4185" w:rsidRDefault="008078E2" w:rsidP="00AC4D29">
            <w:pPr>
              <w:jc w:val="center"/>
              <w:rPr>
                <w:sz w:val="28"/>
                <w:szCs w:val="28"/>
              </w:rPr>
            </w:pPr>
            <w:r w:rsidRPr="00BD4185">
              <w:rPr>
                <w:sz w:val="28"/>
                <w:szCs w:val="28"/>
              </w:rPr>
              <w:t>20</w:t>
            </w:r>
          </w:p>
        </w:tc>
      </w:tr>
      <w:tr w:rsidR="008078E2" w:rsidRPr="00BD4185" w:rsidTr="00AC4D29">
        <w:trPr>
          <w:jc w:val="center"/>
        </w:trPr>
        <w:tc>
          <w:tcPr>
            <w:tcW w:w="2099" w:type="dxa"/>
          </w:tcPr>
          <w:p w:rsidR="008078E2" w:rsidRPr="00BD4185" w:rsidRDefault="008078E2" w:rsidP="00AC4D29">
            <w:pPr>
              <w:rPr>
                <w:sz w:val="28"/>
                <w:szCs w:val="28"/>
              </w:rPr>
            </w:pPr>
            <w:r w:rsidRPr="00BD4185">
              <w:rPr>
                <w:sz w:val="28"/>
                <w:szCs w:val="28"/>
              </w:rPr>
              <w:t>Заплава</w:t>
            </w:r>
          </w:p>
        </w:tc>
        <w:tc>
          <w:tcPr>
            <w:tcW w:w="5382" w:type="dxa"/>
          </w:tcPr>
          <w:p w:rsidR="008078E2" w:rsidRPr="00BD4185" w:rsidRDefault="008078E2" w:rsidP="00AC4D29">
            <w:pPr>
              <w:jc w:val="center"/>
              <w:rPr>
                <w:sz w:val="28"/>
                <w:szCs w:val="28"/>
              </w:rPr>
            </w:pPr>
            <w:r w:rsidRPr="00BD4185">
              <w:rPr>
                <w:sz w:val="28"/>
                <w:szCs w:val="28"/>
              </w:rPr>
              <w:t>0,82</w:t>
            </w:r>
          </w:p>
        </w:tc>
        <w:tc>
          <w:tcPr>
            <w:tcW w:w="1500" w:type="dxa"/>
          </w:tcPr>
          <w:p w:rsidR="008078E2" w:rsidRPr="00BD4185" w:rsidRDefault="008078E2" w:rsidP="00AC4D29">
            <w:pPr>
              <w:jc w:val="center"/>
              <w:rPr>
                <w:sz w:val="28"/>
                <w:szCs w:val="28"/>
              </w:rPr>
            </w:pPr>
            <w:r w:rsidRPr="00BD4185">
              <w:rPr>
                <w:sz w:val="28"/>
                <w:szCs w:val="28"/>
              </w:rPr>
              <w:t>24</w:t>
            </w:r>
          </w:p>
        </w:tc>
      </w:tr>
      <w:tr w:rsidR="008078E2" w:rsidRPr="00BD4185" w:rsidTr="00AC4D29">
        <w:trPr>
          <w:jc w:val="center"/>
        </w:trPr>
        <w:tc>
          <w:tcPr>
            <w:tcW w:w="2099" w:type="dxa"/>
          </w:tcPr>
          <w:p w:rsidR="008078E2" w:rsidRPr="00BD4185" w:rsidRDefault="008078E2" w:rsidP="00AC4D29">
            <w:pPr>
              <w:rPr>
                <w:sz w:val="28"/>
                <w:szCs w:val="28"/>
              </w:rPr>
            </w:pPr>
            <w:r w:rsidRPr="00BD4185">
              <w:rPr>
                <w:sz w:val="28"/>
                <w:szCs w:val="28"/>
              </w:rPr>
              <w:t>Вода</w:t>
            </w:r>
          </w:p>
        </w:tc>
        <w:tc>
          <w:tcPr>
            <w:tcW w:w="5382" w:type="dxa"/>
          </w:tcPr>
          <w:p w:rsidR="008078E2" w:rsidRPr="00BD4185" w:rsidRDefault="008078E2" w:rsidP="00AC4D29">
            <w:pPr>
              <w:jc w:val="center"/>
              <w:rPr>
                <w:sz w:val="28"/>
                <w:szCs w:val="28"/>
              </w:rPr>
            </w:pPr>
            <w:r w:rsidRPr="00BD4185">
              <w:rPr>
                <w:sz w:val="28"/>
                <w:szCs w:val="28"/>
              </w:rPr>
              <w:t>0,32</w:t>
            </w:r>
          </w:p>
        </w:tc>
        <w:tc>
          <w:tcPr>
            <w:tcW w:w="1500" w:type="dxa"/>
          </w:tcPr>
          <w:p w:rsidR="008078E2" w:rsidRPr="00BD4185" w:rsidRDefault="008078E2" w:rsidP="00AC4D29">
            <w:pPr>
              <w:jc w:val="center"/>
              <w:rPr>
                <w:sz w:val="28"/>
                <w:szCs w:val="28"/>
              </w:rPr>
            </w:pPr>
            <w:r w:rsidRPr="00BD4185">
              <w:rPr>
                <w:sz w:val="28"/>
                <w:szCs w:val="28"/>
              </w:rPr>
              <w:t>30</w:t>
            </w:r>
          </w:p>
        </w:tc>
      </w:tr>
      <w:tr w:rsidR="008078E2" w:rsidRPr="00BD4185" w:rsidTr="00AC4D29">
        <w:trPr>
          <w:jc w:val="center"/>
        </w:trPr>
        <w:tc>
          <w:tcPr>
            <w:tcW w:w="2099" w:type="dxa"/>
          </w:tcPr>
          <w:p w:rsidR="008078E2" w:rsidRPr="00BD4185" w:rsidRDefault="008078E2" w:rsidP="00AC4D29">
            <w:pPr>
              <w:rPr>
                <w:sz w:val="28"/>
                <w:szCs w:val="28"/>
              </w:rPr>
            </w:pPr>
            <w:r w:rsidRPr="00BD4185">
              <w:rPr>
                <w:sz w:val="28"/>
                <w:szCs w:val="28"/>
              </w:rPr>
              <w:t>Біота</w:t>
            </w:r>
          </w:p>
        </w:tc>
        <w:tc>
          <w:tcPr>
            <w:tcW w:w="5382" w:type="dxa"/>
          </w:tcPr>
          <w:p w:rsidR="008078E2" w:rsidRPr="00BD4185" w:rsidRDefault="008078E2" w:rsidP="00AC4D29">
            <w:pPr>
              <w:jc w:val="center"/>
              <w:rPr>
                <w:sz w:val="28"/>
                <w:szCs w:val="28"/>
              </w:rPr>
            </w:pPr>
            <w:r w:rsidRPr="00BD4185">
              <w:rPr>
                <w:sz w:val="28"/>
                <w:szCs w:val="28"/>
              </w:rPr>
              <w:t>1.16</w:t>
            </w:r>
          </w:p>
        </w:tc>
        <w:tc>
          <w:tcPr>
            <w:tcW w:w="1500" w:type="dxa"/>
          </w:tcPr>
          <w:p w:rsidR="008078E2" w:rsidRPr="00BD4185" w:rsidRDefault="008078E2" w:rsidP="00AC4D29">
            <w:pPr>
              <w:jc w:val="center"/>
              <w:rPr>
                <w:sz w:val="28"/>
                <w:szCs w:val="28"/>
              </w:rPr>
            </w:pPr>
            <w:r w:rsidRPr="00BD4185">
              <w:rPr>
                <w:sz w:val="28"/>
                <w:szCs w:val="28"/>
              </w:rPr>
              <w:t>44</w:t>
            </w:r>
          </w:p>
        </w:tc>
      </w:tr>
      <w:tr w:rsidR="008078E2" w:rsidRPr="00BD4185" w:rsidTr="00AC4D29">
        <w:trPr>
          <w:jc w:val="center"/>
        </w:trPr>
        <w:tc>
          <w:tcPr>
            <w:tcW w:w="2099" w:type="dxa"/>
          </w:tcPr>
          <w:p w:rsidR="008078E2" w:rsidRPr="00BD4185" w:rsidRDefault="008078E2" w:rsidP="00AC4D29">
            <w:pPr>
              <w:rPr>
                <w:sz w:val="28"/>
                <w:szCs w:val="28"/>
              </w:rPr>
            </w:pPr>
            <w:r w:rsidRPr="00BD4185">
              <w:rPr>
                <w:sz w:val="28"/>
                <w:szCs w:val="28"/>
              </w:rPr>
              <w:t>Донні відклади</w:t>
            </w:r>
          </w:p>
        </w:tc>
        <w:tc>
          <w:tcPr>
            <w:tcW w:w="5382" w:type="dxa"/>
          </w:tcPr>
          <w:p w:rsidR="008078E2" w:rsidRPr="00BD4185" w:rsidRDefault="008078E2" w:rsidP="00AC4D29">
            <w:pPr>
              <w:jc w:val="center"/>
              <w:rPr>
                <w:sz w:val="28"/>
                <w:szCs w:val="28"/>
              </w:rPr>
            </w:pPr>
            <w:r w:rsidRPr="00BD4185">
              <w:rPr>
                <w:sz w:val="28"/>
                <w:szCs w:val="28"/>
              </w:rPr>
              <w:t>2,3</w:t>
            </w:r>
          </w:p>
        </w:tc>
        <w:tc>
          <w:tcPr>
            <w:tcW w:w="1500" w:type="dxa"/>
          </w:tcPr>
          <w:p w:rsidR="008078E2" w:rsidRPr="00BD4185" w:rsidRDefault="008078E2" w:rsidP="00AC4D29">
            <w:pPr>
              <w:jc w:val="center"/>
              <w:rPr>
                <w:sz w:val="28"/>
                <w:szCs w:val="28"/>
              </w:rPr>
            </w:pPr>
            <w:r w:rsidRPr="00BD4185">
              <w:rPr>
                <w:sz w:val="28"/>
                <w:szCs w:val="28"/>
              </w:rPr>
              <w:t>48</w:t>
            </w:r>
          </w:p>
        </w:tc>
      </w:tr>
      <w:tr w:rsidR="008078E2" w:rsidRPr="00BD4185" w:rsidTr="00AC4D29">
        <w:trPr>
          <w:jc w:val="center"/>
        </w:trPr>
        <w:tc>
          <w:tcPr>
            <w:tcW w:w="2099" w:type="dxa"/>
          </w:tcPr>
          <w:p w:rsidR="008078E2" w:rsidRPr="00BD4185" w:rsidRDefault="008078E2" w:rsidP="00AC4D29">
            <w:pPr>
              <w:rPr>
                <w:sz w:val="28"/>
                <w:szCs w:val="28"/>
              </w:rPr>
            </w:pPr>
            <w:r w:rsidRPr="00BD4185">
              <w:rPr>
                <w:sz w:val="28"/>
                <w:szCs w:val="28"/>
              </w:rPr>
              <w:t>Люди</w:t>
            </w:r>
          </w:p>
        </w:tc>
        <w:tc>
          <w:tcPr>
            <w:tcW w:w="5382" w:type="dxa"/>
          </w:tcPr>
          <w:p w:rsidR="008078E2" w:rsidRPr="00BD4185" w:rsidRDefault="008078E2" w:rsidP="00AC4D29">
            <w:pPr>
              <w:jc w:val="center"/>
              <w:rPr>
                <w:sz w:val="28"/>
                <w:szCs w:val="28"/>
              </w:rPr>
            </w:pPr>
            <w:r w:rsidRPr="00BD4185">
              <w:rPr>
                <w:sz w:val="28"/>
                <w:szCs w:val="28"/>
              </w:rPr>
              <w:t>10</w:t>
            </w:r>
          </w:p>
        </w:tc>
        <w:tc>
          <w:tcPr>
            <w:tcW w:w="1500" w:type="dxa"/>
          </w:tcPr>
          <w:p w:rsidR="008078E2" w:rsidRPr="00BD4185" w:rsidRDefault="008078E2" w:rsidP="00AC4D29">
            <w:pPr>
              <w:jc w:val="center"/>
              <w:rPr>
                <w:sz w:val="28"/>
                <w:szCs w:val="28"/>
              </w:rPr>
            </w:pPr>
            <w:r w:rsidRPr="00BD4185">
              <w:rPr>
                <w:sz w:val="28"/>
                <w:szCs w:val="28"/>
              </w:rPr>
              <w:t>50</w:t>
            </w:r>
          </w:p>
        </w:tc>
      </w:tr>
    </w:tbl>
    <w:p w:rsidR="008078E2" w:rsidRPr="000A5F2B" w:rsidRDefault="008078E2" w:rsidP="00D27C22">
      <w:pPr>
        <w:spacing w:line="360" w:lineRule="auto"/>
        <w:ind w:firstLine="567"/>
        <w:jc w:val="both"/>
        <w:rPr>
          <w:sz w:val="16"/>
          <w:szCs w:val="16"/>
        </w:rPr>
      </w:pPr>
    </w:p>
    <w:p w:rsidR="008078E2" w:rsidRPr="00BD4185" w:rsidRDefault="008078E2" w:rsidP="00D27C22">
      <w:pPr>
        <w:spacing w:line="360" w:lineRule="auto"/>
        <w:ind w:firstLine="567"/>
        <w:jc w:val="both"/>
        <w:rPr>
          <w:sz w:val="28"/>
          <w:szCs w:val="28"/>
        </w:rPr>
      </w:pPr>
      <w:r>
        <w:rPr>
          <w:sz w:val="28"/>
          <w:szCs w:val="28"/>
        </w:rPr>
        <w:t>Із</w:t>
      </w:r>
      <w:r w:rsidRPr="00BD4185">
        <w:rPr>
          <w:sz w:val="28"/>
          <w:szCs w:val="28"/>
        </w:rPr>
        <w:t xml:space="preserve"> табл. </w:t>
      </w:r>
      <w:r>
        <w:rPr>
          <w:sz w:val="28"/>
          <w:szCs w:val="28"/>
        </w:rPr>
        <w:t>5</w:t>
      </w:r>
      <w:r w:rsidRPr="00BD4185">
        <w:rPr>
          <w:sz w:val="28"/>
          <w:szCs w:val="28"/>
        </w:rPr>
        <w:t>.</w:t>
      </w:r>
      <w:r>
        <w:rPr>
          <w:sz w:val="28"/>
          <w:szCs w:val="28"/>
        </w:rPr>
        <w:t>8</w:t>
      </w:r>
      <w:r w:rsidRPr="00BD4185">
        <w:rPr>
          <w:sz w:val="28"/>
          <w:szCs w:val="28"/>
        </w:rPr>
        <w:t xml:space="preserve"> видно, що найбільше нагромадження радіонуклідів спостерігається в камері «узлісся» (12 % від усього запасу радіонуклідів в екосистемі на 12-й рік після аварії та викиду) та в камері «люди» (10 % на 50 рік), а найменше – у камері «вода» (0,32 % на 30 рік).</w:t>
      </w:r>
    </w:p>
    <w:p w:rsidR="008078E2" w:rsidRPr="00BD4185" w:rsidRDefault="008078E2" w:rsidP="00D27C22">
      <w:pPr>
        <w:spacing w:line="360" w:lineRule="auto"/>
        <w:ind w:firstLine="567"/>
        <w:jc w:val="both"/>
        <w:rPr>
          <w:sz w:val="28"/>
          <w:szCs w:val="28"/>
        </w:rPr>
      </w:pPr>
      <w:r w:rsidRPr="00BD4185">
        <w:rPr>
          <w:sz w:val="28"/>
          <w:szCs w:val="28"/>
        </w:rPr>
        <w:t xml:space="preserve">Виходячи з того, що у схиловій екосистемі землекористування людиною можна звести практично до використання води озера та сільськогосподарської продукції з аграрної тераси, то логічно окремо розглянути графіки активності для камер: «вода», «тераса», «люди» (рис. </w:t>
      </w:r>
      <w:r>
        <w:rPr>
          <w:sz w:val="28"/>
          <w:szCs w:val="28"/>
          <w:lang w:val="ru-RU"/>
        </w:rPr>
        <w:t>5.18, 5.19</w:t>
      </w:r>
      <w:r w:rsidRPr="00BD4185">
        <w:rPr>
          <w:sz w:val="28"/>
          <w:szCs w:val="28"/>
        </w:rPr>
        <w:t xml:space="preserve">). </w:t>
      </w:r>
    </w:p>
    <w:p w:rsidR="008078E2" w:rsidRPr="00BD4185" w:rsidRDefault="008078E2" w:rsidP="00D27C22">
      <w:pPr>
        <w:spacing w:line="360" w:lineRule="auto"/>
        <w:ind w:firstLine="567"/>
        <w:jc w:val="both"/>
        <w:rPr>
          <w:sz w:val="28"/>
          <w:szCs w:val="28"/>
        </w:rPr>
      </w:pPr>
      <w:r w:rsidRPr="00BD4185">
        <w:rPr>
          <w:sz w:val="28"/>
          <w:szCs w:val="28"/>
        </w:rPr>
        <w:t>Верхній графік характеризує камеру «люди», наступний – «терасу», останній – «воду». Швидше від усіх радіонукліди акумулюються в камері «люди», далі – «тераса», і вже потім – «вода». І хоч люди швидше усіх нагромаджують радіонукліди, і доза на 20-й рік після аварії обмежена (40 % від можливої), пік дози можна очікувати на 50-й рік після аварії.</w:t>
      </w:r>
    </w:p>
    <w:p w:rsidR="008078E2" w:rsidRPr="00B721DB" w:rsidRDefault="008078E2" w:rsidP="00D27C22">
      <w:pPr>
        <w:spacing w:line="360" w:lineRule="auto"/>
        <w:ind w:firstLine="567"/>
        <w:jc w:val="both"/>
        <w:rPr>
          <w:spacing w:val="-4"/>
          <w:sz w:val="28"/>
          <w:szCs w:val="28"/>
        </w:rPr>
      </w:pPr>
      <w:r w:rsidRPr="00BD4185">
        <w:rPr>
          <w:spacing w:val="-4"/>
          <w:sz w:val="28"/>
          <w:szCs w:val="28"/>
        </w:rPr>
        <w:t xml:space="preserve">Для модельного дослідження була обрана типова гірська екосистема, що складається з дев’яти камер: «вершина гори», «льодовик», «альпійська лука», «чагарники», «ліс», «пасовище», «агрозона», «вода» та «населення», яке використовує ці території (рис. </w:t>
      </w:r>
      <w:r>
        <w:rPr>
          <w:spacing w:val="-4"/>
          <w:sz w:val="28"/>
          <w:szCs w:val="28"/>
        </w:rPr>
        <w:t>5.2</w:t>
      </w:r>
      <w:r w:rsidRPr="00311904">
        <w:rPr>
          <w:spacing w:val="-4"/>
          <w:sz w:val="28"/>
          <w:szCs w:val="28"/>
        </w:rPr>
        <w:t>0</w:t>
      </w:r>
      <w:r w:rsidRPr="00BD4185">
        <w:rPr>
          <w:spacing w:val="-4"/>
          <w:sz w:val="28"/>
          <w:szCs w:val="28"/>
        </w:rPr>
        <w:t xml:space="preserve">), і розглянуто моделювання міграції радіонукліда </w:t>
      </w:r>
      <w:r w:rsidRPr="00BD4185">
        <w:rPr>
          <w:spacing w:val="-4"/>
          <w:sz w:val="28"/>
          <w:szCs w:val="28"/>
          <w:vertAlign w:val="superscript"/>
        </w:rPr>
        <w:t>137</w:t>
      </w:r>
      <w:r w:rsidRPr="00BD4185">
        <w:rPr>
          <w:spacing w:val="-4"/>
          <w:sz w:val="28"/>
          <w:szCs w:val="28"/>
          <w:lang w:val="en-US"/>
        </w:rPr>
        <w:t>Cs</w:t>
      </w:r>
      <w:r w:rsidRPr="00BD4185">
        <w:rPr>
          <w:spacing w:val="-4"/>
          <w:sz w:val="28"/>
          <w:szCs w:val="28"/>
        </w:rPr>
        <w:t xml:space="preserve"> у цій екосистемі. </w:t>
      </w:r>
    </w:p>
    <w:p w:rsidR="008078E2" w:rsidRPr="00BD4185" w:rsidRDefault="008078E2" w:rsidP="00D27C22">
      <w:pPr>
        <w:spacing w:line="360" w:lineRule="auto"/>
        <w:ind w:firstLine="567"/>
        <w:jc w:val="center"/>
        <w:rPr>
          <w:i/>
          <w:sz w:val="28"/>
          <w:szCs w:val="28"/>
        </w:rPr>
      </w:pPr>
      <w:r>
        <w:rPr>
          <w:noProof/>
        </w:rPr>
      </w:r>
      <w:r w:rsidRPr="00154BE0">
        <w:rPr>
          <w:i/>
          <w:noProof/>
          <w:sz w:val="28"/>
          <w:szCs w:val="28"/>
          <w:lang w:val="ru-RU" w:eastAsia="ru-RU"/>
        </w:rPr>
        <w:pict>
          <v:group id="Полотно 348" o:spid="_x0000_s1289" editas="canvas" style="width:174.4pt;height:349.4pt;mso-position-horizontal-relative:char;mso-position-vertical-relative:line" coordsize="22148,443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">
            <v:shape id="_x0000_s1290" type="#_x0000_t75" style="position:absolute;width:22148;height:44373;visibility:visible">
              <v:fill o:detectmouseclick="t"/>
              <v:path o:connecttype="none"/>
            </v:shape>
            <v:rect id="Rectangle 283" o:spid="_x0000_s1291" style="position:absolute;left:1492;top:533;width:9391;height:313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O0KcUA&#10;AADcAAAADwAAAGRycy9kb3ducmV2LnhtbESPQWvCQBSE74X+h+UJvTUbUygmdRWpKPUYk4u31+xr&#10;kpp9G7KrSf313ULB4zAz3zDL9WQ6caXBtZYVzKMYBHFldcu1grLYPS9AOI+ssbNMCn7IwXr1+LDE&#10;TNuRc7oefS0ChF2GChrv+0xKVzVk0EW2Jw7elx0M+iCHWuoBxwA3nUzi+FUabDksNNjTe0PV+Xgx&#10;Cj7bpMRbXuxjk+5e/GEqvi+nrVJPs2nzBsLT5O/h//aHVpAsUvg7E46AX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Y7QpxQAAANwAAAAPAAAAAAAAAAAAAAAAAJgCAABkcnMv&#10;ZG93bnJldi54bWxQSwUGAAAAAAQABAD1AAAAigMAAAAA&#10;"/>
            <v:rect id="Rectangle 284" o:spid="_x0000_s1292" style="position:absolute;left:1492;top:6794;width:9391;height:313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CLacEA&#10;AADcAAAADwAAAGRycy9kb3ducmV2LnhtbERPTYvCMBC9L/gfwgje1tQKslbTIoqiR62Xvc02Y1tt&#10;JqWJWv31m8PCHh/ve5n1phEP6lxtWcFkHIEgLqyuuVRwzrefXyCcR9bYWCYFL3KQpYOPJSbaPvlI&#10;j5MvRQhhl6CCyvs2kdIVFRl0Y9sSB+5iO4M+wK6UusNnCDeNjKNoJg3WHBoqbGldUXE73Y2Cnzo+&#10;4/uY7yIz3079oc+v9++NUqNhv1qA8NT7f/Gfe68VxPMwP5wJR0Cm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WAi2nBAAAA3AAAAA8AAAAAAAAAAAAAAAAAmAIAAGRycy9kb3du&#10;cmV2LnhtbFBLBQYAAAAABAAEAPUAAACGAwAAAAA=&#10;"/>
            <v:rect id="Rectangle 285" o:spid="_x0000_s1293" style="position:absolute;left:1492;top:12014;width:9391;height:313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wu8sUA&#10;AADcAAAADwAAAGRycy9kb3ducmV2LnhtbESPT2vCQBTE70K/w/IKvZmNEaRJXUUUpR7z59Lba/Y1&#10;Sc2+DdlV0376bqHQ4zAzv2HW28n04kaj6ywrWEQxCOLa6o4bBVV5nD+DcB5ZY2+ZFHyRg+3mYbbG&#10;TNs753QrfCMChF2GClrvh0xKV7dk0EV2IA7ehx0N+iDHRuoR7wFuepnE8Uoa7DgstDjQvqX6UlyN&#10;gvcuqfA7L0+xSY9Lf57Kz+vbQamnx2n3AsLT5P/Df+1XrSBJF/B7JhwBu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zC7yxQAAANwAAAAPAAAAAAAAAAAAAAAAAJgCAABkcnMv&#10;ZG93bnJldi54bWxQSwUGAAAAAAQABAD1AAAAigMAAAAA&#10;"/>
            <v:rect id="Rectangle 286" o:spid="_x0000_s1294" style="position:absolute;left:1492;top:17233;width:9391;height:313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h6whcUA&#10;AADcAAAADwAAAGRycy9kb3ducmV2LnhtbESPT2vCQBTE70K/w/IKvenGFEoTXUVaLO0xxou3Z/aZ&#10;RLNvQ3bzp/303ULB4zAzv2HW28k0YqDO1ZYVLBcRCOLC6ppLBcd8P38F4TyyxsYyKfgmB9vNw2yN&#10;qbYjZzQcfCkChF2KCirv21RKV1Rk0C1sSxy8i+0M+iC7UuoOxwA3jYyj6EUarDksVNjSW0XF7dAb&#10;Bec6PuJPln9EJtk/+68pv/and6WeHqfdCoSnyd/D/+1PrSBOYvg7E46A3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HrCFxQAAANwAAAAPAAAAAAAAAAAAAAAAAJgCAABkcnMv&#10;ZG93bnJldi54bWxQSwUGAAAAAAQABAD1AAAAigMAAAAA&#10;"/>
            <v:rect id="Rectangle 287" o:spid="_x0000_s1295" style="position:absolute;left:1492;top:22453;width:9391;height:313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IVHsUA&#10;AADcAAAADwAAAGRycy9kb3ducmV2LnhtbESPQWvCQBSE7wX/w/IKvTWbJiA1ukqxWOpRk0tvz+wz&#10;ic2+DdnVRH+9KxR6HGbmG2axGk0rLtS7xrKCtygGQVxa3XCloMg3r+8gnEfW2FomBVdysFpOnhaY&#10;aTvwji57X4kAYZehgtr7LpPSlTUZdJHtiIN3tL1BH2RfSd3jEOCmlUkcT6XBhsNCjR2tayp/92ej&#10;4NAkBd52+VdsZpvUb8f8dP75VOrlefyYg/A0+v/wX/tbK0hmKTzOhCMgl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UhUexQAAANwAAAAPAAAAAAAAAAAAAAAAAJgCAABkcnMv&#10;ZG93bnJldi54bWxQSwUGAAAAAAQABAD1AAAAigMAAAAA&#10;"/>
            <v:rect id="Rectangle 288" o:spid="_x0000_s1296" style="position:absolute;left:7753;top:27673;width:8350;height:313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uNasQA&#10;AADcAAAADwAAAGRycy9kb3ducmV2LnhtbESPQYvCMBSE74L/IbyFvWm6XVm0GkUURY9aL96ezbPt&#10;bvNSmqjVX2+EBY/DzHzDTGatqcSVGldaVvDVj0AQZ1aXnCs4pKveEITzyBory6TgTg5m025ngom2&#10;N97Rde9zESDsElRQeF8nUrqsIIOub2vi4J1tY9AH2eRSN3gLcFPJOIp+pMGSw0KBNS0Kyv72F6Pg&#10;VMYHfOzSdWRGq2+/bdPfy3Gp1OdHOx+D8NT6d/i/vdEK4tEAXmfCEZDT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q7jWrEAAAA3AAAAA8AAAAAAAAAAAAAAAAAmAIAAGRycy9k&#10;b3ducmV2LnhtbFBLBQYAAAAABAAEAPUAAACJAwAAAAA=&#10;"/>
            <v:rect id="Rectangle 289" o:spid="_x0000_s1297" style="position:absolute;left:2533;top:32886;width:8350;height:313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co8cQA&#10;AADcAAAADwAAAGRycy9kb3ducmV2LnhtbESPQYvCMBSE74L/IbyFvWm6XVy0GkUURY9aL96ezbPt&#10;bvNSmqjVX2+EBY/DzHzDTGatqcSVGldaVvDVj0AQZ1aXnCs4pKveEITzyBory6TgTg5m025ngom2&#10;N97Rde9zESDsElRQeF8nUrqsIIOub2vi4J1tY9AH2eRSN3gLcFPJOIp+pMGSw0KBNS0Kyv72F6Pg&#10;VMYHfOzSdWRGq2+/bdPfy3Gp1OdHOx+D8NT6d/i/vdEK4tEAXmfCEZDT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X3KPHEAAAA3AAAAA8AAAAAAAAAAAAAAAAAmAIAAGRycy9k&#10;b3ducmV2LnhtbFBLBQYAAAAABAAEAPUAAACJAwAAAAA=&#10;"/>
            <v:rect id="Rectangle 290" o:spid="_x0000_s1298" style="position:absolute;left:2533;top:38106;width:8350;height:313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W2hsUA&#10;AADcAAAADwAAAGRycy9kb3ducmV2LnhtbESPQWvCQBSE7wX/w/IEb3VjhFCjq4jF0h6TeOntmX1N&#10;UrNvQ3Y1aX+9KxR6HGbmG2azG00rbtS7xrKCxTwCQVxa3XCl4FQcn19AOI+ssbVMCn7IwW47edpg&#10;qu3AGd1yX4kAYZeigtr7LpXSlTUZdHPbEQfvy/YGfZB9JXWPQ4CbVsZRlEiDDYeFGjs61FRe8qtR&#10;cG7iE/5mxVtkVsel/xiL7+vnq1Kz6bhfg/A0+v/wX/tdK4hXCTzOhCMgt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JbaGxQAAANwAAAAPAAAAAAAAAAAAAAAAAJgCAABkcnMv&#10;ZG93bnJldi54bWxQSwUGAAAAAAQABAD1AAAAigMAAAAA&#10;"/>
            <v:rect id="Rectangle 291" o:spid="_x0000_s1299" style="position:absolute;left:14014;top:38106;width:7302;height:313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THcQA&#10;AADcAAAADwAAAGRycy9kb3ducmV2LnhtbESPQYvCMBSE74L/IbyFvWm6XXC1GkUURY9aL96ezbPt&#10;bvNSmqjVX2+EBY/DzHzDTGatqcSVGldaVvDVj0AQZ1aXnCs4pKveEITzyBory6TgTg5m025ngom2&#10;N97Rde9zESDsElRQeF8nUrqsIIOub2vi4J1tY9AH2eRSN3gLcFPJOIoG0mDJYaHAmhYFZX/7i1Fw&#10;KuMDPnbpOjKj1bfftunv5bhU6vOjnY9BeGr9O/zf3mgF8egHXmfCEZDT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ppEx3EAAAA3AAAAA8AAAAAAAAAAAAAAAAAmAIAAGRycy9k&#10;b3ducmV2LnhtbFBLBQYAAAAABAAEAPUAAACJAwAAAAA=&#10;"/>
            <v:shape id="Text Box 292" o:spid="_x0000_s1300" type="#_x0000_t202" style="position:absolute;left:1162;width:7308;height:417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rthpMQA&#10;AADcAAAADwAAAGRycy9kb3ducmV2LnhtbERPTWvCQBC9F/wPyxR6Ed0YqtToGkRbsKdimou3ITsm&#10;odnZkF1jml/fPQg9Pt73Nh1MI3rqXG1ZwWIegSAurK65VJB/f8zeQDiPrLGxTAp+yUG6mzxtMdH2&#10;zmfqM1+KEMIuQQWV920ipSsqMujmtiUO3NV2Bn2AXSl1h/cQbhoZR9FKGqw5NFTY0qGi4ie7GQWf&#10;4/R1LI+X2Jzf82nxtbwu7apX6uV52G9AeBr8v/jhPmkF8TqsDWfCEZC7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K7YaTEAAAA3AAAAA8AAAAAAAAAAAAAAAAAmAIAAGRycy9k&#10;b3ducmV2LnhtbFBLBQYAAAAABAAEAPUAAACJAwAAAAA=&#10;" filled="f" stroked="f">
              <v:textbox inset="2.34086mm,1.1704mm,2.34086mm,1.1704mm">
                <w:txbxContent>
                  <w:p w:rsidR="008078E2" w:rsidRPr="00FC68C4" w:rsidRDefault="008078E2" w:rsidP="00D27C22">
                    <w:pPr>
                      <w:rPr>
                        <w:sz w:val="20"/>
                        <w:szCs w:val="20"/>
                      </w:rPr>
                    </w:pPr>
                    <w:r w:rsidRPr="00FC68C4">
                      <w:rPr>
                        <w:sz w:val="20"/>
                        <w:szCs w:val="20"/>
                      </w:rPr>
                      <w:t>Вершина гори</w:t>
                    </w:r>
                  </w:p>
                </w:txbxContent>
              </v:textbox>
            </v:shape>
            <v:shape id="Text Box 293" o:spid="_x0000_s1301" type="#_x0000_t202" style="position:absolute;left:1085;top:6470;width:8351;height:208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fEP8cA&#10;AADcAAAADwAAAGRycy9kb3ducmV2LnhtbESPQWvCQBSE74X+h+UVehHdNKg0qWsoVqE9iTYXb4/s&#10;MwnNvg3ZNcb8+m6h4HGYmW+YVTaYRvTUudqygpdZBIK4sLrmUkH+vZu+gnAeWWNjmRTcyEG2fnxY&#10;YartlQ/UH30pAoRdigoq79tUSldUZNDNbEscvLPtDPogu1LqDq8BbhoZR9FSGqw5LFTY0qai4ud4&#10;MQq+xsl8LD9OsTls80mxX5wXdtkr9fw0vL+B8DT4e/i//akVxEkCf2fCEZD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33xD/HAAAA3AAAAA8AAAAAAAAAAAAAAAAAmAIAAGRy&#10;cy9kb3ducmV2LnhtbFBLBQYAAAAABAAEAPUAAACMAwAAAAA=&#10;" filled="f" stroked="f">
              <v:textbox inset="2.34086mm,1.1704mm,2.34086mm,1.1704mm">
                <w:txbxContent>
                  <w:p w:rsidR="008078E2" w:rsidRPr="00FC68C4" w:rsidRDefault="008078E2" w:rsidP="00D27C22">
                    <w:pPr>
                      <w:rPr>
                        <w:sz w:val="20"/>
                        <w:szCs w:val="20"/>
                      </w:rPr>
                    </w:pPr>
                    <w:r w:rsidRPr="00FC68C4">
                      <w:rPr>
                        <w:sz w:val="20"/>
                        <w:szCs w:val="20"/>
                      </w:rPr>
                      <w:t>Льодовик</w:t>
                    </w:r>
                  </w:p>
                </w:txbxContent>
              </v:textbox>
            </v:shape>
            <v:shape id="Text Box 294" o:spid="_x0000_s1302" type="#_x0000_t202" style="position:absolute;left:1162;top:11480;width:11518;height:419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b3uMQA&#10;AADcAAAADwAAAGRycy9kb3ducmV2LnhtbERPy2rCQBTdF/yH4QrdSDMxrSKpY5A+wK5E68bdJXPz&#10;oJk7ITNN0ny9syi4PJz3NhtNI3rqXG1ZwTKKQRDnVtdcKrh8fz5tQDiPrLGxTAr+yEG2mz1sMdV2&#10;4BP1Z1+KEMIuRQWV920qpcsrMugi2xIHrrCdQR9gV0rd4RDCTSOTOF5LgzWHhgpbeqso/zn/GgVf&#10;0+JlKt+viTl9XBb5cVWs7LpX6nE+7l9BeBr9XfzvPmgFz3GYH86EIyB3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Im97jEAAAA3AAAAA8AAAAAAAAAAAAAAAAAmAIAAGRycy9k&#10;b3ducmV2LnhtbFBLBQYAAAAABAAEAPUAAACJAwAAAAA=&#10;" filled="f" stroked="f">
              <v:textbox inset="2.34086mm,1.1704mm,2.34086mm,1.1704mm">
                <w:txbxContent>
                  <w:p w:rsidR="008078E2" w:rsidRPr="00FC68C4" w:rsidRDefault="008078E2" w:rsidP="00D27C22">
                    <w:pPr>
                      <w:rPr>
                        <w:sz w:val="20"/>
                        <w:szCs w:val="20"/>
                      </w:rPr>
                    </w:pPr>
                    <w:r w:rsidRPr="00FC68C4">
                      <w:rPr>
                        <w:sz w:val="20"/>
                        <w:szCs w:val="20"/>
                      </w:rPr>
                      <w:t xml:space="preserve">Альпійська </w:t>
                    </w:r>
                  </w:p>
                  <w:p w:rsidR="008078E2" w:rsidRPr="00FC68C4" w:rsidRDefault="008078E2" w:rsidP="00D27C22">
                    <w:pPr>
                      <w:rPr>
                        <w:sz w:val="20"/>
                        <w:szCs w:val="20"/>
                      </w:rPr>
                    </w:pPr>
                    <w:r w:rsidRPr="00FC68C4">
                      <w:rPr>
                        <w:sz w:val="20"/>
                        <w:szCs w:val="20"/>
                      </w:rPr>
                      <w:t>лука</w:t>
                    </w:r>
                  </w:p>
                </w:txbxContent>
              </v:textbox>
            </v:shape>
            <v:shape id="Text Box 295" o:spid="_x0000_s1303" type="#_x0000_t202" style="position:absolute;left:1238;top:16852;width:9398;height:20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SI8cA&#10;AADcAAAADwAAAGRycy9kb3ducmV2LnhtbESPQWvCQBSE7wX/w/KEXkQ3SauU6CpiW2hPEvXS2yP7&#10;TILZtyG7TdL8+m6h4HGYmW+YzW4wteiodZVlBfEiAkGcW11xoeByfp+/gHAeWWNtmRT8kIPddvKw&#10;wVTbnjPqTr4QAcIuRQWl900qpctLMugWtiEO3tW2Bn2QbSF1i32Am1omUbSSBisOCyU2dCgpv52+&#10;jYLPcfY8Fq9ficneLrP8uLwu7apT6nE67NcgPA3+Hv5vf2gFT1EMf2fCEZDb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1qUiPHAAAA3AAAAA8AAAAAAAAAAAAAAAAAmAIAAGRy&#10;cy9kb3ducmV2LnhtbFBLBQYAAAAABAAEAPUAAACMAwAAAAA=&#10;" filled="f" stroked="f">
              <v:textbox inset="2.34086mm,1.1704mm,2.34086mm,1.1704mm">
                <w:txbxContent>
                  <w:p w:rsidR="008078E2" w:rsidRPr="00FC68C4" w:rsidRDefault="008078E2" w:rsidP="00D27C22">
                    <w:pPr>
                      <w:rPr>
                        <w:sz w:val="20"/>
                        <w:szCs w:val="20"/>
                      </w:rPr>
                    </w:pPr>
                    <w:r w:rsidRPr="00FC68C4">
                      <w:rPr>
                        <w:sz w:val="20"/>
                        <w:szCs w:val="20"/>
                      </w:rPr>
                      <w:t>Чагарники</w:t>
                    </w:r>
                  </w:p>
                </w:txbxContent>
              </v:textbox>
            </v:shape>
            <v:shape id="Text Box 296" o:spid="_x0000_s1304" type="#_x0000_t202" style="position:absolute;left:1676;top:22148;width:4172;height:20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jMVMUA&#10;AADcAAAADwAAAGRycy9kb3ducmV2LnhtbESPT4vCMBTE74LfITzBi2i6XRWpRpFVYfck/rl4ezTP&#10;tti8lCbW6qffLCx4HGbmN8xi1ZpSNFS7wrKCj1EEgji1uuBMwfm0G85AOI+ssbRMCp7kYLXsdhaY&#10;aPvgAzVHn4kAYZeggtz7KpHSpTkZdCNbEQfvamuDPsg6k7rGR4CbUsZRNJUGCw4LOVb0lVN6O96N&#10;gp/XYPzKNpfYHLbnQbqfXCd22ijV77XrOQhPrX+H/9vfWsFnFMPfmXAE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uMxUxQAAANwAAAAPAAAAAAAAAAAAAAAAAJgCAABkcnMv&#10;ZG93bnJldi54bWxQSwUGAAAAAAQABAD1AAAAigMAAAAA&#10;" filled="f" stroked="f">
              <v:textbox inset="2.34086mm,1.1704mm,2.34086mm,1.1704mm">
                <w:txbxContent>
                  <w:p w:rsidR="008078E2" w:rsidRPr="00FC68C4" w:rsidRDefault="008078E2" w:rsidP="00D27C22">
                    <w:pPr>
                      <w:rPr>
                        <w:sz w:val="20"/>
                        <w:szCs w:val="20"/>
                      </w:rPr>
                    </w:pPr>
                    <w:r w:rsidRPr="00FC68C4">
                      <w:rPr>
                        <w:sz w:val="20"/>
                        <w:szCs w:val="20"/>
                      </w:rPr>
                      <w:t>Ліс</w:t>
                    </w:r>
                  </w:p>
                </w:txbxContent>
              </v:textbox>
            </v:shape>
            <v:shape id="Text Box 297" o:spid="_x0000_s1305" type="#_x0000_t202" style="position:absolute;left:7524;top:27520;width:7836;height:36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Rpz8cA&#10;AADcAAAADwAAAGRycy9kb3ducmV2LnhtbESPQWvCQBSE74X+h+UVegm6qWmkRFcprUJ7kqiX3h7Z&#10;ZxLMvg3ZbYz59W6h4HGYmW+Y5Xowjeipc7VlBS/TGARxYXXNpYLjYTt5A+E8ssbGMim4koP16vFh&#10;iZm2F86p3/tSBAi7DBVU3reZlK6oyKCb2pY4eCfbGfRBdqXUHV4C3DRyFsdzabDmsFBhSx8VFef9&#10;r1HwPUavY/n5MzP55hgVu/SU2nmv1PPT8L4A4Wnw9/B/+0srSOIE/s6EIyB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L0ac/HAAAA3AAAAA8AAAAAAAAAAAAAAAAAmAIAAGRy&#10;cy9kb3ducmV2LnhtbFBLBQYAAAAABAAEAPUAAACMAwAAAAA=&#10;" filled="f" stroked="f">
              <v:textbox inset="2.34086mm,1.1704mm,2.34086mm,1.1704mm">
                <w:txbxContent>
                  <w:p w:rsidR="008078E2" w:rsidRPr="00FC68C4" w:rsidRDefault="008078E2" w:rsidP="00D27C22">
                    <w:pPr>
                      <w:jc w:val="center"/>
                      <w:rPr>
                        <w:sz w:val="20"/>
                        <w:szCs w:val="20"/>
                      </w:rPr>
                    </w:pPr>
                    <w:r w:rsidRPr="00FC68C4">
                      <w:rPr>
                        <w:sz w:val="20"/>
                        <w:szCs w:val="20"/>
                      </w:rPr>
                      <w:t>Пасовище</w:t>
                    </w:r>
                  </w:p>
                </w:txbxContent>
              </v:textbox>
            </v:shape>
            <v:shape id="Text Box 298" o:spid="_x0000_s1306" type="#_x0000_t202" style="position:absolute;left:2000;top:32581;width:7309;height:20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R3xu8cA&#10;AADcAAAADwAAAGRycy9kb3ducmV2LnhtbESPQWvCQBSE70L/w/IKvYhujEZK6irSVqgniXrp7ZF9&#10;JqHZtyG7TdL8+m6h4HGYmW+YzW4wteiodZVlBYt5BII4t7riQsH1cpg9g3AeWWNtmRT8kIPd9mGy&#10;wVTbnjPqzr4QAcIuRQWl900qpctLMujmtiEO3s22Bn2QbSF1i32Am1rGUbSWBisOCyU29FpS/nX+&#10;NgqO43Q1Fm+fscner9P8lNwSu+6Uenoc9i8gPA3+Hv5vf2gFy2gFf2fCEZDb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0d8bvHAAAA3AAAAA8AAAAAAAAAAAAAAAAAmAIAAGRy&#10;cy9kb3ducmV2LnhtbFBLBQYAAAAABAAEAPUAAACMAwAAAAA=&#10;" filled="f" stroked="f">
              <v:textbox inset="2.34086mm,1.1704mm,2.34086mm,1.1704mm">
                <w:txbxContent>
                  <w:p w:rsidR="008078E2" w:rsidRPr="00FC68C4" w:rsidRDefault="008078E2" w:rsidP="00D27C22">
                    <w:pPr>
                      <w:rPr>
                        <w:sz w:val="20"/>
                        <w:szCs w:val="20"/>
                      </w:rPr>
                    </w:pPr>
                    <w:r w:rsidRPr="00FC68C4">
                      <w:rPr>
                        <w:sz w:val="20"/>
                        <w:szCs w:val="20"/>
                      </w:rPr>
                      <w:t>Агрозона</w:t>
                    </w:r>
                  </w:p>
                </w:txbxContent>
              </v:textbox>
            </v:shape>
            <v:shape id="Text Box 299" o:spid="_x0000_s1307" type="#_x0000_t202" style="position:absolute;left:2533;top:38112;width:6268;height:208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FUIMYA&#10;AADcAAAADwAAAGRycy9kb3ducmV2LnhtbESPS4vCQBCE78L+h6EXvMg68RGR6CiLD9DToutlb02m&#10;TcJmekJmjNFf7wiCx6KqvqLmy9aUoqHaFZYVDPoRCOLU6oIzBaff7dcUhPPIGkvLpOBGDpaLj84c&#10;E22vfKDm6DMRIOwSVJB7XyVSujQng65vK+LgnW1t0AdZZ1LXeA1wU8phFE2kwYLDQo4VrXJK/48X&#10;o2B/743v2fpvaA6bUy/9ic+xnTRKdT/b7xkIT61/h1/tnVYwimJ4nglHQC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lFUIMYAAADcAAAADwAAAAAAAAAAAAAAAACYAgAAZHJz&#10;L2Rvd25yZXYueG1sUEsFBgAAAAAEAAQA9QAAAIsDAAAAAA==&#10;" filled="f" stroked="f">
              <v:textbox inset="2.34086mm,1.1704mm,2.34086mm,1.1704mm">
                <w:txbxContent>
                  <w:p w:rsidR="008078E2" w:rsidRPr="00FC68C4" w:rsidRDefault="008078E2" w:rsidP="00D27C22">
                    <w:pPr>
                      <w:rPr>
                        <w:sz w:val="20"/>
                        <w:szCs w:val="20"/>
                      </w:rPr>
                    </w:pPr>
                    <w:r w:rsidRPr="00FC68C4">
                      <w:rPr>
                        <w:sz w:val="20"/>
                        <w:szCs w:val="20"/>
                      </w:rPr>
                      <w:t>Вода</w:t>
                    </w:r>
                  </w:p>
                </w:txbxContent>
              </v:textbox>
            </v:shape>
            <v:shape id="Text Box 300" o:spid="_x0000_s1308" type="#_x0000_t202" style="position:absolute;left:13481;top:38106;width:8356;height:313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PKV8cA&#10;AADcAAAADwAAAGRycy9kb3ducmV2LnhtbESPQWvCQBSE74X+h+UVepG6UZsg0U0otgU9Fa2X3h7Z&#10;ZxKafRuy25jm17uC4HGYmW+YdT6YRvTUudqygtk0AkFcWF1zqeD4/fmyBOE8ssbGMin4Jwd59viw&#10;xlTbM++pP/hSBAi7FBVU3replK6oyKCb2pY4eCfbGfRBdqXUHZ4D3DRyHkWJNFhzWKiwpU1Fxe/h&#10;zyjYjZPXsXz/mZv9x3FSfMWn2Ca9Us9Pw9sKhKfB38O39lYrWEQJXM+EIyCzC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KDylfHAAAA3AAAAA8AAAAAAAAAAAAAAAAAmAIAAGRy&#10;cy9kb3ducmV2LnhtbFBLBQYAAAAABAAEAPUAAACMAwAAAAA=&#10;" filled="f" stroked="f">
              <v:textbox inset="2.34086mm,1.1704mm,2.34086mm,1.1704mm">
                <w:txbxContent>
                  <w:p w:rsidR="008078E2" w:rsidRPr="00FC68C4" w:rsidRDefault="008078E2" w:rsidP="00D27C22">
                    <w:pPr>
                      <w:rPr>
                        <w:sz w:val="20"/>
                        <w:szCs w:val="20"/>
                      </w:rPr>
                    </w:pPr>
                    <w:r w:rsidRPr="00FC68C4">
                      <w:rPr>
                        <w:sz w:val="20"/>
                        <w:szCs w:val="20"/>
                      </w:rPr>
                      <w:t>Людина</w:t>
                    </w:r>
                  </w:p>
                </w:txbxContent>
              </v:textbox>
            </v:shape>
            <v:line id="Line 301" o:spid="_x0000_s1309" style="position:absolute;visibility:visible" from="5670,3663" to="5670,67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Owm38UAAADcAAAADwAAAGRycy9kb3ducmV2LnhtbESPQWsCMRSE70L/Q3iF3jSrBbdujSIu&#10;hR5qQS09v26em8XNy7KJa/rvjVDocZiZb5jlOtpWDNT7xrGC6SQDQVw53XCt4Ov4Nn4B4QOyxtYx&#10;KfglD+vVw2iJhXZX3tNwCLVIEPYFKjAhdIWUvjJk0U9cR5y8k+sthiT7WuoerwluWznLsrm02HBa&#10;MNjR1lB1PlysgtyUe5nL8uP4WQ7NdBF38ftnodTTY9y8gggUw3/4r/2uFTxnOdzPpCMgV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Owm38UAAADcAAAADwAAAAAAAAAA&#10;AAAAAAChAgAAZHJzL2Rvd25yZXYueG1sUEsFBgAAAAAEAAQA+QAAAJMDAAAAAA==&#10;">
              <v:stroke endarrow="block"/>
            </v:line>
            <v:line id="Line 302" o:spid="_x0000_s1310" style="position:absolute;visibility:visible" from="5670,9931" to="5670,120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XOyrcIAAADcAAAADwAAAGRycy9kb3ducmV2LnhtbERPy2oCMRTdF/yHcAV3NaMFH6NRxKHg&#10;ohbU0vV1cjsZOrkZJnFM/94shC4P573eRtuInjpfO1YwGWcgiEuna64UfF3eXxcgfEDW2DgmBX/k&#10;YbsZvKwx1+7OJ+rPoRIphH2OCkwIbS6lLw1Z9GPXEifux3UWQ4JdJXWH9xRuGznNspm0WHNqMNjS&#10;3lD5e75ZBXNTnORcFh+Xz6KvJ8t4jN/XpVKjYdytQASK4V/8dB+0grcsrU1n0hGQmw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2XOyrcIAAADcAAAADwAAAAAAAAAAAAAA&#10;AAChAgAAZHJzL2Rvd25yZXYueG1sUEsFBgAAAAAEAAQA+QAAAJADAAAAAA==&#10;">
              <v:stroke endarrow="block"/>
            </v:line>
            <v:line id="Line 303" o:spid="_x0000_s1311" style="position:absolute;visibility:visible" from="5670,15144" to="5670,172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j8XNsUAAADcAAAADwAAAGRycy9kb3ducmV2LnhtbESPzWrDMBCE74W8g9hAb42cBprYiRJK&#10;TaCHppAfct5YW8vUWhlLddS3rwKFHIeZ+YZZbaJtxUC9bxwrmE4yEMSV0w3XCk7H7dMChA/IGlvH&#10;pOCXPGzWo4cVFtpdeU/DIdQiQdgXqMCE0BVS+sqQRT9xHXHyvlxvMSTZ11L3eE1w28rnLHuRFhtO&#10;CwY7ejNUfR9+rIK5KfdyLsuP42c5NNM87uL5kiv1OI6vSxCBYriH/9vvWsEsy+F2Jh0Buf4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j8XNsUAAADcAAAADwAAAAAAAAAA&#10;AAAAAAChAgAAZHJzL2Rvd25yZXYueG1sUEsFBgAAAAAEAAQA+QAAAJMDAAAAAA==&#10;">
              <v:stroke endarrow="block"/>
            </v:line>
            <v:line id="Line 304" o:spid="_x0000_s1312" style="position:absolute;visibility:visible" from="5670,20364" to="5670,224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twodsIAAADcAAAADwAAAGRycy9kb3ducmV2LnhtbERPW2vCMBR+H/gfwhH2NtM68FKNIpbB&#10;HraBOvZ8bI5NsTkpTazZvzcPgz1+fPf1NtpWDNT7xrGCfJKBIK6cbrhW8H16e1mA8AFZY+uYFPyS&#10;h+1m9LTGQrs7H2g4hlqkEPYFKjAhdIWUvjJk0U9cR5y4i+sthgT7Wuoe7ynctnKaZTNpseHUYLCj&#10;vaHqerxZBXNTHuRclh+nr3Jo8mX8jD/npVLP47hbgQgUw7/4z/2uFbzmaX46k46A3Dw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twodsIAAADcAAAADwAAAAAAAAAAAAAA&#10;AAChAgAAZHJzL2Rvd25yZXYueG1sUEsFBgAAAAAEAAQA+QAAAJADAAAAAA==&#10;">
              <v:stroke endarrow="block"/>
            </v:line>
            <v:line id="Line 305" o:spid="_x0000_s1313" style="position:absolute;visibility:visible" from="5670,25584" to="10883,276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ZCN7cUAAADcAAAADwAAAGRycy9kb3ducmV2LnhtbESPQWsCMRSE70L/Q3gFb5rdCrVujSIu&#10;ggcrqKXn183rZunmZdmka/z3TUHocZiZb5jlOtpWDNT7xrGCfJqBIK6cbrhW8H7ZTV5A+ICssXVM&#10;Cm7kYb16GC2x0O7KJxrOoRYJwr5ABSaErpDSV4Ys+qnriJP35XqLIcm+lrrHa4LbVj5l2bO02HBa&#10;MNjR1lD1ff6xCuamPMm5LA+XYzk0+SK+xY/PhVLjx7h5BREohv/wvb3XCmZ5Dn9n0hGQq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ZCN7cUAAADcAAAADwAAAAAAAAAA&#10;AAAAAAChAgAAZHJzL2Rvd25yZXYueG1sUEsFBgAAAAAEAAQA+QAAAJMDAAAAAA==&#10;">
              <v:stroke endarrow="block"/>
            </v:line>
            <v:line id="Line 306" o:spid="_x0000_s1314" style="position:absolute;flip:x;visibility:visible" from="6711,30803" to="10883,328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j1UCcQAAADcAAAADwAAAGRycy9kb3ducmV2LnhtbESPT2vCQBDF74V+h2UKvQTdaEBqdJX+&#10;EwTxUPXgcciOSTA7G7JTTb+9Kwg9Pt6835s3X/auURfqQu3ZwGiYgiIuvK25NHDYrwZvoIIgW2w8&#10;k4E/CrBcPD/NMbf+yj902UmpIoRDjgYqkTbXOhQVOQxD3xJH7+Q7hxJlV2rb4TXCXaPHaTrRDmuO&#10;DRW29FlRcd79uvjGastfWZZ8OJ0kU/o+yibVYszrS/8+AyXUy//xI722BrLRGO5jIgH04g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GPVQJxAAAANwAAAAPAAAAAAAAAAAA&#10;AAAAAKECAABkcnMvZG93bnJldi54bWxQSwUGAAAAAAQABAD5AAAAkgMAAAAA&#10;">
              <v:stroke endarrow="block"/>
            </v:line>
            <v:line id="Line 307" o:spid="_x0000_s1315" style="position:absolute;visibility:visible" from="12973,30803" to="18186,381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g62AcUAAADcAAAADwAAAGRycy9kb3ducmV2LnhtbESPQWsCMRSE70L/Q3gFb5rdCrWuRild&#10;BA+1oJaeXzfPzdLNy7KJa/rvG6HgcZiZb5jVJtpWDNT7xrGCfJqBIK6cbrhW8HnaTl5A+ICssXVM&#10;Cn7Jw2b9MFphod2VDzQcQy0ShH2BCkwIXSGlrwxZ9FPXESfv7HqLIcm+lrrHa4LbVj5l2bO02HBa&#10;MNjRm6Hq53ixCuamPMi5LN9PH+XQ5Iu4j1/fC6XGj/F1CSJQDPfwf3unFczyGdzOpCMg1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g62AcUAAADcAAAADwAAAAAAAAAA&#10;AAAAAAChAgAAZHJzL2Rvd25yZXYueG1sUEsFBgAAAAAEAAQA+QAAAJMDAAAAAA==&#10;">
              <v:stroke endarrow="block"/>
            </v:line>
            <v:line id="Line 308" o:spid="_x0000_s1316" style="position:absolute;visibility:visible" from="7753,36017" to="7753,381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ecudcUAAADcAAAADwAAAGRycy9kb3ducmV2LnhtbESPQWsCMRSE7wX/Q3iCt5pdW6quRpEu&#10;hR5aQS09Pzevm6Wbl2UT1/TfN4WCx2FmvmHW22hbMVDvG8cK8mkGgrhyuuFawcfp5X4Bwgdkja1j&#10;UvBDHrab0d0aC+2ufKDhGGqRIOwLVGBC6AopfWXIop+6jjh5X663GJLsa6l7vCa4beUsy56kxYbT&#10;gsGOng1V38eLVTA35UHOZfl22pdDky/je/w8L5WajONuBSJQDLfwf/tVK3jIH+HvTDoCcvM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ecudcUAAADcAAAADwAAAAAAAAAA&#10;AAAAAAChAgAAZHJzL2Rvd25yZXYueG1sUEsFBgAAAAAEAAQA+QAAAJMDAAAAAA==&#10;">
              <v:stroke endarrow="block"/>
            </v:line>
            <v:line id="Line 309" o:spid="_x0000_s1317" style="position:absolute;flip:y;visibility:visible" from="4629,36017" to="4629,381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dTMfcUAAADcAAAADwAAAGRycy9kb3ducmV2LnhtbESPQWvCQBCF70L/wzIFL0E3Nlja6Cpt&#10;VShID9UePA7ZMQlmZ0N21PTfdwuCx8eb971582XvGnWhLtSeDUzGKSjiwtuaSwM/+83oBVQQZIuN&#10;ZzLwSwGWi4fBHHPrr/xNl52UKkI45GigEmlzrUNRkcMw9i1x9I6+cyhRdqW2HV4j3DX6KU2ftcOa&#10;Y0OFLX1UVJx2Zxff2HzxKsuSd6eT5JXWB9mmWowZPvZvM1BCvdyPb+lPayCbTOF/TCSAXv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dTMfcUAAADcAAAADwAAAAAAAAAA&#10;AAAAAAChAgAAZHJzL2Rvd25yZXYueG1sUEsFBgAAAAAEAAQA+QAAAJMDAAAAAA==&#10;">
              <v:stroke endarrow="block"/>
            </v:line>
            <v:line id="Line 310" o:spid="_x0000_s1318" style="position:absolute;visibility:visible" from="10883,36017" to="14014,381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nkVmcUAAADcAAAADwAAAGRycy9kb3ducmV2LnhtbESPQWsCMRSE74X+h/AK3mp2K2hdjVK6&#10;CD1oQS09v26em6Wbl2UT1/TfG6HgcZiZb5jlOtpWDNT7xrGCfJyBIK6cbrhW8HXcPL+C8AFZY+uY&#10;FPyRh/Xq8WGJhXYX3tNwCLVIEPYFKjAhdIWUvjJk0Y9dR5y8k+sthiT7WuoeLwluW/mSZVNpseG0&#10;YLCjd0PV7+FsFcxMuZczWW6Pn+XQ5PO4i98/c6VGT/FtASJQDPfwf/tDK5jkU7idSUdArq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nkVmcUAAADcAAAADwAAAAAAAAAA&#10;AAAAAAChAgAAZHJzL2Rvd25yZXYueG1sUEsFBgAAAAAEAAQA+QAAAJMDAAAAAA==&#10;">
              <v:stroke endarrow="block"/>
            </v:line>
            <v:line id="Line 311" o:spid="_x0000_s1319" style="position:absolute;visibility:visible" from="10883,39147" to="14014,391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TWwAsUAAADcAAAADwAAAGRycy9kb3ducmV2LnhtbESPQWvCQBSE74X+h+UVequbVDA1ukpp&#10;EHrQglp6fmZfs6HZtyG7jeu/d4VCj8PMfMMs19F2YqTBt44V5JMMBHHtdMuNgs/j5ukFhA/IGjvH&#10;pOBCHtar+7slltqdeU/jITQiQdiXqMCE0JdS+tqQRT9xPXHyvt1gMSQ5NFIPeE5w28nnLJtJiy2n&#10;BYM9vRmqfw6/VkFhqr0sZLU9flRjm8/jLn6d5ko9PsTXBYhAMfyH/9rvWsE0L+B2Jh0Bubo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TWwAsUAAADcAAAADwAAAAAAAAAA&#10;AAAAAAChAgAAZHJzL2Rvd25yZXYueG1sUEsFBgAAAAAEAAQA+QAAAJMDAAAAAA==&#10;">
              <v:stroke endarrow="block"/>
            </v:line>
            <v:shape id="Text Box 312" o:spid="_x0000_s1320" type="#_x0000_t202" style="position:absolute;left:5162;top:3663;width:3601;height:2744;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MD9GMQA&#10;AADcAAAADwAAAGRycy9kb3ducmV2LnhtbERPTWvCQBC9C/0PyxS8mY1VbEmzihUEBQ/VBtrehuw0&#10;Cc3OxuxqYn599yD0+Hjf6ao3tbhS6yrLCqZRDII4t7riQkH2sZ28gHAeWWNtmRTcyMFq+TBKMdG2&#10;4yNdT74QIYRdggpK75tESpeXZNBFtiEO3I9tDfoA20LqFrsQbmr5FMcLabDi0FBiQ5uS8t/TxSh4&#10;f84GfPtybq8/54fNsD5X9TcqNX7s168gPPX+X3x377SC2TSsDWfCEZD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TA/RjEAAAA3AAAAA8AAAAAAAAAAAAAAAAAmAIAAGRycy9k&#10;b3ducmV2LnhtbFBLBQYAAAAABAAEAPUAAACJAwAAAAA=&#10;" filled="f" stroked="f">
              <v:textbox style="mso-fit-shape-to-text:t" inset="2.34086mm,1.1704mm,2.34086mm,1.1704mm">
                <w:txbxContent>
                  <w:p w:rsidR="008078E2" w:rsidRPr="00FC68C4" w:rsidRDefault="008078E2" w:rsidP="00D27C22">
                    <w:pPr>
                      <w:rPr>
                        <w:sz w:val="20"/>
                        <w:szCs w:val="20"/>
                      </w:rPr>
                    </w:pPr>
                    <w:r w:rsidRPr="00FC68C4">
                      <w:rPr>
                        <w:position w:val="-10"/>
                        <w:sz w:val="20"/>
                        <w:szCs w:val="20"/>
                      </w:rPr>
                      <w:object w:dxaOrig="300" w:dyaOrig="300">
                        <v:shape id="_x0000_i1341" type="#_x0000_t75" style="width:15pt;height:15pt" o:ole="">
                          <v:imagedata r:id="rId592" o:title=""/>
                        </v:shape>
                        <o:OLEObject Type="Embed" ProgID="Equation.3" ShapeID="_x0000_i1341" DrawAspect="Content" ObjectID="_1522040355" r:id="rId593"/>
                      </w:object>
                    </w:r>
                  </w:p>
                </w:txbxContent>
              </v:textbox>
            </v:shape>
            <v:shape id="Text Box 313" o:spid="_x0000_s1321" type="#_x0000_t202" style="position:absolute;left:10737;top:6731;width:1931;height:202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XI+MYA&#10;AADcAAAADwAAAGRycy9kb3ducmV2LnhtbESPT4vCMBTE74LfITxhL6KpropWo8juCutJ/HPx9mie&#10;bbF5KU22Vj+9ERY8DjPzG2axakwhaqpcblnBoB+BIE6szjlVcDpuelMQziNrLCyTgjs5WC3brQXG&#10;2t54T/XBpyJA2MWoIPO+jKV0SUYGXd+WxMG72MqgD7JKpa7wFuCmkMMomkiDOYeFDEv6yii5Hv6M&#10;gu2jO3qk3+eh2f+cuslufBnbSa3UR6dZz0F4avw7/N/+1Qo+BzN4nQlHQC6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sXI+MYAAADcAAAADwAAAAAAAAAAAAAAAACYAgAAZHJz&#10;L2Rvd25yZXYueG1sUEsFBgAAAAAEAAQA9QAAAIsDAAAAAA==&#10;" filled="f" stroked="f">
              <v:textbox inset="2.34086mm,1.1704mm,2.34086mm,1.1704mm">
                <w:txbxContent>
                  <w:p w:rsidR="008078E2" w:rsidRPr="00FC68C4" w:rsidRDefault="008078E2" w:rsidP="00D27C22">
                    <w:pPr>
                      <w:rPr>
                        <w:sz w:val="20"/>
                        <w:szCs w:val="20"/>
                      </w:rPr>
                    </w:pPr>
                    <w:r w:rsidRPr="00FC68C4">
                      <w:rPr>
                        <w:sz w:val="20"/>
                        <w:szCs w:val="20"/>
                      </w:rPr>
                      <w:t>2</w:t>
                    </w:r>
                  </w:p>
                </w:txbxContent>
              </v:textbox>
            </v:shape>
            <v:shape id="Text Box 314" o:spid="_x0000_s1322" type="#_x0000_t202" style="position:absolute;left:10737;top:11950;width:1943;height:30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Or2MIA&#10;AADcAAAADwAAAGRycy9kb3ducmV2LnhtbERPy4rCMBTdC/5DuIIb0dT6QKpRZBxBV4OPjbtLc22L&#10;zU1pMrXj15uFMMvDea82rSlFQ7UrLCsYjyIQxKnVBWcKrpf9cAHCeWSNpWVS8EcONutuZ4WJtk8+&#10;UXP2mQgh7BJUkHtfJVK6NCeDbmQr4sDdbW3QB1hnUtf4DOGmlHEUzaXBgkNDjhV95ZQ+zr9GwfE1&#10;mL6y3S02p+/rIP2Z3Wd23ijV77XbJQhPrf8Xf9wHrWASh/nhTDgCcv0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k6vYwgAAANwAAAAPAAAAAAAAAAAAAAAAAJgCAABkcnMvZG93&#10;bnJldi54bWxQSwUGAAAAAAQABAD1AAAAhwMAAAAA&#10;" filled="f" stroked="f">
              <v:textbox inset="2.34086mm,1.1704mm,2.34086mm,1.1704mm">
                <w:txbxContent>
                  <w:p w:rsidR="008078E2" w:rsidRPr="00FC68C4" w:rsidRDefault="008078E2" w:rsidP="00D27C22">
                    <w:pPr>
                      <w:rPr>
                        <w:sz w:val="20"/>
                        <w:szCs w:val="20"/>
                      </w:rPr>
                    </w:pPr>
                    <w:r w:rsidRPr="00FC68C4">
                      <w:rPr>
                        <w:sz w:val="20"/>
                        <w:szCs w:val="20"/>
                      </w:rPr>
                      <w:t>3</w:t>
                    </w:r>
                  </w:p>
                </w:txbxContent>
              </v:textbox>
            </v:shape>
            <v:shape id="Text Box 315" o:spid="_x0000_s1323" type="#_x0000_t202" style="position:absolute;left:10737;top:17164;width:2096;height:208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8OQ8YA&#10;AADcAAAADwAAAGRycy9kb3ducmV2LnhtbESPT4vCMBTE78J+h/AWvMiaWv8gXaMsq4KeRNeLt0fz&#10;bMs2L6WJtfrpjSB4HGbmN8xs0ZpSNFS7wrKCQT8CQZxaXXCm4Pi3/pqCcB5ZY2mZFNzIwWL+0Zlh&#10;ou2V99QcfCYChF2CCnLvq0RKl+Zk0PVtRRy8s60N+iDrTOoarwFuShlH0UQaLDgs5FjRb07p/+Fi&#10;FGzvvdE9W55is18de+lufB7bSaNU97P9+QbhqfXv8Ku90QqG8QCeZ8IRkPM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t8OQ8YAAADcAAAADwAAAAAAAAAAAAAAAACYAgAAZHJz&#10;L2Rvd25yZXYueG1sUEsFBgAAAAAEAAQA9QAAAIsDAAAAAA==&#10;" filled="f" stroked="f">
              <v:textbox inset="2.34086mm,1.1704mm,2.34086mm,1.1704mm">
                <w:txbxContent>
                  <w:p w:rsidR="008078E2" w:rsidRPr="00FC68C4" w:rsidRDefault="008078E2" w:rsidP="00D27C22">
                    <w:pPr>
                      <w:rPr>
                        <w:sz w:val="20"/>
                        <w:szCs w:val="20"/>
                      </w:rPr>
                    </w:pPr>
                    <w:r w:rsidRPr="00FC68C4">
                      <w:rPr>
                        <w:sz w:val="20"/>
                        <w:szCs w:val="20"/>
                      </w:rPr>
                      <w:t>4</w:t>
                    </w:r>
                  </w:p>
                </w:txbxContent>
              </v:textbox>
            </v:shape>
            <v:shape id="Text Box 316" o:spid="_x0000_s1324" type="#_x0000_t202" style="position:absolute;left:10883;top:22453;width:3137;height:313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2QNMUA&#10;AADcAAAADwAAAGRycy9kb3ducmV2LnhtbESPT4vCMBTE74LfITzBi2i6XRWpRpFVYfck/rl4ezTP&#10;tti8lCbW6qffLCx4HGbmN8xi1ZpSNFS7wrKCj1EEgji1uuBMwfm0G85AOI+ssbRMCp7kYLXsdhaY&#10;aPvgAzVHn4kAYZeggtz7KpHSpTkZdCNbEQfvamuDPsg6k7rGR4CbUsZRNJUGCw4LOVb0lVN6O96N&#10;gp/XYPzKNpfYHLbnQbqfXCd22ijV77XrOQhPrX+H/9vfWsFnHMPfmXAE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DZA0xQAAANwAAAAPAAAAAAAAAAAAAAAAAJgCAABkcnMv&#10;ZG93bnJldi54bWxQSwUGAAAAAAQABAD1AAAAigMAAAAA&#10;" filled="f" stroked="f">
              <v:textbox inset="2.34086mm,1.1704mm,2.34086mm,1.1704mm">
                <w:txbxContent>
                  <w:p w:rsidR="008078E2" w:rsidRPr="00FC68C4" w:rsidRDefault="008078E2" w:rsidP="00D27C22">
                    <w:pPr>
                      <w:rPr>
                        <w:sz w:val="20"/>
                        <w:szCs w:val="20"/>
                      </w:rPr>
                    </w:pPr>
                    <w:r w:rsidRPr="00FC68C4">
                      <w:rPr>
                        <w:sz w:val="20"/>
                        <w:szCs w:val="20"/>
                      </w:rPr>
                      <w:t>5</w:t>
                    </w:r>
                  </w:p>
                </w:txbxContent>
              </v:textbox>
            </v:shape>
            <v:shape id="Text Box 317" o:spid="_x0000_s1325" type="#_x0000_t202" style="position:absolute;left:15963;top:27597;width:2083;height:208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E1r8YA&#10;AADcAAAADwAAAGRycy9kb3ducmV2LnhtbESPS4vCQBCE74L/YWjBi6yTjQ8k6yiLD1hPouvFW5Np&#10;k7CZnpAZY/TXOwuCx6KqvqLmy9aUoqHaFZYVfA4jEMSp1QVnCk6/248ZCOeRNZaWScGdHCwX3c4c&#10;E21vfKDm6DMRIOwSVJB7XyVSujQng25oK+LgXWxt0AdZZ1LXeAtwU8o4iqbSYMFhIceKVjmlf8er&#10;UbB7DMaPbH2OzWFzGqT7yWVip41S/V77/QXCU+vf4Vf7RysYxSP4PxOOgFw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UE1r8YAAADcAAAADwAAAAAAAAAAAAAAAACYAgAAZHJz&#10;L2Rvd25yZXYueG1sUEsFBgAAAAAEAAQA9QAAAIsDAAAAAA==&#10;" filled="f" stroked="f">
              <v:textbox inset="2.34086mm,1.1704mm,2.34086mm,1.1704mm">
                <w:txbxContent>
                  <w:p w:rsidR="008078E2" w:rsidRPr="00FC68C4" w:rsidRDefault="008078E2" w:rsidP="00D27C22">
                    <w:pPr>
                      <w:rPr>
                        <w:sz w:val="20"/>
                        <w:szCs w:val="20"/>
                      </w:rPr>
                    </w:pPr>
                    <w:r w:rsidRPr="00FC68C4">
                      <w:rPr>
                        <w:sz w:val="20"/>
                        <w:szCs w:val="20"/>
                      </w:rPr>
                      <w:t>6</w:t>
                    </w:r>
                  </w:p>
                </w:txbxContent>
              </v:textbox>
            </v:shape>
            <v:shape id="Text Box 318" o:spid="_x0000_s1326" type="#_x0000_t202" style="position:absolute;left:10744;top:32816;width:1924;height:202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it28YA&#10;AADcAAAADwAAAGRycy9kb3ducmV2LnhtbESPS4vCQBCE78L+h6EXvMg62fhAso6y+AA9ia4Xb02m&#10;TcJmekJmjNFf7wiCx6KqvqKm89aUoqHaFZYVfPcjEMSp1QVnCo5/668JCOeRNZaWScGNHMxnH50p&#10;JtpeeU/NwWciQNglqCD3vkqkdGlOBl3fVsTBO9vaoA+yzqSu8RrgppRxFI2lwYLDQo4VLXJK/w8X&#10;o2B77w3v2fIUm/3q2Et3o/PIjhulup/t7w8IT61/h1/tjVYwiIfwPBOOgJw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qit28YAAADcAAAADwAAAAAAAAAAAAAAAACYAgAAZHJz&#10;L2Rvd25yZXYueG1sUEsFBgAAAAAEAAQA9QAAAIsDAAAAAA==&#10;" filled="f" stroked="f">
              <v:textbox inset="2.34086mm,1.1704mm,2.34086mm,1.1704mm">
                <w:txbxContent>
                  <w:p w:rsidR="008078E2" w:rsidRPr="00FC68C4" w:rsidRDefault="008078E2" w:rsidP="00D27C22">
                    <w:pPr>
                      <w:rPr>
                        <w:sz w:val="20"/>
                        <w:szCs w:val="20"/>
                      </w:rPr>
                    </w:pPr>
                    <w:r w:rsidRPr="00FC68C4">
                      <w:rPr>
                        <w:sz w:val="20"/>
                        <w:szCs w:val="20"/>
                      </w:rPr>
                      <w:t>7</w:t>
                    </w:r>
                  </w:p>
                </w:txbxContent>
              </v:textbox>
            </v:shape>
            <v:shape id="Text Box 319" o:spid="_x0000_s1327" type="#_x0000_t202" style="position:absolute;left:7613;top:41186;width:2229;height:318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QIQMYA&#10;AADcAAAADwAAAGRycy9kb3ducmV2LnhtbESPQWvCQBSE74X+h+UVvIhujI1IdJViFeypxHrx9sg+&#10;k9Ds25Ddxuivd4WCx2FmvmGW697UoqPWVZYVTMYRCOLc6ooLBcef3WgOwnlkjbVlUnAlB+vV68sS&#10;U20vnFF38IUIEHYpKii9b1IpXV6SQTe2DXHwzrY16INsC6lbvAS4qWUcRTNpsOKwUGJDm5Ly38Of&#10;UfB1G77fis9TbLLtcZh/J+fEzjqlBm/9xwKEp94/w//tvVYwjRN4nAlHQK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eQIQMYAAADcAAAADwAAAAAAAAAAAAAAAACYAgAAZHJz&#10;L2Rvd25yZXYueG1sUEsFBgAAAAAEAAQA9QAAAIsDAAAAAA==&#10;" filled="f" stroked="f">
              <v:textbox inset="2.34086mm,1.1704mm,2.34086mm,1.1704mm">
                <w:txbxContent>
                  <w:p w:rsidR="008078E2" w:rsidRPr="00FC68C4" w:rsidRDefault="008078E2" w:rsidP="00D27C22">
                    <w:pPr>
                      <w:rPr>
                        <w:sz w:val="20"/>
                        <w:szCs w:val="20"/>
                      </w:rPr>
                    </w:pPr>
                    <w:r w:rsidRPr="00FC68C4">
                      <w:rPr>
                        <w:sz w:val="20"/>
                        <w:szCs w:val="20"/>
                      </w:rPr>
                      <w:t>8</w:t>
                    </w:r>
                  </w:p>
                </w:txbxContent>
              </v:textbox>
            </v:shape>
            <v:shape id="Text Box 320" o:spid="_x0000_s1328" type="#_x0000_t202" style="position:absolute;left:17005;top:41186;width:2083;height:313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aWN8YA&#10;AADcAAAADwAAAGRycy9kb3ducmV2LnhtbESPQWvCQBSE7wX/w/KEXqRuTGsoqauItqAniXrp7ZF9&#10;JsHs25BdY+qv7wqCx2FmvmFmi97UoqPWVZYVTMYRCOLc6ooLBcfDz9snCOeRNdaWScEfOVjMBy8z&#10;TLW9ckbd3hciQNilqKD0vkmldHlJBt3YNsTBO9nWoA+yLaRu8RrgppZxFCXSYMVhocSGViXl5/3F&#10;KNjeRh+3Yv0bm+z7OMp309PUJp1Sr8N++QXCU++f4Ud7oxW8xwncz4QjIO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TaWN8YAAADcAAAADwAAAAAAAAAAAAAAAACYAgAAZHJz&#10;L2Rvd25yZXYueG1sUEsFBgAAAAAEAAQA9QAAAIsDAAAAAA==&#10;" filled="f" stroked="f">
              <v:textbox inset="2.34086mm,1.1704mm,2.34086mm,1.1704mm">
                <w:txbxContent>
                  <w:p w:rsidR="008078E2" w:rsidRPr="00FC68C4" w:rsidRDefault="008078E2" w:rsidP="00D27C22">
                    <w:pPr>
                      <w:rPr>
                        <w:sz w:val="20"/>
                        <w:szCs w:val="20"/>
                      </w:rPr>
                    </w:pPr>
                    <w:r w:rsidRPr="00FC68C4">
                      <w:rPr>
                        <w:sz w:val="20"/>
                        <w:szCs w:val="20"/>
                      </w:rPr>
                      <w:t>9</w:t>
                    </w:r>
                  </w:p>
                </w:txbxContent>
              </v:textbox>
            </v:shape>
            <v:shape id="Text Box 321" o:spid="_x0000_s1329" type="#_x0000_t202" style="position:absolute;left:5639;top:19862;width:3682;height:4204;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Oj18YA&#10;AADcAAAADwAAAGRycy9kb3ducmV2LnhtbESPQWvCQBSE74X+h+UVems2taIldRUrCAoe1Aa0t0f2&#10;mQSzb2N2TaK/vlso9DjMzDfMZNabSrTUuNKygtcoBkGcWV1yriD9Wr68g3AeWWNlmRTcyMFs+vgw&#10;wUTbjnfU7n0uAoRdggoK7+tESpcVZNBFtiYO3sk2Bn2QTS51g12Am0oO4ngkDZYcFgqsaVFQdt5f&#10;jYLtOL3j59G5tT4MN4v7/FJW36jU81M//wDhqff/4b/2Sit4G4zh90w4AnL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zOj18YAAADcAAAADwAAAAAAAAAAAAAAAACYAgAAZHJz&#10;L2Rvd25yZXYueG1sUEsFBgAAAAAEAAQA9QAAAIsDAAAAAA==&#10;" filled="f" stroked="f">
              <v:textbox style="mso-fit-shape-to-text:t" inset="2.34086mm,1.1704mm,2.34086mm,1.1704mm">
                <w:txbxContent>
                  <w:p w:rsidR="008078E2" w:rsidRPr="00FC68C4" w:rsidRDefault="008078E2" w:rsidP="00D27C22">
                    <w:pPr>
                      <w:rPr>
                        <w:sz w:val="20"/>
                        <w:szCs w:val="20"/>
                      </w:rPr>
                    </w:pPr>
                    <w:r w:rsidRPr="00FC68C4">
                      <w:rPr>
                        <w:position w:val="-10"/>
                        <w:sz w:val="20"/>
                        <w:szCs w:val="20"/>
                      </w:rPr>
                      <w:object w:dxaOrig="320" w:dyaOrig="300">
                        <v:shape id="_x0000_i1343" type="#_x0000_t75" style="width:15.75pt;height:15pt" o:ole="">
                          <v:imagedata r:id="rId594" o:title=""/>
                        </v:shape>
                        <o:OLEObject Type="Embed" ProgID="Equation.3" ShapeID="_x0000_i1343" DrawAspect="Content" ObjectID="_1522040356" r:id="rId595"/>
                      </w:object>
                    </w:r>
                  </w:p>
                </w:txbxContent>
              </v:textbox>
            </v:shape>
            <v:shape id="Text Box 322" o:spid="_x0000_s1330" type="#_x0000_t202" style="position:absolute;left:9842;top:24542;width:3683;height:4204;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w3pcIA&#10;AADcAAAADwAAAGRycy9kb3ducmV2LnhtbERPy4rCMBTdC/5DuII7m6rDKNUoKggOzGJ8gLq7NNe2&#10;2NzUJmrHr58sBlwezns6b0wpHlS7wrKCfhSDIE6tLjhTcNive2MQziNrLC2Tgl9yMJ+1W1NMtH3y&#10;lh47n4kQwi5BBbn3VSKlS3My6CJbEQfuYmuDPsA6k7rGZwg3pRzE8ac0WHBoyLGiVU7pdXc3Cn5G&#10;hxcuT8596ePH9+q1uBXlGZXqdprFBISnxr/F/+6NVjAchLXhTDgCcvY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rDelwgAAANwAAAAPAAAAAAAAAAAAAAAAAJgCAABkcnMvZG93&#10;bnJldi54bWxQSwUGAAAAAAQABAD1AAAAhwMAAAAA&#10;" filled="f" stroked="f">
              <v:textbox style="mso-fit-shape-to-text:t" inset="2.34086mm,1.1704mm,2.34086mm,1.1704mm">
                <w:txbxContent>
                  <w:p w:rsidR="008078E2" w:rsidRPr="00FC68C4" w:rsidRDefault="008078E2" w:rsidP="00D27C22">
                    <w:pPr>
                      <w:rPr>
                        <w:sz w:val="20"/>
                        <w:szCs w:val="20"/>
                      </w:rPr>
                    </w:pPr>
                    <w:r w:rsidRPr="00FC68C4">
                      <w:rPr>
                        <w:position w:val="-10"/>
                        <w:sz w:val="20"/>
                        <w:szCs w:val="20"/>
                      </w:rPr>
                      <w:object w:dxaOrig="320" w:dyaOrig="300">
                        <v:shape id="_x0000_i1345" type="#_x0000_t75" style="width:15.75pt;height:15pt" o:ole="">
                          <v:imagedata r:id="rId596" o:title=""/>
                        </v:shape>
                        <o:OLEObject Type="Embed" ProgID="Equation.3" ShapeID="_x0000_i1345" DrawAspect="Content" ObjectID="_1522040357" r:id="rId597"/>
                      </w:object>
                    </w:r>
                  </w:p>
                </w:txbxContent>
              </v:textbox>
            </v:shape>
            <v:shape id="Text Box 323" o:spid="_x0000_s1331" type="#_x0000_t202" style="position:absolute;left:8801;top:30143;width:4070;height:4585;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CSPsYA&#10;AADcAAAADwAAAGRycy9kb3ducmV2LnhtbESPQWvCQBSE74L/YXlCb2ajFWujm2CFQgs9WBWst0f2&#10;mYRm36bZrab+ercgeBxm5htmkXWmFidqXWVZwSiKQRDnVldcKNhtX4czEM4ja6wtk4I/cpCl/d4C&#10;E23P/EmnjS9EgLBLUEHpfZNI6fKSDLrINsTBO9rWoA+yLaRu8RzgppbjOJ5KgxWHhRIbWpWUf29+&#10;jYL10+6CL1/Ovev95GN1Wf5U9QGVehh0yzkIT52/h2/tN63gcfwM/2fCEZDp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eCSPsYAAADcAAAADwAAAAAAAAAAAAAAAACYAgAAZHJz&#10;L2Rvd25yZXYueG1sUEsFBgAAAAAEAAQA9QAAAIsDAAAAAA==&#10;" filled="f" stroked="f">
              <v:textbox style="mso-fit-shape-to-text:t" inset="2.34086mm,1.1704mm,2.34086mm,1.1704mm">
                <w:txbxContent>
                  <w:p w:rsidR="008078E2" w:rsidRPr="00FC68C4" w:rsidRDefault="008078E2" w:rsidP="00D27C22">
                    <w:pPr>
                      <w:rPr>
                        <w:sz w:val="20"/>
                        <w:szCs w:val="20"/>
                      </w:rPr>
                    </w:pPr>
                    <w:r w:rsidRPr="00FC68C4">
                      <w:rPr>
                        <w:position w:val="-10"/>
                        <w:sz w:val="20"/>
                        <w:szCs w:val="20"/>
                      </w:rPr>
                      <w:object w:dxaOrig="320" w:dyaOrig="300">
                        <v:shape id="_x0000_i1347" type="#_x0000_t75" style="width:18.75pt;height:18pt" o:ole="">
                          <v:imagedata r:id="rId598" o:title=""/>
                        </v:shape>
                        <o:OLEObject Type="Embed" ProgID="Equation.3" ShapeID="_x0000_i1347" DrawAspect="Content" ObjectID="_1522040358" r:id="rId599"/>
                      </w:object>
                    </w:r>
                  </w:p>
                </w:txbxContent>
              </v:textbox>
            </v:shape>
            <v:shape id="Text Box 324" o:spid="_x0000_s1332" type="#_x0000_t202" style="position:absolute;left:7156;top:35572;width:3505;height:4013;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OtfsMA&#10;AADcAAAADwAAAGRycy9kb3ducmV2LnhtbERPTWvCQBC9F/wPywi91Y2NaEldRYWCgodqhba3ITsm&#10;wexsml2TmF/fPQgeH+97vuxMKRqqXWFZwXgUgSBOrS44U3D6+nh5A+E8ssbSMim4kYPlYvA0x0Tb&#10;lg/UHH0mQgi7BBXk3leJlC7NyaAb2Yo4cGdbG/QB1pnUNbYh3JTyNYqm0mDBoSHHijY5pZfj1Sj4&#10;nJ16XP84t9Pfk/2mX/0V5S8q9TzsVu8gPHX+Ib67t1pBHIf54Uw4An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QOtfsMAAADcAAAADwAAAAAAAAAAAAAAAACYAgAAZHJzL2Rv&#10;d25yZXYueG1sUEsFBgAAAAAEAAQA9QAAAIgDAAAAAA==&#10;" filled="f" stroked="f">
              <v:textbox style="mso-fit-shape-to-text:t" inset="2.34086mm,1.1704mm,2.34086mm,1.1704mm">
                <w:txbxContent>
                  <w:p w:rsidR="008078E2" w:rsidRPr="00FC68C4" w:rsidRDefault="008078E2" w:rsidP="00D27C22">
                    <w:pPr>
                      <w:rPr>
                        <w:sz w:val="20"/>
                        <w:szCs w:val="20"/>
                      </w:rPr>
                    </w:pPr>
                    <w:r w:rsidRPr="00C906A9">
                      <w:rPr>
                        <w:position w:val="-10"/>
                        <w:sz w:val="20"/>
                        <w:szCs w:val="20"/>
                      </w:rPr>
                      <w:object w:dxaOrig="320" w:dyaOrig="300">
                        <v:shape id="_x0000_i1349" type="#_x0000_t75" style="width:14.25pt;height:13.5pt" o:ole="">
                          <v:imagedata r:id="rId600" o:title=""/>
                        </v:shape>
                        <o:OLEObject Type="Embed" ProgID="Equation.3" ShapeID="_x0000_i1349" DrawAspect="Content" ObjectID="_1522040359" r:id="rId601"/>
                      </w:object>
                    </w:r>
                  </w:p>
                </w:txbxContent>
              </v:textbox>
            </v:shape>
            <v:shape id="Text Box 325" o:spid="_x0000_s1333" type="#_x0000_t202" style="position:absolute;left:3810;top:35642;width:3403;height:3918;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8I5cYA&#10;AADcAAAADwAAAGRycy9kb3ducmV2LnhtbESPQWvCQBSE74X+h+UVequbNKIldQ1WKCj0oFbQ3h7Z&#10;ZxLMvk2z2xj99V1B8DjMzDfMJOtNLTpqXWVZQTyIQBDnVldcKNh+f768gXAeWWNtmRScyUE2fXyY&#10;YKrtidfUbXwhAoRdigpK75tUSpeXZNANbEMcvINtDfog20LqFk8Bbmr5GkUjabDisFBiQ/OS8uPm&#10;zyhYjbcX/Ng7t9S74df8Mvut6h9U6vmpn72D8NT7e/jWXmgFSRLD9Uw4AnL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k8I5cYAAADcAAAADwAAAAAAAAAAAAAAAACYAgAAZHJz&#10;L2Rvd25yZXYueG1sUEsFBgAAAAAEAAQA9QAAAIsDAAAAAA==&#10;" filled="f" stroked="f">
              <v:textbox style="mso-fit-shape-to-text:t" inset="2.34086mm,1.1704mm,2.34086mm,1.1704mm">
                <w:txbxContent>
                  <w:p w:rsidR="008078E2" w:rsidRPr="00FC68C4" w:rsidRDefault="008078E2" w:rsidP="00D27C22">
                    <w:pPr>
                      <w:rPr>
                        <w:sz w:val="20"/>
                        <w:szCs w:val="20"/>
                      </w:rPr>
                    </w:pPr>
                    <w:r w:rsidRPr="00C906A9">
                      <w:rPr>
                        <w:position w:val="-10"/>
                        <w:sz w:val="20"/>
                        <w:szCs w:val="20"/>
                      </w:rPr>
                      <w:object w:dxaOrig="320" w:dyaOrig="300">
                        <v:shape id="_x0000_i1351" type="#_x0000_t75" style="width:13.5pt;height:12.75pt" o:ole="">
                          <v:imagedata r:id="rId602" o:title=""/>
                        </v:shape>
                        <o:OLEObject Type="Embed" ProgID="Equation.3" ShapeID="_x0000_i1351" DrawAspect="Content" ObjectID="_1522040360" r:id="rId603"/>
                      </w:object>
                    </w:r>
                  </w:p>
                </w:txbxContent>
              </v:textbox>
            </v:shape>
            <v:shape id="Text Box 326" o:spid="_x0000_s1334" type="#_x0000_t202" style="position:absolute;left:11785;top:34925;width:2299;height:243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QG6cYA&#10;AADcAAAADwAAAGRycy9kb3ducmV2LnhtbESPS4vCQBCE74L/YWjBi6yTjQ8k6yiLD1hPouvFW5Np&#10;k7CZnpAZY/TXOwuCx6KqvqLmy9aUoqHaFZYVfA4jEMSp1QVnCk6/248ZCOeRNZaWScGdHCwX3c4c&#10;E21vfKDm6DMRIOwSVJB7XyVSujQng25oK+LgXWxt0AdZZ1LXeAtwU8o4iqbSYMFhIceKVjmlf8er&#10;UbB7DMaPbH2OzWFzGqT7yWVip41S/V77/QXCU+vf4Vf7RysYjWL4PxOOgFw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9QG6cYAAADcAAAADwAAAAAAAAAAAAAAAACYAgAAZHJz&#10;L2Rvd25yZXYueG1sUEsFBgAAAAAEAAQA9QAAAIsDAAAAAA==&#10;" filled="f" stroked="f">
              <v:textbox inset="2.34086mm,1.1704mm,2.34086mm,1.1704mm">
                <w:txbxContent>
                  <w:p w:rsidR="008078E2" w:rsidRPr="00FC68C4" w:rsidRDefault="008078E2" w:rsidP="00D27C22">
                    <w:pPr>
                      <w:rPr>
                        <w:sz w:val="20"/>
                        <w:szCs w:val="20"/>
                      </w:rPr>
                    </w:pPr>
                  </w:p>
                </w:txbxContent>
              </v:textbox>
            </v:shape>
            <v:shape id="Text Box 327" o:spid="_x0000_s1335" type="#_x0000_t202" style="position:absolute;left:10502;top:38468;width:3283;height:322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ijcscA&#10;AADcAAAADwAAAGRycy9kb3ducmV2LnhtbESPQWvCQBSE74L/YXmCF6mbGg0ldZVSFdpTSZpLb4/s&#10;MwnNvg3ZbYz+erdQ6HGYmW+Y7X40rRiod41lBY/LCARxaXXDlYLi8/TwBMJ5ZI2tZVJwJQf73XSy&#10;xVTbC2c05L4SAcIuRQW1910qpStrMuiWtiMO3tn2Bn2QfSV1j5cAN61cRVEiDTYcFmrs6LWm8jv/&#10;MQreb4v1rTp8rUx2LBblx+a8scmg1Hw2vjyD8DT6//Bf+00riOMYfs+EIyB3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yYo3LHAAAA3AAAAA8AAAAAAAAAAAAAAAAAmAIAAGRy&#10;cy9kb3ducmV2LnhtbFBLBQYAAAAABAAEAPUAAACMAwAAAAA=&#10;" filled="f" stroked="f">
              <v:textbox inset="2.34086mm,1.1704mm,2.34086mm,1.1704mm">
                <w:txbxContent>
                  <w:p w:rsidR="008078E2" w:rsidRPr="00FC68C4" w:rsidRDefault="008078E2" w:rsidP="00D27C22">
                    <w:pPr>
                      <w:rPr>
                        <w:sz w:val="20"/>
                        <w:szCs w:val="20"/>
                      </w:rPr>
                    </w:pPr>
                    <w:r w:rsidRPr="00C906A9">
                      <w:rPr>
                        <w:color w:val="FF0000"/>
                        <w:position w:val="-10"/>
                        <w:sz w:val="20"/>
                        <w:szCs w:val="20"/>
                      </w:rPr>
                      <w:object w:dxaOrig="320" w:dyaOrig="300">
                        <v:shape id="_x0000_i1354" type="#_x0000_t75" style="width:15.75pt;height:15pt" o:ole="">
                          <v:imagedata r:id="rId604" o:title=""/>
                        </v:shape>
                        <o:OLEObject Type="Embed" ProgID="Equation.3" ShapeID="_x0000_i1354" DrawAspect="Content" ObjectID="_1522040361" r:id="rId605"/>
                      </w:object>
                    </w:r>
                    <w:r w:rsidRPr="00FC68C4">
                      <w:rPr>
                        <w:position w:val="-10"/>
                        <w:sz w:val="20"/>
                        <w:szCs w:val="20"/>
                      </w:rPr>
                      <w:object w:dxaOrig="180" w:dyaOrig="320">
                        <v:shape id="_x0000_i1355" type="#_x0000_t75" style="width:9pt;height:15.75pt" o:ole="">
                          <v:imagedata r:id="rId606" o:title=""/>
                        </v:shape>
                        <o:OLEObject Type="Embed" ProgID="Equation.3" ShapeID="_x0000_i1355" DrawAspect="Content" ObjectID="_1522040362" r:id="rId607"/>
                      </w:object>
                    </w:r>
                  </w:p>
                </w:txbxContent>
              </v:textbox>
            </v:shape>
            <v:shape id="Text Box 328" o:spid="_x0000_s1336" type="#_x0000_t202" style="position:absolute;left:14916;top:31781;width:3968;height:4490;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irfcUA&#10;AADcAAAADwAAAGRycy9kb3ducmV2LnhtbESPT4vCMBTE78J+h/AEb5q6iivVKK4guODBf6DeHs2z&#10;LTYv3SZq109vBGGPw8z8hhlPa1OIG1Uut6yg24lAECdW55wq2O8W7SEI55E1FpZJwR85mE4+GmOM&#10;tb3zhm5bn4oAYRejgsz7MpbSJRkZdB1bEgfvbCuDPsgqlbrCe4CbQn5G0UAazDksZFjSPKPksr0a&#10;Beuv/QO/j8796EN/NX/MfvPihEq1mvVsBMJT7f/D7/ZSK+j1+vA6E46AnD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OKt9xQAAANwAAAAPAAAAAAAAAAAAAAAAAJgCAABkcnMv&#10;ZG93bnJldi54bWxQSwUGAAAAAAQABAD1AAAAigMAAAAA&#10;" filled="f" stroked="f">
              <v:textbox style="mso-fit-shape-to-text:t" inset="2.34086mm,1.1704mm,2.34086mm,1.1704mm">
                <w:txbxContent>
                  <w:p w:rsidR="008078E2" w:rsidRPr="00FC68C4" w:rsidRDefault="008078E2" w:rsidP="00D27C22">
                    <w:pPr>
                      <w:rPr>
                        <w:sz w:val="20"/>
                        <w:szCs w:val="20"/>
                      </w:rPr>
                    </w:pPr>
                    <w:r w:rsidRPr="00FC68C4">
                      <w:rPr>
                        <w:position w:val="-10"/>
                        <w:sz w:val="20"/>
                        <w:szCs w:val="20"/>
                      </w:rPr>
                      <w:object w:dxaOrig="320" w:dyaOrig="300">
                        <v:shape id="_x0000_i1357" type="#_x0000_t75" style="width:18pt;height:17.25pt" o:ole="">
                          <v:imagedata r:id="rId608" o:title=""/>
                        </v:shape>
                        <o:OLEObject Type="Embed" ProgID="Equation.3" ShapeID="_x0000_i1357" DrawAspect="Content" ObjectID="_1522040363" r:id="rId609"/>
                      </w:object>
                    </w:r>
                  </w:p>
                </w:txbxContent>
              </v:textbox>
            </v:shape>
            <v:shape id="Text Box 329" o:spid="_x0000_s1337" type="#_x0000_t202" style="position:absolute;left:7150;top:1352;width:4362;height:2743;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QO5scA&#10;AADcAAAADwAAAGRycy9kb3ducmV2LnhtbESPW2vCQBSE3wv+h+UIfWs21nohuglWKLTQB2+gvh2y&#10;xyQ0ezbNbjX113cLgo/DzHzDzLPO1OJMrassKxhEMQji3OqKCwW77dvTFITzyBpry6Tglxxkae9h&#10;jom2F17TeeMLESDsElRQet8kUrq8JIMusg1x8E62NeiDbAupW7wEuKnlcxyPpcGKw0KJDS1Lyr82&#10;P0bBarK74uvBuQ+9f/lcXhffVX1EpR773WIGwlPn7+Fb+10rGA5H8H8mHAGZ/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F0DubHAAAA3AAAAA8AAAAAAAAAAAAAAAAAmAIAAGRy&#10;cy9kb3ducmV2LnhtbFBLBQYAAAAABAAEAPUAAACMAwAAAAA=&#10;" filled="f" stroked="f">
              <v:textbox style="mso-fit-shape-to-text:t" inset="2.34086mm,1.1704mm,2.34086mm,1.1704mm">
                <w:txbxContent>
                  <w:p w:rsidR="008078E2" w:rsidRPr="00FC68C4" w:rsidRDefault="008078E2" w:rsidP="00D27C22">
                    <w:pPr>
                      <w:rPr>
                        <w:sz w:val="20"/>
                        <w:szCs w:val="20"/>
                      </w:rPr>
                    </w:pPr>
                    <w:r w:rsidRPr="00FC68C4">
                      <w:rPr>
                        <w:position w:val="-10"/>
                        <w:sz w:val="20"/>
                        <w:szCs w:val="20"/>
                      </w:rPr>
                      <w:object w:dxaOrig="420" w:dyaOrig="300">
                        <v:shape id="_x0000_i1359" type="#_x0000_t75" style="width:21pt;height:15pt" o:ole="">
                          <v:imagedata r:id="rId610" o:title=""/>
                        </v:shape>
                        <o:OLEObject Type="Embed" ProgID="Equation.3" ShapeID="_x0000_i1359" DrawAspect="Content" ObjectID="_1522040364" r:id="rId611"/>
                      </w:object>
                    </w:r>
                  </w:p>
                </w:txbxContent>
              </v:textbox>
            </v:shape>
            <v:shape id="Text Box 330" o:spid="_x0000_s1338" type="#_x0000_t202" style="position:absolute;left:7073;top:7562;width:4236;height:2744;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aQkcYA&#10;AADcAAAADwAAAGRycy9kb3ducmV2LnhtbESPQWvCQBSE7wX/w/IK3ppNa1GJrqKC0EIPVQPq7ZF9&#10;TUKzb9PsNkn99a5Q8DjMzDfMfNmbSrTUuNKygucoBkGcWV1yriA9bJ+mIJxH1lhZJgV/5GC5GDzM&#10;MdG24x21e5+LAGGXoILC+zqR0mUFGXSRrYmD92Ubgz7IJpe6wS7ATSVf4ngsDZYcFgqsaVNQ9r3/&#10;NQo+J+kF1yfn3vXx9WNzWf2U1RmVGj72qxkIT72/h//bb1rBaDSG25lwBOTi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aaQkcYAAADcAAAADwAAAAAAAAAAAAAAAACYAgAAZHJz&#10;L2Rvd25yZXYueG1sUEsFBgAAAAAEAAQA9QAAAIsDAAAAAA==&#10;" filled="f" stroked="f">
              <v:textbox style="mso-fit-shape-to-text:t" inset="2.34086mm,1.1704mm,2.34086mm,1.1704mm">
                <w:txbxContent>
                  <w:p w:rsidR="008078E2" w:rsidRPr="00FC68C4" w:rsidRDefault="008078E2" w:rsidP="00D27C22">
                    <w:pPr>
                      <w:rPr>
                        <w:sz w:val="20"/>
                        <w:szCs w:val="20"/>
                      </w:rPr>
                    </w:pPr>
                    <w:r w:rsidRPr="00FC68C4">
                      <w:rPr>
                        <w:position w:val="-10"/>
                        <w:sz w:val="20"/>
                        <w:szCs w:val="20"/>
                      </w:rPr>
                      <w:object w:dxaOrig="400" w:dyaOrig="300">
                        <v:shape id="_x0000_i1361" type="#_x0000_t75" style="width:20.25pt;height:15pt" o:ole="">
                          <v:imagedata r:id="rId612" o:title=""/>
                        </v:shape>
                        <o:OLEObject Type="Embed" ProgID="Equation.3" ShapeID="_x0000_i1361" DrawAspect="Content" ObjectID="_1522040365" r:id="rId613"/>
                      </w:object>
                    </w:r>
                  </w:p>
                </w:txbxContent>
              </v:textbox>
            </v:shape>
            <v:shape id="Text Box 331" o:spid="_x0000_s1339" type="#_x0000_t202" style="position:absolute;left:6712;top:13062;width:4057;height:4203;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o1CsYA&#10;AADcAAAADwAAAGRycy9kb3ducmV2LnhtbESPQWvCQBSE7wX/w/IK3ppNa6kSXUUFoYUeqgbU2yP7&#10;moRm36bZbZL6611B8DjMzDfMbNGbSrTUuNKygucoBkGcWV1yriDdb54mIJxH1lhZJgX/5GAxHzzM&#10;MNG24y21O5+LAGGXoILC+zqR0mUFGXSRrYmD920bgz7IJpe6wS7ATSVf4vhNGiw5LBRY07qg7Gf3&#10;ZxR8jdMzro7OfejD6+f6vPwtqxMqNXzsl1MQnnp/D9/a71rBaDSG65lwBOT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uo1CsYAAADcAAAADwAAAAAAAAAAAAAAAACYAgAAZHJz&#10;L2Rvd25yZXYueG1sUEsFBgAAAAAEAAQA9QAAAIsDAAAAAA==&#10;" filled="f" stroked="f">
              <v:textbox style="mso-fit-shape-to-text:t" inset="2.34086mm,1.1704mm,2.34086mm,1.1704mm">
                <w:txbxContent>
                  <w:p w:rsidR="008078E2" w:rsidRPr="00FC68C4" w:rsidRDefault="008078E2" w:rsidP="00D27C22">
                    <w:pPr>
                      <w:rPr>
                        <w:sz w:val="20"/>
                        <w:szCs w:val="20"/>
                      </w:rPr>
                    </w:pPr>
                    <w:r w:rsidRPr="00FC68C4">
                      <w:rPr>
                        <w:position w:val="-10"/>
                        <w:sz w:val="20"/>
                        <w:szCs w:val="20"/>
                      </w:rPr>
                      <w:object w:dxaOrig="380" w:dyaOrig="300">
                        <v:shape id="_x0000_i1363" type="#_x0000_t75" style="width:18.75pt;height:15pt" o:ole="">
                          <v:imagedata r:id="rId614" o:title=""/>
                        </v:shape>
                        <o:OLEObject Type="Embed" ProgID="Equation.3" ShapeID="_x0000_i1363" DrawAspect="Content" ObjectID="_1522040366" r:id="rId615"/>
                      </w:object>
                    </w:r>
                  </w:p>
                </w:txbxContent>
              </v:textbox>
            </v:shape>
            <v:shape id="Text Box 332" o:spid="_x0000_s1340" type="#_x0000_t202" style="position:absolute;left:6712;top:18275;width:4057;height:4204;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3WheMMA&#10;AADcAAAADwAAAGRycy9kb3ducmV2LnhtbERPTWvCQBC9F/wPywi91Y2NaEldRYWCgodqhba3ITsm&#10;wexsml2TmF/fPQgeH+97vuxMKRqqXWFZwXgUgSBOrS44U3D6+nh5A+E8ssbSMim4kYPlYvA0x0Tb&#10;lg/UHH0mQgi7BBXk3leJlC7NyaAb2Yo4cGdbG/QB1pnUNbYh3JTyNYqm0mDBoSHHijY5pZfj1Sj4&#10;nJ16XP84t9Pfk/2mX/0V5S8q9TzsVu8gPHX+Ib67t1pBHIe14Uw4An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3WheMMAAADcAAAADwAAAAAAAAAAAAAAAACYAgAAZHJzL2Rv&#10;d25yZXYueG1sUEsFBgAAAAAEAAQA9QAAAIgDAAAAAA==&#10;" filled="f" stroked="f">
              <v:textbox style="mso-fit-shape-to-text:t" inset="2.34086mm,1.1704mm,2.34086mm,1.1704mm">
                <w:txbxContent>
                  <w:p w:rsidR="008078E2" w:rsidRPr="00FC68C4" w:rsidRDefault="008078E2" w:rsidP="00D27C22">
                    <w:pPr>
                      <w:rPr>
                        <w:sz w:val="20"/>
                        <w:szCs w:val="20"/>
                      </w:rPr>
                    </w:pPr>
                    <w:r w:rsidRPr="00FC68C4">
                      <w:rPr>
                        <w:position w:val="-10"/>
                        <w:sz w:val="20"/>
                        <w:szCs w:val="20"/>
                      </w:rPr>
                      <w:object w:dxaOrig="380" w:dyaOrig="300">
                        <v:shape id="_x0000_i1365" type="#_x0000_t75" style="width:18.75pt;height:15pt" o:ole="">
                          <v:imagedata r:id="rId616" o:title=""/>
                        </v:shape>
                        <o:OLEObject Type="Embed" ProgID="Equation.3" ShapeID="_x0000_i1365" DrawAspect="Content" ObjectID="_1522040367" r:id="rId617"/>
                      </w:object>
                    </w:r>
                  </w:p>
                </w:txbxContent>
              </v:textbox>
            </v:shape>
            <v:shape id="Text Box 333" o:spid="_x0000_s1341" type="#_x0000_t202" style="position:absolute;left:6712;top:22453;width:3873;height:4204;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kE48cA&#10;AADcAAAADwAAAGRycy9kb3ducmV2LnhtbESPW2vCQBSE3wv+h+UIfWs21uIluglWKLTQB2+gvh2y&#10;xyQ0ezbNbjX113cLgo/DzHzDzLPO1OJMrassKxhEMQji3OqKCwW77dvTBITzyBpry6Tglxxkae9h&#10;jom2F17TeeMLESDsElRQet8kUrq8JIMusg1x8E62NeiDbAupW7wEuKnlcxyPpMGKw0KJDS1Lyr82&#10;P0bBary74uvBuQ+9f/lcXhffVX1EpR773WIGwlPn7+Fb+10rGA6n8H8mHAGZ/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A5BOPHAAAA3AAAAA8AAAAAAAAAAAAAAAAAmAIAAGRy&#10;cy9kb3ducmV2LnhtbFBLBQYAAAAABAAEAPUAAACMAwAAAAA=&#10;" filled="f" stroked="f">
              <v:textbox style="mso-fit-shape-to-text:t" inset="2.34086mm,1.1704mm,2.34086mm,1.1704mm">
                <w:txbxContent>
                  <w:p w:rsidR="008078E2" w:rsidRPr="00FC68C4" w:rsidRDefault="008078E2" w:rsidP="00D27C22">
                    <w:pPr>
                      <w:rPr>
                        <w:sz w:val="20"/>
                        <w:szCs w:val="20"/>
                      </w:rPr>
                    </w:pPr>
                    <w:r w:rsidRPr="00FC68C4">
                      <w:rPr>
                        <w:position w:val="-10"/>
                        <w:sz w:val="20"/>
                        <w:szCs w:val="20"/>
                      </w:rPr>
                      <w:object w:dxaOrig="340" w:dyaOrig="300">
                        <v:shape id="_x0000_i1367" type="#_x0000_t75" style="width:17.25pt;height:15pt" o:ole="">
                          <v:imagedata r:id="rId618" o:title=""/>
                        </v:shape>
                        <o:OLEObject Type="Embed" ProgID="Equation.3" ShapeID="_x0000_i1367" DrawAspect="Content" ObjectID="_1522040368" r:id="rId619"/>
                      </w:object>
                    </w:r>
                  </w:p>
                </w:txbxContent>
              </v:textbox>
            </v:shape>
            <v:shape id="Text Box 334" o:spid="_x0000_s1342" type="#_x0000_t202" style="position:absolute;left:12065;top:28714;width:4362;height:2743;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XeA8IA&#10;AADcAAAADwAAAGRycy9kb3ducmV2LnhtbERPy4rCMBTdC/MP4Q64s+moOFKN4giCggtfoO4uzZ22&#10;THNTm6jVrzcLYZaH8x5PG1OKG9WusKzgK4pBEKdWF5wpOOwXnSEI55E1lpZJwYMcTCcfrTEm2t55&#10;S7edz0QIYZeggtz7KpHSpTkZdJGtiAP3a2uDPsA6k7rGewg3pezG8UAaLDg05FjRPKf0b3c1Cjbf&#10;hyf+nJxb6WN/PX/OLkV5RqXan81sBMJT4//Fb/dSK+j1w/xwJhwBOXk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5Bd4DwgAAANwAAAAPAAAAAAAAAAAAAAAAAJgCAABkcnMvZG93&#10;bnJldi54bWxQSwUGAAAAAAQABAD1AAAAhwMAAAAA&#10;" filled="f" stroked="f">
              <v:textbox style="mso-fit-shape-to-text:t" inset="2.34086mm,1.1704mm,2.34086mm,1.1704mm">
                <w:txbxContent>
                  <w:p w:rsidR="008078E2" w:rsidRPr="00FC68C4" w:rsidRDefault="008078E2" w:rsidP="00D27C22">
                    <w:pPr>
                      <w:rPr>
                        <w:sz w:val="20"/>
                        <w:szCs w:val="20"/>
                      </w:rPr>
                    </w:pPr>
                    <w:r w:rsidRPr="00FC68C4">
                      <w:rPr>
                        <w:position w:val="-10"/>
                        <w:sz w:val="20"/>
                        <w:szCs w:val="20"/>
                      </w:rPr>
                      <w:object w:dxaOrig="420" w:dyaOrig="300">
                        <v:shape id="_x0000_i1369" type="#_x0000_t75" style="width:21pt;height:15pt" o:ole="">
                          <v:imagedata r:id="rId620" o:title=""/>
                        </v:shape>
                        <o:OLEObject Type="Embed" ProgID="Equation.3" ShapeID="_x0000_i1369" DrawAspect="Content" ObjectID="_1522040369" r:id="rId621"/>
                      </w:object>
                    </w:r>
                  </w:p>
                </w:txbxContent>
              </v:textbox>
            </v:shape>
            <v:shape id="Text Box 335" o:spid="_x0000_s1343" type="#_x0000_t202" style="position:absolute;left:7074;top:33553;width:4057;height:4203;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l7mMYA&#10;AADcAAAADwAAAGRycy9kb3ducmV2LnhtbESPQWvCQBSE70L/w/IKvenGNtiSuglWKCj0oFbQ3h7Z&#10;ZxLMvk2zq8b8+q4g9DjMzDfMNOtMLc7UusqygvEoAkGcW11xoWD7/Tl8A+E8ssbaMim4koMsfRhM&#10;MdH2wms6b3whAoRdggpK75tESpeXZNCNbEMcvINtDfog20LqFi8Bbmr5HEUTabDisFBiQ/OS8uPm&#10;ZBSsXrc9fuydW+pd/DXvZ79V/YNKPT12s3cQnjr/H763F1rBSzyG25lwBGT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kl7mMYAAADcAAAADwAAAAAAAAAAAAAAAACYAgAAZHJz&#10;L2Rvd25yZXYueG1sUEsFBgAAAAAEAAQA9QAAAIsDAAAAAA==&#10;" filled="f" stroked="f">
              <v:textbox style="mso-fit-shape-to-text:t" inset="2.34086mm,1.1704mm,2.34086mm,1.1704mm">
                <w:txbxContent>
                  <w:p w:rsidR="008078E2" w:rsidRPr="00FC68C4" w:rsidRDefault="008078E2" w:rsidP="00D27C22">
                    <w:pPr>
                      <w:rPr>
                        <w:sz w:val="20"/>
                        <w:szCs w:val="20"/>
                      </w:rPr>
                    </w:pPr>
                    <w:r w:rsidRPr="00FC68C4">
                      <w:rPr>
                        <w:position w:val="-10"/>
                        <w:sz w:val="20"/>
                        <w:szCs w:val="20"/>
                      </w:rPr>
                      <w:object w:dxaOrig="380" w:dyaOrig="300">
                        <v:shape id="_x0000_i1371" type="#_x0000_t75" style="width:18.75pt;height:15pt" o:ole="">
                          <v:imagedata r:id="rId622" o:title=""/>
                        </v:shape>
                        <o:OLEObject Type="Embed" ProgID="Equation.3" ShapeID="_x0000_i1371" DrawAspect="Content" ObjectID="_1522040370" r:id="rId623"/>
                      </w:object>
                    </w:r>
                  </w:p>
                </w:txbxContent>
              </v:textbox>
            </v:shape>
            <v:shape id="Text Box 336" o:spid="_x0000_s1344" type="#_x0000_t202" style="position:absolute;left:6572;top:38036;width:4362;height:2743;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vl78cA&#10;AADcAAAADwAAAGRycy9kb3ducmV2LnhtbESPT2vCQBTE7wW/w/KE3upGG1qJrqKBgoUe6h9Qb4/s&#10;Mwlm36bZ1aT59N1CocdhZn7DzJedqcSdGldaVjAeRSCIM6tLzhUc9m9PUxDOI2usLJOCb3KwXAwe&#10;5pho2/KW7jufiwBhl6CCwvs6kdJlBRl0I1sTB+9iG4M+yCaXusE2wE0lJ1H0Ig2WHBYKrCktKLvu&#10;bkbB5+uhx/XJuXd9jD/SfvVVVmdU6nHYrWYgPHX+P/zX3mgFz/EEfs+EIyA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ab5e/HAAAA3AAAAA8AAAAAAAAAAAAAAAAAmAIAAGRy&#10;cy9kb3ducmV2LnhtbFBLBQYAAAAABAAEAPUAAACMAwAAAAA=&#10;" filled="f" stroked="f">
              <v:textbox style="mso-fit-shape-to-text:t" inset="2.34086mm,1.1704mm,2.34086mm,1.1704mm">
                <w:txbxContent>
                  <w:p w:rsidR="008078E2" w:rsidRPr="00FC68C4" w:rsidRDefault="008078E2" w:rsidP="00D27C22">
                    <w:pPr>
                      <w:rPr>
                        <w:sz w:val="20"/>
                        <w:szCs w:val="20"/>
                      </w:rPr>
                    </w:pPr>
                    <w:r w:rsidRPr="00FC68C4">
                      <w:rPr>
                        <w:position w:val="-10"/>
                        <w:sz w:val="20"/>
                        <w:szCs w:val="20"/>
                      </w:rPr>
                      <w:object w:dxaOrig="420" w:dyaOrig="300">
                        <v:shape id="_x0000_i1373" type="#_x0000_t75" style="width:21pt;height:15pt" o:ole="">
                          <v:imagedata r:id="rId624" o:title=""/>
                        </v:shape>
                        <o:OLEObject Type="Embed" ProgID="Equation.3" ShapeID="_x0000_i1373" DrawAspect="Content" ObjectID="_1522040371" r:id="rId625"/>
                      </w:object>
                    </w:r>
                  </w:p>
                </w:txbxContent>
              </v:textbox>
            </v:shape>
            <v:shape id="Text Box 337" o:spid="_x0000_s1345" type="#_x0000_t202" style="position:absolute;left:18040;top:38925;width:4057;height:4203;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dAdMUA&#10;AADcAAAADwAAAGRycy9kb3ducmV2LnhtbESPT4vCMBTE78J+h/AEb5q6iivVKK4guODBf6DeHs2z&#10;LTYv3SZq109vBGGPw8z8hhlPa1OIG1Uut6yg24lAECdW55wq2O8W7SEI55E1FpZJwR85mE4+GmOM&#10;tb3zhm5bn4oAYRejgsz7MpbSJRkZdB1bEgfvbCuDPsgqlbrCe4CbQn5G0UAazDksZFjSPKPksr0a&#10;Beuv/QO/j8796EN/NX/MfvPihEq1mvVsBMJT7f/D7/ZSK+j1e/A6E46AnD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10B0xQAAANwAAAAPAAAAAAAAAAAAAAAAAJgCAABkcnMv&#10;ZG93bnJldi54bWxQSwUGAAAAAAQABAD1AAAAigMAAAAA&#10;" filled="f" stroked="f">
              <v:textbox style="mso-fit-shape-to-text:t" inset="2.34086mm,1.1704mm,2.34086mm,1.1704mm">
                <w:txbxContent>
                  <w:p w:rsidR="008078E2" w:rsidRPr="00FC68C4" w:rsidRDefault="008078E2" w:rsidP="00D27C22">
                    <w:pPr>
                      <w:rPr>
                        <w:sz w:val="20"/>
                        <w:szCs w:val="20"/>
                      </w:rPr>
                    </w:pPr>
                    <w:r w:rsidRPr="00FC68C4">
                      <w:rPr>
                        <w:position w:val="-10"/>
                        <w:sz w:val="20"/>
                        <w:szCs w:val="20"/>
                      </w:rPr>
                      <w:object w:dxaOrig="380" w:dyaOrig="300">
                        <v:shape id="_x0000_i1375" type="#_x0000_t75" style="width:18.75pt;height:15pt" o:ole="">
                          <v:imagedata r:id="rId626" o:title=""/>
                        </v:shape>
                        <o:OLEObject Type="Embed" ProgID="Equation.3" ShapeID="_x0000_i1375" DrawAspect="Content" ObjectID="_1522040372" r:id="rId627"/>
                      </w:object>
                    </w:r>
                  </w:p>
                </w:txbxContent>
              </v:textbox>
            </v:shape>
            <v:shape id="Text Box 338" o:spid="_x0000_s1346" type="#_x0000_t202" style="position:absolute;left:10744;top:1504;width:2089;height:20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3dIe8YA&#10;AADcAAAADwAAAGRycy9kb3ducmV2LnhtbESPT4vCMBTE78J+h/AWvMiarlaRrlEW/4CeRNeLt0fz&#10;bMs2L6WJtfrpjSB4HGbmN8x03ppSNFS7wrKC734Egji1uuBMwfFv/TUB4TyyxtIyKbiRg/nsozPF&#10;RNsr76k5+EwECLsEFeTeV4mULs3JoOvbijh4Z1sb9EHWmdQ1XgPclHIQRWNpsOCwkGNFi5zS/8PF&#10;KNjee/E9W54GZr869tLd6Dyy40ap7mf7+wPCU+vf4Vd7oxUM4xieZ8IRkLM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3dIe8YAAADcAAAADwAAAAAAAAAAAAAAAACYAgAAZHJz&#10;L2Rvd25yZXYueG1sUEsFBgAAAAAEAAQA9QAAAIsDAAAAAA==&#10;" filled="f" stroked="f">
              <v:textbox inset="2.34086mm,1.1704mm,2.34086mm,1.1704mm">
                <w:txbxContent>
                  <w:p w:rsidR="008078E2" w:rsidRPr="00FC68C4" w:rsidRDefault="008078E2" w:rsidP="00D27C22">
                    <w:pPr>
                      <w:rPr>
                        <w:sz w:val="20"/>
                        <w:szCs w:val="20"/>
                      </w:rPr>
                    </w:pPr>
                    <w:r w:rsidRPr="00FC68C4">
                      <w:rPr>
                        <w:sz w:val="20"/>
                        <w:szCs w:val="20"/>
                      </w:rPr>
                      <w:t>1</w:t>
                    </w:r>
                  </w:p>
                </w:txbxContent>
              </v:textbox>
            </v:shape>
            <v:shape id="Text Box 339" o:spid="_x0000_s1347" type="#_x0000_t202" style="position:absolute;left:5670;top:8883;width:3823;height:4280;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uTTMUA&#10;AADcAAAADwAAAGRycy9kb3ducmV2LnhtbESPzW7CMBCE75V4B2srcQMn/FQ0xCAEReqtbdoHWMVL&#10;nCZeR7GBlKevKyH1OJqZbzT5drCtuFDva8cK0mkCgrh0uuZKwdfncbIC4QOyxtYxKfghD9vN6CHH&#10;TLsrf9ClCJWIEPYZKjAhdJmUvjRk0U9dRxy9k+sthij7SuoerxFuWzlLkidpsea4YLCjvaGyKc5W&#10;wSqxb03zPHv3dnFLl2Z/cC/dt1Ljx2G3BhFoCP/he/tVK5gvlvB3Jh4Buf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i5NMxQAAANwAAAAPAAAAAAAAAAAAAAAAAJgCAABkcnMv&#10;ZG93bnJldi54bWxQSwUGAAAAAAQABAD1AAAAigMAAAAA&#10;" filled="f" stroked="f">
              <v:textbox style="mso-fit-shape-to-text:t">
                <w:txbxContent>
                  <w:p w:rsidR="008078E2" w:rsidRPr="00FC68C4" w:rsidRDefault="008078E2" w:rsidP="00D27C22">
                    <w:pPr>
                      <w:rPr>
                        <w:sz w:val="20"/>
                        <w:szCs w:val="20"/>
                      </w:rPr>
                    </w:pPr>
                    <w:r w:rsidRPr="00FC68C4">
                      <w:rPr>
                        <w:position w:val="-10"/>
                        <w:sz w:val="20"/>
                        <w:szCs w:val="20"/>
                      </w:rPr>
                      <w:object w:dxaOrig="320" w:dyaOrig="300">
                        <v:shape id="_x0000_i1377" type="#_x0000_t75" style="width:15.75pt;height:15pt" o:ole="">
                          <v:imagedata r:id="rId628" o:title=""/>
                        </v:shape>
                        <o:OLEObject Type="Embed" ProgID="Equation.3" ShapeID="_x0000_i1377" DrawAspect="Content" ObjectID="_1522040373" r:id="rId629"/>
                      </w:object>
                    </w:r>
                  </w:p>
                </w:txbxContent>
              </v:textbox>
            </v:shape>
            <v:shape id="Text Box 340" o:spid="_x0000_s1348" type="#_x0000_t202" style="position:absolute;left:6026;top:14941;width:3727;height:274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Olzl8cA&#10;AADcAAAADwAAAGRycy9kb3ducmV2LnhtbESPQWvCQBSE74X+h+UVepFmUzVBUlcpVqE9iTYXb4/s&#10;MwnNvg3ZNYn++m6h4HGYmW+Y5Xo0jeipc7VlBa9RDIK4sLrmUkH+vXtZgHAeWWNjmRRcycF69fiw&#10;xEzbgQ/UH30pAoRdhgoq79tMSldUZNBFtiUO3tl2Bn2QXSl1h0OAm0ZO4ziVBmsOCxW2tKmo+Dle&#10;jIKv22R+Kz9OU3PY5pNin5wTm/ZKPT+N728gPI3+Hv5vf2oFs3kKf2fCEZC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Tpc5fHAAAA3AAAAA8AAAAAAAAAAAAAAAAAmAIAAGRy&#10;cy9kb3ducmV2LnhtbFBLBQYAAAAABAAEAPUAAACMAwAAAAA=&#10;" filled="f" stroked="f">
              <v:textbox inset="2.34086mm,1.1704mm,2.34086mm,1.1704mm">
                <w:txbxContent>
                  <w:p w:rsidR="008078E2" w:rsidRPr="00FC68C4" w:rsidRDefault="008078E2" w:rsidP="00D27C22">
                    <w:pPr>
                      <w:rPr>
                        <w:sz w:val="20"/>
                        <w:szCs w:val="20"/>
                      </w:rPr>
                    </w:pPr>
                    <w:r w:rsidRPr="00FC68C4">
                      <w:rPr>
                        <w:position w:val="-10"/>
                        <w:sz w:val="20"/>
                        <w:szCs w:val="20"/>
                      </w:rPr>
                      <w:object w:dxaOrig="320" w:dyaOrig="300">
                        <v:shape id="_x0000_i1379" type="#_x0000_t75" style="width:15.75pt;height:15pt" o:ole="">
                          <v:imagedata r:id="rId630" o:title=""/>
                        </v:shape>
                        <o:OLEObject Type="Embed" ProgID="Equation.3" ShapeID="_x0000_i1379" DrawAspect="Content" ObjectID="_1522040374" r:id="rId631"/>
                      </w:object>
                    </w:r>
                  </w:p>
                </w:txbxContent>
              </v:textbox>
            </v:shape>
            <v:shape id="Text Box 341" o:spid="_x0000_s1349" type="#_x0000_t202" style="position:absolute;left:11931;top:34982;width:3683;height:4203;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xGd8YA&#10;AADcAAAADwAAAGRycy9kb3ducmV2LnhtbESPQWvCQBSE70L/w/IEb7rRBi2pq6SBQgs9qBW0t0f2&#10;mQSzb2N2Nam/vlso9DjMzDfMct2bWtyodZVlBdNJBII4t7riQsH+83X8BMJ5ZI21ZVLwTQ7Wq4fB&#10;EhNtO97SbecLESDsElRQet8kUrq8JINuYhvi4J1sa9AH2RZSt9gFuKnlLIrm0mDFYaHEhrKS8vPu&#10;ahRsFvs7vhyde9eH+CO7p5eq/kKlRsM+fQbhqff/4b/2m1bwGC/g90w4AnL1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uxGd8YAAADcAAAADwAAAAAAAAAAAAAAAACYAgAAZHJz&#10;L2Rvd25yZXYueG1sUEsFBgAAAAAEAAQA9QAAAIsDAAAAAA==&#10;" filled="f" stroked="f">
              <v:textbox style="mso-fit-shape-to-text:t" inset="2.34086mm,1.1704mm,2.34086mm,1.1704mm">
                <w:txbxContent>
                  <w:p w:rsidR="008078E2" w:rsidRPr="00FC68C4" w:rsidRDefault="008078E2" w:rsidP="00D27C22">
                    <w:pPr>
                      <w:rPr>
                        <w:sz w:val="20"/>
                        <w:szCs w:val="20"/>
                      </w:rPr>
                    </w:pPr>
                    <w:r w:rsidRPr="00C906A9">
                      <w:rPr>
                        <w:position w:val="-10"/>
                        <w:sz w:val="20"/>
                        <w:szCs w:val="20"/>
                      </w:rPr>
                      <w:object w:dxaOrig="320" w:dyaOrig="300">
                        <v:shape id="_x0000_i1381" type="#_x0000_t75" style="width:15.75pt;height:15pt" o:ole="">
                          <v:imagedata r:id="rId632" o:title=""/>
                        </v:shape>
                        <o:OLEObject Type="Embed" ProgID="Equation.3" ShapeID="_x0000_i1381" DrawAspect="Content" ObjectID="_1522040375" r:id="rId633"/>
                      </w:object>
                    </w:r>
                  </w:p>
                </w:txbxContent>
              </v:textbox>
            </v:shape>
            <w10:anchorlock/>
          </v:group>
        </w:pict>
      </w:r>
    </w:p>
    <w:p w:rsidR="008078E2" w:rsidRPr="00775281" w:rsidRDefault="008078E2" w:rsidP="00D27C22">
      <w:pPr>
        <w:pStyle w:val="a4"/>
        <w:spacing w:before="0" w:after="0" w:line="360" w:lineRule="auto"/>
        <w:ind w:firstLine="567"/>
        <w:rPr>
          <w:sz w:val="24"/>
          <w:szCs w:val="24"/>
        </w:rPr>
      </w:pPr>
      <w:r w:rsidRPr="00775281">
        <w:rPr>
          <w:sz w:val="24"/>
          <w:szCs w:val="24"/>
        </w:rPr>
        <w:t xml:space="preserve">Рис. </w:t>
      </w:r>
      <w:r w:rsidRPr="00775281">
        <w:rPr>
          <w:sz w:val="24"/>
          <w:szCs w:val="24"/>
          <w:lang w:val="ru-RU"/>
        </w:rPr>
        <w:t>5</w:t>
      </w:r>
      <w:r w:rsidRPr="00775281">
        <w:rPr>
          <w:sz w:val="24"/>
          <w:szCs w:val="24"/>
        </w:rPr>
        <w:t>.</w:t>
      </w:r>
      <w:r w:rsidRPr="00775281">
        <w:rPr>
          <w:sz w:val="24"/>
          <w:szCs w:val="24"/>
          <w:lang w:val="ru-RU"/>
        </w:rPr>
        <w:t>2</w:t>
      </w:r>
      <w:r>
        <w:rPr>
          <w:sz w:val="24"/>
          <w:szCs w:val="24"/>
          <w:lang w:val="ru-RU"/>
        </w:rPr>
        <w:t>0</w:t>
      </w:r>
      <w:r w:rsidRPr="00775281">
        <w:rPr>
          <w:sz w:val="24"/>
          <w:szCs w:val="24"/>
        </w:rPr>
        <w:t>. Блок-схема камерної моделі гірської екосистеми</w:t>
      </w:r>
    </w:p>
    <w:p w:rsidR="008078E2" w:rsidRDefault="008078E2" w:rsidP="00D27C22">
      <w:pPr>
        <w:spacing w:line="360" w:lineRule="auto"/>
        <w:ind w:firstLine="567"/>
        <w:jc w:val="both"/>
        <w:rPr>
          <w:sz w:val="16"/>
          <w:szCs w:val="16"/>
        </w:rPr>
      </w:pPr>
    </w:p>
    <w:p w:rsidR="008078E2" w:rsidRPr="00BD4185" w:rsidRDefault="008078E2" w:rsidP="00D27C22">
      <w:pPr>
        <w:spacing w:line="360" w:lineRule="auto"/>
        <w:ind w:firstLine="567"/>
        <w:jc w:val="both"/>
        <w:rPr>
          <w:sz w:val="28"/>
          <w:szCs w:val="28"/>
        </w:rPr>
      </w:pPr>
      <w:r w:rsidRPr="00BD4185">
        <w:rPr>
          <w:sz w:val="28"/>
          <w:szCs w:val="28"/>
        </w:rPr>
        <w:t>Взаємодія між камерами задається за допомогою коефіцієнтів швидкостей переходу радіонуклідів з камери в камеру за одиницю часу в один рік (тут використано значення коефіцієнтів, які отримані з натурних досліджень, літературних даних і розраховано за корисною моделлю, на що отримано патент).</w:t>
      </w:r>
    </w:p>
    <w:p w:rsidR="008078E2" w:rsidRDefault="008078E2" w:rsidP="00D27C22">
      <w:pPr>
        <w:spacing w:line="360" w:lineRule="auto"/>
        <w:ind w:firstLine="567"/>
        <w:jc w:val="both"/>
        <w:rPr>
          <w:sz w:val="28"/>
          <w:szCs w:val="28"/>
        </w:rPr>
      </w:pPr>
      <w:r w:rsidRPr="00BD4185">
        <w:rPr>
          <w:sz w:val="28"/>
          <w:szCs w:val="28"/>
        </w:rPr>
        <w:t xml:space="preserve">Для дослідження міграції радіонукліда </w:t>
      </w:r>
      <w:r w:rsidRPr="00BD4185">
        <w:rPr>
          <w:sz w:val="28"/>
          <w:szCs w:val="28"/>
          <w:vertAlign w:val="superscript"/>
        </w:rPr>
        <w:t>137</w:t>
      </w:r>
      <w:r w:rsidRPr="00BD4185">
        <w:rPr>
          <w:sz w:val="28"/>
          <w:szCs w:val="28"/>
          <w:lang w:val="en-US"/>
        </w:rPr>
        <w:t>Cs</w:t>
      </w:r>
      <w:r w:rsidRPr="00BD4185">
        <w:rPr>
          <w:sz w:val="28"/>
          <w:szCs w:val="28"/>
        </w:rPr>
        <w:t xml:space="preserve"> складена система диференціальних рівнянь першого</w:t>
      </w:r>
      <w:r>
        <w:rPr>
          <w:sz w:val="28"/>
          <w:szCs w:val="28"/>
        </w:rPr>
        <w:t xml:space="preserve"> порядку зі сталими коефіцієнт</w:t>
      </w:r>
      <w:r w:rsidRPr="00BD4185">
        <w:rPr>
          <w:sz w:val="28"/>
          <w:szCs w:val="28"/>
        </w:rPr>
        <w:t>ами, кожне з яких характеризує певну камеру (з урахуванням розпаду радіонукліда для всіх камер, крім камери «людина»).</w:t>
      </w:r>
    </w:p>
    <w:p w:rsidR="008078E2" w:rsidRPr="00BD4185" w:rsidRDefault="008078E2" w:rsidP="00D27C22">
      <w:pPr>
        <w:spacing w:line="360" w:lineRule="auto"/>
        <w:ind w:firstLine="567"/>
        <w:jc w:val="both"/>
        <w:rPr>
          <w:sz w:val="28"/>
          <w:szCs w:val="28"/>
        </w:rPr>
      </w:pPr>
      <w:r w:rsidRPr="00BD4185">
        <w:rPr>
          <w:sz w:val="28"/>
          <w:szCs w:val="28"/>
        </w:rPr>
        <w:t>Вище було розглянуто два випадки забруднення гірської екосистеми:</w:t>
      </w:r>
    </w:p>
    <w:p w:rsidR="008078E2" w:rsidRPr="00BD4185" w:rsidRDefault="008078E2" w:rsidP="00D27C22">
      <w:pPr>
        <w:spacing w:line="360" w:lineRule="auto"/>
        <w:ind w:firstLine="567"/>
        <w:jc w:val="both"/>
        <w:rPr>
          <w:sz w:val="28"/>
          <w:szCs w:val="28"/>
        </w:rPr>
      </w:pPr>
      <w:r w:rsidRPr="00BD4185">
        <w:rPr>
          <w:sz w:val="28"/>
          <w:szCs w:val="28"/>
        </w:rPr>
        <w:t>1) забруднення радіонуклідом відбулося безпосередньо на вершині гори;</w:t>
      </w:r>
    </w:p>
    <w:p w:rsidR="008078E2" w:rsidRPr="00BD4185" w:rsidRDefault="008078E2" w:rsidP="00D27C22">
      <w:pPr>
        <w:spacing w:line="360" w:lineRule="auto"/>
        <w:ind w:firstLine="567"/>
        <w:jc w:val="both"/>
        <w:rPr>
          <w:sz w:val="28"/>
          <w:szCs w:val="28"/>
        </w:rPr>
      </w:pPr>
      <w:r w:rsidRPr="00BD4185">
        <w:rPr>
          <w:sz w:val="28"/>
          <w:szCs w:val="28"/>
        </w:rPr>
        <w:t>2) радіонуклідне забруднення сталося одразу на кількох складових: вершині гори, льодовику та альпійській луці.</w:t>
      </w:r>
    </w:p>
    <w:p w:rsidR="008078E2" w:rsidRPr="00BD4185" w:rsidRDefault="008078E2" w:rsidP="00D27C22">
      <w:pPr>
        <w:spacing w:line="360" w:lineRule="auto"/>
        <w:ind w:firstLine="567"/>
        <w:jc w:val="both"/>
        <w:rPr>
          <w:sz w:val="28"/>
          <w:szCs w:val="28"/>
        </w:rPr>
      </w:pPr>
      <w:r w:rsidRPr="00BD4185">
        <w:rPr>
          <w:sz w:val="28"/>
          <w:szCs w:val="28"/>
        </w:rPr>
        <w:t xml:space="preserve">Моделювання дозволяє розглядати будь-які варіанти забруднення екосистем. Другий випадок є найбільш імовірною ситуацією в разі повітряного перенесення радіонуклідів, зокрема після Чорнобильської аварії. </w:t>
      </w:r>
    </w:p>
    <w:p w:rsidR="008078E2" w:rsidRDefault="008078E2" w:rsidP="00D27C22">
      <w:pPr>
        <w:spacing w:line="360" w:lineRule="auto"/>
        <w:ind w:firstLine="567"/>
        <w:jc w:val="both"/>
        <w:rPr>
          <w:sz w:val="28"/>
          <w:szCs w:val="28"/>
        </w:rPr>
      </w:pPr>
      <w:r w:rsidRPr="00BD4185">
        <w:rPr>
          <w:sz w:val="28"/>
          <w:szCs w:val="28"/>
        </w:rPr>
        <w:t>Розв’язок системи для аналізу зручно подати у вигляді табл. </w:t>
      </w:r>
      <w:r>
        <w:rPr>
          <w:sz w:val="28"/>
          <w:szCs w:val="28"/>
          <w:lang w:val="ru-RU"/>
        </w:rPr>
        <w:t>5</w:t>
      </w:r>
      <w:r w:rsidRPr="00BD4185">
        <w:rPr>
          <w:sz w:val="28"/>
          <w:szCs w:val="28"/>
        </w:rPr>
        <w:t>.</w:t>
      </w:r>
      <w:r>
        <w:rPr>
          <w:sz w:val="28"/>
          <w:szCs w:val="28"/>
        </w:rPr>
        <w:t>9</w:t>
      </w:r>
      <w:r w:rsidRPr="00BD4185">
        <w:rPr>
          <w:sz w:val="28"/>
          <w:szCs w:val="28"/>
        </w:rPr>
        <w:t>, де першими йдуть результати моделювання першого випадку (забруднення тільки вершини гори), а в дужках – результати дослідження другого випадку забруднення гірської екосистеми (рівномірне забруднення трьох верхніх камер).</w:t>
      </w:r>
    </w:p>
    <w:p w:rsidR="008078E2" w:rsidRPr="00BD4185" w:rsidRDefault="008078E2" w:rsidP="00D27C22">
      <w:pPr>
        <w:pStyle w:val="a6"/>
        <w:spacing w:before="0" w:after="0" w:line="360" w:lineRule="auto"/>
        <w:ind w:firstLine="567"/>
        <w:rPr>
          <w:sz w:val="28"/>
          <w:szCs w:val="28"/>
        </w:rPr>
      </w:pPr>
      <w:r w:rsidRPr="00BD4185">
        <w:rPr>
          <w:sz w:val="28"/>
          <w:szCs w:val="28"/>
        </w:rPr>
        <w:t xml:space="preserve">Таблиця </w:t>
      </w:r>
      <w:r>
        <w:rPr>
          <w:sz w:val="28"/>
          <w:szCs w:val="28"/>
          <w:lang w:val="ru-RU"/>
        </w:rPr>
        <w:t>5</w:t>
      </w:r>
      <w:r w:rsidRPr="00BD4185">
        <w:rPr>
          <w:sz w:val="28"/>
          <w:szCs w:val="28"/>
        </w:rPr>
        <w:t>.</w:t>
      </w:r>
      <w:r>
        <w:rPr>
          <w:sz w:val="28"/>
          <w:szCs w:val="28"/>
        </w:rPr>
        <w:t>9</w:t>
      </w:r>
    </w:p>
    <w:p w:rsidR="008078E2" w:rsidRDefault="008078E2" w:rsidP="00D27C22">
      <w:pPr>
        <w:pStyle w:val="a8"/>
        <w:spacing w:after="0"/>
        <w:ind w:firstLine="567"/>
        <w:rPr>
          <w:sz w:val="28"/>
          <w:szCs w:val="28"/>
          <w:lang w:val="ru-RU"/>
        </w:rPr>
      </w:pPr>
      <w:r w:rsidRPr="00BD4185">
        <w:rPr>
          <w:sz w:val="28"/>
          <w:szCs w:val="28"/>
        </w:rPr>
        <w:t>Нагромадження радіонуклідів у камерах</w:t>
      </w:r>
      <w:r w:rsidRPr="00BD4185">
        <w:rPr>
          <w:sz w:val="28"/>
          <w:szCs w:val="28"/>
          <w:lang w:val="ru-RU"/>
        </w:rPr>
        <w:t xml:space="preserve"> </w:t>
      </w:r>
    </w:p>
    <w:p w:rsidR="008078E2" w:rsidRPr="00BD4185" w:rsidRDefault="008078E2" w:rsidP="00D27C22">
      <w:pPr>
        <w:pStyle w:val="a8"/>
        <w:spacing w:after="0"/>
        <w:ind w:firstLine="567"/>
        <w:rPr>
          <w:sz w:val="28"/>
          <w:szCs w:val="28"/>
        </w:rPr>
      </w:pPr>
      <w:r w:rsidRPr="00BD4185">
        <w:rPr>
          <w:sz w:val="28"/>
          <w:szCs w:val="28"/>
        </w:rPr>
        <w:t>(забруднення гірських екосистем)</w:t>
      </w:r>
    </w:p>
    <w:tbl>
      <w:tblPr>
        <w:tblW w:w="453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22"/>
        <w:gridCol w:w="5954"/>
        <w:gridCol w:w="1510"/>
      </w:tblGrid>
      <w:tr w:rsidR="008078E2" w:rsidRPr="00BD4185" w:rsidTr="00AC4D29">
        <w:trPr>
          <w:jc w:val="center"/>
        </w:trPr>
        <w:tc>
          <w:tcPr>
            <w:tcW w:w="937" w:type="pct"/>
          </w:tcPr>
          <w:p w:rsidR="008078E2" w:rsidRPr="00315EE6" w:rsidRDefault="008078E2" w:rsidP="00AC4D29">
            <w:pPr>
              <w:jc w:val="center"/>
              <w:rPr>
                <w:sz w:val="28"/>
                <w:szCs w:val="28"/>
              </w:rPr>
            </w:pPr>
            <w:r w:rsidRPr="00315EE6">
              <w:rPr>
                <w:sz w:val="28"/>
                <w:szCs w:val="28"/>
              </w:rPr>
              <w:t>Камери</w:t>
            </w:r>
          </w:p>
        </w:tc>
        <w:tc>
          <w:tcPr>
            <w:tcW w:w="3241" w:type="pct"/>
          </w:tcPr>
          <w:p w:rsidR="008078E2" w:rsidRPr="00315EE6" w:rsidRDefault="008078E2" w:rsidP="00AC4D29">
            <w:pPr>
              <w:jc w:val="center"/>
              <w:rPr>
                <w:sz w:val="28"/>
                <w:szCs w:val="28"/>
              </w:rPr>
            </w:pPr>
            <w:r w:rsidRPr="00315EE6">
              <w:rPr>
                <w:sz w:val="28"/>
                <w:szCs w:val="28"/>
              </w:rPr>
              <w:t>Максимальний вміст радіонуклідів у камері, %</w:t>
            </w:r>
          </w:p>
        </w:tc>
        <w:tc>
          <w:tcPr>
            <w:tcW w:w="823" w:type="pct"/>
          </w:tcPr>
          <w:p w:rsidR="008078E2" w:rsidRPr="00315EE6" w:rsidRDefault="008078E2" w:rsidP="00AC4D29">
            <w:pPr>
              <w:jc w:val="center"/>
              <w:rPr>
                <w:sz w:val="28"/>
                <w:szCs w:val="28"/>
              </w:rPr>
            </w:pPr>
            <w:r w:rsidRPr="00315EE6">
              <w:rPr>
                <w:sz w:val="28"/>
                <w:szCs w:val="28"/>
              </w:rPr>
              <w:t>Час, рік</w:t>
            </w:r>
          </w:p>
        </w:tc>
      </w:tr>
      <w:tr w:rsidR="008078E2" w:rsidRPr="00BD4185" w:rsidTr="00AC4D29">
        <w:trPr>
          <w:jc w:val="center"/>
        </w:trPr>
        <w:tc>
          <w:tcPr>
            <w:tcW w:w="937" w:type="pct"/>
          </w:tcPr>
          <w:p w:rsidR="008078E2" w:rsidRPr="00BD4185" w:rsidRDefault="008078E2" w:rsidP="00AC4D29">
            <w:pPr>
              <w:rPr>
                <w:sz w:val="28"/>
                <w:szCs w:val="28"/>
              </w:rPr>
            </w:pPr>
            <w:r w:rsidRPr="00BD4185">
              <w:rPr>
                <w:sz w:val="28"/>
                <w:szCs w:val="28"/>
              </w:rPr>
              <w:t>Трава</w:t>
            </w:r>
          </w:p>
        </w:tc>
        <w:tc>
          <w:tcPr>
            <w:tcW w:w="3241" w:type="pct"/>
          </w:tcPr>
          <w:p w:rsidR="008078E2" w:rsidRPr="00BD4185" w:rsidRDefault="008078E2" w:rsidP="00AC4D29">
            <w:pPr>
              <w:jc w:val="center"/>
              <w:rPr>
                <w:sz w:val="28"/>
                <w:szCs w:val="28"/>
              </w:rPr>
            </w:pPr>
            <w:r w:rsidRPr="00BD4185">
              <w:rPr>
                <w:sz w:val="28"/>
                <w:szCs w:val="28"/>
              </w:rPr>
              <w:t>3,2  (3)</w:t>
            </w:r>
          </w:p>
        </w:tc>
        <w:tc>
          <w:tcPr>
            <w:tcW w:w="823" w:type="pct"/>
          </w:tcPr>
          <w:p w:rsidR="008078E2" w:rsidRPr="00BD4185" w:rsidRDefault="008078E2" w:rsidP="00AC4D29">
            <w:pPr>
              <w:jc w:val="center"/>
              <w:rPr>
                <w:sz w:val="28"/>
                <w:szCs w:val="28"/>
              </w:rPr>
            </w:pPr>
            <w:r w:rsidRPr="00BD4185">
              <w:rPr>
                <w:sz w:val="28"/>
                <w:szCs w:val="28"/>
              </w:rPr>
              <w:t>12  (36)</w:t>
            </w:r>
          </w:p>
        </w:tc>
      </w:tr>
      <w:tr w:rsidR="008078E2" w:rsidRPr="00BD4185" w:rsidTr="00AC4D29">
        <w:trPr>
          <w:jc w:val="center"/>
        </w:trPr>
        <w:tc>
          <w:tcPr>
            <w:tcW w:w="937" w:type="pct"/>
          </w:tcPr>
          <w:p w:rsidR="008078E2" w:rsidRPr="00BD4185" w:rsidRDefault="008078E2" w:rsidP="00AC4D29">
            <w:pPr>
              <w:rPr>
                <w:sz w:val="28"/>
                <w:szCs w:val="28"/>
              </w:rPr>
            </w:pPr>
            <w:r w:rsidRPr="00BD4185">
              <w:rPr>
                <w:sz w:val="28"/>
                <w:szCs w:val="28"/>
              </w:rPr>
              <w:t>Чагарники</w:t>
            </w:r>
          </w:p>
        </w:tc>
        <w:tc>
          <w:tcPr>
            <w:tcW w:w="3241" w:type="pct"/>
          </w:tcPr>
          <w:p w:rsidR="008078E2" w:rsidRPr="00BD4185" w:rsidRDefault="008078E2" w:rsidP="00AC4D29">
            <w:pPr>
              <w:jc w:val="center"/>
              <w:rPr>
                <w:sz w:val="28"/>
                <w:szCs w:val="28"/>
              </w:rPr>
            </w:pPr>
            <w:r w:rsidRPr="00BD4185">
              <w:rPr>
                <w:sz w:val="28"/>
                <w:szCs w:val="28"/>
              </w:rPr>
              <w:t>3,2  (10)</w:t>
            </w:r>
          </w:p>
        </w:tc>
        <w:tc>
          <w:tcPr>
            <w:tcW w:w="823" w:type="pct"/>
          </w:tcPr>
          <w:p w:rsidR="008078E2" w:rsidRPr="00BD4185" w:rsidRDefault="008078E2" w:rsidP="00AC4D29">
            <w:pPr>
              <w:jc w:val="center"/>
              <w:rPr>
                <w:sz w:val="28"/>
                <w:szCs w:val="28"/>
              </w:rPr>
            </w:pPr>
            <w:r w:rsidRPr="00BD4185">
              <w:rPr>
                <w:sz w:val="28"/>
                <w:szCs w:val="28"/>
              </w:rPr>
              <w:t>24  (21)</w:t>
            </w:r>
          </w:p>
        </w:tc>
      </w:tr>
      <w:tr w:rsidR="008078E2" w:rsidRPr="00BD4185" w:rsidTr="00AC4D29">
        <w:trPr>
          <w:jc w:val="center"/>
        </w:trPr>
        <w:tc>
          <w:tcPr>
            <w:tcW w:w="937" w:type="pct"/>
          </w:tcPr>
          <w:p w:rsidR="008078E2" w:rsidRPr="00BD4185" w:rsidRDefault="008078E2" w:rsidP="00AC4D29">
            <w:pPr>
              <w:rPr>
                <w:sz w:val="28"/>
                <w:szCs w:val="28"/>
              </w:rPr>
            </w:pPr>
            <w:r w:rsidRPr="00BD4185">
              <w:rPr>
                <w:sz w:val="28"/>
                <w:szCs w:val="28"/>
              </w:rPr>
              <w:t>Ліс</w:t>
            </w:r>
          </w:p>
        </w:tc>
        <w:tc>
          <w:tcPr>
            <w:tcW w:w="3241" w:type="pct"/>
          </w:tcPr>
          <w:p w:rsidR="008078E2" w:rsidRPr="00BD4185" w:rsidRDefault="008078E2" w:rsidP="00AC4D29">
            <w:pPr>
              <w:jc w:val="center"/>
              <w:rPr>
                <w:sz w:val="28"/>
                <w:szCs w:val="28"/>
              </w:rPr>
            </w:pPr>
            <w:r w:rsidRPr="00BD4185">
              <w:rPr>
                <w:sz w:val="28"/>
                <w:szCs w:val="28"/>
              </w:rPr>
              <w:t>3,2  (16)</w:t>
            </w:r>
          </w:p>
        </w:tc>
        <w:tc>
          <w:tcPr>
            <w:tcW w:w="823" w:type="pct"/>
          </w:tcPr>
          <w:p w:rsidR="008078E2" w:rsidRPr="00BD4185" w:rsidRDefault="008078E2" w:rsidP="00AC4D29">
            <w:pPr>
              <w:jc w:val="center"/>
              <w:rPr>
                <w:sz w:val="28"/>
                <w:szCs w:val="28"/>
              </w:rPr>
            </w:pPr>
            <w:r w:rsidRPr="00BD4185">
              <w:rPr>
                <w:sz w:val="28"/>
                <w:szCs w:val="28"/>
              </w:rPr>
              <w:t>36  (20)</w:t>
            </w:r>
          </w:p>
        </w:tc>
      </w:tr>
      <w:tr w:rsidR="008078E2" w:rsidRPr="00BD4185" w:rsidTr="00AC4D29">
        <w:trPr>
          <w:jc w:val="center"/>
        </w:trPr>
        <w:tc>
          <w:tcPr>
            <w:tcW w:w="937" w:type="pct"/>
          </w:tcPr>
          <w:p w:rsidR="008078E2" w:rsidRPr="00BD4185" w:rsidRDefault="008078E2" w:rsidP="00AC4D29">
            <w:pPr>
              <w:rPr>
                <w:sz w:val="28"/>
                <w:szCs w:val="28"/>
              </w:rPr>
            </w:pPr>
            <w:r w:rsidRPr="00BD4185">
              <w:rPr>
                <w:sz w:val="28"/>
                <w:szCs w:val="28"/>
              </w:rPr>
              <w:t>Пасовище</w:t>
            </w:r>
          </w:p>
        </w:tc>
        <w:tc>
          <w:tcPr>
            <w:tcW w:w="3241" w:type="pct"/>
          </w:tcPr>
          <w:p w:rsidR="008078E2" w:rsidRPr="00BD4185" w:rsidRDefault="008078E2" w:rsidP="00AC4D29">
            <w:pPr>
              <w:jc w:val="center"/>
              <w:rPr>
                <w:sz w:val="28"/>
                <w:szCs w:val="28"/>
              </w:rPr>
            </w:pPr>
            <w:r w:rsidRPr="00BD4185">
              <w:rPr>
                <w:sz w:val="28"/>
                <w:szCs w:val="28"/>
              </w:rPr>
              <w:t>0,5  (2</w:t>
            </w:r>
            <w:r>
              <w:rPr>
                <w:sz w:val="28"/>
                <w:szCs w:val="28"/>
              </w:rPr>
              <w:t>,</w:t>
            </w:r>
            <w:r w:rsidRPr="00BD4185">
              <w:rPr>
                <w:sz w:val="28"/>
                <w:szCs w:val="28"/>
              </w:rPr>
              <w:t>4)</w:t>
            </w:r>
          </w:p>
        </w:tc>
        <w:tc>
          <w:tcPr>
            <w:tcW w:w="823" w:type="pct"/>
          </w:tcPr>
          <w:p w:rsidR="008078E2" w:rsidRPr="00BD4185" w:rsidRDefault="008078E2" w:rsidP="00AC4D29">
            <w:pPr>
              <w:jc w:val="center"/>
              <w:rPr>
                <w:sz w:val="28"/>
                <w:szCs w:val="28"/>
              </w:rPr>
            </w:pPr>
            <w:r w:rsidRPr="00BD4185">
              <w:rPr>
                <w:sz w:val="28"/>
                <w:szCs w:val="28"/>
              </w:rPr>
              <w:t>40  (24)</w:t>
            </w:r>
          </w:p>
        </w:tc>
      </w:tr>
      <w:tr w:rsidR="008078E2" w:rsidRPr="00BD4185" w:rsidTr="00AC4D29">
        <w:trPr>
          <w:jc w:val="center"/>
        </w:trPr>
        <w:tc>
          <w:tcPr>
            <w:tcW w:w="937" w:type="pct"/>
          </w:tcPr>
          <w:p w:rsidR="008078E2" w:rsidRPr="00BD4185" w:rsidRDefault="008078E2" w:rsidP="00AC4D29">
            <w:pPr>
              <w:rPr>
                <w:sz w:val="28"/>
                <w:szCs w:val="28"/>
              </w:rPr>
            </w:pPr>
            <w:r w:rsidRPr="00BD4185">
              <w:rPr>
                <w:sz w:val="28"/>
                <w:szCs w:val="28"/>
              </w:rPr>
              <w:t>Агрозона</w:t>
            </w:r>
          </w:p>
        </w:tc>
        <w:tc>
          <w:tcPr>
            <w:tcW w:w="3241" w:type="pct"/>
          </w:tcPr>
          <w:p w:rsidR="008078E2" w:rsidRPr="00BD4185" w:rsidRDefault="008078E2" w:rsidP="00AC4D29">
            <w:pPr>
              <w:jc w:val="center"/>
              <w:rPr>
                <w:sz w:val="28"/>
                <w:szCs w:val="28"/>
              </w:rPr>
            </w:pPr>
            <w:r w:rsidRPr="00BD4185">
              <w:rPr>
                <w:sz w:val="28"/>
                <w:szCs w:val="28"/>
              </w:rPr>
              <w:t>0,22  (1</w:t>
            </w:r>
            <w:r>
              <w:rPr>
                <w:sz w:val="28"/>
                <w:szCs w:val="28"/>
              </w:rPr>
              <w:t>,</w:t>
            </w:r>
            <w:r w:rsidRPr="00BD4185">
              <w:rPr>
                <w:sz w:val="28"/>
                <w:szCs w:val="28"/>
              </w:rPr>
              <w:t>05)</w:t>
            </w:r>
          </w:p>
        </w:tc>
        <w:tc>
          <w:tcPr>
            <w:tcW w:w="823" w:type="pct"/>
          </w:tcPr>
          <w:p w:rsidR="008078E2" w:rsidRPr="00BD4185" w:rsidRDefault="008078E2" w:rsidP="00AC4D29">
            <w:pPr>
              <w:jc w:val="center"/>
              <w:rPr>
                <w:sz w:val="28"/>
                <w:szCs w:val="28"/>
              </w:rPr>
            </w:pPr>
            <w:r w:rsidRPr="00BD4185">
              <w:rPr>
                <w:sz w:val="28"/>
                <w:szCs w:val="28"/>
              </w:rPr>
              <w:t>46  (28)</w:t>
            </w:r>
          </w:p>
        </w:tc>
      </w:tr>
      <w:tr w:rsidR="008078E2" w:rsidRPr="00BD4185" w:rsidTr="00AC4D29">
        <w:trPr>
          <w:jc w:val="center"/>
        </w:trPr>
        <w:tc>
          <w:tcPr>
            <w:tcW w:w="937" w:type="pct"/>
          </w:tcPr>
          <w:p w:rsidR="008078E2" w:rsidRPr="00BD4185" w:rsidRDefault="008078E2" w:rsidP="00AC4D29">
            <w:pPr>
              <w:rPr>
                <w:sz w:val="28"/>
                <w:szCs w:val="28"/>
              </w:rPr>
            </w:pPr>
            <w:r w:rsidRPr="00BD4185">
              <w:rPr>
                <w:sz w:val="28"/>
                <w:szCs w:val="28"/>
              </w:rPr>
              <w:t>Вода</w:t>
            </w:r>
          </w:p>
        </w:tc>
        <w:tc>
          <w:tcPr>
            <w:tcW w:w="3241" w:type="pct"/>
          </w:tcPr>
          <w:p w:rsidR="008078E2" w:rsidRPr="00BD4185" w:rsidRDefault="008078E2" w:rsidP="00AC4D29">
            <w:pPr>
              <w:jc w:val="center"/>
              <w:rPr>
                <w:sz w:val="28"/>
                <w:szCs w:val="28"/>
              </w:rPr>
            </w:pPr>
            <w:r w:rsidRPr="00BD4185">
              <w:rPr>
                <w:sz w:val="28"/>
                <w:szCs w:val="28"/>
              </w:rPr>
              <w:t>0,32  (1</w:t>
            </w:r>
            <w:r>
              <w:rPr>
                <w:sz w:val="28"/>
                <w:szCs w:val="28"/>
              </w:rPr>
              <w:t>,</w:t>
            </w:r>
            <w:r w:rsidRPr="00BD4185">
              <w:rPr>
                <w:sz w:val="28"/>
                <w:szCs w:val="28"/>
              </w:rPr>
              <w:t>42)</w:t>
            </w:r>
          </w:p>
        </w:tc>
        <w:tc>
          <w:tcPr>
            <w:tcW w:w="823" w:type="pct"/>
          </w:tcPr>
          <w:p w:rsidR="008078E2" w:rsidRPr="00BD4185" w:rsidRDefault="008078E2" w:rsidP="00AC4D29">
            <w:pPr>
              <w:jc w:val="center"/>
              <w:rPr>
                <w:sz w:val="28"/>
                <w:szCs w:val="28"/>
              </w:rPr>
            </w:pPr>
            <w:r w:rsidRPr="00BD4185">
              <w:rPr>
                <w:sz w:val="28"/>
                <w:szCs w:val="28"/>
              </w:rPr>
              <w:t>50  (32)</w:t>
            </w:r>
          </w:p>
        </w:tc>
      </w:tr>
      <w:tr w:rsidR="008078E2" w:rsidRPr="00BD4185" w:rsidTr="00AC4D29">
        <w:trPr>
          <w:jc w:val="center"/>
        </w:trPr>
        <w:tc>
          <w:tcPr>
            <w:tcW w:w="937" w:type="pct"/>
          </w:tcPr>
          <w:p w:rsidR="008078E2" w:rsidRPr="00BD4185" w:rsidRDefault="008078E2" w:rsidP="00AC4D29">
            <w:pPr>
              <w:rPr>
                <w:sz w:val="28"/>
                <w:szCs w:val="28"/>
              </w:rPr>
            </w:pPr>
            <w:r w:rsidRPr="00BD4185">
              <w:rPr>
                <w:sz w:val="28"/>
                <w:szCs w:val="28"/>
              </w:rPr>
              <w:t>Людина</w:t>
            </w:r>
          </w:p>
        </w:tc>
        <w:tc>
          <w:tcPr>
            <w:tcW w:w="3241" w:type="pct"/>
          </w:tcPr>
          <w:p w:rsidR="008078E2" w:rsidRPr="00BD4185" w:rsidRDefault="008078E2" w:rsidP="00AC4D29">
            <w:pPr>
              <w:jc w:val="center"/>
              <w:rPr>
                <w:sz w:val="28"/>
                <w:szCs w:val="28"/>
              </w:rPr>
            </w:pPr>
            <w:r w:rsidRPr="00BD4185">
              <w:rPr>
                <w:sz w:val="28"/>
                <w:szCs w:val="28"/>
              </w:rPr>
              <w:t>5,4  (17)</w:t>
            </w:r>
          </w:p>
        </w:tc>
        <w:tc>
          <w:tcPr>
            <w:tcW w:w="823" w:type="pct"/>
            <w:tcMar>
              <w:left w:w="28" w:type="dxa"/>
              <w:right w:w="28" w:type="dxa"/>
            </w:tcMar>
          </w:tcPr>
          <w:p w:rsidR="008078E2" w:rsidRPr="00BD4185" w:rsidRDefault="008078E2" w:rsidP="00AC4D29">
            <w:pPr>
              <w:jc w:val="center"/>
              <w:rPr>
                <w:sz w:val="28"/>
                <w:szCs w:val="28"/>
              </w:rPr>
            </w:pPr>
            <w:r w:rsidRPr="00BD4185">
              <w:rPr>
                <w:sz w:val="28"/>
                <w:szCs w:val="28"/>
              </w:rPr>
              <w:t>108  (100)</w:t>
            </w:r>
          </w:p>
        </w:tc>
      </w:tr>
    </w:tbl>
    <w:p w:rsidR="008078E2" w:rsidRPr="00BD4185" w:rsidRDefault="008078E2" w:rsidP="00D27C22">
      <w:pPr>
        <w:spacing w:line="360" w:lineRule="auto"/>
        <w:ind w:firstLine="567"/>
        <w:jc w:val="both"/>
        <w:rPr>
          <w:sz w:val="28"/>
          <w:szCs w:val="28"/>
          <w:lang w:val="ru-RU"/>
        </w:rPr>
      </w:pPr>
    </w:p>
    <w:p w:rsidR="008078E2" w:rsidRPr="00BD4185" w:rsidRDefault="008078E2" w:rsidP="00D27C22">
      <w:pPr>
        <w:spacing w:line="360" w:lineRule="auto"/>
        <w:ind w:firstLine="567"/>
        <w:jc w:val="both"/>
        <w:rPr>
          <w:sz w:val="28"/>
          <w:szCs w:val="28"/>
        </w:rPr>
      </w:pPr>
      <w:r w:rsidRPr="00BD4185">
        <w:rPr>
          <w:sz w:val="28"/>
          <w:szCs w:val="28"/>
        </w:rPr>
        <w:t>За результатами досліджень спостерігається суттєва відмінність між наслідками забруднення. Найнебезпечнішим для людини є другий випадок забруднення, забруднення великої частини гори: це підвищує величину прогнозованої колективної дози для населе</w:t>
      </w:r>
      <w:r w:rsidRPr="00BD4185">
        <w:rPr>
          <w:spacing w:val="-2"/>
          <w:sz w:val="28"/>
          <w:szCs w:val="28"/>
        </w:rPr>
        <w:t>ння (більш ніж утричі). А знаючи відсоток надходження радіонук</w:t>
      </w:r>
      <w:r w:rsidRPr="00BD4185">
        <w:rPr>
          <w:sz w:val="28"/>
          <w:szCs w:val="28"/>
        </w:rPr>
        <w:t>лі</w:t>
      </w:r>
      <w:r w:rsidRPr="00BD4185">
        <w:rPr>
          <w:spacing w:val="-2"/>
          <w:sz w:val="28"/>
          <w:szCs w:val="28"/>
        </w:rPr>
        <w:t>дів до популяції людей, можна обчислити прогнозовану колектив</w:t>
      </w:r>
      <w:r w:rsidRPr="00BD4185">
        <w:rPr>
          <w:spacing w:val="-2"/>
          <w:sz w:val="28"/>
          <w:szCs w:val="28"/>
        </w:rPr>
        <w:softHyphen/>
      </w:r>
      <w:r w:rsidRPr="00BD4185">
        <w:rPr>
          <w:sz w:val="28"/>
          <w:szCs w:val="28"/>
        </w:rPr>
        <w:t>ну дозу при різних запасах радіонуклідів в екосистемі.</w:t>
      </w:r>
    </w:p>
    <w:p w:rsidR="008078E2" w:rsidRPr="00BD4185" w:rsidRDefault="008078E2" w:rsidP="00D27C22">
      <w:pPr>
        <w:autoSpaceDE w:val="0"/>
        <w:autoSpaceDN w:val="0"/>
        <w:adjustRightInd w:val="0"/>
        <w:spacing w:line="360" w:lineRule="auto"/>
        <w:ind w:firstLine="567"/>
        <w:jc w:val="both"/>
        <w:rPr>
          <w:sz w:val="28"/>
          <w:szCs w:val="28"/>
        </w:rPr>
      </w:pPr>
      <w:r w:rsidRPr="00BD4185">
        <w:rPr>
          <w:spacing w:val="-2"/>
          <w:sz w:val="28"/>
          <w:szCs w:val="28"/>
        </w:rPr>
        <w:t>Аналіз результатів моделювання показує, що відбувається інтен</w:t>
      </w:r>
      <w:r w:rsidRPr="00BD4185">
        <w:rPr>
          <w:sz w:val="28"/>
          <w:szCs w:val="28"/>
        </w:rPr>
        <w:t>сивний перерозподіл радіонукліда в гірськ</w:t>
      </w:r>
      <w:r>
        <w:rPr>
          <w:sz w:val="28"/>
          <w:szCs w:val="28"/>
        </w:rPr>
        <w:t>і</w:t>
      </w:r>
      <w:r w:rsidRPr="00BD4185">
        <w:rPr>
          <w:sz w:val="28"/>
          <w:szCs w:val="28"/>
        </w:rPr>
        <w:t xml:space="preserve">й екосистемі. Вміст радіонукліда в усіх камерах, крім першої, має пік, який пов’язаний </w:t>
      </w:r>
      <w:r>
        <w:rPr>
          <w:sz w:val="28"/>
          <w:szCs w:val="28"/>
        </w:rPr>
        <w:t>і</w:t>
      </w:r>
      <w:r w:rsidRPr="00BD4185">
        <w:rPr>
          <w:sz w:val="28"/>
          <w:szCs w:val="28"/>
        </w:rPr>
        <w:t xml:space="preserve">з двома процесами: нагромадженням і скиданням радіонукліда. </w:t>
      </w:r>
    </w:p>
    <w:p w:rsidR="008078E2" w:rsidRPr="00BD4185" w:rsidRDefault="008078E2" w:rsidP="00D27C22">
      <w:pPr>
        <w:autoSpaceDE w:val="0"/>
        <w:autoSpaceDN w:val="0"/>
        <w:adjustRightInd w:val="0"/>
        <w:spacing w:line="360" w:lineRule="auto"/>
        <w:ind w:firstLine="567"/>
        <w:jc w:val="both"/>
        <w:rPr>
          <w:sz w:val="28"/>
          <w:szCs w:val="28"/>
        </w:rPr>
      </w:pPr>
      <w:r w:rsidRPr="00BD4185">
        <w:rPr>
          <w:sz w:val="28"/>
          <w:szCs w:val="28"/>
        </w:rPr>
        <w:t>Відбувається нагромадження радіонукліда в популяції населення, яке використовує гірську екосистему. Розрахунки за моделлю вказують на те, що частина радіонукліда, яка формує колективну дозу в людей, зростає у часі і досягає помітних значень: 5,4 % від усього запасу в першому випадку, та 17 % – у другому. Це означає зростання прогнозованої колективної дози в разі рівномірного забруднення значної частини гори і визначає потенційно великий ризик забруднення екосистеми.</w:t>
      </w:r>
    </w:p>
    <w:p w:rsidR="008078E2" w:rsidRPr="00BD4185" w:rsidRDefault="008078E2" w:rsidP="00D27C22">
      <w:pPr>
        <w:spacing w:line="360" w:lineRule="auto"/>
        <w:ind w:firstLine="567"/>
        <w:jc w:val="both"/>
        <w:rPr>
          <w:sz w:val="28"/>
          <w:szCs w:val="28"/>
        </w:rPr>
      </w:pPr>
      <w:r w:rsidRPr="00BD4185">
        <w:rPr>
          <w:sz w:val="28"/>
          <w:szCs w:val="28"/>
        </w:rPr>
        <w:t xml:space="preserve">Для розробленої математичної моделі поширення радіоактивного забруднення </w:t>
      </w:r>
      <w:r w:rsidRPr="00BD4185">
        <w:rPr>
          <w:sz w:val="28"/>
          <w:szCs w:val="28"/>
          <w:vertAlign w:val="superscript"/>
        </w:rPr>
        <w:t>137</w:t>
      </w:r>
      <w:r w:rsidRPr="00BD4185">
        <w:rPr>
          <w:sz w:val="28"/>
          <w:szCs w:val="28"/>
          <w:lang w:val="en-US"/>
        </w:rPr>
        <w:t>Cs</w:t>
      </w:r>
      <w:r w:rsidRPr="00BD4185">
        <w:rPr>
          <w:sz w:val="28"/>
          <w:szCs w:val="28"/>
        </w:rPr>
        <w:t xml:space="preserve"> в екосистемах схилів описано у вигляді системи лінійних диференціальних рівнянь зі сталими коефіцієнтами: </w:t>
      </w:r>
    </w:p>
    <w:p w:rsidR="008078E2" w:rsidRPr="00BD4185" w:rsidRDefault="008078E2" w:rsidP="00D27C22">
      <w:pPr>
        <w:pStyle w:val="a2"/>
        <w:spacing w:before="0" w:after="0" w:line="360" w:lineRule="auto"/>
        <w:ind w:firstLine="567"/>
        <w:jc w:val="both"/>
        <w:rPr>
          <w:sz w:val="28"/>
          <w:szCs w:val="28"/>
        </w:rPr>
      </w:pPr>
      <w:r w:rsidRPr="00BD4185">
        <w:rPr>
          <w:rStyle w:val="a3"/>
          <w:sz w:val="28"/>
          <w:szCs w:val="28"/>
        </w:rPr>
        <w:t xml:space="preserve">                                      </w:t>
      </w:r>
      <w:r>
        <w:rPr>
          <w:rStyle w:val="a3"/>
          <w:sz w:val="28"/>
          <w:szCs w:val="28"/>
        </w:rPr>
        <w:t xml:space="preserve">    </w:t>
      </w:r>
      <w:r w:rsidRPr="00BD4185">
        <w:rPr>
          <w:rStyle w:val="a3"/>
          <w:sz w:val="28"/>
          <w:szCs w:val="28"/>
        </w:rPr>
        <w:t xml:space="preserve">          </w:t>
      </w:r>
      <w:r w:rsidRPr="00BD4185">
        <w:rPr>
          <w:rStyle w:val="a3"/>
          <w:sz w:val="28"/>
          <w:szCs w:val="28"/>
        </w:rPr>
        <w:object w:dxaOrig="1380" w:dyaOrig="620">
          <v:shape id="_x0000_i1383" type="#_x0000_t75" style="width:88.5pt;height:40.5pt" o:ole="">
            <v:imagedata r:id="rId634" o:title=""/>
          </v:shape>
          <o:OLEObject Type="Embed" ProgID="Equation.3" ShapeID="_x0000_i1383" DrawAspect="Content" ObjectID="_1522040330" r:id="rId635"/>
        </w:object>
      </w:r>
      <w:r w:rsidRPr="00BD4185">
        <w:rPr>
          <w:rStyle w:val="a3"/>
          <w:sz w:val="28"/>
          <w:szCs w:val="28"/>
        </w:rPr>
        <w:t xml:space="preserve">           </w:t>
      </w:r>
      <w:r w:rsidRPr="00BD4185">
        <w:rPr>
          <w:sz w:val="28"/>
          <w:szCs w:val="28"/>
        </w:rPr>
        <w:t xml:space="preserve">                        </w:t>
      </w:r>
      <w:r>
        <w:rPr>
          <w:sz w:val="28"/>
          <w:szCs w:val="28"/>
        </w:rPr>
        <w:t xml:space="preserve">     </w:t>
      </w:r>
      <w:r w:rsidRPr="00BD4185">
        <w:rPr>
          <w:sz w:val="28"/>
          <w:szCs w:val="28"/>
        </w:rPr>
        <w:t xml:space="preserve">    (</w:t>
      </w:r>
      <w:r>
        <w:rPr>
          <w:sz w:val="28"/>
          <w:szCs w:val="28"/>
        </w:rPr>
        <w:t>5.23</w:t>
      </w:r>
      <w:r w:rsidRPr="00BD4185">
        <w:rPr>
          <w:sz w:val="28"/>
          <w:szCs w:val="28"/>
        </w:rPr>
        <w:t>)</w:t>
      </w:r>
    </w:p>
    <w:p w:rsidR="008078E2" w:rsidRPr="00BD4185" w:rsidRDefault="008078E2" w:rsidP="00D27C22">
      <w:pPr>
        <w:spacing w:line="360" w:lineRule="auto"/>
        <w:jc w:val="both"/>
        <w:rPr>
          <w:sz w:val="28"/>
          <w:szCs w:val="28"/>
        </w:rPr>
      </w:pPr>
      <w:r w:rsidRPr="00BD4185">
        <w:rPr>
          <w:sz w:val="28"/>
          <w:szCs w:val="28"/>
        </w:rPr>
        <w:t xml:space="preserve">де </w:t>
      </w:r>
      <w:r w:rsidRPr="00BD4185">
        <w:rPr>
          <w:position w:val="-14"/>
          <w:sz w:val="28"/>
          <w:szCs w:val="28"/>
        </w:rPr>
        <w:object w:dxaOrig="2600" w:dyaOrig="400">
          <v:shape id="_x0000_i1384" type="#_x0000_t75" style="width:170.25pt;height:26.25pt" o:ole="">
            <v:imagedata r:id="rId636" o:title=""/>
          </v:shape>
          <o:OLEObject Type="Embed" ProgID="Equation.3" ShapeID="_x0000_i1384" DrawAspect="Content" ObjectID="_1522040331" r:id="rId637"/>
        </w:object>
      </w:r>
      <w:r w:rsidRPr="00BD4185">
        <w:rPr>
          <w:sz w:val="28"/>
          <w:szCs w:val="28"/>
        </w:rPr>
        <w:t xml:space="preserve"> – вектор невідомих з компонентами, які характеризують рівень радіоактивного забруднення (Бк) у камерах екосистеми схилів; </w:t>
      </w:r>
      <w:r w:rsidRPr="00BD4185">
        <w:rPr>
          <w:i/>
          <w:sz w:val="28"/>
          <w:szCs w:val="28"/>
          <w:lang w:val="en-US"/>
        </w:rPr>
        <w:t>t</w:t>
      </w:r>
      <w:r w:rsidRPr="00BD4185">
        <w:rPr>
          <w:sz w:val="28"/>
          <w:szCs w:val="28"/>
        </w:rPr>
        <w:t xml:space="preserve"> – час у декадах (10 років); </w:t>
      </w:r>
      <w:r w:rsidRPr="00BD4185">
        <w:rPr>
          <w:i/>
          <w:sz w:val="28"/>
          <w:szCs w:val="28"/>
        </w:rPr>
        <w:t>А</w:t>
      </w:r>
      <w:r w:rsidRPr="00BD4185">
        <w:rPr>
          <w:sz w:val="28"/>
          <w:szCs w:val="28"/>
        </w:rPr>
        <w:t xml:space="preserve"> – матриця сталих коефіцієнтів радіоактивного розпаду і послідовного перенесення забруднення з однієї камери в іншу. Проведено аналіз стійкості системи диференціальних рівнянь. Характеристичний багаточлен матриці </w:t>
      </w:r>
      <w:r w:rsidRPr="00BD4185">
        <w:rPr>
          <w:i/>
          <w:sz w:val="28"/>
          <w:szCs w:val="28"/>
        </w:rPr>
        <w:t>А</w:t>
      </w:r>
      <w:r w:rsidRPr="00BD4185">
        <w:rPr>
          <w:sz w:val="28"/>
          <w:szCs w:val="28"/>
        </w:rPr>
        <w:t xml:space="preserve"> має тільки від’ємні дійсні корені: </w:t>
      </w:r>
    </w:p>
    <w:p w:rsidR="008078E2" w:rsidRPr="00DB12DF" w:rsidRDefault="008078E2" w:rsidP="00D27C22">
      <w:pPr>
        <w:pStyle w:val="a2"/>
        <w:spacing w:before="0" w:after="0" w:line="360" w:lineRule="auto"/>
        <w:ind w:firstLine="567"/>
        <w:jc w:val="both"/>
        <w:rPr>
          <w:sz w:val="28"/>
          <w:szCs w:val="28"/>
        </w:rPr>
      </w:pPr>
      <w:r>
        <w:rPr>
          <w:sz w:val="28"/>
          <w:szCs w:val="28"/>
        </w:rPr>
        <w:t xml:space="preserve">                           </w:t>
      </w:r>
      <w:r w:rsidRPr="00BD4185">
        <w:rPr>
          <w:position w:val="-10"/>
          <w:sz w:val="28"/>
          <w:szCs w:val="28"/>
        </w:rPr>
        <w:object w:dxaOrig="4660" w:dyaOrig="320">
          <v:shape id="_x0000_i1385" type="#_x0000_t75" style="width:277.5pt;height:19.5pt" o:ole="">
            <v:imagedata r:id="rId638" o:title=""/>
          </v:shape>
          <o:OLEObject Type="Embed" ProgID="Equation.3" ShapeID="_x0000_i1385" DrawAspect="Content" ObjectID="_1522040332" r:id="rId639"/>
        </w:object>
      </w:r>
    </w:p>
    <w:p w:rsidR="008078E2" w:rsidRPr="00BD4185" w:rsidRDefault="008078E2" w:rsidP="00D27C22">
      <w:pPr>
        <w:pStyle w:val="a2"/>
        <w:spacing w:before="0" w:after="0" w:line="360" w:lineRule="auto"/>
        <w:ind w:firstLine="567"/>
        <w:jc w:val="both"/>
        <w:rPr>
          <w:sz w:val="28"/>
          <w:szCs w:val="28"/>
        </w:rPr>
      </w:pPr>
      <w:r>
        <w:rPr>
          <w:sz w:val="28"/>
          <w:szCs w:val="28"/>
        </w:rPr>
        <w:t xml:space="preserve">                                      </w:t>
      </w:r>
      <w:r w:rsidRPr="00BD4185">
        <w:rPr>
          <w:position w:val="-10"/>
          <w:sz w:val="28"/>
          <w:szCs w:val="28"/>
        </w:rPr>
        <w:object w:dxaOrig="3720" w:dyaOrig="320">
          <v:shape id="_x0000_i1386" type="#_x0000_t75" style="width:3in;height:19.5pt" o:ole="">
            <v:imagedata r:id="rId640" o:title=""/>
          </v:shape>
          <o:OLEObject Type="Embed" ProgID="Equation.3" ShapeID="_x0000_i1386" DrawAspect="Content" ObjectID="_1522040333" r:id="rId641"/>
        </w:object>
      </w:r>
      <w:r w:rsidRPr="00BD4185">
        <w:rPr>
          <w:sz w:val="28"/>
          <w:szCs w:val="28"/>
        </w:rPr>
        <w:t xml:space="preserve">  </w:t>
      </w:r>
      <w:r w:rsidRPr="00B721DB">
        <w:rPr>
          <w:sz w:val="28"/>
          <w:szCs w:val="28"/>
        </w:rPr>
        <w:t xml:space="preserve">                </w:t>
      </w:r>
      <w:r>
        <w:rPr>
          <w:sz w:val="28"/>
          <w:szCs w:val="28"/>
        </w:rPr>
        <w:t xml:space="preserve">  </w:t>
      </w:r>
      <w:r w:rsidRPr="00B721DB">
        <w:rPr>
          <w:sz w:val="28"/>
          <w:szCs w:val="28"/>
        </w:rPr>
        <w:t xml:space="preserve">   </w:t>
      </w:r>
      <w:r w:rsidRPr="00BD4185">
        <w:rPr>
          <w:sz w:val="28"/>
          <w:szCs w:val="28"/>
        </w:rPr>
        <w:t>(</w:t>
      </w:r>
      <w:r>
        <w:rPr>
          <w:sz w:val="28"/>
          <w:szCs w:val="28"/>
        </w:rPr>
        <w:t>5.24</w:t>
      </w:r>
      <w:r w:rsidRPr="00BD4185">
        <w:rPr>
          <w:sz w:val="28"/>
          <w:szCs w:val="28"/>
        </w:rPr>
        <w:t>)</w:t>
      </w:r>
    </w:p>
    <w:p w:rsidR="008078E2" w:rsidRPr="00BD4185" w:rsidRDefault="008078E2" w:rsidP="00D27C22">
      <w:pPr>
        <w:spacing w:line="360" w:lineRule="auto"/>
        <w:ind w:firstLine="567"/>
        <w:jc w:val="both"/>
        <w:rPr>
          <w:sz w:val="28"/>
          <w:szCs w:val="28"/>
        </w:rPr>
      </w:pPr>
      <w:r w:rsidRPr="00BD4185">
        <w:rPr>
          <w:sz w:val="28"/>
          <w:szCs w:val="28"/>
        </w:rPr>
        <w:t xml:space="preserve">Це свідчить про стійкість нульового розв’язку системи відносно збурення початкових умов (стійкість за Ляпуновим) і асимптотичну стійкість системи, тобто можна стверджувати, що </w:t>
      </w:r>
      <w:r>
        <w:rPr>
          <w:sz w:val="28"/>
          <w:szCs w:val="28"/>
        </w:rPr>
        <w:t xml:space="preserve"> </w:t>
      </w:r>
      <w:r w:rsidRPr="00BD4185">
        <w:rPr>
          <w:position w:val="-20"/>
          <w:sz w:val="28"/>
          <w:szCs w:val="28"/>
        </w:rPr>
        <w:object w:dxaOrig="2400" w:dyaOrig="440">
          <v:shape id="_x0000_i1387" type="#_x0000_t75" style="width:145.5pt;height:26.25pt" o:ole="">
            <v:imagedata r:id="rId642" o:title=""/>
          </v:shape>
          <o:OLEObject Type="Embed" ProgID="Equation.3" ShapeID="_x0000_i1387" DrawAspect="Content" ObjectID="_1522040334" r:id="rId643"/>
        </w:object>
      </w:r>
      <w:r w:rsidRPr="00BD4185">
        <w:rPr>
          <w:sz w:val="28"/>
          <w:szCs w:val="28"/>
        </w:rPr>
        <w:t>.</w:t>
      </w:r>
    </w:p>
    <w:p w:rsidR="008078E2" w:rsidRPr="00BD4185" w:rsidRDefault="008078E2" w:rsidP="00D27C22">
      <w:pPr>
        <w:spacing w:line="360" w:lineRule="auto"/>
        <w:ind w:firstLine="567"/>
        <w:jc w:val="both"/>
        <w:rPr>
          <w:sz w:val="28"/>
          <w:szCs w:val="28"/>
        </w:rPr>
      </w:pPr>
      <w:r w:rsidRPr="00BD4185">
        <w:rPr>
          <w:sz w:val="28"/>
          <w:szCs w:val="28"/>
        </w:rPr>
        <w:t>Розроблена математична модель стійка, тому дозволяє обчислити стан забруднення для різних випадків викиду радіоактивних речовин у схилових екосистемах та оцінити вплив цього забруднення на формування колективної дози для населення. Наявність такої моделі дає змогу оцінити дозові навантаження на біоту екосистем та людей, і тим самим встановити екологічні нормативи на допустимі скиди та викиди радіонуклідів (та інших полютантів) у схилові екосистеми та пропонувати ефективні контрзаходи.</w:t>
      </w:r>
    </w:p>
    <w:p w:rsidR="008078E2" w:rsidRPr="00BD4185" w:rsidRDefault="008078E2" w:rsidP="00D27C22">
      <w:pPr>
        <w:spacing w:line="360" w:lineRule="auto"/>
        <w:ind w:firstLine="567"/>
        <w:jc w:val="both"/>
        <w:rPr>
          <w:sz w:val="28"/>
          <w:szCs w:val="28"/>
        </w:rPr>
      </w:pPr>
      <w:r w:rsidRPr="00BD4185">
        <w:rPr>
          <w:sz w:val="28"/>
          <w:szCs w:val="28"/>
        </w:rPr>
        <w:t xml:space="preserve">Однією з головних проблем радіоекології є міграція радіонуклідів у екосистемах. Ця проблема стала особливо гострою після аварії на ЧАЕС. І хоча минуло вже понад 26 років </w:t>
      </w:r>
      <w:r>
        <w:rPr>
          <w:sz w:val="28"/>
          <w:szCs w:val="28"/>
        </w:rPr>
        <w:t>після катастрофи, наслідки її</w:t>
      </w:r>
      <w:r w:rsidRPr="00BD4185">
        <w:rPr>
          <w:sz w:val="28"/>
          <w:szCs w:val="28"/>
        </w:rPr>
        <w:t xml:space="preserve"> ще будемо відчувати не один десяток років. П</w:t>
      </w:r>
      <w:r>
        <w:rPr>
          <w:sz w:val="28"/>
          <w:szCs w:val="28"/>
        </w:rPr>
        <w:t>ід час</w:t>
      </w:r>
      <w:r w:rsidRPr="00BD4185">
        <w:rPr>
          <w:sz w:val="28"/>
          <w:szCs w:val="28"/>
        </w:rPr>
        <w:t xml:space="preserve"> оцінюванн</w:t>
      </w:r>
      <w:r>
        <w:rPr>
          <w:sz w:val="28"/>
          <w:szCs w:val="28"/>
        </w:rPr>
        <w:t>я</w:t>
      </w:r>
      <w:r w:rsidRPr="00BD4185">
        <w:rPr>
          <w:sz w:val="28"/>
          <w:szCs w:val="28"/>
        </w:rPr>
        <w:t xml:space="preserve"> радіоекологічної небезпеки основним (але не єдиним) критерієм є доза для населення, за якою можна прогнозувати ризик наслідків опромінення. </w:t>
      </w:r>
    </w:p>
    <w:p w:rsidR="008078E2" w:rsidRPr="00BD4185" w:rsidRDefault="008078E2" w:rsidP="00D27C22">
      <w:pPr>
        <w:spacing w:line="360" w:lineRule="auto"/>
        <w:ind w:firstLine="567"/>
        <w:jc w:val="both"/>
        <w:rPr>
          <w:sz w:val="28"/>
          <w:szCs w:val="28"/>
        </w:rPr>
      </w:pPr>
      <w:r w:rsidRPr="00BD4185">
        <w:rPr>
          <w:sz w:val="28"/>
          <w:szCs w:val="28"/>
        </w:rPr>
        <w:t>Певні контрзаходи застосовувалися в деяких населених пунктах областей на півночі України, зокрема у Рівненській області. Результати досліджень свідчать про нагальну потребу в постійному контролі за радіологічною ситуацією в регіоні і корекції заходів щодо зменшення дозового навантаження для населення. Вплив ек</w:t>
      </w:r>
      <w:r w:rsidRPr="00BD4185">
        <w:rPr>
          <w:spacing w:val="-2"/>
          <w:sz w:val="28"/>
          <w:szCs w:val="28"/>
        </w:rPr>
        <w:t xml:space="preserve">ономічних та екологічних </w:t>
      </w:r>
      <w:r>
        <w:rPr>
          <w:spacing w:val="-2"/>
          <w:sz w:val="28"/>
          <w:szCs w:val="28"/>
        </w:rPr>
        <w:t>чинник</w:t>
      </w:r>
      <w:r w:rsidRPr="00BD4185">
        <w:rPr>
          <w:spacing w:val="-2"/>
          <w:sz w:val="28"/>
          <w:szCs w:val="28"/>
        </w:rPr>
        <w:t>ів на формування дозових наван</w:t>
      </w:r>
      <w:r w:rsidRPr="00BD4185">
        <w:rPr>
          <w:sz w:val="28"/>
          <w:szCs w:val="28"/>
        </w:rPr>
        <w:t>тажень для населення регіону може різко загострити тут радіоекологічну та радіологічну ситуацію. Тому без контролю і оперативного вживання контрзаходів можна очікувати погіршення, а не поліпшення радіологічної ситуації.</w:t>
      </w:r>
    </w:p>
    <w:p w:rsidR="008078E2" w:rsidRPr="00BD4185" w:rsidRDefault="008078E2" w:rsidP="00D27C22">
      <w:pPr>
        <w:spacing w:line="360" w:lineRule="auto"/>
        <w:ind w:firstLine="567"/>
        <w:jc w:val="both"/>
        <w:rPr>
          <w:sz w:val="28"/>
          <w:szCs w:val="28"/>
        </w:rPr>
      </w:pPr>
      <w:r w:rsidRPr="00BD4185">
        <w:rPr>
          <w:sz w:val="28"/>
          <w:szCs w:val="28"/>
        </w:rPr>
        <w:t>Одним із напрямів розробки контрзаходів можуть бути рішення, які здатні керувати розподілом та перерозподілом радіонуклідів у реальних ландшафтах. Основні процеси перерозподілу радіонуклідів відбуваються у схилових екосисте</w:t>
      </w:r>
      <w:r>
        <w:rPr>
          <w:sz w:val="28"/>
          <w:szCs w:val="28"/>
        </w:rPr>
        <w:t>-</w:t>
      </w:r>
      <w:r w:rsidRPr="00BD4185">
        <w:rPr>
          <w:sz w:val="28"/>
          <w:szCs w:val="28"/>
        </w:rPr>
        <w:t xml:space="preserve">мах, на водозбірних площах річок, боліт </w:t>
      </w:r>
      <w:r>
        <w:rPr>
          <w:sz w:val="28"/>
          <w:szCs w:val="28"/>
        </w:rPr>
        <w:t>тощо</w:t>
      </w:r>
      <w:r w:rsidRPr="00BD4185">
        <w:rPr>
          <w:sz w:val="28"/>
          <w:szCs w:val="28"/>
        </w:rPr>
        <w:t xml:space="preserve">. </w:t>
      </w:r>
      <w:r>
        <w:rPr>
          <w:sz w:val="28"/>
          <w:szCs w:val="28"/>
        </w:rPr>
        <w:t>Отже</w:t>
      </w:r>
      <w:r w:rsidRPr="00BD4185">
        <w:rPr>
          <w:sz w:val="28"/>
          <w:szCs w:val="28"/>
        </w:rPr>
        <w:t>, є потреба у створенні спеціальної системи контрзаходів, які здатні обмежувати міграцію радіонуклідів схилами і тим самим зменшувати екологічну небезпеку таких територій.</w:t>
      </w:r>
    </w:p>
    <w:p w:rsidR="008078E2" w:rsidRPr="00BD4185" w:rsidRDefault="008078E2" w:rsidP="00D27C22">
      <w:pPr>
        <w:spacing w:line="360" w:lineRule="auto"/>
        <w:ind w:firstLine="540"/>
        <w:jc w:val="both"/>
        <w:rPr>
          <w:sz w:val="28"/>
          <w:szCs w:val="28"/>
        </w:rPr>
      </w:pPr>
      <w:r w:rsidRPr="00BD4185">
        <w:rPr>
          <w:sz w:val="28"/>
          <w:szCs w:val="28"/>
        </w:rPr>
        <w:t>Аналіз результатів дослідження показує, що в досліджуваній гірській екосистемі відбувається інтенсивний перерозподіл радіонуклідів. У першому розглянутому випадку вміст радіонуклідів у всіх камерах, крім першої, та у другому – у всіх камерах</w:t>
      </w:r>
      <w:r>
        <w:rPr>
          <w:sz w:val="28"/>
          <w:szCs w:val="28"/>
        </w:rPr>
        <w:t>,</w:t>
      </w:r>
      <w:r w:rsidRPr="00BD4185">
        <w:rPr>
          <w:sz w:val="28"/>
          <w:szCs w:val="28"/>
        </w:rPr>
        <w:t xml:space="preserve"> кр</w:t>
      </w:r>
      <w:r>
        <w:rPr>
          <w:sz w:val="28"/>
          <w:szCs w:val="28"/>
        </w:rPr>
        <w:t>ім першої та другої, має пік,</w:t>
      </w:r>
      <w:r w:rsidRPr="00BD4185">
        <w:rPr>
          <w:sz w:val="28"/>
          <w:szCs w:val="28"/>
        </w:rPr>
        <w:t xml:space="preserve"> пов’язаний </w:t>
      </w:r>
      <w:r>
        <w:rPr>
          <w:sz w:val="28"/>
          <w:szCs w:val="28"/>
        </w:rPr>
        <w:t>із двома основними процесами: нагромадженням</w:t>
      </w:r>
      <w:r w:rsidRPr="00BD4185">
        <w:rPr>
          <w:sz w:val="28"/>
          <w:szCs w:val="28"/>
        </w:rPr>
        <w:t xml:space="preserve"> та скид</w:t>
      </w:r>
      <w:r>
        <w:rPr>
          <w:sz w:val="28"/>
          <w:szCs w:val="28"/>
        </w:rPr>
        <w:t>анням</w:t>
      </w:r>
      <w:r w:rsidRPr="00BD4185">
        <w:rPr>
          <w:sz w:val="28"/>
          <w:szCs w:val="28"/>
        </w:rPr>
        <w:t xml:space="preserve"> радіонуклідів. </w:t>
      </w:r>
    </w:p>
    <w:p w:rsidR="008078E2" w:rsidRDefault="008078E2" w:rsidP="00D27C22">
      <w:pPr>
        <w:spacing w:line="360" w:lineRule="auto"/>
        <w:ind w:firstLine="540"/>
        <w:jc w:val="both"/>
        <w:rPr>
          <w:sz w:val="28"/>
          <w:szCs w:val="28"/>
        </w:rPr>
      </w:pPr>
      <w:r w:rsidRPr="00BD4185">
        <w:rPr>
          <w:sz w:val="28"/>
          <w:szCs w:val="28"/>
        </w:rPr>
        <w:t>Показано, що відбувається наг</w:t>
      </w:r>
      <w:r>
        <w:rPr>
          <w:sz w:val="28"/>
          <w:szCs w:val="28"/>
        </w:rPr>
        <w:t>ромадження</w:t>
      </w:r>
      <w:r w:rsidRPr="00BD4185">
        <w:rPr>
          <w:sz w:val="28"/>
          <w:szCs w:val="28"/>
        </w:rPr>
        <w:t xml:space="preserve"> радіонуклідів в популяції населення, яке використовує досліджувану гірську екосистему. Розрахунки за моделями вказують на те, що частина радіонуклідів, </w:t>
      </w:r>
      <w:r>
        <w:rPr>
          <w:sz w:val="28"/>
          <w:szCs w:val="28"/>
        </w:rPr>
        <w:t>яка</w:t>
      </w:r>
      <w:r w:rsidRPr="00BD4185">
        <w:rPr>
          <w:sz w:val="28"/>
          <w:szCs w:val="28"/>
        </w:rPr>
        <w:t xml:space="preserve"> формує колективну дозу</w:t>
      </w:r>
      <w:r>
        <w:rPr>
          <w:sz w:val="28"/>
          <w:szCs w:val="28"/>
        </w:rPr>
        <w:t xml:space="preserve"> в</w:t>
      </w:r>
      <w:r w:rsidRPr="00BD4185">
        <w:rPr>
          <w:sz w:val="28"/>
          <w:szCs w:val="28"/>
        </w:rPr>
        <w:t xml:space="preserve"> людей, зростає у часі і сягає помітних значень 5,4 % від усього запасу </w:t>
      </w:r>
      <w:r>
        <w:rPr>
          <w:sz w:val="28"/>
          <w:szCs w:val="28"/>
        </w:rPr>
        <w:t>в</w:t>
      </w:r>
      <w:r w:rsidRPr="00BD4185">
        <w:rPr>
          <w:sz w:val="28"/>
          <w:szCs w:val="28"/>
        </w:rPr>
        <w:t xml:space="preserve"> першому випадку, та 17 % – у другому. Це означає зростання прогнозованої колективної дози у разі рівномірного забруднення значної частини гори і визначає потенційно високий ризик забруднення екологічної системи</w:t>
      </w:r>
      <w:r>
        <w:rPr>
          <w:sz w:val="28"/>
          <w:szCs w:val="28"/>
        </w:rPr>
        <w:t xml:space="preserve"> </w:t>
      </w:r>
      <w:r w:rsidRPr="00BD4185">
        <w:rPr>
          <w:sz w:val="28"/>
          <w:szCs w:val="28"/>
        </w:rPr>
        <w:t>[</w:t>
      </w:r>
      <w:r w:rsidRPr="00880C27">
        <w:rPr>
          <w:sz w:val="28"/>
          <w:szCs w:val="28"/>
        </w:rPr>
        <w:t>3</w:t>
      </w:r>
      <w:r>
        <w:rPr>
          <w:sz w:val="28"/>
          <w:szCs w:val="28"/>
        </w:rPr>
        <w:t>08</w:t>
      </w:r>
      <w:r w:rsidRPr="00BD4185">
        <w:rPr>
          <w:sz w:val="28"/>
          <w:szCs w:val="28"/>
        </w:rPr>
        <w:t>].</w:t>
      </w:r>
    </w:p>
    <w:p w:rsidR="008078E2" w:rsidRDefault="008078E2" w:rsidP="00D27C22">
      <w:pPr>
        <w:pStyle w:val="a1"/>
        <w:spacing w:before="0" w:after="0" w:line="360" w:lineRule="auto"/>
        <w:ind w:firstLine="567"/>
        <w:jc w:val="both"/>
        <w:rPr>
          <w:rFonts w:ascii="Times New Roman" w:hAnsi="Times New Roman" w:cs="Times New Roman"/>
          <w:b w:val="0"/>
          <w:i w:val="0"/>
          <w:sz w:val="28"/>
          <w:szCs w:val="28"/>
        </w:rPr>
      </w:pPr>
      <w:r w:rsidRPr="00253F4A">
        <w:rPr>
          <w:rFonts w:ascii="Times New Roman" w:hAnsi="Times New Roman" w:cs="Times New Roman"/>
          <w:b w:val="0"/>
          <w:i w:val="0"/>
          <w:sz w:val="28"/>
          <w:szCs w:val="28"/>
        </w:rPr>
        <w:t xml:space="preserve">Побудовано камерну модель та блок-схеми схилової екосистеми (рис. </w:t>
      </w:r>
      <w:r>
        <w:rPr>
          <w:rFonts w:ascii="Times New Roman" w:hAnsi="Times New Roman" w:cs="Times New Roman"/>
          <w:b w:val="0"/>
          <w:i w:val="0"/>
          <w:sz w:val="28"/>
          <w:szCs w:val="28"/>
        </w:rPr>
        <w:t>5.2</w:t>
      </w:r>
      <w:r>
        <w:rPr>
          <w:rFonts w:ascii="Times New Roman" w:hAnsi="Times New Roman" w:cs="Times New Roman"/>
          <w:b w:val="0"/>
          <w:i w:val="0"/>
          <w:sz w:val="28"/>
          <w:szCs w:val="28"/>
          <w:lang w:val="ru-RU"/>
        </w:rPr>
        <w:t>1</w:t>
      </w:r>
      <w:r w:rsidRPr="00253F4A">
        <w:rPr>
          <w:rFonts w:ascii="Times New Roman" w:hAnsi="Times New Roman" w:cs="Times New Roman"/>
          <w:b w:val="0"/>
          <w:i w:val="0"/>
          <w:sz w:val="28"/>
          <w:szCs w:val="28"/>
        </w:rPr>
        <w:t>).</w:t>
      </w:r>
      <w:r>
        <w:rPr>
          <w:rFonts w:ascii="Times New Roman" w:hAnsi="Times New Roman" w:cs="Times New Roman"/>
          <w:b w:val="0"/>
          <w:i w:val="0"/>
          <w:sz w:val="28"/>
          <w:szCs w:val="28"/>
        </w:rPr>
        <w:t xml:space="preserve"> </w:t>
      </w:r>
    </w:p>
    <w:p w:rsidR="008078E2" w:rsidRPr="003C6CE5" w:rsidRDefault="008078E2" w:rsidP="00D27C22">
      <w:pPr>
        <w:pStyle w:val="a1"/>
        <w:spacing w:before="0" w:after="0" w:line="360" w:lineRule="auto"/>
        <w:ind w:firstLine="567"/>
        <w:jc w:val="both"/>
        <w:rPr>
          <w:sz w:val="28"/>
          <w:szCs w:val="28"/>
          <w:lang w:val="ru-RU"/>
        </w:rPr>
      </w:pPr>
      <w:r>
        <w:rPr>
          <w:noProof/>
        </w:rPr>
      </w:r>
      <w:r w:rsidRPr="00047C8A">
        <w:rPr>
          <w:noProof/>
          <w:sz w:val="28"/>
          <w:szCs w:val="28"/>
          <w:lang w:val="ru-RU" w:eastAsia="ru-RU"/>
        </w:rPr>
        <w:pict>
          <v:group id="Полотно 288" o:spid="_x0000_s1350" editas="canvas" style="width:228.9pt;height:332.4pt;mso-position-horizontal-relative:char;mso-position-vertical-relative:line" coordsize="29070,422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">
            <v:shape id="_x0000_s1351" type="#_x0000_t75" style="position:absolute;width:29070;height:42214;visibility:visible">
              <v:fill o:detectmouseclick="t"/>
              <v:path o:connecttype="none"/>
            </v:shape>
            <v:rect id="Rectangle 208" o:spid="_x0000_s1352" style="position:absolute;top:939;width:7503;height:280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DYVcIA&#10;AADcAAAADwAAAGRycy9kb3ducmV2LnhtbERPPW/CMBDdkfofrKvUDZwGqYIUE6FWqdoRwsJ2jY8k&#10;EJ8j2wlpf309VGJ8et+bfDKdGMn51rKC50UCgriyuuVawbEs5isQPiBr7CyTgh/ykG8fZhvMtL3x&#10;nsZDqEUMYZ+hgiaEPpPSVw0Z9AvbE0fubJ3BEKGrpXZ4i+Gmk2mSvEiDLceGBnt6a6i6Hgaj4LtN&#10;j/i7Lz8Ssy6W4WsqL8PpXamnx2n3CiLQFO7if/enVpAu49p4Jh4Buf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kNhVwgAAANwAAAAPAAAAAAAAAAAAAAAAAJgCAABkcnMvZG93&#10;bnJldi54bWxQSwUGAAAAAAQABAD1AAAAhwMAAAAA&#10;"/>
            <v:rect id="Rectangle 209" o:spid="_x0000_s1353" style="position:absolute;top:7502;width:7503;height:281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x9zsUA&#10;AADcAAAADwAAAGRycy9kb3ducmV2LnhtbESPQWvCQBSE7wX/w/IKvTWbJiA1ukqxWOpRk0tvz+wz&#10;ic2+DdnVRH+9KxR6HGbmG2axGk0rLtS7xrKCtygGQVxa3XCloMg3r+8gnEfW2FomBVdysFpOnhaY&#10;aTvwji57X4kAYZehgtr7LpPSlTUZdJHtiIN3tL1BH2RfSd3jEOCmlUkcT6XBhsNCjR2tayp/92ej&#10;4NAkBd52+VdsZpvUb8f8dP75VOrlefyYg/A0+v/wX/tbK0jSGTzOhCMgl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3H3OxQAAANwAAAAPAAAAAAAAAAAAAAAAAJgCAABkcnMv&#10;ZG93bnJldi54bWxQSwUGAAAAAAQABAD1AAAAigMAAAAA&#10;"/>
            <v:rect id="Rectangle 210" o:spid="_x0000_s1354" style="position:absolute;top:13132;width:7503;height:281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nLsIA&#10;AADcAAAADwAAAGRycy9kb3ducmV2LnhtbERPTW+CQBC9m/Q/bKZJb7pIjWnRhTRtaOpR4dLbyE6B&#10;ys4SdlHqr3cPJj2+vO9tNplOnGlwrWUFy0UEgriyuuVaQVnk8xcQziNr7CyTgj9ykKUPsy0m2l54&#10;T+eDr0UIYZeggsb7PpHSVQ0ZdAvbEwfuxw4GfYBDLfWAlxBuOhlH0VoabDk0NNjTe0PV6TAaBcc2&#10;LvG6Lz4j85o/+91U/I7fH0o9PU5vGxCeJv8vvru/tIJ4FeaHM+EIyPQ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4KcuwgAAANwAAAAPAAAAAAAAAAAAAAAAAJgCAABkcnMvZG93&#10;bnJldi54bWxQSwUGAAAAAAQABAD1AAAAhwMAAAAA&#10;"/>
            <v:rect id="Rectangle 211" o:spid="_x0000_s1355" style="position:absolute;top:18762;width:7503;height:281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wCtcUA&#10;AADcAAAADwAAAGRycy9kb3ducmV2LnhtbESPQWvCQBSE74L/YXmF3nRjKqVNXUWUiD0m8dLba/Y1&#10;SZt9G7Ibjf56t1DocZiZb5jVZjStOFPvGssKFvMIBHFpdcOVglORzl5AOI+ssbVMCq7kYLOeTlaY&#10;aHvhjM65r0SAsEtQQe19l0jpypoMurntiIP3ZXuDPsi+krrHS4CbVsZR9CwNNhwWauxoV1P5kw9G&#10;wWcTn/CWFYfIvKZP/n0svoePvVKPD+P2DYSn0f+H/9pHrSBeLuD3TDgCcn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rAK1xQAAANwAAAAPAAAAAAAAAAAAAAAAAJgCAABkcnMv&#10;ZG93bnJldi54bWxQSwUGAAAAAAQABAD1AAAAigMAAAAA&#10;"/>
            <v:rect id="Rectangle 212" o:spid="_x0000_s1356" style="position:absolute;top:24380;width:7503;height:281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6cwsUA&#10;AADcAAAADwAAAGRycy9kb3ducmV2LnhtbESPQWvCQBSE7wX/w/IKvTWbplJqdBVRLPZokktvz+wz&#10;SZt9G7KrSf31bqHgcZiZb5jFajStuFDvGssKXqIYBHFpdcOVgiLfPb+DcB5ZY2uZFPySg9Vy8rDA&#10;VNuBD3TJfCUChF2KCmrvu1RKV9Zk0EW2Iw7eyfYGfZB9JXWPQ4CbViZx/CYNNhwWauxoU1P5k52N&#10;gmOTFHg95B+xme1e/eeYf5+/tko9PY7rOQhPo7+H/9t7rSCZJvB3JhwBub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fpzCxQAAANwAAAAPAAAAAAAAAAAAAAAAAJgCAABkcnMv&#10;ZG93bnJldi54bWxQSwUGAAAAAAQABAD1AAAAigMAAAAA&#10;"/>
            <v:rect id="Rectangle 213" o:spid="_x0000_s1357" style="position:absolute;left:10328;top:31894;width:8437;height:281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5WcUA&#10;AADcAAAADwAAAGRycy9kb3ducmV2LnhtbESPT2vCQBTE70K/w/IKvenGWKSmriKWlPao8eLtNfua&#10;pGbfhuzmT/30bkHocZiZ3zDr7Whq0VPrKssK5rMIBHFudcWFglOWTl9AOI+ssbZMCn7JwXbzMFlj&#10;ou3AB+qPvhABwi5BBaX3TSKly0sy6Ga2IQ7et20N+iDbQuoWhwA3tYyjaCkNVhwWSmxoX1J+OXZG&#10;wVcVn/B6yN4js0oX/nPMfrrzm1JPj+PuFYSn0f+H7+0PrSB+XsDfmXAE5OY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MjlZxQAAANwAAAAPAAAAAAAAAAAAAAAAAJgCAABkcnMv&#10;ZG93bnJldi54bWxQSwUGAAAAAAQABAD1AAAAigMAAAAA&#10;"/>
            <v:rect id="Rectangle 214" o:spid="_x0000_s1358" style="position:absolute;left:1878;top:38451;width:7504;height:281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uhLcUA&#10;AADcAAAADwAAAGRycy9kb3ducmV2LnhtbESPQWvCQBSE74X+h+UVeqsb0yBtmlXEYtGjxktvr9nX&#10;JDX7NmTXJPrrXUHocZiZb5hsMZpG9NS52rKC6SQCQVxYXXOp4JCvX95AOI+ssbFMCs7kYDF/fMgw&#10;1XbgHfV7X4oAYZeigsr7NpXSFRUZdBPbEgfv13YGfZBdKXWHQ4CbRsZRNJMGaw4LFba0qqg47k9G&#10;wU8dH/Cyy78i875+9dsx/zt9fyr1/DQuP0B4Gv1/+N7eaAVxksDtTDgCcn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26EtxQAAANwAAAAPAAAAAAAAAAAAAAAAAJgCAABkcnMv&#10;ZG93bnJldi54bWxQSwUGAAAAAAQABAD1AAAAigMAAAAA&#10;"/>
            <v:rect id="Rectangle 215" o:spid="_x0000_s1359" style="position:absolute;left:18765;top:38451;width:9377;height:376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5cEtsUA&#10;AADcAAAADwAAAGRycy9kb3ducmV2LnhtbESPzW7CMBCE70h9B2sr9QYO6Y9KiIMQFRU9QnLhtsTb&#10;JCVeR7GBlKfHSJV6HM3MN5p0MZhWnKl3jWUF00kEgri0uuFKQZGvx+8gnEfW2FomBb/kYJE9jFJM&#10;tL3wls47X4kAYZeggtr7LpHSlTUZdBPbEQfv2/YGfZB9JXWPlwA3rYyj6E0abDgs1NjRqqbyuDsZ&#10;BYcmLvC6zT8jM1s/+68h/zntP5R6ehyWcxCeBv8f/mtvtIL45RXuZ8IRkN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lwS2xQAAANwAAAAPAAAAAAAAAAAAAAAAAJgCAABkcnMv&#10;ZG93bnJldi54bWxQSwUGAAAAAAQABAD1AAAAigMAAAAA&#10;"/>
            <v:rect id="Rectangle 216" o:spid="_x0000_s1360" style="position:absolute;left:13134;top:17822;width:9395;height:375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0WawcUA&#10;AADcAAAADwAAAGRycy9kb3ducmV2LnhtbESPQWvCQBSE74X+h+UVeqsbo0gbXaVUUuzRxEtvz+wz&#10;iWbfhuyaRH99t1DocZiZb5jVZjSN6KlztWUF00kEgriwuuZSwSFPX15BOI+ssbFMCm7kYLN+fFhh&#10;ou3Ae+ozX4oAYZeggsr7NpHSFRUZdBPbEgfvZDuDPsiulLrDIcBNI+MoWkiDNYeFClv6qKi4ZFej&#10;4FjHB7zv88/IvKUz/zXm5+v3Vqnnp/F9CcLT6P/Df+2dVhDPF/B7JhwBu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RZrBxQAAANwAAAAPAAAAAAAAAAAAAAAAAJgCAABkcnMv&#10;ZG93bnJldi54bWxQSwUGAAAAAAQABAD1AAAAigMAAAAA&#10;"/>
            <v:line id="Line 217" o:spid="_x0000_s1361" style="position:absolute;visibility:visible" from="3751,3745" to="3751,75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GeQgsUAAADcAAAADwAAAGRycy9kb3ducmV2LnhtbESPQWsCMRSE74X+h/AKvdWsIt26GqW4&#10;CD1oQS09v26em6Wbl2UT1/jvG6HgcZiZb5jFKtpWDNT7xrGC8SgDQVw53XCt4Ou4eXkD4QOyxtYx&#10;KbiSh9Xy8WGBhXYX3tNwCLVIEPYFKjAhdIWUvjJk0Y9cR5y8k+sthiT7WuoeLwluWznJsldpseG0&#10;YLCjtaHq93C2CnJT7mUuy+3xsxya8Szu4vfPTKnnp/g+BxEohnv4v/2hFUymOdzOpCMgl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GeQgsUAAADcAAAADwAAAAAAAAAA&#10;AAAAAAChAgAAZHJzL2Rvd25yZXYueG1sUEsFBgAAAAAEAAQA+QAAAJMDAAAAAA==&#10;">
              <v:stroke endarrow="block"/>
            </v:line>
            <v:line id="Line 218" o:spid="_x0000_s1362" style="position:absolute;visibility:visible" from="3751,10320" to="3751,131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fgE8MIAAADcAAAADwAAAGRycy9kb3ducmV2LnhtbERPy2oCMRTdF/yHcAvuakaRqqNRpIPg&#10;wgo+6Pp2cp0MndwMk3SMf98sCi4P573aRNuInjpfO1YwHmUgiEuna64UXC+7tzkIH5A1No5JwYM8&#10;bNaDlxXm2t35RP05VCKFsM9RgQmhzaX0pSGLfuRa4sTdXGcxJNhVUnd4T+G2kZMse5cWa04NBlv6&#10;MFT+nH+tgpkpTnImi8PlWPT1eBE/49f3Qqnha9wuQQSK4Sn+d++1gsk0rU1n0hGQ6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fgE8MIAAADcAAAADwAAAAAAAAAAAAAA&#10;AAChAgAAZHJzL2Rvd25yZXYueG1sUEsFBgAAAAAEAAQA+QAAAJADAAAAAA==&#10;">
              <v:stroke endarrow="block"/>
            </v:line>
            <v:line id="Line 219" o:spid="_x0000_s1363" style="position:absolute;visibility:visible" from="3751,15944" to="3751,187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rSha8UAAADcAAAADwAAAGRycy9kb3ducmV2LnhtbESPQWsCMRSE70L/Q3iF3jSrSO2uRild&#10;hB60oJaeXzfPzdLNy7JJ1/jvG6HgcZiZb5jVJtpWDNT7xrGC6SQDQVw53XCt4PO0Hb+A8AFZY+uY&#10;FFzJw2b9MFphod2FDzQcQy0ShH2BCkwIXSGlrwxZ9BPXESfv7HqLIcm+lrrHS4LbVs6y7FlabDgt&#10;GOzozVD1c/y1ChamPMiFLHenj3Jopnncx6/vXKmnx/i6BBEohnv4v/2uFczmOdzOpCMg1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rSha8UAAADcAAAADwAAAAAAAAAA&#10;AAAAAAChAgAAZHJzL2Rvd25yZXYueG1sUEsFBgAAAAAEAAQA+QAAAJMDAAAAAA==&#10;">
              <v:stroke endarrow="block"/>
            </v:line>
            <v:line id="Line 220" o:spid="_x0000_s1364" style="position:absolute;visibility:visible" from="3751,21574" to="3751,243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leeK8IAAADcAAAADwAAAGRycy9kb3ducmV2LnhtbERPy2oCMRTdF/yHcAvuakbBqqNRpIPg&#10;wgo+6Pp2cp0MndwMk3SMf98sCi4P573aRNuInjpfO1YwHmUgiEuna64UXC+7tzkIH5A1No5JwYM8&#10;bNaDlxXm2t35RP05VCKFsM9RgQmhzaX0pSGLfuRa4sTdXGcxJNhVUnd4T+G2kZMse5cWa04NBlv6&#10;MFT+nH+tgpkpTnImi8PlWPT1eBE/49f3Qqnha9wuQQSK4Sn+d++1gsk0zU9n0hGQ6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leeK8IAAADcAAAADwAAAAAAAAAAAAAA&#10;AAChAgAAZHJzL2Rvd25yZXYueG1sUEsFBgAAAAAEAAQA+QAAAJADAAAAAA==&#10;">
              <v:stroke endarrow="block"/>
            </v:line>
            <v:line id="Line 221" o:spid="_x0000_s1365" style="position:absolute;visibility:visible" from="3751,27198" to="14074,318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Rs7sMUAAADcAAAADwAAAGRycy9kb3ducmV2LnhtbESPQWsCMRSE70L/Q3iF3jS7grWuRild&#10;hB60oJaeXzfPzdLNy7JJ1/jvG6HgcZiZb5jVJtpWDNT7xrGCfJKBIK6cbrhW8Hnajl9A+ICssXVM&#10;Cq7kYbN+GK2w0O7CBxqOoRYJwr5ABSaErpDSV4Ys+onriJN3dr3FkGRfS93jJcFtK6dZ9iwtNpwW&#10;DHb0Zqj6Of5aBXNTHuRclrvTRzk0+SLu49f3Qqmnx/i6BBEohnv4v/2uFUxnOdzOpCMg1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Rs7sMUAAADcAAAADwAAAAAAAAAA&#10;AAAAAAChAgAAZHJzL2Rvd25yZXYueG1sUEsFBgAAAAAEAAQA+QAAAJMDAAAAAA==&#10;">
              <v:stroke endarrow="block"/>
            </v:line>
            <v:line id="Line 222" o:spid="_x0000_s1366" style="position:absolute;flip:x;visibility:visible" from="4697,34706" to="10328,384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rbiVMUAAADcAAAADwAAAGRycy9kb3ducmV2LnhtbESPzWvCQBDF7wX/h2WEXoJuGqlodJV+&#10;CQXx4MfB45Adk2B2NmSnmv733UKhx8eb93vzluveNepGXag9G3gap6CIC29rLg2cjpvRDFQQZIuN&#10;ZzLwTQHWq8HDEnPr77yn20FKFSEccjRQibS51qGoyGEY+5Y4ehffOZQou1LbDu8R7hqdpelUO6w5&#10;NlTY0ltFxfXw5eIbmx2/TybJq9NJMqePs2xTLcY8DvuXBSihXv6P/9Kf1kD2nMHvmEgAvfo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rbiVMUAAADcAAAADwAAAAAAAAAA&#10;AAAAAAChAgAAZHJzL2Rvd25yZXYueG1sUEsFBgAAAAAEAAQA+QAAAJMDAAAAAA==&#10;">
              <v:stroke endarrow="block"/>
            </v:line>
            <v:line id="Line 223" o:spid="_x0000_s1367" style="position:absolute;visibility:visible" from="9571,40625" to="18960,406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oUAXMUAAADcAAAADwAAAGRycy9kb3ducmV2LnhtbESPT2sCMRTE7wW/Q3iF3mpWS6uuRpEu&#10;ggdb8A+en5vnZunmZdmka/rtTaHQ4zAzv2EWq2gb0VPna8cKRsMMBHHpdM2VgtNx8zwF4QOyxsYx&#10;KfghD6vl4GGBuXY33lN/CJVIEPY5KjAhtLmUvjRk0Q9dS5y8q+sshiS7SuoObwluGznOsjdpsea0&#10;YLCld0Pl1+HbKpiYYi8nstgdP4u+Hs3iRzxfZko9Pcb1HESgGP7Df+2tVjB+fYHfM+kIyO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oUAXMUAAADcAAAADwAAAAAAAAAA&#10;AAAAAAChAgAAZHJzL2Rvd25yZXYueG1sUEsFBgAAAAAEAAQA+QAAAJMDAAAAAA==&#10;">
              <v:stroke endarrow="block"/>
            </v:line>
            <v:line id="Line 224" o:spid="_x0000_s1368" style="position:absolute;flip:y;visibility:visible" from="9376,34706" to="15019,384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hPfu8UAAADcAAAADwAAAGRycy9kb3ducmV2LnhtbESPT2vCQBDF7wW/wzKCl6AbtZU2dZX+&#10;URCkB7WHHofsNAlmZ0N21PjtXaHQ4+PN+71582XnanWmNlSeDYxHKSji3NuKCwPfh/XwGVQQZIu1&#10;ZzJwpQDLRe9hjpn1F97ReS+FihAOGRooRZpM65CX5DCMfEMcvV/fOpQo20LbFi8R7mo9SdOZdlhx&#10;bCixoY+S8uP+5OIb6y/+nE6Td6eT5IVWP7JNtRgz6Hdvr6CEOvk//ktvrIHJ0yPcx0QC6MUN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hPfu8UAAADcAAAADwAAAAAAAAAA&#10;AAAAAAChAgAAZHJzL2Rvd25yZXYueG1sUEsFBgAAAAAEAAQA+QAAAJMDAAAAAA==&#10;">
              <v:stroke endarrow="block"/>
            </v:line>
            <v:line id="Line 225" o:spid="_x0000_s1369" style="position:absolute;flip:x y;visibility:visible" from="15019,34706" to="18765,384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tbqMMUAAADcAAAADwAAAGRycy9kb3ducmV2LnhtbESPQWvCQBSE70L/w/IK3nSjoNjUVUQQ&#10;PHhRi72+ZF+z0ezbJLvG+O+7BaHHYWa+YZbr3laio9aXjhVMxgkI4tzpkgsFX+fdaAHCB2SNlWNS&#10;8CQP69XbYImpdg8+UncKhYgQ9ikqMCHUqZQ+N2TRj11NHL0f11oMUbaF1C0+ItxWcpokc2mx5Lhg&#10;sKatofx2ulsFXXafXC+H481n381HtjDN9tDMlRq+95tPEIH68B9+tfdawXQ2g78z8QjI1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tbqMMUAAADcAAAADwAAAAAAAAAA&#10;AAAAAAChAgAAZHJzL2Rvd25yZXYueG1sUEsFBgAAAAAEAAQA+QAAAJMDAAAAAA==&#10;">
              <v:stroke endarrow="block"/>
            </v:line>
            <v:shape id="Text Box 226" o:spid="_x0000_s1370" type="#_x0000_t202" style="position:absolute;left:939;top:939;width:6564;height:18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pDF8UA&#10;AADcAAAADwAAAGRycy9kb3ducmV2LnhtbESPUWvCMBSF3wf7D+EO9jZTC+tGNYqMDcYQnJ0/4Npc&#10;m2JzU5vMxn9vBgMfD+ec73Dmy2g7cabBt44VTCcZCOLa6ZYbBbufj6dXED4ga+wck4ILeVgu7u/m&#10;WGo38pbOVWhEgrAvUYEJoS+l9LUhi37ieuLkHdxgMSQ5NFIPOCa47WSeZYW02HJaMNjTm6H6WP1a&#10;BU1/fNmYdeW3eRzjlzudvt/3hVKPD3E1AxEohlv4v/2pFeTPBfydSUdALq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KkMXxQAAANwAAAAPAAAAAAAAAAAAAAAAAJgCAABkcnMv&#10;ZG93bnJldi54bWxQSwUGAAAAAAQABAD1AAAAigMAAAAA&#10;" filled="f" stroked="f">
              <v:textbox inset="2.07789mm,1.0389mm,2.07789mm,1.0389mm">
                <w:txbxContent>
                  <w:p w:rsidR="008078E2" w:rsidRPr="00FD11AF" w:rsidRDefault="008078E2" w:rsidP="00D27C22">
                    <w:pPr>
                      <w:rPr>
                        <w:sz w:val="16"/>
                        <w:szCs w:val="20"/>
                      </w:rPr>
                    </w:pPr>
                    <w:r w:rsidRPr="00FD11AF">
                      <w:rPr>
                        <w:sz w:val="16"/>
                        <w:szCs w:val="20"/>
                      </w:rPr>
                      <w:t>Ліс</w:t>
                    </w:r>
                  </w:p>
                </w:txbxContent>
              </v:textbox>
            </v:shape>
            <v:shape id="Text Box 227" o:spid="_x0000_s1371" type="#_x0000_t202" style="position:absolute;top:7502;width:5630;height:187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bmjMUA&#10;AADcAAAADwAAAGRycy9kb3ducmV2LnhtbESP3WoCMRSE7wu+QziCdzXrgj9sjVKkhSJC67YPcLo5&#10;3SxuTtZN6sa3N4WCl8PMfMOst9G24kK9bxwrmE0zEMSV0w3XCr4+Xx9XIHxA1tg6JgVX8rDdjB7W&#10;WGg38JEuZahFgrAvUIEJoSuk9JUhi37qOuLk/bjeYkiyr6XucUhw28o8yxbSYsNpwWBHO0PVqfy1&#10;CurutHw3h9If8zjEvTufP16+F0pNxvH5CUSgGO7h//abVpDPl/B3Jh0Bub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ZuaMxQAAANwAAAAPAAAAAAAAAAAAAAAAAJgCAABkcnMv&#10;ZG93bnJldi54bWxQSwUGAAAAAAQABAD1AAAAigMAAAAA&#10;" filled="f" stroked="f">
              <v:textbox inset="2.07789mm,1.0389mm,2.07789mm,1.0389mm">
                <w:txbxContent>
                  <w:p w:rsidR="008078E2" w:rsidRPr="00FD11AF" w:rsidRDefault="008078E2" w:rsidP="00D27C22">
                    <w:pPr>
                      <w:rPr>
                        <w:sz w:val="16"/>
                        <w:szCs w:val="20"/>
                      </w:rPr>
                    </w:pPr>
                    <w:r w:rsidRPr="00FD11AF">
                      <w:rPr>
                        <w:sz w:val="16"/>
                        <w:szCs w:val="20"/>
                      </w:rPr>
                      <w:t>Узлісся</w:t>
                    </w:r>
                  </w:p>
                </w:txbxContent>
              </v:textbox>
            </v:shape>
            <v:shape id="Text Box 228" o:spid="_x0000_s1372" type="#_x0000_t202" style="position:absolute;top:13132;width:4697;height:281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ly/sEA&#10;AADcAAAADwAAAGRycy9kb3ducmV2LnhtbERP3WrCMBS+H/gO4Qi7m6kF3ahGEVGQMdjsfIBjc2yK&#10;zUltos3efrkY7PLj+1+uo23Fg3rfOFYwnWQgiCunG64VnL73L28gfEDW2DomBT/kYb0aPS2x0G7g&#10;Iz3KUIsUwr5ABSaErpDSV4Ys+onriBN3cb3FkGBfS93jkMJtK/Msm0uLDacGgx1tDVXX8m4V1N31&#10;9dN8lP6YxyG+u9vta3eeK/U8jpsFiEAx/Iv/3AetIJ+ltelMOgJy9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T5cv7BAAAA3AAAAA8AAAAAAAAAAAAAAAAAmAIAAGRycy9kb3du&#10;cmV2LnhtbFBLBQYAAAAABAAEAPUAAACGAwAAAAA=&#10;" filled="f" stroked="f">
              <v:textbox inset="2.07789mm,1.0389mm,2.07789mm,1.0389mm">
                <w:txbxContent>
                  <w:p w:rsidR="008078E2" w:rsidRPr="00FD11AF" w:rsidRDefault="008078E2" w:rsidP="00D27C22">
                    <w:pPr>
                      <w:rPr>
                        <w:sz w:val="16"/>
                        <w:szCs w:val="20"/>
                      </w:rPr>
                    </w:pPr>
                    <w:r w:rsidRPr="00FD11AF">
                      <w:rPr>
                        <w:sz w:val="16"/>
                        <w:szCs w:val="20"/>
                      </w:rPr>
                      <w:t>Лука</w:t>
                    </w:r>
                  </w:p>
                </w:txbxContent>
              </v:textbox>
            </v:shape>
            <v:shape id="Text Box 229" o:spid="_x0000_s1373" type="#_x0000_t202" style="position:absolute;top:18762;width:5630;height:18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7XXZcUA&#10;AADcAAAADwAAAGRycy9kb3ducmV2LnhtbESPUWvCMBSF3wf+h3AHe9N0hbnZGUXGBiLCZvUHXJu7&#10;ptjc1Caz2b9fBGGPh3POdzjzZbStuFDvG8cKHicZCOLK6YZrBYf9x/gFhA/IGlvHpOCXPCwXo7s5&#10;FtoNvKNLGWqRIOwLVGBC6AopfWXIop+4jjh53663GJLsa6l7HBLctjLPsqm02HBaMNjRm6HqVP5Y&#10;BXV3ev4029Lv8jjEjTufv96PU6Ue7uPqFUSgGP7Dt/ZaK8ifZnA9k46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tddlxQAAANwAAAAPAAAAAAAAAAAAAAAAAJgCAABkcnMv&#10;ZG93bnJldi54bWxQSwUGAAAAAAQABAD1AAAAigMAAAAA&#10;" filled="f" stroked="f">
              <v:textbox inset="2.07789mm,1.0389mm,2.07789mm,1.0389mm">
                <w:txbxContent>
                  <w:p w:rsidR="008078E2" w:rsidRPr="00FD11AF" w:rsidRDefault="008078E2" w:rsidP="00D27C22">
                    <w:pPr>
                      <w:rPr>
                        <w:sz w:val="16"/>
                        <w:szCs w:val="20"/>
                      </w:rPr>
                    </w:pPr>
                    <w:r w:rsidRPr="00FD11AF">
                      <w:rPr>
                        <w:sz w:val="16"/>
                        <w:szCs w:val="20"/>
                      </w:rPr>
                      <w:t>Тераса</w:t>
                    </w:r>
                  </w:p>
                </w:txbxContent>
              </v:textbox>
            </v:shape>
            <v:shape id="Text Box 230" o:spid="_x0000_s1374" type="#_x0000_t202" style="position:absolute;top:24380;width:6570;height:18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O0RcIA&#10;AADcAAAADwAAAGRycy9kb3ducmV2LnhtbERP3WrCMBS+F/YO4Qi7s6m9qKMaZYwJMgbO6gOcNWdN&#10;sTmpTWazt18uBrv8+P43u2h7cafRd44VLLMcBHHjdMetgst5v3gC4QOyxt4xKfghD7vtw2yDlXYT&#10;n+heh1akEPYVKjAhDJWUvjFk0WduIE7clxsthgTHVuoRpxRue1nkeSktdpwaDA70Yqi51t9WQTtc&#10;V0fzXvtTEaf45m63j9fPUqnHeXxegwgUw7/4z33QCooyzU9n0hGQ2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47RFwgAAANwAAAAPAAAAAAAAAAAAAAAAAJgCAABkcnMvZG93&#10;bnJldi54bWxQSwUGAAAAAAQABAD1AAAAhwMAAAAA&#10;" filled="f" stroked="f">
              <v:textbox inset="2.07789mm,1.0389mm,2.07789mm,1.0389mm">
                <w:txbxContent>
                  <w:p w:rsidR="008078E2" w:rsidRPr="00FD11AF" w:rsidRDefault="008078E2" w:rsidP="00D27C22">
                    <w:pPr>
                      <w:rPr>
                        <w:sz w:val="16"/>
                        <w:szCs w:val="20"/>
                      </w:rPr>
                    </w:pPr>
                    <w:r w:rsidRPr="00FD11AF">
                      <w:rPr>
                        <w:sz w:val="16"/>
                        <w:szCs w:val="20"/>
                      </w:rPr>
                      <w:t>Заплава</w:t>
                    </w:r>
                  </w:p>
                </w:txbxContent>
              </v:textbox>
            </v:shape>
            <v:shape id="Text Box 231" o:spid="_x0000_s1375" type="#_x0000_t202" style="position:absolute;left:13134;top:17822;width:7504;height:187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8R3sUA&#10;AADcAAAADwAAAGRycy9kb3ducmV2LnhtbESPUWvCMBSF3wf7D+EOfJupfaijM4rIBiLCZt0PuGvu&#10;mmJzU5to479fhMEeD+ec73AWq2g7caXBt44VzKYZCOLa6ZYbBV/H9+cXED4ga+wck4IbeVgtHx8W&#10;WGo38oGuVWhEgrAvUYEJoS+l9LUhi37qeuLk/bjBYkhyaKQecExw28k8ywppseW0YLCnjaH6VF2s&#10;gqY/zT/MvvKHPI5x587nz7fvQqnJU1y/gggUw3/4r73VCvJiBvcz6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rxHexQAAANwAAAAPAAAAAAAAAAAAAAAAAJgCAABkcnMv&#10;ZG93bnJldi54bWxQSwUGAAAAAAQABAD1AAAAigMAAAAA&#10;" filled="f" stroked="f">
              <v:textbox inset="2.07789mm,1.0389mm,2.07789mm,1.0389mm">
                <w:txbxContent>
                  <w:p w:rsidR="008078E2" w:rsidRPr="00FD11AF" w:rsidRDefault="008078E2" w:rsidP="00D27C22">
                    <w:pPr>
                      <w:rPr>
                        <w:sz w:val="16"/>
                        <w:szCs w:val="20"/>
                      </w:rPr>
                    </w:pPr>
                    <w:r w:rsidRPr="00FD11AF">
                      <w:rPr>
                        <w:sz w:val="16"/>
                        <w:szCs w:val="20"/>
                      </w:rPr>
                      <w:t>Людина</w:t>
                    </w:r>
                  </w:p>
                </w:txbxContent>
              </v:textbox>
            </v:shape>
            <v:shape id="Text Box 232" o:spid="_x0000_s1376" type="#_x0000_t202" style="position:absolute;left:12195;top:31894;width:4691;height:187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32PqcQA&#10;AADcAAAADwAAAGRycy9kb3ducmV2LnhtbESPUWvCMBSF3wX/Q7jC3jRdH7rRGWUMhTGEafUH3DV3&#10;TbG5qU1m479fBsIeD+ec73CW62g7caXBt44VPC4yEMS10y03Ck7H7fwZhA/IGjvHpOBGHtar6WSJ&#10;pXYjH+hahUYkCPsSFZgQ+lJKXxuy6BeuJ07etxsshiSHRuoBxwS3ncyzrJAWW04LBnt6M1Sfqx+r&#10;oOnPT59mV/lDHsf44S6X/earUOphFl9fQASK4T98b79rBXmRw9+ZdATk6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t9j6nEAAAA3AAAAA8AAAAAAAAAAAAAAAAAmAIAAGRycy9k&#10;b3ducmV2LnhtbFBLBQYAAAAABAAEAPUAAACJAwAAAAA=&#10;" filled="f" stroked="f">
              <v:textbox inset="2.07789mm,1.0389mm,2.07789mm,1.0389mm">
                <w:txbxContent>
                  <w:p w:rsidR="008078E2" w:rsidRPr="00FD11AF" w:rsidRDefault="008078E2" w:rsidP="00D27C22">
                    <w:pPr>
                      <w:rPr>
                        <w:sz w:val="16"/>
                        <w:szCs w:val="20"/>
                      </w:rPr>
                    </w:pPr>
                    <w:r w:rsidRPr="00FD11AF">
                      <w:rPr>
                        <w:sz w:val="16"/>
                        <w:szCs w:val="20"/>
                      </w:rPr>
                      <w:t>Вода</w:t>
                    </w:r>
                  </w:p>
                </w:txbxContent>
              </v:textbox>
            </v:shape>
            <v:shape id="Text Box 233" o:spid="_x0000_s1377" type="#_x0000_t202" style="position:absolute;left:2806;top:39326;width:5625;height:18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EqMsUA&#10;AADcAAAADwAAAGRycy9kb3ducmV2LnhtbESPUWvCMBSF3wf7D+EO9jZTO+hGNYqMDcYQnJ0/4Npc&#10;m2JzU5vMxn9vBgMfD+ec73Dmy2g7cabBt44VTCcZCOLa6ZYbBbufj6dXED4ga+wck4ILeVgu7u/m&#10;WGo38pbOVWhEgrAvUYEJoS+l9LUhi37ieuLkHdxgMSQ5NFIPOCa47WSeZYW02HJaMNjTm6H6WP1a&#10;BU1/fNmYdeW3eRzjlzudvt/3hVKPD3E1AxEohlv4v/2pFeTFM/ydSUdALq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MSoyxQAAANwAAAAPAAAAAAAAAAAAAAAAAJgCAABkcnMv&#10;ZG93bnJldi54bWxQSwUGAAAAAAQABAD1AAAAigMAAAAA&#10;" filled="f" stroked="f">
              <v:textbox inset="2.07789mm,1.0389mm,2.07789mm,1.0389mm">
                <w:txbxContent>
                  <w:p w:rsidR="008078E2" w:rsidRPr="00FD11AF" w:rsidRDefault="008078E2" w:rsidP="00D27C22">
                    <w:pPr>
                      <w:rPr>
                        <w:sz w:val="16"/>
                        <w:szCs w:val="20"/>
                      </w:rPr>
                    </w:pPr>
                    <w:r w:rsidRPr="00FD11AF">
                      <w:rPr>
                        <w:sz w:val="16"/>
                        <w:szCs w:val="20"/>
                      </w:rPr>
                      <w:t>Біота</w:t>
                    </w:r>
                  </w:p>
                </w:txbxContent>
              </v:textbox>
            </v:shape>
            <v:shape id="Text Box 234" o:spid="_x0000_s1378" type="#_x0000_t202" style="position:absolute;left:19705;top:38451;width:8443;height:375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iyRsUA&#10;AADcAAAADwAAAGRycy9kb3ducmV2LnhtbESPUWvCMBSF3wf7D+EO9jZTy+hGNYqMDcYQnJ0/4Npc&#10;m2JzU5vMxn9vBgMfD+ec73Dmy2g7cabBt44VTCcZCOLa6ZYbBbufj6dXED4ga+wck4ILeVgu7u/m&#10;WGo38pbOVWhEgrAvUYEJoS+l9LUhi37ieuLkHdxgMSQ5NFIPOCa47WSeZYW02HJaMNjTm6H6WP1a&#10;BU1/fNmYdeW3eRzjlzudvt/3hVKPD3E1AxEohlv4v/2pFeTFM/ydSUdALq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2LJGxQAAANwAAAAPAAAAAAAAAAAAAAAAAJgCAABkcnMv&#10;ZG93bnJldi54bWxQSwUGAAAAAAQABAD1AAAAigMAAAAA&#10;" filled="f" stroked="f">
              <v:textbox inset="2.07789mm,1.0389mm,2.07789mm,1.0389mm">
                <w:txbxContent>
                  <w:p w:rsidR="008078E2" w:rsidRPr="00FD11AF" w:rsidRDefault="008078E2" w:rsidP="00D27C22">
                    <w:pPr>
                      <w:jc w:val="center"/>
                      <w:rPr>
                        <w:sz w:val="16"/>
                        <w:szCs w:val="20"/>
                      </w:rPr>
                    </w:pPr>
                    <w:r w:rsidRPr="00FD11AF">
                      <w:rPr>
                        <w:sz w:val="16"/>
                        <w:szCs w:val="20"/>
                      </w:rPr>
                      <w:t xml:space="preserve">Донні </w:t>
                    </w:r>
                    <w:r w:rsidRPr="00FD11AF">
                      <w:rPr>
                        <w:sz w:val="16"/>
                        <w:szCs w:val="20"/>
                      </w:rPr>
                      <w:br/>
                      <w:t>відклади</w:t>
                    </w:r>
                  </w:p>
                </w:txbxContent>
              </v:textbox>
            </v:shape>
            <v:shape id="Text Box 235" o:spid="_x0000_s1379" type="#_x0000_t202" style="position:absolute;left:5630;top:939;width:2571;height:197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QX3cUA&#10;AADcAAAADwAAAGRycy9kb3ducmV2LnhtbESPUWvCMBSF3wf7D+EO9jZTC+tGNYqMDcYQnJ0/4Npc&#10;m2JzU5vMxn9vBgMfD+ec73Dmy2g7cabBt44VTCcZCOLa6ZYbBbufj6dXED4ga+wck4ILeVgu7u/m&#10;WGo38pbOVWhEgrAvUYEJoS+l9LUhi37ieuLkHdxgMSQ5NFIPOCa47WSeZYW02HJaMNjTm6H6WP1a&#10;BU1/fNmYdeW3eRzjlzudvt/3hVKPD3E1AxEohlv4v/2pFeTFM/ydSUdALq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lBfdxQAAANwAAAAPAAAAAAAAAAAAAAAAAJgCAABkcnMv&#10;ZG93bnJldi54bWxQSwUGAAAAAAQABAD1AAAAigMAAAAA&#10;" filled="f" stroked="f">
              <v:textbox inset="2.07789mm,1.0389mm,2.07789mm,1.0389mm">
                <w:txbxContent>
                  <w:p w:rsidR="008078E2" w:rsidRPr="00FD11AF" w:rsidRDefault="008078E2" w:rsidP="00D27C22">
                    <w:pPr>
                      <w:rPr>
                        <w:sz w:val="16"/>
                        <w:szCs w:val="20"/>
                      </w:rPr>
                    </w:pPr>
                    <w:r w:rsidRPr="00FD11AF">
                      <w:rPr>
                        <w:position w:val="-6"/>
                        <w:sz w:val="16"/>
                        <w:szCs w:val="20"/>
                      </w:rPr>
                      <w:object w:dxaOrig="180" w:dyaOrig="200">
                        <v:shape id="_x0000_i1389" type="#_x0000_t75" style="width:9pt;height:9.75pt" o:ole="">
                          <v:imagedata r:id="rId644" o:title=""/>
                        </v:shape>
                        <o:OLEObject Type="Embed" ProgID="Equation.3" ShapeID="_x0000_i1389" DrawAspect="Content" ObjectID="_1522040376" r:id="rId645"/>
                      </w:object>
                    </w:r>
                  </w:p>
                </w:txbxContent>
              </v:textbox>
            </v:shape>
            <v:shape id="Text Box 236" o:spid="_x0000_s1380" type="#_x0000_t202" style="position:absolute;left:5630;top:7508;width:2689;height:217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aJqsQA&#10;AADcAAAADwAAAGRycy9kb3ducmV2LnhtbESPUWvCMBSF3wX/Q7jC3jRdH7rRGWUMhTGEafUH3DV3&#10;TbG5qU1m479fBsIeD+ec73CW62g7caXBt44VPC4yEMS10y03Ck7H7fwZhA/IGjvHpOBGHtar6WSJ&#10;pXYjH+hahUYkCPsSFZgQ+lJKXxuy6BeuJ07etxsshiSHRuoBxwS3ncyzrJAWW04LBnt6M1Sfqx+r&#10;oOnPT59mV/lDHsf44S6X/earUOphFl9fQASK4T98b79rBXlRwN+ZdATk6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RGiarEAAAA3AAAAA8AAAAAAAAAAAAAAAAAmAIAAGRycy9k&#10;b3ducmV2LnhtbFBLBQYAAAAABAAEAPUAAACJAwAAAAA=&#10;" filled="f" stroked="f">
              <v:textbox inset="2.07789mm,1.0389mm,2.07789mm,1.0389mm">
                <w:txbxContent>
                  <w:p w:rsidR="008078E2" w:rsidRPr="00FD11AF" w:rsidRDefault="008078E2" w:rsidP="00D27C22">
                    <w:pPr>
                      <w:rPr>
                        <w:sz w:val="16"/>
                        <w:szCs w:val="20"/>
                      </w:rPr>
                    </w:pPr>
                    <w:r w:rsidRPr="00FD11AF">
                      <w:rPr>
                        <w:position w:val="-10"/>
                        <w:sz w:val="16"/>
                        <w:szCs w:val="20"/>
                      </w:rPr>
                      <w:object w:dxaOrig="200" w:dyaOrig="240">
                        <v:shape id="_x0000_i1391" type="#_x0000_t75" style="width:9.75pt;height:12pt" o:ole="">
                          <v:imagedata r:id="rId646" o:title=""/>
                        </v:shape>
                        <o:OLEObject Type="Embed" ProgID="Equation.3" ShapeID="_x0000_i1391" DrawAspect="Content" ObjectID="_1522040377" r:id="rId647"/>
                      </w:object>
                    </w:r>
                  </w:p>
                </w:txbxContent>
              </v:textbox>
            </v:shape>
            <v:shape id="Text Box 237" o:spid="_x0000_s1381" type="#_x0000_t202" style="position:absolute;left:5630;top:13132;width:2571;height:197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wosMcUA&#10;AADcAAAADwAAAGRycy9kb3ducmV2LnhtbESPUWvCMBSF3wf+h3CFvc3UPtTRGUXEwZDBZt0PuGvu&#10;mmJzU5to4783g8EeD+ec73CW62g7caXBt44VzGcZCOLa6ZYbBV/H16dnED4ga+wck4IbeVivJg9L&#10;LLUb+UDXKjQiQdiXqMCE0JdS+tqQRT9zPXHyftxgMSQ5NFIPOCa47WSeZYW02HJaMNjT1lB9qi5W&#10;QdOfFh/mvfKHPI5x787nz913odTjNG5eQASK4T/8137TCvJiAb9n0hGQq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CiwxxQAAANwAAAAPAAAAAAAAAAAAAAAAAJgCAABkcnMv&#10;ZG93bnJldi54bWxQSwUGAAAAAAQABAD1AAAAigMAAAAA&#10;" filled="f" stroked="f">
              <v:textbox inset="2.07789mm,1.0389mm,2.07789mm,1.0389mm">
                <w:txbxContent>
                  <w:p w:rsidR="008078E2" w:rsidRPr="00FD11AF" w:rsidRDefault="008078E2" w:rsidP="00D27C22">
                    <w:pPr>
                      <w:rPr>
                        <w:sz w:val="16"/>
                        <w:szCs w:val="20"/>
                      </w:rPr>
                    </w:pPr>
                    <w:r w:rsidRPr="00FD11AF">
                      <w:rPr>
                        <w:position w:val="-4"/>
                        <w:sz w:val="16"/>
                        <w:szCs w:val="20"/>
                      </w:rPr>
                      <w:object w:dxaOrig="180" w:dyaOrig="180">
                        <v:shape id="_x0000_i1393" type="#_x0000_t75" style="width:9pt;height:9pt" o:ole="">
                          <v:imagedata r:id="rId648" o:title=""/>
                        </v:shape>
                        <o:OLEObject Type="Embed" ProgID="Equation.3" ShapeID="_x0000_i1393" DrawAspect="Content" ObjectID="_1522040378" r:id="rId649"/>
                      </w:object>
                    </w:r>
                  </w:p>
                </w:txbxContent>
              </v:textbox>
            </v:shape>
            <v:shape id="Text Box 238" o:spid="_x0000_s1382" type="#_x0000_t202" style="position:absolute;left:5630;top:18762;width:2689;height:229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W4Q8IA&#10;AADcAAAADwAAAGRycy9kb3ducmV2LnhtbERP3WrCMBS+F/YO4Qi7s6m9qKMaZYwJMgbO6gOcNWdN&#10;sTmpTWazt18uBrv8+P43u2h7cafRd44VLLMcBHHjdMetgst5v3gC4QOyxt4xKfghD7vtw2yDlXYT&#10;n+heh1akEPYVKjAhDJWUvjFk0WduIE7clxsthgTHVuoRpxRue1nkeSktdpwaDA70Yqi51t9WQTtc&#10;V0fzXvtTEaf45m63j9fPUqnHeXxegwgUw7/4z33QCooyrU1n0hGQ2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lbhDwgAAANwAAAAPAAAAAAAAAAAAAAAAAJgCAABkcnMvZG93&#10;bnJldi54bWxQSwUGAAAAAAQABAD1AAAAhwMAAAAA&#10;" filled="f" stroked="f">
              <v:textbox inset="2.07789mm,1.0389mm,2.07789mm,1.0389mm">
                <w:txbxContent>
                  <w:p w:rsidR="008078E2" w:rsidRPr="00FD11AF" w:rsidRDefault="008078E2" w:rsidP="00D27C22">
                    <w:pPr>
                      <w:rPr>
                        <w:sz w:val="16"/>
                        <w:szCs w:val="20"/>
                      </w:rPr>
                    </w:pPr>
                    <w:r w:rsidRPr="00FD11AF">
                      <w:rPr>
                        <w:position w:val="-6"/>
                        <w:sz w:val="16"/>
                        <w:szCs w:val="20"/>
                      </w:rPr>
                      <w:object w:dxaOrig="200" w:dyaOrig="260">
                        <v:shape id="_x0000_i1395" type="#_x0000_t75" style="width:9.75pt;height:12.75pt" o:ole="">
                          <v:imagedata r:id="rId650" o:title=""/>
                        </v:shape>
                        <o:OLEObject Type="Embed" ProgID="Equation.3" ShapeID="_x0000_i1395" DrawAspect="Content" ObjectID="_1522040379" r:id="rId651"/>
                      </w:object>
                    </w:r>
                  </w:p>
                </w:txbxContent>
              </v:textbox>
            </v:shape>
            <v:shape id="Text Box 239" o:spid="_x0000_s1383" type="#_x0000_t202" style="position:absolute;left:5630;top:24380;width:2328;height:229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kd2MUA&#10;AADcAAAADwAAAGRycy9kb3ducmV2LnhtbESPUWvCMBSF3wf7D+EO9jZT+9Bt1SgyNhhj4Oz8Adfm&#10;2hSbm9pkNvv3RhB8PJxzvsOZL6PtxIkG3zpWMJ1kIIhrp1tuFGx/P55eQPiArLFzTAr+ycNycX83&#10;x1K7kTd0qkIjEoR9iQpMCH0ppa8NWfQT1xMnb+8GiyHJoZF6wDHBbSfzLCukxZbTgsGe3gzVh+rP&#10;Kmj6w/PafFd+k8cxfrnj8ed9Vyj1+BBXMxCBYriFr+1PrSAvXuFyJh0BuT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2R3YxQAAANwAAAAPAAAAAAAAAAAAAAAAAJgCAABkcnMv&#10;ZG93bnJldi54bWxQSwUGAAAAAAQABAD1AAAAigMAAAAA&#10;" filled="f" stroked="f">
              <v:textbox inset="2.07789mm,1.0389mm,2.07789mm,1.0389mm">
                <w:txbxContent>
                  <w:p w:rsidR="008078E2" w:rsidRPr="00FD11AF" w:rsidRDefault="008078E2" w:rsidP="00D27C22">
                    <w:pPr>
                      <w:rPr>
                        <w:sz w:val="16"/>
                        <w:szCs w:val="20"/>
                      </w:rPr>
                    </w:pPr>
                    <w:r w:rsidRPr="00FD11AF">
                      <w:rPr>
                        <w:position w:val="-6"/>
                        <w:sz w:val="16"/>
                        <w:szCs w:val="20"/>
                      </w:rPr>
                      <w:object w:dxaOrig="139" w:dyaOrig="260">
                        <v:shape id="_x0000_i1397" type="#_x0000_t75" style="width:6.75pt;height:12.75pt" o:ole="">
                          <v:imagedata r:id="rId652" o:title=""/>
                        </v:shape>
                        <o:OLEObject Type="Embed" ProgID="Equation.3" ShapeID="_x0000_i1397" DrawAspect="Content" ObjectID="_1522040380" r:id="rId653"/>
                      </w:object>
                    </w:r>
                  </w:p>
                </w:txbxContent>
              </v:textbox>
            </v:shape>
            <v:shape id="Text Box 240" o:spid="_x0000_s1384" type="#_x0000_t202" style="position:absolute;left:15953;top:31888;width:2570;height:197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ToimMEA&#10;AADcAAAADwAAAGRycy9kb3ducmV2LnhtbERP3WrCMBS+H/gO4QjezdRe6KhGEVEYImx2e4Bjc2yK&#10;zUltMhvffrkY7PLj+19tom3Fg3rfOFYwm2YgiCunG64VfH8dXt9A+ICssXVMCp7kYbMevayw0G7g&#10;Mz3KUIsUwr5ABSaErpDSV4Ys+qnriBN3db3FkGBfS93jkMJtK/Msm0uLDacGgx3tDFW38scqqLvb&#10;4sOcSn/O4xCP7n7/3F/mSk3GcbsEESiGf/Gf+10ryBdpfjqTjoBc/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E6IpjBAAAA3AAAAA8AAAAAAAAAAAAAAAAAmAIAAGRycy9kb3du&#10;cmV2LnhtbFBLBQYAAAAABAAEAPUAAACGAwAAAAA=&#10;" filled="f" stroked="f">
              <v:textbox inset="2.07789mm,1.0389mm,2.07789mm,1.0389mm">
                <w:txbxContent>
                  <w:p w:rsidR="008078E2" w:rsidRPr="00FD11AF" w:rsidRDefault="008078E2" w:rsidP="00D27C22">
                    <w:pPr>
                      <w:rPr>
                        <w:sz w:val="16"/>
                        <w:szCs w:val="20"/>
                      </w:rPr>
                    </w:pPr>
                    <w:r w:rsidRPr="00FD11AF">
                      <w:rPr>
                        <w:position w:val="-6"/>
                        <w:sz w:val="16"/>
                        <w:szCs w:val="20"/>
                      </w:rPr>
                      <w:object w:dxaOrig="180" w:dyaOrig="200">
                        <v:shape id="_x0000_i1399" type="#_x0000_t75" style="width:9pt;height:9.75pt" o:ole="">
                          <v:imagedata r:id="rId654" o:title=""/>
                        </v:shape>
                        <o:OLEObject Type="Embed" ProgID="Equation.3" ShapeID="_x0000_i1399" DrawAspect="Content" ObjectID="_1522040381" r:id="rId655"/>
                      </w:object>
                    </w:r>
                  </w:p>
                </w:txbxContent>
              </v:textbox>
            </v:shape>
            <v:shape id="Text Box 241" o:spid="_x0000_s1385" type="#_x0000_t202" style="position:absolute;left:19705;top:18762;width:2924;height:197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aHA8QA&#10;AADcAAAADwAAAGRycy9kb3ducmV2LnhtbESPUWvCMBSF3wX/Q7iCb5raBx2dUYYoiAib3X7AXXPX&#10;FJub2kSb/ftlMNjj4ZzzHc56G20rHtT7xrGCxTwDQVw53XCt4OP9MHsC4QOyxtYxKfgmD9vNeLTG&#10;QruBL/QoQy0ShH2BCkwIXSGlrwxZ9HPXESfvy/UWQ5J9LXWPQ4LbVuZZtpQWG04LBjvaGaqu5d0q&#10;qLvr6tWcS3/J4xBP7nZ7238ulZpO4ssziEAx/If/2ketIF8t4PdMOgJy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52hwPEAAAA3AAAAA8AAAAAAAAAAAAAAAAAmAIAAGRycy9k&#10;b3ducmV2LnhtbFBLBQYAAAAABAAEAPUAAACJAwAAAAA=&#10;" filled="f" stroked="f">
              <v:textbox inset="2.07789mm,1.0389mm,2.07789mm,1.0389mm">
                <w:txbxContent>
                  <w:p w:rsidR="008078E2" w:rsidRPr="00FD11AF" w:rsidRDefault="008078E2" w:rsidP="00D27C22">
                    <w:pPr>
                      <w:rPr>
                        <w:sz w:val="16"/>
                        <w:szCs w:val="20"/>
                      </w:rPr>
                    </w:pPr>
                    <w:r w:rsidRPr="00FD11AF">
                      <w:rPr>
                        <w:position w:val="-6"/>
                        <w:sz w:val="16"/>
                        <w:szCs w:val="20"/>
                      </w:rPr>
                      <w:object w:dxaOrig="240" w:dyaOrig="200">
                        <v:shape id="_x0000_i1401" type="#_x0000_t75" style="width:12pt;height:9.75pt" o:ole="">
                          <v:imagedata r:id="rId656" o:title=""/>
                        </v:shape>
                        <o:OLEObject Type="Embed" ProgID="Equation.3" ShapeID="_x0000_i1401" DrawAspect="Content" ObjectID="_1522040382" r:id="rId657"/>
                      </w:object>
                    </w:r>
                  </w:p>
                </w:txbxContent>
              </v:textbox>
            </v:shape>
            <v:shape id="Text Box 242" o:spid="_x0000_s1386" type="#_x0000_t202" style="position:absolute;left:3751;top:4690;width:3398;height:264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QZdMQA&#10;AADcAAAADwAAAGRycy9kb3ducmV2LnhtbESPUWvCMBSF3wf7D+EO9jbT9UFHZxSRCSIDZ90PuDbX&#10;ptjc1Cba+O+NMNjj4ZzzHc50Hm0rrtT7xrGC91EGgrhyuuFawe9+9fYBwgdkja1jUnAjD/PZ89MU&#10;C+0G3tG1DLVIEPYFKjAhdIWUvjJk0Y9cR5y8o+sthiT7WuoehwS3rcyzbCwtNpwWDHa0NFSdyotV&#10;UHenydZ8l36XxyFu3Pn883UYK/X6EhefIALF8B/+a6+1gnySw+NMOgJyd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6kGXTEAAAA3AAAAA8AAAAAAAAAAAAAAAAAmAIAAGRycy9k&#10;b3ducmV2LnhtbFBLBQYAAAAABAAEAPUAAACJAwAAAAA=&#10;" filled="f" stroked="f">
              <v:textbox inset="2.07789mm,1.0389mm,2.07789mm,1.0389mm">
                <w:txbxContent>
                  <w:p w:rsidR="008078E2" w:rsidRPr="00FD11AF" w:rsidRDefault="008078E2" w:rsidP="00D27C22">
                    <w:pPr>
                      <w:rPr>
                        <w:sz w:val="16"/>
                        <w:szCs w:val="20"/>
                      </w:rPr>
                    </w:pPr>
                    <w:r w:rsidRPr="00FD11AF">
                      <w:rPr>
                        <w:position w:val="-10"/>
                        <w:sz w:val="16"/>
                        <w:szCs w:val="20"/>
                      </w:rPr>
                      <w:object w:dxaOrig="320" w:dyaOrig="320">
                        <v:shape id="_x0000_i1403" type="#_x0000_t75" style="width:15.75pt;height:15.75pt" o:ole="">
                          <v:imagedata r:id="rId658" o:title=""/>
                        </v:shape>
                        <o:OLEObject Type="Embed" ProgID="Equation.3" ShapeID="_x0000_i1403" DrawAspect="Content" ObjectID="_1522040383" r:id="rId659"/>
                      </w:object>
                    </w:r>
                  </w:p>
                </w:txbxContent>
              </v:textbox>
            </v:shape>
            <v:shape id="Text Box 243" o:spid="_x0000_s1387" type="#_x0000_t202" style="position:absolute;left:3751;top:10326;width:3398;height:26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i878UA&#10;AADcAAAADwAAAGRycy9kb3ducmV2LnhtbESPUWvCMBSF3wf+h3AF32ZqBZXOKEM2GCJsdvsBd81d&#10;U2xuapPZ+O/NYODj4ZzzHc56G20rLtT7xrGC2TQDQVw53XCt4Ovz9XEFwgdkja1jUnAlD9vN6GGN&#10;hXYDH+lShlokCPsCFZgQukJKXxmy6KeuI07ej+sthiT7WuoehwS3rcyzbCEtNpwWDHa0M1Sdyl+r&#10;oO5Oy3dzKP0xj0Pcu/P54+V7odRkHJ+fQASK4R7+b79pBflyDn9n0hGQm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6LzvxQAAANwAAAAPAAAAAAAAAAAAAAAAAJgCAABkcnMv&#10;ZG93bnJldi54bWxQSwUGAAAAAAQABAD1AAAAigMAAAAA&#10;" filled="f" stroked="f">
              <v:textbox inset="2.07789mm,1.0389mm,2.07789mm,1.0389mm">
                <w:txbxContent>
                  <w:p w:rsidR="008078E2" w:rsidRPr="00FD11AF" w:rsidRDefault="008078E2" w:rsidP="00D27C22">
                    <w:pPr>
                      <w:rPr>
                        <w:sz w:val="16"/>
                        <w:szCs w:val="20"/>
                      </w:rPr>
                    </w:pPr>
                    <w:r w:rsidRPr="00FD11AF">
                      <w:rPr>
                        <w:position w:val="-10"/>
                        <w:sz w:val="16"/>
                        <w:szCs w:val="20"/>
                      </w:rPr>
                      <w:object w:dxaOrig="320" w:dyaOrig="320">
                        <v:shape id="_x0000_i1405" type="#_x0000_t75" style="width:15.75pt;height:15.75pt" o:ole="">
                          <v:imagedata r:id="rId660" o:title=""/>
                        </v:shape>
                        <o:OLEObject Type="Embed" ProgID="Equation.3" ShapeID="_x0000_i1405" DrawAspect="Content" ObjectID="_1522040384" r:id="rId661"/>
                      </w:object>
                    </w:r>
                  </w:p>
                </w:txbxContent>
              </v:textbox>
            </v:shape>
            <v:shape id="Text Box 244" o:spid="_x0000_s1388" type="#_x0000_t202" style="position:absolute;left:3751;top:15944;width:3398;height:26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Ekm8UA&#10;AADcAAAADwAAAGRycy9kb3ducmV2LnhtbESPUWvCMBSF3wf+h3AF32ZqEZXOKEM2GCJsdvsBd81d&#10;U2xuapPZ+O/NYODj4ZzzHc56G20rLtT7xrGC2TQDQVw53XCt4Ovz9XEFwgdkja1jUnAlD9vN6GGN&#10;hXYDH+lShlokCPsCFZgQukJKXxmy6KeuI07ej+sthiT7WuoehwS3rcyzbCEtNpwWDHa0M1Sdyl+r&#10;oO5Oy3dzKP0xj0Pcu/P54+V7odRkHJ+fQASK4R7+b79pBflyDn9n0hGQm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ASSbxQAAANwAAAAPAAAAAAAAAAAAAAAAAJgCAABkcnMv&#10;ZG93bnJldi54bWxQSwUGAAAAAAQABAD1AAAAigMAAAAA&#10;" filled="f" stroked="f">
              <v:textbox inset="2.07789mm,1.0389mm,2.07789mm,1.0389mm">
                <w:txbxContent>
                  <w:p w:rsidR="008078E2" w:rsidRPr="00FD11AF" w:rsidRDefault="008078E2" w:rsidP="00D27C22">
                    <w:pPr>
                      <w:rPr>
                        <w:sz w:val="16"/>
                        <w:szCs w:val="20"/>
                      </w:rPr>
                    </w:pPr>
                    <w:r w:rsidRPr="00FD11AF">
                      <w:rPr>
                        <w:position w:val="-10"/>
                        <w:sz w:val="16"/>
                        <w:szCs w:val="20"/>
                      </w:rPr>
                      <w:object w:dxaOrig="320" w:dyaOrig="320">
                        <v:shape id="_x0000_i1407" type="#_x0000_t75" style="width:15.75pt;height:15.75pt" o:ole="">
                          <v:imagedata r:id="rId662" o:title=""/>
                        </v:shape>
                        <o:OLEObject Type="Embed" ProgID="Equation.3" ShapeID="_x0000_i1407" DrawAspect="Content" ObjectID="_1522040385" r:id="rId663"/>
                      </w:object>
                    </w:r>
                  </w:p>
                </w:txbxContent>
              </v:textbox>
            </v:shape>
            <v:shape id="Text Box 245" o:spid="_x0000_s1389" type="#_x0000_t202" style="position:absolute;left:3751;top:21574;width:3398;height:26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2BAMUA&#10;AADcAAAADwAAAGRycy9kb3ducmV2LnhtbESP3WoCMRSE7wu+QziCdzXrgj9sjVKkhSJC67YPcLo5&#10;3SxuTtZN6sa3N4WCl8PMfMOst9G24kK9bxwrmE0zEMSV0w3XCr4+Xx9XIHxA1tg6JgVX8rDdjB7W&#10;WGg38JEuZahFgrAvUIEJoSuk9JUhi37qOuLk/bjeYkiyr6XucUhw28o8yxbSYsNpwWBHO0PVqfy1&#10;CurutHw3h9If8zjEvTufP16+F0pNxvH5CUSgGO7h//abVpAv5/B3Jh0Bub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TYEAxQAAANwAAAAPAAAAAAAAAAAAAAAAAJgCAABkcnMv&#10;ZG93bnJldi54bWxQSwUGAAAAAAQABAD1AAAAigMAAAAA&#10;" filled="f" stroked="f">
              <v:textbox inset="2.07789mm,1.0389mm,2.07789mm,1.0389mm">
                <w:txbxContent>
                  <w:p w:rsidR="008078E2" w:rsidRPr="00FD11AF" w:rsidRDefault="008078E2" w:rsidP="00D27C22">
                    <w:pPr>
                      <w:rPr>
                        <w:sz w:val="16"/>
                        <w:szCs w:val="20"/>
                      </w:rPr>
                    </w:pPr>
                    <w:r w:rsidRPr="00FD11AF">
                      <w:rPr>
                        <w:position w:val="-10"/>
                        <w:sz w:val="16"/>
                        <w:szCs w:val="20"/>
                      </w:rPr>
                      <w:object w:dxaOrig="320" w:dyaOrig="320">
                        <v:shape id="_x0000_i1409" type="#_x0000_t75" style="width:15.75pt;height:15.75pt" o:ole="">
                          <v:imagedata r:id="rId664" o:title=""/>
                        </v:shape>
                        <o:OLEObject Type="Embed" ProgID="Equation.3" ShapeID="_x0000_i1409" DrawAspect="Content" ObjectID="_1522040386" r:id="rId665"/>
                      </w:object>
                    </w:r>
                  </w:p>
                </w:txbxContent>
              </v:textbox>
            </v:shape>
            <v:shape id="Text Box 246" o:spid="_x0000_s1390" type="#_x0000_t202" style="position:absolute;left:8443;top:28137;width:3397;height:26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8fd8UA&#10;AADcAAAADwAAAGRycy9kb3ducmV2LnhtbESPUWvCMBSF3wf+h3CFvc3UPtTRGUXEwZDBZt0PuGvu&#10;mmJzU5to4783g8EeD+ec73CW62g7caXBt44VzGcZCOLa6ZYbBV/H16dnED4ga+wck4IbeVivJg9L&#10;LLUb+UDXKjQiQdiXqMCE0JdS+tqQRT9zPXHyftxgMSQ5NFIPOCa47WSeZYW02HJaMNjT1lB9qi5W&#10;QdOfFh/mvfKHPI5x787nz913odTjNG5eQASK4T/8137TCvJFAb9n0hGQq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nx93xQAAANwAAAAPAAAAAAAAAAAAAAAAAJgCAABkcnMv&#10;ZG93bnJldi54bWxQSwUGAAAAAAQABAD1AAAAigMAAAAA&#10;" filled="f" stroked="f">
              <v:textbox inset="2.07789mm,1.0389mm,2.07789mm,1.0389mm">
                <w:txbxContent>
                  <w:p w:rsidR="008078E2" w:rsidRPr="00FD11AF" w:rsidRDefault="008078E2" w:rsidP="00D27C22">
                    <w:pPr>
                      <w:rPr>
                        <w:sz w:val="16"/>
                        <w:szCs w:val="20"/>
                      </w:rPr>
                    </w:pPr>
                    <w:r w:rsidRPr="00FD11AF">
                      <w:rPr>
                        <w:position w:val="-10"/>
                        <w:sz w:val="16"/>
                        <w:szCs w:val="20"/>
                      </w:rPr>
                      <w:object w:dxaOrig="320" w:dyaOrig="320">
                        <v:shape id="_x0000_i1411" type="#_x0000_t75" style="width:15.75pt;height:15.75pt" o:ole="">
                          <v:imagedata r:id="rId666" o:title=""/>
                        </v:shape>
                        <o:OLEObject Type="Embed" ProgID="Equation.3" ShapeID="_x0000_i1411" DrawAspect="Content" ObjectID="_1522040387" r:id="rId667"/>
                      </w:object>
                    </w:r>
                  </w:p>
                </w:txbxContent>
              </v:textbox>
            </v:shape>
            <v:shape id="Text Box 247" o:spid="_x0000_s1391" type="#_x0000_t202" style="position:absolute;left:4697;top:33773;width:3515;height:26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O67MUA&#10;AADcAAAADwAAAGRycy9kb3ducmV2LnhtbESPUWvCMBSF34X9h3AHvmm6PtjRGUVkgyGCs+4H3DV3&#10;TbG5qU202b9fhMEeD+ec73CW62g7caPBt44VPM0zEMS10y03Cj5Pb7NnED4ga+wck4If8rBePUyW&#10;WGo38pFuVWhEgrAvUYEJoS+l9LUhi37ueuLkfbvBYkhyaKQecExw28k8yxbSYstpwWBPW0P1ubpa&#10;BU1/Lg5mX/ljHse4c5fLx+vXQqnpY9y8gAgUw3/4r/2uFeRFAfcz6QjI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07rsxQAAANwAAAAPAAAAAAAAAAAAAAAAAJgCAABkcnMv&#10;ZG93bnJldi54bWxQSwUGAAAAAAQABAD1AAAAigMAAAAA&#10;" filled="f" stroked="f">
              <v:textbox inset="2.07789mm,1.0389mm,2.07789mm,1.0389mm">
                <w:txbxContent>
                  <w:p w:rsidR="008078E2" w:rsidRPr="00FD11AF" w:rsidRDefault="008078E2" w:rsidP="00D27C22">
                    <w:pPr>
                      <w:rPr>
                        <w:sz w:val="16"/>
                        <w:szCs w:val="20"/>
                      </w:rPr>
                    </w:pPr>
                    <w:r w:rsidRPr="00FD11AF">
                      <w:rPr>
                        <w:position w:val="-10"/>
                        <w:sz w:val="16"/>
                        <w:szCs w:val="20"/>
                      </w:rPr>
                      <w:object w:dxaOrig="340" w:dyaOrig="320">
                        <v:shape id="_x0000_i1413" type="#_x0000_t75" style="width:17.25pt;height:15.75pt" o:ole="">
                          <v:imagedata r:id="rId668" o:title=""/>
                        </v:shape>
                        <o:OLEObject Type="Embed" ProgID="Equation.3" ShapeID="_x0000_i1413" DrawAspect="Content" ObjectID="_1522040388" r:id="rId669"/>
                      </w:object>
                    </w:r>
                  </w:p>
                </w:txbxContent>
              </v:textbox>
            </v:shape>
            <v:shape id="Text Box 248" o:spid="_x0000_s1392" type="#_x0000_t202" style="position:absolute;left:8443;top:35639;width:3516;height:264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wunsEA&#10;AADcAAAADwAAAGRycy9kb3ducmV2LnhtbERP3WrCMBS+H/gO4QjezdRe6KhGEVEYImx2e4Bjc2yK&#10;zUltMhvffrkY7PLj+19tom3Fg3rfOFYwm2YgiCunG64VfH8dXt9A+ICssXVMCp7kYbMevayw0G7g&#10;Mz3KUIsUwr5ABSaErpDSV4Ys+qnriBN3db3FkGBfS93jkMJtK/Msm0uLDacGgx3tDFW38scqqLvb&#10;4sOcSn/O4xCP7n7/3F/mSk3GcbsEESiGf/Gf+10ryBdpbTqTjoBc/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9MLp7BAAAA3AAAAA8AAAAAAAAAAAAAAAAAmAIAAGRycy9kb3du&#10;cmV2LnhtbFBLBQYAAAAABAAEAPUAAACGAwAAAAA=&#10;" filled="f" stroked="f">
              <v:textbox inset="2.07789mm,1.0389mm,2.07789mm,1.0389mm">
                <w:txbxContent>
                  <w:p w:rsidR="008078E2" w:rsidRPr="00FD11AF" w:rsidRDefault="008078E2" w:rsidP="00D27C22">
                    <w:pPr>
                      <w:rPr>
                        <w:sz w:val="16"/>
                        <w:szCs w:val="20"/>
                      </w:rPr>
                    </w:pPr>
                    <w:r w:rsidRPr="00FD11AF">
                      <w:rPr>
                        <w:position w:val="-10"/>
                        <w:sz w:val="16"/>
                        <w:szCs w:val="20"/>
                      </w:rPr>
                      <w:object w:dxaOrig="340" w:dyaOrig="320">
                        <v:shape id="_x0000_i1415" type="#_x0000_t75" style="width:17.25pt;height:15.75pt" o:ole="">
                          <v:imagedata r:id="rId670" o:title=""/>
                        </v:shape>
                        <o:OLEObject Type="Embed" ProgID="Equation.3" ShapeID="_x0000_i1415" DrawAspect="Content" ObjectID="_1522040389" r:id="rId671"/>
                      </w:object>
                    </w:r>
                  </w:p>
                </w:txbxContent>
              </v:textbox>
            </v:shape>
            <v:shape id="Text Box 249" o:spid="_x0000_s1393" type="#_x0000_t202" style="position:absolute;left:16886;top:35639;width:3398;height:264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CLBcUA&#10;AADcAAAADwAAAGRycy9kb3ducmV2LnhtbESPzWrDMBCE74G+g9hAb4kcH/LjRgmltBBKIYnbB9ha&#10;W8vEWjmWEqtvHxUKOQ4z8w2z3kbbiiv1vnGsYDbNQBBXTjdcK/j6fJssQfiArLF1TAp+ycN28zBa&#10;Y6HdwEe6lqEWCcK+QAUmhK6Q0leGLPqp64iT9+N6iyHJvpa6xyHBbSvzLJtLiw2nBYMdvRiqTuXF&#10;Kqi702JvPkp/zOMQ3935fHj9niv1OI7PTyACxXAP/7d3WkG+WMHfmXQE5OY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AIsFxQAAANwAAAAPAAAAAAAAAAAAAAAAAJgCAABkcnMv&#10;ZG93bnJldi54bWxQSwUGAAAAAAQABAD1AAAAigMAAAAA&#10;" filled="f" stroked="f">
              <v:textbox inset="2.07789mm,1.0389mm,2.07789mm,1.0389mm">
                <w:txbxContent>
                  <w:p w:rsidR="008078E2" w:rsidRPr="00FD11AF" w:rsidRDefault="008078E2" w:rsidP="00D27C22">
                    <w:pPr>
                      <w:rPr>
                        <w:sz w:val="16"/>
                        <w:szCs w:val="20"/>
                      </w:rPr>
                    </w:pPr>
                    <w:r w:rsidRPr="00FD11AF">
                      <w:rPr>
                        <w:position w:val="-10"/>
                        <w:sz w:val="16"/>
                        <w:szCs w:val="20"/>
                      </w:rPr>
                      <w:object w:dxaOrig="320" w:dyaOrig="320">
                        <v:shape id="_x0000_i1417" type="#_x0000_t75" style="width:15.75pt;height:15.75pt" o:ole="">
                          <v:imagedata r:id="rId672" o:title=""/>
                        </v:shape>
                        <o:OLEObject Type="Embed" ProgID="Equation.3" ShapeID="_x0000_i1417" DrawAspect="Content" ObjectID="_1522040390" r:id="rId673"/>
                      </w:object>
                    </w:r>
                  </w:p>
                </w:txbxContent>
              </v:textbox>
            </v:shape>
            <v:shape id="Text Box 250" o:spid="_x0000_s1394" type="#_x0000_t202" style="position:absolute;left:20632;top:34700;width:3398;height:264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O9Sv8EA&#10;AADcAAAADwAAAGRycy9kb3ducmV2LnhtbERP3WrCMBS+H/gO4QjezdReOKlGEVEYImx2e4Bjc2yK&#10;zUltMhvffrkY7PLj+19tom3Fg3rfOFYwm2YgiCunG64VfH8dXhcgfEDW2DomBU/ysFmPXlZYaDfw&#10;mR5lqEUKYV+gAhNCV0jpK0MW/dR1xIm7ut5iSLCvpe5xSOG2lXmWzaXFhlODwY52hqpb+WMV1N3t&#10;7cOcSn/O4xCP7n7/3F/mSk3GcbsEESiGf/Gf+10ryBdpfjqTjoBc/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TvUr/BAAAA3AAAAA8AAAAAAAAAAAAAAAAAmAIAAGRycy9kb3du&#10;cmV2LnhtbFBLBQYAAAAABAAEAPUAAACGAwAAAAA=&#10;" filled="f" stroked="f">
              <v:textbox inset="2.07789mm,1.0389mm,2.07789mm,1.0389mm">
                <w:txbxContent>
                  <w:p w:rsidR="008078E2" w:rsidRPr="00FD11AF" w:rsidRDefault="008078E2" w:rsidP="00D27C22">
                    <w:pPr>
                      <w:rPr>
                        <w:sz w:val="16"/>
                        <w:szCs w:val="20"/>
                      </w:rPr>
                    </w:pPr>
                    <w:r w:rsidRPr="00FD11AF">
                      <w:rPr>
                        <w:position w:val="-10"/>
                        <w:sz w:val="16"/>
                        <w:szCs w:val="20"/>
                      </w:rPr>
                      <w:object w:dxaOrig="320" w:dyaOrig="320">
                        <v:shape id="_x0000_i1419" type="#_x0000_t75" style="width:15.75pt;height:15.75pt" o:ole="">
                          <v:imagedata r:id="rId674" o:title=""/>
                        </v:shape>
                        <o:OLEObject Type="Embed" ProgID="Equation.3" ShapeID="_x0000_i1419" DrawAspect="Content" ObjectID="_1522040391" r:id="rId675"/>
                      </w:object>
                    </w:r>
                  </w:p>
                </w:txbxContent>
              </v:textbox>
            </v:shape>
            <v:shape id="Text Box 251" o:spid="_x0000_s1395" type="#_x0000_t202" style="position:absolute;left:15007;top:23452;width:3398;height:264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P3JMQA&#10;AADcAAAADwAAAGRycy9kb3ducmV2LnhtbESPUWvCMBSF3wX/Q7iCb5raB5XOKEMcDBGc3X7AXXPX&#10;FJub2kSb/ftlMNjj4ZzzHc5mF20rHtT7xrGCxTwDQVw53XCt4OP9ZbYG4QOyxtYxKfgmD7vteLTB&#10;QruBL/QoQy0ShH2BCkwIXSGlrwxZ9HPXESfvy/UWQ5J9LXWPQ4LbVuZZtpQWG04LBjvaG6qu5d0q&#10;qLvr6mxOpb/kcYhHd7u9HT6XSk0n8fkJRKAY/sN/7VetIF8v4PdMOgJy+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uj9yTEAAAA3AAAAA8AAAAAAAAAAAAAAAAAmAIAAGRycy9k&#10;b3ducmV2LnhtbFBLBQYAAAAABAAEAPUAAACJAwAAAAA=&#10;" filled="f" stroked="f">
              <v:textbox inset="2.07789mm,1.0389mm,2.07789mm,1.0389mm">
                <w:txbxContent>
                  <w:p w:rsidR="008078E2" w:rsidRPr="00FD11AF" w:rsidRDefault="008078E2" w:rsidP="00D27C22">
                    <w:pPr>
                      <w:rPr>
                        <w:sz w:val="16"/>
                        <w:szCs w:val="20"/>
                      </w:rPr>
                    </w:pPr>
                    <w:r w:rsidRPr="00FD11AF">
                      <w:rPr>
                        <w:position w:val="-10"/>
                        <w:sz w:val="16"/>
                        <w:szCs w:val="20"/>
                      </w:rPr>
                      <w:object w:dxaOrig="320" w:dyaOrig="320">
                        <v:shape id="_x0000_i1421" type="#_x0000_t75" style="width:15.75pt;height:15.75pt" o:ole="">
                          <v:imagedata r:id="rId676" o:title=""/>
                        </v:shape>
                        <o:OLEObject Type="Embed" ProgID="Equation.3" ShapeID="_x0000_i1421" DrawAspect="Content" ObjectID="_1522040392" r:id="rId677"/>
                      </w:object>
                    </w:r>
                  </w:p>
                </w:txbxContent>
              </v:textbox>
            </v:shape>
            <v:line id="Line 252" o:spid="_x0000_s1396" style="position:absolute;visibility:visible" from="7503,20634" to="13134,206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6mJgMUAAADcAAAADwAAAGRycy9kb3ducmV2LnhtbESPS2vDMBCE74X+B7GF3Bo5PuThRAml&#10;ppBDWsiDnrfWxjK1VsZSHOXfV4VAjsPMfMOsNtG2YqDeN44VTMYZCOLK6YZrBafjx+schA/IGlvH&#10;pOBGHjbr56cVFtpdeU/DIdQiQdgXqMCE0BVS+sqQRT92HXHyzq63GJLsa6l7vCa4bWWeZVNpseG0&#10;YLCjd0PV7+FiFcxMuZczWe6OX+XQTBbxM37/LJQavcS3JYhAMTzC9/ZWK8jnOfyfSUdArv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6mJgMUAAADcAAAADwAAAAAAAAAA&#10;AAAAAAChAgAAZHJzL2Rvd25yZXYueG1sUEsFBgAAAAAEAAQA+QAAAJMDAAAAAA==&#10;">
              <v:stroke endarrow="block"/>
            </v:line>
            <v:line id="Line 253" o:spid="_x0000_s1397" style="position:absolute;flip:y;visibility:visible" from="15007,21574" to="15007,318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5priMUAAADcAAAADwAAAGRycy9kb3ducmV2LnhtbESPQWvCQBCF7wX/wzJCL0E3GhCNrqJt&#10;hYJ4qPXgcciOSTA7G7JTTf99t1Do8fHmfW/eatO7Rt2pC7VnA5NxCoq48Lbm0sD5cz+agwqCbLHx&#10;TAa+KcBmPXhaYW79gz/ofpJSRQiHHA1UIm2udSgqchjGviWO3tV3DiXKrtS2w0eEu0ZP03SmHdYc&#10;Gyps6aWi4nb6cvGN/ZFfsyzZOZ0kC3q7yCHVYszzsN8uQQn18n/8l363BqbzDH7HRALo9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5priMUAAADcAAAADwAAAAAAAAAA&#10;AAAAAAChAgAAZHJzL2Rvd25yZXYueG1sUEsFBgAAAAAEAAQA+QAAAJMDAAAAAA==&#10;">
              <v:stroke endarrow="block"/>
            </v:line>
            <v:shape id="Text Box 254" o:spid="_x0000_s1398" type="#_x0000_t202" style="position:absolute;left:9376;top:19701;width:3398;height:26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RUvMUA&#10;AADcAAAADwAAAGRycy9kb3ducmV2LnhtbESPUWvCMBSF3wf+h3AF32a6Mpx0RhljwpCBs/oDrs1d&#10;U2xuahNt9u/NYODj4ZzzHc5iFW0rrtT7xrGCp2kGgrhyuuFawWG/fpyD8AFZY+uYFPySh9Vy9LDA&#10;QruBd3QtQy0ShH2BCkwIXSGlrwxZ9FPXESfvx/UWQ5J9LXWPQ4LbVuZZNpMWG04LBjt6N1SdyotV&#10;UHenl635Kv0uj0PcuPP5++M4U2oyjm+vIALFcA//tz+1gnz+DH9n0hGQy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1FS8xQAAANwAAAAPAAAAAAAAAAAAAAAAAJgCAABkcnMv&#10;ZG93bnJldi54bWxQSwUGAAAAAAQABAD1AAAAigMAAAAA&#10;" filled="f" stroked="f">
              <v:textbox inset="2.07789mm,1.0389mm,2.07789mm,1.0389mm">
                <w:txbxContent>
                  <w:p w:rsidR="008078E2" w:rsidRPr="00FD11AF" w:rsidRDefault="008078E2" w:rsidP="00D27C22">
                    <w:pPr>
                      <w:rPr>
                        <w:sz w:val="16"/>
                        <w:szCs w:val="20"/>
                      </w:rPr>
                    </w:pPr>
                    <w:r w:rsidRPr="00FD11AF">
                      <w:rPr>
                        <w:position w:val="-10"/>
                        <w:sz w:val="16"/>
                        <w:szCs w:val="20"/>
                      </w:rPr>
                      <w:object w:dxaOrig="320" w:dyaOrig="320">
                        <v:shape id="_x0000_i1423" type="#_x0000_t75" style="width:15.75pt;height:15.75pt" o:ole="">
                          <v:imagedata r:id="rId678" o:title=""/>
                        </v:shape>
                        <o:OLEObject Type="Embed" ProgID="Equation.3" ShapeID="_x0000_i1423" DrawAspect="Content" ObjectID="_1522040393" r:id="rId679"/>
                      </w:object>
                    </w:r>
                  </w:p>
                </w:txbxContent>
              </v:textbox>
            </v:shape>
            <v:line id="Line 255" o:spid="_x0000_s1399" style="position:absolute;visibility:visible" from="18765,34706" to="22517,384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EAR9MUAAADcAAAADwAAAGRycy9kb3ducmV2LnhtbESPT2sCMRTE74V+h/AK3mpWwX+rUUoX&#10;wYMtqMXzc/PcLN28LJt0jd/eFAo9DjPzG2a1ibYRPXW+dqxgNMxAEJdO11wp+DptX+cgfEDW2Dgm&#10;BXfysFk/P60w1+7GB+qPoRIJwj5HBSaENpfSl4Ys+qFriZN3dZ3FkGRXSd3hLcFtI8dZNpUWa04L&#10;Blt6N1R+H3+sgpkpDnImi/3ps+jr0SJ+xPNlodTgJb4tQQSK4T/8195pBeP5BH7PpCMg1w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EAR9MUAAADcAAAADwAAAAAAAAAA&#10;AAAAAAChAgAAZHJzL2Rvd25yZXYueG1sUEsFBgAAAAAEAAQA+QAAAJMDAAAAAA==&#10;">
              <v:stroke endarrow="block"/>
            </v:line>
            <v:shape id="Text Box 256" o:spid="_x0000_s1400" type="#_x0000_t202" style="position:absolute;left:6328;top:38380;width:2570;height:197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pvUMUA&#10;AADcAAAADwAAAGRycy9kb3ducmV2LnhtbESPUWvCMBSF3wf+h3CFvc3UPnTSGUXEwZDBZt0PuGvu&#10;mmJzU5to4783g8EeD+ec73CW62g7caXBt44VzGcZCOLa6ZYbBV/H16cFCB+QNXaOScGNPKxXk4cl&#10;ltqNfKBrFRqRIOxLVGBC6EspfW3Iop+5njh5P26wGJIcGqkHHBPcdjLPskJabDktGOxpa6g+VRer&#10;oOlPzx/mvfKHPI5x787nz913odTjNG5eQASK4T/8137TCvJFAb9n0hGQq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Sm9QxQAAANwAAAAPAAAAAAAAAAAAAAAAAJgCAABkcnMv&#10;ZG93bnJldi54bWxQSwUGAAAAAAQABAD1AAAAigMAAAAA&#10;" filled="f" stroked="f">
              <v:textbox inset="2.07789mm,1.0389mm,2.07789mm,1.0389mm">
                <w:txbxContent>
                  <w:p w:rsidR="008078E2" w:rsidRPr="00FD11AF" w:rsidRDefault="008078E2" w:rsidP="00D27C22">
                    <w:pPr>
                      <w:rPr>
                        <w:sz w:val="16"/>
                        <w:szCs w:val="20"/>
                      </w:rPr>
                    </w:pPr>
                    <w:r w:rsidRPr="00FD11AF">
                      <w:rPr>
                        <w:position w:val="-6"/>
                        <w:sz w:val="16"/>
                        <w:szCs w:val="20"/>
                      </w:rPr>
                      <w:object w:dxaOrig="180" w:dyaOrig="200">
                        <v:shape id="_x0000_i1425" type="#_x0000_t75" style="width:9pt;height:9.75pt" o:ole="">
                          <v:imagedata r:id="rId680" o:title=""/>
                        </v:shape>
                        <o:OLEObject Type="Embed" ProgID="Equation.3" ShapeID="_x0000_i1425" DrawAspect="Content" ObjectID="_1522040394" r:id="rId681"/>
                      </w:object>
                    </w:r>
                  </w:p>
                </w:txbxContent>
              </v:textbox>
            </v:shape>
            <v:shape id="Text Box 257" o:spid="_x0000_s1401" type="#_x0000_t202" style="position:absolute;left:25223;top:38487;width:2807;height:217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bKy8QA&#10;AADcAAAADwAAAGRycy9kb3ducmV2LnhtbESPUWvCMBSF3wX/Q7jC3jRdH1Q6o4yhIEPYrP6Au+au&#10;KTY3tYk2/vtlMNjj4ZzzHc5qE20r7tT7xrGC51kGgrhyuuFawfm0my5B+ICssXVMCh7kYbMej1ZY&#10;aDfwke5lqEWCsC9QgQmhK6T0lSGLfuY64uR9u95iSLKvpe5xSHDbyjzL5tJiw2nBYEdvhqpLebMK&#10;6u6y+DCH0h/zOMR3d71+br/mSj1N4usLiEAx/If/2nutIF8u4PdMOgJy/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sGysvEAAAA3AAAAA8AAAAAAAAAAAAAAAAAmAIAAGRycy9k&#10;b3ducmV2LnhtbFBLBQYAAAAABAAEAPUAAACJAwAAAAA=&#10;" filled="f" stroked="f">
              <v:textbox inset="2.07789mm,1.0389mm,2.07789mm,1.0389mm">
                <w:txbxContent>
                  <w:p w:rsidR="008078E2" w:rsidRPr="00FD11AF" w:rsidRDefault="008078E2" w:rsidP="00D27C22">
                    <w:pPr>
                      <w:rPr>
                        <w:sz w:val="16"/>
                        <w:szCs w:val="20"/>
                      </w:rPr>
                    </w:pPr>
                    <w:r w:rsidRPr="00FD11AF">
                      <w:rPr>
                        <w:position w:val="-10"/>
                        <w:sz w:val="16"/>
                        <w:szCs w:val="20"/>
                      </w:rPr>
                      <w:object w:dxaOrig="220" w:dyaOrig="240">
                        <v:shape id="_x0000_i1427" type="#_x0000_t75" style="width:11.25pt;height:12pt" o:ole="">
                          <v:imagedata r:id="rId682" o:title=""/>
                        </v:shape>
                        <o:OLEObject Type="Embed" ProgID="Equation.3" ShapeID="_x0000_i1427" DrawAspect="Content" ObjectID="_1522040395" r:id="rId683"/>
                      </w:object>
                    </w:r>
                  </w:p>
                </w:txbxContent>
              </v:textbox>
            </v:shape>
            <w10:anchorlock/>
          </v:group>
        </w:pict>
      </w:r>
    </w:p>
    <w:p w:rsidR="008078E2" w:rsidRDefault="008078E2" w:rsidP="00D27C22">
      <w:pPr>
        <w:pStyle w:val="a4"/>
        <w:spacing w:before="0" w:after="0" w:line="360" w:lineRule="auto"/>
        <w:ind w:firstLine="567"/>
        <w:rPr>
          <w:sz w:val="24"/>
          <w:szCs w:val="24"/>
        </w:rPr>
      </w:pPr>
      <w:r w:rsidRPr="00B92B5E">
        <w:rPr>
          <w:sz w:val="24"/>
          <w:szCs w:val="24"/>
        </w:rPr>
        <w:t xml:space="preserve">Рис. </w:t>
      </w:r>
      <w:r>
        <w:rPr>
          <w:sz w:val="24"/>
          <w:szCs w:val="24"/>
        </w:rPr>
        <w:t>5.2</w:t>
      </w:r>
      <w:r>
        <w:rPr>
          <w:sz w:val="24"/>
          <w:szCs w:val="24"/>
          <w:lang w:val="ru-RU"/>
        </w:rPr>
        <w:t>1</w:t>
      </w:r>
      <w:r w:rsidRPr="00B92B5E">
        <w:rPr>
          <w:sz w:val="24"/>
          <w:szCs w:val="24"/>
        </w:rPr>
        <w:t>. Блок-схема вибраної схилової екосистеми</w:t>
      </w:r>
    </w:p>
    <w:p w:rsidR="008078E2" w:rsidRPr="00B92B5E" w:rsidRDefault="008078E2" w:rsidP="00D27C22">
      <w:pPr>
        <w:pStyle w:val="a4"/>
        <w:spacing w:before="0" w:after="0" w:line="360" w:lineRule="auto"/>
        <w:ind w:firstLine="567"/>
        <w:rPr>
          <w:sz w:val="24"/>
          <w:szCs w:val="24"/>
        </w:rPr>
      </w:pPr>
    </w:p>
    <w:p w:rsidR="008078E2" w:rsidRPr="002D44DC" w:rsidRDefault="008078E2" w:rsidP="00D27C22">
      <w:pPr>
        <w:pStyle w:val="a1"/>
        <w:spacing w:before="0" w:after="0" w:line="360" w:lineRule="auto"/>
        <w:ind w:firstLine="567"/>
        <w:jc w:val="both"/>
        <w:rPr>
          <w:rFonts w:ascii="Times New Roman" w:hAnsi="Times New Roman" w:cs="Times New Roman"/>
          <w:b w:val="0"/>
          <w:i w:val="0"/>
          <w:sz w:val="28"/>
          <w:szCs w:val="28"/>
        </w:rPr>
      </w:pPr>
      <w:r w:rsidRPr="002D44DC">
        <w:rPr>
          <w:rFonts w:ascii="Times New Roman" w:hAnsi="Times New Roman" w:cs="Times New Roman"/>
          <w:b w:val="0"/>
          <w:i w:val="0"/>
          <w:sz w:val="28"/>
          <w:szCs w:val="28"/>
        </w:rPr>
        <w:t>Перенесення радіонуклідів з однієї камери до іншої відбувається за законами кінетики першого порядку, його описують системою простих диференціальних рів</w:t>
      </w:r>
      <w:r>
        <w:rPr>
          <w:rFonts w:ascii="Times New Roman" w:hAnsi="Times New Roman" w:cs="Times New Roman"/>
          <w:b w:val="0"/>
          <w:i w:val="0"/>
          <w:sz w:val="28"/>
          <w:szCs w:val="28"/>
        </w:rPr>
        <w:t>нянь</w:t>
      </w:r>
      <w:r w:rsidRPr="002D44DC">
        <w:rPr>
          <w:rFonts w:ascii="Times New Roman" w:hAnsi="Times New Roman" w:cs="Times New Roman"/>
          <w:b w:val="0"/>
          <w:i w:val="0"/>
          <w:sz w:val="28"/>
          <w:szCs w:val="28"/>
        </w:rPr>
        <w:t>.</w:t>
      </w:r>
    </w:p>
    <w:p w:rsidR="008078E2" w:rsidRPr="00DE4C09" w:rsidRDefault="008078E2" w:rsidP="00D27C22">
      <w:pPr>
        <w:spacing w:line="360" w:lineRule="auto"/>
        <w:ind w:firstLine="567"/>
        <w:jc w:val="both"/>
        <w:rPr>
          <w:spacing w:val="-6"/>
          <w:sz w:val="28"/>
          <w:szCs w:val="28"/>
        </w:rPr>
      </w:pPr>
      <w:r>
        <w:rPr>
          <w:noProof/>
        </w:rPr>
        <w:pict>
          <v:rect id="Прямоугольник 237" o:spid="_x0000_s1402" style="position:absolute;left:0;text-align:left;margin-left:-232pt;margin-top:85.2pt;width:177.2pt;height:22.8pt;rotation:-90;z-index:2517058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" filled="f" stroked="f">
            <v:textbox style="layout-flow:vertical;mso-layout-flow-alt:bottom-to-top">
              <w:txbxContent>
                <w:p w:rsidR="008078E2" w:rsidRPr="00F658D5" w:rsidRDefault="008078E2" w:rsidP="00D27C22">
                  <w:pPr>
                    <w:spacing w:line="180" w:lineRule="auto"/>
                    <w:jc w:val="center"/>
                    <w:rPr>
                      <w:sz w:val="20"/>
                      <w:szCs w:val="20"/>
                    </w:rPr>
                  </w:pPr>
                  <w:r w:rsidRPr="00F658D5">
                    <w:rPr>
                      <w:sz w:val="20"/>
                      <w:szCs w:val="20"/>
                    </w:rPr>
                    <w:t>Відсотковий вміст радіонуклідів</w:t>
                  </w:r>
                </w:p>
              </w:txbxContent>
            </v:textbox>
          </v:rect>
        </w:pict>
      </w:r>
      <w:r w:rsidRPr="00A15164">
        <w:rPr>
          <w:spacing w:val="-6"/>
          <w:sz w:val="28"/>
          <w:szCs w:val="28"/>
        </w:rPr>
        <w:t xml:space="preserve">Графічний розв’язок системи рівнянь показано на рис. </w:t>
      </w:r>
      <w:r w:rsidRPr="00D12867">
        <w:rPr>
          <w:spacing w:val="-6"/>
          <w:sz w:val="28"/>
          <w:szCs w:val="28"/>
        </w:rPr>
        <w:t>5.1</w:t>
      </w:r>
      <w:r>
        <w:rPr>
          <w:spacing w:val="-6"/>
          <w:sz w:val="28"/>
          <w:szCs w:val="28"/>
          <w:lang w:val="ru-RU"/>
        </w:rPr>
        <w:t>8</w:t>
      </w:r>
      <w:r w:rsidRPr="00D12867">
        <w:rPr>
          <w:spacing w:val="-6"/>
          <w:sz w:val="28"/>
          <w:szCs w:val="28"/>
        </w:rPr>
        <w:t xml:space="preserve"> та </w:t>
      </w:r>
      <w:r>
        <w:rPr>
          <w:spacing w:val="-6"/>
          <w:sz w:val="28"/>
          <w:szCs w:val="28"/>
        </w:rPr>
        <w:t>5.</w:t>
      </w:r>
      <w:r>
        <w:rPr>
          <w:spacing w:val="-6"/>
          <w:sz w:val="28"/>
          <w:szCs w:val="28"/>
          <w:lang w:val="ru-RU"/>
        </w:rPr>
        <w:t>19</w:t>
      </w:r>
      <w:r w:rsidRPr="00E7628B">
        <w:rPr>
          <w:spacing w:val="-6"/>
          <w:sz w:val="28"/>
          <w:szCs w:val="28"/>
        </w:rPr>
        <w:t>.</w:t>
      </w:r>
    </w:p>
    <w:p w:rsidR="008078E2" w:rsidRDefault="008078E2" w:rsidP="00D27C22">
      <w:pPr>
        <w:spacing w:line="360" w:lineRule="auto"/>
        <w:ind w:firstLine="567"/>
        <w:jc w:val="both"/>
        <w:rPr>
          <w:sz w:val="18"/>
          <w:szCs w:val="18"/>
        </w:rPr>
      </w:pPr>
      <w:r w:rsidRPr="00A15164">
        <w:rPr>
          <w:sz w:val="28"/>
          <w:szCs w:val="28"/>
        </w:rPr>
        <w:t>Для аналізу переходу радіонуклідів із камери в камеру були вибрані середні значення коефіцієнтів (табл. </w:t>
      </w:r>
      <w:r>
        <w:rPr>
          <w:sz w:val="28"/>
          <w:szCs w:val="28"/>
        </w:rPr>
        <w:t>5.10</w:t>
      </w:r>
      <w:r w:rsidRPr="00A15164">
        <w:rPr>
          <w:sz w:val="28"/>
          <w:szCs w:val="28"/>
        </w:rPr>
        <w:t xml:space="preserve">). </w:t>
      </w:r>
    </w:p>
    <w:p w:rsidR="008078E2" w:rsidRPr="00A15164" w:rsidRDefault="008078E2" w:rsidP="00D27C22">
      <w:pPr>
        <w:pStyle w:val="a6"/>
        <w:spacing w:before="0" w:after="0" w:line="360" w:lineRule="auto"/>
        <w:ind w:firstLine="567"/>
        <w:rPr>
          <w:sz w:val="28"/>
          <w:szCs w:val="28"/>
        </w:rPr>
      </w:pPr>
      <w:r w:rsidRPr="00A15164">
        <w:rPr>
          <w:sz w:val="28"/>
          <w:szCs w:val="28"/>
        </w:rPr>
        <w:t xml:space="preserve">Таблиця </w:t>
      </w:r>
      <w:r>
        <w:rPr>
          <w:sz w:val="28"/>
          <w:szCs w:val="28"/>
        </w:rPr>
        <w:t>5.10</w:t>
      </w:r>
    </w:p>
    <w:p w:rsidR="008078E2" w:rsidRPr="00A15164" w:rsidRDefault="008078E2" w:rsidP="00D27C22">
      <w:pPr>
        <w:pStyle w:val="a8"/>
        <w:spacing w:after="0" w:line="360" w:lineRule="auto"/>
        <w:ind w:firstLine="567"/>
        <w:rPr>
          <w:sz w:val="28"/>
          <w:szCs w:val="28"/>
        </w:rPr>
      </w:pPr>
      <w:r w:rsidRPr="00A15164">
        <w:rPr>
          <w:sz w:val="28"/>
          <w:szCs w:val="28"/>
        </w:rPr>
        <w:t>Значення коефіцієнтів переходу радіонуклідів із камери в камеру</w:t>
      </w:r>
    </w:p>
    <w:tbl>
      <w:tblPr>
        <w:tblW w:w="4618" w:type="pct"/>
        <w:jc w:val="center"/>
        <w:tblInd w:w="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619"/>
        <w:gridCol w:w="17"/>
        <w:gridCol w:w="2334"/>
        <w:gridCol w:w="2480"/>
        <w:gridCol w:w="2914"/>
      </w:tblGrid>
      <w:tr w:rsidR="008078E2" w:rsidRPr="00A15164" w:rsidTr="00AC4D29">
        <w:trPr>
          <w:jc w:val="center"/>
        </w:trPr>
        <w:tc>
          <w:tcPr>
            <w:tcW w:w="874" w:type="pct"/>
            <w:gridSpan w:val="2"/>
            <w:vAlign w:val="center"/>
          </w:tcPr>
          <w:p w:rsidR="008078E2" w:rsidRPr="00A15164" w:rsidRDefault="008078E2" w:rsidP="00AC4D29">
            <w:pPr>
              <w:jc w:val="center"/>
              <w:rPr>
                <w:sz w:val="28"/>
                <w:szCs w:val="28"/>
              </w:rPr>
            </w:pPr>
            <w:r w:rsidRPr="00A15164">
              <w:rPr>
                <w:position w:val="-14"/>
                <w:sz w:val="28"/>
                <w:szCs w:val="28"/>
              </w:rPr>
              <w:object w:dxaOrig="279" w:dyaOrig="360">
                <v:shape id="_x0000_i1429" type="#_x0000_t75" style="width:14.25pt;height:18pt" o:ole="">
                  <v:imagedata r:id="rId562" o:title=""/>
                </v:shape>
                <o:OLEObject Type="Embed" ProgID="Equation.3" ShapeID="_x0000_i1429" DrawAspect="Content" ObjectID="_1522040335" r:id="rId684"/>
              </w:object>
            </w:r>
          </w:p>
        </w:tc>
        <w:tc>
          <w:tcPr>
            <w:tcW w:w="1246" w:type="pct"/>
            <w:vAlign w:val="center"/>
          </w:tcPr>
          <w:p w:rsidR="008078E2" w:rsidRPr="007057C1" w:rsidRDefault="008078E2" w:rsidP="00AC4D29">
            <w:pPr>
              <w:jc w:val="center"/>
              <w:rPr>
                <w:sz w:val="28"/>
                <w:szCs w:val="28"/>
              </w:rPr>
            </w:pPr>
            <w:r w:rsidRPr="007057C1">
              <w:rPr>
                <w:sz w:val="28"/>
                <w:szCs w:val="28"/>
              </w:rPr>
              <w:t>Мінімальні</w:t>
            </w:r>
          </w:p>
        </w:tc>
        <w:tc>
          <w:tcPr>
            <w:tcW w:w="1324" w:type="pct"/>
            <w:vAlign w:val="center"/>
          </w:tcPr>
          <w:p w:rsidR="008078E2" w:rsidRPr="007057C1" w:rsidRDefault="008078E2" w:rsidP="00AC4D29">
            <w:pPr>
              <w:jc w:val="center"/>
              <w:rPr>
                <w:sz w:val="28"/>
                <w:szCs w:val="28"/>
              </w:rPr>
            </w:pPr>
            <w:r w:rsidRPr="007057C1">
              <w:rPr>
                <w:sz w:val="28"/>
                <w:szCs w:val="28"/>
              </w:rPr>
              <w:t>Середні</w:t>
            </w:r>
          </w:p>
        </w:tc>
        <w:tc>
          <w:tcPr>
            <w:tcW w:w="1556" w:type="pct"/>
            <w:vAlign w:val="center"/>
          </w:tcPr>
          <w:p w:rsidR="008078E2" w:rsidRPr="007057C1" w:rsidRDefault="008078E2" w:rsidP="00AC4D29">
            <w:pPr>
              <w:jc w:val="center"/>
              <w:rPr>
                <w:sz w:val="28"/>
                <w:szCs w:val="28"/>
              </w:rPr>
            </w:pPr>
            <w:r w:rsidRPr="007057C1">
              <w:rPr>
                <w:sz w:val="28"/>
                <w:szCs w:val="28"/>
              </w:rPr>
              <w:t>Максимальні</w:t>
            </w:r>
          </w:p>
        </w:tc>
      </w:tr>
      <w:tr w:rsidR="008078E2" w:rsidRPr="00A15164" w:rsidTr="00AC4D29">
        <w:trPr>
          <w:jc w:val="center"/>
        </w:trPr>
        <w:tc>
          <w:tcPr>
            <w:tcW w:w="874" w:type="pct"/>
            <w:gridSpan w:val="2"/>
            <w:vAlign w:val="center"/>
          </w:tcPr>
          <w:p w:rsidR="008078E2" w:rsidRPr="00A15164" w:rsidRDefault="008078E2" w:rsidP="00AC4D29">
            <w:pPr>
              <w:jc w:val="center"/>
              <w:rPr>
                <w:sz w:val="28"/>
                <w:szCs w:val="28"/>
              </w:rPr>
            </w:pPr>
            <w:r>
              <w:rPr>
                <w:sz w:val="28"/>
                <w:szCs w:val="28"/>
              </w:rPr>
              <w:t>1</w:t>
            </w:r>
          </w:p>
        </w:tc>
        <w:tc>
          <w:tcPr>
            <w:tcW w:w="1246" w:type="pct"/>
            <w:vAlign w:val="center"/>
          </w:tcPr>
          <w:p w:rsidR="008078E2" w:rsidRPr="007057C1" w:rsidRDefault="008078E2" w:rsidP="00AC4D29">
            <w:pPr>
              <w:jc w:val="center"/>
              <w:rPr>
                <w:sz w:val="28"/>
                <w:szCs w:val="28"/>
              </w:rPr>
            </w:pPr>
            <w:r>
              <w:rPr>
                <w:sz w:val="28"/>
                <w:szCs w:val="28"/>
              </w:rPr>
              <w:t>2</w:t>
            </w:r>
          </w:p>
        </w:tc>
        <w:tc>
          <w:tcPr>
            <w:tcW w:w="1324" w:type="pct"/>
            <w:vAlign w:val="center"/>
          </w:tcPr>
          <w:p w:rsidR="008078E2" w:rsidRPr="007057C1" w:rsidRDefault="008078E2" w:rsidP="00AC4D29">
            <w:pPr>
              <w:jc w:val="center"/>
              <w:rPr>
                <w:sz w:val="28"/>
                <w:szCs w:val="28"/>
              </w:rPr>
            </w:pPr>
            <w:r>
              <w:rPr>
                <w:sz w:val="28"/>
                <w:szCs w:val="28"/>
              </w:rPr>
              <w:t>3</w:t>
            </w:r>
          </w:p>
        </w:tc>
        <w:tc>
          <w:tcPr>
            <w:tcW w:w="1556" w:type="pct"/>
            <w:vAlign w:val="center"/>
          </w:tcPr>
          <w:p w:rsidR="008078E2" w:rsidRPr="007057C1" w:rsidRDefault="008078E2" w:rsidP="00AC4D29">
            <w:pPr>
              <w:jc w:val="center"/>
              <w:rPr>
                <w:sz w:val="28"/>
                <w:szCs w:val="28"/>
              </w:rPr>
            </w:pPr>
            <w:r>
              <w:rPr>
                <w:sz w:val="28"/>
                <w:szCs w:val="28"/>
              </w:rPr>
              <w:t>4</w:t>
            </w:r>
          </w:p>
        </w:tc>
      </w:tr>
      <w:tr w:rsidR="008078E2" w:rsidRPr="00A15164" w:rsidTr="00AC4D29">
        <w:trPr>
          <w:jc w:val="center"/>
        </w:trPr>
        <w:tc>
          <w:tcPr>
            <w:tcW w:w="874" w:type="pct"/>
            <w:gridSpan w:val="2"/>
            <w:vAlign w:val="center"/>
          </w:tcPr>
          <w:p w:rsidR="008078E2" w:rsidRPr="00A15164" w:rsidRDefault="008078E2" w:rsidP="00AC4D29">
            <w:pPr>
              <w:jc w:val="center"/>
              <w:rPr>
                <w:sz w:val="28"/>
                <w:szCs w:val="28"/>
              </w:rPr>
            </w:pPr>
            <w:r w:rsidRPr="00A15164">
              <w:rPr>
                <w:position w:val="-10"/>
                <w:sz w:val="28"/>
                <w:szCs w:val="28"/>
              </w:rPr>
              <w:object w:dxaOrig="320" w:dyaOrig="320">
                <v:shape id="_x0000_i1430" type="#_x0000_t75" style="width:15.75pt;height:15.75pt" o:ole="">
                  <v:imagedata r:id="rId685" o:title=""/>
                </v:shape>
                <o:OLEObject Type="Embed" ProgID="Equation.3" ShapeID="_x0000_i1430" DrawAspect="Content" ObjectID="_1522040336" r:id="rId686"/>
              </w:object>
            </w:r>
          </w:p>
        </w:tc>
        <w:tc>
          <w:tcPr>
            <w:tcW w:w="1246" w:type="pct"/>
            <w:vAlign w:val="center"/>
          </w:tcPr>
          <w:p w:rsidR="008078E2" w:rsidRPr="00A15164" w:rsidRDefault="008078E2" w:rsidP="00AC4D29">
            <w:pPr>
              <w:jc w:val="center"/>
              <w:rPr>
                <w:sz w:val="28"/>
                <w:szCs w:val="28"/>
              </w:rPr>
            </w:pPr>
            <w:r w:rsidRPr="00A15164">
              <w:rPr>
                <w:sz w:val="28"/>
                <w:szCs w:val="28"/>
              </w:rPr>
              <w:t>0,01</w:t>
            </w:r>
          </w:p>
        </w:tc>
        <w:tc>
          <w:tcPr>
            <w:tcW w:w="1324" w:type="pct"/>
            <w:vAlign w:val="center"/>
          </w:tcPr>
          <w:p w:rsidR="008078E2" w:rsidRPr="00A15164" w:rsidRDefault="008078E2" w:rsidP="00AC4D29">
            <w:pPr>
              <w:jc w:val="center"/>
              <w:rPr>
                <w:sz w:val="28"/>
                <w:szCs w:val="28"/>
              </w:rPr>
            </w:pPr>
            <w:r w:rsidRPr="00A15164">
              <w:rPr>
                <w:sz w:val="28"/>
                <w:szCs w:val="28"/>
              </w:rPr>
              <w:t>0,03</w:t>
            </w:r>
          </w:p>
        </w:tc>
        <w:tc>
          <w:tcPr>
            <w:tcW w:w="1556" w:type="pct"/>
            <w:vAlign w:val="center"/>
          </w:tcPr>
          <w:p w:rsidR="008078E2" w:rsidRPr="00A15164" w:rsidRDefault="008078E2" w:rsidP="00AC4D29">
            <w:pPr>
              <w:jc w:val="center"/>
              <w:rPr>
                <w:sz w:val="28"/>
                <w:szCs w:val="28"/>
              </w:rPr>
            </w:pPr>
            <w:r w:rsidRPr="00A15164">
              <w:rPr>
                <w:sz w:val="28"/>
                <w:szCs w:val="28"/>
              </w:rPr>
              <w:t>0,05</w:t>
            </w:r>
          </w:p>
        </w:tc>
      </w:tr>
      <w:tr w:rsidR="008078E2" w:rsidRPr="00A15164" w:rsidTr="00AC4D29">
        <w:trPr>
          <w:jc w:val="center"/>
        </w:trPr>
        <w:tc>
          <w:tcPr>
            <w:tcW w:w="874" w:type="pct"/>
            <w:gridSpan w:val="2"/>
            <w:vAlign w:val="center"/>
          </w:tcPr>
          <w:p w:rsidR="008078E2" w:rsidRPr="00A15164" w:rsidRDefault="008078E2" w:rsidP="00AC4D29">
            <w:pPr>
              <w:jc w:val="center"/>
              <w:rPr>
                <w:sz w:val="28"/>
                <w:szCs w:val="28"/>
              </w:rPr>
            </w:pPr>
            <w:r w:rsidRPr="00A15164">
              <w:rPr>
                <w:position w:val="-10"/>
                <w:sz w:val="28"/>
                <w:szCs w:val="28"/>
              </w:rPr>
              <w:object w:dxaOrig="320" w:dyaOrig="320">
                <v:shape id="_x0000_i1431" type="#_x0000_t75" style="width:15.75pt;height:15.75pt" o:ole="">
                  <v:imagedata r:id="rId687" o:title=""/>
                </v:shape>
                <o:OLEObject Type="Embed" ProgID="Equation.3" ShapeID="_x0000_i1431" DrawAspect="Content" ObjectID="_1522040337" r:id="rId688"/>
              </w:object>
            </w:r>
          </w:p>
        </w:tc>
        <w:tc>
          <w:tcPr>
            <w:tcW w:w="1246" w:type="pct"/>
            <w:vAlign w:val="center"/>
          </w:tcPr>
          <w:p w:rsidR="008078E2" w:rsidRPr="00A15164" w:rsidRDefault="008078E2" w:rsidP="00AC4D29">
            <w:pPr>
              <w:jc w:val="center"/>
              <w:rPr>
                <w:sz w:val="28"/>
                <w:szCs w:val="28"/>
              </w:rPr>
            </w:pPr>
            <w:r w:rsidRPr="00A15164">
              <w:rPr>
                <w:sz w:val="28"/>
                <w:szCs w:val="28"/>
              </w:rPr>
              <w:t>0,05</w:t>
            </w:r>
          </w:p>
        </w:tc>
        <w:tc>
          <w:tcPr>
            <w:tcW w:w="1324" w:type="pct"/>
            <w:vAlign w:val="center"/>
          </w:tcPr>
          <w:p w:rsidR="008078E2" w:rsidRPr="00A15164" w:rsidRDefault="008078E2" w:rsidP="00AC4D29">
            <w:pPr>
              <w:jc w:val="center"/>
              <w:rPr>
                <w:sz w:val="28"/>
                <w:szCs w:val="28"/>
              </w:rPr>
            </w:pPr>
            <w:r w:rsidRPr="00A15164">
              <w:rPr>
                <w:sz w:val="28"/>
                <w:szCs w:val="28"/>
              </w:rPr>
              <w:t>0,1</w:t>
            </w:r>
          </w:p>
        </w:tc>
        <w:tc>
          <w:tcPr>
            <w:tcW w:w="1556" w:type="pct"/>
            <w:vAlign w:val="center"/>
          </w:tcPr>
          <w:p w:rsidR="008078E2" w:rsidRPr="00A15164" w:rsidRDefault="008078E2" w:rsidP="00AC4D29">
            <w:pPr>
              <w:jc w:val="center"/>
              <w:rPr>
                <w:sz w:val="28"/>
                <w:szCs w:val="28"/>
              </w:rPr>
            </w:pPr>
            <w:r w:rsidRPr="00A15164">
              <w:rPr>
                <w:sz w:val="28"/>
                <w:szCs w:val="28"/>
              </w:rPr>
              <w:t>0,15</w:t>
            </w:r>
          </w:p>
        </w:tc>
      </w:tr>
      <w:tr w:rsidR="008078E2" w:rsidRPr="00A15164" w:rsidTr="00AC4D29">
        <w:trPr>
          <w:jc w:val="center"/>
        </w:trPr>
        <w:tc>
          <w:tcPr>
            <w:tcW w:w="874" w:type="pct"/>
            <w:gridSpan w:val="2"/>
            <w:vAlign w:val="center"/>
          </w:tcPr>
          <w:p w:rsidR="008078E2" w:rsidRPr="00A15164" w:rsidRDefault="008078E2" w:rsidP="00AC4D29">
            <w:pPr>
              <w:jc w:val="center"/>
              <w:rPr>
                <w:sz w:val="28"/>
                <w:szCs w:val="28"/>
              </w:rPr>
            </w:pPr>
            <w:r w:rsidRPr="00A15164">
              <w:rPr>
                <w:position w:val="-10"/>
                <w:sz w:val="28"/>
                <w:szCs w:val="28"/>
              </w:rPr>
              <w:object w:dxaOrig="320" w:dyaOrig="320">
                <v:shape id="_x0000_i1432" type="#_x0000_t75" style="width:15.75pt;height:15.75pt" o:ole="">
                  <v:imagedata r:id="rId689" o:title=""/>
                </v:shape>
                <o:OLEObject Type="Embed" ProgID="Equation.3" ShapeID="_x0000_i1432" DrawAspect="Content" ObjectID="_1522040338" r:id="rId690"/>
              </w:object>
            </w:r>
          </w:p>
        </w:tc>
        <w:tc>
          <w:tcPr>
            <w:tcW w:w="1246" w:type="pct"/>
            <w:vAlign w:val="center"/>
          </w:tcPr>
          <w:p w:rsidR="008078E2" w:rsidRPr="00A15164" w:rsidRDefault="008078E2" w:rsidP="00AC4D29">
            <w:pPr>
              <w:jc w:val="center"/>
              <w:rPr>
                <w:sz w:val="28"/>
                <w:szCs w:val="28"/>
              </w:rPr>
            </w:pPr>
            <w:r w:rsidRPr="00A15164">
              <w:rPr>
                <w:sz w:val="28"/>
                <w:szCs w:val="28"/>
              </w:rPr>
              <w:t>0,1</w:t>
            </w:r>
          </w:p>
        </w:tc>
        <w:tc>
          <w:tcPr>
            <w:tcW w:w="1324" w:type="pct"/>
            <w:vAlign w:val="center"/>
          </w:tcPr>
          <w:p w:rsidR="008078E2" w:rsidRPr="00A15164" w:rsidRDefault="008078E2" w:rsidP="00AC4D29">
            <w:pPr>
              <w:jc w:val="center"/>
              <w:rPr>
                <w:sz w:val="28"/>
                <w:szCs w:val="28"/>
              </w:rPr>
            </w:pPr>
            <w:r w:rsidRPr="00A15164">
              <w:rPr>
                <w:sz w:val="28"/>
                <w:szCs w:val="28"/>
              </w:rPr>
              <w:t>0,15</w:t>
            </w:r>
          </w:p>
        </w:tc>
        <w:tc>
          <w:tcPr>
            <w:tcW w:w="1556" w:type="pct"/>
            <w:vAlign w:val="center"/>
          </w:tcPr>
          <w:p w:rsidR="008078E2" w:rsidRPr="00A15164" w:rsidRDefault="008078E2" w:rsidP="00AC4D29">
            <w:pPr>
              <w:jc w:val="center"/>
              <w:rPr>
                <w:sz w:val="28"/>
                <w:szCs w:val="28"/>
              </w:rPr>
            </w:pPr>
            <w:r w:rsidRPr="00A15164">
              <w:rPr>
                <w:sz w:val="28"/>
                <w:szCs w:val="28"/>
              </w:rPr>
              <w:t>0,2</w:t>
            </w:r>
          </w:p>
        </w:tc>
      </w:tr>
      <w:tr w:rsidR="008078E2" w:rsidRPr="00A15164" w:rsidTr="00AC4D29">
        <w:trPr>
          <w:jc w:val="center"/>
        </w:trPr>
        <w:tc>
          <w:tcPr>
            <w:tcW w:w="874" w:type="pct"/>
            <w:gridSpan w:val="2"/>
            <w:vAlign w:val="center"/>
          </w:tcPr>
          <w:p w:rsidR="008078E2" w:rsidRPr="00A15164" w:rsidRDefault="008078E2" w:rsidP="00AC4D29">
            <w:pPr>
              <w:jc w:val="center"/>
              <w:rPr>
                <w:sz w:val="28"/>
                <w:szCs w:val="28"/>
              </w:rPr>
            </w:pPr>
            <w:r w:rsidRPr="00A15164">
              <w:rPr>
                <w:position w:val="-10"/>
                <w:sz w:val="28"/>
                <w:szCs w:val="28"/>
              </w:rPr>
              <w:object w:dxaOrig="320" w:dyaOrig="320">
                <v:shape id="_x0000_i1433" type="#_x0000_t75" style="width:15.75pt;height:15.75pt" o:ole="">
                  <v:imagedata r:id="rId691" o:title=""/>
                </v:shape>
                <o:OLEObject Type="Embed" ProgID="Equation.3" ShapeID="_x0000_i1433" DrawAspect="Content" ObjectID="_1522040339" r:id="rId692"/>
              </w:object>
            </w:r>
          </w:p>
        </w:tc>
        <w:tc>
          <w:tcPr>
            <w:tcW w:w="1246" w:type="pct"/>
            <w:vAlign w:val="center"/>
          </w:tcPr>
          <w:p w:rsidR="008078E2" w:rsidRPr="00A15164" w:rsidRDefault="008078E2" w:rsidP="00AC4D29">
            <w:pPr>
              <w:jc w:val="center"/>
              <w:rPr>
                <w:sz w:val="28"/>
                <w:szCs w:val="28"/>
              </w:rPr>
            </w:pPr>
            <w:r w:rsidRPr="00A15164">
              <w:rPr>
                <w:sz w:val="28"/>
                <w:szCs w:val="28"/>
              </w:rPr>
              <w:t>0,1</w:t>
            </w:r>
          </w:p>
        </w:tc>
        <w:tc>
          <w:tcPr>
            <w:tcW w:w="1324" w:type="pct"/>
            <w:vAlign w:val="center"/>
          </w:tcPr>
          <w:p w:rsidR="008078E2" w:rsidRPr="00A15164" w:rsidRDefault="008078E2" w:rsidP="00AC4D29">
            <w:pPr>
              <w:jc w:val="center"/>
              <w:rPr>
                <w:sz w:val="28"/>
                <w:szCs w:val="28"/>
              </w:rPr>
            </w:pPr>
            <w:r w:rsidRPr="00A15164">
              <w:rPr>
                <w:sz w:val="28"/>
                <w:szCs w:val="28"/>
              </w:rPr>
              <w:t>0,2</w:t>
            </w:r>
          </w:p>
        </w:tc>
        <w:tc>
          <w:tcPr>
            <w:tcW w:w="1556" w:type="pct"/>
            <w:vAlign w:val="center"/>
          </w:tcPr>
          <w:p w:rsidR="008078E2" w:rsidRPr="00A15164" w:rsidRDefault="008078E2" w:rsidP="00AC4D29">
            <w:pPr>
              <w:jc w:val="center"/>
              <w:rPr>
                <w:sz w:val="28"/>
                <w:szCs w:val="28"/>
              </w:rPr>
            </w:pPr>
            <w:r w:rsidRPr="00A15164">
              <w:rPr>
                <w:sz w:val="28"/>
                <w:szCs w:val="28"/>
              </w:rPr>
              <w:t>0,3</w:t>
            </w:r>
          </w:p>
        </w:tc>
      </w:tr>
      <w:tr w:rsidR="008078E2" w:rsidRPr="00A15164" w:rsidTr="00AC4D29">
        <w:trPr>
          <w:jc w:val="center"/>
        </w:trPr>
        <w:tc>
          <w:tcPr>
            <w:tcW w:w="874" w:type="pct"/>
            <w:gridSpan w:val="2"/>
            <w:vAlign w:val="center"/>
          </w:tcPr>
          <w:p w:rsidR="008078E2" w:rsidRPr="00A15164" w:rsidRDefault="008078E2" w:rsidP="00AC4D29">
            <w:pPr>
              <w:jc w:val="center"/>
              <w:rPr>
                <w:sz w:val="28"/>
                <w:szCs w:val="28"/>
              </w:rPr>
            </w:pPr>
            <w:r w:rsidRPr="00A15164">
              <w:rPr>
                <w:position w:val="-10"/>
                <w:sz w:val="28"/>
                <w:szCs w:val="28"/>
              </w:rPr>
              <w:object w:dxaOrig="320" w:dyaOrig="320">
                <v:shape id="_x0000_i1434" type="#_x0000_t75" style="width:15.75pt;height:15.75pt" o:ole="">
                  <v:imagedata r:id="rId693" o:title=""/>
                </v:shape>
                <o:OLEObject Type="Embed" ProgID="Equation.3" ShapeID="_x0000_i1434" DrawAspect="Content" ObjectID="_1522040340" r:id="rId694"/>
              </w:object>
            </w:r>
          </w:p>
        </w:tc>
        <w:tc>
          <w:tcPr>
            <w:tcW w:w="1246" w:type="pct"/>
            <w:vAlign w:val="center"/>
          </w:tcPr>
          <w:p w:rsidR="008078E2" w:rsidRPr="00A15164" w:rsidRDefault="008078E2" w:rsidP="00AC4D29">
            <w:pPr>
              <w:jc w:val="center"/>
              <w:rPr>
                <w:sz w:val="28"/>
                <w:szCs w:val="28"/>
              </w:rPr>
            </w:pPr>
            <w:r w:rsidRPr="00A15164">
              <w:rPr>
                <w:sz w:val="28"/>
                <w:szCs w:val="28"/>
              </w:rPr>
              <w:t>0,2</w:t>
            </w:r>
          </w:p>
        </w:tc>
        <w:tc>
          <w:tcPr>
            <w:tcW w:w="1324" w:type="pct"/>
            <w:vAlign w:val="center"/>
          </w:tcPr>
          <w:p w:rsidR="008078E2" w:rsidRPr="00A15164" w:rsidRDefault="008078E2" w:rsidP="00AC4D29">
            <w:pPr>
              <w:jc w:val="center"/>
              <w:rPr>
                <w:sz w:val="28"/>
                <w:szCs w:val="28"/>
              </w:rPr>
            </w:pPr>
            <w:r w:rsidRPr="00A15164">
              <w:rPr>
                <w:sz w:val="28"/>
                <w:szCs w:val="28"/>
              </w:rPr>
              <w:t>0,3</w:t>
            </w:r>
          </w:p>
        </w:tc>
        <w:tc>
          <w:tcPr>
            <w:tcW w:w="1556" w:type="pct"/>
            <w:vAlign w:val="center"/>
          </w:tcPr>
          <w:p w:rsidR="008078E2" w:rsidRPr="00A15164" w:rsidRDefault="008078E2" w:rsidP="00AC4D29">
            <w:pPr>
              <w:jc w:val="center"/>
              <w:rPr>
                <w:sz w:val="28"/>
                <w:szCs w:val="28"/>
              </w:rPr>
            </w:pPr>
            <w:r w:rsidRPr="00A15164">
              <w:rPr>
                <w:sz w:val="28"/>
                <w:szCs w:val="28"/>
              </w:rPr>
              <w:t>0,4</w:t>
            </w:r>
          </w:p>
        </w:tc>
      </w:tr>
      <w:tr w:rsidR="008078E2" w:rsidRPr="00A15164" w:rsidTr="00AC4D29">
        <w:trPr>
          <w:jc w:val="center"/>
        </w:trPr>
        <w:tc>
          <w:tcPr>
            <w:tcW w:w="874" w:type="pct"/>
            <w:gridSpan w:val="2"/>
            <w:vAlign w:val="center"/>
          </w:tcPr>
          <w:p w:rsidR="008078E2" w:rsidRPr="00A15164" w:rsidRDefault="008078E2" w:rsidP="00AC4D29">
            <w:pPr>
              <w:jc w:val="center"/>
              <w:rPr>
                <w:sz w:val="28"/>
                <w:szCs w:val="28"/>
              </w:rPr>
            </w:pPr>
            <w:r w:rsidRPr="00A15164">
              <w:rPr>
                <w:position w:val="-10"/>
                <w:sz w:val="28"/>
                <w:szCs w:val="28"/>
              </w:rPr>
              <w:object w:dxaOrig="340" w:dyaOrig="320">
                <v:shape id="_x0000_i1435" type="#_x0000_t75" style="width:17.25pt;height:15.75pt" o:ole="">
                  <v:imagedata r:id="rId695" o:title=""/>
                </v:shape>
                <o:OLEObject Type="Embed" ProgID="Equation.3" ShapeID="_x0000_i1435" DrawAspect="Content" ObjectID="_1522040341" r:id="rId696"/>
              </w:object>
            </w:r>
          </w:p>
        </w:tc>
        <w:tc>
          <w:tcPr>
            <w:tcW w:w="1246" w:type="pct"/>
            <w:vAlign w:val="center"/>
          </w:tcPr>
          <w:p w:rsidR="008078E2" w:rsidRPr="00A15164" w:rsidRDefault="008078E2" w:rsidP="00AC4D29">
            <w:pPr>
              <w:jc w:val="center"/>
              <w:rPr>
                <w:sz w:val="28"/>
                <w:szCs w:val="28"/>
              </w:rPr>
            </w:pPr>
            <w:r w:rsidRPr="00A15164">
              <w:rPr>
                <w:sz w:val="28"/>
                <w:szCs w:val="28"/>
              </w:rPr>
              <w:t>0,03</w:t>
            </w:r>
          </w:p>
        </w:tc>
        <w:tc>
          <w:tcPr>
            <w:tcW w:w="1324" w:type="pct"/>
            <w:vAlign w:val="center"/>
          </w:tcPr>
          <w:p w:rsidR="008078E2" w:rsidRPr="00A15164" w:rsidRDefault="008078E2" w:rsidP="00AC4D29">
            <w:pPr>
              <w:jc w:val="center"/>
              <w:rPr>
                <w:sz w:val="28"/>
                <w:szCs w:val="28"/>
              </w:rPr>
            </w:pPr>
            <w:r w:rsidRPr="00A15164">
              <w:rPr>
                <w:sz w:val="28"/>
                <w:szCs w:val="28"/>
              </w:rPr>
              <w:t>0,05</w:t>
            </w:r>
          </w:p>
        </w:tc>
        <w:tc>
          <w:tcPr>
            <w:tcW w:w="1556" w:type="pct"/>
            <w:vAlign w:val="center"/>
          </w:tcPr>
          <w:p w:rsidR="008078E2" w:rsidRPr="00A15164" w:rsidRDefault="008078E2" w:rsidP="00AC4D29">
            <w:pPr>
              <w:tabs>
                <w:tab w:val="center" w:pos="972"/>
                <w:tab w:val="right" w:pos="1944"/>
              </w:tabs>
              <w:jc w:val="center"/>
              <w:rPr>
                <w:sz w:val="28"/>
                <w:szCs w:val="28"/>
              </w:rPr>
            </w:pPr>
            <w:r w:rsidRPr="00A15164">
              <w:rPr>
                <w:sz w:val="28"/>
                <w:szCs w:val="28"/>
              </w:rPr>
              <w:t>0,07</w:t>
            </w:r>
          </w:p>
        </w:tc>
      </w:tr>
      <w:tr w:rsidR="008078E2" w:rsidRPr="00A15164" w:rsidTr="00AC4D29">
        <w:trPr>
          <w:jc w:val="center"/>
        </w:trPr>
        <w:tc>
          <w:tcPr>
            <w:tcW w:w="874" w:type="pct"/>
            <w:gridSpan w:val="2"/>
            <w:vAlign w:val="center"/>
          </w:tcPr>
          <w:p w:rsidR="008078E2" w:rsidRPr="00A15164" w:rsidRDefault="008078E2" w:rsidP="00AC4D29">
            <w:pPr>
              <w:jc w:val="center"/>
              <w:rPr>
                <w:sz w:val="28"/>
                <w:szCs w:val="28"/>
              </w:rPr>
            </w:pPr>
            <w:r w:rsidRPr="00A15164">
              <w:rPr>
                <w:position w:val="-10"/>
                <w:sz w:val="28"/>
                <w:szCs w:val="28"/>
              </w:rPr>
              <w:object w:dxaOrig="320" w:dyaOrig="320">
                <v:shape id="_x0000_i1436" type="#_x0000_t75" style="width:15.75pt;height:15.75pt" o:ole="">
                  <v:imagedata r:id="rId697" o:title=""/>
                </v:shape>
                <o:OLEObject Type="Embed" ProgID="Equation.3" ShapeID="_x0000_i1436" DrawAspect="Content" ObjectID="_1522040342" r:id="rId698"/>
              </w:object>
            </w:r>
          </w:p>
        </w:tc>
        <w:tc>
          <w:tcPr>
            <w:tcW w:w="1246" w:type="pct"/>
            <w:vAlign w:val="center"/>
          </w:tcPr>
          <w:p w:rsidR="008078E2" w:rsidRPr="00A15164" w:rsidRDefault="008078E2" w:rsidP="00AC4D29">
            <w:pPr>
              <w:jc w:val="center"/>
              <w:rPr>
                <w:sz w:val="28"/>
                <w:szCs w:val="28"/>
              </w:rPr>
            </w:pPr>
            <w:r w:rsidRPr="00A15164">
              <w:rPr>
                <w:sz w:val="28"/>
                <w:szCs w:val="28"/>
              </w:rPr>
              <w:t>0,04</w:t>
            </w:r>
          </w:p>
        </w:tc>
        <w:tc>
          <w:tcPr>
            <w:tcW w:w="1324" w:type="pct"/>
            <w:vAlign w:val="center"/>
          </w:tcPr>
          <w:p w:rsidR="008078E2" w:rsidRPr="00A15164" w:rsidRDefault="008078E2" w:rsidP="00AC4D29">
            <w:pPr>
              <w:jc w:val="center"/>
              <w:rPr>
                <w:sz w:val="28"/>
                <w:szCs w:val="28"/>
              </w:rPr>
            </w:pPr>
            <w:r w:rsidRPr="00A15164">
              <w:rPr>
                <w:sz w:val="28"/>
                <w:szCs w:val="28"/>
              </w:rPr>
              <w:t>0,07</w:t>
            </w:r>
          </w:p>
        </w:tc>
        <w:tc>
          <w:tcPr>
            <w:tcW w:w="1556" w:type="pct"/>
            <w:vAlign w:val="center"/>
          </w:tcPr>
          <w:p w:rsidR="008078E2" w:rsidRPr="00A15164" w:rsidRDefault="008078E2" w:rsidP="00AC4D29">
            <w:pPr>
              <w:jc w:val="center"/>
              <w:rPr>
                <w:sz w:val="28"/>
                <w:szCs w:val="28"/>
              </w:rPr>
            </w:pPr>
            <w:r w:rsidRPr="00A15164">
              <w:rPr>
                <w:sz w:val="28"/>
                <w:szCs w:val="28"/>
              </w:rPr>
              <w:t>0,1</w:t>
            </w:r>
          </w:p>
        </w:tc>
      </w:tr>
      <w:tr w:rsidR="008078E2" w:rsidRPr="00A15164" w:rsidTr="00AC4D29">
        <w:trPr>
          <w:jc w:val="center"/>
        </w:trPr>
        <w:tc>
          <w:tcPr>
            <w:tcW w:w="874" w:type="pct"/>
            <w:gridSpan w:val="2"/>
            <w:vAlign w:val="center"/>
          </w:tcPr>
          <w:p w:rsidR="008078E2" w:rsidRPr="00A15164" w:rsidRDefault="008078E2" w:rsidP="00AC4D29">
            <w:pPr>
              <w:jc w:val="center"/>
              <w:rPr>
                <w:sz w:val="28"/>
                <w:szCs w:val="28"/>
              </w:rPr>
            </w:pPr>
            <w:r w:rsidRPr="00A15164">
              <w:rPr>
                <w:position w:val="-10"/>
                <w:sz w:val="28"/>
                <w:szCs w:val="28"/>
              </w:rPr>
              <w:object w:dxaOrig="340" w:dyaOrig="320">
                <v:shape id="_x0000_i1437" type="#_x0000_t75" style="width:17.25pt;height:15.75pt" o:ole="">
                  <v:imagedata r:id="rId699" o:title=""/>
                </v:shape>
                <o:OLEObject Type="Embed" ProgID="Equation.3" ShapeID="_x0000_i1437" DrawAspect="Content" ObjectID="_1522040343" r:id="rId700"/>
              </w:object>
            </w:r>
          </w:p>
        </w:tc>
        <w:tc>
          <w:tcPr>
            <w:tcW w:w="1246" w:type="pct"/>
            <w:vAlign w:val="center"/>
          </w:tcPr>
          <w:p w:rsidR="008078E2" w:rsidRPr="00A15164" w:rsidRDefault="008078E2" w:rsidP="00AC4D29">
            <w:pPr>
              <w:jc w:val="center"/>
              <w:rPr>
                <w:sz w:val="28"/>
                <w:szCs w:val="28"/>
              </w:rPr>
            </w:pPr>
            <w:r w:rsidRPr="00A15164">
              <w:rPr>
                <w:sz w:val="28"/>
                <w:szCs w:val="28"/>
              </w:rPr>
              <w:t>0,3</w:t>
            </w:r>
          </w:p>
        </w:tc>
        <w:tc>
          <w:tcPr>
            <w:tcW w:w="1324" w:type="pct"/>
            <w:vAlign w:val="center"/>
          </w:tcPr>
          <w:p w:rsidR="008078E2" w:rsidRPr="00A15164" w:rsidRDefault="008078E2" w:rsidP="00AC4D29">
            <w:pPr>
              <w:jc w:val="center"/>
              <w:rPr>
                <w:sz w:val="28"/>
                <w:szCs w:val="28"/>
              </w:rPr>
            </w:pPr>
            <w:r w:rsidRPr="00A15164">
              <w:rPr>
                <w:sz w:val="28"/>
                <w:szCs w:val="28"/>
              </w:rPr>
              <w:t>0,5</w:t>
            </w:r>
          </w:p>
        </w:tc>
        <w:tc>
          <w:tcPr>
            <w:tcW w:w="1556" w:type="pct"/>
            <w:vAlign w:val="center"/>
          </w:tcPr>
          <w:p w:rsidR="008078E2" w:rsidRPr="00A15164" w:rsidRDefault="008078E2" w:rsidP="00AC4D29">
            <w:pPr>
              <w:jc w:val="center"/>
              <w:rPr>
                <w:sz w:val="28"/>
                <w:szCs w:val="28"/>
              </w:rPr>
            </w:pPr>
            <w:r w:rsidRPr="00A15164">
              <w:rPr>
                <w:sz w:val="28"/>
                <w:szCs w:val="28"/>
              </w:rPr>
              <w:t>0,7</w:t>
            </w:r>
          </w:p>
        </w:tc>
      </w:tr>
      <w:tr w:rsidR="008078E2" w:rsidRPr="00A15164" w:rsidTr="00AC4D29">
        <w:trPr>
          <w:jc w:val="center"/>
        </w:trPr>
        <w:tc>
          <w:tcPr>
            <w:tcW w:w="874" w:type="pct"/>
            <w:gridSpan w:val="2"/>
            <w:vAlign w:val="center"/>
          </w:tcPr>
          <w:p w:rsidR="008078E2" w:rsidRPr="00A15164" w:rsidRDefault="008078E2" w:rsidP="00AC4D29">
            <w:pPr>
              <w:jc w:val="center"/>
              <w:rPr>
                <w:sz w:val="28"/>
                <w:szCs w:val="28"/>
              </w:rPr>
            </w:pPr>
            <w:r w:rsidRPr="00A15164">
              <w:rPr>
                <w:position w:val="-10"/>
                <w:sz w:val="28"/>
                <w:szCs w:val="28"/>
              </w:rPr>
              <w:object w:dxaOrig="320" w:dyaOrig="320">
                <v:shape id="_x0000_i1438" type="#_x0000_t75" style="width:15.75pt;height:15.75pt" o:ole="">
                  <v:imagedata r:id="rId701" o:title=""/>
                </v:shape>
                <o:OLEObject Type="Embed" ProgID="Equation.3" ShapeID="_x0000_i1438" DrawAspect="Content" ObjectID="_1522040344" r:id="rId702"/>
              </w:object>
            </w:r>
          </w:p>
        </w:tc>
        <w:tc>
          <w:tcPr>
            <w:tcW w:w="1246" w:type="pct"/>
            <w:vAlign w:val="center"/>
          </w:tcPr>
          <w:p w:rsidR="008078E2" w:rsidRPr="00A15164" w:rsidRDefault="008078E2" w:rsidP="00AC4D29">
            <w:pPr>
              <w:jc w:val="center"/>
              <w:rPr>
                <w:sz w:val="28"/>
                <w:szCs w:val="28"/>
              </w:rPr>
            </w:pPr>
            <w:r w:rsidRPr="00A15164">
              <w:rPr>
                <w:sz w:val="28"/>
                <w:szCs w:val="28"/>
              </w:rPr>
              <w:t>0,4</w:t>
            </w:r>
          </w:p>
        </w:tc>
        <w:tc>
          <w:tcPr>
            <w:tcW w:w="1324" w:type="pct"/>
            <w:vAlign w:val="center"/>
          </w:tcPr>
          <w:p w:rsidR="008078E2" w:rsidRPr="00A15164" w:rsidRDefault="008078E2" w:rsidP="00AC4D29">
            <w:pPr>
              <w:jc w:val="center"/>
              <w:rPr>
                <w:sz w:val="28"/>
                <w:szCs w:val="28"/>
              </w:rPr>
            </w:pPr>
            <w:r w:rsidRPr="00A15164">
              <w:rPr>
                <w:sz w:val="28"/>
                <w:szCs w:val="28"/>
              </w:rPr>
              <w:t>0,6</w:t>
            </w:r>
          </w:p>
        </w:tc>
        <w:tc>
          <w:tcPr>
            <w:tcW w:w="1556" w:type="pct"/>
            <w:vAlign w:val="center"/>
          </w:tcPr>
          <w:p w:rsidR="008078E2" w:rsidRPr="00A15164" w:rsidRDefault="008078E2" w:rsidP="00AC4D29">
            <w:pPr>
              <w:jc w:val="center"/>
              <w:rPr>
                <w:sz w:val="28"/>
                <w:szCs w:val="28"/>
              </w:rPr>
            </w:pPr>
            <w:r w:rsidRPr="00A15164">
              <w:rPr>
                <w:sz w:val="28"/>
                <w:szCs w:val="28"/>
              </w:rPr>
              <w:t>0,8</w:t>
            </w:r>
          </w:p>
        </w:tc>
      </w:tr>
      <w:tr w:rsidR="008078E2" w:rsidRPr="00A15164" w:rsidTr="00AC4D29">
        <w:trPr>
          <w:jc w:val="center"/>
        </w:trPr>
        <w:tc>
          <w:tcPr>
            <w:tcW w:w="865" w:type="pct"/>
            <w:vAlign w:val="center"/>
          </w:tcPr>
          <w:p w:rsidR="008078E2" w:rsidRPr="00A15164" w:rsidRDefault="008078E2" w:rsidP="00AC4D29">
            <w:pPr>
              <w:jc w:val="center"/>
              <w:rPr>
                <w:sz w:val="28"/>
                <w:szCs w:val="28"/>
              </w:rPr>
            </w:pPr>
            <w:r w:rsidRPr="00A15164">
              <w:rPr>
                <w:position w:val="-10"/>
                <w:sz w:val="28"/>
                <w:szCs w:val="28"/>
              </w:rPr>
              <w:object w:dxaOrig="320" w:dyaOrig="320">
                <v:shape id="_x0000_i1439" type="#_x0000_t75" style="width:15.75pt;height:15.75pt" o:ole="">
                  <v:imagedata r:id="rId703" o:title=""/>
                </v:shape>
                <o:OLEObject Type="Embed" ProgID="Equation.3" ShapeID="_x0000_i1439" DrawAspect="Content" ObjectID="_1522040345" r:id="rId704"/>
              </w:object>
            </w:r>
          </w:p>
        </w:tc>
        <w:tc>
          <w:tcPr>
            <w:tcW w:w="1255" w:type="pct"/>
            <w:gridSpan w:val="2"/>
            <w:vAlign w:val="center"/>
          </w:tcPr>
          <w:p w:rsidR="008078E2" w:rsidRPr="00A15164" w:rsidRDefault="008078E2" w:rsidP="00AC4D29">
            <w:pPr>
              <w:jc w:val="center"/>
              <w:rPr>
                <w:sz w:val="28"/>
                <w:szCs w:val="28"/>
              </w:rPr>
            </w:pPr>
            <w:r w:rsidRPr="00A15164">
              <w:rPr>
                <w:sz w:val="28"/>
                <w:szCs w:val="28"/>
              </w:rPr>
              <w:t>0,03</w:t>
            </w:r>
          </w:p>
        </w:tc>
        <w:tc>
          <w:tcPr>
            <w:tcW w:w="1324" w:type="pct"/>
            <w:vAlign w:val="center"/>
          </w:tcPr>
          <w:p w:rsidR="008078E2" w:rsidRPr="00A15164" w:rsidRDefault="008078E2" w:rsidP="00AC4D29">
            <w:pPr>
              <w:jc w:val="center"/>
              <w:rPr>
                <w:sz w:val="28"/>
                <w:szCs w:val="28"/>
              </w:rPr>
            </w:pPr>
            <w:r w:rsidRPr="00A15164">
              <w:rPr>
                <w:sz w:val="28"/>
                <w:szCs w:val="28"/>
              </w:rPr>
              <w:t>0,05</w:t>
            </w:r>
          </w:p>
        </w:tc>
        <w:tc>
          <w:tcPr>
            <w:tcW w:w="1556" w:type="pct"/>
            <w:vAlign w:val="center"/>
          </w:tcPr>
          <w:p w:rsidR="008078E2" w:rsidRPr="00A15164" w:rsidRDefault="008078E2" w:rsidP="00AC4D29">
            <w:pPr>
              <w:jc w:val="center"/>
              <w:rPr>
                <w:sz w:val="28"/>
                <w:szCs w:val="28"/>
              </w:rPr>
            </w:pPr>
            <w:r w:rsidRPr="00A15164">
              <w:rPr>
                <w:sz w:val="28"/>
                <w:szCs w:val="28"/>
              </w:rPr>
              <w:t>0,07</w:t>
            </w:r>
          </w:p>
        </w:tc>
      </w:tr>
      <w:tr w:rsidR="008078E2" w:rsidRPr="00A15164" w:rsidTr="00AC4D29">
        <w:trPr>
          <w:jc w:val="center"/>
        </w:trPr>
        <w:tc>
          <w:tcPr>
            <w:tcW w:w="865" w:type="pct"/>
            <w:vAlign w:val="center"/>
          </w:tcPr>
          <w:p w:rsidR="008078E2" w:rsidRPr="00A15164" w:rsidRDefault="008078E2" w:rsidP="00AC4D29">
            <w:pPr>
              <w:jc w:val="center"/>
              <w:rPr>
                <w:sz w:val="28"/>
                <w:szCs w:val="28"/>
              </w:rPr>
            </w:pPr>
            <w:r w:rsidRPr="00A15164">
              <w:rPr>
                <w:position w:val="-10"/>
                <w:sz w:val="28"/>
                <w:szCs w:val="28"/>
              </w:rPr>
              <w:object w:dxaOrig="320" w:dyaOrig="320">
                <v:shape id="_x0000_i1440" type="#_x0000_t75" style="width:15.75pt;height:15.75pt" o:ole="">
                  <v:imagedata r:id="rId705" o:title=""/>
                </v:shape>
                <o:OLEObject Type="Embed" ProgID="Equation.3" ShapeID="_x0000_i1440" DrawAspect="Content" ObjectID="_1522040346" r:id="rId706"/>
              </w:object>
            </w:r>
          </w:p>
        </w:tc>
        <w:tc>
          <w:tcPr>
            <w:tcW w:w="1255" w:type="pct"/>
            <w:gridSpan w:val="2"/>
            <w:vAlign w:val="center"/>
          </w:tcPr>
          <w:p w:rsidR="008078E2" w:rsidRPr="00A15164" w:rsidRDefault="008078E2" w:rsidP="00AC4D29">
            <w:pPr>
              <w:jc w:val="center"/>
              <w:rPr>
                <w:sz w:val="28"/>
                <w:szCs w:val="28"/>
              </w:rPr>
            </w:pPr>
            <w:r w:rsidRPr="00A15164">
              <w:rPr>
                <w:sz w:val="28"/>
                <w:szCs w:val="28"/>
              </w:rPr>
              <w:t>0,2</w:t>
            </w:r>
          </w:p>
        </w:tc>
        <w:tc>
          <w:tcPr>
            <w:tcW w:w="1324" w:type="pct"/>
            <w:vAlign w:val="center"/>
          </w:tcPr>
          <w:p w:rsidR="008078E2" w:rsidRPr="00A15164" w:rsidRDefault="008078E2" w:rsidP="00AC4D29">
            <w:pPr>
              <w:jc w:val="center"/>
              <w:rPr>
                <w:sz w:val="28"/>
                <w:szCs w:val="28"/>
              </w:rPr>
            </w:pPr>
            <w:r w:rsidRPr="00A15164">
              <w:rPr>
                <w:sz w:val="28"/>
                <w:szCs w:val="28"/>
              </w:rPr>
              <w:t>0,4</w:t>
            </w:r>
          </w:p>
        </w:tc>
        <w:tc>
          <w:tcPr>
            <w:tcW w:w="1556" w:type="pct"/>
            <w:vAlign w:val="center"/>
          </w:tcPr>
          <w:p w:rsidR="008078E2" w:rsidRPr="00A15164" w:rsidRDefault="008078E2" w:rsidP="00AC4D29">
            <w:pPr>
              <w:jc w:val="center"/>
              <w:rPr>
                <w:sz w:val="28"/>
                <w:szCs w:val="28"/>
              </w:rPr>
            </w:pPr>
            <w:r w:rsidRPr="00A15164">
              <w:rPr>
                <w:sz w:val="28"/>
                <w:szCs w:val="28"/>
              </w:rPr>
              <w:t>0,6</w:t>
            </w:r>
          </w:p>
        </w:tc>
      </w:tr>
      <w:tr w:rsidR="008078E2" w:rsidRPr="00A15164" w:rsidTr="00AC4D29">
        <w:trPr>
          <w:jc w:val="center"/>
        </w:trPr>
        <w:tc>
          <w:tcPr>
            <w:tcW w:w="865" w:type="pct"/>
            <w:vAlign w:val="center"/>
          </w:tcPr>
          <w:p w:rsidR="008078E2" w:rsidRPr="00A15164" w:rsidRDefault="008078E2" w:rsidP="00AC4D29">
            <w:pPr>
              <w:jc w:val="center"/>
              <w:rPr>
                <w:sz w:val="28"/>
                <w:szCs w:val="28"/>
              </w:rPr>
            </w:pPr>
            <w:r w:rsidRPr="00A15164">
              <w:rPr>
                <w:position w:val="-10"/>
                <w:sz w:val="28"/>
                <w:szCs w:val="28"/>
              </w:rPr>
              <w:object w:dxaOrig="320" w:dyaOrig="320">
                <v:shape id="_x0000_i1441" type="#_x0000_t75" style="width:15.75pt;height:15.75pt" o:ole="">
                  <v:imagedata r:id="rId707" o:title=""/>
                </v:shape>
                <o:OLEObject Type="Embed" ProgID="Equation.3" ShapeID="_x0000_i1441" DrawAspect="Content" ObjectID="_1522040347" r:id="rId708"/>
              </w:object>
            </w:r>
          </w:p>
        </w:tc>
        <w:tc>
          <w:tcPr>
            <w:tcW w:w="1255" w:type="pct"/>
            <w:gridSpan w:val="2"/>
            <w:vAlign w:val="center"/>
          </w:tcPr>
          <w:p w:rsidR="008078E2" w:rsidRPr="00A15164" w:rsidRDefault="008078E2" w:rsidP="00AC4D29">
            <w:pPr>
              <w:jc w:val="center"/>
              <w:rPr>
                <w:sz w:val="28"/>
                <w:szCs w:val="28"/>
              </w:rPr>
            </w:pPr>
            <w:r w:rsidRPr="00A15164">
              <w:rPr>
                <w:sz w:val="28"/>
                <w:szCs w:val="28"/>
              </w:rPr>
              <w:t>0,05</w:t>
            </w:r>
          </w:p>
        </w:tc>
        <w:tc>
          <w:tcPr>
            <w:tcW w:w="1324" w:type="pct"/>
            <w:vAlign w:val="center"/>
          </w:tcPr>
          <w:p w:rsidR="008078E2" w:rsidRPr="00A15164" w:rsidRDefault="008078E2" w:rsidP="00AC4D29">
            <w:pPr>
              <w:jc w:val="center"/>
              <w:rPr>
                <w:sz w:val="28"/>
                <w:szCs w:val="28"/>
              </w:rPr>
            </w:pPr>
            <w:r w:rsidRPr="00A15164">
              <w:rPr>
                <w:sz w:val="28"/>
                <w:szCs w:val="28"/>
              </w:rPr>
              <w:t>0,1</w:t>
            </w:r>
          </w:p>
        </w:tc>
        <w:tc>
          <w:tcPr>
            <w:tcW w:w="1556" w:type="pct"/>
            <w:vAlign w:val="center"/>
          </w:tcPr>
          <w:p w:rsidR="008078E2" w:rsidRPr="00A15164" w:rsidRDefault="008078E2" w:rsidP="00AC4D29">
            <w:pPr>
              <w:jc w:val="center"/>
              <w:rPr>
                <w:sz w:val="28"/>
                <w:szCs w:val="28"/>
              </w:rPr>
            </w:pPr>
            <w:r w:rsidRPr="00A15164">
              <w:rPr>
                <w:sz w:val="28"/>
                <w:szCs w:val="28"/>
              </w:rPr>
              <w:t>0,15</w:t>
            </w:r>
          </w:p>
        </w:tc>
      </w:tr>
    </w:tbl>
    <w:p w:rsidR="008078E2" w:rsidRDefault="008078E2" w:rsidP="00D27C22">
      <w:pPr>
        <w:pStyle w:val="a6"/>
        <w:spacing w:before="0" w:after="0" w:line="360" w:lineRule="auto"/>
        <w:ind w:firstLine="567"/>
        <w:jc w:val="both"/>
        <w:rPr>
          <w:sz w:val="28"/>
          <w:szCs w:val="28"/>
        </w:rPr>
      </w:pPr>
    </w:p>
    <w:p w:rsidR="008078E2" w:rsidRDefault="008078E2" w:rsidP="00D27C22">
      <w:pPr>
        <w:pStyle w:val="a6"/>
        <w:spacing w:before="0" w:after="0" w:line="360" w:lineRule="auto"/>
        <w:ind w:firstLine="567"/>
        <w:jc w:val="both"/>
        <w:rPr>
          <w:i w:val="0"/>
          <w:sz w:val="28"/>
          <w:szCs w:val="28"/>
        </w:rPr>
      </w:pPr>
      <w:r w:rsidRPr="00A15164">
        <w:rPr>
          <w:sz w:val="28"/>
          <w:szCs w:val="28"/>
        </w:rPr>
        <w:t xml:space="preserve"> </w:t>
      </w:r>
      <w:r w:rsidRPr="00C806A1">
        <w:rPr>
          <w:i w:val="0"/>
          <w:sz w:val="28"/>
          <w:szCs w:val="28"/>
        </w:rPr>
        <w:t xml:space="preserve">Нагромадження радіонуклідів у камерах схилової екосистеми з роками наведено в табл. </w:t>
      </w:r>
      <w:r>
        <w:rPr>
          <w:i w:val="0"/>
          <w:sz w:val="28"/>
          <w:szCs w:val="28"/>
        </w:rPr>
        <w:t>5.11</w:t>
      </w:r>
      <w:r w:rsidRPr="00C806A1">
        <w:rPr>
          <w:i w:val="0"/>
          <w:sz w:val="28"/>
          <w:szCs w:val="28"/>
        </w:rPr>
        <w:t>.</w:t>
      </w:r>
    </w:p>
    <w:p w:rsidR="008078E2" w:rsidRPr="00A15164" w:rsidRDefault="008078E2" w:rsidP="00D27C22">
      <w:pPr>
        <w:pStyle w:val="a6"/>
        <w:spacing w:before="0" w:after="0" w:line="360" w:lineRule="auto"/>
        <w:ind w:firstLine="567"/>
        <w:rPr>
          <w:sz w:val="28"/>
          <w:szCs w:val="28"/>
        </w:rPr>
      </w:pPr>
      <w:r w:rsidRPr="00A15164">
        <w:rPr>
          <w:sz w:val="28"/>
          <w:szCs w:val="28"/>
        </w:rPr>
        <w:t xml:space="preserve">Таблиця </w:t>
      </w:r>
      <w:r>
        <w:rPr>
          <w:sz w:val="28"/>
          <w:szCs w:val="28"/>
        </w:rPr>
        <w:t>5.11</w:t>
      </w:r>
    </w:p>
    <w:p w:rsidR="008078E2" w:rsidRPr="00CB7739" w:rsidRDefault="008078E2" w:rsidP="00D27C22">
      <w:pPr>
        <w:pStyle w:val="a8"/>
        <w:spacing w:after="0" w:line="360" w:lineRule="auto"/>
        <w:ind w:firstLine="567"/>
        <w:rPr>
          <w:b w:val="0"/>
          <w:sz w:val="28"/>
          <w:szCs w:val="28"/>
        </w:rPr>
      </w:pPr>
      <w:r w:rsidRPr="00A15164">
        <w:rPr>
          <w:sz w:val="28"/>
          <w:szCs w:val="28"/>
        </w:rPr>
        <w:t>Нагромадження радіонуклідів у камерах схилової екосисте</w:t>
      </w:r>
      <w:r w:rsidRPr="00FB2FF2">
        <w:rPr>
          <w:sz w:val="28"/>
          <w:szCs w:val="28"/>
        </w:rPr>
        <w:t>ми</w:t>
      </w:r>
    </w:p>
    <w:tbl>
      <w:tblPr>
        <w:tblW w:w="0" w:type="auto"/>
        <w:jc w:val="center"/>
        <w:tblInd w:w="2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01"/>
        <w:gridCol w:w="5704"/>
        <w:gridCol w:w="1419"/>
      </w:tblGrid>
      <w:tr w:rsidR="008078E2" w:rsidRPr="00CB7739" w:rsidTr="00AC4D29">
        <w:trPr>
          <w:jc w:val="center"/>
        </w:trPr>
        <w:tc>
          <w:tcPr>
            <w:tcW w:w="2201" w:type="dxa"/>
          </w:tcPr>
          <w:p w:rsidR="008078E2" w:rsidRPr="00CB7739" w:rsidRDefault="008078E2" w:rsidP="00AC4D29">
            <w:pPr>
              <w:ind w:firstLine="40"/>
              <w:jc w:val="center"/>
              <w:rPr>
                <w:sz w:val="28"/>
                <w:szCs w:val="28"/>
              </w:rPr>
            </w:pPr>
            <w:r w:rsidRPr="00CB7739">
              <w:rPr>
                <w:sz w:val="28"/>
                <w:szCs w:val="28"/>
              </w:rPr>
              <w:t>Камери</w:t>
            </w:r>
          </w:p>
        </w:tc>
        <w:tc>
          <w:tcPr>
            <w:tcW w:w="5704" w:type="dxa"/>
          </w:tcPr>
          <w:p w:rsidR="008078E2" w:rsidRPr="00CB7739" w:rsidRDefault="008078E2" w:rsidP="00AC4D29">
            <w:pPr>
              <w:ind w:right="-126" w:firstLine="40"/>
              <w:jc w:val="center"/>
              <w:rPr>
                <w:sz w:val="28"/>
                <w:szCs w:val="28"/>
              </w:rPr>
            </w:pPr>
            <w:r w:rsidRPr="00CB7739">
              <w:rPr>
                <w:sz w:val="28"/>
                <w:szCs w:val="28"/>
              </w:rPr>
              <w:t>Максимальна активність радіонуклідів, %</w:t>
            </w:r>
          </w:p>
        </w:tc>
        <w:tc>
          <w:tcPr>
            <w:tcW w:w="1419" w:type="dxa"/>
          </w:tcPr>
          <w:p w:rsidR="008078E2" w:rsidRPr="00CB7739" w:rsidRDefault="008078E2" w:rsidP="00AC4D29">
            <w:pPr>
              <w:ind w:firstLine="40"/>
              <w:jc w:val="center"/>
              <w:rPr>
                <w:sz w:val="28"/>
                <w:szCs w:val="28"/>
              </w:rPr>
            </w:pPr>
            <w:r w:rsidRPr="00CB7739">
              <w:rPr>
                <w:sz w:val="28"/>
                <w:szCs w:val="28"/>
              </w:rPr>
              <w:t>Час, рік</w:t>
            </w:r>
          </w:p>
        </w:tc>
      </w:tr>
      <w:tr w:rsidR="008078E2" w:rsidRPr="00A15164" w:rsidTr="00AC4D29">
        <w:trPr>
          <w:jc w:val="center"/>
        </w:trPr>
        <w:tc>
          <w:tcPr>
            <w:tcW w:w="2201" w:type="dxa"/>
          </w:tcPr>
          <w:p w:rsidR="008078E2" w:rsidRPr="00A15164" w:rsidRDefault="008078E2" w:rsidP="00AC4D29">
            <w:pPr>
              <w:ind w:firstLine="40"/>
              <w:rPr>
                <w:sz w:val="28"/>
                <w:szCs w:val="28"/>
              </w:rPr>
            </w:pPr>
            <w:r w:rsidRPr="00A15164">
              <w:rPr>
                <w:sz w:val="28"/>
                <w:szCs w:val="28"/>
              </w:rPr>
              <w:t>Узлісся</w:t>
            </w:r>
          </w:p>
        </w:tc>
        <w:tc>
          <w:tcPr>
            <w:tcW w:w="5704" w:type="dxa"/>
          </w:tcPr>
          <w:p w:rsidR="008078E2" w:rsidRPr="00A15164" w:rsidRDefault="008078E2" w:rsidP="00AC4D29">
            <w:pPr>
              <w:ind w:firstLine="40"/>
              <w:jc w:val="center"/>
              <w:rPr>
                <w:sz w:val="28"/>
                <w:szCs w:val="28"/>
              </w:rPr>
            </w:pPr>
            <w:r w:rsidRPr="00A15164">
              <w:rPr>
                <w:sz w:val="28"/>
                <w:szCs w:val="28"/>
              </w:rPr>
              <w:t>12</w:t>
            </w:r>
          </w:p>
        </w:tc>
        <w:tc>
          <w:tcPr>
            <w:tcW w:w="1419" w:type="dxa"/>
          </w:tcPr>
          <w:p w:rsidR="008078E2" w:rsidRPr="00A15164" w:rsidRDefault="008078E2" w:rsidP="00AC4D29">
            <w:pPr>
              <w:ind w:firstLine="40"/>
              <w:jc w:val="center"/>
              <w:rPr>
                <w:sz w:val="28"/>
                <w:szCs w:val="28"/>
              </w:rPr>
            </w:pPr>
            <w:r w:rsidRPr="00A15164">
              <w:rPr>
                <w:sz w:val="28"/>
                <w:szCs w:val="28"/>
              </w:rPr>
              <w:t>12</w:t>
            </w:r>
          </w:p>
        </w:tc>
      </w:tr>
      <w:tr w:rsidR="008078E2" w:rsidRPr="00A15164" w:rsidTr="00AC4D29">
        <w:trPr>
          <w:jc w:val="center"/>
        </w:trPr>
        <w:tc>
          <w:tcPr>
            <w:tcW w:w="2201" w:type="dxa"/>
          </w:tcPr>
          <w:p w:rsidR="008078E2" w:rsidRPr="00A15164" w:rsidRDefault="008078E2" w:rsidP="00AC4D29">
            <w:pPr>
              <w:ind w:firstLine="40"/>
              <w:rPr>
                <w:sz w:val="28"/>
                <w:szCs w:val="28"/>
              </w:rPr>
            </w:pPr>
            <w:r w:rsidRPr="00A15164">
              <w:rPr>
                <w:sz w:val="28"/>
                <w:szCs w:val="28"/>
              </w:rPr>
              <w:t>Лука</w:t>
            </w:r>
          </w:p>
        </w:tc>
        <w:tc>
          <w:tcPr>
            <w:tcW w:w="5704" w:type="dxa"/>
          </w:tcPr>
          <w:p w:rsidR="008078E2" w:rsidRPr="00A15164" w:rsidRDefault="008078E2" w:rsidP="00AC4D29">
            <w:pPr>
              <w:ind w:firstLine="40"/>
              <w:jc w:val="center"/>
              <w:rPr>
                <w:sz w:val="28"/>
                <w:szCs w:val="28"/>
              </w:rPr>
            </w:pPr>
            <w:r w:rsidRPr="00A15164">
              <w:rPr>
                <w:sz w:val="28"/>
                <w:szCs w:val="28"/>
              </w:rPr>
              <w:t>6</w:t>
            </w:r>
          </w:p>
        </w:tc>
        <w:tc>
          <w:tcPr>
            <w:tcW w:w="1419" w:type="dxa"/>
          </w:tcPr>
          <w:p w:rsidR="008078E2" w:rsidRPr="00A15164" w:rsidRDefault="008078E2" w:rsidP="00AC4D29">
            <w:pPr>
              <w:ind w:firstLine="40"/>
              <w:jc w:val="center"/>
              <w:rPr>
                <w:sz w:val="28"/>
                <w:szCs w:val="28"/>
              </w:rPr>
            </w:pPr>
            <w:r w:rsidRPr="00A15164">
              <w:rPr>
                <w:sz w:val="28"/>
                <w:szCs w:val="28"/>
              </w:rPr>
              <w:t>20</w:t>
            </w:r>
          </w:p>
        </w:tc>
      </w:tr>
      <w:tr w:rsidR="008078E2" w:rsidRPr="00A15164" w:rsidTr="00AC4D29">
        <w:trPr>
          <w:jc w:val="center"/>
        </w:trPr>
        <w:tc>
          <w:tcPr>
            <w:tcW w:w="2201" w:type="dxa"/>
          </w:tcPr>
          <w:p w:rsidR="008078E2" w:rsidRPr="00A15164" w:rsidRDefault="008078E2" w:rsidP="00AC4D29">
            <w:pPr>
              <w:ind w:firstLine="40"/>
              <w:rPr>
                <w:sz w:val="28"/>
                <w:szCs w:val="28"/>
              </w:rPr>
            </w:pPr>
            <w:r w:rsidRPr="00A15164">
              <w:rPr>
                <w:sz w:val="28"/>
                <w:szCs w:val="28"/>
              </w:rPr>
              <w:t>Тераса</w:t>
            </w:r>
          </w:p>
        </w:tc>
        <w:tc>
          <w:tcPr>
            <w:tcW w:w="5704" w:type="dxa"/>
          </w:tcPr>
          <w:p w:rsidR="008078E2" w:rsidRPr="00A15164" w:rsidRDefault="008078E2" w:rsidP="00AC4D29">
            <w:pPr>
              <w:ind w:firstLine="40"/>
              <w:jc w:val="center"/>
              <w:rPr>
                <w:sz w:val="28"/>
                <w:szCs w:val="28"/>
              </w:rPr>
            </w:pPr>
            <w:r w:rsidRPr="00A15164">
              <w:rPr>
                <w:sz w:val="28"/>
                <w:szCs w:val="28"/>
              </w:rPr>
              <w:t>1</w:t>
            </w:r>
            <w:r>
              <w:rPr>
                <w:sz w:val="28"/>
                <w:szCs w:val="28"/>
              </w:rPr>
              <w:t>,</w:t>
            </w:r>
            <w:r w:rsidRPr="00A15164">
              <w:rPr>
                <w:sz w:val="28"/>
                <w:szCs w:val="28"/>
              </w:rPr>
              <w:t>4</w:t>
            </w:r>
          </w:p>
        </w:tc>
        <w:tc>
          <w:tcPr>
            <w:tcW w:w="1419" w:type="dxa"/>
          </w:tcPr>
          <w:p w:rsidR="008078E2" w:rsidRPr="00A15164" w:rsidRDefault="008078E2" w:rsidP="00AC4D29">
            <w:pPr>
              <w:ind w:firstLine="40"/>
              <w:jc w:val="center"/>
              <w:rPr>
                <w:sz w:val="28"/>
                <w:szCs w:val="28"/>
              </w:rPr>
            </w:pPr>
            <w:r w:rsidRPr="00A15164">
              <w:rPr>
                <w:sz w:val="28"/>
                <w:szCs w:val="28"/>
              </w:rPr>
              <w:t>20</w:t>
            </w:r>
          </w:p>
        </w:tc>
      </w:tr>
      <w:tr w:rsidR="008078E2" w:rsidRPr="00A15164" w:rsidTr="00AC4D29">
        <w:trPr>
          <w:jc w:val="center"/>
        </w:trPr>
        <w:tc>
          <w:tcPr>
            <w:tcW w:w="2201" w:type="dxa"/>
          </w:tcPr>
          <w:p w:rsidR="008078E2" w:rsidRPr="00A15164" w:rsidRDefault="008078E2" w:rsidP="00AC4D29">
            <w:pPr>
              <w:ind w:firstLine="40"/>
              <w:rPr>
                <w:sz w:val="28"/>
                <w:szCs w:val="28"/>
              </w:rPr>
            </w:pPr>
            <w:r w:rsidRPr="00A15164">
              <w:rPr>
                <w:sz w:val="28"/>
                <w:szCs w:val="28"/>
              </w:rPr>
              <w:t>Заплава</w:t>
            </w:r>
          </w:p>
        </w:tc>
        <w:tc>
          <w:tcPr>
            <w:tcW w:w="5704" w:type="dxa"/>
          </w:tcPr>
          <w:p w:rsidR="008078E2" w:rsidRPr="00A15164" w:rsidRDefault="008078E2" w:rsidP="00AC4D29">
            <w:pPr>
              <w:ind w:firstLine="40"/>
              <w:jc w:val="center"/>
              <w:rPr>
                <w:sz w:val="28"/>
                <w:szCs w:val="28"/>
              </w:rPr>
            </w:pPr>
            <w:r w:rsidRPr="00A15164">
              <w:rPr>
                <w:sz w:val="28"/>
                <w:szCs w:val="28"/>
              </w:rPr>
              <w:t>0</w:t>
            </w:r>
            <w:r>
              <w:rPr>
                <w:sz w:val="28"/>
                <w:szCs w:val="28"/>
              </w:rPr>
              <w:t>,</w:t>
            </w:r>
            <w:r w:rsidRPr="00A15164">
              <w:rPr>
                <w:sz w:val="28"/>
                <w:szCs w:val="28"/>
              </w:rPr>
              <w:t>82</w:t>
            </w:r>
          </w:p>
        </w:tc>
        <w:tc>
          <w:tcPr>
            <w:tcW w:w="1419" w:type="dxa"/>
          </w:tcPr>
          <w:p w:rsidR="008078E2" w:rsidRPr="00A15164" w:rsidRDefault="008078E2" w:rsidP="00AC4D29">
            <w:pPr>
              <w:ind w:firstLine="40"/>
              <w:jc w:val="center"/>
              <w:rPr>
                <w:sz w:val="28"/>
                <w:szCs w:val="28"/>
              </w:rPr>
            </w:pPr>
            <w:r w:rsidRPr="00A15164">
              <w:rPr>
                <w:sz w:val="28"/>
                <w:szCs w:val="28"/>
              </w:rPr>
              <w:t>24</w:t>
            </w:r>
          </w:p>
        </w:tc>
      </w:tr>
      <w:tr w:rsidR="008078E2" w:rsidRPr="00A15164" w:rsidTr="00AC4D29">
        <w:trPr>
          <w:jc w:val="center"/>
        </w:trPr>
        <w:tc>
          <w:tcPr>
            <w:tcW w:w="2201" w:type="dxa"/>
          </w:tcPr>
          <w:p w:rsidR="008078E2" w:rsidRPr="00A15164" w:rsidRDefault="008078E2" w:rsidP="00AC4D29">
            <w:pPr>
              <w:ind w:firstLine="40"/>
              <w:rPr>
                <w:sz w:val="28"/>
                <w:szCs w:val="28"/>
              </w:rPr>
            </w:pPr>
            <w:r w:rsidRPr="00A15164">
              <w:rPr>
                <w:sz w:val="28"/>
                <w:szCs w:val="28"/>
              </w:rPr>
              <w:t>Вода</w:t>
            </w:r>
          </w:p>
        </w:tc>
        <w:tc>
          <w:tcPr>
            <w:tcW w:w="5704" w:type="dxa"/>
          </w:tcPr>
          <w:p w:rsidR="008078E2" w:rsidRPr="00A15164" w:rsidRDefault="008078E2" w:rsidP="00AC4D29">
            <w:pPr>
              <w:ind w:firstLine="40"/>
              <w:jc w:val="center"/>
              <w:rPr>
                <w:sz w:val="28"/>
                <w:szCs w:val="28"/>
              </w:rPr>
            </w:pPr>
            <w:r w:rsidRPr="00A15164">
              <w:rPr>
                <w:sz w:val="28"/>
                <w:szCs w:val="28"/>
              </w:rPr>
              <w:t>0</w:t>
            </w:r>
            <w:r>
              <w:rPr>
                <w:sz w:val="28"/>
                <w:szCs w:val="28"/>
              </w:rPr>
              <w:t>,</w:t>
            </w:r>
            <w:r w:rsidRPr="00A15164">
              <w:rPr>
                <w:sz w:val="28"/>
                <w:szCs w:val="28"/>
              </w:rPr>
              <w:t xml:space="preserve">32 </w:t>
            </w:r>
          </w:p>
        </w:tc>
        <w:tc>
          <w:tcPr>
            <w:tcW w:w="1419" w:type="dxa"/>
          </w:tcPr>
          <w:p w:rsidR="008078E2" w:rsidRPr="00A15164" w:rsidRDefault="008078E2" w:rsidP="00AC4D29">
            <w:pPr>
              <w:ind w:firstLine="40"/>
              <w:jc w:val="center"/>
              <w:rPr>
                <w:sz w:val="28"/>
                <w:szCs w:val="28"/>
              </w:rPr>
            </w:pPr>
            <w:r w:rsidRPr="00A15164">
              <w:rPr>
                <w:sz w:val="28"/>
                <w:szCs w:val="28"/>
              </w:rPr>
              <w:t>30</w:t>
            </w:r>
          </w:p>
        </w:tc>
      </w:tr>
      <w:tr w:rsidR="008078E2" w:rsidRPr="00A15164" w:rsidTr="00AC4D29">
        <w:trPr>
          <w:jc w:val="center"/>
        </w:trPr>
        <w:tc>
          <w:tcPr>
            <w:tcW w:w="2201" w:type="dxa"/>
          </w:tcPr>
          <w:p w:rsidR="008078E2" w:rsidRPr="00A15164" w:rsidRDefault="008078E2" w:rsidP="00AC4D29">
            <w:pPr>
              <w:ind w:firstLine="40"/>
              <w:rPr>
                <w:sz w:val="28"/>
                <w:szCs w:val="28"/>
              </w:rPr>
            </w:pPr>
            <w:r w:rsidRPr="00A15164">
              <w:rPr>
                <w:sz w:val="28"/>
                <w:szCs w:val="28"/>
              </w:rPr>
              <w:t>Біота</w:t>
            </w:r>
          </w:p>
        </w:tc>
        <w:tc>
          <w:tcPr>
            <w:tcW w:w="5704" w:type="dxa"/>
          </w:tcPr>
          <w:p w:rsidR="008078E2" w:rsidRPr="00A15164" w:rsidRDefault="008078E2" w:rsidP="00AC4D29">
            <w:pPr>
              <w:ind w:firstLine="40"/>
              <w:jc w:val="center"/>
              <w:rPr>
                <w:sz w:val="28"/>
                <w:szCs w:val="28"/>
              </w:rPr>
            </w:pPr>
            <w:r w:rsidRPr="00A15164">
              <w:rPr>
                <w:sz w:val="28"/>
                <w:szCs w:val="28"/>
              </w:rPr>
              <w:t>1</w:t>
            </w:r>
            <w:r>
              <w:rPr>
                <w:sz w:val="28"/>
                <w:szCs w:val="28"/>
              </w:rPr>
              <w:t>,</w:t>
            </w:r>
            <w:r w:rsidRPr="00A15164">
              <w:rPr>
                <w:sz w:val="28"/>
                <w:szCs w:val="28"/>
              </w:rPr>
              <w:t xml:space="preserve">16 </w:t>
            </w:r>
          </w:p>
        </w:tc>
        <w:tc>
          <w:tcPr>
            <w:tcW w:w="1419" w:type="dxa"/>
          </w:tcPr>
          <w:p w:rsidR="008078E2" w:rsidRPr="00A15164" w:rsidRDefault="008078E2" w:rsidP="00AC4D29">
            <w:pPr>
              <w:ind w:firstLine="40"/>
              <w:jc w:val="center"/>
              <w:rPr>
                <w:sz w:val="28"/>
                <w:szCs w:val="28"/>
              </w:rPr>
            </w:pPr>
            <w:r w:rsidRPr="00A15164">
              <w:rPr>
                <w:sz w:val="28"/>
                <w:szCs w:val="28"/>
              </w:rPr>
              <w:t>44</w:t>
            </w:r>
          </w:p>
        </w:tc>
      </w:tr>
      <w:tr w:rsidR="008078E2" w:rsidRPr="00A15164" w:rsidTr="00AC4D29">
        <w:trPr>
          <w:jc w:val="center"/>
        </w:trPr>
        <w:tc>
          <w:tcPr>
            <w:tcW w:w="2201" w:type="dxa"/>
          </w:tcPr>
          <w:p w:rsidR="008078E2" w:rsidRPr="00A15164" w:rsidRDefault="008078E2" w:rsidP="00AC4D29">
            <w:pPr>
              <w:ind w:firstLine="40"/>
              <w:rPr>
                <w:sz w:val="28"/>
                <w:szCs w:val="28"/>
              </w:rPr>
            </w:pPr>
            <w:r w:rsidRPr="00A15164">
              <w:rPr>
                <w:sz w:val="28"/>
                <w:szCs w:val="28"/>
              </w:rPr>
              <w:t>Донні відклади</w:t>
            </w:r>
          </w:p>
        </w:tc>
        <w:tc>
          <w:tcPr>
            <w:tcW w:w="5704" w:type="dxa"/>
          </w:tcPr>
          <w:p w:rsidR="008078E2" w:rsidRPr="00A15164" w:rsidRDefault="008078E2" w:rsidP="00AC4D29">
            <w:pPr>
              <w:ind w:firstLine="40"/>
              <w:jc w:val="center"/>
              <w:rPr>
                <w:sz w:val="28"/>
                <w:szCs w:val="28"/>
              </w:rPr>
            </w:pPr>
            <w:r w:rsidRPr="00A15164">
              <w:rPr>
                <w:sz w:val="28"/>
                <w:szCs w:val="28"/>
              </w:rPr>
              <w:t>2</w:t>
            </w:r>
            <w:r>
              <w:rPr>
                <w:sz w:val="28"/>
                <w:szCs w:val="28"/>
              </w:rPr>
              <w:t>,</w:t>
            </w:r>
            <w:r w:rsidRPr="00A15164">
              <w:rPr>
                <w:sz w:val="28"/>
                <w:szCs w:val="28"/>
              </w:rPr>
              <w:t>3</w:t>
            </w:r>
          </w:p>
        </w:tc>
        <w:tc>
          <w:tcPr>
            <w:tcW w:w="1419" w:type="dxa"/>
          </w:tcPr>
          <w:p w:rsidR="008078E2" w:rsidRPr="00A15164" w:rsidRDefault="008078E2" w:rsidP="00AC4D29">
            <w:pPr>
              <w:ind w:firstLine="40"/>
              <w:jc w:val="center"/>
              <w:rPr>
                <w:sz w:val="28"/>
                <w:szCs w:val="28"/>
              </w:rPr>
            </w:pPr>
            <w:r w:rsidRPr="00A15164">
              <w:rPr>
                <w:sz w:val="28"/>
                <w:szCs w:val="28"/>
              </w:rPr>
              <w:t>48</w:t>
            </w:r>
          </w:p>
        </w:tc>
      </w:tr>
      <w:tr w:rsidR="008078E2" w:rsidRPr="00A15164" w:rsidTr="00AC4D29">
        <w:trPr>
          <w:jc w:val="center"/>
        </w:trPr>
        <w:tc>
          <w:tcPr>
            <w:tcW w:w="2201" w:type="dxa"/>
          </w:tcPr>
          <w:p w:rsidR="008078E2" w:rsidRPr="00A15164" w:rsidRDefault="008078E2" w:rsidP="00AC4D29">
            <w:pPr>
              <w:ind w:firstLine="40"/>
              <w:rPr>
                <w:sz w:val="28"/>
                <w:szCs w:val="28"/>
              </w:rPr>
            </w:pPr>
            <w:r w:rsidRPr="00A15164">
              <w:rPr>
                <w:sz w:val="28"/>
                <w:szCs w:val="28"/>
              </w:rPr>
              <w:t>Людина</w:t>
            </w:r>
          </w:p>
        </w:tc>
        <w:tc>
          <w:tcPr>
            <w:tcW w:w="5704" w:type="dxa"/>
          </w:tcPr>
          <w:p w:rsidR="008078E2" w:rsidRPr="00A15164" w:rsidRDefault="008078E2" w:rsidP="00AC4D29">
            <w:pPr>
              <w:ind w:firstLine="40"/>
              <w:jc w:val="center"/>
              <w:rPr>
                <w:sz w:val="28"/>
                <w:szCs w:val="28"/>
              </w:rPr>
            </w:pPr>
            <w:r w:rsidRPr="00A15164">
              <w:rPr>
                <w:sz w:val="28"/>
                <w:szCs w:val="28"/>
              </w:rPr>
              <w:t xml:space="preserve">22 </w:t>
            </w:r>
          </w:p>
        </w:tc>
        <w:tc>
          <w:tcPr>
            <w:tcW w:w="1419" w:type="dxa"/>
          </w:tcPr>
          <w:p w:rsidR="008078E2" w:rsidRPr="00A15164" w:rsidRDefault="008078E2" w:rsidP="00AC4D29">
            <w:pPr>
              <w:ind w:firstLine="40"/>
              <w:jc w:val="center"/>
              <w:rPr>
                <w:sz w:val="28"/>
                <w:szCs w:val="28"/>
              </w:rPr>
            </w:pPr>
            <w:r w:rsidRPr="00A15164">
              <w:rPr>
                <w:sz w:val="28"/>
                <w:szCs w:val="28"/>
              </w:rPr>
              <w:t>80</w:t>
            </w:r>
          </w:p>
        </w:tc>
      </w:tr>
    </w:tbl>
    <w:p w:rsidR="008078E2" w:rsidRDefault="008078E2" w:rsidP="00D27C22">
      <w:pPr>
        <w:spacing w:line="360" w:lineRule="auto"/>
        <w:ind w:firstLine="567"/>
        <w:jc w:val="both"/>
        <w:rPr>
          <w:sz w:val="28"/>
          <w:szCs w:val="28"/>
        </w:rPr>
      </w:pPr>
    </w:p>
    <w:p w:rsidR="008078E2" w:rsidRDefault="008078E2" w:rsidP="00D27C22">
      <w:pPr>
        <w:spacing w:line="360" w:lineRule="auto"/>
        <w:ind w:firstLine="567"/>
        <w:jc w:val="both"/>
        <w:rPr>
          <w:sz w:val="28"/>
          <w:szCs w:val="28"/>
        </w:rPr>
      </w:pPr>
      <w:r w:rsidRPr="00A15164">
        <w:rPr>
          <w:sz w:val="28"/>
          <w:szCs w:val="28"/>
        </w:rPr>
        <w:t xml:space="preserve">Виконано прогноз розподілу індивідуальної та колективної доз для населення (табл. </w:t>
      </w:r>
      <w:r>
        <w:rPr>
          <w:sz w:val="28"/>
          <w:szCs w:val="28"/>
        </w:rPr>
        <w:t>6</w:t>
      </w:r>
      <w:r w:rsidRPr="00A15164">
        <w:rPr>
          <w:sz w:val="28"/>
          <w:szCs w:val="28"/>
        </w:rPr>
        <w:t>.</w:t>
      </w:r>
      <w:r>
        <w:rPr>
          <w:sz w:val="28"/>
          <w:szCs w:val="28"/>
        </w:rPr>
        <w:t>6</w:t>
      </w:r>
      <w:r w:rsidRPr="00A15164">
        <w:rPr>
          <w:sz w:val="28"/>
          <w:szCs w:val="28"/>
        </w:rPr>
        <w:t xml:space="preserve">), а також прогноз надійності схилової екосистеми на різних рівнях радіоактивного забруднення (табл. </w:t>
      </w:r>
      <w:r>
        <w:rPr>
          <w:sz w:val="28"/>
          <w:szCs w:val="28"/>
        </w:rPr>
        <w:t>5.12</w:t>
      </w:r>
      <w:r w:rsidRPr="00A15164">
        <w:rPr>
          <w:sz w:val="28"/>
          <w:szCs w:val="28"/>
        </w:rPr>
        <w:t>–</w:t>
      </w:r>
      <w:r>
        <w:rPr>
          <w:sz w:val="28"/>
          <w:szCs w:val="28"/>
        </w:rPr>
        <w:t>5.14</w:t>
      </w:r>
      <w:r w:rsidRPr="00A15164">
        <w:rPr>
          <w:sz w:val="28"/>
          <w:szCs w:val="28"/>
        </w:rPr>
        <w:t>).</w:t>
      </w:r>
    </w:p>
    <w:p w:rsidR="008078E2" w:rsidRDefault="008078E2" w:rsidP="00D27C22">
      <w:pPr>
        <w:spacing w:line="360" w:lineRule="auto"/>
        <w:ind w:firstLine="567"/>
        <w:jc w:val="both"/>
        <w:rPr>
          <w:sz w:val="28"/>
          <w:szCs w:val="28"/>
        </w:rPr>
      </w:pPr>
    </w:p>
    <w:p w:rsidR="008078E2" w:rsidRPr="00A15164" w:rsidRDefault="008078E2" w:rsidP="00D27C22">
      <w:pPr>
        <w:pStyle w:val="a6"/>
        <w:spacing w:before="0" w:after="0" w:line="360" w:lineRule="auto"/>
        <w:ind w:firstLine="567"/>
        <w:rPr>
          <w:sz w:val="28"/>
          <w:szCs w:val="28"/>
        </w:rPr>
      </w:pPr>
      <w:r w:rsidRPr="00A15164">
        <w:rPr>
          <w:sz w:val="28"/>
          <w:szCs w:val="28"/>
        </w:rPr>
        <w:t xml:space="preserve">Таблиця </w:t>
      </w:r>
      <w:r>
        <w:rPr>
          <w:sz w:val="28"/>
          <w:szCs w:val="28"/>
        </w:rPr>
        <w:t>5.12</w:t>
      </w:r>
    </w:p>
    <w:p w:rsidR="008078E2" w:rsidRPr="00A15164" w:rsidRDefault="008078E2" w:rsidP="000A5F2B">
      <w:pPr>
        <w:pStyle w:val="a8"/>
        <w:spacing w:after="0" w:line="276" w:lineRule="auto"/>
        <w:ind w:firstLine="567"/>
        <w:rPr>
          <w:sz w:val="28"/>
          <w:szCs w:val="28"/>
        </w:rPr>
      </w:pPr>
      <w:r w:rsidRPr="00A15164">
        <w:rPr>
          <w:sz w:val="28"/>
          <w:szCs w:val="28"/>
        </w:rPr>
        <w:t>Прогноз розподілу колективної та індивідуальної доз для населення кільк</w:t>
      </w:r>
      <w:r>
        <w:rPr>
          <w:sz w:val="28"/>
          <w:szCs w:val="28"/>
        </w:rPr>
        <w:t>і</w:t>
      </w:r>
      <w:r w:rsidRPr="00A15164">
        <w:rPr>
          <w:sz w:val="28"/>
          <w:szCs w:val="28"/>
        </w:rPr>
        <w:t>ст</w:t>
      </w:r>
      <w:r>
        <w:rPr>
          <w:sz w:val="28"/>
          <w:szCs w:val="28"/>
        </w:rPr>
        <w:t>ю</w:t>
      </w:r>
      <w:r w:rsidRPr="00A15164">
        <w:rPr>
          <w:sz w:val="28"/>
          <w:szCs w:val="28"/>
        </w:rPr>
        <w:t xml:space="preserve"> 500 осіб при різних випадках забруднення (схилові екосистеми)</w:t>
      </w:r>
    </w:p>
    <w:tbl>
      <w:tblPr>
        <w:tblW w:w="101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749"/>
        <w:gridCol w:w="1471"/>
        <w:gridCol w:w="1329"/>
        <w:gridCol w:w="1547"/>
        <w:gridCol w:w="2065"/>
      </w:tblGrid>
      <w:tr w:rsidR="008078E2" w:rsidRPr="00A15164" w:rsidTr="00AC4D29">
        <w:trPr>
          <w:trHeight w:val="278"/>
          <w:jc w:val="center"/>
        </w:trPr>
        <w:tc>
          <w:tcPr>
            <w:tcW w:w="1845" w:type="pct"/>
            <w:tcMar>
              <w:left w:w="28" w:type="dxa"/>
              <w:right w:w="0" w:type="dxa"/>
            </w:tcMar>
            <w:vAlign w:val="center"/>
          </w:tcPr>
          <w:p w:rsidR="008078E2" w:rsidRPr="00A15164" w:rsidRDefault="008078E2" w:rsidP="00AC4D29">
            <w:pPr>
              <w:ind w:firstLine="41"/>
              <w:jc w:val="center"/>
              <w:rPr>
                <w:sz w:val="28"/>
                <w:szCs w:val="28"/>
              </w:rPr>
            </w:pPr>
          </w:p>
        </w:tc>
        <w:tc>
          <w:tcPr>
            <w:tcW w:w="3155" w:type="pct"/>
            <w:gridSpan w:val="4"/>
            <w:tcMar>
              <w:left w:w="28" w:type="dxa"/>
              <w:right w:w="0" w:type="dxa"/>
            </w:tcMar>
            <w:vAlign w:val="center"/>
          </w:tcPr>
          <w:p w:rsidR="008078E2" w:rsidRPr="00FB2FF2" w:rsidRDefault="008078E2" w:rsidP="00AC4D29">
            <w:pPr>
              <w:ind w:firstLine="41"/>
              <w:jc w:val="center"/>
              <w:rPr>
                <w:b/>
                <w:sz w:val="28"/>
                <w:szCs w:val="28"/>
              </w:rPr>
            </w:pPr>
            <w:r w:rsidRPr="00FB2FF2">
              <w:rPr>
                <w:b/>
                <w:sz w:val="28"/>
                <w:szCs w:val="28"/>
              </w:rPr>
              <w:t>Мінімальна швидкість переходу радіонуклідів</w:t>
            </w:r>
          </w:p>
        </w:tc>
      </w:tr>
      <w:tr w:rsidR="008078E2" w:rsidRPr="00A15164" w:rsidTr="00AC4D29">
        <w:trPr>
          <w:trHeight w:val="299"/>
          <w:jc w:val="center"/>
        </w:trPr>
        <w:tc>
          <w:tcPr>
            <w:tcW w:w="1845" w:type="pct"/>
            <w:tcMar>
              <w:left w:w="28" w:type="dxa"/>
              <w:right w:w="0" w:type="dxa"/>
            </w:tcMar>
            <w:vAlign w:val="center"/>
          </w:tcPr>
          <w:p w:rsidR="008078E2" w:rsidRPr="00A15164" w:rsidRDefault="008078E2" w:rsidP="00AC4D29">
            <w:pPr>
              <w:ind w:firstLine="41"/>
              <w:jc w:val="center"/>
              <w:rPr>
                <w:sz w:val="28"/>
                <w:szCs w:val="28"/>
              </w:rPr>
            </w:pPr>
            <w:r w:rsidRPr="00A15164">
              <w:rPr>
                <w:sz w:val="28"/>
                <w:szCs w:val="28"/>
              </w:rPr>
              <w:t>Активність радіонукліда,</w:t>
            </w:r>
            <w:r>
              <w:rPr>
                <w:sz w:val="28"/>
                <w:szCs w:val="28"/>
              </w:rPr>
              <w:t xml:space="preserve"> Кі</w:t>
            </w:r>
            <w:r w:rsidRPr="00A15164">
              <w:rPr>
                <w:sz w:val="28"/>
                <w:szCs w:val="28"/>
              </w:rPr>
              <w:t xml:space="preserve"> </w:t>
            </w:r>
          </w:p>
        </w:tc>
        <w:tc>
          <w:tcPr>
            <w:tcW w:w="724" w:type="pct"/>
            <w:tcMar>
              <w:left w:w="28" w:type="dxa"/>
              <w:right w:w="0" w:type="dxa"/>
            </w:tcMar>
            <w:vAlign w:val="center"/>
          </w:tcPr>
          <w:p w:rsidR="008078E2" w:rsidRPr="00A15164" w:rsidRDefault="008078E2" w:rsidP="00AC4D29">
            <w:pPr>
              <w:ind w:firstLine="41"/>
              <w:jc w:val="center"/>
              <w:rPr>
                <w:sz w:val="28"/>
                <w:szCs w:val="28"/>
              </w:rPr>
            </w:pPr>
            <w:r w:rsidRPr="00A15164">
              <w:rPr>
                <w:sz w:val="28"/>
                <w:szCs w:val="28"/>
              </w:rPr>
              <w:t>1</w:t>
            </w:r>
          </w:p>
        </w:tc>
        <w:tc>
          <w:tcPr>
            <w:tcW w:w="654" w:type="pct"/>
            <w:tcMar>
              <w:left w:w="28" w:type="dxa"/>
              <w:right w:w="0" w:type="dxa"/>
            </w:tcMar>
            <w:vAlign w:val="center"/>
          </w:tcPr>
          <w:p w:rsidR="008078E2" w:rsidRPr="00A15164" w:rsidRDefault="008078E2" w:rsidP="00AC4D29">
            <w:pPr>
              <w:ind w:firstLine="41"/>
              <w:jc w:val="center"/>
              <w:rPr>
                <w:sz w:val="28"/>
                <w:szCs w:val="28"/>
              </w:rPr>
            </w:pPr>
            <w:r w:rsidRPr="00A15164">
              <w:rPr>
                <w:sz w:val="28"/>
                <w:szCs w:val="28"/>
              </w:rPr>
              <w:t>5</w:t>
            </w:r>
          </w:p>
        </w:tc>
        <w:tc>
          <w:tcPr>
            <w:tcW w:w="761" w:type="pct"/>
            <w:tcMar>
              <w:left w:w="28" w:type="dxa"/>
              <w:right w:w="0" w:type="dxa"/>
            </w:tcMar>
            <w:vAlign w:val="center"/>
          </w:tcPr>
          <w:p w:rsidR="008078E2" w:rsidRPr="00A15164" w:rsidRDefault="008078E2" w:rsidP="00AC4D29">
            <w:pPr>
              <w:ind w:firstLine="41"/>
              <w:jc w:val="center"/>
              <w:rPr>
                <w:sz w:val="28"/>
                <w:szCs w:val="28"/>
              </w:rPr>
            </w:pPr>
            <w:r w:rsidRPr="00A15164">
              <w:rPr>
                <w:sz w:val="28"/>
                <w:szCs w:val="28"/>
              </w:rPr>
              <w:t>10</w:t>
            </w:r>
          </w:p>
        </w:tc>
        <w:tc>
          <w:tcPr>
            <w:tcW w:w="1016" w:type="pct"/>
            <w:tcMar>
              <w:left w:w="28" w:type="dxa"/>
              <w:right w:w="0" w:type="dxa"/>
            </w:tcMar>
            <w:vAlign w:val="center"/>
          </w:tcPr>
          <w:p w:rsidR="008078E2" w:rsidRPr="00A15164" w:rsidRDefault="008078E2" w:rsidP="00AC4D29">
            <w:pPr>
              <w:ind w:firstLine="41"/>
              <w:jc w:val="center"/>
              <w:rPr>
                <w:sz w:val="28"/>
                <w:szCs w:val="28"/>
              </w:rPr>
            </w:pPr>
            <w:r w:rsidRPr="00A15164">
              <w:rPr>
                <w:sz w:val="28"/>
                <w:szCs w:val="28"/>
              </w:rPr>
              <w:t>40</w:t>
            </w:r>
          </w:p>
        </w:tc>
      </w:tr>
      <w:tr w:rsidR="008078E2" w:rsidRPr="00A15164" w:rsidTr="00AC4D29">
        <w:trPr>
          <w:trHeight w:val="304"/>
          <w:jc w:val="center"/>
        </w:trPr>
        <w:tc>
          <w:tcPr>
            <w:tcW w:w="1845" w:type="pct"/>
            <w:tcMar>
              <w:left w:w="28" w:type="dxa"/>
              <w:right w:w="0" w:type="dxa"/>
            </w:tcMar>
            <w:vAlign w:val="center"/>
          </w:tcPr>
          <w:p w:rsidR="008078E2" w:rsidRPr="00A15164" w:rsidRDefault="008078E2" w:rsidP="00AC4D29">
            <w:pPr>
              <w:ind w:firstLine="41"/>
              <w:jc w:val="center"/>
              <w:rPr>
                <w:sz w:val="28"/>
                <w:szCs w:val="28"/>
              </w:rPr>
            </w:pPr>
            <w:r w:rsidRPr="00A15164">
              <w:rPr>
                <w:sz w:val="28"/>
                <w:szCs w:val="28"/>
              </w:rPr>
              <w:t xml:space="preserve">Колективна доза, </w:t>
            </w:r>
            <w:r>
              <w:rPr>
                <w:sz w:val="28"/>
                <w:szCs w:val="28"/>
              </w:rPr>
              <w:t>люд./Зв</w:t>
            </w:r>
          </w:p>
        </w:tc>
        <w:tc>
          <w:tcPr>
            <w:tcW w:w="724" w:type="pct"/>
            <w:tcMar>
              <w:left w:w="28" w:type="dxa"/>
              <w:right w:w="0" w:type="dxa"/>
            </w:tcMar>
            <w:vAlign w:val="center"/>
          </w:tcPr>
          <w:p w:rsidR="008078E2" w:rsidRPr="00A15164" w:rsidRDefault="008078E2" w:rsidP="00AC4D29">
            <w:pPr>
              <w:ind w:firstLine="41"/>
              <w:jc w:val="center"/>
              <w:rPr>
                <w:sz w:val="28"/>
                <w:szCs w:val="28"/>
              </w:rPr>
            </w:pPr>
            <w:r w:rsidRPr="00A15164">
              <w:rPr>
                <w:position w:val="-10"/>
                <w:sz w:val="28"/>
                <w:szCs w:val="28"/>
              </w:rPr>
              <w:t>8,14 · 10</w:t>
            </w:r>
            <w:r w:rsidRPr="00A15164">
              <w:rPr>
                <w:position w:val="-10"/>
                <w:sz w:val="28"/>
                <w:szCs w:val="28"/>
                <w:vertAlign w:val="superscript"/>
              </w:rPr>
              <w:t>1</w:t>
            </w:r>
          </w:p>
        </w:tc>
        <w:tc>
          <w:tcPr>
            <w:tcW w:w="654" w:type="pct"/>
            <w:tcMar>
              <w:left w:w="28" w:type="dxa"/>
              <w:right w:w="0" w:type="dxa"/>
            </w:tcMar>
            <w:vAlign w:val="center"/>
          </w:tcPr>
          <w:p w:rsidR="008078E2" w:rsidRPr="00A15164" w:rsidRDefault="008078E2" w:rsidP="00AC4D29">
            <w:pPr>
              <w:ind w:firstLine="41"/>
              <w:jc w:val="center"/>
              <w:rPr>
                <w:sz w:val="28"/>
                <w:szCs w:val="28"/>
              </w:rPr>
            </w:pPr>
            <w:r w:rsidRPr="00A15164">
              <w:rPr>
                <w:sz w:val="28"/>
                <w:szCs w:val="28"/>
              </w:rPr>
              <w:t>4,07 · 10</w:t>
            </w:r>
            <w:r w:rsidRPr="00A15164">
              <w:rPr>
                <w:sz w:val="28"/>
                <w:szCs w:val="28"/>
                <w:vertAlign w:val="superscript"/>
              </w:rPr>
              <w:t>2</w:t>
            </w:r>
          </w:p>
        </w:tc>
        <w:tc>
          <w:tcPr>
            <w:tcW w:w="761" w:type="pct"/>
            <w:tcMar>
              <w:left w:w="28" w:type="dxa"/>
              <w:right w:w="0" w:type="dxa"/>
            </w:tcMar>
            <w:vAlign w:val="center"/>
          </w:tcPr>
          <w:p w:rsidR="008078E2" w:rsidRPr="00A15164" w:rsidRDefault="008078E2" w:rsidP="00AC4D29">
            <w:pPr>
              <w:ind w:firstLine="41"/>
              <w:jc w:val="center"/>
              <w:rPr>
                <w:sz w:val="28"/>
                <w:szCs w:val="28"/>
              </w:rPr>
            </w:pPr>
            <w:r w:rsidRPr="00A15164">
              <w:rPr>
                <w:position w:val="-10"/>
                <w:sz w:val="28"/>
                <w:szCs w:val="28"/>
              </w:rPr>
              <w:t>8,14 · 10</w:t>
            </w:r>
            <w:r w:rsidRPr="00A15164">
              <w:rPr>
                <w:position w:val="-10"/>
                <w:sz w:val="28"/>
                <w:szCs w:val="28"/>
                <w:vertAlign w:val="superscript"/>
              </w:rPr>
              <w:t>2</w:t>
            </w:r>
          </w:p>
        </w:tc>
        <w:tc>
          <w:tcPr>
            <w:tcW w:w="1016" w:type="pct"/>
            <w:tcMar>
              <w:left w:w="28" w:type="dxa"/>
              <w:right w:w="0" w:type="dxa"/>
            </w:tcMar>
            <w:vAlign w:val="center"/>
          </w:tcPr>
          <w:p w:rsidR="008078E2" w:rsidRPr="00A15164" w:rsidRDefault="008078E2" w:rsidP="00AC4D29">
            <w:pPr>
              <w:ind w:firstLine="41"/>
              <w:jc w:val="center"/>
              <w:rPr>
                <w:position w:val="-10"/>
                <w:sz w:val="28"/>
                <w:szCs w:val="28"/>
              </w:rPr>
            </w:pPr>
            <w:r w:rsidRPr="00A15164">
              <w:rPr>
                <w:position w:val="-10"/>
                <w:sz w:val="28"/>
                <w:szCs w:val="28"/>
              </w:rPr>
              <w:t>3,256 · 10</w:t>
            </w:r>
            <w:r w:rsidRPr="00A15164">
              <w:rPr>
                <w:position w:val="-10"/>
                <w:sz w:val="28"/>
                <w:szCs w:val="28"/>
                <w:vertAlign w:val="superscript"/>
              </w:rPr>
              <w:t>3</w:t>
            </w:r>
          </w:p>
        </w:tc>
      </w:tr>
      <w:tr w:rsidR="008078E2" w:rsidRPr="00A15164" w:rsidTr="00AC4D29">
        <w:trPr>
          <w:trHeight w:val="320"/>
          <w:jc w:val="center"/>
        </w:trPr>
        <w:tc>
          <w:tcPr>
            <w:tcW w:w="1845" w:type="pct"/>
            <w:tcMar>
              <w:left w:w="28" w:type="dxa"/>
              <w:right w:w="0" w:type="dxa"/>
            </w:tcMar>
            <w:vAlign w:val="center"/>
          </w:tcPr>
          <w:p w:rsidR="008078E2" w:rsidRPr="00A15164" w:rsidRDefault="008078E2" w:rsidP="00AC4D29">
            <w:pPr>
              <w:ind w:firstLine="41"/>
              <w:jc w:val="center"/>
              <w:rPr>
                <w:sz w:val="28"/>
                <w:szCs w:val="28"/>
              </w:rPr>
            </w:pPr>
            <w:r w:rsidRPr="00A15164">
              <w:rPr>
                <w:sz w:val="28"/>
                <w:szCs w:val="28"/>
              </w:rPr>
              <w:t>Індивідуальна доза, Зв</w:t>
            </w:r>
          </w:p>
        </w:tc>
        <w:tc>
          <w:tcPr>
            <w:tcW w:w="724" w:type="pct"/>
            <w:tcMar>
              <w:left w:w="28" w:type="dxa"/>
              <w:right w:w="0" w:type="dxa"/>
            </w:tcMar>
            <w:vAlign w:val="center"/>
          </w:tcPr>
          <w:p w:rsidR="008078E2" w:rsidRPr="00A15164" w:rsidRDefault="008078E2" w:rsidP="00AC4D29">
            <w:pPr>
              <w:ind w:firstLine="41"/>
              <w:jc w:val="center"/>
              <w:rPr>
                <w:sz w:val="28"/>
                <w:szCs w:val="28"/>
              </w:rPr>
            </w:pPr>
            <w:r w:rsidRPr="00A15164">
              <w:rPr>
                <w:sz w:val="28"/>
                <w:szCs w:val="28"/>
              </w:rPr>
              <w:t>0,01628</w:t>
            </w:r>
          </w:p>
        </w:tc>
        <w:tc>
          <w:tcPr>
            <w:tcW w:w="654" w:type="pct"/>
            <w:tcMar>
              <w:left w:w="28" w:type="dxa"/>
              <w:right w:w="0" w:type="dxa"/>
            </w:tcMar>
            <w:vAlign w:val="center"/>
          </w:tcPr>
          <w:p w:rsidR="008078E2" w:rsidRPr="00A15164" w:rsidRDefault="008078E2" w:rsidP="00AC4D29">
            <w:pPr>
              <w:ind w:firstLine="41"/>
              <w:jc w:val="center"/>
              <w:rPr>
                <w:sz w:val="28"/>
                <w:szCs w:val="28"/>
              </w:rPr>
            </w:pPr>
            <w:r w:rsidRPr="00A15164">
              <w:rPr>
                <w:sz w:val="28"/>
                <w:szCs w:val="28"/>
              </w:rPr>
              <w:t>0,814</w:t>
            </w:r>
          </w:p>
        </w:tc>
        <w:tc>
          <w:tcPr>
            <w:tcW w:w="761" w:type="pct"/>
            <w:tcMar>
              <w:left w:w="28" w:type="dxa"/>
              <w:right w:w="0" w:type="dxa"/>
            </w:tcMar>
            <w:vAlign w:val="center"/>
          </w:tcPr>
          <w:p w:rsidR="008078E2" w:rsidRPr="00A15164" w:rsidRDefault="008078E2" w:rsidP="00AC4D29">
            <w:pPr>
              <w:ind w:firstLine="41"/>
              <w:jc w:val="center"/>
              <w:rPr>
                <w:sz w:val="28"/>
                <w:szCs w:val="28"/>
              </w:rPr>
            </w:pPr>
            <w:r w:rsidRPr="00A15164">
              <w:rPr>
                <w:sz w:val="28"/>
                <w:szCs w:val="28"/>
              </w:rPr>
              <w:t>1,628</w:t>
            </w:r>
          </w:p>
        </w:tc>
        <w:tc>
          <w:tcPr>
            <w:tcW w:w="1016" w:type="pct"/>
            <w:tcMar>
              <w:left w:w="28" w:type="dxa"/>
              <w:right w:w="0" w:type="dxa"/>
            </w:tcMar>
            <w:vAlign w:val="center"/>
          </w:tcPr>
          <w:p w:rsidR="008078E2" w:rsidRPr="00A15164" w:rsidRDefault="008078E2" w:rsidP="00AC4D29">
            <w:pPr>
              <w:ind w:firstLine="41"/>
              <w:jc w:val="center"/>
              <w:rPr>
                <w:sz w:val="28"/>
                <w:szCs w:val="28"/>
              </w:rPr>
            </w:pPr>
            <w:r w:rsidRPr="00A15164">
              <w:rPr>
                <w:sz w:val="28"/>
                <w:szCs w:val="28"/>
              </w:rPr>
              <w:t>6,512</w:t>
            </w:r>
          </w:p>
        </w:tc>
      </w:tr>
      <w:tr w:rsidR="008078E2" w:rsidRPr="00A15164" w:rsidTr="00AC4D29">
        <w:trPr>
          <w:trHeight w:val="83"/>
          <w:jc w:val="center"/>
        </w:trPr>
        <w:tc>
          <w:tcPr>
            <w:tcW w:w="1845" w:type="pct"/>
            <w:tcMar>
              <w:left w:w="28" w:type="dxa"/>
              <w:right w:w="0" w:type="dxa"/>
            </w:tcMar>
            <w:vAlign w:val="center"/>
          </w:tcPr>
          <w:p w:rsidR="008078E2" w:rsidRPr="00A15164" w:rsidRDefault="008078E2" w:rsidP="00AC4D29">
            <w:pPr>
              <w:ind w:firstLine="41"/>
              <w:jc w:val="center"/>
              <w:rPr>
                <w:sz w:val="28"/>
                <w:szCs w:val="28"/>
              </w:rPr>
            </w:pPr>
          </w:p>
        </w:tc>
        <w:tc>
          <w:tcPr>
            <w:tcW w:w="3155" w:type="pct"/>
            <w:gridSpan w:val="4"/>
            <w:tcMar>
              <w:left w:w="28" w:type="dxa"/>
              <w:right w:w="0" w:type="dxa"/>
            </w:tcMar>
            <w:vAlign w:val="center"/>
          </w:tcPr>
          <w:p w:rsidR="008078E2" w:rsidRPr="00FB2FF2" w:rsidRDefault="008078E2" w:rsidP="00AC4D29">
            <w:pPr>
              <w:ind w:firstLine="41"/>
              <w:jc w:val="center"/>
              <w:rPr>
                <w:b/>
                <w:sz w:val="28"/>
                <w:szCs w:val="28"/>
              </w:rPr>
            </w:pPr>
            <w:r w:rsidRPr="00FB2FF2">
              <w:rPr>
                <w:b/>
                <w:sz w:val="28"/>
                <w:szCs w:val="28"/>
              </w:rPr>
              <w:t>Середня швидкість переходу радіонуклідів</w:t>
            </w:r>
          </w:p>
        </w:tc>
      </w:tr>
      <w:tr w:rsidR="008078E2" w:rsidRPr="00A15164" w:rsidTr="00AC4D29">
        <w:trPr>
          <w:trHeight w:val="185"/>
          <w:jc w:val="center"/>
        </w:trPr>
        <w:tc>
          <w:tcPr>
            <w:tcW w:w="1845" w:type="pct"/>
            <w:tcMar>
              <w:left w:w="28" w:type="dxa"/>
              <w:right w:w="0" w:type="dxa"/>
            </w:tcMar>
            <w:vAlign w:val="center"/>
          </w:tcPr>
          <w:p w:rsidR="008078E2" w:rsidRPr="00A15164" w:rsidRDefault="008078E2" w:rsidP="00AC4D29">
            <w:pPr>
              <w:ind w:firstLine="41"/>
              <w:jc w:val="center"/>
              <w:rPr>
                <w:sz w:val="28"/>
                <w:szCs w:val="28"/>
              </w:rPr>
            </w:pPr>
            <w:r w:rsidRPr="00A15164">
              <w:rPr>
                <w:sz w:val="28"/>
                <w:szCs w:val="28"/>
              </w:rPr>
              <w:t>Активність радіонукліда,</w:t>
            </w:r>
            <w:r>
              <w:rPr>
                <w:sz w:val="28"/>
                <w:szCs w:val="28"/>
              </w:rPr>
              <w:t xml:space="preserve"> Кі</w:t>
            </w:r>
            <w:r w:rsidRPr="00A15164">
              <w:rPr>
                <w:sz w:val="28"/>
                <w:szCs w:val="28"/>
              </w:rPr>
              <w:t xml:space="preserve"> </w:t>
            </w:r>
          </w:p>
        </w:tc>
        <w:tc>
          <w:tcPr>
            <w:tcW w:w="724" w:type="pct"/>
            <w:tcMar>
              <w:left w:w="28" w:type="dxa"/>
              <w:right w:w="0" w:type="dxa"/>
            </w:tcMar>
            <w:vAlign w:val="center"/>
          </w:tcPr>
          <w:p w:rsidR="008078E2" w:rsidRPr="00A15164" w:rsidRDefault="008078E2" w:rsidP="00AC4D29">
            <w:pPr>
              <w:ind w:firstLine="41"/>
              <w:jc w:val="center"/>
              <w:rPr>
                <w:sz w:val="28"/>
                <w:szCs w:val="28"/>
              </w:rPr>
            </w:pPr>
            <w:r w:rsidRPr="00A15164">
              <w:rPr>
                <w:sz w:val="28"/>
                <w:szCs w:val="28"/>
              </w:rPr>
              <w:t>1</w:t>
            </w:r>
          </w:p>
        </w:tc>
        <w:tc>
          <w:tcPr>
            <w:tcW w:w="654" w:type="pct"/>
            <w:tcMar>
              <w:left w:w="28" w:type="dxa"/>
              <w:right w:w="0" w:type="dxa"/>
            </w:tcMar>
            <w:vAlign w:val="center"/>
          </w:tcPr>
          <w:p w:rsidR="008078E2" w:rsidRPr="00A15164" w:rsidRDefault="008078E2" w:rsidP="00AC4D29">
            <w:pPr>
              <w:ind w:firstLine="41"/>
              <w:jc w:val="center"/>
              <w:rPr>
                <w:sz w:val="28"/>
                <w:szCs w:val="28"/>
              </w:rPr>
            </w:pPr>
            <w:r w:rsidRPr="00A15164">
              <w:rPr>
                <w:sz w:val="28"/>
                <w:szCs w:val="28"/>
              </w:rPr>
              <w:t>5</w:t>
            </w:r>
          </w:p>
        </w:tc>
        <w:tc>
          <w:tcPr>
            <w:tcW w:w="761" w:type="pct"/>
            <w:tcMar>
              <w:left w:w="28" w:type="dxa"/>
              <w:right w:w="0" w:type="dxa"/>
            </w:tcMar>
            <w:vAlign w:val="center"/>
          </w:tcPr>
          <w:p w:rsidR="008078E2" w:rsidRPr="00A15164" w:rsidRDefault="008078E2" w:rsidP="00AC4D29">
            <w:pPr>
              <w:ind w:firstLine="41"/>
              <w:jc w:val="center"/>
              <w:rPr>
                <w:sz w:val="28"/>
                <w:szCs w:val="28"/>
              </w:rPr>
            </w:pPr>
            <w:r w:rsidRPr="00A15164">
              <w:rPr>
                <w:sz w:val="28"/>
                <w:szCs w:val="28"/>
              </w:rPr>
              <w:t>10</w:t>
            </w:r>
          </w:p>
        </w:tc>
        <w:tc>
          <w:tcPr>
            <w:tcW w:w="1016" w:type="pct"/>
            <w:tcMar>
              <w:left w:w="28" w:type="dxa"/>
              <w:right w:w="0" w:type="dxa"/>
            </w:tcMar>
            <w:vAlign w:val="center"/>
          </w:tcPr>
          <w:p w:rsidR="008078E2" w:rsidRPr="00A15164" w:rsidRDefault="008078E2" w:rsidP="00AC4D29">
            <w:pPr>
              <w:ind w:firstLine="41"/>
              <w:jc w:val="center"/>
              <w:rPr>
                <w:sz w:val="28"/>
                <w:szCs w:val="28"/>
              </w:rPr>
            </w:pPr>
            <w:r w:rsidRPr="00A15164">
              <w:rPr>
                <w:sz w:val="28"/>
                <w:szCs w:val="28"/>
              </w:rPr>
              <w:t>40</w:t>
            </w:r>
          </w:p>
        </w:tc>
      </w:tr>
      <w:tr w:rsidR="008078E2" w:rsidRPr="00A15164" w:rsidTr="00AC4D29">
        <w:trPr>
          <w:trHeight w:val="315"/>
          <w:jc w:val="center"/>
        </w:trPr>
        <w:tc>
          <w:tcPr>
            <w:tcW w:w="1845" w:type="pct"/>
            <w:tcMar>
              <w:left w:w="28" w:type="dxa"/>
              <w:right w:w="0" w:type="dxa"/>
            </w:tcMar>
            <w:vAlign w:val="center"/>
          </w:tcPr>
          <w:p w:rsidR="008078E2" w:rsidRPr="00A15164" w:rsidRDefault="008078E2" w:rsidP="00AC4D29">
            <w:pPr>
              <w:ind w:firstLine="41"/>
              <w:jc w:val="center"/>
              <w:rPr>
                <w:sz w:val="28"/>
                <w:szCs w:val="28"/>
              </w:rPr>
            </w:pPr>
            <w:r w:rsidRPr="00A15164">
              <w:rPr>
                <w:sz w:val="28"/>
                <w:szCs w:val="28"/>
              </w:rPr>
              <w:t xml:space="preserve">Колективна доза, </w:t>
            </w:r>
            <w:r>
              <w:rPr>
                <w:sz w:val="28"/>
                <w:szCs w:val="28"/>
              </w:rPr>
              <w:t>люд./Зв</w:t>
            </w:r>
          </w:p>
        </w:tc>
        <w:tc>
          <w:tcPr>
            <w:tcW w:w="724" w:type="pct"/>
            <w:tcMar>
              <w:left w:w="28" w:type="dxa"/>
              <w:right w:w="0" w:type="dxa"/>
            </w:tcMar>
            <w:vAlign w:val="center"/>
          </w:tcPr>
          <w:p w:rsidR="008078E2" w:rsidRPr="00A15164" w:rsidRDefault="008078E2" w:rsidP="00AC4D29">
            <w:pPr>
              <w:ind w:firstLine="41"/>
              <w:jc w:val="center"/>
              <w:rPr>
                <w:spacing w:val="-6"/>
                <w:sz w:val="28"/>
                <w:szCs w:val="28"/>
              </w:rPr>
            </w:pPr>
            <w:r w:rsidRPr="00A15164">
              <w:rPr>
                <w:spacing w:val="-6"/>
                <w:sz w:val="28"/>
                <w:szCs w:val="28"/>
              </w:rPr>
              <w:t>1,628 · 10</w:t>
            </w:r>
            <w:r w:rsidRPr="00A15164">
              <w:rPr>
                <w:spacing w:val="-6"/>
                <w:sz w:val="28"/>
                <w:szCs w:val="28"/>
                <w:vertAlign w:val="superscript"/>
              </w:rPr>
              <w:t>2</w:t>
            </w:r>
          </w:p>
        </w:tc>
        <w:tc>
          <w:tcPr>
            <w:tcW w:w="654" w:type="pct"/>
            <w:tcMar>
              <w:left w:w="28" w:type="dxa"/>
              <w:right w:w="0" w:type="dxa"/>
            </w:tcMar>
            <w:vAlign w:val="center"/>
          </w:tcPr>
          <w:p w:rsidR="008078E2" w:rsidRPr="00A15164" w:rsidRDefault="008078E2" w:rsidP="00AC4D29">
            <w:pPr>
              <w:ind w:firstLine="41"/>
              <w:jc w:val="center"/>
              <w:rPr>
                <w:sz w:val="28"/>
                <w:szCs w:val="28"/>
              </w:rPr>
            </w:pPr>
            <w:r w:rsidRPr="00A15164">
              <w:rPr>
                <w:sz w:val="28"/>
                <w:szCs w:val="28"/>
              </w:rPr>
              <w:t>8,14 · 10</w:t>
            </w:r>
            <w:r w:rsidRPr="00A15164">
              <w:rPr>
                <w:sz w:val="28"/>
                <w:szCs w:val="28"/>
                <w:vertAlign w:val="superscript"/>
              </w:rPr>
              <w:t>2</w:t>
            </w:r>
          </w:p>
        </w:tc>
        <w:tc>
          <w:tcPr>
            <w:tcW w:w="761" w:type="pct"/>
            <w:tcMar>
              <w:left w:w="28" w:type="dxa"/>
              <w:right w:w="0" w:type="dxa"/>
            </w:tcMar>
            <w:vAlign w:val="center"/>
          </w:tcPr>
          <w:p w:rsidR="008078E2" w:rsidRPr="00A15164" w:rsidRDefault="008078E2" w:rsidP="00AC4D29">
            <w:pPr>
              <w:ind w:firstLine="41"/>
              <w:jc w:val="center"/>
              <w:rPr>
                <w:sz w:val="28"/>
                <w:szCs w:val="28"/>
              </w:rPr>
            </w:pPr>
            <w:r w:rsidRPr="00A15164">
              <w:rPr>
                <w:sz w:val="28"/>
                <w:szCs w:val="28"/>
              </w:rPr>
              <w:t>1,628 · 10</w:t>
            </w:r>
            <w:r w:rsidRPr="00A15164">
              <w:rPr>
                <w:sz w:val="28"/>
                <w:szCs w:val="28"/>
                <w:vertAlign w:val="superscript"/>
              </w:rPr>
              <w:t>3</w:t>
            </w:r>
          </w:p>
        </w:tc>
        <w:tc>
          <w:tcPr>
            <w:tcW w:w="1016" w:type="pct"/>
            <w:tcMar>
              <w:left w:w="28" w:type="dxa"/>
              <w:right w:w="0" w:type="dxa"/>
            </w:tcMar>
            <w:vAlign w:val="center"/>
          </w:tcPr>
          <w:p w:rsidR="008078E2" w:rsidRPr="00A15164" w:rsidRDefault="008078E2" w:rsidP="00AC4D29">
            <w:pPr>
              <w:ind w:firstLine="41"/>
              <w:jc w:val="center"/>
              <w:rPr>
                <w:sz w:val="28"/>
                <w:szCs w:val="28"/>
              </w:rPr>
            </w:pPr>
            <w:r w:rsidRPr="00A15164">
              <w:rPr>
                <w:sz w:val="28"/>
                <w:szCs w:val="28"/>
              </w:rPr>
              <w:t>6,512 · 10</w:t>
            </w:r>
            <w:r w:rsidRPr="00A15164">
              <w:rPr>
                <w:sz w:val="28"/>
                <w:szCs w:val="28"/>
                <w:vertAlign w:val="superscript"/>
              </w:rPr>
              <w:t>3</w:t>
            </w:r>
          </w:p>
        </w:tc>
      </w:tr>
      <w:tr w:rsidR="008078E2" w:rsidRPr="00A15164" w:rsidTr="00AC4D29">
        <w:trPr>
          <w:trHeight w:val="320"/>
          <w:jc w:val="center"/>
        </w:trPr>
        <w:tc>
          <w:tcPr>
            <w:tcW w:w="1845" w:type="pct"/>
            <w:tcMar>
              <w:left w:w="28" w:type="dxa"/>
              <w:right w:w="0" w:type="dxa"/>
            </w:tcMar>
            <w:vAlign w:val="center"/>
          </w:tcPr>
          <w:p w:rsidR="008078E2" w:rsidRPr="00A15164" w:rsidRDefault="008078E2" w:rsidP="00AC4D29">
            <w:pPr>
              <w:ind w:firstLine="41"/>
              <w:jc w:val="center"/>
              <w:rPr>
                <w:sz w:val="28"/>
                <w:szCs w:val="28"/>
              </w:rPr>
            </w:pPr>
            <w:r w:rsidRPr="00A15164">
              <w:rPr>
                <w:sz w:val="28"/>
                <w:szCs w:val="28"/>
              </w:rPr>
              <w:t>Індивідуальна доза, Зв</w:t>
            </w:r>
          </w:p>
        </w:tc>
        <w:tc>
          <w:tcPr>
            <w:tcW w:w="724" w:type="pct"/>
            <w:tcMar>
              <w:left w:w="28" w:type="dxa"/>
              <w:right w:w="0" w:type="dxa"/>
            </w:tcMar>
            <w:vAlign w:val="center"/>
          </w:tcPr>
          <w:p w:rsidR="008078E2" w:rsidRPr="00A15164" w:rsidRDefault="008078E2" w:rsidP="00AC4D29">
            <w:pPr>
              <w:ind w:firstLine="41"/>
              <w:jc w:val="center"/>
              <w:rPr>
                <w:sz w:val="28"/>
                <w:szCs w:val="28"/>
              </w:rPr>
            </w:pPr>
            <w:r w:rsidRPr="00A15164">
              <w:rPr>
                <w:sz w:val="28"/>
                <w:szCs w:val="28"/>
              </w:rPr>
              <w:t>0,3256</w:t>
            </w:r>
          </w:p>
        </w:tc>
        <w:tc>
          <w:tcPr>
            <w:tcW w:w="654" w:type="pct"/>
            <w:tcMar>
              <w:left w:w="28" w:type="dxa"/>
              <w:right w:w="0" w:type="dxa"/>
            </w:tcMar>
            <w:vAlign w:val="center"/>
          </w:tcPr>
          <w:p w:rsidR="008078E2" w:rsidRPr="00A15164" w:rsidRDefault="008078E2" w:rsidP="00AC4D29">
            <w:pPr>
              <w:ind w:firstLine="41"/>
              <w:jc w:val="center"/>
              <w:rPr>
                <w:sz w:val="28"/>
                <w:szCs w:val="28"/>
              </w:rPr>
            </w:pPr>
            <w:r w:rsidRPr="00A15164">
              <w:rPr>
                <w:sz w:val="28"/>
                <w:szCs w:val="28"/>
              </w:rPr>
              <w:t>1,628</w:t>
            </w:r>
          </w:p>
        </w:tc>
        <w:tc>
          <w:tcPr>
            <w:tcW w:w="761" w:type="pct"/>
            <w:tcMar>
              <w:left w:w="28" w:type="dxa"/>
              <w:right w:w="0" w:type="dxa"/>
            </w:tcMar>
            <w:vAlign w:val="center"/>
          </w:tcPr>
          <w:p w:rsidR="008078E2" w:rsidRPr="00A15164" w:rsidRDefault="008078E2" w:rsidP="00AC4D29">
            <w:pPr>
              <w:ind w:firstLine="41"/>
              <w:jc w:val="center"/>
              <w:rPr>
                <w:sz w:val="28"/>
                <w:szCs w:val="28"/>
              </w:rPr>
            </w:pPr>
            <w:r w:rsidRPr="00A15164">
              <w:rPr>
                <w:sz w:val="28"/>
                <w:szCs w:val="28"/>
              </w:rPr>
              <w:t>3,256</w:t>
            </w:r>
          </w:p>
        </w:tc>
        <w:tc>
          <w:tcPr>
            <w:tcW w:w="1016" w:type="pct"/>
            <w:tcMar>
              <w:left w:w="28" w:type="dxa"/>
              <w:right w:w="0" w:type="dxa"/>
            </w:tcMar>
            <w:vAlign w:val="center"/>
          </w:tcPr>
          <w:p w:rsidR="008078E2" w:rsidRPr="0066214A" w:rsidRDefault="008078E2" w:rsidP="00AC4D29">
            <w:pPr>
              <w:ind w:firstLine="41"/>
              <w:jc w:val="center"/>
              <w:rPr>
                <w:sz w:val="28"/>
                <w:szCs w:val="28"/>
              </w:rPr>
            </w:pPr>
            <w:r w:rsidRPr="0066214A">
              <w:rPr>
                <w:sz w:val="28"/>
                <w:szCs w:val="28"/>
              </w:rPr>
              <w:t>13,024</w:t>
            </w:r>
          </w:p>
        </w:tc>
      </w:tr>
      <w:tr w:rsidR="008078E2" w:rsidRPr="00A15164" w:rsidTr="00AC4D29">
        <w:trPr>
          <w:trHeight w:val="68"/>
          <w:jc w:val="center"/>
        </w:trPr>
        <w:tc>
          <w:tcPr>
            <w:tcW w:w="1845" w:type="pct"/>
            <w:tcMar>
              <w:left w:w="28" w:type="dxa"/>
              <w:right w:w="0" w:type="dxa"/>
            </w:tcMar>
            <w:vAlign w:val="center"/>
          </w:tcPr>
          <w:p w:rsidR="008078E2" w:rsidRPr="00A15164" w:rsidRDefault="008078E2" w:rsidP="00AC4D29">
            <w:pPr>
              <w:ind w:firstLine="41"/>
              <w:jc w:val="center"/>
              <w:rPr>
                <w:sz w:val="28"/>
                <w:szCs w:val="28"/>
              </w:rPr>
            </w:pPr>
          </w:p>
        </w:tc>
        <w:tc>
          <w:tcPr>
            <w:tcW w:w="3155" w:type="pct"/>
            <w:gridSpan w:val="4"/>
            <w:tcMar>
              <w:left w:w="28" w:type="dxa"/>
              <w:right w:w="0" w:type="dxa"/>
            </w:tcMar>
            <w:vAlign w:val="center"/>
          </w:tcPr>
          <w:p w:rsidR="008078E2" w:rsidRPr="00FB2FF2" w:rsidRDefault="008078E2" w:rsidP="00AC4D29">
            <w:pPr>
              <w:ind w:firstLine="41"/>
              <w:jc w:val="center"/>
              <w:rPr>
                <w:b/>
                <w:sz w:val="28"/>
                <w:szCs w:val="28"/>
              </w:rPr>
            </w:pPr>
            <w:r w:rsidRPr="00FB2FF2">
              <w:rPr>
                <w:b/>
                <w:sz w:val="28"/>
                <w:szCs w:val="28"/>
              </w:rPr>
              <w:t>Максимальна швидкість переходу радіонуклідів</w:t>
            </w:r>
          </w:p>
        </w:tc>
      </w:tr>
      <w:tr w:rsidR="008078E2" w:rsidRPr="00A15164" w:rsidTr="00AC4D29">
        <w:trPr>
          <w:trHeight w:val="162"/>
          <w:jc w:val="center"/>
        </w:trPr>
        <w:tc>
          <w:tcPr>
            <w:tcW w:w="1845" w:type="pct"/>
            <w:tcMar>
              <w:left w:w="28" w:type="dxa"/>
              <w:right w:w="0" w:type="dxa"/>
            </w:tcMar>
            <w:vAlign w:val="center"/>
          </w:tcPr>
          <w:p w:rsidR="008078E2" w:rsidRPr="00A15164" w:rsidRDefault="008078E2" w:rsidP="00AC4D29">
            <w:pPr>
              <w:ind w:firstLine="41"/>
              <w:jc w:val="center"/>
              <w:rPr>
                <w:sz w:val="28"/>
                <w:szCs w:val="28"/>
              </w:rPr>
            </w:pPr>
            <w:r w:rsidRPr="00A15164">
              <w:rPr>
                <w:sz w:val="28"/>
                <w:szCs w:val="28"/>
              </w:rPr>
              <w:t xml:space="preserve">Активність радіонукліда, </w:t>
            </w:r>
            <w:r>
              <w:rPr>
                <w:sz w:val="28"/>
                <w:szCs w:val="28"/>
              </w:rPr>
              <w:t>Кі</w:t>
            </w:r>
          </w:p>
        </w:tc>
        <w:tc>
          <w:tcPr>
            <w:tcW w:w="724" w:type="pct"/>
            <w:tcMar>
              <w:left w:w="28" w:type="dxa"/>
              <w:right w:w="0" w:type="dxa"/>
            </w:tcMar>
            <w:vAlign w:val="center"/>
          </w:tcPr>
          <w:p w:rsidR="008078E2" w:rsidRPr="00A15164" w:rsidRDefault="008078E2" w:rsidP="00AC4D29">
            <w:pPr>
              <w:ind w:firstLine="41"/>
              <w:jc w:val="center"/>
              <w:rPr>
                <w:sz w:val="28"/>
                <w:szCs w:val="28"/>
              </w:rPr>
            </w:pPr>
            <w:r w:rsidRPr="00A15164">
              <w:rPr>
                <w:sz w:val="28"/>
                <w:szCs w:val="28"/>
              </w:rPr>
              <w:t>1</w:t>
            </w:r>
          </w:p>
        </w:tc>
        <w:tc>
          <w:tcPr>
            <w:tcW w:w="654" w:type="pct"/>
            <w:tcMar>
              <w:left w:w="28" w:type="dxa"/>
              <w:right w:w="0" w:type="dxa"/>
            </w:tcMar>
            <w:vAlign w:val="center"/>
          </w:tcPr>
          <w:p w:rsidR="008078E2" w:rsidRPr="00A15164" w:rsidRDefault="008078E2" w:rsidP="00AC4D29">
            <w:pPr>
              <w:ind w:firstLine="41"/>
              <w:jc w:val="center"/>
              <w:rPr>
                <w:sz w:val="28"/>
                <w:szCs w:val="28"/>
              </w:rPr>
            </w:pPr>
            <w:r w:rsidRPr="00A15164">
              <w:rPr>
                <w:sz w:val="28"/>
                <w:szCs w:val="28"/>
              </w:rPr>
              <w:t>5</w:t>
            </w:r>
          </w:p>
        </w:tc>
        <w:tc>
          <w:tcPr>
            <w:tcW w:w="761" w:type="pct"/>
            <w:tcMar>
              <w:left w:w="28" w:type="dxa"/>
              <w:right w:w="0" w:type="dxa"/>
            </w:tcMar>
            <w:vAlign w:val="center"/>
          </w:tcPr>
          <w:p w:rsidR="008078E2" w:rsidRPr="00A15164" w:rsidRDefault="008078E2" w:rsidP="00AC4D29">
            <w:pPr>
              <w:ind w:firstLine="41"/>
              <w:jc w:val="center"/>
              <w:rPr>
                <w:sz w:val="28"/>
                <w:szCs w:val="28"/>
              </w:rPr>
            </w:pPr>
            <w:r w:rsidRPr="00A15164">
              <w:rPr>
                <w:sz w:val="28"/>
                <w:szCs w:val="28"/>
              </w:rPr>
              <w:t>10</w:t>
            </w:r>
          </w:p>
        </w:tc>
        <w:tc>
          <w:tcPr>
            <w:tcW w:w="1016" w:type="pct"/>
            <w:tcMar>
              <w:left w:w="28" w:type="dxa"/>
              <w:right w:w="0" w:type="dxa"/>
            </w:tcMar>
            <w:vAlign w:val="center"/>
          </w:tcPr>
          <w:p w:rsidR="008078E2" w:rsidRPr="00A15164" w:rsidRDefault="008078E2" w:rsidP="00AC4D29">
            <w:pPr>
              <w:ind w:firstLine="41"/>
              <w:jc w:val="center"/>
              <w:rPr>
                <w:sz w:val="28"/>
                <w:szCs w:val="28"/>
              </w:rPr>
            </w:pPr>
            <w:r w:rsidRPr="00A15164">
              <w:rPr>
                <w:sz w:val="28"/>
                <w:szCs w:val="28"/>
              </w:rPr>
              <w:t>40</w:t>
            </w:r>
          </w:p>
        </w:tc>
      </w:tr>
      <w:tr w:rsidR="008078E2" w:rsidRPr="00A15164" w:rsidTr="00AC4D29">
        <w:trPr>
          <w:trHeight w:val="289"/>
          <w:jc w:val="center"/>
        </w:trPr>
        <w:tc>
          <w:tcPr>
            <w:tcW w:w="1845" w:type="pct"/>
            <w:tcMar>
              <w:left w:w="28" w:type="dxa"/>
              <w:right w:w="0" w:type="dxa"/>
            </w:tcMar>
            <w:vAlign w:val="center"/>
          </w:tcPr>
          <w:p w:rsidR="008078E2" w:rsidRPr="00A15164" w:rsidRDefault="008078E2" w:rsidP="00AC4D29">
            <w:pPr>
              <w:ind w:firstLine="41"/>
              <w:jc w:val="center"/>
              <w:rPr>
                <w:sz w:val="28"/>
                <w:szCs w:val="28"/>
              </w:rPr>
            </w:pPr>
            <w:r w:rsidRPr="00A15164">
              <w:rPr>
                <w:sz w:val="28"/>
                <w:szCs w:val="28"/>
              </w:rPr>
              <w:t xml:space="preserve">Колективна доза, </w:t>
            </w:r>
            <w:r>
              <w:rPr>
                <w:sz w:val="28"/>
                <w:szCs w:val="28"/>
              </w:rPr>
              <w:t>л</w:t>
            </w:r>
            <w:r w:rsidRPr="00A15164">
              <w:rPr>
                <w:sz w:val="28"/>
                <w:szCs w:val="28"/>
              </w:rPr>
              <w:t>юд</w:t>
            </w:r>
            <w:r>
              <w:rPr>
                <w:sz w:val="28"/>
                <w:szCs w:val="28"/>
              </w:rPr>
              <w:t>.</w:t>
            </w:r>
            <w:r w:rsidRPr="00A15164">
              <w:rPr>
                <w:sz w:val="28"/>
                <w:szCs w:val="28"/>
              </w:rPr>
              <w:t>/Зв</w:t>
            </w:r>
          </w:p>
        </w:tc>
        <w:tc>
          <w:tcPr>
            <w:tcW w:w="724" w:type="pct"/>
            <w:tcMar>
              <w:left w:w="28" w:type="dxa"/>
              <w:right w:w="0" w:type="dxa"/>
            </w:tcMar>
            <w:vAlign w:val="center"/>
          </w:tcPr>
          <w:p w:rsidR="008078E2" w:rsidRPr="00A15164" w:rsidRDefault="008078E2" w:rsidP="00AC4D29">
            <w:pPr>
              <w:ind w:firstLine="41"/>
              <w:jc w:val="center"/>
              <w:rPr>
                <w:spacing w:val="-6"/>
                <w:sz w:val="28"/>
                <w:szCs w:val="28"/>
              </w:rPr>
            </w:pPr>
            <w:r w:rsidRPr="00A15164">
              <w:rPr>
                <w:spacing w:val="-6"/>
                <w:sz w:val="28"/>
                <w:szCs w:val="28"/>
              </w:rPr>
              <w:t>2,442 · 10</w:t>
            </w:r>
            <w:r w:rsidRPr="00A15164">
              <w:rPr>
                <w:spacing w:val="-6"/>
                <w:sz w:val="28"/>
                <w:szCs w:val="28"/>
                <w:vertAlign w:val="superscript"/>
              </w:rPr>
              <w:t>2</w:t>
            </w:r>
          </w:p>
        </w:tc>
        <w:tc>
          <w:tcPr>
            <w:tcW w:w="654" w:type="pct"/>
            <w:tcMar>
              <w:left w:w="28" w:type="dxa"/>
              <w:right w:w="0" w:type="dxa"/>
            </w:tcMar>
            <w:vAlign w:val="center"/>
          </w:tcPr>
          <w:p w:rsidR="008078E2" w:rsidRPr="00A15164" w:rsidRDefault="008078E2" w:rsidP="00AC4D29">
            <w:pPr>
              <w:ind w:firstLine="41"/>
              <w:jc w:val="center"/>
              <w:rPr>
                <w:sz w:val="28"/>
                <w:szCs w:val="28"/>
              </w:rPr>
            </w:pPr>
            <w:r w:rsidRPr="00A15164">
              <w:rPr>
                <w:sz w:val="28"/>
                <w:szCs w:val="28"/>
              </w:rPr>
              <w:t>1,221 · 10</w:t>
            </w:r>
            <w:r w:rsidRPr="00A15164">
              <w:rPr>
                <w:sz w:val="28"/>
                <w:szCs w:val="28"/>
                <w:vertAlign w:val="superscript"/>
              </w:rPr>
              <w:t>3</w:t>
            </w:r>
          </w:p>
        </w:tc>
        <w:tc>
          <w:tcPr>
            <w:tcW w:w="761" w:type="pct"/>
            <w:tcMar>
              <w:left w:w="28" w:type="dxa"/>
              <w:right w:w="0" w:type="dxa"/>
            </w:tcMar>
            <w:vAlign w:val="center"/>
          </w:tcPr>
          <w:p w:rsidR="008078E2" w:rsidRPr="00A15164" w:rsidRDefault="008078E2" w:rsidP="00AC4D29">
            <w:pPr>
              <w:ind w:firstLine="41"/>
              <w:jc w:val="center"/>
              <w:rPr>
                <w:sz w:val="28"/>
                <w:szCs w:val="28"/>
              </w:rPr>
            </w:pPr>
            <w:r w:rsidRPr="00A15164">
              <w:rPr>
                <w:sz w:val="28"/>
                <w:szCs w:val="28"/>
              </w:rPr>
              <w:t>2,442 · 10</w:t>
            </w:r>
            <w:r w:rsidRPr="00A15164">
              <w:rPr>
                <w:sz w:val="28"/>
                <w:szCs w:val="28"/>
                <w:vertAlign w:val="superscript"/>
              </w:rPr>
              <w:t>3</w:t>
            </w:r>
          </w:p>
        </w:tc>
        <w:tc>
          <w:tcPr>
            <w:tcW w:w="1016" w:type="pct"/>
            <w:tcMar>
              <w:left w:w="28" w:type="dxa"/>
              <w:right w:w="0" w:type="dxa"/>
            </w:tcMar>
            <w:vAlign w:val="center"/>
          </w:tcPr>
          <w:p w:rsidR="008078E2" w:rsidRPr="00A15164" w:rsidRDefault="008078E2" w:rsidP="00AC4D29">
            <w:pPr>
              <w:ind w:firstLine="41"/>
              <w:jc w:val="center"/>
              <w:rPr>
                <w:sz w:val="28"/>
                <w:szCs w:val="28"/>
              </w:rPr>
            </w:pPr>
            <w:r w:rsidRPr="00A15164">
              <w:rPr>
                <w:sz w:val="28"/>
                <w:szCs w:val="28"/>
              </w:rPr>
              <w:t>9,768 · 10</w:t>
            </w:r>
            <w:r w:rsidRPr="00A15164">
              <w:rPr>
                <w:sz w:val="28"/>
                <w:szCs w:val="28"/>
                <w:vertAlign w:val="superscript"/>
              </w:rPr>
              <w:t>3</w:t>
            </w:r>
          </w:p>
        </w:tc>
      </w:tr>
      <w:tr w:rsidR="008078E2" w:rsidRPr="00A15164" w:rsidTr="00AC4D29">
        <w:trPr>
          <w:trHeight w:val="182"/>
          <w:jc w:val="center"/>
        </w:trPr>
        <w:tc>
          <w:tcPr>
            <w:tcW w:w="1845" w:type="pct"/>
            <w:tcMar>
              <w:left w:w="28" w:type="dxa"/>
              <w:right w:w="0" w:type="dxa"/>
            </w:tcMar>
            <w:vAlign w:val="center"/>
          </w:tcPr>
          <w:p w:rsidR="008078E2" w:rsidRPr="00A15164" w:rsidRDefault="008078E2" w:rsidP="00AC4D29">
            <w:pPr>
              <w:ind w:firstLine="41"/>
              <w:jc w:val="center"/>
              <w:rPr>
                <w:spacing w:val="-6"/>
                <w:sz w:val="28"/>
                <w:szCs w:val="28"/>
              </w:rPr>
            </w:pPr>
            <w:r w:rsidRPr="00A15164">
              <w:rPr>
                <w:spacing w:val="-6"/>
                <w:sz w:val="28"/>
                <w:szCs w:val="28"/>
              </w:rPr>
              <w:t>Індивідуальна доза, Зв</w:t>
            </w:r>
          </w:p>
        </w:tc>
        <w:tc>
          <w:tcPr>
            <w:tcW w:w="724" w:type="pct"/>
            <w:tcMar>
              <w:left w:w="28" w:type="dxa"/>
              <w:right w:w="0" w:type="dxa"/>
            </w:tcMar>
            <w:vAlign w:val="center"/>
          </w:tcPr>
          <w:p w:rsidR="008078E2" w:rsidRPr="00A15164" w:rsidRDefault="008078E2" w:rsidP="00AC4D29">
            <w:pPr>
              <w:ind w:firstLine="41"/>
              <w:jc w:val="center"/>
              <w:rPr>
                <w:sz w:val="28"/>
                <w:szCs w:val="28"/>
              </w:rPr>
            </w:pPr>
            <w:r w:rsidRPr="00A15164">
              <w:rPr>
                <w:sz w:val="28"/>
                <w:szCs w:val="28"/>
              </w:rPr>
              <w:t>0,4884</w:t>
            </w:r>
          </w:p>
        </w:tc>
        <w:tc>
          <w:tcPr>
            <w:tcW w:w="654" w:type="pct"/>
            <w:tcMar>
              <w:left w:w="28" w:type="dxa"/>
              <w:right w:w="0" w:type="dxa"/>
            </w:tcMar>
            <w:vAlign w:val="center"/>
          </w:tcPr>
          <w:p w:rsidR="008078E2" w:rsidRPr="00A15164" w:rsidRDefault="008078E2" w:rsidP="00AC4D29">
            <w:pPr>
              <w:ind w:firstLine="41"/>
              <w:jc w:val="center"/>
              <w:rPr>
                <w:sz w:val="28"/>
                <w:szCs w:val="28"/>
              </w:rPr>
            </w:pPr>
            <w:r w:rsidRPr="00A15164">
              <w:rPr>
                <w:sz w:val="28"/>
                <w:szCs w:val="28"/>
              </w:rPr>
              <w:t>2,442</w:t>
            </w:r>
          </w:p>
        </w:tc>
        <w:tc>
          <w:tcPr>
            <w:tcW w:w="761" w:type="pct"/>
            <w:tcMar>
              <w:left w:w="28" w:type="dxa"/>
              <w:right w:w="0" w:type="dxa"/>
            </w:tcMar>
            <w:vAlign w:val="center"/>
          </w:tcPr>
          <w:p w:rsidR="008078E2" w:rsidRPr="00A15164" w:rsidRDefault="008078E2" w:rsidP="00AC4D29">
            <w:pPr>
              <w:ind w:firstLine="41"/>
              <w:jc w:val="center"/>
              <w:rPr>
                <w:sz w:val="28"/>
                <w:szCs w:val="28"/>
              </w:rPr>
            </w:pPr>
            <w:r w:rsidRPr="00A15164">
              <w:rPr>
                <w:sz w:val="28"/>
                <w:szCs w:val="28"/>
              </w:rPr>
              <w:t>4,884</w:t>
            </w:r>
          </w:p>
        </w:tc>
        <w:tc>
          <w:tcPr>
            <w:tcW w:w="1016" w:type="pct"/>
            <w:tcMar>
              <w:left w:w="28" w:type="dxa"/>
              <w:right w:w="0" w:type="dxa"/>
            </w:tcMar>
            <w:vAlign w:val="center"/>
          </w:tcPr>
          <w:p w:rsidR="008078E2" w:rsidRPr="00A15164" w:rsidRDefault="008078E2" w:rsidP="00AC4D29">
            <w:pPr>
              <w:ind w:firstLine="41"/>
              <w:jc w:val="center"/>
              <w:rPr>
                <w:sz w:val="28"/>
                <w:szCs w:val="28"/>
              </w:rPr>
            </w:pPr>
            <w:r w:rsidRPr="00A15164">
              <w:rPr>
                <w:sz w:val="28"/>
                <w:szCs w:val="28"/>
              </w:rPr>
              <w:t>19,536</w:t>
            </w:r>
          </w:p>
        </w:tc>
      </w:tr>
    </w:tbl>
    <w:p w:rsidR="008078E2" w:rsidRDefault="008078E2" w:rsidP="00D27C22">
      <w:pPr>
        <w:spacing w:line="360" w:lineRule="auto"/>
        <w:ind w:firstLine="567"/>
        <w:jc w:val="both"/>
        <w:rPr>
          <w:sz w:val="28"/>
          <w:szCs w:val="28"/>
        </w:rPr>
      </w:pPr>
    </w:p>
    <w:p w:rsidR="008078E2" w:rsidRPr="00A15164" w:rsidRDefault="008078E2" w:rsidP="00D27C22">
      <w:pPr>
        <w:pStyle w:val="a6"/>
        <w:spacing w:before="0" w:after="0" w:line="360" w:lineRule="auto"/>
        <w:ind w:firstLine="567"/>
        <w:rPr>
          <w:sz w:val="28"/>
          <w:szCs w:val="28"/>
        </w:rPr>
      </w:pPr>
      <w:r w:rsidRPr="00A15164">
        <w:rPr>
          <w:sz w:val="28"/>
          <w:szCs w:val="28"/>
        </w:rPr>
        <w:t xml:space="preserve">Таблиця </w:t>
      </w:r>
      <w:r>
        <w:rPr>
          <w:sz w:val="28"/>
          <w:szCs w:val="28"/>
        </w:rPr>
        <w:t>5.13</w:t>
      </w:r>
    </w:p>
    <w:p w:rsidR="008078E2" w:rsidRDefault="008078E2" w:rsidP="000A5F2B">
      <w:pPr>
        <w:pStyle w:val="a8"/>
        <w:spacing w:after="0" w:line="276" w:lineRule="auto"/>
        <w:ind w:firstLine="567"/>
        <w:rPr>
          <w:sz w:val="28"/>
          <w:szCs w:val="28"/>
        </w:rPr>
      </w:pPr>
      <w:r w:rsidRPr="00A15164">
        <w:rPr>
          <w:sz w:val="28"/>
          <w:szCs w:val="28"/>
        </w:rPr>
        <w:t xml:space="preserve">Надійність типової схилової екосистеми як системи транспорту </w:t>
      </w:r>
      <w:r w:rsidRPr="00A15164">
        <w:rPr>
          <w:sz w:val="28"/>
          <w:szCs w:val="28"/>
          <w:vertAlign w:val="superscript"/>
        </w:rPr>
        <w:t>137</w:t>
      </w:r>
      <w:r w:rsidRPr="00A15164">
        <w:rPr>
          <w:sz w:val="28"/>
          <w:szCs w:val="28"/>
        </w:rPr>
        <w:t xml:space="preserve">Cs  до озера та до людини (параметри озера: </w:t>
      </w:r>
      <w:r w:rsidRPr="00A15164">
        <w:rPr>
          <w:i/>
          <w:caps/>
          <w:sz w:val="28"/>
          <w:szCs w:val="28"/>
        </w:rPr>
        <w:t>s </w:t>
      </w:r>
      <w:r w:rsidRPr="00A15164">
        <w:rPr>
          <w:sz w:val="28"/>
          <w:szCs w:val="28"/>
        </w:rPr>
        <w:t>=1 км</w:t>
      </w:r>
      <w:r w:rsidRPr="00A15164">
        <w:rPr>
          <w:sz w:val="28"/>
          <w:szCs w:val="28"/>
          <w:vertAlign w:val="superscript"/>
        </w:rPr>
        <w:t>2</w:t>
      </w:r>
      <w:r w:rsidRPr="00A15164">
        <w:rPr>
          <w:sz w:val="28"/>
          <w:szCs w:val="28"/>
        </w:rPr>
        <w:t xml:space="preserve">, </w:t>
      </w:r>
      <w:r w:rsidRPr="00A15164">
        <w:rPr>
          <w:i/>
          <w:sz w:val="28"/>
          <w:szCs w:val="28"/>
        </w:rPr>
        <w:t>Н </w:t>
      </w:r>
      <w:r w:rsidRPr="00A15164">
        <w:rPr>
          <w:sz w:val="28"/>
          <w:szCs w:val="28"/>
        </w:rPr>
        <w:t xml:space="preserve">=5 м, </w:t>
      </w:r>
      <w:r w:rsidRPr="00A15164">
        <w:rPr>
          <w:i/>
          <w:sz w:val="28"/>
          <w:szCs w:val="28"/>
        </w:rPr>
        <w:t>V </w:t>
      </w:r>
      <w:r w:rsidRPr="00A15164">
        <w:rPr>
          <w:sz w:val="28"/>
          <w:szCs w:val="28"/>
        </w:rPr>
        <w:t xml:space="preserve">=5Е+9л, донні відклади: </w:t>
      </w:r>
      <w:r w:rsidRPr="00A15164">
        <w:rPr>
          <w:i/>
          <w:caps/>
          <w:sz w:val="28"/>
          <w:szCs w:val="28"/>
        </w:rPr>
        <w:t>s </w:t>
      </w:r>
      <w:r w:rsidRPr="00A15164">
        <w:rPr>
          <w:sz w:val="28"/>
          <w:szCs w:val="28"/>
        </w:rPr>
        <w:t>=1 км</w:t>
      </w:r>
      <w:r w:rsidRPr="00A15164">
        <w:rPr>
          <w:sz w:val="28"/>
          <w:szCs w:val="28"/>
          <w:vertAlign w:val="superscript"/>
        </w:rPr>
        <w:t>2</w:t>
      </w:r>
      <w:r w:rsidRPr="00A15164">
        <w:rPr>
          <w:sz w:val="28"/>
          <w:szCs w:val="28"/>
        </w:rPr>
        <w:t xml:space="preserve">  </w:t>
      </w:r>
      <w:r w:rsidRPr="00A15164">
        <w:rPr>
          <w:i/>
          <w:sz w:val="28"/>
          <w:szCs w:val="28"/>
        </w:rPr>
        <w:t>h</w:t>
      </w:r>
      <w:r w:rsidRPr="00A15164">
        <w:rPr>
          <w:sz w:val="28"/>
          <w:szCs w:val="28"/>
        </w:rPr>
        <w:t xml:space="preserve"> = 0, 1м,  </w:t>
      </w:r>
      <w:r w:rsidRPr="00A15164">
        <w:rPr>
          <w:i/>
          <w:sz w:val="28"/>
          <w:szCs w:val="28"/>
          <w:lang w:val="en-US"/>
        </w:rPr>
        <w:t>K</w:t>
      </w:r>
      <w:r w:rsidRPr="00A15164">
        <w:rPr>
          <w:sz w:val="28"/>
          <w:szCs w:val="28"/>
          <w:vertAlign w:val="subscript"/>
        </w:rPr>
        <w:t>н </w:t>
      </w:r>
      <w:r w:rsidRPr="00A15164">
        <w:rPr>
          <w:sz w:val="28"/>
          <w:szCs w:val="28"/>
        </w:rPr>
        <w:t xml:space="preserve">=1000) (без контрзаходів). </w:t>
      </w:r>
    </w:p>
    <w:p w:rsidR="008078E2" w:rsidRPr="00A15164" w:rsidRDefault="008078E2" w:rsidP="000A5F2B">
      <w:pPr>
        <w:pStyle w:val="a8"/>
        <w:spacing w:after="0" w:line="276" w:lineRule="auto"/>
        <w:ind w:firstLine="567"/>
        <w:rPr>
          <w:sz w:val="28"/>
          <w:szCs w:val="28"/>
        </w:rPr>
      </w:pPr>
      <w:r w:rsidRPr="00A15164">
        <w:rPr>
          <w:sz w:val="28"/>
          <w:szCs w:val="28"/>
        </w:rPr>
        <w:t xml:space="preserve">Вважається, що в лісі </w:t>
      </w:r>
      <w:r>
        <w:rPr>
          <w:sz w:val="28"/>
          <w:szCs w:val="28"/>
        </w:rPr>
        <w:t>знаходиться</w:t>
      </w:r>
      <w:r w:rsidRPr="00A15164">
        <w:rPr>
          <w:sz w:val="28"/>
          <w:szCs w:val="28"/>
        </w:rPr>
        <w:t xml:space="preserve"> запас 1  Кі </w:t>
      </w:r>
      <w:r w:rsidRPr="00A15164">
        <w:rPr>
          <w:sz w:val="28"/>
          <w:szCs w:val="28"/>
          <w:vertAlign w:val="superscript"/>
        </w:rPr>
        <w:t>137</w:t>
      </w:r>
      <w:r w:rsidRPr="00A15164">
        <w:rPr>
          <w:sz w:val="28"/>
          <w:szCs w:val="28"/>
        </w:rPr>
        <w:t>Cs</w:t>
      </w:r>
    </w:p>
    <w:tbl>
      <w:tblPr>
        <w:tblW w:w="5000" w:type="pct"/>
        <w:jc w:val="center"/>
        <w:tblInd w:w="2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96"/>
        <w:gridCol w:w="1932"/>
        <w:gridCol w:w="6811"/>
      </w:tblGrid>
      <w:tr w:rsidR="008078E2" w:rsidRPr="00A15164" w:rsidTr="00AC4D29">
        <w:trPr>
          <w:jc w:val="center"/>
        </w:trPr>
        <w:tc>
          <w:tcPr>
            <w:tcW w:w="688" w:type="pct"/>
            <w:vAlign w:val="center"/>
          </w:tcPr>
          <w:p w:rsidR="008078E2" w:rsidRPr="00DD6CD4" w:rsidRDefault="008078E2" w:rsidP="00AC4D29">
            <w:pPr>
              <w:jc w:val="center"/>
              <w:rPr>
                <w:sz w:val="28"/>
                <w:szCs w:val="28"/>
              </w:rPr>
            </w:pPr>
            <w:r w:rsidRPr="00DD6CD4">
              <w:rPr>
                <w:sz w:val="28"/>
                <w:szCs w:val="28"/>
              </w:rPr>
              <w:t>Камера</w:t>
            </w:r>
          </w:p>
        </w:tc>
        <w:tc>
          <w:tcPr>
            <w:tcW w:w="953" w:type="pct"/>
            <w:vAlign w:val="center"/>
          </w:tcPr>
          <w:p w:rsidR="008078E2" w:rsidRPr="00DD6CD4" w:rsidRDefault="008078E2" w:rsidP="00AC4D29">
            <w:pPr>
              <w:jc w:val="center"/>
              <w:rPr>
                <w:sz w:val="28"/>
                <w:szCs w:val="28"/>
              </w:rPr>
            </w:pPr>
            <w:r w:rsidRPr="00DD6CD4">
              <w:rPr>
                <w:sz w:val="28"/>
                <w:szCs w:val="28"/>
              </w:rPr>
              <w:t>Імовірність скиду</w:t>
            </w:r>
          </w:p>
        </w:tc>
        <w:tc>
          <w:tcPr>
            <w:tcW w:w="3359" w:type="pct"/>
            <w:vAlign w:val="center"/>
          </w:tcPr>
          <w:p w:rsidR="008078E2" w:rsidRPr="00DD6CD4" w:rsidRDefault="008078E2" w:rsidP="00AC4D29">
            <w:pPr>
              <w:jc w:val="center"/>
              <w:rPr>
                <w:sz w:val="28"/>
                <w:szCs w:val="28"/>
              </w:rPr>
            </w:pPr>
            <w:r w:rsidRPr="00DD6CD4">
              <w:rPr>
                <w:sz w:val="28"/>
                <w:szCs w:val="28"/>
              </w:rPr>
              <w:t>Коментар</w:t>
            </w:r>
          </w:p>
        </w:tc>
      </w:tr>
      <w:tr w:rsidR="008078E2" w:rsidRPr="00A15164" w:rsidTr="00AC4D29">
        <w:trPr>
          <w:jc w:val="center"/>
        </w:trPr>
        <w:tc>
          <w:tcPr>
            <w:tcW w:w="688" w:type="pct"/>
            <w:vAlign w:val="center"/>
          </w:tcPr>
          <w:p w:rsidR="008078E2" w:rsidRPr="00A15164" w:rsidRDefault="008078E2" w:rsidP="00AC4D29">
            <w:pPr>
              <w:jc w:val="center"/>
              <w:rPr>
                <w:sz w:val="28"/>
                <w:szCs w:val="28"/>
              </w:rPr>
            </w:pPr>
            <w:r w:rsidRPr="00A15164">
              <w:rPr>
                <w:sz w:val="28"/>
                <w:szCs w:val="28"/>
              </w:rPr>
              <w:t>Ліс</w:t>
            </w:r>
          </w:p>
        </w:tc>
        <w:tc>
          <w:tcPr>
            <w:tcW w:w="953" w:type="pct"/>
            <w:vAlign w:val="center"/>
          </w:tcPr>
          <w:p w:rsidR="008078E2" w:rsidRPr="00A15164" w:rsidRDefault="008078E2" w:rsidP="00AC4D29">
            <w:pPr>
              <w:jc w:val="center"/>
              <w:rPr>
                <w:sz w:val="28"/>
                <w:szCs w:val="28"/>
              </w:rPr>
            </w:pPr>
            <w:r w:rsidRPr="00A15164">
              <w:rPr>
                <w:sz w:val="28"/>
                <w:szCs w:val="28"/>
              </w:rPr>
              <w:t>0,029</w:t>
            </w:r>
          </w:p>
        </w:tc>
        <w:tc>
          <w:tcPr>
            <w:tcW w:w="3359" w:type="pct"/>
            <w:vMerge w:val="restart"/>
          </w:tcPr>
          <w:p w:rsidR="008078E2" w:rsidRPr="00A15164" w:rsidRDefault="008078E2" w:rsidP="00AC4D29">
            <w:pPr>
              <w:rPr>
                <w:sz w:val="28"/>
                <w:szCs w:val="28"/>
              </w:rPr>
            </w:pPr>
            <w:r w:rsidRPr="00A15164">
              <w:rPr>
                <w:sz w:val="28"/>
                <w:szCs w:val="28"/>
              </w:rPr>
              <w:t>Забруднення води очікується з імовірністю 1·2·3·4·5·6 = 1,5 Е-3. Це означає</w:t>
            </w:r>
            <w:r>
              <w:rPr>
                <w:sz w:val="28"/>
                <w:szCs w:val="28"/>
              </w:rPr>
              <w:t>,</w:t>
            </w:r>
            <w:r w:rsidRPr="00A15164">
              <w:rPr>
                <w:sz w:val="28"/>
                <w:szCs w:val="28"/>
              </w:rPr>
              <w:t xml:space="preserve"> що вміс</w:t>
            </w:r>
            <w:r>
              <w:rPr>
                <w:sz w:val="28"/>
                <w:szCs w:val="28"/>
              </w:rPr>
              <w:t>т цезію  у воді становить</w:t>
            </w:r>
            <w:r w:rsidRPr="00A15164">
              <w:rPr>
                <w:sz w:val="28"/>
                <w:szCs w:val="28"/>
              </w:rPr>
              <w:t xml:space="preserve"> 1,1 Е-2 Бк/л</w:t>
            </w:r>
          </w:p>
        </w:tc>
      </w:tr>
      <w:tr w:rsidR="008078E2" w:rsidRPr="00A15164" w:rsidTr="00AC4D29">
        <w:trPr>
          <w:jc w:val="center"/>
        </w:trPr>
        <w:tc>
          <w:tcPr>
            <w:tcW w:w="688" w:type="pct"/>
            <w:vAlign w:val="center"/>
          </w:tcPr>
          <w:p w:rsidR="008078E2" w:rsidRPr="00A15164" w:rsidRDefault="008078E2" w:rsidP="00AC4D29">
            <w:pPr>
              <w:jc w:val="center"/>
              <w:rPr>
                <w:sz w:val="28"/>
                <w:szCs w:val="28"/>
              </w:rPr>
            </w:pPr>
            <w:r w:rsidRPr="00A15164">
              <w:rPr>
                <w:sz w:val="28"/>
                <w:szCs w:val="28"/>
              </w:rPr>
              <w:t>Узлісся</w:t>
            </w:r>
          </w:p>
        </w:tc>
        <w:tc>
          <w:tcPr>
            <w:tcW w:w="953" w:type="pct"/>
            <w:vAlign w:val="center"/>
          </w:tcPr>
          <w:p w:rsidR="008078E2" w:rsidRPr="00A15164" w:rsidRDefault="008078E2" w:rsidP="00AC4D29">
            <w:pPr>
              <w:jc w:val="center"/>
              <w:rPr>
                <w:sz w:val="28"/>
                <w:szCs w:val="28"/>
              </w:rPr>
            </w:pPr>
            <w:r w:rsidRPr="00A15164">
              <w:rPr>
                <w:sz w:val="28"/>
                <w:szCs w:val="28"/>
              </w:rPr>
              <w:t>0,77</w:t>
            </w:r>
          </w:p>
        </w:tc>
        <w:tc>
          <w:tcPr>
            <w:tcW w:w="3359" w:type="pct"/>
            <w:vMerge/>
          </w:tcPr>
          <w:p w:rsidR="008078E2" w:rsidRPr="00A15164" w:rsidRDefault="008078E2" w:rsidP="00AC4D29">
            <w:pPr>
              <w:rPr>
                <w:sz w:val="28"/>
                <w:szCs w:val="28"/>
              </w:rPr>
            </w:pPr>
          </w:p>
        </w:tc>
      </w:tr>
      <w:tr w:rsidR="008078E2" w:rsidRPr="00A15164" w:rsidTr="00AC4D29">
        <w:trPr>
          <w:jc w:val="center"/>
        </w:trPr>
        <w:tc>
          <w:tcPr>
            <w:tcW w:w="688" w:type="pct"/>
            <w:vAlign w:val="center"/>
          </w:tcPr>
          <w:p w:rsidR="008078E2" w:rsidRPr="00A15164" w:rsidRDefault="008078E2" w:rsidP="00AC4D29">
            <w:pPr>
              <w:jc w:val="center"/>
              <w:rPr>
                <w:sz w:val="28"/>
                <w:szCs w:val="28"/>
              </w:rPr>
            </w:pPr>
            <w:r w:rsidRPr="00A15164">
              <w:rPr>
                <w:sz w:val="28"/>
                <w:szCs w:val="28"/>
              </w:rPr>
              <w:t>Лука</w:t>
            </w:r>
          </w:p>
        </w:tc>
        <w:tc>
          <w:tcPr>
            <w:tcW w:w="953" w:type="pct"/>
            <w:vAlign w:val="center"/>
          </w:tcPr>
          <w:p w:rsidR="008078E2" w:rsidRPr="00A15164" w:rsidRDefault="008078E2" w:rsidP="00AC4D29">
            <w:pPr>
              <w:jc w:val="center"/>
              <w:rPr>
                <w:sz w:val="28"/>
                <w:szCs w:val="28"/>
              </w:rPr>
            </w:pPr>
            <w:r w:rsidRPr="00A15164">
              <w:rPr>
                <w:sz w:val="28"/>
                <w:szCs w:val="28"/>
              </w:rPr>
              <w:t>0,6</w:t>
            </w:r>
          </w:p>
        </w:tc>
        <w:tc>
          <w:tcPr>
            <w:tcW w:w="3359" w:type="pct"/>
            <w:vMerge/>
          </w:tcPr>
          <w:p w:rsidR="008078E2" w:rsidRPr="00A15164" w:rsidRDefault="008078E2" w:rsidP="00AC4D29">
            <w:pPr>
              <w:rPr>
                <w:sz w:val="28"/>
                <w:szCs w:val="28"/>
              </w:rPr>
            </w:pPr>
          </w:p>
        </w:tc>
      </w:tr>
      <w:tr w:rsidR="008078E2" w:rsidRPr="00A15164" w:rsidTr="00AC4D29">
        <w:trPr>
          <w:jc w:val="center"/>
        </w:trPr>
        <w:tc>
          <w:tcPr>
            <w:tcW w:w="688" w:type="pct"/>
            <w:vAlign w:val="center"/>
          </w:tcPr>
          <w:p w:rsidR="008078E2" w:rsidRPr="00A15164" w:rsidRDefault="008078E2" w:rsidP="00AC4D29">
            <w:pPr>
              <w:jc w:val="center"/>
              <w:rPr>
                <w:sz w:val="28"/>
                <w:szCs w:val="28"/>
              </w:rPr>
            </w:pPr>
            <w:r w:rsidRPr="00A15164">
              <w:rPr>
                <w:sz w:val="28"/>
                <w:szCs w:val="28"/>
              </w:rPr>
              <w:t>Тераса</w:t>
            </w:r>
          </w:p>
        </w:tc>
        <w:tc>
          <w:tcPr>
            <w:tcW w:w="953" w:type="pct"/>
            <w:vAlign w:val="center"/>
          </w:tcPr>
          <w:p w:rsidR="008078E2" w:rsidRDefault="008078E2" w:rsidP="00AC4D29">
            <w:pPr>
              <w:jc w:val="center"/>
              <w:rPr>
                <w:sz w:val="28"/>
                <w:szCs w:val="28"/>
              </w:rPr>
            </w:pPr>
            <w:r w:rsidRPr="00A15164">
              <w:rPr>
                <w:sz w:val="28"/>
                <w:szCs w:val="28"/>
              </w:rPr>
              <w:t xml:space="preserve">0,57 </w:t>
            </w:r>
          </w:p>
          <w:p w:rsidR="008078E2" w:rsidRPr="00A15164" w:rsidRDefault="008078E2" w:rsidP="00AC4D29">
            <w:pPr>
              <w:jc w:val="center"/>
              <w:rPr>
                <w:sz w:val="28"/>
                <w:szCs w:val="28"/>
              </w:rPr>
            </w:pPr>
            <w:r w:rsidRPr="00A15164">
              <w:rPr>
                <w:sz w:val="28"/>
                <w:szCs w:val="28"/>
              </w:rPr>
              <w:t xml:space="preserve">(до </w:t>
            </w:r>
          </w:p>
          <w:p w:rsidR="008078E2" w:rsidRPr="00A15164" w:rsidRDefault="008078E2" w:rsidP="00AC4D29">
            <w:pPr>
              <w:jc w:val="center"/>
              <w:rPr>
                <w:sz w:val="28"/>
                <w:szCs w:val="28"/>
              </w:rPr>
            </w:pPr>
            <w:r w:rsidRPr="00A15164">
              <w:rPr>
                <w:sz w:val="28"/>
                <w:szCs w:val="28"/>
              </w:rPr>
              <w:t>людини 0,4)</w:t>
            </w:r>
          </w:p>
        </w:tc>
        <w:tc>
          <w:tcPr>
            <w:tcW w:w="3359" w:type="pct"/>
            <w:vMerge w:val="restart"/>
          </w:tcPr>
          <w:p w:rsidR="008078E2" w:rsidRPr="00A15164" w:rsidRDefault="008078E2" w:rsidP="00AC4D29">
            <w:pPr>
              <w:rPr>
                <w:sz w:val="28"/>
                <w:szCs w:val="28"/>
              </w:rPr>
            </w:pPr>
            <w:r w:rsidRPr="00A15164">
              <w:rPr>
                <w:sz w:val="28"/>
                <w:szCs w:val="28"/>
              </w:rPr>
              <w:t xml:space="preserve">Забруднення донних відкладів в озері очікується з імовірністю 1·2·3·4·5·6 = 9 Е-3. </w:t>
            </w:r>
            <w:r w:rsidRPr="00A15164">
              <w:rPr>
                <w:sz w:val="28"/>
                <w:szCs w:val="28"/>
                <w:lang w:val="ru-RU"/>
              </w:rPr>
              <w:br/>
            </w:r>
            <w:r w:rsidRPr="00A15164">
              <w:rPr>
                <w:sz w:val="28"/>
                <w:szCs w:val="28"/>
              </w:rPr>
              <w:t>Це означає</w:t>
            </w:r>
            <w:r>
              <w:rPr>
                <w:sz w:val="28"/>
                <w:szCs w:val="28"/>
              </w:rPr>
              <w:t>,</w:t>
            </w:r>
            <w:r w:rsidRPr="00A15164">
              <w:rPr>
                <w:sz w:val="28"/>
                <w:szCs w:val="28"/>
              </w:rPr>
              <w:t xml:space="preserve"> що вміст цезію в донних відкладах  становить 3,3  Бк/л. </w:t>
            </w:r>
          </w:p>
        </w:tc>
      </w:tr>
      <w:tr w:rsidR="008078E2" w:rsidRPr="00A15164" w:rsidTr="00AC4D29">
        <w:trPr>
          <w:jc w:val="center"/>
        </w:trPr>
        <w:tc>
          <w:tcPr>
            <w:tcW w:w="688" w:type="pct"/>
            <w:vAlign w:val="center"/>
          </w:tcPr>
          <w:p w:rsidR="008078E2" w:rsidRPr="00A15164" w:rsidRDefault="008078E2" w:rsidP="00AC4D29">
            <w:pPr>
              <w:jc w:val="center"/>
              <w:rPr>
                <w:sz w:val="28"/>
                <w:szCs w:val="28"/>
              </w:rPr>
            </w:pPr>
            <w:r w:rsidRPr="00A15164">
              <w:rPr>
                <w:sz w:val="28"/>
                <w:szCs w:val="28"/>
              </w:rPr>
              <w:t>Заплава</w:t>
            </w:r>
          </w:p>
        </w:tc>
        <w:tc>
          <w:tcPr>
            <w:tcW w:w="953" w:type="pct"/>
            <w:vAlign w:val="center"/>
          </w:tcPr>
          <w:p w:rsidR="008078E2" w:rsidRPr="00A15164" w:rsidRDefault="008078E2" w:rsidP="00AC4D29">
            <w:pPr>
              <w:jc w:val="center"/>
              <w:rPr>
                <w:sz w:val="28"/>
                <w:szCs w:val="28"/>
              </w:rPr>
            </w:pPr>
            <w:r w:rsidRPr="00A15164">
              <w:rPr>
                <w:sz w:val="28"/>
                <w:szCs w:val="28"/>
              </w:rPr>
              <w:t>0,2</w:t>
            </w:r>
          </w:p>
        </w:tc>
        <w:tc>
          <w:tcPr>
            <w:tcW w:w="3359" w:type="pct"/>
            <w:vMerge/>
          </w:tcPr>
          <w:p w:rsidR="008078E2" w:rsidRPr="00A15164" w:rsidRDefault="008078E2" w:rsidP="00AC4D29">
            <w:pPr>
              <w:rPr>
                <w:sz w:val="28"/>
                <w:szCs w:val="28"/>
              </w:rPr>
            </w:pPr>
          </w:p>
        </w:tc>
      </w:tr>
      <w:tr w:rsidR="008078E2" w:rsidRPr="00A15164" w:rsidTr="00AC4D29">
        <w:trPr>
          <w:jc w:val="center"/>
        </w:trPr>
        <w:tc>
          <w:tcPr>
            <w:tcW w:w="688" w:type="pct"/>
            <w:vAlign w:val="center"/>
          </w:tcPr>
          <w:p w:rsidR="008078E2" w:rsidRPr="00A15164" w:rsidRDefault="008078E2" w:rsidP="00AC4D29">
            <w:pPr>
              <w:jc w:val="center"/>
              <w:rPr>
                <w:sz w:val="28"/>
                <w:szCs w:val="28"/>
              </w:rPr>
            </w:pPr>
            <w:r w:rsidRPr="00A15164">
              <w:rPr>
                <w:sz w:val="28"/>
                <w:szCs w:val="28"/>
              </w:rPr>
              <w:t xml:space="preserve">Біота </w:t>
            </w:r>
          </w:p>
          <w:p w:rsidR="008078E2" w:rsidRPr="00A15164" w:rsidRDefault="008078E2" w:rsidP="00AC4D29">
            <w:pPr>
              <w:jc w:val="center"/>
              <w:rPr>
                <w:sz w:val="28"/>
                <w:szCs w:val="28"/>
              </w:rPr>
            </w:pPr>
            <w:r w:rsidRPr="00A15164">
              <w:rPr>
                <w:sz w:val="28"/>
                <w:szCs w:val="28"/>
              </w:rPr>
              <w:t>озера</w:t>
            </w:r>
          </w:p>
        </w:tc>
        <w:tc>
          <w:tcPr>
            <w:tcW w:w="953" w:type="pct"/>
            <w:vAlign w:val="center"/>
          </w:tcPr>
          <w:p w:rsidR="008078E2" w:rsidRPr="00A15164" w:rsidRDefault="008078E2" w:rsidP="00AC4D29">
            <w:pPr>
              <w:jc w:val="center"/>
              <w:rPr>
                <w:sz w:val="28"/>
                <w:szCs w:val="28"/>
              </w:rPr>
            </w:pPr>
            <w:r w:rsidRPr="00A15164">
              <w:rPr>
                <w:sz w:val="28"/>
                <w:szCs w:val="28"/>
              </w:rPr>
              <w:t>0,33</w:t>
            </w:r>
          </w:p>
        </w:tc>
        <w:tc>
          <w:tcPr>
            <w:tcW w:w="3359" w:type="pct"/>
            <w:vMerge w:val="restart"/>
          </w:tcPr>
          <w:p w:rsidR="008078E2" w:rsidRPr="00A15164" w:rsidRDefault="008078E2" w:rsidP="00AC4D29">
            <w:pPr>
              <w:rPr>
                <w:sz w:val="28"/>
                <w:szCs w:val="28"/>
              </w:rPr>
            </w:pPr>
            <w:r w:rsidRPr="00A15164">
              <w:rPr>
                <w:sz w:val="28"/>
                <w:szCs w:val="28"/>
              </w:rPr>
              <w:t xml:space="preserve">При </w:t>
            </w:r>
            <w:r w:rsidRPr="00A15164">
              <w:rPr>
                <w:i/>
                <w:sz w:val="28"/>
                <w:szCs w:val="28"/>
                <w:lang w:val="en-US"/>
              </w:rPr>
              <w:t>K</w:t>
            </w:r>
            <w:r w:rsidRPr="00A15164">
              <w:rPr>
                <w:sz w:val="28"/>
                <w:szCs w:val="28"/>
                <w:vertAlign w:val="subscript"/>
              </w:rPr>
              <w:t>н</w:t>
            </w:r>
            <w:r w:rsidRPr="00A15164">
              <w:rPr>
                <w:sz w:val="28"/>
                <w:szCs w:val="28"/>
              </w:rPr>
              <w:t xml:space="preserve">=1000 вміст цезію у біоті донних відкладів становить 3300 Бк/кг. Тоді відносно до граничної дози у 4Гр/рік (600 кБк/кг) допустимий  рівень забруднення лісу </w:t>
            </w:r>
            <w:r>
              <w:rPr>
                <w:sz w:val="28"/>
                <w:szCs w:val="28"/>
              </w:rPr>
              <w:t>–</w:t>
            </w:r>
            <w:r w:rsidRPr="00A15164">
              <w:rPr>
                <w:sz w:val="28"/>
                <w:szCs w:val="28"/>
              </w:rPr>
              <w:t xml:space="preserve"> 182 Кі.</w:t>
            </w:r>
          </w:p>
        </w:tc>
      </w:tr>
      <w:tr w:rsidR="008078E2" w:rsidRPr="00A15164" w:rsidTr="00AC4D29">
        <w:trPr>
          <w:jc w:val="center"/>
        </w:trPr>
        <w:tc>
          <w:tcPr>
            <w:tcW w:w="688" w:type="pct"/>
            <w:vAlign w:val="center"/>
          </w:tcPr>
          <w:p w:rsidR="008078E2" w:rsidRPr="00A15164" w:rsidRDefault="008078E2" w:rsidP="00AC4D29">
            <w:pPr>
              <w:jc w:val="center"/>
              <w:rPr>
                <w:sz w:val="28"/>
                <w:szCs w:val="28"/>
              </w:rPr>
            </w:pPr>
            <w:r w:rsidRPr="00A15164">
              <w:rPr>
                <w:sz w:val="28"/>
                <w:szCs w:val="28"/>
              </w:rPr>
              <w:t xml:space="preserve">Донні </w:t>
            </w:r>
          </w:p>
          <w:p w:rsidR="008078E2" w:rsidRPr="00A15164" w:rsidRDefault="008078E2" w:rsidP="00AC4D29">
            <w:pPr>
              <w:jc w:val="center"/>
              <w:rPr>
                <w:sz w:val="28"/>
                <w:szCs w:val="28"/>
              </w:rPr>
            </w:pPr>
            <w:r w:rsidRPr="00A15164">
              <w:rPr>
                <w:sz w:val="28"/>
                <w:szCs w:val="28"/>
              </w:rPr>
              <w:t>відклади</w:t>
            </w:r>
          </w:p>
        </w:tc>
        <w:tc>
          <w:tcPr>
            <w:tcW w:w="953" w:type="pct"/>
            <w:vAlign w:val="center"/>
          </w:tcPr>
          <w:p w:rsidR="008078E2" w:rsidRPr="00A15164" w:rsidRDefault="008078E2" w:rsidP="00AC4D29">
            <w:pPr>
              <w:jc w:val="center"/>
              <w:rPr>
                <w:sz w:val="28"/>
                <w:szCs w:val="28"/>
              </w:rPr>
            </w:pPr>
            <w:r w:rsidRPr="00A15164">
              <w:rPr>
                <w:sz w:val="28"/>
                <w:szCs w:val="28"/>
              </w:rPr>
              <w:t>0,1</w:t>
            </w:r>
          </w:p>
        </w:tc>
        <w:tc>
          <w:tcPr>
            <w:tcW w:w="3359" w:type="pct"/>
            <w:vMerge/>
          </w:tcPr>
          <w:p w:rsidR="008078E2" w:rsidRPr="00A15164" w:rsidRDefault="008078E2" w:rsidP="00AC4D29">
            <w:pPr>
              <w:rPr>
                <w:sz w:val="28"/>
                <w:szCs w:val="28"/>
              </w:rPr>
            </w:pPr>
          </w:p>
        </w:tc>
      </w:tr>
      <w:tr w:rsidR="008078E2" w:rsidRPr="00A15164" w:rsidTr="00AC4D29">
        <w:trPr>
          <w:jc w:val="center"/>
        </w:trPr>
        <w:tc>
          <w:tcPr>
            <w:tcW w:w="688" w:type="pct"/>
            <w:vAlign w:val="center"/>
          </w:tcPr>
          <w:p w:rsidR="008078E2" w:rsidRPr="00A15164" w:rsidRDefault="008078E2" w:rsidP="00AC4D29">
            <w:pPr>
              <w:jc w:val="center"/>
              <w:rPr>
                <w:sz w:val="28"/>
                <w:szCs w:val="28"/>
              </w:rPr>
            </w:pPr>
            <w:r w:rsidRPr="00A15164">
              <w:rPr>
                <w:sz w:val="28"/>
                <w:szCs w:val="28"/>
              </w:rPr>
              <w:t xml:space="preserve">Вода </w:t>
            </w:r>
          </w:p>
          <w:p w:rsidR="008078E2" w:rsidRPr="00A15164" w:rsidRDefault="008078E2" w:rsidP="00AC4D29">
            <w:pPr>
              <w:jc w:val="center"/>
              <w:rPr>
                <w:sz w:val="28"/>
                <w:szCs w:val="28"/>
              </w:rPr>
            </w:pPr>
            <w:r w:rsidRPr="00A15164">
              <w:rPr>
                <w:sz w:val="28"/>
                <w:szCs w:val="28"/>
              </w:rPr>
              <w:t>озера</w:t>
            </w:r>
          </w:p>
        </w:tc>
        <w:tc>
          <w:tcPr>
            <w:tcW w:w="953" w:type="pct"/>
            <w:vAlign w:val="center"/>
          </w:tcPr>
          <w:p w:rsidR="008078E2" w:rsidRPr="00A15164" w:rsidRDefault="008078E2" w:rsidP="00AC4D29">
            <w:pPr>
              <w:jc w:val="center"/>
              <w:rPr>
                <w:sz w:val="28"/>
                <w:szCs w:val="28"/>
              </w:rPr>
            </w:pPr>
            <w:r w:rsidRPr="00A15164">
              <w:rPr>
                <w:sz w:val="28"/>
                <w:szCs w:val="28"/>
              </w:rPr>
              <w:t>0,77</w:t>
            </w:r>
          </w:p>
        </w:tc>
        <w:tc>
          <w:tcPr>
            <w:tcW w:w="3359" w:type="pct"/>
            <w:vMerge w:val="restart"/>
          </w:tcPr>
          <w:p w:rsidR="008078E2" w:rsidRPr="00A15164" w:rsidRDefault="008078E2" w:rsidP="00AC4D29">
            <w:pPr>
              <w:rPr>
                <w:sz w:val="28"/>
                <w:szCs w:val="28"/>
              </w:rPr>
            </w:pPr>
            <w:r w:rsidRPr="00A15164">
              <w:rPr>
                <w:sz w:val="28"/>
                <w:szCs w:val="28"/>
              </w:rPr>
              <w:t xml:space="preserve">Люди отримують від води озера та продукції тераси радіонукліди з імовірністю 5,4 Е-3. При цьому забруднення  трави на терасі становить біля 5 Бк/кг. Допустимий рівень забруднення кормової  трави </w:t>
            </w:r>
            <w:r>
              <w:rPr>
                <w:sz w:val="28"/>
                <w:szCs w:val="28"/>
              </w:rPr>
              <w:t xml:space="preserve">– </w:t>
            </w:r>
            <w:r w:rsidRPr="00A15164">
              <w:rPr>
                <w:sz w:val="28"/>
                <w:szCs w:val="28"/>
              </w:rPr>
              <w:t xml:space="preserve">1000 Бк/кг (при цьому рівень забруднення молока очікується у 100 Бк/л). </w:t>
            </w:r>
            <w:r w:rsidRPr="00164925">
              <w:rPr>
                <w:sz w:val="28"/>
                <w:szCs w:val="28"/>
              </w:rPr>
              <w:t>Тоді допустимий рівень забруднення лісу по запасу радіонуклідів не перевищує 200 Кі.</w:t>
            </w:r>
          </w:p>
        </w:tc>
      </w:tr>
      <w:tr w:rsidR="008078E2" w:rsidRPr="00A15164" w:rsidTr="00AC4D29">
        <w:trPr>
          <w:jc w:val="center"/>
        </w:trPr>
        <w:tc>
          <w:tcPr>
            <w:tcW w:w="688" w:type="pct"/>
            <w:vAlign w:val="center"/>
          </w:tcPr>
          <w:p w:rsidR="008078E2" w:rsidRPr="00A15164" w:rsidRDefault="008078E2" w:rsidP="00AC4D29">
            <w:pPr>
              <w:jc w:val="center"/>
              <w:rPr>
                <w:sz w:val="28"/>
                <w:szCs w:val="28"/>
              </w:rPr>
            </w:pPr>
            <w:r w:rsidRPr="00A15164">
              <w:rPr>
                <w:sz w:val="28"/>
                <w:szCs w:val="28"/>
              </w:rPr>
              <w:t>Люди</w:t>
            </w:r>
          </w:p>
        </w:tc>
        <w:tc>
          <w:tcPr>
            <w:tcW w:w="953" w:type="pct"/>
            <w:vAlign w:val="center"/>
          </w:tcPr>
          <w:p w:rsidR="008078E2" w:rsidRPr="00A15164" w:rsidRDefault="008078E2" w:rsidP="00AC4D29">
            <w:pPr>
              <w:jc w:val="center"/>
              <w:rPr>
                <w:sz w:val="28"/>
                <w:szCs w:val="28"/>
              </w:rPr>
            </w:pPr>
            <w:r w:rsidRPr="00A15164">
              <w:rPr>
                <w:sz w:val="28"/>
                <w:szCs w:val="28"/>
              </w:rPr>
              <w:t>0,4 +0,1</w:t>
            </w:r>
          </w:p>
        </w:tc>
        <w:tc>
          <w:tcPr>
            <w:tcW w:w="3359" w:type="pct"/>
            <w:vMerge/>
          </w:tcPr>
          <w:p w:rsidR="008078E2" w:rsidRPr="00A15164" w:rsidRDefault="008078E2" w:rsidP="00AC4D29">
            <w:pPr>
              <w:spacing w:line="360" w:lineRule="auto"/>
              <w:ind w:firstLine="567"/>
              <w:rPr>
                <w:sz w:val="28"/>
                <w:szCs w:val="28"/>
              </w:rPr>
            </w:pPr>
          </w:p>
        </w:tc>
      </w:tr>
    </w:tbl>
    <w:p w:rsidR="008078E2" w:rsidRDefault="008078E2" w:rsidP="000A5F2B">
      <w:pPr>
        <w:spacing w:line="360" w:lineRule="auto"/>
        <w:ind w:firstLine="567"/>
        <w:jc w:val="both"/>
        <w:rPr>
          <w:sz w:val="28"/>
          <w:szCs w:val="28"/>
        </w:rPr>
      </w:pPr>
      <w:r w:rsidRPr="00A15164">
        <w:rPr>
          <w:sz w:val="28"/>
          <w:szCs w:val="28"/>
        </w:rPr>
        <w:t>Алгоритм розрахунку на</w:t>
      </w:r>
      <w:r>
        <w:rPr>
          <w:sz w:val="28"/>
          <w:szCs w:val="28"/>
        </w:rPr>
        <w:t>дійності силової екосистеми</w:t>
      </w:r>
      <w:r w:rsidRPr="00A15164">
        <w:rPr>
          <w:sz w:val="28"/>
          <w:szCs w:val="28"/>
        </w:rPr>
        <w:t xml:space="preserve"> такий самий, як і для агроекосистеми.</w:t>
      </w:r>
    </w:p>
    <w:p w:rsidR="008078E2" w:rsidRPr="00A15164" w:rsidRDefault="008078E2" w:rsidP="000A5F2B">
      <w:pPr>
        <w:pStyle w:val="a6"/>
        <w:spacing w:before="0" w:after="0" w:line="360" w:lineRule="auto"/>
        <w:ind w:firstLine="567"/>
        <w:rPr>
          <w:sz w:val="28"/>
          <w:szCs w:val="28"/>
        </w:rPr>
      </w:pPr>
      <w:r w:rsidRPr="00A15164">
        <w:rPr>
          <w:sz w:val="28"/>
          <w:szCs w:val="28"/>
        </w:rPr>
        <w:t xml:space="preserve">Таблиця </w:t>
      </w:r>
      <w:r>
        <w:rPr>
          <w:sz w:val="28"/>
          <w:szCs w:val="28"/>
        </w:rPr>
        <w:t>5.14</w:t>
      </w:r>
    </w:p>
    <w:p w:rsidR="008078E2" w:rsidRDefault="008078E2" w:rsidP="000A5F2B">
      <w:pPr>
        <w:pStyle w:val="a8"/>
        <w:spacing w:after="0" w:line="360" w:lineRule="auto"/>
        <w:ind w:firstLine="567"/>
        <w:rPr>
          <w:sz w:val="28"/>
          <w:szCs w:val="28"/>
        </w:rPr>
      </w:pPr>
      <w:r w:rsidRPr="00A15164">
        <w:rPr>
          <w:sz w:val="28"/>
          <w:szCs w:val="28"/>
        </w:rPr>
        <w:t>Прогноз надійності типової схилової екосистеми за різних рівнів радіонуклідного забруднення (</w:t>
      </w:r>
      <w:r w:rsidRPr="00A15164">
        <w:rPr>
          <w:sz w:val="28"/>
          <w:szCs w:val="28"/>
          <w:vertAlign w:val="superscript"/>
        </w:rPr>
        <w:t>137</w:t>
      </w:r>
      <w:r w:rsidRPr="00A15164">
        <w:rPr>
          <w:sz w:val="28"/>
          <w:szCs w:val="28"/>
        </w:rPr>
        <w:t>Cs) верхньої частини (ліс)</w:t>
      </w:r>
    </w:p>
    <w:tbl>
      <w:tblPr>
        <w:tblW w:w="95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942"/>
        <w:gridCol w:w="1504"/>
        <w:gridCol w:w="1500"/>
        <w:gridCol w:w="1611"/>
      </w:tblGrid>
      <w:tr w:rsidR="008078E2" w:rsidRPr="00A15164" w:rsidTr="004B4D35">
        <w:trPr>
          <w:jc w:val="center"/>
        </w:trPr>
        <w:tc>
          <w:tcPr>
            <w:tcW w:w="4942" w:type="dxa"/>
          </w:tcPr>
          <w:p w:rsidR="008078E2" w:rsidRPr="00B7635B" w:rsidRDefault="008078E2" w:rsidP="004B4D35">
            <w:pPr>
              <w:jc w:val="center"/>
              <w:rPr>
                <w:sz w:val="28"/>
                <w:szCs w:val="28"/>
              </w:rPr>
            </w:pPr>
            <w:r w:rsidRPr="00B7635B">
              <w:rPr>
                <w:sz w:val="28"/>
                <w:szCs w:val="28"/>
              </w:rPr>
              <w:t>Рівень забруднення</w:t>
            </w:r>
          </w:p>
        </w:tc>
        <w:tc>
          <w:tcPr>
            <w:tcW w:w="1504" w:type="dxa"/>
          </w:tcPr>
          <w:p w:rsidR="008078E2" w:rsidRPr="00B7635B" w:rsidRDefault="008078E2" w:rsidP="004B4D35">
            <w:pPr>
              <w:jc w:val="center"/>
              <w:rPr>
                <w:sz w:val="28"/>
                <w:szCs w:val="28"/>
              </w:rPr>
            </w:pPr>
            <w:r w:rsidRPr="00B7635B">
              <w:rPr>
                <w:sz w:val="28"/>
                <w:szCs w:val="28"/>
              </w:rPr>
              <w:t>10 Кі/км</w:t>
            </w:r>
            <w:r w:rsidRPr="00B7635B">
              <w:rPr>
                <w:sz w:val="28"/>
                <w:szCs w:val="28"/>
                <w:vertAlign w:val="superscript"/>
              </w:rPr>
              <w:t>2</w:t>
            </w:r>
          </w:p>
        </w:tc>
        <w:tc>
          <w:tcPr>
            <w:tcW w:w="1500" w:type="dxa"/>
          </w:tcPr>
          <w:p w:rsidR="008078E2" w:rsidRPr="00B7635B" w:rsidRDefault="008078E2" w:rsidP="004B4D35">
            <w:pPr>
              <w:jc w:val="center"/>
              <w:rPr>
                <w:sz w:val="28"/>
                <w:szCs w:val="28"/>
              </w:rPr>
            </w:pPr>
            <w:r w:rsidRPr="00B7635B">
              <w:rPr>
                <w:sz w:val="28"/>
                <w:szCs w:val="28"/>
              </w:rPr>
              <w:t>50 Кі/км</w:t>
            </w:r>
            <w:r w:rsidRPr="00B7635B">
              <w:rPr>
                <w:sz w:val="28"/>
                <w:szCs w:val="28"/>
                <w:vertAlign w:val="superscript"/>
              </w:rPr>
              <w:t>2</w:t>
            </w:r>
          </w:p>
        </w:tc>
        <w:tc>
          <w:tcPr>
            <w:tcW w:w="1611" w:type="dxa"/>
          </w:tcPr>
          <w:p w:rsidR="008078E2" w:rsidRPr="00B7635B" w:rsidRDefault="008078E2" w:rsidP="004B4D35">
            <w:pPr>
              <w:jc w:val="center"/>
              <w:rPr>
                <w:sz w:val="28"/>
                <w:szCs w:val="28"/>
              </w:rPr>
            </w:pPr>
            <w:r w:rsidRPr="00B7635B">
              <w:rPr>
                <w:sz w:val="28"/>
                <w:szCs w:val="28"/>
              </w:rPr>
              <w:t>100 Кі/км</w:t>
            </w:r>
            <w:r w:rsidRPr="00B7635B">
              <w:rPr>
                <w:sz w:val="28"/>
                <w:szCs w:val="28"/>
                <w:vertAlign w:val="superscript"/>
              </w:rPr>
              <w:t>2</w:t>
            </w:r>
          </w:p>
        </w:tc>
      </w:tr>
      <w:tr w:rsidR="008078E2" w:rsidRPr="00A15164" w:rsidTr="004B4D35">
        <w:trPr>
          <w:jc w:val="center"/>
        </w:trPr>
        <w:tc>
          <w:tcPr>
            <w:tcW w:w="4942" w:type="dxa"/>
          </w:tcPr>
          <w:p w:rsidR="008078E2" w:rsidRPr="00A15164" w:rsidRDefault="008078E2" w:rsidP="004B4D35">
            <w:pPr>
              <w:rPr>
                <w:sz w:val="28"/>
                <w:szCs w:val="28"/>
              </w:rPr>
            </w:pPr>
            <w:r w:rsidRPr="00A15164">
              <w:rPr>
                <w:sz w:val="28"/>
                <w:szCs w:val="28"/>
              </w:rPr>
              <w:t>Ліс</w:t>
            </w:r>
          </w:p>
        </w:tc>
        <w:tc>
          <w:tcPr>
            <w:tcW w:w="1504" w:type="dxa"/>
          </w:tcPr>
          <w:p w:rsidR="008078E2" w:rsidRPr="00A15164" w:rsidRDefault="008078E2" w:rsidP="004B4D35">
            <w:pPr>
              <w:jc w:val="center"/>
              <w:rPr>
                <w:sz w:val="28"/>
                <w:szCs w:val="28"/>
              </w:rPr>
            </w:pPr>
            <w:r w:rsidRPr="00A15164">
              <w:rPr>
                <w:sz w:val="28"/>
                <w:szCs w:val="28"/>
              </w:rPr>
              <w:t>0,934</w:t>
            </w:r>
          </w:p>
        </w:tc>
        <w:tc>
          <w:tcPr>
            <w:tcW w:w="1500" w:type="dxa"/>
          </w:tcPr>
          <w:p w:rsidR="008078E2" w:rsidRPr="00A15164" w:rsidRDefault="008078E2" w:rsidP="004B4D35">
            <w:pPr>
              <w:jc w:val="center"/>
              <w:rPr>
                <w:sz w:val="28"/>
                <w:szCs w:val="28"/>
              </w:rPr>
            </w:pPr>
            <w:r w:rsidRPr="00A15164">
              <w:rPr>
                <w:sz w:val="28"/>
                <w:szCs w:val="28"/>
              </w:rPr>
              <w:t>0,671</w:t>
            </w:r>
          </w:p>
        </w:tc>
        <w:tc>
          <w:tcPr>
            <w:tcW w:w="1611" w:type="dxa"/>
          </w:tcPr>
          <w:p w:rsidR="008078E2" w:rsidRPr="00A15164" w:rsidRDefault="008078E2" w:rsidP="004B4D35">
            <w:pPr>
              <w:jc w:val="center"/>
              <w:rPr>
                <w:sz w:val="28"/>
                <w:szCs w:val="28"/>
              </w:rPr>
            </w:pPr>
            <w:r w:rsidRPr="00A15164">
              <w:rPr>
                <w:sz w:val="28"/>
                <w:szCs w:val="28"/>
              </w:rPr>
              <w:t>0342</w:t>
            </w:r>
          </w:p>
        </w:tc>
      </w:tr>
      <w:tr w:rsidR="008078E2" w:rsidRPr="00A15164" w:rsidTr="004B4D35">
        <w:trPr>
          <w:jc w:val="center"/>
        </w:trPr>
        <w:tc>
          <w:tcPr>
            <w:tcW w:w="4942" w:type="dxa"/>
          </w:tcPr>
          <w:p w:rsidR="008078E2" w:rsidRPr="00A15164" w:rsidRDefault="008078E2" w:rsidP="004B4D35">
            <w:pPr>
              <w:rPr>
                <w:sz w:val="28"/>
                <w:szCs w:val="28"/>
              </w:rPr>
            </w:pPr>
            <w:r w:rsidRPr="00A15164">
              <w:rPr>
                <w:sz w:val="28"/>
                <w:szCs w:val="28"/>
              </w:rPr>
              <w:t xml:space="preserve">Узлісся </w:t>
            </w:r>
          </w:p>
        </w:tc>
        <w:tc>
          <w:tcPr>
            <w:tcW w:w="1504" w:type="dxa"/>
          </w:tcPr>
          <w:p w:rsidR="008078E2" w:rsidRPr="00A15164" w:rsidRDefault="008078E2" w:rsidP="004B4D35">
            <w:pPr>
              <w:jc w:val="center"/>
              <w:rPr>
                <w:sz w:val="28"/>
                <w:szCs w:val="28"/>
              </w:rPr>
            </w:pPr>
            <w:r w:rsidRPr="00A15164">
              <w:rPr>
                <w:sz w:val="28"/>
                <w:szCs w:val="28"/>
              </w:rPr>
              <w:t>1</w:t>
            </w:r>
          </w:p>
        </w:tc>
        <w:tc>
          <w:tcPr>
            <w:tcW w:w="1500" w:type="dxa"/>
          </w:tcPr>
          <w:p w:rsidR="008078E2" w:rsidRPr="00A15164" w:rsidRDefault="008078E2" w:rsidP="004B4D35">
            <w:pPr>
              <w:jc w:val="center"/>
              <w:rPr>
                <w:sz w:val="28"/>
                <w:szCs w:val="28"/>
              </w:rPr>
            </w:pPr>
            <w:r w:rsidRPr="00A15164">
              <w:rPr>
                <w:sz w:val="28"/>
                <w:szCs w:val="28"/>
              </w:rPr>
              <w:t>1</w:t>
            </w:r>
          </w:p>
        </w:tc>
        <w:tc>
          <w:tcPr>
            <w:tcW w:w="1611" w:type="dxa"/>
          </w:tcPr>
          <w:p w:rsidR="008078E2" w:rsidRPr="00A15164" w:rsidRDefault="008078E2" w:rsidP="004B4D35">
            <w:pPr>
              <w:jc w:val="center"/>
              <w:rPr>
                <w:sz w:val="28"/>
                <w:szCs w:val="28"/>
              </w:rPr>
            </w:pPr>
            <w:r w:rsidRPr="00A15164">
              <w:rPr>
                <w:sz w:val="28"/>
                <w:szCs w:val="28"/>
              </w:rPr>
              <w:t>1</w:t>
            </w:r>
          </w:p>
        </w:tc>
      </w:tr>
      <w:tr w:rsidR="008078E2" w:rsidRPr="00A15164" w:rsidTr="004B4D35">
        <w:trPr>
          <w:jc w:val="center"/>
        </w:trPr>
        <w:tc>
          <w:tcPr>
            <w:tcW w:w="4942" w:type="dxa"/>
          </w:tcPr>
          <w:p w:rsidR="008078E2" w:rsidRPr="00A15164" w:rsidRDefault="008078E2" w:rsidP="004B4D35">
            <w:pPr>
              <w:rPr>
                <w:sz w:val="28"/>
                <w:szCs w:val="28"/>
              </w:rPr>
            </w:pPr>
            <w:r w:rsidRPr="00A15164">
              <w:rPr>
                <w:sz w:val="28"/>
                <w:szCs w:val="28"/>
              </w:rPr>
              <w:t>Лука</w:t>
            </w:r>
            <w:r>
              <w:rPr>
                <w:sz w:val="28"/>
                <w:szCs w:val="28"/>
              </w:rPr>
              <w:t>, 6%</w:t>
            </w:r>
          </w:p>
        </w:tc>
        <w:tc>
          <w:tcPr>
            <w:tcW w:w="1504" w:type="dxa"/>
          </w:tcPr>
          <w:p w:rsidR="008078E2" w:rsidRPr="00A15164" w:rsidRDefault="008078E2" w:rsidP="004B4D35">
            <w:pPr>
              <w:jc w:val="center"/>
              <w:rPr>
                <w:sz w:val="28"/>
                <w:szCs w:val="28"/>
              </w:rPr>
            </w:pPr>
            <w:r w:rsidRPr="00A15164">
              <w:rPr>
                <w:sz w:val="28"/>
                <w:szCs w:val="28"/>
              </w:rPr>
              <w:t>0,999</w:t>
            </w:r>
          </w:p>
        </w:tc>
        <w:tc>
          <w:tcPr>
            <w:tcW w:w="1500" w:type="dxa"/>
          </w:tcPr>
          <w:p w:rsidR="008078E2" w:rsidRPr="00A15164" w:rsidRDefault="008078E2" w:rsidP="004B4D35">
            <w:pPr>
              <w:jc w:val="center"/>
              <w:rPr>
                <w:sz w:val="28"/>
                <w:szCs w:val="28"/>
              </w:rPr>
            </w:pPr>
            <w:r w:rsidRPr="00A15164">
              <w:rPr>
                <w:sz w:val="28"/>
                <w:szCs w:val="28"/>
              </w:rPr>
              <w:t>0,997</w:t>
            </w:r>
          </w:p>
        </w:tc>
        <w:tc>
          <w:tcPr>
            <w:tcW w:w="1611" w:type="dxa"/>
          </w:tcPr>
          <w:p w:rsidR="008078E2" w:rsidRPr="00A15164" w:rsidRDefault="008078E2" w:rsidP="004B4D35">
            <w:pPr>
              <w:jc w:val="center"/>
              <w:rPr>
                <w:sz w:val="28"/>
                <w:szCs w:val="28"/>
              </w:rPr>
            </w:pPr>
            <w:r w:rsidRPr="00A15164">
              <w:rPr>
                <w:sz w:val="28"/>
                <w:szCs w:val="28"/>
              </w:rPr>
              <w:t>0,993</w:t>
            </w:r>
          </w:p>
        </w:tc>
      </w:tr>
      <w:tr w:rsidR="008078E2" w:rsidRPr="00A15164" w:rsidTr="004B4D35">
        <w:trPr>
          <w:jc w:val="center"/>
        </w:trPr>
        <w:tc>
          <w:tcPr>
            <w:tcW w:w="4942" w:type="dxa"/>
          </w:tcPr>
          <w:p w:rsidR="008078E2" w:rsidRPr="00A15164" w:rsidRDefault="008078E2" w:rsidP="004B4D35">
            <w:pPr>
              <w:rPr>
                <w:sz w:val="28"/>
                <w:szCs w:val="28"/>
              </w:rPr>
            </w:pPr>
            <w:r w:rsidRPr="00A15164">
              <w:rPr>
                <w:sz w:val="28"/>
                <w:szCs w:val="28"/>
              </w:rPr>
              <w:t>С</w:t>
            </w:r>
            <w:r>
              <w:rPr>
                <w:sz w:val="28"/>
                <w:szCs w:val="28"/>
              </w:rPr>
              <w:t>ільськогосподарська тераса, 1,4%</w:t>
            </w:r>
          </w:p>
        </w:tc>
        <w:tc>
          <w:tcPr>
            <w:tcW w:w="1504" w:type="dxa"/>
          </w:tcPr>
          <w:p w:rsidR="008078E2" w:rsidRPr="00A15164" w:rsidRDefault="008078E2" w:rsidP="004B4D35">
            <w:pPr>
              <w:jc w:val="center"/>
              <w:rPr>
                <w:sz w:val="28"/>
                <w:szCs w:val="28"/>
              </w:rPr>
            </w:pPr>
            <w:r w:rsidRPr="00A15164">
              <w:rPr>
                <w:sz w:val="28"/>
                <w:szCs w:val="28"/>
              </w:rPr>
              <w:t>0,9998</w:t>
            </w:r>
          </w:p>
        </w:tc>
        <w:tc>
          <w:tcPr>
            <w:tcW w:w="1500" w:type="dxa"/>
          </w:tcPr>
          <w:p w:rsidR="008078E2" w:rsidRPr="00A15164" w:rsidRDefault="008078E2" w:rsidP="004B4D35">
            <w:pPr>
              <w:jc w:val="center"/>
              <w:rPr>
                <w:sz w:val="28"/>
                <w:szCs w:val="28"/>
              </w:rPr>
            </w:pPr>
            <w:r w:rsidRPr="00A15164">
              <w:rPr>
                <w:sz w:val="28"/>
                <w:szCs w:val="28"/>
              </w:rPr>
              <w:t>0,999</w:t>
            </w:r>
          </w:p>
        </w:tc>
        <w:tc>
          <w:tcPr>
            <w:tcW w:w="1611" w:type="dxa"/>
          </w:tcPr>
          <w:p w:rsidR="008078E2" w:rsidRPr="00A15164" w:rsidRDefault="008078E2" w:rsidP="004B4D35">
            <w:pPr>
              <w:jc w:val="center"/>
              <w:rPr>
                <w:sz w:val="28"/>
                <w:szCs w:val="28"/>
              </w:rPr>
            </w:pPr>
            <w:r w:rsidRPr="00A15164">
              <w:rPr>
                <w:sz w:val="28"/>
                <w:szCs w:val="28"/>
              </w:rPr>
              <w:t>0,998</w:t>
            </w:r>
          </w:p>
        </w:tc>
      </w:tr>
      <w:tr w:rsidR="008078E2" w:rsidRPr="00A15164" w:rsidTr="004B4D35">
        <w:trPr>
          <w:jc w:val="center"/>
        </w:trPr>
        <w:tc>
          <w:tcPr>
            <w:tcW w:w="4942" w:type="dxa"/>
          </w:tcPr>
          <w:p w:rsidR="008078E2" w:rsidRPr="00A15164" w:rsidRDefault="008078E2" w:rsidP="004B4D35">
            <w:pPr>
              <w:rPr>
                <w:sz w:val="28"/>
                <w:szCs w:val="28"/>
              </w:rPr>
            </w:pPr>
            <w:r>
              <w:rPr>
                <w:sz w:val="28"/>
                <w:szCs w:val="28"/>
              </w:rPr>
              <w:t>Заплава озера, 0,82%</w:t>
            </w:r>
          </w:p>
        </w:tc>
        <w:tc>
          <w:tcPr>
            <w:tcW w:w="1504" w:type="dxa"/>
          </w:tcPr>
          <w:p w:rsidR="008078E2" w:rsidRPr="00A15164" w:rsidRDefault="008078E2" w:rsidP="004B4D35">
            <w:pPr>
              <w:jc w:val="center"/>
              <w:rPr>
                <w:sz w:val="28"/>
                <w:szCs w:val="28"/>
              </w:rPr>
            </w:pPr>
            <w:r w:rsidRPr="00A15164">
              <w:rPr>
                <w:sz w:val="28"/>
                <w:szCs w:val="28"/>
              </w:rPr>
              <w:t>1</w:t>
            </w:r>
          </w:p>
        </w:tc>
        <w:tc>
          <w:tcPr>
            <w:tcW w:w="1500" w:type="dxa"/>
          </w:tcPr>
          <w:p w:rsidR="008078E2" w:rsidRPr="00A15164" w:rsidRDefault="008078E2" w:rsidP="004B4D35">
            <w:pPr>
              <w:jc w:val="center"/>
              <w:rPr>
                <w:sz w:val="28"/>
                <w:szCs w:val="28"/>
              </w:rPr>
            </w:pPr>
            <w:r w:rsidRPr="00A15164">
              <w:rPr>
                <w:sz w:val="28"/>
                <w:szCs w:val="28"/>
              </w:rPr>
              <w:t>0,9994</w:t>
            </w:r>
          </w:p>
        </w:tc>
        <w:tc>
          <w:tcPr>
            <w:tcW w:w="1611" w:type="dxa"/>
          </w:tcPr>
          <w:p w:rsidR="008078E2" w:rsidRPr="00A15164" w:rsidRDefault="008078E2" w:rsidP="004B4D35">
            <w:pPr>
              <w:jc w:val="center"/>
              <w:rPr>
                <w:sz w:val="28"/>
                <w:szCs w:val="28"/>
              </w:rPr>
            </w:pPr>
            <w:r w:rsidRPr="00A15164">
              <w:rPr>
                <w:sz w:val="28"/>
                <w:szCs w:val="28"/>
              </w:rPr>
              <w:t>0,999</w:t>
            </w:r>
          </w:p>
        </w:tc>
      </w:tr>
      <w:tr w:rsidR="008078E2" w:rsidRPr="00A15164" w:rsidTr="004B4D35">
        <w:trPr>
          <w:jc w:val="center"/>
        </w:trPr>
        <w:tc>
          <w:tcPr>
            <w:tcW w:w="4942" w:type="dxa"/>
          </w:tcPr>
          <w:p w:rsidR="008078E2" w:rsidRPr="00A15164" w:rsidRDefault="008078E2" w:rsidP="004B4D35">
            <w:pPr>
              <w:rPr>
                <w:sz w:val="28"/>
                <w:szCs w:val="28"/>
              </w:rPr>
            </w:pPr>
            <w:r>
              <w:rPr>
                <w:sz w:val="28"/>
                <w:szCs w:val="28"/>
              </w:rPr>
              <w:t>Біота донних відкладень озера, 1,16%</w:t>
            </w:r>
          </w:p>
        </w:tc>
        <w:tc>
          <w:tcPr>
            <w:tcW w:w="1504" w:type="dxa"/>
          </w:tcPr>
          <w:p w:rsidR="008078E2" w:rsidRPr="00A15164" w:rsidRDefault="008078E2" w:rsidP="004B4D35">
            <w:pPr>
              <w:jc w:val="center"/>
              <w:rPr>
                <w:sz w:val="28"/>
                <w:szCs w:val="28"/>
              </w:rPr>
            </w:pPr>
            <w:r w:rsidRPr="00A15164">
              <w:rPr>
                <w:sz w:val="28"/>
                <w:szCs w:val="28"/>
              </w:rPr>
              <w:t>0,95</w:t>
            </w:r>
          </w:p>
        </w:tc>
        <w:tc>
          <w:tcPr>
            <w:tcW w:w="1500" w:type="dxa"/>
          </w:tcPr>
          <w:p w:rsidR="008078E2" w:rsidRPr="00A15164" w:rsidRDefault="008078E2" w:rsidP="004B4D35">
            <w:pPr>
              <w:jc w:val="center"/>
              <w:rPr>
                <w:sz w:val="28"/>
                <w:szCs w:val="28"/>
              </w:rPr>
            </w:pPr>
            <w:r w:rsidRPr="00A15164">
              <w:rPr>
                <w:sz w:val="28"/>
                <w:szCs w:val="28"/>
              </w:rPr>
              <w:t>0,748</w:t>
            </w:r>
          </w:p>
        </w:tc>
        <w:tc>
          <w:tcPr>
            <w:tcW w:w="1611" w:type="dxa"/>
          </w:tcPr>
          <w:p w:rsidR="008078E2" w:rsidRPr="00A15164" w:rsidRDefault="008078E2" w:rsidP="004B4D35">
            <w:pPr>
              <w:jc w:val="center"/>
              <w:rPr>
                <w:sz w:val="28"/>
                <w:szCs w:val="28"/>
              </w:rPr>
            </w:pPr>
            <w:r w:rsidRPr="00A15164">
              <w:rPr>
                <w:sz w:val="28"/>
                <w:szCs w:val="28"/>
              </w:rPr>
              <w:t>0,496</w:t>
            </w:r>
          </w:p>
        </w:tc>
      </w:tr>
      <w:tr w:rsidR="008078E2" w:rsidRPr="00A15164" w:rsidTr="004B4D35">
        <w:trPr>
          <w:jc w:val="center"/>
        </w:trPr>
        <w:tc>
          <w:tcPr>
            <w:tcW w:w="4942" w:type="dxa"/>
          </w:tcPr>
          <w:p w:rsidR="008078E2" w:rsidRPr="00A15164" w:rsidRDefault="008078E2" w:rsidP="004B4D35">
            <w:pPr>
              <w:rPr>
                <w:sz w:val="28"/>
                <w:szCs w:val="28"/>
              </w:rPr>
            </w:pPr>
            <w:r w:rsidRPr="00A15164">
              <w:rPr>
                <w:sz w:val="28"/>
                <w:szCs w:val="28"/>
              </w:rPr>
              <w:t xml:space="preserve">Загальна надійність екосистеми  </w:t>
            </w:r>
          </w:p>
        </w:tc>
        <w:tc>
          <w:tcPr>
            <w:tcW w:w="1504" w:type="dxa"/>
          </w:tcPr>
          <w:p w:rsidR="008078E2" w:rsidRPr="00A15164" w:rsidRDefault="008078E2" w:rsidP="004B4D35">
            <w:pPr>
              <w:jc w:val="center"/>
              <w:rPr>
                <w:sz w:val="28"/>
                <w:szCs w:val="28"/>
              </w:rPr>
            </w:pPr>
            <w:r w:rsidRPr="00A15164">
              <w:rPr>
                <w:sz w:val="28"/>
                <w:szCs w:val="28"/>
              </w:rPr>
              <w:t>0,886</w:t>
            </w:r>
          </w:p>
        </w:tc>
        <w:tc>
          <w:tcPr>
            <w:tcW w:w="1500" w:type="dxa"/>
          </w:tcPr>
          <w:p w:rsidR="008078E2" w:rsidRPr="00A15164" w:rsidRDefault="008078E2" w:rsidP="004B4D35">
            <w:pPr>
              <w:jc w:val="center"/>
              <w:rPr>
                <w:sz w:val="28"/>
                <w:szCs w:val="28"/>
              </w:rPr>
            </w:pPr>
            <w:r w:rsidRPr="00A15164">
              <w:rPr>
                <w:sz w:val="28"/>
                <w:szCs w:val="28"/>
              </w:rPr>
              <w:t>0,5</w:t>
            </w:r>
          </w:p>
        </w:tc>
        <w:tc>
          <w:tcPr>
            <w:tcW w:w="1611" w:type="dxa"/>
          </w:tcPr>
          <w:p w:rsidR="008078E2" w:rsidRPr="00A15164" w:rsidRDefault="008078E2" w:rsidP="004B4D35">
            <w:pPr>
              <w:jc w:val="center"/>
              <w:rPr>
                <w:sz w:val="28"/>
                <w:szCs w:val="28"/>
              </w:rPr>
            </w:pPr>
            <w:r w:rsidRPr="00A15164">
              <w:rPr>
                <w:sz w:val="28"/>
                <w:szCs w:val="28"/>
              </w:rPr>
              <w:t>0,168</w:t>
            </w:r>
          </w:p>
        </w:tc>
      </w:tr>
    </w:tbl>
    <w:p w:rsidR="008078E2" w:rsidRDefault="008078E2" w:rsidP="000A5F2B">
      <w:pPr>
        <w:pStyle w:val="a6"/>
        <w:spacing w:before="0" w:after="0" w:line="360" w:lineRule="auto"/>
        <w:ind w:firstLine="567"/>
        <w:rPr>
          <w:sz w:val="28"/>
          <w:szCs w:val="28"/>
        </w:rPr>
      </w:pPr>
    </w:p>
    <w:p w:rsidR="008078E2" w:rsidRPr="005A7AC6" w:rsidRDefault="008078E2" w:rsidP="00D27C22">
      <w:pPr>
        <w:spacing w:line="360" w:lineRule="auto"/>
        <w:ind w:firstLine="540"/>
        <w:jc w:val="both"/>
        <w:rPr>
          <w:b/>
          <w:i/>
          <w:sz w:val="28"/>
          <w:szCs w:val="28"/>
        </w:rPr>
      </w:pPr>
      <w:r w:rsidRPr="005A7AC6">
        <w:rPr>
          <w:b/>
          <w:i/>
          <w:sz w:val="28"/>
          <w:szCs w:val="28"/>
        </w:rPr>
        <w:t>5.2.4. Оцінка радіоємності та надійності лісових екосистем</w:t>
      </w:r>
    </w:p>
    <w:p w:rsidR="008078E2" w:rsidRPr="00880C27" w:rsidRDefault="008078E2" w:rsidP="00D27C22">
      <w:pPr>
        <w:spacing w:line="360" w:lineRule="auto"/>
        <w:ind w:firstLine="540"/>
        <w:jc w:val="both"/>
        <w:rPr>
          <w:b/>
          <w:sz w:val="28"/>
          <w:szCs w:val="28"/>
        </w:rPr>
      </w:pPr>
      <w:r w:rsidRPr="00BD4185">
        <w:rPr>
          <w:sz w:val="28"/>
          <w:szCs w:val="28"/>
        </w:rPr>
        <w:t>Першим бар’єром наземних фітоценозів на шляху забрудню</w:t>
      </w:r>
      <w:r>
        <w:rPr>
          <w:sz w:val="28"/>
          <w:szCs w:val="28"/>
        </w:rPr>
        <w:t>вальних</w:t>
      </w:r>
      <w:r w:rsidRPr="00BD4185">
        <w:rPr>
          <w:sz w:val="28"/>
          <w:szCs w:val="28"/>
        </w:rPr>
        <w:t xml:space="preserve"> випадінь </w:t>
      </w:r>
      <w:r>
        <w:rPr>
          <w:sz w:val="28"/>
          <w:szCs w:val="28"/>
        </w:rPr>
        <w:t>(</w:t>
      </w:r>
      <w:r w:rsidRPr="00BD4185">
        <w:rPr>
          <w:sz w:val="28"/>
          <w:szCs w:val="28"/>
        </w:rPr>
        <w:t>насамперед, радіоактивних</w:t>
      </w:r>
      <w:r>
        <w:rPr>
          <w:sz w:val="28"/>
          <w:szCs w:val="28"/>
        </w:rPr>
        <w:t>)</w:t>
      </w:r>
      <w:r w:rsidRPr="00BD4185">
        <w:rPr>
          <w:sz w:val="28"/>
          <w:szCs w:val="28"/>
        </w:rPr>
        <w:t xml:space="preserve"> з атмосфери є ярус рослин. Рослини значн</w:t>
      </w:r>
      <w:r>
        <w:rPr>
          <w:sz w:val="28"/>
          <w:szCs w:val="28"/>
        </w:rPr>
        <w:t>ою</w:t>
      </w:r>
      <w:r w:rsidRPr="00BD4185">
        <w:rPr>
          <w:sz w:val="28"/>
          <w:szCs w:val="28"/>
        </w:rPr>
        <w:t xml:space="preserve"> мір</w:t>
      </w:r>
      <w:r>
        <w:rPr>
          <w:sz w:val="28"/>
          <w:szCs w:val="28"/>
        </w:rPr>
        <w:t>ою</w:t>
      </w:r>
      <w:r w:rsidRPr="00BD4185">
        <w:rPr>
          <w:sz w:val="28"/>
          <w:szCs w:val="28"/>
        </w:rPr>
        <w:t xml:space="preserve"> перешкоджають міграції радіонуклідів територі</w:t>
      </w:r>
      <w:r>
        <w:rPr>
          <w:sz w:val="28"/>
          <w:szCs w:val="28"/>
        </w:rPr>
        <w:t>є</w:t>
      </w:r>
      <w:r w:rsidRPr="00BD4185">
        <w:rPr>
          <w:sz w:val="28"/>
          <w:szCs w:val="28"/>
        </w:rPr>
        <w:t xml:space="preserve">ю зони забруднення, включаючи їх </w:t>
      </w:r>
      <w:r>
        <w:rPr>
          <w:sz w:val="28"/>
          <w:szCs w:val="28"/>
        </w:rPr>
        <w:t>у</w:t>
      </w:r>
      <w:r w:rsidRPr="00BD4185">
        <w:rPr>
          <w:sz w:val="28"/>
          <w:szCs w:val="28"/>
        </w:rPr>
        <w:t xml:space="preserve"> біологічний колообіг [</w:t>
      </w:r>
      <w:r w:rsidRPr="00880C27">
        <w:rPr>
          <w:sz w:val="28"/>
          <w:szCs w:val="28"/>
        </w:rPr>
        <w:t>3</w:t>
      </w:r>
      <w:r>
        <w:rPr>
          <w:sz w:val="28"/>
          <w:szCs w:val="28"/>
        </w:rPr>
        <w:t>09–</w:t>
      </w:r>
      <w:r w:rsidRPr="00880C27">
        <w:rPr>
          <w:sz w:val="28"/>
          <w:szCs w:val="28"/>
        </w:rPr>
        <w:t>3</w:t>
      </w:r>
      <w:r>
        <w:rPr>
          <w:sz w:val="28"/>
          <w:szCs w:val="28"/>
        </w:rPr>
        <w:t>11</w:t>
      </w:r>
      <w:r w:rsidRPr="00BD4185">
        <w:rPr>
          <w:sz w:val="28"/>
          <w:szCs w:val="28"/>
        </w:rPr>
        <w:t>].</w:t>
      </w:r>
    </w:p>
    <w:p w:rsidR="008078E2" w:rsidRPr="00BD4185" w:rsidRDefault="008078E2" w:rsidP="00D27C22">
      <w:pPr>
        <w:spacing w:line="360" w:lineRule="auto"/>
        <w:ind w:firstLine="540"/>
        <w:jc w:val="both"/>
        <w:rPr>
          <w:sz w:val="28"/>
          <w:szCs w:val="28"/>
        </w:rPr>
      </w:pPr>
      <w:r w:rsidRPr="00BD4185">
        <w:rPr>
          <w:sz w:val="28"/>
          <w:szCs w:val="28"/>
        </w:rPr>
        <w:t>Розподіл та перерозподіл радіонуклідів у довкіллі визначає дозові навантаження та рад</w:t>
      </w:r>
      <w:r>
        <w:rPr>
          <w:sz w:val="28"/>
          <w:szCs w:val="28"/>
        </w:rPr>
        <w:t>іаційні ефекти в біологічних об</w:t>
      </w:r>
      <w:r w:rsidRPr="00BD4185">
        <w:rPr>
          <w:sz w:val="28"/>
          <w:szCs w:val="28"/>
        </w:rPr>
        <w:t>’єктах, тому одн</w:t>
      </w:r>
      <w:r>
        <w:rPr>
          <w:sz w:val="28"/>
          <w:szCs w:val="28"/>
        </w:rPr>
        <w:t>им</w:t>
      </w:r>
      <w:r w:rsidRPr="00BD4185">
        <w:rPr>
          <w:sz w:val="28"/>
          <w:szCs w:val="28"/>
        </w:rPr>
        <w:t xml:space="preserve"> з головних за</w:t>
      </w:r>
      <w:r>
        <w:rPr>
          <w:sz w:val="28"/>
          <w:szCs w:val="28"/>
        </w:rPr>
        <w:t>вдань</w:t>
      </w:r>
      <w:r w:rsidRPr="00BD4185">
        <w:rPr>
          <w:sz w:val="28"/>
          <w:szCs w:val="28"/>
        </w:rPr>
        <w:t xml:space="preserve"> </w:t>
      </w:r>
      <w:r>
        <w:rPr>
          <w:sz w:val="28"/>
          <w:szCs w:val="28"/>
        </w:rPr>
        <w:t>під час</w:t>
      </w:r>
      <w:r w:rsidRPr="00BD4185">
        <w:rPr>
          <w:sz w:val="28"/>
          <w:szCs w:val="28"/>
        </w:rPr>
        <w:t xml:space="preserve"> виз</w:t>
      </w:r>
      <w:r>
        <w:rPr>
          <w:sz w:val="28"/>
          <w:szCs w:val="28"/>
        </w:rPr>
        <w:t>начення</w:t>
      </w:r>
      <w:r w:rsidRPr="00BD4185">
        <w:rPr>
          <w:sz w:val="28"/>
          <w:szCs w:val="28"/>
        </w:rPr>
        <w:t xml:space="preserve"> наслідків радіоактивного забруднення наземних рослинних екосистем є визначення кількісних показників розподілу та подальшої міграції радіонуклідів </w:t>
      </w:r>
      <w:r>
        <w:rPr>
          <w:sz w:val="28"/>
          <w:szCs w:val="28"/>
        </w:rPr>
        <w:t>у</w:t>
      </w:r>
      <w:r w:rsidRPr="00BD4185">
        <w:rPr>
          <w:sz w:val="28"/>
          <w:szCs w:val="28"/>
        </w:rPr>
        <w:t xml:space="preserve"> лісових насадженнях</w:t>
      </w:r>
      <w:r>
        <w:rPr>
          <w:sz w:val="28"/>
          <w:szCs w:val="28"/>
        </w:rPr>
        <w:t xml:space="preserve"> </w:t>
      </w:r>
      <w:r w:rsidRPr="00BD4185">
        <w:rPr>
          <w:sz w:val="28"/>
          <w:szCs w:val="28"/>
        </w:rPr>
        <w:t>[</w:t>
      </w:r>
      <w:r w:rsidRPr="00880C27">
        <w:rPr>
          <w:sz w:val="28"/>
          <w:szCs w:val="28"/>
        </w:rPr>
        <w:t>3</w:t>
      </w:r>
      <w:r>
        <w:rPr>
          <w:sz w:val="28"/>
          <w:szCs w:val="28"/>
        </w:rPr>
        <w:t xml:space="preserve">12, </w:t>
      </w:r>
      <w:r w:rsidRPr="00880C27">
        <w:rPr>
          <w:sz w:val="28"/>
          <w:szCs w:val="28"/>
        </w:rPr>
        <w:t>3</w:t>
      </w:r>
      <w:r>
        <w:rPr>
          <w:sz w:val="28"/>
          <w:szCs w:val="28"/>
        </w:rPr>
        <w:t>13</w:t>
      </w:r>
      <w:r w:rsidRPr="00BD4185">
        <w:rPr>
          <w:sz w:val="28"/>
          <w:szCs w:val="28"/>
        </w:rPr>
        <w:t>].</w:t>
      </w:r>
    </w:p>
    <w:p w:rsidR="008078E2" w:rsidRPr="00BD4185" w:rsidRDefault="008078E2" w:rsidP="00D27C22">
      <w:pPr>
        <w:spacing w:line="360" w:lineRule="auto"/>
        <w:ind w:firstLine="540"/>
        <w:jc w:val="both"/>
        <w:rPr>
          <w:sz w:val="28"/>
          <w:szCs w:val="28"/>
        </w:rPr>
      </w:pPr>
      <w:r w:rsidRPr="00BD4185">
        <w:rPr>
          <w:sz w:val="28"/>
          <w:szCs w:val="28"/>
        </w:rPr>
        <w:t xml:space="preserve">Більша частина радіоактивних випадінь, що осідають </w:t>
      </w:r>
      <w:r>
        <w:rPr>
          <w:sz w:val="28"/>
          <w:szCs w:val="28"/>
        </w:rPr>
        <w:t>у</w:t>
      </w:r>
      <w:r w:rsidRPr="00BD4185">
        <w:rPr>
          <w:sz w:val="28"/>
          <w:szCs w:val="28"/>
        </w:rPr>
        <w:t xml:space="preserve"> лісі, затримується кронами дерев. Коефіцієнт затримання радіонуклідів ярусо</w:t>
      </w:r>
      <w:r>
        <w:rPr>
          <w:sz w:val="28"/>
          <w:szCs w:val="28"/>
        </w:rPr>
        <w:t>м дерев варіює від 20 до 100 % залежно</w:t>
      </w:r>
      <w:r w:rsidRPr="00BD4185">
        <w:rPr>
          <w:sz w:val="28"/>
          <w:szCs w:val="28"/>
        </w:rPr>
        <w:t xml:space="preserve"> від </w:t>
      </w:r>
      <w:r>
        <w:rPr>
          <w:sz w:val="28"/>
          <w:szCs w:val="28"/>
        </w:rPr>
        <w:t>низки чинник</w:t>
      </w:r>
      <w:r w:rsidRPr="00BD4185">
        <w:rPr>
          <w:sz w:val="28"/>
          <w:szCs w:val="28"/>
        </w:rPr>
        <w:t>ів: видового різноманіття та покриття фітоценозів, кліматичних умо</w:t>
      </w:r>
      <w:r>
        <w:rPr>
          <w:sz w:val="28"/>
          <w:szCs w:val="28"/>
        </w:rPr>
        <w:t>в року, часу вегетації тощо. Н</w:t>
      </w:r>
      <w:r w:rsidRPr="00BD4185">
        <w:rPr>
          <w:sz w:val="28"/>
          <w:szCs w:val="28"/>
        </w:rPr>
        <w:t>айбільш</w:t>
      </w:r>
      <w:r>
        <w:rPr>
          <w:sz w:val="28"/>
          <w:szCs w:val="28"/>
        </w:rPr>
        <w:t>ою</w:t>
      </w:r>
      <w:r w:rsidRPr="00BD4185">
        <w:rPr>
          <w:sz w:val="28"/>
          <w:szCs w:val="28"/>
        </w:rPr>
        <w:t xml:space="preserve"> мір</w:t>
      </w:r>
      <w:r>
        <w:rPr>
          <w:sz w:val="28"/>
          <w:szCs w:val="28"/>
        </w:rPr>
        <w:t>ою</w:t>
      </w:r>
      <w:r w:rsidRPr="00BD4185">
        <w:rPr>
          <w:sz w:val="28"/>
          <w:szCs w:val="28"/>
        </w:rPr>
        <w:t xml:space="preserve"> радіонукліди поглинаються кронами хвойних дерев, а також при нейтральних метеорологічних умовах й у весняно-літній період максимального розвитку листкової поверхні у листяних дерев. </w:t>
      </w:r>
      <w:r>
        <w:rPr>
          <w:sz w:val="28"/>
          <w:szCs w:val="28"/>
        </w:rPr>
        <w:t>У</w:t>
      </w:r>
      <w:r w:rsidRPr="00BD4185">
        <w:rPr>
          <w:sz w:val="28"/>
          <w:szCs w:val="28"/>
        </w:rPr>
        <w:t xml:space="preserve"> середньому коефіцієнт затримки радіонуклідів ярусом дерев можна </w:t>
      </w:r>
      <w:r>
        <w:rPr>
          <w:sz w:val="28"/>
          <w:szCs w:val="28"/>
        </w:rPr>
        <w:t>взяти</w:t>
      </w:r>
      <w:r w:rsidRPr="00BD4185">
        <w:rPr>
          <w:sz w:val="28"/>
          <w:szCs w:val="28"/>
        </w:rPr>
        <w:t xml:space="preserve"> рівним ступеню зімкненості крон. Ви</w:t>
      </w:r>
      <w:r>
        <w:rPr>
          <w:sz w:val="28"/>
          <w:szCs w:val="28"/>
        </w:rPr>
        <w:t>нятко</w:t>
      </w:r>
      <w:r w:rsidRPr="00BD4185">
        <w:rPr>
          <w:sz w:val="28"/>
          <w:szCs w:val="28"/>
        </w:rPr>
        <w:t>м є листяні ліси в період, коли дерева не мають листя. Затриму</w:t>
      </w:r>
      <w:r>
        <w:rPr>
          <w:sz w:val="28"/>
          <w:szCs w:val="28"/>
        </w:rPr>
        <w:t>вальна</w:t>
      </w:r>
      <w:r w:rsidRPr="00BD4185">
        <w:rPr>
          <w:sz w:val="28"/>
          <w:szCs w:val="28"/>
        </w:rPr>
        <w:t xml:space="preserve"> здатність ярусу дерев </w:t>
      </w:r>
      <w:r>
        <w:rPr>
          <w:sz w:val="28"/>
          <w:szCs w:val="28"/>
        </w:rPr>
        <w:t>у цей час є приблизно втричі</w:t>
      </w:r>
      <w:r w:rsidRPr="00BD4185">
        <w:rPr>
          <w:sz w:val="28"/>
          <w:szCs w:val="28"/>
        </w:rPr>
        <w:t xml:space="preserve"> меншою.</w:t>
      </w:r>
    </w:p>
    <w:p w:rsidR="008078E2" w:rsidRPr="00BD4185" w:rsidRDefault="008078E2" w:rsidP="00D27C22">
      <w:pPr>
        <w:spacing w:line="360" w:lineRule="auto"/>
        <w:ind w:firstLine="540"/>
        <w:jc w:val="both"/>
        <w:rPr>
          <w:sz w:val="28"/>
          <w:szCs w:val="28"/>
        </w:rPr>
      </w:pPr>
      <w:r w:rsidRPr="00BD4185">
        <w:rPr>
          <w:sz w:val="28"/>
          <w:szCs w:val="28"/>
        </w:rPr>
        <w:t>Другим рослинним фільтром на шляху радіонуклідів є трав’яниста рослинність, що росте під пологом лісу. Її затриму</w:t>
      </w:r>
      <w:r>
        <w:rPr>
          <w:sz w:val="28"/>
          <w:szCs w:val="28"/>
        </w:rPr>
        <w:t>вальна</w:t>
      </w:r>
      <w:r w:rsidRPr="00BD4185">
        <w:rPr>
          <w:sz w:val="28"/>
          <w:szCs w:val="28"/>
        </w:rPr>
        <w:t xml:space="preserve"> здатність також залежить від </w:t>
      </w:r>
      <w:r>
        <w:rPr>
          <w:sz w:val="28"/>
          <w:szCs w:val="28"/>
        </w:rPr>
        <w:t>низки чинників</w:t>
      </w:r>
      <w:r w:rsidRPr="00BD4185">
        <w:rPr>
          <w:sz w:val="28"/>
          <w:szCs w:val="28"/>
        </w:rPr>
        <w:t xml:space="preserve">: проективного покриття, розміру біомаси, будови поверхні листкових пластинок. За ступенем поглинання радіонуклідів, зокрема </w:t>
      </w:r>
      <w:r w:rsidRPr="00BD4185">
        <w:rPr>
          <w:sz w:val="28"/>
          <w:szCs w:val="28"/>
          <w:vertAlign w:val="superscript"/>
        </w:rPr>
        <w:t>137</w:t>
      </w:r>
      <w:r w:rsidRPr="00BD4185">
        <w:rPr>
          <w:sz w:val="28"/>
          <w:szCs w:val="28"/>
        </w:rPr>
        <w:t xml:space="preserve">Cs, для різних представників надґрунтової рослинності було встановлено </w:t>
      </w:r>
      <w:r>
        <w:rPr>
          <w:sz w:val="28"/>
          <w:szCs w:val="28"/>
        </w:rPr>
        <w:t>такий</w:t>
      </w:r>
      <w:r w:rsidRPr="00BD4185">
        <w:rPr>
          <w:sz w:val="28"/>
          <w:szCs w:val="28"/>
        </w:rPr>
        <w:t xml:space="preserve"> ряд: трав’янисті рослини &lt; лишайники &lt; мохи [</w:t>
      </w:r>
      <w:r w:rsidRPr="00880C27">
        <w:rPr>
          <w:sz w:val="28"/>
          <w:szCs w:val="28"/>
          <w:lang w:val="ru-RU"/>
        </w:rPr>
        <w:t>3</w:t>
      </w:r>
      <w:r>
        <w:rPr>
          <w:sz w:val="28"/>
          <w:szCs w:val="28"/>
        </w:rPr>
        <w:t xml:space="preserve">10, </w:t>
      </w:r>
      <w:r w:rsidRPr="00880C27">
        <w:rPr>
          <w:sz w:val="28"/>
          <w:szCs w:val="28"/>
          <w:lang w:val="ru-RU"/>
        </w:rPr>
        <w:t>3</w:t>
      </w:r>
      <w:r>
        <w:rPr>
          <w:sz w:val="28"/>
          <w:szCs w:val="28"/>
        </w:rPr>
        <w:t xml:space="preserve">12, </w:t>
      </w:r>
      <w:r w:rsidRPr="00880C27">
        <w:rPr>
          <w:sz w:val="28"/>
          <w:szCs w:val="28"/>
          <w:lang w:val="ru-RU"/>
        </w:rPr>
        <w:t>3</w:t>
      </w:r>
      <w:r>
        <w:rPr>
          <w:sz w:val="28"/>
          <w:szCs w:val="28"/>
        </w:rPr>
        <w:t xml:space="preserve">14, </w:t>
      </w:r>
      <w:r w:rsidRPr="00880C27">
        <w:rPr>
          <w:sz w:val="28"/>
          <w:szCs w:val="28"/>
          <w:lang w:val="ru-RU"/>
        </w:rPr>
        <w:t>3</w:t>
      </w:r>
      <w:r>
        <w:rPr>
          <w:sz w:val="28"/>
          <w:szCs w:val="28"/>
        </w:rPr>
        <w:t>15</w:t>
      </w:r>
      <w:r w:rsidRPr="00BD4185">
        <w:rPr>
          <w:sz w:val="28"/>
          <w:szCs w:val="28"/>
        </w:rPr>
        <w:t>].</w:t>
      </w:r>
    </w:p>
    <w:p w:rsidR="008078E2" w:rsidRPr="00BD4185" w:rsidRDefault="008078E2" w:rsidP="00D27C22">
      <w:pPr>
        <w:spacing w:line="360" w:lineRule="auto"/>
        <w:ind w:firstLine="539"/>
        <w:jc w:val="both"/>
        <w:rPr>
          <w:sz w:val="28"/>
          <w:szCs w:val="28"/>
        </w:rPr>
      </w:pPr>
      <w:r w:rsidRPr="00BD4185">
        <w:rPr>
          <w:sz w:val="28"/>
          <w:szCs w:val="28"/>
        </w:rPr>
        <w:t>Ще однією особливістю первинного розподілу радіонуклідів є так званий ефект «галявини». Він проявляється в підвищеному на</w:t>
      </w:r>
      <w:r>
        <w:rPr>
          <w:sz w:val="28"/>
          <w:szCs w:val="28"/>
        </w:rPr>
        <w:t>громадженні</w:t>
      </w:r>
      <w:r w:rsidRPr="00BD4185">
        <w:rPr>
          <w:sz w:val="28"/>
          <w:szCs w:val="28"/>
        </w:rPr>
        <w:t xml:space="preserve"> радіо</w:t>
      </w:r>
      <w:r>
        <w:rPr>
          <w:sz w:val="28"/>
          <w:szCs w:val="28"/>
        </w:rPr>
        <w:t>нуклі</w:t>
      </w:r>
      <w:r w:rsidRPr="00BD4185">
        <w:rPr>
          <w:sz w:val="28"/>
          <w:szCs w:val="28"/>
        </w:rPr>
        <w:t xml:space="preserve">дів </w:t>
      </w:r>
      <w:r>
        <w:rPr>
          <w:sz w:val="28"/>
          <w:szCs w:val="28"/>
        </w:rPr>
        <w:t>у</w:t>
      </w:r>
      <w:r w:rsidRPr="00BD4185">
        <w:rPr>
          <w:sz w:val="28"/>
          <w:szCs w:val="28"/>
        </w:rPr>
        <w:t xml:space="preserve"> кронах дерев на галявинах з боку вітру щодо джерела радіоактивного викиду.</w:t>
      </w:r>
    </w:p>
    <w:p w:rsidR="008078E2" w:rsidRPr="00BD4185" w:rsidRDefault="008078E2" w:rsidP="00D27C22">
      <w:pPr>
        <w:spacing w:line="360" w:lineRule="auto"/>
        <w:ind w:firstLine="539"/>
        <w:jc w:val="both"/>
        <w:rPr>
          <w:sz w:val="28"/>
          <w:szCs w:val="28"/>
        </w:rPr>
      </w:pPr>
      <w:r w:rsidRPr="00BD4185">
        <w:rPr>
          <w:sz w:val="28"/>
          <w:szCs w:val="28"/>
        </w:rPr>
        <w:t>Одразу після випадіння зв’язування радіоактивних частинок з поверхнею рослин дуже слабке, вони легко здуваються вітром, змиваються атмосферними опадами [</w:t>
      </w:r>
      <w:r w:rsidRPr="00880C27">
        <w:rPr>
          <w:sz w:val="28"/>
          <w:szCs w:val="28"/>
          <w:lang w:val="ru-RU"/>
        </w:rPr>
        <w:t>3</w:t>
      </w:r>
      <w:r>
        <w:rPr>
          <w:sz w:val="28"/>
          <w:szCs w:val="28"/>
        </w:rPr>
        <w:t xml:space="preserve">11, </w:t>
      </w:r>
      <w:r w:rsidRPr="00880C27">
        <w:rPr>
          <w:sz w:val="28"/>
          <w:szCs w:val="28"/>
          <w:lang w:val="ru-RU"/>
        </w:rPr>
        <w:t>3</w:t>
      </w:r>
      <w:r>
        <w:rPr>
          <w:sz w:val="28"/>
          <w:szCs w:val="28"/>
        </w:rPr>
        <w:t xml:space="preserve">12, </w:t>
      </w:r>
      <w:r w:rsidRPr="00880C27">
        <w:rPr>
          <w:sz w:val="28"/>
          <w:szCs w:val="28"/>
          <w:lang w:val="ru-RU"/>
        </w:rPr>
        <w:t>3</w:t>
      </w:r>
      <w:r>
        <w:rPr>
          <w:sz w:val="28"/>
          <w:szCs w:val="28"/>
        </w:rPr>
        <w:t>16</w:t>
      </w:r>
      <w:r w:rsidRPr="00BD4185">
        <w:rPr>
          <w:sz w:val="28"/>
          <w:szCs w:val="28"/>
        </w:rPr>
        <w:t xml:space="preserve">]. Тривалість їх перебування в кронах дерев, як було встановлено, менша, ніж в інших компонентах екосистем. На ступінь утримання радіонуклідів деревним ярусом впливає розмір радіоактивних частинок. Так, після Чорнобильської аварії, з максимальною інтенсивністю процеси самоочищення </w:t>
      </w:r>
      <w:r>
        <w:rPr>
          <w:sz w:val="28"/>
          <w:szCs w:val="28"/>
        </w:rPr>
        <w:t>відбувалися</w:t>
      </w:r>
      <w:r w:rsidRPr="00BD4185">
        <w:rPr>
          <w:sz w:val="28"/>
          <w:szCs w:val="28"/>
        </w:rPr>
        <w:t xml:space="preserve"> в ближній частині 30-кілометров</w:t>
      </w:r>
      <w:r>
        <w:rPr>
          <w:sz w:val="28"/>
          <w:szCs w:val="28"/>
        </w:rPr>
        <w:t>ої</w:t>
      </w:r>
      <w:r w:rsidRPr="00BD4185">
        <w:rPr>
          <w:sz w:val="28"/>
          <w:szCs w:val="28"/>
        </w:rPr>
        <w:t xml:space="preserve"> зони, де випали найкрупніші радіоактивні частинки</w:t>
      </w:r>
      <w:r>
        <w:rPr>
          <w:sz w:val="28"/>
          <w:szCs w:val="28"/>
        </w:rPr>
        <w:t xml:space="preserve"> </w:t>
      </w:r>
      <w:r w:rsidRPr="00BD4185">
        <w:rPr>
          <w:sz w:val="28"/>
          <w:szCs w:val="28"/>
        </w:rPr>
        <w:t>[</w:t>
      </w:r>
      <w:r w:rsidRPr="00880C27">
        <w:rPr>
          <w:sz w:val="28"/>
          <w:szCs w:val="28"/>
        </w:rPr>
        <w:t>3</w:t>
      </w:r>
      <w:r>
        <w:rPr>
          <w:sz w:val="28"/>
          <w:szCs w:val="28"/>
        </w:rPr>
        <w:t xml:space="preserve">313, </w:t>
      </w:r>
      <w:r w:rsidRPr="00880C27">
        <w:rPr>
          <w:sz w:val="28"/>
          <w:szCs w:val="28"/>
        </w:rPr>
        <w:t>3</w:t>
      </w:r>
      <w:r>
        <w:rPr>
          <w:sz w:val="28"/>
          <w:szCs w:val="28"/>
        </w:rPr>
        <w:t>16</w:t>
      </w:r>
      <w:r w:rsidRPr="00BD4185">
        <w:rPr>
          <w:sz w:val="28"/>
          <w:szCs w:val="28"/>
        </w:rPr>
        <w:t>].</w:t>
      </w:r>
    </w:p>
    <w:p w:rsidR="008078E2" w:rsidRPr="00BD4185" w:rsidRDefault="008078E2" w:rsidP="00D27C22">
      <w:pPr>
        <w:spacing w:line="360" w:lineRule="auto"/>
        <w:ind w:firstLine="540"/>
        <w:jc w:val="both"/>
        <w:rPr>
          <w:sz w:val="28"/>
          <w:szCs w:val="28"/>
        </w:rPr>
      </w:pPr>
      <w:r w:rsidRPr="00BD4185">
        <w:rPr>
          <w:sz w:val="28"/>
          <w:szCs w:val="28"/>
        </w:rPr>
        <w:t>Активні ростові процеси рослин, що продовжувались після аварії, також сприяли швидкому самоочищенню крон від радіоактивних включень. Радіо</w:t>
      </w:r>
      <w:r>
        <w:rPr>
          <w:sz w:val="28"/>
          <w:szCs w:val="28"/>
        </w:rPr>
        <w:t>нук</w:t>
      </w:r>
      <w:r w:rsidRPr="00BD4185">
        <w:rPr>
          <w:sz w:val="28"/>
          <w:szCs w:val="28"/>
        </w:rPr>
        <w:t>ліди в цьому випадку видалялис</w:t>
      </w:r>
      <w:r>
        <w:rPr>
          <w:sz w:val="28"/>
          <w:szCs w:val="28"/>
        </w:rPr>
        <w:t>я</w:t>
      </w:r>
      <w:r w:rsidRPr="00BD4185">
        <w:rPr>
          <w:sz w:val="28"/>
          <w:szCs w:val="28"/>
        </w:rPr>
        <w:t xml:space="preserve"> разом з падаючими на поверхню ґрунту покривними листочками бруньок, листям, корою та пагонами в процесі їх росту.</w:t>
      </w:r>
    </w:p>
    <w:p w:rsidR="008078E2" w:rsidRPr="00BD4185" w:rsidRDefault="008078E2" w:rsidP="00D27C22">
      <w:pPr>
        <w:spacing w:line="360" w:lineRule="auto"/>
        <w:ind w:firstLine="540"/>
        <w:jc w:val="both"/>
        <w:rPr>
          <w:sz w:val="28"/>
          <w:szCs w:val="28"/>
        </w:rPr>
      </w:pPr>
      <w:r w:rsidRPr="00BD4185">
        <w:rPr>
          <w:sz w:val="28"/>
          <w:szCs w:val="28"/>
        </w:rPr>
        <w:t xml:space="preserve">Найінтенсивніше процеси самоочищення деревного ярусу відбувались </w:t>
      </w:r>
      <w:r>
        <w:rPr>
          <w:sz w:val="28"/>
          <w:szCs w:val="28"/>
        </w:rPr>
        <w:t>у</w:t>
      </w:r>
      <w:r w:rsidRPr="00BD4185">
        <w:rPr>
          <w:sz w:val="28"/>
          <w:szCs w:val="28"/>
        </w:rPr>
        <w:t xml:space="preserve"> перші місяці після аварії. Це в більшості випадків залежало від періоду року, розміру радіоактивних частинок, кліматичних умов, а також типу біогеоценозу. За інтенсивністю </w:t>
      </w:r>
      <w:r>
        <w:rPr>
          <w:sz w:val="28"/>
          <w:szCs w:val="28"/>
        </w:rPr>
        <w:t>самоочищення головні лісоутворювальн</w:t>
      </w:r>
      <w:r w:rsidRPr="00BD4185">
        <w:rPr>
          <w:sz w:val="28"/>
          <w:szCs w:val="28"/>
        </w:rPr>
        <w:t xml:space="preserve">і породи утворили </w:t>
      </w:r>
      <w:r>
        <w:rPr>
          <w:sz w:val="28"/>
          <w:szCs w:val="28"/>
        </w:rPr>
        <w:t>так</w:t>
      </w:r>
      <w:r w:rsidRPr="00BD4185">
        <w:rPr>
          <w:sz w:val="28"/>
          <w:szCs w:val="28"/>
        </w:rPr>
        <w:t xml:space="preserve">ий ряд: осика &gt; дуб &gt; сосна &gt; вільха &gt; береза. Неадекватність змін вмісту радіонуклідів </w:t>
      </w:r>
      <w:r>
        <w:rPr>
          <w:sz w:val="28"/>
          <w:szCs w:val="28"/>
        </w:rPr>
        <w:t>у</w:t>
      </w:r>
      <w:r w:rsidRPr="00BD4185">
        <w:rPr>
          <w:sz w:val="28"/>
          <w:szCs w:val="28"/>
        </w:rPr>
        <w:t xml:space="preserve"> листі та корі при самоочищенні дерев пов’язана з особливостями будови поверхні цих органів у різних порід (наявністю та липкістю органічних виділень, мікротопографією поверхні листка, будовою зовнішнього покриву кори тощо), а також з інтенсивністю перерозподілу радіонуклідів </w:t>
      </w:r>
      <w:r>
        <w:rPr>
          <w:sz w:val="28"/>
          <w:szCs w:val="28"/>
        </w:rPr>
        <w:t>і</w:t>
      </w:r>
      <w:r w:rsidRPr="00BD4185">
        <w:rPr>
          <w:sz w:val="28"/>
          <w:szCs w:val="28"/>
        </w:rPr>
        <w:t xml:space="preserve">з крони дерев та частковим перерозподілом </w:t>
      </w:r>
      <w:r>
        <w:rPr>
          <w:sz w:val="28"/>
          <w:szCs w:val="28"/>
        </w:rPr>
        <w:t>у</w:t>
      </w:r>
      <w:r w:rsidRPr="00BD4185">
        <w:rPr>
          <w:sz w:val="28"/>
          <w:szCs w:val="28"/>
        </w:rPr>
        <w:t xml:space="preserve"> рослинах.</w:t>
      </w:r>
    </w:p>
    <w:p w:rsidR="008078E2" w:rsidRPr="00BD4185" w:rsidRDefault="008078E2" w:rsidP="00D27C22">
      <w:pPr>
        <w:spacing w:line="360" w:lineRule="auto"/>
        <w:ind w:firstLine="540"/>
        <w:jc w:val="both"/>
        <w:rPr>
          <w:sz w:val="28"/>
          <w:szCs w:val="28"/>
        </w:rPr>
      </w:pPr>
      <w:r w:rsidRPr="00BD4185">
        <w:rPr>
          <w:sz w:val="28"/>
          <w:szCs w:val="28"/>
        </w:rPr>
        <w:t xml:space="preserve">Також відмічено тенденцію до поверхневого перерозподілу радіонуклідів стовбурами дерев, </w:t>
      </w:r>
      <w:r>
        <w:rPr>
          <w:sz w:val="28"/>
          <w:szCs w:val="28"/>
        </w:rPr>
        <w:t>у</w:t>
      </w:r>
      <w:r w:rsidRPr="00BD4185">
        <w:rPr>
          <w:sz w:val="28"/>
          <w:szCs w:val="28"/>
        </w:rPr>
        <w:t xml:space="preserve"> результаті чого їх прикоренева та середня частина виявляються більш забрудненими порівняно з верхівкою. </w:t>
      </w:r>
      <w:r>
        <w:rPr>
          <w:sz w:val="28"/>
          <w:szCs w:val="28"/>
        </w:rPr>
        <w:t>Здебільшого</w:t>
      </w:r>
      <w:r w:rsidRPr="00BD4185">
        <w:rPr>
          <w:sz w:val="28"/>
          <w:szCs w:val="28"/>
        </w:rPr>
        <w:t xml:space="preserve"> такий перерозподіл відбувається у сосни.</w:t>
      </w:r>
    </w:p>
    <w:p w:rsidR="008078E2" w:rsidRDefault="008078E2" w:rsidP="00D27C22">
      <w:pPr>
        <w:spacing w:line="360" w:lineRule="auto"/>
        <w:ind w:firstLine="540"/>
        <w:jc w:val="both"/>
        <w:rPr>
          <w:sz w:val="28"/>
          <w:szCs w:val="28"/>
        </w:rPr>
      </w:pPr>
      <w:r w:rsidRPr="00BD4185">
        <w:rPr>
          <w:sz w:val="28"/>
          <w:szCs w:val="28"/>
        </w:rPr>
        <w:t xml:space="preserve">Узагальнюючи результати аналізу процесів, що </w:t>
      </w:r>
      <w:r>
        <w:rPr>
          <w:sz w:val="28"/>
          <w:szCs w:val="28"/>
        </w:rPr>
        <w:t>були</w:t>
      </w:r>
      <w:r w:rsidRPr="00BD4185">
        <w:rPr>
          <w:sz w:val="28"/>
          <w:szCs w:val="28"/>
        </w:rPr>
        <w:t xml:space="preserve"> на початковому періоді після аварії, можна зробити висновок, що тоді відбувався інтенсивний механічний перерозподіл радіонуклідів з рослинних ярусів до поверхні ґрунту. </w:t>
      </w:r>
    </w:p>
    <w:p w:rsidR="008078E2" w:rsidRPr="00BD4185" w:rsidRDefault="008078E2" w:rsidP="00D27C22">
      <w:pPr>
        <w:spacing w:line="360" w:lineRule="auto"/>
        <w:ind w:firstLine="540"/>
        <w:jc w:val="both"/>
        <w:rPr>
          <w:sz w:val="28"/>
          <w:szCs w:val="28"/>
        </w:rPr>
      </w:pPr>
      <w:r w:rsidRPr="00BD4185">
        <w:rPr>
          <w:sz w:val="28"/>
          <w:szCs w:val="28"/>
        </w:rPr>
        <w:t xml:space="preserve">Динаміка вмісту радіонуклідів </w:t>
      </w:r>
      <w:r>
        <w:rPr>
          <w:sz w:val="28"/>
          <w:szCs w:val="28"/>
        </w:rPr>
        <w:t>у</w:t>
      </w:r>
      <w:r w:rsidRPr="00BD4185">
        <w:rPr>
          <w:sz w:val="28"/>
          <w:szCs w:val="28"/>
        </w:rPr>
        <w:t xml:space="preserve"> </w:t>
      </w:r>
      <w:r>
        <w:rPr>
          <w:sz w:val="28"/>
          <w:szCs w:val="28"/>
        </w:rPr>
        <w:t>в</w:t>
      </w:r>
      <w:r w:rsidRPr="00BD4185">
        <w:rPr>
          <w:sz w:val="28"/>
          <w:szCs w:val="28"/>
        </w:rPr>
        <w:t xml:space="preserve">сіх біогеоценозах визначається процесами механічного самоочищення деревного ярусу. Цей період виділяється як перший </w:t>
      </w:r>
      <w:r>
        <w:rPr>
          <w:sz w:val="28"/>
          <w:szCs w:val="28"/>
        </w:rPr>
        <w:t>у</w:t>
      </w:r>
      <w:r w:rsidRPr="00BD4185">
        <w:rPr>
          <w:sz w:val="28"/>
          <w:szCs w:val="28"/>
        </w:rPr>
        <w:t xml:space="preserve"> багаторічній динаміці розподілу та перерозподілу радіонуклідів </w:t>
      </w:r>
      <w:r>
        <w:rPr>
          <w:sz w:val="28"/>
          <w:szCs w:val="28"/>
        </w:rPr>
        <w:t>у</w:t>
      </w:r>
      <w:r w:rsidRPr="00BD4185">
        <w:rPr>
          <w:sz w:val="28"/>
          <w:szCs w:val="28"/>
        </w:rPr>
        <w:t xml:space="preserve"> рослинних ярусах. </w:t>
      </w:r>
    </w:p>
    <w:p w:rsidR="008078E2" w:rsidRPr="00BD4185" w:rsidRDefault="008078E2" w:rsidP="00D27C22">
      <w:pPr>
        <w:spacing w:line="360" w:lineRule="auto"/>
        <w:ind w:firstLine="540"/>
        <w:jc w:val="both"/>
        <w:rPr>
          <w:sz w:val="28"/>
          <w:szCs w:val="28"/>
        </w:rPr>
      </w:pPr>
      <w:r w:rsidRPr="00BD4185">
        <w:rPr>
          <w:sz w:val="28"/>
          <w:szCs w:val="28"/>
        </w:rPr>
        <w:t xml:space="preserve">Радіоактивність </w:t>
      </w:r>
      <w:r>
        <w:rPr>
          <w:sz w:val="28"/>
          <w:szCs w:val="28"/>
        </w:rPr>
        <w:t>структурних частин дерев та</w:t>
      </w:r>
      <w:r w:rsidRPr="00BD4185">
        <w:rPr>
          <w:sz w:val="28"/>
          <w:szCs w:val="28"/>
        </w:rPr>
        <w:t xml:space="preserve"> динаміка визначаються </w:t>
      </w:r>
      <w:r>
        <w:rPr>
          <w:sz w:val="28"/>
          <w:szCs w:val="28"/>
        </w:rPr>
        <w:t>низкою чинників</w:t>
      </w:r>
      <w:r w:rsidRPr="00BD4185">
        <w:rPr>
          <w:sz w:val="28"/>
          <w:szCs w:val="28"/>
        </w:rPr>
        <w:t>: періодом радіоактивного розпаду радіонуклідів, хімічною форму</w:t>
      </w:r>
      <w:r>
        <w:rPr>
          <w:sz w:val="28"/>
          <w:szCs w:val="28"/>
        </w:rPr>
        <w:t>ло</w:t>
      </w:r>
      <w:r w:rsidRPr="00BD4185">
        <w:rPr>
          <w:sz w:val="28"/>
          <w:szCs w:val="28"/>
        </w:rPr>
        <w:t>ю їх сполук, видовими особливостями рослин і тим, яки</w:t>
      </w:r>
      <w:r>
        <w:rPr>
          <w:sz w:val="28"/>
          <w:szCs w:val="28"/>
        </w:rPr>
        <w:t>м шляхом відбулося забруднення</w:t>
      </w:r>
      <w:r w:rsidRPr="00BD4185">
        <w:rPr>
          <w:sz w:val="28"/>
          <w:szCs w:val="28"/>
        </w:rPr>
        <w:t>.</w:t>
      </w:r>
    </w:p>
    <w:p w:rsidR="008078E2" w:rsidRPr="00BD4185" w:rsidRDefault="008078E2" w:rsidP="00D27C22">
      <w:pPr>
        <w:spacing w:line="360" w:lineRule="auto"/>
        <w:ind w:firstLine="540"/>
        <w:jc w:val="both"/>
        <w:rPr>
          <w:sz w:val="28"/>
          <w:szCs w:val="28"/>
        </w:rPr>
      </w:pPr>
      <w:r w:rsidRPr="00BD4185">
        <w:rPr>
          <w:sz w:val="28"/>
          <w:szCs w:val="28"/>
        </w:rPr>
        <w:t xml:space="preserve">Питома активність компонентів дерев, як і </w:t>
      </w:r>
      <w:r>
        <w:rPr>
          <w:sz w:val="28"/>
          <w:szCs w:val="28"/>
        </w:rPr>
        <w:t>щільність</w:t>
      </w:r>
      <w:r w:rsidRPr="00BD4185">
        <w:rPr>
          <w:sz w:val="28"/>
          <w:szCs w:val="28"/>
        </w:rPr>
        <w:t xml:space="preserve"> забруднення, варіює в широкому діапазоні величин – 3–4 порядки. Тому п</w:t>
      </w:r>
      <w:r>
        <w:rPr>
          <w:sz w:val="28"/>
          <w:szCs w:val="28"/>
        </w:rPr>
        <w:t>ід час</w:t>
      </w:r>
      <w:r w:rsidRPr="00BD4185">
        <w:rPr>
          <w:sz w:val="28"/>
          <w:szCs w:val="28"/>
        </w:rPr>
        <w:t xml:space="preserve"> визначенн</w:t>
      </w:r>
      <w:r>
        <w:rPr>
          <w:sz w:val="28"/>
          <w:szCs w:val="28"/>
        </w:rPr>
        <w:t>я</w:t>
      </w:r>
      <w:r w:rsidRPr="00BD4185">
        <w:rPr>
          <w:sz w:val="28"/>
          <w:szCs w:val="28"/>
        </w:rPr>
        <w:t xml:space="preserve"> загальних закономірностей поведінки радіонуклідів </w:t>
      </w:r>
      <w:r>
        <w:rPr>
          <w:sz w:val="28"/>
          <w:szCs w:val="28"/>
        </w:rPr>
        <w:t>у</w:t>
      </w:r>
      <w:r w:rsidRPr="00BD4185">
        <w:rPr>
          <w:sz w:val="28"/>
          <w:szCs w:val="28"/>
        </w:rPr>
        <w:t xml:space="preserve"> структурі біогеоценозів усереднення показників концентрацій (Бк/кг) неправомірно і показники питомої активності </w:t>
      </w:r>
      <w:r w:rsidRPr="00BD4185">
        <w:rPr>
          <w:sz w:val="28"/>
          <w:szCs w:val="28"/>
          <w:vertAlign w:val="superscript"/>
        </w:rPr>
        <w:t>137</w:t>
      </w:r>
      <w:r w:rsidRPr="00BD4185">
        <w:rPr>
          <w:sz w:val="28"/>
          <w:szCs w:val="28"/>
        </w:rPr>
        <w:t xml:space="preserve">Cs та </w:t>
      </w:r>
      <w:r w:rsidRPr="00BD4185">
        <w:rPr>
          <w:sz w:val="28"/>
          <w:szCs w:val="28"/>
          <w:vertAlign w:val="superscript"/>
        </w:rPr>
        <w:t>90</w:t>
      </w:r>
      <w:r w:rsidRPr="00BD4185">
        <w:rPr>
          <w:sz w:val="28"/>
          <w:szCs w:val="28"/>
        </w:rPr>
        <w:t xml:space="preserve">Sr краще подавати у вигляді рядів відносних розподілів. </w:t>
      </w:r>
      <w:r>
        <w:rPr>
          <w:sz w:val="28"/>
          <w:szCs w:val="28"/>
        </w:rPr>
        <w:t>Загалом</w:t>
      </w:r>
      <w:r w:rsidRPr="00BD4185">
        <w:rPr>
          <w:sz w:val="28"/>
          <w:szCs w:val="28"/>
        </w:rPr>
        <w:t xml:space="preserve"> можна констатувати, що на більшій частині забруднених територій максимальна концентрація </w:t>
      </w:r>
      <w:r w:rsidRPr="00BD4185">
        <w:rPr>
          <w:sz w:val="28"/>
          <w:szCs w:val="28"/>
          <w:vertAlign w:val="superscript"/>
        </w:rPr>
        <w:t>137</w:t>
      </w:r>
      <w:r w:rsidRPr="00BD4185">
        <w:rPr>
          <w:sz w:val="28"/>
          <w:szCs w:val="28"/>
        </w:rPr>
        <w:t xml:space="preserve">Cs відмічається в корі, потім (за зменшенням) в асимілюючих органах, гілках та мінімальна – в деревині. </w:t>
      </w:r>
      <w:r>
        <w:rPr>
          <w:sz w:val="28"/>
          <w:szCs w:val="28"/>
        </w:rPr>
        <w:t>Водночас у</w:t>
      </w:r>
      <w:r w:rsidRPr="00BD4185">
        <w:rPr>
          <w:sz w:val="28"/>
          <w:szCs w:val="28"/>
        </w:rPr>
        <w:t xml:space="preserve"> цих рядах спостерігаються певні варіації, які свідчать про складний механізм перерозподілу радіонукліді</w:t>
      </w:r>
      <w:r>
        <w:rPr>
          <w:sz w:val="28"/>
          <w:szCs w:val="28"/>
        </w:rPr>
        <w:t>в компонентами різних видів і,</w:t>
      </w:r>
      <w:r w:rsidRPr="00BD4185">
        <w:rPr>
          <w:sz w:val="28"/>
          <w:szCs w:val="28"/>
        </w:rPr>
        <w:t xml:space="preserve"> залежно</w:t>
      </w:r>
      <w:r>
        <w:rPr>
          <w:sz w:val="28"/>
          <w:szCs w:val="28"/>
        </w:rPr>
        <w:t xml:space="preserve"> від цих процесів,</w:t>
      </w:r>
      <w:r w:rsidRPr="00BD4185">
        <w:rPr>
          <w:sz w:val="28"/>
          <w:szCs w:val="28"/>
        </w:rPr>
        <w:t xml:space="preserve"> фізіологічних особливостей виду, типу радіоактивних осадів, ґрунтово-екологічних умов </w:t>
      </w:r>
      <w:r>
        <w:rPr>
          <w:sz w:val="28"/>
          <w:szCs w:val="28"/>
        </w:rPr>
        <w:t>та чинника</w:t>
      </w:r>
      <w:r w:rsidRPr="00BD4185">
        <w:rPr>
          <w:sz w:val="28"/>
          <w:szCs w:val="28"/>
        </w:rPr>
        <w:t xml:space="preserve"> часу</w:t>
      </w:r>
      <w:r>
        <w:rPr>
          <w:sz w:val="28"/>
          <w:szCs w:val="28"/>
        </w:rPr>
        <w:t xml:space="preserve"> </w:t>
      </w:r>
      <w:r w:rsidRPr="00BD4185">
        <w:rPr>
          <w:sz w:val="28"/>
          <w:szCs w:val="28"/>
        </w:rPr>
        <w:t>[</w:t>
      </w:r>
      <w:r w:rsidRPr="00880C27">
        <w:rPr>
          <w:sz w:val="28"/>
          <w:szCs w:val="28"/>
        </w:rPr>
        <w:t>3</w:t>
      </w:r>
      <w:r>
        <w:rPr>
          <w:sz w:val="28"/>
          <w:szCs w:val="28"/>
        </w:rPr>
        <w:t xml:space="preserve">17, </w:t>
      </w:r>
      <w:r w:rsidRPr="00880C27">
        <w:rPr>
          <w:sz w:val="28"/>
          <w:szCs w:val="28"/>
        </w:rPr>
        <w:t>3</w:t>
      </w:r>
      <w:r>
        <w:rPr>
          <w:sz w:val="28"/>
          <w:szCs w:val="28"/>
        </w:rPr>
        <w:t>18</w:t>
      </w:r>
      <w:r w:rsidRPr="00BD4185">
        <w:rPr>
          <w:sz w:val="28"/>
          <w:szCs w:val="28"/>
        </w:rPr>
        <w:t>].</w:t>
      </w:r>
    </w:p>
    <w:p w:rsidR="008078E2" w:rsidRPr="00BD4185" w:rsidRDefault="008078E2" w:rsidP="00D27C22">
      <w:pPr>
        <w:spacing w:line="360" w:lineRule="auto"/>
        <w:ind w:firstLine="540"/>
        <w:jc w:val="both"/>
        <w:rPr>
          <w:sz w:val="28"/>
          <w:szCs w:val="28"/>
        </w:rPr>
      </w:pPr>
      <w:r w:rsidRPr="00BD4185">
        <w:rPr>
          <w:sz w:val="28"/>
          <w:szCs w:val="28"/>
        </w:rPr>
        <w:t xml:space="preserve">Забруднення стовбурової деревини в радіальному напрямку (річними кільцям) змінюється </w:t>
      </w:r>
      <w:r>
        <w:rPr>
          <w:sz w:val="28"/>
          <w:szCs w:val="28"/>
        </w:rPr>
        <w:t>таки</w:t>
      </w:r>
      <w:r w:rsidRPr="00BD4185">
        <w:rPr>
          <w:sz w:val="28"/>
          <w:szCs w:val="28"/>
        </w:rPr>
        <w:t xml:space="preserve">м чином. </w:t>
      </w:r>
      <w:r>
        <w:rPr>
          <w:sz w:val="28"/>
          <w:szCs w:val="28"/>
        </w:rPr>
        <w:t>Н</w:t>
      </w:r>
      <w:r w:rsidRPr="00BD4185">
        <w:rPr>
          <w:sz w:val="28"/>
          <w:szCs w:val="28"/>
        </w:rPr>
        <w:t>айбільш</w:t>
      </w:r>
      <w:r>
        <w:rPr>
          <w:sz w:val="28"/>
          <w:szCs w:val="28"/>
        </w:rPr>
        <w:t>ою</w:t>
      </w:r>
      <w:r w:rsidRPr="00BD4185">
        <w:rPr>
          <w:sz w:val="28"/>
          <w:szCs w:val="28"/>
        </w:rPr>
        <w:t xml:space="preserve"> мір</w:t>
      </w:r>
      <w:r>
        <w:rPr>
          <w:sz w:val="28"/>
          <w:szCs w:val="28"/>
        </w:rPr>
        <w:t>ою</w:t>
      </w:r>
      <w:r w:rsidRPr="00BD4185">
        <w:rPr>
          <w:sz w:val="28"/>
          <w:szCs w:val="28"/>
        </w:rPr>
        <w:t xml:space="preserve"> радіонуклідами забруднено зовнішнє кільце </w:t>
      </w:r>
      <w:r>
        <w:rPr>
          <w:sz w:val="28"/>
          <w:szCs w:val="28"/>
        </w:rPr>
        <w:t>поточного року,</w:t>
      </w:r>
      <w:r w:rsidRPr="00BD4185">
        <w:rPr>
          <w:sz w:val="28"/>
          <w:szCs w:val="28"/>
        </w:rPr>
        <w:t xml:space="preserve"> що, </w:t>
      </w:r>
      <w:r>
        <w:rPr>
          <w:sz w:val="28"/>
          <w:szCs w:val="28"/>
        </w:rPr>
        <w:t>можливо</w:t>
      </w:r>
      <w:r w:rsidRPr="00BD4185">
        <w:rPr>
          <w:sz w:val="28"/>
          <w:szCs w:val="28"/>
        </w:rPr>
        <w:t xml:space="preserve">, </w:t>
      </w:r>
      <w:r>
        <w:rPr>
          <w:sz w:val="28"/>
          <w:szCs w:val="28"/>
        </w:rPr>
        <w:t>з</w:t>
      </w:r>
      <w:r w:rsidRPr="00BD4185">
        <w:rPr>
          <w:sz w:val="28"/>
          <w:szCs w:val="28"/>
        </w:rPr>
        <w:t xml:space="preserve">умовлено інтенсивністю ростових процесів </w:t>
      </w:r>
      <w:r>
        <w:rPr>
          <w:sz w:val="28"/>
          <w:szCs w:val="28"/>
        </w:rPr>
        <w:t>і</w:t>
      </w:r>
      <w:r w:rsidRPr="00BD4185">
        <w:rPr>
          <w:sz w:val="28"/>
          <w:szCs w:val="28"/>
        </w:rPr>
        <w:t xml:space="preserve"> транспортом радіонуклідів висхідним потоком мінеральних речовин. На характер радіального розподілу радіонуклідів </w:t>
      </w:r>
      <w:r>
        <w:rPr>
          <w:sz w:val="28"/>
          <w:szCs w:val="28"/>
        </w:rPr>
        <w:t>у</w:t>
      </w:r>
      <w:r w:rsidRPr="00BD4185">
        <w:rPr>
          <w:sz w:val="28"/>
          <w:szCs w:val="28"/>
        </w:rPr>
        <w:t xml:space="preserve"> деревині впливають також особливості її будови. У ядрових видів (сосна, дуб) різниця в забруднен</w:t>
      </w:r>
      <w:r>
        <w:rPr>
          <w:sz w:val="28"/>
          <w:szCs w:val="28"/>
        </w:rPr>
        <w:t>н</w:t>
      </w:r>
      <w:r w:rsidRPr="00BD4185">
        <w:rPr>
          <w:sz w:val="28"/>
          <w:szCs w:val="28"/>
        </w:rPr>
        <w:t>і ядрової та заболонної частин деревини більш знач</w:t>
      </w:r>
      <w:r>
        <w:rPr>
          <w:sz w:val="28"/>
          <w:szCs w:val="28"/>
        </w:rPr>
        <w:t>ущ</w:t>
      </w:r>
      <w:r w:rsidRPr="00BD4185">
        <w:rPr>
          <w:sz w:val="28"/>
          <w:szCs w:val="28"/>
        </w:rPr>
        <w:t xml:space="preserve">а. </w:t>
      </w:r>
      <w:r>
        <w:rPr>
          <w:sz w:val="28"/>
          <w:szCs w:val="28"/>
        </w:rPr>
        <w:t>Здебільшого</w:t>
      </w:r>
      <w:r w:rsidRPr="00BD4185">
        <w:rPr>
          <w:sz w:val="28"/>
          <w:szCs w:val="28"/>
        </w:rPr>
        <w:t xml:space="preserve"> це проявляється у дуба.</w:t>
      </w:r>
    </w:p>
    <w:p w:rsidR="008078E2" w:rsidRPr="00BD4185" w:rsidRDefault="008078E2" w:rsidP="00D27C22">
      <w:pPr>
        <w:spacing w:line="360" w:lineRule="auto"/>
        <w:ind w:firstLine="540"/>
        <w:jc w:val="both"/>
        <w:rPr>
          <w:sz w:val="28"/>
          <w:szCs w:val="28"/>
        </w:rPr>
      </w:pPr>
      <w:r w:rsidRPr="00BD4185">
        <w:rPr>
          <w:sz w:val="28"/>
          <w:szCs w:val="28"/>
        </w:rPr>
        <w:t xml:space="preserve">Аналіз розподілу радіонуклідів </w:t>
      </w:r>
      <w:r>
        <w:rPr>
          <w:sz w:val="28"/>
          <w:szCs w:val="28"/>
        </w:rPr>
        <w:t>у</w:t>
      </w:r>
      <w:r w:rsidRPr="00BD4185">
        <w:rPr>
          <w:sz w:val="28"/>
          <w:szCs w:val="28"/>
        </w:rPr>
        <w:t xml:space="preserve">здовж стовбура показує, що концентрація </w:t>
      </w:r>
      <w:r w:rsidRPr="00BD4185">
        <w:rPr>
          <w:sz w:val="28"/>
          <w:szCs w:val="28"/>
          <w:vertAlign w:val="superscript"/>
        </w:rPr>
        <w:t>137</w:t>
      </w:r>
      <w:r w:rsidRPr="00BD4185">
        <w:rPr>
          <w:sz w:val="28"/>
          <w:szCs w:val="28"/>
        </w:rPr>
        <w:t xml:space="preserve">Cs та </w:t>
      </w:r>
      <w:r w:rsidRPr="00BD4185">
        <w:rPr>
          <w:sz w:val="28"/>
          <w:szCs w:val="28"/>
          <w:vertAlign w:val="superscript"/>
        </w:rPr>
        <w:t>90</w:t>
      </w:r>
      <w:r w:rsidRPr="00BD4185">
        <w:rPr>
          <w:sz w:val="28"/>
          <w:szCs w:val="28"/>
        </w:rPr>
        <w:t xml:space="preserve">Sr в кільцях одного року формування знижується з прикореневої частини до вершини. До того ж, розподіл </w:t>
      </w:r>
      <w:r w:rsidRPr="00BD4185">
        <w:rPr>
          <w:sz w:val="28"/>
          <w:szCs w:val="28"/>
          <w:vertAlign w:val="superscript"/>
        </w:rPr>
        <w:t>90</w:t>
      </w:r>
      <w:r w:rsidRPr="00BD4185">
        <w:rPr>
          <w:sz w:val="28"/>
          <w:szCs w:val="28"/>
        </w:rPr>
        <w:t>Sr характеризується більшими змінами градієнта концентрації в цьому напрямку.</w:t>
      </w:r>
    </w:p>
    <w:p w:rsidR="008078E2" w:rsidRPr="00BD4185" w:rsidRDefault="008078E2" w:rsidP="00D27C22">
      <w:pPr>
        <w:spacing w:line="360" w:lineRule="auto"/>
        <w:ind w:firstLine="540"/>
        <w:jc w:val="both"/>
        <w:rPr>
          <w:sz w:val="28"/>
          <w:szCs w:val="28"/>
        </w:rPr>
      </w:pPr>
      <w:r w:rsidRPr="00BD4185">
        <w:rPr>
          <w:sz w:val="28"/>
          <w:szCs w:val="28"/>
        </w:rPr>
        <w:t>Аналіз розподілу радіонуклідів компонентам</w:t>
      </w:r>
      <w:r>
        <w:rPr>
          <w:sz w:val="28"/>
          <w:szCs w:val="28"/>
        </w:rPr>
        <w:t>и</w:t>
      </w:r>
      <w:r w:rsidRPr="00BD4185">
        <w:rPr>
          <w:sz w:val="28"/>
          <w:szCs w:val="28"/>
        </w:rPr>
        <w:t xml:space="preserve"> деревного ярусу без </w:t>
      </w:r>
      <w:r>
        <w:rPr>
          <w:sz w:val="28"/>
          <w:szCs w:val="28"/>
        </w:rPr>
        <w:t>у</w:t>
      </w:r>
      <w:r w:rsidRPr="00BD4185">
        <w:rPr>
          <w:sz w:val="28"/>
          <w:szCs w:val="28"/>
        </w:rPr>
        <w:t>рахування підземних</w:t>
      </w:r>
      <w:r>
        <w:rPr>
          <w:sz w:val="28"/>
          <w:szCs w:val="28"/>
        </w:rPr>
        <w:t xml:space="preserve"> органів є неповним. Також</w:t>
      </w:r>
      <w:r w:rsidRPr="00BD4185">
        <w:rPr>
          <w:sz w:val="28"/>
          <w:szCs w:val="28"/>
        </w:rPr>
        <w:t xml:space="preserve"> є відомості, що більша частина радіонуклідів зосереджується в кореневій системі. Дослідження розподілу </w:t>
      </w:r>
      <w:r w:rsidRPr="00BD4185">
        <w:rPr>
          <w:sz w:val="28"/>
          <w:szCs w:val="28"/>
          <w:vertAlign w:val="superscript"/>
        </w:rPr>
        <w:t>137</w:t>
      </w:r>
      <w:r w:rsidRPr="00BD4185">
        <w:rPr>
          <w:sz w:val="28"/>
          <w:szCs w:val="28"/>
        </w:rPr>
        <w:t>Cs в коріннях Сосни звичайної показують, що середня концентрація даного радіонукліда в підземній частині в 1,5</w:t>
      </w:r>
      <w:r>
        <w:rPr>
          <w:sz w:val="28"/>
          <w:szCs w:val="28"/>
        </w:rPr>
        <w:t>–2 рази вища, ніж у надземній</w:t>
      </w:r>
      <w:r w:rsidRPr="00BD4185">
        <w:rPr>
          <w:sz w:val="28"/>
          <w:szCs w:val="28"/>
        </w:rPr>
        <w:t>.</w:t>
      </w:r>
    </w:p>
    <w:p w:rsidR="008078E2" w:rsidRPr="00BD4185" w:rsidRDefault="008078E2" w:rsidP="00D27C22">
      <w:pPr>
        <w:spacing w:line="360" w:lineRule="auto"/>
        <w:ind w:firstLine="540"/>
        <w:jc w:val="both"/>
        <w:rPr>
          <w:sz w:val="28"/>
          <w:szCs w:val="28"/>
        </w:rPr>
      </w:pPr>
      <w:r w:rsidRPr="00BD4185">
        <w:rPr>
          <w:sz w:val="28"/>
          <w:szCs w:val="28"/>
        </w:rPr>
        <w:t>Розподіл активності в надземній і підземній частинах деревини рослин подібний: максимально забруднені поверхнева кора та камбій, мінімально – д</w:t>
      </w:r>
      <w:r>
        <w:rPr>
          <w:sz w:val="28"/>
          <w:szCs w:val="28"/>
        </w:rPr>
        <w:t>еревина. Н</w:t>
      </w:r>
      <w:r w:rsidRPr="00BD4185">
        <w:rPr>
          <w:sz w:val="28"/>
          <w:szCs w:val="28"/>
        </w:rPr>
        <w:t>айбільше забруднені дрібні корінці діаметром 1</w:t>
      </w:r>
      <w:r>
        <w:rPr>
          <w:sz w:val="28"/>
          <w:szCs w:val="28"/>
        </w:rPr>
        <w:t>–</w:t>
      </w:r>
      <w:r w:rsidRPr="00BD4185">
        <w:rPr>
          <w:sz w:val="28"/>
          <w:szCs w:val="28"/>
        </w:rPr>
        <w:t xml:space="preserve">2 мм та корені, розташовані в поверхневих частинах ґрунтового профілю. З глибиною концентрація </w:t>
      </w:r>
      <w:r w:rsidRPr="00BD4185">
        <w:rPr>
          <w:sz w:val="28"/>
          <w:szCs w:val="28"/>
          <w:vertAlign w:val="superscript"/>
        </w:rPr>
        <w:t>137</w:t>
      </w:r>
      <w:r w:rsidRPr="00BD4185">
        <w:rPr>
          <w:sz w:val="28"/>
          <w:szCs w:val="28"/>
        </w:rPr>
        <w:t>Cs в підземних органах зменшується в декілька раз</w:t>
      </w:r>
      <w:r>
        <w:rPr>
          <w:sz w:val="28"/>
          <w:szCs w:val="28"/>
        </w:rPr>
        <w:t>ів</w:t>
      </w:r>
      <w:r w:rsidRPr="00BD4185">
        <w:rPr>
          <w:sz w:val="28"/>
          <w:szCs w:val="28"/>
        </w:rPr>
        <w:t>.</w:t>
      </w:r>
    </w:p>
    <w:p w:rsidR="008078E2" w:rsidRPr="00BD4185" w:rsidRDefault="008078E2" w:rsidP="00D27C22">
      <w:pPr>
        <w:spacing w:line="360" w:lineRule="auto"/>
        <w:ind w:firstLine="540"/>
        <w:jc w:val="both"/>
        <w:rPr>
          <w:sz w:val="28"/>
          <w:szCs w:val="28"/>
        </w:rPr>
      </w:pPr>
      <w:r w:rsidRPr="00BD4185">
        <w:rPr>
          <w:sz w:val="28"/>
          <w:szCs w:val="28"/>
        </w:rPr>
        <w:t>П</w:t>
      </w:r>
      <w:r>
        <w:rPr>
          <w:sz w:val="28"/>
          <w:szCs w:val="28"/>
        </w:rPr>
        <w:t>ід</w:t>
      </w:r>
      <w:r w:rsidRPr="00BD4185">
        <w:rPr>
          <w:sz w:val="28"/>
          <w:szCs w:val="28"/>
        </w:rPr>
        <w:t xml:space="preserve"> </w:t>
      </w:r>
      <w:r>
        <w:rPr>
          <w:sz w:val="28"/>
          <w:szCs w:val="28"/>
        </w:rPr>
        <w:t xml:space="preserve">час </w:t>
      </w:r>
      <w:r w:rsidRPr="00BD4185">
        <w:rPr>
          <w:sz w:val="28"/>
          <w:szCs w:val="28"/>
        </w:rPr>
        <w:t>оцін</w:t>
      </w:r>
      <w:r>
        <w:rPr>
          <w:sz w:val="28"/>
          <w:szCs w:val="28"/>
        </w:rPr>
        <w:t>ювання</w:t>
      </w:r>
      <w:r w:rsidRPr="00BD4185">
        <w:rPr>
          <w:sz w:val="28"/>
          <w:szCs w:val="28"/>
        </w:rPr>
        <w:t xml:space="preserve"> ролі рослин </w:t>
      </w:r>
      <w:r>
        <w:rPr>
          <w:sz w:val="28"/>
          <w:szCs w:val="28"/>
        </w:rPr>
        <w:t>у</w:t>
      </w:r>
      <w:r w:rsidRPr="00BD4185">
        <w:rPr>
          <w:sz w:val="28"/>
          <w:szCs w:val="28"/>
        </w:rPr>
        <w:t xml:space="preserve"> поведінці радіонуклідів </w:t>
      </w:r>
      <w:r>
        <w:rPr>
          <w:sz w:val="28"/>
          <w:szCs w:val="28"/>
        </w:rPr>
        <w:t>у</w:t>
      </w:r>
      <w:r w:rsidRPr="00BD4185">
        <w:rPr>
          <w:sz w:val="28"/>
          <w:szCs w:val="28"/>
        </w:rPr>
        <w:t xml:space="preserve"> навколиш</w:t>
      </w:r>
      <w:r>
        <w:rPr>
          <w:sz w:val="28"/>
          <w:szCs w:val="28"/>
        </w:rPr>
        <w:t>ньо</w:t>
      </w:r>
      <w:r w:rsidRPr="00BD4185">
        <w:rPr>
          <w:sz w:val="28"/>
          <w:szCs w:val="28"/>
        </w:rPr>
        <w:t>му середовищі, а також при визначенні ступен</w:t>
      </w:r>
      <w:r>
        <w:rPr>
          <w:sz w:val="28"/>
          <w:szCs w:val="28"/>
        </w:rPr>
        <w:t>я</w:t>
      </w:r>
      <w:r w:rsidRPr="00BD4185">
        <w:rPr>
          <w:sz w:val="28"/>
          <w:szCs w:val="28"/>
        </w:rPr>
        <w:t xml:space="preserve"> й прогнозування динаміки забруднення лісогосподарської продукції треба враховувати, що вміст радіо</w:t>
      </w:r>
      <w:r>
        <w:rPr>
          <w:sz w:val="28"/>
          <w:szCs w:val="28"/>
        </w:rPr>
        <w:t>нуклі</w:t>
      </w:r>
      <w:r w:rsidRPr="00BD4185">
        <w:rPr>
          <w:sz w:val="28"/>
          <w:szCs w:val="28"/>
        </w:rPr>
        <w:t xml:space="preserve">дів </w:t>
      </w:r>
      <w:r>
        <w:rPr>
          <w:sz w:val="28"/>
          <w:szCs w:val="28"/>
        </w:rPr>
        <w:t>у</w:t>
      </w:r>
      <w:r w:rsidRPr="00BD4185">
        <w:rPr>
          <w:sz w:val="28"/>
          <w:szCs w:val="28"/>
        </w:rPr>
        <w:t xml:space="preserve"> рослинах характеризується значною просторовою варіабельністю. В межах одного екотипу з одним видом дерев (Сосна звичайна) кратність різниці за концентрацією </w:t>
      </w:r>
      <w:r w:rsidRPr="00BD4185">
        <w:rPr>
          <w:sz w:val="28"/>
          <w:szCs w:val="28"/>
          <w:vertAlign w:val="superscript"/>
        </w:rPr>
        <w:t>137</w:t>
      </w:r>
      <w:r w:rsidRPr="00BD4185">
        <w:rPr>
          <w:sz w:val="28"/>
          <w:szCs w:val="28"/>
        </w:rPr>
        <w:t xml:space="preserve">Cs між структурними компонентами доходить до двох математичних порядків. Разом з тим, коефіцієнт варіювання вмісту </w:t>
      </w:r>
      <w:r w:rsidRPr="00BD4185">
        <w:rPr>
          <w:sz w:val="28"/>
          <w:szCs w:val="28"/>
          <w:vertAlign w:val="superscript"/>
        </w:rPr>
        <w:t>137</w:t>
      </w:r>
      <w:r w:rsidRPr="00BD4185">
        <w:rPr>
          <w:sz w:val="28"/>
          <w:szCs w:val="28"/>
        </w:rPr>
        <w:t xml:space="preserve">Cs в різних органах Сосни звичайної змінюється </w:t>
      </w:r>
      <w:r>
        <w:rPr>
          <w:sz w:val="28"/>
          <w:szCs w:val="28"/>
        </w:rPr>
        <w:t>у</w:t>
      </w:r>
      <w:r w:rsidRPr="00BD4185">
        <w:rPr>
          <w:sz w:val="28"/>
          <w:szCs w:val="28"/>
        </w:rPr>
        <w:t xml:space="preserve"> відносно вузьких межах – від 60 до 70 %.</w:t>
      </w:r>
    </w:p>
    <w:p w:rsidR="008078E2" w:rsidRPr="00BD4185" w:rsidRDefault="008078E2" w:rsidP="00D27C22">
      <w:pPr>
        <w:spacing w:line="360" w:lineRule="auto"/>
        <w:ind w:firstLine="540"/>
        <w:jc w:val="both"/>
        <w:rPr>
          <w:sz w:val="28"/>
          <w:szCs w:val="28"/>
        </w:rPr>
      </w:pPr>
      <w:r w:rsidRPr="00BD4185">
        <w:rPr>
          <w:sz w:val="28"/>
          <w:szCs w:val="28"/>
        </w:rPr>
        <w:t xml:space="preserve">Науковий </w:t>
      </w:r>
      <w:r>
        <w:rPr>
          <w:sz w:val="28"/>
          <w:szCs w:val="28"/>
        </w:rPr>
        <w:t>та практичний інтерес мають дан</w:t>
      </w:r>
      <w:r w:rsidRPr="00BD4185">
        <w:rPr>
          <w:sz w:val="28"/>
          <w:szCs w:val="28"/>
        </w:rPr>
        <w:t>і щодо коефіцієнтів переходу (</w:t>
      </w:r>
      <w:r w:rsidRPr="00880C27">
        <w:rPr>
          <w:i/>
          <w:sz w:val="28"/>
          <w:szCs w:val="28"/>
        </w:rPr>
        <w:t>К</w:t>
      </w:r>
      <w:r w:rsidRPr="00880C27">
        <w:rPr>
          <w:i/>
          <w:sz w:val="28"/>
          <w:szCs w:val="28"/>
          <w:vertAlign w:val="subscript"/>
        </w:rPr>
        <w:t>П</w:t>
      </w:r>
      <w:r w:rsidRPr="00BD4185">
        <w:rPr>
          <w:sz w:val="28"/>
          <w:szCs w:val="28"/>
        </w:rPr>
        <w:t xml:space="preserve">) радіонуклідів </w:t>
      </w:r>
      <w:r>
        <w:rPr>
          <w:sz w:val="28"/>
          <w:szCs w:val="28"/>
        </w:rPr>
        <w:t>у</w:t>
      </w:r>
      <w:r w:rsidRPr="00BD4185">
        <w:rPr>
          <w:sz w:val="28"/>
          <w:szCs w:val="28"/>
        </w:rPr>
        <w:t xml:space="preserve"> рослини. Величина цього показника характеризує, </w:t>
      </w:r>
      <w:r>
        <w:rPr>
          <w:sz w:val="28"/>
          <w:szCs w:val="28"/>
        </w:rPr>
        <w:t>переважно</w:t>
      </w:r>
      <w:r w:rsidRPr="00BD4185">
        <w:rPr>
          <w:sz w:val="28"/>
          <w:szCs w:val="28"/>
        </w:rPr>
        <w:t xml:space="preserve">, різницю в біологічній доступності радіонуклідів </w:t>
      </w:r>
      <w:r>
        <w:rPr>
          <w:sz w:val="28"/>
          <w:szCs w:val="28"/>
        </w:rPr>
        <w:t>у</w:t>
      </w:r>
      <w:r w:rsidRPr="00BD4185">
        <w:rPr>
          <w:sz w:val="28"/>
          <w:szCs w:val="28"/>
        </w:rPr>
        <w:t xml:space="preserve"> лісових екосистемах і розраховується за формулою:</w:t>
      </w:r>
    </w:p>
    <w:p w:rsidR="008078E2" w:rsidRPr="00BD4185" w:rsidRDefault="008078E2" w:rsidP="00D27C22">
      <w:pPr>
        <w:spacing w:line="360" w:lineRule="auto"/>
        <w:ind w:firstLine="540"/>
        <w:rPr>
          <w:sz w:val="28"/>
          <w:szCs w:val="28"/>
        </w:rPr>
      </w:pPr>
      <w:r>
        <w:rPr>
          <w:sz w:val="28"/>
          <w:szCs w:val="28"/>
        </w:rPr>
        <w:t xml:space="preserve">                    </w:t>
      </w:r>
      <w:r w:rsidRPr="00BD4185">
        <w:rPr>
          <w:sz w:val="28"/>
          <w:szCs w:val="28"/>
        </w:rPr>
        <w:t xml:space="preserve"> </w:t>
      </w:r>
      <w:r>
        <w:rPr>
          <w:sz w:val="28"/>
          <w:szCs w:val="28"/>
        </w:rPr>
        <w:t xml:space="preserve">    </w:t>
      </w:r>
      <w:r w:rsidRPr="00BD4185">
        <w:rPr>
          <w:sz w:val="28"/>
          <w:szCs w:val="28"/>
        </w:rPr>
        <w:t xml:space="preserve">     </w:t>
      </w:r>
      <w:r w:rsidRPr="00BD4185">
        <w:rPr>
          <w:position w:val="-30"/>
          <w:sz w:val="28"/>
          <w:szCs w:val="28"/>
        </w:rPr>
        <w:object w:dxaOrig="4860" w:dyaOrig="680">
          <v:shape id="_x0000_i1442" type="#_x0000_t75" style="width:252.75pt;height:36pt" o:ole="">
            <v:imagedata r:id="rId709" o:title=""/>
          </v:shape>
          <o:OLEObject Type="Embed" ProgID="Equation.3" ShapeID="_x0000_i1442" DrawAspect="Content" ObjectID="_1522040348" r:id="rId710"/>
        </w:object>
      </w:r>
      <w:r>
        <w:rPr>
          <w:sz w:val="28"/>
          <w:szCs w:val="28"/>
        </w:rPr>
        <w:t>.</w:t>
      </w:r>
      <w:r w:rsidRPr="00BD4185">
        <w:rPr>
          <w:sz w:val="28"/>
          <w:szCs w:val="28"/>
        </w:rPr>
        <w:t xml:space="preserve">                  (</w:t>
      </w:r>
      <w:r>
        <w:rPr>
          <w:sz w:val="28"/>
          <w:szCs w:val="28"/>
        </w:rPr>
        <w:t>5.25</w:t>
      </w:r>
      <w:r w:rsidRPr="00BD4185">
        <w:rPr>
          <w:sz w:val="28"/>
          <w:szCs w:val="28"/>
        </w:rPr>
        <w:t>)</w:t>
      </w:r>
    </w:p>
    <w:p w:rsidR="008078E2" w:rsidRPr="00BD4185" w:rsidRDefault="008078E2" w:rsidP="00D27C22">
      <w:pPr>
        <w:spacing w:line="360" w:lineRule="auto"/>
        <w:ind w:firstLine="540"/>
        <w:jc w:val="both"/>
        <w:rPr>
          <w:sz w:val="28"/>
          <w:szCs w:val="28"/>
        </w:rPr>
      </w:pPr>
      <w:r w:rsidRPr="00BD4185">
        <w:rPr>
          <w:sz w:val="28"/>
          <w:szCs w:val="28"/>
        </w:rPr>
        <w:t xml:space="preserve">При розрахунку </w:t>
      </w:r>
      <w:r w:rsidRPr="00880C27">
        <w:rPr>
          <w:i/>
          <w:sz w:val="28"/>
          <w:szCs w:val="28"/>
        </w:rPr>
        <w:t>К</w:t>
      </w:r>
      <w:r w:rsidRPr="00880C27">
        <w:rPr>
          <w:i/>
          <w:sz w:val="28"/>
          <w:szCs w:val="28"/>
          <w:vertAlign w:val="subscript"/>
        </w:rPr>
        <w:t>П</w:t>
      </w:r>
      <w:r w:rsidRPr="00BD4185">
        <w:rPr>
          <w:sz w:val="28"/>
          <w:szCs w:val="28"/>
        </w:rPr>
        <w:t xml:space="preserve"> вміст радіонуклідів </w:t>
      </w:r>
      <w:r>
        <w:rPr>
          <w:sz w:val="28"/>
          <w:szCs w:val="28"/>
        </w:rPr>
        <w:t>у</w:t>
      </w:r>
      <w:r w:rsidRPr="00BD4185">
        <w:rPr>
          <w:sz w:val="28"/>
          <w:szCs w:val="28"/>
        </w:rPr>
        <w:t xml:space="preserve"> рослині при</w:t>
      </w:r>
      <w:r>
        <w:rPr>
          <w:sz w:val="28"/>
          <w:szCs w:val="28"/>
        </w:rPr>
        <w:t>з</w:t>
      </w:r>
      <w:r w:rsidRPr="00BD4185">
        <w:rPr>
          <w:sz w:val="28"/>
          <w:szCs w:val="28"/>
        </w:rPr>
        <w:t>водять до одиниці щільності забруднення, що невілює дію останньої та дозволяє виявити залежність на</w:t>
      </w:r>
      <w:r>
        <w:rPr>
          <w:sz w:val="28"/>
          <w:szCs w:val="28"/>
        </w:rPr>
        <w:t>громадже</w:t>
      </w:r>
      <w:r w:rsidRPr="00BD4185">
        <w:rPr>
          <w:sz w:val="28"/>
          <w:szCs w:val="28"/>
        </w:rPr>
        <w:t xml:space="preserve">ння радіонуклідів від ґрунтово-екологічних умов, видових особливостей рослин та інших </w:t>
      </w:r>
      <w:r>
        <w:rPr>
          <w:sz w:val="28"/>
          <w:szCs w:val="28"/>
        </w:rPr>
        <w:t>чинник</w:t>
      </w:r>
      <w:r w:rsidRPr="00BD4185">
        <w:rPr>
          <w:sz w:val="28"/>
          <w:szCs w:val="28"/>
        </w:rPr>
        <w:t>ів.</w:t>
      </w:r>
    </w:p>
    <w:p w:rsidR="008078E2" w:rsidRPr="00BD4185" w:rsidRDefault="008078E2" w:rsidP="00D27C22">
      <w:pPr>
        <w:spacing w:line="360" w:lineRule="auto"/>
        <w:ind w:firstLine="540"/>
        <w:jc w:val="both"/>
        <w:rPr>
          <w:sz w:val="28"/>
          <w:szCs w:val="28"/>
        </w:rPr>
      </w:pPr>
      <w:r>
        <w:rPr>
          <w:sz w:val="28"/>
          <w:szCs w:val="28"/>
        </w:rPr>
        <w:t>У</w:t>
      </w:r>
      <w:r w:rsidRPr="00BD4185">
        <w:rPr>
          <w:sz w:val="28"/>
          <w:szCs w:val="28"/>
        </w:rPr>
        <w:t xml:space="preserve"> лісових біогеоценозах значення ґрунтового покрову в міграції речовин зазвичай недооцінюють у зв’язку з незначн</w:t>
      </w:r>
      <w:r>
        <w:rPr>
          <w:sz w:val="28"/>
          <w:szCs w:val="28"/>
        </w:rPr>
        <w:t>им</w:t>
      </w:r>
      <w:r w:rsidRPr="00BD4185">
        <w:rPr>
          <w:sz w:val="28"/>
          <w:szCs w:val="28"/>
        </w:rPr>
        <w:t xml:space="preserve"> </w:t>
      </w:r>
      <w:r>
        <w:rPr>
          <w:sz w:val="28"/>
          <w:szCs w:val="28"/>
        </w:rPr>
        <w:t>порівняно</w:t>
      </w:r>
      <w:r w:rsidRPr="00BD4185">
        <w:rPr>
          <w:sz w:val="28"/>
          <w:szCs w:val="28"/>
        </w:rPr>
        <w:t xml:space="preserve"> з деревним ярусом запасом фітомаси. Разом з тим відомо, що фізичні й хімічні властивості ґрунту, різні ґрунтові процеси та режими (особливо </w:t>
      </w:r>
      <w:r>
        <w:rPr>
          <w:sz w:val="28"/>
          <w:szCs w:val="28"/>
        </w:rPr>
        <w:t>у</w:t>
      </w:r>
      <w:r w:rsidRPr="00BD4185">
        <w:rPr>
          <w:sz w:val="28"/>
          <w:szCs w:val="28"/>
        </w:rPr>
        <w:t xml:space="preserve"> верхніх шарах) значною мірою визначаються наявністю та структурою трав’янистого покрову.</w:t>
      </w:r>
    </w:p>
    <w:p w:rsidR="008078E2" w:rsidRPr="00BD4185" w:rsidRDefault="008078E2" w:rsidP="00D27C22">
      <w:pPr>
        <w:spacing w:line="360" w:lineRule="auto"/>
        <w:ind w:firstLine="540"/>
        <w:jc w:val="both"/>
        <w:rPr>
          <w:sz w:val="28"/>
          <w:szCs w:val="28"/>
        </w:rPr>
      </w:pPr>
      <w:r w:rsidRPr="00BD4185">
        <w:rPr>
          <w:sz w:val="28"/>
          <w:szCs w:val="28"/>
        </w:rPr>
        <w:t>Самоочищення трав’янистої рослинності в середньому відбув</w:t>
      </w:r>
      <w:r>
        <w:rPr>
          <w:sz w:val="28"/>
          <w:szCs w:val="28"/>
        </w:rPr>
        <w:t>ається втричі</w:t>
      </w:r>
      <w:r w:rsidRPr="00BD4185">
        <w:rPr>
          <w:sz w:val="28"/>
          <w:szCs w:val="28"/>
        </w:rPr>
        <w:t xml:space="preserve"> інтенсивніше, ніж у деревних порід. Неоднозначність зниження забруднення дерев’янистого та трав’янистого ярусів пов’язана з особливостями циклу розвитку рослинності: однорічного – для більшості трав, та багаторічного – для дерев. Ріст трав та чагарників під пологом лісу робить можливим їх вторинне забруднення радіоактивними частинками, що потрапляють </w:t>
      </w:r>
      <w:r>
        <w:rPr>
          <w:sz w:val="28"/>
          <w:szCs w:val="28"/>
        </w:rPr>
        <w:t>і</w:t>
      </w:r>
      <w:r w:rsidRPr="00BD4185">
        <w:rPr>
          <w:sz w:val="28"/>
          <w:szCs w:val="28"/>
        </w:rPr>
        <w:t>з деревного ярусу в процесі його самоочищення (з частинками кори, продуктами вимивання опадами тощо). Все це продовжує процес самоочищення трав’янистого покрову від поверхневого забруднення і має значний вплив на динаміку розподілу й перерозподілу радіонуклідів, забруднення в цілому.</w:t>
      </w:r>
    </w:p>
    <w:p w:rsidR="008078E2" w:rsidRPr="00BD4185" w:rsidRDefault="008078E2" w:rsidP="00D27C22">
      <w:pPr>
        <w:spacing w:line="360" w:lineRule="auto"/>
        <w:ind w:firstLine="540"/>
        <w:jc w:val="both"/>
        <w:rPr>
          <w:sz w:val="28"/>
          <w:szCs w:val="28"/>
        </w:rPr>
      </w:pPr>
      <w:r w:rsidRPr="00BD4185">
        <w:rPr>
          <w:sz w:val="28"/>
          <w:szCs w:val="28"/>
        </w:rPr>
        <w:t xml:space="preserve">Міжвидові варіації вмісту радіонуклідів </w:t>
      </w:r>
      <w:r>
        <w:rPr>
          <w:sz w:val="28"/>
          <w:szCs w:val="28"/>
        </w:rPr>
        <w:t>у</w:t>
      </w:r>
      <w:r w:rsidRPr="00BD4185">
        <w:rPr>
          <w:sz w:val="28"/>
          <w:szCs w:val="28"/>
        </w:rPr>
        <w:t xml:space="preserve"> трав’янистих рослинах значніші порівняно з такими у деревних порід. Це </w:t>
      </w:r>
      <w:r>
        <w:rPr>
          <w:sz w:val="28"/>
          <w:szCs w:val="28"/>
        </w:rPr>
        <w:t>викликано такими</w:t>
      </w:r>
      <w:r w:rsidRPr="00BD4185">
        <w:rPr>
          <w:sz w:val="28"/>
          <w:szCs w:val="28"/>
        </w:rPr>
        <w:t xml:space="preserve"> причинами:</w:t>
      </w:r>
    </w:p>
    <w:p w:rsidR="008078E2" w:rsidRPr="00BD4185" w:rsidRDefault="008078E2" w:rsidP="00D27C22">
      <w:pPr>
        <w:spacing w:line="360" w:lineRule="auto"/>
        <w:ind w:firstLine="540"/>
        <w:jc w:val="both"/>
        <w:rPr>
          <w:sz w:val="28"/>
          <w:szCs w:val="28"/>
        </w:rPr>
      </w:pPr>
      <w:r w:rsidRPr="00BD4185">
        <w:rPr>
          <w:sz w:val="28"/>
          <w:szCs w:val="28"/>
        </w:rPr>
        <w:t xml:space="preserve">1) </w:t>
      </w:r>
      <w:r>
        <w:rPr>
          <w:sz w:val="28"/>
          <w:szCs w:val="28"/>
        </w:rPr>
        <w:t>відмінність</w:t>
      </w:r>
      <w:r w:rsidRPr="00BD4185">
        <w:rPr>
          <w:sz w:val="28"/>
          <w:szCs w:val="28"/>
        </w:rPr>
        <w:t xml:space="preserve"> в площі живлення видів (у трав’янистих рослин, на відміну від деревних, площа живлення невелика та не виходить за меж</w:t>
      </w:r>
      <w:r>
        <w:rPr>
          <w:sz w:val="28"/>
          <w:szCs w:val="28"/>
        </w:rPr>
        <w:t>і</w:t>
      </w:r>
      <w:r w:rsidRPr="00BD4185">
        <w:rPr>
          <w:sz w:val="28"/>
          <w:szCs w:val="28"/>
        </w:rPr>
        <w:t xml:space="preserve"> окремих форм мікрорельєфу);</w:t>
      </w:r>
    </w:p>
    <w:p w:rsidR="008078E2" w:rsidRPr="00BD4185" w:rsidRDefault="008078E2" w:rsidP="00D27C22">
      <w:pPr>
        <w:spacing w:line="360" w:lineRule="auto"/>
        <w:ind w:firstLine="540"/>
        <w:jc w:val="both"/>
        <w:rPr>
          <w:sz w:val="28"/>
          <w:szCs w:val="28"/>
        </w:rPr>
      </w:pPr>
      <w:r>
        <w:rPr>
          <w:sz w:val="28"/>
          <w:szCs w:val="28"/>
        </w:rPr>
        <w:t>2) видове різноманіття (у трав</w:t>
      </w:r>
      <w:r w:rsidRPr="00BD4185">
        <w:rPr>
          <w:sz w:val="28"/>
          <w:szCs w:val="28"/>
        </w:rPr>
        <w:t xml:space="preserve">’янистих рослин навіть </w:t>
      </w:r>
      <w:r>
        <w:rPr>
          <w:sz w:val="28"/>
          <w:szCs w:val="28"/>
        </w:rPr>
        <w:t>у</w:t>
      </w:r>
      <w:r w:rsidRPr="00BD4185">
        <w:rPr>
          <w:sz w:val="28"/>
          <w:szCs w:val="28"/>
        </w:rPr>
        <w:t xml:space="preserve"> межах одного екотипу кількість видів значно перевищує видовий склад деревних порід).</w:t>
      </w:r>
    </w:p>
    <w:p w:rsidR="008078E2" w:rsidRPr="00BD4185" w:rsidRDefault="008078E2" w:rsidP="00D27C22">
      <w:pPr>
        <w:spacing w:line="360" w:lineRule="auto"/>
        <w:ind w:firstLine="540"/>
        <w:jc w:val="both"/>
        <w:rPr>
          <w:sz w:val="28"/>
          <w:szCs w:val="28"/>
        </w:rPr>
      </w:pPr>
      <w:r w:rsidRPr="00BD4185">
        <w:rPr>
          <w:sz w:val="28"/>
          <w:szCs w:val="28"/>
        </w:rPr>
        <w:t xml:space="preserve">Міжвидові зміни в кількості вмісту </w:t>
      </w:r>
      <w:r w:rsidRPr="00BD4185">
        <w:rPr>
          <w:sz w:val="28"/>
          <w:szCs w:val="28"/>
          <w:vertAlign w:val="superscript"/>
        </w:rPr>
        <w:t>137</w:t>
      </w:r>
      <w:r w:rsidRPr="00BD4185">
        <w:rPr>
          <w:sz w:val="28"/>
          <w:szCs w:val="28"/>
        </w:rPr>
        <w:t xml:space="preserve">Cs в трав’янистих рослинах </w:t>
      </w:r>
      <w:r>
        <w:rPr>
          <w:sz w:val="28"/>
          <w:szCs w:val="28"/>
        </w:rPr>
        <w:t>у</w:t>
      </w:r>
      <w:r w:rsidRPr="00BD4185">
        <w:rPr>
          <w:sz w:val="28"/>
          <w:szCs w:val="28"/>
        </w:rPr>
        <w:t xml:space="preserve"> середньому становить біля 45 %. Протягом вегетаційного періоду концентрація </w:t>
      </w:r>
      <w:r w:rsidRPr="00BD4185">
        <w:rPr>
          <w:sz w:val="28"/>
          <w:szCs w:val="28"/>
          <w:vertAlign w:val="superscript"/>
        </w:rPr>
        <w:t>137</w:t>
      </w:r>
      <w:r w:rsidRPr="00BD4185">
        <w:rPr>
          <w:sz w:val="28"/>
          <w:szCs w:val="28"/>
        </w:rPr>
        <w:t>Cs неоднакова: збільшується від весни до літа з наступним зниженням  восени.</w:t>
      </w:r>
    </w:p>
    <w:p w:rsidR="008078E2" w:rsidRPr="000106AE" w:rsidRDefault="008078E2" w:rsidP="00D27C22">
      <w:pPr>
        <w:spacing w:line="360" w:lineRule="auto"/>
        <w:ind w:firstLine="540"/>
        <w:jc w:val="both"/>
        <w:rPr>
          <w:sz w:val="28"/>
          <w:szCs w:val="28"/>
        </w:rPr>
      </w:pPr>
      <w:r>
        <w:rPr>
          <w:sz w:val="28"/>
          <w:szCs w:val="28"/>
        </w:rPr>
        <w:t>Серед трав</w:t>
      </w:r>
      <w:r w:rsidRPr="00BD4185">
        <w:rPr>
          <w:sz w:val="28"/>
          <w:szCs w:val="28"/>
        </w:rPr>
        <w:t>’янистих рослин виділяють види-концентр</w:t>
      </w:r>
      <w:r>
        <w:rPr>
          <w:sz w:val="28"/>
          <w:szCs w:val="28"/>
        </w:rPr>
        <w:t>атори та види-дискримінатори</w:t>
      </w:r>
      <w:r w:rsidRPr="00BD4185">
        <w:rPr>
          <w:sz w:val="28"/>
          <w:szCs w:val="28"/>
        </w:rPr>
        <w:t xml:space="preserve">. </w:t>
      </w:r>
      <w:r>
        <w:rPr>
          <w:sz w:val="28"/>
          <w:szCs w:val="28"/>
        </w:rPr>
        <w:t>З-поміж</w:t>
      </w:r>
      <w:r w:rsidRPr="00BD4185">
        <w:rPr>
          <w:sz w:val="28"/>
          <w:szCs w:val="28"/>
        </w:rPr>
        <w:t xml:space="preserve"> рослин-концентраторів щодо на</w:t>
      </w:r>
      <w:r>
        <w:rPr>
          <w:sz w:val="28"/>
          <w:szCs w:val="28"/>
        </w:rPr>
        <w:t>громаджу</w:t>
      </w:r>
      <w:r w:rsidRPr="00BD4185">
        <w:rPr>
          <w:sz w:val="28"/>
          <w:szCs w:val="28"/>
        </w:rPr>
        <w:t xml:space="preserve">вальної здатності виділяють конвалію (Convallaria majalis) та орляк (Pteridium aquilinum). Вміст </w:t>
      </w:r>
      <w:r w:rsidRPr="00BD4185">
        <w:rPr>
          <w:sz w:val="28"/>
          <w:szCs w:val="28"/>
          <w:vertAlign w:val="superscript"/>
        </w:rPr>
        <w:t>137</w:t>
      </w:r>
      <w:r w:rsidRPr="00BD4185">
        <w:rPr>
          <w:sz w:val="28"/>
          <w:szCs w:val="28"/>
        </w:rPr>
        <w:t xml:space="preserve">Cs в цих видах </w:t>
      </w:r>
      <w:r>
        <w:rPr>
          <w:sz w:val="28"/>
          <w:szCs w:val="28"/>
        </w:rPr>
        <w:t>у</w:t>
      </w:r>
      <w:r w:rsidRPr="00BD4185">
        <w:rPr>
          <w:sz w:val="28"/>
          <w:szCs w:val="28"/>
        </w:rPr>
        <w:t xml:space="preserve"> 2–10 разів більше, ніж в інших рослинах. Мінімальне на</w:t>
      </w:r>
      <w:r>
        <w:rPr>
          <w:sz w:val="28"/>
          <w:szCs w:val="28"/>
        </w:rPr>
        <w:t>громадж</w:t>
      </w:r>
      <w:r w:rsidRPr="00BD4185">
        <w:rPr>
          <w:sz w:val="28"/>
          <w:szCs w:val="28"/>
        </w:rPr>
        <w:t xml:space="preserve">ення властиве для горчичника гірського та купави </w:t>
      </w:r>
      <w:r w:rsidRPr="000106AE">
        <w:rPr>
          <w:sz w:val="28"/>
          <w:szCs w:val="28"/>
        </w:rPr>
        <w:t xml:space="preserve">лікарської. Ці рослини умовно можна віднести до дискримінаторів. </w:t>
      </w:r>
    </w:p>
    <w:p w:rsidR="008078E2" w:rsidRPr="000106AE" w:rsidRDefault="008078E2" w:rsidP="00D27C22">
      <w:pPr>
        <w:spacing w:line="360" w:lineRule="auto"/>
        <w:ind w:firstLine="540"/>
        <w:jc w:val="both"/>
        <w:rPr>
          <w:sz w:val="28"/>
          <w:szCs w:val="28"/>
        </w:rPr>
      </w:pPr>
      <w:r w:rsidRPr="000106AE">
        <w:rPr>
          <w:sz w:val="28"/>
          <w:szCs w:val="28"/>
        </w:rPr>
        <w:t>Особливе положення займають рослини-гігрофіти, а саме ірис водяний та представники родини осокових. За однієї і тієї</w:t>
      </w:r>
      <w:r>
        <w:rPr>
          <w:sz w:val="28"/>
          <w:szCs w:val="28"/>
        </w:rPr>
        <w:t xml:space="preserve"> щільності забруднення ці росли</w:t>
      </w:r>
      <w:r w:rsidRPr="000106AE">
        <w:rPr>
          <w:sz w:val="28"/>
          <w:szCs w:val="28"/>
        </w:rPr>
        <w:t xml:space="preserve">ни нагромаджують у сотні разів більше радіонуклідів, ніж види-концентратори. </w:t>
      </w:r>
    </w:p>
    <w:p w:rsidR="008078E2" w:rsidRPr="000106AE" w:rsidRDefault="008078E2" w:rsidP="00D27C22">
      <w:pPr>
        <w:spacing w:line="360" w:lineRule="auto"/>
        <w:ind w:firstLine="540"/>
        <w:jc w:val="both"/>
        <w:rPr>
          <w:sz w:val="28"/>
          <w:szCs w:val="28"/>
        </w:rPr>
      </w:pPr>
      <w:r w:rsidRPr="000106AE">
        <w:rPr>
          <w:sz w:val="28"/>
          <w:szCs w:val="28"/>
        </w:rPr>
        <w:t>У структурі надґрунтового шару максимальним рівнем нагромадження радіонуклідів та інших полютантів характеризуються мохи. Мохам та лишайникам (на відміну від вищих рослин) характерна здатність значної акумуляції хімічних елементів. Вони досить швидко реагують на хімічні зміни в ґрунті. Це дозволяє віднести мохи та лишайники до видів-індикаторів власне хімічних та радіонуклідних забруднень [3</w:t>
      </w:r>
      <w:r>
        <w:rPr>
          <w:sz w:val="28"/>
          <w:szCs w:val="28"/>
        </w:rPr>
        <w:t>14</w:t>
      </w:r>
      <w:r w:rsidRPr="000106AE">
        <w:rPr>
          <w:sz w:val="28"/>
          <w:szCs w:val="28"/>
        </w:rPr>
        <w:t>, 37</w:t>
      </w:r>
      <w:r>
        <w:rPr>
          <w:sz w:val="28"/>
          <w:szCs w:val="28"/>
        </w:rPr>
        <w:t>15</w:t>
      </w:r>
      <w:r w:rsidRPr="000106AE">
        <w:rPr>
          <w:sz w:val="28"/>
          <w:szCs w:val="28"/>
        </w:rPr>
        <w:t>].</w:t>
      </w:r>
    </w:p>
    <w:p w:rsidR="008078E2" w:rsidRPr="00BD4185" w:rsidRDefault="008078E2" w:rsidP="00D27C22">
      <w:pPr>
        <w:spacing w:line="360" w:lineRule="auto"/>
        <w:ind w:firstLine="539"/>
        <w:jc w:val="both"/>
        <w:rPr>
          <w:sz w:val="28"/>
          <w:szCs w:val="28"/>
        </w:rPr>
      </w:pPr>
      <w:r w:rsidRPr="000106AE">
        <w:rPr>
          <w:sz w:val="28"/>
          <w:szCs w:val="28"/>
        </w:rPr>
        <w:t>Вищі гриби є найважливішими об’єктами радіоекологічного моніторингу. Вони є концентраторами різноманітних хімічних елементів, у тому</w:t>
      </w:r>
      <w:r w:rsidRPr="00BD4185">
        <w:rPr>
          <w:sz w:val="28"/>
          <w:szCs w:val="28"/>
        </w:rPr>
        <w:t xml:space="preserve"> числі і радіонуклідів, </w:t>
      </w:r>
      <w:r>
        <w:rPr>
          <w:sz w:val="28"/>
          <w:szCs w:val="28"/>
        </w:rPr>
        <w:t>отже,</w:t>
      </w:r>
      <w:r w:rsidRPr="00BD4185">
        <w:rPr>
          <w:sz w:val="28"/>
          <w:szCs w:val="28"/>
        </w:rPr>
        <w:t xml:space="preserve"> можуть бути використані як біоіндикатори забруднення навколишнього середовища.</w:t>
      </w:r>
    </w:p>
    <w:p w:rsidR="008078E2" w:rsidRPr="00BD4185" w:rsidRDefault="008078E2" w:rsidP="00D27C22">
      <w:pPr>
        <w:spacing w:line="360" w:lineRule="auto"/>
        <w:ind w:firstLine="540"/>
        <w:jc w:val="both"/>
        <w:rPr>
          <w:sz w:val="28"/>
          <w:szCs w:val="28"/>
        </w:rPr>
      </w:pPr>
      <w:r w:rsidRPr="00BD4185">
        <w:rPr>
          <w:sz w:val="28"/>
          <w:szCs w:val="28"/>
        </w:rPr>
        <w:t>За на</w:t>
      </w:r>
      <w:r>
        <w:rPr>
          <w:sz w:val="28"/>
          <w:szCs w:val="28"/>
        </w:rPr>
        <w:t>громадж</w:t>
      </w:r>
      <w:r w:rsidRPr="00BD4185">
        <w:rPr>
          <w:sz w:val="28"/>
          <w:szCs w:val="28"/>
        </w:rPr>
        <w:t xml:space="preserve">увальною здатністю </w:t>
      </w:r>
      <w:r w:rsidRPr="00BD4185">
        <w:rPr>
          <w:sz w:val="28"/>
          <w:szCs w:val="28"/>
          <w:vertAlign w:val="superscript"/>
        </w:rPr>
        <w:t>137</w:t>
      </w:r>
      <w:r w:rsidRPr="00BD4185">
        <w:rPr>
          <w:sz w:val="28"/>
          <w:szCs w:val="28"/>
        </w:rPr>
        <w:t xml:space="preserve">Cs гриби займають перше місце серед інших компонентів екосистем. Питома активність грибів щодо </w:t>
      </w:r>
      <w:r w:rsidRPr="00BD4185">
        <w:rPr>
          <w:sz w:val="28"/>
          <w:szCs w:val="28"/>
          <w:vertAlign w:val="superscript"/>
        </w:rPr>
        <w:t>137</w:t>
      </w:r>
      <w:r w:rsidRPr="00BD4185">
        <w:rPr>
          <w:sz w:val="28"/>
          <w:szCs w:val="28"/>
        </w:rPr>
        <w:t xml:space="preserve">Cs не тільки вище його концентрацій </w:t>
      </w:r>
      <w:r>
        <w:rPr>
          <w:sz w:val="28"/>
          <w:szCs w:val="28"/>
        </w:rPr>
        <w:t>у</w:t>
      </w:r>
      <w:r w:rsidRPr="00BD4185">
        <w:rPr>
          <w:sz w:val="28"/>
          <w:szCs w:val="28"/>
        </w:rPr>
        <w:t xml:space="preserve"> рослинах, з якими гриби знаходяться в симбіозі, але й субстрату, на якому вони ростуть. </w:t>
      </w:r>
      <w:r>
        <w:rPr>
          <w:sz w:val="28"/>
          <w:szCs w:val="28"/>
        </w:rPr>
        <w:t>У</w:t>
      </w:r>
      <w:r w:rsidRPr="00BD4185">
        <w:rPr>
          <w:sz w:val="28"/>
          <w:szCs w:val="28"/>
        </w:rPr>
        <w:t xml:space="preserve"> середньому питома активність грибів більш ніж </w:t>
      </w:r>
      <w:r>
        <w:rPr>
          <w:sz w:val="28"/>
          <w:szCs w:val="28"/>
        </w:rPr>
        <w:t>у</w:t>
      </w:r>
      <w:r w:rsidRPr="00BD4185">
        <w:rPr>
          <w:sz w:val="28"/>
          <w:szCs w:val="28"/>
        </w:rPr>
        <w:t xml:space="preserve"> 20 раз</w:t>
      </w:r>
      <w:r>
        <w:rPr>
          <w:sz w:val="28"/>
          <w:szCs w:val="28"/>
        </w:rPr>
        <w:t>ів</w:t>
      </w:r>
      <w:r w:rsidRPr="00BD4185">
        <w:rPr>
          <w:sz w:val="28"/>
          <w:szCs w:val="28"/>
        </w:rPr>
        <w:t xml:space="preserve"> перевищує таку в максимально забрудненому шарі лісової підстілки й майже на три математичні порядки – в деревині</w:t>
      </w:r>
      <w:r>
        <w:rPr>
          <w:sz w:val="28"/>
          <w:szCs w:val="28"/>
        </w:rPr>
        <w:t xml:space="preserve"> </w:t>
      </w:r>
      <w:r w:rsidRPr="00BD4185">
        <w:rPr>
          <w:sz w:val="28"/>
          <w:szCs w:val="28"/>
        </w:rPr>
        <w:t>[</w:t>
      </w:r>
      <w:r w:rsidRPr="00880C27">
        <w:rPr>
          <w:sz w:val="28"/>
          <w:szCs w:val="28"/>
          <w:lang w:val="ru-RU"/>
        </w:rPr>
        <w:t>3</w:t>
      </w:r>
      <w:r>
        <w:rPr>
          <w:sz w:val="28"/>
          <w:szCs w:val="28"/>
        </w:rPr>
        <w:t xml:space="preserve">19, </w:t>
      </w:r>
      <w:r w:rsidRPr="00880C27">
        <w:rPr>
          <w:sz w:val="28"/>
          <w:szCs w:val="28"/>
          <w:lang w:val="ru-RU"/>
        </w:rPr>
        <w:t>3</w:t>
      </w:r>
      <w:r>
        <w:rPr>
          <w:sz w:val="28"/>
          <w:szCs w:val="28"/>
        </w:rPr>
        <w:t>20</w:t>
      </w:r>
      <w:r w:rsidRPr="00BD4185">
        <w:rPr>
          <w:sz w:val="28"/>
          <w:szCs w:val="28"/>
        </w:rPr>
        <w:t>].</w:t>
      </w:r>
    </w:p>
    <w:p w:rsidR="008078E2" w:rsidRPr="00BD4185" w:rsidRDefault="008078E2" w:rsidP="00D27C22">
      <w:pPr>
        <w:spacing w:line="360" w:lineRule="auto"/>
        <w:ind w:firstLine="540"/>
        <w:jc w:val="both"/>
        <w:rPr>
          <w:sz w:val="28"/>
          <w:szCs w:val="28"/>
        </w:rPr>
      </w:pPr>
      <w:r w:rsidRPr="00BD4185">
        <w:rPr>
          <w:sz w:val="28"/>
          <w:szCs w:val="28"/>
        </w:rPr>
        <w:t xml:space="preserve">Одним з головних </w:t>
      </w:r>
      <w:r>
        <w:rPr>
          <w:sz w:val="28"/>
          <w:szCs w:val="28"/>
        </w:rPr>
        <w:t>чинник</w:t>
      </w:r>
      <w:r w:rsidRPr="00BD4185">
        <w:rPr>
          <w:sz w:val="28"/>
          <w:szCs w:val="28"/>
        </w:rPr>
        <w:t>ів, що визначає на</w:t>
      </w:r>
      <w:r>
        <w:rPr>
          <w:sz w:val="28"/>
          <w:szCs w:val="28"/>
        </w:rPr>
        <w:t>громадж</w:t>
      </w:r>
      <w:r w:rsidRPr="00BD4185">
        <w:rPr>
          <w:sz w:val="28"/>
          <w:szCs w:val="28"/>
        </w:rPr>
        <w:t>увальну здатність грибів, є видова належність. Крім того, на</w:t>
      </w:r>
      <w:r>
        <w:rPr>
          <w:sz w:val="28"/>
          <w:szCs w:val="28"/>
        </w:rPr>
        <w:t>громадж</w:t>
      </w:r>
      <w:r w:rsidRPr="00BD4185">
        <w:rPr>
          <w:sz w:val="28"/>
          <w:szCs w:val="28"/>
        </w:rPr>
        <w:t xml:space="preserve">ення </w:t>
      </w:r>
      <w:r w:rsidRPr="00BD4185">
        <w:rPr>
          <w:sz w:val="28"/>
          <w:szCs w:val="28"/>
          <w:vertAlign w:val="superscript"/>
        </w:rPr>
        <w:t>137</w:t>
      </w:r>
      <w:r w:rsidRPr="00BD4185">
        <w:rPr>
          <w:sz w:val="28"/>
          <w:szCs w:val="28"/>
        </w:rPr>
        <w:t>Cs залежить від різних ґрунтово-екологічних умов. Види, що розвиваються на торф’янисто-підзолистих, оглеєних ґрунтах на</w:t>
      </w:r>
      <w:r>
        <w:rPr>
          <w:sz w:val="28"/>
          <w:szCs w:val="28"/>
        </w:rPr>
        <w:t>громадж</w:t>
      </w:r>
      <w:r w:rsidRPr="00BD4185">
        <w:rPr>
          <w:sz w:val="28"/>
          <w:szCs w:val="28"/>
        </w:rPr>
        <w:t xml:space="preserve">ують приблизно на порядок більше </w:t>
      </w:r>
      <w:r w:rsidRPr="00BD4185">
        <w:rPr>
          <w:sz w:val="28"/>
          <w:szCs w:val="28"/>
          <w:vertAlign w:val="superscript"/>
        </w:rPr>
        <w:t>137</w:t>
      </w:r>
      <w:r w:rsidRPr="00BD4185">
        <w:rPr>
          <w:sz w:val="28"/>
          <w:szCs w:val="28"/>
        </w:rPr>
        <w:t>Cs, ніж ті види, що ростут</w:t>
      </w:r>
      <w:r>
        <w:rPr>
          <w:sz w:val="28"/>
          <w:szCs w:val="28"/>
        </w:rPr>
        <w:t>ь на дерново-підзолистих</w:t>
      </w:r>
      <w:r w:rsidRPr="00BD4185">
        <w:rPr>
          <w:sz w:val="28"/>
          <w:szCs w:val="28"/>
        </w:rPr>
        <w:t>.</w:t>
      </w:r>
    </w:p>
    <w:p w:rsidR="008078E2" w:rsidRPr="00BD4185" w:rsidRDefault="008078E2" w:rsidP="00D27C22">
      <w:pPr>
        <w:spacing w:line="360" w:lineRule="auto"/>
        <w:ind w:firstLine="540"/>
        <w:jc w:val="both"/>
        <w:rPr>
          <w:sz w:val="28"/>
          <w:szCs w:val="28"/>
        </w:rPr>
      </w:pPr>
      <w:r w:rsidRPr="00BD4185">
        <w:rPr>
          <w:sz w:val="28"/>
          <w:szCs w:val="28"/>
        </w:rPr>
        <w:t>Інтенсивність акумуляції хімічних елем</w:t>
      </w:r>
      <w:r>
        <w:rPr>
          <w:sz w:val="28"/>
          <w:szCs w:val="28"/>
        </w:rPr>
        <w:t>ентів змінюється з розвитком пло</w:t>
      </w:r>
      <w:r w:rsidRPr="00BD4185">
        <w:rPr>
          <w:sz w:val="28"/>
          <w:szCs w:val="28"/>
        </w:rPr>
        <w:t>дових тіл та не</w:t>
      </w:r>
      <w:r>
        <w:rPr>
          <w:sz w:val="28"/>
          <w:szCs w:val="28"/>
        </w:rPr>
        <w:t>однакова у різних частин гриба</w:t>
      </w:r>
      <w:r w:rsidRPr="00BD4185">
        <w:rPr>
          <w:sz w:val="28"/>
          <w:szCs w:val="28"/>
        </w:rPr>
        <w:t xml:space="preserve">. </w:t>
      </w:r>
      <w:r>
        <w:rPr>
          <w:sz w:val="28"/>
          <w:szCs w:val="28"/>
        </w:rPr>
        <w:t>У</w:t>
      </w:r>
      <w:r w:rsidRPr="00BD4185">
        <w:rPr>
          <w:sz w:val="28"/>
          <w:szCs w:val="28"/>
        </w:rPr>
        <w:t xml:space="preserve"> молодих плодових тілах вміст радіонуклідів, як правило, вищий, ніж </w:t>
      </w:r>
      <w:r>
        <w:rPr>
          <w:sz w:val="28"/>
          <w:szCs w:val="28"/>
        </w:rPr>
        <w:t>у</w:t>
      </w:r>
      <w:r w:rsidRPr="00BD4185">
        <w:rPr>
          <w:sz w:val="28"/>
          <w:szCs w:val="28"/>
        </w:rPr>
        <w:t xml:space="preserve"> старих, концентрація їх в шляпках більша, ніж </w:t>
      </w:r>
      <w:r>
        <w:rPr>
          <w:sz w:val="28"/>
          <w:szCs w:val="28"/>
        </w:rPr>
        <w:t>у</w:t>
      </w:r>
      <w:r w:rsidRPr="00BD4185">
        <w:rPr>
          <w:sz w:val="28"/>
          <w:szCs w:val="28"/>
        </w:rPr>
        <w:t xml:space="preserve"> ніжках, оскільки всі процеси обміну в грибах протікають в шляп</w:t>
      </w:r>
      <w:r>
        <w:rPr>
          <w:sz w:val="28"/>
          <w:szCs w:val="28"/>
        </w:rPr>
        <w:t>ках</w:t>
      </w:r>
      <w:r w:rsidRPr="00BD4185">
        <w:rPr>
          <w:sz w:val="28"/>
          <w:szCs w:val="28"/>
        </w:rPr>
        <w:t>.</w:t>
      </w:r>
      <w:r>
        <w:rPr>
          <w:sz w:val="28"/>
          <w:szCs w:val="28"/>
        </w:rPr>
        <w:t xml:space="preserve"> </w:t>
      </w:r>
    </w:p>
    <w:p w:rsidR="008078E2" w:rsidRPr="00BD4185" w:rsidRDefault="008078E2" w:rsidP="00D27C22">
      <w:pPr>
        <w:spacing w:line="360" w:lineRule="auto"/>
        <w:ind w:firstLine="540"/>
        <w:jc w:val="both"/>
        <w:rPr>
          <w:sz w:val="28"/>
          <w:szCs w:val="28"/>
        </w:rPr>
      </w:pPr>
      <w:r w:rsidRPr="00BD4185">
        <w:rPr>
          <w:sz w:val="28"/>
          <w:szCs w:val="28"/>
        </w:rPr>
        <w:t xml:space="preserve">Багаторічна динаміка зміни коефіцієнтів переходу </w:t>
      </w:r>
      <w:r w:rsidRPr="00BD4185">
        <w:rPr>
          <w:sz w:val="28"/>
          <w:szCs w:val="28"/>
          <w:vertAlign w:val="superscript"/>
        </w:rPr>
        <w:t>137</w:t>
      </w:r>
      <w:r w:rsidRPr="00BD4185">
        <w:rPr>
          <w:sz w:val="28"/>
          <w:szCs w:val="28"/>
        </w:rPr>
        <w:t>Cs в гриби характеризується декількома періодами. В перші 1–2 роки після випадіння радіонуклідів питома активність грибів відносно невис</w:t>
      </w:r>
      <w:r>
        <w:rPr>
          <w:sz w:val="28"/>
          <w:szCs w:val="28"/>
        </w:rPr>
        <w:t>ока і визначається</w:t>
      </w:r>
      <w:r w:rsidRPr="00BD4185">
        <w:rPr>
          <w:sz w:val="28"/>
          <w:szCs w:val="28"/>
        </w:rPr>
        <w:t xml:space="preserve"> </w:t>
      </w:r>
      <w:r>
        <w:rPr>
          <w:sz w:val="28"/>
          <w:szCs w:val="28"/>
        </w:rPr>
        <w:t>переважно</w:t>
      </w:r>
      <w:r w:rsidRPr="00BD4185">
        <w:rPr>
          <w:sz w:val="28"/>
          <w:szCs w:val="28"/>
        </w:rPr>
        <w:t xml:space="preserve"> зовнішнім забрудненням плодових тіл. Через 2–3 роки, коли головна кількість радіонуклідів </w:t>
      </w:r>
      <w:r>
        <w:rPr>
          <w:sz w:val="28"/>
          <w:szCs w:val="28"/>
        </w:rPr>
        <w:t>у</w:t>
      </w:r>
      <w:r w:rsidRPr="00BD4185">
        <w:rPr>
          <w:sz w:val="28"/>
          <w:szCs w:val="28"/>
        </w:rPr>
        <w:t xml:space="preserve"> ґрунті переміщується </w:t>
      </w:r>
      <w:r>
        <w:rPr>
          <w:sz w:val="28"/>
          <w:szCs w:val="28"/>
        </w:rPr>
        <w:t>у</w:t>
      </w:r>
      <w:r w:rsidRPr="00BD4185">
        <w:rPr>
          <w:sz w:val="28"/>
          <w:szCs w:val="28"/>
        </w:rPr>
        <w:t xml:space="preserve"> ферментативний шар підстилки, густо переплетений гіфами грибів, спостерігається відносний мак</w:t>
      </w:r>
      <w:r>
        <w:rPr>
          <w:sz w:val="28"/>
          <w:szCs w:val="28"/>
        </w:rPr>
        <w:t>си</w:t>
      </w:r>
      <w:r w:rsidRPr="00BD4185">
        <w:rPr>
          <w:sz w:val="28"/>
          <w:szCs w:val="28"/>
        </w:rPr>
        <w:t>мум на</w:t>
      </w:r>
      <w:r>
        <w:rPr>
          <w:sz w:val="28"/>
          <w:szCs w:val="28"/>
        </w:rPr>
        <w:t>громадже</w:t>
      </w:r>
      <w:r w:rsidRPr="00BD4185">
        <w:rPr>
          <w:sz w:val="28"/>
          <w:szCs w:val="28"/>
        </w:rPr>
        <w:t xml:space="preserve">ння </w:t>
      </w:r>
      <w:r w:rsidRPr="00BD4185">
        <w:rPr>
          <w:sz w:val="28"/>
          <w:szCs w:val="28"/>
          <w:vertAlign w:val="superscript"/>
        </w:rPr>
        <w:t>137</w:t>
      </w:r>
      <w:r w:rsidRPr="00BD4185">
        <w:rPr>
          <w:sz w:val="28"/>
          <w:szCs w:val="28"/>
        </w:rPr>
        <w:t xml:space="preserve">Cs в останніх. </w:t>
      </w:r>
      <w:r>
        <w:rPr>
          <w:sz w:val="28"/>
          <w:szCs w:val="28"/>
        </w:rPr>
        <w:t>Н</w:t>
      </w:r>
      <w:r w:rsidRPr="00BD4185">
        <w:rPr>
          <w:sz w:val="28"/>
          <w:szCs w:val="28"/>
        </w:rPr>
        <w:t>аступн</w:t>
      </w:r>
      <w:r>
        <w:rPr>
          <w:sz w:val="28"/>
          <w:szCs w:val="28"/>
        </w:rPr>
        <w:t>ими</w:t>
      </w:r>
      <w:r w:rsidRPr="00BD4185">
        <w:rPr>
          <w:sz w:val="28"/>
          <w:szCs w:val="28"/>
        </w:rPr>
        <w:t xml:space="preserve"> рок</w:t>
      </w:r>
      <w:r>
        <w:rPr>
          <w:sz w:val="28"/>
          <w:szCs w:val="28"/>
        </w:rPr>
        <w:t>ами</w:t>
      </w:r>
      <w:r w:rsidRPr="00BD4185">
        <w:rPr>
          <w:sz w:val="28"/>
          <w:szCs w:val="28"/>
        </w:rPr>
        <w:t xml:space="preserve"> динаміка </w:t>
      </w:r>
      <w:r>
        <w:rPr>
          <w:sz w:val="28"/>
          <w:szCs w:val="28"/>
        </w:rPr>
        <w:t>характери</w:t>
      </w:r>
      <w:r w:rsidRPr="00BD4185">
        <w:rPr>
          <w:sz w:val="28"/>
          <w:szCs w:val="28"/>
        </w:rPr>
        <w:t>зується тенденцією зниження коефіцієнтів на</w:t>
      </w:r>
      <w:r>
        <w:rPr>
          <w:sz w:val="28"/>
          <w:szCs w:val="28"/>
        </w:rPr>
        <w:t>громадження</w:t>
      </w:r>
      <w:r w:rsidRPr="00BD4185">
        <w:rPr>
          <w:sz w:val="28"/>
          <w:szCs w:val="28"/>
        </w:rPr>
        <w:t xml:space="preserve"> </w:t>
      </w:r>
      <w:r w:rsidRPr="00BD4185">
        <w:rPr>
          <w:sz w:val="28"/>
          <w:szCs w:val="28"/>
          <w:vertAlign w:val="superscript"/>
        </w:rPr>
        <w:t>137</w:t>
      </w:r>
      <w:r w:rsidRPr="00BD4185">
        <w:rPr>
          <w:sz w:val="28"/>
          <w:szCs w:val="28"/>
        </w:rPr>
        <w:t>Cs в грибах.</w:t>
      </w:r>
    </w:p>
    <w:p w:rsidR="008078E2" w:rsidRPr="00BD4185" w:rsidRDefault="008078E2" w:rsidP="00D27C22">
      <w:pPr>
        <w:spacing w:line="360" w:lineRule="auto"/>
        <w:ind w:firstLine="540"/>
        <w:jc w:val="both"/>
        <w:rPr>
          <w:sz w:val="28"/>
          <w:szCs w:val="28"/>
        </w:rPr>
      </w:pPr>
      <w:r w:rsidRPr="00BD4185">
        <w:rPr>
          <w:sz w:val="28"/>
          <w:szCs w:val="28"/>
        </w:rPr>
        <w:t>Якщо врахувати, що запаси біомаси міцелію біля 0,2 кг/м</w:t>
      </w:r>
      <w:r w:rsidRPr="00BD4185">
        <w:rPr>
          <w:sz w:val="28"/>
          <w:szCs w:val="28"/>
          <w:vertAlign w:val="superscript"/>
        </w:rPr>
        <w:t>2</w:t>
      </w:r>
      <w:r w:rsidRPr="00BD4185">
        <w:rPr>
          <w:sz w:val="28"/>
          <w:szCs w:val="28"/>
        </w:rPr>
        <w:t xml:space="preserve">, то стає зрозумілим, що гриби відіграють значну роль </w:t>
      </w:r>
      <w:r>
        <w:rPr>
          <w:sz w:val="28"/>
          <w:szCs w:val="28"/>
        </w:rPr>
        <w:t>у</w:t>
      </w:r>
      <w:r w:rsidRPr="00BD4185">
        <w:rPr>
          <w:sz w:val="28"/>
          <w:szCs w:val="28"/>
        </w:rPr>
        <w:t xml:space="preserve"> біогеохімічній міграції </w:t>
      </w:r>
      <w:r w:rsidRPr="00BD4185">
        <w:rPr>
          <w:sz w:val="28"/>
          <w:szCs w:val="28"/>
          <w:vertAlign w:val="superscript"/>
        </w:rPr>
        <w:t>137</w:t>
      </w:r>
      <w:r w:rsidRPr="00BD4185">
        <w:rPr>
          <w:sz w:val="28"/>
          <w:szCs w:val="28"/>
        </w:rPr>
        <w:t>Cs.</w:t>
      </w:r>
    </w:p>
    <w:p w:rsidR="008078E2" w:rsidRPr="00BD4185" w:rsidRDefault="008078E2" w:rsidP="00D27C22">
      <w:pPr>
        <w:spacing w:line="360" w:lineRule="auto"/>
        <w:ind w:firstLine="540"/>
        <w:jc w:val="both"/>
        <w:rPr>
          <w:sz w:val="28"/>
          <w:szCs w:val="28"/>
        </w:rPr>
      </w:pPr>
      <w:r w:rsidRPr="00BD4185">
        <w:rPr>
          <w:sz w:val="28"/>
          <w:szCs w:val="28"/>
        </w:rPr>
        <w:t xml:space="preserve">Оцінка концентрації радіонуклідів </w:t>
      </w:r>
      <w:r>
        <w:rPr>
          <w:sz w:val="28"/>
          <w:szCs w:val="28"/>
        </w:rPr>
        <w:t>у</w:t>
      </w:r>
      <w:r w:rsidRPr="00BD4185">
        <w:rPr>
          <w:sz w:val="28"/>
          <w:szCs w:val="28"/>
        </w:rPr>
        <w:t xml:space="preserve"> різних видах продукції лісового господарства дозволяє не тільки визначити меж</w:t>
      </w:r>
      <w:r>
        <w:rPr>
          <w:sz w:val="28"/>
          <w:szCs w:val="28"/>
        </w:rPr>
        <w:t>і</w:t>
      </w:r>
      <w:r w:rsidRPr="00BD4185">
        <w:rPr>
          <w:sz w:val="28"/>
          <w:szCs w:val="28"/>
        </w:rPr>
        <w:t xml:space="preserve"> її можливого використання, але й розрахувати дозові навантаження на людину.</w:t>
      </w:r>
    </w:p>
    <w:p w:rsidR="008078E2" w:rsidRDefault="008078E2" w:rsidP="00D27C22">
      <w:pPr>
        <w:spacing w:line="360" w:lineRule="auto"/>
        <w:ind w:firstLine="540"/>
        <w:jc w:val="both"/>
        <w:rPr>
          <w:sz w:val="28"/>
          <w:szCs w:val="28"/>
        </w:rPr>
      </w:pPr>
      <w:r w:rsidRPr="00BD4185">
        <w:rPr>
          <w:sz w:val="28"/>
          <w:szCs w:val="28"/>
        </w:rPr>
        <w:t xml:space="preserve">Щодо забруднення деревини </w:t>
      </w:r>
      <w:r w:rsidRPr="00BD4185">
        <w:rPr>
          <w:sz w:val="28"/>
          <w:szCs w:val="28"/>
          <w:vertAlign w:val="superscript"/>
        </w:rPr>
        <w:t>137</w:t>
      </w:r>
      <w:r w:rsidRPr="00BD4185">
        <w:rPr>
          <w:sz w:val="28"/>
          <w:szCs w:val="28"/>
        </w:rPr>
        <w:t xml:space="preserve">Cs породи розташовуються в </w:t>
      </w:r>
      <w:r>
        <w:rPr>
          <w:sz w:val="28"/>
          <w:szCs w:val="28"/>
        </w:rPr>
        <w:t>такий</w:t>
      </w:r>
      <w:r w:rsidRPr="00BD4185">
        <w:rPr>
          <w:sz w:val="28"/>
          <w:szCs w:val="28"/>
        </w:rPr>
        <w:t xml:space="preserve"> ряд: береза &gt; осика &gt; дуб &gt; сосна. Таким чином, найбільш цінна лісогосподарс</w:t>
      </w:r>
      <w:r>
        <w:rPr>
          <w:sz w:val="28"/>
          <w:szCs w:val="28"/>
        </w:rPr>
        <w:t>ька порода – сосна, забруднена</w:t>
      </w:r>
      <w:r w:rsidRPr="00BD4185">
        <w:rPr>
          <w:sz w:val="28"/>
          <w:szCs w:val="28"/>
        </w:rPr>
        <w:t xml:space="preserve"> менш</w:t>
      </w:r>
      <w:r>
        <w:rPr>
          <w:sz w:val="28"/>
          <w:szCs w:val="28"/>
        </w:rPr>
        <w:t>ою</w:t>
      </w:r>
      <w:r w:rsidRPr="00BD4185">
        <w:rPr>
          <w:sz w:val="28"/>
          <w:szCs w:val="28"/>
        </w:rPr>
        <w:t xml:space="preserve"> мір</w:t>
      </w:r>
      <w:r>
        <w:rPr>
          <w:sz w:val="28"/>
          <w:szCs w:val="28"/>
        </w:rPr>
        <w:t>ою</w:t>
      </w:r>
      <w:r w:rsidRPr="00BD4185">
        <w:rPr>
          <w:sz w:val="28"/>
          <w:szCs w:val="28"/>
        </w:rPr>
        <w:t xml:space="preserve">. Тому площа можливого використання її деревини на забрудненій території більша, ніж у інших видів. Разом з тим ареал використання берези, як паливної деревини, необхідно суттєво обмежити, оскільки деревне вугілля, що утворюється при спалюванні, має концентрацію </w:t>
      </w:r>
      <w:r w:rsidRPr="00BD4185">
        <w:rPr>
          <w:sz w:val="28"/>
          <w:szCs w:val="28"/>
          <w:vertAlign w:val="superscript"/>
        </w:rPr>
        <w:t>137</w:t>
      </w:r>
      <w:r w:rsidRPr="00BD4185">
        <w:rPr>
          <w:sz w:val="28"/>
          <w:szCs w:val="28"/>
        </w:rPr>
        <w:t xml:space="preserve">Cs на порядок більшу, ніж у вихідному продукті. На рівень забруднення деревини впливають умови місця існування. </w:t>
      </w:r>
    </w:p>
    <w:p w:rsidR="008078E2" w:rsidRPr="00BD4185" w:rsidRDefault="008078E2" w:rsidP="00D27C22">
      <w:pPr>
        <w:spacing w:line="360" w:lineRule="auto"/>
        <w:ind w:firstLine="540"/>
        <w:jc w:val="both"/>
        <w:rPr>
          <w:sz w:val="28"/>
          <w:szCs w:val="28"/>
        </w:rPr>
      </w:pPr>
      <w:r w:rsidRPr="00BD4185">
        <w:rPr>
          <w:sz w:val="28"/>
          <w:szCs w:val="28"/>
        </w:rPr>
        <w:t xml:space="preserve">Забруднення деревини видів, що ростуть на гідрофобних акумулятивних ґрунтах, </w:t>
      </w:r>
      <w:r>
        <w:rPr>
          <w:sz w:val="28"/>
          <w:szCs w:val="28"/>
        </w:rPr>
        <w:t>у</w:t>
      </w:r>
      <w:r w:rsidRPr="00BD4185">
        <w:rPr>
          <w:sz w:val="28"/>
          <w:szCs w:val="28"/>
        </w:rPr>
        <w:t xml:space="preserve"> 3–38 разів більше, ніж на елювіальних ґрунтах.</w:t>
      </w:r>
    </w:p>
    <w:p w:rsidR="008078E2" w:rsidRPr="00BD4185" w:rsidRDefault="008078E2" w:rsidP="00D27C22">
      <w:pPr>
        <w:spacing w:line="360" w:lineRule="auto"/>
        <w:ind w:firstLine="540"/>
        <w:jc w:val="both"/>
        <w:rPr>
          <w:sz w:val="28"/>
          <w:szCs w:val="28"/>
        </w:rPr>
      </w:pPr>
      <w:r w:rsidRPr="00BD4185">
        <w:rPr>
          <w:sz w:val="28"/>
          <w:szCs w:val="28"/>
        </w:rPr>
        <w:t>Продукти переробки деревини: горбиль, що являє собою молоду та активну частину деревини (заболонь), та брус, що складається з мертвих клітин (ядрова деревина), відрізняються за рівнем забруднення в 1,5–6 разів. Рівень таких відмінностей залежить від виду та віддаленості місцевості від джерела викиду. Найбільші відмінності між брусом та горбильом відмічаються у дуба, далі – у сосни, мінімальні – у берези та осини.</w:t>
      </w:r>
    </w:p>
    <w:p w:rsidR="008078E2" w:rsidRPr="00BD4185" w:rsidRDefault="008078E2" w:rsidP="00D27C22">
      <w:pPr>
        <w:spacing w:line="360" w:lineRule="auto"/>
        <w:ind w:firstLine="540"/>
        <w:jc w:val="both"/>
        <w:rPr>
          <w:sz w:val="28"/>
          <w:szCs w:val="28"/>
        </w:rPr>
      </w:pPr>
      <w:r w:rsidRPr="00BD4185">
        <w:rPr>
          <w:sz w:val="28"/>
          <w:szCs w:val="28"/>
        </w:rPr>
        <w:t xml:space="preserve">Серед різних видів лікарської сировини (трав’янисті види, кущі, </w:t>
      </w:r>
      <w:r>
        <w:rPr>
          <w:sz w:val="28"/>
          <w:szCs w:val="28"/>
        </w:rPr>
        <w:t>деревні рослини, гриби, ягоди)</w:t>
      </w:r>
      <w:r w:rsidRPr="00BD4185">
        <w:rPr>
          <w:sz w:val="28"/>
          <w:szCs w:val="28"/>
        </w:rPr>
        <w:t xml:space="preserve"> найбільш</w:t>
      </w:r>
      <w:r>
        <w:rPr>
          <w:sz w:val="28"/>
          <w:szCs w:val="28"/>
        </w:rPr>
        <w:t>ою</w:t>
      </w:r>
      <w:r w:rsidRPr="00BD4185">
        <w:rPr>
          <w:sz w:val="28"/>
          <w:szCs w:val="28"/>
        </w:rPr>
        <w:t xml:space="preserve"> мір</w:t>
      </w:r>
      <w:r>
        <w:rPr>
          <w:sz w:val="28"/>
          <w:szCs w:val="28"/>
        </w:rPr>
        <w:t>ою</w:t>
      </w:r>
      <w:r w:rsidRPr="00BD4185">
        <w:rPr>
          <w:sz w:val="28"/>
          <w:szCs w:val="28"/>
        </w:rPr>
        <w:t xml:space="preserve"> забруднена кора дерев, потім листя дерев та кущів, ягоди та трав’яні види. Розрахунок коефіцієнтів на</w:t>
      </w:r>
      <w:r>
        <w:rPr>
          <w:sz w:val="28"/>
          <w:szCs w:val="28"/>
        </w:rPr>
        <w:t>громадж</w:t>
      </w:r>
      <w:r w:rsidRPr="00BD4185">
        <w:rPr>
          <w:sz w:val="28"/>
          <w:szCs w:val="28"/>
        </w:rPr>
        <w:t>ення показує, що за існуючими нормативами використання ягід можливо за щільності забруднення 140 кБк/м</w:t>
      </w:r>
      <w:r w:rsidRPr="00BD4185">
        <w:rPr>
          <w:sz w:val="28"/>
          <w:szCs w:val="28"/>
          <w:vertAlign w:val="superscript"/>
        </w:rPr>
        <w:t>2</w:t>
      </w:r>
      <w:r w:rsidRPr="00BD4185">
        <w:rPr>
          <w:sz w:val="28"/>
          <w:szCs w:val="28"/>
        </w:rPr>
        <w:t>.</w:t>
      </w:r>
      <w:r w:rsidRPr="00BD4185">
        <w:rPr>
          <w:sz w:val="28"/>
          <w:szCs w:val="28"/>
          <w:vertAlign w:val="superscript"/>
        </w:rPr>
        <w:t xml:space="preserve"> </w:t>
      </w:r>
      <w:r w:rsidRPr="00BD4185">
        <w:rPr>
          <w:sz w:val="28"/>
          <w:szCs w:val="28"/>
        </w:rPr>
        <w:t>Питома активність жолудів приблизно відповідає забрудненості трав.</w:t>
      </w:r>
    </w:p>
    <w:p w:rsidR="008078E2" w:rsidRPr="00BD4185" w:rsidRDefault="008078E2" w:rsidP="00D27C22">
      <w:pPr>
        <w:spacing w:line="360" w:lineRule="auto"/>
        <w:ind w:firstLine="539"/>
        <w:jc w:val="both"/>
        <w:rPr>
          <w:sz w:val="28"/>
          <w:szCs w:val="28"/>
        </w:rPr>
      </w:pPr>
      <w:r w:rsidRPr="00BD4185">
        <w:rPr>
          <w:sz w:val="28"/>
          <w:szCs w:val="28"/>
        </w:rPr>
        <w:t xml:space="preserve">Рівень забруднення березового соку, як одного з продуктів побічного </w:t>
      </w:r>
      <w:r>
        <w:rPr>
          <w:sz w:val="28"/>
          <w:szCs w:val="28"/>
        </w:rPr>
        <w:t>вико-рис</w:t>
      </w:r>
      <w:r w:rsidRPr="00BD4185">
        <w:rPr>
          <w:sz w:val="28"/>
          <w:szCs w:val="28"/>
        </w:rPr>
        <w:t xml:space="preserve">тання лісу, залежить від тих самих </w:t>
      </w:r>
      <w:r>
        <w:rPr>
          <w:sz w:val="28"/>
          <w:szCs w:val="28"/>
        </w:rPr>
        <w:t>чинник</w:t>
      </w:r>
      <w:r w:rsidRPr="00BD4185">
        <w:rPr>
          <w:sz w:val="28"/>
          <w:szCs w:val="28"/>
        </w:rPr>
        <w:t>ів, що й на</w:t>
      </w:r>
      <w:r>
        <w:rPr>
          <w:sz w:val="28"/>
          <w:szCs w:val="28"/>
        </w:rPr>
        <w:t>громадж</w:t>
      </w:r>
      <w:r w:rsidRPr="00BD4185">
        <w:rPr>
          <w:sz w:val="28"/>
          <w:szCs w:val="28"/>
        </w:rPr>
        <w:t>ення полю</w:t>
      </w:r>
      <w:r>
        <w:rPr>
          <w:sz w:val="28"/>
          <w:szCs w:val="28"/>
        </w:rPr>
        <w:t>тан</w:t>
      </w:r>
      <w:r w:rsidRPr="00BD4185">
        <w:rPr>
          <w:sz w:val="28"/>
          <w:szCs w:val="28"/>
        </w:rPr>
        <w:t xml:space="preserve">тів </w:t>
      </w:r>
      <w:r>
        <w:rPr>
          <w:sz w:val="28"/>
          <w:szCs w:val="28"/>
        </w:rPr>
        <w:t>у</w:t>
      </w:r>
      <w:r w:rsidRPr="00BD4185">
        <w:rPr>
          <w:sz w:val="28"/>
          <w:szCs w:val="28"/>
        </w:rPr>
        <w:t xml:space="preserve"> рослинах. При діапазоні щільності забруднення від 184 до 32</w:t>
      </w:r>
      <w:r>
        <w:rPr>
          <w:sz w:val="28"/>
          <w:szCs w:val="28"/>
        </w:rPr>
        <w:t> </w:t>
      </w:r>
      <w:r w:rsidRPr="00BD4185">
        <w:rPr>
          <w:sz w:val="28"/>
          <w:szCs w:val="28"/>
        </w:rPr>
        <w:t>560 кБк/м</w:t>
      </w:r>
      <w:r w:rsidRPr="00BD4185">
        <w:rPr>
          <w:sz w:val="28"/>
          <w:szCs w:val="28"/>
          <w:vertAlign w:val="superscript"/>
        </w:rPr>
        <w:t xml:space="preserve">2 </w:t>
      </w:r>
      <w:r w:rsidRPr="00BD4185">
        <w:rPr>
          <w:sz w:val="28"/>
          <w:szCs w:val="28"/>
        </w:rPr>
        <w:t xml:space="preserve">за </w:t>
      </w:r>
      <w:r w:rsidRPr="00BD4185">
        <w:rPr>
          <w:sz w:val="28"/>
          <w:szCs w:val="28"/>
          <w:vertAlign w:val="superscript"/>
        </w:rPr>
        <w:t>137</w:t>
      </w:r>
      <w:r w:rsidRPr="00BD4185">
        <w:rPr>
          <w:sz w:val="28"/>
          <w:szCs w:val="28"/>
        </w:rPr>
        <w:t>Cs, і відповідно 74–19</w:t>
      </w:r>
      <w:r>
        <w:rPr>
          <w:sz w:val="28"/>
          <w:szCs w:val="28"/>
        </w:rPr>
        <w:t> </w:t>
      </w:r>
      <w:r w:rsidRPr="00BD4185">
        <w:rPr>
          <w:sz w:val="28"/>
          <w:szCs w:val="28"/>
        </w:rPr>
        <w:t>240 кБк/м</w:t>
      </w:r>
      <w:r w:rsidRPr="00BD4185">
        <w:rPr>
          <w:sz w:val="28"/>
          <w:szCs w:val="28"/>
          <w:vertAlign w:val="superscript"/>
        </w:rPr>
        <w:t>2</w:t>
      </w:r>
      <w:r w:rsidRPr="00BD4185">
        <w:rPr>
          <w:sz w:val="28"/>
          <w:szCs w:val="28"/>
        </w:rPr>
        <w:t xml:space="preserve"> за </w:t>
      </w:r>
      <w:r w:rsidRPr="00BD4185">
        <w:rPr>
          <w:sz w:val="28"/>
          <w:szCs w:val="28"/>
          <w:vertAlign w:val="superscript"/>
        </w:rPr>
        <w:t>90</w:t>
      </w:r>
      <w:r w:rsidRPr="00BD4185">
        <w:rPr>
          <w:sz w:val="28"/>
          <w:szCs w:val="28"/>
        </w:rPr>
        <w:t xml:space="preserve">Sr питома активність березового соку варіює від 19 до 326 Бк/л за </w:t>
      </w:r>
      <w:r w:rsidRPr="00BD4185">
        <w:rPr>
          <w:sz w:val="28"/>
          <w:szCs w:val="28"/>
          <w:vertAlign w:val="superscript"/>
        </w:rPr>
        <w:t>137</w:t>
      </w:r>
      <w:r w:rsidRPr="00BD4185">
        <w:rPr>
          <w:sz w:val="28"/>
          <w:szCs w:val="28"/>
        </w:rPr>
        <w:t xml:space="preserve">Cs та від 36 до 700 Бк/л за </w:t>
      </w:r>
      <w:r w:rsidRPr="00BD4185">
        <w:rPr>
          <w:sz w:val="28"/>
          <w:szCs w:val="28"/>
          <w:vertAlign w:val="superscript"/>
        </w:rPr>
        <w:t>90</w:t>
      </w:r>
      <w:r w:rsidRPr="00BD4185">
        <w:rPr>
          <w:sz w:val="28"/>
          <w:szCs w:val="28"/>
        </w:rPr>
        <w:t>Sr [</w:t>
      </w:r>
      <w:r w:rsidRPr="00880C27">
        <w:rPr>
          <w:sz w:val="28"/>
          <w:szCs w:val="28"/>
        </w:rPr>
        <w:t>3</w:t>
      </w:r>
      <w:r>
        <w:rPr>
          <w:sz w:val="28"/>
          <w:szCs w:val="28"/>
        </w:rPr>
        <w:t>21</w:t>
      </w:r>
      <w:r w:rsidRPr="00BD4185">
        <w:rPr>
          <w:sz w:val="28"/>
          <w:szCs w:val="28"/>
        </w:rPr>
        <w:t>].</w:t>
      </w:r>
    </w:p>
    <w:p w:rsidR="008078E2" w:rsidRPr="00943657" w:rsidRDefault="008078E2" w:rsidP="00D27C22">
      <w:pPr>
        <w:pStyle w:val="Heading3"/>
        <w:spacing w:line="360" w:lineRule="auto"/>
        <w:ind w:firstLine="539"/>
        <w:rPr>
          <w:szCs w:val="28"/>
          <w:lang w:val="uk-UA"/>
        </w:rPr>
      </w:pPr>
      <w:r w:rsidRPr="00BD4185">
        <w:rPr>
          <w:szCs w:val="28"/>
          <w:lang w:val="uk-UA"/>
        </w:rPr>
        <w:t>По</w:t>
      </w:r>
      <w:r>
        <w:rPr>
          <w:szCs w:val="28"/>
          <w:lang w:val="uk-UA"/>
        </w:rPr>
        <w:t>ведінка радіонуклідів у ґрунті</w:t>
      </w:r>
      <w:r w:rsidRPr="00BD4185">
        <w:rPr>
          <w:szCs w:val="28"/>
          <w:lang w:val="uk-UA"/>
        </w:rPr>
        <w:t xml:space="preserve"> значн</w:t>
      </w:r>
      <w:r>
        <w:rPr>
          <w:szCs w:val="28"/>
          <w:lang w:val="uk-UA"/>
        </w:rPr>
        <w:t>ою</w:t>
      </w:r>
      <w:r w:rsidRPr="00BD4185">
        <w:rPr>
          <w:szCs w:val="28"/>
          <w:lang w:val="uk-UA"/>
        </w:rPr>
        <w:t xml:space="preserve"> мір</w:t>
      </w:r>
      <w:r>
        <w:rPr>
          <w:szCs w:val="28"/>
          <w:lang w:val="uk-UA"/>
        </w:rPr>
        <w:t>ою</w:t>
      </w:r>
      <w:r w:rsidRPr="00BD4185">
        <w:rPr>
          <w:szCs w:val="28"/>
          <w:lang w:val="uk-UA"/>
        </w:rPr>
        <w:t xml:space="preserve"> обумовлюється транспортом їх </w:t>
      </w:r>
      <w:r>
        <w:rPr>
          <w:szCs w:val="28"/>
          <w:lang w:val="uk-UA"/>
        </w:rPr>
        <w:t>у</w:t>
      </w:r>
      <w:r w:rsidRPr="00BD4185">
        <w:rPr>
          <w:szCs w:val="28"/>
          <w:lang w:val="uk-UA"/>
        </w:rPr>
        <w:t xml:space="preserve"> рослини та міграцією харчовими ланцюгами.</w:t>
      </w:r>
      <w:r>
        <w:rPr>
          <w:szCs w:val="28"/>
          <w:lang w:val="uk-UA"/>
        </w:rPr>
        <w:t xml:space="preserve"> Це дуже складний процес, який</w:t>
      </w:r>
      <w:r w:rsidRPr="00BD4185">
        <w:rPr>
          <w:szCs w:val="28"/>
          <w:lang w:val="uk-UA"/>
        </w:rPr>
        <w:t xml:space="preserve"> загал</w:t>
      </w:r>
      <w:r>
        <w:rPr>
          <w:szCs w:val="28"/>
          <w:lang w:val="uk-UA"/>
        </w:rPr>
        <w:t>ом</w:t>
      </w:r>
      <w:r w:rsidRPr="00BD4185">
        <w:rPr>
          <w:szCs w:val="28"/>
          <w:lang w:val="uk-UA"/>
        </w:rPr>
        <w:t xml:space="preserve"> можна представити у вигляді процесів, що безперервно повторюються: сорбція – десорбція, дифузія, конвективн</w:t>
      </w:r>
      <w:r>
        <w:rPr>
          <w:szCs w:val="28"/>
          <w:lang w:val="uk-UA"/>
        </w:rPr>
        <w:t>е</w:t>
      </w:r>
      <w:r w:rsidRPr="00BD4185">
        <w:rPr>
          <w:szCs w:val="28"/>
          <w:lang w:val="uk-UA"/>
        </w:rPr>
        <w:t xml:space="preserve"> перен</w:t>
      </w:r>
      <w:r>
        <w:rPr>
          <w:szCs w:val="28"/>
          <w:lang w:val="uk-UA"/>
        </w:rPr>
        <w:t>есення</w:t>
      </w:r>
      <w:r w:rsidRPr="00BD4185">
        <w:rPr>
          <w:szCs w:val="28"/>
          <w:lang w:val="uk-UA"/>
        </w:rPr>
        <w:t>, біогенн</w:t>
      </w:r>
      <w:r>
        <w:rPr>
          <w:szCs w:val="28"/>
          <w:lang w:val="uk-UA"/>
        </w:rPr>
        <w:t>е</w:t>
      </w:r>
      <w:r w:rsidRPr="00BD4185">
        <w:rPr>
          <w:szCs w:val="28"/>
          <w:lang w:val="uk-UA"/>
        </w:rPr>
        <w:t xml:space="preserve"> та ерозійн</w:t>
      </w:r>
      <w:r>
        <w:rPr>
          <w:szCs w:val="28"/>
          <w:lang w:val="uk-UA"/>
        </w:rPr>
        <w:t>е</w:t>
      </w:r>
      <w:r w:rsidRPr="00BD4185">
        <w:rPr>
          <w:szCs w:val="28"/>
          <w:lang w:val="uk-UA"/>
        </w:rPr>
        <w:t xml:space="preserve"> перенес</w:t>
      </w:r>
      <w:r>
        <w:rPr>
          <w:szCs w:val="28"/>
          <w:lang w:val="uk-UA"/>
        </w:rPr>
        <w:t>ення та ін.</w:t>
      </w:r>
    </w:p>
    <w:p w:rsidR="008078E2" w:rsidRPr="00BD4185" w:rsidRDefault="008078E2" w:rsidP="00D27C22">
      <w:pPr>
        <w:spacing w:line="360" w:lineRule="auto"/>
        <w:ind w:firstLine="539"/>
        <w:jc w:val="both"/>
        <w:rPr>
          <w:sz w:val="28"/>
          <w:szCs w:val="28"/>
        </w:rPr>
      </w:pPr>
      <w:r>
        <w:rPr>
          <w:sz w:val="28"/>
          <w:szCs w:val="28"/>
        </w:rPr>
        <w:t>У</w:t>
      </w:r>
      <w:r w:rsidRPr="00BD4185">
        <w:rPr>
          <w:sz w:val="28"/>
          <w:szCs w:val="28"/>
        </w:rPr>
        <w:t xml:space="preserve"> ґрунтах 30-кілометрової зони ЧАЕС за даним</w:t>
      </w:r>
      <w:r>
        <w:rPr>
          <w:sz w:val="28"/>
          <w:szCs w:val="28"/>
        </w:rPr>
        <w:t>и</w:t>
      </w:r>
      <w:r w:rsidRPr="00BD4185">
        <w:rPr>
          <w:sz w:val="28"/>
          <w:szCs w:val="28"/>
        </w:rPr>
        <w:t xml:space="preserve"> на вересень 1987 р. сумарний гамма-фон </w:t>
      </w:r>
      <w:r>
        <w:rPr>
          <w:sz w:val="28"/>
          <w:szCs w:val="28"/>
        </w:rPr>
        <w:t>здебільшого</w:t>
      </w:r>
      <w:r w:rsidRPr="00BD4185">
        <w:rPr>
          <w:sz w:val="28"/>
          <w:szCs w:val="28"/>
        </w:rPr>
        <w:t xml:space="preserve"> визначався такими радіонуклідами та їх похідними продуктами: </w:t>
      </w:r>
      <w:r w:rsidRPr="00BD4185">
        <w:rPr>
          <w:sz w:val="28"/>
          <w:szCs w:val="28"/>
          <w:vertAlign w:val="superscript"/>
        </w:rPr>
        <w:t>144</w:t>
      </w:r>
      <w:r w:rsidRPr="00BD4185">
        <w:rPr>
          <w:sz w:val="28"/>
          <w:szCs w:val="28"/>
        </w:rPr>
        <w:t xml:space="preserve">Ce (47–52 %), </w:t>
      </w:r>
      <w:r w:rsidRPr="00BD4185">
        <w:rPr>
          <w:sz w:val="28"/>
          <w:szCs w:val="28"/>
          <w:vertAlign w:val="superscript"/>
        </w:rPr>
        <w:t>106</w:t>
      </w:r>
      <w:r w:rsidRPr="00BD4185">
        <w:rPr>
          <w:sz w:val="28"/>
          <w:szCs w:val="28"/>
        </w:rPr>
        <w:t xml:space="preserve">Ru  (17–20 %), </w:t>
      </w:r>
      <w:r w:rsidRPr="00BD4185">
        <w:rPr>
          <w:sz w:val="28"/>
          <w:szCs w:val="28"/>
          <w:vertAlign w:val="superscript"/>
        </w:rPr>
        <w:t>137</w:t>
      </w:r>
      <w:r w:rsidRPr="00BD4185">
        <w:rPr>
          <w:sz w:val="28"/>
          <w:szCs w:val="28"/>
        </w:rPr>
        <w:t xml:space="preserve">Cs (15 %) </w:t>
      </w:r>
      <w:r w:rsidRPr="00BD4185">
        <w:rPr>
          <w:sz w:val="28"/>
          <w:szCs w:val="28"/>
          <w:vertAlign w:val="superscript"/>
        </w:rPr>
        <w:t>90</w:t>
      </w:r>
      <w:r w:rsidRPr="00BD4185">
        <w:rPr>
          <w:sz w:val="28"/>
          <w:szCs w:val="28"/>
        </w:rPr>
        <w:t xml:space="preserve">Sr (15 %), </w:t>
      </w:r>
      <w:r w:rsidRPr="00BD4185">
        <w:rPr>
          <w:sz w:val="28"/>
          <w:szCs w:val="28"/>
          <w:vertAlign w:val="superscript"/>
        </w:rPr>
        <w:t>134</w:t>
      </w:r>
      <w:r w:rsidRPr="00BD4185">
        <w:rPr>
          <w:sz w:val="28"/>
          <w:szCs w:val="28"/>
        </w:rPr>
        <w:t xml:space="preserve">Cs (5 %) та незначними кількостями </w:t>
      </w:r>
      <w:r w:rsidRPr="00BD4185">
        <w:rPr>
          <w:sz w:val="28"/>
          <w:szCs w:val="28"/>
          <w:vertAlign w:val="superscript"/>
        </w:rPr>
        <w:t>95</w:t>
      </w:r>
      <w:r w:rsidRPr="00BD4185">
        <w:rPr>
          <w:sz w:val="28"/>
          <w:szCs w:val="28"/>
        </w:rPr>
        <w:t xml:space="preserve">Nb й </w:t>
      </w:r>
      <w:r w:rsidRPr="00BD4185">
        <w:rPr>
          <w:sz w:val="28"/>
          <w:szCs w:val="28"/>
          <w:vertAlign w:val="superscript"/>
        </w:rPr>
        <w:t>95</w:t>
      </w:r>
      <w:r>
        <w:rPr>
          <w:sz w:val="28"/>
          <w:szCs w:val="28"/>
        </w:rPr>
        <w:t>Zr. На сьогодні</w:t>
      </w:r>
      <w:r w:rsidRPr="00BD4185">
        <w:rPr>
          <w:sz w:val="28"/>
          <w:szCs w:val="28"/>
        </w:rPr>
        <w:t xml:space="preserve"> радіонуклідне забруднення цієї території визначається </w:t>
      </w:r>
      <w:r>
        <w:rPr>
          <w:sz w:val="28"/>
          <w:szCs w:val="28"/>
        </w:rPr>
        <w:t>переважно</w:t>
      </w:r>
      <w:r w:rsidRPr="00BD4185">
        <w:rPr>
          <w:sz w:val="28"/>
          <w:szCs w:val="28"/>
        </w:rPr>
        <w:t xml:space="preserve"> </w:t>
      </w:r>
      <w:r w:rsidRPr="00BD4185">
        <w:rPr>
          <w:sz w:val="28"/>
          <w:szCs w:val="28"/>
          <w:vertAlign w:val="superscript"/>
        </w:rPr>
        <w:t>137</w:t>
      </w:r>
      <w:r w:rsidRPr="00BD4185">
        <w:rPr>
          <w:sz w:val="28"/>
          <w:szCs w:val="28"/>
        </w:rPr>
        <w:t xml:space="preserve">Cs, </w:t>
      </w:r>
      <w:r w:rsidRPr="00BD4185">
        <w:rPr>
          <w:sz w:val="28"/>
          <w:szCs w:val="28"/>
          <w:vertAlign w:val="superscript"/>
        </w:rPr>
        <w:t>90</w:t>
      </w:r>
      <w:r w:rsidRPr="00BD4185">
        <w:rPr>
          <w:sz w:val="28"/>
          <w:szCs w:val="28"/>
        </w:rPr>
        <w:t xml:space="preserve">Sr, </w:t>
      </w:r>
      <w:r w:rsidRPr="00BD4185">
        <w:rPr>
          <w:sz w:val="28"/>
          <w:szCs w:val="28"/>
          <w:vertAlign w:val="superscript"/>
        </w:rPr>
        <w:t>134</w:t>
      </w:r>
      <w:r w:rsidRPr="00BD4185">
        <w:rPr>
          <w:sz w:val="28"/>
          <w:szCs w:val="28"/>
        </w:rPr>
        <w:t xml:space="preserve">Cs. Співвідношення </w:t>
      </w:r>
      <w:r w:rsidRPr="00BD4185">
        <w:rPr>
          <w:sz w:val="28"/>
          <w:szCs w:val="28"/>
          <w:vertAlign w:val="superscript"/>
        </w:rPr>
        <w:t>90</w:t>
      </w:r>
      <w:r w:rsidRPr="00BD4185">
        <w:rPr>
          <w:sz w:val="28"/>
          <w:szCs w:val="28"/>
        </w:rPr>
        <w:t>Sr/</w:t>
      </w:r>
      <w:r w:rsidRPr="00BD4185">
        <w:rPr>
          <w:sz w:val="28"/>
          <w:szCs w:val="28"/>
          <w:vertAlign w:val="superscript"/>
        </w:rPr>
        <w:t>137</w:t>
      </w:r>
      <w:r w:rsidRPr="00BD4185">
        <w:rPr>
          <w:sz w:val="28"/>
          <w:szCs w:val="28"/>
        </w:rPr>
        <w:t xml:space="preserve">Cs в середньому по зоні відповідає 0,6 з тенденцією </w:t>
      </w:r>
      <w:r>
        <w:rPr>
          <w:sz w:val="28"/>
          <w:szCs w:val="28"/>
        </w:rPr>
        <w:t xml:space="preserve">до </w:t>
      </w:r>
      <w:r w:rsidRPr="00BD4185">
        <w:rPr>
          <w:sz w:val="28"/>
          <w:szCs w:val="28"/>
        </w:rPr>
        <w:t>зменшення цієї величини по мірі віддалення від джерела. В</w:t>
      </w:r>
      <w:r>
        <w:rPr>
          <w:sz w:val="28"/>
          <w:szCs w:val="28"/>
        </w:rPr>
        <w:t> </w:t>
      </w:r>
      <w:r w:rsidRPr="00BD4185">
        <w:rPr>
          <w:sz w:val="28"/>
          <w:szCs w:val="28"/>
        </w:rPr>
        <w:t xml:space="preserve">даний період </w:t>
      </w:r>
      <w:r>
        <w:rPr>
          <w:sz w:val="28"/>
          <w:szCs w:val="28"/>
        </w:rPr>
        <w:t>у</w:t>
      </w:r>
      <w:r w:rsidRPr="00BD4185">
        <w:rPr>
          <w:sz w:val="28"/>
          <w:szCs w:val="28"/>
        </w:rPr>
        <w:t xml:space="preserve"> радіонуклідному забрудненні спостерігається збільшення кількості </w:t>
      </w:r>
      <w:r w:rsidRPr="00BD4185">
        <w:rPr>
          <w:sz w:val="28"/>
          <w:szCs w:val="28"/>
          <w:vertAlign w:val="superscript"/>
        </w:rPr>
        <w:t>241</w:t>
      </w:r>
      <w:r w:rsidRPr="00BD4185">
        <w:rPr>
          <w:sz w:val="28"/>
          <w:szCs w:val="28"/>
        </w:rPr>
        <w:t xml:space="preserve">Am, хоча в цілому його частка не перевищує 0,5 % у гамма-фоні. Тому збільшення міграції </w:t>
      </w:r>
      <w:r w:rsidRPr="00BD4185">
        <w:rPr>
          <w:sz w:val="28"/>
          <w:szCs w:val="28"/>
          <w:vertAlign w:val="superscript"/>
        </w:rPr>
        <w:t>241</w:t>
      </w:r>
      <w:r w:rsidRPr="00BD4185">
        <w:rPr>
          <w:sz w:val="28"/>
          <w:szCs w:val="28"/>
        </w:rPr>
        <w:t>Am в системі «ґрунт – рослина – тварина – людина» не несе загрози. Частка таких радіонуклідів</w:t>
      </w:r>
      <w:r>
        <w:rPr>
          <w:sz w:val="28"/>
          <w:szCs w:val="28"/>
        </w:rPr>
        <w:t>,</w:t>
      </w:r>
      <w:r w:rsidRPr="00BD4185">
        <w:rPr>
          <w:sz w:val="28"/>
          <w:szCs w:val="28"/>
        </w:rPr>
        <w:t xml:space="preserve"> як </w:t>
      </w:r>
      <w:r w:rsidRPr="00BD4185">
        <w:rPr>
          <w:sz w:val="28"/>
          <w:szCs w:val="28"/>
          <w:vertAlign w:val="superscript"/>
        </w:rPr>
        <w:t>144</w:t>
      </w:r>
      <w:r w:rsidRPr="00BD4185">
        <w:rPr>
          <w:sz w:val="28"/>
          <w:szCs w:val="28"/>
        </w:rPr>
        <w:t xml:space="preserve">Ce та </w:t>
      </w:r>
      <w:r w:rsidRPr="00BD4185">
        <w:rPr>
          <w:sz w:val="28"/>
          <w:szCs w:val="28"/>
          <w:vertAlign w:val="superscript"/>
        </w:rPr>
        <w:t>106</w:t>
      </w:r>
      <w:r w:rsidRPr="00BD4185">
        <w:rPr>
          <w:sz w:val="28"/>
          <w:szCs w:val="28"/>
        </w:rPr>
        <w:t xml:space="preserve">Ru на сьогодні знизилась до 0,5 %, крім того ці радіонукліди реєструються тільки </w:t>
      </w:r>
      <w:r>
        <w:rPr>
          <w:sz w:val="28"/>
          <w:szCs w:val="28"/>
        </w:rPr>
        <w:t>у</w:t>
      </w:r>
      <w:r w:rsidRPr="00BD4185">
        <w:rPr>
          <w:sz w:val="28"/>
          <w:szCs w:val="28"/>
        </w:rPr>
        <w:t xml:space="preserve"> верхніх шарах ґрунту. Глибше ніж 2 см радіонуклідний вміст забруднення практично на 100 % представлено ізотопами Cs та </w:t>
      </w:r>
      <w:r w:rsidRPr="00BD4185">
        <w:rPr>
          <w:sz w:val="28"/>
          <w:szCs w:val="28"/>
          <w:vertAlign w:val="superscript"/>
        </w:rPr>
        <w:t>90</w:t>
      </w:r>
      <w:r w:rsidRPr="00BD4185">
        <w:rPr>
          <w:sz w:val="28"/>
          <w:szCs w:val="28"/>
        </w:rPr>
        <w:t>Sr</w:t>
      </w:r>
      <w:r>
        <w:rPr>
          <w:sz w:val="28"/>
          <w:szCs w:val="28"/>
        </w:rPr>
        <w:t xml:space="preserve"> </w:t>
      </w:r>
      <w:r w:rsidRPr="00BD4185">
        <w:rPr>
          <w:sz w:val="28"/>
          <w:szCs w:val="28"/>
        </w:rPr>
        <w:t>[</w:t>
      </w:r>
      <w:r w:rsidRPr="00880C27">
        <w:rPr>
          <w:sz w:val="28"/>
          <w:szCs w:val="28"/>
          <w:lang w:val="ru-RU"/>
        </w:rPr>
        <w:t>3</w:t>
      </w:r>
      <w:r>
        <w:rPr>
          <w:sz w:val="28"/>
          <w:szCs w:val="28"/>
        </w:rPr>
        <w:t xml:space="preserve">22, </w:t>
      </w:r>
      <w:r w:rsidRPr="00880C27">
        <w:rPr>
          <w:sz w:val="28"/>
          <w:szCs w:val="28"/>
          <w:lang w:val="ru-RU"/>
        </w:rPr>
        <w:t>3</w:t>
      </w:r>
      <w:r>
        <w:rPr>
          <w:sz w:val="28"/>
          <w:szCs w:val="28"/>
        </w:rPr>
        <w:t>23</w:t>
      </w:r>
      <w:r w:rsidRPr="00BD4185">
        <w:rPr>
          <w:sz w:val="28"/>
          <w:szCs w:val="28"/>
        </w:rPr>
        <w:t>].</w:t>
      </w:r>
    </w:p>
    <w:p w:rsidR="008078E2" w:rsidRPr="00BD4185" w:rsidRDefault="008078E2" w:rsidP="00D27C22">
      <w:pPr>
        <w:pStyle w:val="BodyText"/>
        <w:spacing w:line="360" w:lineRule="auto"/>
        <w:ind w:firstLine="540"/>
        <w:rPr>
          <w:sz w:val="28"/>
          <w:szCs w:val="28"/>
          <w:lang w:val="uk-UA"/>
        </w:rPr>
      </w:pPr>
      <w:r>
        <w:rPr>
          <w:sz w:val="28"/>
          <w:szCs w:val="28"/>
          <w:lang w:val="uk-UA"/>
        </w:rPr>
        <w:t>У</w:t>
      </w:r>
      <w:r w:rsidRPr="00BD4185">
        <w:rPr>
          <w:sz w:val="28"/>
          <w:szCs w:val="28"/>
          <w:lang w:val="uk-UA"/>
        </w:rPr>
        <w:t xml:space="preserve"> лісових ґрунтах підстилка є одним з головних еколого-біотичних </w:t>
      </w:r>
      <w:r>
        <w:rPr>
          <w:sz w:val="28"/>
          <w:szCs w:val="28"/>
          <w:lang w:val="uk-UA"/>
        </w:rPr>
        <w:t>чинник</w:t>
      </w:r>
      <w:r w:rsidRPr="00BD4185">
        <w:rPr>
          <w:sz w:val="28"/>
          <w:szCs w:val="28"/>
          <w:lang w:val="uk-UA"/>
        </w:rPr>
        <w:t xml:space="preserve">ів, що визначають просторово-часову поведінку хімічних елементів, </w:t>
      </w:r>
      <w:r>
        <w:rPr>
          <w:sz w:val="28"/>
          <w:szCs w:val="28"/>
          <w:lang w:val="uk-UA"/>
        </w:rPr>
        <w:t>у</w:t>
      </w:r>
      <w:r w:rsidRPr="00BD4185">
        <w:rPr>
          <w:sz w:val="28"/>
          <w:szCs w:val="28"/>
          <w:lang w:val="uk-UA"/>
        </w:rPr>
        <w:t xml:space="preserve"> тому числі й радіонуклідів.</w:t>
      </w:r>
    </w:p>
    <w:p w:rsidR="008078E2" w:rsidRPr="00BD4185" w:rsidRDefault="008078E2" w:rsidP="00D27C22">
      <w:pPr>
        <w:pStyle w:val="BodyText"/>
        <w:spacing w:line="360" w:lineRule="auto"/>
        <w:ind w:firstLine="540"/>
        <w:rPr>
          <w:sz w:val="28"/>
          <w:szCs w:val="28"/>
          <w:lang w:val="uk-UA"/>
        </w:rPr>
      </w:pPr>
      <w:r w:rsidRPr="00BD4185">
        <w:rPr>
          <w:sz w:val="28"/>
          <w:szCs w:val="28"/>
          <w:lang w:val="uk-UA"/>
        </w:rPr>
        <w:t>Одним з показників інтенсивності вертикального перерозподілу радіонуклідів може слу</w:t>
      </w:r>
      <w:r>
        <w:rPr>
          <w:sz w:val="28"/>
          <w:szCs w:val="28"/>
          <w:lang w:val="uk-UA"/>
        </w:rPr>
        <w:t>гува</w:t>
      </w:r>
      <w:r w:rsidRPr="00BD4185">
        <w:rPr>
          <w:sz w:val="28"/>
          <w:szCs w:val="28"/>
          <w:lang w:val="uk-UA"/>
        </w:rPr>
        <w:t>ти їх частка (</w:t>
      </w:r>
      <w:r>
        <w:rPr>
          <w:sz w:val="28"/>
          <w:szCs w:val="28"/>
          <w:lang w:val="uk-UA"/>
        </w:rPr>
        <w:t>відсоток</w:t>
      </w:r>
      <w:r w:rsidRPr="00BD4185">
        <w:rPr>
          <w:sz w:val="28"/>
          <w:szCs w:val="28"/>
          <w:lang w:val="uk-UA"/>
        </w:rPr>
        <w:t xml:space="preserve"> від сумарної щільності забруднення), що залишається в окремих шарах та лісовій підстілці в цілому. На території ЧАЕС </w:t>
      </w:r>
      <w:r>
        <w:rPr>
          <w:sz w:val="28"/>
          <w:szCs w:val="28"/>
          <w:lang w:val="uk-UA"/>
        </w:rPr>
        <w:t>нині</w:t>
      </w:r>
      <w:r w:rsidRPr="00BD4185">
        <w:rPr>
          <w:sz w:val="28"/>
          <w:szCs w:val="28"/>
          <w:lang w:val="uk-UA"/>
        </w:rPr>
        <w:t xml:space="preserve"> в підст</w:t>
      </w:r>
      <w:r>
        <w:rPr>
          <w:sz w:val="28"/>
          <w:szCs w:val="28"/>
          <w:lang w:val="uk-UA"/>
        </w:rPr>
        <w:t>и</w:t>
      </w:r>
      <w:r w:rsidRPr="00BD4185">
        <w:rPr>
          <w:sz w:val="28"/>
          <w:szCs w:val="28"/>
          <w:lang w:val="uk-UA"/>
        </w:rPr>
        <w:t xml:space="preserve">лці в середньому утримується від 27 до 91 % </w:t>
      </w:r>
      <w:r w:rsidRPr="00BD4185">
        <w:rPr>
          <w:sz w:val="28"/>
          <w:szCs w:val="28"/>
          <w:vertAlign w:val="superscript"/>
          <w:lang w:val="uk-UA"/>
        </w:rPr>
        <w:t>137</w:t>
      </w:r>
      <w:r w:rsidRPr="00BD4185">
        <w:rPr>
          <w:sz w:val="28"/>
          <w:szCs w:val="28"/>
          <w:lang w:val="uk-UA"/>
        </w:rPr>
        <w:t xml:space="preserve">Cs. Зі збільшенням віддалення від джерела опромінення спостерігається зростання радіонуклідів, що мігрують </w:t>
      </w:r>
      <w:r>
        <w:rPr>
          <w:sz w:val="28"/>
          <w:szCs w:val="28"/>
          <w:lang w:val="uk-UA"/>
        </w:rPr>
        <w:t>і</w:t>
      </w:r>
      <w:r w:rsidRPr="00BD4185">
        <w:rPr>
          <w:sz w:val="28"/>
          <w:szCs w:val="28"/>
          <w:lang w:val="uk-UA"/>
        </w:rPr>
        <w:t>з підст</w:t>
      </w:r>
      <w:r>
        <w:rPr>
          <w:sz w:val="28"/>
          <w:szCs w:val="28"/>
          <w:lang w:val="uk-UA"/>
        </w:rPr>
        <w:t>и</w:t>
      </w:r>
      <w:r w:rsidRPr="00BD4185">
        <w:rPr>
          <w:sz w:val="28"/>
          <w:szCs w:val="28"/>
          <w:lang w:val="uk-UA"/>
        </w:rPr>
        <w:t>лки в мінералізовані шари ґрунту. Домінуючий вплив на міграцію радіонуклідів має потужність випадінь та будова лісової підст</w:t>
      </w:r>
      <w:r>
        <w:rPr>
          <w:sz w:val="28"/>
          <w:szCs w:val="28"/>
          <w:lang w:val="uk-UA"/>
        </w:rPr>
        <w:t>и</w:t>
      </w:r>
      <w:r w:rsidRPr="00BD4185">
        <w:rPr>
          <w:sz w:val="28"/>
          <w:szCs w:val="28"/>
          <w:lang w:val="uk-UA"/>
        </w:rPr>
        <w:t>лки.</w:t>
      </w:r>
    </w:p>
    <w:p w:rsidR="008078E2" w:rsidRPr="00BD4185" w:rsidRDefault="008078E2" w:rsidP="00D27C22">
      <w:pPr>
        <w:pStyle w:val="BodyText"/>
        <w:spacing w:line="360" w:lineRule="auto"/>
        <w:ind w:firstLine="540"/>
        <w:rPr>
          <w:sz w:val="28"/>
          <w:szCs w:val="28"/>
          <w:lang w:val="uk-UA"/>
        </w:rPr>
      </w:pPr>
      <w:r w:rsidRPr="00BD4185">
        <w:rPr>
          <w:sz w:val="28"/>
          <w:szCs w:val="28"/>
          <w:lang w:val="uk-UA"/>
        </w:rPr>
        <w:t>Ступінь впливу підст</w:t>
      </w:r>
      <w:r>
        <w:rPr>
          <w:sz w:val="28"/>
          <w:szCs w:val="28"/>
          <w:lang w:val="uk-UA"/>
        </w:rPr>
        <w:t>и</w:t>
      </w:r>
      <w:r w:rsidRPr="00BD4185">
        <w:rPr>
          <w:sz w:val="28"/>
          <w:szCs w:val="28"/>
          <w:lang w:val="uk-UA"/>
        </w:rPr>
        <w:t xml:space="preserve">лки на інтенсивність перерозподілу </w:t>
      </w:r>
      <w:r w:rsidRPr="00BD4185">
        <w:rPr>
          <w:sz w:val="28"/>
          <w:szCs w:val="28"/>
          <w:vertAlign w:val="superscript"/>
          <w:lang w:val="uk-UA"/>
        </w:rPr>
        <w:t>137</w:t>
      </w:r>
      <w:r w:rsidRPr="00BD4185">
        <w:rPr>
          <w:sz w:val="28"/>
          <w:szCs w:val="28"/>
          <w:lang w:val="uk-UA"/>
        </w:rPr>
        <w:t>Cs в діапазоні потужності не однаков</w:t>
      </w:r>
      <w:r>
        <w:rPr>
          <w:sz w:val="28"/>
          <w:szCs w:val="28"/>
          <w:lang w:val="uk-UA"/>
        </w:rPr>
        <w:t>ий</w:t>
      </w:r>
      <w:r w:rsidRPr="00BD4185">
        <w:rPr>
          <w:sz w:val="28"/>
          <w:szCs w:val="28"/>
          <w:lang w:val="uk-UA"/>
        </w:rPr>
        <w:t>. Найтісніша залежність спостерігається в інтервалі 3,5</w:t>
      </w:r>
      <w:r w:rsidRPr="00BD4185">
        <w:rPr>
          <w:sz w:val="28"/>
          <w:szCs w:val="28"/>
        </w:rPr>
        <w:t>–</w:t>
      </w:r>
      <w:r>
        <w:rPr>
          <w:sz w:val="28"/>
          <w:szCs w:val="28"/>
          <w:lang w:val="uk-UA"/>
        </w:rPr>
        <w:t>4,0 см</w:t>
      </w:r>
      <w:r w:rsidRPr="00BD4185">
        <w:rPr>
          <w:sz w:val="28"/>
          <w:szCs w:val="28"/>
          <w:lang w:val="uk-UA"/>
        </w:rPr>
        <w:t>, починаючи з 4,5</w:t>
      </w:r>
      <w:r w:rsidRPr="00BD4185">
        <w:rPr>
          <w:sz w:val="28"/>
          <w:szCs w:val="28"/>
        </w:rPr>
        <w:t>–</w:t>
      </w:r>
      <w:r w:rsidRPr="00BD4185">
        <w:rPr>
          <w:sz w:val="28"/>
          <w:szCs w:val="28"/>
          <w:lang w:val="uk-UA"/>
        </w:rPr>
        <w:t xml:space="preserve">5,5 см зв’язок слабшає. </w:t>
      </w:r>
      <w:r>
        <w:rPr>
          <w:sz w:val="28"/>
          <w:szCs w:val="28"/>
          <w:lang w:val="uk-UA"/>
        </w:rPr>
        <w:t>У</w:t>
      </w:r>
      <w:r w:rsidRPr="00BD4185">
        <w:rPr>
          <w:sz w:val="28"/>
          <w:szCs w:val="28"/>
          <w:lang w:val="uk-UA"/>
        </w:rPr>
        <w:t xml:space="preserve"> хвойних фітоценозах утриму</w:t>
      </w:r>
      <w:r>
        <w:rPr>
          <w:sz w:val="28"/>
          <w:szCs w:val="28"/>
          <w:lang w:val="uk-UA"/>
        </w:rPr>
        <w:t>вальна</w:t>
      </w:r>
      <w:r w:rsidRPr="00BD4185">
        <w:rPr>
          <w:sz w:val="28"/>
          <w:szCs w:val="28"/>
          <w:lang w:val="uk-UA"/>
        </w:rPr>
        <w:t xml:space="preserve"> здатність підст</w:t>
      </w:r>
      <w:r>
        <w:rPr>
          <w:sz w:val="28"/>
          <w:szCs w:val="28"/>
          <w:lang w:val="uk-UA"/>
        </w:rPr>
        <w:t>и</w:t>
      </w:r>
      <w:r w:rsidRPr="00BD4185">
        <w:rPr>
          <w:sz w:val="28"/>
          <w:szCs w:val="28"/>
          <w:lang w:val="uk-UA"/>
        </w:rPr>
        <w:t xml:space="preserve">лки </w:t>
      </w:r>
      <w:r>
        <w:rPr>
          <w:sz w:val="28"/>
          <w:szCs w:val="28"/>
          <w:lang w:val="uk-UA"/>
        </w:rPr>
        <w:t>відносно</w:t>
      </w:r>
      <w:r w:rsidRPr="00BD4185">
        <w:rPr>
          <w:sz w:val="28"/>
          <w:szCs w:val="28"/>
          <w:lang w:val="uk-UA"/>
        </w:rPr>
        <w:t xml:space="preserve"> </w:t>
      </w:r>
      <w:r w:rsidRPr="00BD4185">
        <w:rPr>
          <w:sz w:val="28"/>
          <w:szCs w:val="28"/>
          <w:vertAlign w:val="superscript"/>
          <w:lang w:val="uk-UA"/>
        </w:rPr>
        <w:t>137</w:t>
      </w:r>
      <w:r w:rsidRPr="00BD4185">
        <w:rPr>
          <w:sz w:val="28"/>
          <w:szCs w:val="28"/>
          <w:lang w:val="uk-UA"/>
        </w:rPr>
        <w:t xml:space="preserve">Cs максимальна, що </w:t>
      </w:r>
      <w:r>
        <w:rPr>
          <w:sz w:val="28"/>
          <w:szCs w:val="28"/>
          <w:lang w:val="uk-UA"/>
        </w:rPr>
        <w:t>з</w:t>
      </w:r>
      <w:r w:rsidRPr="00BD4185">
        <w:rPr>
          <w:sz w:val="28"/>
          <w:szCs w:val="28"/>
          <w:lang w:val="uk-UA"/>
        </w:rPr>
        <w:t xml:space="preserve">умовлюється декількома причинами: </w:t>
      </w:r>
    </w:p>
    <w:p w:rsidR="008078E2" w:rsidRPr="00BD4185" w:rsidRDefault="008078E2" w:rsidP="00D27C22">
      <w:pPr>
        <w:pStyle w:val="BodyText"/>
        <w:spacing w:line="360" w:lineRule="auto"/>
        <w:ind w:firstLine="540"/>
        <w:rPr>
          <w:sz w:val="28"/>
          <w:szCs w:val="28"/>
          <w:lang w:val="uk-UA"/>
        </w:rPr>
      </w:pPr>
      <w:r w:rsidRPr="00BD4185">
        <w:rPr>
          <w:sz w:val="28"/>
          <w:szCs w:val="28"/>
          <w:lang w:val="uk-UA"/>
        </w:rPr>
        <w:t xml:space="preserve">1) слабкою трансформацією опадів </w:t>
      </w:r>
      <w:r>
        <w:rPr>
          <w:sz w:val="28"/>
          <w:szCs w:val="28"/>
          <w:lang w:val="uk-UA"/>
        </w:rPr>
        <w:t>у</w:t>
      </w:r>
      <w:r w:rsidRPr="00BD4185">
        <w:rPr>
          <w:sz w:val="28"/>
          <w:szCs w:val="28"/>
          <w:lang w:val="uk-UA"/>
        </w:rPr>
        <w:t xml:space="preserve"> підст</w:t>
      </w:r>
      <w:r>
        <w:rPr>
          <w:sz w:val="28"/>
          <w:szCs w:val="28"/>
          <w:lang w:val="uk-UA"/>
        </w:rPr>
        <w:t>и</w:t>
      </w:r>
      <w:r w:rsidRPr="00BD4185">
        <w:rPr>
          <w:sz w:val="28"/>
          <w:szCs w:val="28"/>
          <w:lang w:val="uk-UA"/>
        </w:rPr>
        <w:t xml:space="preserve">лці та незначним змішуванням з мінеральною масою ґрунту; це призводить до порушення капілярних зв’язків і руху вологи та речовин </w:t>
      </w:r>
      <w:r>
        <w:rPr>
          <w:sz w:val="28"/>
          <w:szCs w:val="28"/>
          <w:lang w:val="uk-UA"/>
        </w:rPr>
        <w:t>у</w:t>
      </w:r>
      <w:r w:rsidRPr="00BD4185">
        <w:rPr>
          <w:sz w:val="28"/>
          <w:szCs w:val="28"/>
          <w:lang w:val="uk-UA"/>
        </w:rPr>
        <w:t xml:space="preserve"> товщі ґрунту і, відповідно, сприяє акумуляції радіонуклідів </w:t>
      </w:r>
      <w:r>
        <w:rPr>
          <w:sz w:val="28"/>
          <w:szCs w:val="28"/>
          <w:lang w:val="uk-UA"/>
        </w:rPr>
        <w:t>у</w:t>
      </w:r>
      <w:r w:rsidRPr="00BD4185">
        <w:rPr>
          <w:sz w:val="28"/>
          <w:szCs w:val="28"/>
          <w:lang w:val="uk-UA"/>
        </w:rPr>
        <w:t xml:space="preserve"> підст</w:t>
      </w:r>
      <w:r>
        <w:rPr>
          <w:sz w:val="28"/>
          <w:szCs w:val="28"/>
          <w:lang w:val="uk-UA"/>
        </w:rPr>
        <w:t>и</w:t>
      </w:r>
      <w:r w:rsidRPr="00BD4185">
        <w:rPr>
          <w:sz w:val="28"/>
          <w:szCs w:val="28"/>
          <w:lang w:val="uk-UA"/>
        </w:rPr>
        <w:t>лці;</w:t>
      </w:r>
    </w:p>
    <w:p w:rsidR="008078E2" w:rsidRPr="00BD4185" w:rsidRDefault="008078E2" w:rsidP="00D27C22">
      <w:pPr>
        <w:pStyle w:val="BodyText"/>
        <w:spacing w:line="360" w:lineRule="auto"/>
        <w:ind w:firstLine="540"/>
        <w:rPr>
          <w:sz w:val="28"/>
          <w:szCs w:val="28"/>
          <w:lang w:val="uk-UA"/>
        </w:rPr>
      </w:pPr>
      <w:r w:rsidRPr="00BD4185">
        <w:rPr>
          <w:sz w:val="28"/>
          <w:szCs w:val="28"/>
          <w:lang w:val="uk-UA"/>
        </w:rPr>
        <w:t>2) акумулю</w:t>
      </w:r>
      <w:r>
        <w:rPr>
          <w:sz w:val="28"/>
          <w:szCs w:val="28"/>
          <w:lang w:val="uk-UA"/>
        </w:rPr>
        <w:t>вальна</w:t>
      </w:r>
      <w:r w:rsidRPr="00BD4185">
        <w:rPr>
          <w:sz w:val="28"/>
          <w:szCs w:val="28"/>
          <w:lang w:val="uk-UA"/>
        </w:rPr>
        <w:t xml:space="preserve"> роль мікобіоти, яка </w:t>
      </w:r>
      <w:r>
        <w:rPr>
          <w:sz w:val="28"/>
          <w:szCs w:val="28"/>
          <w:lang w:val="uk-UA"/>
        </w:rPr>
        <w:t>у</w:t>
      </w:r>
      <w:r w:rsidRPr="00BD4185">
        <w:rPr>
          <w:sz w:val="28"/>
          <w:szCs w:val="28"/>
          <w:lang w:val="uk-UA"/>
        </w:rPr>
        <w:t xml:space="preserve"> хвойних ценозах розвинута краще порівняно з іншими екосистемами; міцелій грибів </w:t>
      </w:r>
      <w:r>
        <w:rPr>
          <w:sz w:val="28"/>
          <w:szCs w:val="28"/>
          <w:lang w:val="uk-UA"/>
        </w:rPr>
        <w:t>є</w:t>
      </w:r>
      <w:r w:rsidRPr="00BD4185">
        <w:rPr>
          <w:sz w:val="28"/>
          <w:szCs w:val="28"/>
          <w:lang w:val="uk-UA"/>
        </w:rPr>
        <w:t xml:space="preserve"> «депо» щодо радіонуклідів; від 10 до 60 % загальних запасів </w:t>
      </w:r>
      <w:r w:rsidRPr="00BD4185">
        <w:rPr>
          <w:sz w:val="28"/>
          <w:szCs w:val="28"/>
          <w:vertAlign w:val="superscript"/>
          <w:lang w:val="uk-UA"/>
        </w:rPr>
        <w:t>137</w:t>
      </w:r>
      <w:r w:rsidRPr="00BD4185">
        <w:rPr>
          <w:sz w:val="28"/>
          <w:szCs w:val="28"/>
          <w:lang w:val="uk-UA"/>
        </w:rPr>
        <w:t>Cs в лісових підст</w:t>
      </w:r>
      <w:r>
        <w:rPr>
          <w:sz w:val="28"/>
          <w:szCs w:val="28"/>
          <w:lang w:val="uk-UA"/>
        </w:rPr>
        <w:t>и</w:t>
      </w:r>
      <w:r w:rsidRPr="00BD4185">
        <w:rPr>
          <w:sz w:val="28"/>
          <w:szCs w:val="28"/>
          <w:lang w:val="uk-UA"/>
        </w:rPr>
        <w:t>лках знаходиться в грибному комплексі;</w:t>
      </w:r>
    </w:p>
    <w:p w:rsidR="008078E2" w:rsidRDefault="008078E2" w:rsidP="00D27C22">
      <w:pPr>
        <w:pStyle w:val="BodyText"/>
        <w:spacing w:line="360" w:lineRule="auto"/>
        <w:ind w:firstLine="540"/>
        <w:rPr>
          <w:sz w:val="28"/>
          <w:szCs w:val="28"/>
          <w:lang w:val="uk-UA"/>
        </w:rPr>
      </w:pPr>
      <w:r w:rsidRPr="00BD4185">
        <w:rPr>
          <w:sz w:val="28"/>
          <w:szCs w:val="28"/>
          <w:lang w:val="uk-UA"/>
        </w:rPr>
        <w:t>3) розвиток мохового покрову; в екосистемах з добре вираженим моховим покровом лісова підст</w:t>
      </w:r>
      <w:r>
        <w:rPr>
          <w:sz w:val="28"/>
          <w:szCs w:val="28"/>
          <w:lang w:val="uk-UA"/>
        </w:rPr>
        <w:t>и</w:t>
      </w:r>
      <w:r w:rsidRPr="00BD4185">
        <w:rPr>
          <w:sz w:val="28"/>
          <w:szCs w:val="28"/>
          <w:lang w:val="uk-UA"/>
        </w:rPr>
        <w:t>лка характеризується</w:t>
      </w:r>
      <w:r>
        <w:rPr>
          <w:sz w:val="28"/>
          <w:szCs w:val="28"/>
          <w:lang w:val="uk-UA"/>
        </w:rPr>
        <w:t xml:space="preserve"> більшою утримувальною здатністю</w:t>
      </w:r>
      <w:r w:rsidRPr="00BD4185">
        <w:rPr>
          <w:sz w:val="28"/>
          <w:szCs w:val="28"/>
          <w:lang w:val="uk-UA"/>
        </w:rPr>
        <w:t>.</w:t>
      </w:r>
      <w:r>
        <w:rPr>
          <w:sz w:val="28"/>
          <w:szCs w:val="28"/>
          <w:lang w:val="uk-UA"/>
        </w:rPr>
        <w:t xml:space="preserve"> </w:t>
      </w:r>
    </w:p>
    <w:p w:rsidR="008078E2" w:rsidRPr="00BD4185" w:rsidRDefault="008078E2" w:rsidP="00D27C22">
      <w:pPr>
        <w:pStyle w:val="BodyText"/>
        <w:spacing w:line="360" w:lineRule="auto"/>
        <w:ind w:firstLine="540"/>
        <w:rPr>
          <w:sz w:val="28"/>
          <w:szCs w:val="28"/>
          <w:lang w:val="uk-UA"/>
        </w:rPr>
      </w:pPr>
      <w:r>
        <w:rPr>
          <w:sz w:val="28"/>
          <w:szCs w:val="28"/>
          <w:lang w:val="uk-UA"/>
        </w:rPr>
        <w:t>У</w:t>
      </w:r>
      <w:r w:rsidRPr="00BD4185">
        <w:rPr>
          <w:sz w:val="28"/>
          <w:szCs w:val="28"/>
          <w:lang w:val="uk-UA"/>
        </w:rPr>
        <w:t xml:space="preserve"> лісах, де </w:t>
      </w:r>
      <w:r>
        <w:rPr>
          <w:sz w:val="28"/>
          <w:szCs w:val="28"/>
          <w:lang w:val="uk-UA"/>
        </w:rPr>
        <w:t>здебільшого</w:t>
      </w:r>
      <w:r w:rsidRPr="00BD4185">
        <w:rPr>
          <w:sz w:val="28"/>
          <w:szCs w:val="28"/>
          <w:lang w:val="uk-UA"/>
        </w:rPr>
        <w:t xml:space="preserve"> присутні листяні дерева, формується підстілка, акумулю</w:t>
      </w:r>
      <w:r>
        <w:rPr>
          <w:sz w:val="28"/>
          <w:szCs w:val="28"/>
          <w:lang w:val="uk-UA"/>
        </w:rPr>
        <w:t>вальна</w:t>
      </w:r>
      <w:r w:rsidRPr="00BD4185">
        <w:rPr>
          <w:sz w:val="28"/>
          <w:szCs w:val="28"/>
          <w:lang w:val="uk-UA"/>
        </w:rPr>
        <w:t xml:space="preserve"> здатність якої незначна. В цих ценозах також спостерігається міграція радіонуклідів </w:t>
      </w:r>
      <w:r>
        <w:rPr>
          <w:sz w:val="28"/>
          <w:szCs w:val="28"/>
          <w:lang w:val="uk-UA"/>
        </w:rPr>
        <w:t>у</w:t>
      </w:r>
      <w:r w:rsidRPr="00BD4185">
        <w:rPr>
          <w:sz w:val="28"/>
          <w:szCs w:val="28"/>
          <w:lang w:val="uk-UA"/>
        </w:rPr>
        <w:t xml:space="preserve"> мінеральні шари ґрунту.</w:t>
      </w:r>
    </w:p>
    <w:p w:rsidR="008078E2" w:rsidRPr="00BD4185" w:rsidRDefault="008078E2" w:rsidP="00D27C22">
      <w:pPr>
        <w:pStyle w:val="BodyText"/>
        <w:spacing w:line="360" w:lineRule="auto"/>
        <w:ind w:firstLine="540"/>
        <w:rPr>
          <w:sz w:val="28"/>
          <w:szCs w:val="28"/>
          <w:lang w:val="uk-UA"/>
        </w:rPr>
      </w:pPr>
      <w:r w:rsidRPr="00BD4185">
        <w:rPr>
          <w:sz w:val="28"/>
          <w:szCs w:val="28"/>
          <w:lang w:val="uk-UA"/>
        </w:rPr>
        <w:t xml:space="preserve">Особливу роль </w:t>
      </w:r>
      <w:r>
        <w:rPr>
          <w:sz w:val="28"/>
          <w:szCs w:val="28"/>
          <w:lang w:val="uk-UA"/>
        </w:rPr>
        <w:t>у</w:t>
      </w:r>
      <w:r w:rsidRPr="00BD4185">
        <w:rPr>
          <w:sz w:val="28"/>
          <w:szCs w:val="28"/>
          <w:lang w:val="uk-UA"/>
        </w:rPr>
        <w:t xml:space="preserve"> міграції радіонуклідів відіграє підстилка біогеоценозів лісостепу, сформованих на чорноземах і сірих лісових ґрунтах, де її утриму</w:t>
      </w:r>
      <w:r>
        <w:rPr>
          <w:sz w:val="28"/>
          <w:szCs w:val="28"/>
          <w:lang w:val="uk-UA"/>
        </w:rPr>
        <w:t>вальна</w:t>
      </w:r>
      <w:r w:rsidRPr="00BD4185">
        <w:rPr>
          <w:sz w:val="28"/>
          <w:szCs w:val="28"/>
          <w:lang w:val="uk-UA"/>
        </w:rPr>
        <w:t xml:space="preserve"> здатність мінімальна за рахунок слабкої визначеності, малої потужності та фрагментарності. Тут підст</w:t>
      </w:r>
      <w:r>
        <w:rPr>
          <w:sz w:val="28"/>
          <w:szCs w:val="28"/>
          <w:lang w:val="uk-UA"/>
        </w:rPr>
        <w:t>и</w:t>
      </w:r>
      <w:r w:rsidRPr="00BD4185">
        <w:rPr>
          <w:sz w:val="28"/>
          <w:szCs w:val="28"/>
          <w:lang w:val="uk-UA"/>
        </w:rPr>
        <w:t xml:space="preserve">лка </w:t>
      </w:r>
      <w:r>
        <w:rPr>
          <w:sz w:val="28"/>
          <w:szCs w:val="28"/>
          <w:lang w:val="uk-UA"/>
        </w:rPr>
        <w:t>майже</w:t>
      </w:r>
      <w:r w:rsidRPr="00BD4185">
        <w:rPr>
          <w:sz w:val="28"/>
          <w:szCs w:val="28"/>
          <w:lang w:val="uk-UA"/>
        </w:rPr>
        <w:t xml:space="preserve"> повністю складається зі свіжого листя, що опадає й швидко розщеплюється ґрунтовою зоофауною.</w:t>
      </w:r>
    </w:p>
    <w:p w:rsidR="008078E2" w:rsidRPr="00BD4185" w:rsidRDefault="008078E2" w:rsidP="00D27C22">
      <w:pPr>
        <w:pStyle w:val="BodyText"/>
        <w:spacing w:line="360" w:lineRule="auto"/>
        <w:ind w:firstLine="540"/>
        <w:rPr>
          <w:sz w:val="28"/>
          <w:szCs w:val="28"/>
          <w:lang w:val="uk-UA"/>
        </w:rPr>
      </w:pPr>
      <w:r w:rsidRPr="00BD4185">
        <w:rPr>
          <w:sz w:val="28"/>
          <w:szCs w:val="28"/>
          <w:lang w:val="uk-UA"/>
        </w:rPr>
        <w:t xml:space="preserve">Кількість радіонуклідів, що потрапляють </w:t>
      </w:r>
      <w:r>
        <w:rPr>
          <w:sz w:val="28"/>
          <w:szCs w:val="28"/>
          <w:lang w:val="uk-UA"/>
        </w:rPr>
        <w:t>у</w:t>
      </w:r>
      <w:r w:rsidRPr="00BD4185">
        <w:rPr>
          <w:sz w:val="28"/>
          <w:szCs w:val="28"/>
          <w:lang w:val="uk-UA"/>
        </w:rPr>
        <w:t xml:space="preserve"> мінеральну товщу лісових ґрунтів, залежить від утриму</w:t>
      </w:r>
      <w:r>
        <w:rPr>
          <w:sz w:val="28"/>
          <w:szCs w:val="28"/>
          <w:lang w:val="uk-UA"/>
        </w:rPr>
        <w:t>вальної</w:t>
      </w:r>
      <w:r w:rsidRPr="00BD4185">
        <w:rPr>
          <w:sz w:val="28"/>
          <w:szCs w:val="28"/>
          <w:lang w:val="uk-UA"/>
        </w:rPr>
        <w:t xml:space="preserve"> здатності підст</w:t>
      </w:r>
      <w:r>
        <w:rPr>
          <w:sz w:val="28"/>
          <w:szCs w:val="28"/>
          <w:lang w:val="uk-UA"/>
        </w:rPr>
        <w:t>и</w:t>
      </w:r>
      <w:r w:rsidRPr="00BD4185">
        <w:rPr>
          <w:sz w:val="28"/>
          <w:szCs w:val="28"/>
          <w:lang w:val="uk-UA"/>
        </w:rPr>
        <w:t xml:space="preserve">лки. В мінеральний шар радіонукліди, як правило, потрапляють </w:t>
      </w:r>
      <w:r>
        <w:rPr>
          <w:sz w:val="28"/>
          <w:szCs w:val="28"/>
          <w:lang w:val="uk-UA"/>
        </w:rPr>
        <w:t>у</w:t>
      </w:r>
      <w:r w:rsidRPr="00BD4185">
        <w:rPr>
          <w:sz w:val="28"/>
          <w:szCs w:val="28"/>
          <w:lang w:val="uk-UA"/>
        </w:rPr>
        <w:t xml:space="preserve"> міграційно-рухомих формах. Тому специфіка їх р</w:t>
      </w:r>
      <w:r>
        <w:rPr>
          <w:sz w:val="28"/>
          <w:szCs w:val="28"/>
          <w:lang w:val="uk-UA"/>
        </w:rPr>
        <w:t>озподілу в цій частині профілю</w:t>
      </w:r>
      <w:r w:rsidRPr="00BD4185">
        <w:rPr>
          <w:sz w:val="28"/>
          <w:szCs w:val="28"/>
          <w:lang w:val="uk-UA"/>
        </w:rPr>
        <w:t xml:space="preserve"> більш</w:t>
      </w:r>
      <w:r>
        <w:rPr>
          <w:sz w:val="28"/>
          <w:szCs w:val="28"/>
          <w:lang w:val="uk-UA"/>
        </w:rPr>
        <w:t>ою</w:t>
      </w:r>
      <w:r w:rsidRPr="00BD4185">
        <w:rPr>
          <w:sz w:val="28"/>
          <w:szCs w:val="28"/>
          <w:lang w:val="uk-UA"/>
        </w:rPr>
        <w:t xml:space="preserve"> мір</w:t>
      </w:r>
      <w:r>
        <w:rPr>
          <w:sz w:val="28"/>
          <w:szCs w:val="28"/>
          <w:lang w:val="uk-UA"/>
        </w:rPr>
        <w:t>ою</w:t>
      </w:r>
      <w:r w:rsidRPr="00BD4185">
        <w:rPr>
          <w:sz w:val="28"/>
          <w:szCs w:val="28"/>
          <w:lang w:val="uk-UA"/>
        </w:rPr>
        <w:t xml:space="preserve"> визначається фізичними та фізико-хімічними властивостями ґрунтів, а не фізико-хімічними формами забруднювачів.</w:t>
      </w:r>
    </w:p>
    <w:p w:rsidR="008078E2" w:rsidRPr="00BD4185" w:rsidRDefault="008078E2" w:rsidP="00D27C22">
      <w:pPr>
        <w:pStyle w:val="BodyText"/>
        <w:spacing w:line="360" w:lineRule="auto"/>
        <w:ind w:firstLine="540"/>
        <w:rPr>
          <w:sz w:val="28"/>
          <w:szCs w:val="28"/>
          <w:lang w:val="uk-UA"/>
        </w:rPr>
      </w:pPr>
      <w:r w:rsidRPr="00BD4185">
        <w:rPr>
          <w:sz w:val="28"/>
          <w:szCs w:val="28"/>
          <w:lang w:val="uk-UA"/>
        </w:rPr>
        <w:t xml:space="preserve">Загальною закономірністю профільного розподілу в ґрунтах </w:t>
      </w:r>
      <w:r w:rsidRPr="00BD4185">
        <w:rPr>
          <w:sz w:val="28"/>
          <w:szCs w:val="28"/>
          <w:vertAlign w:val="superscript"/>
          <w:lang w:val="uk-UA"/>
        </w:rPr>
        <w:t>137</w:t>
      </w:r>
      <w:r w:rsidRPr="00BD4185">
        <w:rPr>
          <w:sz w:val="28"/>
          <w:szCs w:val="28"/>
          <w:lang w:val="uk-UA"/>
        </w:rPr>
        <w:t xml:space="preserve">Cs є акумуляція його більшої частини </w:t>
      </w:r>
      <w:r>
        <w:rPr>
          <w:sz w:val="28"/>
          <w:szCs w:val="28"/>
          <w:lang w:val="uk-UA"/>
        </w:rPr>
        <w:t>у верхньому 1</w:t>
      </w:r>
      <w:r w:rsidRPr="00BD4185">
        <w:rPr>
          <w:sz w:val="28"/>
          <w:szCs w:val="28"/>
          <w:lang w:val="uk-UA"/>
        </w:rPr>
        <w:t>–2</w:t>
      </w:r>
      <w:r>
        <w:rPr>
          <w:sz w:val="28"/>
          <w:szCs w:val="28"/>
          <w:lang w:val="uk-UA"/>
        </w:rPr>
        <w:t xml:space="preserve"> см </w:t>
      </w:r>
      <w:r w:rsidRPr="00BD4185">
        <w:rPr>
          <w:sz w:val="28"/>
          <w:szCs w:val="28"/>
          <w:lang w:val="uk-UA"/>
        </w:rPr>
        <w:t>підст</w:t>
      </w:r>
      <w:r>
        <w:rPr>
          <w:sz w:val="28"/>
          <w:szCs w:val="28"/>
          <w:lang w:val="uk-UA"/>
        </w:rPr>
        <w:t>и</w:t>
      </w:r>
      <w:r w:rsidRPr="00BD4185">
        <w:rPr>
          <w:sz w:val="28"/>
          <w:szCs w:val="28"/>
          <w:lang w:val="uk-UA"/>
        </w:rPr>
        <w:t xml:space="preserve">лковому шарі. Нижче концентрація радіонуклідів різко знижується і сягає фонових значень </w:t>
      </w:r>
      <w:r>
        <w:rPr>
          <w:sz w:val="28"/>
          <w:szCs w:val="28"/>
          <w:lang w:val="uk-UA"/>
        </w:rPr>
        <w:t>у</w:t>
      </w:r>
      <w:r w:rsidRPr="00BD4185">
        <w:rPr>
          <w:sz w:val="28"/>
          <w:szCs w:val="28"/>
          <w:lang w:val="uk-UA"/>
        </w:rPr>
        <w:t>же на глибині 30–70 см.</w:t>
      </w:r>
    </w:p>
    <w:p w:rsidR="008078E2" w:rsidRPr="00BD4185" w:rsidRDefault="008078E2" w:rsidP="00D27C22">
      <w:pPr>
        <w:pStyle w:val="BodyText"/>
        <w:spacing w:line="360" w:lineRule="auto"/>
        <w:ind w:firstLine="540"/>
        <w:rPr>
          <w:sz w:val="28"/>
          <w:szCs w:val="28"/>
          <w:lang w:val="uk-UA"/>
        </w:rPr>
      </w:pPr>
      <w:r>
        <w:rPr>
          <w:sz w:val="28"/>
          <w:szCs w:val="28"/>
          <w:lang w:val="uk-UA"/>
        </w:rPr>
        <w:t>У</w:t>
      </w:r>
      <w:r w:rsidRPr="00BD4185">
        <w:rPr>
          <w:sz w:val="28"/>
          <w:szCs w:val="28"/>
          <w:lang w:val="uk-UA"/>
        </w:rPr>
        <w:t xml:space="preserve"> ґрунтах гідроморфного ряду інтенсивність міграції радіонуклідів </w:t>
      </w:r>
      <w:r>
        <w:rPr>
          <w:sz w:val="28"/>
          <w:szCs w:val="28"/>
          <w:lang w:val="uk-UA"/>
        </w:rPr>
        <w:t>приблиз</w:t>
      </w:r>
      <w:r w:rsidRPr="00BD4185">
        <w:rPr>
          <w:sz w:val="28"/>
          <w:szCs w:val="28"/>
          <w:lang w:val="uk-UA"/>
        </w:rPr>
        <w:t xml:space="preserve">но в 2–3 рази вища, ніж в автоморфних ґрунтах, і їх профільний розподіл має інший характер. </w:t>
      </w:r>
      <w:r>
        <w:rPr>
          <w:sz w:val="28"/>
          <w:szCs w:val="28"/>
          <w:lang w:val="uk-UA"/>
        </w:rPr>
        <w:t>У</w:t>
      </w:r>
      <w:r w:rsidRPr="00BD4185">
        <w:rPr>
          <w:sz w:val="28"/>
          <w:szCs w:val="28"/>
          <w:lang w:val="uk-UA"/>
        </w:rPr>
        <w:t xml:space="preserve"> таких ґрунтах спостерігається більш плавне пониження концентрації радіонуклідів </w:t>
      </w:r>
      <w:r>
        <w:rPr>
          <w:sz w:val="28"/>
          <w:szCs w:val="28"/>
          <w:lang w:val="uk-UA"/>
        </w:rPr>
        <w:t>і</w:t>
      </w:r>
      <w:r w:rsidRPr="00BD4185">
        <w:rPr>
          <w:sz w:val="28"/>
          <w:szCs w:val="28"/>
          <w:lang w:val="uk-UA"/>
        </w:rPr>
        <w:t>з глибиною і не має настільки вираженої акумуляції у верхньому шарі. В гідроморфних ґрунтах з високим рівнем розташування ґрунто</w:t>
      </w:r>
      <w:r>
        <w:rPr>
          <w:sz w:val="28"/>
          <w:szCs w:val="28"/>
          <w:lang w:val="uk-UA"/>
        </w:rPr>
        <w:t>-</w:t>
      </w:r>
      <w:r w:rsidRPr="00BD4185">
        <w:rPr>
          <w:sz w:val="28"/>
          <w:szCs w:val="28"/>
          <w:lang w:val="uk-UA"/>
        </w:rPr>
        <w:t xml:space="preserve">вих вод (пойми, болота, замкнуті низини) спостерігається підвищена вертикальна міграція радіонуклідів, тому ці ландшафти відносять до критичних, тобто до зон найбільш </w:t>
      </w:r>
      <w:r>
        <w:rPr>
          <w:sz w:val="28"/>
          <w:szCs w:val="28"/>
          <w:lang w:val="uk-UA"/>
        </w:rPr>
        <w:t>і</w:t>
      </w:r>
      <w:r w:rsidRPr="00BD4185">
        <w:rPr>
          <w:sz w:val="28"/>
          <w:szCs w:val="28"/>
          <w:lang w:val="uk-UA"/>
        </w:rPr>
        <w:t>мовірного та швидкого попадання радіонуклідів у ґрунтові води.</w:t>
      </w:r>
    </w:p>
    <w:p w:rsidR="008078E2" w:rsidRPr="00BD4185" w:rsidRDefault="008078E2" w:rsidP="00D27C22">
      <w:pPr>
        <w:pStyle w:val="BodyText"/>
        <w:spacing w:line="360" w:lineRule="auto"/>
        <w:ind w:firstLine="540"/>
        <w:rPr>
          <w:sz w:val="28"/>
          <w:szCs w:val="28"/>
          <w:lang w:val="uk-UA"/>
        </w:rPr>
      </w:pPr>
      <w:r w:rsidRPr="00BD4185">
        <w:rPr>
          <w:sz w:val="28"/>
          <w:szCs w:val="28"/>
          <w:lang w:val="uk-UA"/>
        </w:rPr>
        <w:t xml:space="preserve">Розподіл радіостронцію в профілі лісових ґрунтів має спільний характер з розподілом радіоцезію і визначається </w:t>
      </w:r>
      <w:r>
        <w:rPr>
          <w:sz w:val="28"/>
          <w:szCs w:val="28"/>
          <w:lang w:val="uk-UA"/>
        </w:rPr>
        <w:t>переважно</w:t>
      </w:r>
      <w:r w:rsidRPr="00BD4185">
        <w:rPr>
          <w:sz w:val="28"/>
          <w:szCs w:val="28"/>
          <w:lang w:val="uk-UA"/>
        </w:rPr>
        <w:t xml:space="preserve"> процесами дифузії та біогенного перен</w:t>
      </w:r>
      <w:r>
        <w:rPr>
          <w:sz w:val="28"/>
          <w:szCs w:val="28"/>
          <w:lang w:val="uk-UA"/>
        </w:rPr>
        <w:t>есення. Водно</w:t>
      </w:r>
      <w:r w:rsidRPr="00BD4185">
        <w:rPr>
          <w:sz w:val="28"/>
          <w:szCs w:val="28"/>
          <w:lang w:val="uk-UA"/>
        </w:rPr>
        <w:t xml:space="preserve">час на міграцію </w:t>
      </w:r>
      <w:r w:rsidRPr="00BD4185">
        <w:rPr>
          <w:sz w:val="28"/>
          <w:szCs w:val="28"/>
          <w:vertAlign w:val="superscript"/>
          <w:lang w:val="uk-UA"/>
        </w:rPr>
        <w:t>90</w:t>
      </w:r>
      <w:r w:rsidRPr="00BD4185">
        <w:rPr>
          <w:sz w:val="28"/>
          <w:szCs w:val="28"/>
          <w:lang w:val="uk-UA"/>
        </w:rPr>
        <w:t xml:space="preserve">Sr значний вплив має і конвективний процес. Інтенсивність перерозподілу </w:t>
      </w:r>
      <w:r w:rsidRPr="00BD4185">
        <w:rPr>
          <w:sz w:val="28"/>
          <w:szCs w:val="28"/>
          <w:vertAlign w:val="superscript"/>
          <w:lang w:val="uk-UA"/>
        </w:rPr>
        <w:t>90</w:t>
      </w:r>
      <w:r w:rsidRPr="00BD4185">
        <w:rPr>
          <w:sz w:val="28"/>
          <w:szCs w:val="28"/>
          <w:lang w:val="uk-UA"/>
        </w:rPr>
        <w:t xml:space="preserve">Sr </w:t>
      </w:r>
      <w:r>
        <w:rPr>
          <w:sz w:val="28"/>
          <w:szCs w:val="28"/>
          <w:lang w:val="uk-UA"/>
        </w:rPr>
        <w:t>у</w:t>
      </w:r>
      <w:r w:rsidRPr="00BD4185">
        <w:rPr>
          <w:sz w:val="28"/>
          <w:szCs w:val="28"/>
          <w:lang w:val="uk-UA"/>
        </w:rPr>
        <w:t xml:space="preserve"> ґрунті залежить від фізико-хімічних форм викидів, ґрунтово-екологічних умов та типу екосистем. Інтенсивність міграції </w:t>
      </w:r>
      <w:r w:rsidRPr="00BD4185">
        <w:rPr>
          <w:sz w:val="28"/>
          <w:szCs w:val="28"/>
          <w:vertAlign w:val="superscript"/>
          <w:lang w:val="uk-UA"/>
        </w:rPr>
        <w:t>90</w:t>
      </w:r>
      <w:r w:rsidRPr="00BD4185">
        <w:rPr>
          <w:sz w:val="28"/>
          <w:szCs w:val="28"/>
          <w:lang w:val="uk-UA"/>
        </w:rPr>
        <w:t xml:space="preserve">Sr збільшується </w:t>
      </w:r>
      <w:r>
        <w:rPr>
          <w:sz w:val="28"/>
          <w:szCs w:val="28"/>
          <w:lang w:val="uk-UA"/>
        </w:rPr>
        <w:t>у</w:t>
      </w:r>
      <w:r w:rsidRPr="00BD4185">
        <w:rPr>
          <w:sz w:val="28"/>
          <w:szCs w:val="28"/>
          <w:lang w:val="uk-UA"/>
        </w:rPr>
        <w:t xml:space="preserve"> хвойних ценозах та на гідроморфних ґрунтах.</w:t>
      </w:r>
    </w:p>
    <w:p w:rsidR="008078E2" w:rsidRPr="00BD4185" w:rsidRDefault="008078E2" w:rsidP="00D27C22">
      <w:pPr>
        <w:pStyle w:val="BodyText"/>
        <w:spacing w:line="360" w:lineRule="auto"/>
        <w:ind w:firstLine="540"/>
        <w:rPr>
          <w:sz w:val="28"/>
          <w:szCs w:val="28"/>
          <w:lang w:val="uk-UA"/>
        </w:rPr>
      </w:pPr>
      <w:r w:rsidRPr="00BD4185">
        <w:rPr>
          <w:sz w:val="28"/>
          <w:szCs w:val="28"/>
          <w:lang w:val="uk-UA"/>
        </w:rPr>
        <w:t xml:space="preserve">При радіоактивних випадіннях форми сполук радіонуклідів </w:t>
      </w:r>
      <w:r>
        <w:rPr>
          <w:sz w:val="28"/>
          <w:szCs w:val="28"/>
          <w:lang w:val="uk-UA"/>
        </w:rPr>
        <w:t>у</w:t>
      </w:r>
      <w:r w:rsidRPr="00BD4185">
        <w:rPr>
          <w:sz w:val="28"/>
          <w:szCs w:val="28"/>
          <w:lang w:val="uk-UA"/>
        </w:rPr>
        <w:t xml:space="preserve"> ґрунтах значною мірою визначаються стійкістю частинок до процесів вивітрювання в ґрунтовому середовищі, вилуговуванн</w:t>
      </w:r>
      <w:r>
        <w:rPr>
          <w:sz w:val="28"/>
          <w:szCs w:val="28"/>
          <w:lang w:val="uk-UA"/>
        </w:rPr>
        <w:t>ям</w:t>
      </w:r>
      <w:r w:rsidRPr="00BD4185">
        <w:rPr>
          <w:sz w:val="28"/>
          <w:szCs w:val="28"/>
          <w:lang w:val="uk-UA"/>
        </w:rPr>
        <w:t xml:space="preserve"> з них радіонуклідів та закріпленн</w:t>
      </w:r>
      <w:r>
        <w:rPr>
          <w:sz w:val="28"/>
          <w:szCs w:val="28"/>
          <w:lang w:val="uk-UA"/>
        </w:rPr>
        <w:t>ям</w:t>
      </w:r>
      <w:r w:rsidRPr="00BD4185">
        <w:rPr>
          <w:sz w:val="28"/>
          <w:szCs w:val="28"/>
          <w:lang w:val="uk-UA"/>
        </w:rPr>
        <w:t xml:space="preserve"> останніх </w:t>
      </w:r>
      <w:r>
        <w:rPr>
          <w:sz w:val="28"/>
          <w:szCs w:val="28"/>
          <w:lang w:val="uk-UA"/>
        </w:rPr>
        <w:t>у</w:t>
      </w:r>
      <w:r w:rsidRPr="00BD4185">
        <w:rPr>
          <w:sz w:val="28"/>
          <w:szCs w:val="28"/>
          <w:lang w:val="uk-UA"/>
        </w:rPr>
        <w:t xml:space="preserve"> ґрунті. </w:t>
      </w:r>
      <w:r>
        <w:rPr>
          <w:sz w:val="28"/>
          <w:szCs w:val="28"/>
          <w:lang w:val="uk-UA"/>
        </w:rPr>
        <w:t>Отже</w:t>
      </w:r>
      <w:r w:rsidRPr="00BD4185">
        <w:rPr>
          <w:sz w:val="28"/>
          <w:szCs w:val="28"/>
          <w:lang w:val="uk-UA"/>
        </w:rPr>
        <w:t xml:space="preserve">, поведінка радіонуклідів </w:t>
      </w:r>
      <w:r>
        <w:rPr>
          <w:sz w:val="28"/>
          <w:szCs w:val="28"/>
          <w:lang w:val="uk-UA"/>
        </w:rPr>
        <w:t>у</w:t>
      </w:r>
      <w:r w:rsidRPr="00BD4185">
        <w:rPr>
          <w:sz w:val="28"/>
          <w:szCs w:val="28"/>
          <w:lang w:val="uk-UA"/>
        </w:rPr>
        <w:t xml:space="preserve"> ґрунті кардинально відрізняється не тільки від їх поведінки в модельних експериментах </w:t>
      </w:r>
      <w:r>
        <w:rPr>
          <w:sz w:val="28"/>
          <w:szCs w:val="28"/>
          <w:lang w:val="uk-UA"/>
        </w:rPr>
        <w:t>із</w:t>
      </w:r>
      <w:r w:rsidRPr="00BD4185">
        <w:rPr>
          <w:sz w:val="28"/>
          <w:szCs w:val="28"/>
          <w:lang w:val="uk-UA"/>
        </w:rPr>
        <w:t xml:space="preserve"> застосуванням розчинних солей радіонуклідів, але й від поведінки при глобальних випадіннях. Найбільші відмінності характерні в найближч</w:t>
      </w:r>
      <w:r>
        <w:rPr>
          <w:sz w:val="28"/>
          <w:szCs w:val="28"/>
          <w:lang w:val="uk-UA"/>
        </w:rPr>
        <w:t>і</w:t>
      </w:r>
      <w:r w:rsidRPr="00BD4185">
        <w:rPr>
          <w:sz w:val="28"/>
          <w:szCs w:val="28"/>
          <w:lang w:val="uk-UA"/>
        </w:rPr>
        <w:t xml:space="preserve">й зоні ЧАЕС, де біля 75 % </w:t>
      </w:r>
      <w:r w:rsidRPr="00BD4185">
        <w:rPr>
          <w:sz w:val="28"/>
          <w:szCs w:val="28"/>
          <w:vertAlign w:val="superscript"/>
          <w:lang w:val="uk-UA"/>
        </w:rPr>
        <w:t>137</w:t>
      </w:r>
      <w:r w:rsidRPr="00BD4185">
        <w:rPr>
          <w:sz w:val="28"/>
          <w:szCs w:val="28"/>
          <w:lang w:val="uk-UA"/>
        </w:rPr>
        <w:t xml:space="preserve">Cs та 90 % </w:t>
      </w:r>
      <w:r w:rsidRPr="00BD4185">
        <w:rPr>
          <w:sz w:val="28"/>
          <w:szCs w:val="28"/>
          <w:vertAlign w:val="superscript"/>
          <w:lang w:val="uk-UA"/>
        </w:rPr>
        <w:t>90</w:t>
      </w:r>
      <w:r>
        <w:rPr>
          <w:sz w:val="28"/>
          <w:szCs w:val="28"/>
          <w:lang w:val="uk-UA"/>
        </w:rPr>
        <w:t>Sr випало</w:t>
      </w:r>
      <w:r w:rsidRPr="00BD4185">
        <w:rPr>
          <w:sz w:val="28"/>
          <w:szCs w:val="28"/>
          <w:lang w:val="uk-UA"/>
        </w:rPr>
        <w:t xml:space="preserve"> як складові паливних частинок.</w:t>
      </w:r>
    </w:p>
    <w:p w:rsidR="008078E2" w:rsidRPr="00BD4185" w:rsidRDefault="008078E2" w:rsidP="00D27C22">
      <w:pPr>
        <w:pStyle w:val="BodyText"/>
        <w:spacing w:line="360" w:lineRule="auto"/>
        <w:ind w:firstLine="540"/>
        <w:rPr>
          <w:sz w:val="28"/>
          <w:szCs w:val="28"/>
          <w:lang w:val="uk-UA"/>
        </w:rPr>
      </w:pPr>
      <w:r w:rsidRPr="00BD4185">
        <w:rPr>
          <w:sz w:val="28"/>
          <w:szCs w:val="28"/>
          <w:lang w:val="uk-UA"/>
        </w:rPr>
        <w:t xml:space="preserve">Міграція радіонуклідів </w:t>
      </w:r>
      <w:r>
        <w:rPr>
          <w:sz w:val="28"/>
          <w:szCs w:val="28"/>
          <w:lang w:val="uk-UA"/>
        </w:rPr>
        <w:t>у</w:t>
      </w:r>
      <w:r w:rsidRPr="00BD4185">
        <w:rPr>
          <w:sz w:val="28"/>
          <w:szCs w:val="28"/>
          <w:lang w:val="uk-UA"/>
        </w:rPr>
        <w:t xml:space="preserve"> системі «ґрунт – рослина» визначає процес розподілу та перерозподілу в наземних екосистемах </w:t>
      </w:r>
      <w:r>
        <w:rPr>
          <w:sz w:val="28"/>
          <w:szCs w:val="28"/>
          <w:lang w:val="uk-UA"/>
        </w:rPr>
        <w:t>у</w:t>
      </w:r>
      <w:r w:rsidRPr="00BD4185">
        <w:rPr>
          <w:sz w:val="28"/>
          <w:szCs w:val="28"/>
          <w:lang w:val="uk-UA"/>
        </w:rPr>
        <w:t xml:space="preserve"> цілому. В підсистемах ґру</w:t>
      </w:r>
      <w:r>
        <w:rPr>
          <w:sz w:val="28"/>
          <w:szCs w:val="28"/>
          <w:lang w:val="uk-UA"/>
        </w:rPr>
        <w:t>нту та фітоценозу</w:t>
      </w:r>
      <w:r w:rsidRPr="00BD4185">
        <w:rPr>
          <w:sz w:val="28"/>
          <w:szCs w:val="28"/>
          <w:lang w:val="uk-UA"/>
        </w:rPr>
        <w:t xml:space="preserve"> відбувається перерозподіл радіонуклідів між компонентами нижчого рангу. Уявлення про роль різних компонентів екосистем в акумуляції радіонуклідів, напрямку та інтенсивності процесів їх міграції може дати аналіз окремих потоків біогеохімічного циклу радіонуклідів </w:t>
      </w:r>
      <w:r>
        <w:rPr>
          <w:sz w:val="28"/>
          <w:szCs w:val="28"/>
          <w:lang w:val="uk-UA"/>
        </w:rPr>
        <w:t>у</w:t>
      </w:r>
      <w:r w:rsidRPr="00BD4185">
        <w:rPr>
          <w:sz w:val="28"/>
          <w:szCs w:val="28"/>
          <w:lang w:val="uk-UA"/>
        </w:rPr>
        <w:t xml:space="preserve"> різних ландшафтах.</w:t>
      </w:r>
    </w:p>
    <w:p w:rsidR="008078E2" w:rsidRPr="00BD4185" w:rsidRDefault="008078E2" w:rsidP="00D27C22">
      <w:pPr>
        <w:pStyle w:val="BodyText"/>
        <w:spacing w:line="360" w:lineRule="auto"/>
        <w:ind w:firstLine="540"/>
        <w:rPr>
          <w:sz w:val="28"/>
          <w:szCs w:val="28"/>
          <w:lang w:val="uk-UA"/>
        </w:rPr>
      </w:pPr>
      <w:r w:rsidRPr="00BD4185">
        <w:rPr>
          <w:sz w:val="28"/>
          <w:szCs w:val="28"/>
          <w:lang w:val="uk-UA"/>
        </w:rPr>
        <w:t xml:space="preserve">До головних шляхів, через які радіонукліди перерозподіляються в лісових екосистемах, варто віднести надходження радіонуклідів у складі листяного опаду, вивільнення забруднювачів </w:t>
      </w:r>
      <w:r>
        <w:rPr>
          <w:sz w:val="28"/>
          <w:szCs w:val="28"/>
          <w:lang w:val="uk-UA"/>
        </w:rPr>
        <w:t>у</w:t>
      </w:r>
      <w:r w:rsidRPr="00BD4185">
        <w:rPr>
          <w:sz w:val="28"/>
          <w:szCs w:val="28"/>
          <w:lang w:val="uk-UA"/>
        </w:rPr>
        <w:t xml:space="preserve"> процесі трансформації рослинного опаду та підстилки, міграції в </w:t>
      </w:r>
      <w:r>
        <w:rPr>
          <w:sz w:val="28"/>
          <w:szCs w:val="28"/>
          <w:lang w:val="uk-UA"/>
        </w:rPr>
        <w:t>складі вертикального внутрішньо</w:t>
      </w:r>
      <w:r w:rsidRPr="00BD4185">
        <w:rPr>
          <w:sz w:val="28"/>
          <w:szCs w:val="28"/>
          <w:lang w:val="uk-UA"/>
        </w:rPr>
        <w:t xml:space="preserve">ґрунтового стоку, надходження в складі кронових та стовбурових вод, перерозподіл </w:t>
      </w:r>
      <w:r>
        <w:rPr>
          <w:sz w:val="28"/>
          <w:szCs w:val="28"/>
          <w:lang w:val="uk-UA"/>
        </w:rPr>
        <w:t>у</w:t>
      </w:r>
      <w:r w:rsidRPr="00BD4185">
        <w:rPr>
          <w:sz w:val="28"/>
          <w:szCs w:val="28"/>
          <w:lang w:val="uk-UA"/>
        </w:rPr>
        <w:t xml:space="preserve"> системі геохімічно</w:t>
      </w:r>
      <w:r>
        <w:rPr>
          <w:sz w:val="28"/>
          <w:szCs w:val="28"/>
          <w:lang w:val="uk-UA"/>
        </w:rPr>
        <w:t xml:space="preserve"> </w:t>
      </w:r>
      <w:r w:rsidRPr="00BD4185">
        <w:rPr>
          <w:sz w:val="28"/>
          <w:szCs w:val="28"/>
          <w:lang w:val="uk-UA"/>
        </w:rPr>
        <w:t>пов’язаних ландшафтів.</w:t>
      </w:r>
    </w:p>
    <w:p w:rsidR="008078E2" w:rsidRPr="00BD4185" w:rsidRDefault="008078E2" w:rsidP="00D27C22">
      <w:pPr>
        <w:pStyle w:val="BodyText"/>
        <w:spacing w:line="360" w:lineRule="auto"/>
        <w:ind w:firstLine="540"/>
        <w:rPr>
          <w:sz w:val="28"/>
          <w:szCs w:val="28"/>
          <w:lang w:val="uk-UA"/>
        </w:rPr>
      </w:pPr>
      <w:r w:rsidRPr="00BD4185">
        <w:rPr>
          <w:sz w:val="28"/>
          <w:szCs w:val="28"/>
          <w:lang w:val="uk-UA"/>
        </w:rPr>
        <w:t xml:space="preserve">Перерозподіл радіонуклідів </w:t>
      </w:r>
      <w:r>
        <w:rPr>
          <w:sz w:val="28"/>
          <w:szCs w:val="28"/>
          <w:lang w:val="uk-UA"/>
        </w:rPr>
        <w:t>у</w:t>
      </w:r>
      <w:r w:rsidRPr="00BD4185">
        <w:rPr>
          <w:sz w:val="28"/>
          <w:szCs w:val="28"/>
          <w:lang w:val="uk-UA"/>
        </w:rPr>
        <w:t xml:space="preserve"> системі геохімічно пов’язаних лісових ландшафтів для різних радіонуклідів виражений неоднаково. Середньорічний потік </w:t>
      </w:r>
      <w:r w:rsidRPr="00BD4185">
        <w:rPr>
          <w:sz w:val="28"/>
          <w:szCs w:val="28"/>
          <w:vertAlign w:val="superscript"/>
          <w:lang w:val="uk-UA"/>
        </w:rPr>
        <w:t>137</w:t>
      </w:r>
      <w:r w:rsidRPr="00BD4185">
        <w:rPr>
          <w:sz w:val="28"/>
          <w:szCs w:val="28"/>
          <w:lang w:val="uk-UA"/>
        </w:rPr>
        <w:t>Cs не перевищує 1 </w:t>
      </w:r>
      <w:r>
        <w:rPr>
          <w:sz w:val="28"/>
          <w:szCs w:val="28"/>
          <w:lang w:val="uk-UA"/>
        </w:rPr>
        <w:t>%</w:t>
      </w:r>
      <w:r w:rsidRPr="00BD4185">
        <w:rPr>
          <w:sz w:val="28"/>
          <w:szCs w:val="28"/>
          <w:lang w:val="uk-UA"/>
        </w:rPr>
        <w:t xml:space="preserve">. Для </w:t>
      </w:r>
      <w:r w:rsidRPr="00BD4185">
        <w:rPr>
          <w:sz w:val="28"/>
          <w:szCs w:val="28"/>
          <w:vertAlign w:val="superscript"/>
          <w:lang w:val="uk-UA"/>
        </w:rPr>
        <w:t>90</w:t>
      </w:r>
      <w:r w:rsidRPr="00BD4185">
        <w:rPr>
          <w:sz w:val="28"/>
          <w:szCs w:val="28"/>
          <w:lang w:val="uk-UA"/>
        </w:rPr>
        <w:t>Sr міжландшафтний перерозподіл більш визначений.</w:t>
      </w:r>
    </w:p>
    <w:p w:rsidR="008078E2" w:rsidRPr="00BD4185" w:rsidRDefault="008078E2" w:rsidP="00D27C22">
      <w:pPr>
        <w:pStyle w:val="BodyText"/>
        <w:spacing w:line="360" w:lineRule="auto"/>
        <w:ind w:firstLine="540"/>
        <w:rPr>
          <w:sz w:val="28"/>
          <w:szCs w:val="28"/>
          <w:lang w:val="uk-UA"/>
        </w:rPr>
      </w:pPr>
      <w:r w:rsidRPr="00BD4185">
        <w:rPr>
          <w:sz w:val="28"/>
          <w:szCs w:val="28"/>
          <w:lang w:val="uk-UA"/>
        </w:rPr>
        <w:t>Таким чином, існує досить критичних пунктів, через які можна керувати процесами на</w:t>
      </w:r>
      <w:r>
        <w:rPr>
          <w:sz w:val="28"/>
          <w:szCs w:val="28"/>
          <w:lang w:val="uk-UA"/>
        </w:rPr>
        <w:t>громадж</w:t>
      </w:r>
      <w:r w:rsidRPr="00BD4185">
        <w:rPr>
          <w:sz w:val="28"/>
          <w:szCs w:val="28"/>
          <w:lang w:val="uk-UA"/>
        </w:rPr>
        <w:t xml:space="preserve">ення радіонуклідів та інших полютантів </w:t>
      </w:r>
      <w:r>
        <w:rPr>
          <w:sz w:val="28"/>
          <w:szCs w:val="28"/>
          <w:lang w:val="uk-UA"/>
        </w:rPr>
        <w:t>у</w:t>
      </w:r>
      <w:r w:rsidRPr="00BD4185">
        <w:rPr>
          <w:sz w:val="28"/>
          <w:szCs w:val="28"/>
          <w:lang w:val="uk-UA"/>
        </w:rPr>
        <w:t xml:space="preserve"> лісових екосистемах та сприяти їх очищенню.</w:t>
      </w:r>
    </w:p>
    <w:p w:rsidR="008078E2" w:rsidRPr="00BD4185" w:rsidRDefault="008078E2" w:rsidP="00D27C22">
      <w:pPr>
        <w:pStyle w:val="PlainText"/>
        <w:spacing w:line="360" w:lineRule="auto"/>
        <w:ind w:firstLine="540"/>
        <w:jc w:val="both"/>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Великі екосистеми, які зазнали впливу радіонуклідного забруднення після  Чорнобильської катастрофи, потребують інтегральних оцінок здатності цих екосистем та їх елементів міцно утримувати pадiонуклiди, що випали.</w:t>
      </w:r>
    </w:p>
    <w:p w:rsidR="008078E2" w:rsidRPr="00BD4185" w:rsidRDefault="008078E2" w:rsidP="00D27C22">
      <w:pPr>
        <w:pStyle w:val="PlainText"/>
        <w:spacing w:line="360" w:lineRule="auto"/>
        <w:ind w:firstLine="540"/>
        <w:jc w:val="both"/>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Радiоємнiсть екосистем, у найпростішому випадку, визначає частку радiонуклiдiв, що можуть міцно утримуватися в екосистемі (за рік або за більший строк). Визначення такої величини для</w:t>
      </w:r>
      <w:r>
        <w:rPr>
          <w:rFonts w:ascii="Times New Roman" w:hAnsi="Times New Roman" w:cs="Times New Roman"/>
          <w:color w:val="auto"/>
          <w:sz w:val="28"/>
          <w:szCs w:val="28"/>
          <w:lang w:val="uk-UA"/>
        </w:rPr>
        <w:t xml:space="preserve"> різних </w:t>
      </w:r>
      <w:r w:rsidRPr="00BD4185">
        <w:rPr>
          <w:rFonts w:ascii="Times New Roman" w:hAnsi="Times New Roman" w:cs="Times New Roman"/>
          <w:color w:val="auto"/>
          <w:sz w:val="28"/>
          <w:szCs w:val="28"/>
          <w:lang w:val="uk-UA"/>
        </w:rPr>
        <w:t>типів екосистем дозволяє оцінити основні інтегральні характеристики екосистем, а саме прогнозувати частку рад</w:t>
      </w:r>
      <w:r>
        <w:rPr>
          <w:rFonts w:ascii="Times New Roman" w:hAnsi="Times New Roman" w:cs="Times New Roman"/>
          <w:color w:val="auto"/>
          <w:sz w:val="28"/>
          <w:szCs w:val="28"/>
          <w:lang w:val="uk-UA"/>
        </w:rPr>
        <w:t>iонуклiдiв, яка після випадіння</w:t>
      </w:r>
      <w:r w:rsidRPr="00BD4185">
        <w:rPr>
          <w:rFonts w:ascii="Times New Roman" w:hAnsi="Times New Roman" w:cs="Times New Roman"/>
          <w:color w:val="auto"/>
          <w:sz w:val="28"/>
          <w:szCs w:val="28"/>
          <w:lang w:val="uk-UA"/>
        </w:rPr>
        <w:t xml:space="preserve"> може утримуватися в даній екосистемі тривалий час, а яка – може потрапити </w:t>
      </w:r>
      <w:r>
        <w:rPr>
          <w:rFonts w:ascii="Times New Roman" w:hAnsi="Times New Roman" w:cs="Times New Roman"/>
          <w:color w:val="auto"/>
          <w:sz w:val="28"/>
          <w:szCs w:val="28"/>
          <w:lang w:val="uk-UA"/>
        </w:rPr>
        <w:t>в</w:t>
      </w:r>
      <w:r w:rsidRPr="00BD4185">
        <w:rPr>
          <w:rFonts w:ascii="Times New Roman" w:hAnsi="Times New Roman" w:cs="Times New Roman"/>
          <w:color w:val="auto"/>
          <w:sz w:val="28"/>
          <w:szCs w:val="28"/>
          <w:lang w:val="uk-UA"/>
        </w:rPr>
        <w:t xml:space="preserve"> зону впливу на людину.</w:t>
      </w:r>
    </w:p>
    <w:p w:rsidR="008078E2" w:rsidRPr="00BD4185" w:rsidRDefault="008078E2" w:rsidP="00D27C22">
      <w:pPr>
        <w:pStyle w:val="PlainText"/>
        <w:spacing w:line="360" w:lineRule="auto"/>
        <w:ind w:firstLine="540"/>
        <w:jc w:val="both"/>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Розглянемо принципи та можливі підходи до формування методів оцін</w:t>
      </w:r>
      <w:r>
        <w:rPr>
          <w:rFonts w:ascii="Times New Roman" w:hAnsi="Times New Roman" w:cs="Times New Roman"/>
          <w:color w:val="auto"/>
          <w:sz w:val="28"/>
          <w:szCs w:val="28"/>
          <w:lang w:val="uk-UA"/>
        </w:rPr>
        <w:t>ювання</w:t>
      </w:r>
      <w:r w:rsidRPr="00BD4185">
        <w:rPr>
          <w:rFonts w:ascii="Times New Roman" w:hAnsi="Times New Roman" w:cs="Times New Roman"/>
          <w:color w:val="auto"/>
          <w:sz w:val="28"/>
          <w:szCs w:val="28"/>
          <w:lang w:val="uk-UA"/>
        </w:rPr>
        <w:t xml:space="preserve"> радіоємності лісових екосистем. Відомо, що лісові екосистеми </w:t>
      </w:r>
      <w:r>
        <w:rPr>
          <w:rFonts w:ascii="Times New Roman" w:hAnsi="Times New Roman" w:cs="Times New Roman"/>
          <w:color w:val="auto"/>
          <w:sz w:val="28"/>
          <w:szCs w:val="28"/>
          <w:lang w:val="uk-UA"/>
        </w:rPr>
        <w:t>становля</w:t>
      </w:r>
      <w:r w:rsidRPr="00BD4185">
        <w:rPr>
          <w:rFonts w:ascii="Times New Roman" w:hAnsi="Times New Roman" w:cs="Times New Roman"/>
          <w:color w:val="auto"/>
          <w:sz w:val="28"/>
          <w:szCs w:val="28"/>
          <w:lang w:val="uk-UA"/>
        </w:rPr>
        <w:t>ть близько 40 % 30-кілометрової зони ЧАЕС. Не менше 50 % загальних запасів радiонуклiдiв знаходиться на території лісових екосистем хвойних та мішаних лісів. Ще з матеріалів Киштимської аварії відомо, що рівень забруднення лісових екосистем у 3</w:t>
      </w:r>
      <w:r w:rsidRPr="00BD4185">
        <w:rPr>
          <w:sz w:val="28"/>
          <w:szCs w:val="28"/>
          <w:lang w:val="uk-UA"/>
        </w:rPr>
        <w:t>–</w:t>
      </w:r>
      <w:r w:rsidRPr="00BD4185">
        <w:rPr>
          <w:rFonts w:ascii="Times New Roman" w:hAnsi="Times New Roman" w:cs="Times New Roman"/>
          <w:color w:val="auto"/>
          <w:sz w:val="28"/>
          <w:szCs w:val="28"/>
          <w:lang w:val="uk-UA"/>
        </w:rPr>
        <w:t>7</w:t>
      </w:r>
      <w:r>
        <w:rPr>
          <w:rFonts w:ascii="Times New Roman" w:hAnsi="Times New Roman" w:cs="Times New Roman"/>
          <w:color w:val="auto"/>
          <w:sz w:val="28"/>
          <w:szCs w:val="28"/>
          <w:lang w:val="uk-UA"/>
        </w:rPr>
        <w:t xml:space="preserve"> разів </w:t>
      </w:r>
      <w:r w:rsidRPr="00BD4185">
        <w:rPr>
          <w:rFonts w:ascii="Times New Roman" w:hAnsi="Times New Roman" w:cs="Times New Roman"/>
          <w:color w:val="auto"/>
          <w:sz w:val="28"/>
          <w:szCs w:val="28"/>
          <w:lang w:val="uk-UA"/>
        </w:rPr>
        <w:t>вище, ніж відкритих ландшафтів.</w:t>
      </w:r>
    </w:p>
    <w:p w:rsidR="008078E2" w:rsidRPr="00BD4185" w:rsidRDefault="008078E2" w:rsidP="00D27C22">
      <w:pPr>
        <w:pStyle w:val="PlainText"/>
        <w:spacing w:line="360" w:lineRule="auto"/>
        <w:ind w:firstLine="540"/>
        <w:jc w:val="both"/>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Дослідження показали, що необхідно розробити нові перспективні підходи, моделі та принципи аналізу та</w:t>
      </w:r>
      <w:r>
        <w:rPr>
          <w:rFonts w:ascii="Times New Roman" w:hAnsi="Times New Roman" w:cs="Times New Roman"/>
          <w:color w:val="auto"/>
          <w:sz w:val="28"/>
          <w:szCs w:val="28"/>
          <w:lang w:val="uk-UA"/>
        </w:rPr>
        <w:t xml:space="preserve"> прогнозування pадiоекологiчних процесів у </w:t>
      </w:r>
      <w:r w:rsidRPr="00BD4185">
        <w:rPr>
          <w:rFonts w:ascii="Times New Roman" w:hAnsi="Times New Roman" w:cs="Times New Roman"/>
          <w:color w:val="auto"/>
          <w:sz w:val="28"/>
          <w:szCs w:val="28"/>
          <w:lang w:val="uk-UA"/>
        </w:rPr>
        <w:t>30-кі</w:t>
      </w:r>
      <w:r>
        <w:rPr>
          <w:rFonts w:ascii="Times New Roman" w:hAnsi="Times New Roman" w:cs="Times New Roman"/>
          <w:color w:val="auto"/>
          <w:sz w:val="28"/>
          <w:szCs w:val="28"/>
          <w:lang w:val="uk-UA"/>
        </w:rPr>
        <w:t>л</w:t>
      </w:r>
      <w:r w:rsidRPr="00BD4185">
        <w:rPr>
          <w:rFonts w:ascii="Times New Roman" w:hAnsi="Times New Roman" w:cs="Times New Roman"/>
          <w:color w:val="auto"/>
          <w:sz w:val="28"/>
          <w:szCs w:val="28"/>
          <w:lang w:val="uk-UA"/>
        </w:rPr>
        <w:t>ометровій зоні ЧАЕС</w:t>
      </w:r>
      <w:r>
        <w:rPr>
          <w:rFonts w:ascii="Times New Roman" w:hAnsi="Times New Roman" w:cs="Times New Roman"/>
          <w:color w:val="auto"/>
          <w:sz w:val="28"/>
          <w:szCs w:val="28"/>
          <w:lang w:val="uk-UA"/>
        </w:rPr>
        <w:t>,</w:t>
      </w:r>
      <w:r w:rsidRPr="00BD4185">
        <w:rPr>
          <w:rFonts w:ascii="Times New Roman" w:hAnsi="Times New Roman" w:cs="Times New Roman"/>
          <w:color w:val="auto"/>
          <w:sz w:val="28"/>
          <w:szCs w:val="28"/>
          <w:lang w:val="uk-UA"/>
        </w:rPr>
        <w:t xml:space="preserve"> а </w:t>
      </w:r>
      <w:r>
        <w:rPr>
          <w:rFonts w:ascii="Times New Roman" w:hAnsi="Times New Roman" w:cs="Times New Roman"/>
          <w:color w:val="auto"/>
          <w:sz w:val="28"/>
          <w:szCs w:val="28"/>
          <w:lang w:val="uk-UA"/>
        </w:rPr>
        <w:t xml:space="preserve">також </w:t>
      </w:r>
      <w:r w:rsidRPr="00BD4185">
        <w:rPr>
          <w:rFonts w:ascii="Times New Roman" w:hAnsi="Times New Roman" w:cs="Times New Roman"/>
          <w:color w:val="auto"/>
          <w:sz w:val="28"/>
          <w:szCs w:val="28"/>
          <w:lang w:val="uk-UA"/>
        </w:rPr>
        <w:t>на всіх pадiонуклiдзабpуднених територіях України.</w:t>
      </w:r>
    </w:p>
    <w:p w:rsidR="008078E2" w:rsidRPr="00F70C95" w:rsidRDefault="008078E2" w:rsidP="00D27C22">
      <w:pPr>
        <w:pStyle w:val="PlainText"/>
        <w:spacing w:line="360" w:lineRule="auto"/>
        <w:ind w:firstLine="540"/>
        <w:jc w:val="both"/>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Відомо, що</w:t>
      </w:r>
      <w:r>
        <w:rPr>
          <w:rFonts w:ascii="Times New Roman" w:hAnsi="Times New Roman" w:cs="Times New Roman"/>
          <w:color w:val="auto"/>
          <w:sz w:val="28"/>
          <w:szCs w:val="28"/>
          <w:lang w:val="uk-UA"/>
        </w:rPr>
        <w:t xml:space="preserve"> лісові </w:t>
      </w:r>
      <w:r w:rsidRPr="00BD4185">
        <w:rPr>
          <w:rFonts w:ascii="Times New Roman" w:hAnsi="Times New Roman" w:cs="Times New Roman"/>
          <w:color w:val="auto"/>
          <w:sz w:val="28"/>
          <w:szCs w:val="28"/>
          <w:lang w:val="uk-UA"/>
        </w:rPr>
        <w:t>екосистеми зони утримують найбільшу частину викинутих з реактора радiонуклiдiв у зоні, а 30-кілометрова зона формує більше половини річного стоку радiонуклiдiв у Дніпров</w:t>
      </w:r>
      <w:r>
        <w:rPr>
          <w:rFonts w:ascii="Times New Roman" w:hAnsi="Times New Roman" w:cs="Times New Roman"/>
          <w:color w:val="auto"/>
          <w:sz w:val="28"/>
          <w:szCs w:val="28"/>
          <w:lang w:val="uk-UA"/>
        </w:rPr>
        <w:t>ськ</w:t>
      </w:r>
      <w:r w:rsidRPr="00BD4185">
        <w:rPr>
          <w:rFonts w:ascii="Times New Roman" w:hAnsi="Times New Roman" w:cs="Times New Roman"/>
          <w:color w:val="auto"/>
          <w:sz w:val="28"/>
          <w:szCs w:val="28"/>
          <w:lang w:val="uk-UA"/>
        </w:rPr>
        <w:t>ий каскад та Чорне море.</w:t>
      </w:r>
    </w:p>
    <w:p w:rsidR="008078E2" w:rsidRPr="00BD4185" w:rsidRDefault="008078E2" w:rsidP="00D27C22">
      <w:pPr>
        <w:pStyle w:val="PlainText"/>
        <w:spacing w:line="360" w:lineRule="auto"/>
        <w:ind w:firstLine="540"/>
        <w:jc w:val="both"/>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Запропоновано п</w:t>
      </w:r>
      <w:r>
        <w:rPr>
          <w:rFonts w:ascii="Times New Roman" w:hAnsi="Times New Roman" w:cs="Times New Roman"/>
          <w:color w:val="auto"/>
          <w:sz w:val="28"/>
          <w:szCs w:val="28"/>
          <w:lang w:val="uk-UA"/>
        </w:rPr>
        <w:t>ід час</w:t>
      </w:r>
      <w:r w:rsidRPr="00BD4185">
        <w:rPr>
          <w:rFonts w:ascii="Times New Roman" w:hAnsi="Times New Roman" w:cs="Times New Roman"/>
          <w:color w:val="auto"/>
          <w:sz w:val="28"/>
          <w:szCs w:val="28"/>
          <w:lang w:val="uk-UA"/>
        </w:rPr>
        <w:t xml:space="preserve"> оцін</w:t>
      </w:r>
      <w:r>
        <w:rPr>
          <w:rFonts w:ascii="Times New Roman" w:hAnsi="Times New Roman" w:cs="Times New Roman"/>
          <w:color w:val="auto"/>
          <w:sz w:val="28"/>
          <w:szCs w:val="28"/>
          <w:lang w:val="uk-UA"/>
        </w:rPr>
        <w:t>ювання</w:t>
      </w:r>
      <w:r w:rsidRPr="00BD4185">
        <w:rPr>
          <w:rFonts w:ascii="Times New Roman" w:hAnsi="Times New Roman" w:cs="Times New Roman"/>
          <w:color w:val="auto"/>
          <w:sz w:val="28"/>
          <w:szCs w:val="28"/>
          <w:lang w:val="uk-UA"/>
        </w:rPr>
        <w:t xml:space="preserve"> показника pадiоємностi (відносної величини у відсотках) pадiонуклiдутpиму</w:t>
      </w:r>
      <w:r>
        <w:rPr>
          <w:rFonts w:ascii="Times New Roman" w:hAnsi="Times New Roman" w:cs="Times New Roman"/>
          <w:color w:val="auto"/>
          <w:sz w:val="28"/>
          <w:szCs w:val="28"/>
          <w:lang w:val="uk-UA"/>
        </w:rPr>
        <w:t>вальної</w:t>
      </w:r>
      <w:r w:rsidRPr="00BD4185">
        <w:rPr>
          <w:rFonts w:ascii="Times New Roman" w:hAnsi="Times New Roman" w:cs="Times New Roman"/>
          <w:color w:val="auto"/>
          <w:sz w:val="28"/>
          <w:szCs w:val="28"/>
          <w:lang w:val="uk-UA"/>
        </w:rPr>
        <w:t xml:space="preserve"> здатності лісових екосистем враховувати </w:t>
      </w:r>
      <w:r>
        <w:rPr>
          <w:rFonts w:ascii="Times New Roman" w:hAnsi="Times New Roman" w:cs="Times New Roman"/>
          <w:color w:val="auto"/>
          <w:sz w:val="28"/>
          <w:szCs w:val="28"/>
          <w:lang w:val="uk-UA"/>
        </w:rPr>
        <w:t>так</w:t>
      </w:r>
      <w:r w:rsidRPr="00BD4185">
        <w:rPr>
          <w:rFonts w:ascii="Times New Roman" w:hAnsi="Times New Roman" w:cs="Times New Roman"/>
          <w:color w:val="auto"/>
          <w:sz w:val="28"/>
          <w:szCs w:val="28"/>
          <w:lang w:val="uk-UA"/>
        </w:rPr>
        <w:t>і показники:</w:t>
      </w:r>
    </w:p>
    <w:p w:rsidR="008078E2" w:rsidRPr="00BD4185" w:rsidRDefault="008078E2" w:rsidP="00D27C22">
      <w:pPr>
        <w:pStyle w:val="PlainText"/>
        <w:spacing w:line="360" w:lineRule="auto"/>
        <w:ind w:firstLine="540"/>
        <w:jc w:val="both"/>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 тип л</w:t>
      </w:r>
      <w:r>
        <w:rPr>
          <w:rFonts w:ascii="Times New Roman" w:hAnsi="Times New Roman" w:cs="Times New Roman"/>
          <w:color w:val="auto"/>
          <w:sz w:val="28"/>
          <w:szCs w:val="28"/>
          <w:lang w:val="uk-UA"/>
        </w:rPr>
        <w:t>і</w:t>
      </w:r>
      <w:r w:rsidRPr="00BD4185">
        <w:rPr>
          <w:rFonts w:ascii="Times New Roman" w:hAnsi="Times New Roman" w:cs="Times New Roman"/>
          <w:color w:val="auto"/>
          <w:sz w:val="28"/>
          <w:szCs w:val="28"/>
          <w:lang w:val="uk-UA"/>
        </w:rPr>
        <w:t>сової екосистеми (хвойні, мішані, листяні);</w:t>
      </w:r>
    </w:p>
    <w:p w:rsidR="008078E2" w:rsidRPr="00BD4185" w:rsidRDefault="008078E2" w:rsidP="00D27C22">
      <w:pPr>
        <w:pStyle w:val="PlainText"/>
        <w:spacing w:line="360" w:lineRule="auto"/>
        <w:ind w:firstLine="540"/>
        <w:jc w:val="both"/>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w:t>
      </w:r>
      <w:r>
        <w:rPr>
          <w:rFonts w:ascii="Times New Roman" w:hAnsi="Times New Roman" w:cs="Times New Roman"/>
          <w:color w:val="auto"/>
          <w:sz w:val="28"/>
          <w:szCs w:val="28"/>
          <w:lang w:val="uk-UA"/>
        </w:rPr>
        <w:t> </w:t>
      </w:r>
      <w:r w:rsidRPr="00BD4185">
        <w:rPr>
          <w:rFonts w:ascii="Times New Roman" w:hAnsi="Times New Roman" w:cs="Times New Roman"/>
          <w:color w:val="auto"/>
          <w:sz w:val="28"/>
          <w:szCs w:val="28"/>
          <w:lang w:val="uk-UA"/>
        </w:rPr>
        <w:t>з</w:t>
      </w:r>
      <w:r>
        <w:rPr>
          <w:rFonts w:ascii="Times New Roman" w:hAnsi="Times New Roman" w:cs="Times New Roman"/>
          <w:color w:val="auto"/>
          <w:sz w:val="28"/>
          <w:szCs w:val="28"/>
          <w:lang w:val="uk-UA"/>
        </w:rPr>
        <w:t>апаси біомаси лісових екосистем залежно</w:t>
      </w:r>
      <w:r w:rsidRPr="00BD4185">
        <w:rPr>
          <w:rFonts w:ascii="Times New Roman" w:hAnsi="Times New Roman" w:cs="Times New Roman"/>
          <w:color w:val="auto"/>
          <w:sz w:val="28"/>
          <w:szCs w:val="28"/>
          <w:lang w:val="uk-UA"/>
        </w:rPr>
        <w:t xml:space="preserve"> від вікових характеристик;</w:t>
      </w:r>
    </w:p>
    <w:p w:rsidR="008078E2" w:rsidRPr="00BD4185" w:rsidRDefault="008078E2" w:rsidP="00D27C22">
      <w:pPr>
        <w:pStyle w:val="PlainText"/>
        <w:spacing w:line="360" w:lineRule="auto"/>
        <w:ind w:firstLine="540"/>
        <w:jc w:val="both"/>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w:t>
      </w:r>
      <w:r>
        <w:rPr>
          <w:rFonts w:ascii="Times New Roman" w:hAnsi="Times New Roman" w:cs="Times New Roman"/>
          <w:color w:val="auto"/>
          <w:sz w:val="28"/>
          <w:szCs w:val="28"/>
          <w:lang w:val="uk-UA"/>
        </w:rPr>
        <w:t> </w:t>
      </w:r>
      <w:r w:rsidRPr="00BD4185">
        <w:rPr>
          <w:rFonts w:ascii="Times New Roman" w:hAnsi="Times New Roman" w:cs="Times New Roman"/>
          <w:color w:val="auto"/>
          <w:sz w:val="28"/>
          <w:szCs w:val="28"/>
          <w:lang w:val="uk-UA"/>
        </w:rPr>
        <w:t>параметри стоку радiонуклiдiв з території л</w:t>
      </w:r>
      <w:r>
        <w:rPr>
          <w:rFonts w:ascii="Times New Roman" w:hAnsi="Times New Roman" w:cs="Times New Roman"/>
          <w:color w:val="auto"/>
          <w:sz w:val="28"/>
          <w:szCs w:val="28"/>
          <w:lang w:val="uk-UA"/>
        </w:rPr>
        <w:t>ісової екосистеми залежно</w:t>
      </w:r>
      <w:r w:rsidRPr="00BD4185">
        <w:rPr>
          <w:rFonts w:ascii="Times New Roman" w:hAnsi="Times New Roman" w:cs="Times New Roman"/>
          <w:color w:val="auto"/>
          <w:sz w:val="28"/>
          <w:szCs w:val="28"/>
          <w:lang w:val="uk-UA"/>
        </w:rPr>
        <w:t xml:space="preserve"> від середнього ухилу поверхні;</w:t>
      </w:r>
    </w:p>
    <w:p w:rsidR="008078E2" w:rsidRPr="00BD4185" w:rsidRDefault="008078E2" w:rsidP="00D27C22">
      <w:pPr>
        <w:pStyle w:val="PlainText"/>
        <w:spacing w:line="360" w:lineRule="auto"/>
        <w:ind w:firstLine="540"/>
        <w:jc w:val="both"/>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 xml:space="preserve">– параметри мобільності та розчинності радiонуклiдiв </w:t>
      </w:r>
      <w:r>
        <w:rPr>
          <w:rFonts w:ascii="Times New Roman" w:hAnsi="Times New Roman" w:cs="Times New Roman"/>
          <w:color w:val="auto"/>
          <w:sz w:val="28"/>
          <w:szCs w:val="28"/>
          <w:lang w:val="uk-UA"/>
        </w:rPr>
        <w:t>відповідно до</w:t>
      </w:r>
      <w:r w:rsidRPr="00BD4185">
        <w:rPr>
          <w:rFonts w:ascii="Times New Roman" w:hAnsi="Times New Roman" w:cs="Times New Roman"/>
          <w:color w:val="auto"/>
          <w:sz w:val="28"/>
          <w:szCs w:val="28"/>
          <w:lang w:val="uk-UA"/>
        </w:rPr>
        <w:t xml:space="preserve"> типу радіонуклідного забруднен</w:t>
      </w:r>
      <w:r>
        <w:rPr>
          <w:rFonts w:ascii="Times New Roman" w:hAnsi="Times New Roman" w:cs="Times New Roman"/>
          <w:color w:val="auto"/>
          <w:sz w:val="28"/>
          <w:szCs w:val="28"/>
          <w:lang w:val="uk-UA"/>
        </w:rPr>
        <w:t>ня; це можуть бути переважно</w:t>
      </w:r>
      <w:r w:rsidRPr="00BD4185">
        <w:rPr>
          <w:rFonts w:ascii="Times New Roman" w:hAnsi="Times New Roman" w:cs="Times New Roman"/>
          <w:color w:val="auto"/>
          <w:sz w:val="28"/>
          <w:szCs w:val="28"/>
          <w:lang w:val="uk-UA"/>
        </w:rPr>
        <w:t xml:space="preserve"> паливні частки, </w:t>
      </w:r>
      <w:r>
        <w:rPr>
          <w:rFonts w:ascii="Times New Roman" w:hAnsi="Times New Roman" w:cs="Times New Roman"/>
          <w:color w:val="auto"/>
          <w:sz w:val="28"/>
          <w:szCs w:val="28"/>
          <w:lang w:val="uk-UA"/>
        </w:rPr>
        <w:t>конден-са</w:t>
      </w:r>
      <w:r w:rsidRPr="00BD4185">
        <w:rPr>
          <w:rFonts w:ascii="Times New Roman" w:hAnsi="Times New Roman" w:cs="Times New Roman"/>
          <w:color w:val="auto"/>
          <w:sz w:val="28"/>
          <w:szCs w:val="28"/>
          <w:lang w:val="uk-UA"/>
        </w:rPr>
        <w:t>ційна компонента та водорозчинні pадiонуклiди у 30-кілометровій зоні ЧАЕС;</w:t>
      </w:r>
    </w:p>
    <w:p w:rsidR="008078E2" w:rsidRPr="00BD4185" w:rsidRDefault="008078E2" w:rsidP="00D27C22">
      <w:pPr>
        <w:pStyle w:val="PlainText"/>
        <w:spacing w:line="360" w:lineRule="auto"/>
        <w:ind w:firstLine="540"/>
        <w:jc w:val="both"/>
        <w:rPr>
          <w:rFonts w:ascii="Times New Roman" w:hAnsi="Times New Roman" w:cs="Times New Roman"/>
          <w:color w:val="auto"/>
          <w:sz w:val="28"/>
          <w:szCs w:val="28"/>
          <w:lang w:val="uk-UA"/>
        </w:rPr>
      </w:pPr>
      <w:r>
        <w:rPr>
          <w:rFonts w:ascii="Times New Roman" w:hAnsi="Times New Roman" w:cs="Times New Roman"/>
          <w:color w:val="auto"/>
          <w:sz w:val="28"/>
          <w:szCs w:val="28"/>
          <w:lang w:val="uk-UA"/>
        </w:rPr>
        <w:t>–</w:t>
      </w:r>
      <w:r w:rsidRPr="00BD4185">
        <w:rPr>
          <w:rFonts w:ascii="Times New Roman" w:hAnsi="Times New Roman" w:cs="Times New Roman"/>
          <w:color w:val="auto"/>
          <w:sz w:val="28"/>
          <w:szCs w:val="28"/>
          <w:lang w:val="uk-UA"/>
        </w:rPr>
        <w:t xml:space="preserve"> </w:t>
      </w:r>
      <w:r>
        <w:rPr>
          <w:rFonts w:ascii="Times New Roman" w:hAnsi="Times New Roman" w:cs="Times New Roman"/>
          <w:color w:val="auto"/>
          <w:sz w:val="28"/>
          <w:szCs w:val="28"/>
          <w:lang w:val="uk-UA"/>
        </w:rPr>
        <w:t xml:space="preserve">рівень </w:t>
      </w:r>
      <w:r w:rsidRPr="00BD4185">
        <w:rPr>
          <w:rFonts w:ascii="Times New Roman" w:hAnsi="Times New Roman" w:cs="Times New Roman"/>
          <w:color w:val="auto"/>
          <w:sz w:val="28"/>
          <w:szCs w:val="28"/>
          <w:lang w:val="uk-UA"/>
        </w:rPr>
        <w:t>радіонуклідного забруднення та його площа.</w:t>
      </w:r>
    </w:p>
    <w:p w:rsidR="008078E2" w:rsidRPr="00BD4185" w:rsidRDefault="008078E2" w:rsidP="00D27C22">
      <w:pPr>
        <w:pStyle w:val="PlainText"/>
        <w:spacing w:line="360" w:lineRule="auto"/>
        <w:ind w:firstLine="540"/>
        <w:jc w:val="both"/>
        <w:rPr>
          <w:rFonts w:ascii="Times New Roman" w:hAnsi="Times New Roman" w:cs="Times New Roman"/>
          <w:color w:val="auto"/>
          <w:sz w:val="28"/>
          <w:szCs w:val="28"/>
          <w:lang w:val="uk-UA"/>
        </w:rPr>
      </w:pPr>
      <w:r>
        <w:rPr>
          <w:rFonts w:ascii="Times New Roman" w:hAnsi="Times New Roman" w:cs="Times New Roman"/>
          <w:color w:val="auto"/>
          <w:sz w:val="28"/>
          <w:szCs w:val="28"/>
          <w:lang w:val="uk-UA"/>
        </w:rPr>
        <w:t>Зазвичай</w:t>
      </w:r>
      <w:r w:rsidRPr="00BD4185">
        <w:rPr>
          <w:rFonts w:ascii="Times New Roman" w:hAnsi="Times New Roman" w:cs="Times New Roman"/>
          <w:color w:val="auto"/>
          <w:sz w:val="28"/>
          <w:szCs w:val="28"/>
          <w:lang w:val="uk-UA"/>
        </w:rPr>
        <w:t xml:space="preserve"> цих показників достатньо, щоб вирахувати, яка частка радiонуклiдiв, що надійшла </w:t>
      </w:r>
      <w:r>
        <w:rPr>
          <w:rFonts w:ascii="Times New Roman" w:hAnsi="Times New Roman" w:cs="Times New Roman"/>
          <w:color w:val="auto"/>
          <w:sz w:val="28"/>
          <w:szCs w:val="28"/>
          <w:lang w:val="uk-UA"/>
        </w:rPr>
        <w:t>в</w:t>
      </w:r>
      <w:r w:rsidRPr="00BD4185">
        <w:rPr>
          <w:rFonts w:ascii="Times New Roman" w:hAnsi="Times New Roman" w:cs="Times New Roman"/>
          <w:color w:val="auto"/>
          <w:sz w:val="28"/>
          <w:szCs w:val="28"/>
          <w:lang w:val="uk-UA"/>
        </w:rPr>
        <w:t xml:space="preserve"> лісову екосистему, буде на</w:t>
      </w:r>
      <w:r>
        <w:rPr>
          <w:rFonts w:ascii="Times New Roman" w:hAnsi="Times New Roman" w:cs="Times New Roman"/>
          <w:color w:val="auto"/>
          <w:sz w:val="28"/>
          <w:szCs w:val="28"/>
          <w:lang w:val="uk-UA"/>
        </w:rPr>
        <w:t>громаджена</w:t>
      </w:r>
      <w:r w:rsidRPr="00BD4185">
        <w:rPr>
          <w:rFonts w:ascii="Times New Roman" w:hAnsi="Times New Roman" w:cs="Times New Roman"/>
          <w:color w:val="auto"/>
          <w:sz w:val="28"/>
          <w:szCs w:val="28"/>
          <w:lang w:val="uk-UA"/>
        </w:rPr>
        <w:t xml:space="preserve"> </w:t>
      </w:r>
      <w:r>
        <w:rPr>
          <w:rFonts w:ascii="Times New Roman" w:hAnsi="Times New Roman" w:cs="Times New Roman"/>
          <w:color w:val="auto"/>
          <w:sz w:val="28"/>
          <w:szCs w:val="28"/>
          <w:lang w:val="uk-UA"/>
        </w:rPr>
        <w:t>у</w:t>
      </w:r>
      <w:r w:rsidRPr="00BD4185">
        <w:rPr>
          <w:rFonts w:ascii="Times New Roman" w:hAnsi="Times New Roman" w:cs="Times New Roman"/>
          <w:color w:val="auto"/>
          <w:sz w:val="28"/>
          <w:szCs w:val="28"/>
          <w:lang w:val="uk-UA"/>
        </w:rPr>
        <w:t xml:space="preserve"> фiтобiомасi лісу, яка буде знаходитися на поверхні, а яка може з поверхневим стоком надійти у водотоки з водозбірної площі.</w:t>
      </w:r>
    </w:p>
    <w:p w:rsidR="008078E2" w:rsidRPr="00BD4185" w:rsidRDefault="008078E2" w:rsidP="00D27C22">
      <w:pPr>
        <w:pStyle w:val="PlainText"/>
        <w:spacing w:line="360" w:lineRule="auto"/>
        <w:ind w:firstLine="540"/>
        <w:jc w:val="both"/>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Для використання цього алгоритму за літературними даними та на базі експертних оцінок сформовано ряд допоміжних таблиць. Численними дослідженнями встановлено, що у 30-кілометровій зоні ЧАЕС спостерігаються такі типи радіонуклідного забруднення: паливні частки західного сліду, композиція паливної та конденсаційної компоненти.</w:t>
      </w:r>
    </w:p>
    <w:p w:rsidR="008078E2" w:rsidRDefault="008078E2" w:rsidP="00D27C22">
      <w:pPr>
        <w:pStyle w:val="PlainText"/>
        <w:spacing w:line="360" w:lineRule="auto"/>
        <w:ind w:firstLine="540"/>
        <w:jc w:val="both"/>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Оцінк</w:t>
      </w:r>
      <w:r>
        <w:rPr>
          <w:rFonts w:ascii="Times New Roman" w:hAnsi="Times New Roman" w:cs="Times New Roman"/>
          <w:color w:val="auto"/>
          <w:sz w:val="28"/>
          <w:szCs w:val="28"/>
          <w:lang w:val="uk-UA"/>
        </w:rPr>
        <w:t>у</w:t>
      </w:r>
      <w:r w:rsidRPr="00BD4185">
        <w:rPr>
          <w:rFonts w:ascii="Times New Roman" w:hAnsi="Times New Roman" w:cs="Times New Roman"/>
          <w:color w:val="auto"/>
          <w:sz w:val="28"/>
          <w:szCs w:val="28"/>
          <w:lang w:val="uk-UA"/>
        </w:rPr>
        <w:t xml:space="preserve"> запасів фiтобiомаси </w:t>
      </w:r>
      <w:r>
        <w:rPr>
          <w:rFonts w:ascii="Times New Roman" w:hAnsi="Times New Roman" w:cs="Times New Roman"/>
          <w:color w:val="auto"/>
          <w:sz w:val="28"/>
          <w:szCs w:val="28"/>
          <w:lang w:val="uk-UA"/>
        </w:rPr>
        <w:t>в</w:t>
      </w:r>
      <w:r w:rsidRPr="00BD4185">
        <w:rPr>
          <w:rFonts w:ascii="Times New Roman" w:hAnsi="Times New Roman" w:cs="Times New Roman"/>
          <w:color w:val="auto"/>
          <w:sz w:val="28"/>
          <w:szCs w:val="28"/>
          <w:lang w:val="uk-UA"/>
        </w:rPr>
        <w:t xml:space="preserve"> лісових екосистемах </w:t>
      </w:r>
      <w:r>
        <w:rPr>
          <w:rFonts w:ascii="Times New Roman" w:hAnsi="Times New Roman" w:cs="Times New Roman"/>
          <w:color w:val="auto"/>
          <w:sz w:val="28"/>
          <w:szCs w:val="28"/>
          <w:lang w:val="uk-UA"/>
        </w:rPr>
        <w:t>наведено</w:t>
      </w:r>
      <w:r w:rsidRPr="00BD4185">
        <w:rPr>
          <w:rFonts w:ascii="Times New Roman" w:hAnsi="Times New Roman" w:cs="Times New Roman"/>
          <w:color w:val="auto"/>
          <w:sz w:val="28"/>
          <w:szCs w:val="28"/>
          <w:lang w:val="uk-UA"/>
        </w:rPr>
        <w:t xml:space="preserve"> </w:t>
      </w:r>
      <w:r>
        <w:rPr>
          <w:rFonts w:ascii="Times New Roman" w:hAnsi="Times New Roman" w:cs="Times New Roman"/>
          <w:color w:val="auto"/>
          <w:sz w:val="28"/>
          <w:szCs w:val="28"/>
          <w:lang w:val="uk-UA"/>
        </w:rPr>
        <w:t>в табл.</w:t>
      </w:r>
      <w:r w:rsidRPr="00BD4185">
        <w:rPr>
          <w:rFonts w:ascii="Times New Roman" w:hAnsi="Times New Roman" w:cs="Times New Roman"/>
          <w:color w:val="auto"/>
          <w:sz w:val="28"/>
          <w:szCs w:val="28"/>
          <w:lang w:val="uk-UA"/>
        </w:rPr>
        <w:t xml:space="preserve"> </w:t>
      </w:r>
      <w:r>
        <w:rPr>
          <w:rFonts w:ascii="Times New Roman" w:hAnsi="Times New Roman" w:cs="Times New Roman"/>
          <w:color w:val="auto"/>
          <w:sz w:val="28"/>
          <w:szCs w:val="28"/>
          <w:lang w:val="uk-UA"/>
        </w:rPr>
        <w:t>5</w:t>
      </w:r>
      <w:r w:rsidRPr="00BD4185">
        <w:rPr>
          <w:rFonts w:ascii="Times New Roman" w:hAnsi="Times New Roman" w:cs="Times New Roman"/>
          <w:color w:val="auto"/>
          <w:sz w:val="28"/>
          <w:szCs w:val="28"/>
          <w:lang w:val="uk-UA"/>
        </w:rPr>
        <w:t>.</w:t>
      </w:r>
      <w:r>
        <w:rPr>
          <w:rFonts w:ascii="Times New Roman" w:hAnsi="Times New Roman" w:cs="Times New Roman"/>
          <w:color w:val="auto"/>
          <w:sz w:val="28"/>
          <w:szCs w:val="28"/>
          <w:lang w:val="uk-UA"/>
        </w:rPr>
        <w:t>15</w:t>
      </w:r>
      <w:r w:rsidRPr="003D7FE0">
        <w:rPr>
          <w:rFonts w:ascii="Times New Roman" w:hAnsi="Times New Roman" w:cs="Times New Roman"/>
          <w:color w:val="auto"/>
          <w:sz w:val="28"/>
          <w:szCs w:val="28"/>
          <w:lang w:val="uk-UA"/>
        </w:rPr>
        <w:t>.</w:t>
      </w:r>
    </w:p>
    <w:p w:rsidR="008078E2" w:rsidRDefault="008078E2" w:rsidP="00D27C22">
      <w:pPr>
        <w:pStyle w:val="PlainText"/>
        <w:spacing w:line="360" w:lineRule="auto"/>
        <w:ind w:firstLine="540"/>
        <w:jc w:val="both"/>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Відомо, що одразу після Чорнобильської</w:t>
      </w:r>
      <w:r>
        <w:rPr>
          <w:rFonts w:ascii="Times New Roman" w:hAnsi="Times New Roman" w:cs="Times New Roman"/>
          <w:color w:val="auto"/>
          <w:sz w:val="28"/>
          <w:szCs w:val="28"/>
          <w:lang w:val="uk-UA"/>
        </w:rPr>
        <w:t xml:space="preserve"> аварії </w:t>
      </w:r>
      <w:r w:rsidRPr="00BD4185">
        <w:rPr>
          <w:rFonts w:ascii="Times New Roman" w:hAnsi="Times New Roman" w:cs="Times New Roman"/>
          <w:color w:val="auto"/>
          <w:sz w:val="28"/>
          <w:szCs w:val="28"/>
          <w:lang w:val="uk-UA"/>
        </w:rPr>
        <w:t>та на початку відновлювального періоду більша частина радiонуклiдiв (82</w:t>
      </w:r>
      <w:r w:rsidRPr="00BD4185">
        <w:rPr>
          <w:sz w:val="28"/>
          <w:szCs w:val="28"/>
          <w:lang w:val="uk-UA"/>
        </w:rPr>
        <w:t>–</w:t>
      </w:r>
      <w:r w:rsidRPr="00BD4185">
        <w:rPr>
          <w:rFonts w:ascii="Times New Roman" w:hAnsi="Times New Roman" w:cs="Times New Roman"/>
          <w:color w:val="auto"/>
          <w:sz w:val="28"/>
          <w:szCs w:val="28"/>
          <w:lang w:val="uk-UA"/>
        </w:rPr>
        <w:t xml:space="preserve">92 %) знаходилася </w:t>
      </w:r>
      <w:r>
        <w:rPr>
          <w:rFonts w:ascii="Times New Roman" w:hAnsi="Times New Roman" w:cs="Times New Roman"/>
          <w:color w:val="auto"/>
          <w:sz w:val="28"/>
          <w:szCs w:val="28"/>
          <w:lang w:val="uk-UA"/>
        </w:rPr>
        <w:t>в</w:t>
      </w:r>
      <w:r w:rsidRPr="00BD4185">
        <w:rPr>
          <w:rFonts w:ascii="Times New Roman" w:hAnsi="Times New Roman" w:cs="Times New Roman"/>
          <w:color w:val="auto"/>
          <w:sz w:val="28"/>
          <w:szCs w:val="28"/>
          <w:lang w:val="uk-UA"/>
        </w:rPr>
        <w:t xml:space="preserve"> лісовій підстилці, а лише 8</w:t>
      </w:r>
      <w:r w:rsidRPr="00BD4185">
        <w:rPr>
          <w:sz w:val="28"/>
          <w:szCs w:val="28"/>
          <w:lang w:val="uk-UA"/>
        </w:rPr>
        <w:t>–</w:t>
      </w:r>
      <w:r w:rsidRPr="00BD4185">
        <w:rPr>
          <w:rFonts w:ascii="Times New Roman" w:hAnsi="Times New Roman" w:cs="Times New Roman"/>
          <w:color w:val="auto"/>
          <w:sz w:val="28"/>
          <w:szCs w:val="28"/>
          <w:lang w:val="uk-UA"/>
        </w:rPr>
        <w:t xml:space="preserve">12 % у верхньому шарі ґрунту. При цьому </w:t>
      </w:r>
      <w:r>
        <w:rPr>
          <w:rFonts w:ascii="Times New Roman" w:hAnsi="Times New Roman" w:cs="Times New Roman"/>
          <w:color w:val="auto"/>
          <w:sz w:val="28"/>
          <w:szCs w:val="28"/>
          <w:lang w:val="uk-UA"/>
        </w:rPr>
        <w:t>майже</w:t>
      </w:r>
      <w:r w:rsidRPr="00BD4185">
        <w:rPr>
          <w:rFonts w:ascii="Times New Roman" w:hAnsi="Times New Roman" w:cs="Times New Roman"/>
          <w:color w:val="auto"/>
          <w:sz w:val="28"/>
          <w:szCs w:val="28"/>
          <w:lang w:val="uk-UA"/>
        </w:rPr>
        <w:t xml:space="preserve"> 94</w:t>
      </w:r>
      <w:r w:rsidRPr="00BD4185">
        <w:rPr>
          <w:sz w:val="28"/>
          <w:szCs w:val="28"/>
          <w:lang w:val="uk-UA"/>
        </w:rPr>
        <w:t>–</w:t>
      </w:r>
      <w:r w:rsidRPr="00BD4185">
        <w:rPr>
          <w:rFonts w:ascii="Times New Roman" w:hAnsi="Times New Roman" w:cs="Times New Roman"/>
          <w:color w:val="auto"/>
          <w:sz w:val="28"/>
          <w:szCs w:val="28"/>
          <w:lang w:val="uk-UA"/>
        </w:rPr>
        <w:t>99 % радiонуклiдiв, що знаходяться у ґрунті, зосереджені у тонкому верхньому шарі завтовшки 0</w:t>
      </w:r>
      <w:r w:rsidRPr="00BD4185">
        <w:rPr>
          <w:sz w:val="28"/>
          <w:szCs w:val="28"/>
          <w:lang w:val="uk-UA"/>
        </w:rPr>
        <w:t>–</w:t>
      </w:r>
      <w:r w:rsidRPr="00BD4185">
        <w:rPr>
          <w:rFonts w:ascii="Times New Roman" w:hAnsi="Times New Roman" w:cs="Times New Roman"/>
          <w:color w:val="auto"/>
          <w:sz w:val="28"/>
          <w:szCs w:val="28"/>
          <w:lang w:val="uk-UA"/>
        </w:rPr>
        <w:t>5 см.</w:t>
      </w:r>
    </w:p>
    <w:p w:rsidR="008078E2" w:rsidRPr="000C47EC" w:rsidRDefault="008078E2" w:rsidP="00D27C22">
      <w:pPr>
        <w:pStyle w:val="PlainText"/>
        <w:spacing w:line="360" w:lineRule="auto"/>
        <w:jc w:val="right"/>
        <w:rPr>
          <w:rFonts w:ascii="Times New Roman" w:hAnsi="Times New Roman" w:cs="Times New Roman"/>
          <w:i/>
          <w:color w:val="FF0000"/>
          <w:sz w:val="28"/>
          <w:szCs w:val="28"/>
          <w:lang w:val="uk-UA"/>
        </w:rPr>
      </w:pPr>
      <w:r w:rsidRPr="00BD4185">
        <w:rPr>
          <w:rFonts w:ascii="Times New Roman" w:hAnsi="Times New Roman" w:cs="Times New Roman"/>
          <w:i/>
          <w:color w:val="auto"/>
          <w:sz w:val="28"/>
          <w:szCs w:val="28"/>
          <w:lang w:val="uk-UA"/>
        </w:rPr>
        <w:t xml:space="preserve">Таблиця </w:t>
      </w:r>
      <w:r>
        <w:rPr>
          <w:rFonts w:ascii="Times New Roman" w:hAnsi="Times New Roman" w:cs="Times New Roman"/>
          <w:i/>
          <w:color w:val="auto"/>
          <w:sz w:val="28"/>
          <w:szCs w:val="28"/>
          <w:lang w:val="uk-UA"/>
        </w:rPr>
        <w:t>5</w:t>
      </w:r>
      <w:r w:rsidRPr="00BD4185">
        <w:rPr>
          <w:rFonts w:ascii="Times New Roman" w:hAnsi="Times New Roman" w:cs="Times New Roman"/>
          <w:i/>
          <w:color w:val="auto"/>
          <w:sz w:val="28"/>
          <w:szCs w:val="28"/>
          <w:lang w:val="uk-UA"/>
        </w:rPr>
        <w:t>.</w:t>
      </w:r>
      <w:r>
        <w:rPr>
          <w:rFonts w:ascii="Times New Roman" w:hAnsi="Times New Roman" w:cs="Times New Roman"/>
          <w:i/>
          <w:color w:val="auto"/>
          <w:sz w:val="28"/>
          <w:szCs w:val="28"/>
          <w:lang w:val="uk-UA"/>
        </w:rPr>
        <w:t>15</w:t>
      </w:r>
    </w:p>
    <w:p w:rsidR="008078E2" w:rsidRPr="00BD4185" w:rsidRDefault="008078E2" w:rsidP="00D27C22">
      <w:pPr>
        <w:pStyle w:val="PlainText"/>
        <w:spacing w:line="360" w:lineRule="auto"/>
        <w:jc w:val="center"/>
        <w:rPr>
          <w:rFonts w:ascii="Times New Roman" w:hAnsi="Times New Roman" w:cs="Times New Roman"/>
          <w:b/>
          <w:color w:val="auto"/>
          <w:sz w:val="28"/>
          <w:szCs w:val="28"/>
          <w:lang w:val="uk-UA"/>
        </w:rPr>
      </w:pPr>
      <w:r w:rsidRPr="00BD4185">
        <w:rPr>
          <w:rFonts w:ascii="Times New Roman" w:hAnsi="Times New Roman" w:cs="Times New Roman"/>
          <w:b/>
          <w:color w:val="auto"/>
          <w:sz w:val="28"/>
          <w:szCs w:val="28"/>
          <w:lang w:val="uk-UA"/>
        </w:rPr>
        <w:t xml:space="preserve">Запаси фiтомаси </w:t>
      </w:r>
      <w:r>
        <w:rPr>
          <w:rFonts w:ascii="Times New Roman" w:hAnsi="Times New Roman" w:cs="Times New Roman"/>
          <w:b/>
          <w:color w:val="auto"/>
          <w:sz w:val="28"/>
          <w:szCs w:val="28"/>
          <w:lang w:val="uk-UA"/>
        </w:rPr>
        <w:t>в</w:t>
      </w:r>
      <w:r w:rsidRPr="00BD4185">
        <w:rPr>
          <w:rFonts w:ascii="Times New Roman" w:hAnsi="Times New Roman" w:cs="Times New Roman"/>
          <w:b/>
          <w:color w:val="auto"/>
          <w:sz w:val="28"/>
          <w:szCs w:val="28"/>
          <w:lang w:val="uk-UA"/>
        </w:rPr>
        <w:t xml:space="preserve"> лісових  екосистемах 30-к</w:t>
      </w:r>
      <w:r>
        <w:rPr>
          <w:rFonts w:ascii="Times New Roman" w:hAnsi="Times New Roman" w:cs="Times New Roman"/>
          <w:b/>
          <w:color w:val="auto"/>
          <w:sz w:val="28"/>
          <w:szCs w:val="28"/>
          <w:lang w:val="uk-UA"/>
        </w:rPr>
        <w:t>ілометрової</w:t>
      </w:r>
      <w:r w:rsidRPr="00BD4185">
        <w:rPr>
          <w:rFonts w:ascii="Times New Roman" w:hAnsi="Times New Roman" w:cs="Times New Roman"/>
          <w:b/>
          <w:color w:val="auto"/>
          <w:sz w:val="28"/>
          <w:szCs w:val="28"/>
          <w:lang w:val="uk-UA"/>
        </w:rPr>
        <w:t xml:space="preserve"> зони</w:t>
      </w:r>
    </w:p>
    <w:tbl>
      <w:tblPr>
        <w:tblW w:w="0" w:type="auto"/>
        <w:tblInd w:w="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160"/>
        <w:gridCol w:w="2340"/>
        <w:gridCol w:w="2355"/>
        <w:gridCol w:w="2325"/>
      </w:tblGrid>
      <w:tr w:rsidR="008078E2" w:rsidRPr="00BD4185" w:rsidTr="00AC4D29">
        <w:tc>
          <w:tcPr>
            <w:tcW w:w="2160" w:type="dxa"/>
          </w:tcPr>
          <w:p w:rsidR="008078E2" w:rsidRPr="00321215" w:rsidRDefault="008078E2" w:rsidP="00AC4D29">
            <w:pPr>
              <w:pStyle w:val="PlainText"/>
              <w:jc w:val="center"/>
              <w:rPr>
                <w:rFonts w:ascii="Times New Roman" w:hAnsi="Times New Roman" w:cs="Times New Roman"/>
                <w:color w:val="auto"/>
                <w:sz w:val="28"/>
                <w:szCs w:val="28"/>
                <w:lang w:val="uk-UA"/>
              </w:rPr>
            </w:pPr>
            <w:r w:rsidRPr="00321215">
              <w:rPr>
                <w:rFonts w:ascii="Times New Roman" w:hAnsi="Times New Roman" w:cs="Times New Roman"/>
                <w:color w:val="auto"/>
                <w:sz w:val="28"/>
                <w:szCs w:val="28"/>
                <w:lang w:val="uk-UA"/>
              </w:rPr>
              <w:t>Тип лісу</w:t>
            </w:r>
          </w:p>
        </w:tc>
        <w:tc>
          <w:tcPr>
            <w:tcW w:w="2340" w:type="dxa"/>
          </w:tcPr>
          <w:p w:rsidR="008078E2" w:rsidRPr="00321215" w:rsidRDefault="008078E2" w:rsidP="00AC4D29">
            <w:pPr>
              <w:pStyle w:val="PlainText"/>
              <w:jc w:val="center"/>
              <w:rPr>
                <w:rFonts w:ascii="Times New Roman" w:hAnsi="Times New Roman" w:cs="Times New Roman"/>
                <w:color w:val="auto"/>
                <w:sz w:val="28"/>
                <w:szCs w:val="28"/>
                <w:lang w:val="uk-UA"/>
              </w:rPr>
            </w:pPr>
            <w:r w:rsidRPr="00321215">
              <w:rPr>
                <w:rFonts w:ascii="Times New Roman" w:hAnsi="Times New Roman" w:cs="Times New Roman"/>
                <w:color w:val="auto"/>
                <w:sz w:val="28"/>
                <w:szCs w:val="28"/>
                <w:lang w:val="uk-UA"/>
              </w:rPr>
              <w:t xml:space="preserve">Молодий, </w:t>
            </w:r>
          </w:p>
          <w:p w:rsidR="008078E2" w:rsidRPr="00321215" w:rsidRDefault="008078E2" w:rsidP="00AC4D29">
            <w:pPr>
              <w:pStyle w:val="PlainText"/>
              <w:jc w:val="center"/>
              <w:rPr>
                <w:rFonts w:ascii="Times New Roman" w:hAnsi="Times New Roman" w:cs="Times New Roman"/>
                <w:color w:val="auto"/>
                <w:sz w:val="28"/>
                <w:szCs w:val="28"/>
                <w:lang w:val="uk-UA"/>
              </w:rPr>
            </w:pPr>
            <w:r w:rsidRPr="00321215">
              <w:rPr>
                <w:rFonts w:ascii="Times New Roman" w:hAnsi="Times New Roman" w:cs="Times New Roman"/>
                <w:color w:val="auto"/>
                <w:sz w:val="28"/>
                <w:szCs w:val="28"/>
                <w:lang w:val="uk-UA"/>
              </w:rPr>
              <w:t>т/км</w:t>
            </w:r>
            <w:r w:rsidRPr="00321215">
              <w:rPr>
                <w:rFonts w:ascii="Times New Roman" w:hAnsi="Times New Roman" w:cs="Times New Roman"/>
                <w:color w:val="auto"/>
                <w:sz w:val="28"/>
                <w:szCs w:val="28"/>
                <w:vertAlign w:val="superscript"/>
                <w:lang w:val="uk-UA"/>
              </w:rPr>
              <w:t>2</w:t>
            </w:r>
            <w:r w:rsidRPr="00321215">
              <w:rPr>
                <w:rFonts w:ascii="Times New Roman" w:hAnsi="Times New Roman" w:cs="Times New Roman"/>
                <w:color w:val="auto"/>
                <w:sz w:val="28"/>
                <w:szCs w:val="28"/>
                <w:lang w:val="uk-UA"/>
              </w:rPr>
              <w:t xml:space="preserve"> сухої ваги</w:t>
            </w:r>
          </w:p>
        </w:tc>
        <w:tc>
          <w:tcPr>
            <w:tcW w:w="2355" w:type="dxa"/>
          </w:tcPr>
          <w:p w:rsidR="008078E2" w:rsidRPr="00321215" w:rsidRDefault="008078E2" w:rsidP="00AC4D29">
            <w:pPr>
              <w:pStyle w:val="PlainText"/>
              <w:jc w:val="center"/>
              <w:rPr>
                <w:rFonts w:ascii="Times New Roman" w:hAnsi="Times New Roman" w:cs="Times New Roman"/>
                <w:color w:val="auto"/>
                <w:sz w:val="28"/>
                <w:szCs w:val="28"/>
                <w:lang w:val="uk-UA"/>
              </w:rPr>
            </w:pPr>
            <w:r w:rsidRPr="00321215">
              <w:rPr>
                <w:rFonts w:ascii="Times New Roman" w:hAnsi="Times New Roman" w:cs="Times New Roman"/>
                <w:color w:val="auto"/>
                <w:sz w:val="28"/>
                <w:szCs w:val="28"/>
                <w:lang w:val="uk-UA"/>
              </w:rPr>
              <w:t>Середньовічний, т/км</w:t>
            </w:r>
            <w:r w:rsidRPr="00321215">
              <w:rPr>
                <w:rFonts w:ascii="Times New Roman" w:hAnsi="Times New Roman" w:cs="Times New Roman"/>
                <w:color w:val="auto"/>
                <w:sz w:val="28"/>
                <w:szCs w:val="28"/>
                <w:vertAlign w:val="superscript"/>
                <w:lang w:val="uk-UA"/>
              </w:rPr>
              <w:t>2</w:t>
            </w:r>
            <w:r w:rsidRPr="00321215">
              <w:rPr>
                <w:rFonts w:ascii="Times New Roman" w:hAnsi="Times New Roman" w:cs="Times New Roman"/>
                <w:color w:val="auto"/>
                <w:sz w:val="28"/>
                <w:szCs w:val="28"/>
                <w:lang w:val="uk-UA"/>
              </w:rPr>
              <w:t xml:space="preserve"> сухої ваги </w:t>
            </w:r>
          </w:p>
        </w:tc>
        <w:tc>
          <w:tcPr>
            <w:tcW w:w="2325" w:type="dxa"/>
          </w:tcPr>
          <w:p w:rsidR="008078E2" w:rsidRPr="00321215" w:rsidRDefault="008078E2" w:rsidP="00AC4D29">
            <w:pPr>
              <w:pStyle w:val="PlainText"/>
              <w:jc w:val="center"/>
              <w:rPr>
                <w:rFonts w:ascii="Times New Roman" w:hAnsi="Times New Roman" w:cs="Times New Roman"/>
                <w:color w:val="auto"/>
                <w:sz w:val="28"/>
                <w:szCs w:val="28"/>
                <w:lang w:val="uk-UA"/>
              </w:rPr>
            </w:pPr>
            <w:r w:rsidRPr="00321215">
              <w:rPr>
                <w:rFonts w:ascii="Times New Roman" w:hAnsi="Times New Roman" w:cs="Times New Roman"/>
                <w:color w:val="auto"/>
                <w:sz w:val="28"/>
                <w:szCs w:val="28"/>
                <w:lang w:val="uk-UA"/>
              </w:rPr>
              <w:t xml:space="preserve">Стиглий, </w:t>
            </w:r>
          </w:p>
          <w:p w:rsidR="008078E2" w:rsidRPr="00321215" w:rsidRDefault="008078E2" w:rsidP="00AC4D29">
            <w:pPr>
              <w:pStyle w:val="PlainText"/>
              <w:jc w:val="center"/>
              <w:rPr>
                <w:rFonts w:ascii="Times New Roman" w:hAnsi="Times New Roman" w:cs="Times New Roman"/>
                <w:color w:val="auto"/>
                <w:sz w:val="28"/>
                <w:szCs w:val="28"/>
                <w:lang w:val="uk-UA"/>
              </w:rPr>
            </w:pPr>
            <w:r w:rsidRPr="00321215">
              <w:rPr>
                <w:rFonts w:ascii="Times New Roman" w:hAnsi="Times New Roman" w:cs="Times New Roman"/>
                <w:color w:val="auto"/>
                <w:sz w:val="28"/>
                <w:szCs w:val="28"/>
                <w:lang w:val="uk-UA"/>
              </w:rPr>
              <w:t>т/км</w:t>
            </w:r>
            <w:r w:rsidRPr="00321215">
              <w:rPr>
                <w:rFonts w:ascii="Times New Roman" w:hAnsi="Times New Roman" w:cs="Times New Roman"/>
                <w:color w:val="auto"/>
                <w:sz w:val="28"/>
                <w:szCs w:val="28"/>
                <w:vertAlign w:val="superscript"/>
                <w:lang w:val="uk-UA"/>
              </w:rPr>
              <w:t>2</w:t>
            </w:r>
            <w:r w:rsidRPr="00321215">
              <w:rPr>
                <w:rFonts w:ascii="Times New Roman" w:hAnsi="Times New Roman" w:cs="Times New Roman"/>
                <w:color w:val="auto"/>
                <w:sz w:val="28"/>
                <w:szCs w:val="28"/>
                <w:lang w:val="uk-UA"/>
              </w:rPr>
              <w:t xml:space="preserve"> сухої ваги </w:t>
            </w:r>
          </w:p>
        </w:tc>
      </w:tr>
      <w:tr w:rsidR="008078E2" w:rsidRPr="00BD4185" w:rsidTr="00AC4D29">
        <w:tc>
          <w:tcPr>
            <w:tcW w:w="2160" w:type="dxa"/>
          </w:tcPr>
          <w:p w:rsidR="008078E2" w:rsidRPr="00BD4185" w:rsidRDefault="008078E2" w:rsidP="00AC4D29">
            <w:pPr>
              <w:pStyle w:val="PlainText"/>
              <w:jc w:val="center"/>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 xml:space="preserve">Сосновий </w:t>
            </w:r>
          </w:p>
        </w:tc>
        <w:tc>
          <w:tcPr>
            <w:tcW w:w="2340" w:type="dxa"/>
          </w:tcPr>
          <w:p w:rsidR="008078E2" w:rsidRPr="00BD4185" w:rsidRDefault="008078E2" w:rsidP="00AC4D29">
            <w:pPr>
              <w:pStyle w:val="PlainText"/>
              <w:jc w:val="center"/>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15</w:t>
            </w:r>
            <w:r>
              <w:rPr>
                <w:rFonts w:ascii="Times New Roman" w:hAnsi="Times New Roman" w:cs="Times New Roman"/>
                <w:color w:val="auto"/>
                <w:sz w:val="28"/>
                <w:szCs w:val="28"/>
                <w:lang w:val="uk-UA"/>
              </w:rPr>
              <w:t> </w:t>
            </w:r>
            <w:r w:rsidRPr="00BD4185">
              <w:rPr>
                <w:rFonts w:ascii="Times New Roman" w:hAnsi="Times New Roman" w:cs="Times New Roman"/>
                <w:color w:val="auto"/>
                <w:sz w:val="28"/>
                <w:szCs w:val="28"/>
                <w:lang w:val="uk-UA"/>
              </w:rPr>
              <w:t xml:space="preserve">000  </w:t>
            </w:r>
          </w:p>
        </w:tc>
        <w:tc>
          <w:tcPr>
            <w:tcW w:w="2355" w:type="dxa"/>
          </w:tcPr>
          <w:p w:rsidR="008078E2" w:rsidRPr="00BD4185" w:rsidRDefault="008078E2" w:rsidP="00AC4D29">
            <w:pPr>
              <w:pStyle w:val="PlainText"/>
              <w:jc w:val="center"/>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23</w:t>
            </w:r>
            <w:r>
              <w:rPr>
                <w:rFonts w:ascii="Times New Roman" w:hAnsi="Times New Roman" w:cs="Times New Roman"/>
                <w:color w:val="auto"/>
                <w:sz w:val="28"/>
                <w:szCs w:val="28"/>
                <w:lang w:val="uk-UA"/>
              </w:rPr>
              <w:t> </w:t>
            </w:r>
            <w:r w:rsidRPr="00BD4185">
              <w:rPr>
                <w:rFonts w:ascii="Times New Roman" w:hAnsi="Times New Roman" w:cs="Times New Roman"/>
                <w:color w:val="auto"/>
                <w:sz w:val="28"/>
                <w:szCs w:val="28"/>
                <w:lang w:val="uk-UA"/>
              </w:rPr>
              <w:t>000</w:t>
            </w:r>
          </w:p>
        </w:tc>
        <w:tc>
          <w:tcPr>
            <w:tcW w:w="2325" w:type="dxa"/>
          </w:tcPr>
          <w:p w:rsidR="008078E2" w:rsidRPr="00BD4185" w:rsidRDefault="008078E2" w:rsidP="00AC4D29">
            <w:pPr>
              <w:pStyle w:val="PlainText"/>
              <w:jc w:val="center"/>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25</w:t>
            </w:r>
            <w:r>
              <w:rPr>
                <w:rFonts w:ascii="Times New Roman" w:hAnsi="Times New Roman" w:cs="Times New Roman"/>
                <w:color w:val="auto"/>
                <w:sz w:val="28"/>
                <w:szCs w:val="28"/>
                <w:lang w:val="uk-UA"/>
              </w:rPr>
              <w:t> </w:t>
            </w:r>
            <w:r w:rsidRPr="00BD4185">
              <w:rPr>
                <w:rFonts w:ascii="Times New Roman" w:hAnsi="Times New Roman" w:cs="Times New Roman"/>
                <w:color w:val="auto"/>
                <w:sz w:val="28"/>
                <w:szCs w:val="28"/>
                <w:lang w:val="uk-UA"/>
              </w:rPr>
              <w:t>000</w:t>
            </w:r>
          </w:p>
        </w:tc>
      </w:tr>
      <w:tr w:rsidR="008078E2" w:rsidRPr="00BD4185" w:rsidTr="00AC4D29">
        <w:tc>
          <w:tcPr>
            <w:tcW w:w="2160" w:type="dxa"/>
          </w:tcPr>
          <w:p w:rsidR="008078E2" w:rsidRPr="00BD4185" w:rsidRDefault="008078E2" w:rsidP="00AC4D29">
            <w:pPr>
              <w:pStyle w:val="PlainText"/>
              <w:jc w:val="center"/>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 xml:space="preserve">Мішаний </w:t>
            </w:r>
          </w:p>
        </w:tc>
        <w:tc>
          <w:tcPr>
            <w:tcW w:w="2340" w:type="dxa"/>
          </w:tcPr>
          <w:p w:rsidR="008078E2" w:rsidRPr="00BD4185" w:rsidRDefault="008078E2" w:rsidP="00AC4D29">
            <w:pPr>
              <w:pStyle w:val="PlainText"/>
              <w:jc w:val="center"/>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22</w:t>
            </w:r>
            <w:r>
              <w:rPr>
                <w:rFonts w:ascii="Times New Roman" w:hAnsi="Times New Roman" w:cs="Times New Roman"/>
                <w:color w:val="auto"/>
                <w:sz w:val="28"/>
                <w:szCs w:val="28"/>
                <w:lang w:val="uk-UA"/>
              </w:rPr>
              <w:t> </w:t>
            </w:r>
            <w:r w:rsidRPr="00BD4185">
              <w:rPr>
                <w:rFonts w:ascii="Times New Roman" w:hAnsi="Times New Roman" w:cs="Times New Roman"/>
                <w:color w:val="auto"/>
                <w:sz w:val="28"/>
                <w:szCs w:val="28"/>
                <w:lang w:val="uk-UA"/>
              </w:rPr>
              <w:t xml:space="preserve">000  </w:t>
            </w:r>
          </w:p>
        </w:tc>
        <w:tc>
          <w:tcPr>
            <w:tcW w:w="2355" w:type="dxa"/>
          </w:tcPr>
          <w:p w:rsidR="008078E2" w:rsidRPr="00BD4185" w:rsidRDefault="008078E2" w:rsidP="00AC4D29">
            <w:pPr>
              <w:pStyle w:val="PlainText"/>
              <w:jc w:val="center"/>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32</w:t>
            </w:r>
            <w:r>
              <w:rPr>
                <w:rFonts w:ascii="Times New Roman" w:hAnsi="Times New Roman" w:cs="Times New Roman"/>
                <w:color w:val="auto"/>
                <w:sz w:val="28"/>
                <w:szCs w:val="28"/>
                <w:lang w:val="uk-UA"/>
              </w:rPr>
              <w:t> </w:t>
            </w:r>
            <w:r w:rsidRPr="00BD4185">
              <w:rPr>
                <w:rFonts w:ascii="Times New Roman" w:hAnsi="Times New Roman" w:cs="Times New Roman"/>
                <w:color w:val="auto"/>
                <w:sz w:val="28"/>
                <w:szCs w:val="28"/>
                <w:lang w:val="uk-UA"/>
              </w:rPr>
              <w:t>000</w:t>
            </w:r>
          </w:p>
        </w:tc>
        <w:tc>
          <w:tcPr>
            <w:tcW w:w="2325" w:type="dxa"/>
          </w:tcPr>
          <w:p w:rsidR="008078E2" w:rsidRPr="00BD4185" w:rsidRDefault="008078E2" w:rsidP="00AC4D29">
            <w:pPr>
              <w:pStyle w:val="PlainText"/>
              <w:jc w:val="center"/>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38</w:t>
            </w:r>
            <w:r>
              <w:rPr>
                <w:rFonts w:ascii="Times New Roman" w:hAnsi="Times New Roman" w:cs="Times New Roman"/>
                <w:color w:val="auto"/>
                <w:sz w:val="28"/>
                <w:szCs w:val="28"/>
                <w:lang w:val="uk-UA"/>
              </w:rPr>
              <w:t> </w:t>
            </w:r>
            <w:r w:rsidRPr="00BD4185">
              <w:rPr>
                <w:rFonts w:ascii="Times New Roman" w:hAnsi="Times New Roman" w:cs="Times New Roman"/>
                <w:color w:val="auto"/>
                <w:sz w:val="28"/>
                <w:szCs w:val="28"/>
                <w:lang w:val="uk-UA"/>
              </w:rPr>
              <w:t>000</w:t>
            </w:r>
          </w:p>
        </w:tc>
      </w:tr>
    </w:tbl>
    <w:p w:rsidR="008078E2" w:rsidRPr="00EA4350" w:rsidRDefault="008078E2" w:rsidP="00D27C22">
      <w:pPr>
        <w:pStyle w:val="PlainText"/>
        <w:spacing w:line="360" w:lineRule="auto"/>
        <w:ind w:firstLine="540"/>
        <w:jc w:val="both"/>
        <w:rPr>
          <w:rFonts w:ascii="Times New Roman" w:hAnsi="Times New Roman" w:cs="Times New Roman"/>
          <w:color w:val="auto"/>
          <w:sz w:val="16"/>
          <w:szCs w:val="16"/>
          <w:lang w:val="uk-UA"/>
        </w:rPr>
      </w:pPr>
    </w:p>
    <w:p w:rsidR="008078E2" w:rsidRDefault="008078E2" w:rsidP="00D27C22">
      <w:pPr>
        <w:pStyle w:val="PlainText"/>
        <w:spacing w:line="360" w:lineRule="auto"/>
        <w:ind w:firstLine="540"/>
        <w:jc w:val="both"/>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За власними даними та даними Мiнлiсгоспу України зроблено оцін</w:t>
      </w:r>
      <w:r>
        <w:rPr>
          <w:rFonts w:ascii="Times New Roman" w:hAnsi="Times New Roman" w:cs="Times New Roman"/>
          <w:color w:val="auto"/>
          <w:sz w:val="28"/>
          <w:szCs w:val="28"/>
          <w:lang w:val="uk-UA"/>
        </w:rPr>
        <w:t>ювання</w:t>
      </w:r>
      <w:r w:rsidRPr="00BD4185">
        <w:rPr>
          <w:rFonts w:ascii="Times New Roman" w:hAnsi="Times New Roman" w:cs="Times New Roman"/>
          <w:color w:val="auto"/>
          <w:sz w:val="28"/>
          <w:szCs w:val="28"/>
          <w:lang w:val="uk-UA"/>
        </w:rPr>
        <w:t xml:space="preserve"> середніх значень на</w:t>
      </w:r>
      <w:r>
        <w:rPr>
          <w:rFonts w:ascii="Times New Roman" w:hAnsi="Times New Roman" w:cs="Times New Roman"/>
          <w:color w:val="auto"/>
          <w:sz w:val="28"/>
          <w:szCs w:val="28"/>
          <w:lang w:val="uk-UA"/>
        </w:rPr>
        <w:t>громадж</w:t>
      </w:r>
      <w:r w:rsidRPr="00BD4185">
        <w:rPr>
          <w:rFonts w:ascii="Times New Roman" w:hAnsi="Times New Roman" w:cs="Times New Roman"/>
          <w:color w:val="auto"/>
          <w:sz w:val="28"/>
          <w:szCs w:val="28"/>
          <w:lang w:val="uk-UA"/>
        </w:rPr>
        <w:t xml:space="preserve">ення радiонуклiдiв </w:t>
      </w:r>
      <w:r w:rsidRPr="00BD4185">
        <w:rPr>
          <w:rFonts w:ascii="Times New Roman" w:hAnsi="Times New Roman" w:cs="Times New Roman"/>
          <w:color w:val="auto"/>
          <w:sz w:val="28"/>
          <w:szCs w:val="28"/>
          <w:vertAlign w:val="superscript"/>
          <w:lang w:val="uk-UA"/>
        </w:rPr>
        <w:t>137</w:t>
      </w:r>
      <w:r w:rsidRPr="00BD4185">
        <w:rPr>
          <w:rFonts w:ascii="Times New Roman" w:hAnsi="Times New Roman" w:cs="Times New Roman"/>
          <w:color w:val="auto"/>
          <w:sz w:val="28"/>
          <w:szCs w:val="28"/>
          <w:lang w:val="uk-UA"/>
        </w:rPr>
        <w:t xml:space="preserve">Cs у фiтомасi, що становить 2,6 Е </w:t>
      </w:r>
      <w:r w:rsidRPr="00BD4185">
        <w:rPr>
          <w:sz w:val="28"/>
          <w:szCs w:val="28"/>
          <w:lang w:val="uk-UA"/>
        </w:rPr>
        <w:t>–</w:t>
      </w:r>
      <w:r w:rsidRPr="00BD4185">
        <w:rPr>
          <w:rFonts w:ascii="Times New Roman" w:hAnsi="Times New Roman" w:cs="Times New Roman"/>
          <w:color w:val="auto"/>
          <w:sz w:val="28"/>
          <w:szCs w:val="28"/>
          <w:lang w:val="uk-UA"/>
        </w:rPr>
        <w:t xml:space="preserve"> 9 Кі/кг для ґрунту, що вміщує 1 Кі/км</w:t>
      </w:r>
      <w:r w:rsidRPr="00BD4185">
        <w:rPr>
          <w:rFonts w:ascii="Times New Roman" w:hAnsi="Times New Roman" w:cs="Times New Roman"/>
          <w:color w:val="auto"/>
          <w:sz w:val="28"/>
          <w:szCs w:val="28"/>
          <w:vertAlign w:val="superscript"/>
          <w:lang w:val="uk-UA"/>
        </w:rPr>
        <w:t>2</w:t>
      </w:r>
      <w:r w:rsidRPr="00BD4185">
        <w:rPr>
          <w:rFonts w:ascii="Times New Roman" w:hAnsi="Times New Roman" w:cs="Times New Roman"/>
          <w:color w:val="auto"/>
          <w:sz w:val="28"/>
          <w:szCs w:val="28"/>
          <w:lang w:val="uk-UA"/>
        </w:rPr>
        <w:t xml:space="preserve"> радiонуклiдiв, для хвойного лісу та 7 Е </w:t>
      </w:r>
      <w:r w:rsidRPr="00BD4185">
        <w:rPr>
          <w:sz w:val="28"/>
          <w:szCs w:val="28"/>
          <w:lang w:val="uk-UA"/>
        </w:rPr>
        <w:t>–</w:t>
      </w:r>
      <w:r w:rsidRPr="00BD4185">
        <w:rPr>
          <w:rFonts w:ascii="Times New Roman" w:hAnsi="Times New Roman" w:cs="Times New Roman"/>
          <w:color w:val="auto"/>
          <w:sz w:val="28"/>
          <w:szCs w:val="28"/>
          <w:lang w:val="uk-UA"/>
        </w:rPr>
        <w:t xml:space="preserve"> 9 Кі/кг – для мішаного лісу. Ці дані дозволяють наближено</w:t>
      </w:r>
      <w:r>
        <w:rPr>
          <w:rFonts w:ascii="Times New Roman" w:hAnsi="Times New Roman" w:cs="Times New Roman"/>
          <w:color w:val="auto"/>
          <w:sz w:val="28"/>
          <w:szCs w:val="28"/>
          <w:lang w:val="uk-UA"/>
        </w:rPr>
        <w:t xml:space="preserve"> оцінити</w:t>
      </w:r>
      <w:r w:rsidRPr="00BD4185">
        <w:rPr>
          <w:rFonts w:ascii="Times New Roman" w:hAnsi="Times New Roman" w:cs="Times New Roman"/>
          <w:color w:val="auto"/>
          <w:sz w:val="28"/>
          <w:szCs w:val="28"/>
          <w:lang w:val="uk-UA"/>
        </w:rPr>
        <w:t xml:space="preserve"> вміст радiонуклiдiв у фiтомасi лісових екосистем. Використовуючи ці дані та значення коефіцієнтів переходу (</w:t>
      </w:r>
      <w:r w:rsidRPr="00966982">
        <w:rPr>
          <w:rFonts w:ascii="Times New Roman" w:hAnsi="Times New Roman" w:cs="Times New Roman"/>
          <w:i/>
          <w:color w:val="auto"/>
          <w:sz w:val="28"/>
          <w:szCs w:val="28"/>
          <w:lang w:val="uk-UA"/>
        </w:rPr>
        <w:t>К</w:t>
      </w:r>
      <w:r w:rsidRPr="00966982">
        <w:rPr>
          <w:rFonts w:ascii="Times New Roman" w:hAnsi="Times New Roman" w:cs="Times New Roman"/>
          <w:i/>
          <w:color w:val="auto"/>
          <w:sz w:val="28"/>
          <w:szCs w:val="28"/>
          <w:vertAlign w:val="subscript"/>
          <w:lang w:val="uk-UA"/>
        </w:rPr>
        <w:t>П</w:t>
      </w:r>
      <w:r w:rsidRPr="00BD4185">
        <w:rPr>
          <w:rFonts w:ascii="Times New Roman" w:hAnsi="Times New Roman" w:cs="Times New Roman"/>
          <w:color w:val="auto"/>
          <w:sz w:val="28"/>
          <w:szCs w:val="28"/>
          <w:lang w:val="uk-UA"/>
        </w:rPr>
        <w:t xml:space="preserve">) </w:t>
      </w:r>
      <w:r>
        <w:rPr>
          <w:rFonts w:ascii="Times New Roman" w:hAnsi="Times New Roman" w:cs="Times New Roman"/>
          <w:color w:val="auto"/>
          <w:sz w:val="28"/>
          <w:szCs w:val="28"/>
          <w:lang w:val="uk-UA"/>
        </w:rPr>
        <w:t>у</w:t>
      </w:r>
      <w:r w:rsidRPr="00BD4185">
        <w:rPr>
          <w:rFonts w:ascii="Times New Roman" w:hAnsi="Times New Roman" w:cs="Times New Roman"/>
          <w:color w:val="auto"/>
          <w:sz w:val="28"/>
          <w:szCs w:val="28"/>
          <w:lang w:val="uk-UA"/>
        </w:rPr>
        <w:t xml:space="preserve"> системі «ґрунт – рослина», можна  розрахувати очікуваний вміст радiонуклiдiв у фiтомасi, що утворилася на площі 1 км</w:t>
      </w:r>
      <w:r w:rsidRPr="00BD4185">
        <w:rPr>
          <w:rFonts w:ascii="Times New Roman" w:hAnsi="Times New Roman" w:cs="Times New Roman"/>
          <w:color w:val="auto"/>
          <w:sz w:val="28"/>
          <w:szCs w:val="28"/>
          <w:vertAlign w:val="superscript"/>
          <w:lang w:val="uk-UA"/>
        </w:rPr>
        <w:t>2</w:t>
      </w:r>
      <w:r w:rsidRPr="00BD4185">
        <w:rPr>
          <w:rFonts w:ascii="Times New Roman" w:hAnsi="Times New Roman" w:cs="Times New Roman"/>
          <w:color w:val="auto"/>
          <w:sz w:val="28"/>
          <w:szCs w:val="28"/>
          <w:lang w:val="uk-UA"/>
        </w:rPr>
        <w:t xml:space="preserve"> за рівня радіоактивності за </w:t>
      </w:r>
      <w:r w:rsidRPr="00BD4185">
        <w:rPr>
          <w:rFonts w:ascii="Times New Roman" w:hAnsi="Times New Roman" w:cs="Times New Roman"/>
          <w:color w:val="auto"/>
          <w:sz w:val="28"/>
          <w:szCs w:val="28"/>
          <w:vertAlign w:val="superscript"/>
          <w:lang w:val="uk-UA"/>
        </w:rPr>
        <w:t>137</w:t>
      </w:r>
      <w:r w:rsidRPr="00BD4185">
        <w:rPr>
          <w:rFonts w:ascii="Times New Roman" w:hAnsi="Times New Roman" w:cs="Times New Roman"/>
          <w:color w:val="auto"/>
          <w:sz w:val="28"/>
          <w:szCs w:val="28"/>
          <w:lang w:val="uk-UA"/>
        </w:rPr>
        <w:t>Cs 1 Кі/км</w:t>
      </w:r>
      <w:r w:rsidRPr="00BD4185">
        <w:rPr>
          <w:rFonts w:ascii="Times New Roman" w:hAnsi="Times New Roman" w:cs="Times New Roman"/>
          <w:color w:val="auto"/>
          <w:sz w:val="28"/>
          <w:szCs w:val="28"/>
          <w:vertAlign w:val="superscript"/>
          <w:lang w:val="uk-UA"/>
        </w:rPr>
        <w:t>2</w:t>
      </w:r>
      <w:r>
        <w:rPr>
          <w:rFonts w:ascii="Times New Roman" w:hAnsi="Times New Roman" w:cs="Times New Roman"/>
          <w:color w:val="auto"/>
          <w:sz w:val="28"/>
          <w:szCs w:val="28"/>
          <w:lang w:val="uk-UA"/>
        </w:rPr>
        <w:t xml:space="preserve"> (табл.</w:t>
      </w:r>
      <w:r w:rsidRPr="00BD4185">
        <w:rPr>
          <w:rFonts w:ascii="Times New Roman" w:hAnsi="Times New Roman" w:cs="Times New Roman"/>
          <w:color w:val="auto"/>
          <w:sz w:val="28"/>
          <w:szCs w:val="28"/>
          <w:lang w:val="uk-UA"/>
        </w:rPr>
        <w:t xml:space="preserve"> </w:t>
      </w:r>
      <w:r>
        <w:rPr>
          <w:rFonts w:ascii="Times New Roman" w:hAnsi="Times New Roman" w:cs="Times New Roman"/>
          <w:color w:val="auto"/>
          <w:sz w:val="28"/>
          <w:szCs w:val="28"/>
          <w:lang w:val="uk-UA"/>
        </w:rPr>
        <w:t>5</w:t>
      </w:r>
      <w:r w:rsidRPr="00BD4185">
        <w:rPr>
          <w:rFonts w:ascii="Times New Roman" w:hAnsi="Times New Roman" w:cs="Times New Roman"/>
          <w:color w:val="auto"/>
          <w:sz w:val="28"/>
          <w:szCs w:val="28"/>
          <w:lang w:val="uk-UA"/>
        </w:rPr>
        <w:t>.</w:t>
      </w:r>
      <w:r w:rsidRPr="003D7FE0">
        <w:rPr>
          <w:rFonts w:ascii="Times New Roman" w:hAnsi="Times New Roman" w:cs="Times New Roman"/>
          <w:color w:val="auto"/>
          <w:sz w:val="28"/>
          <w:szCs w:val="28"/>
          <w:lang w:val="uk-UA"/>
        </w:rPr>
        <w:t>1</w:t>
      </w:r>
      <w:r>
        <w:rPr>
          <w:rFonts w:ascii="Times New Roman" w:hAnsi="Times New Roman" w:cs="Times New Roman"/>
          <w:color w:val="auto"/>
          <w:sz w:val="28"/>
          <w:szCs w:val="28"/>
          <w:lang w:val="uk-UA"/>
        </w:rPr>
        <w:t>6</w:t>
      </w:r>
      <w:r w:rsidRPr="00BD4185">
        <w:rPr>
          <w:rFonts w:ascii="Times New Roman" w:hAnsi="Times New Roman" w:cs="Times New Roman"/>
          <w:color w:val="auto"/>
          <w:sz w:val="28"/>
          <w:szCs w:val="28"/>
          <w:lang w:val="uk-UA"/>
        </w:rPr>
        <w:t>).</w:t>
      </w:r>
      <w:r>
        <w:rPr>
          <w:rFonts w:ascii="Times New Roman" w:hAnsi="Times New Roman" w:cs="Times New Roman"/>
          <w:color w:val="auto"/>
          <w:sz w:val="28"/>
          <w:szCs w:val="28"/>
          <w:lang w:val="uk-UA"/>
        </w:rPr>
        <w:t xml:space="preserve"> </w:t>
      </w:r>
    </w:p>
    <w:p w:rsidR="008078E2" w:rsidRPr="00BD4185" w:rsidRDefault="008078E2" w:rsidP="00D27C22">
      <w:pPr>
        <w:pStyle w:val="PlainText"/>
        <w:spacing w:line="360" w:lineRule="auto"/>
        <w:ind w:firstLine="540"/>
        <w:jc w:val="right"/>
        <w:rPr>
          <w:rFonts w:ascii="Times New Roman" w:hAnsi="Times New Roman" w:cs="Times New Roman"/>
          <w:i/>
          <w:color w:val="auto"/>
          <w:sz w:val="28"/>
          <w:szCs w:val="28"/>
          <w:lang w:val="uk-UA"/>
        </w:rPr>
      </w:pPr>
      <w:r w:rsidRPr="00BD4185">
        <w:rPr>
          <w:rFonts w:ascii="Times New Roman" w:hAnsi="Times New Roman" w:cs="Times New Roman"/>
          <w:i/>
          <w:color w:val="auto"/>
          <w:sz w:val="28"/>
          <w:szCs w:val="28"/>
          <w:lang w:val="uk-UA"/>
        </w:rPr>
        <w:t xml:space="preserve">Таблиця </w:t>
      </w:r>
      <w:r>
        <w:rPr>
          <w:rFonts w:ascii="Times New Roman" w:hAnsi="Times New Roman" w:cs="Times New Roman"/>
          <w:i/>
          <w:color w:val="auto"/>
          <w:sz w:val="28"/>
          <w:szCs w:val="28"/>
          <w:lang w:val="uk-UA"/>
        </w:rPr>
        <w:t>5</w:t>
      </w:r>
      <w:r w:rsidRPr="00BD4185">
        <w:rPr>
          <w:rFonts w:ascii="Times New Roman" w:hAnsi="Times New Roman" w:cs="Times New Roman"/>
          <w:i/>
          <w:color w:val="auto"/>
          <w:sz w:val="28"/>
          <w:szCs w:val="28"/>
          <w:lang w:val="uk-UA"/>
        </w:rPr>
        <w:t>.</w:t>
      </w:r>
      <w:r w:rsidRPr="003D7FE0">
        <w:rPr>
          <w:rFonts w:ascii="Times New Roman" w:hAnsi="Times New Roman" w:cs="Times New Roman"/>
          <w:i/>
          <w:color w:val="auto"/>
          <w:sz w:val="28"/>
          <w:szCs w:val="28"/>
          <w:lang w:val="uk-UA"/>
        </w:rPr>
        <w:t>1</w:t>
      </w:r>
      <w:r>
        <w:rPr>
          <w:rFonts w:ascii="Times New Roman" w:hAnsi="Times New Roman" w:cs="Times New Roman"/>
          <w:i/>
          <w:color w:val="auto"/>
          <w:sz w:val="28"/>
          <w:szCs w:val="28"/>
          <w:lang w:val="uk-UA"/>
        </w:rPr>
        <w:t>6</w:t>
      </w:r>
    </w:p>
    <w:p w:rsidR="008078E2" w:rsidRDefault="008078E2" w:rsidP="003C16AB">
      <w:pPr>
        <w:pStyle w:val="PlainText"/>
        <w:jc w:val="center"/>
        <w:rPr>
          <w:rFonts w:ascii="Times New Roman" w:hAnsi="Times New Roman" w:cs="Times New Roman"/>
          <w:b/>
          <w:color w:val="auto"/>
          <w:sz w:val="28"/>
          <w:szCs w:val="28"/>
          <w:lang w:val="uk-UA"/>
        </w:rPr>
      </w:pPr>
      <w:r w:rsidRPr="00BD4185">
        <w:rPr>
          <w:rFonts w:ascii="Times New Roman" w:hAnsi="Times New Roman" w:cs="Times New Roman"/>
          <w:b/>
          <w:color w:val="auto"/>
          <w:sz w:val="28"/>
          <w:szCs w:val="28"/>
          <w:lang w:val="uk-UA"/>
        </w:rPr>
        <w:t>Вміст радiонуклiдiв у фiтомасi лісових екосистем на площі 1 км</w:t>
      </w:r>
      <w:r w:rsidRPr="00BD4185">
        <w:rPr>
          <w:rFonts w:ascii="Times New Roman" w:hAnsi="Times New Roman" w:cs="Times New Roman"/>
          <w:b/>
          <w:color w:val="auto"/>
          <w:sz w:val="28"/>
          <w:szCs w:val="28"/>
          <w:vertAlign w:val="superscript"/>
          <w:lang w:val="uk-UA"/>
        </w:rPr>
        <w:t>2</w:t>
      </w:r>
      <w:r w:rsidRPr="00BD4185">
        <w:rPr>
          <w:rFonts w:ascii="Times New Roman" w:hAnsi="Times New Roman" w:cs="Times New Roman"/>
          <w:b/>
          <w:color w:val="auto"/>
          <w:sz w:val="28"/>
          <w:szCs w:val="28"/>
          <w:lang w:val="uk-UA"/>
        </w:rPr>
        <w:t xml:space="preserve"> </w:t>
      </w:r>
    </w:p>
    <w:p w:rsidR="008078E2" w:rsidRPr="00BD4185" w:rsidRDefault="008078E2" w:rsidP="003C16AB">
      <w:pPr>
        <w:pStyle w:val="PlainText"/>
        <w:jc w:val="center"/>
        <w:rPr>
          <w:rFonts w:ascii="Times New Roman" w:hAnsi="Times New Roman" w:cs="Times New Roman"/>
          <w:b/>
          <w:color w:val="auto"/>
          <w:sz w:val="28"/>
          <w:szCs w:val="28"/>
          <w:lang w:val="uk-UA"/>
        </w:rPr>
      </w:pPr>
      <w:r w:rsidRPr="00BD4185">
        <w:rPr>
          <w:rFonts w:ascii="Times New Roman" w:hAnsi="Times New Roman" w:cs="Times New Roman"/>
          <w:b/>
          <w:color w:val="auto"/>
          <w:sz w:val="28"/>
          <w:szCs w:val="28"/>
          <w:lang w:val="uk-UA"/>
        </w:rPr>
        <w:t>за активності 1 Кi/км</w:t>
      </w:r>
      <w:r w:rsidRPr="00BD4185">
        <w:rPr>
          <w:rFonts w:ascii="Times New Roman" w:hAnsi="Times New Roman" w:cs="Times New Roman"/>
          <w:b/>
          <w:color w:val="auto"/>
          <w:sz w:val="28"/>
          <w:szCs w:val="28"/>
          <w:vertAlign w:val="superscript"/>
          <w:lang w:val="uk-UA"/>
        </w:rPr>
        <w:t>2</w:t>
      </w:r>
      <w:r>
        <w:rPr>
          <w:rFonts w:ascii="Times New Roman" w:hAnsi="Times New Roman" w:cs="Times New Roman"/>
          <w:b/>
          <w:color w:val="auto"/>
          <w:sz w:val="28"/>
          <w:szCs w:val="28"/>
          <w:lang w:val="uk-UA"/>
        </w:rPr>
        <w:t xml:space="preserve"> </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68"/>
        <w:gridCol w:w="2165"/>
        <w:gridCol w:w="2938"/>
        <w:gridCol w:w="2126"/>
      </w:tblGrid>
      <w:tr w:rsidR="008078E2" w:rsidRPr="00BD4185" w:rsidTr="00AC4D29">
        <w:tc>
          <w:tcPr>
            <w:tcW w:w="2268" w:type="dxa"/>
          </w:tcPr>
          <w:p w:rsidR="008078E2" w:rsidRPr="007E494B" w:rsidRDefault="008078E2" w:rsidP="00AC4D29">
            <w:pPr>
              <w:pStyle w:val="PlainText"/>
              <w:jc w:val="center"/>
              <w:rPr>
                <w:rFonts w:ascii="Times New Roman" w:hAnsi="Times New Roman" w:cs="Times New Roman"/>
                <w:color w:val="auto"/>
                <w:sz w:val="28"/>
                <w:szCs w:val="28"/>
                <w:lang w:val="uk-UA"/>
              </w:rPr>
            </w:pPr>
            <w:r w:rsidRPr="007E494B">
              <w:rPr>
                <w:rFonts w:ascii="Times New Roman" w:hAnsi="Times New Roman" w:cs="Times New Roman"/>
                <w:color w:val="auto"/>
                <w:sz w:val="28"/>
                <w:szCs w:val="28"/>
                <w:lang w:val="uk-UA"/>
              </w:rPr>
              <w:t>Тип лісу</w:t>
            </w:r>
          </w:p>
        </w:tc>
        <w:tc>
          <w:tcPr>
            <w:tcW w:w="2165" w:type="dxa"/>
          </w:tcPr>
          <w:p w:rsidR="008078E2" w:rsidRPr="007E494B" w:rsidRDefault="008078E2" w:rsidP="00AC4D29">
            <w:pPr>
              <w:pStyle w:val="PlainText"/>
              <w:jc w:val="center"/>
              <w:rPr>
                <w:rFonts w:ascii="Times New Roman" w:hAnsi="Times New Roman" w:cs="Times New Roman"/>
                <w:color w:val="auto"/>
                <w:sz w:val="28"/>
                <w:szCs w:val="28"/>
                <w:lang w:val="uk-UA"/>
              </w:rPr>
            </w:pPr>
            <w:r w:rsidRPr="007E494B">
              <w:rPr>
                <w:rFonts w:ascii="Times New Roman" w:hAnsi="Times New Roman" w:cs="Times New Roman"/>
                <w:color w:val="auto"/>
                <w:sz w:val="28"/>
                <w:szCs w:val="28"/>
                <w:lang w:val="uk-UA"/>
              </w:rPr>
              <w:t xml:space="preserve">Молодий, Кi </w:t>
            </w:r>
          </w:p>
        </w:tc>
        <w:tc>
          <w:tcPr>
            <w:tcW w:w="2938" w:type="dxa"/>
          </w:tcPr>
          <w:p w:rsidR="008078E2" w:rsidRPr="007E494B" w:rsidRDefault="008078E2" w:rsidP="00AC4D29">
            <w:pPr>
              <w:pStyle w:val="PlainText"/>
              <w:jc w:val="center"/>
              <w:rPr>
                <w:rFonts w:ascii="Times New Roman" w:hAnsi="Times New Roman" w:cs="Times New Roman"/>
                <w:color w:val="auto"/>
                <w:sz w:val="28"/>
                <w:szCs w:val="28"/>
                <w:lang w:val="uk-UA"/>
              </w:rPr>
            </w:pPr>
            <w:r w:rsidRPr="007E494B">
              <w:rPr>
                <w:rFonts w:ascii="Times New Roman" w:hAnsi="Times New Roman" w:cs="Times New Roman"/>
                <w:color w:val="auto"/>
                <w:sz w:val="28"/>
                <w:szCs w:val="28"/>
                <w:lang w:val="uk-UA"/>
              </w:rPr>
              <w:t xml:space="preserve">Середньовічний, Кi </w:t>
            </w:r>
          </w:p>
        </w:tc>
        <w:tc>
          <w:tcPr>
            <w:tcW w:w="2126" w:type="dxa"/>
          </w:tcPr>
          <w:p w:rsidR="008078E2" w:rsidRPr="007E494B" w:rsidRDefault="008078E2" w:rsidP="00AC4D29">
            <w:pPr>
              <w:pStyle w:val="PlainText"/>
              <w:jc w:val="center"/>
              <w:rPr>
                <w:rFonts w:ascii="Times New Roman" w:hAnsi="Times New Roman" w:cs="Times New Roman"/>
                <w:color w:val="auto"/>
                <w:sz w:val="28"/>
                <w:szCs w:val="28"/>
                <w:lang w:val="uk-UA"/>
              </w:rPr>
            </w:pPr>
            <w:r w:rsidRPr="007E494B">
              <w:rPr>
                <w:rFonts w:ascii="Times New Roman" w:hAnsi="Times New Roman" w:cs="Times New Roman"/>
                <w:color w:val="auto"/>
                <w:sz w:val="28"/>
                <w:szCs w:val="28"/>
                <w:lang w:val="uk-UA"/>
              </w:rPr>
              <w:t xml:space="preserve">Стиглий, Кi </w:t>
            </w:r>
          </w:p>
        </w:tc>
      </w:tr>
      <w:tr w:rsidR="008078E2" w:rsidRPr="00BD4185" w:rsidTr="00AC4D29">
        <w:tc>
          <w:tcPr>
            <w:tcW w:w="2268" w:type="dxa"/>
          </w:tcPr>
          <w:p w:rsidR="008078E2" w:rsidRPr="00BD4185" w:rsidRDefault="008078E2" w:rsidP="00AC4D29">
            <w:pPr>
              <w:pStyle w:val="PlainText"/>
              <w:jc w:val="center"/>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 xml:space="preserve">Сосновий </w:t>
            </w:r>
          </w:p>
        </w:tc>
        <w:tc>
          <w:tcPr>
            <w:tcW w:w="2165" w:type="dxa"/>
          </w:tcPr>
          <w:p w:rsidR="008078E2" w:rsidRPr="00BD4185" w:rsidRDefault="008078E2" w:rsidP="00AC4D29">
            <w:pPr>
              <w:pStyle w:val="PlainText"/>
              <w:jc w:val="center"/>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0,04</w:t>
            </w:r>
          </w:p>
        </w:tc>
        <w:tc>
          <w:tcPr>
            <w:tcW w:w="2938" w:type="dxa"/>
          </w:tcPr>
          <w:p w:rsidR="008078E2" w:rsidRPr="00BD4185" w:rsidRDefault="008078E2" w:rsidP="00AC4D29">
            <w:pPr>
              <w:pStyle w:val="PlainText"/>
              <w:jc w:val="center"/>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0,06</w:t>
            </w:r>
          </w:p>
        </w:tc>
        <w:tc>
          <w:tcPr>
            <w:tcW w:w="2126" w:type="dxa"/>
          </w:tcPr>
          <w:p w:rsidR="008078E2" w:rsidRPr="00BD4185" w:rsidRDefault="008078E2" w:rsidP="00AC4D29">
            <w:pPr>
              <w:pStyle w:val="PlainText"/>
              <w:jc w:val="center"/>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0,65</w:t>
            </w:r>
          </w:p>
        </w:tc>
      </w:tr>
      <w:tr w:rsidR="008078E2" w:rsidRPr="00BD4185" w:rsidTr="00AC4D29">
        <w:tc>
          <w:tcPr>
            <w:tcW w:w="2268" w:type="dxa"/>
          </w:tcPr>
          <w:p w:rsidR="008078E2" w:rsidRPr="00BD4185" w:rsidRDefault="008078E2" w:rsidP="00AC4D29">
            <w:pPr>
              <w:pStyle w:val="PlainText"/>
              <w:jc w:val="center"/>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 xml:space="preserve">Мішаний </w:t>
            </w:r>
          </w:p>
        </w:tc>
        <w:tc>
          <w:tcPr>
            <w:tcW w:w="2165" w:type="dxa"/>
          </w:tcPr>
          <w:p w:rsidR="008078E2" w:rsidRPr="00BD4185" w:rsidRDefault="008078E2" w:rsidP="00AC4D29">
            <w:pPr>
              <w:pStyle w:val="PlainText"/>
              <w:jc w:val="center"/>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0,15</w:t>
            </w:r>
          </w:p>
        </w:tc>
        <w:tc>
          <w:tcPr>
            <w:tcW w:w="2938" w:type="dxa"/>
          </w:tcPr>
          <w:p w:rsidR="008078E2" w:rsidRPr="00BD4185" w:rsidRDefault="008078E2" w:rsidP="00AC4D29">
            <w:pPr>
              <w:pStyle w:val="PlainText"/>
              <w:jc w:val="center"/>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0,22</w:t>
            </w:r>
          </w:p>
        </w:tc>
        <w:tc>
          <w:tcPr>
            <w:tcW w:w="2126" w:type="dxa"/>
          </w:tcPr>
          <w:p w:rsidR="008078E2" w:rsidRPr="00BD4185" w:rsidRDefault="008078E2" w:rsidP="00AC4D29">
            <w:pPr>
              <w:pStyle w:val="PlainText"/>
              <w:jc w:val="center"/>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0,27</w:t>
            </w:r>
          </w:p>
        </w:tc>
      </w:tr>
    </w:tbl>
    <w:p w:rsidR="008078E2" w:rsidRDefault="008078E2" w:rsidP="00D27C22">
      <w:pPr>
        <w:pStyle w:val="PlainText"/>
        <w:spacing w:line="360" w:lineRule="auto"/>
        <w:ind w:firstLine="540"/>
        <w:jc w:val="both"/>
        <w:rPr>
          <w:rFonts w:ascii="Times New Roman" w:hAnsi="Times New Roman" w:cs="Times New Roman"/>
          <w:color w:val="auto"/>
          <w:sz w:val="16"/>
          <w:szCs w:val="16"/>
          <w:lang w:val="uk-UA"/>
        </w:rPr>
      </w:pPr>
    </w:p>
    <w:p w:rsidR="008078E2" w:rsidRPr="00BD4185" w:rsidRDefault="008078E2" w:rsidP="00D27C22">
      <w:pPr>
        <w:pStyle w:val="PlainText"/>
        <w:spacing w:line="360" w:lineRule="auto"/>
        <w:ind w:firstLine="540"/>
        <w:jc w:val="both"/>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 xml:space="preserve">На базі власних та літературних даних i експертних оцінок </w:t>
      </w:r>
      <w:r>
        <w:rPr>
          <w:rFonts w:ascii="Times New Roman" w:hAnsi="Times New Roman" w:cs="Times New Roman"/>
          <w:color w:val="auto"/>
          <w:sz w:val="28"/>
          <w:szCs w:val="28"/>
          <w:lang w:val="uk-UA"/>
        </w:rPr>
        <w:t>вважатимем</w:t>
      </w:r>
      <w:r w:rsidRPr="00BD4185">
        <w:rPr>
          <w:rFonts w:ascii="Times New Roman" w:hAnsi="Times New Roman" w:cs="Times New Roman"/>
          <w:color w:val="auto"/>
          <w:sz w:val="28"/>
          <w:szCs w:val="28"/>
          <w:lang w:val="uk-UA"/>
        </w:rPr>
        <w:t>о, що відсоток річного поверхневого стоку радiонуклiдiв на території лісу з ухилом 1</w:t>
      </w:r>
      <w:r w:rsidRPr="00BD4185">
        <w:rPr>
          <w:sz w:val="28"/>
          <w:szCs w:val="28"/>
          <w:lang w:val="uk-UA"/>
        </w:rPr>
        <w:t>–</w:t>
      </w:r>
      <w:r w:rsidRPr="00BD4185">
        <w:rPr>
          <w:rFonts w:ascii="Times New Roman" w:hAnsi="Times New Roman" w:cs="Times New Roman"/>
          <w:color w:val="auto"/>
          <w:sz w:val="28"/>
          <w:szCs w:val="28"/>
          <w:lang w:val="uk-UA"/>
        </w:rPr>
        <w:t>2 градуси не перевищує 0,2 % на рік від запасу радiонуклiдiв на ділянці. Для території з ухилом 3</w:t>
      </w:r>
      <w:r w:rsidRPr="00BD4185">
        <w:rPr>
          <w:sz w:val="28"/>
          <w:szCs w:val="28"/>
          <w:lang w:val="uk-UA"/>
        </w:rPr>
        <w:t>–</w:t>
      </w:r>
      <w:r w:rsidRPr="00BD4185">
        <w:rPr>
          <w:rFonts w:ascii="Times New Roman" w:hAnsi="Times New Roman" w:cs="Times New Roman"/>
          <w:color w:val="auto"/>
          <w:sz w:val="28"/>
          <w:szCs w:val="28"/>
          <w:lang w:val="uk-UA"/>
        </w:rPr>
        <w:t>4 градуси ця величина оцінюється в 0,5 %, а для більш стрімких схилів (6</w:t>
      </w:r>
      <w:r w:rsidRPr="00BD4185">
        <w:rPr>
          <w:sz w:val="28"/>
          <w:szCs w:val="28"/>
          <w:lang w:val="uk-UA"/>
        </w:rPr>
        <w:t>–</w:t>
      </w:r>
      <w:r w:rsidRPr="00BD4185">
        <w:rPr>
          <w:rFonts w:ascii="Times New Roman" w:hAnsi="Times New Roman" w:cs="Times New Roman"/>
          <w:color w:val="auto"/>
          <w:sz w:val="28"/>
          <w:szCs w:val="28"/>
          <w:lang w:val="uk-UA"/>
        </w:rPr>
        <w:t xml:space="preserve">8 градусів) – в 1 %. </w:t>
      </w:r>
      <w:r>
        <w:rPr>
          <w:rFonts w:ascii="Times New Roman" w:hAnsi="Times New Roman" w:cs="Times New Roman"/>
          <w:color w:val="auto"/>
          <w:sz w:val="28"/>
          <w:szCs w:val="28"/>
          <w:lang w:val="uk-UA"/>
        </w:rPr>
        <w:t>Бере</w:t>
      </w:r>
      <w:r w:rsidRPr="00BD4185">
        <w:rPr>
          <w:rFonts w:ascii="Times New Roman" w:hAnsi="Times New Roman" w:cs="Times New Roman"/>
          <w:color w:val="auto"/>
          <w:sz w:val="28"/>
          <w:szCs w:val="28"/>
          <w:lang w:val="uk-UA"/>
        </w:rPr>
        <w:t xml:space="preserve">мо ці консервативні оцінки для перших наближених розрахунків. </w:t>
      </w:r>
      <w:r>
        <w:rPr>
          <w:rFonts w:ascii="Times New Roman" w:hAnsi="Times New Roman" w:cs="Times New Roman"/>
          <w:color w:val="auto"/>
          <w:sz w:val="28"/>
          <w:szCs w:val="28"/>
          <w:lang w:val="uk-UA"/>
        </w:rPr>
        <w:t>У</w:t>
      </w:r>
      <w:r w:rsidRPr="00BD4185">
        <w:rPr>
          <w:rFonts w:ascii="Times New Roman" w:hAnsi="Times New Roman" w:cs="Times New Roman"/>
          <w:color w:val="auto"/>
          <w:sz w:val="28"/>
          <w:szCs w:val="28"/>
          <w:lang w:val="uk-UA"/>
        </w:rPr>
        <w:t xml:space="preserve"> подальшому ці параметри необхідно уточнювати шляхом натурних вимірювань.</w:t>
      </w:r>
    </w:p>
    <w:p w:rsidR="008078E2" w:rsidRPr="00B721DB" w:rsidRDefault="008078E2" w:rsidP="00D27C22">
      <w:pPr>
        <w:pStyle w:val="PlainText"/>
        <w:spacing w:line="360" w:lineRule="auto"/>
        <w:ind w:firstLine="540"/>
        <w:jc w:val="both"/>
        <w:rPr>
          <w:rFonts w:ascii="Times New Roman" w:hAnsi="Times New Roman" w:cs="Times New Roman"/>
          <w:color w:val="auto"/>
          <w:sz w:val="28"/>
          <w:szCs w:val="28"/>
        </w:rPr>
      </w:pPr>
      <w:r>
        <w:rPr>
          <w:rFonts w:ascii="Times New Roman" w:hAnsi="Times New Roman" w:cs="Times New Roman"/>
          <w:color w:val="auto"/>
          <w:sz w:val="28"/>
          <w:szCs w:val="28"/>
          <w:lang w:val="uk-UA"/>
        </w:rPr>
        <w:t>У табл.</w:t>
      </w:r>
      <w:r w:rsidRPr="00BD4185">
        <w:rPr>
          <w:rFonts w:ascii="Times New Roman" w:hAnsi="Times New Roman" w:cs="Times New Roman"/>
          <w:color w:val="auto"/>
          <w:sz w:val="28"/>
          <w:szCs w:val="28"/>
          <w:lang w:val="uk-UA"/>
        </w:rPr>
        <w:t xml:space="preserve"> </w:t>
      </w:r>
      <w:r>
        <w:rPr>
          <w:rFonts w:ascii="Times New Roman" w:hAnsi="Times New Roman" w:cs="Times New Roman"/>
          <w:color w:val="auto"/>
          <w:sz w:val="28"/>
          <w:szCs w:val="28"/>
          <w:lang w:val="uk-UA"/>
        </w:rPr>
        <w:t>5</w:t>
      </w:r>
      <w:r w:rsidRPr="003D7FE0">
        <w:rPr>
          <w:rFonts w:ascii="Times New Roman" w:hAnsi="Times New Roman" w:cs="Times New Roman"/>
          <w:color w:val="auto"/>
          <w:sz w:val="28"/>
          <w:szCs w:val="28"/>
          <w:lang w:val="uk-UA"/>
        </w:rPr>
        <w:t>.</w:t>
      </w:r>
      <w:r>
        <w:rPr>
          <w:rFonts w:ascii="Times New Roman" w:hAnsi="Times New Roman" w:cs="Times New Roman"/>
          <w:color w:val="auto"/>
          <w:sz w:val="28"/>
          <w:szCs w:val="28"/>
          <w:lang w:val="uk-UA"/>
        </w:rPr>
        <w:t>17</w:t>
      </w:r>
      <w:r w:rsidRPr="00BD4185">
        <w:rPr>
          <w:rFonts w:ascii="Times New Roman" w:hAnsi="Times New Roman" w:cs="Times New Roman"/>
          <w:color w:val="auto"/>
          <w:sz w:val="28"/>
          <w:szCs w:val="28"/>
          <w:lang w:val="uk-UA"/>
        </w:rPr>
        <w:t xml:space="preserve"> </w:t>
      </w:r>
      <w:r>
        <w:rPr>
          <w:rFonts w:ascii="Times New Roman" w:hAnsi="Times New Roman" w:cs="Times New Roman"/>
          <w:color w:val="auto"/>
          <w:sz w:val="28"/>
          <w:szCs w:val="28"/>
          <w:lang w:val="uk-UA"/>
        </w:rPr>
        <w:t>наведено</w:t>
      </w:r>
      <w:r w:rsidRPr="00BD4185">
        <w:rPr>
          <w:rFonts w:ascii="Times New Roman" w:hAnsi="Times New Roman" w:cs="Times New Roman"/>
          <w:color w:val="auto"/>
          <w:sz w:val="28"/>
          <w:szCs w:val="28"/>
          <w:lang w:val="uk-UA"/>
        </w:rPr>
        <w:t xml:space="preserve"> розрахунки поверхневого стоку та pадiоємностi лісових екосистем при</w:t>
      </w:r>
      <w:r>
        <w:rPr>
          <w:rFonts w:ascii="Times New Roman" w:hAnsi="Times New Roman" w:cs="Times New Roman"/>
          <w:color w:val="auto"/>
          <w:sz w:val="28"/>
          <w:szCs w:val="28"/>
          <w:lang w:val="uk-UA"/>
        </w:rPr>
        <w:t xml:space="preserve"> різних </w:t>
      </w:r>
      <w:r w:rsidRPr="00BD4185">
        <w:rPr>
          <w:rFonts w:ascii="Times New Roman" w:hAnsi="Times New Roman" w:cs="Times New Roman"/>
          <w:color w:val="auto"/>
          <w:sz w:val="28"/>
          <w:szCs w:val="28"/>
          <w:lang w:val="uk-UA"/>
        </w:rPr>
        <w:t xml:space="preserve">ухилах на цих територіях. </w:t>
      </w:r>
    </w:p>
    <w:p w:rsidR="008078E2" w:rsidRPr="00BD4185" w:rsidRDefault="008078E2" w:rsidP="00D27C22">
      <w:pPr>
        <w:pStyle w:val="PlainText"/>
        <w:spacing w:line="360" w:lineRule="auto"/>
        <w:ind w:firstLine="540"/>
        <w:jc w:val="right"/>
        <w:rPr>
          <w:rFonts w:ascii="Times New Roman" w:hAnsi="Times New Roman" w:cs="Times New Roman"/>
          <w:i/>
          <w:color w:val="auto"/>
          <w:sz w:val="28"/>
          <w:szCs w:val="28"/>
          <w:lang w:val="uk-UA"/>
        </w:rPr>
      </w:pPr>
      <w:r w:rsidRPr="00BD4185">
        <w:rPr>
          <w:rFonts w:ascii="Times New Roman" w:hAnsi="Times New Roman" w:cs="Times New Roman"/>
          <w:i/>
          <w:color w:val="auto"/>
          <w:sz w:val="28"/>
          <w:szCs w:val="28"/>
          <w:lang w:val="uk-UA"/>
        </w:rPr>
        <w:t xml:space="preserve">Таблиця </w:t>
      </w:r>
      <w:r>
        <w:rPr>
          <w:rFonts w:ascii="Times New Roman" w:hAnsi="Times New Roman" w:cs="Times New Roman"/>
          <w:i/>
          <w:color w:val="auto"/>
          <w:sz w:val="28"/>
          <w:szCs w:val="28"/>
          <w:lang w:val="uk-UA"/>
        </w:rPr>
        <w:t>5</w:t>
      </w:r>
      <w:r w:rsidRPr="00BD4185">
        <w:rPr>
          <w:rFonts w:ascii="Times New Roman" w:hAnsi="Times New Roman" w:cs="Times New Roman"/>
          <w:i/>
          <w:color w:val="auto"/>
          <w:sz w:val="28"/>
          <w:szCs w:val="28"/>
          <w:lang w:val="uk-UA"/>
        </w:rPr>
        <w:t>.</w:t>
      </w:r>
      <w:r w:rsidRPr="003D7FE0">
        <w:rPr>
          <w:rFonts w:ascii="Times New Roman" w:hAnsi="Times New Roman" w:cs="Times New Roman"/>
          <w:i/>
          <w:color w:val="auto"/>
          <w:sz w:val="28"/>
          <w:szCs w:val="28"/>
          <w:lang w:val="uk-UA"/>
        </w:rPr>
        <w:t>1</w:t>
      </w:r>
      <w:r>
        <w:rPr>
          <w:rFonts w:ascii="Times New Roman" w:hAnsi="Times New Roman" w:cs="Times New Roman"/>
          <w:i/>
          <w:color w:val="auto"/>
          <w:sz w:val="28"/>
          <w:szCs w:val="28"/>
          <w:lang w:val="uk-UA"/>
        </w:rPr>
        <w:t>7</w:t>
      </w:r>
    </w:p>
    <w:p w:rsidR="008078E2" w:rsidRPr="00BD4185" w:rsidRDefault="008078E2" w:rsidP="003C16AB">
      <w:pPr>
        <w:pStyle w:val="PlainText"/>
        <w:spacing w:line="276" w:lineRule="auto"/>
        <w:jc w:val="center"/>
        <w:rPr>
          <w:rFonts w:ascii="Times New Roman" w:hAnsi="Times New Roman" w:cs="Times New Roman"/>
          <w:b/>
          <w:color w:val="auto"/>
          <w:sz w:val="28"/>
          <w:szCs w:val="28"/>
          <w:lang w:val="uk-UA"/>
        </w:rPr>
      </w:pPr>
      <w:r w:rsidRPr="00BD4185">
        <w:rPr>
          <w:rFonts w:ascii="Times New Roman" w:hAnsi="Times New Roman" w:cs="Times New Roman"/>
          <w:b/>
          <w:color w:val="auto"/>
          <w:sz w:val="28"/>
          <w:szCs w:val="28"/>
          <w:lang w:val="uk-UA"/>
        </w:rPr>
        <w:t>Оцінка величини виносу радіонуклідів з лісових екосистем та pадiоємностi для</w:t>
      </w:r>
      <w:r>
        <w:rPr>
          <w:rFonts w:ascii="Times New Roman" w:hAnsi="Times New Roman" w:cs="Times New Roman"/>
          <w:b/>
          <w:color w:val="auto"/>
          <w:sz w:val="28"/>
          <w:szCs w:val="28"/>
          <w:lang w:val="uk-UA"/>
        </w:rPr>
        <w:t xml:space="preserve"> різних </w:t>
      </w:r>
      <w:r w:rsidRPr="00BD4185">
        <w:rPr>
          <w:rFonts w:ascii="Times New Roman" w:hAnsi="Times New Roman" w:cs="Times New Roman"/>
          <w:b/>
          <w:color w:val="auto"/>
          <w:sz w:val="28"/>
          <w:szCs w:val="28"/>
          <w:lang w:val="uk-UA"/>
        </w:rPr>
        <w:t>варіантів ухилу території (площа 1 км</w:t>
      </w:r>
      <w:r w:rsidRPr="00BD4185">
        <w:rPr>
          <w:rFonts w:ascii="Times New Roman" w:hAnsi="Times New Roman" w:cs="Times New Roman"/>
          <w:b/>
          <w:color w:val="auto"/>
          <w:sz w:val="28"/>
          <w:szCs w:val="28"/>
          <w:vertAlign w:val="superscript"/>
          <w:lang w:val="uk-UA"/>
        </w:rPr>
        <w:t>2</w:t>
      </w:r>
      <w:r w:rsidRPr="00BD4185">
        <w:rPr>
          <w:rFonts w:ascii="Times New Roman" w:hAnsi="Times New Roman" w:cs="Times New Roman"/>
          <w:b/>
          <w:color w:val="auto"/>
          <w:sz w:val="28"/>
          <w:szCs w:val="28"/>
          <w:lang w:val="uk-UA"/>
        </w:rPr>
        <w:t>, активність 10 Кi/км</w:t>
      </w:r>
      <w:r w:rsidRPr="00BD4185">
        <w:rPr>
          <w:rFonts w:ascii="Times New Roman" w:hAnsi="Times New Roman" w:cs="Times New Roman"/>
          <w:b/>
          <w:color w:val="auto"/>
          <w:sz w:val="28"/>
          <w:szCs w:val="28"/>
          <w:vertAlign w:val="superscript"/>
          <w:lang w:val="uk-UA"/>
        </w:rPr>
        <w:t>2</w:t>
      </w:r>
      <w:r w:rsidRPr="00BD4185">
        <w:rPr>
          <w:rFonts w:ascii="Times New Roman" w:hAnsi="Times New Roman" w:cs="Times New Roman"/>
          <w:b/>
          <w:color w:val="auto"/>
          <w:sz w:val="28"/>
          <w:szCs w:val="28"/>
          <w:lang w:val="uk-UA"/>
        </w:rPr>
        <w:t>)</w:t>
      </w:r>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28"/>
        <w:gridCol w:w="900"/>
        <w:gridCol w:w="900"/>
        <w:gridCol w:w="900"/>
        <w:gridCol w:w="994"/>
        <w:gridCol w:w="900"/>
        <w:gridCol w:w="900"/>
      </w:tblGrid>
      <w:tr w:rsidR="008078E2" w:rsidRPr="00BD4185" w:rsidTr="00AC4D29">
        <w:trPr>
          <w:trHeight w:val="178"/>
        </w:trPr>
        <w:tc>
          <w:tcPr>
            <w:tcW w:w="3528" w:type="dxa"/>
            <w:vMerge w:val="restart"/>
            <w:vAlign w:val="center"/>
          </w:tcPr>
          <w:p w:rsidR="008078E2" w:rsidRPr="00C55B53" w:rsidRDefault="008078E2" w:rsidP="00D0279F">
            <w:pPr>
              <w:pStyle w:val="PlainText"/>
              <w:jc w:val="center"/>
              <w:rPr>
                <w:rFonts w:ascii="Times New Roman" w:hAnsi="Times New Roman" w:cs="Times New Roman"/>
                <w:color w:val="auto"/>
                <w:sz w:val="28"/>
                <w:szCs w:val="28"/>
                <w:lang w:val="uk-UA"/>
              </w:rPr>
            </w:pPr>
            <w:r w:rsidRPr="00C55B53">
              <w:rPr>
                <w:rFonts w:ascii="Times New Roman" w:hAnsi="Times New Roman" w:cs="Times New Roman"/>
                <w:color w:val="auto"/>
                <w:sz w:val="28"/>
                <w:szCs w:val="28"/>
                <w:lang w:val="uk-UA"/>
              </w:rPr>
              <w:t>Роки</w:t>
            </w:r>
          </w:p>
        </w:tc>
        <w:tc>
          <w:tcPr>
            <w:tcW w:w="2700" w:type="dxa"/>
            <w:gridSpan w:val="3"/>
            <w:vAlign w:val="center"/>
          </w:tcPr>
          <w:p w:rsidR="008078E2" w:rsidRPr="00C55B53" w:rsidRDefault="008078E2" w:rsidP="00D0279F">
            <w:pPr>
              <w:pStyle w:val="PlainText"/>
              <w:jc w:val="center"/>
              <w:rPr>
                <w:rFonts w:ascii="Times New Roman" w:hAnsi="Times New Roman" w:cs="Times New Roman"/>
                <w:color w:val="auto"/>
                <w:sz w:val="28"/>
                <w:szCs w:val="28"/>
                <w:lang w:val="uk-UA"/>
              </w:rPr>
            </w:pPr>
            <w:r w:rsidRPr="00C55B53">
              <w:rPr>
                <w:rFonts w:ascii="Times New Roman" w:hAnsi="Times New Roman" w:cs="Times New Roman"/>
                <w:color w:val="auto"/>
                <w:sz w:val="28"/>
                <w:szCs w:val="28"/>
                <w:lang w:val="uk-UA"/>
              </w:rPr>
              <w:t>Хвойний ліс</w:t>
            </w:r>
          </w:p>
        </w:tc>
        <w:tc>
          <w:tcPr>
            <w:tcW w:w="2794" w:type="dxa"/>
            <w:gridSpan w:val="3"/>
            <w:vAlign w:val="center"/>
          </w:tcPr>
          <w:p w:rsidR="008078E2" w:rsidRPr="00C55B53" w:rsidRDefault="008078E2" w:rsidP="00D0279F">
            <w:pPr>
              <w:pStyle w:val="PlainText"/>
              <w:jc w:val="center"/>
              <w:rPr>
                <w:rFonts w:ascii="Times New Roman" w:hAnsi="Times New Roman" w:cs="Times New Roman"/>
                <w:color w:val="auto"/>
                <w:sz w:val="28"/>
                <w:szCs w:val="28"/>
                <w:lang w:val="uk-UA"/>
              </w:rPr>
            </w:pPr>
            <w:r w:rsidRPr="00C55B53">
              <w:rPr>
                <w:rFonts w:ascii="Times New Roman" w:hAnsi="Times New Roman" w:cs="Times New Roman"/>
                <w:color w:val="auto"/>
                <w:sz w:val="28"/>
                <w:szCs w:val="28"/>
                <w:lang w:val="uk-UA"/>
              </w:rPr>
              <w:t>Мішаний ліс</w:t>
            </w:r>
          </w:p>
        </w:tc>
      </w:tr>
      <w:tr w:rsidR="008078E2" w:rsidRPr="00BD4185" w:rsidTr="00AC4D29">
        <w:tc>
          <w:tcPr>
            <w:tcW w:w="3528" w:type="dxa"/>
            <w:vMerge/>
            <w:vAlign w:val="center"/>
          </w:tcPr>
          <w:p w:rsidR="008078E2" w:rsidRPr="00C55B53" w:rsidRDefault="008078E2" w:rsidP="00D0279F">
            <w:pPr>
              <w:pStyle w:val="PlainText"/>
              <w:jc w:val="center"/>
              <w:rPr>
                <w:rFonts w:ascii="Times New Roman" w:hAnsi="Times New Roman" w:cs="Times New Roman"/>
                <w:color w:val="auto"/>
                <w:sz w:val="28"/>
                <w:szCs w:val="28"/>
                <w:lang w:val="uk-UA"/>
              </w:rPr>
            </w:pPr>
          </w:p>
        </w:tc>
        <w:tc>
          <w:tcPr>
            <w:tcW w:w="900" w:type="dxa"/>
            <w:vAlign w:val="center"/>
          </w:tcPr>
          <w:p w:rsidR="008078E2" w:rsidRPr="00C55B53" w:rsidRDefault="008078E2" w:rsidP="00D0279F">
            <w:pPr>
              <w:pStyle w:val="PlainText"/>
              <w:jc w:val="center"/>
              <w:rPr>
                <w:rFonts w:ascii="Times New Roman" w:hAnsi="Times New Roman" w:cs="Times New Roman"/>
                <w:color w:val="auto"/>
                <w:sz w:val="28"/>
                <w:szCs w:val="28"/>
                <w:lang w:val="uk-UA"/>
              </w:rPr>
            </w:pPr>
            <w:r w:rsidRPr="00C55B53">
              <w:rPr>
                <w:rFonts w:ascii="Times New Roman" w:hAnsi="Times New Roman" w:cs="Times New Roman"/>
                <w:color w:val="auto"/>
                <w:sz w:val="28"/>
                <w:szCs w:val="28"/>
                <w:lang w:val="uk-UA"/>
              </w:rPr>
              <w:t>1 – 2</w:t>
            </w:r>
          </w:p>
        </w:tc>
        <w:tc>
          <w:tcPr>
            <w:tcW w:w="900" w:type="dxa"/>
            <w:vAlign w:val="center"/>
          </w:tcPr>
          <w:p w:rsidR="008078E2" w:rsidRPr="00C55B53" w:rsidRDefault="008078E2" w:rsidP="00D0279F">
            <w:pPr>
              <w:pStyle w:val="PlainText"/>
              <w:jc w:val="center"/>
              <w:rPr>
                <w:rFonts w:ascii="Times New Roman" w:hAnsi="Times New Roman" w:cs="Times New Roman"/>
                <w:color w:val="auto"/>
                <w:sz w:val="28"/>
                <w:szCs w:val="28"/>
                <w:lang w:val="uk-UA"/>
              </w:rPr>
            </w:pPr>
            <w:r w:rsidRPr="00C55B53">
              <w:rPr>
                <w:rFonts w:ascii="Times New Roman" w:hAnsi="Times New Roman" w:cs="Times New Roman"/>
                <w:color w:val="auto"/>
                <w:sz w:val="28"/>
                <w:szCs w:val="28"/>
                <w:lang w:val="uk-UA"/>
              </w:rPr>
              <w:t>2 – 4</w:t>
            </w:r>
          </w:p>
        </w:tc>
        <w:tc>
          <w:tcPr>
            <w:tcW w:w="900" w:type="dxa"/>
            <w:vAlign w:val="center"/>
          </w:tcPr>
          <w:p w:rsidR="008078E2" w:rsidRPr="00C55B53" w:rsidRDefault="008078E2" w:rsidP="00D0279F">
            <w:pPr>
              <w:pStyle w:val="PlainText"/>
              <w:jc w:val="center"/>
              <w:rPr>
                <w:rFonts w:ascii="Times New Roman" w:hAnsi="Times New Roman" w:cs="Times New Roman"/>
                <w:color w:val="auto"/>
                <w:sz w:val="28"/>
                <w:szCs w:val="28"/>
                <w:lang w:val="uk-UA"/>
              </w:rPr>
            </w:pPr>
            <w:r w:rsidRPr="00C55B53">
              <w:rPr>
                <w:rFonts w:ascii="Times New Roman" w:hAnsi="Times New Roman" w:cs="Times New Roman"/>
                <w:color w:val="auto"/>
                <w:sz w:val="28"/>
                <w:szCs w:val="28"/>
                <w:lang w:val="uk-UA"/>
              </w:rPr>
              <w:t>4 – 8</w:t>
            </w:r>
          </w:p>
        </w:tc>
        <w:tc>
          <w:tcPr>
            <w:tcW w:w="994" w:type="dxa"/>
            <w:vAlign w:val="center"/>
          </w:tcPr>
          <w:p w:rsidR="008078E2" w:rsidRPr="00C55B53" w:rsidRDefault="008078E2" w:rsidP="00D0279F">
            <w:pPr>
              <w:pStyle w:val="PlainText"/>
              <w:jc w:val="center"/>
              <w:rPr>
                <w:rFonts w:ascii="Times New Roman" w:hAnsi="Times New Roman" w:cs="Times New Roman"/>
                <w:color w:val="auto"/>
                <w:sz w:val="28"/>
                <w:szCs w:val="28"/>
                <w:lang w:val="uk-UA"/>
              </w:rPr>
            </w:pPr>
            <w:r w:rsidRPr="00C55B53">
              <w:rPr>
                <w:rFonts w:ascii="Times New Roman" w:hAnsi="Times New Roman" w:cs="Times New Roman"/>
                <w:color w:val="auto"/>
                <w:sz w:val="28"/>
                <w:szCs w:val="28"/>
                <w:lang w:val="uk-UA"/>
              </w:rPr>
              <w:t>1 – 2</w:t>
            </w:r>
          </w:p>
        </w:tc>
        <w:tc>
          <w:tcPr>
            <w:tcW w:w="900" w:type="dxa"/>
            <w:vAlign w:val="center"/>
          </w:tcPr>
          <w:p w:rsidR="008078E2" w:rsidRPr="00C55B53" w:rsidRDefault="008078E2" w:rsidP="00D0279F">
            <w:pPr>
              <w:pStyle w:val="PlainText"/>
              <w:jc w:val="center"/>
              <w:rPr>
                <w:rFonts w:ascii="Times New Roman" w:hAnsi="Times New Roman" w:cs="Times New Roman"/>
                <w:color w:val="auto"/>
                <w:sz w:val="28"/>
                <w:szCs w:val="28"/>
                <w:lang w:val="uk-UA"/>
              </w:rPr>
            </w:pPr>
            <w:r w:rsidRPr="00C55B53">
              <w:rPr>
                <w:rFonts w:ascii="Times New Roman" w:hAnsi="Times New Roman" w:cs="Times New Roman"/>
                <w:color w:val="auto"/>
                <w:sz w:val="28"/>
                <w:szCs w:val="28"/>
                <w:lang w:val="uk-UA"/>
              </w:rPr>
              <w:t>2 – 4</w:t>
            </w:r>
          </w:p>
        </w:tc>
        <w:tc>
          <w:tcPr>
            <w:tcW w:w="900" w:type="dxa"/>
            <w:vAlign w:val="center"/>
          </w:tcPr>
          <w:p w:rsidR="008078E2" w:rsidRPr="00C55B53" w:rsidRDefault="008078E2" w:rsidP="00D0279F">
            <w:pPr>
              <w:pStyle w:val="PlainText"/>
              <w:jc w:val="center"/>
              <w:rPr>
                <w:rFonts w:ascii="Times New Roman" w:hAnsi="Times New Roman" w:cs="Times New Roman"/>
                <w:color w:val="auto"/>
                <w:sz w:val="28"/>
                <w:szCs w:val="28"/>
                <w:lang w:val="uk-UA"/>
              </w:rPr>
            </w:pPr>
            <w:r w:rsidRPr="00C55B53">
              <w:rPr>
                <w:rFonts w:ascii="Times New Roman" w:hAnsi="Times New Roman" w:cs="Times New Roman"/>
                <w:color w:val="auto"/>
                <w:sz w:val="28"/>
                <w:szCs w:val="28"/>
                <w:lang w:val="uk-UA"/>
              </w:rPr>
              <w:t>4 – 8</w:t>
            </w:r>
          </w:p>
        </w:tc>
      </w:tr>
      <w:tr w:rsidR="008078E2" w:rsidRPr="00BD4185" w:rsidTr="00AC4D29">
        <w:tc>
          <w:tcPr>
            <w:tcW w:w="3528" w:type="dxa"/>
          </w:tcPr>
          <w:p w:rsidR="008078E2" w:rsidRPr="00BD4185" w:rsidRDefault="008078E2" w:rsidP="00AC4D29">
            <w:pPr>
              <w:pStyle w:val="PlainText"/>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1986</w:t>
            </w:r>
          </w:p>
        </w:tc>
        <w:tc>
          <w:tcPr>
            <w:tcW w:w="900" w:type="dxa"/>
          </w:tcPr>
          <w:p w:rsidR="008078E2" w:rsidRPr="00BD4185" w:rsidRDefault="008078E2" w:rsidP="00AC4D29">
            <w:pPr>
              <w:pStyle w:val="PlainText"/>
              <w:jc w:val="center"/>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0,005</w:t>
            </w:r>
          </w:p>
        </w:tc>
        <w:tc>
          <w:tcPr>
            <w:tcW w:w="900" w:type="dxa"/>
          </w:tcPr>
          <w:p w:rsidR="008078E2" w:rsidRPr="00BD4185" w:rsidRDefault="008078E2" w:rsidP="00AC4D29">
            <w:pPr>
              <w:pStyle w:val="PlainText"/>
              <w:jc w:val="center"/>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0,02</w:t>
            </w:r>
          </w:p>
        </w:tc>
        <w:tc>
          <w:tcPr>
            <w:tcW w:w="900" w:type="dxa"/>
          </w:tcPr>
          <w:p w:rsidR="008078E2" w:rsidRPr="00BD4185" w:rsidRDefault="008078E2" w:rsidP="00AC4D29">
            <w:pPr>
              <w:pStyle w:val="PlainText"/>
              <w:jc w:val="center"/>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0,03</w:t>
            </w:r>
          </w:p>
        </w:tc>
        <w:tc>
          <w:tcPr>
            <w:tcW w:w="994" w:type="dxa"/>
          </w:tcPr>
          <w:p w:rsidR="008078E2" w:rsidRPr="00BD4185" w:rsidRDefault="008078E2" w:rsidP="00AC4D29">
            <w:pPr>
              <w:pStyle w:val="PlainText"/>
              <w:jc w:val="center"/>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0,012</w:t>
            </w:r>
          </w:p>
        </w:tc>
        <w:tc>
          <w:tcPr>
            <w:tcW w:w="900" w:type="dxa"/>
          </w:tcPr>
          <w:p w:rsidR="008078E2" w:rsidRPr="00BD4185" w:rsidRDefault="008078E2" w:rsidP="00AC4D29">
            <w:pPr>
              <w:pStyle w:val="PlainText"/>
              <w:jc w:val="center"/>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0,03</w:t>
            </w:r>
          </w:p>
        </w:tc>
        <w:tc>
          <w:tcPr>
            <w:tcW w:w="900" w:type="dxa"/>
          </w:tcPr>
          <w:p w:rsidR="008078E2" w:rsidRPr="00BD4185" w:rsidRDefault="008078E2" w:rsidP="00AC4D29">
            <w:pPr>
              <w:pStyle w:val="PlainText"/>
              <w:jc w:val="center"/>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0,06</w:t>
            </w:r>
          </w:p>
        </w:tc>
      </w:tr>
      <w:tr w:rsidR="008078E2" w:rsidRPr="00BD4185" w:rsidTr="00AC4D29">
        <w:tc>
          <w:tcPr>
            <w:tcW w:w="3528" w:type="dxa"/>
          </w:tcPr>
          <w:p w:rsidR="008078E2" w:rsidRPr="00BD4185" w:rsidRDefault="008078E2" w:rsidP="00AC4D29">
            <w:pPr>
              <w:pStyle w:val="PlainText"/>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1987</w:t>
            </w:r>
          </w:p>
        </w:tc>
        <w:tc>
          <w:tcPr>
            <w:tcW w:w="900" w:type="dxa"/>
          </w:tcPr>
          <w:p w:rsidR="008078E2" w:rsidRPr="00BD4185" w:rsidRDefault="008078E2" w:rsidP="00AC4D29">
            <w:pPr>
              <w:pStyle w:val="PlainText"/>
              <w:jc w:val="center"/>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0,012</w:t>
            </w:r>
          </w:p>
        </w:tc>
        <w:tc>
          <w:tcPr>
            <w:tcW w:w="900" w:type="dxa"/>
          </w:tcPr>
          <w:p w:rsidR="008078E2" w:rsidRPr="00BD4185" w:rsidRDefault="008078E2" w:rsidP="00AC4D29">
            <w:pPr>
              <w:pStyle w:val="PlainText"/>
              <w:jc w:val="center"/>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0,03</w:t>
            </w:r>
          </w:p>
        </w:tc>
        <w:tc>
          <w:tcPr>
            <w:tcW w:w="900" w:type="dxa"/>
          </w:tcPr>
          <w:p w:rsidR="008078E2" w:rsidRPr="00BD4185" w:rsidRDefault="008078E2" w:rsidP="00AC4D29">
            <w:pPr>
              <w:pStyle w:val="PlainText"/>
              <w:jc w:val="center"/>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0,06</w:t>
            </w:r>
          </w:p>
        </w:tc>
        <w:tc>
          <w:tcPr>
            <w:tcW w:w="994" w:type="dxa"/>
          </w:tcPr>
          <w:p w:rsidR="008078E2" w:rsidRPr="00BD4185" w:rsidRDefault="008078E2" w:rsidP="00AC4D29">
            <w:pPr>
              <w:pStyle w:val="PlainText"/>
              <w:jc w:val="center"/>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0,016</w:t>
            </w:r>
          </w:p>
        </w:tc>
        <w:tc>
          <w:tcPr>
            <w:tcW w:w="900" w:type="dxa"/>
          </w:tcPr>
          <w:p w:rsidR="008078E2" w:rsidRPr="00BD4185" w:rsidRDefault="008078E2" w:rsidP="00AC4D29">
            <w:pPr>
              <w:pStyle w:val="PlainText"/>
              <w:jc w:val="center"/>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0,04</w:t>
            </w:r>
          </w:p>
        </w:tc>
        <w:tc>
          <w:tcPr>
            <w:tcW w:w="900" w:type="dxa"/>
          </w:tcPr>
          <w:p w:rsidR="008078E2" w:rsidRPr="00BD4185" w:rsidRDefault="008078E2" w:rsidP="00AC4D29">
            <w:pPr>
              <w:pStyle w:val="PlainText"/>
              <w:jc w:val="center"/>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0,08</w:t>
            </w:r>
          </w:p>
        </w:tc>
      </w:tr>
      <w:tr w:rsidR="008078E2" w:rsidRPr="00BD4185" w:rsidTr="00AC4D29">
        <w:tc>
          <w:tcPr>
            <w:tcW w:w="3528" w:type="dxa"/>
          </w:tcPr>
          <w:p w:rsidR="008078E2" w:rsidRPr="00BD4185" w:rsidRDefault="008078E2" w:rsidP="00AC4D29">
            <w:pPr>
              <w:pStyle w:val="PlainText"/>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1988</w:t>
            </w:r>
          </w:p>
        </w:tc>
        <w:tc>
          <w:tcPr>
            <w:tcW w:w="900" w:type="dxa"/>
          </w:tcPr>
          <w:p w:rsidR="008078E2" w:rsidRPr="00BD4185" w:rsidRDefault="008078E2" w:rsidP="00AC4D29">
            <w:pPr>
              <w:pStyle w:val="PlainText"/>
              <w:jc w:val="center"/>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0,2</w:t>
            </w:r>
          </w:p>
        </w:tc>
        <w:tc>
          <w:tcPr>
            <w:tcW w:w="900" w:type="dxa"/>
          </w:tcPr>
          <w:p w:rsidR="008078E2" w:rsidRPr="00BD4185" w:rsidRDefault="008078E2" w:rsidP="00AC4D29">
            <w:pPr>
              <w:pStyle w:val="PlainText"/>
              <w:jc w:val="center"/>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0,5</w:t>
            </w:r>
          </w:p>
        </w:tc>
        <w:tc>
          <w:tcPr>
            <w:tcW w:w="900" w:type="dxa"/>
          </w:tcPr>
          <w:p w:rsidR="008078E2" w:rsidRPr="00BD4185" w:rsidRDefault="008078E2" w:rsidP="00AC4D29">
            <w:pPr>
              <w:pStyle w:val="PlainText"/>
              <w:jc w:val="center"/>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0,1</w:t>
            </w:r>
          </w:p>
        </w:tc>
        <w:tc>
          <w:tcPr>
            <w:tcW w:w="994" w:type="dxa"/>
          </w:tcPr>
          <w:p w:rsidR="008078E2" w:rsidRPr="00BD4185" w:rsidRDefault="008078E2" w:rsidP="00AC4D29">
            <w:pPr>
              <w:pStyle w:val="PlainText"/>
              <w:jc w:val="center"/>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0,2</w:t>
            </w:r>
          </w:p>
        </w:tc>
        <w:tc>
          <w:tcPr>
            <w:tcW w:w="900" w:type="dxa"/>
          </w:tcPr>
          <w:p w:rsidR="008078E2" w:rsidRPr="00BD4185" w:rsidRDefault="008078E2" w:rsidP="00AC4D29">
            <w:pPr>
              <w:pStyle w:val="PlainText"/>
              <w:jc w:val="center"/>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0,5</w:t>
            </w:r>
          </w:p>
        </w:tc>
        <w:tc>
          <w:tcPr>
            <w:tcW w:w="900" w:type="dxa"/>
          </w:tcPr>
          <w:p w:rsidR="008078E2" w:rsidRPr="00BD4185" w:rsidRDefault="008078E2" w:rsidP="00AC4D29">
            <w:pPr>
              <w:pStyle w:val="PlainText"/>
              <w:jc w:val="center"/>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0,1</w:t>
            </w:r>
          </w:p>
        </w:tc>
      </w:tr>
      <w:tr w:rsidR="008078E2" w:rsidRPr="00BD4185" w:rsidTr="00AC4D29">
        <w:tc>
          <w:tcPr>
            <w:tcW w:w="3528" w:type="dxa"/>
          </w:tcPr>
          <w:p w:rsidR="008078E2" w:rsidRPr="00BD4185" w:rsidRDefault="008078E2" w:rsidP="00AC4D29">
            <w:pPr>
              <w:pStyle w:val="PlainText"/>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1989</w:t>
            </w:r>
          </w:p>
        </w:tc>
        <w:tc>
          <w:tcPr>
            <w:tcW w:w="900" w:type="dxa"/>
          </w:tcPr>
          <w:p w:rsidR="008078E2" w:rsidRPr="00BD4185" w:rsidRDefault="008078E2" w:rsidP="00AC4D29">
            <w:pPr>
              <w:pStyle w:val="PlainText"/>
              <w:jc w:val="center"/>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0,2</w:t>
            </w:r>
          </w:p>
        </w:tc>
        <w:tc>
          <w:tcPr>
            <w:tcW w:w="900" w:type="dxa"/>
          </w:tcPr>
          <w:p w:rsidR="008078E2" w:rsidRPr="00BD4185" w:rsidRDefault="008078E2" w:rsidP="00AC4D29">
            <w:pPr>
              <w:pStyle w:val="PlainText"/>
              <w:jc w:val="center"/>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0,5</w:t>
            </w:r>
          </w:p>
        </w:tc>
        <w:tc>
          <w:tcPr>
            <w:tcW w:w="900" w:type="dxa"/>
          </w:tcPr>
          <w:p w:rsidR="008078E2" w:rsidRPr="00BD4185" w:rsidRDefault="008078E2" w:rsidP="00AC4D29">
            <w:pPr>
              <w:pStyle w:val="PlainText"/>
              <w:jc w:val="center"/>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0,1</w:t>
            </w:r>
          </w:p>
        </w:tc>
        <w:tc>
          <w:tcPr>
            <w:tcW w:w="994" w:type="dxa"/>
          </w:tcPr>
          <w:p w:rsidR="008078E2" w:rsidRPr="00BD4185" w:rsidRDefault="008078E2" w:rsidP="00AC4D29">
            <w:pPr>
              <w:pStyle w:val="PlainText"/>
              <w:jc w:val="center"/>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0,2</w:t>
            </w:r>
          </w:p>
        </w:tc>
        <w:tc>
          <w:tcPr>
            <w:tcW w:w="900" w:type="dxa"/>
          </w:tcPr>
          <w:p w:rsidR="008078E2" w:rsidRPr="00BD4185" w:rsidRDefault="008078E2" w:rsidP="00AC4D29">
            <w:pPr>
              <w:pStyle w:val="PlainText"/>
              <w:jc w:val="center"/>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0,5</w:t>
            </w:r>
          </w:p>
        </w:tc>
        <w:tc>
          <w:tcPr>
            <w:tcW w:w="900" w:type="dxa"/>
          </w:tcPr>
          <w:p w:rsidR="008078E2" w:rsidRPr="00BD4185" w:rsidRDefault="008078E2" w:rsidP="00AC4D29">
            <w:pPr>
              <w:pStyle w:val="PlainText"/>
              <w:jc w:val="center"/>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0,1</w:t>
            </w:r>
          </w:p>
        </w:tc>
      </w:tr>
      <w:tr w:rsidR="008078E2" w:rsidRPr="00BD4185" w:rsidTr="00AC4D29">
        <w:tc>
          <w:tcPr>
            <w:tcW w:w="3528" w:type="dxa"/>
          </w:tcPr>
          <w:p w:rsidR="008078E2" w:rsidRPr="00BD4185" w:rsidRDefault="008078E2" w:rsidP="00AC4D29">
            <w:pPr>
              <w:pStyle w:val="PlainText"/>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1990</w:t>
            </w:r>
          </w:p>
        </w:tc>
        <w:tc>
          <w:tcPr>
            <w:tcW w:w="900" w:type="dxa"/>
          </w:tcPr>
          <w:p w:rsidR="008078E2" w:rsidRPr="00BD4185" w:rsidRDefault="008078E2" w:rsidP="00AC4D29">
            <w:pPr>
              <w:pStyle w:val="PlainText"/>
              <w:jc w:val="center"/>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0,2</w:t>
            </w:r>
          </w:p>
        </w:tc>
        <w:tc>
          <w:tcPr>
            <w:tcW w:w="900" w:type="dxa"/>
          </w:tcPr>
          <w:p w:rsidR="008078E2" w:rsidRPr="00BD4185" w:rsidRDefault="008078E2" w:rsidP="00AC4D29">
            <w:pPr>
              <w:pStyle w:val="PlainText"/>
              <w:jc w:val="center"/>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0,5</w:t>
            </w:r>
          </w:p>
        </w:tc>
        <w:tc>
          <w:tcPr>
            <w:tcW w:w="900" w:type="dxa"/>
          </w:tcPr>
          <w:p w:rsidR="008078E2" w:rsidRPr="00BD4185" w:rsidRDefault="008078E2" w:rsidP="00AC4D29">
            <w:pPr>
              <w:pStyle w:val="PlainText"/>
              <w:jc w:val="center"/>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0,1</w:t>
            </w:r>
          </w:p>
        </w:tc>
        <w:tc>
          <w:tcPr>
            <w:tcW w:w="994" w:type="dxa"/>
          </w:tcPr>
          <w:p w:rsidR="008078E2" w:rsidRPr="00BD4185" w:rsidRDefault="008078E2" w:rsidP="00AC4D29">
            <w:pPr>
              <w:pStyle w:val="PlainText"/>
              <w:jc w:val="center"/>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0,2</w:t>
            </w:r>
          </w:p>
        </w:tc>
        <w:tc>
          <w:tcPr>
            <w:tcW w:w="900" w:type="dxa"/>
          </w:tcPr>
          <w:p w:rsidR="008078E2" w:rsidRPr="00BD4185" w:rsidRDefault="008078E2" w:rsidP="00AC4D29">
            <w:pPr>
              <w:pStyle w:val="PlainText"/>
              <w:jc w:val="center"/>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0,5</w:t>
            </w:r>
          </w:p>
        </w:tc>
        <w:tc>
          <w:tcPr>
            <w:tcW w:w="900" w:type="dxa"/>
          </w:tcPr>
          <w:p w:rsidR="008078E2" w:rsidRPr="00BD4185" w:rsidRDefault="008078E2" w:rsidP="00AC4D29">
            <w:pPr>
              <w:pStyle w:val="PlainText"/>
              <w:jc w:val="center"/>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0,1</w:t>
            </w:r>
          </w:p>
        </w:tc>
      </w:tr>
      <w:tr w:rsidR="008078E2" w:rsidRPr="00BD4185" w:rsidTr="00AC4D29">
        <w:tc>
          <w:tcPr>
            <w:tcW w:w="3528" w:type="dxa"/>
          </w:tcPr>
          <w:p w:rsidR="008078E2" w:rsidRPr="00BD4185" w:rsidRDefault="008078E2" w:rsidP="00AC4D29">
            <w:pPr>
              <w:pStyle w:val="PlainText"/>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1991</w:t>
            </w:r>
          </w:p>
        </w:tc>
        <w:tc>
          <w:tcPr>
            <w:tcW w:w="900" w:type="dxa"/>
          </w:tcPr>
          <w:p w:rsidR="008078E2" w:rsidRPr="00BD4185" w:rsidRDefault="008078E2" w:rsidP="00AC4D29">
            <w:pPr>
              <w:pStyle w:val="PlainText"/>
              <w:jc w:val="center"/>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0,2</w:t>
            </w:r>
          </w:p>
        </w:tc>
        <w:tc>
          <w:tcPr>
            <w:tcW w:w="900" w:type="dxa"/>
          </w:tcPr>
          <w:p w:rsidR="008078E2" w:rsidRPr="00BD4185" w:rsidRDefault="008078E2" w:rsidP="00AC4D29">
            <w:pPr>
              <w:pStyle w:val="PlainText"/>
              <w:jc w:val="center"/>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0,5</w:t>
            </w:r>
          </w:p>
        </w:tc>
        <w:tc>
          <w:tcPr>
            <w:tcW w:w="900" w:type="dxa"/>
          </w:tcPr>
          <w:p w:rsidR="008078E2" w:rsidRPr="00BD4185" w:rsidRDefault="008078E2" w:rsidP="00AC4D29">
            <w:pPr>
              <w:pStyle w:val="PlainText"/>
              <w:jc w:val="center"/>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0,1</w:t>
            </w:r>
          </w:p>
        </w:tc>
        <w:tc>
          <w:tcPr>
            <w:tcW w:w="994" w:type="dxa"/>
          </w:tcPr>
          <w:p w:rsidR="008078E2" w:rsidRPr="00BD4185" w:rsidRDefault="008078E2" w:rsidP="00AC4D29">
            <w:pPr>
              <w:pStyle w:val="PlainText"/>
              <w:jc w:val="center"/>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0,2</w:t>
            </w:r>
          </w:p>
        </w:tc>
        <w:tc>
          <w:tcPr>
            <w:tcW w:w="900" w:type="dxa"/>
          </w:tcPr>
          <w:p w:rsidR="008078E2" w:rsidRPr="00BD4185" w:rsidRDefault="008078E2" w:rsidP="00AC4D29">
            <w:pPr>
              <w:pStyle w:val="PlainText"/>
              <w:jc w:val="center"/>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0,5</w:t>
            </w:r>
          </w:p>
        </w:tc>
        <w:tc>
          <w:tcPr>
            <w:tcW w:w="900" w:type="dxa"/>
          </w:tcPr>
          <w:p w:rsidR="008078E2" w:rsidRPr="00BD4185" w:rsidRDefault="008078E2" w:rsidP="00AC4D29">
            <w:pPr>
              <w:pStyle w:val="PlainText"/>
              <w:jc w:val="center"/>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0,1</w:t>
            </w:r>
          </w:p>
        </w:tc>
      </w:tr>
      <w:tr w:rsidR="008078E2" w:rsidRPr="00BD4185" w:rsidTr="00AC4D29">
        <w:tc>
          <w:tcPr>
            <w:tcW w:w="3528" w:type="dxa"/>
          </w:tcPr>
          <w:p w:rsidR="008078E2" w:rsidRPr="00BD4185" w:rsidRDefault="008078E2" w:rsidP="00AC4D29">
            <w:pPr>
              <w:pStyle w:val="PlainText"/>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1992</w:t>
            </w:r>
          </w:p>
        </w:tc>
        <w:tc>
          <w:tcPr>
            <w:tcW w:w="900" w:type="dxa"/>
          </w:tcPr>
          <w:p w:rsidR="008078E2" w:rsidRPr="00BD4185" w:rsidRDefault="008078E2" w:rsidP="00AC4D29">
            <w:pPr>
              <w:pStyle w:val="PlainText"/>
              <w:jc w:val="center"/>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w:t>
            </w:r>
          </w:p>
        </w:tc>
        <w:tc>
          <w:tcPr>
            <w:tcW w:w="900" w:type="dxa"/>
          </w:tcPr>
          <w:p w:rsidR="008078E2" w:rsidRPr="00BD4185" w:rsidRDefault="008078E2" w:rsidP="00AC4D29">
            <w:pPr>
              <w:pStyle w:val="PlainText"/>
              <w:jc w:val="center"/>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w:t>
            </w:r>
          </w:p>
        </w:tc>
        <w:tc>
          <w:tcPr>
            <w:tcW w:w="900" w:type="dxa"/>
          </w:tcPr>
          <w:p w:rsidR="008078E2" w:rsidRPr="00BD4185" w:rsidRDefault="008078E2" w:rsidP="00AC4D29">
            <w:pPr>
              <w:pStyle w:val="PlainText"/>
              <w:jc w:val="center"/>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w:t>
            </w:r>
          </w:p>
        </w:tc>
        <w:tc>
          <w:tcPr>
            <w:tcW w:w="994" w:type="dxa"/>
          </w:tcPr>
          <w:p w:rsidR="008078E2" w:rsidRPr="00BD4185" w:rsidRDefault="008078E2" w:rsidP="00AC4D29">
            <w:pPr>
              <w:pStyle w:val="PlainText"/>
              <w:jc w:val="center"/>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w:t>
            </w:r>
          </w:p>
        </w:tc>
        <w:tc>
          <w:tcPr>
            <w:tcW w:w="900" w:type="dxa"/>
          </w:tcPr>
          <w:p w:rsidR="008078E2" w:rsidRPr="00BD4185" w:rsidRDefault="008078E2" w:rsidP="00AC4D29">
            <w:pPr>
              <w:pStyle w:val="PlainText"/>
              <w:jc w:val="center"/>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w:t>
            </w:r>
          </w:p>
        </w:tc>
        <w:tc>
          <w:tcPr>
            <w:tcW w:w="900" w:type="dxa"/>
          </w:tcPr>
          <w:p w:rsidR="008078E2" w:rsidRPr="00BD4185" w:rsidRDefault="008078E2" w:rsidP="00AC4D29">
            <w:pPr>
              <w:pStyle w:val="PlainText"/>
              <w:jc w:val="center"/>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w:t>
            </w:r>
          </w:p>
        </w:tc>
      </w:tr>
      <w:tr w:rsidR="008078E2" w:rsidRPr="00BD4185" w:rsidTr="00AC4D29">
        <w:tc>
          <w:tcPr>
            <w:tcW w:w="3528" w:type="dxa"/>
          </w:tcPr>
          <w:p w:rsidR="008078E2" w:rsidRPr="00BD4185" w:rsidRDefault="008078E2" w:rsidP="00AC4D29">
            <w:pPr>
              <w:pStyle w:val="PlainText"/>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1993</w:t>
            </w:r>
          </w:p>
        </w:tc>
        <w:tc>
          <w:tcPr>
            <w:tcW w:w="900" w:type="dxa"/>
          </w:tcPr>
          <w:p w:rsidR="008078E2" w:rsidRPr="00BD4185" w:rsidRDefault="008078E2" w:rsidP="00AC4D29">
            <w:pPr>
              <w:pStyle w:val="PlainText"/>
              <w:jc w:val="center"/>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w:t>
            </w:r>
          </w:p>
        </w:tc>
        <w:tc>
          <w:tcPr>
            <w:tcW w:w="900" w:type="dxa"/>
          </w:tcPr>
          <w:p w:rsidR="008078E2" w:rsidRPr="00BD4185" w:rsidRDefault="008078E2" w:rsidP="00AC4D29">
            <w:pPr>
              <w:pStyle w:val="PlainText"/>
              <w:jc w:val="center"/>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w:t>
            </w:r>
          </w:p>
        </w:tc>
        <w:tc>
          <w:tcPr>
            <w:tcW w:w="900" w:type="dxa"/>
          </w:tcPr>
          <w:p w:rsidR="008078E2" w:rsidRPr="00BD4185" w:rsidRDefault="008078E2" w:rsidP="00AC4D29">
            <w:pPr>
              <w:pStyle w:val="PlainText"/>
              <w:jc w:val="center"/>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w:t>
            </w:r>
          </w:p>
        </w:tc>
        <w:tc>
          <w:tcPr>
            <w:tcW w:w="994" w:type="dxa"/>
          </w:tcPr>
          <w:p w:rsidR="008078E2" w:rsidRPr="00BD4185" w:rsidRDefault="008078E2" w:rsidP="00AC4D29">
            <w:pPr>
              <w:pStyle w:val="PlainText"/>
              <w:jc w:val="center"/>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w:t>
            </w:r>
          </w:p>
        </w:tc>
        <w:tc>
          <w:tcPr>
            <w:tcW w:w="900" w:type="dxa"/>
          </w:tcPr>
          <w:p w:rsidR="008078E2" w:rsidRPr="00BD4185" w:rsidRDefault="008078E2" w:rsidP="00AC4D29">
            <w:pPr>
              <w:pStyle w:val="PlainText"/>
              <w:jc w:val="center"/>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w:t>
            </w:r>
          </w:p>
        </w:tc>
        <w:tc>
          <w:tcPr>
            <w:tcW w:w="900" w:type="dxa"/>
          </w:tcPr>
          <w:p w:rsidR="008078E2" w:rsidRPr="00BD4185" w:rsidRDefault="008078E2" w:rsidP="00AC4D29">
            <w:pPr>
              <w:pStyle w:val="PlainText"/>
              <w:jc w:val="center"/>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w:t>
            </w:r>
          </w:p>
        </w:tc>
      </w:tr>
      <w:tr w:rsidR="008078E2" w:rsidRPr="00BD4185" w:rsidTr="00AC4D29">
        <w:tc>
          <w:tcPr>
            <w:tcW w:w="3528" w:type="dxa"/>
          </w:tcPr>
          <w:p w:rsidR="008078E2" w:rsidRPr="00BD4185" w:rsidRDefault="008078E2" w:rsidP="00AC4D29">
            <w:pPr>
              <w:pStyle w:val="PlainText"/>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Загальний винос за 8 років</w:t>
            </w:r>
          </w:p>
        </w:tc>
        <w:tc>
          <w:tcPr>
            <w:tcW w:w="900" w:type="dxa"/>
          </w:tcPr>
          <w:p w:rsidR="008078E2" w:rsidRPr="00BD4185" w:rsidRDefault="008078E2" w:rsidP="00AC4D29">
            <w:pPr>
              <w:pStyle w:val="PlainText"/>
              <w:jc w:val="center"/>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0,15</w:t>
            </w:r>
          </w:p>
        </w:tc>
        <w:tc>
          <w:tcPr>
            <w:tcW w:w="900" w:type="dxa"/>
          </w:tcPr>
          <w:p w:rsidR="008078E2" w:rsidRPr="00BD4185" w:rsidRDefault="008078E2" w:rsidP="00AC4D29">
            <w:pPr>
              <w:pStyle w:val="PlainText"/>
              <w:jc w:val="center"/>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0,35</w:t>
            </w:r>
          </w:p>
        </w:tc>
        <w:tc>
          <w:tcPr>
            <w:tcW w:w="900" w:type="dxa"/>
          </w:tcPr>
          <w:p w:rsidR="008078E2" w:rsidRPr="00BD4185" w:rsidRDefault="008078E2" w:rsidP="00AC4D29">
            <w:pPr>
              <w:pStyle w:val="PlainText"/>
              <w:jc w:val="center"/>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0,7</w:t>
            </w:r>
          </w:p>
        </w:tc>
        <w:tc>
          <w:tcPr>
            <w:tcW w:w="994" w:type="dxa"/>
          </w:tcPr>
          <w:p w:rsidR="008078E2" w:rsidRPr="00BD4185" w:rsidRDefault="008078E2" w:rsidP="00AC4D29">
            <w:pPr>
              <w:pStyle w:val="PlainText"/>
              <w:jc w:val="center"/>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0,16</w:t>
            </w:r>
          </w:p>
        </w:tc>
        <w:tc>
          <w:tcPr>
            <w:tcW w:w="900" w:type="dxa"/>
          </w:tcPr>
          <w:p w:rsidR="008078E2" w:rsidRPr="00BD4185" w:rsidRDefault="008078E2" w:rsidP="00AC4D29">
            <w:pPr>
              <w:pStyle w:val="PlainText"/>
              <w:jc w:val="center"/>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0,37</w:t>
            </w:r>
          </w:p>
        </w:tc>
        <w:tc>
          <w:tcPr>
            <w:tcW w:w="900" w:type="dxa"/>
          </w:tcPr>
          <w:p w:rsidR="008078E2" w:rsidRPr="00BD4185" w:rsidRDefault="008078E2" w:rsidP="00AC4D29">
            <w:pPr>
              <w:pStyle w:val="PlainText"/>
              <w:jc w:val="center"/>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0,74</w:t>
            </w:r>
          </w:p>
        </w:tc>
      </w:tr>
      <w:tr w:rsidR="008078E2" w:rsidRPr="00BD4185" w:rsidTr="00AC4D29">
        <w:tc>
          <w:tcPr>
            <w:tcW w:w="3528" w:type="dxa"/>
          </w:tcPr>
          <w:p w:rsidR="008078E2" w:rsidRPr="00BD4185" w:rsidRDefault="008078E2" w:rsidP="00AC4D29">
            <w:pPr>
              <w:pStyle w:val="PlainText"/>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Радiоємнiсть</w:t>
            </w:r>
          </w:p>
        </w:tc>
        <w:tc>
          <w:tcPr>
            <w:tcW w:w="900" w:type="dxa"/>
          </w:tcPr>
          <w:p w:rsidR="008078E2" w:rsidRPr="00BD4185" w:rsidRDefault="008078E2" w:rsidP="00AC4D29">
            <w:pPr>
              <w:pStyle w:val="PlainText"/>
              <w:jc w:val="center"/>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98,5</w:t>
            </w:r>
          </w:p>
        </w:tc>
        <w:tc>
          <w:tcPr>
            <w:tcW w:w="900" w:type="dxa"/>
          </w:tcPr>
          <w:p w:rsidR="008078E2" w:rsidRPr="00BD4185" w:rsidRDefault="008078E2" w:rsidP="00AC4D29">
            <w:pPr>
              <w:pStyle w:val="PlainText"/>
              <w:jc w:val="center"/>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96,5</w:t>
            </w:r>
          </w:p>
        </w:tc>
        <w:tc>
          <w:tcPr>
            <w:tcW w:w="900" w:type="dxa"/>
          </w:tcPr>
          <w:p w:rsidR="008078E2" w:rsidRPr="00BD4185" w:rsidRDefault="008078E2" w:rsidP="00AC4D29">
            <w:pPr>
              <w:pStyle w:val="PlainText"/>
              <w:jc w:val="center"/>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93,0</w:t>
            </w:r>
          </w:p>
        </w:tc>
        <w:tc>
          <w:tcPr>
            <w:tcW w:w="994" w:type="dxa"/>
          </w:tcPr>
          <w:p w:rsidR="008078E2" w:rsidRPr="00BD4185" w:rsidRDefault="008078E2" w:rsidP="00AC4D29">
            <w:pPr>
              <w:pStyle w:val="PlainText"/>
              <w:jc w:val="center"/>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98,4</w:t>
            </w:r>
          </w:p>
        </w:tc>
        <w:tc>
          <w:tcPr>
            <w:tcW w:w="900" w:type="dxa"/>
          </w:tcPr>
          <w:p w:rsidR="008078E2" w:rsidRPr="00BD4185" w:rsidRDefault="008078E2" w:rsidP="00AC4D29">
            <w:pPr>
              <w:pStyle w:val="PlainText"/>
              <w:jc w:val="center"/>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96,3</w:t>
            </w:r>
          </w:p>
        </w:tc>
        <w:tc>
          <w:tcPr>
            <w:tcW w:w="900" w:type="dxa"/>
          </w:tcPr>
          <w:p w:rsidR="008078E2" w:rsidRPr="00BD4185" w:rsidRDefault="008078E2" w:rsidP="00AC4D29">
            <w:pPr>
              <w:pStyle w:val="PlainText"/>
              <w:jc w:val="center"/>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92,6</w:t>
            </w:r>
          </w:p>
        </w:tc>
      </w:tr>
    </w:tbl>
    <w:p w:rsidR="008078E2" w:rsidRPr="00BD4185" w:rsidRDefault="008078E2" w:rsidP="00D27C22">
      <w:pPr>
        <w:pStyle w:val="PlainText"/>
        <w:spacing w:line="360" w:lineRule="auto"/>
        <w:ind w:firstLine="540"/>
        <w:jc w:val="both"/>
        <w:rPr>
          <w:rFonts w:ascii="Times New Roman" w:hAnsi="Times New Roman" w:cs="Times New Roman"/>
          <w:color w:val="auto"/>
          <w:sz w:val="28"/>
          <w:szCs w:val="28"/>
          <w:lang w:val="uk-UA"/>
        </w:rPr>
      </w:pPr>
      <w:r>
        <w:rPr>
          <w:rFonts w:ascii="Times New Roman" w:hAnsi="Times New Roman" w:cs="Times New Roman"/>
          <w:color w:val="auto"/>
          <w:sz w:val="28"/>
          <w:szCs w:val="28"/>
          <w:lang w:val="uk-UA"/>
        </w:rPr>
        <w:t>Із табл.</w:t>
      </w:r>
      <w:r w:rsidRPr="00BD4185">
        <w:rPr>
          <w:rFonts w:ascii="Times New Roman" w:hAnsi="Times New Roman" w:cs="Times New Roman"/>
          <w:color w:val="auto"/>
          <w:sz w:val="28"/>
          <w:szCs w:val="28"/>
          <w:lang w:val="uk-UA"/>
        </w:rPr>
        <w:t xml:space="preserve"> </w:t>
      </w:r>
      <w:r>
        <w:rPr>
          <w:rFonts w:ascii="Times New Roman" w:hAnsi="Times New Roman" w:cs="Times New Roman"/>
          <w:color w:val="auto"/>
          <w:sz w:val="28"/>
          <w:szCs w:val="28"/>
          <w:lang w:val="uk-UA"/>
        </w:rPr>
        <w:t>5</w:t>
      </w:r>
      <w:r w:rsidRPr="00BD4185">
        <w:rPr>
          <w:rFonts w:ascii="Times New Roman" w:hAnsi="Times New Roman" w:cs="Times New Roman"/>
          <w:color w:val="auto"/>
          <w:sz w:val="28"/>
          <w:szCs w:val="28"/>
          <w:lang w:val="uk-UA"/>
        </w:rPr>
        <w:t>.</w:t>
      </w:r>
      <w:r w:rsidRPr="003D7FE0">
        <w:rPr>
          <w:rFonts w:ascii="Times New Roman" w:hAnsi="Times New Roman" w:cs="Times New Roman"/>
          <w:color w:val="auto"/>
          <w:sz w:val="28"/>
          <w:szCs w:val="28"/>
          <w:lang w:val="uk-UA"/>
        </w:rPr>
        <w:t>1</w:t>
      </w:r>
      <w:r>
        <w:rPr>
          <w:rFonts w:ascii="Times New Roman" w:hAnsi="Times New Roman" w:cs="Times New Roman"/>
          <w:color w:val="auto"/>
          <w:sz w:val="28"/>
          <w:szCs w:val="28"/>
          <w:lang w:val="uk-UA"/>
        </w:rPr>
        <w:t>7</w:t>
      </w:r>
      <w:r w:rsidRPr="00BD4185">
        <w:rPr>
          <w:rFonts w:ascii="Times New Roman" w:hAnsi="Times New Roman" w:cs="Times New Roman"/>
          <w:color w:val="auto"/>
          <w:sz w:val="28"/>
          <w:szCs w:val="28"/>
          <w:lang w:val="uk-UA"/>
        </w:rPr>
        <w:t xml:space="preserve"> видно, що за 8 років, що пройшли після Чорнобильської </w:t>
      </w:r>
      <w:r>
        <w:rPr>
          <w:rFonts w:ascii="Times New Roman" w:hAnsi="Times New Roman" w:cs="Times New Roman"/>
          <w:color w:val="auto"/>
          <w:sz w:val="28"/>
          <w:szCs w:val="28"/>
          <w:lang w:val="uk-UA"/>
        </w:rPr>
        <w:t>аварії</w:t>
      </w:r>
      <w:r w:rsidRPr="00BD4185">
        <w:rPr>
          <w:rFonts w:ascii="Times New Roman" w:hAnsi="Times New Roman" w:cs="Times New Roman"/>
          <w:color w:val="auto"/>
          <w:sz w:val="28"/>
          <w:szCs w:val="28"/>
          <w:lang w:val="uk-UA"/>
        </w:rPr>
        <w:t>, загальний об’єм стоку для</w:t>
      </w:r>
      <w:r>
        <w:rPr>
          <w:rFonts w:ascii="Times New Roman" w:hAnsi="Times New Roman" w:cs="Times New Roman"/>
          <w:color w:val="auto"/>
          <w:sz w:val="28"/>
          <w:szCs w:val="28"/>
          <w:lang w:val="uk-UA"/>
        </w:rPr>
        <w:t xml:space="preserve"> різних ситуацій становить</w:t>
      </w:r>
      <w:r w:rsidRPr="00BD4185">
        <w:rPr>
          <w:rFonts w:ascii="Times New Roman" w:hAnsi="Times New Roman" w:cs="Times New Roman"/>
          <w:color w:val="auto"/>
          <w:sz w:val="28"/>
          <w:szCs w:val="28"/>
          <w:lang w:val="uk-UA"/>
        </w:rPr>
        <w:t xml:space="preserve"> 1,5–7,4 % від запасу на території л</w:t>
      </w:r>
      <w:r>
        <w:rPr>
          <w:rFonts w:ascii="Times New Roman" w:hAnsi="Times New Roman" w:cs="Times New Roman"/>
          <w:color w:val="auto"/>
          <w:sz w:val="28"/>
          <w:szCs w:val="28"/>
          <w:lang w:val="uk-UA"/>
        </w:rPr>
        <w:t>і</w:t>
      </w:r>
      <w:r w:rsidRPr="00BD4185">
        <w:rPr>
          <w:rFonts w:ascii="Times New Roman" w:hAnsi="Times New Roman" w:cs="Times New Roman"/>
          <w:color w:val="auto"/>
          <w:sz w:val="28"/>
          <w:szCs w:val="28"/>
          <w:lang w:val="uk-UA"/>
        </w:rPr>
        <w:t>сової екосистеми. Такі величини є досить реальними. Це означає, що суттєвого вин</w:t>
      </w:r>
      <w:r>
        <w:rPr>
          <w:rFonts w:ascii="Times New Roman" w:hAnsi="Times New Roman" w:cs="Times New Roman"/>
          <w:color w:val="auto"/>
          <w:sz w:val="28"/>
          <w:szCs w:val="28"/>
          <w:lang w:val="uk-UA"/>
        </w:rPr>
        <w:t>есення</w:t>
      </w:r>
      <w:r w:rsidRPr="00BD4185">
        <w:rPr>
          <w:rFonts w:ascii="Times New Roman" w:hAnsi="Times New Roman" w:cs="Times New Roman"/>
          <w:color w:val="auto"/>
          <w:sz w:val="28"/>
          <w:szCs w:val="28"/>
          <w:lang w:val="uk-UA"/>
        </w:rPr>
        <w:t xml:space="preserve"> радiонуклiдiв з лісових екосистем поки чекати не слід. Висока радіоємність лісових екосистем забезпечує на малих ухилах територій незначні величини вин</w:t>
      </w:r>
      <w:r>
        <w:rPr>
          <w:rFonts w:ascii="Times New Roman" w:hAnsi="Times New Roman" w:cs="Times New Roman"/>
          <w:color w:val="auto"/>
          <w:sz w:val="28"/>
          <w:szCs w:val="28"/>
          <w:lang w:val="uk-UA"/>
        </w:rPr>
        <w:t>есення</w:t>
      </w:r>
      <w:r w:rsidRPr="00BD4185">
        <w:rPr>
          <w:rFonts w:ascii="Times New Roman" w:hAnsi="Times New Roman" w:cs="Times New Roman"/>
          <w:color w:val="auto"/>
          <w:sz w:val="28"/>
          <w:szCs w:val="28"/>
          <w:lang w:val="uk-UA"/>
        </w:rPr>
        <w:t xml:space="preserve"> радiонуклiдiв, а на значних кутах нахилу поверхні лісової екосистеми слід контролювати загальний стік радіонуклідів i оцінювати шляхи його подальшої міграції ландшафтом. Можливе попадання цих стоків у зони від’ємного стоку, де відбувається їх міцне утримання. Необов’язково, що ці pадiонуклiди потраплять у водотоки та у каскад Дніпровських водосховищ. </w:t>
      </w:r>
    </w:p>
    <w:p w:rsidR="008078E2" w:rsidRPr="00BD4185" w:rsidRDefault="008078E2" w:rsidP="00D27C22">
      <w:pPr>
        <w:pStyle w:val="PlainText"/>
        <w:spacing w:line="360" w:lineRule="auto"/>
        <w:ind w:firstLine="540"/>
        <w:jc w:val="both"/>
        <w:rPr>
          <w:rFonts w:ascii="Times New Roman" w:hAnsi="Times New Roman" w:cs="Times New Roman"/>
          <w:color w:val="auto"/>
          <w:sz w:val="28"/>
          <w:szCs w:val="28"/>
          <w:lang w:val="uk-UA"/>
        </w:rPr>
      </w:pPr>
      <w:r w:rsidRPr="00762FD2">
        <w:rPr>
          <w:rFonts w:ascii="Times New Roman" w:hAnsi="Times New Roman" w:cs="Times New Roman"/>
          <w:color w:val="auto"/>
          <w:sz w:val="28"/>
          <w:szCs w:val="28"/>
          <w:lang w:val="uk-UA"/>
        </w:rPr>
        <w:t>Розроблено алгоритм та базовий розрахун</w:t>
      </w:r>
      <w:r>
        <w:rPr>
          <w:rFonts w:ascii="Times New Roman" w:hAnsi="Times New Roman" w:cs="Times New Roman"/>
          <w:color w:val="auto"/>
          <w:sz w:val="28"/>
          <w:szCs w:val="28"/>
          <w:lang w:val="uk-UA"/>
        </w:rPr>
        <w:t>о</w:t>
      </w:r>
      <w:r w:rsidRPr="00762FD2">
        <w:rPr>
          <w:rFonts w:ascii="Times New Roman" w:hAnsi="Times New Roman" w:cs="Times New Roman"/>
          <w:color w:val="auto"/>
          <w:sz w:val="28"/>
          <w:szCs w:val="28"/>
          <w:lang w:val="uk-UA"/>
        </w:rPr>
        <w:t>к радіоємності щодо ситуації у 30-кілометровій зоні Чорнобильської АЕС.</w:t>
      </w:r>
      <w:r>
        <w:rPr>
          <w:rFonts w:ascii="Times New Roman" w:hAnsi="Times New Roman" w:cs="Times New Roman"/>
          <w:color w:val="auto"/>
          <w:sz w:val="28"/>
          <w:szCs w:val="28"/>
          <w:lang w:val="uk-UA"/>
        </w:rPr>
        <w:t xml:space="preserve"> </w:t>
      </w:r>
      <w:r w:rsidRPr="00BD4185">
        <w:rPr>
          <w:rFonts w:ascii="Times New Roman" w:hAnsi="Times New Roman" w:cs="Times New Roman"/>
          <w:color w:val="auto"/>
          <w:sz w:val="28"/>
          <w:szCs w:val="28"/>
          <w:lang w:val="uk-UA"/>
        </w:rPr>
        <w:t>Проведено  дослідження  та  аналіз каpтогpафiчного матеріалу:</w:t>
      </w:r>
    </w:p>
    <w:p w:rsidR="008078E2" w:rsidRPr="00BD4185" w:rsidRDefault="008078E2" w:rsidP="00D27C22">
      <w:pPr>
        <w:pStyle w:val="PlainText"/>
        <w:spacing w:line="360" w:lineRule="auto"/>
        <w:ind w:firstLine="540"/>
        <w:jc w:val="both"/>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 xml:space="preserve">– карти радіонуклідного забруднення 30-кілометрової зони ЧАЕС </w:t>
      </w:r>
      <w:r w:rsidRPr="00BD4185">
        <w:rPr>
          <w:rFonts w:ascii="Times New Roman" w:hAnsi="Times New Roman" w:cs="Times New Roman"/>
          <w:color w:val="auto"/>
          <w:sz w:val="28"/>
          <w:szCs w:val="28"/>
          <w:vertAlign w:val="superscript"/>
          <w:lang w:val="uk-UA"/>
        </w:rPr>
        <w:t>137</w:t>
      </w:r>
      <w:r w:rsidRPr="00BD4185">
        <w:rPr>
          <w:rFonts w:ascii="Times New Roman" w:hAnsi="Times New Roman" w:cs="Times New Roman"/>
          <w:color w:val="auto"/>
          <w:sz w:val="28"/>
          <w:szCs w:val="28"/>
          <w:lang w:val="uk-UA"/>
        </w:rPr>
        <w:t>Cs;</w:t>
      </w:r>
    </w:p>
    <w:p w:rsidR="008078E2" w:rsidRPr="00BD4185" w:rsidRDefault="008078E2" w:rsidP="00D27C22">
      <w:pPr>
        <w:pStyle w:val="PlainText"/>
        <w:spacing w:line="360" w:lineRule="auto"/>
        <w:ind w:firstLine="540"/>
        <w:jc w:val="both"/>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 карти наявних типів</w:t>
      </w:r>
      <w:r>
        <w:rPr>
          <w:rFonts w:ascii="Times New Roman" w:hAnsi="Times New Roman" w:cs="Times New Roman"/>
          <w:color w:val="auto"/>
          <w:sz w:val="28"/>
          <w:szCs w:val="28"/>
          <w:lang w:val="uk-UA"/>
        </w:rPr>
        <w:t xml:space="preserve"> лісів </w:t>
      </w:r>
      <w:r w:rsidRPr="00BD4185">
        <w:rPr>
          <w:rFonts w:ascii="Times New Roman" w:hAnsi="Times New Roman" w:cs="Times New Roman"/>
          <w:color w:val="auto"/>
          <w:sz w:val="28"/>
          <w:szCs w:val="28"/>
          <w:lang w:val="uk-UA"/>
        </w:rPr>
        <w:t>i лісових екосистем у зоні;</w:t>
      </w:r>
    </w:p>
    <w:p w:rsidR="008078E2" w:rsidRPr="00BD4185" w:rsidRDefault="008078E2" w:rsidP="00D27C22">
      <w:pPr>
        <w:pStyle w:val="PlainText"/>
        <w:spacing w:line="360" w:lineRule="auto"/>
        <w:ind w:firstLine="540"/>
        <w:jc w:val="both"/>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 ландшафтні карти для оцінки кутів ухилу територій лісових екосистем.</w:t>
      </w:r>
    </w:p>
    <w:p w:rsidR="008078E2" w:rsidRPr="00BD4185" w:rsidRDefault="008078E2" w:rsidP="00D27C22">
      <w:pPr>
        <w:pStyle w:val="PlainText"/>
        <w:spacing w:line="360" w:lineRule="auto"/>
        <w:ind w:firstLine="540"/>
        <w:jc w:val="both"/>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 xml:space="preserve">Зіставлення цих карт </w:t>
      </w:r>
      <w:r>
        <w:rPr>
          <w:rFonts w:ascii="Times New Roman" w:hAnsi="Times New Roman" w:cs="Times New Roman"/>
          <w:color w:val="auto"/>
          <w:sz w:val="28"/>
          <w:szCs w:val="28"/>
          <w:lang w:val="uk-UA"/>
        </w:rPr>
        <w:t>дало можливість</w:t>
      </w:r>
      <w:r w:rsidRPr="00BD4185">
        <w:rPr>
          <w:rFonts w:ascii="Times New Roman" w:hAnsi="Times New Roman" w:cs="Times New Roman"/>
          <w:color w:val="auto"/>
          <w:sz w:val="28"/>
          <w:szCs w:val="28"/>
          <w:lang w:val="uk-UA"/>
        </w:rPr>
        <w:t xml:space="preserve"> побудувати таблиці площин</w:t>
      </w:r>
      <w:r>
        <w:rPr>
          <w:rFonts w:ascii="Times New Roman" w:hAnsi="Times New Roman" w:cs="Times New Roman"/>
          <w:color w:val="auto"/>
          <w:sz w:val="28"/>
          <w:szCs w:val="28"/>
          <w:lang w:val="uk-UA"/>
        </w:rPr>
        <w:t xml:space="preserve"> різних </w:t>
      </w:r>
      <w:r w:rsidRPr="00BD4185">
        <w:rPr>
          <w:rFonts w:ascii="Times New Roman" w:hAnsi="Times New Roman" w:cs="Times New Roman"/>
          <w:color w:val="auto"/>
          <w:sz w:val="28"/>
          <w:szCs w:val="28"/>
          <w:lang w:val="uk-UA"/>
        </w:rPr>
        <w:t>типів</w:t>
      </w:r>
      <w:r>
        <w:rPr>
          <w:rFonts w:ascii="Times New Roman" w:hAnsi="Times New Roman" w:cs="Times New Roman"/>
          <w:color w:val="auto"/>
          <w:sz w:val="28"/>
          <w:szCs w:val="28"/>
          <w:lang w:val="uk-UA"/>
        </w:rPr>
        <w:t xml:space="preserve"> лісів </w:t>
      </w:r>
      <w:r w:rsidRPr="00BD4185">
        <w:rPr>
          <w:rFonts w:ascii="Times New Roman" w:hAnsi="Times New Roman" w:cs="Times New Roman"/>
          <w:color w:val="auto"/>
          <w:sz w:val="28"/>
          <w:szCs w:val="28"/>
          <w:lang w:val="uk-UA"/>
        </w:rPr>
        <w:t>з урахуванням кутів ухилу для</w:t>
      </w:r>
      <w:r>
        <w:rPr>
          <w:rFonts w:ascii="Times New Roman" w:hAnsi="Times New Roman" w:cs="Times New Roman"/>
          <w:color w:val="auto"/>
          <w:sz w:val="28"/>
          <w:szCs w:val="28"/>
          <w:lang w:val="uk-UA"/>
        </w:rPr>
        <w:t xml:space="preserve"> різних </w:t>
      </w:r>
      <w:r w:rsidRPr="00BD4185">
        <w:rPr>
          <w:rFonts w:ascii="Times New Roman" w:hAnsi="Times New Roman" w:cs="Times New Roman"/>
          <w:color w:val="auto"/>
          <w:sz w:val="28"/>
          <w:szCs w:val="28"/>
          <w:lang w:val="uk-UA"/>
        </w:rPr>
        <w:t>значень радіонуклідного забруднення. На базі цих даних i параметрів pадiоємностi розраховано к</w:t>
      </w:r>
      <w:r>
        <w:rPr>
          <w:rFonts w:ascii="Times New Roman" w:hAnsi="Times New Roman" w:cs="Times New Roman"/>
          <w:color w:val="auto"/>
          <w:sz w:val="28"/>
          <w:szCs w:val="28"/>
          <w:lang w:val="uk-UA"/>
        </w:rPr>
        <w:t>і</w:t>
      </w:r>
      <w:r w:rsidRPr="00BD4185">
        <w:rPr>
          <w:rFonts w:ascii="Times New Roman" w:hAnsi="Times New Roman" w:cs="Times New Roman"/>
          <w:color w:val="auto"/>
          <w:sz w:val="28"/>
          <w:szCs w:val="28"/>
          <w:lang w:val="uk-UA"/>
        </w:rPr>
        <w:t>льк</w:t>
      </w:r>
      <w:r>
        <w:rPr>
          <w:rFonts w:ascii="Times New Roman" w:hAnsi="Times New Roman" w:cs="Times New Roman"/>
          <w:color w:val="auto"/>
          <w:sz w:val="28"/>
          <w:szCs w:val="28"/>
          <w:lang w:val="uk-UA"/>
        </w:rPr>
        <w:t>і</w:t>
      </w:r>
      <w:r w:rsidRPr="00BD4185">
        <w:rPr>
          <w:rFonts w:ascii="Times New Roman" w:hAnsi="Times New Roman" w:cs="Times New Roman"/>
          <w:color w:val="auto"/>
          <w:sz w:val="28"/>
          <w:szCs w:val="28"/>
          <w:lang w:val="uk-UA"/>
        </w:rPr>
        <w:t>сть радiонуклiдiв, що можуть вийти з лісової екосистеми за різних рівнів радіонуклідного забруднення.</w:t>
      </w:r>
    </w:p>
    <w:p w:rsidR="008078E2" w:rsidRDefault="008078E2" w:rsidP="00D27C22">
      <w:pPr>
        <w:pStyle w:val="PlainText"/>
        <w:spacing w:line="360" w:lineRule="auto"/>
        <w:ind w:firstLine="540"/>
        <w:jc w:val="both"/>
        <w:rPr>
          <w:rFonts w:ascii="Times New Roman" w:hAnsi="Times New Roman" w:cs="Times New Roman"/>
          <w:color w:val="auto"/>
          <w:sz w:val="28"/>
          <w:szCs w:val="28"/>
          <w:lang w:val="uk-UA"/>
        </w:rPr>
      </w:pPr>
      <w:r>
        <w:rPr>
          <w:rFonts w:ascii="Times New Roman" w:hAnsi="Times New Roman" w:cs="Times New Roman"/>
          <w:color w:val="auto"/>
          <w:sz w:val="28"/>
          <w:szCs w:val="28"/>
          <w:lang w:val="uk-UA"/>
        </w:rPr>
        <w:t>За цими даними можна</w:t>
      </w:r>
      <w:r w:rsidRPr="00BD4185">
        <w:rPr>
          <w:rFonts w:ascii="Times New Roman" w:hAnsi="Times New Roman" w:cs="Times New Roman"/>
          <w:color w:val="auto"/>
          <w:sz w:val="28"/>
          <w:szCs w:val="28"/>
          <w:lang w:val="uk-UA"/>
        </w:rPr>
        <w:t xml:space="preserve"> оцінити загальну радіоємність усіх лісових екосистем, територій, 30-кілометрової зони ЧАЕС (</w:t>
      </w:r>
      <w:r>
        <w:rPr>
          <w:rFonts w:ascii="Times New Roman" w:hAnsi="Times New Roman" w:cs="Times New Roman"/>
          <w:color w:val="auto"/>
          <w:sz w:val="28"/>
          <w:szCs w:val="28"/>
          <w:lang w:val="uk-UA"/>
        </w:rPr>
        <w:t>табл.</w:t>
      </w:r>
      <w:r w:rsidRPr="00BD4185">
        <w:rPr>
          <w:rFonts w:ascii="Times New Roman" w:hAnsi="Times New Roman" w:cs="Times New Roman"/>
          <w:color w:val="auto"/>
          <w:sz w:val="28"/>
          <w:szCs w:val="28"/>
          <w:lang w:val="uk-UA"/>
        </w:rPr>
        <w:t xml:space="preserve"> </w:t>
      </w:r>
      <w:r>
        <w:rPr>
          <w:rFonts w:ascii="Times New Roman" w:hAnsi="Times New Roman" w:cs="Times New Roman"/>
          <w:color w:val="auto"/>
          <w:sz w:val="28"/>
          <w:szCs w:val="28"/>
          <w:lang w:val="uk-UA"/>
        </w:rPr>
        <w:t>5.18</w:t>
      </w:r>
      <w:r w:rsidRPr="00BD4185">
        <w:rPr>
          <w:rFonts w:ascii="Times New Roman" w:hAnsi="Times New Roman" w:cs="Times New Roman"/>
          <w:color w:val="auto"/>
          <w:sz w:val="28"/>
          <w:szCs w:val="28"/>
          <w:lang w:val="uk-UA"/>
        </w:rPr>
        <w:t>).</w:t>
      </w:r>
    </w:p>
    <w:p w:rsidR="008078E2" w:rsidRPr="00115A3C" w:rsidRDefault="008078E2" w:rsidP="00D27C22">
      <w:pPr>
        <w:pStyle w:val="PlainText"/>
        <w:spacing w:line="360" w:lineRule="auto"/>
        <w:jc w:val="right"/>
        <w:rPr>
          <w:rFonts w:ascii="Times New Roman" w:hAnsi="Times New Roman" w:cs="Times New Roman"/>
          <w:i/>
          <w:color w:val="auto"/>
          <w:sz w:val="28"/>
          <w:szCs w:val="28"/>
          <w:lang w:val="uk-UA"/>
        </w:rPr>
      </w:pPr>
      <w:r w:rsidRPr="00BD4185">
        <w:rPr>
          <w:rFonts w:ascii="Times New Roman" w:hAnsi="Times New Roman" w:cs="Times New Roman"/>
          <w:i/>
          <w:color w:val="auto"/>
          <w:sz w:val="28"/>
          <w:szCs w:val="28"/>
          <w:lang w:val="uk-UA"/>
        </w:rPr>
        <w:t xml:space="preserve">Таблиця </w:t>
      </w:r>
      <w:r>
        <w:rPr>
          <w:rFonts w:ascii="Times New Roman" w:hAnsi="Times New Roman" w:cs="Times New Roman"/>
          <w:i/>
          <w:color w:val="auto"/>
          <w:sz w:val="28"/>
          <w:szCs w:val="28"/>
          <w:lang w:val="uk-UA"/>
        </w:rPr>
        <w:t>5</w:t>
      </w:r>
      <w:r w:rsidRPr="00BD4185">
        <w:rPr>
          <w:rFonts w:ascii="Times New Roman" w:hAnsi="Times New Roman" w:cs="Times New Roman"/>
          <w:i/>
          <w:color w:val="auto"/>
          <w:sz w:val="28"/>
          <w:szCs w:val="28"/>
          <w:lang w:val="uk-UA"/>
        </w:rPr>
        <w:t>.</w:t>
      </w:r>
      <w:r w:rsidRPr="00115A3C">
        <w:rPr>
          <w:rFonts w:ascii="Times New Roman" w:hAnsi="Times New Roman" w:cs="Times New Roman"/>
          <w:i/>
          <w:color w:val="auto"/>
          <w:sz w:val="28"/>
          <w:szCs w:val="28"/>
          <w:lang w:val="uk-UA"/>
        </w:rPr>
        <w:t>1</w:t>
      </w:r>
      <w:r>
        <w:rPr>
          <w:rFonts w:ascii="Times New Roman" w:hAnsi="Times New Roman" w:cs="Times New Roman"/>
          <w:i/>
          <w:color w:val="auto"/>
          <w:sz w:val="28"/>
          <w:szCs w:val="28"/>
          <w:lang w:val="uk-UA"/>
        </w:rPr>
        <w:t>8</w:t>
      </w:r>
    </w:p>
    <w:p w:rsidR="008078E2" w:rsidRPr="00BD4185" w:rsidRDefault="008078E2" w:rsidP="00D27C22">
      <w:pPr>
        <w:pStyle w:val="PlainText"/>
        <w:spacing w:line="360" w:lineRule="auto"/>
        <w:jc w:val="center"/>
        <w:rPr>
          <w:rFonts w:ascii="Times New Roman" w:hAnsi="Times New Roman" w:cs="Times New Roman"/>
          <w:b/>
          <w:color w:val="auto"/>
          <w:sz w:val="28"/>
          <w:szCs w:val="28"/>
          <w:lang w:val="uk-UA"/>
        </w:rPr>
      </w:pPr>
      <w:r w:rsidRPr="00BD4185">
        <w:rPr>
          <w:rFonts w:ascii="Times New Roman" w:hAnsi="Times New Roman" w:cs="Times New Roman"/>
          <w:b/>
          <w:color w:val="auto"/>
          <w:sz w:val="28"/>
          <w:szCs w:val="28"/>
          <w:lang w:val="uk-UA"/>
        </w:rPr>
        <w:t>Оцінка загального вин</w:t>
      </w:r>
      <w:r>
        <w:rPr>
          <w:rFonts w:ascii="Times New Roman" w:hAnsi="Times New Roman" w:cs="Times New Roman"/>
          <w:b/>
          <w:color w:val="auto"/>
          <w:sz w:val="28"/>
          <w:szCs w:val="28"/>
          <w:lang w:val="uk-UA"/>
        </w:rPr>
        <w:t>есення</w:t>
      </w:r>
      <w:r w:rsidRPr="00BD4185">
        <w:rPr>
          <w:rFonts w:ascii="Times New Roman" w:hAnsi="Times New Roman" w:cs="Times New Roman"/>
          <w:b/>
          <w:color w:val="auto"/>
          <w:sz w:val="28"/>
          <w:szCs w:val="28"/>
          <w:lang w:val="uk-UA"/>
        </w:rPr>
        <w:t xml:space="preserve"> радiонуклiдiв (Кi) з лісових екосистем </w:t>
      </w:r>
    </w:p>
    <w:p w:rsidR="008078E2" w:rsidRPr="00BD4185" w:rsidRDefault="008078E2" w:rsidP="00D27C22">
      <w:pPr>
        <w:pStyle w:val="PlainText"/>
        <w:spacing w:line="360" w:lineRule="auto"/>
        <w:jc w:val="center"/>
        <w:rPr>
          <w:rFonts w:ascii="Times New Roman" w:hAnsi="Times New Roman" w:cs="Times New Roman"/>
          <w:b/>
          <w:color w:val="auto"/>
          <w:sz w:val="28"/>
          <w:szCs w:val="28"/>
          <w:lang w:val="uk-UA"/>
        </w:rPr>
      </w:pPr>
      <w:r w:rsidRPr="00BD4185">
        <w:rPr>
          <w:rFonts w:ascii="Times New Roman" w:hAnsi="Times New Roman" w:cs="Times New Roman"/>
          <w:b/>
          <w:color w:val="auto"/>
          <w:sz w:val="28"/>
          <w:szCs w:val="28"/>
          <w:lang w:val="uk-UA"/>
        </w:rPr>
        <w:t>30-к</w:t>
      </w:r>
      <w:r>
        <w:rPr>
          <w:rFonts w:ascii="Times New Roman" w:hAnsi="Times New Roman" w:cs="Times New Roman"/>
          <w:b/>
          <w:color w:val="auto"/>
          <w:sz w:val="28"/>
          <w:szCs w:val="28"/>
          <w:lang w:val="uk-UA"/>
        </w:rPr>
        <w:t>ілометрової</w:t>
      </w:r>
      <w:r w:rsidRPr="00BD4185">
        <w:rPr>
          <w:rFonts w:ascii="Times New Roman" w:hAnsi="Times New Roman" w:cs="Times New Roman"/>
          <w:b/>
          <w:color w:val="auto"/>
          <w:sz w:val="28"/>
          <w:szCs w:val="28"/>
          <w:lang w:val="uk-UA"/>
        </w:rPr>
        <w:t xml:space="preserve"> зони ЧАЕС з різними рівнями забруднення</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4428"/>
        <w:gridCol w:w="1242"/>
        <w:gridCol w:w="1701"/>
        <w:gridCol w:w="2126"/>
      </w:tblGrid>
      <w:tr w:rsidR="008078E2" w:rsidRPr="00BD4185" w:rsidTr="00AC4D29">
        <w:tc>
          <w:tcPr>
            <w:tcW w:w="4428" w:type="dxa"/>
            <w:vMerge w:val="restart"/>
            <w:vAlign w:val="center"/>
          </w:tcPr>
          <w:p w:rsidR="008078E2" w:rsidRPr="00E42E0E" w:rsidRDefault="008078E2" w:rsidP="00AC4D29">
            <w:pPr>
              <w:pStyle w:val="PlainText"/>
              <w:jc w:val="center"/>
              <w:rPr>
                <w:rFonts w:ascii="Times New Roman" w:hAnsi="Times New Roman" w:cs="Times New Roman"/>
                <w:color w:val="auto"/>
                <w:sz w:val="28"/>
                <w:szCs w:val="28"/>
                <w:lang w:val="uk-UA"/>
              </w:rPr>
            </w:pPr>
            <w:r w:rsidRPr="00E42E0E">
              <w:rPr>
                <w:rFonts w:ascii="Times New Roman" w:hAnsi="Times New Roman" w:cs="Times New Roman"/>
                <w:color w:val="auto"/>
                <w:sz w:val="28"/>
                <w:szCs w:val="28"/>
                <w:lang w:val="uk-UA"/>
              </w:rPr>
              <w:t>Параметри</w:t>
            </w:r>
          </w:p>
        </w:tc>
        <w:tc>
          <w:tcPr>
            <w:tcW w:w="5069" w:type="dxa"/>
            <w:gridSpan w:val="3"/>
            <w:vAlign w:val="center"/>
          </w:tcPr>
          <w:p w:rsidR="008078E2" w:rsidRPr="00E42E0E" w:rsidRDefault="008078E2" w:rsidP="00AC4D29">
            <w:pPr>
              <w:pStyle w:val="PlainText"/>
              <w:jc w:val="center"/>
              <w:rPr>
                <w:rFonts w:ascii="Times New Roman" w:hAnsi="Times New Roman" w:cs="Times New Roman"/>
                <w:color w:val="auto"/>
                <w:sz w:val="28"/>
                <w:szCs w:val="28"/>
                <w:lang w:val="uk-UA"/>
              </w:rPr>
            </w:pPr>
            <w:r w:rsidRPr="00E42E0E">
              <w:rPr>
                <w:rFonts w:ascii="Times New Roman" w:hAnsi="Times New Roman" w:cs="Times New Roman"/>
                <w:color w:val="auto"/>
                <w:sz w:val="28"/>
                <w:szCs w:val="28"/>
                <w:lang w:val="uk-UA"/>
              </w:rPr>
              <w:t>Забруднення, Кi/км</w:t>
            </w:r>
            <w:r w:rsidRPr="00E42E0E">
              <w:rPr>
                <w:rFonts w:ascii="Times New Roman" w:hAnsi="Times New Roman" w:cs="Times New Roman"/>
                <w:color w:val="auto"/>
                <w:sz w:val="28"/>
                <w:szCs w:val="28"/>
                <w:vertAlign w:val="superscript"/>
                <w:lang w:val="uk-UA"/>
              </w:rPr>
              <w:t>2</w:t>
            </w:r>
          </w:p>
        </w:tc>
      </w:tr>
      <w:tr w:rsidR="008078E2" w:rsidRPr="00BD4185" w:rsidTr="00AC4D29">
        <w:tc>
          <w:tcPr>
            <w:tcW w:w="4428" w:type="dxa"/>
            <w:vMerge/>
            <w:vAlign w:val="center"/>
          </w:tcPr>
          <w:p w:rsidR="008078E2" w:rsidRPr="00E42E0E" w:rsidRDefault="008078E2" w:rsidP="00AC4D29">
            <w:pPr>
              <w:pStyle w:val="PlainText"/>
              <w:jc w:val="center"/>
              <w:rPr>
                <w:rFonts w:ascii="Times New Roman" w:hAnsi="Times New Roman" w:cs="Times New Roman"/>
                <w:color w:val="auto"/>
                <w:sz w:val="28"/>
                <w:szCs w:val="28"/>
                <w:lang w:val="uk-UA"/>
              </w:rPr>
            </w:pPr>
          </w:p>
        </w:tc>
        <w:tc>
          <w:tcPr>
            <w:tcW w:w="1242" w:type="dxa"/>
            <w:vAlign w:val="center"/>
          </w:tcPr>
          <w:p w:rsidR="008078E2" w:rsidRPr="00E42E0E" w:rsidRDefault="008078E2" w:rsidP="00AC4D29">
            <w:pPr>
              <w:pStyle w:val="PlainText"/>
              <w:jc w:val="center"/>
              <w:rPr>
                <w:rFonts w:ascii="Times New Roman" w:hAnsi="Times New Roman" w:cs="Times New Roman"/>
                <w:color w:val="auto"/>
                <w:sz w:val="28"/>
                <w:szCs w:val="28"/>
                <w:lang w:val="uk-UA"/>
              </w:rPr>
            </w:pPr>
            <w:r w:rsidRPr="00E42E0E">
              <w:rPr>
                <w:rFonts w:ascii="Times New Roman" w:hAnsi="Times New Roman" w:cs="Times New Roman"/>
                <w:color w:val="auto"/>
                <w:sz w:val="28"/>
                <w:szCs w:val="28"/>
                <w:lang w:val="uk-UA"/>
              </w:rPr>
              <w:t>5 – 15</w:t>
            </w:r>
          </w:p>
        </w:tc>
        <w:tc>
          <w:tcPr>
            <w:tcW w:w="1701" w:type="dxa"/>
            <w:vAlign w:val="center"/>
          </w:tcPr>
          <w:p w:rsidR="008078E2" w:rsidRPr="00E42E0E" w:rsidRDefault="008078E2" w:rsidP="00AC4D29">
            <w:pPr>
              <w:pStyle w:val="PlainText"/>
              <w:jc w:val="center"/>
              <w:rPr>
                <w:rFonts w:ascii="Times New Roman" w:hAnsi="Times New Roman" w:cs="Times New Roman"/>
                <w:color w:val="auto"/>
                <w:sz w:val="28"/>
                <w:szCs w:val="28"/>
                <w:lang w:val="uk-UA"/>
              </w:rPr>
            </w:pPr>
            <w:r w:rsidRPr="00E42E0E">
              <w:rPr>
                <w:rFonts w:ascii="Times New Roman" w:hAnsi="Times New Roman" w:cs="Times New Roman"/>
                <w:color w:val="auto"/>
                <w:sz w:val="28"/>
                <w:szCs w:val="28"/>
                <w:lang w:val="uk-UA"/>
              </w:rPr>
              <w:t>15 – 40</w:t>
            </w:r>
          </w:p>
        </w:tc>
        <w:tc>
          <w:tcPr>
            <w:tcW w:w="2126" w:type="dxa"/>
            <w:vAlign w:val="center"/>
          </w:tcPr>
          <w:p w:rsidR="008078E2" w:rsidRPr="00E42E0E" w:rsidRDefault="008078E2" w:rsidP="00AC4D29">
            <w:pPr>
              <w:pStyle w:val="PlainText"/>
              <w:jc w:val="center"/>
              <w:rPr>
                <w:rFonts w:ascii="Times New Roman" w:hAnsi="Times New Roman" w:cs="Times New Roman"/>
                <w:color w:val="auto"/>
                <w:sz w:val="28"/>
                <w:szCs w:val="28"/>
                <w:lang w:val="uk-UA"/>
              </w:rPr>
            </w:pPr>
            <w:r w:rsidRPr="00E42E0E">
              <w:rPr>
                <w:rFonts w:ascii="Times New Roman" w:hAnsi="Times New Roman" w:cs="Times New Roman"/>
                <w:color w:val="auto"/>
                <w:sz w:val="28"/>
                <w:szCs w:val="28"/>
                <w:lang w:val="uk-UA"/>
              </w:rPr>
              <w:t>більше 40</w:t>
            </w:r>
          </w:p>
        </w:tc>
      </w:tr>
      <w:tr w:rsidR="008078E2" w:rsidRPr="00BD4185" w:rsidTr="00AC4D29">
        <w:tc>
          <w:tcPr>
            <w:tcW w:w="4428" w:type="dxa"/>
          </w:tcPr>
          <w:p w:rsidR="008078E2" w:rsidRPr="00BD4185" w:rsidRDefault="008078E2" w:rsidP="00AC4D29">
            <w:pPr>
              <w:pStyle w:val="PlainText"/>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Загальний запас, Кi</w:t>
            </w:r>
          </w:p>
        </w:tc>
        <w:tc>
          <w:tcPr>
            <w:tcW w:w="1242" w:type="dxa"/>
          </w:tcPr>
          <w:p w:rsidR="008078E2" w:rsidRPr="00BD4185" w:rsidRDefault="008078E2" w:rsidP="00AC4D29">
            <w:pPr>
              <w:pStyle w:val="PlainText"/>
              <w:jc w:val="center"/>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5630</w:t>
            </w:r>
          </w:p>
        </w:tc>
        <w:tc>
          <w:tcPr>
            <w:tcW w:w="1701" w:type="dxa"/>
          </w:tcPr>
          <w:p w:rsidR="008078E2" w:rsidRPr="00BD4185" w:rsidRDefault="008078E2" w:rsidP="00AC4D29">
            <w:pPr>
              <w:pStyle w:val="PlainText"/>
              <w:jc w:val="center"/>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8700</w:t>
            </w:r>
          </w:p>
        </w:tc>
        <w:tc>
          <w:tcPr>
            <w:tcW w:w="2126" w:type="dxa"/>
          </w:tcPr>
          <w:p w:rsidR="008078E2" w:rsidRPr="00BD4185" w:rsidRDefault="008078E2" w:rsidP="00AC4D29">
            <w:pPr>
              <w:pStyle w:val="PlainText"/>
              <w:jc w:val="center"/>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34</w:t>
            </w:r>
            <w:r>
              <w:rPr>
                <w:rFonts w:ascii="Times New Roman" w:hAnsi="Times New Roman" w:cs="Times New Roman"/>
                <w:color w:val="auto"/>
                <w:sz w:val="28"/>
                <w:szCs w:val="28"/>
                <w:lang w:val="uk-UA"/>
              </w:rPr>
              <w:t> </w:t>
            </w:r>
            <w:r w:rsidRPr="00BD4185">
              <w:rPr>
                <w:rFonts w:ascii="Times New Roman" w:hAnsi="Times New Roman" w:cs="Times New Roman"/>
                <w:color w:val="auto"/>
                <w:sz w:val="28"/>
                <w:szCs w:val="28"/>
                <w:lang w:val="uk-UA"/>
              </w:rPr>
              <w:t>600</w:t>
            </w:r>
          </w:p>
        </w:tc>
      </w:tr>
      <w:tr w:rsidR="008078E2" w:rsidRPr="00BD4185" w:rsidTr="00AC4D29">
        <w:tc>
          <w:tcPr>
            <w:tcW w:w="4428" w:type="dxa"/>
          </w:tcPr>
          <w:p w:rsidR="008078E2" w:rsidRPr="00BD4185" w:rsidRDefault="008078E2" w:rsidP="00AC4D29">
            <w:pPr>
              <w:pStyle w:val="PlainText"/>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Винос, Кi</w:t>
            </w:r>
          </w:p>
        </w:tc>
        <w:tc>
          <w:tcPr>
            <w:tcW w:w="1242" w:type="dxa"/>
          </w:tcPr>
          <w:p w:rsidR="008078E2" w:rsidRPr="00BD4185" w:rsidRDefault="008078E2" w:rsidP="00AC4D29">
            <w:pPr>
              <w:pStyle w:val="PlainText"/>
              <w:jc w:val="center"/>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104,3</w:t>
            </w:r>
          </w:p>
        </w:tc>
        <w:tc>
          <w:tcPr>
            <w:tcW w:w="1701" w:type="dxa"/>
          </w:tcPr>
          <w:p w:rsidR="008078E2" w:rsidRPr="00BD4185" w:rsidRDefault="008078E2" w:rsidP="00AC4D29">
            <w:pPr>
              <w:pStyle w:val="PlainText"/>
              <w:jc w:val="center"/>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108,2</w:t>
            </w:r>
          </w:p>
        </w:tc>
        <w:tc>
          <w:tcPr>
            <w:tcW w:w="2126" w:type="dxa"/>
          </w:tcPr>
          <w:p w:rsidR="008078E2" w:rsidRPr="00BD4185" w:rsidRDefault="008078E2" w:rsidP="00AC4D29">
            <w:pPr>
              <w:pStyle w:val="PlainText"/>
              <w:jc w:val="center"/>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526,8</w:t>
            </w:r>
          </w:p>
        </w:tc>
      </w:tr>
      <w:tr w:rsidR="008078E2" w:rsidRPr="00BD4185" w:rsidTr="00AC4D29">
        <w:tc>
          <w:tcPr>
            <w:tcW w:w="4428" w:type="dxa"/>
          </w:tcPr>
          <w:p w:rsidR="008078E2" w:rsidRPr="00BD4185" w:rsidRDefault="008078E2" w:rsidP="00AC4D29">
            <w:pPr>
              <w:pStyle w:val="PlainText"/>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Радiоємнiсть, %</w:t>
            </w:r>
          </w:p>
        </w:tc>
        <w:tc>
          <w:tcPr>
            <w:tcW w:w="1242" w:type="dxa"/>
          </w:tcPr>
          <w:p w:rsidR="008078E2" w:rsidRPr="00BD4185" w:rsidRDefault="008078E2" w:rsidP="00AC4D29">
            <w:pPr>
              <w:pStyle w:val="PlainText"/>
              <w:jc w:val="center"/>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98,2</w:t>
            </w:r>
          </w:p>
        </w:tc>
        <w:tc>
          <w:tcPr>
            <w:tcW w:w="1701" w:type="dxa"/>
          </w:tcPr>
          <w:p w:rsidR="008078E2" w:rsidRPr="00BD4185" w:rsidRDefault="008078E2" w:rsidP="00AC4D29">
            <w:pPr>
              <w:pStyle w:val="PlainText"/>
              <w:jc w:val="center"/>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98,8</w:t>
            </w:r>
          </w:p>
        </w:tc>
        <w:tc>
          <w:tcPr>
            <w:tcW w:w="2126" w:type="dxa"/>
          </w:tcPr>
          <w:p w:rsidR="008078E2" w:rsidRPr="00BD4185" w:rsidRDefault="008078E2" w:rsidP="00AC4D29">
            <w:pPr>
              <w:pStyle w:val="PlainText"/>
              <w:jc w:val="center"/>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98,5</w:t>
            </w:r>
          </w:p>
        </w:tc>
      </w:tr>
      <w:tr w:rsidR="008078E2" w:rsidRPr="00BD4185" w:rsidTr="00AC4D29">
        <w:tc>
          <w:tcPr>
            <w:tcW w:w="4428" w:type="dxa"/>
          </w:tcPr>
          <w:p w:rsidR="008078E2" w:rsidRPr="00BD4185" w:rsidRDefault="008078E2" w:rsidP="00AC4D29">
            <w:pPr>
              <w:pStyle w:val="PlainText"/>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Середня радіоємність, %</w:t>
            </w:r>
          </w:p>
        </w:tc>
        <w:tc>
          <w:tcPr>
            <w:tcW w:w="5069" w:type="dxa"/>
            <w:gridSpan w:val="3"/>
          </w:tcPr>
          <w:p w:rsidR="008078E2" w:rsidRPr="00BD4185" w:rsidRDefault="008078E2" w:rsidP="00AC4D29">
            <w:pPr>
              <w:pStyle w:val="PlainText"/>
              <w:jc w:val="center"/>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98,5</w:t>
            </w:r>
          </w:p>
        </w:tc>
      </w:tr>
    </w:tbl>
    <w:p w:rsidR="008078E2" w:rsidRPr="00BD4185" w:rsidRDefault="008078E2" w:rsidP="00D27C22">
      <w:pPr>
        <w:pStyle w:val="PlainText"/>
        <w:spacing w:line="360" w:lineRule="auto"/>
        <w:ind w:firstLine="540"/>
        <w:jc w:val="both"/>
        <w:rPr>
          <w:rFonts w:ascii="Times New Roman" w:hAnsi="Times New Roman" w:cs="Times New Roman"/>
          <w:color w:val="auto"/>
          <w:sz w:val="28"/>
          <w:szCs w:val="28"/>
          <w:lang w:val="uk-UA"/>
        </w:rPr>
      </w:pPr>
      <w:r>
        <w:rPr>
          <w:rFonts w:ascii="Times New Roman" w:hAnsi="Times New Roman" w:cs="Times New Roman"/>
          <w:color w:val="auto"/>
          <w:sz w:val="28"/>
          <w:szCs w:val="28"/>
          <w:lang w:val="uk-UA"/>
        </w:rPr>
        <w:t>В</w:t>
      </w:r>
      <w:r w:rsidRPr="00BD4185">
        <w:rPr>
          <w:rFonts w:ascii="Times New Roman" w:hAnsi="Times New Roman" w:cs="Times New Roman"/>
          <w:color w:val="auto"/>
          <w:sz w:val="28"/>
          <w:szCs w:val="28"/>
          <w:lang w:val="uk-UA"/>
        </w:rPr>
        <w:t>идно високу загальну радіоємність лісових екосистем 30-кілометрової зони Чорнобильської АЕС.</w:t>
      </w:r>
      <w:r>
        <w:rPr>
          <w:rFonts w:ascii="Times New Roman" w:hAnsi="Times New Roman" w:cs="Times New Roman"/>
          <w:color w:val="auto"/>
          <w:sz w:val="28"/>
          <w:szCs w:val="28"/>
          <w:lang w:val="uk-UA"/>
        </w:rPr>
        <w:t xml:space="preserve"> </w:t>
      </w:r>
      <w:r w:rsidRPr="00BD4185">
        <w:rPr>
          <w:rFonts w:ascii="Times New Roman" w:hAnsi="Times New Roman" w:cs="Times New Roman"/>
          <w:color w:val="auto"/>
          <w:sz w:val="28"/>
          <w:szCs w:val="28"/>
          <w:lang w:val="uk-UA"/>
        </w:rPr>
        <w:t xml:space="preserve">Ліси зони забруднені різними рівнями радіонуклідів. Загальна площа забруднених лісових територій становить </w:t>
      </w:r>
      <w:r>
        <w:rPr>
          <w:rFonts w:ascii="Times New Roman" w:hAnsi="Times New Roman" w:cs="Times New Roman"/>
          <w:color w:val="auto"/>
          <w:sz w:val="28"/>
          <w:szCs w:val="28"/>
          <w:lang w:val="uk-UA"/>
        </w:rPr>
        <w:t>у</w:t>
      </w:r>
      <w:r w:rsidRPr="00BD4185">
        <w:rPr>
          <w:rFonts w:ascii="Times New Roman" w:hAnsi="Times New Roman" w:cs="Times New Roman"/>
          <w:color w:val="auto"/>
          <w:sz w:val="28"/>
          <w:szCs w:val="28"/>
          <w:lang w:val="uk-UA"/>
        </w:rPr>
        <w:t xml:space="preserve"> сумі близько 1209</w:t>
      </w:r>
      <w:r>
        <w:rPr>
          <w:rFonts w:ascii="Times New Roman" w:hAnsi="Times New Roman" w:cs="Times New Roman"/>
          <w:color w:val="auto"/>
          <w:sz w:val="28"/>
          <w:szCs w:val="28"/>
          <w:lang w:val="uk-UA"/>
        </w:rPr>
        <w:t> </w:t>
      </w:r>
      <w:r w:rsidRPr="00BD4185">
        <w:rPr>
          <w:rFonts w:ascii="Times New Roman" w:hAnsi="Times New Roman" w:cs="Times New Roman"/>
          <w:color w:val="auto"/>
          <w:sz w:val="28"/>
          <w:szCs w:val="28"/>
          <w:lang w:val="uk-UA"/>
        </w:rPr>
        <w:t>км</w:t>
      </w:r>
      <w:r w:rsidRPr="00BD4185">
        <w:rPr>
          <w:rFonts w:ascii="Times New Roman" w:hAnsi="Times New Roman" w:cs="Times New Roman"/>
          <w:color w:val="auto"/>
          <w:sz w:val="28"/>
          <w:szCs w:val="28"/>
          <w:vertAlign w:val="superscript"/>
          <w:lang w:val="uk-UA"/>
        </w:rPr>
        <w:t>2</w:t>
      </w:r>
      <w:r w:rsidRPr="00BD4185">
        <w:rPr>
          <w:rFonts w:ascii="Times New Roman" w:hAnsi="Times New Roman" w:cs="Times New Roman"/>
          <w:color w:val="auto"/>
          <w:sz w:val="28"/>
          <w:szCs w:val="28"/>
          <w:lang w:val="uk-UA"/>
        </w:rPr>
        <w:t xml:space="preserve">. </w:t>
      </w:r>
    </w:p>
    <w:p w:rsidR="008078E2" w:rsidRPr="00BD4185" w:rsidRDefault="008078E2" w:rsidP="00D27C22">
      <w:pPr>
        <w:pStyle w:val="PlainText"/>
        <w:spacing w:line="360" w:lineRule="auto"/>
        <w:ind w:firstLine="540"/>
        <w:jc w:val="both"/>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 xml:space="preserve">Події післяаварійних років показали, що пожежі в лісових екосистемах зони відбуваються приблизно один раз на 3–4 роки, тобто ймовірність пожежі в лісовій екосистемі 30-кілометрової зони ЧАЕС становить 1/4. </w:t>
      </w:r>
    </w:p>
    <w:p w:rsidR="008078E2" w:rsidRDefault="008078E2" w:rsidP="00D27C22">
      <w:pPr>
        <w:pStyle w:val="PlainText"/>
        <w:spacing w:line="360" w:lineRule="auto"/>
        <w:ind w:firstLine="540"/>
        <w:jc w:val="both"/>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 xml:space="preserve">Отримані натурні дані з територій горілих лісів 30-кілометрової зони ЧАЕС показують, що величина стоку радiонуклiдiв на схилах після пожежі збільшується не менше, ніж </w:t>
      </w:r>
      <w:r>
        <w:rPr>
          <w:rFonts w:ascii="Times New Roman" w:hAnsi="Times New Roman" w:cs="Times New Roman"/>
          <w:color w:val="auto"/>
          <w:sz w:val="28"/>
          <w:szCs w:val="28"/>
          <w:lang w:val="uk-UA"/>
        </w:rPr>
        <w:t>у</w:t>
      </w:r>
      <w:r w:rsidRPr="00BD4185">
        <w:rPr>
          <w:rFonts w:ascii="Times New Roman" w:hAnsi="Times New Roman" w:cs="Times New Roman"/>
          <w:color w:val="auto"/>
          <w:sz w:val="28"/>
          <w:szCs w:val="28"/>
          <w:lang w:val="uk-UA"/>
        </w:rPr>
        <w:t xml:space="preserve"> 10 разів. Тому величину відсотка стоку на різних схилах варто збільшувати в 10 разів. Використовуючи ці дані</w:t>
      </w:r>
      <w:r>
        <w:rPr>
          <w:rFonts w:ascii="Times New Roman" w:hAnsi="Times New Roman" w:cs="Times New Roman"/>
          <w:color w:val="auto"/>
          <w:sz w:val="28"/>
          <w:szCs w:val="28"/>
          <w:lang w:val="uk-UA"/>
        </w:rPr>
        <w:t>,</w:t>
      </w:r>
      <w:r w:rsidRPr="00BD4185">
        <w:rPr>
          <w:rFonts w:ascii="Times New Roman" w:hAnsi="Times New Roman" w:cs="Times New Roman"/>
          <w:color w:val="auto"/>
          <w:sz w:val="28"/>
          <w:szCs w:val="28"/>
          <w:lang w:val="uk-UA"/>
        </w:rPr>
        <w:t xml:space="preserve"> можна реально </w:t>
      </w:r>
      <w:r>
        <w:rPr>
          <w:rFonts w:ascii="Times New Roman" w:hAnsi="Times New Roman" w:cs="Times New Roman"/>
          <w:color w:val="auto"/>
          <w:sz w:val="28"/>
          <w:szCs w:val="28"/>
          <w:lang w:val="uk-UA"/>
        </w:rPr>
        <w:t xml:space="preserve">оцінити </w:t>
      </w:r>
      <w:r w:rsidRPr="00BD4185">
        <w:rPr>
          <w:rFonts w:ascii="Times New Roman" w:hAnsi="Times New Roman" w:cs="Times New Roman"/>
          <w:color w:val="auto"/>
          <w:sz w:val="28"/>
          <w:szCs w:val="28"/>
          <w:lang w:val="uk-UA"/>
        </w:rPr>
        <w:t>вин</w:t>
      </w:r>
      <w:r>
        <w:rPr>
          <w:rFonts w:ascii="Times New Roman" w:hAnsi="Times New Roman" w:cs="Times New Roman"/>
          <w:color w:val="auto"/>
          <w:sz w:val="28"/>
          <w:szCs w:val="28"/>
          <w:lang w:val="uk-UA"/>
        </w:rPr>
        <w:t>есення</w:t>
      </w:r>
      <w:r w:rsidRPr="00BD4185">
        <w:rPr>
          <w:rFonts w:ascii="Times New Roman" w:hAnsi="Times New Roman" w:cs="Times New Roman"/>
          <w:color w:val="auto"/>
          <w:sz w:val="28"/>
          <w:szCs w:val="28"/>
          <w:lang w:val="uk-UA"/>
        </w:rPr>
        <w:t xml:space="preserve"> радiонуклiдiв з лісових екосистем на різних схилах з урахуванням розрахункової ймовірності пожеж. Результати таких розрахунків наведені для трьох рівнів радіонуклідного забруднення за </w:t>
      </w:r>
      <w:r w:rsidRPr="00BD4185">
        <w:rPr>
          <w:rFonts w:ascii="Times New Roman" w:hAnsi="Times New Roman" w:cs="Times New Roman"/>
          <w:color w:val="auto"/>
          <w:sz w:val="28"/>
          <w:szCs w:val="28"/>
          <w:vertAlign w:val="superscript"/>
          <w:lang w:val="uk-UA"/>
        </w:rPr>
        <w:t>137</w:t>
      </w:r>
      <w:r w:rsidRPr="00BD4185">
        <w:rPr>
          <w:rFonts w:ascii="Times New Roman" w:hAnsi="Times New Roman" w:cs="Times New Roman"/>
          <w:color w:val="auto"/>
          <w:sz w:val="28"/>
          <w:szCs w:val="28"/>
          <w:lang w:val="uk-UA"/>
        </w:rPr>
        <w:t>Cs: 5–15, 15–40 та більше 40 Кi/км</w:t>
      </w:r>
      <w:r w:rsidRPr="00BD4185">
        <w:rPr>
          <w:rFonts w:ascii="Times New Roman" w:hAnsi="Times New Roman" w:cs="Times New Roman"/>
          <w:color w:val="auto"/>
          <w:sz w:val="28"/>
          <w:szCs w:val="28"/>
          <w:vertAlign w:val="superscript"/>
          <w:lang w:val="uk-UA"/>
        </w:rPr>
        <w:t>2</w:t>
      </w:r>
      <w:r w:rsidRPr="00BD4185">
        <w:rPr>
          <w:rFonts w:ascii="Times New Roman" w:hAnsi="Times New Roman" w:cs="Times New Roman"/>
          <w:color w:val="auto"/>
          <w:sz w:val="28"/>
          <w:szCs w:val="28"/>
          <w:lang w:val="uk-UA"/>
        </w:rPr>
        <w:t>. За даними розрахунків можна оцінити сумарний винос радiо</w:t>
      </w:r>
      <w:r>
        <w:rPr>
          <w:rFonts w:ascii="Times New Roman" w:hAnsi="Times New Roman" w:cs="Times New Roman"/>
          <w:color w:val="auto"/>
          <w:sz w:val="28"/>
          <w:szCs w:val="28"/>
          <w:lang w:val="uk-UA"/>
        </w:rPr>
        <w:t>нук</w:t>
      </w:r>
      <w:r w:rsidRPr="00BD4185">
        <w:rPr>
          <w:rFonts w:ascii="Times New Roman" w:hAnsi="Times New Roman" w:cs="Times New Roman"/>
          <w:color w:val="auto"/>
          <w:sz w:val="28"/>
          <w:szCs w:val="28"/>
          <w:lang w:val="uk-UA"/>
        </w:rPr>
        <w:t>лiдiв з лісових екосистем 30-к</w:t>
      </w:r>
      <w:r>
        <w:rPr>
          <w:rFonts w:ascii="Times New Roman" w:hAnsi="Times New Roman" w:cs="Times New Roman"/>
          <w:color w:val="auto"/>
          <w:sz w:val="28"/>
          <w:szCs w:val="28"/>
          <w:lang w:val="uk-UA"/>
        </w:rPr>
        <w:t>ілометрової</w:t>
      </w:r>
      <w:r w:rsidRPr="00BD4185">
        <w:rPr>
          <w:rFonts w:ascii="Times New Roman" w:hAnsi="Times New Roman" w:cs="Times New Roman"/>
          <w:color w:val="auto"/>
          <w:sz w:val="28"/>
          <w:szCs w:val="28"/>
          <w:lang w:val="uk-UA"/>
        </w:rPr>
        <w:t xml:space="preserve"> зони ЧАЕС з </w:t>
      </w:r>
      <w:r>
        <w:rPr>
          <w:rFonts w:ascii="Times New Roman" w:hAnsi="Times New Roman" w:cs="Times New Roman"/>
          <w:color w:val="auto"/>
          <w:sz w:val="28"/>
          <w:szCs w:val="28"/>
          <w:lang w:val="uk-UA"/>
        </w:rPr>
        <w:t>у</w:t>
      </w:r>
      <w:r w:rsidRPr="00BD4185">
        <w:rPr>
          <w:rFonts w:ascii="Times New Roman" w:hAnsi="Times New Roman" w:cs="Times New Roman"/>
          <w:color w:val="auto"/>
          <w:sz w:val="28"/>
          <w:szCs w:val="28"/>
          <w:lang w:val="uk-UA"/>
        </w:rPr>
        <w:t xml:space="preserve">рахуванням </w:t>
      </w:r>
      <w:r>
        <w:rPr>
          <w:rFonts w:ascii="Times New Roman" w:hAnsi="Times New Roman" w:cs="Times New Roman"/>
          <w:color w:val="auto"/>
          <w:sz w:val="28"/>
          <w:szCs w:val="28"/>
          <w:lang w:val="uk-UA"/>
        </w:rPr>
        <w:t>і</w:t>
      </w:r>
      <w:r w:rsidRPr="00BD4185">
        <w:rPr>
          <w:rFonts w:ascii="Times New Roman" w:hAnsi="Times New Roman" w:cs="Times New Roman"/>
          <w:color w:val="auto"/>
          <w:sz w:val="28"/>
          <w:szCs w:val="28"/>
          <w:lang w:val="uk-UA"/>
        </w:rPr>
        <w:t>мовірної пожежі (</w:t>
      </w:r>
      <w:r>
        <w:rPr>
          <w:rFonts w:ascii="Times New Roman" w:hAnsi="Times New Roman" w:cs="Times New Roman"/>
          <w:color w:val="auto"/>
          <w:sz w:val="28"/>
          <w:szCs w:val="28"/>
          <w:lang w:val="uk-UA"/>
        </w:rPr>
        <w:t>табл.</w:t>
      </w:r>
      <w:r w:rsidRPr="00BD4185">
        <w:rPr>
          <w:rFonts w:ascii="Times New Roman" w:hAnsi="Times New Roman" w:cs="Times New Roman"/>
          <w:color w:val="auto"/>
          <w:sz w:val="28"/>
          <w:szCs w:val="28"/>
          <w:lang w:val="uk-UA"/>
        </w:rPr>
        <w:t xml:space="preserve"> </w:t>
      </w:r>
      <w:r>
        <w:rPr>
          <w:rFonts w:ascii="Times New Roman" w:hAnsi="Times New Roman" w:cs="Times New Roman"/>
          <w:color w:val="auto"/>
          <w:sz w:val="28"/>
          <w:szCs w:val="28"/>
          <w:lang w:val="uk-UA"/>
        </w:rPr>
        <w:t>5.19</w:t>
      </w:r>
      <w:r w:rsidRPr="00115A3C">
        <w:rPr>
          <w:rFonts w:ascii="Times New Roman" w:hAnsi="Times New Roman" w:cs="Times New Roman"/>
          <w:color w:val="auto"/>
          <w:sz w:val="28"/>
          <w:szCs w:val="28"/>
          <w:lang w:val="uk-UA"/>
        </w:rPr>
        <w:t>)</w:t>
      </w:r>
      <w:r w:rsidRPr="00BD4185">
        <w:rPr>
          <w:rFonts w:ascii="Times New Roman" w:hAnsi="Times New Roman" w:cs="Times New Roman"/>
          <w:color w:val="auto"/>
          <w:sz w:val="28"/>
          <w:szCs w:val="28"/>
          <w:lang w:val="uk-UA"/>
        </w:rPr>
        <w:t>. Показано, що в результаті ймовір</w:t>
      </w:r>
      <w:r>
        <w:rPr>
          <w:rFonts w:ascii="Times New Roman" w:hAnsi="Times New Roman" w:cs="Times New Roman"/>
          <w:color w:val="auto"/>
          <w:sz w:val="28"/>
          <w:szCs w:val="28"/>
          <w:lang w:val="uk-UA"/>
        </w:rPr>
        <w:t xml:space="preserve">них пожеж загальний </w:t>
      </w:r>
      <w:r w:rsidRPr="00BD4185">
        <w:rPr>
          <w:rFonts w:ascii="Times New Roman" w:hAnsi="Times New Roman" w:cs="Times New Roman"/>
          <w:color w:val="auto"/>
          <w:sz w:val="28"/>
          <w:szCs w:val="28"/>
          <w:lang w:val="uk-UA"/>
        </w:rPr>
        <w:t>винос радiонуклiдiв може збільшитис</w:t>
      </w:r>
      <w:r>
        <w:rPr>
          <w:rFonts w:ascii="Times New Roman" w:hAnsi="Times New Roman" w:cs="Times New Roman"/>
          <w:color w:val="auto"/>
          <w:sz w:val="28"/>
          <w:szCs w:val="28"/>
          <w:lang w:val="uk-UA"/>
        </w:rPr>
        <w:t>я</w:t>
      </w:r>
      <w:r w:rsidRPr="00BD4185">
        <w:rPr>
          <w:rFonts w:ascii="Times New Roman" w:hAnsi="Times New Roman" w:cs="Times New Roman"/>
          <w:color w:val="auto"/>
          <w:sz w:val="28"/>
          <w:szCs w:val="28"/>
          <w:lang w:val="uk-UA"/>
        </w:rPr>
        <w:t xml:space="preserve"> на 136 Кi за період 20–30</w:t>
      </w:r>
      <w:r>
        <w:rPr>
          <w:rFonts w:ascii="Times New Roman" w:hAnsi="Times New Roman" w:cs="Times New Roman"/>
          <w:color w:val="auto"/>
          <w:sz w:val="28"/>
          <w:szCs w:val="28"/>
          <w:lang w:val="uk-UA"/>
        </w:rPr>
        <w:t> </w:t>
      </w:r>
      <w:r w:rsidRPr="00BD4185">
        <w:rPr>
          <w:rFonts w:ascii="Times New Roman" w:hAnsi="Times New Roman" w:cs="Times New Roman"/>
          <w:color w:val="auto"/>
          <w:sz w:val="28"/>
          <w:szCs w:val="28"/>
          <w:lang w:val="uk-UA"/>
        </w:rPr>
        <w:t>років.</w:t>
      </w:r>
    </w:p>
    <w:p w:rsidR="008078E2" w:rsidRPr="00115A3C" w:rsidRDefault="008078E2" w:rsidP="00D27C22">
      <w:pPr>
        <w:pStyle w:val="PlainText"/>
        <w:spacing w:line="360" w:lineRule="auto"/>
        <w:jc w:val="right"/>
        <w:rPr>
          <w:rFonts w:ascii="Times New Roman" w:hAnsi="Times New Roman" w:cs="Times New Roman"/>
          <w:i/>
          <w:color w:val="auto"/>
          <w:sz w:val="28"/>
          <w:szCs w:val="28"/>
          <w:lang w:val="uk-UA"/>
        </w:rPr>
      </w:pPr>
      <w:r w:rsidRPr="00BD4185">
        <w:rPr>
          <w:rFonts w:ascii="Times New Roman" w:hAnsi="Times New Roman" w:cs="Times New Roman"/>
          <w:i/>
          <w:color w:val="auto"/>
          <w:sz w:val="28"/>
          <w:szCs w:val="28"/>
          <w:lang w:val="uk-UA"/>
        </w:rPr>
        <w:t xml:space="preserve">Таблиця </w:t>
      </w:r>
      <w:r>
        <w:rPr>
          <w:rFonts w:ascii="Times New Roman" w:hAnsi="Times New Roman" w:cs="Times New Roman"/>
          <w:i/>
          <w:color w:val="auto"/>
          <w:sz w:val="28"/>
          <w:szCs w:val="28"/>
          <w:lang w:val="uk-UA"/>
        </w:rPr>
        <w:t>5</w:t>
      </w:r>
      <w:r w:rsidRPr="00BD4185">
        <w:rPr>
          <w:rFonts w:ascii="Times New Roman" w:hAnsi="Times New Roman" w:cs="Times New Roman"/>
          <w:i/>
          <w:color w:val="auto"/>
          <w:sz w:val="28"/>
          <w:szCs w:val="28"/>
          <w:lang w:val="uk-UA"/>
        </w:rPr>
        <w:t>.</w:t>
      </w:r>
      <w:r w:rsidRPr="00115A3C">
        <w:rPr>
          <w:rFonts w:ascii="Times New Roman" w:hAnsi="Times New Roman" w:cs="Times New Roman"/>
          <w:i/>
          <w:color w:val="auto"/>
          <w:sz w:val="28"/>
          <w:szCs w:val="28"/>
          <w:lang w:val="uk-UA"/>
        </w:rPr>
        <w:t>1</w:t>
      </w:r>
      <w:r>
        <w:rPr>
          <w:rFonts w:ascii="Times New Roman" w:hAnsi="Times New Roman" w:cs="Times New Roman"/>
          <w:i/>
          <w:color w:val="auto"/>
          <w:sz w:val="28"/>
          <w:szCs w:val="28"/>
          <w:lang w:val="uk-UA"/>
        </w:rPr>
        <w:t>9</w:t>
      </w:r>
    </w:p>
    <w:p w:rsidR="008078E2" w:rsidRPr="00BD4185" w:rsidRDefault="008078E2" w:rsidP="00D27C22">
      <w:pPr>
        <w:pStyle w:val="PlainText"/>
        <w:spacing w:line="360" w:lineRule="auto"/>
        <w:jc w:val="center"/>
        <w:rPr>
          <w:rFonts w:ascii="Times New Roman" w:hAnsi="Times New Roman" w:cs="Times New Roman"/>
          <w:b/>
          <w:color w:val="auto"/>
          <w:sz w:val="28"/>
          <w:szCs w:val="28"/>
          <w:lang w:val="uk-UA"/>
        </w:rPr>
      </w:pPr>
      <w:r w:rsidRPr="00BD4185">
        <w:rPr>
          <w:rFonts w:ascii="Times New Roman" w:hAnsi="Times New Roman" w:cs="Times New Roman"/>
          <w:b/>
          <w:color w:val="auto"/>
          <w:sz w:val="28"/>
          <w:szCs w:val="28"/>
          <w:lang w:val="uk-UA"/>
        </w:rPr>
        <w:t>Оцінка сумарного вин</w:t>
      </w:r>
      <w:r>
        <w:rPr>
          <w:rFonts w:ascii="Times New Roman" w:hAnsi="Times New Roman" w:cs="Times New Roman"/>
          <w:b/>
          <w:color w:val="auto"/>
          <w:sz w:val="28"/>
          <w:szCs w:val="28"/>
          <w:lang w:val="uk-UA"/>
        </w:rPr>
        <w:t>есення</w:t>
      </w:r>
      <w:r w:rsidRPr="00BD4185">
        <w:rPr>
          <w:rFonts w:ascii="Times New Roman" w:hAnsi="Times New Roman" w:cs="Times New Roman"/>
          <w:b/>
          <w:color w:val="auto"/>
          <w:sz w:val="28"/>
          <w:szCs w:val="28"/>
          <w:lang w:val="uk-UA"/>
        </w:rPr>
        <w:t xml:space="preserve"> радiонуклiдiв з лісових екосистем </w:t>
      </w:r>
    </w:p>
    <w:p w:rsidR="008078E2" w:rsidRPr="00BD4185" w:rsidRDefault="008078E2" w:rsidP="00D27C22">
      <w:pPr>
        <w:pStyle w:val="PlainText"/>
        <w:spacing w:line="360" w:lineRule="auto"/>
        <w:jc w:val="center"/>
        <w:rPr>
          <w:rFonts w:ascii="Times New Roman" w:hAnsi="Times New Roman" w:cs="Times New Roman"/>
          <w:b/>
          <w:color w:val="auto"/>
          <w:sz w:val="28"/>
          <w:szCs w:val="28"/>
          <w:lang w:val="uk-UA"/>
        </w:rPr>
      </w:pPr>
      <w:r w:rsidRPr="00BD4185">
        <w:rPr>
          <w:rFonts w:ascii="Times New Roman" w:hAnsi="Times New Roman" w:cs="Times New Roman"/>
          <w:b/>
          <w:color w:val="auto"/>
          <w:sz w:val="28"/>
          <w:szCs w:val="28"/>
          <w:lang w:val="uk-UA"/>
        </w:rPr>
        <w:t>30-ти км зони ЧАЕС в випадку пожежі</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700"/>
        <w:gridCol w:w="1269"/>
        <w:gridCol w:w="1418"/>
        <w:gridCol w:w="1276"/>
        <w:gridCol w:w="1417"/>
        <w:gridCol w:w="1559"/>
      </w:tblGrid>
      <w:tr w:rsidR="008078E2" w:rsidRPr="00BD4185" w:rsidTr="00AC4D29">
        <w:tc>
          <w:tcPr>
            <w:tcW w:w="2700" w:type="dxa"/>
            <w:vMerge w:val="restart"/>
            <w:vAlign w:val="center"/>
          </w:tcPr>
          <w:p w:rsidR="008078E2" w:rsidRPr="00FA05C7" w:rsidRDefault="008078E2" w:rsidP="00AC4D29">
            <w:pPr>
              <w:pStyle w:val="PlainText"/>
              <w:jc w:val="center"/>
              <w:rPr>
                <w:rFonts w:ascii="Times New Roman" w:hAnsi="Times New Roman" w:cs="Times New Roman"/>
                <w:color w:val="auto"/>
                <w:sz w:val="28"/>
                <w:szCs w:val="28"/>
                <w:lang w:val="uk-UA"/>
              </w:rPr>
            </w:pPr>
            <w:r w:rsidRPr="00FA05C7">
              <w:rPr>
                <w:rFonts w:ascii="Times New Roman" w:hAnsi="Times New Roman" w:cs="Times New Roman"/>
                <w:color w:val="auto"/>
                <w:sz w:val="28"/>
                <w:szCs w:val="28"/>
                <w:lang w:val="uk-UA"/>
              </w:rPr>
              <w:t>Забруднення, Кi/км</w:t>
            </w:r>
            <w:r w:rsidRPr="00FA05C7">
              <w:rPr>
                <w:rFonts w:ascii="Times New Roman" w:hAnsi="Times New Roman" w:cs="Times New Roman"/>
                <w:color w:val="auto"/>
                <w:sz w:val="28"/>
                <w:szCs w:val="28"/>
                <w:vertAlign w:val="superscript"/>
                <w:lang w:val="uk-UA"/>
              </w:rPr>
              <w:t>2</w:t>
            </w:r>
          </w:p>
        </w:tc>
        <w:tc>
          <w:tcPr>
            <w:tcW w:w="6939" w:type="dxa"/>
            <w:gridSpan w:val="5"/>
            <w:vAlign w:val="center"/>
          </w:tcPr>
          <w:p w:rsidR="008078E2" w:rsidRPr="00FA05C7" w:rsidRDefault="008078E2" w:rsidP="00AC4D29">
            <w:pPr>
              <w:pStyle w:val="PlainText"/>
              <w:jc w:val="center"/>
              <w:rPr>
                <w:rFonts w:ascii="Times New Roman" w:hAnsi="Times New Roman" w:cs="Times New Roman"/>
                <w:color w:val="auto"/>
                <w:sz w:val="28"/>
                <w:szCs w:val="28"/>
                <w:lang w:val="uk-UA"/>
              </w:rPr>
            </w:pPr>
            <w:r w:rsidRPr="00FA05C7">
              <w:rPr>
                <w:rFonts w:ascii="Times New Roman" w:hAnsi="Times New Roman" w:cs="Times New Roman"/>
                <w:color w:val="auto"/>
                <w:sz w:val="28"/>
                <w:szCs w:val="28"/>
                <w:lang w:val="uk-UA"/>
              </w:rPr>
              <w:t>Схил</w:t>
            </w:r>
          </w:p>
        </w:tc>
      </w:tr>
      <w:tr w:rsidR="008078E2" w:rsidRPr="00BD4185" w:rsidTr="00AC4D29">
        <w:tc>
          <w:tcPr>
            <w:tcW w:w="2700" w:type="dxa"/>
            <w:vMerge/>
            <w:vAlign w:val="center"/>
          </w:tcPr>
          <w:p w:rsidR="008078E2" w:rsidRPr="00FA05C7" w:rsidRDefault="008078E2" w:rsidP="00AC4D29">
            <w:pPr>
              <w:pStyle w:val="PlainText"/>
              <w:jc w:val="center"/>
              <w:rPr>
                <w:rFonts w:ascii="Times New Roman" w:hAnsi="Times New Roman" w:cs="Times New Roman"/>
                <w:color w:val="auto"/>
                <w:sz w:val="28"/>
                <w:szCs w:val="28"/>
                <w:lang w:val="uk-UA"/>
              </w:rPr>
            </w:pPr>
          </w:p>
        </w:tc>
        <w:tc>
          <w:tcPr>
            <w:tcW w:w="1269" w:type="dxa"/>
            <w:vAlign w:val="center"/>
          </w:tcPr>
          <w:p w:rsidR="008078E2" w:rsidRPr="00FA05C7" w:rsidRDefault="008078E2" w:rsidP="00AC4D29">
            <w:pPr>
              <w:pStyle w:val="PlainText"/>
              <w:jc w:val="center"/>
              <w:rPr>
                <w:rFonts w:ascii="Times New Roman" w:hAnsi="Times New Roman" w:cs="Times New Roman"/>
                <w:color w:val="auto"/>
                <w:sz w:val="28"/>
                <w:szCs w:val="28"/>
                <w:lang w:val="uk-UA"/>
              </w:rPr>
            </w:pPr>
            <w:r w:rsidRPr="00FA05C7">
              <w:rPr>
                <w:rFonts w:ascii="Times New Roman" w:hAnsi="Times New Roman" w:cs="Times New Roman"/>
                <w:color w:val="auto"/>
                <w:sz w:val="28"/>
                <w:szCs w:val="28"/>
                <w:lang w:val="uk-UA"/>
              </w:rPr>
              <w:t>0 – 1</w:t>
            </w:r>
          </w:p>
        </w:tc>
        <w:tc>
          <w:tcPr>
            <w:tcW w:w="1418" w:type="dxa"/>
            <w:vAlign w:val="center"/>
          </w:tcPr>
          <w:p w:rsidR="008078E2" w:rsidRPr="00FA05C7" w:rsidRDefault="008078E2" w:rsidP="00AC4D29">
            <w:pPr>
              <w:pStyle w:val="PlainText"/>
              <w:jc w:val="center"/>
              <w:rPr>
                <w:rFonts w:ascii="Times New Roman" w:hAnsi="Times New Roman" w:cs="Times New Roman"/>
                <w:color w:val="auto"/>
                <w:sz w:val="28"/>
                <w:szCs w:val="28"/>
                <w:lang w:val="uk-UA"/>
              </w:rPr>
            </w:pPr>
            <w:r w:rsidRPr="00FA05C7">
              <w:rPr>
                <w:rFonts w:ascii="Times New Roman" w:hAnsi="Times New Roman" w:cs="Times New Roman"/>
                <w:color w:val="auto"/>
                <w:sz w:val="28"/>
                <w:szCs w:val="28"/>
                <w:lang w:val="uk-UA"/>
              </w:rPr>
              <w:t>1 – 2</w:t>
            </w:r>
          </w:p>
        </w:tc>
        <w:tc>
          <w:tcPr>
            <w:tcW w:w="1276" w:type="dxa"/>
            <w:vAlign w:val="center"/>
          </w:tcPr>
          <w:p w:rsidR="008078E2" w:rsidRPr="00FA05C7" w:rsidRDefault="008078E2" w:rsidP="00AC4D29">
            <w:pPr>
              <w:pStyle w:val="PlainText"/>
              <w:jc w:val="center"/>
              <w:rPr>
                <w:rFonts w:ascii="Times New Roman" w:hAnsi="Times New Roman" w:cs="Times New Roman"/>
                <w:color w:val="auto"/>
                <w:sz w:val="28"/>
                <w:szCs w:val="28"/>
                <w:lang w:val="uk-UA"/>
              </w:rPr>
            </w:pPr>
            <w:r w:rsidRPr="00FA05C7">
              <w:rPr>
                <w:rFonts w:ascii="Times New Roman" w:hAnsi="Times New Roman" w:cs="Times New Roman"/>
                <w:color w:val="auto"/>
                <w:sz w:val="28"/>
                <w:szCs w:val="28"/>
                <w:lang w:val="uk-UA"/>
              </w:rPr>
              <w:t>2 – 4</w:t>
            </w:r>
          </w:p>
        </w:tc>
        <w:tc>
          <w:tcPr>
            <w:tcW w:w="1417" w:type="dxa"/>
            <w:vAlign w:val="center"/>
          </w:tcPr>
          <w:p w:rsidR="008078E2" w:rsidRPr="00FA05C7" w:rsidRDefault="008078E2" w:rsidP="00AC4D29">
            <w:pPr>
              <w:pStyle w:val="PlainText"/>
              <w:jc w:val="center"/>
              <w:rPr>
                <w:rFonts w:ascii="Times New Roman" w:hAnsi="Times New Roman" w:cs="Times New Roman"/>
                <w:color w:val="auto"/>
                <w:sz w:val="28"/>
                <w:szCs w:val="28"/>
                <w:lang w:val="uk-UA"/>
              </w:rPr>
            </w:pPr>
            <w:r w:rsidRPr="00FA05C7">
              <w:rPr>
                <w:rFonts w:ascii="Times New Roman" w:hAnsi="Times New Roman" w:cs="Times New Roman"/>
                <w:color w:val="auto"/>
                <w:sz w:val="28"/>
                <w:szCs w:val="28"/>
                <w:lang w:val="uk-UA"/>
              </w:rPr>
              <w:t>4 – 8</w:t>
            </w:r>
          </w:p>
        </w:tc>
        <w:tc>
          <w:tcPr>
            <w:tcW w:w="1559" w:type="dxa"/>
            <w:vAlign w:val="center"/>
          </w:tcPr>
          <w:p w:rsidR="008078E2" w:rsidRPr="00FA05C7" w:rsidRDefault="008078E2" w:rsidP="00AC4D29">
            <w:pPr>
              <w:pStyle w:val="PlainText"/>
              <w:jc w:val="center"/>
              <w:rPr>
                <w:rFonts w:ascii="Times New Roman" w:hAnsi="Times New Roman" w:cs="Times New Roman"/>
                <w:color w:val="auto"/>
                <w:sz w:val="28"/>
                <w:szCs w:val="28"/>
                <w:lang w:val="uk-UA"/>
              </w:rPr>
            </w:pPr>
            <w:r w:rsidRPr="00FA05C7">
              <w:rPr>
                <w:rFonts w:ascii="Times New Roman" w:hAnsi="Times New Roman" w:cs="Times New Roman"/>
                <w:color w:val="auto"/>
                <w:sz w:val="28"/>
                <w:szCs w:val="28"/>
                <w:lang w:val="uk-UA"/>
              </w:rPr>
              <w:t>Сума</w:t>
            </w:r>
          </w:p>
        </w:tc>
      </w:tr>
      <w:tr w:rsidR="008078E2" w:rsidRPr="00BD4185" w:rsidTr="00AC4D29">
        <w:tc>
          <w:tcPr>
            <w:tcW w:w="2700" w:type="dxa"/>
          </w:tcPr>
          <w:p w:rsidR="008078E2" w:rsidRPr="00BD4185" w:rsidRDefault="008078E2" w:rsidP="00AC4D29">
            <w:pPr>
              <w:pStyle w:val="PlainText"/>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 xml:space="preserve">5–15 </w:t>
            </w:r>
          </w:p>
        </w:tc>
        <w:tc>
          <w:tcPr>
            <w:tcW w:w="1269" w:type="dxa"/>
          </w:tcPr>
          <w:p w:rsidR="008078E2" w:rsidRPr="00BD4185" w:rsidRDefault="008078E2" w:rsidP="00AC4D29">
            <w:pPr>
              <w:pStyle w:val="PlainText"/>
              <w:jc w:val="center"/>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0</w:t>
            </w:r>
          </w:p>
        </w:tc>
        <w:tc>
          <w:tcPr>
            <w:tcW w:w="1418" w:type="dxa"/>
          </w:tcPr>
          <w:p w:rsidR="008078E2" w:rsidRPr="00BD4185" w:rsidRDefault="008078E2" w:rsidP="00AC4D29">
            <w:pPr>
              <w:pStyle w:val="PlainText"/>
              <w:jc w:val="center"/>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5,0</w:t>
            </w:r>
          </w:p>
        </w:tc>
        <w:tc>
          <w:tcPr>
            <w:tcW w:w="1276" w:type="dxa"/>
          </w:tcPr>
          <w:p w:rsidR="008078E2" w:rsidRPr="00BD4185" w:rsidRDefault="008078E2" w:rsidP="00AC4D29">
            <w:pPr>
              <w:pStyle w:val="PlainText"/>
              <w:jc w:val="center"/>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43,4</w:t>
            </w:r>
          </w:p>
        </w:tc>
        <w:tc>
          <w:tcPr>
            <w:tcW w:w="1417" w:type="dxa"/>
          </w:tcPr>
          <w:p w:rsidR="008078E2" w:rsidRPr="00BD4185" w:rsidRDefault="008078E2" w:rsidP="00AC4D29">
            <w:pPr>
              <w:pStyle w:val="PlainText"/>
              <w:jc w:val="center"/>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w:t>
            </w:r>
          </w:p>
        </w:tc>
        <w:tc>
          <w:tcPr>
            <w:tcW w:w="1559" w:type="dxa"/>
          </w:tcPr>
          <w:p w:rsidR="008078E2" w:rsidRPr="00BD4185" w:rsidRDefault="008078E2" w:rsidP="00AC4D29">
            <w:pPr>
              <w:pStyle w:val="PlainText"/>
              <w:jc w:val="center"/>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48,4</w:t>
            </w:r>
          </w:p>
        </w:tc>
      </w:tr>
      <w:tr w:rsidR="008078E2" w:rsidRPr="00BD4185" w:rsidTr="00AC4D29">
        <w:tc>
          <w:tcPr>
            <w:tcW w:w="2700" w:type="dxa"/>
          </w:tcPr>
          <w:p w:rsidR="008078E2" w:rsidRPr="00BD4185" w:rsidRDefault="008078E2" w:rsidP="00AC4D29">
            <w:pPr>
              <w:pStyle w:val="PlainText"/>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 xml:space="preserve">15–40 </w:t>
            </w:r>
          </w:p>
        </w:tc>
        <w:tc>
          <w:tcPr>
            <w:tcW w:w="1269" w:type="dxa"/>
          </w:tcPr>
          <w:p w:rsidR="008078E2" w:rsidRPr="00BD4185" w:rsidRDefault="008078E2" w:rsidP="00AC4D29">
            <w:pPr>
              <w:pStyle w:val="PlainText"/>
              <w:jc w:val="center"/>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0</w:t>
            </w:r>
          </w:p>
        </w:tc>
        <w:tc>
          <w:tcPr>
            <w:tcW w:w="1418" w:type="dxa"/>
          </w:tcPr>
          <w:p w:rsidR="008078E2" w:rsidRPr="00BD4185" w:rsidRDefault="008078E2" w:rsidP="00AC4D29">
            <w:pPr>
              <w:pStyle w:val="PlainText"/>
              <w:jc w:val="center"/>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5,8</w:t>
            </w:r>
          </w:p>
        </w:tc>
        <w:tc>
          <w:tcPr>
            <w:tcW w:w="1276" w:type="dxa"/>
          </w:tcPr>
          <w:p w:rsidR="008078E2" w:rsidRPr="00BD4185" w:rsidRDefault="008078E2" w:rsidP="00AC4D29">
            <w:pPr>
              <w:pStyle w:val="PlainText"/>
              <w:jc w:val="center"/>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9,7</w:t>
            </w:r>
          </w:p>
        </w:tc>
        <w:tc>
          <w:tcPr>
            <w:tcW w:w="1417" w:type="dxa"/>
          </w:tcPr>
          <w:p w:rsidR="008078E2" w:rsidRPr="00BD4185" w:rsidRDefault="008078E2" w:rsidP="00AC4D29">
            <w:pPr>
              <w:pStyle w:val="PlainText"/>
              <w:jc w:val="center"/>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w:t>
            </w:r>
          </w:p>
        </w:tc>
        <w:tc>
          <w:tcPr>
            <w:tcW w:w="1559" w:type="dxa"/>
          </w:tcPr>
          <w:p w:rsidR="008078E2" w:rsidRPr="00BD4185" w:rsidRDefault="008078E2" w:rsidP="00AC4D29">
            <w:pPr>
              <w:pStyle w:val="PlainText"/>
              <w:jc w:val="center"/>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15,5</w:t>
            </w:r>
          </w:p>
        </w:tc>
      </w:tr>
      <w:tr w:rsidR="008078E2" w:rsidRPr="00BD4185" w:rsidTr="00AC4D29">
        <w:tc>
          <w:tcPr>
            <w:tcW w:w="2700" w:type="dxa"/>
          </w:tcPr>
          <w:p w:rsidR="008078E2" w:rsidRPr="00BD4185" w:rsidRDefault="008078E2" w:rsidP="00AC4D29">
            <w:pPr>
              <w:pStyle w:val="PlainText"/>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 xml:space="preserve">Більше 40 </w:t>
            </w:r>
          </w:p>
        </w:tc>
        <w:tc>
          <w:tcPr>
            <w:tcW w:w="1269" w:type="dxa"/>
          </w:tcPr>
          <w:p w:rsidR="008078E2" w:rsidRPr="00BD4185" w:rsidRDefault="008078E2" w:rsidP="00AC4D29">
            <w:pPr>
              <w:pStyle w:val="PlainText"/>
              <w:jc w:val="center"/>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0</w:t>
            </w:r>
          </w:p>
        </w:tc>
        <w:tc>
          <w:tcPr>
            <w:tcW w:w="1418" w:type="dxa"/>
          </w:tcPr>
          <w:p w:rsidR="008078E2" w:rsidRPr="00BD4185" w:rsidRDefault="008078E2" w:rsidP="00AC4D29">
            <w:pPr>
              <w:pStyle w:val="PlainText"/>
              <w:jc w:val="center"/>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50,4</w:t>
            </w:r>
          </w:p>
        </w:tc>
        <w:tc>
          <w:tcPr>
            <w:tcW w:w="1276" w:type="dxa"/>
          </w:tcPr>
          <w:p w:rsidR="008078E2" w:rsidRPr="00BD4185" w:rsidRDefault="008078E2" w:rsidP="00AC4D29">
            <w:pPr>
              <w:pStyle w:val="PlainText"/>
              <w:jc w:val="center"/>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4,8</w:t>
            </w:r>
          </w:p>
        </w:tc>
        <w:tc>
          <w:tcPr>
            <w:tcW w:w="1417" w:type="dxa"/>
          </w:tcPr>
          <w:p w:rsidR="008078E2" w:rsidRPr="00BD4185" w:rsidRDefault="008078E2" w:rsidP="00AC4D29">
            <w:pPr>
              <w:pStyle w:val="PlainText"/>
              <w:jc w:val="center"/>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16,6</w:t>
            </w:r>
          </w:p>
        </w:tc>
        <w:tc>
          <w:tcPr>
            <w:tcW w:w="1559" w:type="dxa"/>
          </w:tcPr>
          <w:p w:rsidR="008078E2" w:rsidRPr="00BD4185" w:rsidRDefault="008078E2" w:rsidP="00AC4D29">
            <w:pPr>
              <w:pStyle w:val="PlainText"/>
              <w:jc w:val="center"/>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71,8</w:t>
            </w:r>
          </w:p>
        </w:tc>
      </w:tr>
    </w:tbl>
    <w:p w:rsidR="008078E2" w:rsidRPr="00EA4350" w:rsidRDefault="008078E2" w:rsidP="00D27C22">
      <w:pPr>
        <w:pStyle w:val="PlainText"/>
        <w:spacing w:line="360" w:lineRule="auto"/>
        <w:ind w:firstLine="540"/>
        <w:jc w:val="both"/>
        <w:rPr>
          <w:color w:val="auto"/>
          <w:sz w:val="16"/>
          <w:szCs w:val="16"/>
          <w:lang w:val="uk-UA"/>
        </w:rPr>
      </w:pPr>
    </w:p>
    <w:p w:rsidR="008078E2" w:rsidRDefault="008078E2" w:rsidP="00D27C22">
      <w:pPr>
        <w:pStyle w:val="PlainText"/>
        <w:spacing w:line="360" w:lineRule="auto"/>
        <w:ind w:firstLine="540"/>
        <w:jc w:val="both"/>
        <w:rPr>
          <w:rFonts w:ascii="Times New Roman" w:hAnsi="Times New Roman" w:cs="Times New Roman"/>
          <w:color w:val="auto"/>
          <w:sz w:val="28"/>
          <w:szCs w:val="28"/>
          <w:lang w:val="uk-UA"/>
        </w:rPr>
      </w:pPr>
      <w:r>
        <w:rPr>
          <w:rFonts w:ascii="Times New Roman" w:hAnsi="Times New Roman" w:cs="Times New Roman"/>
          <w:color w:val="auto"/>
          <w:sz w:val="28"/>
          <w:szCs w:val="28"/>
          <w:lang w:val="uk-UA"/>
        </w:rPr>
        <w:t>Підсумовуючи</w:t>
      </w:r>
      <w:r w:rsidRPr="00BD4185">
        <w:rPr>
          <w:rFonts w:ascii="Times New Roman" w:hAnsi="Times New Roman" w:cs="Times New Roman"/>
          <w:color w:val="auto"/>
          <w:sz w:val="28"/>
          <w:szCs w:val="28"/>
          <w:lang w:val="uk-UA"/>
        </w:rPr>
        <w:t xml:space="preserve"> дані</w:t>
      </w:r>
      <w:r>
        <w:rPr>
          <w:rFonts w:ascii="Times New Roman" w:hAnsi="Times New Roman" w:cs="Times New Roman"/>
          <w:color w:val="auto"/>
          <w:sz w:val="28"/>
          <w:szCs w:val="28"/>
          <w:lang w:val="uk-UA"/>
        </w:rPr>
        <w:t>,</w:t>
      </w:r>
      <w:r w:rsidRPr="00BD4185">
        <w:rPr>
          <w:rFonts w:ascii="Times New Roman" w:hAnsi="Times New Roman" w:cs="Times New Roman"/>
          <w:color w:val="auto"/>
          <w:sz w:val="28"/>
          <w:szCs w:val="28"/>
          <w:lang w:val="uk-UA"/>
        </w:rPr>
        <w:t xml:space="preserve"> можна оцінити загальний вплив </w:t>
      </w:r>
      <w:r>
        <w:rPr>
          <w:rFonts w:ascii="Times New Roman" w:hAnsi="Times New Roman" w:cs="Times New Roman"/>
          <w:color w:val="auto"/>
          <w:sz w:val="28"/>
          <w:szCs w:val="28"/>
          <w:lang w:val="uk-UA"/>
        </w:rPr>
        <w:t>і</w:t>
      </w:r>
      <w:r w:rsidRPr="00BD4185">
        <w:rPr>
          <w:rFonts w:ascii="Times New Roman" w:hAnsi="Times New Roman" w:cs="Times New Roman"/>
          <w:color w:val="auto"/>
          <w:sz w:val="28"/>
          <w:szCs w:val="28"/>
          <w:lang w:val="uk-UA"/>
        </w:rPr>
        <w:t>мовірних пожеж на радіоємність лісових екосистем (</w:t>
      </w:r>
      <w:r>
        <w:rPr>
          <w:rFonts w:ascii="Times New Roman" w:hAnsi="Times New Roman" w:cs="Times New Roman"/>
          <w:color w:val="auto"/>
          <w:sz w:val="28"/>
          <w:szCs w:val="28"/>
          <w:lang w:val="uk-UA"/>
        </w:rPr>
        <w:t>табл.</w:t>
      </w:r>
      <w:r w:rsidRPr="00BD4185">
        <w:rPr>
          <w:rFonts w:ascii="Times New Roman" w:hAnsi="Times New Roman" w:cs="Times New Roman"/>
          <w:color w:val="auto"/>
          <w:sz w:val="28"/>
          <w:szCs w:val="28"/>
          <w:lang w:val="uk-UA"/>
        </w:rPr>
        <w:t xml:space="preserve"> </w:t>
      </w:r>
      <w:r>
        <w:rPr>
          <w:rFonts w:ascii="Times New Roman" w:hAnsi="Times New Roman" w:cs="Times New Roman"/>
          <w:color w:val="auto"/>
          <w:sz w:val="28"/>
          <w:szCs w:val="28"/>
          <w:lang w:val="uk-UA"/>
        </w:rPr>
        <w:t>5.20</w:t>
      </w:r>
      <w:r w:rsidRPr="00BD4185">
        <w:rPr>
          <w:rFonts w:ascii="Times New Roman" w:hAnsi="Times New Roman" w:cs="Times New Roman"/>
          <w:color w:val="auto"/>
          <w:sz w:val="28"/>
          <w:szCs w:val="28"/>
          <w:lang w:val="uk-UA"/>
        </w:rPr>
        <w:t xml:space="preserve">). Середня радіоємність без </w:t>
      </w:r>
      <w:r>
        <w:rPr>
          <w:rFonts w:ascii="Times New Roman" w:hAnsi="Times New Roman" w:cs="Times New Roman"/>
          <w:color w:val="auto"/>
          <w:sz w:val="28"/>
          <w:szCs w:val="28"/>
          <w:lang w:val="uk-UA"/>
        </w:rPr>
        <w:t>урахування пожеж становить</w:t>
      </w:r>
      <w:r w:rsidRPr="00BD4185">
        <w:rPr>
          <w:rFonts w:ascii="Times New Roman" w:hAnsi="Times New Roman" w:cs="Times New Roman"/>
          <w:color w:val="auto"/>
          <w:sz w:val="28"/>
          <w:szCs w:val="28"/>
          <w:lang w:val="uk-UA"/>
        </w:rPr>
        <w:t xml:space="preserve"> близько 98,5 %, а з урахуванням пожеж </w:t>
      </w:r>
      <w:r>
        <w:rPr>
          <w:rFonts w:ascii="Times New Roman" w:hAnsi="Times New Roman" w:cs="Times New Roman"/>
          <w:color w:val="auto"/>
          <w:sz w:val="28"/>
          <w:szCs w:val="28"/>
          <w:lang w:val="uk-UA"/>
        </w:rPr>
        <w:t>знижується</w:t>
      </w:r>
      <w:r w:rsidRPr="00BD4185">
        <w:rPr>
          <w:rFonts w:ascii="Times New Roman" w:hAnsi="Times New Roman" w:cs="Times New Roman"/>
          <w:color w:val="auto"/>
          <w:sz w:val="28"/>
          <w:szCs w:val="28"/>
          <w:lang w:val="uk-UA"/>
        </w:rPr>
        <w:t xml:space="preserve"> до 98,1 %.</w:t>
      </w:r>
    </w:p>
    <w:p w:rsidR="008078E2" w:rsidRDefault="008078E2" w:rsidP="00D27C22">
      <w:pPr>
        <w:pStyle w:val="PlainText"/>
        <w:spacing w:line="360" w:lineRule="auto"/>
        <w:jc w:val="right"/>
        <w:rPr>
          <w:rFonts w:ascii="Times New Roman" w:hAnsi="Times New Roman" w:cs="Times New Roman"/>
          <w:i/>
          <w:color w:val="auto"/>
          <w:sz w:val="28"/>
          <w:szCs w:val="28"/>
          <w:lang w:val="uk-UA"/>
        </w:rPr>
      </w:pPr>
    </w:p>
    <w:p w:rsidR="008078E2" w:rsidRDefault="008078E2" w:rsidP="00D27C22">
      <w:pPr>
        <w:pStyle w:val="PlainText"/>
        <w:spacing w:line="360" w:lineRule="auto"/>
        <w:jc w:val="right"/>
        <w:rPr>
          <w:rFonts w:ascii="Times New Roman" w:hAnsi="Times New Roman" w:cs="Times New Roman"/>
          <w:i/>
          <w:color w:val="auto"/>
          <w:sz w:val="28"/>
          <w:szCs w:val="28"/>
          <w:lang w:val="uk-UA"/>
        </w:rPr>
      </w:pPr>
    </w:p>
    <w:p w:rsidR="008078E2" w:rsidRPr="00115A3C" w:rsidRDefault="008078E2" w:rsidP="00D27C22">
      <w:pPr>
        <w:pStyle w:val="PlainText"/>
        <w:spacing w:line="360" w:lineRule="auto"/>
        <w:jc w:val="right"/>
        <w:rPr>
          <w:rFonts w:ascii="Times New Roman" w:hAnsi="Times New Roman" w:cs="Times New Roman"/>
          <w:i/>
          <w:color w:val="auto"/>
          <w:sz w:val="28"/>
          <w:szCs w:val="28"/>
          <w:lang w:val="uk-UA"/>
        </w:rPr>
      </w:pPr>
      <w:r w:rsidRPr="00BD4185">
        <w:rPr>
          <w:rFonts w:ascii="Times New Roman" w:hAnsi="Times New Roman" w:cs="Times New Roman"/>
          <w:i/>
          <w:color w:val="auto"/>
          <w:sz w:val="28"/>
          <w:szCs w:val="28"/>
          <w:lang w:val="uk-UA"/>
        </w:rPr>
        <w:t xml:space="preserve">Таблиця </w:t>
      </w:r>
      <w:r>
        <w:rPr>
          <w:rFonts w:ascii="Times New Roman" w:hAnsi="Times New Roman" w:cs="Times New Roman"/>
          <w:i/>
          <w:color w:val="auto"/>
          <w:sz w:val="28"/>
          <w:szCs w:val="28"/>
          <w:lang w:val="uk-UA"/>
        </w:rPr>
        <w:t>5</w:t>
      </w:r>
      <w:r w:rsidRPr="00BD4185">
        <w:rPr>
          <w:rFonts w:ascii="Times New Roman" w:hAnsi="Times New Roman" w:cs="Times New Roman"/>
          <w:i/>
          <w:color w:val="auto"/>
          <w:sz w:val="28"/>
          <w:szCs w:val="28"/>
          <w:lang w:val="uk-UA"/>
        </w:rPr>
        <w:t>.</w:t>
      </w:r>
      <w:r>
        <w:rPr>
          <w:rFonts w:ascii="Times New Roman" w:hAnsi="Times New Roman" w:cs="Times New Roman"/>
          <w:i/>
          <w:color w:val="auto"/>
          <w:sz w:val="28"/>
          <w:szCs w:val="28"/>
          <w:lang w:val="uk-UA"/>
        </w:rPr>
        <w:t>20</w:t>
      </w:r>
    </w:p>
    <w:p w:rsidR="008078E2" w:rsidRPr="00BD4185" w:rsidRDefault="008078E2" w:rsidP="00D27C22">
      <w:pPr>
        <w:pStyle w:val="PlainText"/>
        <w:spacing w:line="360" w:lineRule="auto"/>
        <w:jc w:val="center"/>
        <w:rPr>
          <w:rFonts w:ascii="Times New Roman" w:hAnsi="Times New Roman" w:cs="Times New Roman"/>
          <w:b/>
          <w:color w:val="auto"/>
          <w:sz w:val="28"/>
          <w:szCs w:val="28"/>
          <w:lang w:val="uk-UA"/>
        </w:rPr>
      </w:pPr>
      <w:r w:rsidRPr="00BD4185">
        <w:rPr>
          <w:rFonts w:ascii="Times New Roman" w:hAnsi="Times New Roman" w:cs="Times New Roman"/>
          <w:b/>
          <w:color w:val="auto"/>
          <w:sz w:val="28"/>
          <w:szCs w:val="28"/>
          <w:lang w:val="uk-UA"/>
        </w:rPr>
        <w:t>Оцінка загального річного вин</w:t>
      </w:r>
      <w:r>
        <w:rPr>
          <w:rFonts w:ascii="Times New Roman" w:hAnsi="Times New Roman" w:cs="Times New Roman"/>
          <w:b/>
          <w:color w:val="auto"/>
          <w:sz w:val="28"/>
          <w:szCs w:val="28"/>
          <w:lang w:val="uk-UA"/>
        </w:rPr>
        <w:t>есення</w:t>
      </w:r>
      <w:r w:rsidRPr="00BD4185">
        <w:rPr>
          <w:rFonts w:ascii="Times New Roman" w:hAnsi="Times New Roman" w:cs="Times New Roman"/>
          <w:b/>
          <w:color w:val="auto"/>
          <w:sz w:val="28"/>
          <w:szCs w:val="28"/>
          <w:lang w:val="uk-UA"/>
        </w:rPr>
        <w:t xml:space="preserve"> радiонуклiдiв з лісових екосистем</w:t>
      </w:r>
    </w:p>
    <w:p w:rsidR="008078E2" w:rsidRPr="00BD4185" w:rsidRDefault="008078E2" w:rsidP="00D27C22">
      <w:pPr>
        <w:pStyle w:val="PlainText"/>
        <w:spacing w:line="360" w:lineRule="auto"/>
        <w:jc w:val="center"/>
        <w:rPr>
          <w:rFonts w:ascii="Times New Roman" w:hAnsi="Times New Roman" w:cs="Times New Roman"/>
          <w:b/>
          <w:color w:val="auto"/>
          <w:sz w:val="28"/>
          <w:szCs w:val="28"/>
          <w:lang w:val="uk-UA"/>
        </w:rPr>
      </w:pPr>
      <w:r w:rsidRPr="00BD4185">
        <w:rPr>
          <w:rFonts w:ascii="Times New Roman" w:hAnsi="Times New Roman" w:cs="Times New Roman"/>
          <w:b/>
          <w:color w:val="auto"/>
          <w:sz w:val="28"/>
          <w:szCs w:val="28"/>
          <w:lang w:val="uk-UA"/>
        </w:rPr>
        <w:t>30-кілометрової зони ЧАЕС з різними рівнями забруднення</w:t>
      </w:r>
    </w:p>
    <w:p w:rsidR="008078E2" w:rsidRPr="00BD4185" w:rsidRDefault="008078E2" w:rsidP="00D27C22">
      <w:pPr>
        <w:pStyle w:val="PlainText"/>
        <w:spacing w:line="360" w:lineRule="auto"/>
        <w:jc w:val="center"/>
        <w:rPr>
          <w:rFonts w:ascii="Times New Roman" w:hAnsi="Times New Roman" w:cs="Times New Roman"/>
          <w:b/>
          <w:color w:val="auto"/>
          <w:sz w:val="28"/>
          <w:szCs w:val="28"/>
          <w:lang w:val="uk-UA"/>
        </w:rPr>
      </w:pPr>
      <w:r w:rsidRPr="00BD4185">
        <w:rPr>
          <w:rFonts w:ascii="Times New Roman" w:hAnsi="Times New Roman" w:cs="Times New Roman"/>
          <w:b/>
          <w:color w:val="auto"/>
          <w:sz w:val="28"/>
          <w:szCs w:val="28"/>
          <w:lang w:val="uk-UA"/>
        </w:rPr>
        <w:t>в нормальних умовах та з урахуванням можливої пожежі</w:t>
      </w:r>
    </w:p>
    <w:tbl>
      <w:tblPr>
        <w:tblW w:w="999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954"/>
        <w:gridCol w:w="855"/>
        <w:gridCol w:w="1013"/>
        <w:gridCol w:w="1312"/>
        <w:gridCol w:w="864"/>
      </w:tblGrid>
      <w:tr w:rsidR="008078E2" w:rsidRPr="00BD4185" w:rsidTr="00AC4D29">
        <w:tc>
          <w:tcPr>
            <w:tcW w:w="5954" w:type="dxa"/>
            <w:vMerge w:val="restart"/>
            <w:vAlign w:val="center"/>
          </w:tcPr>
          <w:p w:rsidR="008078E2" w:rsidRPr="002A378C" w:rsidRDefault="008078E2" w:rsidP="00AC4D29">
            <w:pPr>
              <w:pStyle w:val="PlainText"/>
              <w:jc w:val="center"/>
              <w:rPr>
                <w:rFonts w:ascii="Times New Roman" w:hAnsi="Times New Roman" w:cs="Times New Roman"/>
                <w:color w:val="auto"/>
                <w:sz w:val="28"/>
                <w:szCs w:val="28"/>
                <w:lang w:val="uk-UA"/>
              </w:rPr>
            </w:pPr>
            <w:r w:rsidRPr="002A378C">
              <w:rPr>
                <w:rFonts w:ascii="Times New Roman" w:hAnsi="Times New Roman" w:cs="Times New Roman"/>
                <w:color w:val="auto"/>
                <w:sz w:val="28"/>
                <w:szCs w:val="28"/>
                <w:lang w:val="uk-UA"/>
              </w:rPr>
              <w:t>Параметри</w:t>
            </w:r>
          </w:p>
        </w:tc>
        <w:tc>
          <w:tcPr>
            <w:tcW w:w="3180" w:type="dxa"/>
            <w:gridSpan w:val="3"/>
            <w:vAlign w:val="center"/>
          </w:tcPr>
          <w:p w:rsidR="008078E2" w:rsidRPr="002A378C" w:rsidRDefault="008078E2" w:rsidP="00AC4D29">
            <w:pPr>
              <w:pStyle w:val="PlainText"/>
              <w:ind w:left="-108" w:right="-108"/>
              <w:jc w:val="center"/>
              <w:rPr>
                <w:rFonts w:ascii="Times New Roman" w:hAnsi="Times New Roman" w:cs="Times New Roman"/>
                <w:color w:val="auto"/>
                <w:sz w:val="28"/>
                <w:szCs w:val="28"/>
                <w:lang w:val="uk-UA"/>
              </w:rPr>
            </w:pPr>
            <w:r w:rsidRPr="002A378C">
              <w:rPr>
                <w:rFonts w:ascii="Times New Roman" w:hAnsi="Times New Roman" w:cs="Times New Roman"/>
                <w:color w:val="auto"/>
                <w:sz w:val="28"/>
                <w:szCs w:val="28"/>
                <w:lang w:val="uk-UA"/>
              </w:rPr>
              <w:t>Забруднення, Кi/км</w:t>
            </w:r>
            <w:r w:rsidRPr="002A378C">
              <w:rPr>
                <w:rFonts w:ascii="Times New Roman" w:hAnsi="Times New Roman" w:cs="Times New Roman"/>
                <w:color w:val="auto"/>
                <w:sz w:val="28"/>
                <w:szCs w:val="28"/>
                <w:vertAlign w:val="superscript"/>
                <w:lang w:val="uk-UA"/>
              </w:rPr>
              <w:t>2</w:t>
            </w:r>
          </w:p>
        </w:tc>
        <w:tc>
          <w:tcPr>
            <w:tcW w:w="864" w:type="dxa"/>
            <w:vMerge w:val="restart"/>
            <w:vAlign w:val="center"/>
          </w:tcPr>
          <w:p w:rsidR="008078E2" w:rsidRPr="002A378C" w:rsidRDefault="008078E2" w:rsidP="00AC4D29">
            <w:pPr>
              <w:pStyle w:val="PlainText"/>
              <w:ind w:left="-108" w:right="-108"/>
              <w:jc w:val="center"/>
              <w:rPr>
                <w:rFonts w:ascii="Times New Roman" w:hAnsi="Times New Roman" w:cs="Times New Roman"/>
                <w:color w:val="auto"/>
                <w:sz w:val="28"/>
                <w:szCs w:val="28"/>
                <w:lang w:val="uk-UA"/>
              </w:rPr>
            </w:pPr>
            <w:r w:rsidRPr="002A378C">
              <w:rPr>
                <w:rFonts w:ascii="Times New Roman" w:hAnsi="Times New Roman" w:cs="Times New Roman"/>
                <w:color w:val="auto"/>
                <w:sz w:val="28"/>
                <w:szCs w:val="28"/>
                <w:lang w:val="uk-UA"/>
              </w:rPr>
              <w:t>Сума</w:t>
            </w:r>
          </w:p>
        </w:tc>
      </w:tr>
      <w:tr w:rsidR="008078E2" w:rsidRPr="00BD4185" w:rsidTr="00AC4D29">
        <w:tc>
          <w:tcPr>
            <w:tcW w:w="5954" w:type="dxa"/>
            <w:vMerge/>
          </w:tcPr>
          <w:p w:rsidR="008078E2" w:rsidRPr="00BD4185" w:rsidRDefault="008078E2" w:rsidP="00AC4D29">
            <w:pPr>
              <w:pStyle w:val="PlainText"/>
              <w:jc w:val="center"/>
              <w:rPr>
                <w:rFonts w:ascii="Times New Roman" w:hAnsi="Times New Roman" w:cs="Times New Roman"/>
                <w:color w:val="auto"/>
                <w:sz w:val="28"/>
                <w:szCs w:val="28"/>
                <w:lang w:val="uk-UA"/>
              </w:rPr>
            </w:pPr>
          </w:p>
        </w:tc>
        <w:tc>
          <w:tcPr>
            <w:tcW w:w="855" w:type="dxa"/>
            <w:vAlign w:val="center"/>
          </w:tcPr>
          <w:p w:rsidR="008078E2" w:rsidRPr="002A378C" w:rsidRDefault="008078E2" w:rsidP="00AC4D29">
            <w:pPr>
              <w:pStyle w:val="PlainText"/>
              <w:ind w:left="-108" w:right="-108"/>
              <w:jc w:val="center"/>
              <w:rPr>
                <w:rFonts w:ascii="Times New Roman" w:hAnsi="Times New Roman" w:cs="Times New Roman"/>
                <w:color w:val="auto"/>
                <w:sz w:val="28"/>
                <w:szCs w:val="28"/>
                <w:lang w:val="uk-UA"/>
              </w:rPr>
            </w:pPr>
            <w:r w:rsidRPr="002A378C">
              <w:rPr>
                <w:rFonts w:ascii="Times New Roman" w:hAnsi="Times New Roman" w:cs="Times New Roman"/>
                <w:color w:val="auto"/>
                <w:sz w:val="28"/>
                <w:szCs w:val="28"/>
                <w:lang w:val="uk-UA"/>
              </w:rPr>
              <w:t>5 – 15</w:t>
            </w:r>
          </w:p>
        </w:tc>
        <w:tc>
          <w:tcPr>
            <w:tcW w:w="1013" w:type="dxa"/>
            <w:vAlign w:val="center"/>
          </w:tcPr>
          <w:p w:rsidR="008078E2" w:rsidRPr="002A378C" w:rsidRDefault="008078E2" w:rsidP="00AC4D29">
            <w:pPr>
              <w:pStyle w:val="PlainText"/>
              <w:ind w:left="-108" w:right="-108"/>
              <w:jc w:val="center"/>
              <w:rPr>
                <w:rFonts w:ascii="Times New Roman" w:hAnsi="Times New Roman" w:cs="Times New Roman"/>
                <w:color w:val="auto"/>
                <w:sz w:val="28"/>
                <w:szCs w:val="28"/>
                <w:lang w:val="uk-UA"/>
              </w:rPr>
            </w:pPr>
            <w:r w:rsidRPr="002A378C">
              <w:rPr>
                <w:rFonts w:ascii="Times New Roman" w:hAnsi="Times New Roman" w:cs="Times New Roman"/>
                <w:color w:val="auto"/>
                <w:sz w:val="28"/>
                <w:szCs w:val="28"/>
                <w:lang w:val="uk-UA"/>
              </w:rPr>
              <w:t>15 – 40</w:t>
            </w:r>
          </w:p>
        </w:tc>
        <w:tc>
          <w:tcPr>
            <w:tcW w:w="1312" w:type="dxa"/>
            <w:vAlign w:val="center"/>
          </w:tcPr>
          <w:p w:rsidR="008078E2" w:rsidRPr="002A378C" w:rsidRDefault="008078E2" w:rsidP="00AC4D29">
            <w:pPr>
              <w:pStyle w:val="PlainText"/>
              <w:ind w:left="-108" w:right="-108"/>
              <w:jc w:val="center"/>
              <w:rPr>
                <w:rFonts w:ascii="Times New Roman" w:hAnsi="Times New Roman" w:cs="Times New Roman"/>
                <w:color w:val="auto"/>
                <w:sz w:val="28"/>
                <w:szCs w:val="28"/>
                <w:lang w:val="uk-UA"/>
              </w:rPr>
            </w:pPr>
            <w:r w:rsidRPr="002A378C">
              <w:rPr>
                <w:rFonts w:ascii="Times New Roman" w:hAnsi="Times New Roman" w:cs="Times New Roman"/>
                <w:color w:val="auto"/>
                <w:sz w:val="28"/>
                <w:szCs w:val="28"/>
                <w:lang w:val="uk-UA"/>
              </w:rPr>
              <w:t>більше 40</w:t>
            </w:r>
          </w:p>
        </w:tc>
        <w:tc>
          <w:tcPr>
            <w:tcW w:w="864" w:type="dxa"/>
            <w:vMerge/>
          </w:tcPr>
          <w:p w:rsidR="008078E2" w:rsidRPr="00BD4185" w:rsidRDefault="008078E2" w:rsidP="00AC4D29">
            <w:pPr>
              <w:pStyle w:val="PlainText"/>
              <w:ind w:left="-108" w:right="-108"/>
              <w:jc w:val="center"/>
              <w:rPr>
                <w:rFonts w:ascii="Times New Roman" w:hAnsi="Times New Roman" w:cs="Times New Roman"/>
                <w:color w:val="auto"/>
                <w:sz w:val="28"/>
                <w:szCs w:val="28"/>
                <w:lang w:val="uk-UA"/>
              </w:rPr>
            </w:pPr>
          </w:p>
        </w:tc>
      </w:tr>
      <w:tr w:rsidR="008078E2" w:rsidRPr="00BD4185" w:rsidTr="00AC4D29">
        <w:tc>
          <w:tcPr>
            <w:tcW w:w="5954" w:type="dxa"/>
          </w:tcPr>
          <w:p w:rsidR="008078E2" w:rsidRPr="00BD4185" w:rsidRDefault="008078E2" w:rsidP="00AC4D29">
            <w:pPr>
              <w:pStyle w:val="PlainText"/>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Загальний запас, Кi</w:t>
            </w:r>
          </w:p>
        </w:tc>
        <w:tc>
          <w:tcPr>
            <w:tcW w:w="855" w:type="dxa"/>
          </w:tcPr>
          <w:p w:rsidR="008078E2" w:rsidRPr="00BD4185" w:rsidRDefault="008078E2" w:rsidP="00AC4D29">
            <w:pPr>
              <w:pStyle w:val="PlainText"/>
              <w:ind w:left="-108"/>
              <w:jc w:val="center"/>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5630</w:t>
            </w:r>
          </w:p>
        </w:tc>
        <w:tc>
          <w:tcPr>
            <w:tcW w:w="1013" w:type="dxa"/>
          </w:tcPr>
          <w:p w:rsidR="008078E2" w:rsidRPr="00BD4185" w:rsidRDefault="008078E2" w:rsidP="00AC4D29">
            <w:pPr>
              <w:pStyle w:val="PlainText"/>
              <w:ind w:left="-108" w:right="-108"/>
              <w:jc w:val="center"/>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8700</w:t>
            </w:r>
          </w:p>
        </w:tc>
        <w:tc>
          <w:tcPr>
            <w:tcW w:w="1312" w:type="dxa"/>
          </w:tcPr>
          <w:p w:rsidR="008078E2" w:rsidRPr="00BD4185" w:rsidRDefault="008078E2" w:rsidP="00AC4D29">
            <w:pPr>
              <w:pStyle w:val="PlainText"/>
              <w:ind w:left="-108" w:right="-108"/>
              <w:jc w:val="center"/>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34600</w:t>
            </w:r>
          </w:p>
        </w:tc>
        <w:tc>
          <w:tcPr>
            <w:tcW w:w="864" w:type="dxa"/>
          </w:tcPr>
          <w:p w:rsidR="008078E2" w:rsidRPr="00BD4185" w:rsidRDefault="008078E2" w:rsidP="00AC4D29">
            <w:pPr>
              <w:pStyle w:val="PlainText"/>
              <w:ind w:left="-108" w:right="-108"/>
              <w:jc w:val="center"/>
              <w:rPr>
                <w:rFonts w:ascii="Times New Roman" w:hAnsi="Times New Roman" w:cs="Times New Roman"/>
                <w:color w:val="auto"/>
                <w:sz w:val="28"/>
                <w:szCs w:val="28"/>
                <w:lang w:val="uk-UA"/>
              </w:rPr>
            </w:pPr>
          </w:p>
        </w:tc>
      </w:tr>
      <w:tr w:rsidR="008078E2" w:rsidRPr="00BD4185" w:rsidTr="00AC4D29">
        <w:tc>
          <w:tcPr>
            <w:tcW w:w="5954" w:type="dxa"/>
          </w:tcPr>
          <w:p w:rsidR="008078E2" w:rsidRPr="00BD4185" w:rsidRDefault="008078E2" w:rsidP="00AC4D29">
            <w:pPr>
              <w:pStyle w:val="PlainText"/>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Вин</w:t>
            </w:r>
            <w:r>
              <w:rPr>
                <w:rFonts w:ascii="Times New Roman" w:hAnsi="Times New Roman" w:cs="Times New Roman"/>
                <w:color w:val="auto"/>
                <w:sz w:val="28"/>
                <w:szCs w:val="28"/>
                <w:lang w:val="uk-UA"/>
              </w:rPr>
              <w:t>есення</w:t>
            </w:r>
            <w:r w:rsidRPr="00BD4185">
              <w:rPr>
                <w:rFonts w:ascii="Times New Roman" w:hAnsi="Times New Roman" w:cs="Times New Roman"/>
                <w:color w:val="auto"/>
                <w:sz w:val="28"/>
                <w:szCs w:val="28"/>
                <w:lang w:val="uk-UA"/>
              </w:rPr>
              <w:t xml:space="preserve"> у нормі, Кi</w:t>
            </w:r>
          </w:p>
        </w:tc>
        <w:tc>
          <w:tcPr>
            <w:tcW w:w="855" w:type="dxa"/>
          </w:tcPr>
          <w:p w:rsidR="008078E2" w:rsidRPr="00BD4185" w:rsidRDefault="008078E2" w:rsidP="00AC4D29">
            <w:pPr>
              <w:pStyle w:val="PlainText"/>
              <w:ind w:left="-108"/>
              <w:jc w:val="center"/>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104,3</w:t>
            </w:r>
          </w:p>
        </w:tc>
        <w:tc>
          <w:tcPr>
            <w:tcW w:w="1013" w:type="dxa"/>
          </w:tcPr>
          <w:p w:rsidR="008078E2" w:rsidRPr="00BD4185" w:rsidRDefault="008078E2" w:rsidP="00AC4D29">
            <w:pPr>
              <w:pStyle w:val="PlainText"/>
              <w:ind w:left="-108" w:right="-108"/>
              <w:jc w:val="center"/>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108,2</w:t>
            </w:r>
          </w:p>
        </w:tc>
        <w:tc>
          <w:tcPr>
            <w:tcW w:w="1312" w:type="dxa"/>
          </w:tcPr>
          <w:p w:rsidR="008078E2" w:rsidRPr="00BD4185" w:rsidRDefault="008078E2" w:rsidP="00AC4D29">
            <w:pPr>
              <w:pStyle w:val="PlainText"/>
              <w:ind w:left="-108" w:right="-108"/>
              <w:jc w:val="center"/>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526,8</w:t>
            </w:r>
          </w:p>
        </w:tc>
        <w:tc>
          <w:tcPr>
            <w:tcW w:w="864" w:type="dxa"/>
          </w:tcPr>
          <w:p w:rsidR="008078E2" w:rsidRPr="00BD4185" w:rsidRDefault="008078E2" w:rsidP="00AC4D29">
            <w:pPr>
              <w:pStyle w:val="PlainText"/>
              <w:ind w:left="-108" w:right="-108"/>
              <w:jc w:val="center"/>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739,3</w:t>
            </w:r>
          </w:p>
        </w:tc>
      </w:tr>
      <w:tr w:rsidR="008078E2" w:rsidRPr="00BD4185" w:rsidTr="00AC4D29">
        <w:tc>
          <w:tcPr>
            <w:tcW w:w="5954" w:type="dxa"/>
          </w:tcPr>
          <w:p w:rsidR="008078E2" w:rsidRPr="00BD4185" w:rsidRDefault="008078E2" w:rsidP="00AC4D29">
            <w:pPr>
              <w:pStyle w:val="PlainText"/>
              <w:ind w:left="-108" w:firstLine="108"/>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Радіоємність, %</w:t>
            </w:r>
          </w:p>
        </w:tc>
        <w:tc>
          <w:tcPr>
            <w:tcW w:w="855" w:type="dxa"/>
          </w:tcPr>
          <w:p w:rsidR="008078E2" w:rsidRPr="00BD4185" w:rsidRDefault="008078E2" w:rsidP="00AC4D29">
            <w:pPr>
              <w:pStyle w:val="PlainText"/>
              <w:ind w:left="-108"/>
              <w:jc w:val="center"/>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98,2</w:t>
            </w:r>
          </w:p>
        </w:tc>
        <w:tc>
          <w:tcPr>
            <w:tcW w:w="1013" w:type="dxa"/>
          </w:tcPr>
          <w:p w:rsidR="008078E2" w:rsidRPr="00BD4185" w:rsidRDefault="008078E2" w:rsidP="00AC4D29">
            <w:pPr>
              <w:pStyle w:val="PlainText"/>
              <w:ind w:left="-108" w:right="-108"/>
              <w:jc w:val="center"/>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98,8</w:t>
            </w:r>
          </w:p>
        </w:tc>
        <w:tc>
          <w:tcPr>
            <w:tcW w:w="1312" w:type="dxa"/>
          </w:tcPr>
          <w:p w:rsidR="008078E2" w:rsidRPr="00BD4185" w:rsidRDefault="008078E2" w:rsidP="00AC4D29">
            <w:pPr>
              <w:pStyle w:val="PlainText"/>
              <w:ind w:left="-108" w:right="-108"/>
              <w:jc w:val="center"/>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98,5</w:t>
            </w:r>
          </w:p>
        </w:tc>
        <w:tc>
          <w:tcPr>
            <w:tcW w:w="864" w:type="dxa"/>
          </w:tcPr>
          <w:p w:rsidR="008078E2" w:rsidRPr="00BD4185" w:rsidRDefault="008078E2" w:rsidP="00AC4D29">
            <w:pPr>
              <w:pStyle w:val="PlainText"/>
              <w:ind w:left="-108" w:right="-108"/>
              <w:jc w:val="center"/>
              <w:rPr>
                <w:rFonts w:ascii="Times New Roman" w:hAnsi="Times New Roman" w:cs="Times New Roman"/>
                <w:color w:val="auto"/>
                <w:sz w:val="28"/>
                <w:szCs w:val="28"/>
                <w:lang w:val="uk-UA"/>
              </w:rPr>
            </w:pPr>
          </w:p>
        </w:tc>
      </w:tr>
      <w:tr w:rsidR="008078E2" w:rsidRPr="00BD4185" w:rsidTr="00AC4D29">
        <w:tc>
          <w:tcPr>
            <w:tcW w:w="5954" w:type="dxa"/>
          </w:tcPr>
          <w:p w:rsidR="008078E2" w:rsidRPr="00BD4185" w:rsidRDefault="008078E2" w:rsidP="00AC4D29">
            <w:pPr>
              <w:pStyle w:val="PlainText"/>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Вин</w:t>
            </w:r>
            <w:r>
              <w:rPr>
                <w:rFonts w:ascii="Times New Roman" w:hAnsi="Times New Roman" w:cs="Times New Roman"/>
                <w:color w:val="auto"/>
                <w:sz w:val="28"/>
                <w:szCs w:val="28"/>
                <w:lang w:val="uk-UA"/>
              </w:rPr>
              <w:t>есенняу</w:t>
            </w:r>
            <w:r w:rsidRPr="00BD4185">
              <w:rPr>
                <w:rFonts w:ascii="Times New Roman" w:hAnsi="Times New Roman" w:cs="Times New Roman"/>
                <w:color w:val="auto"/>
                <w:sz w:val="28"/>
                <w:szCs w:val="28"/>
                <w:lang w:val="uk-UA"/>
              </w:rPr>
              <w:t xml:space="preserve"> випадку пожежі, Кi </w:t>
            </w:r>
          </w:p>
        </w:tc>
        <w:tc>
          <w:tcPr>
            <w:tcW w:w="855" w:type="dxa"/>
          </w:tcPr>
          <w:p w:rsidR="008078E2" w:rsidRPr="00BD4185" w:rsidRDefault="008078E2" w:rsidP="00AC4D29">
            <w:pPr>
              <w:pStyle w:val="PlainText"/>
              <w:ind w:left="-108"/>
              <w:jc w:val="center"/>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152,7</w:t>
            </w:r>
          </w:p>
        </w:tc>
        <w:tc>
          <w:tcPr>
            <w:tcW w:w="1013" w:type="dxa"/>
          </w:tcPr>
          <w:p w:rsidR="008078E2" w:rsidRPr="00BD4185" w:rsidRDefault="008078E2" w:rsidP="00AC4D29">
            <w:pPr>
              <w:pStyle w:val="PlainText"/>
              <w:ind w:left="-108" w:right="-108"/>
              <w:jc w:val="center"/>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123,7</w:t>
            </w:r>
          </w:p>
        </w:tc>
        <w:tc>
          <w:tcPr>
            <w:tcW w:w="1312" w:type="dxa"/>
          </w:tcPr>
          <w:p w:rsidR="008078E2" w:rsidRPr="00BD4185" w:rsidRDefault="008078E2" w:rsidP="00AC4D29">
            <w:pPr>
              <w:pStyle w:val="PlainText"/>
              <w:ind w:left="-108" w:right="-108"/>
              <w:jc w:val="center"/>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598,6</w:t>
            </w:r>
          </w:p>
        </w:tc>
        <w:tc>
          <w:tcPr>
            <w:tcW w:w="864" w:type="dxa"/>
          </w:tcPr>
          <w:p w:rsidR="008078E2" w:rsidRPr="00BD4185" w:rsidRDefault="008078E2" w:rsidP="00AC4D29">
            <w:pPr>
              <w:pStyle w:val="PlainText"/>
              <w:ind w:left="-108" w:right="-108"/>
              <w:jc w:val="center"/>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875</w:t>
            </w:r>
          </w:p>
        </w:tc>
      </w:tr>
      <w:tr w:rsidR="008078E2" w:rsidRPr="00BD4185" w:rsidTr="00AC4D29">
        <w:tc>
          <w:tcPr>
            <w:tcW w:w="5954" w:type="dxa"/>
          </w:tcPr>
          <w:p w:rsidR="008078E2" w:rsidRPr="00BD4185" w:rsidRDefault="008078E2" w:rsidP="00AC4D29">
            <w:pPr>
              <w:pStyle w:val="PlainText"/>
              <w:ind w:right="-108" w:hanging="108"/>
              <w:jc w:val="center"/>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 xml:space="preserve">Радiоємнiсть з урахуванням </w:t>
            </w:r>
            <w:r>
              <w:rPr>
                <w:rFonts w:ascii="Times New Roman" w:hAnsi="Times New Roman" w:cs="Times New Roman"/>
                <w:color w:val="auto"/>
                <w:sz w:val="28"/>
                <w:szCs w:val="28"/>
                <w:lang w:val="uk-UA"/>
              </w:rPr>
              <w:t>і</w:t>
            </w:r>
            <w:r w:rsidRPr="00BD4185">
              <w:rPr>
                <w:rFonts w:ascii="Times New Roman" w:hAnsi="Times New Roman" w:cs="Times New Roman"/>
                <w:color w:val="auto"/>
                <w:sz w:val="28"/>
                <w:szCs w:val="28"/>
                <w:lang w:val="uk-UA"/>
              </w:rPr>
              <w:t>мовірної пожежі, %</w:t>
            </w:r>
          </w:p>
        </w:tc>
        <w:tc>
          <w:tcPr>
            <w:tcW w:w="855" w:type="dxa"/>
          </w:tcPr>
          <w:p w:rsidR="008078E2" w:rsidRPr="00BD4185" w:rsidRDefault="008078E2" w:rsidP="00AC4D29">
            <w:pPr>
              <w:pStyle w:val="PlainText"/>
              <w:ind w:left="-108"/>
              <w:jc w:val="center"/>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97,3</w:t>
            </w:r>
          </w:p>
        </w:tc>
        <w:tc>
          <w:tcPr>
            <w:tcW w:w="1013" w:type="dxa"/>
          </w:tcPr>
          <w:p w:rsidR="008078E2" w:rsidRPr="00BD4185" w:rsidRDefault="008078E2" w:rsidP="00AC4D29">
            <w:pPr>
              <w:pStyle w:val="PlainText"/>
              <w:ind w:left="-108" w:right="-108"/>
              <w:jc w:val="center"/>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98,6</w:t>
            </w:r>
          </w:p>
        </w:tc>
        <w:tc>
          <w:tcPr>
            <w:tcW w:w="1312" w:type="dxa"/>
          </w:tcPr>
          <w:p w:rsidR="008078E2" w:rsidRPr="00BD4185" w:rsidRDefault="008078E2" w:rsidP="00AC4D29">
            <w:pPr>
              <w:pStyle w:val="PlainText"/>
              <w:ind w:left="-108" w:right="-108"/>
              <w:jc w:val="center"/>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98,3</w:t>
            </w:r>
          </w:p>
        </w:tc>
        <w:tc>
          <w:tcPr>
            <w:tcW w:w="864" w:type="dxa"/>
          </w:tcPr>
          <w:p w:rsidR="008078E2" w:rsidRPr="00BD4185" w:rsidRDefault="008078E2" w:rsidP="00AC4D29">
            <w:pPr>
              <w:pStyle w:val="PlainText"/>
              <w:ind w:left="-108" w:right="-108"/>
              <w:jc w:val="center"/>
              <w:rPr>
                <w:rFonts w:ascii="Times New Roman" w:hAnsi="Times New Roman" w:cs="Times New Roman"/>
                <w:color w:val="auto"/>
                <w:sz w:val="28"/>
                <w:szCs w:val="28"/>
                <w:lang w:val="uk-UA"/>
              </w:rPr>
            </w:pPr>
          </w:p>
        </w:tc>
      </w:tr>
    </w:tbl>
    <w:p w:rsidR="008078E2" w:rsidRPr="00536F9C" w:rsidRDefault="008078E2" w:rsidP="00D27C22">
      <w:pPr>
        <w:pStyle w:val="PlainText"/>
        <w:spacing w:line="360" w:lineRule="auto"/>
        <w:ind w:firstLine="540"/>
        <w:jc w:val="both"/>
        <w:rPr>
          <w:rFonts w:ascii="Times New Roman" w:hAnsi="Times New Roman" w:cs="Times New Roman"/>
          <w:color w:val="auto"/>
          <w:sz w:val="16"/>
          <w:szCs w:val="16"/>
          <w:lang w:val="uk-UA"/>
        </w:rPr>
      </w:pPr>
    </w:p>
    <w:p w:rsidR="008078E2" w:rsidRPr="00BD4185" w:rsidRDefault="008078E2" w:rsidP="00D27C22">
      <w:pPr>
        <w:pStyle w:val="PlainText"/>
        <w:spacing w:line="360" w:lineRule="auto"/>
        <w:ind w:firstLine="540"/>
        <w:jc w:val="both"/>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Для оцінки реальних процесів поверхневого стоку радiонуклiдiв у травні 1994 р</w:t>
      </w:r>
      <w:r>
        <w:rPr>
          <w:rFonts w:ascii="Times New Roman" w:hAnsi="Times New Roman" w:cs="Times New Roman"/>
          <w:color w:val="auto"/>
          <w:sz w:val="28"/>
          <w:szCs w:val="28"/>
          <w:lang w:val="uk-UA"/>
        </w:rPr>
        <w:t>.</w:t>
      </w:r>
      <w:r w:rsidRPr="00BD4185">
        <w:rPr>
          <w:rFonts w:ascii="Times New Roman" w:hAnsi="Times New Roman" w:cs="Times New Roman"/>
          <w:color w:val="auto"/>
          <w:sz w:val="28"/>
          <w:szCs w:val="28"/>
          <w:lang w:val="uk-UA"/>
        </w:rPr>
        <w:t xml:space="preserve"> було проведено пошаровий відбір зразків ґрунту в горілому лісі біля с. Куповате (30-кілометрова зона ЧАЕС). Ін</w:t>
      </w:r>
      <w:r>
        <w:rPr>
          <w:rFonts w:ascii="Times New Roman" w:hAnsi="Times New Roman" w:cs="Times New Roman"/>
          <w:color w:val="auto"/>
          <w:sz w:val="28"/>
          <w:szCs w:val="28"/>
          <w:lang w:val="uk-UA"/>
        </w:rPr>
        <w:t>тенсивна пожежа була в 1992 р</w:t>
      </w:r>
      <w:r w:rsidRPr="00BD4185">
        <w:rPr>
          <w:rFonts w:ascii="Times New Roman" w:hAnsi="Times New Roman" w:cs="Times New Roman"/>
          <w:color w:val="auto"/>
          <w:sz w:val="28"/>
          <w:szCs w:val="28"/>
          <w:lang w:val="uk-UA"/>
        </w:rPr>
        <w:t>.</w:t>
      </w:r>
    </w:p>
    <w:p w:rsidR="008078E2" w:rsidRDefault="008078E2" w:rsidP="00D27C22">
      <w:pPr>
        <w:pStyle w:val="PlainText"/>
        <w:spacing w:line="360" w:lineRule="auto"/>
        <w:ind w:firstLine="540"/>
        <w:jc w:val="both"/>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Результати гам</w:t>
      </w:r>
      <w:r>
        <w:rPr>
          <w:rFonts w:ascii="Times New Roman" w:hAnsi="Times New Roman" w:cs="Times New Roman"/>
          <w:color w:val="auto"/>
          <w:sz w:val="28"/>
          <w:szCs w:val="28"/>
          <w:lang w:val="uk-UA"/>
        </w:rPr>
        <w:t>м</w:t>
      </w:r>
      <w:r w:rsidRPr="00BD4185">
        <w:rPr>
          <w:rFonts w:ascii="Times New Roman" w:hAnsi="Times New Roman" w:cs="Times New Roman"/>
          <w:color w:val="auto"/>
          <w:sz w:val="28"/>
          <w:szCs w:val="28"/>
          <w:lang w:val="uk-UA"/>
        </w:rPr>
        <w:t xml:space="preserve">а-спектрометричного аналізу ґрунту </w:t>
      </w:r>
      <w:r>
        <w:rPr>
          <w:rFonts w:ascii="Times New Roman" w:hAnsi="Times New Roman" w:cs="Times New Roman"/>
          <w:color w:val="auto"/>
          <w:sz w:val="28"/>
          <w:szCs w:val="28"/>
          <w:lang w:val="uk-UA"/>
        </w:rPr>
        <w:t>пошарово</w:t>
      </w:r>
      <w:r w:rsidRPr="00BD4185">
        <w:rPr>
          <w:rFonts w:ascii="Times New Roman" w:hAnsi="Times New Roman" w:cs="Times New Roman"/>
          <w:color w:val="auto"/>
          <w:sz w:val="28"/>
          <w:szCs w:val="28"/>
          <w:lang w:val="uk-UA"/>
        </w:rPr>
        <w:t xml:space="preserve"> на моде</w:t>
      </w:r>
      <w:r>
        <w:rPr>
          <w:rFonts w:ascii="Times New Roman" w:hAnsi="Times New Roman" w:cs="Times New Roman"/>
          <w:color w:val="auto"/>
          <w:sz w:val="28"/>
          <w:szCs w:val="28"/>
          <w:lang w:val="uk-UA"/>
        </w:rPr>
        <w:t>ль-</w:t>
      </w:r>
      <w:r w:rsidRPr="00BD4185">
        <w:rPr>
          <w:rFonts w:ascii="Times New Roman" w:hAnsi="Times New Roman" w:cs="Times New Roman"/>
          <w:color w:val="auto"/>
          <w:sz w:val="28"/>
          <w:szCs w:val="28"/>
          <w:lang w:val="uk-UA"/>
        </w:rPr>
        <w:t xml:space="preserve">ному схилі </w:t>
      </w:r>
      <w:r>
        <w:rPr>
          <w:rFonts w:ascii="Times New Roman" w:hAnsi="Times New Roman" w:cs="Times New Roman"/>
          <w:color w:val="auto"/>
          <w:sz w:val="28"/>
          <w:szCs w:val="28"/>
          <w:lang w:val="uk-UA"/>
        </w:rPr>
        <w:t>в</w:t>
      </w:r>
      <w:r w:rsidRPr="00BD4185">
        <w:rPr>
          <w:rFonts w:ascii="Times New Roman" w:hAnsi="Times New Roman" w:cs="Times New Roman"/>
          <w:color w:val="auto"/>
          <w:sz w:val="28"/>
          <w:szCs w:val="28"/>
          <w:lang w:val="uk-UA"/>
        </w:rPr>
        <w:t xml:space="preserve"> горілому лісі біля с. Куповате показали, що на друг</w:t>
      </w:r>
      <w:r>
        <w:rPr>
          <w:rFonts w:ascii="Times New Roman" w:hAnsi="Times New Roman" w:cs="Times New Roman"/>
          <w:color w:val="auto"/>
          <w:sz w:val="28"/>
          <w:szCs w:val="28"/>
          <w:lang w:val="uk-UA"/>
        </w:rPr>
        <w:t>і</w:t>
      </w:r>
      <w:r w:rsidRPr="00BD4185">
        <w:rPr>
          <w:rFonts w:ascii="Times New Roman" w:hAnsi="Times New Roman" w:cs="Times New Roman"/>
          <w:color w:val="auto"/>
          <w:sz w:val="28"/>
          <w:szCs w:val="28"/>
          <w:lang w:val="uk-UA"/>
        </w:rPr>
        <w:t xml:space="preserve">й частині схилу відбулося значне нагромадження радiонуклiдiв (більше </w:t>
      </w:r>
      <w:r>
        <w:rPr>
          <w:rFonts w:ascii="Times New Roman" w:hAnsi="Times New Roman" w:cs="Times New Roman"/>
          <w:color w:val="auto"/>
          <w:sz w:val="28"/>
          <w:szCs w:val="28"/>
          <w:lang w:val="uk-UA"/>
        </w:rPr>
        <w:t>ніж</w:t>
      </w:r>
      <w:r w:rsidRPr="00BD4185">
        <w:rPr>
          <w:rFonts w:ascii="Times New Roman" w:hAnsi="Times New Roman" w:cs="Times New Roman"/>
          <w:color w:val="auto"/>
          <w:sz w:val="28"/>
          <w:szCs w:val="28"/>
          <w:lang w:val="uk-UA"/>
        </w:rPr>
        <w:t xml:space="preserve"> 2,5</w:t>
      </w:r>
      <w:r>
        <w:rPr>
          <w:rFonts w:ascii="Times New Roman" w:hAnsi="Times New Roman" w:cs="Times New Roman"/>
          <w:color w:val="auto"/>
          <w:sz w:val="28"/>
          <w:szCs w:val="28"/>
          <w:lang w:val="uk-UA"/>
        </w:rPr>
        <w:t> </w:t>
      </w:r>
      <w:r w:rsidRPr="00BD4185">
        <w:rPr>
          <w:rFonts w:ascii="Times New Roman" w:hAnsi="Times New Roman" w:cs="Times New Roman"/>
          <w:color w:val="auto"/>
          <w:sz w:val="28"/>
          <w:szCs w:val="28"/>
          <w:lang w:val="uk-UA"/>
        </w:rPr>
        <w:t>раз</w:t>
      </w:r>
      <w:r>
        <w:rPr>
          <w:rFonts w:ascii="Times New Roman" w:hAnsi="Times New Roman" w:cs="Times New Roman"/>
          <w:color w:val="auto"/>
          <w:sz w:val="28"/>
          <w:szCs w:val="28"/>
          <w:lang w:val="uk-UA"/>
        </w:rPr>
        <w:t>у</w:t>
      </w:r>
      <w:r w:rsidRPr="00BD4185">
        <w:rPr>
          <w:rFonts w:ascii="Times New Roman" w:hAnsi="Times New Roman" w:cs="Times New Roman"/>
          <w:color w:val="auto"/>
          <w:sz w:val="28"/>
          <w:szCs w:val="28"/>
          <w:lang w:val="uk-UA"/>
        </w:rPr>
        <w:t>). Ці дані свідчать про можливість інтенсифікації процесів стоку після пожежі. Очевидно, що в результаті пожежі, коли підстилка та дернина повністю вигора</w:t>
      </w:r>
      <w:r>
        <w:rPr>
          <w:rFonts w:ascii="Times New Roman" w:hAnsi="Times New Roman" w:cs="Times New Roman"/>
          <w:color w:val="auto"/>
          <w:sz w:val="28"/>
          <w:szCs w:val="28"/>
          <w:lang w:val="uk-UA"/>
        </w:rPr>
        <w:t>ють</w:t>
      </w:r>
      <w:r w:rsidRPr="00BD4185">
        <w:rPr>
          <w:rFonts w:ascii="Times New Roman" w:hAnsi="Times New Roman" w:cs="Times New Roman"/>
          <w:color w:val="auto"/>
          <w:sz w:val="28"/>
          <w:szCs w:val="28"/>
          <w:lang w:val="uk-UA"/>
        </w:rPr>
        <w:t>, можна очікувати значного збільшення швидкості міграції та поверхневого сто</w:t>
      </w:r>
      <w:r>
        <w:rPr>
          <w:rFonts w:ascii="Times New Roman" w:hAnsi="Times New Roman" w:cs="Times New Roman"/>
          <w:color w:val="auto"/>
          <w:sz w:val="28"/>
          <w:szCs w:val="28"/>
          <w:lang w:val="uk-UA"/>
        </w:rPr>
        <w:t>ку радiонуклiдiв. Е</w:t>
      </w:r>
      <w:r w:rsidRPr="00BD4185">
        <w:rPr>
          <w:rFonts w:ascii="Times New Roman" w:hAnsi="Times New Roman" w:cs="Times New Roman"/>
          <w:color w:val="auto"/>
          <w:sz w:val="28"/>
          <w:szCs w:val="28"/>
          <w:lang w:val="uk-UA"/>
        </w:rPr>
        <w:t xml:space="preserve">кспериментальні дані підтвердили модельні розрахунки. </w:t>
      </w:r>
    </w:p>
    <w:p w:rsidR="008078E2" w:rsidRDefault="008078E2" w:rsidP="00D27C22">
      <w:pPr>
        <w:pStyle w:val="PlainText"/>
        <w:spacing w:line="360" w:lineRule="auto"/>
        <w:ind w:firstLine="540"/>
        <w:jc w:val="both"/>
        <w:rPr>
          <w:rFonts w:ascii="Times New Roman" w:hAnsi="Times New Roman" w:cs="Times New Roman"/>
          <w:color w:val="auto"/>
          <w:sz w:val="28"/>
          <w:szCs w:val="28"/>
          <w:lang w:val="uk-UA"/>
        </w:rPr>
      </w:pPr>
      <w:r>
        <w:rPr>
          <w:rFonts w:ascii="Times New Roman" w:hAnsi="Times New Roman" w:cs="Times New Roman"/>
          <w:color w:val="auto"/>
          <w:sz w:val="28"/>
          <w:szCs w:val="28"/>
          <w:lang w:val="uk-UA"/>
        </w:rPr>
        <w:t xml:space="preserve">Таким чином, застосування методу якісної та чисельної оцінки стану еко-логічних систем різних типів, а саме: ландшафтів, каскаду Дніпровських водо-сховищ, агроекосистем, силових, гірських та лісових, – показує, що екологічні системи здатні витримувати певне радіаційне навантаження, що визначається конфігурацією та типом екосистеми. </w:t>
      </w:r>
    </w:p>
    <w:p w:rsidR="008078E2" w:rsidRPr="008237F1" w:rsidRDefault="008078E2" w:rsidP="00D27C22">
      <w:pPr>
        <w:spacing w:line="360" w:lineRule="auto"/>
        <w:rPr>
          <w:b/>
          <w:sz w:val="28"/>
          <w:szCs w:val="28"/>
        </w:rPr>
      </w:pPr>
    </w:p>
    <w:p w:rsidR="008078E2" w:rsidRPr="008237F1" w:rsidRDefault="008078E2" w:rsidP="00D27C22">
      <w:pPr>
        <w:spacing w:line="360" w:lineRule="auto"/>
        <w:rPr>
          <w:b/>
          <w:sz w:val="28"/>
          <w:szCs w:val="28"/>
        </w:rPr>
      </w:pPr>
    </w:p>
    <w:p w:rsidR="008078E2" w:rsidRDefault="008078E2" w:rsidP="00D27C22">
      <w:pPr>
        <w:spacing w:line="360" w:lineRule="auto"/>
        <w:rPr>
          <w:b/>
          <w:sz w:val="28"/>
          <w:szCs w:val="28"/>
        </w:rPr>
      </w:pPr>
    </w:p>
    <w:p w:rsidR="008078E2" w:rsidRDefault="008078E2" w:rsidP="00D27C22">
      <w:pPr>
        <w:spacing w:line="360" w:lineRule="auto"/>
        <w:rPr>
          <w:b/>
          <w:sz w:val="28"/>
          <w:szCs w:val="28"/>
        </w:rPr>
      </w:pPr>
    </w:p>
    <w:p w:rsidR="008078E2" w:rsidRDefault="008078E2" w:rsidP="00D27C22">
      <w:pPr>
        <w:spacing w:line="360" w:lineRule="auto"/>
        <w:rPr>
          <w:b/>
          <w:sz w:val="28"/>
          <w:szCs w:val="28"/>
        </w:rPr>
      </w:pPr>
    </w:p>
    <w:p w:rsidR="008078E2" w:rsidRPr="008237F1" w:rsidRDefault="008078E2" w:rsidP="00D27C22">
      <w:pPr>
        <w:spacing w:line="360" w:lineRule="auto"/>
        <w:rPr>
          <w:b/>
          <w:sz w:val="28"/>
          <w:szCs w:val="28"/>
        </w:rPr>
      </w:pPr>
    </w:p>
    <w:p w:rsidR="008078E2" w:rsidRDefault="008078E2" w:rsidP="00D27C22">
      <w:pPr>
        <w:spacing w:line="360" w:lineRule="auto"/>
        <w:ind w:firstLine="567"/>
        <w:rPr>
          <w:b/>
          <w:sz w:val="28"/>
          <w:szCs w:val="28"/>
        </w:rPr>
      </w:pPr>
      <w:r w:rsidRPr="00BD4185">
        <w:rPr>
          <w:b/>
          <w:sz w:val="28"/>
          <w:szCs w:val="28"/>
        </w:rPr>
        <w:t xml:space="preserve">Висновки до розділу </w:t>
      </w:r>
      <w:r>
        <w:rPr>
          <w:b/>
          <w:sz w:val="28"/>
          <w:szCs w:val="28"/>
        </w:rPr>
        <w:t>5</w:t>
      </w:r>
    </w:p>
    <w:p w:rsidR="008078E2" w:rsidRDefault="008078E2" w:rsidP="00D27C22">
      <w:pPr>
        <w:spacing w:line="360" w:lineRule="auto"/>
        <w:ind w:firstLine="567"/>
        <w:jc w:val="both"/>
        <w:rPr>
          <w:sz w:val="28"/>
          <w:szCs w:val="28"/>
        </w:rPr>
      </w:pPr>
      <w:r>
        <w:rPr>
          <w:sz w:val="28"/>
          <w:szCs w:val="28"/>
        </w:rPr>
        <w:t>У</w:t>
      </w:r>
      <w:r w:rsidRPr="00A15164">
        <w:rPr>
          <w:sz w:val="28"/>
          <w:szCs w:val="28"/>
        </w:rPr>
        <w:t xml:space="preserve"> розділі проаналізовано надійність транспорту радіонуклідів у різних типах екосистем. </w:t>
      </w:r>
    </w:p>
    <w:p w:rsidR="008078E2" w:rsidRPr="00BD4185" w:rsidRDefault="008078E2" w:rsidP="00D27C22">
      <w:pPr>
        <w:spacing w:line="360" w:lineRule="auto"/>
        <w:ind w:firstLine="567"/>
        <w:jc w:val="both"/>
        <w:rPr>
          <w:sz w:val="28"/>
          <w:szCs w:val="28"/>
        </w:rPr>
      </w:pPr>
      <w:r w:rsidRPr="00E62160">
        <w:rPr>
          <w:sz w:val="28"/>
          <w:szCs w:val="28"/>
        </w:rPr>
        <w:t>Розглянуто евристичність методу надійнісного аналізу застосованого</w:t>
      </w:r>
      <w:r w:rsidRPr="00BD4185">
        <w:rPr>
          <w:sz w:val="28"/>
          <w:szCs w:val="28"/>
        </w:rPr>
        <w:t xml:space="preserve"> до простої двокамерної моделі – водної культури рослин кукурудзи. Дослідження на цій моделі були використані для формування оцінки параметрів взаємодії різних </w:t>
      </w:r>
      <w:r>
        <w:rPr>
          <w:sz w:val="28"/>
          <w:szCs w:val="28"/>
        </w:rPr>
        <w:t>чинник</w:t>
      </w:r>
      <w:r w:rsidRPr="00BD4185">
        <w:rPr>
          <w:sz w:val="28"/>
          <w:szCs w:val="28"/>
        </w:rPr>
        <w:t xml:space="preserve">ів (зокрема, гамма-радіації та важкого металу – солі кадмію) через оцінку величини фактора радіоємності за штучним трасером </w:t>
      </w:r>
      <w:r w:rsidRPr="00BD4185">
        <w:rPr>
          <w:sz w:val="28"/>
          <w:szCs w:val="28"/>
          <w:vertAlign w:val="superscript"/>
        </w:rPr>
        <w:t>137</w:t>
      </w:r>
      <w:r w:rsidRPr="00BD4185">
        <w:rPr>
          <w:sz w:val="28"/>
          <w:szCs w:val="28"/>
        </w:rPr>
        <w:t xml:space="preserve">Cs. </w:t>
      </w:r>
    </w:p>
    <w:p w:rsidR="008078E2" w:rsidRPr="00BD4185" w:rsidRDefault="008078E2" w:rsidP="00D27C22">
      <w:pPr>
        <w:spacing w:line="360" w:lineRule="auto"/>
        <w:ind w:firstLine="567"/>
        <w:jc w:val="both"/>
        <w:rPr>
          <w:sz w:val="28"/>
          <w:szCs w:val="28"/>
        </w:rPr>
      </w:pPr>
      <w:r>
        <w:rPr>
          <w:sz w:val="28"/>
          <w:szCs w:val="28"/>
        </w:rPr>
        <w:t>У</w:t>
      </w:r>
      <w:r w:rsidRPr="00BD4185">
        <w:rPr>
          <w:sz w:val="28"/>
          <w:szCs w:val="28"/>
        </w:rPr>
        <w:t xml:space="preserve">ведено та засновано параметр взаємодії двох та більше </w:t>
      </w:r>
      <w:r>
        <w:rPr>
          <w:sz w:val="28"/>
          <w:szCs w:val="28"/>
        </w:rPr>
        <w:t>чинник</w:t>
      </w:r>
      <w:r w:rsidRPr="00BD4185">
        <w:rPr>
          <w:sz w:val="28"/>
          <w:szCs w:val="28"/>
        </w:rPr>
        <w:t>ів</w:t>
      </w:r>
      <w:r w:rsidRPr="00BD4185">
        <w:rPr>
          <w:spacing w:val="-2"/>
          <w:sz w:val="28"/>
          <w:szCs w:val="28"/>
        </w:rPr>
        <w:t>, що діють на біоту. Так було оцінено величину показника синер</w:t>
      </w:r>
      <w:r w:rsidRPr="00BD4185">
        <w:rPr>
          <w:spacing w:val="-2"/>
          <w:sz w:val="28"/>
          <w:szCs w:val="28"/>
        </w:rPr>
        <w:softHyphen/>
      </w:r>
      <w:r w:rsidRPr="00BD4185">
        <w:rPr>
          <w:sz w:val="28"/>
          <w:szCs w:val="28"/>
        </w:rPr>
        <w:t>гізму (гамма-радіації та солі важкого металу кадмію) через вплив фактора радіоємності на ростові показники коренів рослин. Даний результат підтверджує адекватність різних підходів для оцінки на</w:t>
      </w:r>
      <w:r w:rsidRPr="00BD4185">
        <w:rPr>
          <w:spacing w:val="-2"/>
          <w:sz w:val="28"/>
          <w:szCs w:val="28"/>
        </w:rPr>
        <w:t>дійності біоти у водній культурі рослин кукурудзи через біологіч</w:t>
      </w:r>
      <w:r w:rsidRPr="00BD4185">
        <w:rPr>
          <w:sz w:val="28"/>
          <w:szCs w:val="28"/>
        </w:rPr>
        <w:t>ні показники (швидкість росту коренів) та через радіоємність біоти щодо штучного трасера (</w:t>
      </w:r>
      <w:r w:rsidRPr="00BD4185">
        <w:rPr>
          <w:sz w:val="28"/>
          <w:szCs w:val="28"/>
          <w:vertAlign w:val="superscript"/>
        </w:rPr>
        <w:t>137</w:t>
      </w:r>
      <w:r w:rsidRPr="00BD4185">
        <w:rPr>
          <w:sz w:val="28"/>
          <w:szCs w:val="28"/>
        </w:rPr>
        <w:t xml:space="preserve">Cs). </w:t>
      </w:r>
    </w:p>
    <w:p w:rsidR="008078E2" w:rsidRPr="00BD4185" w:rsidRDefault="008078E2" w:rsidP="00D27C22">
      <w:pPr>
        <w:spacing w:line="360" w:lineRule="auto"/>
        <w:ind w:firstLine="567"/>
        <w:jc w:val="both"/>
        <w:rPr>
          <w:spacing w:val="-2"/>
          <w:sz w:val="28"/>
          <w:szCs w:val="28"/>
        </w:rPr>
      </w:pPr>
      <w:r w:rsidRPr="00BD4185">
        <w:rPr>
          <w:spacing w:val="-2"/>
          <w:sz w:val="28"/>
          <w:szCs w:val="28"/>
        </w:rPr>
        <w:t xml:space="preserve">Цей важливий результат у подальшому був застосований для локальних агроекосистем у конкретних селах (Галузія та Коцюбинчики), до екосистем лінійного типу (гірські та схилові екосистеми) і показав свою значну перспективність у таких дослідженнях. </w:t>
      </w:r>
    </w:p>
    <w:p w:rsidR="008078E2" w:rsidRPr="00BD4185" w:rsidRDefault="008078E2" w:rsidP="00D27C22">
      <w:pPr>
        <w:spacing w:line="360" w:lineRule="auto"/>
        <w:ind w:firstLine="567"/>
        <w:jc w:val="both"/>
        <w:rPr>
          <w:spacing w:val="-2"/>
          <w:sz w:val="28"/>
          <w:szCs w:val="28"/>
        </w:rPr>
      </w:pPr>
      <w:r w:rsidRPr="00BD4185">
        <w:rPr>
          <w:spacing w:val="-2"/>
          <w:sz w:val="28"/>
          <w:szCs w:val="28"/>
        </w:rPr>
        <w:t xml:space="preserve">Адекватність та перспективність надійнісного аналізу через надійність транспорту трасера </w:t>
      </w:r>
      <w:r w:rsidRPr="00BD4185">
        <w:rPr>
          <w:spacing w:val="-2"/>
          <w:sz w:val="28"/>
          <w:szCs w:val="28"/>
          <w:vertAlign w:val="superscript"/>
        </w:rPr>
        <w:t>137</w:t>
      </w:r>
      <w:r w:rsidRPr="00BD4185">
        <w:rPr>
          <w:spacing w:val="-2"/>
          <w:sz w:val="28"/>
          <w:szCs w:val="28"/>
          <w:lang w:val="en-US"/>
        </w:rPr>
        <w:t>Cs</w:t>
      </w:r>
      <w:r w:rsidRPr="00BD4185">
        <w:rPr>
          <w:spacing w:val="-2"/>
          <w:sz w:val="28"/>
          <w:szCs w:val="28"/>
        </w:rPr>
        <w:t xml:space="preserve"> підтверджена під час дослідження каскаду Дніпровських водосховищ. Ці результати відкривають широкі перспективи д</w:t>
      </w:r>
      <w:r>
        <w:rPr>
          <w:spacing w:val="-2"/>
          <w:sz w:val="28"/>
          <w:szCs w:val="28"/>
        </w:rPr>
        <w:t>о застосування розробленого</w:t>
      </w:r>
      <w:r w:rsidRPr="00BD4185">
        <w:rPr>
          <w:spacing w:val="-2"/>
          <w:sz w:val="28"/>
          <w:szCs w:val="28"/>
        </w:rPr>
        <w:t xml:space="preserve"> надійнісного аналізу </w:t>
      </w:r>
      <w:r>
        <w:rPr>
          <w:spacing w:val="-2"/>
          <w:sz w:val="28"/>
          <w:szCs w:val="28"/>
        </w:rPr>
        <w:t>для</w:t>
      </w:r>
      <w:r w:rsidRPr="00BD4185">
        <w:rPr>
          <w:spacing w:val="-2"/>
          <w:sz w:val="28"/>
          <w:szCs w:val="28"/>
        </w:rPr>
        <w:t xml:space="preserve"> різноманітн</w:t>
      </w:r>
      <w:r>
        <w:rPr>
          <w:spacing w:val="-2"/>
          <w:sz w:val="28"/>
          <w:szCs w:val="28"/>
        </w:rPr>
        <w:t>их</w:t>
      </w:r>
      <w:r w:rsidRPr="00BD4185">
        <w:rPr>
          <w:spacing w:val="-2"/>
          <w:sz w:val="28"/>
          <w:szCs w:val="28"/>
        </w:rPr>
        <w:t xml:space="preserve"> тип</w:t>
      </w:r>
      <w:r>
        <w:rPr>
          <w:spacing w:val="-2"/>
          <w:sz w:val="28"/>
          <w:szCs w:val="28"/>
        </w:rPr>
        <w:t>ів екосистем</w:t>
      </w:r>
      <w:r w:rsidRPr="00BD4185">
        <w:rPr>
          <w:spacing w:val="-2"/>
          <w:sz w:val="28"/>
          <w:szCs w:val="28"/>
        </w:rPr>
        <w:t xml:space="preserve">. </w:t>
      </w:r>
    </w:p>
    <w:p w:rsidR="008078E2" w:rsidRPr="00A15164" w:rsidRDefault="008078E2" w:rsidP="00D27C22">
      <w:pPr>
        <w:spacing w:line="360" w:lineRule="auto"/>
        <w:ind w:firstLine="567"/>
        <w:jc w:val="both"/>
        <w:rPr>
          <w:sz w:val="28"/>
          <w:szCs w:val="28"/>
        </w:rPr>
      </w:pPr>
      <w:r>
        <w:rPr>
          <w:sz w:val="28"/>
          <w:szCs w:val="28"/>
        </w:rPr>
        <w:t>І</w:t>
      </w:r>
      <w:r w:rsidRPr="00BD4185">
        <w:rPr>
          <w:sz w:val="28"/>
          <w:szCs w:val="28"/>
        </w:rPr>
        <w:t xml:space="preserve">мовірно немає обмежень до застосування методу дослідження показників радіоємності екосистем </w:t>
      </w:r>
      <w:r>
        <w:rPr>
          <w:sz w:val="28"/>
          <w:szCs w:val="28"/>
        </w:rPr>
        <w:t>у разі</w:t>
      </w:r>
      <w:r w:rsidRPr="00BD4185">
        <w:rPr>
          <w:sz w:val="28"/>
          <w:szCs w:val="28"/>
        </w:rPr>
        <w:t xml:space="preserve"> вплив</w:t>
      </w:r>
      <w:r>
        <w:rPr>
          <w:sz w:val="28"/>
          <w:szCs w:val="28"/>
        </w:rPr>
        <w:t>у</w:t>
      </w:r>
      <w:r w:rsidRPr="00BD4185">
        <w:rPr>
          <w:sz w:val="28"/>
          <w:szCs w:val="28"/>
        </w:rPr>
        <w:t xml:space="preserve"> на них різних </w:t>
      </w:r>
      <w:r>
        <w:rPr>
          <w:sz w:val="28"/>
          <w:szCs w:val="28"/>
        </w:rPr>
        <w:t>чинник</w:t>
      </w:r>
      <w:r w:rsidRPr="00BD4185">
        <w:rPr>
          <w:sz w:val="28"/>
          <w:szCs w:val="28"/>
        </w:rPr>
        <w:t xml:space="preserve">ів хімічної та фізичної природи. Тобто </w:t>
      </w:r>
      <w:r>
        <w:rPr>
          <w:sz w:val="28"/>
          <w:szCs w:val="28"/>
        </w:rPr>
        <w:t>йдеться</w:t>
      </w:r>
      <w:r w:rsidRPr="00BD4185">
        <w:rPr>
          <w:sz w:val="28"/>
          <w:szCs w:val="28"/>
        </w:rPr>
        <w:t xml:space="preserve"> не тільки про радіаційну ємність, а й про екологічну ємність біоти екосистем, тобто про граничні впливи на біоту чинників різної природи (зокрема, депонування різних полютантів). </w:t>
      </w:r>
    </w:p>
    <w:p w:rsidR="008078E2" w:rsidRDefault="008078E2" w:rsidP="00D27C22">
      <w:pPr>
        <w:spacing w:line="360" w:lineRule="auto"/>
        <w:ind w:firstLine="567"/>
        <w:jc w:val="both"/>
        <w:rPr>
          <w:sz w:val="28"/>
          <w:szCs w:val="28"/>
        </w:rPr>
      </w:pPr>
      <w:r>
        <w:rPr>
          <w:sz w:val="28"/>
          <w:szCs w:val="28"/>
        </w:rPr>
        <w:t>На основі досліджень схилових екосистем</w:t>
      </w:r>
      <w:r w:rsidRPr="00A15164">
        <w:rPr>
          <w:sz w:val="28"/>
          <w:szCs w:val="28"/>
        </w:rPr>
        <w:t xml:space="preserve"> у 30-кілометровій зоні відчуження (на р. Уж) та літературних даних проведено оцінювання значень швидкостей переходу радіонуклідів </w:t>
      </w:r>
      <w:r w:rsidRPr="00A15164">
        <w:rPr>
          <w:spacing w:val="-2"/>
          <w:sz w:val="28"/>
          <w:szCs w:val="28"/>
          <w:vertAlign w:val="superscript"/>
        </w:rPr>
        <w:t>137</w:t>
      </w:r>
      <w:r w:rsidRPr="00A15164">
        <w:rPr>
          <w:spacing w:val="-2"/>
          <w:sz w:val="28"/>
          <w:szCs w:val="28"/>
        </w:rPr>
        <w:t>Cs</w:t>
      </w:r>
      <w:r w:rsidRPr="00A15164">
        <w:rPr>
          <w:sz w:val="28"/>
          <w:szCs w:val="28"/>
        </w:rPr>
        <w:t xml:space="preserve"> з мінімальними, середніми та максимальними значеннями (див. табл. </w:t>
      </w:r>
      <w:r>
        <w:rPr>
          <w:sz w:val="28"/>
          <w:szCs w:val="28"/>
        </w:rPr>
        <w:t>5.7</w:t>
      </w:r>
      <w:r w:rsidRPr="00A15164">
        <w:rPr>
          <w:sz w:val="28"/>
          <w:szCs w:val="28"/>
        </w:rPr>
        <w:t>). Для середніх значень швидкостей переходу побудовано систему звичайних диференціальних рівнянь (</w:t>
      </w:r>
      <w:r>
        <w:rPr>
          <w:sz w:val="28"/>
          <w:szCs w:val="28"/>
        </w:rPr>
        <w:t>5.22</w:t>
      </w:r>
      <w:r w:rsidRPr="00A15164">
        <w:rPr>
          <w:sz w:val="28"/>
          <w:szCs w:val="28"/>
        </w:rPr>
        <w:t xml:space="preserve">). Розв’язок цієї системи рівнянь у графічному вигляді показано на рис. </w:t>
      </w:r>
      <w:r>
        <w:rPr>
          <w:sz w:val="28"/>
          <w:szCs w:val="28"/>
        </w:rPr>
        <w:t>5.19</w:t>
      </w:r>
      <w:r w:rsidRPr="00A15164">
        <w:rPr>
          <w:sz w:val="28"/>
          <w:szCs w:val="28"/>
        </w:rPr>
        <w:t xml:space="preserve"> та </w:t>
      </w:r>
      <w:r>
        <w:rPr>
          <w:sz w:val="28"/>
          <w:szCs w:val="28"/>
        </w:rPr>
        <w:t>5.20</w:t>
      </w:r>
      <w:r w:rsidRPr="00A15164">
        <w:rPr>
          <w:sz w:val="28"/>
          <w:szCs w:val="28"/>
        </w:rPr>
        <w:t xml:space="preserve">. Видно, що динаміка перерозподілу радіонуклідів між камерами має максимум. </w:t>
      </w:r>
    </w:p>
    <w:p w:rsidR="008078E2" w:rsidRPr="008B51A4" w:rsidRDefault="008078E2" w:rsidP="00D27C22">
      <w:pPr>
        <w:spacing w:line="360" w:lineRule="auto"/>
        <w:ind w:firstLine="567"/>
        <w:jc w:val="both"/>
        <w:rPr>
          <w:sz w:val="28"/>
          <w:szCs w:val="28"/>
        </w:rPr>
      </w:pPr>
      <w:r w:rsidRPr="00A15164">
        <w:rPr>
          <w:sz w:val="28"/>
          <w:szCs w:val="28"/>
        </w:rPr>
        <w:t>Як загальну характеристику різних складових схилової екосистеми можна використати значення максимальних рівнів вмісту радіонуклідів (відсоток від загального запасу в екосистемі) та час, коли він формується. Найбільший запас формується на узліссі (12 %) та на лу</w:t>
      </w:r>
      <w:r w:rsidRPr="00B520A1">
        <w:rPr>
          <w:sz w:val="28"/>
          <w:szCs w:val="28"/>
        </w:rPr>
        <w:t>ц</w:t>
      </w:r>
      <w:r w:rsidRPr="00A15164">
        <w:rPr>
          <w:sz w:val="28"/>
          <w:szCs w:val="28"/>
        </w:rPr>
        <w:t xml:space="preserve">і (6 %). Через 80 років  до 22 % від запасу переходить у ту зону схилової екосистеми, яку використовує людина. Тобто, врешті-решт, більша частина радіонуклідів із запасу в схиловій екосистеми доходить до людей у вигляді нагромадженої дози опромінення, що може бути оцінена через дозові коефіцієнти. У табл. </w:t>
      </w:r>
      <w:r>
        <w:rPr>
          <w:sz w:val="28"/>
          <w:szCs w:val="28"/>
        </w:rPr>
        <w:t>5.12</w:t>
      </w:r>
      <w:r w:rsidRPr="00A15164">
        <w:rPr>
          <w:sz w:val="28"/>
          <w:szCs w:val="28"/>
        </w:rPr>
        <w:t xml:space="preserve"> зроблено оцінювання індивідуальних та колективних доз для випадку села, у якому проживає 500</w:t>
      </w:r>
      <w:r>
        <w:rPr>
          <w:sz w:val="28"/>
          <w:szCs w:val="28"/>
        </w:rPr>
        <w:t> </w:t>
      </w:r>
      <w:r w:rsidRPr="00A15164">
        <w:rPr>
          <w:sz w:val="28"/>
          <w:szCs w:val="28"/>
        </w:rPr>
        <w:t>жителів. Видно (з урахуванням радіоактивного розпаду), що в разі максимальних швидкостей переходів між камерами схилової екосистеми в популяції навіть при малих рівнях запасу радіонуклідів (1 Кі), колективна доза може сягати 200 люд/Зв. Це помітна величина, що потребує урахування. Спираючись на формулу (</w:t>
      </w:r>
      <w:r>
        <w:rPr>
          <w:sz w:val="28"/>
          <w:szCs w:val="28"/>
        </w:rPr>
        <w:t>5.12</w:t>
      </w:r>
      <w:r w:rsidRPr="00A15164">
        <w:rPr>
          <w:sz w:val="28"/>
          <w:szCs w:val="28"/>
        </w:rPr>
        <w:t xml:space="preserve">), маємо можливість оцінити надійність транспорту радіонуклідів від лісу до популяції людей (див. табл. </w:t>
      </w:r>
      <w:r>
        <w:rPr>
          <w:sz w:val="28"/>
          <w:szCs w:val="28"/>
        </w:rPr>
        <w:t>5.13</w:t>
      </w:r>
      <w:r w:rsidRPr="00A15164">
        <w:rPr>
          <w:sz w:val="28"/>
          <w:szCs w:val="28"/>
        </w:rPr>
        <w:t>). У тих камерах, де є біота, можна спрогнозувати її ураження в разі високих рівнів забруднення лісу. Тому загальна надійність транспорту радіонуклідів по даній схиловій екосистем</w:t>
      </w:r>
      <w:r>
        <w:rPr>
          <w:sz w:val="28"/>
          <w:szCs w:val="28"/>
        </w:rPr>
        <w:t>і</w:t>
      </w:r>
      <w:r w:rsidRPr="00A15164">
        <w:rPr>
          <w:sz w:val="28"/>
          <w:szCs w:val="28"/>
        </w:rPr>
        <w:t xml:space="preserve"> зменшується від 0,89 (при 10 Кі /км</w:t>
      </w:r>
      <w:r w:rsidRPr="00A15164">
        <w:rPr>
          <w:sz w:val="28"/>
          <w:szCs w:val="28"/>
          <w:vertAlign w:val="superscript"/>
        </w:rPr>
        <w:t>2</w:t>
      </w:r>
      <w:r w:rsidRPr="00A15164">
        <w:rPr>
          <w:sz w:val="28"/>
          <w:szCs w:val="28"/>
        </w:rPr>
        <w:t>) до 0,17 (при щільності забруднення 100 Кі/км</w:t>
      </w:r>
      <w:r w:rsidRPr="00A15164">
        <w:rPr>
          <w:sz w:val="28"/>
          <w:szCs w:val="28"/>
          <w:vertAlign w:val="superscript"/>
        </w:rPr>
        <w:t>2</w:t>
      </w:r>
      <w:r w:rsidRPr="00A15164">
        <w:rPr>
          <w:sz w:val="28"/>
          <w:szCs w:val="28"/>
        </w:rPr>
        <w:t xml:space="preserve">). З урахуванням впливу радіонуклідів на біоту озера також проведено оцінювання шляхів та ймовірності постачання радіонуклідами популяції людей (див. табл. </w:t>
      </w:r>
      <w:r>
        <w:rPr>
          <w:sz w:val="28"/>
          <w:szCs w:val="28"/>
        </w:rPr>
        <w:t>5</w:t>
      </w:r>
      <w:r w:rsidRPr="00054C24">
        <w:rPr>
          <w:sz w:val="28"/>
          <w:szCs w:val="28"/>
        </w:rPr>
        <w:t>.</w:t>
      </w:r>
      <w:r>
        <w:rPr>
          <w:sz w:val="28"/>
          <w:szCs w:val="28"/>
        </w:rPr>
        <w:t>8</w:t>
      </w:r>
      <w:r w:rsidRPr="00A15164">
        <w:rPr>
          <w:sz w:val="28"/>
          <w:szCs w:val="28"/>
        </w:rPr>
        <w:t xml:space="preserve">). </w:t>
      </w:r>
    </w:p>
    <w:p w:rsidR="008078E2" w:rsidRPr="00BD4185" w:rsidRDefault="008078E2" w:rsidP="00D27C22">
      <w:pPr>
        <w:spacing w:line="360" w:lineRule="auto"/>
        <w:ind w:firstLine="540"/>
        <w:jc w:val="both"/>
        <w:rPr>
          <w:sz w:val="28"/>
          <w:szCs w:val="28"/>
        </w:rPr>
      </w:pPr>
      <w:r w:rsidRPr="00BD4185">
        <w:rPr>
          <w:sz w:val="28"/>
          <w:szCs w:val="28"/>
        </w:rPr>
        <w:t>Ліс – є найважливішою критичною екосистемою на території України через ряд причин. Ліси 30-кіло</w:t>
      </w:r>
      <w:r>
        <w:rPr>
          <w:sz w:val="28"/>
          <w:szCs w:val="28"/>
        </w:rPr>
        <w:t>м</w:t>
      </w:r>
      <w:r w:rsidRPr="00BD4185">
        <w:rPr>
          <w:sz w:val="28"/>
          <w:szCs w:val="28"/>
        </w:rPr>
        <w:t>етрової зони та півночі України є найбільш забрудненими, де рівні забруднення становлять від 10 до 600 Кі/км</w:t>
      </w:r>
      <w:r w:rsidRPr="00BD4185">
        <w:rPr>
          <w:sz w:val="28"/>
          <w:szCs w:val="28"/>
          <w:vertAlign w:val="superscript"/>
        </w:rPr>
        <w:t>2</w:t>
      </w:r>
      <w:r w:rsidRPr="00BD4185">
        <w:rPr>
          <w:sz w:val="28"/>
          <w:szCs w:val="28"/>
        </w:rPr>
        <w:t xml:space="preserve"> (у</w:t>
      </w:r>
      <w:r>
        <w:rPr>
          <w:sz w:val="28"/>
          <w:szCs w:val="28"/>
        </w:rPr>
        <w:t> </w:t>
      </w:r>
      <w:r w:rsidRPr="00BD4185">
        <w:rPr>
          <w:sz w:val="28"/>
          <w:szCs w:val="28"/>
        </w:rPr>
        <w:t>республіці Білорусь). Вони є не тільки депонентами, але й джерелами забруднення для навколишніх суміжних екосистем (аграрних та водних). Від 1</w:t>
      </w:r>
      <w:r>
        <w:rPr>
          <w:sz w:val="28"/>
          <w:szCs w:val="28"/>
        </w:rPr>
        <w:t xml:space="preserve"> </w:t>
      </w:r>
      <w:r w:rsidRPr="00BD4185">
        <w:rPr>
          <w:sz w:val="28"/>
          <w:szCs w:val="28"/>
        </w:rPr>
        <w:t>до 5 % від загального запасу в рік лісові масиви віддають в оточуюч</w:t>
      </w:r>
      <w:r>
        <w:rPr>
          <w:sz w:val="28"/>
          <w:szCs w:val="28"/>
        </w:rPr>
        <w:t>і</w:t>
      </w:r>
      <w:r w:rsidRPr="00BD4185">
        <w:rPr>
          <w:sz w:val="28"/>
          <w:szCs w:val="28"/>
        </w:rPr>
        <w:t xml:space="preserve"> екосистеми. </w:t>
      </w:r>
    </w:p>
    <w:p w:rsidR="008078E2" w:rsidRPr="00BD4185" w:rsidRDefault="008078E2" w:rsidP="00D27C22">
      <w:pPr>
        <w:spacing w:line="360" w:lineRule="auto"/>
        <w:ind w:firstLine="540"/>
        <w:jc w:val="both"/>
        <w:rPr>
          <w:sz w:val="28"/>
          <w:szCs w:val="28"/>
        </w:rPr>
      </w:pPr>
      <w:r w:rsidRPr="00BD4185">
        <w:rPr>
          <w:sz w:val="28"/>
          <w:szCs w:val="28"/>
        </w:rPr>
        <w:t>Для населення України ліс постачає радіонукліди за рахунок лісових продуктів (ягоди та гриби) та за</w:t>
      </w:r>
      <w:r>
        <w:rPr>
          <w:sz w:val="28"/>
          <w:szCs w:val="28"/>
        </w:rPr>
        <w:t xml:space="preserve"> рахунок використання деревини як</w:t>
      </w:r>
      <w:r w:rsidRPr="00BD4185">
        <w:rPr>
          <w:sz w:val="28"/>
          <w:szCs w:val="28"/>
        </w:rPr>
        <w:t xml:space="preserve"> палива. Полювання на диких тварин є також значним компонентом надходження радіонуклідів до населення поблизу лісових масивів</w:t>
      </w:r>
      <w:r>
        <w:rPr>
          <w:sz w:val="28"/>
          <w:szCs w:val="28"/>
        </w:rPr>
        <w:t>.</w:t>
      </w:r>
      <w:r w:rsidRPr="00BD4185">
        <w:rPr>
          <w:sz w:val="28"/>
          <w:szCs w:val="28"/>
        </w:rPr>
        <w:t xml:space="preserve"> </w:t>
      </w:r>
    </w:p>
    <w:p w:rsidR="008078E2" w:rsidRPr="00BD4185" w:rsidRDefault="008078E2" w:rsidP="00D27C22">
      <w:pPr>
        <w:spacing w:line="360" w:lineRule="auto"/>
        <w:ind w:firstLine="540"/>
        <w:jc w:val="both"/>
        <w:rPr>
          <w:sz w:val="28"/>
          <w:szCs w:val="28"/>
        </w:rPr>
      </w:pPr>
      <w:r w:rsidRPr="00BD4185">
        <w:rPr>
          <w:sz w:val="28"/>
          <w:szCs w:val="28"/>
        </w:rPr>
        <w:t>У північних областях, де є проблеми з пасовищами, часто худобу випасають на лісових галявинах, суттєво забруднених радіонуклідами. Практично в лісових екосистемах немає можливості застосовувати ефективні контрзаходи.</w:t>
      </w:r>
    </w:p>
    <w:p w:rsidR="008078E2" w:rsidRPr="00BD4185" w:rsidRDefault="008078E2" w:rsidP="00D27C22">
      <w:pPr>
        <w:spacing w:line="360" w:lineRule="auto"/>
        <w:ind w:firstLine="540"/>
        <w:jc w:val="both"/>
        <w:rPr>
          <w:sz w:val="28"/>
          <w:szCs w:val="28"/>
        </w:rPr>
      </w:pPr>
      <w:r w:rsidRPr="00BD4185">
        <w:rPr>
          <w:sz w:val="28"/>
          <w:szCs w:val="28"/>
        </w:rPr>
        <w:t>Сумарний внесок лісових екосистем у формування дозових навантажень населенн</w:t>
      </w:r>
      <w:r>
        <w:rPr>
          <w:sz w:val="28"/>
          <w:szCs w:val="28"/>
        </w:rPr>
        <w:t>я</w:t>
      </w:r>
      <w:r w:rsidRPr="00BD4185">
        <w:rPr>
          <w:sz w:val="28"/>
          <w:szCs w:val="28"/>
        </w:rPr>
        <w:t xml:space="preserve"> України може с</w:t>
      </w:r>
      <w:r>
        <w:rPr>
          <w:sz w:val="28"/>
          <w:szCs w:val="28"/>
        </w:rPr>
        <w:t>тановит</w:t>
      </w:r>
      <w:r w:rsidRPr="00BD4185">
        <w:rPr>
          <w:sz w:val="28"/>
          <w:szCs w:val="28"/>
        </w:rPr>
        <w:t xml:space="preserve">и до 30 % від загальної дози. </w:t>
      </w:r>
    </w:p>
    <w:p w:rsidR="008078E2" w:rsidRPr="00BD4185" w:rsidRDefault="008078E2" w:rsidP="00D27C22">
      <w:pPr>
        <w:spacing w:line="360" w:lineRule="auto"/>
        <w:ind w:firstLine="567"/>
        <w:jc w:val="both"/>
        <w:rPr>
          <w:sz w:val="28"/>
          <w:szCs w:val="28"/>
        </w:rPr>
      </w:pPr>
      <w:r w:rsidRPr="00BD4185">
        <w:rPr>
          <w:sz w:val="28"/>
          <w:szCs w:val="28"/>
        </w:rPr>
        <w:t xml:space="preserve">Запропонований та обґрунтований у попередньому розділі надійнісний підхід до оцінювання стану екосистеми дозволяє оцінювати благополуччя та екологічну безпеку біоти екосистем на основі розрахунку та аналізу надійності транспорту радіонукліда-трасера компонентами екосистеми. </w:t>
      </w:r>
    </w:p>
    <w:p w:rsidR="008078E2" w:rsidRPr="00BD4185" w:rsidRDefault="008078E2" w:rsidP="00D27C22">
      <w:pPr>
        <w:spacing w:line="360" w:lineRule="auto"/>
        <w:ind w:firstLine="567"/>
        <w:jc w:val="both"/>
        <w:rPr>
          <w:sz w:val="28"/>
          <w:szCs w:val="28"/>
        </w:rPr>
      </w:pPr>
      <w:r w:rsidRPr="00BD4185">
        <w:rPr>
          <w:sz w:val="28"/>
          <w:szCs w:val="28"/>
        </w:rPr>
        <w:t xml:space="preserve">У розглянутому розділі даний підхід широко застосовується для аналізу надійності різноманітних за складністю та типом екосистем. </w:t>
      </w:r>
    </w:p>
    <w:p w:rsidR="008078E2" w:rsidRPr="00022D14" w:rsidRDefault="008078E2" w:rsidP="00D27C22">
      <w:pPr>
        <w:pStyle w:val="PlainText"/>
        <w:spacing w:line="360" w:lineRule="auto"/>
        <w:ind w:firstLine="540"/>
        <w:jc w:val="both"/>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 xml:space="preserve">Розроблено алгоритм аналізу та оцінки pадiоємностi лісових екосистем. </w:t>
      </w:r>
      <w:r>
        <w:rPr>
          <w:rFonts w:ascii="Times New Roman" w:hAnsi="Times New Roman" w:cs="Times New Roman"/>
          <w:color w:val="auto"/>
          <w:sz w:val="28"/>
          <w:szCs w:val="28"/>
          <w:lang w:val="uk-UA"/>
        </w:rPr>
        <w:t>Результати аналізу</w:t>
      </w:r>
      <w:r w:rsidRPr="00BD4185">
        <w:rPr>
          <w:rFonts w:ascii="Times New Roman" w:hAnsi="Times New Roman" w:cs="Times New Roman"/>
          <w:color w:val="auto"/>
          <w:sz w:val="28"/>
          <w:szCs w:val="28"/>
          <w:lang w:val="uk-UA"/>
        </w:rPr>
        <w:t xml:space="preserve"> показа</w:t>
      </w:r>
      <w:r>
        <w:rPr>
          <w:rFonts w:ascii="Times New Roman" w:hAnsi="Times New Roman" w:cs="Times New Roman"/>
          <w:color w:val="auto"/>
          <w:sz w:val="28"/>
          <w:szCs w:val="28"/>
          <w:lang w:val="uk-UA"/>
        </w:rPr>
        <w:t>л</w:t>
      </w:r>
      <w:r w:rsidRPr="00BD4185">
        <w:rPr>
          <w:rFonts w:ascii="Times New Roman" w:hAnsi="Times New Roman" w:cs="Times New Roman"/>
          <w:color w:val="auto"/>
          <w:sz w:val="28"/>
          <w:szCs w:val="28"/>
          <w:lang w:val="uk-UA"/>
        </w:rPr>
        <w:t>и, що лісові екосистеми Чорнобильської зони мають високе значення pадiоємностi, не мен</w:t>
      </w:r>
      <w:r>
        <w:rPr>
          <w:rFonts w:ascii="Times New Roman" w:hAnsi="Times New Roman" w:cs="Times New Roman"/>
          <w:color w:val="auto"/>
          <w:sz w:val="28"/>
          <w:szCs w:val="28"/>
          <w:lang w:val="uk-UA"/>
        </w:rPr>
        <w:t xml:space="preserve">ше </w:t>
      </w:r>
      <w:r w:rsidRPr="00E62160">
        <w:rPr>
          <w:rFonts w:ascii="Times New Roman" w:hAnsi="Times New Roman" w:cs="Times New Roman"/>
          <w:color w:val="auto"/>
          <w:sz w:val="28"/>
          <w:szCs w:val="28"/>
          <w:lang w:val="uk-UA"/>
        </w:rPr>
        <w:t>0,95</w:t>
      </w:r>
      <w:r w:rsidRPr="00BD4185">
        <w:rPr>
          <w:sz w:val="28"/>
          <w:szCs w:val="28"/>
        </w:rPr>
        <w:t>–</w:t>
      </w:r>
      <w:r w:rsidRPr="00E62160">
        <w:rPr>
          <w:rFonts w:ascii="Times New Roman" w:hAnsi="Times New Roman" w:cs="Times New Roman"/>
          <w:color w:val="auto"/>
          <w:sz w:val="28"/>
          <w:szCs w:val="28"/>
          <w:lang w:val="uk-UA"/>
        </w:rPr>
        <w:t>0,98 . Це означає, що у післяаварійний період не більше 2</w:t>
      </w:r>
      <w:r w:rsidRPr="00AE57F7">
        <w:rPr>
          <w:sz w:val="28"/>
          <w:szCs w:val="28"/>
          <w:lang w:val="uk-UA"/>
        </w:rPr>
        <w:t>–</w:t>
      </w:r>
      <w:r w:rsidRPr="00E62160">
        <w:rPr>
          <w:rFonts w:ascii="Times New Roman" w:hAnsi="Times New Roman" w:cs="Times New Roman"/>
          <w:color w:val="auto"/>
          <w:sz w:val="28"/>
          <w:szCs w:val="28"/>
          <w:lang w:val="uk-UA"/>
        </w:rPr>
        <w:t>5 % н</w:t>
      </w:r>
      <w:r w:rsidRPr="00BD4185">
        <w:rPr>
          <w:rFonts w:ascii="Times New Roman" w:hAnsi="Times New Roman" w:cs="Times New Roman"/>
          <w:color w:val="auto"/>
          <w:sz w:val="28"/>
          <w:szCs w:val="28"/>
          <w:lang w:val="uk-UA"/>
        </w:rPr>
        <w:t xml:space="preserve">аявних радiонуклiдiв можуть виноситися з лісових екосистем в інші екосистеми (лучні, </w:t>
      </w:r>
      <w:r w:rsidRPr="00022D14">
        <w:rPr>
          <w:rFonts w:ascii="Times New Roman" w:hAnsi="Times New Roman" w:cs="Times New Roman"/>
          <w:color w:val="auto"/>
          <w:sz w:val="28"/>
          <w:szCs w:val="28"/>
          <w:lang w:val="uk-UA"/>
        </w:rPr>
        <w:t xml:space="preserve">агроекосистеми та iн.). Практично це менший показник, ніж природний розклад радiонуклiдiв </w:t>
      </w:r>
      <w:r w:rsidRPr="00B721DB">
        <w:rPr>
          <w:rFonts w:ascii="Times New Roman" w:hAnsi="Times New Roman" w:cs="Times New Roman"/>
          <w:sz w:val="28"/>
          <w:szCs w:val="28"/>
          <w:lang w:val="uk-UA"/>
        </w:rPr>
        <w:t>[</w:t>
      </w:r>
      <w:r w:rsidRPr="00880C27">
        <w:rPr>
          <w:rFonts w:ascii="Times New Roman" w:hAnsi="Times New Roman" w:cs="Times New Roman"/>
          <w:sz w:val="28"/>
          <w:szCs w:val="28"/>
          <w:lang w:val="uk-UA"/>
        </w:rPr>
        <w:t>3</w:t>
      </w:r>
      <w:r>
        <w:rPr>
          <w:rFonts w:ascii="Times New Roman" w:hAnsi="Times New Roman" w:cs="Times New Roman"/>
          <w:sz w:val="28"/>
          <w:szCs w:val="28"/>
          <w:lang w:val="uk-UA"/>
        </w:rPr>
        <w:t>76</w:t>
      </w:r>
      <w:r w:rsidRPr="00B721DB">
        <w:rPr>
          <w:rFonts w:ascii="Times New Roman" w:hAnsi="Times New Roman" w:cs="Times New Roman"/>
          <w:sz w:val="28"/>
          <w:szCs w:val="28"/>
          <w:lang w:val="uk-UA"/>
        </w:rPr>
        <w:t>]</w:t>
      </w:r>
      <w:r w:rsidRPr="00022D14">
        <w:rPr>
          <w:rFonts w:ascii="Times New Roman" w:hAnsi="Times New Roman" w:cs="Times New Roman"/>
          <w:color w:val="auto"/>
          <w:sz w:val="28"/>
          <w:szCs w:val="28"/>
          <w:lang w:val="uk-UA"/>
        </w:rPr>
        <w:t>.</w:t>
      </w:r>
    </w:p>
    <w:p w:rsidR="008078E2" w:rsidRDefault="008078E2" w:rsidP="00D27C22">
      <w:pPr>
        <w:pStyle w:val="PlainText"/>
        <w:spacing w:line="360" w:lineRule="auto"/>
        <w:ind w:firstLine="540"/>
        <w:jc w:val="both"/>
        <w:rPr>
          <w:rFonts w:ascii="Times New Roman" w:hAnsi="Times New Roman" w:cs="Times New Roman"/>
          <w:color w:val="auto"/>
          <w:sz w:val="28"/>
          <w:szCs w:val="28"/>
          <w:lang w:val="uk-UA"/>
        </w:rPr>
      </w:pPr>
      <w:r w:rsidRPr="00022D14">
        <w:rPr>
          <w:rFonts w:ascii="Times New Roman" w:hAnsi="Times New Roman" w:cs="Times New Roman"/>
          <w:color w:val="auto"/>
          <w:sz w:val="28"/>
          <w:szCs w:val="28"/>
          <w:lang w:val="uk-UA"/>
        </w:rPr>
        <w:t>Зрозуміло, що для інших ситуацій з екстремальним стоком (за високого рівня запасу снігу, високої повені, значного промерзання ґрунту</w:t>
      </w:r>
      <w:r>
        <w:rPr>
          <w:rFonts w:ascii="Times New Roman" w:hAnsi="Times New Roman" w:cs="Times New Roman"/>
          <w:color w:val="auto"/>
          <w:sz w:val="28"/>
          <w:szCs w:val="28"/>
          <w:lang w:val="uk-UA"/>
        </w:rPr>
        <w:t xml:space="preserve"> та особливо </w:t>
      </w:r>
      <w:r w:rsidRPr="00BD4185">
        <w:rPr>
          <w:rFonts w:ascii="Times New Roman" w:hAnsi="Times New Roman" w:cs="Times New Roman"/>
          <w:color w:val="auto"/>
          <w:sz w:val="28"/>
          <w:szCs w:val="28"/>
          <w:lang w:val="uk-UA"/>
        </w:rPr>
        <w:t xml:space="preserve">після значних лісових пожеж) слід чекати показників поверхневого стоку на рівні 3–5 % на рік, що може призвести до збільшення загального стоку радiонуклiдiв до 15–20 % від запасу. Така величина становить значну небезпеку. Особливо подібні процеси загрозливі для лучних та заплавних екосистем. Аналогічні процеси потребують подальшого аналізу, оцінок та моделювання запропонованими методами. Необхідно продовжувати дослідження </w:t>
      </w:r>
      <w:r>
        <w:rPr>
          <w:rFonts w:ascii="Times New Roman" w:hAnsi="Times New Roman" w:cs="Times New Roman"/>
          <w:color w:val="auto"/>
          <w:sz w:val="28"/>
          <w:szCs w:val="28"/>
          <w:lang w:val="uk-UA"/>
        </w:rPr>
        <w:t>в</w:t>
      </w:r>
      <w:r w:rsidRPr="00BD4185">
        <w:rPr>
          <w:rFonts w:ascii="Times New Roman" w:hAnsi="Times New Roman" w:cs="Times New Roman"/>
          <w:color w:val="auto"/>
          <w:sz w:val="28"/>
          <w:szCs w:val="28"/>
          <w:lang w:val="uk-UA"/>
        </w:rPr>
        <w:t xml:space="preserve"> цьому перспективному напрям</w:t>
      </w:r>
      <w:r>
        <w:rPr>
          <w:rFonts w:ascii="Times New Roman" w:hAnsi="Times New Roman" w:cs="Times New Roman"/>
          <w:color w:val="auto"/>
          <w:sz w:val="28"/>
          <w:szCs w:val="28"/>
          <w:lang w:val="uk-UA"/>
        </w:rPr>
        <w:t>і</w:t>
      </w:r>
      <w:r w:rsidRPr="00BD4185">
        <w:rPr>
          <w:rFonts w:ascii="Times New Roman" w:hAnsi="Times New Roman" w:cs="Times New Roman"/>
          <w:color w:val="auto"/>
          <w:sz w:val="28"/>
          <w:szCs w:val="28"/>
          <w:lang w:val="uk-UA"/>
        </w:rPr>
        <w:t>.</w:t>
      </w:r>
    </w:p>
    <w:p w:rsidR="008078E2" w:rsidRDefault="008078E2" w:rsidP="00D27C22">
      <w:pPr>
        <w:spacing w:line="360" w:lineRule="auto"/>
        <w:ind w:firstLine="567"/>
        <w:jc w:val="both"/>
        <w:rPr>
          <w:sz w:val="28"/>
          <w:szCs w:val="28"/>
        </w:rPr>
      </w:pPr>
      <w:r w:rsidRPr="00BD4185">
        <w:rPr>
          <w:sz w:val="28"/>
          <w:szCs w:val="28"/>
        </w:rPr>
        <w:t xml:space="preserve">Проведені на біоті екосистем </w:t>
      </w:r>
      <w:r>
        <w:rPr>
          <w:sz w:val="28"/>
          <w:szCs w:val="28"/>
        </w:rPr>
        <w:t>дослідження</w:t>
      </w:r>
      <w:r w:rsidRPr="00BD4185">
        <w:rPr>
          <w:sz w:val="28"/>
          <w:szCs w:val="28"/>
        </w:rPr>
        <w:t xml:space="preserve"> дозволили встановити ліміти допустими</w:t>
      </w:r>
      <w:r>
        <w:rPr>
          <w:sz w:val="28"/>
          <w:szCs w:val="28"/>
        </w:rPr>
        <w:t>х дозових навантажень на живі організми</w:t>
      </w:r>
      <w:r w:rsidRPr="00BD4185">
        <w:rPr>
          <w:sz w:val="28"/>
          <w:szCs w:val="28"/>
        </w:rPr>
        <w:t xml:space="preserve">. </w:t>
      </w:r>
      <w:r>
        <w:rPr>
          <w:sz w:val="28"/>
          <w:szCs w:val="28"/>
        </w:rPr>
        <w:t>У</w:t>
      </w:r>
      <w:r w:rsidRPr="00BD4185">
        <w:rPr>
          <w:sz w:val="28"/>
          <w:szCs w:val="28"/>
        </w:rPr>
        <w:t xml:space="preserve">становлено, зокрема, що доза у 4 Гр/рік для рослин і гідробіонтів та доза у 0,4 Гр/рік для тварин можуть слугувати межею, за якої біота ще може надійно існувати. </w:t>
      </w:r>
    </w:p>
    <w:p w:rsidR="008078E2" w:rsidRPr="006D349B" w:rsidRDefault="008078E2" w:rsidP="00D27C22">
      <w:pPr>
        <w:spacing w:line="360" w:lineRule="auto"/>
        <w:ind w:firstLine="567"/>
        <w:jc w:val="both"/>
        <w:rPr>
          <w:bCs/>
          <w:sz w:val="28"/>
          <w:szCs w:val="28"/>
        </w:rPr>
      </w:pPr>
      <w:r>
        <w:rPr>
          <w:sz w:val="28"/>
          <w:szCs w:val="28"/>
        </w:rPr>
        <w:t xml:space="preserve">Таким чином, розроблено метод </w:t>
      </w:r>
      <w:r>
        <w:rPr>
          <w:bCs/>
          <w:sz w:val="28"/>
          <w:szCs w:val="28"/>
        </w:rPr>
        <w:t>кількісної та чисельної оцінки стану екологічних систем, який передбачає чотири послідовні процедури: 1)</w:t>
      </w:r>
      <w:r>
        <w:rPr>
          <w:bCs/>
          <w:sz w:val="28"/>
          <w:szCs w:val="28"/>
          <w:lang w:val="en-US"/>
        </w:rPr>
        <w:t> </w:t>
      </w:r>
      <w:r>
        <w:rPr>
          <w:bCs/>
          <w:sz w:val="28"/>
          <w:szCs w:val="28"/>
        </w:rPr>
        <w:t xml:space="preserve">обґрунтування параметра показника надійності залежно від </w:t>
      </w:r>
      <w:r w:rsidRPr="00D43EB4">
        <w:rPr>
          <w:bCs/>
          <w:sz w:val="28"/>
          <w:szCs w:val="28"/>
        </w:rPr>
        <w:t>структури та</w:t>
      </w:r>
      <w:r>
        <w:rPr>
          <w:bCs/>
          <w:sz w:val="28"/>
          <w:szCs w:val="28"/>
        </w:rPr>
        <w:t xml:space="preserve"> конфігурації екологічної системи, її типу; 2) вибір формули для розрахунку надійності; 3)</w:t>
      </w:r>
      <w:r>
        <w:rPr>
          <w:bCs/>
          <w:sz w:val="28"/>
          <w:szCs w:val="28"/>
          <w:lang w:val="en-US"/>
        </w:rPr>
        <w:t> </w:t>
      </w:r>
      <w:r w:rsidRPr="006D349B">
        <w:rPr>
          <w:bCs/>
          <w:sz w:val="28"/>
          <w:szCs w:val="28"/>
        </w:rPr>
        <w:t>проведення розрахунків надійності екосистеми</w:t>
      </w:r>
      <w:r>
        <w:rPr>
          <w:bCs/>
          <w:sz w:val="28"/>
          <w:szCs w:val="28"/>
        </w:rPr>
        <w:t xml:space="preserve"> </w:t>
      </w:r>
      <w:r w:rsidRPr="00D43EB4">
        <w:rPr>
          <w:bCs/>
          <w:sz w:val="28"/>
          <w:szCs w:val="28"/>
        </w:rPr>
        <w:t>щодо транспорту тарсера, як показника її життєдіяльності та благополуччя; 4)</w:t>
      </w:r>
      <w:r w:rsidRPr="006D349B">
        <w:rPr>
          <w:bCs/>
          <w:sz w:val="28"/>
          <w:szCs w:val="28"/>
        </w:rPr>
        <w:t xml:space="preserve"> оцін</w:t>
      </w:r>
      <w:r>
        <w:rPr>
          <w:bCs/>
          <w:sz w:val="28"/>
          <w:szCs w:val="28"/>
        </w:rPr>
        <w:t>ювання</w:t>
      </w:r>
      <w:r w:rsidRPr="006D349B">
        <w:rPr>
          <w:bCs/>
          <w:sz w:val="28"/>
          <w:szCs w:val="28"/>
        </w:rPr>
        <w:t xml:space="preserve"> стійкості екосистеми та її здатність протистояти впливу зовнішніх </w:t>
      </w:r>
      <w:r>
        <w:rPr>
          <w:bCs/>
          <w:sz w:val="28"/>
          <w:szCs w:val="28"/>
        </w:rPr>
        <w:t>чинник</w:t>
      </w:r>
      <w:r w:rsidRPr="006D349B">
        <w:rPr>
          <w:bCs/>
          <w:sz w:val="28"/>
          <w:szCs w:val="28"/>
        </w:rPr>
        <w:t xml:space="preserve">ів. </w:t>
      </w:r>
    </w:p>
    <w:p w:rsidR="008078E2" w:rsidRPr="00DE3003" w:rsidRDefault="008078E2" w:rsidP="00384C07">
      <w:pPr>
        <w:spacing w:line="360" w:lineRule="auto"/>
        <w:ind w:firstLine="567"/>
        <w:jc w:val="both"/>
        <w:rPr>
          <w:sz w:val="28"/>
          <w:szCs w:val="28"/>
        </w:rPr>
      </w:pPr>
      <w:r w:rsidRPr="00DE3003">
        <w:rPr>
          <w:sz w:val="28"/>
          <w:szCs w:val="28"/>
        </w:rPr>
        <w:t>Розроблено алгоритм аналізу та оцін</w:t>
      </w:r>
      <w:r>
        <w:rPr>
          <w:sz w:val="28"/>
          <w:szCs w:val="28"/>
        </w:rPr>
        <w:t>ювання</w:t>
      </w:r>
      <w:r w:rsidRPr="00DE3003">
        <w:rPr>
          <w:sz w:val="28"/>
          <w:szCs w:val="28"/>
        </w:rPr>
        <w:t xml:space="preserve"> </w:t>
      </w:r>
      <w:r>
        <w:rPr>
          <w:sz w:val="28"/>
          <w:szCs w:val="28"/>
        </w:rPr>
        <w:t xml:space="preserve">фактора </w:t>
      </w:r>
      <w:r w:rsidRPr="00DE3003">
        <w:rPr>
          <w:sz w:val="28"/>
          <w:szCs w:val="28"/>
        </w:rPr>
        <w:t>pадiоємностi екологічних систем різних типів, застосовано метод якісної та чисельної оцінки їх стану, а саме: агроекосистем (</w:t>
      </w:r>
      <w:r>
        <w:rPr>
          <w:sz w:val="28"/>
          <w:szCs w:val="28"/>
        </w:rPr>
        <w:t xml:space="preserve">фактор </w:t>
      </w:r>
      <w:r w:rsidRPr="00DE3003">
        <w:rPr>
          <w:sz w:val="28"/>
          <w:szCs w:val="28"/>
        </w:rPr>
        <w:t>радіоємн</w:t>
      </w:r>
      <w:r>
        <w:rPr>
          <w:sz w:val="28"/>
          <w:szCs w:val="28"/>
        </w:rPr>
        <w:t>ості</w:t>
      </w:r>
      <w:r w:rsidRPr="00DE3003">
        <w:rPr>
          <w:sz w:val="28"/>
          <w:szCs w:val="28"/>
        </w:rPr>
        <w:t xml:space="preserve"> – </w:t>
      </w:r>
      <w:r w:rsidRPr="00833D1D">
        <w:rPr>
          <w:sz w:val="28"/>
          <w:szCs w:val="28"/>
        </w:rPr>
        <w:t>0</w:t>
      </w:r>
      <w:r>
        <w:rPr>
          <w:sz w:val="28"/>
          <w:szCs w:val="28"/>
        </w:rPr>
        <w:t>,6–0,9</w:t>
      </w:r>
      <w:r w:rsidRPr="00DE3003">
        <w:rPr>
          <w:sz w:val="28"/>
          <w:szCs w:val="28"/>
        </w:rPr>
        <w:t>), каскаду Дніпровських водосховищ (</w:t>
      </w:r>
      <w:r>
        <w:rPr>
          <w:sz w:val="28"/>
          <w:szCs w:val="28"/>
        </w:rPr>
        <w:t xml:space="preserve">фактор </w:t>
      </w:r>
      <w:r w:rsidRPr="00DE3003">
        <w:rPr>
          <w:sz w:val="28"/>
          <w:szCs w:val="28"/>
        </w:rPr>
        <w:t>радіоємн</w:t>
      </w:r>
      <w:r>
        <w:rPr>
          <w:sz w:val="28"/>
          <w:szCs w:val="28"/>
        </w:rPr>
        <w:t>ості</w:t>
      </w:r>
      <w:r w:rsidRPr="00DE3003">
        <w:rPr>
          <w:sz w:val="28"/>
          <w:szCs w:val="28"/>
        </w:rPr>
        <w:t xml:space="preserve"> сягає від 0,3 до 0,94), силових (</w:t>
      </w:r>
      <w:r>
        <w:rPr>
          <w:sz w:val="28"/>
          <w:szCs w:val="28"/>
        </w:rPr>
        <w:t xml:space="preserve">фактор </w:t>
      </w:r>
      <w:r w:rsidRPr="00DE3003">
        <w:rPr>
          <w:sz w:val="28"/>
          <w:szCs w:val="28"/>
        </w:rPr>
        <w:t>радіоємн</w:t>
      </w:r>
      <w:r>
        <w:rPr>
          <w:sz w:val="28"/>
          <w:szCs w:val="28"/>
        </w:rPr>
        <w:t>ості</w:t>
      </w:r>
      <w:r w:rsidRPr="00DE3003">
        <w:rPr>
          <w:sz w:val="28"/>
          <w:szCs w:val="28"/>
        </w:rPr>
        <w:t xml:space="preserve"> – </w:t>
      </w:r>
      <w:r>
        <w:rPr>
          <w:sz w:val="28"/>
          <w:szCs w:val="28"/>
        </w:rPr>
        <w:t>0,3–0,8</w:t>
      </w:r>
      <w:r w:rsidRPr="00DE3003">
        <w:rPr>
          <w:sz w:val="28"/>
          <w:szCs w:val="28"/>
        </w:rPr>
        <w:t>), гірських (</w:t>
      </w:r>
      <w:r>
        <w:rPr>
          <w:sz w:val="28"/>
          <w:szCs w:val="28"/>
        </w:rPr>
        <w:t xml:space="preserve">фактор </w:t>
      </w:r>
      <w:r w:rsidRPr="00DE3003">
        <w:rPr>
          <w:sz w:val="28"/>
          <w:szCs w:val="28"/>
        </w:rPr>
        <w:t>радіоємн</w:t>
      </w:r>
      <w:r>
        <w:rPr>
          <w:sz w:val="28"/>
          <w:szCs w:val="28"/>
        </w:rPr>
        <w:t>ості</w:t>
      </w:r>
      <w:r w:rsidRPr="00DE3003">
        <w:rPr>
          <w:sz w:val="28"/>
          <w:szCs w:val="28"/>
        </w:rPr>
        <w:t xml:space="preserve"> – </w:t>
      </w:r>
      <w:r>
        <w:rPr>
          <w:sz w:val="28"/>
          <w:szCs w:val="28"/>
        </w:rPr>
        <w:t>0,1–0,6</w:t>
      </w:r>
      <w:r w:rsidRPr="00DE3003">
        <w:rPr>
          <w:sz w:val="28"/>
          <w:szCs w:val="28"/>
        </w:rPr>
        <w:t>) та лісових (</w:t>
      </w:r>
      <w:r>
        <w:rPr>
          <w:sz w:val="28"/>
          <w:szCs w:val="28"/>
        </w:rPr>
        <w:t xml:space="preserve">фактор </w:t>
      </w:r>
      <w:r w:rsidRPr="00DE3003">
        <w:rPr>
          <w:sz w:val="28"/>
          <w:szCs w:val="28"/>
        </w:rPr>
        <w:t>радіоємн</w:t>
      </w:r>
      <w:r>
        <w:rPr>
          <w:sz w:val="28"/>
          <w:szCs w:val="28"/>
        </w:rPr>
        <w:t>ості</w:t>
      </w:r>
      <w:r w:rsidRPr="00DE3003">
        <w:rPr>
          <w:sz w:val="28"/>
          <w:szCs w:val="28"/>
        </w:rPr>
        <w:t xml:space="preserve"> – не менше 0,95</w:t>
      </w:r>
      <w:r>
        <w:rPr>
          <w:sz w:val="28"/>
          <w:szCs w:val="28"/>
        </w:rPr>
        <w:t>–</w:t>
      </w:r>
      <w:r w:rsidRPr="00DE3003">
        <w:rPr>
          <w:sz w:val="28"/>
          <w:szCs w:val="28"/>
        </w:rPr>
        <w:t>0,98) екосистем. Це доводить, що екологічні системи здатні витримувати певне радіаційне навантаження, що визначається структурою, конфігурацією та типом екосистеми.</w:t>
      </w:r>
    </w:p>
    <w:p w:rsidR="008078E2" w:rsidRDefault="008078E2" w:rsidP="00611983">
      <w:pPr>
        <w:spacing w:line="360" w:lineRule="auto"/>
        <w:rPr>
          <w:sz w:val="28"/>
          <w:szCs w:val="28"/>
        </w:rPr>
      </w:pPr>
    </w:p>
    <w:p w:rsidR="008078E2" w:rsidRDefault="008078E2" w:rsidP="00611983">
      <w:pPr>
        <w:spacing w:line="360" w:lineRule="auto"/>
        <w:rPr>
          <w:sz w:val="28"/>
          <w:szCs w:val="28"/>
        </w:rPr>
      </w:pPr>
    </w:p>
    <w:p w:rsidR="008078E2" w:rsidRDefault="008078E2" w:rsidP="00611983">
      <w:pPr>
        <w:spacing w:line="360" w:lineRule="auto"/>
        <w:rPr>
          <w:sz w:val="28"/>
          <w:szCs w:val="28"/>
        </w:rPr>
      </w:pPr>
    </w:p>
    <w:p w:rsidR="008078E2" w:rsidRDefault="008078E2" w:rsidP="00611983">
      <w:pPr>
        <w:spacing w:line="360" w:lineRule="auto"/>
        <w:rPr>
          <w:sz w:val="28"/>
          <w:szCs w:val="28"/>
        </w:rPr>
      </w:pPr>
    </w:p>
    <w:p w:rsidR="008078E2" w:rsidRDefault="008078E2" w:rsidP="00611983">
      <w:pPr>
        <w:spacing w:line="360" w:lineRule="auto"/>
        <w:rPr>
          <w:sz w:val="28"/>
          <w:szCs w:val="28"/>
        </w:rPr>
      </w:pPr>
    </w:p>
    <w:p w:rsidR="008078E2" w:rsidRDefault="008078E2" w:rsidP="00611983">
      <w:pPr>
        <w:spacing w:line="360" w:lineRule="auto"/>
        <w:rPr>
          <w:sz w:val="28"/>
          <w:szCs w:val="28"/>
        </w:rPr>
      </w:pPr>
    </w:p>
    <w:p w:rsidR="008078E2" w:rsidRDefault="008078E2" w:rsidP="00611983">
      <w:pPr>
        <w:spacing w:line="360" w:lineRule="auto"/>
        <w:rPr>
          <w:sz w:val="28"/>
          <w:szCs w:val="28"/>
        </w:rPr>
      </w:pPr>
    </w:p>
    <w:p w:rsidR="008078E2" w:rsidRDefault="008078E2" w:rsidP="00611983">
      <w:pPr>
        <w:spacing w:line="360" w:lineRule="auto"/>
        <w:rPr>
          <w:sz w:val="28"/>
          <w:szCs w:val="28"/>
        </w:rPr>
      </w:pPr>
    </w:p>
    <w:p w:rsidR="008078E2" w:rsidRDefault="008078E2" w:rsidP="00611983">
      <w:pPr>
        <w:spacing w:line="360" w:lineRule="auto"/>
        <w:rPr>
          <w:sz w:val="28"/>
          <w:szCs w:val="28"/>
        </w:rPr>
      </w:pPr>
    </w:p>
    <w:p w:rsidR="008078E2" w:rsidRPr="00AB2A6A" w:rsidRDefault="008078E2" w:rsidP="00AB2A6A">
      <w:pPr>
        <w:pStyle w:val="a0"/>
        <w:spacing w:before="0" w:after="0" w:line="360" w:lineRule="auto"/>
        <w:ind w:firstLine="567"/>
        <w:rPr>
          <w:rFonts w:ascii="Times New Roman" w:hAnsi="Times New Roman" w:cs="Times New Roman"/>
          <w:sz w:val="28"/>
          <w:szCs w:val="28"/>
          <w:lang w:val="ru-RU"/>
        </w:rPr>
      </w:pPr>
      <w:r w:rsidRPr="005D126F">
        <w:rPr>
          <w:rFonts w:ascii="Times New Roman" w:hAnsi="Times New Roman" w:cs="Times New Roman"/>
          <w:sz w:val="28"/>
          <w:szCs w:val="28"/>
        </w:rPr>
        <w:t>Р</w:t>
      </w:r>
      <w:r>
        <w:rPr>
          <w:rFonts w:ascii="Times New Roman" w:hAnsi="Times New Roman" w:cs="Times New Roman"/>
          <w:sz w:val="28"/>
          <w:szCs w:val="28"/>
        </w:rPr>
        <w:t>озділ</w:t>
      </w:r>
      <w:r w:rsidRPr="005D126F">
        <w:rPr>
          <w:rFonts w:ascii="Times New Roman" w:hAnsi="Times New Roman" w:cs="Times New Roman"/>
          <w:sz w:val="28"/>
          <w:szCs w:val="28"/>
        </w:rPr>
        <w:t xml:space="preserve"> 6</w:t>
      </w:r>
    </w:p>
    <w:p w:rsidR="008078E2" w:rsidRPr="00AB2A6A" w:rsidRDefault="008078E2" w:rsidP="00AB2A6A">
      <w:pPr>
        <w:pStyle w:val="a0"/>
        <w:spacing w:before="0" w:after="0" w:line="360" w:lineRule="auto"/>
        <w:ind w:firstLine="567"/>
        <w:rPr>
          <w:rFonts w:ascii="Times New Roman" w:hAnsi="Times New Roman" w:cs="Times New Roman"/>
          <w:i/>
          <w:sz w:val="28"/>
          <w:szCs w:val="28"/>
          <w:lang w:val="ru-RU"/>
        </w:rPr>
      </w:pPr>
    </w:p>
    <w:p w:rsidR="008078E2" w:rsidRDefault="008078E2" w:rsidP="00AB2A6A">
      <w:pPr>
        <w:pStyle w:val="a0"/>
        <w:spacing w:before="0" w:after="0" w:line="360" w:lineRule="auto"/>
        <w:ind w:firstLine="567"/>
        <w:rPr>
          <w:rFonts w:ascii="Times New Roman" w:hAnsi="Times New Roman" w:cs="Times New Roman"/>
          <w:sz w:val="28"/>
          <w:szCs w:val="28"/>
          <w:lang w:val="ru-RU"/>
        </w:rPr>
      </w:pPr>
      <w:r w:rsidRPr="005D126F">
        <w:rPr>
          <w:rFonts w:ascii="Times New Roman" w:hAnsi="Times New Roman" w:cs="Times New Roman"/>
          <w:sz w:val="28"/>
          <w:szCs w:val="28"/>
        </w:rPr>
        <w:t xml:space="preserve">ОЦІНКА СТІЙКОСТІ ЕКОСИСТЕМ </w:t>
      </w:r>
    </w:p>
    <w:p w:rsidR="008078E2" w:rsidRPr="005D126F" w:rsidRDefault="008078E2" w:rsidP="00AB2A6A">
      <w:pPr>
        <w:pStyle w:val="a0"/>
        <w:spacing w:before="0" w:after="0" w:line="360" w:lineRule="auto"/>
        <w:ind w:firstLine="567"/>
        <w:rPr>
          <w:rFonts w:ascii="Times New Roman" w:hAnsi="Times New Roman" w:cs="Times New Roman"/>
          <w:sz w:val="28"/>
          <w:szCs w:val="28"/>
        </w:rPr>
      </w:pPr>
      <w:r w:rsidRPr="005D126F">
        <w:rPr>
          <w:rFonts w:ascii="Times New Roman" w:hAnsi="Times New Roman" w:cs="Times New Roman"/>
          <w:sz w:val="28"/>
          <w:szCs w:val="28"/>
        </w:rPr>
        <w:t>ЗА ДОПОМОГОЮ ГІС-ТЕХНОЛОГ</w:t>
      </w:r>
      <w:r>
        <w:rPr>
          <w:rFonts w:ascii="Times New Roman" w:hAnsi="Times New Roman" w:cs="Times New Roman"/>
          <w:sz w:val="28"/>
          <w:szCs w:val="28"/>
        </w:rPr>
        <w:t>І</w:t>
      </w:r>
      <w:r w:rsidRPr="005D126F">
        <w:rPr>
          <w:rFonts w:ascii="Times New Roman" w:hAnsi="Times New Roman" w:cs="Times New Roman"/>
          <w:sz w:val="28"/>
          <w:szCs w:val="28"/>
        </w:rPr>
        <w:t>Й</w:t>
      </w:r>
    </w:p>
    <w:p w:rsidR="008078E2" w:rsidRPr="005D126F" w:rsidRDefault="008078E2" w:rsidP="00AB2A6A">
      <w:pPr>
        <w:pStyle w:val="a0"/>
        <w:spacing w:before="0" w:after="0" w:line="360" w:lineRule="auto"/>
        <w:ind w:firstLine="567"/>
        <w:jc w:val="both"/>
        <w:rPr>
          <w:rFonts w:ascii="Times New Roman" w:hAnsi="Times New Roman" w:cs="Times New Roman"/>
          <w:i/>
          <w:sz w:val="28"/>
          <w:szCs w:val="28"/>
          <w:lang w:val="ru-RU"/>
        </w:rPr>
      </w:pPr>
    </w:p>
    <w:p w:rsidR="008078E2" w:rsidRPr="002158BC" w:rsidRDefault="008078E2" w:rsidP="00AB2A6A">
      <w:pPr>
        <w:pStyle w:val="a0"/>
        <w:spacing w:before="0" w:after="0" w:line="360" w:lineRule="auto"/>
        <w:ind w:firstLine="567"/>
        <w:jc w:val="both"/>
        <w:rPr>
          <w:rFonts w:ascii="Times New Roman" w:hAnsi="Times New Roman" w:cs="Times New Roman"/>
          <w:i/>
          <w:sz w:val="28"/>
          <w:szCs w:val="28"/>
          <w:lang w:val="ru-RU"/>
        </w:rPr>
      </w:pPr>
    </w:p>
    <w:p w:rsidR="008078E2" w:rsidRPr="0085697D" w:rsidRDefault="008078E2" w:rsidP="00AB2A6A">
      <w:pPr>
        <w:pStyle w:val="a0"/>
        <w:spacing w:before="0" w:after="0" w:line="360" w:lineRule="auto"/>
        <w:ind w:firstLine="567"/>
        <w:jc w:val="both"/>
        <w:rPr>
          <w:rFonts w:ascii="Times New Roman" w:hAnsi="Times New Roman" w:cs="Times New Roman"/>
          <w:sz w:val="28"/>
          <w:szCs w:val="28"/>
        </w:rPr>
      </w:pPr>
      <w:r w:rsidRPr="00CF3CEC">
        <w:rPr>
          <w:rFonts w:ascii="Times New Roman" w:hAnsi="Times New Roman" w:cs="Times New Roman"/>
          <w:sz w:val="28"/>
          <w:szCs w:val="28"/>
        </w:rPr>
        <w:t>6.1. О</w:t>
      </w:r>
      <w:r>
        <w:rPr>
          <w:rFonts w:ascii="Times New Roman" w:hAnsi="Times New Roman" w:cs="Times New Roman"/>
          <w:sz w:val="28"/>
          <w:szCs w:val="28"/>
        </w:rPr>
        <w:t>цінка стійкості</w:t>
      </w:r>
      <w:r w:rsidRPr="00CF3CEC">
        <w:rPr>
          <w:rFonts w:ascii="Times New Roman" w:hAnsi="Times New Roman" w:cs="Times New Roman"/>
          <w:sz w:val="28"/>
          <w:szCs w:val="28"/>
        </w:rPr>
        <w:t xml:space="preserve"> ландшафтів</w:t>
      </w:r>
      <w:r>
        <w:rPr>
          <w:rFonts w:ascii="Times New Roman" w:hAnsi="Times New Roman" w:cs="Times New Roman"/>
          <w:sz w:val="28"/>
          <w:szCs w:val="28"/>
        </w:rPr>
        <w:t xml:space="preserve"> із</w:t>
      </w:r>
      <w:r w:rsidRPr="0085697D">
        <w:rPr>
          <w:sz w:val="28"/>
          <w:szCs w:val="28"/>
        </w:rPr>
        <w:t xml:space="preserve"> </w:t>
      </w:r>
      <w:r w:rsidRPr="0085697D">
        <w:rPr>
          <w:rFonts w:ascii="Times New Roman" w:hAnsi="Times New Roman" w:cs="Times New Roman"/>
          <w:sz w:val="28"/>
          <w:szCs w:val="28"/>
        </w:rPr>
        <w:t xml:space="preserve">застосуванням аналітичної </w:t>
      </w:r>
      <w:r>
        <w:rPr>
          <w:rFonts w:ascii="Times New Roman" w:hAnsi="Times New Roman" w:cs="Times New Roman"/>
          <w:sz w:val="28"/>
          <w:szCs w:val="28"/>
        </w:rPr>
        <w:t xml:space="preserve">          </w:t>
      </w:r>
      <w:r w:rsidRPr="0085697D">
        <w:rPr>
          <w:rFonts w:ascii="Times New Roman" w:hAnsi="Times New Roman" w:cs="Times New Roman"/>
          <w:sz w:val="28"/>
          <w:szCs w:val="28"/>
        </w:rPr>
        <w:t>ГІС</w:t>
      </w:r>
      <w:r>
        <w:rPr>
          <w:rFonts w:ascii="Times New Roman" w:hAnsi="Times New Roman" w:cs="Times New Roman"/>
          <w:sz w:val="28"/>
          <w:szCs w:val="28"/>
        </w:rPr>
        <w:t>-</w:t>
      </w:r>
      <w:r w:rsidRPr="0085697D">
        <w:rPr>
          <w:rFonts w:ascii="Times New Roman" w:hAnsi="Times New Roman" w:cs="Times New Roman"/>
          <w:sz w:val="28"/>
          <w:szCs w:val="28"/>
        </w:rPr>
        <w:t>техно</w:t>
      </w:r>
      <w:r>
        <w:rPr>
          <w:rFonts w:ascii="Times New Roman" w:hAnsi="Times New Roman" w:cs="Times New Roman"/>
          <w:sz w:val="28"/>
          <w:szCs w:val="28"/>
        </w:rPr>
        <w:t>логії</w:t>
      </w:r>
    </w:p>
    <w:p w:rsidR="008078E2" w:rsidRDefault="008078E2" w:rsidP="00AB2A6A">
      <w:pPr>
        <w:autoSpaceDE w:val="0"/>
        <w:autoSpaceDN w:val="0"/>
        <w:adjustRightInd w:val="0"/>
        <w:spacing w:line="360" w:lineRule="auto"/>
        <w:ind w:firstLine="567"/>
        <w:jc w:val="both"/>
        <w:rPr>
          <w:rFonts w:eastAsia="TimesNewRomanPSMT"/>
          <w:sz w:val="28"/>
          <w:szCs w:val="28"/>
        </w:rPr>
      </w:pPr>
      <w:r w:rsidRPr="008341A3">
        <w:rPr>
          <w:rFonts w:eastAsia="TimesNewRomanPSMT"/>
          <w:sz w:val="28"/>
          <w:szCs w:val="28"/>
        </w:rPr>
        <w:t>Геоінформаційна система</w:t>
      </w:r>
      <w:r>
        <w:rPr>
          <w:rFonts w:eastAsia="TimesNewRomanPSMT"/>
          <w:sz w:val="28"/>
          <w:szCs w:val="28"/>
        </w:rPr>
        <w:t xml:space="preserve"> </w:t>
      </w:r>
      <w:r w:rsidRPr="008341A3">
        <w:rPr>
          <w:rFonts w:eastAsia="TimesNewRomanPSMT"/>
          <w:color w:val="000000"/>
          <w:sz w:val="28"/>
          <w:szCs w:val="28"/>
        </w:rPr>
        <w:t>(ГІС)</w:t>
      </w:r>
      <w:r w:rsidRPr="008341A3">
        <w:rPr>
          <w:rFonts w:eastAsia="TimesNewRomanPSMT"/>
          <w:sz w:val="28"/>
          <w:szCs w:val="28"/>
        </w:rPr>
        <w:t xml:space="preserve"> – це система</w:t>
      </w:r>
      <w:r>
        <w:rPr>
          <w:rFonts w:eastAsia="TimesNewRomanPSMT"/>
          <w:sz w:val="28"/>
          <w:szCs w:val="28"/>
        </w:rPr>
        <w:t xml:space="preserve"> </w:t>
      </w:r>
      <w:r w:rsidRPr="008341A3">
        <w:rPr>
          <w:rFonts w:eastAsia="TimesNewRomanPSMT"/>
          <w:sz w:val="28"/>
          <w:szCs w:val="28"/>
        </w:rPr>
        <w:t>збору, зберігання, аналізу й графічної візуалізації просторових даних і пов’язаної з ними інформації про об’єкти, розташовані на місцевості.</w:t>
      </w:r>
      <w:r>
        <w:rPr>
          <w:rFonts w:eastAsia="TimesNewRomanPSMT"/>
          <w:sz w:val="28"/>
          <w:szCs w:val="28"/>
        </w:rPr>
        <w:t xml:space="preserve"> </w:t>
      </w:r>
    </w:p>
    <w:p w:rsidR="008078E2" w:rsidRDefault="008078E2" w:rsidP="00AB2A6A">
      <w:pPr>
        <w:autoSpaceDE w:val="0"/>
        <w:autoSpaceDN w:val="0"/>
        <w:adjustRightInd w:val="0"/>
        <w:spacing w:line="360" w:lineRule="auto"/>
        <w:ind w:firstLine="567"/>
        <w:jc w:val="both"/>
        <w:rPr>
          <w:rFonts w:eastAsia="TimesNewRomanPSMT"/>
          <w:sz w:val="28"/>
          <w:szCs w:val="28"/>
        </w:rPr>
      </w:pPr>
      <w:r w:rsidRPr="008341A3">
        <w:rPr>
          <w:rFonts w:eastAsia="TimesNewRomanPSMT"/>
          <w:sz w:val="28"/>
          <w:szCs w:val="28"/>
        </w:rPr>
        <w:t>Термін ГІС також використовується у вужчому сенсі – як</w:t>
      </w:r>
      <w:r>
        <w:rPr>
          <w:rFonts w:eastAsia="TimesNewRomanPSMT"/>
          <w:sz w:val="28"/>
          <w:szCs w:val="28"/>
        </w:rPr>
        <w:t xml:space="preserve"> </w:t>
      </w:r>
      <w:r w:rsidRPr="008341A3">
        <w:rPr>
          <w:rFonts w:eastAsia="TimesNewRomanPSMT"/>
          <w:sz w:val="28"/>
          <w:szCs w:val="28"/>
        </w:rPr>
        <w:t>інструмент у вигляді програмного продукту, що дозволяє</w:t>
      </w:r>
      <w:r>
        <w:rPr>
          <w:rFonts w:eastAsia="TimesNewRomanPSMT"/>
          <w:sz w:val="28"/>
          <w:szCs w:val="28"/>
        </w:rPr>
        <w:t xml:space="preserve"> </w:t>
      </w:r>
      <w:r w:rsidRPr="008341A3">
        <w:rPr>
          <w:rFonts w:eastAsia="TimesNewRomanPSMT"/>
          <w:sz w:val="28"/>
          <w:szCs w:val="28"/>
        </w:rPr>
        <w:t>користувачам шукати, аналізувати й редагувати цифрові карти, а</w:t>
      </w:r>
      <w:r>
        <w:rPr>
          <w:rFonts w:eastAsia="TimesNewRomanPSMT"/>
          <w:sz w:val="28"/>
          <w:szCs w:val="28"/>
        </w:rPr>
        <w:t xml:space="preserve"> </w:t>
      </w:r>
      <w:r w:rsidRPr="008341A3">
        <w:rPr>
          <w:rFonts w:eastAsia="TimesNewRomanPSMT"/>
          <w:sz w:val="28"/>
          <w:szCs w:val="28"/>
        </w:rPr>
        <w:t>також о</w:t>
      </w:r>
      <w:r>
        <w:rPr>
          <w:rFonts w:eastAsia="TimesNewRomanPSMT"/>
          <w:sz w:val="28"/>
          <w:szCs w:val="28"/>
        </w:rPr>
        <w:t>трим</w:t>
      </w:r>
      <w:r w:rsidRPr="008341A3">
        <w:rPr>
          <w:rFonts w:eastAsia="TimesNewRomanPSMT"/>
          <w:sz w:val="28"/>
          <w:szCs w:val="28"/>
        </w:rPr>
        <w:t>ув</w:t>
      </w:r>
      <w:r>
        <w:rPr>
          <w:rFonts w:eastAsia="TimesNewRomanPSMT"/>
          <w:sz w:val="28"/>
          <w:szCs w:val="28"/>
        </w:rPr>
        <w:t>ати додаткову інформацію про об</w:t>
      </w:r>
      <w:r w:rsidRPr="008341A3">
        <w:rPr>
          <w:rFonts w:eastAsia="TimesNewRomanPSMT"/>
          <w:sz w:val="28"/>
          <w:szCs w:val="28"/>
        </w:rPr>
        <w:t>’єкти, наприклад</w:t>
      </w:r>
      <w:r>
        <w:rPr>
          <w:rFonts w:eastAsia="TimesNewRomanPSMT"/>
          <w:sz w:val="28"/>
          <w:szCs w:val="28"/>
        </w:rPr>
        <w:t xml:space="preserve"> </w:t>
      </w:r>
      <w:r w:rsidRPr="008341A3">
        <w:rPr>
          <w:rFonts w:eastAsia="TimesNewRomanPSMT"/>
          <w:sz w:val="28"/>
          <w:szCs w:val="28"/>
        </w:rPr>
        <w:t xml:space="preserve">висоту будинку, </w:t>
      </w:r>
      <w:r>
        <w:rPr>
          <w:rFonts w:eastAsia="TimesNewRomanPSMT"/>
          <w:sz w:val="28"/>
          <w:szCs w:val="28"/>
        </w:rPr>
        <w:t>адресу, кількість мешканців ін</w:t>
      </w:r>
      <w:r w:rsidRPr="008341A3">
        <w:rPr>
          <w:rFonts w:eastAsia="TimesNewRomanPSMT"/>
          <w:sz w:val="28"/>
          <w:szCs w:val="28"/>
        </w:rPr>
        <w:t>.</w:t>
      </w:r>
      <w:r>
        <w:rPr>
          <w:rFonts w:eastAsia="TimesNewRomanPSMT"/>
          <w:sz w:val="28"/>
          <w:szCs w:val="28"/>
        </w:rPr>
        <w:t xml:space="preserve"> </w:t>
      </w:r>
    </w:p>
    <w:p w:rsidR="008078E2" w:rsidRDefault="008078E2" w:rsidP="00AB2A6A">
      <w:pPr>
        <w:autoSpaceDE w:val="0"/>
        <w:autoSpaceDN w:val="0"/>
        <w:adjustRightInd w:val="0"/>
        <w:spacing w:line="360" w:lineRule="auto"/>
        <w:ind w:firstLine="567"/>
        <w:jc w:val="both"/>
        <w:rPr>
          <w:rFonts w:eastAsia="TimesNewRomanPSMT"/>
          <w:sz w:val="28"/>
          <w:szCs w:val="28"/>
        </w:rPr>
      </w:pPr>
      <w:r w:rsidRPr="008341A3">
        <w:rPr>
          <w:rFonts w:eastAsia="TimesNewRomanPSMT"/>
          <w:sz w:val="28"/>
          <w:szCs w:val="28"/>
        </w:rPr>
        <w:t>Для управління за допомогою ГІС остання має поєднувати</w:t>
      </w:r>
      <w:r>
        <w:rPr>
          <w:rFonts w:eastAsia="TimesNewRomanPSMT"/>
          <w:sz w:val="28"/>
          <w:szCs w:val="28"/>
        </w:rPr>
        <w:t xml:space="preserve"> </w:t>
      </w:r>
      <w:r w:rsidRPr="008341A3">
        <w:rPr>
          <w:rFonts w:eastAsia="TimesNewRomanPSMT"/>
          <w:sz w:val="28"/>
          <w:szCs w:val="28"/>
        </w:rPr>
        <w:t xml:space="preserve">можливості систем керування базами даних, редакторів растрової </w:t>
      </w:r>
      <w:r>
        <w:rPr>
          <w:rFonts w:eastAsia="TimesNewRomanPSMT"/>
          <w:sz w:val="28"/>
          <w:szCs w:val="28"/>
        </w:rPr>
        <w:t xml:space="preserve">та </w:t>
      </w:r>
      <w:r w:rsidRPr="008341A3">
        <w:rPr>
          <w:rFonts w:eastAsia="TimesNewRomanPSMT"/>
          <w:sz w:val="28"/>
          <w:szCs w:val="28"/>
        </w:rPr>
        <w:t>векторної графіки й аналітичних засобів, які застосовуються в</w:t>
      </w:r>
      <w:r>
        <w:rPr>
          <w:rFonts w:eastAsia="TimesNewRomanPSMT"/>
          <w:sz w:val="28"/>
          <w:szCs w:val="28"/>
        </w:rPr>
        <w:t xml:space="preserve"> </w:t>
      </w:r>
      <w:r w:rsidRPr="008341A3">
        <w:rPr>
          <w:rFonts w:eastAsia="TimesNewRomanPSMT"/>
          <w:color w:val="000000"/>
          <w:sz w:val="28"/>
          <w:szCs w:val="28"/>
        </w:rPr>
        <w:t>картографії, геології, метеорології, землевпорядкуванні, екології,</w:t>
      </w:r>
      <w:r>
        <w:rPr>
          <w:rFonts w:eastAsia="TimesNewRomanPSMT"/>
          <w:sz w:val="28"/>
          <w:szCs w:val="28"/>
        </w:rPr>
        <w:t xml:space="preserve"> </w:t>
      </w:r>
      <w:r w:rsidRPr="008341A3">
        <w:rPr>
          <w:rFonts w:eastAsia="TimesNewRomanPSMT"/>
          <w:color w:val="000000"/>
          <w:sz w:val="28"/>
          <w:szCs w:val="28"/>
        </w:rPr>
        <w:t>муніципальному керуванні, транспо</w:t>
      </w:r>
      <w:r>
        <w:rPr>
          <w:rFonts w:eastAsia="TimesNewRomanPSMT"/>
          <w:color w:val="000000"/>
          <w:sz w:val="28"/>
          <w:szCs w:val="28"/>
        </w:rPr>
        <w:t xml:space="preserve">рті, економіці </w:t>
      </w:r>
      <w:r w:rsidRPr="008341A3">
        <w:rPr>
          <w:rFonts w:eastAsia="TimesNewRomanPSMT"/>
          <w:color w:val="000000"/>
          <w:sz w:val="28"/>
          <w:szCs w:val="28"/>
        </w:rPr>
        <w:t xml:space="preserve"> тощо.</w:t>
      </w:r>
      <w:r>
        <w:rPr>
          <w:rFonts w:eastAsia="TimesNewRomanPSMT"/>
          <w:sz w:val="28"/>
          <w:szCs w:val="28"/>
        </w:rPr>
        <w:t xml:space="preserve"> </w:t>
      </w:r>
    </w:p>
    <w:p w:rsidR="008078E2" w:rsidRDefault="008078E2" w:rsidP="00AB2A6A">
      <w:pPr>
        <w:autoSpaceDE w:val="0"/>
        <w:autoSpaceDN w:val="0"/>
        <w:adjustRightInd w:val="0"/>
        <w:spacing w:line="360" w:lineRule="auto"/>
        <w:ind w:firstLine="567"/>
        <w:jc w:val="both"/>
        <w:rPr>
          <w:rFonts w:eastAsia="TimesNewRomanPSMT"/>
          <w:sz w:val="28"/>
          <w:szCs w:val="28"/>
        </w:rPr>
      </w:pPr>
      <w:r w:rsidRPr="008341A3">
        <w:rPr>
          <w:rFonts w:eastAsia="TimesNewRomanPSMT"/>
          <w:color w:val="000000"/>
          <w:sz w:val="28"/>
          <w:szCs w:val="28"/>
        </w:rPr>
        <w:t xml:space="preserve">Отже, ГІС – це сполучення географічної або топографічної карти </w:t>
      </w:r>
      <w:r>
        <w:rPr>
          <w:rFonts w:eastAsia="TimesNewRomanPSMT"/>
          <w:color w:val="000000"/>
          <w:sz w:val="28"/>
          <w:szCs w:val="28"/>
        </w:rPr>
        <w:t>та</w:t>
      </w:r>
      <w:r>
        <w:rPr>
          <w:rFonts w:eastAsia="TimesNewRomanPSMT"/>
          <w:sz w:val="28"/>
          <w:szCs w:val="28"/>
        </w:rPr>
        <w:t xml:space="preserve"> </w:t>
      </w:r>
      <w:r w:rsidRPr="008341A3">
        <w:rPr>
          <w:rFonts w:eastAsia="TimesNewRomanPSMT"/>
          <w:color w:val="000000"/>
          <w:sz w:val="28"/>
          <w:szCs w:val="28"/>
        </w:rPr>
        <w:t>великого масиву вираженої в цифровій формі різнорідної інформації,</w:t>
      </w:r>
      <w:r>
        <w:rPr>
          <w:rFonts w:eastAsia="TimesNewRomanPSMT"/>
          <w:color w:val="000000"/>
          <w:sz w:val="28"/>
          <w:szCs w:val="28"/>
        </w:rPr>
        <w:t xml:space="preserve"> що</w:t>
      </w:r>
      <w:r>
        <w:rPr>
          <w:rFonts w:eastAsia="TimesNewRomanPSMT"/>
          <w:sz w:val="28"/>
          <w:szCs w:val="28"/>
        </w:rPr>
        <w:t xml:space="preserve"> </w:t>
      </w:r>
      <w:r w:rsidRPr="008341A3">
        <w:rPr>
          <w:rFonts w:eastAsia="TimesNewRomanPSMT"/>
          <w:color w:val="000000"/>
          <w:sz w:val="28"/>
          <w:szCs w:val="28"/>
        </w:rPr>
        <w:t>систематизован</w:t>
      </w:r>
      <w:r>
        <w:rPr>
          <w:rFonts w:eastAsia="TimesNewRomanPSMT"/>
          <w:color w:val="000000"/>
          <w:sz w:val="28"/>
          <w:szCs w:val="28"/>
        </w:rPr>
        <w:t>а й прив</w:t>
      </w:r>
      <w:r w:rsidRPr="008341A3">
        <w:rPr>
          <w:rFonts w:eastAsia="TimesNewRomanPSMT"/>
          <w:color w:val="000000"/>
          <w:sz w:val="28"/>
          <w:szCs w:val="28"/>
        </w:rPr>
        <w:t>’яза</w:t>
      </w:r>
      <w:r>
        <w:rPr>
          <w:rFonts w:eastAsia="TimesNewRomanPSMT"/>
          <w:color w:val="000000"/>
          <w:sz w:val="28"/>
          <w:szCs w:val="28"/>
        </w:rPr>
        <w:t>на</w:t>
      </w:r>
      <w:r w:rsidRPr="008341A3">
        <w:rPr>
          <w:rFonts w:eastAsia="TimesNewRomanPSMT"/>
          <w:color w:val="000000"/>
          <w:sz w:val="28"/>
          <w:szCs w:val="28"/>
        </w:rPr>
        <w:t xml:space="preserve"> до відповідної точки картографічного</w:t>
      </w:r>
      <w:r>
        <w:rPr>
          <w:rFonts w:eastAsia="TimesNewRomanPSMT"/>
          <w:sz w:val="28"/>
          <w:szCs w:val="28"/>
        </w:rPr>
        <w:t xml:space="preserve"> </w:t>
      </w:r>
      <w:r w:rsidRPr="008341A3">
        <w:rPr>
          <w:rFonts w:eastAsia="TimesNewRomanPSMT"/>
          <w:color w:val="000000"/>
          <w:sz w:val="28"/>
          <w:szCs w:val="28"/>
        </w:rPr>
        <w:t>зображення. Цифрова інформація про місцевість може бути</w:t>
      </w:r>
      <w:r>
        <w:rPr>
          <w:rFonts w:eastAsia="TimesNewRomanPSMT"/>
          <w:sz w:val="28"/>
          <w:szCs w:val="28"/>
        </w:rPr>
        <w:t xml:space="preserve"> </w:t>
      </w:r>
      <w:r w:rsidRPr="008341A3">
        <w:rPr>
          <w:rFonts w:eastAsia="TimesNewRomanPSMT"/>
          <w:color w:val="000000"/>
          <w:sz w:val="28"/>
          <w:szCs w:val="28"/>
        </w:rPr>
        <w:t>представлена у вигляді електронної топографічної, оглядово</w:t>
      </w:r>
      <w:r>
        <w:rPr>
          <w:rFonts w:eastAsia="TimesNewRomanPSMT"/>
          <w:color w:val="000000"/>
          <w:sz w:val="28"/>
          <w:szCs w:val="28"/>
        </w:rPr>
        <w:t xml:space="preserve">-географічної </w:t>
      </w:r>
      <w:r w:rsidRPr="008341A3">
        <w:rPr>
          <w:rFonts w:eastAsia="TimesNewRomanPSMT"/>
          <w:color w:val="000000"/>
          <w:sz w:val="28"/>
          <w:szCs w:val="28"/>
        </w:rPr>
        <w:t xml:space="preserve"> карт, плану міста, схеми, електронного</w:t>
      </w:r>
      <w:r>
        <w:rPr>
          <w:rFonts w:eastAsia="TimesNewRomanPSMT"/>
          <w:sz w:val="28"/>
          <w:szCs w:val="28"/>
        </w:rPr>
        <w:t xml:space="preserve"> </w:t>
      </w:r>
      <w:r w:rsidRPr="008341A3">
        <w:rPr>
          <w:rFonts w:eastAsia="TimesNewRomanPSMT"/>
          <w:color w:val="000000"/>
          <w:sz w:val="28"/>
          <w:szCs w:val="28"/>
        </w:rPr>
        <w:t>фотоплану, матриці висот, матриці властивостей місцевості й т.п.</w:t>
      </w:r>
      <w:r>
        <w:rPr>
          <w:rFonts w:eastAsia="TimesNewRomanPSMT"/>
          <w:sz w:val="28"/>
          <w:szCs w:val="28"/>
        </w:rPr>
        <w:t xml:space="preserve"> </w:t>
      </w:r>
    </w:p>
    <w:p w:rsidR="008078E2" w:rsidRDefault="008078E2" w:rsidP="00AB2A6A">
      <w:pPr>
        <w:autoSpaceDE w:val="0"/>
        <w:autoSpaceDN w:val="0"/>
        <w:adjustRightInd w:val="0"/>
        <w:spacing w:line="360" w:lineRule="auto"/>
        <w:ind w:firstLine="567"/>
        <w:jc w:val="both"/>
        <w:rPr>
          <w:rFonts w:eastAsia="TimesNewRomanPSMT"/>
          <w:sz w:val="28"/>
          <w:szCs w:val="28"/>
        </w:rPr>
      </w:pPr>
      <w:r w:rsidRPr="008341A3">
        <w:rPr>
          <w:rFonts w:eastAsia="TimesNewRomanPSMT"/>
          <w:color w:val="000000"/>
          <w:sz w:val="28"/>
          <w:szCs w:val="28"/>
        </w:rPr>
        <w:t>Найчастіше ГІС класифікують за територіальним охопленням, при</w:t>
      </w:r>
      <w:r>
        <w:rPr>
          <w:rFonts w:eastAsia="TimesNewRomanPSMT"/>
          <w:sz w:val="28"/>
          <w:szCs w:val="28"/>
        </w:rPr>
        <w:t xml:space="preserve"> </w:t>
      </w:r>
      <w:r w:rsidRPr="008341A3">
        <w:rPr>
          <w:rFonts w:eastAsia="TimesNewRomanPSMT"/>
          <w:color w:val="000000"/>
          <w:sz w:val="28"/>
          <w:szCs w:val="28"/>
        </w:rPr>
        <w:t>цьому розрізняють глобальні (</w:t>
      </w:r>
      <w:r w:rsidRPr="008341A3">
        <w:rPr>
          <w:rFonts w:eastAsia="TimesNewRomanPSMT"/>
          <w:i/>
          <w:iCs/>
          <w:color w:val="000000"/>
          <w:sz w:val="28"/>
          <w:szCs w:val="28"/>
        </w:rPr>
        <w:t>global GIS</w:t>
      </w:r>
      <w:r w:rsidRPr="008341A3">
        <w:rPr>
          <w:rFonts w:eastAsia="TimesNewRomanPSMT"/>
          <w:color w:val="000000"/>
          <w:sz w:val="28"/>
          <w:szCs w:val="28"/>
        </w:rPr>
        <w:t>), субконтинентальні,</w:t>
      </w:r>
      <w:r>
        <w:rPr>
          <w:rFonts w:eastAsia="TimesNewRomanPSMT"/>
          <w:sz w:val="28"/>
          <w:szCs w:val="28"/>
        </w:rPr>
        <w:t xml:space="preserve"> </w:t>
      </w:r>
      <w:r w:rsidRPr="008341A3">
        <w:rPr>
          <w:rFonts w:eastAsia="TimesNewRomanPSMT"/>
          <w:color w:val="000000"/>
          <w:sz w:val="28"/>
          <w:szCs w:val="28"/>
        </w:rPr>
        <w:t>національні (державні), регіональні (</w:t>
      </w:r>
      <w:r w:rsidRPr="008341A3">
        <w:rPr>
          <w:rFonts w:eastAsia="TimesNewRomanPSMT"/>
          <w:i/>
          <w:iCs/>
          <w:color w:val="000000"/>
          <w:sz w:val="28"/>
          <w:szCs w:val="28"/>
        </w:rPr>
        <w:t>regional GIS</w:t>
      </w:r>
      <w:r w:rsidRPr="008341A3">
        <w:rPr>
          <w:rFonts w:eastAsia="TimesNewRomanPSMT"/>
          <w:color w:val="000000"/>
          <w:sz w:val="28"/>
          <w:szCs w:val="28"/>
        </w:rPr>
        <w:t xml:space="preserve">), субрегіональні </w:t>
      </w:r>
      <w:r>
        <w:rPr>
          <w:rFonts w:eastAsia="TimesNewRomanPSMT"/>
          <w:color w:val="000000"/>
          <w:sz w:val="28"/>
          <w:szCs w:val="28"/>
        </w:rPr>
        <w:t>та</w:t>
      </w:r>
      <w:r>
        <w:rPr>
          <w:rFonts w:eastAsia="TimesNewRomanPSMT"/>
          <w:sz w:val="28"/>
          <w:szCs w:val="28"/>
        </w:rPr>
        <w:t xml:space="preserve"> </w:t>
      </w:r>
      <w:r w:rsidRPr="008341A3">
        <w:rPr>
          <w:rFonts w:eastAsia="TimesNewRomanPSMT"/>
          <w:color w:val="000000"/>
          <w:sz w:val="28"/>
          <w:szCs w:val="28"/>
        </w:rPr>
        <w:t>локальні або місцеві ГІС (</w:t>
      </w:r>
      <w:r w:rsidRPr="008341A3">
        <w:rPr>
          <w:rFonts w:eastAsia="TimesNewRomanPSMT"/>
          <w:i/>
          <w:iCs/>
          <w:color w:val="000000"/>
          <w:sz w:val="28"/>
          <w:szCs w:val="28"/>
        </w:rPr>
        <w:t>local GIS</w:t>
      </w:r>
      <w:r w:rsidRPr="008341A3">
        <w:rPr>
          <w:rFonts w:eastAsia="TimesNewRomanPSMT"/>
          <w:color w:val="000000"/>
          <w:sz w:val="28"/>
          <w:szCs w:val="28"/>
        </w:rPr>
        <w:t>).</w:t>
      </w:r>
      <w:r>
        <w:rPr>
          <w:rFonts w:eastAsia="TimesNewRomanPSMT"/>
          <w:sz w:val="28"/>
          <w:szCs w:val="28"/>
        </w:rPr>
        <w:t xml:space="preserve"> </w:t>
      </w:r>
    </w:p>
    <w:p w:rsidR="008078E2" w:rsidRPr="00AB42BE" w:rsidRDefault="008078E2" w:rsidP="00AB2A6A">
      <w:pPr>
        <w:autoSpaceDE w:val="0"/>
        <w:autoSpaceDN w:val="0"/>
        <w:adjustRightInd w:val="0"/>
        <w:spacing w:line="360" w:lineRule="auto"/>
        <w:ind w:firstLine="567"/>
        <w:jc w:val="both"/>
        <w:rPr>
          <w:rFonts w:eastAsia="TimesNewRomanPSMT"/>
          <w:iCs/>
          <w:color w:val="000000"/>
          <w:sz w:val="28"/>
          <w:szCs w:val="28"/>
        </w:rPr>
      </w:pPr>
      <w:r w:rsidRPr="008341A3">
        <w:rPr>
          <w:rFonts w:eastAsia="TimesNewRomanPSMT"/>
          <w:color w:val="000000"/>
          <w:sz w:val="28"/>
          <w:szCs w:val="28"/>
        </w:rPr>
        <w:t>Класифікація найвідоміших програмних продуктів ГІС загального</w:t>
      </w:r>
      <w:r>
        <w:rPr>
          <w:rFonts w:eastAsia="TimesNewRomanPSMT"/>
          <w:color w:val="000000"/>
          <w:sz w:val="28"/>
          <w:szCs w:val="28"/>
        </w:rPr>
        <w:t xml:space="preserve"> </w:t>
      </w:r>
      <w:r w:rsidRPr="008341A3">
        <w:rPr>
          <w:rFonts w:eastAsia="TimesNewRomanPSMT"/>
          <w:color w:val="000000"/>
          <w:sz w:val="28"/>
          <w:szCs w:val="28"/>
        </w:rPr>
        <w:t xml:space="preserve">призначення за принципом розповсюдження </w:t>
      </w:r>
      <w:r>
        <w:rPr>
          <w:rFonts w:eastAsia="TimesNewRomanPSMT"/>
          <w:color w:val="000000"/>
          <w:sz w:val="28"/>
          <w:szCs w:val="28"/>
        </w:rPr>
        <w:t xml:space="preserve">така </w:t>
      </w:r>
      <w:r w:rsidRPr="008341A3">
        <w:rPr>
          <w:rFonts w:eastAsia="TimesNewRomanPSMT"/>
          <w:i/>
          <w:iCs/>
          <w:color w:val="000000"/>
          <w:sz w:val="28"/>
          <w:szCs w:val="28"/>
        </w:rPr>
        <w:t>ArcINFO</w:t>
      </w:r>
      <w:r w:rsidRPr="0095749F">
        <w:rPr>
          <w:rFonts w:eastAsia="TimesNewRomanPSMT"/>
          <w:iCs/>
          <w:color w:val="000000"/>
          <w:sz w:val="28"/>
          <w:szCs w:val="28"/>
        </w:rPr>
        <w:t xml:space="preserve">, </w:t>
      </w:r>
      <w:r w:rsidRPr="008341A3">
        <w:rPr>
          <w:rFonts w:eastAsia="TimesNewRomanPSMT"/>
          <w:i/>
          <w:iCs/>
          <w:color w:val="000000"/>
          <w:sz w:val="28"/>
          <w:szCs w:val="28"/>
        </w:rPr>
        <w:t>ArcGIS</w:t>
      </w:r>
      <w:r w:rsidRPr="0095749F">
        <w:rPr>
          <w:rFonts w:eastAsia="TimesNewRomanPSMT"/>
          <w:iCs/>
          <w:color w:val="000000"/>
          <w:sz w:val="28"/>
          <w:szCs w:val="28"/>
        </w:rPr>
        <w:t xml:space="preserve">, </w:t>
      </w:r>
      <w:r w:rsidRPr="008341A3">
        <w:rPr>
          <w:rFonts w:eastAsia="TimesNewRomanPSMT"/>
          <w:i/>
          <w:iCs/>
          <w:color w:val="000000"/>
          <w:sz w:val="28"/>
          <w:szCs w:val="28"/>
        </w:rPr>
        <w:t>ІнГео</w:t>
      </w:r>
      <w:r w:rsidRPr="0095749F">
        <w:rPr>
          <w:rFonts w:eastAsia="TimesNewRomanPSMT"/>
          <w:iCs/>
          <w:color w:val="000000"/>
          <w:sz w:val="28"/>
          <w:szCs w:val="28"/>
        </w:rPr>
        <w:t xml:space="preserve">, </w:t>
      </w:r>
      <w:r w:rsidRPr="008341A3">
        <w:rPr>
          <w:rFonts w:eastAsia="TimesNewRomanPSMT"/>
          <w:i/>
          <w:iCs/>
          <w:color w:val="000000"/>
          <w:sz w:val="28"/>
          <w:szCs w:val="28"/>
        </w:rPr>
        <w:t>GeoMedia</w:t>
      </w:r>
      <w:r w:rsidRPr="0095749F">
        <w:rPr>
          <w:rFonts w:eastAsia="TimesNewRomanPSMT"/>
          <w:iCs/>
          <w:color w:val="000000"/>
          <w:sz w:val="28"/>
          <w:szCs w:val="28"/>
        </w:rPr>
        <w:t xml:space="preserve">, </w:t>
      </w:r>
      <w:r w:rsidRPr="008341A3">
        <w:rPr>
          <w:rFonts w:eastAsia="TimesNewRomanPSMT"/>
          <w:i/>
          <w:iCs/>
          <w:color w:val="000000"/>
          <w:sz w:val="28"/>
          <w:szCs w:val="28"/>
        </w:rPr>
        <w:t>MapInfo</w:t>
      </w:r>
      <w:r w:rsidRPr="0095749F">
        <w:rPr>
          <w:rFonts w:eastAsia="TimesNewRomanPSMT"/>
          <w:iCs/>
          <w:color w:val="000000"/>
          <w:sz w:val="28"/>
          <w:szCs w:val="28"/>
        </w:rPr>
        <w:t xml:space="preserve">, </w:t>
      </w:r>
      <w:r w:rsidRPr="008341A3">
        <w:rPr>
          <w:rFonts w:eastAsia="TimesNewRomanPSMT"/>
          <w:i/>
          <w:iCs/>
          <w:color w:val="000000"/>
          <w:sz w:val="28"/>
          <w:szCs w:val="28"/>
        </w:rPr>
        <w:t>Modular</w:t>
      </w:r>
      <w:r>
        <w:rPr>
          <w:rFonts w:eastAsia="TimesNewRomanPSMT"/>
          <w:i/>
          <w:iCs/>
          <w:color w:val="000000"/>
          <w:sz w:val="28"/>
          <w:szCs w:val="28"/>
        </w:rPr>
        <w:t xml:space="preserve"> </w:t>
      </w:r>
      <w:r w:rsidRPr="008341A3">
        <w:rPr>
          <w:rFonts w:eastAsia="TimesNewRomanPSMT"/>
          <w:i/>
          <w:iCs/>
          <w:color w:val="000000"/>
          <w:sz w:val="28"/>
          <w:szCs w:val="28"/>
        </w:rPr>
        <w:t>GIS</w:t>
      </w:r>
      <w:r w:rsidRPr="0095749F">
        <w:rPr>
          <w:rFonts w:eastAsia="TimesNewRomanPSMT"/>
          <w:iCs/>
          <w:color w:val="000000"/>
          <w:sz w:val="28"/>
          <w:szCs w:val="28"/>
        </w:rPr>
        <w:t xml:space="preserve">, </w:t>
      </w:r>
      <w:r w:rsidRPr="008341A3">
        <w:rPr>
          <w:rFonts w:eastAsia="TimesNewRomanPSMT"/>
          <w:i/>
          <w:iCs/>
          <w:color w:val="000000"/>
          <w:sz w:val="28"/>
          <w:szCs w:val="28"/>
        </w:rPr>
        <w:t>Environment (MGE)</w:t>
      </w:r>
      <w:r w:rsidRPr="0095749F">
        <w:rPr>
          <w:rFonts w:eastAsia="TimesNewRomanPSMT"/>
          <w:iCs/>
          <w:color w:val="000000"/>
          <w:sz w:val="28"/>
          <w:szCs w:val="28"/>
        </w:rPr>
        <w:t xml:space="preserve">, </w:t>
      </w:r>
      <w:r w:rsidRPr="008341A3">
        <w:rPr>
          <w:rFonts w:eastAsia="TimesNewRomanPSMT"/>
          <w:i/>
          <w:iCs/>
          <w:color w:val="000000"/>
          <w:sz w:val="28"/>
          <w:szCs w:val="28"/>
        </w:rPr>
        <w:t>ГИС Карта 2008</w:t>
      </w:r>
      <w:r w:rsidRPr="0095749F">
        <w:rPr>
          <w:rFonts w:eastAsia="TimesNewRomanPSMT"/>
          <w:iCs/>
          <w:color w:val="000000"/>
          <w:sz w:val="28"/>
          <w:szCs w:val="28"/>
        </w:rPr>
        <w:t xml:space="preserve">, </w:t>
      </w:r>
      <w:r w:rsidRPr="008341A3">
        <w:rPr>
          <w:rFonts w:eastAsia="TimesNewRomanPSMT"/>
          <w:i/>
          <w:iCs/>
          <w:color w:val="000000"/>
          <w:sz w:val="28"/>
          <w:szCs w:val="28"/>
        </w:rPr>
        <w:t>GeoMediaViewer</w:t>
      </w:r>
      <w:r w:rsidRPr="0095749F">
        <w:rPr>
          <w:rFonts w:eastAsia="TimesNewRomanPSMT"/>
          <w:iCs/>
          <w:color w:val="000000"/>
          <w:sz w:val="28"/>
          <w:szCs w:val="28"/>
        </w:rPr>
        <w:t xml:space="preserve">, </w:t>
      </w:r>
      <w:r>
        <w:rPr>
          <w:rFonts w:eastAsia="TimesNewRomanPSMT"/>
          <w:i/>
          <w:iCs/>
          <w:color w:val="000000"/>
          <w:sz w:val="28"/>
          <w:szCs w:val="28"/>
        </w:rPr>
        <w:t xml:space="preserve">Google Планета </w:t>
      </w:r>
      <w:r w:rsidRPr="008341A3">
        <w:rPr>
          <w:rFonts w:eastAsia="TimesNewRomanPSMT"/>
          <w:i/>
          <w:iCs/>
          <w:color w:val="000000"/>
          <w:sz w:val="28"/>
          <w:szCs w:val="28"/>
        </w:rPr>
        <w:t>Земля</w:t>
      </w:r>
      <w:r w:rsidRPr="0095749F">
        <w:rPr>
          <w:rFonts w:eastAsia="TimesNewRomanPSMT"/>
          <w:iCs/>
          <w:color w:val="000000"/>
          <w:sz w:val="28"/>
          <w:szCs w:val="28"/>
        </w:rPr>
        <w:t xml:space="preserve">, </w:t>
      </w:r>
      <w:r w:rsidRPr="008341A3">
        <w:rPr>
          <w:rFonts w:eastAsia="TimesNewRomanPSMT"/>
          <w:i/>
          <w:iCs/>
          <w:color w:val="000000"/>
          <w:sz w:val="28"/>
          <w:szCs w:val="28"/>
        </w:rPr>
        <w:t>GRAS</w:t>
      </w:r>
      <w:r w:rsidRPr="0095749F">
        <w:rPr>
          <w:rFonts w:eastAsia="TimesNewRomanPSMT"/>
          <w:iCs/>
          <w:color w:val="000000"/>
          <w:sz w:val="28"/>
          <w:szCs w:val="28"/>
        </w:rPr>
        <w:t xml:space="preserve">, </w:t>
      </w:r>
      <w:r w:rsidRPr="008341A3">
        <w:rPr>
          <w:rFonts w:eastAsia="TimesNewRomanPSMT"/>
          <w:i/>
          <w:iCs/>
          <w:color w:val="000000"/>
          <w:sz w:val="28"/>
          <w:szCs w:val="28"/>
        </w:rPr>
        <w:t>SgvSIG</w:t>
      </w:r>
      <w:r w:rsidRPr="0095749F">
        <w:rPr>
          <w:rFonts w:eastAsia="TimesNewRomanPSMT"/>
          <w:iCs/>
          <w:color w:val="000000"/>
          <w:sz w:val="28"/>
          <w:szCs w:val="28"/>
        </w:rPr>
        <w:t xml:space="preserve">, </w:t>
      </w:r>
      <w:r w:rsidRPr="008341A3">
        <w:rPr>
          <w:rFonts w:eastAsia="TimesNewRomanPSMT"/>
          <w:i/>
          <w:iCs/>
          <w:color w:val="000000"/>
          <w:sz w:val="28"/>
          <w:szCs w:val="28"/>
        </w:rPr>
        <w:t>Quantum GIS</w:t>
      </w:r>
      <w:r w:rsidRPr="0095749F">
        <w:rPr>
          <w:rFonts w:eastAsia="TimesNewRomanPSMT"/>
          <w:iCs/>
          <w:color w:val="000000"/>
          <w:sz w:val="28"/>
          <w:szCs w:val="28"/>
        </w:rPr>
        <w:t xml:space="preserve">, </w:t>
      </w:r>
      <w:r w:rsidRPr="008341A3">
        <w:rPr>
          <w:rFonts w:eastAsia="TimesNewRomanPSMT"/>
          <w:i/>
          <w:iCs/>
          <w:color w:val="000000"/>
          <w:sz w:val="28"/>
          <w:szCs w:val="28"/>
        </w:rPr>
        <w:t>AutoCAD Map 3D</w:t>
      </w:r>
      <w:r>
        <w:rPr>
          <w:rFonts w:eastAsia="TimesNewRomanPSMT"/>
          <w:i/>
          <w:iCs/>
          <w:color w:val="000000"/>
          <w:sz w:val="28"/>
          <w:szCs w:val="28"/>
        </w:rPr>
        <w:t xml:space="preserve"> </w:t>
      </w:r>
      <w:r w:rsidRPr="00AB42BE">
        <w:rPr>
          <w:rFonts w:eastAsia="TimesNewRomanPSMT"/>
          <w:iCs/>
          <w:color w:val="000000"/>
          <w:sz w:val="28"/>
          <w:szCs w:val="28"/>
        </w:rPr>
        <w:t>(безкоштовна</w:t>
      </w:r>
      <w:r>
        <w:rPr>
          <w:rFonts w:eastAsia="TimesNewRomanPSMT"/>
          <w:iCs/>
          <w:color w:val="000000"/>
          <w:sz w:val="28"/>
          <w:szCs w:val="28"/>
        </w:rPr>
        <w:t xml:space="preserve"> </w:t>
      </w:r>
      <w:r w:rsidRPr="00AB42BE">
        <w:rPr>
          <w:rFonts w:eastAsia="TimesNewRomanPSMT"/>
          <w:iCs/>
          <w:color w:val="000000"/>
          <w:sz w:val="28"/>
          <w:szCs w:val="28"/>
        </w:rPr>
        <w:t>навчальна версія)</w:t>
      </w:r>
      <w:r w:rsidRPr="0095749F">
        <w:rPr>
          <w:rFonts w:eastAsia="TimesNewRomanPSMT"/>
          <w:iCs/>
          <w:color w:val="000000"/>
          <w:sz w:val="28"/>
          <w:szCs w:val="28"/>
        </w:rPr>
        <w:t xml:space="preserve">, </w:t>
      </w:r>
      <w:r w:rsidRPr="008341A3">
        <w:rPr>
          <w:rFonts w:eastAsia="TimesNewRomanPSMT"/>
          <w:i/>
          <w:iCs/>
          <w:color w:val="000000"/>
          <w:sz w:val="28"/>
          <w:szCs w:val="28"/>
        </w:rPr>
        <w:t>K-MINE</w:t>
      </w:r>
      <w:r w:rsidRPr="0095749F">
        <w:rPr>
          <w:rFonts w:eastAsia="TimesNewRomanPSMT"/>
          <w:iCs/>
          <w:color w:val="000000"/>
          <w:sz w:val="28"/>
          <w:szCs w:val="28"/>
        </w:rPr>
        <w:t xml:space="preserve">, </w:t>
      </w:r>
      <w:r w:rsidRPr="008341A3">
        <w:rPr>
          <w:rFonts w:eastAsia="TimesNewRomanPSMT"/>
          <w:i/>
          <w:iCs/>
          <w:color w:val="000000"/>
          <w:sz w:val="28"/>
          <w:szCs w:val="28"/>
        </w:rPr>
        <w:t>Tekla Xpower</w:t>
      </w:r>
      <w:r w:rsidRPr="0095749F">
        <w:rPr>
          <w:rFonts w:eastAsia="TimesNewRomanPSMT"/>
          <w:iCs/>
          <w:color w:val="000000"/>
          <w:sz w:val="28"/>
          <w:szCs w:val="28"/>
        </w:rPr>
        <w:t xml:space="preserve">, </w:t>
      </w:r>
      <w:r w:rsidRPr="008341A3">
        <w:rPr>
          <w:rFonts w:eastAsia="TimesNewRomanPSMT"/>
          <w:i/>
          <w:iCs/>
          <w:color w:val="000000"/>
          <w:sz w:val="28"/>
          <w:szCs w:val="28"/>
        </w:rPr>
        <w:t>ГІС ІНТЕГРО</w:t>
      </w:r>
      <w:r w:rsidRPr="0095749F">
        <w:rPr>
          <w:rFonts w:eastAsia="TimesNewRomanPSMT"/>
          <w:iCs/>
          <w:color w:val="000000"/>
          <w:sz w:val="28"/>
          <w:szCs w:val="28"/>
        </w:rPr>
        <w:t xml:space="preserve">, </w:t>
      </w:r>
      <w:r w:rsidRPr="008341A3">
        <w:rPr>
          <w:rFonts w:eastAsia="TimesNewRomanPSMT"/>
          <w:i/>
          <w:iCs/>
          <w:color w:val="000000"/>
          <w:sz w:val="28"/>
          <w:szCs w:val="28"/>
        </w:rPr>
        <w:t>ГІС-Асоціація</w:t>
      </w:r>
      <w:r w:rsidRPr="0095749F">
        <w:rPr>
          <w:rFonts w:eastAsia="TimesNewRomanPSMT"/>
          <w:iCs/>
          <w:color w:val="000000"/>
          <w:sz w:val="28"/>
          <w:szCs w:val="28"/>
        </w:rPr>
        <w:t xml:space="preserve">, </w:t>
      </w:r>
      <w:r w:rsidRPr="008341A3">
        <w:rPr>
          <w:rFonts w:eastAsia="TimesNewRomanPSMT"/>
          <w:i/>
          <w:iCs/>
          <w:color w:val="000000"/>
          <w:sz w:val="28"/>
          <w:szCs w:val="28"/>
        </w:rPr>
        <w:t>GIS-Lab.info</w:t>
      </w:r>
      <w:r w:rsidRPr="0095749F">
        <w:rPr>
          <w:rFonts w:eastAsia="TimesNewRomanPSMT"/>
          <w:iCs/>
          <w:color w:val="000000"/>
          <w:sz w:val="28"/>
          <w:szCs w:val="28"/>
        </w:rPr>
        <w:t xml:space="preserve">. </w:t>
      </w:r>
    </w:p>
    <w:p w:rsidR="008078E2" w:rsidRDefault="008078E2" w:rsidP="00AB2A6A">
      <w:pPr>
        <w:autoSpaceDE w:val="0"/>
        <w:autoSpaceDN w:val="0"/>
        <w:adjustRightInd w:val="0"/>
        <w:spacing w:line="360" w:lineRule="auto"/>
        <w:ind w:firstLine="567"/>
        <w:jc w:val="both"/>
        <w:rPr>
          <w:rFonts w:eastAsia="TimesNewRomanPSMT"/>
          <w:color w:val="000000"/>
          <w:sz w:val="28"/>
          <w:szCs w:val="28"/>
        </w:rPr>
      </w:pPr>
      <w:r w:rsidRPr="008341A3">
        <w:rPr>
          <w:rFonts w:eastAsia="TimesNewRomanPSMT"/>
          <w:color w:val="000000"/>
          <w:sz w:val="28"/>
          <w:szCs w:val="28"/>
        </w:rPr>
        <w:t xml:space="preserve">Найпоширенішим </w:t>
      </w:r>
      <w:r>
        <w:rPr>
          <w:rFonts w:eastAsia="TimesNewRomanPSMT"/>
          <w:color w:val="000000"/>
          <w:sz w:val="28"/>
          <w:szCs w:val="28"/>
        </w:rPr>
        <w:t xml:space="preserve">у світі серед ГІС </w:t>
      </w:r>
      <w:r w:rsidRPr="008341A3">
        <w:rPr>
          <w:rFonts w:eastAsia="TimesNewRomanPSMT"/>
          <w:color w:val="000000"/>
          <w:sz w:val="28"/>
          <w:szCs w:val="28"/>
        </w:rPr>
        <w:t xml:space="preserve"> є</w:t>
      </w:r>
      <w:r>
        <w:rPr>
          <w:rFonts w:eastAsia="TimesNewRomanPSMT"/>
          <w:color w:val="000000"/>
          <w:sz w:val="28"/>
          <w:szCs w:val="28"/>
        </w:rPr>
        <w:t xml:space="preserve"> </w:t>
      </w:r>
      <w:r w:rsidRPr="008341A3">
        <w:rPr>
          <w:rFonts w:eastAsia="TimesNewRomanPSMT"/>
          <w:color w:val="000000"/>
          <w:sz w:val="28"/>
          <w:szCs w:val="28"/>
        </w:rPr>
        <w:t xml:space="preserve">програмний продукт </w:t>
      </w:r>
      <w:r w:rsidRPr="008341A3">
        <w:rPr>
          <w:rFonts w:eastAsia="TimesNewRomanPSMT"/>
          <w:i/>
          <w:iCs/>
          <w:color w:val="000000"/>
          <w:sz w:val="28"/>
          <w:szCs w:val="28"/>
        </w:rPr>
        <w:t xml:space="preserve">ArcGIS </w:t>
      </w:r>
      <w:r w:rsidRPr="008341A3">
        <w:rPr>
          <w:rFonts w:eastAsia="TimesNewRomanPSMT"/>
          <w:color w:val="000000"/>
          <w:sz w:val="28"/>
          <w:szCs w:val="28"/>
        </w:rPr>
        <w:t xml:space="preserve">компанії </w:t>
      </w:r>
      <w:r w:rsidRPr="008341A3">
        <w:rPr>
          <w:rFonts w:eastAsia="TimesNewRomanPSMT"/>
          <w:i/>
          <w:iCs/>
          <w:color w:val="000000"/>
          <w:sz w:val="28"/>
          <w:szCs w:val="28"/>
        </w:rPr>
        <w:t>ESRI</w:t>
      </w:r>
      <w:r w:rsidRPr="008341A3">
        <w:rPr>
          <w:rFonts w:eastAsia="TimesNewRomanPSMT"/>
          <w:color w:val="000000"/>
          <w:sz w:val="28"/>
          <w:szCs w:val="28"/>
        </w:rPr>
        <w:t>, сімейство продуктів</w:t>
      </w:r>
      <w:r>
        <w:rPr>
          <w:rFonts w:eastAsia="TimesNewRomanPSMT"/>
          <w:color w:val="000000"/>
          <w:sz w:val="28"/>
          <w:szCs w:val="28"/>
        </w:rPr>
        <w:t xml:space="preserve"> </w:t>
      </w:r>
      <w:r w:rsidRPr="008341A3">
        <w:rPr>
          <w:rFonts w:eastAsia="TimesNewRomanPSMT"/>
          <w:i/>
          <w:iCs/>
          <w:color w:val="000000"/>
          <w:sz w:val="28"/>
          <w:szCs w:val="28"/>
        </w:rPr>
        <w:t xml:space="preserve">GeoMedia </w:t>
      </w:r>
      <w:r w:rsidRPr="008341A3">
        <w:rPr>
          <w:rFonts w:eastAsia="TimesNewRomanPSMT"/>
          <w:color w:val="000000"/>
          <w:sz w:val="28"/>
          <w:szCs w:val="28"/>
        </w:rPr>
        <w:t xml:space="preserve">корпорації </w:t>
      </w:r>
      <w:r w:rsidRPr="008341A3">
        <w:rPr>
          <w:rFonts w:eastAsia="TimesNewRomanPSMT"/>
          <w:i/>
          <w:iCs/>
          <w:color w:val="000000"/>
          <w:sz w:val="28"/>
          <w:szCs w:val="28"/>
        </w:rPr>
        <w:t xml:space="preserve">Intergraph </w:t>
      </w:r>
      <w:r w:rsidRPr="008341A3">
        <w:rPr>
          <w:rFonts w:eastAsia="TimesNewRomanPSMT"/>
          <w:color w:val="000000"/>
          <w:sz w:val="28"/>
          <w:szCs w:val="28"/>
        </w:rPr>
        <w:t xml:space="preserve">і </w:t>
      </w:r>
      <w:r w:rsidRPr="008341A3">
        <w:rPr>
          <w:rFonts w:eastAsia="TimesNewRomanPSMT"/>
          <w:i/>
          <w:iCs/>
          <w:color w:val="000000"/>
          <w:sz w:val="28"/>
          <w:szCs w:val="28"/>
        </w:rPr>
        <w:t xml:space="preserve">MapInfo Professional </w:t>
      </w:r>
      <w:r w:rsidRPr="008341A3">
        <w:rPr>
          <w:rFonts w:eastAsia="TimesNewRomanPSMT"/>
          <w:color w:val="000000"/>
          <w:sz w:val="28"/>
          <w:szCs w:val="28"/>
        </w:rPr>
        <w:t xml:space="preserve">компанії </w:t>
      </w:r>
      <w:r w:rsidRPr="008341A3">
        <w:rPr>
          <w:rFonts w:eastAsia="TimesNewRomanPSMT"/>
          <w:i/>
          <w:iCs/>
          <w:color w:val="000000"/>
          <w:sz w:val="28"/>
          <w:szCs w:val="28"/>
        </w:rPr>
        <w:t xml:space="preserve">PitneyBowes MapInfo, «Карта 2008» </w:t>
      </w:r>
      <w:r w:rsidRPr="008341A3">
        <w:rPr>
          <w:rFonts w:eastAsia="TimesNewRomanPSMT"/>
          <w:color w:val="000000"/>
          <w:sz w:val="28"/>
          <w:szCs w:val="28"/>
        </w:rPr>
        <w:t xml:space="preserve">російської компанії </w:t>
      </w:r>
      <w:r w:rsidRPr="008341A3">
        <w:rPr>
          <w:rFonts w:eastAsia="TimesNewRomanPSMT"/>
          <w:i/>
          <w:iCs/>
          <w:color w:val="000000"/>
          <w:sz w:val="28"/>
          <w:szCs w:val="28"/>
        </w:rPr>
        <w:t>ЗАТ КБ</w:t>
      </w:r>
      <w:r>
        <w:rPr>
          <w:rFonts w:eastAsia="TimesNewRomanPSMT"/>
          <w:color w:val="000000"/>
          <w:sz w:val="28"/>
          <w:szCs w:val="28"/>
        </w:rPr>
        <w:t xml:space="preserve"> </w:t>
      </w:r>
      <w:r w:rsidRPr="008341A3">
        <w:rPr>
          <w:rFonts w:eastAsia="TimesNewRomanPSMT"/>
          <w:i/>
          <w:iCs/>
          <w:color w:val="000000"/>
          <w:sz w:val="28"/>
          <w:szCs w:val="28"/>
        </w:rPr>
        <w:t>«Панорама</w:t>
      </w:r>
      <w:r w:rsidRPr="008341A3">
        <w:rPr>
          <w:rFonts w:eastAsia="TimesNewRomanPSMT"/>
          <w:color w:val="000000"/>
          <w:sz w:val="28"/>
          <w:szCs w:val="28"/>
        </w:rPr>
        <w:t>».</w:t>
      </w:r>
    </w:p>
    <w:p w:rsidR="008078E2" w:rsidRPr="003450C2" w:rsidRDefault="008078E2" w:rsidP="00AB2A6A">
      <w:pPr>
        <w:autoSpaceDE w:val="0"/>
        <w:autoSpaceDN w:val="0"/>
        <w:adjustRightInd w:val="0"/>
        <w:spacing w:line="360" w:lineRule="auto"/>
        <w:ind w:firstLine="567"/>
        <w:jc w:val="both"/>
        <w:rPr>
          <w:rFonts w:eastAsia="TimesNewRomanPSMT"/>
          <w:color w:val="000000"/>
          <w:sz w:val="28"/>
          <w:szCs w:val="28"/>
        </w:rPr>
      </w:pPr>
      <w:r w:rsidRPr="008341A3">
        <w:rPr>
          <w:rFonts w:eastAsia="TimesNewRomanPSMT"/>
          <w:color w:val="000000"/>
          <w:sz w:val="28"/>
          <w:szCs w:val="28"/>
        </w:rPr>
        <w:t xml:space="preserve">Використовуються також </w:t>
      </w:r>
      <w:r>
        <w:rPr>
          <w:rFonts w:eastAsia="TimesNewRomanPSMT"/>
          <w:color w:val="000000"/>
          <w:sz w:val="28"/>
          <w:szCs w:val="28"/>
        </w:rPr>
        <w:t>й</w:t>
      </w:r>
      <w:r w:rsidRPr="008341A3">
        <w:rPr>
          <w:rFonts w:eastAsia="TimesNewRomanPSMT"/>
          <w:color w:val="000000"/>
          <w:sz w:val="28"/>
          <w:szCs w:val="28"/>
        </w:rPr>
        <w:t xml:space="preserve"> інші програмні продукти:</w:t>
      </w:r>
      <w:r>
        <w:rPr>
          <w:rFonts w:eastAsia="TimesNewRomanPSMT"/>
          <w:color w:val="000000"/>
          <w:sz w:val="28"/>
          <w:szCs w:val="28"/>
        </w:rPr>
        <w:t xml:space="preserve"> </w:t>
      </w:r>
      <w:r w:rsidRPr="008341A3">
        <w:rPr>
          <w:rFonts w:eastAsia="TimesNewRomanPSMT"/>
          <w:color w:val="000000"/>
          <w:sz w:val="28"/>
          <w:szCs w:val="28"/>
        </w:rPr>
        <w:t>ГІС</w:t>
      </w:r>
      <w:r>
        <w:rPr>
          <w:rFonts w:eastAsia="TimesNewRomanPSMT"/>
          <w:color w:val="000000"/>
          <w:sz w:val="28"/>
          <w:szCs w:val="28"/>
        </w:rPr>
        <w:t xml:space="preserve"> </w:t>
      </w:r>
      <w:r w:rsidRPr="008341A3">
        <w:rPr>
          <w:rFonts w:eastAsia="TimesNewRomanPSMT"/>
          <w:i/>
          <w:iCs/>
          <w:color w:val="000000"/>
          <w:sz w:val="28"/>
          <w:szCs w:val="28"/>
        </w:rPr>
        <w:t>ІНТЕГРО</w:t>
      </w:r>
      <w:r w:rsidRPr="008341A3">
        <w:rPr>
          <w:rFonts w:eastAsia="TimesNewRomanPSMT"/>
          <w:color w:val="000000"/>
          <w:sz w:val="28"/>
          <w:szCs w:val="28"/>
        </w:rPr>
        <w:t xml:space="preserve">, </w:t>
      </w:r>
      <w:r w:rsidRPr="008341A3">
        <w:rPr>
          <w:rFonts w:eastAsia="TimesNewRomanPSMT"/>
          <w:i/>
          <w:iCs/>
          <w:color w:val="000000"/>
          <w:sz w:val="28"/>
          <w:szCs w:val="28"/>
        </w:rPr>
        <w:t xml:space="preserve">MGE </w:t>
      </w:r>
      <w:r w:rsidRPr="008341A3">
        <w:rPr>
          <w:rFonts w:eastAsia="TimesNewRomanPSMT"/>
          <w:color w:val="000000"/>
          <w:sz w:val="28"/>
          <w:szCs w:val="28"/>
        </w:rPr>
        <w:t xml:space="preserve">корпорації </w:t>
      </w:r>
      <w:r w:rsidRPr="008341A3">
        <w:rPr>
          <w:rFonts w:eastAsia="TimesNewRomanPSMT"/>
          <w:i/>
          <w:iCs/>
          <w:color w:val="000000"/>
          <w:sz w:val="28"/>
          <w:szCs w:val="28"/>
        </w:rPr>
        <w:t xml:space="preserve">Intergraph </w:t>
      </w:r>
      <w:r w:rsidRPr="008341A3">
        <w:rPr>
          <w:rFonts w:eastAsia="TimesNewRomanPSMT"/>
          <w:color w:val="000000"/>
          <w:sz w:val="28"/>
          <w:szCs w:val="28"/>
        </w:rPr>
        <w:t xml:space="preserve">(використовує </w:t>
      </w:r>
      <w:r w:rsidRPr="008341A3">
        <w:rPr>
          <w:rFonts w:eastAsia="TimesNewRomanPSMT"/>
          <w:i/>
          <w:iCs/>
          <w:color w:val="000000"/>
          <w:sz w:val="28"/>
          <w:szCs w:val="28"/>
        </w:rPr>
        <w:t xml:space="preserve">MicroStation </w:t>
      </w:r>
      <w:r w:rsidRPr="008341A3">
        <w:rPr>
          <w:rFonts w:eastAsia="TimesNewRomanPSMT"/>
          <w:color w:val="000000"/>
          <w:sz w:val="28"/>
          <w:szCs w:val="28"/>
        </w:rPr>
        <w:t>як</w:t>
      </w:r>
      <w:r>
        <w:rPr>
          <w:rFonts w:eastAsia="TimesNewRomanPSMT"/>
          <w:color w:val="000000"/>
          <w:sz w:val="28"/>
          <w:szCs w:val="28"/>
        </w:rPr>
        <w:t xml:space="preserve"> </w:t>
      </w:r>
      <w:r w:rsidRPr="008341A3">
        <w:rPr>
          <w:rFonts w:eastAsia="TimesNewRomanPSMT"/>
          <w:color w:val="000000"/>
          <w:sz w:val="28"/>
          <w:szCs w:val="28"/>
        </w:rPr>
        <w:t xml:space="preserve">графічне ядро), </w:t>
      </w:r>
      <w:r w:rsidRPr="008341A3">
        <w:rPr>
          <w:rFonts w:eastAsia="TimesNewRomanPSMT"/>
          <w:i/>
          <w:iCs/>
          <w:color w:val="000000"/>
          <w:sz w:val="28"/>
          <w:szCs w:val="28"/>
        </w:rPr>
        <w:t>IndorGIS</w:t>
      </w:r>
      <w:r w:rsidRPr="003450C2">
        <w:rPr>
          <w:rFonts w:eastAsia="TimesNewRomanPSMT"/>
          <w:iCs/>
          <w:color w:val="000000"/>
          <w:sz w:val="28"/>
          <w:szCs w:val="28"/>
        </w:rPr>
        <w:t xml:space="preserve">, </w:t>
      </w:r>
      <w:r w:rsidRPr="008341A3">
        <w:rPr>
          <w:rFonts w:eastAsia="TimesNewRomanPSMT"/>
          <w:i/>
          <w:iCs/>
          <w:color w:val="000000"/>
          <w:sz w:val="28"/>
          <w:szCs w:val="28"/>
        </w:rPr>
        <w:t>STAR-APIC</w:t>
      </w:r>
      <w:r w:rsidRPr="003450C2">
        <w:rPr>
          <w:rFonts w:eastAsia="TimesNewRomanPSMT"/>
          <w:iCs/>
          <w:color w:val="000000"/>
          <w:sz w:val="28"/>
          <w:szCs w:val="28"/>
        </w:rPr>
        <w:t xml:space="preserve">, </w:t>
      </w:r>
      <w:r w:rsidRPr="008341A3">
        <w:rPr>
          <w:rFonts w:eastAsia="TimesNewRomanPSMT"/>
          <w:i/>
          <w:iCs/>
          <w:color w:val="000000"/>
          <w:sz w:val="28"/>
          <w:szCs w:val="28"/>
        </w:rPr>
        <w:t>Дубльгис</w:t>
      </w:r>
      <w:r w:rsidRPr="003450C2">
        <w:rPr>
          <w:rFonts w:eastAsia="TimesNewRomanPSMT"/>
          <w:iCs/>
          <w:color w:val="000000"/>
          <w:sz w:val="28"/>
          <w:szCs w:val="28"/>
        </w:rPr>
        <w:t xml:space="preserve">, </w:t>
      </w:r>
      <w:r w:rsidRPr="008341A3">
        <w:rPr>
          <w:rFonts w:eastAsia="TimesNewRomanPSMT"/>
          <w:color w:val="000000"/>
          <w:sz w:val="28"/>
          <w:szCs w:val="28"/>
        </w:rPr>
        <w:t xml:space="preserve">ГІС </w:t>
      </w:r>
      <w:r w:rsidRPr="008341A3">
        <w:rPr>
          <w:rFonts w:eastAsia="TimesNewRomanPSMT"/>
          <w:i/>
          <w:iCs/>
          <w:color w:val="000000"/>
          <w:sz w:val="28"/>
          <w:szCs w:val="28"/>
        </w:rPr>
        <w:t xml:space="preserve">Mappl </w:t>
      </w:r>
      <w:r>
        <w:rPr>
          <w:rFonts w:eastAsia="TimesNewRomanPSMT"/>
          <w:color w:val="000000"/>
          <w:sz w:val="28"/>
          <w:szCs w:val="28"/>
        </w:rPr>
        <w:t>(Мап</w:t>
      </w:r>
      <w:r w:rsidRPr="008341A3">
        <w:rPr>
          <w:rFonts w:eastAsia="TimesNewRomanPSMT"/>
          <w:color w:val="000000"/>
          <w:sz w:val="28"/>
          <w:szCs w:val="28"/>
        </w:rPr>
        <w:t>л</w:t>
      </w:r>
      <w:r>
        <w:rPr>
          <w:rFonts w:eastAsia="TimesNewRomanPSMT"/>
          <w:color w:val="000000"/>
          <w:sz w:val="28"/>
          <w:szCs w:val="28"/>
        </w:rPr>
        <w:t xml:space="preserve"> </w:t>
      </w:r>
      <w:r w:rsidRPr="008341A3">
        <w:rPr>
          <w:rFonts w:eastAsia="TimesNewRomanPSMT"/>
          <w:color w:val="000000"/>
          <w:sz w:val="28"/>
          <w:szCs w:val="28"/>
        </w:rPr>
        <w:t xml:space="preserve">Груп), </w:t>
      </w:r>
      <w:r w:rsidRPr="008341A3">
        <w:rPr>
          <w:rFonts w:eastAsia="TimesNewRomanPSMT"/>
          <w:i/>
          <w:iCs/>
          <w:color w:val="000000"/>
          <w:sz w:val="28"/>
          <w:szCs w:val="28"/>
        </w:rPr>
        <w:t>Географ ГІС</w:t>
      </w:r>
      <w:r w:rsidRPr="003450C2">
        <w:rPr>
          <w:rFonts w:eastAsia="TimesNewRomanPSMT"/>
          <w:iCs/>
          <w:color w:val="000000"/>
          <w:sz w:val="28"/>
          <w:szCs w:val="28"/>
        </w:rPr>
        <w:t xml:space="preserve">, </w:t>
      </w:r>
      <w:r w:rsidRPr="008341A3">
        <w:rPr>
          <w:rFonts w:eastAsia="TimesNewRomanPSMT"/>
          <w:i/>
          <w:iCs/>
          <w:color w:val="000000"/>
          <w:sz w:val="28"/>
          <w:szCs w:val="28"/>
        </w:rPr>
        <w:t>4geo</w:t>
      </w:r>
      <w:r w:rsidRPr="003450C2">
        <w:rPr>
          <w:rFonts w:eastAsia="TimesNewRomanPSMT"/>
          <w:iCs/>
          <w:color w:val="000000"/>
          <w:sz w:val="28"/>
          <w:szCs w:val="28"/>
        </w:rPr>
        <w:t xml:space="preserve">, </w:t>
      </w:r>
      <w:r w:rsidRPr="008341A3">
        <w:rPr>
          <w:rFonts w:eastAsia="TimesNewRomanPSMT"/>
          <w:color w:val="000000"/>
          <w:sz w:val="28"/>
          <w:szCs w:val="28"/>
        </w:rPr>
        <w:t xml:space="preserve">ГІС </w:t>
      </w:r>
      <w:r>
        <w:rPr>
          <w:rFonts w:eastAsia="TimesNewRomanPSMT"/>
          <w:i/>
          <w:iCs/>
          <w:color w:val="000000"/>
          <w:sz w:val="28"/>
          <w:szCs w:val="28"/>
        </w:rPr>
        <w:t>«</w:t>
      </w:r>
      <w:r w:rsidRPr="008341A3">
        <w:rPr>
          <w:rFonts w:eastAsia="TimesNewRomanPSMT"/>
          <w:i/>
          <w:iCs/>
          <w:color w:val="000000"/>
          <w:sz w:val="28"/>
          <w:szCs w:val="28"/>
        </w:rPr>
        <w:t>Нева</w:t>
      </w:r>
      <w:r>
        <w:rPr>
          <w:rFonts w:eastAsia="TimesNewRomanPSMT"/>
          <w:i/>
          <w:iCs/>
          <w:color w:val="000000"/>
          <w:sz w:val="28"/>
          <w:szCs w:val="28"/>
        </w:rPr>
        <w:t>»</w:t>
      </w:r>
      <w:r w:rsidRPr="003450C2">
        <w:rPr>
          <w:rFonts w:eastAsia="TimesNewRomanPSMT"/>
          <w:iCs/>
          <w:color w:val="000000"/>
          <w:sz w:val="28"/>
          <w:szCs w:val="28"/>
        </w:rPr>
        <w:t xml:space="preserve">, </w:t>
      </w:r>
      <w:r w:rsidRPr="008341A3">
        <w:rPr>
          <w:rFonts w:eastAsia="TimesNewRomanPSMT"/>
          <w:color w:val="000000"/>
          <w:sz w:val="28"/>
          <w:szCs w:val="28"/>
        </w:rPr>
        <w:t xml:space="preserve">ГІС </w:t>
      </w:r>
      <w:r w:rsidRPr="008341A3">
        <w:rPr>
          <w:rFonts w:eastAsia="TimesNewRomanPSMT"/>
          <w:i/>
          <w:iCs/>
          <w:color w:val="000000"/>
          <w:sz w:val="28"/>
          <w:szCs w:val="28"/>
        </w:rPr>
        <w:t xml:space="preserve">Карта </w:t>
      </w:r>
      <w:r w:rsidRPr="008341A3">
        <w:rPr>
          <w:rFonts w:eastAsia="TimesNewRomanPSMT"/>
          <w:color w:val="000000"/>
          <w:sz w:val="28"/>
          <w:szCs w:val="28"/>
        </w:rPr>
        <w:t>та ін.</w:t>
      </w:r>
    </w:p>
    <w:p w:rsidR="008078E2" w:rsidRPr="00BD4185" w:rsidRDefault="008078E2" w:rsidP="00AB2A6A">
      <w:pPr>
        <w:spacing w:line="360" w:lineRule="auto"/>
        <w:ind w:firstLine="567"/>
        <w:jc w:val="both"/>
        <w:rPr>
          <w:sz w:val="28"/>
          <w:szCs w:val="28"/>
        </w:rPr>
      </w:pPr>
      <w:r w:rsidRPr="00BD4185">
        <w:rPr>
          <w:sz w:val="28"/>
          <w:szCs w:val="28"/>
        </w:rPr>
        <w:t xml:space="preserve">Для моделювання радіоємності та перерозподілу трасера (радіонукліда </w:t>
      </w:r>
      <w:r w:rsidRPr="00BD4185">
        <w:rPr>
          <w:sz w:val="28"/>
          <w:szCs w:val="28"/>
          <w:vertAlign w:val="superscript"/>
        </w:rPr>
        <w:t>137</w:t>
      </w:r>
      <w:r w:rsidRPr="00BD4185">
        <w:rPr>
          <w:sz w:val="28"/>
          <w:szCs w:val="28"/>
        </w:rPr>
        <w:t>Cs) у реальних ландшафтах використовували методи аналітичної геоінформаційної системи (ГІС) технології, що дозволило оцінювати екологічну безпеку не тільки в локальних екосистемах, а й у великих ландшафтах</w:t>
      </w:r>
      <w:r>
        <w:rPr>
          <w:sz w:val="28"/>
          <w:szCs w:val="28"/>
        </w:rPr>
        <w:t xml:space="preserve"> </w:t>
      </w:r>
      <w:r w:rsidRPr="00CC7E9C">
        <w:rPr>
          <w:spacing w:val="-2"/>
          <w:sz w:val="28"/>
          <w:szCs w:val="28"/>
        </w:rPr>
        <w:t>[1</w:t>
      </w:r>
      <w:r>
        <w:rPr>
          <w:spacing w:val="-2"/>
          <w:sz w:val="28"/>
          <w:szCs w:val="28"/>
        </w:rPr>
        <w:t>5</w:t>
      </w:r>
      <w:r w:rsidRPr="00CC7E9C">
        <w:rPr>
          <w:spacing w:val="-2"/>
          <w:sz w:val="28"/>
          <w:szCs w:val="28"/>
        </w:rPr>
        <w:t>7]</w:t>
      </w:r>
      <w:r w:rsidRPr="00BD4185">
        <w:rPr>
          <w:sz w:val="28"/>
          <w:szCs w:val="28"/>
        </w:rPr>
        <w:t xml:space="preserve">. </w:t>
      </w:r>
    </w:p>
    <w:p w:rsidR="008078E2" w:rsidRPr="00036492" w:rsidRDefault="008078E2" w:rsidP="00AB2A6A">
      <w:pPr>
        <w:spacing w:line="360" w:lineRule="auto"/>
        <w:ind w:firstLine="567"/>
        <w:jc w:val="both"/>
        <w:rPr>
          <w:spacing w:val="-2"/>
          <w:sz w:val="28"/>
          <w:szCs w:val="28"/>
        </w:rPr>
      </w:pPr>
      <w:r w:rsidRPr="00BD4185">
        <w:rPr>
          <w:spacing w:val="-2"/>
          <w:sz w:val="28"/>
          <w:szCs w:val="28"/>
        </w:rPr>
        <w:t xml:space="preserve">Використовуючи технічні можливості програмного продукту </w:t>
      </w:r>
      <w:r w:rsidRPr="00C739C8">
        <w:rPr>
          <w:i/>
          <w:spacing w:val="-2"/>
          <w:sz w:val="28"/>
          <w:szCs w:val="28"/>
        </w:rPr>
        <w:t>ESRI ArcGIS</w:t>
      </w:r>
      <w:r w:rsidRPr="00BD4185">
        <w:rPr>
          <w:spacing w:val="-2"/>
          <w:sz w:val="28"/>
          <w:szCs w:val="28"/>
        </w:rPr>
        <w:t>, було розроблено та використано модельно-аналітичну ГІС, що дало змогу аналізувати та прогнозувати міграцію забрудню</w:t>
      </w:r>
      <w:r>
        <w:rPr>
          <w:spacing w:val="-2"/>
          <w:sz w:val="28"/>
          <w:szCs w:val="28"/>
        </w:rPr>
        <w:t>вальних</w:t>
      </w:r>
      <w:r w:rsidRPr="00BD4185">
        <w:rPr>
          <w:spacing w:val="-2"/>
          <w:sz w:val="28"/>
          <w:szCs w:val="28"/>
        </w:rPr>
        <w:t xml:space="preserve"> речовин у екосистемах [</w:t>
      </w:r>
      <w:r w:rsidRPr="00CC7E9C">
        <w:rPr>
          <w:spacing w:val="-2"/>
          <w:sz w:val="28"/>
          <w:szCs w:val="28"/>
        </w:rPr>
        <w:t>1</w:t>
      </w:r>
      <w:r>
        <w:rPr>
          <w:spacing w:val="-2"/>
          <w:sz w:val="28"/>
          <w:szCs w:val="28"/>
        </w:rPr>
        <w:t>58, 159, 385</w:t>
      </w:r>
      <w:r w:rsidRPr="00BD4185">
        <w:rPr>
          <w:spacing w:val="-2"/>
          <w:sz w:val="28"/>
          <w:szCs w:val="28"/>
        </w:rPr>
        <w:t>]. Математичною осн</w:t>
      </w:r>
      <w:r>
        <w:rPr>
          <w:spacing w:val="-2"/>
          <w:sz w:val="28"/>
          <w:szCs w:val="28"/>
        </w:rPr>
        <w:t>овою даної ГІС є розроблена</w:t>
      </w:r>
      <w:r w:rsidRPr="00BD4185">
        <w:rPr>
          <w:spacing w:val="-2"/>
          <w:sz w:val="28"/>
          <w:szCs w:val="28"/>
        </w:rPr>
        <w:t xml:space="preserve"> математична м</w:t>
      </w:r>
      <w:r>
        <w:rPr>
          <w:spacing w:val="-2"/>
          <w:sz w:val="28"/>
          <w:szCs w:val="28"/>
        </w:rPr>
        <w:t>одель міграції речовин-забрудню</w:t>
      </w:r>
      <w:r w:rsidRPr="00BD4185">
        <w:rPr>
          <w:spacing w:val="-2"/>
          <w:sz w:val="28"/>
          <w:szCs w:val="28"/>
        </w:rPr>
        <w:t>вачів в екосистемах. Основними інформаційними складовими даної моделі є фізико-хімічні та біохімічні характеристики речовин-забруднювачів, а також природні та антропо</w:t>
      </w:r>
      <w:r>
        <w:rPr>
          <w:spacing w:val="-2"/>
          <w:sz w:val="28"/>
          <w:szCs w:val="28"/>
        </w:rPr>
        <w:t>генні умови довкілля. Аналіз ви</w:t>
      </w:r>
      <w:r w:rsidRPr="00BD4185">
        <w:rPr>
          <w:spacing w:val="-2"/>
          <w:sz w:val="28"/>
          <w:szCs w:val="28"/>
        </w:rPr>
        <w:t xml:space="preserve">хідних даних дозволяє вийти на ключові блоки </w:t>
      </w:r>
      <w:r>
        <w:rPr>
          <w:spacing w:val="-2"/>
          <w:sz w:val="28"/>
          <w:szCs w:val="28"/>
        </w:rPr>
        <w:t>дан</w:t>
      </w:r>
      <w:r w:rsidRPr="00BD4185">
        <w:rPr>
          <w:spacing w:val="-2"/>
          <w:sz w:val="28"/>
          <w:szCs w:val="28"/>
        </w:rPr>
        <w:t>ої моделі – показники швидкостей надходження та винесення забруднювачів в екосистемах. У цих дослідженнях застосовувався спеціальний алгоритм. На рис.</w:t>
      </w:r>
      <w:r w:rsidRPr="00BD4185">
        <w:rPr>
          <w:spacing w:val="-2"/>
          <w:sz w:val="28"/>
          <w:szCs w:val="28"/>
          <w:lang w:val="en-US"/>
        </w:rPr>
        <w:t> </w:t>
      </w:r>
      <w:r>
        <w:rPr>
          <w:spacing w:val="-2"/>
          <w:sz w:val="28"/>
          <w:szCs w:val="28"/>
        </w:rPr>
        <w:t>6</w:t>
      </w:r>
      <w:r w:rsidRPr="00BD4185">
        <w:rPr>
          <w:spacing w:val="-2"/>
          <w:sz w:val="28"/>
          <w:szCs w:val="28"/>
        </w:rPr>
        <w:t xml:space="preserve">.1 подано цей алгоритм застосування аналітичної ГІС для моделювання радіоємності ландшафту. </w:t>
      </w:r>
      <w:bookmarkStart w:id="59" w:name="_Toc390249930"/>
    </w:p>
    <w:bookmarkEnd w:id="59"/>
    <w:p w:rsidR="008078E2" w:rsidRPr="00BD4185" w:rsidRDefault="008078E2" w:rsidP="00AB2A6A">
      <w:pPr>
        <w:spacing w:line="360" w:lineRule="auto"/>
        <w:ind w:firstLine="567"/>
        <w:jc w:val="both"/>
        <w:rPr>
          <w:sz w:val="28"/>
          <w:szCs w:val="28"/>
        </w:rPr>
      </w:pPr>
      <w:r>
        <w:rPr>
          <w:noProof/>
        </w:rPr>
      </w:r>
      <w:r w:rsidRPr="00154BE0">
        <w:rPr>
          <w:noProof/>
          <w:sz w:val="28"/>
          <w:szCs w:val="28"/>
          <w:lang w:val="ru-RU" w:eastAsia="ru-RU"/>
        </w:rPr>
        <w:pict>
          <v:group id="Группа 417" o:spid="_x0000_s1403" style="width:396.5pt;height:437.4pt;mso-position-horizontal-relative:char;mso-position-vertical-relative:line" coordorigin="851,988" coordsize="6480,60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">
            <v:shape id="Text Box 381" o:spid="_x0000_s1404" type="#_x0000_t202" style="position:absolute;left:851;top:988;width:6480;height:9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EFecMA&#10;AADcAAAADwAAAGRycy9kb3ducmV2LnhtbERPy2oCMRTdF/oP4RbciJPRyqhToxShxe6sFd1eJnce&#10;dHIzTeI4/ftmIXR5OO/1djCt6Mn5xrKCaZKCIC6sbrhScPp6myxB+ICssbVMCn7Jw3bz+LDGXNsb&#10;f1J/DJWIIexzVFCH0OVS+qImgz6xHXHkSusMhghdJbXDWww3rZylaSYNNhwbauxoV1PxfbwaBcv5&#10;vr/4j+fDucjKdhXGi/79xyk1ehpeX0AEGsK/+O7eawXzaVwbz8QjID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xEFecMAAADcAAAADwAAAAAAAAAAAAAAAACYAgAAZHJzL2Rv&#10;d25yZXYueG1sUEsFBgAAAAAEAAQA9QAAAIgDAAAAAA==&#10;">
              <v:textbox>
                <w:txbxContent>
                  <w:p w:rsidR="008078E2" w:rsidRPr="003B2FE3" w:rsidRDefault="008078E2" w:rsidP="00AB2A6A">
                    <w:pPr>
                      <w:jc w:val="center"/>
                      <w:rPr>
                        <w:b/>
                        <w:sz w:val="28"/>
                        <w:szCs w:val="28"/>
                      </w:rPr>
                    </w:pPr>
                    <w:r w:rsidRPr="003B2FE3">
                      <w:rPr>
                        <w:b/>
                        <w:sz w:val="28"/>
                        <w:szCs w:val="28"/>
                      </w:rPr>
                      <w:t>Вихідні дані</w:t>
                    </w:r>
                  </w:p>
                  <w:p w:rsidR="008078E2" w:rsidRPr="003B2FE3" w:rsidRDefault="008078E2" w:rsidP="00AB2A6A">
                    <w:pPr>
                      <w:jc w:val="center"/>
                      <w:rPr>
                        <w:sz w:val="28"/>
                        <w:szCs w:val="28"/>
                      </w:rPr>
                    </w:pPr>
                    <w:r w:rsidRPr="003B2FE3">
                      <w:rPr>
                        <w:sz w:val="28"/>
                        <w:szCs w:val="28"/>
                      </w:rPr>
                      <w:t>Матеріали польових досліджень, картографічні матеріали, дані дистанційного зондування</w:t>
                    </w:r>
                  </w:p>
                </w:txbxContent>
              </v:textbox>
            </v:shape>
            <v:shape id="Text Box 382" o:spid="_x0000_s1405" type="#_x0000_t202" style="position:absolute;left:851;top:2260;width:648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2g4sYA&#10;AADcAAAADwAAAGRycy9kb3ducmV2LnhtbESPT2vCQBTE74LfYXlCL1I3/iHV1FWK0BJv1pb2+sg+&#10;k9Ds23R3G+O3dwWhx2FmfsOst71pREfO15YVTCcJCOLC6ppLBZ8fr49LED4ga2wsk4ILedhuhoM1&#10;Ztqe+Z26YyhFhLDPUEEVQptJ6YuKDPqJbYmjd7LOYIjSlVI7PEe4aeQsSVJpsOa4UGFLu4qKn+Of&#10;UbBc5N23388PX0V6alZh/NS9/TqlHkb9yzOIQH34D9/buVawmK7gdiYeAbm5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F2g4sYAAADcAAAADwAAAAAAAAAAAAAAAACYAgAAZHJz&#10;L2Rvd25yZXYueG1sUEsFBgAAAAAEAAQA9QAAAIsDAAAAAA==&#10;">
              <v:textbox>
                <w:txbxContent>
                  <w:p w:rsidR="008078E2" w:rsidRPr="005D7F82" w:rsidRDefault="008078E2" w:rsidP="00AB2A6A">
                    <w:pPr>
                      <w:jc w:val="center"/>
                      <w:rPr>
                        <w:b/>
                        <w:sz w:val="28"/>
                        <w:szCs w:val="28"/>
                      </w:rPr>
                    </w:pPr>
                    <w:r w:rsidRPr="005D7F82">
                      <w:rPr>
                        <w:b/>
                        <w:sz w:val="28"/>
                        <w:szCs w:val="28"/>
                      </w:rPr>
                      <w:t>Оцифровування вихідних даних</w:t>
                    </w:r>
                  </w:p>
                  <w:p w:rsidR="008078E2" w:rsidRPr="005D7F82" w:rsidRDefault="008078E2" w:rsidP="00AB2A6A">
                    <w:pPr>
                      <w:jc w:val="center"/>
                      <w:rPr>
                        <w:sz w:val="28"/>
                        <w:szCs w:val="28"/>
                      </w:rPr>
                    </w:pPr>
                    <w:r w:rsidRPr="005D7F82">
                      <w:rPr>
                        <w:sz w:val="28"/>
                        <w:szCs w:val="28"/>
                      </w:rPr>
                      <w:t>Сканування, векторизація, формування баз даних</w:t>
                    </w:r>
                  </w:p>
                </w:txbxContent>
              </v:textbox>
            </v:shape>
            <v:shape id="Text Box 383" o:spid="_x0000_s1406" type="#_x0000_t202" style="position:absolute;left:851;top:3361;width:6480;height:12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vDwsMA&#10;AADcAAAADwAAAGRycy9kb3ducmV2LnhtbERPy2oCMRTdF/oP4RbciJOplVGnRikFxe6sFd1eJnce&#10;dHIzTeI4/ftmIXR5OO/VZjCt6Mn5xrKC5yQFQVxY3XCl4PS1nSxA+ICssbVMCn7Jw2b9+LDCXNsb&#10;f1J/DJWIIexzVFCH0OVS+qImgz6xHXHkSusMhghdJbXDWww3rZymaSYNNhwbauzovabi+3g1Chaz&#10;fX/xHy+Hc5GV7TKM5/3uxyk1ehreXkEEGsK/+O7eawWzaZwfz8QjIN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wvDwsMAAADcAAAADwAAAAAAAAAAAAAAAACYAgAAZHJzL2Rv&#10;d25yZXYueG1sUEsFBgAAAAAEAAQA9QAAAIgDAAAAAA==&#10;">
              <v:textbox>
                <w:txbxContent>
                  <w:p w:rsidR="008078E2" w:rsidRPr="005D7F82" w:rsidRDefault="008078E2" w:rsidP="00AB2A6A">
                    <w:pPr>
                      <w:jc w:val="center"/>
                      <w:rPr>
                        <w:b/>
                        <w:sz w:val="28"/>
                        <w:szCs w:val="28"/>
                      </w:rPr>
                    </w:pPr>
                    <w:r w:rsidRPr="005D7F82">
                      <w:rPr>
                        <w:b/>
                        <w:sz w:val="28"/>
                        <w:szCs w:val="28"/>
                      </w:rPr>
                      <w:t>Створення вихідних наборів даних</w:t>
                    </w:r>
                  </w:p>
                  <w:p w:rsidR="008078E2" w:rsidRPr="005D7F82" w:rsidRDefault="008078E2" w:rsidP="00AB2A6A">
                    <w:pPr>
                      <w:jc w:val="center"/>
                      <w:rPr>
                        <w:sz w:val="28"/>
                        <w:szCs w:val="28"/>
                      </w:rPr>
                    </w:pPr>
                    <w:r w:rsidRPr="005D7F82">
                      <w:rPr>
                        <w:sz w:val="28"/>
                        <w:szCs w:val="28"/>
                      </w:rPr>
                      <w:t>Тематичні картографічні шари (карти рельєфу, кутів нахилу місцевості, інтенсивності стоку, щільність забруднення території, характер покриття і т.ін.)</w:t>
                    </w:r>
                  </w:p>
                </w:txbxContent>
              </v:textbox>
            </v:shape>
            <v:shape id="Text Box 384" o:spid="_x0000_s1407" type="#_x0000_t202" style="position:absolute;left:851;top:4992;width:6480;height:9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dmWcYA&#10;AADcAAAADwAAAGRycy9kb3ducmV2LnhtbESPT2sCMRTE74LfIbyCF+lmtWJ1NYoIir1ZW9rrY/P2&#10;D928rElct9++KRR6HGbmN8x625tGdOR8bVnBJElBEOdW11wqeH87PC5A+ICssbFMCr7Jw3YzHKwx&#10;0/bOr9RdQikihH2GCqoQ2kxKn1dk0Ce2JY5eYZ3BEKUrpXZ4j3DTyGmazqXBmuNChS3tK8q/Ljej&#10;YDE7dZ/+5en8kc+LZhnGz93x6pQaPfS7FYhAffgP/7VPWsFsOoHfM/EIyM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EdmWcYAAADcAAAADwAAAAAAAAAAAAAAAACYAgAAZHJz&#10;L2Rvd25yZXYueG1sUEsFBgAAAAAEAAQA9QAAAIsDAAAAAA==&#10;">
              <v:textbox>
                <w:txbxContent>
                  <w:p w:rsidR="008078E2" w:rsidRPr="005D7F82" w:rsidRDefault="008078E2" w:rsidP="00AB2A6A">
                    <w:pPr>
                      <w:jc w:val="center"/>
                      <w:rPr>
                        <w:b/>
                        <w:sz w:val="28"/>
                        <w:szCs w:val="28"/>
                      </w:rPr>
                    </w:pPr>
                    <w:r w:rsidRPr="005D7F82">
                      <w:rPr>
                        <w:b/>
                        <w:sz w:val="28"/>
                        <w:szCs w:val="28"/>
                      </w:rPr>
                      <w:t>Просторово-математичне моделювання</w:t>
                    </w:r>
                  </w:p>
                  <w:p w:rsidR="008078E2" w:rsidRPr="005D7F82" w:rsidRDefault="008078E2" w:rsidP="00AB2A6A">
                    <w:pPr>
                      <w:jc w:val="center"/>
                      <w:rPr>
                        <w:sz w:val="28"/>
                        <w:szCs w:val="28"/>
                      </w:rPr>
                    </w:pPr>
                    <w:r w:rsidRPr="005D7F82">
                      <w:rPr>
                        <w:sz w:val="28"/>
                        <w:szCs w:val="28"/>
                      </w:rPr>
                      <w:t>Тематичні картографічні шари (карти рельєфу, кутів нахилу місцевості, інтенсивності стоку, характер покриття і т.ін.)</w:t>
                    </w:r>
                  </w:p>
                </w:txbxContent>
              </v:textbox>
            </v:shape>
            <v:shape id="Text Box 385" o:spid="_x0000_s1408" type="#_x0000_t202" style="position:absolute;left:851;top:6334;width:648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X4LsUA&#10;AADcAAAADwAAAGRycy9kb3ducmV2LnhtbESPQWvCQBSE70L/w/IKvYhuGkVt6iql0KI3m4q9PrLP&#10;JDT7Nt3dxvjvXUHwOMzMN8xy3ZtGdOR8bVnB8zgBQVxYXXOpYP/9MVqA8AFZY2OZFJzJw3r1MFhi&#10;pu2Jv6jLQykihH2GCqoQ2kxKX1Rk0I9tSxy9o3UGQ5SulNrhKcJNI9MkmUmDNceFClt6r6j4zf+N&#10;gsV00/347WR3KGbH5iUM593nn1Pq6bF/ewURqA/38K290QqmaQrXM/EIyN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lfguxQAAANwAAAAPAAAAAAAAAAAAAAAAAJgCAABkcnMv&#10;ZG93bnJldi54bWxQSwUGAAAAAAQABAD1AAAAigMAAAAA&#10;">
              <v:textbox>
                <w:txbxContent>
                  <w:p w:rsidR="008078E2" w:rsidRPr="005D7F82" w:rsidRDefault="008078E2" w:rsidP="00AB2A6A">
                    <w:pPr>
                      <w:jc w:val="center"/>
                      <w:rPr>
                        <w:b/>
                        <w:sz w:val="28"/>
                        <w:szCs w:val="28"/>
                      </w:rPr>
                    </w:pPr>
                    <w:r w:rsidRPr="005D7F82">
                      <w:rPr>
                        <w:b/>
                        <w:sz w:val="28"/>
                        <w:szCs w:val="28"/>
                      </w:rPr>
                      <w:t>Аналіз отриманих результатів</w:t>
                    </w:r>
                  </w:p>
                  <w:p w:rsidR="008078E2" w:rsidRPr="005D7F82" w:rsidRDefault="008078E2" w:rsidP="00AB2A6A">
                    <w:pPr>
                      <w:jc w:val="center"/>
                      <w:rPr>
                        <w:sz w:val="28"/>
                        <w:szCs w:val="28"/>
                      </w:rPr>
                    </w:pPr>
                    <w:r w:rsidRPr="005D7F82">
                      <w:rPr>
                        <w:sz w:val="28"/>
                        <w:szCs w:val="28"/>
                      </w:rPr>
                      <w:t>Прогнози та аналітичні карти</w:t>
                    </w:r>
                  </w:p>
                </w:txbxContent>
              </v:textbox>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386" o:spid="_x0000_s1409" type="#_x0000_t67" style="position:absolute;left:3827;top:2984;width:54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3ni8IA&#10;AADcAAAADwAAAGRycy9kb3ducmV2LnhtbESP3WoCMRSE7wt9h3CE3tXsWpWyNUoRBO/86wMcNqe7&#10;i5uTNIlr+vZGELwcZuYbZrFKphcD+dBZVlCOCxDEtdUdNwp+Tpv3TxAhImvsLZOCfwqwWr6+LLDS&#10;9soHGo6xERnCoUIFbYyukjLULRkMY+uIs/drvcGYpW+k9njNcNPLSVHMpcGO80KLjtYt1efjxSj4&#10;G/blFst52qV0cV5vZrN1dEq9jdL3F4hIKT7Dj/ZWK5hOPuB+Jh8Bub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PeeLwgAAANwAAAAPAAAAAAAAAAAAAAAAAJgCAABkcnMvZG93&#10;bnJldi54bWxQSwUGAAAAAAQABAD1AAAAhwMAAAAA&#10;">
              <v:textbox style="layout-flow:vertical-ideographic"/>
            </v:shape>
            <v:shape id="AutoShape 387" o:spid="_x0000_s1410" type="#_x0000_t67" style="position:absolute;left:3839;top:4626;width:54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R//8EA&#10;AADcAAAADwAAAGRycy9kb3ducmV2LnhtbESP0WoCMRRE3wX/IVyhb5pdUSmrUUQQfGu1fsBlc7u7&#10;uLmJSVzTv28KQh+HmTnDbHbJ9GIgHzrLCspZAYK4trrjRsH16zh9BxEissbeMin4oQC77Xi0wUrb&#10;J59puMRGZAiHChW0MbpKylC3ZDDMrCPO3rf1BmOWvpHa4zPDTS/nRbGSBjvOCy06OrRU3y4Po+A+&#10;fJYnLFfpI6WH8/q4XB6iU+ptkvZrEJFS/A+/2ietYDFfwN+ZfATk9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7Uf//BAAAA3AAAAA8AAAAAAAAAAAAAAAAAmAIAAGRycy9kb3du&#10;cmV2LnhtbFBLBQYAAAAABAAEAPUAAACGAwAAAAA=&#10;">
              <v:textbox style="layout-flow:vertical-ideographic"/>
            </v:shape>
            <v:shape id="AutoShape 388" o:spid="_x0000_s1411" type="#_x0000_t67" style="position:absolute;left:3755;top:5903;width:72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jaZMIA&#10;AADcAAAADwAAAGRycy9kb3ducmV2LnhtbESP0WoCMRRE34X+Q7iFvml2xRXZGqUIgm9W6wdcNre7&#10;i5ubmMQ1/fumIPRxmJkzzHqbzCBG8qG3rKCcFSCIG6t7bhVcvvbTFYgQkTUOlknBDwXYbl4ma6y1&#10;ffCJxnNsRYZwqFFBF6OrpQxNRwbDzDri7H1bbzBm6VupPT4y3AxyXhRLabDnvNCho11HzfV8Nwpu&#10;42d5wHKZjindndf7qtpFp9Tba/p4BxEpxf/ws33QChbzCv7O5CMgN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mNpkwgAAANwAAAAPAAAAAAAAAAAAAAAAAJgCAABkcnMvZG93&#10;bnJldi54bWxQSwUGAAAAAAQABAD1AAAAhwMAAAAA&#10;">
              <v:textbox style="layout-flow:vertical-ideographic"/>
            </v:shape>
            <v:shape id="AutoShape 389" o:spid="_x0000_s1412" type="#_x0000_t67" style="position:absolute;left:3803;top:1887;width:54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pEE8IA&#10;AADcAAAADwAAAGRycy9kb3ducmV2LnhtbESP0WoCMRRE3wv+Q7hC32p2pS5laxQRBN9qtR9w2dzu&#10;Lm5uYhLX+PeNUPBxmJkzzHKdzCBG8qG3rKCcFSCIG6t7bhX8nHZvHyBCRNY4WCYFdwqwXk1ellhr&#10;e+NvGo+xFRnCoUYFXYyuljI0HRkMM+uIs/drvcGYpW+l9njLcDPIeVFU0mDPeaFDR9uOmvPxahRc&#10;xkO5x7JKXyldnde7xWIbnVKv07T5BBEpxWf4v73XCt7nFTzO5CMgV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SkQTwgAAANwAAAAPAAAAAAAAAAAAAAAAAJgCAABkcnMvZG93&#10;bnJldi54bWxQSwUGAAAAAAQABAD1AAAAhwMAAAAA&#10;">
              <v:textbox style="layout-flow:vertical-ideographic"/>
            </v:shape>
            <w10:anchorlock/>
          </v:group>
        </w:pict>
      </w:r>
    </w:p>
    <w:p w:rsidR="008078E2" w:rsidRPr="009130E9" w:rsidRDefault="008078E2" w:rsidP="00AB2A6A">
      <w:pPr>
        <w:pStyle w:val="a4"/>
        <w:spacing w:before="0" w:after="0" w:line="360" w:lineRule="auto"/>
        <w:rPr>
          <w:sz w:val="16"/>
          <w:szCs w:val="16"/>
        </w:rPr>
      </w:pPr>
    </w:p>
    <w:p w:rsidR="008078E2" w:rsidRDefault="008078E2" w:rsidP="00AB2A6A">
      <w:pPr>
        <w:pStyle w:val="a4"/>
        <w:spacing w:before="0" w:after="0" w:line="360" w:lineRule="auto"/>
        <w:rPr>
          <w:sz w:val="24"/>
          <w:szCs w:val="24"/>
        </w:rPr>
      </w:pPr>
      <w:r w:rsidRPr="009130E9">
        <w:rPr>
          <w:sz w:val="24"/>
          <w:szCs w:val="24"/>
        </w:rPr>
        <w:t xml:space="preserve">Рис. </w:t>
      </w:r>
      <w:r w:rsidRPr="001B7744">
        <w:rPr>
          <w:sz w:val="24"/>
          <w:szCs w:val="24"/>
        </w:rPr>
        <w:t>6</w:t>
      </w:r>
      <w:r w:rsidRPr="009130E9">
        <w:rPr>
          <w:sz w:val="24"/>
          <w:szCs w:val="24"/>
        </w:rPr>
        <w:t>.1</w:t>
      </w:r>
      <w:r>
        <w:rPr>
          <w:sz w:val="24"/>
          <w:szCs w:val="24"/>
        </w:rPr>
        <w:t>.</w:t>
      </w:r>
      <w:r w:rsidRPr="009130E9">
        <w:rPr>
          <w:sz w:val="24"/>
          <w:szCs w:val="24"/>
        </w:rPr>
        <w:t xml:space="preserve"> Основний алгоритм застосування аналітичної ГІС технології</w:t>
      </w:r>
    </w:p>
    <w:p w:rsidR="008078E2" w:rsidRPr="009130E9" w:rsidRDefault="008078E2" w:rsidP="00AB2A6A">
      <w:pPr>
        <w:pStyle w:val="a4"/>
        <w:spacing w:before="0" w:after="0" w:line="360" w:lineRule="auto"/>
        <w:rPr>
          <w:sz w:val="24"/>
          <w:szCs w:val="24"/>
        </w:rPr>
      </w:pPr>
    </w:p>
    <w:p w:rsidR="008078E2" w:rsidRPr="009130E9" w:rsidRDefault="008078E2" w:rsidP="00AB2A6A">
      <w:pPr>
        <w:pStyle w:val="PlainText"/>
        <w:spacing w:line="360" w:lineRule="auto"/>
        <w:ind w:firstLine="567"/>
        <w:jc w:val="both"/>
        <w:rPr>
          <w:rFonts w:ascii="Times New Roman" w:hAnsi="Times New Roman" w:cs="Times New Roman"/>
          <w:color w:val="auto"/>
          <w:sz w:val="28"/>
          <w:szCs w:val="28"/>
          <w:lang w:val="uk-UA"/>
        </w:rPr>
      </w:pPr>
      <w:r w:rsidRPr="00BD4185">
        <w:rPr>
          <w:rFonts w:ascii="Times New Roman" w:hAnsi="Times New Roman" w:cs="Times New Roman"/>
          <w:color w:val="auto"/>
          <w:sz w:val="28"/>
          <w:szCs w:val="28"/>
          <w:lang w:val="uk-UA"/>
        </w:rPr>
        <w:t>Розглянемо проблему радіоємності на прикладі двокамерної моделі еко</w:t>
      </w:r>
      <w:r w:rsidRPr="001B7744">
        <w:rPr>
          <w:rFonts w:ascii="Times New Roman" w:hAnsi="Times New Roman" w:cs="Times New Roman"/>
          <w:color w:val="auto"/>
          <w:sz w:val="28"/>
          <w:szCs w:val="28"/>
          <w:lang w:val="uk-UA"/>
        </w:rPr>
        <w:t>-</w:t>
      </w:r>
      <w:r w:rsidRPr="00BD4185">
        <w:rPr>
          <w:rFonts w:ascii="Times New Roman" w:hAnsi="Times New Roman" w:cs="Times New Roman"/>
          <w:color w:val="auto"/>
          <w:sz w:val="28"/>
          <w:szCs w:val="28"/>
          <w:lang w:val="uk-UA"/>
        </w:rPr>
        <w:t>системи, що включає середовище (воду) та біоту. Візьмемо за основу двокамерну модель (як</w:t>
      </w:r>
      <w:r>
        <w:rPr>
          <w:rFonts w:ascii="Times New Roman" w:hAnsi="Times New Roman" w:cs="Times New Roman"/>
          <w:color w:val="auto"/>
          <w:sz w:val="28"/>
          <w:szCs w:val="28"/>
          <w:lang w:val="uk-UA"/>
        </w:rPr>
        <w:t>а</w:t>
      </w:r>
      <w:r w:rsidRPr="00BD4185">
        <w:rPr>
          <w:rFonts w:ascii="Times New Roman" w:hAnsi="Times New Roman" w:cs="Times New Roman"/>
          <w:color w:val="auto"/>
          <w:sz w:val="28"/>
          <w:szCs w:val="28"/>
          <w:lang w:val="uk-UA"/>
        </w:rPr>
        <w:t xml:space="preserve"> вже використовувал</w:t>
      </w:r>
      <w:r>
        <w:rPr>
          <w:rFonts w:ascii="Times New Roman" w:hAnsi="Times New Roman" w:cs="Times New Roman"/>
          <w:color w:val="auto"/>
          <w:sz w:val="28"/>
          <w:szCs w:val="28"/>
          <w:lang w:val="uk-UA"/>
        </w:rPr>
        <w:t>ася</w:t>
      </w:r>
      <w:r w:rsidRPr="00BD4185">
        <w:rPr>
          <w:rFonts w:ascii="Times New Roman" w:hAnsi="Times New Roman" w:cs="Times New Roman"/>
          <w:color w:val="auto"/>
          <w:sz w:val="28"/>
          <w:szCs w:val="28"/>
          <w:lang w:val="uk-UA"/>
        </w:rPr>
        <w:t xml:space="preserve"> раніше) навколишнього середовища (НС) (вода, ґрунт і т. ін.) та камеру біоти (наземні і водні рослини, ліс тощо) . </w:t>
      </w:r>
    </w:p>
    <w:p w:rsidR="008078E2" w:rsidRPr="00426758" w:rsidRDefault="008078E2" w:rsidP="00AB2A6A">
      <w:pPr>
        <w:pStyle w:val="a0"/>
        <w:spacing w:before="0" w:after="0" w:line="360" w:lineRule="auto"/>
        <w:ind w:firstLine="567"/>
        <w:jc w:val="both"/>
        <w:rPr>
          <w:rFonts w:ascii="Times New Roman" w:hAnsi="Times New Roman" w:cs="Times New Roman"/>
          <w:b w:val="0"/>
          <w:sz w:val="28"/>
          <w:szCs w:val="28"/>
        </w:rPr>
      </w:pPr>
      <w:r>
        <w:rPr>
          <w:rFonts w:ascii="Times New Roman" w:hAnsi="Times New Roman" w:cs="Times New Roman"/>
          <w:sz w:val="28"/>
          <w:szCs w:val="28"/>
        </w:rPr>
        <w:t xml:space="preserve"> </w:t>
      </w:r>
      <w:r>
        <w:rPr>
          <w:rFonts w:ascii="Times New Roman" w:hAnsi="Times New Roman" w:cs="Times New Roman"/>
          <w:b w:val="0"/>
          <w:bCs/>
          <w:sz w:val="28"/>
          <w:szCs w:val="28"/>
        </w:rPr>
        <w:t>Аналіз поведінки радіонуклідів</w:t>
      </w:r>
      <w:r w:rsidRPr="00426758">
        <w:rPr>
          <w:rFonts w:ascii="Times New Roman" w:hAnsi="Times New Roman" w:cs="Times New Roman"/>
          <w:b w:val="0"/>
          <w:bCs/>
          <w:sz w:val="28"/>
          <w:szCs w:val="28"/>
        </w:rPr>
        <w:t xml:space="preserve"> у схилових екосистемах, що складають основу практично будь-якого наземного ландшафту, показав можливість опису розподілу та перерозподілу радіонуклідів методами теорії радіоємності із застосуванням камерних моделей [</w:t>
      </w:r>
      <w:r>
        <w:rPr>
          <w:rFonts w:ascii="Times New Roman" w:hAnsi="Times New Roman" w:cs="Times New Roman"/>
          <w:b w:val="0"/>
          <w:bCs/>
          <w:sz w:val="28"/>
          <w:szCs w:val="28"/>
        </w:rPr>
        <w:t>325</w:t>
      </w:r>
      <w:r w:rsidRPr="00426758">
        <w:rPr>
          <w:rFonts w:ascii="Times New Roman" w:hAnsi="Times New Roman" w:cs="Times New Roman"/>
          <w:b w:val="0"/>
          <w:bCs/>
          <w:sz w:val="28"/>
          <w:szCs w:val="28"/>
        </w:rPr>
        <w:t>]. Дослідження показують, що швидкість перенесення радіонуклідів у ландшафті визначається здебільшого декількома характеристиками: крутизн</w:t>
      </w:r>
      <w:r>
        <w:rPr>
          <w:rFonts w:ascii="Times New Roman" w:hAnsi="Times New Roman" w:cs="Times New Roman"/>
          <w:b w:val="0"/>
          <w:bCs/>
          <w:sz w:val="28"/>
          <w:szCs w:val="28"/>
        </w:rPr>
        <w:t>о</w:t>
      </w:r>
      <w:r w:rsidRPr="00426758">
        <w:rPr>
          <w:rFonts w:ascii="Times New Roman" w:hAnsi="Times New Roman" w:cs="Times New Roman"/>
          <w:b w:val="0"/>
          <w:bCs/>
          <w:sz w:val="28"/>
          <w:szCs w:val="28"/>
        </w:rPr>
        <w:t xml:space="preserve">ю схилів – </w:t>
      </w:r>
      <w:r w:rsidRPr="00426758">
        <w:rPr>
          <w:rFonts w:ascii="Times New Roman" w:hAnsi="Times New Roman" w:cs="Times New Roman"/>
          <w:b w:val="0"/>
          <w:bCs/>
          <w:i/>
          <w:sz w:val="28"/>
          <w:szCs w:val="28"/>
        </w:rPr>
        <w:t>Р</w:t>
      </w:r>
      <w:r w:rsidRPr="00426758">
        <w:rPr>
          <w:rFonts w:ascii="Times New Roman" w:hAnsi="Times New Roman" w:cs="Times New Roman"/>
          <w:b w:val="0"/>
          <w:bCs/>
          <w:sz w:val="28"/>
          <w:szCs w:val="28"/>
          <w:vertAlign w:val="subscript"/>
        </w:rPr>
        <w:t>1</w:t>
      </w:r>
      <w:r w:rsidRPr="00426758">
        <w:rPr>
          <w:rFonts w:ascii="Times New Roman" w:hAnsi="Times New Roman" w:cs="Times New Roman"/>
          <w:b w:val="0"/>
          <w:bCs/>
          <w:sz w:val="28"/>
          <w:szCs w:val="28"/>
        </w:rPr>
        <w:t xml:space="preserve">, характером покриття – </w:t>
      </w:r>
      <w:r w:rsidRPr="00426758">
        <w:rPr>
          <w:rFonts w:ascii="Times New Roman" w:hAnsi="Times New Roman" w:cs="Times New Roman"/>
          <w:b w:val="0"/>
          <w:bCs/>
          <w:i/>
          <w:sz w:val="28"/>
          <w:szCs w:val="28"/>
        </w:rPr>
        <w:t>Р</w:t>
      </w:r>
      <w:r w:rsidRPr="00426758">
        <w:rPr>
          <w:rFonts w:ascii="Times New Roman" w:hAnsi="Times New Roman" w:cs="Times New Roman"/>
          <w:b w:val="0"/>
          <w:bCs/>
          <w:sz w:val="28"/>
          <w:szCs w:val="28"/>
          <w:vertAlign w:val="subscript"/>
        </w:rPr>
        <w:t>2</w:t>
      </w:r>
      <w:r w:rsidRPr="00426758">
        <w:rPr>
          <w:rFonts w:ascii="Times New Roman" w:hAnsi="Times New Roman" w:cs="Times New Roman"/>
          <w:b w:val="0"/>
          <w:bCs/>
          <w:sz w:val="28"/>
          <w:szCs w:val="28"/>
        </w:rPr>
        <w:t xml:space="preserve">, величинами стоку – </w:t>
      </w:r>
      <w:r w:rsidRPr="00426758">
        <w:rPr>
          <w:rFonts w:ascii="Times New Roman" w:hAnsi="Times New Roman" w:cs="Times New Roman"/>
          <w:b w:val="0"/>
          <w:bCs/>
          <w:i/>
          <w:sz w:val="28"/>
          <w:szCs w:val="28"/>
        </w:rPr>
        <w:t>Р</w:t>
      </w:r>
      <w:r w:rsidRPr="00426758">
        <w:rPr>
          <w:rFonts w:ascii="Times New Roman" w:hAnsi="Times New Roman" w:cs="Times New Roman"/>
          <w:b w:val="0"/>
          <w:bCs/>
          <w:sz w:val="28"/>
          <w:szCs w:val="28"/>
          <w:vertAlign w:val="subscript"/>
        </w:rPr>
        <w:t>3</w:t>
      </w:r>
      <w:r w:rsidRPr="00426758">
        <w:rPr>
          <w:rFonts w:ascii="Times New Roman" w:hAnsi="Times New Roman" w:cs="Times New Roman"/>
          <w:b w:val="0"/>
          <w:bCs/>
          <w:sz w:val="28"/>
          <w:szCs w:val="28"/>
        </w:rPr>
        <w:t xml:space="preserve">, вертикальною </w:t>
      </w:r>
      <w:r w:rsidRPr="00426758">
        <w:rPr>
          <w:rFonts w:ascii="Times New Roman" w:hAnsi="Times New Roman" w:cs="Times New Roman"/>
          <w:b w:val="0"/>
          <w:bCs/>
          <w:i/>
          <w:sz w:val="28"/>
          <w:szCs w:val="28"/>
        </w:rPr>
        <w:t>Р</w:t>
      </w:r>
      <w:r w:rsidRPr="00426758">
        <w:rPr>
          <w:rFonts w:ascii="Times New Roman" w:hAnsi="Times New Roman" w:cs="Times New Roman"/>
          <w:b w:val="0"/>
          <w:bCs/>
          <w:sz w:val="28"/>
          <w:szCs w:val="28"/>
          <w:vertAlign w:val="subscript"/>
        </w:rPr>
        <w:t>4</w:t>
      </w:r>
      <w:r w:rsidRPr="00426758">
        <w:rPr>
          <w:rFonts w:ascii="Times New Roman" w:hAnsi="Times New Roman" w:cs="Times New Roman"/>
          <w:b w:val="0"/>
          <w:bCs/>
          <w:sz w:val="28"/>
          <w:szCs w:val="28"/>
        </w:rPr>
        <w:t xml:space="preserve"> та горизонтальною міграцією </w:t>
      </w:r>
      <w:r w:rsidRPr="00426758">
        <w:rPr>
          <w:rFonts w:ascii="Times New Roman" w:hAnsi="Times New Roman" w:cs="Times New Roman"/>
          <w:b w:val="0"/>
          <w:bCs/>
          <w:i/>
          <w:sz w:val="28"/>
          <w:szCs w:val="28"/>
        </w:rPr>
        <w:t>Р</w:t>
      </w:r>
      <w:r w:rsidRPr="00426758">
        <w:rPr>
          <w:rFonts w:ascii="Times New Roman" w:hAnsi="Times New Roman" w:cs="Times New Roman"/>
          <w:b w:val="0"/>
          <w:bCs/>
          <w:sz w:val="28"/>
          <w:szCs w:val="28"/>
          <w:vertAlign w:val="subscript"/>
        </w:rPr>
        <w:t>5</w:t>
      </w:r>
      <w:r w:rsidRPr="00426758">
        <w:rPr>
          <w:rFonts w:ascii="Times New Roman" w:hAnsi="Times New Roman" w:cs="Times New Roman"/>
          <w:b w:val="0"/>
          <w:bCs/>
          <w:sz w:val="28"/>
          <w:szCs w:val="28"/>
        </w:rPr>
        <w:t xml:space="preserve">. </w:t>
      </w:r>
    </w:p>
    <w:p w:rsidR="008078E2" w:rsidRPr="00BD4185" w:rsidRDefault="008078E2" w:rsidP="00AB2A6A">
      <w:pPr>
        <w:spacing w:line="360" w:lineRule="auto"/>
        <w:ind w:firstLine="567"/>
        <w:jc w:val="both"/>
        <w:rPr>
          <w:bCs/>
          <w:sz w:val="28"/>
          <w:szCs w:val="28"/>
        </w:rPr>
      </w:pPr>
      <w:r w:rsidRPr="00BD4185">
        <w:rPr>
          <w:bCs/>
          <w:sz w:val="28"/>
          <w:szCs w:val="28"/>
        </w:rPr>
        <w:t xml:space="preserve">Методами рангової оцінки було схарактеризовано ймовірності впливу цих показників ландшафту на перерозподіл у ньому радіонуклідів. Кожний з показників (ранговими методами) оцінюється від 0 до 1. Через незалежність показників ландшафту, загальна оцінка ймовірності міграції радіонуклідів складовими ландшафту визначається як звернута ймовірність і визначається за формулою добутку ймовірностей: </w:t>
      </w:r>
      <w:r w:rsidRPr="00BD4185">
        <w:rPr>
          <w:bCs/>
          <w:i/>
          <w:sz w:val="28"/>
          <w:szCs w:val="28"/>
        </w:rPr>
        <w:t>Р = Р</w:t>
      </w:r>
      <w:r w:rsidRPr="00BD4185">
        <w:rPr>
          <w:bCs/>
          <w:sz w:val="28"/>
          <w:szCs w:val="28"/>
          <w:vertAlign w:val="subscript"/>
        </w:rPr>
        <w:t>1</w:t>
      </w:r>
      <w:r w:rsidRPr="00BD4185">
        <w:rPr>
          <w:bCs/>
          <w:i/>
          <w:sz w:val="28"/>
          <w:szCs w:val="28"/>
        </w:rPr>
        <w:t> Р</w:t>
      </w:r>
      <w:r w:rsidRPr="00BD4185">
        <w:rPr>
          <w:bCs/>
          <w:sz w:val="28"/>
          <w:szCs w:val="28"/>
          <w:vertAlign w:val="subscript"/>
        </w:rPr>
        <w:t>2</w:t>
      </w:r>
      <w:r w:rsidRPr="00BD4185">
        <w:rPr>
          <w:bCs/>
          <w:i/>
          <w:sz w:val="28"/>
          <w:szCs w:val="28"/>
        </w:rPr>
        <w:t> Р</w:t>
      </w:r>
      <w:r w:rsidRPr="00BD4185">
        <w:rPr>
          <w:bCs/>
          <w:sz w:val="28"/>
          <w:szCs w:val="28"/>
          <w:vertAlign w:val="subscript"/>
        </w:rPr>
        <w:t>3</w:t>
      </w:r>
      <w:r w:rsidRPr="00BD4185">
        <w:rPr>
          <w:bCs/>
          <w:i/>
          <w:sz w:val="28"/>
          <w:szCs w:val="28"/>
        </w:rPr>
        <w:t> Р</w:t>
      </w:r>
      <w:r w:rsidRPr="00BD4185">
        <w:rPr>
          <w:bCs/>
          <w:sz w:val="28"/>
          <w:szCs w:val="28"/>
          <w:vertAlign w:val="subscript"/>
        </w:rPr>
        <w:t>4</w:t>
      </w:r>
      <w:r w:rsidRPr="00BD4185">
        <w:rPr>
          <w:bCs/>
          <w:i/>
          <w:sz w:val="28"/>
          <w:szCs w:val="28"/>
        </w:rPr>
        <w:t> Р</w:t>
      </w:r>
      <w:r w:rsidRPr="00BD4185">
        <w:rPr>
          <w:bCs/>
          <w:sz w:val="28"/>
          <w:szCs w:val="28"/>
          <w:vertAlign w:val="subscript"/>
        </w:rPr>
        <w:t>5</w:t>
      </w:r>
      <w:r>
        <w:rPr>
          <w:bCs/>
          <w:sz w:val="28"/>
          <w:szCs w:val="28"/>
        </w:rPr>
        <w:t>.</w:t>
      </w:r>
    </w:p>
    <w:p w:rsidR="008078E2" w:rsidRPr="00BD4185" w:rsidRDefault="008078E2" w:rsidP="00AB2A6A">
      <w:pPr>
        <w:spacing w:line="360" w:lineRule="auto"/>
        <w:ind w:firstLine="567"/>
        <w:jc w:val="both"/>
        <w:rPr>
          <w:bCs/>
          <w:sz w:val="28"/>
          <w:szCs w:val="28"/>
        </w:rPr>
      </w:pPr>
      <w:r w:rsidRPr="00BD4185">
        <w:rPr>
          <w:bCs/>
          <w:sz w:val="28"/>
          <w:szCs w:val="28"/>
        </w:rPr>
        <w:t xml:space="preserve">Окрему проблему становлять реальні ландшафти, коли оцінки параметрів радіоємності належать до великих територій, де діють системи </w:t>
      </w:r>
      <w:r>
        <w:rPr>
          <w:bCs/>
          <w:sz w:val="28"/>
          <w:szCs w:val="28"/>
        </w:rPr>
        <w:t>чинник</w:t>
      </w:r>
      <w:r w:rsidRPr="00BD4185">
        <w:rPr>
          <w:bCs/>
          <w:sz w:val="28"/>
          <w:szCs w:val="28"/>
        </w:rPr>
        <w:t xml:space="preserve">ів, що впливають на перерозподіл радіонуклідів біотичними та абіотичними </w:t>
      </w:r>
      <w:r>
        <w:rPr>
          <w:bCs/>
          <w:sz w:val="28"/>
          <w:szCs w:val="28"/>
        </w:rPr>
        <w:t>компонент</w:t>
      </w:r>
      <w:r w:rsidRPr="00BD4185">
        <w:rPr>
          <w:bCs/>
          <w:sz w:val="28"/>
          <w:szCs w:val="28"/>
        </w:rPr>
        <w:t>тами екосистем</w:t>
      </w:r>
      <w:r>
        <w:rPr>
          <w:bCs/>
          <w:sz w:val="28"/>
          <w:szCs w:val="28"/>
        </w:rPr>
        <w:t xml:space="preserve"> </w:t>
      </w:r>
      <w:r w:rsidRPr="00BD4185">
        <w:rPr>
          <w:bCs/>
          <w:sz w:val="28"/>
          <w:szCs w:val="28"/>
        </w:rPr>
        <w:t>[</w:t>
      </w:r>
      <w:r>
        <w:rPr>
          <w:bCs/>
          <w:sz w:val="28"/>
          <w:szCs w:val="28"/>
        </w:rPr>
        <w:t>326</w:t>
      </w:r>
      <w:r w:rsidRPr="001A66D4">
        <w:rPr>
          <w:bCs/>
          <w:sz w:val="28"/>
          <w:szCs w:val="28"/>
        </w:rPr>
        <w:t xml:space="preserve">, </w:t>
      </w:r>
      <w:r>
        <w:rPr>
          <w:bCs/>
          <w:sz w:val="28"/>
          <w:szCs w:val="28"/>
        </w:rPr>
        <w:t>327]</w:t>
      </w:r>
      <w:r w:rsidRPr="00BD4185">
        <w:rPr>
          <w:bCs/>
          <w:sz w:val="28"/>
          <w:szCs w:val="28"/>
        </w:rPr>
        <w:t xml:space="preserve">. Визначені головні </w:t>
      </w:r>
      <w:r>
        <w:rPr>
          <w:bCs/>
          <w:sz w:val="28"/>
          <w:szCs w:val="28"/>
        </w:rPr>
        <w:t>чинник</w:t>
      </w:r>
      <w:r w:rsidRPr="00BD4185">
        <w:rPr>
          <w:bCs/>
          <w:sz w:val="28"/>
          <w:szCs w:val="28"/>
        </w:rPr>
        <w:t>и впливу на параметри радіо</w:t>
      </w:r>
      <w:r>
        <w:rPr>
          <w:bCs/>
          <w:sz w:val="28"/>
          <w:szCs w:val="28"/>
        </w:rPr>
        <w:t>-</w:t>
      </w:r>
      <w:r w:rsidRPr="00BD4185">
        <w:rPr>
          <w:bCs/>
          <w:sz w:val="28"/>
          <w:szCs w:val="28"/>
        </w:rPr>
        <w:t>ємності – крутизна схилів, вид рослинного покриття поверхні, швидкості стоку, тип ґрунту. З натурних досліджень за процесами перенесення радіонук</w:t>
      </w:r>
      <w:r w:rsidRPr="00BD4185">
        <w:rPr>
          <w:bCs/>
          <w:sz w:val="28"/>
          <w:szCs w:val="28"/>
        </w:rPr>
        <w:softHyphen/>
        <w:t>лідів схиловими екосистемами та за процесами ерозії ґрунтів при дії поверхневого стоку в</w:t>
      </w:r>
      <w:r>
        <w:rPr>
          <w:bCs/>
          <w:sz w:val="28"/>
          <w:szCs w:val="28"/>
        </w:rPr>
        <w:t>идн</w:t>
      </w:r>
      <w:r w:rsidRPr="00BD4185">
        <w:rPr>
          <w:bCs/>
          <w:sz w:val="28"/>
          <w:szCs w:val="28"/>
        </w:rPr>
        <w:t xml:space="preserve">о, що інтенсивність стоку різко зростає з крутизною схилу. </w:t>
      </w:r>
      <w:r>
        <w:rPr>
          <w:bCs/>
          <w:sz w:val="28"/>
          <w:szCs w:val="28"/>
        </w:rPr>
        <w:t>Відомо</w:t>
      </w:r>
      <w:r w:rsidRPr="00BD4185">
        <w:rPr>
          <w:bCs/>
          <w:sz w:val="28"/>
          <w:szCs w:val="28"/>
        </w:rPr>
        <w:t xml:space="preserve">, </w:t>
      </w:r>
      <w:r>
        <w:rPr>
          <w:bCs/>
          <w:sz w:val="28"/>
          <w:szCs w:val="28"/>
        </w:rPr>
        <w:t xml:space="preserve">що </w:t>
      </w:r>
      <w:r w:rsidRPr="00BD4185">
        <w:rPr>
          <w:bCs/>
          <w:sz w:val="28"/>
          <w:szCs w:val="28"/>
        </w:rPr>
        <w:t>при величині крутизни схилу у 1–3º імовірність стоку за рік становить 0,01–0,05 від запасу на даній ділянці схилу, а при крутизні схилу 25–30º імовірність стоку радіонуклідів та інших полютантів може сягати значень 0,7–0,9.</w:t>
      </w:r>
    </w:p>
    <w:p w:rsidR="008078E2" w:rsidRPr="00BD4185" w:rsidRDefault="008078E2" w:rsidP="00AB2A6A">
      <w:pPr>
        <w:spacing w:line="360" w:lineRule="auto"/>
        <w:ind w:firstLine="567"/>
        <w:jc w:val="both"/>
        <w:rPr>
          <w:bCs/>
          <w:sz w:val="28"/>
          <w:szCs w:val="28"/>
        </w:rPr>
      </w:pPr>
      <w:r w:rsidRPr="00BD4185">
        <w:rPr>
          <w:bCs/>
          <w:sz w:val="28"/>
          <w:szCs w:val="28"/>
        </w:rPr>
        <w:t xml:space="preserve">Використання модельно-аналітичної ГІС та аналіз висхідних даних дозволяє вийти на ключові блоки </w:t>
      </w:r>
      <w:r>
        <w:rPr>
          <w:bCs/>
          <w:sz w:val="28"/>
          <w:szCs w:val="28"/>
        </w:rPr>
        <w:t>дан</w:t>
      </w:r>
      <w:r w:rsidRPr="00BD4185">
        <w:rPr>
          <w:bCs/>
          <w:sz w:val="28"/>
          <w:szCs w:val="28"/>
        </w:rPr>
        <w:t xml:space="preserve">ої моделі – показники швидкостей скиду та викиду забруднювачів в екосистемах. </w:t>
      </w:r>
    </w:p>
    <w:p w:rsidR="008078E2" w:rsidRDefault="008078E2" w:rsidP="00AB2A6A">
      <w:pPr>
        <w:spacing w:line="360" w:lineRule="auto"/>
        <w:ind w:firstLine="567"/>
        <w:jc w:val="both"/>
        <w:rPr>
          <w:bCs/>
          <w:sz w:val="28"/>
          <w:szCs w:val="28"/>
        </w:rPr>
      </w:pPr>
      <w:r w:rsidRPr="00BD4185">
        <w:rPr>
          <w:bCs/>
          <w:sz w:val="28"/>
          <w:szCs w:val="28"/>
        </w:rPr>
        <w:t>У</w:t>
      </w:r>
      <w:r>
        <w:rPr>
          <w:bCs/>
          <w:sz w:val="28"/>
          <w:szCs w:val="28"/>
        </w:rPr>
        <w:t xml:space="preserve"> результаті отримані оцін</w:t>
      </w:r>
      <w:r w:rsidRPr="00BD4185">
        <w:rPr>
          <w:bCs/>
          <w:sz w:val="28"/>
          <w:szCs w:val="28"/>
        </w:rPr>
        <w:t>ні та прогнозні карти для вибраного полігон</w:t>
      </w:r>
      <w:r>
        <w:rPr>
          <w:bCs/>
          <w:sz w:val="28"/>
          <w:szCs w:val="28"/>
        </w:rPr>
        <w:t>у</w:t>
      </w:r>
      <w:r w:rsidRPr="00BD4185">
        <w:rPr>
          <w:bCs/>
          <w:sz w:val="28"/>
          <w:szCs w:val="28"/>
        </w:rPr>
        <w:t>: заказник «Лісники» у Кончі-Заспі на берегу річки Дніпро біля Києва. На рис.</w:t>
      </w:r>
      <w:r>
        <w:rPr>
          <w:bCs/>
          <w:sz w:val="28"/>
          <w:szCs w:val="28"/>
        </w:rPr>
        <w:t> </w:t>
      </w:r>
      <w:r>
        <w:rPr>
          <w:bCs/>
          <w:sz w:val="28"/>
          <w:szCs w:val="28"/>
          <w:lang w:val="ru-RU"/>
        </w:rPr>
        <w:t>6.2</w:t>
      </w:r>
      <w:r w:rsidRPr="00BD4185">
        <w:rPr>
          <w:bCs/>
          <w:sz w:val="28"/>
          <w:szCs w:val="28"/>
        </w:rPr>
        <w:t xml:space="preserve"> та </w:t>
      </w:r>
      <w:r>
        <w:rPr>
          <w:bCs/>
          <w:sz w:val="28"/>
          <w:szCs w:val="28"/>
          <w:lang w:val="ru-RU"/>
        </w:rPr>
        <w:t>6.3</w:t>
      </w:r>
      <w:r w:rsidRPr="00BD4185">
        <w:rPr>
          <w:bCs/>
          <w:sz w:val="28"/>
          <w:szCs w:val="28"/>
        </w:rPr>
        <w:t xml:space="preserve"> подано карти радіоємності ландшафту висхідного полігон</w:t>
      </w:r>
      <w:r>
        <w:rPr>
          <w:bCs/>
          <w:sz w:val="28"/>
          <w:szCs w:val="28"/>
        </w:rPr>
        <w:t>а</w:t>
      </w:r>
      <w:r w:rsidRPr="00BD4185">
        <w:rPr>
          <w:bCs/>
          <w:sz w:val="28"/>
          <w:szCs w:val="28"/>
        </w:rPr>
        <w:t xml:space="preserve"> і карта структури його рельєфу. На рис. </w:t>
      </w:r>
      <w:r>
        <w:rPr>
          <w:bCs/>
          <w:sz w:val="28"/>
          <w:szCs w:val="28"/>
          <w:lang w:val="ru-RU"/>
        </w:rPr>
        <w:t>6.2</w:t>
      </w:r>
      <w:r w:rsidRPr="00BD4185">
        <w:rPr>
          <w:bCs/>
          <w:sz w:val="28"/>
          <w:szCs w:val="28"/>
        </w:rPr>
        <w:t xml:space="preserve"> наведені дані про рельєф місцевості і показані пониження та висока частина рельєфу біля річки</w:t>
      </w:r>
      <w:r>
        <w:rPr>
          <w:bCs/>
          <w:sz w:val="28"/>
          <w:szCs w:val="28"/>
        </w:rPr>
        <w:t xml:space="preserve"> </w:t>
      </w:r>
      <w:r w:rsidRPr="00BD4185">
        <w:rPr>
          <w:bCs/>
          <w:sz w:val="28"/>
          <w:szCs w:val="28"/>
        </w:rPr>
        <w:t xml:space="preserve">Дніпро. Зрозуміло, що саме за цією картою можна оцінити та оцифрувати крутизну схилів у даній екосистемі ландшафту. </w:t>
      </w:r>
      <w:r>
        <w:rPr>
          <w:bCs/>
          <w:sz w:val="28"/>
          <w:szCs w:val="28"/>
        </w:rPr>
        <w:t>Так само</w:t>
      </w:r>
      <w:r w:rsidRPr="00BD4185">
        <w:rPr>
          <w:bCs/>
          <w:sz w:val="28"/>
          <w:szCs w:val="28"/>
        </w:rPr>
        <w:t xml:space="preserve"> були побудовані і карти покриття, стоку горизонтальної та вертикальної міграції трасерів.</w:t>
      </w:r>
    </w:p>
    <w:p w:rsidR="008078E2" w:rsidRPr="00BD4185" w:rsidRDefault="008078E2" w:rsidP="00AB2A6A">
      <w:pPr>
        <w:pStyle w:val="a4"/>
        <w:spacing w:before="0" w:after="0" w:line="360" w:lineRule="auto"/>
        <w:rPr>
          <w:sz w:val="28"/>
          <w:szCs w:val="28"/>
          <w:lang w:val="en-US"/>
        </w:rPr>
      </w:pPr>
      <w:r w:rsidRPr="00154BE0">
        <w:rPr>
          <w:noProof/>
          <w:sz w:val="28"/>
          <w:szCs w:val="28"/>
        </w:rPr>
        <w:pict>
          <v:shape id="Рисунок 416" o:spid="_x0000_i1444" type="#_x0000_t75" alt="3_11" style="width:516pt;height:642pt;visibility:visible">
            <v:imagedata r:id="rId711" o:title="" croptop="1444f"/>
          </v:shape>
        </w:pict>
      </w:r>
    </w:p>
    <w:p w:rsidR="008078E2" w:rsidRDefault="008078E2" w:rsidP="00AB2A6A">
      <w:pPr>
        <w:pStyle w:val="a4"/>
        <w:spacing w:before="0" w:after="0" w:line="360" w:lineRule="auto"/>
        <w:ind w:firstLine="567"/>
        <w:rPr>
          <w:sz w:val="24"/>
          <w:szCs w:val="24"/>
        </w:rPr>
      </w:pPr>
    </w:p>
    <w:p w:rsidR="008078E2" w:rsidRDefault="008078E2" w:rsidP="00AB2A6A">
      <w:pPr>
        <w:pStyle w:val="a4"/>
        <w:spacing w:before="0" w:after="0" w:line="360" w:lineRule="auto"/>
        <w:ind w:firstLine="567"/>
        <w:rPr>
          <w:sz w:val="24"/>
          <w:szCs w:val="24"/>
        </w:rPr>
      </w:pPr>
      <w:r w:rsidRPr="00C05F5D">
        <w:rPr>
          <w:sz w:val="24"/>
          <w:szCs w:val="24"/>
        </w:rPr>
        <w:t xml:space="preserve">Рис. </w:t>
      </w:r>
      <w:r w:rsidRPr="00C05F5D">
        <w:rPr>
          <w:sz w:val="24"/>
          <w:szCs w:val="24"/>
          <w:lang w:val="ru-RU"/>
        </w:rPr>
        <w:t>6</w:t>
      </w:r>
      <w:r w:rsidRPr="00C05F5D">
        <w:rPr>
          <w:sz w:val="24"/>
          <w:szCs w:val="24"/>
        </w:rPr>
        <w:t>.2. Розрахунок параметрів радіоємності полігона «Лісники» (Конча-Заспа, Київ)</w:t>
      </w:r>
    </w:p>
    <w:p w:rsidR="008078E2" w:rsidRPr="00C05F5D" w:rsidRDefault="008078E2" w:rsidP="00AB2A6A">
      <w:pPr>
        <w:pStyle w:val="a4"/>
        <w:spacing w:before="0" w:after="0" w:line="360" w:lineRule="auto"/>
        <w:ind w:firstLine="567"/>
        <w:rPr>
          <w:sz w:val="24"/>
          <w:szCs w:val="24"/>
        </w:rPr>
      </w:pPr>
    </w:p>
    <w:p w:rsidR="008078E2" w:rsidRPr="00BD4185" w:rsidRDefault="008078E2" w:rsidP="00AB2A6A">
      <w:pPr>
        <w:pStyle w:val="a4"/>
        <w:spacing w:before="0" w:after="0" w:line="360" w:lineRule="auto"/>
        <w:rPr>
          <w:sz w:val="28"/>
          <w:szCs w:val="28"/>
        </w:rPr>
      </w:pPr>
      <w:r w:rsidRPr="00154BE0">
        <w:rPr>
          <w:noProof/>
          <w:sz w:val="28"/>
          <w:szCs w:val="28"/>
        </w:rPr>
        <w:pict>
          <v:shape id="Рисунок 415" o:spid="_x0000_i1445" type="#_x0000_t75" alt="3_12" style="width:513pt;height:650.25pt;visibility:visible">
            <v:imagedata r:id="rId712" o:title="" croptop="992f" cropleft="1735f"/>
          </v:shape>
        </w:pict>
      </w:r>
    </w:p>
    <w:p w:rsidR="008078E2" w:rsidRPr="00E122F1" w:rsidRDefault="008078E2" w:rsidP="00AB2A6A">
      <w:pPr>
        <w:pStyle w:val="a4"/>
        <w:spacing w:before="0" w:after="0" w:line="360" w:lineRule="auto"/>
        <w:ind w:firstLine="567"/>
        <w:rPr>
          <w:sz w:val="16"/>
          <w:szCs w:val="16"/>
        </w:rPr>
      </w:pPr>
    </w:p>
    <w:p w:rsidR="008078E2" w:rsidRPr="00C05F5D" w:rsidRDefault="008078E2" w:rsidP="00AB2A6A">
      <w:pPr>
        <w:pStyle w:val="a4"/>
        <w:spacing w:before="0" w:after="0" w:line="360" w:lineRule="auto"/>
        <w:ind w:firstLine="567"/>
        <w:rPr>
          <w:sz w:val="24"/>
          <w:szCs w:val="24"/>
        </w:rPr>
      </w:pPr>
      <w:r w:rsidRPr="00C05F5D">
        <w:rPr>
          <w:sz w:val="24"/>
          <w:szCs w:val="24"/>
        </w:rPr>
        <w:t xml:space="preserve">Рис. </w:t>
      </w:r>
      <w:r w:rsidRPr="00C05F5D">
        <w:rPr>
          <w:sz w:val="24"/>
          <w:szCs w:val="24"/>
          <w:lang w:val="ru-RU"/>
        </w:rPr>
        <w:t>6</w:t>
      </w:r>
      <w:r w:rsidRPr="00C05F5D">
        <w:rPr>
          <w:sz w:val="24"/>
          <w:szCs w:val="24"/>
        </w:rPr>
        <w:t xml:space="preserve">.3. Карта рельєфу </w:t>
      </w:r>
      <w:r>
        <w:rPr>
          <w:sz w:val="24"/>
          <w:szCs w:val="24"/>
        </w:rPr>
        <w:t xml:space="preserve">полігона </w:t>
      </w:r>
      <w:r w:rsidRPr="00C05F5D">
        <w:rPr>
          <w:sz w:val="24"/>
          <w:szCs w:val="24"/>
        </w:rPr>
        <w:t>«Лісники» (Конча-Заспа, Київ)</w:t>
      </w:r>
    </w:p>
    <w:p w:rsidR="008078E2" w:rsidRPr="00CF3CEC" w:rsidRDefault="008078E2" w:rsidP="00AB2A6A">
      <w:pPr>
        <w:spacing w:line="360" w:lineRule="auto"/>
        <w:ind w:firstLine="567"/>
        <w:jc w:val="both"/>
        <w:rPr>
          <w:bCs/>
          <w:spacing w:val="-6"/>
          <w:sz w:val="28"/>
          <w:szCs w:val="28"/>
        </w:rPr>
      </w:pPr>
    </w:p>
    <w:p w:rsidR="008078E2" w:rsidRPr="00BD4185" w:rsidRDefault="008078E2" w:rsidP="00AB2A6A">
      <w:pPr>
        <w:spacing w:line="360" w:lineRule="auto"/>
        <w:ind w:firstLine="567"/>
        <w:jc w:val="both"/>
        <w:rPr>
          <w:bCs/>
          <w:sz w:val="28"/>
          <w:szCs w:val="28"/>
        </w:rPr>
      </w:pPr>
      <w:r w:rsidRPr="00BD4185">
        <w:rPr>
          <w:bCs/>
          <w:sz w:val="28"/>
          <w:szCs w:val="28"/>
        </w:rPr>
        <w:t xml:space="preserve">Використовуючи параметри, що управляють перерозподілом радіонуклідів у ландшафті, було побудовано карти висхідного рівномірного забруднення ландшафту </w:t>
      </w:r>
      <w:r w:rsidRPr="00BD4185">
        <w:rPr>
          <w:bCs/>
          <w:sz w:val="28"/>
          <w:szCs w:val="28"/>
          <w:vertAlign w:val="superscript"/>
        </w:rPr>
        <w:t>137</w:t>
      </w:r>
      <w:r w:rsidRPr="00BD4185">
        <w:rPr>
          <w:bCs/>
          <w:sz w:val="28"/>
          <w:szCs w:val="28"/>
        </w:rPr>
        <w:t xml:space="preserve">Cs (рис. </w:t>
      </w:r>
      <w:r>
        <w:rPr>
          <w:bCs/>
          <w:sz w:val="28"/>
          <w:szCs w:val="28"/>
        </w:rPr>
        <w:t>6.3</w:t>
      </w:r>
      <w:r w:rsidRPr="00BD4185">
        <w:rPr>
          <w:bCs/>
          <w:sz w:val="28"/>
          <w:szCs w:val="28"/>
        </w:rPr>
        <w:t>) і карту перерозподілу радіонуклідів у даному ландшафті через 10 років після аварії (рис. </w:t>
      </w:r>
      <w:r>
        <w:rPr>
          <w:bCs/>
          <w:sz w:val="28"/>
          <w:szCs w:val="28"/>
        </w:rPr>
        <w:t>6.4</w:t>
      </w:r>
      <w:r w:rsidRPr="00BD4185">
        <w:rPr>
          <w:bCs/>
          <w:sz w:val="28"/>
          <w:szCs w:val="28"/>
        </w:rPr>
        <w:t>). Видно, що очікується помітний перерозподіл полютанта в ландшафті, що досліджується. Цей процес підсилився через 20 років оцінювання (рис. </w:t>
      </w:r>
      <w:r>
        <w:rPr>
          <w:bCs/>
          <w:sz w:val="28"/>
          <w:szCs w:val="28"/>
          <w:lang w:val="ru-RU"/>
        </w:rPr>
        <w:t>6.5</w:t>
      </w:r>
      <w:r w:rsidRPr="00BD4185">
        <w:rPr>
          <w:bCs/>
          <w:sz w:val="28"/>
          <w:szCs w:val="28"/>
        </w:rPr>
        <w:t>), а через 30 років після аварії прогнозна карта (рис. </w:t>
      </w:r>
      <w:r>
        <w:rPr>
          <w:bCs/>
          <w:sz w:val="28"/>
          <w:szCs w:val="28"/>
          <w:lang w:val="ru-RU"/>
        </w:rPr>
        <w:t>6.6</w:t>
      </w:r>
      <w:r w:rsidRPr="00BD4185">
        <w:rPr>
          <w:bCs/>
          <w:sz w:val="28"/>
          <w:szCs w:val="28"/>
        </w:rPr>
        <w:t>) показує гостро виражене концентрування радіонуклідів у зонах пониження ландшафту. Окрім оцінних і прогнозних карт, розроблена методика дає можливість проводити реконструкцію процесу забруднення території, а також, за результатами точкових замірів, отриманих у польових умовах, реалізовувати екстраполяцію показників забруднення на весь район досліджень.</w:t>
      </w:r>
    </w:p>
    <w:p w:rsidR="008078E2" w:rsidRPr="008122DB" w:rsidRDefault="008078E2" w:rsidP="00AB2A6A">
      <w:pPr>
        <w:spacing w:line="360" w:lineRule="auto"/>
        <w:ind w:firstLine="567"/>
        <w:jc w:val="both"/>
        <w:rPr>
          <w:bCs/>
          <w:sz w:val="28"/>
          <w:szCs w:val="28"/>
        </w:rPr>
      </w:pPr>
      <w:r w:rsidRPr="00BD4185">
        <w:rPr>
          <w:bCs/>
          <w:sz w:val="28"/>
          <w:szCs w:val="28"/>
        </w:rPr>
        <w:t xml:space="preserve">За критеріями радіоємності елементів ландшафту було зроблено оцінювання фактора радіоємності цих елементів. Чим щільніше зелене забарвлення на карті, тим вище значення радіоємності елемента ландшафту, та, звісно, здатність його утримувати нагромаджені радіонукліди (трасер </w:t>
      </w:r>
      <w:r w:rsidRPr="00BD4185">
        <w:rPr>
          <w:bCs/>
          <w:sz w:val="28"/>
          <w:szCs w:val="28"/>
          <w:vertAlign w:val="superscript"/>
        </w:rPr>
        <w:t>137</w:t>
      </w:r>
      <w:r w:rsidRPr="00BD4185">
        <w:rPr>
          <w:bCs/>
          <w:sz w:val="28"/>
          <w:szCs w:val="28"/>
        </w:rPr>
        <w:t xml:space="preserve">Cs). Видно, що найбільший показник радіоємності в конкретному ландшафті має пониження у вигляді болота. </w:t>
      </w:r>
    </w:p>
    <w:p w:rsidR="008078E2" w:rsidRPr="00BD4185" w:rsidRDefault="008078E2" w:rsidP="00AB2A6A">
      <w:pPr>
        <w:spacing w:line="360" w:lineRule="auto"/>
        <w:ind w:firstLine="567"/>
        <w:jc w:val="both"/>
        <w:rPr>
          <w:bCs/>
          <w:spacing w:val="-6"/>
          <w:sz w:val="28"/>
          <w:szCs w:val="28"/>
        </w:rPr>
      </w:pPr>
      <w:r w:rsidRPr="00BD4185">
        <w:rPr>
          <w:bCs/>
          <w:spacing w:val="-6"/>
          <w:sz w:val="28"/>
          <w:szCs w:val="28"/>
        </w:rPr>
        <w:t xml:space="preserve">За літературними даними та за власним вимірюванням, було встановлено, що рівень забруднення даного ландшафту радіонуклідом трасером </w:t>
      </w:r>
      <w:r w:rsidRPr="00BD4185">
        <w:rPr>
          <w:bCs/>
          <w:spacing w:val="-6"/>
          <w:sz w:val="28"/>
          <w:szCs w:val="28"/>
          <w:vertAlign w:val="superscript"/>
        </w:rPr>
        <w:t>137</w:t>
      </w:r>
      <w:r w:rsidRPr="00BD4185">
        <w:rPr>
          <w:bCs/>
          <w:spacing w:val="-6"/>
          <w:sz w:val="28"/>
          <w:szCs w:val="28"/>
          <w:lang w:val="en-US"/>
        </w:rPr>
        <w:t>Cs</w:t>
      </w:r>
      <w:r w:rsidRPr="00BD4185">
        <w:rPr>
          <w:bCs/>
          <w:spacing w:val="-6"/>
          <w:sz w:val="28"/>
          <w:szCs w:val="28"/>
        </w:rPr>
        <w:t xml:space="preserve"> становив біля 0,8 Кі/км</w:t>
      </w:r>
      <w:r w:rsidRPr="00BD4185">
        <w:rPr>
          <w:bCs/>
          <w:spacing w:val="-6"/>
          <w:sz w:val="28"/>
          <w:szCs w:val="28"/>
          <w:vertAlign w:val="superscript"/>
        </w:rPr>
        <w:t>2</w:t>
      </w:r>
      <w:r w:rsidRPr="00BD4185">
        <w:rPr>
          <w:bCs/>
          <w:spacing w:val="-6"/>
          <w:sz w:val="28"/>
          <w:szCs w:val="28"/>
        </w:rPr>
        <w:t xml:space="preserve"> і був практично рівномірно розподілений по ландшафту на початковому етапі аварії (рис. </w:t>
      </w:r>
      <w:r>
        <w:rPr>
          <w:bCs/>
          <w:spacing w:val="-6"/>
          <w:sz w:val="28"/>
          <w:szCs w:val="28"/>
        </w:rPr>
        <w:t>6.3</w:t>
      </w:r>
      <w:r w:rsidRPr="00BD4185">
        <w:rPr>
          <w:bCs/>
          <w:spacing w:val="-6"/>
          <w:sz w:val="28"/>
          <w:szCs w:val="28"/>
        </w:rPr>
        <w:t>).</w:t>
      </w:r>
    </w:p>
    <w:p w:rsidR="008078E2" w:rsidRPr="00BD4185" w:rsidRDefault="008078E2" w:rsidP="00AB2A6A">
      <w:pPr>
        <w:pStyle w:val="a4"/>
        <w:spacing w:before="0" w:after="0" w:line="360" w:lineRule="auto"/>
        <w:rPr>
          <w:sz w:val="28"/>
          <w:szCs w:val="28"/>
        </w:rPr>
      </w:pPr>
      <w:r w:rsidRPr="00154BE0">
        <w:rPr>
          <w:noProof/>
          <w:sz w:val="28"/>
          <w:szCs w:val="28"/>
        </w:rPr>
        <w:pict>
          <v:shape id="Рисунок 414" o:spid="_x0000_i1446" type="#_x0000_t75" alt="3_13" style="width:510.75pt;height:565.5pt;visibility:visible">
            <v:imagedata r:id="rId713" o:title=""/>
          </v:shape>
        </w:pict>
      </w:r>
    </w:p>
    <w:p w:rsidR="008078E2" w:rsidRDefault="008078E2" w:rsidP="00AB2A6A">
      <w:pPr>
        <w:pStyle w:val="a4"/>
        <w:spacing w:before="0" w:after="0"/>
        <w:ind w:firstLine="567"/>
        <w:rPr>
          <w:bCs/>
          <w:sz w:val="24"/>
          <w:szCs w:val="24"/>
        </w:rPr>
      </w:pPr>
      <w:r w:rsidRPr="00C05F5D">
        <w:rPr>
          <w:bCs/>
          <w:sz w:val="24"/>
          <w:szCs w:val="24"/>
        </w:rPr>
        <w:t xml:space="preserve">Рис. </w:t>
      </w:r>
      <w:r w:rsidRPr="00C05F5D">
        <w:rPr>
          <w:bCs/>
          <w:sz w:val="24"/>
          <w:szCs w:val="24"/>
          <w:lang w:val="ru-RU"/>
        </w:rPr>
        <w:t>6</w:t>
      </w:r>
      <w:r w:rsidRPr="00C05F5D">
        <w:rPr>
          <w:bCs/>
          <w:sz w:val="24"/>
          <w:szCs w:val="24"/>
        </w:rPr>
        <w:t xml:space="preserve">.4. Висхідне забруднення полігона «Лісники» </w:t>
      </w:r>
    </w:p>
    <w:p w:rsidR="008078E2" w:rsidRPr="00C05F5D" w:rsidRDefault="008078E2" w:rsidP="00AB2A6A">
      <w:pPr>
        <w:pStyle w:val="a4"/>
        <w:spacing w:before="0" w:after="0"/>
        <w:ind w:firstLine="567"/>
        <w:rPr>
          <w:bCs/>
          <w:sz w:val="24"/>
          <w:szCs w:val="24"/>
        </w:rPr>
      </w:pPr>
      <w:r w:rsidRPr="00C05F5D">
        <w:rPr>
          <w:sz w:val="24"/>
          <w:szCs w:val="24"/>
        </w:rPr>
        <w:t xml:space="preserve">радіонуклідами </w:t>
      </w:r>
      <w:r w:rsidRPr="00C05F5D">
        <w:rPr>
          <w:sz w:val="24"/>
          <w:szCs w:val="24"/>
          <w:vertAlign w:val="superscript"/>
        </w:rPr>
        <w:t>137</w:t>
      </w:r>
      <w:r w:rsidRPr="00C05F5D">
        <w:rPr>
          <w:sz w:val="24"/>
          <w:szCs w:val="24"/>
        </w:rPr>
        <w:t>Cs (Конча-Заспа, Київ)</w:t>
      </w:r>
    </w:p>
    <w:p w:rsidR="008078E2" w:rsidRPr="00C05F5D" w:rsidRDefault="008078E2" w:rsidP="00AB2A6A">
      <w:pPr>
        <w:pStyle w:val="a4"/>
        <w:spacing w:before="0" w:after="0" w:line="360" w:lineRule="auto"/>
        <w:ind w:firstLine="567"/>
        <w:rPr>
          <w:bCs/>
          <w:sz w:val="24"/>
          <w:szCs w:val="24"/>
        </w:rPr>
      </w:pPr>
    </w:p>
    <w:p w:rsidR="008078E2" w:rsidRDefault="008078E2" w:rsidP="00AB2A6A">
      <w:pPr>
        <w:spacing w:line="360" w:lineRule="auto"/>
        <w:ind w:firstLine="567"/>
        <w:jc w:val="both"/>
        <w:rPr>
          <w:bCs/>
          <w:sz w:val="28"/>
          <w:szCs w:val="28"/>
        </w:rPr>
      </w:pPr>
      <w:r w:rsidRPr="00BD4185">
        <w:rPr>
          <w:bCs/>
          <w:sz w:val="28"/>
          <w:szCs w:val="28"/>
        </w:rPr>
        <w:t xml:space="preserve">Використовуючи розроблений варіант аналітичної ГІС технології, було оцінено динаміку розподілу та перерозподілу трасера в досліджуваному ландшафті на 10 рік після аварії. Видно, що спостерігається поступовий перерозподіл трасера з високої частини ландшафту до її понижень (болота). </w:t>
      </w:r>
    </w:p>
    <w:p w:rsidR="008078E2" w:rsidRPr="00BD4185" w:rsidRDefault="008078E2" w:rsidP="00AB2A6A">
      <w:pPr>
        <w:spacing w:line="360" w:lineRule="auto"/>
        <w:ind w:firstLine="567"/>
        <w:jc w:val="both"/>
        <w:rPr>
          <w:bCs/>
          <w:sz w:val="28"/>
          <w:szCs w:val="28"/>
        </w:rPr>
      </w:pPr>
      <w:r w:rsidRPr="00BD4185">
        <w:rPr>
          <w:bCs/>
          <w:spacing w:val="-2"/>
          <w:sz w:val="28"/>
          <w:szCs w:val="28"/>
        </w:rPr>
        <w:t>Аналогічні розрахунки були проведені і для наступного часу піс</w:t>
      </w:r>
      <w:r w:rsidRPr="00BD4185">
        <w:rPr>
          <w:bCs/>
          <w:sz w:val="28"/>
          <w:szCs w:val="28"/>
        </w:rPr>
        <w:t xml:space="preserve">ля аварії (на 20 рік після аварії – рис. </w:t>
      </w:r>
      <w:r>
        <w:rPr>
          <w:bCs/>
          <w:sz w:val="28"/>
          <w:szCs w:val="28"/>
          <w:lang w:val="ru-RU"/>
        </w:rPr>
        <w:t>6.6</w:t>
      </w:r>
      <w:r w:rsidRPr="00BD4185">
        <w:rPr>
          <w:bCs/>
          <w:sz w:val="28"/>
          <w:szCs w:val="28"/>
        </w:rPr>
        <w:t xml:space="preserve">, та на 30 рік – рис. </w:t>
      </w:r>
      <w:r>
        <w:rPr>
          <w:bCs/>
          <w:sz w:val="28"/>
          <w:szCs w:val="28"/>
          <w:lang w:val="ru-RU"/>
        </w:rPr>
        <w:t>6.7</w:t>
      </w:r>
      <w:r w:rsidRPr="00BD4185">
        <w:rPr>
          <w:bCs/>
          <w:sz w:val="28"/>
          <w:szCs w:val="28"/>
        </w:rPr>
        <w:t xml:space="preserve">). Чим щільніше червоне забарвлення на картах, тим більше депонується трасер-радіонуклід </w:t>
      </w:r>
      <w:r w:rsidRPr="00BD4185">
        <w:rPr>
          <w:bCs/>
          <w:sz w:val="28"/>
          <w:szCs w:val="28"/>
          <w:vertAlign w:val="superscript"/>
        </w:rPr>
        <w:t>137</w:t>
      </w:r>
      <w:r w:rsidRPr="00BD4185">
        <w:rPr>
          <w:bCs/>
          <w:sz w:val="28"/>
          <w:szCs w:val="28"/>
        </w:rPr>
        <w:t>Cs у відповідних елементах ландшафту. Можна оцінити, що рівень забруднення в депресії-болоті може сягати 4–5 Кі/км</w:t>
      </w:r>
      <w:r w:rsidRPr="00BD4185">
        <w:rPr>
          <w:bCs/>
          <w:sz w:val="28"/>
          <w:szCs w:val="28"/>
          <w:vertAlign w:val="superscript"/>
        </w:rPr>
        <w:t>2</w:t>
      </w:r>
      <w:r w:rsidRPr="00BD4185">
        <w:rPr>
          <w:bCs/>
          <w:sz w:val="28"/>
          <w:szCs w:val="28"/>
        </w:rPr>
        <w:t>. А це вже може призводити до помітних дозових навантажень на біоту даного водного об’єкта.</w:t>
      </w:r>
    </w:p>
    <w:p w:rsidR="008078E2" w:rsidRPr="00BD4185" w:rsidRDefault="008078E2" w:rsidP="00AB2A6A">
      <w:pPr>
        <w:pStyle w:val="a4"/>
        <w:spacing w:before="0" w:after="0" w:line="360" w:lineRule="auto"/>
        <w:rPr>
          <w:sz w:val="28"/>
          <w:szCs w:val="28"/>
        </w:rPr>
      </w:pPr>
      <w:r w:rsidRPr="00154BE0">
        <w:rPr>
          <w:noProof/>
          <w:sz w:val="28"/>
          <w:szCs w:val="28"/>
        </w:rPr>
        <w:pict>
          <v:shape id="Рисунок 413" o:spid="_x0000_i1447" type="#_x0000_t75" alt="3_14" style="width:493.5pt;height:533.25pt;visibility:visible">
            <v:imagedata r:id="rId714" o:title=""/>
          </v:shape>
        </w:pict>
      </w:r>
    </w:p>
    <w:p w:rsidR="008078E2" w:rsidRDefault="008078E2" w:rsidP="00AB2A6A">
      <w:pPr>
        <w:pStyle w:val="a4"/>
        <w:spacing w:before="0" w:after="0"/>
        <w:ind w:firstLine="567"/>
        <w:rPr>
          <w:bCs/>
          <w:sz w:val="24"/>
          <w:szCs w:val="24"/>
        </w:rPr>
      </w:pPr>
      <w:r w:rsidRPr="00C05F5D">
        <w:rPr>
          <w:bCs/>
          <w:sz w:val="24"/>
          <w:szCs w:val="24"/>
        </w:rPr>
        <w:t xml:space="preserve">Рис. </w:t>
      </w:r>
      <w:r w:rsidRPr="00C05F5D">
        <w:rPr>
          <w:bCs/>
          <w:sz w:val="24"/>
          <w:szCs w:val="24"/>
          <w:lang w:val="ru-RU"/>
        </w:rPr>
        <w:t>6</w:t>
      </w:r>
      <w:r w:rsidRPr="00C05F5D">
        <w:rPr>
          <w:bCs/>
          <w:sz w:val="24"/>
          <w:szCs w:val="24"/>
        </w:rPr>
        <w:t xml:space="preserve">.5. Розподіл </w:t>
      </w:r>
      <w:r w:rsidRPr="00C05F5D">
        <w:rPr>
          <w:bCs/>
          <w:sz w:val="24"/>
          <w:szCs w:val="24"/>
          <w:vertAlign w:val="superscript"/>
        </w:rPr>
        <w:t>137</w:t>
      </w:r>
      <w:r w:rsidRPr="00C05F5D">
        <w:rPr>
          <w:bCs/>
          <w:sz w:val="24"/>
          <w:szCs w:val="24"/>
        </w:rPr>
        <w:t xml:space="preserve">Cs на полігоні «Лісники» (Конча-Заспа, Київ) </w:t>
      </w:r>
    </w:p>
    <w:p w:rsidR="008078E2" w:rsidRPr="00C05F5D" w:rsidRDefault="008078E2" w:rsidP="00AB2A6A">
      <w:pPr>
        <w:pStyle w:val="a4"/>
        <w:spacing w:before="0" w:after="0"/>
        <w:ind w:firstLine="567"/>
        <w:rPr>
          <w:bCs/>
          <w:sz w:val="24"/>
          <w:szCs w:val="24"/>
        </w:rPr>
      </w:pPr>
      <w:r w:rsidRPr="00C05F5D">
        <w:rPr>
          <w:sz w:val="24"/>
          <w:szCs w:val="24"/>
        </w:rPr>
        <w:t>(10 років після аварії)</w:t>
      </w:r>
    </w:p>
    <w:p w:rsidR="008078E2" w:rsidRPr="00BD4185" w:rsidRDefault="008078E2" w:rsidP="00AB2A6A">
      <w:pPr>
        <w:spacing w:line="360" w:lineRule="auto"/>
        <w:ind w:firstLine="567"/>
        <w:jc w:val="both"/>
        <w:rPr>
          <w:bCs/>
          <w:sz w:val="28"/>
          <w:szCs w:val="28"/>
        </w:rPr>
      </w:pPr>
      <w:r w:rsidRPr="00BD4185">
        <w:rPr>
          <w:bCs/>
          <w:sz w:val="28"/>
          <w:szCs w:val="28"/>
        </w:rPr>
        <w:t xml:space="preserve">З рис. </w:t>
      </w:r>
      <w:r>
        <w:rPr>
          <w:bCs/>
          <w:sz w:val="28"/>
          <w:szCs w:val="28"/>
        </w:rPr>
        <w:t xml:space="preserve">6.4 </w:t>
      </w:r>
      <w:r w:rsidRPr="00BD4185">
        <w:rPr>
          <w:bCs/>
          <w:sz w:val="28"/>
          <w:szCs w:val="28"/>
        </w:rPr>
        <w:t xml:space="preserve">видно, що з часом рівень депонування радіонуклідів-трасерів у певних ділянках екосистеми збільшується. Це може означати ймовірність перевищення екологічних нормативів, підвищення екологічних ризиків для біоти, яка перебуває в місцях помітного депонування трасера-радіонукліда. </w:t>
      </w:r>
    </w:p>
    <w:p w:rsidR="008078E2" w:rsidRPr="00BD4185" w:rsidRDefault="008078E2" w:rsidP="00AB2A6A">
      <w:pPr>
        <w:spacing w:line="360" w:lineRule="auto"/>
        <w:ind w:firstLine="567"/>
        <w:jc w:val="both"/>
        <w:rPr>
          <w:bCs/>
          <w:sz w:val="28"/>
          <w:szCs w:val="28"/>
        </w:rPr>
      </w:pPr>
      <w:r w:rsidRPr="00BD4185">
        <w:rPr>
          <w:bCs/>
          <w:sz w:val="28"/>
          <w:szCs w:val="28"/>
        </w:rPr>
        <w:t xml:space="preserve">Зрозуміло, що рівень екологічної безпеки біоти екосистеми ландшафту залежить від процесів розподілу та перерозподілу трасера. </w:t>
      </w:r>
    </w:p>
    <w:p w:rsidR="008078E2" w:rsidRPr="00BD4185" w:rsidRDefault="008078E2" w:rsidP="00AB2A6A">
      <w:pPr>
        <w:pStyle w:val="a4"/>
        <w:spacing w:before="0" w:after="0" w:line="360" w:lineRule="auto"/>
        <w:rPr>
          <w:sz w:val="28"/>
          <w:szCs w:val="28"/>
        </w:rPr>
      </w:pPr>
      <w:r w:rsidRPr="00154BE0">
        <w:rPr>
          <w:noProof/>
          <w:sz w:val="28"/>
          <w:szCs w:val="28"/>
        </w:rPr>
        <w:pict>
          <v:shape id="Рисунок 412" o:spid="_x0000_i1448" type="#_x0000_t75" alt="3_15" style="width:429.75pt;height:538.5pt;visibility:visible">
            <v:imagedata r:id="rId715" o:title=""/>
          </v:shape>
        </w:pict>
      </w:r>
    </w:p>
    <w:p w:rsidR="008078E2" w:rsidRPr="00C05F5D" w:rsidRDefault="008078E2" w:rsidP="00AB2A6A">
      <w:pPr>
        <w:pStyle w:val="a4"/>
        <w:spacing w:before="0" w:after="0"/>
        <w:ind w:firstLine="567"/>
        <w:rPr>
          <w:bCs/>
          <w:sz w:val="24"/>
          <w:szCs w:val="24"/>
        </w:rPr>
      </w:pPr>
      <w:r w:rsidRPr="00C05F5D">
        <w:rPr>
          <w:sz w:val="24"/>
          <w:szCs w:val="24"/>
        </w:rPr>
        <w:t xml:space="preserve">Рис. </w:t>
      </w:r>
      <w:r w:rsidRPr="00C05F5D">
        <w:rPr>
          <w:sz w:val="24"/>
          <w:szCs w:val="24"/>
          <w:lang w:val="ru-RU"/>
        </w:rPr>
        <w:t>6</w:t>
      </w:r>
      <w:r w:rsidRPr="00C05F5D">
        <w:rPr>
          <w:sz w:val="24"/>
          <w:szCs w:val="24"/>
        </w:rPr>
        <w:t>.6.</w:t>
      </w:r>
      <w:r w:rsidRPr="00C05F5D">
        <w:rPr>
          <w:bCs/>
          <w:sz w:val="24"/>
          <w:szCs w:val="24"/>
        </w:rPr>
        <w:t xml:space="preserve"> Розподіл </w:t>
      </w:r>
      <w:r w:rsidRPr="00C05F5D">
        <w:rPr>
          <w:bCs/>
          <w:sz w:val="24"/>
          <w:szCs w:val="24"/>
          <w:vertAlign w:val="superscript"/>
        </w:rPr>
        <w:t>137</w:t>
      </w:r>
      <w:r w:rsidRPr="00C05F5D">
        <w:rPr>
          <w:bCs/>
          <w:sz w:val="24"/>
          <w:szCs w:val="24"/>
        </w:rPr>
        <w:t xml:space="preserve">Cs на полігоні «Лісники» (Конча-Заспа) </w:t>
      </w:r>
    </w:p>
    <w:p w:rsidR="008078E2" w:rsidRPr="00C05F5D" w:rsidRDefault="008078E2" w:rsidP="00AB2A6A">
      <w:pPr>
        <w:pStyle w:val="a4"/>
        <w:spacing w:before="0" w:after="0"/>
        <w:ind w:firstLine="567"/>
        <w:rPr>
          <w:bCs/>
          <w:sz w:val="24"/>
          <w:szCs w:val="24"/>
        </w:rPr>
      </w:pPr>
      <w:r w:rsidRPr="00C05F5D">
        <w:rPr>
          <w:bCs/>
          <w:sz w:val="24"/>
          <w:szCs w:val="24"/>
        </w:rPr>
        <w:t>(20 років після аварії)</w:t>
      </w:r>
    </w:p>
    <w:p w:rsidR="008078E2" w:rsidRPr="00BD4185" w:rsidRDefault="008078E2" w:rsidP="00AB2A6A">
      <w:pPr>
        <w:pStyle w:val="a4"/>
        <w:spacing w:before="0" w:after="0"/>
        <w:rPr>
          <w:b/>
          <w:bCs/>
          <w:sz w:val="28"/>
          <w:szCs w:val="28"/>
        </w:rPr>
      </w:pPr>
      <w:r w:rsidRPr="00154BE0">
        <w:rPr>
          <w:noProof/>
          <w:sz w:val="24"/>
          <w:szCs w:val="24"/>
        </w:rPr>
        <w:pict>
          <v:shape id="Рисунок 411" o:spid="_x0000_i1449" type="#_x0000_t75" alt="3_16" style="width:499.5pt;height:684pt;visibility:visible">
            <v:imagedata r:id="rId716" o:title=""/>
          </v:shape>
        </w:pict>
      </w:r>
    </w:p>
    <w:p w:rsidR="008078E2" w:rsidRDefault="008078E2" w:rsidP="00AB2A6A">
      <w:pPr>
        <w:ind w:firstLine="567"/>
        <w:jc w:val="center"/>
        <w:rPr>
          <w:bCs/>
          <w:sz w:val="16"/>
          <w:szCs w:val="16"/>
        </w:rPr>
      </w:pPr>
    </w:p>
    <w:p w:rsidR="008078E2" w:rsidRPr="00C521AB" w:rsidRDefault="008078E2" w:rsidP="00AB2A6A">
      <w:pPr>
        <w:ind w:firstLine="567"/>
        <w:jc w:val="center"/>
        <w:rPr>
          <w:bCs/>
        </w:rPr>
      </w:pPr>
      <w:r w:rsidRPr="00C521AB">
        <w:rPr>
          <w:bCs/>
        </w:rPr>
        <w:t xml:space="preserve">Рис. </w:t>
      </w:r>
      <w:r>
        <w:rPr>
          <w:bCs/>
          <w:lang w:val="ru-RU"/>
        </w:rPr>
        <w:t>6</w:t>
      </w:r>
      <w:r w:rsidRPr="00C521AB">
        <w:rPr>
          <w:bCs/>
        </w:rPr>
        <w:t>.</w:t>
      </w:r>
      <w:r>
        <w:rPr>
          <w:bCs/>
        </w:rPr>
        <w:t>7</w:t>
      </w:r>
      <w:r w:rsidRPr="00C521AB">
        <w:rPr>
          <w:bCs/>
        </w:rPr>
        <w:t xml:space="preserve">. Розподіл </w:t>
      </w:r>
      <w:r w:rsidRPr="00C521AB">
        <w:rPr>
          <w:bCs/>
          <w:vertAlign w:val="superscript"/>
        </w:rPr>
        <w:t>137</w:t>
      </w:r>
      <w:r w:rsidRPr="00C521AB">
        <w:rPr>
          <w:bCs/>
        </w:rPr>
        <w:t xml:space="preserve">Cs на полігоні «Лісники» (Конча-Заспа) </w:t>
      </w:r>
    </w:p>
    <w:p w:rsidR="008078E2" w:rsidRPr="003C27EE" w:rsidRDefault="008078E2" w:rsidP="00AB2A6A">
      <w:pPr>
        <w:ind w:firstLine="567"/>
        <w:jc w:val="center"/>
        <w:rPr>
          <w:bCs/>
          <w:sz w:val="28"/>
          <w:szCs w:val="28"/>
        </w:rPr>
      </w:pPr>
      <w:r>
        <w:t>(30 років після аварії)</w:t>
      </w:r>
    </w:p>
    <w:p w:rsidR="008078E2" w:rsidRPr="00255336" w:rsidRDefault="008078E2" w:rsidP="00AB2A6A">
      <w:pPr>
        <w:pStyle w:val="a0"/>
        <w:spacing w:before="0"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6</w:t>
      </w:r>
      <w:r w:rsidRPr="00B04081">
        <w:rPr>
          <w:rFonts w:ascii="Times New Roman" w:hAnsi="Times New Roman" w:cs="Times New Roman"/>
          <w:sz w:val="28"/>
          <w:szCs w:val="28"/>
        </w:rPr>
        <w:t>.</w:t>
      </w:r>
      <w:r>
        <w:rPr>
          <w:rFonts w:ascii="Times New Roman" w:hAnsi="Times New Roman" w:cs="Times New Roman"/>
          <w:sz w:val="28"/>
          <w:szCs w:val="28"/>
        </w:rPr>
        <w:t>2.</w:t>
      </w:r>
      <w:r w:rsidRPr="00B04081">
        <w:rPr>
          <w:rFonts w:ascii="Times New Roman" w:hAnsi="Times New Roman" w:cs="Times New Roman"/>
          <w:sz w:val="28"/>
          <w:szCs w:val="28"/>
        </w:rPr>
        <w:t xml:space="preserve"> Побудова та аналіз картосхем екологічної ємності території і</w:t>
      </w:r>
      <w:r>
        <w:rPr>
          <w:rFonts w:ascii="Times New Roman" w:hAnsi="Times New Roman" w:cs="Times New Roman"/>
          <w:sz w:val="28"/>
          <w:szCs w:val="28"/>
        </w:rPr>
        <w:t> </w:t>
      </w:r>
      <w:r w:rsidRPr="00B04081">
        <w:rPr>
          <w:rFonts w:ascii="Times New Roman" w:hAnsi="Times New Roman" w:cs="Times New Roman"/>
          <w:sz w:val="28"/>
          <w:szCs w:val="28"/>
        </w:rPr>
        <w:t>впливу на</w:t>
      </w:r>
      <w:r>
        <w:rPr>
          <w:rFonts w:ascii="Times New Roman" w:hAnsi="Times New Roman" w:cs="Times New Roman"/>
          <w:sz w:val="28"/>
          <w:szCs w:val="28"/>
        </w:rPr>
        <w:t xml:space="preserve"> </w:t>
      </w:r>
      <w:r w:rsidRPr="00B04081">
        <w:rPr>
          <w:rFonts w:ascii="Times New Roman" w:hAnsi="Times New Roman" w:cs="Times New Roman"/>
          <w:sz w:val="28"/>
          <w:szCs w:val="28"/>
        </w:rPr>
        <w:t xml:space="preserve">довкілля в зоні розміщення діючих атомних електростанцій </w:t>
      </w:r>
    </w:p>
    <w:p w:rsidR="008078E2" w:rsidRPr="00B04081" w:rsidRDefault="008078E2" w:rsidP="00AB2A6A">
      <w:pPr>
        <w:shd w:val="clear" w:color="auto" w:fill="FFFFFF"/>
        <w:tabs>
          <w:tab w:val="num" w:pos="1080"/>
        </w:tabs>
        <w:autoSpaceDE w:val="0"/>
        <w:autoSpaceDN w:val="0"/>
        <w:adjustRightInd w:val="0"/>
        <w:spacing w:line="360" w:lineRule="auto"/>
        <w:ind w:firstLine="567"/>
        <w:jc w:val="both"/>
        <w:rPr>
          <w:spacing w:val="-2"/>
          <w:sz w:val="28"/>
          <w:szCs w:val="28"/>
        </w:rPr>
      </w:pPr>
      <w:r w:rsidRPr="00B04081">
        <w:rPr>
          <w:spacing w:val="-2"/>
          <w:sz w:val="28"/>
          <w:szCs w:val="28"/>
        </w:rPr>
        <w:t>У результаті проведених досліджень територій поблизу діючих атомних електростанцій були встановлені критичні місця можливого депонування викидів і ски</w:t>
      </w:r>
      <w:r>
        <w:rPr>
          <w:spacing w:val="-2"/>
          <w:sz w:val="28"/>
          <w:szCs w:val="28"/>
        </w:rPr>
        <w:t>дів радіонуклідів</w:t>
      </w:r>
      <w:r w:rsidRPr="00B04081">
        <w:rPr>
          <w:spacing w:val="-2"/>
          <w:sz w:val="28"/>
          <w:szCs w:val="28"/>
        </w:rPr>
        <w:t xml:space="preserve"> та запропоновані можливі контрзаходи щодо зниження їх впливу на довкілля.</w:t>
      </w:r>
    </w:p>
    <w:p w:rsidR="008078E2" w:rsidRPr="00F06827" w:rsidRDefault="008078E2" w:rsidP="00AB2A6A">
      <w:pPr>
        <w:shd w:val="clear" w:color="auto" w:fill="FFFFFF"/>
        <w:tabs>
          <w:tab w:val="num" w:pos="1080"/>
        </w:tabs>
        <w:autoSpaceDE w:val="0"/>
        <w:autoSpaceDN w:val="0"/>
        <w:adjustRightInd w:val="0"/>
        <w:spacing w:line="360" w:lineRule="auto"/>
        <w:ind w:firstLine="567"/>
        <w:jc w:val="both"/>
        <w:rPr>
          <w:sz w:val="28"/>
          <w:szCs w:val="28"/>
        </w:rPr>
      </w:pPr>
      <w:r w:rsidRPr="00B04081">
        <w:rPr>
          <w:sz w:val="28"/>
          <w:szCs w:val="28"/>
        </w:rPr>
        <w:t xml:space="preserve">На фото </w:t>
      </w:r>
      <w:r>
        <w:rPr>
          <w:sz w:val="28"/>
          <w:szCs w:val="28"/>
        </w:rPr>
        <w:t>6.8</w:t>
      </w:r>
      <w:r w:rsidRPr="00B04081">
        <w:rPr>
          <w:sz w:val="28"/>
          <w:szCs w:val="28"/>
        </w:rPr>
        <w:t xml:space="preserve">, </w:t>
      </w:r>
      <w:r>
        <w:rPr>
          <w:sz w:val="28"/>
          <w:szCs w:val="28"/>
        </w:rPr>
        <w:t>6.9</w:t>
      </w:r>
      <w:r w:rsidRPr="00B04081">
        <w:rPr>
          <w:sz w:val="28"/>
          <w:szCs w:val="28"/>
        </w:rPr>
        <w:t xml:space="preserve"> та </w:t>
      </w:r>
      <w:r>
        <w:rPr>
          <w:sz w:val="28"/>
          <w:szCs w:val="28"/>
        </w:rPr>
        <w:t>6.10</w:t>
      </w:r>
      <w:r w:rsidRPr="00B04081">
        <w:rPr>
          <w:sz w:val="28"/>
          <w:szCs w:val="28"/>
        </w:rPr>
        <w:t xml:space="preserve"> показані картосхеми впливу вказаних АЕС на довкілля. Наведемо важливі характеристики екологічного впливу вказаних </w:t>
      </w:r>
      <w:r w:rsidRPr="00F06827">
        <w:rPr>
          <w:sz w:val="28"/>
          <w:szCs w:val="28"/>
        </w:rPr>
        <w:t>АЕС.</w:t>
      </w:r>
    </w:p>
    <w:p w:rsidR="008078E2" w:rsidRPr="00574621" w:rsidRDefault="008078E2" w:rsidP="00AB2A6A">
      <w:pPr>
        <w:pStyle w:val="a1"/>
        <w:spacing w:before="0" w:after="0" w:line="360" w:lineRule="auto"/>
        <w:ind w:firstLine="567"/>
        <w:jc w:val="both"/>
        <w:rPr>
          <w:rFonts w:ascii="Times New Roman" w:hAnsi="Times New Roman" w:cs="Times New Roman"/>
          <w:sz w:val="28"/>
          <w:szCs w:val="28"/>
        </w:rPr>
      </w:pPr>
      <w:bookmarkStart w:id="60" w:name="_Toc390249957"/>
      <w:r w:rsidRPr="00574621">
        <w:rPr>
          <w:rFonts w:ascii="Times New Roman" w:hAnsi="Times New Roman" w:cs="Times New Roman"/>
          <w:sz w:val="28"/>
          <w:szCs w:val="28"/>
        </w:rPr>
        <w:t xml:space="preserve">6.2.1. Південноукраїнська </w:t>
      </w:r>
      <w:bookmarkEnd w:id="60"/>
      <w:r w:rsidRPr="00574621">
        <w:rPr>
          <w:rFonts w:ascii="Times New Roman" w:hAnsi="Times New Roman" w:cs="Times New Roman"/>
          <w:sz w:val="28"/>
          <w:szCs w:val="28"/>
        </w:rPr>
        <w:t>атомна електростанція</w:t>
      </w:r>
    </w:p>
    <w:p w:rsidR="008078E2" w:rsidRPr="00F06827" w:rsidRDefault="008078E2" w:rsidP="00AB2A6A">
      <w:pPr>
        <w:pStyle w:val="a1"/>
        <w:spacing w:before="0" w:after="0" w:line="360" w:lineRule="auto"/>
        <w:ind w:firstLine="567"/>
        <w:jc w:val="both"/>
        <w:rPr>
          <w:rFonts w:ascii="Times New Roman" w:hAnsi="Times New Roman" w:cs="Times New Roman"/>
          <w:b w:val="0"/>
          <w:i w:val="0"/>
          <w:sz w:val="28"/>
          <w:szCs w:val="28"/>
        </w:rPr>
      </w:pPr>
      <w:r w:rsidRPr="00F06827">
        <w:rPr>
          <w:rFonts w:ascii="Times New Roman" w:hAnsi="Times New Roman" w:cs="Times New Roman"/>
          <w:i w:val="0"/>
          <w:sz w:val="28"/>
          <w:szCs w:val="28"/>
        </w:rPr>
        <w:t xml:space="preserve"> </w:t>
      </w:r>
      <w:r w:rsidRPr="00F06827">
        <w:rPr>
          <w:rFonts w:ascii="Times New Roman" w:hAnsi="Times New Roman" w:cs="Times New Roman"/>
          <w:b w:val="0"/>
          <w:i w:val="0"/>
          <w:sz w:val="28"/>
          <w:szCs w:val="28"/>
        </w:rPr>
        <w:t xml:space="preserve">На Південноукраїнській АЕС (ПУАЕС) експлуатуються три енергоблоки. Згідно з вимогами НРБУ-97, протирадіаційний захист населення від впливу радіаційно-ядерних небезпечних об’єктів, до яких належить ПУАЕС, здійснюється шляхом регламентації та контролю газоаерозольних викидів і рідинних скидів радіонуклідів. </w:t>
      </w:r>
    </w:p>
    <w:p w:rsidR="008078E2" w:rsidRPr="00B04081" w:rsidRDefault="008078E2" w:rsidP="00AB2A6A">
      <w:pPr>
        <w:shd w:val="clear" w:color="auto" w:fill="FFFFFF"/>
        <w:tabs>
          <w:tab w:val="num" w:pos="1080"/>
        </w:tabs>
        <w:autoSpaceDE w:val="0"/>
        <w:autoSpaceDN w:val="0"/>
        <w:adjustRightInd w:val="0"/>
        <w:spacing w:line="360" w:lineRule="auto"/>
        <w:ind w:firstLine="567"/>
        <w:jc w:val="both"/>
        <w:rPr>
          <w:sz w:val="28"/>
          <w:szCs w:val="28"/>
        </w:rPr>
      </w:pPr>
      <w:r w:rsidRPr="00F06827">
        <w:rPr>
          <w:sz w:val="28"/>
          <w:szCs w:val="28"/>
        </w:rPr>
        <w:t>На виконання цих вимог на ПУАЕС встановлені допустимі та контрольні рівні газоаерозольних викидів і рідинних скидів радіонуклідів. За період роботи ПУАЕС зареєстрований один випадок перевищення контрольного рівня викидів</w:t>
      </w:r>
      <w:r w:rsidRPr="00B04081">
        <w:rPr>
          <w:sz w:val="28"/>
          <w:szCs w:val="28"/>
        </w:rPr>
        <w:t xml:space="preserve"> радіойоду з вентиляційних труб ПУАЕС (1,9·10</w:t>
      </w:r>
      <w:r w:rsidRPr="00B04081">
        <w:rPr>
          <w:sz w:val="28"/>
          <w:szCs w:val="28"/>
          <w:vertAlign w:val="superscript"/>
        </w:rPr>
        <w:t>5</w:t>
      </w:r>
      <w:r w:rsidRPr="00B04081">
        <w:rPr>
          <w:sz w:val="28"/>
          <w:szCs w:val="28"/>
        </w:rPr>
        <w:t xml:space="preserve"> кБк/на добу, допустимий 7,4·10</w:t>
      </w:r>
      <w:r w:rsidRPr="00B04081">
        <w:rPr>
          <w:sz w:val="28"/>
          <w:szCs w:val="28"/>
          <w:vertAlign w:val="superscript"/>
        </w:rPr>
        <w:t>5</w:t>
      </w:r>
      <w:r w:rsidRPr="00B04081">
        <w:rPr>
          <w:sz w:val="28"/>
          <w:szCs w:val="28"/>
        </w:rPr>
        <w:t xml:space="preserve"> кБк/на добу). За роки експлуатації рівні викиду радіойоду становили від 0,1 до 8, 5 ∙ 10</w:t>
      </w:r>
      <w:r w:rsidRPr="00B04081">
        <w:rPr>
          <w:sz w:val="28"/>
          <w:szCs w:val="28"/>
          <w:vertAlign w:val="superscript"/>
        </w:rPr>
        <w:t xml:space="preserve">6 </w:t>
      </w:r>
      <w:r w:rsidRPr="00B04081">
        <w:rPr>
          <w:sz w:val="28"/>
          <w:szCs w:val="28"/>
        </w:rPr>
        <w:t>кБк /на добу.</w:t>
      </w:r>
    </w:p>
    <w:p w:rsidR="008078E2" w:rsidRPr="00B04081" w:rsidRDefault="008078E2" w:rsidP="00AB2A6A">
      <w:pPr>
        <w:shd w:val="clear" w:color="auto" w:fill="FFFFFF"/>
        <w:tabs>
          <w:tab w:val="num" w:pos="1080"/>
        </w:tabs>
        <w:autoSpaceDE w:val="0"/>
        <w:autoSpaceDN w:val="0"/>
        <w:adjustRightInd w:val="0"/>
        <w:spacing w:line="360" w:lineRule="auto"/>
        <w:ind w:firstLine="567"/>
        <w:jc w:val="both"/>
        <w:rPr>
          <w:sz w:val="28"/>
          <w:szCs w:val="28"/>
        </w:rPr>
      </w:pPr>
      <w:r w:rsidRPr="00B04081">
        <w:rPr>
          <w:sz w:val="28"/>
          <w:szCs w:val="28"/>
        </w:rPr>
        <w:t>За інертними радіоактивними газами (ІРГ) викид становить 2,9·10</w:t>
      </w:r>
      <w:r w:rsidRPr="00B04081">
        <w:rPr>
          <w:sz w:val="28"/>
          <w:szCs w:val="28"/>
          <w:vertAlign w:val="superscript"/>
        </w:rPr>
        <w:t>10</w:t>
      </w:r>
      <w:r w:rsidRPr="00B04081">
        <w:rPr>
          <w:sz w:val="28"/>
          <w:szCs w:val="28"/>
        </w:rPr>
        <w:t> Бк/(МВт(ел)рік; нормований викид йоду-131 – 1.6·10</w:t>
      </w:r>
      <w:r w:rsidRPr="00B04081">
        <w:rPr>
          <w:sz w:val="28"/>
          <w:szCs w:val="28"/>
          <w:vertAlign w:val="superscript"/>
        </w:rPr>
        <w:t>4</w:t>
      </w:r>
      <w:r w:rsidRPr="00B04081">
        <w:rPr>
          <w:sz w:val="28"/>
          <w:szCs w:val="28"/>
        </w:rPr>
        <w:t> Бк/(МВт(ел)рік; нормований викид інших аерозолів – 8,9·10</w:t>
      </w:r>
      <w:r w:rsidRPr="00B04081">
        <w:rPr>
          <w:sz w:val="28"/>
          <w:szCs w:val="28"/>
          <w:vertAlign w:val="superscript"/>
        </w:rPr>
        <w:t>4</w:t>
      </w:r>
      <w:r w:rsidRPr="00B04081">
        <w:rPr>
          <w:sz w:val="28"/>
          <w:szCs w:val="28"/>
        </w:rPr>
        <w:t> Бк/(МВт(ел)рік. Максимальною речовиною у скиданні є тритій, його кількість становить 3,1·10</w:t>
      </w:r>
      <w:r w:rsidRPr="00B04081">
        <w:rPr>
          <w:sz w:val="28"/>
          <w:szCs w:val="28"/>
          <w:vertAlign w:val="superscript"/>
        </w:rPr>
        <w:t>6</w:t>
      </w:r>
      <w:r w:rsidRPr="00B04081">
        <w:rPr>
          <w:sz w:val="28"/>
          <w:szCs w:val="28"/>
        </w:rPr>
        <w:t> Бк/(МВт(ел)рік. Скидання без тритію становить 8,3·10</w:t>
      </w:r>
      <w:r w:rsidRPr="00B04081">
        <w:rPr>
          <w:sz w:val="28"/>
          <w:szCs w:val="28"/>
          <w:vertAlign w:val="superscript"/>
        </w:rPr>
        <w:t>4</w:t>
      </w:r>
      <w:r w:rsidRPr="00B04081">
        <w:rPr>
          <w:sz w:val="28"/>
          <w:szCs w:val="28"/>
        </w:rPr>
        <w:t> Бк/(МВт(ел)рік. Характерні величини активності окремих радіонуклідів</w:t>
      </w:r>
      <w:r>
        <w:rPr>
          <w:sz w:val="28"/>
          <w:szCs w:val="28"/>
        </w:rPr>
        <w:t xml:space="preserve"> у скидних водах 0,1Бк/л. Серед</w:t>
      </w:r>
      <w:r w:rsidRPr="00B04081">
        <w:rPr>
          <w:sz w:val="28"/>
          <w:szCs w:val="28"/>
        </w:rPr>
        <w:t>ньомісячний об’єм води – 4300 м</w:t>
      </w:r>
      <w:r w:rsidRPr="00B04081">
        <w:rPr>
          <w:sz w:val="28"/>
          <w:szCs w:val="28"/>
          <w:vertAlign w:val="superscript"/>
        </w:rPr>
        <w:t>3</w:t>
      </w:r>
      <w:r w:rsidRPr="00B04081">
        <w:rPr>
          <w:sz w:val="28"/>
          <w:szCs w:val="28"/>
        </w:rPr>
        <w:t>. Середньодобова сумарна бета-активність атмосферних випадінь становить біля 2 Бк/м</w:t>
      </w:r>
      <w:r w:rsidRPr="00B04081">
        <w:rPr>
          <w:sz w:val="28"/>
          <w:szCs w:val="28"/>
          <w:vertAlign w:val="superscript"/>
        </w:rPr>
        <w:t>2</w:t>
      </w:r>
      <w:r w:rsidRPr="00B04081">
        <w:rPr>
          <w:sz w:val="28"/>
          <w:szCs w:val="28"/>
        </w:rPr>
        <w:t>.</w:t>
      </w:r>
    </w:p>
    <w:p w:rsidR="008078E2" w:rsidRPr="00B04081" w:rsidRDefault="008078E2" w:rsidP="00AB2A6A">
      <w:pPr>
        <w:shd w:val="clear" w:color="auto" w:fill="FFFFFF"/>
        <w:tabs>
          <w:tab w:val="num" w:pos="1080"/>
        </w:tabs>
        <w:autoSpaceDE w:val="0"/>
        <w:autoSpaceDN w:val="0"/>
        <w:adjustRightInd w:val="0"/>
        <w:spacing w:line="360" w:lineRule="auto"/>
        <w:ind w:firstLine="567"/>
        <w:jc w:val="both"/>
        <w:rPr>
          <w:b/>
          <w:sz w:val="28"/>
          <w:szCs w:val="28"/>
        </w:rPr>
      </w:pPr>
      <w:r w:rsidRPr="00B04081">
        <w:rPr>
          <w:sz w:val="28"/>
          <w:szCs w:val="28"/>
        </w:rPr>
        <w:t xml:space="preserve">Максимальні концентрації </w:t>
      </w:r>
      <w:r w:rsidRPr="00B04081">
        <w:rPr>
          <w:sz w:val="28"/>
          <w:szCs w:val="28"/>
          <w:vertAlign w:val="superscript"/>
        </w:rPr>
        <w:t>137</w:t>
      </w:r>
      <w:r w:rsidRPr="00B04081">
        <w:rPr>
          <w:sz w:val="28"/>
          <w:szCs w:val="28"/>
        </w:rPr>
        <w:t xml:space="preserve">Cs, </w:t>
      </w:r>
      <w:r w:rsidRPr="00B04081">
        <w:rPr>
          <w:sz w:val="28"/>
          <w:szCs w:val="28"/>
          <w:vertAlign w:val="superscript"/>
        </w:rPr>
        <w:t>90</w:t>
      </w:r>
      <w:r w:rsidRPr="00B04081">
        <w:rPr>
          <w:sz w:val="28"/>
          <w:szCs w:val="28"/>
        </w:rPr>
        <w:t>Sr та тритію в Ташлицькому водосховищі дорівнюють 0,8·10</w:t>
      </w:r>
      <w:r w:rsidRPr="00B04081">
        <w:rPr>
          <w:sz w:val="28"/>
          <w:szCs w:val="28"/>
          <w:vertAlign w:val="superscript"/>
        </w:rPr>
        <w:t>-2</w:t>
      </w:r>
      <w:r w:rsidRPr="00B04081">
        <w:rPr>
          <w:sz w:val="28"/>
          <w:szCs w:val="28"/>
        </w:rPr>
        <w:t>, 0,05 та 230 Бк/л відповідно. На 500 м нижче скиду Ташлицького водосховища становить 0,4·10</w:t>
      </w:r>
      <w:r w:rsidRPr="00B04081">
        <w:rPr>
          <w:sz w:val="28"/>
          <w:szCs w:val="28"/>
          <w:vertAlign w:val="superscript"/>
        </w:rPr>
        <w:t>-2</w:t>
      </w:r>
      <w:r w:rsidRPr="00B04081">
        <w:rPr>
          <w:sz w:val="28"/>
          <w:szCs w:val="28"/>
        </w:rPr>
        <w:t xml:space="preserve">, 0,02 та 80 Бк/л відповідно. У р. Арбузинка об’ємна активність тритію сягала 500 Бк/л. </w:t>
      </w:r>
    </w:p>
    <w:p w:rsidR="008078E2" w:rsidRPr="00B04081" w:rsidRDefault="008078E2" w:rsidP="00AB2A6A">
      <w:pPr>
        <w:shd w:val="clear" w:color="auto" w:fill="FFFFFF"/>
        <w:tabs>
          <w:tab w:val="num" w:pos="1080"/>
        </w:tabs>
        <w:autoSpaceDE w:val="0"/>
        <w:autoSpaceDN w:val="0"/>
        <w:adjustRightInd w:val="0"/>
        <w:spacing w:line="360" w:lineRule="auto"/>
        <w:ind w:firstLine="567"/>
        <w:jc w:val="both"/>
        <w:rPr>
          <w:sz w:val="28"/>
          <w:szCs w:val="28"/>
        </w:rPr>
      </w:pPr>
      <w:r w:rsidRPr="00B04081">
        <w:rPr>
          <w:sz w:val="28"/>
          <w:szCs w:val="28"/>
        </w:rPr>
        <w:t>Викиди довгоіснуючих радіонуклідів (ДІР) з вентиляційних труб ПУАЕС були від 100 до 1000 кБк/добу (контрольний рівень для ДІР встановлено на рівні 2,7·10</w:t>
      </w:r>
      <w:r w:rsidRPr="00B04081">
        <w:rPr>
          <w:sz w:val="28"/>
          <w:szCs w:val="28"/>
          <w:vertAlign w:val="superscript"/>
        </w:rPr>
        <w:t>4</w:t>
      </w:r>
      <w:r w:rsidRPr="00B04081">
        <w:rPr>
          <w:sz w:val="28"/>
          <w:szCs w:val="28"/>
        </w:rPr>
        <w:t> кБк/добу, допустимий – 3,3·10</w:t>
      </w:r>
      <w:r w:rsidRPr="00B04081">
        <w:rPr>
          <w:sz w:val="28"/>
          <w:szCs w:val="28"/>
          <w:vertAlign w:val="superscript"/>
        </w:rPr>
        <w:t>5</w:t>
      </w:r>
      <w:r w:rsidRPr="00B04081">
        <w:rPr>
          <w:sz w:val="28"/>
          <w:szCs w:val="28"/>
        </w:rPr>
        <w:t> кБк/добу). На сьогодні перевищень викидів ДІР на ПУАЕС майже не відбувається. За офіційними даними концентрації радіонук</w:t>
      </w:r>
      <w:r w:rsidRPr="00B04081">
        <w:rPr>
          <w:spacing w:val="-6"/>
          <w:sz w:val="28"/>
          <w:szCs w:val="28"/>
        </w:rPr>
        <w:t>лідів у повітрі приземного шару атмосфери, підземних та поверх</w:t>
      </w:r>
      <w:r w:rsidRPr="00B04081">
        <w:rPr>
          <w:sz w:val="28"/>
          <w:szCs w:val="28"/>
        </w:rPr>
        <w:t>невих водах у районі розташування ПУАЕС не перевищували допустимих рівнів, регламентованих НРБУ-97.</w:t>
      </w:r>
    </w:p>
    <w:p w:rsidR="008078E2" w:rsidRPr="00B04081" w:rsidRDefault="008078E2" w:rsidP="00AB2A6A">
      <w:pPr>
        <w:shd w:val="clear" w:color="auto" w:fill="FFFFFF"/>
        <w:tabs>
          <w:tab w:val="num" w:pos="1080"/>
        </w:tabs>
        <w:autoSpaceDE w:val="0"/>
        <w:autoSpaceDN w:val="0"/>
        <w:adjustRightInd w:val="0"/>
        <w:spacing w:line="360" w:lineRule="auto"/>
        <w:ind w:firstLine="567"/>
        <w:jc w:val="both"/>
        <w:rPr>
          <w:sz w:val="28"/>
          <w:szCs w:val="28"/>
        </w:rPr>
      </w:pPr>
      <w:r w:rsidRPr="00B04081">
        <w:rPr>
          <w:spacing w:val="-2"/>
          <w:sz w:val="28"/>
          <w:szCs w:val="28"/>
        </w:rPr>
        <w:t>Подібна благополучна картина не містить таких явищ, як локаль</w:t>
      </w:r>
      <w:r w:rsidRPr="00B04081">
        <w:rPr>
          <w:sz w:val="28"/>
          <w:szCs w:val="28"/>
        </w:rPr>
        <w:t xml:space="preserve">не помітне випадіння радіонуклідів на прилеглі екосистеми. За картосхемою, це можуть бути місця за розою вітрів (фото </w:t>
      </w:r>
      <w:r>
        <w:rPr>
          <w:sz w:val="28"/>
          <w:szCs w:val="28"/>
          <w:lang w:val="ru-RU"/>
        </w:rPr>
        <w:t>6.8</w:t>
      </w:r>
      <w:r w:rsidRPr="00B04081">
        <w:rPr>
          <w:sz w:val="28"/>
          <w:szCs w:val="28"/>
        </w:rPr>
        <w:t>). Це насамперед м. </w:t>
      </w:r>
      <w:r>
        <w:rPr>
          <w:sz w:val="28"/>
          <w:szCs w:val="28"/>
        </w:rPr>
        <w:t>Півден</w:t>
      </w:r>
      <w:r w:rsidRPr="00B04081">
        <w:rPr>
          <w:sz w:val="28"/>
          <w:szCs w:val="28"/>
        </w:rPr>
        <w:t xml:space="preserve">ноукраїнськ, південь від ПУАЕС. </w:t>
      </w:r>
    </w:p>
    <w:p w:rsidR="008078E2" w:rsidRPr="00B04081" w:rsidRDefault="008078E2" w:rsidP="00AB2A6A">
      <w:pPr>
        <w:shd w:val="clear" w:color="auto" w:fill="FFFFFF"/>
        <w:tabs>
          <w:tab w:val="num" w:pos="1080"/>
        </w:tabs>
        <w:autoSpaceDE w:val="0"/>
        <w:autoSpaceDN w:val="0"/>
        <w:adjustRightInd w:val="0"/>
        <w:spacing w:line="360" w:lineRule="auto"/>
        <w:ind w:firstLine="567"/>
        <w:jc w:val="both"/>
        <w:rPr>
          <w:sz w:val="28"/>
          <w:szCs w:val="28"/>
        </w:rPr>
      </w:pPr>
      <w:r w:rsidRPr="00B04081">
        <w:rPr>
          <w:sz w:val="28"/>
          <w:szCs w:val="28"/>
        </w:rPr>
        <w:t>Проблеми забруднення стосуються також населених пунктів біля ПУАЕС: с. Бузьке, с. Олексіївка, с. Новосел</w:t>
      </w:r>
      <w:r>
        <w:rPr>
          <w:sz w:val="28"/>
          <w:szCs w:val="28"/>
        </w:rPr>
        <w:t>і</w:t>
      </w:r>
      <w:r w:rsidRPr="00B04081">
        <w:rPr>
          <w:sz w:val="28"/>
          <w:szCs w:val="28"/>
        </w:rPr>
        <w:t xml:space="preserve">вка та с. Агрономія. </w:t>
      </w:r>
    </w:p>
    <w:p w:rsidR="008078E2" w:rsidRPr="00E2411B" w:rsidRDefault="008078E2" w:rsidP="00AB2A6A">
      <w:pPr>
        <w:pStyle w:val="a4"/>
        <w:spacing w:before="0" w:after="0" w:line="360" w:lineRule="auto"/>
        <w:rPr>
          <w:sz w:val="28"/>
          <w:szCs w:val="28"/>
          <w:lang w:val="en-US"/>
        </w:rPr>
      </w:pPr>
      <w:r w:rsidRPr="00154BE0">
        <w:rPr>
          <w:noProof/>
          <w:sz w:val="28"/>
          <w:szCs w:val="28"/>
        </w:rPr>
        <w:pict>
          <v:shape id="Рисунок 410" o:spid="_x0000_i1450" type="#_x0000_t75" alt="4_17" style="width:483.75pt;height:666pt;visibility:visible">
            <v:imagedata r:id="rId717" o:title=""/>
          </v:shape>
        </w:pict>
      </w:r>
    </w:p>
    <w:p w:rsidR="008078E2" w:rsidRDefault="008078E2" w:rsidP="00AB2A6A">
      <w:pPr>
        <w:pStyle w:val="a4"/>
        <w:spacing w:before="0" w:after="0"/>
        <w:rPr>
          <w:sz w:val="24"/>
          <w:szCs w:val="24"/>
        </w:rPr>
      </w:pPr>
    </w:p>
    <w:p w:rsidR="008078E2" w:rsidRPr="00970930" w:rsidRDefault="008078E2" w:rsidP="00AB2A6A">
      <w:pPr>
        <w:pStyle w:val="a4"/>
        <w:spacing w:before="0" w:after="0"/>
        <w:rPr>
          <w:sz w:val="24"/>
          <w:szCs w:val="24"/>
          <w:lang w:val="ru-RU"/>
        </w:rPr>
      </w:pPr>
      <w:r w:rsidRPr="00970930">
        <w:rPr>
          <w:sz w:val="24"/>
          <w:szCs w:val="24"/>
        </w:rPr>
        <w:t xml:space="preserve">Фото </w:t>
      </w:r>
      <w:r>
        <w:rPr>
          <w:sz w:val="24"/>
          <w:szCs w:val="24"/>
        </w:rPr>
        <w:t>6.8</w:t>
      </w:r>
      <w:r w:rsidRPr="00970930">
        <w:rPr>
          <w:sz w:val="24"/>
          <w:szCs w:val="24"/>
        </w:rPr>
        <w:t xml:space="preserve">. Картосхема екологічної ємності та екологічної небезпеки в зоні впливу Південноукраїнської АЕС. Вітрове перенесення полютантів у приземних шарах атмосфери </w:t>
      </w:r>
      <w:bookmarkStart w:id="61" w:name="_Toc390249958"/>
    </w:p>
    <w:p w:rsidR="008078E2" w:rsidRPr="00D57B65" w:rsidRDefault="008078E2" w:rsidP="00AB2A6A">
      <w:pPr>
        <w:pStyle w:val="a1"/>
        <w:spacing w:before="0" w:after="0" w:line="360" w:lineRule="auto"/>
        <w:ind w:firstLine="567"/>
        <w:jc w:val="both"/>
        <w:rPr>
          <w:rFonts w:ascii="Times New Roman" w:hAnsi="Times New Roman" w:cs="Times New Roman"/>
          <w:b w:val="0"/>
          <w:sz w:val="28"/>
          <w:szCs w:val="28"/>
        </w:rPr>
      </w:pPr>
      <w:r w:rsidRPr="00D57B65">
        <w:rPr>
          <w:rFonts w:ascii="Times New Roman" w:hAnsi="Times New Roman" w:cs="Times New Roman"/>
          <w:sz w:val="28"/>
          <w:szCs w:val="28"/>
        </w:rPr>
        <w:t xml:space="preserve">6.2.2. Хмельницька </w:t>
      </w:r>
      <w:bookmarkEnd w:id="61"/>
      <w:r w:rsidRPr="00D57B65">
        <w:rPr>
          <w:rFonts w:ascii="Times New Roman" w:hAnsi="Times New Roman" w:cs="Times New Roman"/>
          <w:sz w:val="28"/>
          <w:szCs w:val="28"/>
        </w:rPr>
        <w:t>атомна електростанція</w:t>
      </w:r>
    </w:p>
    <w:p w:rsidR="008078E2" w:rsidRPr="00500A2B" w:rsidRDefault="008078E2" w:rsidP="00AB2A6A">
      <w:pPr>
        <w:pStyle w:val="a1"/>
        <w:spacing w:before="0" w:after="0" w:line="360" w:lineRule="auto"/>
        <w:ind w:firstLine="567"/>
        <w:jc w:val="both"/>
        <w:rPr>
          <w:rFonts w:ascii="Times New Roman" w:hAnsi="Times New Roman" w:cs="Times New Roman"/>
          <w:b w:val="0"/>
          <w:i w:val="0"/>
          <w:sz w:val="28"/>
          <w:szCs w:val="28"/>
        </w:rPr>
      </w:pPr>
      <w:r w:rsidRPr="00500A2B">
        <w:rPr>
          <w:rFonts w:ascii="Times New Roman" w:hAnsi="Times New Roman" w:cs="Times New Roman"/>
          <w:b w:val="0"/>
          <w:i w:val="0"/>
          <w:sz w:val="28"/>
          <w:szCs w:val="28"/>
        </w:rPr>
        <w:t xml:space="preserve">На Хмельницькій АЕС (ХАЕС) працює два енергоблоки. Згідно з вимогами НРБУ-97 протирадіаційний захист населення від впливу радіаційно-ядерних небезпечних об’єктів на ХАЕС здійснюється шляхом регламентації та контролю газоаерозольних викидів і рідинних скидів радіонуклідів. </w:t>
      </w:r>
    </w:p>
    <w:p w:rsidR="008078E2" w:rsidRPr="00B04081" w:rsidRDefault="008078E2" w:rsidP="00AB2A6A">
      <w:pPr>
        <w:shd w:val="clear" w:color="auto" w:fill="FFFFFF"/>
        <w:tabs>
          <w:tab w:val="num" w:pos="1080"/>
        </w:tabs>
        <w:autoSpaceDE w:val="0"/>
        <w:autoSpaceDN w:val="0"/>
        <w:adjustRightInd w:val="0"/>
        <w:spacing w:line="360" w:lineRule="auto"/>
        <w:ind w:firstLine="567"/>
        <w:jc w:val="both"/>
        <w:rPr>
          <w:sz w:val="28"/>
          <w:szCs w:val="28"/>
        </w:rPr>
      </w:pPr>
      <w:r w:rsidRPr="00B04081">
        <w:rPr>
          <w:spacing w:val="-2"/>
          <w:sz w:val="28"/>
          <w:szCs w:val="28"/>
        </w:rPr>
        <w:t>На виконання цих вимог на ХАЕС встановлені допустимі та кон</w:t>
      </w:r>
      <w:r w:rsidRPr="00B04081">
        <w:rPr>
          <w:sz w:val="28"/>
          <w:szCs w:val="28"/>
        </w:rPr>
        <w:t>трольні рівні газоаерозольних викидів і рідинних скидів радіонуклідів. За період роботи ХАЕС не зареєстровано випадків перевищення контрольного рівня викидів радіойоду з вентиляційних труб (4,4·10</w:t>
      </w:r>
      <w:r w:rsidRPr="00B04081">
        <w:rPr>
          <w:sz w:val="28"/>
          <w:szCs w:val="28"/>
          <w:vertAlign w:val="superscript"/>
        </w:rPr>
        <w:t>4</w:t>
      </w:r>
      <w:r w:rsidRPr="00B04081">
        <w:rPr>
          <w:sz w:val="28"/>
          <w:szCs w:val="28"/>
        </w:rPr>
        <w:t> кБк/на добу; допустимий 10</w:t>
      </w:r>
      <w:r w:rsidRPr="00B04081">
        <w:rPr>
          <w:sz w:val="28"/>
          <w:szCs w:val="28"/>
          <w:vertAlign w:val="superscript"/>
        </w:rPr>
        <w:t>6</w:t>
      </w:r>
      <w:r w:rsidRPr="00B04081">
        <w:rPr>
          <w:sz w:val="28"/>
          <w:szCs w:val="28"/>
        </w:rPr>
        <w:t>/добу). За роки експлуатації рівні викидів радіойоду становили від 0,1 до 2,3·10</w:t>
      </w:r>
      <w:r w:rsidRPr="00B04081">
        <w:rPr>
          <w:sz w:val="28"/>
          <w:szCs w:val="28"/>
          <w:vertAlign w:val="superscript"/>
        </w:rPr>
        <w:t>6</w:t>
      </w:r>
      <w:r w:rsidRPr="00B04081">
        <w:rPr>
          <w:sz w:val="28"/>
          <w:szCs w:val="28"/>
        </w:rPr>
        <w:t> кБк /на добу.</w:t>
      </w:r>
    </w:p>
    <w:p w:rsidR="008078E2" w:rsidRPr="00B04081" w:rsidRDefault="008078E2" w:rsidP="00AB2A6A">
      <w:pPr>
        <w:shd w:val="clear" w:color="auto" w:fill="FFFFFF"/>
        <w:tabs>
          <w:tab w:val="num" w:pos="1080"/>
        </w:tabs>
        <w:autoSpaceDE w:val="0"/>
        <w:autoSpaceDN w:val="0"/>
        <w:adjustRightInd w:val="0"/>
        <w:spacing w:line="360" w:lineRule="auto"/>
        <w:ind w:firstLine="567"/>
        <w:jc w:val="both"/>
        <w:rPr>
          <w:sz w:val="28"/>
          <w:szCs w:val="28"/>
        </w:rPr>
      </w:pPr>
      <w:r w:rsidRPr="00B04081">
        <w:rPr>
          <w:sz w:val="28"/>
          <w:szCs w:val="28"/>
        </w:rPr>
        <w:t>За ІРГ викид становить 5,5·10</w:t>
      </w:r>
      <w:r w:rsidRPr="00B04081">
        <w:rPr>
          <w:sz w:val="28"/>
          <w:szCs w:val="28"/>
          <w:vertAlign w:val="superscript"/>
        </w:rPr>
        <w:t>10</w:t>
      </w:r>
      <w:r w:rsidRPr="00B04081">
        <w:rPr>
          <w:sz w:val="28"/>
          <w:szCs w:val="28"/>
        </w:rPr>
        <w:t xml:space="preserve"> Бк/(МВт(ел)рік; </w:t>
      </w:r>
      <w:r>
        <w:rPr>
          <w:sz w:val="28"/>
          <w:szCs w:val="28"/>
        </w:rPr>
        <w:t xml:space="preserve">нормований викид </w:t>
      </w:r>
      <w:r w:rsidRPr="00C6674C">
        <w:rPr>
          <w:sz w:val="28"/>
          <w:szCs w:val="28"/>
          <w:vertAlign w:val="superscript"/>
        </w:rPr>
        <w:t>131</w:t>
      </w:r>
      <w:r>
        <w:rPr>
          <w:sz w:val="28"/>
          <w:szCs w:val="28"/>
        </w:rPr>
        <w:t xml:space="preserve">І </w:t>
      </w:r>
      <w:r w:rsidRPr="00B04081">
        <w:rPr>
          <w:sz w:val="28"/>
          <w:szCs w:val="28"/>
        </w:rPr>
        <w:t>– 3,8·10</w:t>
      </w:r>
      <w:r w:rsidRPr="00B04081">
        <w:rPr>
          <w:sz w:val="28"/>
          <w:szCs w:val="28"/>
          <w:vertAlign w:val="superscript"/>
        </w:rPr>
        <w:t>5 </w:t>
      </w:r>
      <w:r w:rsidRPr="00B04081">
        <w:rPr>
          <w:sz w:val="28"/>
          <w:szCs w:val="28"/>
        </w:rPr>
        <w:t>Бк/(МВт(ел)рік; нормований викид довгоіснуючих радіонуклідів – 8,9·10</w:t>
      </w:r>
      <w:r w:rsidRPr="00B04081">
        <w:rPr>
          <w:sz w:val="28"/>
          <w:szCs w:val="28"/>
          <w:vertAlign w:val="superscript"/>
        </w:rPr>
        <w:t>4</w:t>
      </w:r>
      <w:r w:rsidRPr="00B04081">
        <w:rPr>
          <w:sz w:val="28"/>
          <w:szCs w:val="28"/>
        </w:rPr>
        <w:t> Бк/(МВт(ел)рік.</w:t>
      </w:r>
    </w:p>
    <w:p w:rsidR="008078E2" w:rsidRPr="00B04081" w:rsidRDefault="008078E2" w:rsidP="00AB2A6A">
      <w:pPr>
        <w:shd w:val="clear" w:color="auto" w:fill="FFFFFF"/>
        <w:tabs>
          <w:tab w:val="num" w:pos="1080"/>
        </w:tabs>
        <w:autoSpaceDE w:val="0"/>
        <w:autoSpaceDN w:val="0"/>
        <w:adjustRightInd w:val="0"/>
        <w:spacing w:line="360" w:lineRule="auto"/>
        <w:ind w:firstLine="567"/>
        <w:jc w:val="both"/>
        <w:rPr>
          <w:sz w:val="28"/>
          <w:szCs w:val="28"/>
        </w:rPr>
      </w:pPr>
      <w:r w:rsidRPr="00B04081">
        <w:rPr>
          <w:spacing w:val="-12"/>
          <w:sz w:val="28"/>
          <w:szCs w:val="28"/>
        </w:rPr>
        <w:t>Максимальна величина тритію у скиді становить 3,1·10</w:t>
      </w:r>
      <w:r w:rsidRPr="00B04081">
        <w:rPr>
          <w:spacing w:val="-12"/>
          <w:sz w:val="28"/>
          <w:szCs w:val="28"/>
          <w:vertAlign w:val="superscript"/>
        </w:rPr>
        <w:t>6</w:t>
      </w:r>
      <w:r w:rsidRPr="00B04081">
        <w:rPr>
          <w:spacing w:val="-12"/>
          <w:sz w:val="28"/>
          <w:szCs w:val="28"/>
        </w:rPr>
        <w:t> Бк/(МВт(ел)рік</w:t>
      </w:r>
      <w:r>
        <w:rPr>
          <w:spacing w:val="-12"/>
          <w:sz w:val="28"/>
          <w:szCs w:val="28"/>
        </w:rPr>
        <w:t>;</w:t>
      </w:r>
      <w:r w:rsidRPr="00B04081">
        <w:rPr>
          <w:sz w:val="28"/>
          <w:szCs w:val="28"/>
        </w:rPr>
        <w:t xml:space="preserve"> </w:t>
      </w:r>
      <w:r>
        <w:rPr>
          <w:sz w:val="28"/>
          <w:szCs w:val="28"/>
        </w:rPr>
        <w:t>с</w:t>
      </w:r>
      <w:r w:rsidRPr="00B04081">
        <w:rPr>
          <w:sz w:val="28"/>
          <w:szCs w:val="28"/>
        </w:rPr>
        <w:t>кид без тритію – 8,9·10</w:t>
      </w:r>
      <w:r w:rsidRPr="00B04081">
        <w:rPr>
          <w:sz w:val="28"/>
          <w:szCs w:val="28"/>
          <w:vertAlign w:val="superscript"/>
        </w:rPr>
        <w:t>4</w:t>
      </w:r>
      <w:r w:rsidRPr="00B04081">
        <w:rPr>
          <w:sz w:val="28"/>
          <w:szCs w:val="28"/>
        </w:rPr>
        <w:t> Бк/(МВт(ел)рік. Характерні величини активності окремих радіонуклідів у скидних водах 0,1 Бк/л</w:t>
      </w:r>
      <w:r>
        <w:rPr>
          <w:sz w:val="28"/>
          <w:szCs w:val="28"/>
        </w:rPr>
        <w:t>. Середньомісячний об’єм води становить</w:t>
      </w:r>
      <w:r w:rsidRPr="00B04081">
        <w:rPr>
          <w:sz w:val="28"/>
          <w:szCs w:val="28"/>
        </w:rPr>
        <w:t xml:space="preserve"> 4300 м</w:t>
      </w:r>
      <w:r w:rsidRPr="00B04081">
        <w:rPr>
          <w:sz w:val="28"/>
          <w:szCs w:val="28"/>
          <w:vertAlign w:val="superscript"/>
        </w:rPr>
        <w:t>3</w:t>
      </w:r>
      <w:r w:rsidRPr="00B04081">
        <w:rPr>
          <w:sz w:val="28"/>
          <w:szCs w:val="28"/>
        </w:rPr>
        <w:t>. Середньодобова сумарна бета-активність атмосферних випадінь – біля 2 Бк/м</w:t>
      </w:r>
      <w:r w:rsidRPr="00B04081">
        <w:rPr>
          <w:sz w:val="28"/>
          <w:szCs w:val="28"/>
          <w:vertAlign w:val="superscript"/>
        </w:rPr>
        <w:t>2</w:t>
      </w:r>
      <w:r w:rsidRPr="00B04081">
        <w:rPr>
          <w:sz w:val="28"/>
          <w:szCs w:val="28"/>
        </w:rPr>
        <w:t xml:space="preserve">. Максимальні концентрації </w:t>
      </w:r>
      <w:r w:rsidRPr="00B04081">
        <w:rPr>
          <w:sz w:val="28"/>
          <w:szCs w:val="28"/>
          <w:vertAlign w:val="superscript"/>
        </w:rPr>
        <w:t>137</w:t>
      </w:r>
      <w:r w:rsidRPr="00B04081">
        <w:rPr>
          <w:sz w:val="28"/>
          <w:szCs w:val="28"/>
        </w:rPr>
        <w:t xml:space="preserve">Cs, </w:t>
      </w:r>
      <w:r w:rsidRPr="00B04081">
        <w:rPr>
          <w:sz w:val="28"/>
          <w:szCs w:val="28"/>
          <w:vertAlign w:val="superscript"/>
        </w:rPr>
        <w:t>90</w:t>
      </w:r>
      <w:r w:rsidRPr="00B04081">
        <w:rPr>
          <w:sz w:val="28"/>
          <w:szCs w:val="28"/>
        </w:rPr>
        <w:t>Sr та тритію у р.</w:t>
      </w:r>
      <w:r>
        <w:rPr>
          <w:sz w:val="28"/>
          <w:szCs w:val="28"/>
        </w:rPr>
        <w:t> </w:t>
      </w:r>
      <w:r w:rsidRPr="00B04081">
        <w:rPr>
          <w:sz w:val="28"/>
          <w:szCs w:val="28"/>
        </w:rPr>
        <w:t>Горинь дорівнюють 0,03, 0,02 та 6,6 Бк/л відповідно. У ставку-охолоджувачі ці рівні становлять 0,05, 0,025 і 45 Бк/л відповідно.</w:t>
      </w:r>
    </w:p>
    <w:p w:rsidR="008078E2" w:rsidRPr="00B04081" w:rsidRDefault="008078E2" w:rsidP="00AB2A6A">
      <w:pPr>
        <w:shd w:val="clear" w:color="auto" w:fill="FFFFFF"/>
        <w:tabs>
          <w:tab w:val="num" w:pos="1080"/>
        </w:tabs>
        <w:autoSpaceDE w:val="0"/>
        <w:autoSpaceDN w:val="0"/>
        <w:adjustRightInd w:val="0"/>
        <w:spacing w:line="360" w:lineRule="auto"/>
        <w:ind w:firstLine="567"/>
        <w:jc w:val="both"/>
        <w:rPr>
          <w:sz w:val="28"/>
          <w:szCs w:val="28"/>
        </w:rPr>
      </w:pPr>
      <w:r w:rsidRPr="00B04081">
        <w:rPr>
          <w:sz w:val="28"/>
          <w:szCs w:val="28"/>
        </w:rPr>
        <w:t>Викиди ДІР з вентиляційних труб ХАЕС становили від 100 до 300 кБк/добу (контрольний рівень для ДІР встановлено на рівні 2,8·10</w:t>
      </w:r>
      <w:r w:rsidRPr="00B04081">
        <w:rPr>
          <w:sz w:val="28"/>
          <w:szCs w:val="28"/>
          <w:vertAlign w:val="superscript"/>
        </w:rPr>
        <w:t>3</w:t>
      </w:r>
      <w:r w:rsidRPr="00B04081">
        <w:rPr>
          <w:sz w:val="28"/>
          <w:szCs w:val="28"/>
        </w:rPr>
        <w:t> кБк/добу, допустимий – 6,4·10</w:t>
      </w:r>
      <w:r w:rsidRPr="00B04081">
        <w:rPr>
          <w:sz w:val="28"/>
          <w:szCs w:val="28"/>
          <w:vertAlign w:val="superscript"/>
        </w:rPr>
        <w:t>4</w:t>
      </w:r>
      <w:r w:rsidRPr="00B04081">
        <w:rPr>
          <w:sz w:val="28"/>
          <w:szCs w:val="28"/>
        </w:rPr>
        <w:t xml:space="preserve"> кБк/добу). Практично дотепер перевищень викидів ДІР на ХАЕС не відбувалося. За офіційними даними концентрації радіонуклідів у повітрі приземного шару атмосфери, підземних та поверхневих водах у районі розташування ХАЕС не перевищували допустимих контрольних рівнів та рівнів, регламентованих </w:t>
      </w:r>
      <w:r>
        <w:rPr>
          <w:sz w:val="28"/>
          <w:szCs w:val="28"/>
        </w:rPr>
        <w:t>Національною радою безпеки України (</w:t>
      </w:r>
      <w:r w:rsidRPr="00B04081">
        <w:rPr>
          <w:sz w:val="28"/>
          <w:szCs w:val="28"/>
        </w:rPr>
        <w:t>НРБУ</w:t>
      </w:r>
      <w:r>
        <w:rPr>
          <w:sz w:val="28"/>
          <w:szCs w:val="28"/>
        </w:rPr>
        <w:t xml:space="preserve">) </w:t>
      </w:r>
      <w:r w:rsidRPr="00B04081">
        <w:rPr>
          <w:sz w:val="28"/>
          <w:szCs w:val="28"/>
        </w:rPr>
        <w:t>НРБУ-97.</w:t>
      </w:r>
    </w:p>
    <w:p w:rsidR="008078E2" w:rsidRPr="00B04081" w:rsidRDefault="008078E2" w:rsidP="00AB2A6A">
      <w:pPr>
        <w:shd w:val="clear" w:color="auto" w:fill="FFFFFF"/>
        <w:tabs>
          <w:tab w:val="num" w:pos="1080"/>
        </w:tabs>
        <w:autoSpaceDE w:val="0"/>
        <w:autoSpaceDN w:val="0"/>
        <w:adjustRightInd w:val="0"/>
        <w:spacing w:line="360" w:lineRule="auto"/>
        <w:ind w:firstLine="567"/>
        <w:jc w:val="both"/>
        <w:rPr>
          <w:sz w:val="28"/>
          <w:szCs w:val="28"/>
        </w:rPr>
      </w:pPr>
      <w:r w:rsidRPr="00B04081">
        <w:rPr>
          <w:sz w:val="28"/>
          <w:szCs w:val="28"/>
        </w:rPr>
        <w:t xml:space="preserve">Ця благополучна картина не містить таких явищ, як локальне помітне випадіння радіонуклідів на прилеглі екосистеми. За картосхемою (фото </w:t>
      </w:r>
      <w:r>
        <w:rPr>
          <w:sz w:val="28"/>
          <w:szCs w:val="28"/>
          <w:lang w:val="ru-RU"/>
        </w:rPr>
        <w:t>6.9</w:t>
      </w:r>
      <w:r w:rsidRPr="00B04081">
        <w:rPr>
          <w:sz w:val="28"/>
          <w:szCs w:val="28"/>
        </w:rPr>
        <w:t>) це можуть бути місця за розою вітрів. Можливе суттєве перенесення полютантів у напрямку м. Острог, менший ризик – для населення м. Нетішин.</w:t>
      </w:r>
    </w:p>
    <w:p w:rsidR="008078E2" w:rsidRPr="00B04081" w:rsidRDefault="008078E2" w:rsidP="00AB2A6A">
      <w:pPr>
        <w:shd w:val="clear" w:color="auto" w:fill="FFFFFF"/>
        <w:tabs>
          <w:tab w:val="num" w:pos="1080"/>
        </w:tabs>
        <w:autoSpaceDE w:val="0"/>
        <w:autoSpaceDN w:val="0"/>
        <w:adjustRightInd w:val="0"/>
        <w:spacing w:line="360" w:lineRule="auto"/>
        <w:jc w:val="center"/>
        <w:rPr>
          <w:sz w:val="28"/>
          <w:szCs w:val="28"/>
        </w:rPr>
      </w:pPr>
      <w:r w:rsidRPr="00154BE0">
        <w:rPr>
          <w:noProof/>
          <w:sz w:val="28"/>
          <w:szCs w:val="28"/>
        </w:rPr>
        <w:pict>
          <v:shape id="Рисунок 409" o:spid="_x0000_i1451" type="#_x0000_t75" alt="4_18" style="width:468.75pt;height:639.75pt;visibility:visible">
            <v:imagedata r:id="rId718" o:title=""/>
          </v:shape>
        </w:pict>
      </w:r>
    </w:p>
    <w:p w:rsidR="008078E2" w:rsidRPr="00193C41" w:rsidRDefault="008078E2" w:rsidP="00AB2A6A">
      <w:pPr>
        <w:pStyle w:val="a4"/>
        <w:spacing w:before="0" w:after="0"/>
        <w:ind w:firstLine="567"/>
        <w:rPr>
          <w:sz w:val="24"/>
          <w:szCs w:val="24"/>
        </w:rPr>
      </w:pPr>
      <w:r>
        <w:rPr>
          <w:sz w:val="24"/>
          <w:szCs w:val="24"/>
        </w:rPr>
        <w:t>Фото 6.9</w:t>
      </w:r>
      <w:r w:rsidRPr="00193C41">
        <w:rPr>
          <w:sz w:val="24"/>
          <w:szCs w:val="24"/>
        </w:rPr>
        <w:t>. Картосхема екологічної ємності та екологічної небезпеки в зоні впливу ХАЕС. Вітрове перенесення полютантів у приземних шарах атмосфери</w:t>
      </w:r>
    </w:p>
    <w:p w:rsidR="008078E2" w:rsidRPr="00C76FB0" w:rsidRDefault="008078E2" w:rsidP="00AB2A6A">
      <w:pPr>
        <w:pStyle w:val="a1"/>
        <w:spacing w:before="0" w:after="0" w:line="360" w:lineRule="auto"/>
        <w:ind w:firstLine="567"/>
        <w:jc w:val="both"/>
        <w:rPr>
          <w:rFonts w:ascii="Times New Roman" w:hAnsi="Times New Roman" w:cs="Times New Roman"/>
          <w:sz w:val="28"/>
          <w:szCs w:val="28"/>
        </w:rPr>
      </w:pPr>
      <w:bookmarkStart w:id="62" w:name="_Toc390249959"/>
      <w:r w:rsidRPr="00C76FB0">
        <w:rPr>
          <w:rFonts w:ascii="Times New Roman" w:hAnsi="Times New Roman" w:cs="Times New Roman"/>
          <w:sz w:val="28"/>
          <w:szCs w:val="28"/>
        </w:rPr>
        <w:t xml:space="preserve">6.2.3. Запорізька </w:t>
      </w:r>
      <w:bookmarkEnd w:id="62"/>
      <w:r w:rsidRPr="00C76FB0">
        <w:rPr>
          <w:rFonts w:ascii="Times New Roman" w:hAnsi="Times New Roman" w:cs="Times New Roman"/>
          <w:sz w:val="28"/>
          <w:szCs w:val="28"/>
        </w:rPr>
        <w:t>атомна електростанція</w:t>
      </w:r>
    </w:p>
    <w:p w:rsidR="008078E2" w:rsidRPr="007A5A24" w:rsidRDefault="008078E2" w:rsidP="00AB2A6A">
      <w:pPr>
        <w:pStyle w:val="a1"/>
        <w:spacing w:before="0" w:after="0" w:line="360" w:lineRule="auto"/>
        <w:ind w:firstLine="567"/>
        <w:jc w:val="both"/>
        <w:rPr>
          <w:rFonts w:ascii="Times New Roman" w:hAnsi="Times New Roman" w:cs="Times New Roman"/>
          <w:b w:val="0"/>
          <w:i w:val="0"/>
          <w:sz w:val="28"/>
          <w:szCs w:val="28"/>
        </w:rPr>
      </w:pPr>
      <w:r w:rsidRPr="007A5A24">
        <w:rPr>
          <w:rFonts w:ascii="Times New Roman" w:hAnsi="Times New Roman" w:cs="Times New Roman"/>
          <w:i w:val="0"/>
          <w:sz w:val="28"/>
          <w:szCs w:val="28"/>
        </w:rPr>
        <w:t xml:space="preserve"> </w:t>
      </w:r>
      <w:r w:rsidRPr="007A5A24">
        <w:rPr>
          <w:rFonts w:ascii="Times New Roman" w:hAnsi="Times New Roman" w:cs="Times New Roman"/>
          <w:b w:val="0"/>
          <w:i w:val="0"/>
          <w:spacing w:val="-4"/>
          <w:sz w:val="28"/>
          <w:szCs w:val="28"/>
        </w:rPr>
        <w:t>На Запорізькій АЕС (ЗАЕС) працює шість енергоблоків. Згідно з вимогами НРБУ-97</w:t>
      </w:r>
      <w:r w:rsidRPr="007A5A24">
        <w:rPr>
          <w:rFonts w:ascii="Times New Roman" w:hAnsi="Times New Roman" w:cs="Times New Roman"/>
          <w:b w:val="0"/>
          <w:i w:val="0"/>
          <w:sz w:val="28"/>
          <w:szCs w:val="28"/>
        </w:rPr>
        <w:t xml:space="preserve"> протирадіаційний захист населення від впливу радіаційно-ядерних небезпечних об’єктів, до яких належить ЗАЕС, здійснюється шляхом регла</w:t>
      </w:r>
      <w:r>
        <w:rPr>
          <w:rFonts w:ascii="Times New Roman" w:hAnsi="Times New Roman" w:cs="Times New Roman"/>
          <w:b w:val="0"/>
          <w:i w:val="0"/>
          <w:sz w:val="28"/>
          <w:szCs w:val="28"/>
        </w:rPr>
        <w:t>мен-</w:t>
      </w:r>
      <w:r w:rsidRPr="007A5A24">
        <w:rPr>
          <w:rFonts w:ascii="Times New Roman" w:hAnsi="Times New Roman" w:cs="Times New Roman"/>
          <w:b w:val="0"/>
          <w:i w:val="0"/>
          <w:sz w:val="28"/>
          <w:szCs w:val="28"/>
        </w:rPr>
        <w:t xml:space="preserve">тації та контролю газоаерозольних викидів і рідинних скидів радіонуклідів. </w:t>
      </w:r>
    </w:p>
    <w:p w:rsidR="008078E2" w:rsidRPr="00B04081" w:rsidRDefault="008078E2" w:rsidP="00AB2A6A">
      <w:pPr>
        <w:shd w:val="clear" w:color="auto" w:fill="FFFFFF"/>
        <w:tabs>
          <w:tab w:val="num" w:pos="1080"/>
        </w:tabs>
        <w:autoSpaceDE w:val="0"/>
        <w:autoSpaceDN w:val="0"/>
        <w:adjustRightInd w:val="0"/>
        <w:spacing w:line="360" w:lineRule="auto"/>
        <w:ind w:firstLine="567"/>
        <w:jc w:val="both"/>
        <w:rPr>
          <w:b/>
          <w:sz w:val="28"/>
          <w:szCs w:val="28"/>
        </w:rPr>
      </w:pPr>
      <w:r w:rsidRPr="007A5A24">
        <w:rPr>
          <w:spacing w:val="-4"/>
          <w:sz w:val="28"/>
          <w:szCs w:val="28"/>
        </w:rPr>
        <w:t>На виконання цих вимог на ЗАЕС встановлені допустимі та конт</w:t>
      </w:r>
      <w:r w:rsidRPr="007A5A24">
        <w:rPr>
          <w:spacing w:val="-4"/>
          <w:sz w:val="28"/>
          <w:szCs w:val="28"/>
        </w:rPr>
        <w:softHyphen/>
      </w:r>
      <w:r w:rsidRPr="007A5A24">
        <w:rPr>
          <w:sz w:val="28"/>
          <w:szCs w:val="28"/>
        </w:rPr>
        <w:t>рольні рівні газоаерозольних викидів</w:t>
      </w:r>
      <w:r w:rsidRPr="00B04081">
        <w:rPr>
          <w:sz w:val="28"/>
          <w:szCs w:val="28"/>
        </w:rPr>
        <w:t xml:space="preserve"> і рідинних скидів радіонуклідів. За період роботи ЗАЕС не зареєстровано випадків перевищення ко</w:t>
      </w:r>
      <w:r w:rsidRPr="00B04081">
        <w:rPr>
          <w:spacing w:val="-4"/>
          <w:sz w:val="28"/>
          <w:szCs w:val="28"/>
        </w:rPr>
        <w:t>нтрольного рівня викидів радіойоду з вентиляційних труб ЗАЕС (3,2·10</w:t>
      </w:r>
      <w:r w:rsidRPr="00B04081">
        <w:rPr>
          <w:spacing w:val="-4"/>
          <w:sz w:val="28"/>
          <w:szCs w:val="28"/>
          <w:vertAlign w:val="superscript"/>
        </w:rPr>
        <w:t>5</w:t>
      </w:r>
      <w:r w:rsidRPr="00B04081">
        <w:rPr>
          <w:spacing w:val="-4"/>
          <w:sz w:val="28"/>
          <w:szCs w:val="28"/>
        </w:rPr>
        <w:t> кБк/на добу, допустимий викид 1,5·10</w:t>
      </w:r>
      <w:r w:rsidRPr="00B04081">
        <w:rPr>
          <w:spacing w:val="-4"/>
          <w:sz w:val="28"/>
          <w:szCs w:val="28"/>
          <w:vertAlign w:val="superscript"/>
        </w:rPr>
        <w:t>6</w:t>
      </w:r>
      <w:r w:rsidRPr="00B04081">
        <w:rPr>
          <w:spacing w:val="-4"/>
          <w:sz w:val="28"/>
          <w:szCs w:val="28"/>
        </w:rPr>
        <w:t>/добу). За роки експлуатації рівні викидів радіойоду становили від 0,1 до 1,3·10</w:t>
      </w:r>
      <w:r w:rsidRPr="00B04081">
        <w:rPr>
          <w:spacing w:val="-4"/>
          <w:sz w:val="28"/>
          <w:szCs w:val="28"/>
          <w:vertAlign w:val="superscript"/>
        </w:rPr>
        <w:t>6</w:t>
      </w:r>
      <w:r w:rsidRPr="00B04081">
        <w:rPr>
          <w:spacing w:val="-4"/>
          <w:sz w:val="28"/>
          <w:szCs w:val="28"/>
        </w:rPr>
        <w:t xml:space="preserve"> кБк /на добу</w:t>
      </w:r>
      <w:r w:rsidRPr="00B04081">
        <w:rPr>
          <w:sz w:val="28"/>
          <w:szCs w:val="28"/>
        </w:rPr>
        <w:t>.</w:t>
      </w:r>
    </w:p>
    <w:p w:rsidR="008078E2" w:rsidRPr="00B04081" w:rsidRDefault="008078E2" w:rsidP="00AB2A6A">
      <w:pPr>
        <w:shd w:val="clear" w:color="auto" w:fill="FFFFFF"/>
        <w:tabs>
          <w:tab w:val="num" w:pos="1080"/>
        </w:tabs>
        <w:autoSpaceDE w:val="0"/>
        <w:autoSpaceDN w:val="0"/>
        <w:adjustRightInd w:val="0"/>
        <w:spacing w:line="360" w:lineRule="auto"/>
        <w:ind w:firstLine="567"/>
        <w:jc w:val="both"/>
        <w:rPr>
          <w:spacing w:val="-6"/>
          <w:sz w:val="28"/>
          <w:szCs w:val="28"/>
        </w:rPr>
      </w:pPr>
      <w:r w:rsidRPr="00B04081">
        <w:rPr>
          <w:spacing w:val="-6"/>
          <w:sz w:val="28"/>
          <w:szCs w:val="28"/>
        </w:rPr>
        <w:t>У середньому викид ІРГ становить 4,4·10</w:t>
      </w:r>
      <w:r w:rsidRPr="00B04081">
        <w:rPr>
          <w:spacing w:val="-6"/>
          <w:sz w:val="28"/>
          <w:szCs w:val="28"/>
          <w:vertAlign w:val="superscript"/>
        </w:rPr>
        <w:t>10</w:t>
      </w:r>
      <w:r w:rsidRPr="00B04081">
        <w:rPr>
          <w:spacing w:val="-6"/>
          <w:sz w:val="28"/>
          <w:szCs w:val="28"/>
        </w:rPr>
        <w:t xml:space="preserve"> Бк/(МВт(ел)рік. Викид </w:t>
      </w:r>
      <w:r w:rsidRPr="00934ED2">
        <w:rPr>
          <w:spacing w:val="-6"/>
          <w:sz w:val="28"/>
          <w:szCs w:val="28"/>
          <w:vertAlign w:val="superscript"/>
        </w:rPr>
        <w:t>131</w:t>
      </w:r>
      <w:r>
        <w:rPr>
          <w:spacing w:val="-6"/>
          <w:sz w:val="28"/>
          <w:szCs w:val="28"/>
        </w:rPr>
        <w:t>І</w:t>
      </w:r>
      <w:r w:rsidRPr="00B04081">
        <w:rPr>
          <w:spacing w:val="-6"/>
          <w:sz w:val="28"/>
          <w:szCs w:val="28"/>
        </w:rPr>
        <w:t xml:space="preserve"> – у середньому 5,9·10</w:t>
      </w:r>
      <w:r w:rsidRPr="00B04081">
        <w:rPr>
          <w:spacing w:val="-6"/>
          <w:sz w:val="28"/>
          <w:szCs w:val="28"/>
          <w:vertAlign w:val="superscript"/>
        </w:rPr>
        <w:t>6</w:t>
      </w:r>
      <w:r w:rsidRPr="00B04081">
        <w:rPr>
          <w:spacing w:val="-6"/>
          <w:sz w:val="28"/>
          <w:szCs w:val="28"/>
        </w:rPr>
        <w:t> Бк/(МВт(ел)рік. Середній викид радіонуклідів йоду становить 1,2·10</w:t>
      </w:r>
      <w:r w:rsidRPr="00B04081">
        <w:rPr>
          <w:spacing w:val="-6"/>
          <w:sz w:val="28"/>
          <w:szCs w:val="28"/>
          <w:vertAlign w:val="superscript"/>
        </w:rPr>
        <w:t>6</w:t>
      </w:r>
      <w:r w:rsidRPr="00B04081">
        <w:rPr>
          <w:spacing w:val="-6"/>
          <w:sz w:val="28"/>
          <w:szCs w:val="28"/>
        </w:rPr>
        <w:t xml:space="preserve"> Бк/(МВт(ел) рік. Активність </w:t>
      </w:r>
      <w:r w:rsidRPr="00B04081">
        <w:rPr>
          <w:sz w:val="28"/>
          <w:szCs w:val="28"/>
          <w:vertAlign w:val="superscript"/>
        </w:rPr>
        <w:t>137</w:t>
      </w:r>
      <w:r w:rsidRPr="00B04081">
        <w:rPr>
          <w:sz w:val="28"/>
          <w:szCs w:val="28"/>
        </w:rPr>
        <w:t xml:space="preserve">Cs </w:t>
      </w:r>
      <w:r w:rsidRPr="00B04081">
        <w:rPr>
          <w:spacing w:val="-6"/>
          <w:sz w:val="28"/>
          <w:szCs w:val="28"/>
        </w:rPr>
        <w:t>у повітрі – біля 2·10</w:t>
      </w:r>
      <w:r w:rsidRPr="00B04081">
        <w:rPr>
          <w:spacing w:val="-6"/>
          <w:sz w:val="28"/>
          <w:szCs w:val="28"/>
          <w:vertAlign w:val="superscript"/>
        </w:rPr>
        <w:t>-7</w:t>
      </w:r>
      <w:r w:rsidRPr="00B04081">
        <w:rPr>
          <w:spacing w:val="-6"/>
          <w:sz w:val="28"/>
          <w:szCs w:val="28"/>
        </w:rPr>
        <w:t> Бк/м</w:t>
      </w:r>
      <w:r w:rsidRPr="00B04081">
        <w:rPr>
          <w:spacing w:val="-6"/>
          <w:sz w:val="28"/>
          <w:szCs w:val="28"/>
          <w:vertAlign w:val="superscript"/>
        </w:rPr>
        <w:t>3</w:t>
      </w:r>
      <w:r w:rsidRPr="00B04081">
        <w:rPr>
          <w:spacing w:val="-6"/>
          <w:sz w:val="28"/>
          <w:szCs w:val="28"/>
        </w:rPr>
        <w:t>. Середньодобова бета-активність осадження на поверхню становить 2 Бк/м</w:t>
      </w:r>
      <w:r w:rsidRPr="00B04081">
        <w:rPr>
          <w:spacing w:val="-6"/>
          <w:sz w:val="28"/>
          <w:szCs w:val="28"/>
          <w:vertAlign w:val="superscript"/>
        </w:rPr>
        <w:t>2</w:t>
      </w:r>
      <w:r w:rsidRPr="00B04081">
        <w:rPr>
          <w:spacing w:val="-6"/>
          <w:sz w:val="28"/>
          <w:szCs w:val="28"/>
        </w:rPr>
        <w:t>. Для реактора ВВЕР основний внесок у загальну активність викиду становить тритій, де його активність може сягати 3,3·10</w:t>
      </w:r>
      <w:r w:rsidRPr="00B04081">
        <w:rPr>
          <w:spacing w:val="-6"/>
          <w:sz w:val="28"/>
          <w:szCs w:val="28"/>
          <w:vertAlign w:val="superscript"/>
        </w:rPr>
        <w:t>5</w:t>
      </w:r>
      <w:r w:rsidRPr="00B04081">
        <w:rPr>
          <w:spacing w:val="-6"/>
          <w:sz w:val="28"/>
          <w:szCs w:val="28"/>
        </w:rPr>
        <w:t xml:space="preserve"> Бк/(МВт(ел) рік.</w:t>
      </w:r>
    </w:p>
    <w:p w:rsidR="008078E2" w:rsidRPr="00B04081" w:rsidRDefault="008078E2" w:rsidP="00AB2A6A">
      <w:pPr>
        <w:shd w:val="clear" w:color="auto" w:fill="FFFFFF"/>
        <w:tabs>
          <w:tab w:val="num" w:pos="1080"/>
        </w:tabs>
        <w:autoSpaceDE w:val="0"/>
        <w:autoSpaceDN w:val="0"/>
        <w:adjustRightInd w:val="0"/>
        <w:spacing w:line="360" w:lineRule="auto"/>
        <w:ind w:firstLine="567"/>
        <w:jc w:val="both"/>
        <w:rPr>
          <w:sz w:val="28"/>
          <w:szCs w:val="28"/>
        </w:rPr>
      </w:pPr>
      <w:r w:rsidRPr="00B04081">
        <w:rPr>
          <w:sz w:val="28"/>
          <w:szCs w:val="28"/>
        </w:rPr>
        <w:t>Викиди ДІР з вентиляційних труб ЗАЕС становили від 200 до 800 кБк/добу (контрольний рівень для ДІР встановлено на рівні 9,3·10</w:t>
      </w:r>
      <w:r w:rsidRPr="00B04081">
        <w:rPr>
          <w:sz w:val="28"/>
          <w:szCs w:val="28"/>
          <w:vertAlign w:val="superscript"/>
        </w:rPr>
        <w:t>3</w:t>
      </w:r>
      <w:r w:rsidRPr="00B04081">
        <w:rPr>
          <w:sz w:val="28"/>
          <w:szCs w:val="28"/>
        </w:rPr>
        <w:t> кБк/добу). Перевищень викидів ДІР на ЗАЕС наразі майже не відбувається. Підвищені рівні, що спостерігалися у деякі роки, були пов’язані з ремонтними роботами. За офіцій</w:t>
      </w:r>
      <w:r>
        <w:rPr>
          <w:sz w:val="28"/>
          <w:szCs w:val="28"/>
        </w:rPr>
        <w:t>-</w:t>
      </w:r>
      <w:r w:rsidRPr="00B04081">
        <w:rPr>
          <w:sz w:val="28"/>
          <w:szCs w:val="28"/>
        </w:rPr>
        <w:t>ними даними, концентрація радіонуклідів у повітрі приземного шару атмосфери, підземних та поверхневих водах у районі розташування ЗАЕС не перевищували допустимих контрольних рівнів та рівнів, регламентованих НРБУ-97.</w:t>
      </w:r>
    </w:p>
    <w:p w:rsidR="008078E2" w:rsidRPr="00B04081" w:rsidRDefault="008078E2" w:rsidP="00AB2A6A">
      <w:pPr>
        <w:shd w:val="clear" w:color="auto" w:fill="FFFFFF"/>
        <w:tabs>
          <w:tab w:val="num" w:pos="1080"/>
        </w:tabs>
        <w:autoSpaceDE w:val="0"/>
        <w:autoSpaceDN w:val="0"/>
        <w:adjustRightInd w:val="0"/>
        <w:spacing w:line="360" w:lineRule="auto"/>
        <w:ind w:firstLine="567"/>
        <w:jc w:val="both"/>
        <w:rPr>
          <w:spacing w:val="2"/>
          <w:sz w:val="28"/>
          <w:szCs w:val="28"/>
        </w:rPr>
      </w:pPr>
      <w:r w:rsidRPr="00B04081">
        <w:rPr>
          <w:spacing w:val="2"/>
          <w:sz w:val="28"/>
          <w:szCs w:val="28"/>
        </w:rPr>
        <w:t xml:space="preserve">Тут не подано таких явищ, як локальне помітне випадіння радіонуклідів на прилеглі екосистеми. За картосхемою, це можуть бути місця за розою вітрів (фото </w:t>
      </w:r>
      <w:r>
        <w:rPr>
          <w:spacing w:val="2"/>
          <w:sz w:val="28"/>
          <w:szCs w:val="28"/>
          <w:lang w:val="ru-RU"/>
        </w:rPr>
        <w:t>6.10</w:t>
      </w:r>
      <w:r w:rsidRPr="00B04081">
        <w:rPr>
          <w:spacing w:val="2"/>
          <w:sz w:val="28"/>
          <w:szCs w:val="28"/>
        </w:rPr>
        <w:t>). Існуюче на ЗАЕС сховище відпрацьованого ядерного палива не формує помітних скидів та викидів у навколишнє середовище, тому не потребує використання додаткових засобів пилоутримання та дезактивації від цих впливів.</w:t>
      </w:r>
    </w:p>
    <w:p w:rsidR="008078E2" w:rsidRPr="00B04081" w:rsidRDefault="008078E2" w:rsidP="00AB2A6A">
      <w:pPr>
        <w:pStyle w:val="a4"/>
        <w:spacing w:before="0" w:after="0" w:line="360" w:lineRule="auto"/>
        <w:rPr>
          <w:sz w:val="28"/>
          <w:szCs w:val="28"/>
        </w:rPr>
      </w:pPr>
      <w:r w:rsidRPr="00154BE0">
        <w:rPr>
          <w:noProof/>
          <w:sz w:val="28"/>
          <w:szCs w:val="28"/>
        </w:rPr>
        <w:pict>
          <v:shape id="Рисунок 408" o:spid="_x0000_i1452" type="#_x0000_t75" alt="4_19" style="width:492pt;height:660.75pt;visibility:visible">
            <v:imagedata r:id="rId719" o:title=""/>
          </v:shape>
        </w:pict>
      </w:r>
    </w:p>
    <w:p w:rsidR="008078E2" w:rsidRPr="00DA6EF7" w:rsidRDefault="008078E2" w:rsidP="00AB2A6A">
      <w:pPr>
        <w:pStyle w:val="a4"/>
        <w:spacing w:before="0" w:after="0"/>
        <w:rPr>
          <w:sz w:val="24"/>
          <w:szCs w:val="24"/>
        </w:rPr>
      </w:pPr>
      <w:r>
        <w:rPr>
          <w:sz w:val="24"/>
          <w:szCs w:val="24"/>
        </w:rPr>
        <w:t>Фото 6.10</w:t>
      </w:r>
      <w:r w:rsidRPr="00DA6EF7">
        <w:rPr>
          <w:sz w:val="24"/>
          <w:szCs w:val="24"/>
        </w:rPr>
        <w:t>. Картосхема екологічної ємності та екологічної небезпеки в зоні впливу Запорізької АЕС. Вітрове перенесення радіонуклідів у приземних шарах атмосфери</w:t>
      </w:r>
    </w:p>
    <w:p w:rsidR="008078E2" w:rsidRPr="00B04081" w:rsidRDefault="008078E2" w:rsidP="00AB2A6A">
      <w:pPr>
        <w:shd w:val="clear" w:color="auto" w:fill="FFFFFF"/>
        <w:tabs>
          <w:tab w:val="num" w:pos="1080"/>
        </w:tabs>
        <w:autoSpaceDE w:val="0"/>
        <w:autoSpaceDN w:val="0"/>
        <w:adjustRightInd w:val="0"/>
        <w:spacing w:line="360" w:lineRule="auto"/>
        <w:ind w:firstLine="567"/>
        <w:jc w:val="both"/>
        <w:rPr>
          <w:sz w:val="28"/>
          <w:szCs w:val="28"/>
        </w:rPr>
      </w:pPr>
      <w:r w:rsidRPr="00B04081">
        <w:rPr>
          <w:sz w:val="28"/>
          <w:szCs w:val="28"/>
        </w:rPr>
        <w:t>Тому потрібно розробити та виконати детальний моніторинг зон впливу Південноукраїнської, Хмельницької та Запорізької АЕС для виявлення можливих небезпечних місць випадіння радіонуклідів до рівня 0,1 Кі/км</w:t>
      </w:r>
      <w:r w:rsidRPr="00B04081">
        <w:rPr>
          <w:sz w:val="28"/>
          <w:szCs w:val="28"/>
          <w:vertAlign w:val="superscript"/>
        </w:rPr>
        <w:t>2</w:t>
      </w:r>
      <w:r w:rsidRPr="00B04081">
        <w:rPr>
          <w:sz w:val="28"/>
          <w:szCs w:val="28"/>
        </w:rPr>
        <w:t xml:space="preserve"> та вище. </w:t>
      </w:r>
      <w:r>
        <w:rPr>
          <w:sz w:val="28"/>
          <w:szCs w:val="28"/>
        </w:rPr>
        <w:t>Відтак</w:t>
      </w:r>
      <w:r w:rsidRPr="00B04081">
        <w:rPr>
          <w:sz w:val="28"/>
          <w:szCs w:val="28"/>
        </w:rPr>
        <w:t xml:space="preserve"> необхідно розробити для них засоби рекультивації, ремедіації та дезактивації.</w:t>
      </w:r>
      <w:r>
        <w:rPr>
          <w:sz w:val="28"/>
          <w:szCs w:val="28"/>
        </w:rPr>
        <w:t xml:space="preserve"> </w:t>
      </w:r>
    </w:p>
    <w:p w:rsidR="008078E2" w:rsidRPr="0029468E" w:rsidRDefault="008078E2" w:rsidP="00AB2A6A">
      <w:pPr>
        <w:spacing w:line="360" w:lineRule="auto"/>
        <w:rPr>
          <w:sz w:val="28"/>
          <w:szCs w:val="28"/>
        </w:rPr>
      </w:pPr>
    </w:p>
    <w:p w:rsidR="008078E2" w:rsidRDefault="008078E2" w:rsidP="00AB2A6A">
      <w:pPr>
        <w:spacing w:line="360" w:lineRule="auto"/>
        <w:rPr>
          <w:sz w:val="28"/>
          <w:szCs w:val="28"/>
        </w:rPr>
      </w:pPr>
    </w:p>
    <w:p w:rsidR="008078E2" w:rsidRPr="0029468E" w:rsidRDefault="008078E2" w:rsidP="00AB2A6A">
      <w:pPr>
        <w:spacing w:line="360" w:lineRule="auto"/>
        <w:rPr>
          <w:sz w:val="28"/>
          <w:szCs w:val="28"/>
        </w:rPr>
      </w:pPr>
    </w:p>
    <w:p w:rsidR="008078E2" w:rsidRPr="00C75778" w:rsidRDefault="008078E2" w:rsidP="00AB2A6A">
      <w:pPr>
        <w:spacing w:line="360" w:lineRule="auto"/>
        <w:ind w:firstLine="567"/>
        <w:rPr>
          <w:b/>
          <w:sz w:val="28"/>
          <w:szCs w:val="28"/>
        </w:rPr>
      </w:pPr>
      <w:r w:rsidRPr="00B04081">
        <w:rPr>
          <w:b/>
          <w:sz w:val="28"/>
          <w:szCs w:val="28"/>
        </w:rPr>
        <w:t xml:space="preserve">Висновки до розділу </w:t>
      </w:r>
      <w:r>
        <w:rPr>
          <w:b/>
          <w:sz w:val="28"/>
          <w:szCs w:val="28"/>
        </w:rPr>
        <w:t>6</w:t>
      </w:r>
    </w:p>
    <w:p w:rsidR="008078E2" w:rsidRDefault="008078E2" w:rsidP="00AB2A6A">
      <w:pPr>
        <w:spacing w:line="360" w:lineRule="auto"/>
        <w:ind w:firstLine="567"/>
        <w:jc w:val="both"/>
        <w:rPr>
          <w:sz w:val="28"/>
          <w:szCs w:val="28"/>
        </w:rPr>
      </w:pPr>
      <w:r>
        <w:rPr>
          <w:spacing w:val="-2"/>
          <w:sz w:val="28"/>
          <w:szCs w:val="28"/>
        </w:rPr>
        <w:t xml:space="preserve">Для </w:t>
      </w:r>
      <w:r w:rsidRPr="00BD4185">
        <w:rPr>
          <w:spacing w:val="-2"/>
          <w:sz w:val="28"/>
          <w:szCs w:val="28"/>
        </w:rPr>
        <w:t>аналізу та прогнозува</w:t>
      </w:r>
      <w:r>
        <w:rPr>
          <w:spacing w:val="-2"/>
          <w:sz w:val="28"/>
          <w:szCs w:val="28"/>
        </w:rPr>
        <w:t>ння</w:t>
      </w:r>
      <w:r w:rsidRPr="00BD4185">
        <w:rPr>
          <w:spacing w:val="-2"/>
          <w:sz w:val="28"/>
          <w:szCs w:val="28"/>
        </w:rPr>
        <w:t xml:space="preserve"> міграці</w:t>
      </w:r>
      <w:r>
        <w:rPr>
          <w:spacing w:val="-2"/>
          <w:sz w:val="28"/>
          <w:szCs w:val="28"/>
        </w:rPr>
        <w:t>ї</w:t>
      </w:r>
      <w:r w:rsidRPr="00BD4185">
        <w:rPr>
          <w:spacing w:val="-2"/>
          <w:sz w:val="28"/>
          <w:szCs w:val="28"/>
        </w:rPr>
        <w:t xml:space="preserve"> забрудню</w:t>
      </w:r>
      <w:r>
        <w:rPr>
          <w:spacing w:val="-2"/>
          <w:sz w:val="28"/>
          <w:szCs w:val="28"/>
        </w:rPr>
        <w:t>вальних</w:t>
      </w:r>
      <w:r w:rsidRPr="00BD4185">
        <w:rPr>
          <w:spacing w:val="-2"/>
          <w:sz w:val="28"/>
          <w:szCs w:val="28"/>
        </w:rPr>
        <w:t xml:space="preserve"> речовин у еко</w:t>
      </w:r>
      <w:r>
        <w:rPr>
          <w:spacing w:val="-2"/>
          <w:sz w:val="28"/>
          <w:szCs w:val="28"/>
        </w:rPr>
        <w:t xml:space="preserve">логічних </w:t>
      </w:r>
      <w:r w:rsidRPr="00BD4185">
        <w:rPr>
          <w:spacing w:val="-2"/>
          <w:sz w:val="28"/>
          <w:szCs w:val="28"/>
        </w:rPr>
        <w:t xml:space="preserve">системах </w:t>
      </w:r>
      <w:r>
        <w:rPr>
          <w:spacing w:val="-2"/>
          <w:sz w:val="28"/>
          <w:szCs w:val="28"/>
        </w:rPr>
        <w:t>в</w:t>
      </w:r>
      <w:r w:rsidRPr="00BD4185">
        <w:rPr>
          <w:spacing w:val="-2"/>
          <w:sz w:val="28"/>
          <w:szCs w:val="28"/>
        </w:rPr>
        <w:t>икорист</w:t>
      </w:r>
      <w:r>
        <w:rPr>
          <w:spacing w:val="-2"/>
          <w:sz w:val="28"/>
          <w:szCs w:val="28"/>
        </w:rPr>
        <w:t>ано</w:t>
      </w:r>
      <w:r w:rsidRPr="00BD4185">
        <w:rPr>
          <w:spacing w:val="-2"/>
          <w:sz w:val="28"/>
          <w:szCs w:val="28"/>
        </w:rPr>
        <w:t xml:space="preserve"> технічні можливості програмного продукту </w:t>
      </w:r>
      <w:r w:rsidRPr="00C739C8">
        <w:rPr>
          <w:i/>
          <w:spacing w:val="-2"/>
          <w:sz w:val="28"/>
          <w:szCs w:val="28"/>
        </w:rPr>
        <w:t>ESRI ArcGIS</w:t>
      </w:r>
      <w:r>
        <w:rPr>
          <w:spacing w:val="-2"/>
          <w:sz w:val="28"/>
          <w:szCs w:val="28"/>
        </w:rPr>
        <w:t>,</w:t>
      </w:r>
      <w:r w:rsidRPr="00BD4185">
        <w:rPr>
          <w:spacing w:val="-2"/>
          <w:sz w:val="28"/>
          <w:szCs w:val="28"/>
        </w:rPr>
        <w:t xml:space="preserve"> розроблено та використано модельно-аналітичну ГІС</w:t>
      </w:r>
      <w:r>
        <w:rPr>
          <w:spacing w:val="-2"/>
          <w:sz w:val="28"/>
          <w:szCs w:val="28"/>
        </w:rPr>
        <w:t xml:space="preserve">, </w:t>
      </w:r>
      <w:r w:rsidRPr="00BD4185">
        <w:rPr>
          <w:sz w:val="28"/>
          <w:szCs w:val="28"/>
        </w:rPr>
        <w:t>що дозволило оцінюв</w:t>
      </w:r>
      <w:r>
        <w:rPr>
          <w:sz w:val="28"/>
          <w:szCs w:val="28"/>
        </w:rPr>
        <w:t>ати екологічну безпеку</w:t>
      </w:r>
      <w:r w:rsidRPr="00BD4185">
        <w:rPr>
          <w:sz w:val="28"/>
          <w:szCs w:val="28"/>
        </w:rPr>
        <w:t xml:space="preserve"> </w:t>
      </w:r>
      <w:r>
        <w:rPr>
          <w:sz w:val="28"/>
          <w:szCs w:val="28"/>
        </w:rPr>
        <w:t xml:space="preserve">як </w:t>
      </w:r>
      <w:r w:rsidRPr="00BD4185">
        <w:rPr>
          <w:sz w:val="28"/>
          <w:szCs w:val="28"/>
        </w:rPr>
        <w:t>в локальних екосистемах</w:t>
      </w:r>
      <w:r>
        <w:rPr>
          <w:sz w:val="28"/>
          <w:szCs w:val="28"/>
        </w:rPr>
        <w:t>,</w:t>
      </w:r>
      <w:r w:rsidRPr="00BD4185">
        <w:rPr>
          <w:sz w:val="28"/>
          <w:szCs w:val="28"/>
        </w:rPr>
        <w:t xml:space="preserve"> </w:t>
      </w:r>
      <w:r>
        <w:rPr>
          <w:sz w:val="28"/>
          <w:szCs w:val="28"/>
        </w:rPr>
        <w:t>т</w:t>
      </w:r>
      <w:r w:rsidRPr="00BD4185">
        <w:rPr>
          <w:sz w:val="28"/>
          <w:szCs w:val="28"/>
        </w:rPr>
        <w:t>а</w:t>
      </w:r>
      <w:r>
        <w:rPr>
          <w:sz w:val="28"/>
          <w:szCs w:val="28"/>
        </w:rPr>
        <w:t>к</w:t>
      </w:r>
      <w:r w:rsidRPr="00BD4185">
        <w:rPr>
          <w:sz w:val="28"/>
          <w:szCs w:val="28"/>
        </w:rPr>
        <w:t xml:space="preserve"> </w:t>
      </w:r>
      <w:r>
        <w:rPr>
          <w:sz w:val="28"/>
          <w:szCs w:val="28"/>
        </w:rPr>
        <w:t>й у</w:t>
      </w:r>
      <w:r w:rsidRPr="00BD4185">
        <w:rPr>
          <w:sz w:val="28"/>
          <w:szCs w:val="28"/>
        </w:rPr>
        <w:t xml:space="preserve"> великих ландшафтах.</w:t>
      </w:r>
    </w:p>
    <w:p w:rsidR="008078E2" w:rsidRPr="005D126F" w:rsidRDefault="008078E2" w:rsidP="00AB2A6A">
      <w:pPr>
        <w:spacing w:line="360" w:lineRule="auto"/>
        <w:ind w:firstLine="567"/>
        <w:jc w:val="both"/>
        <w:rPr>
          <w:sz w:val="28"/>
          <w:szCs w:val="28"/>
        </w:rPr>
      </w:pPr>
      <w:r>
        <w:rPr>
          <w:sz w:val="28"/>
          <w:szCs w:val="28"/>
        </w:rPr>
        <w:t>Отже</w:t>
      </w:r>
      <w:r w:rsidRPr="0037346D">
        <w:rPr>
          <w:sz w:val="28"/>
          <w:szCs w:val="28"/>
        </w:rPr>
        <w:t>, запропонований варіант аналітичної ГІС технології д</w:t>
      </w:r>
      <w:r>
        <w:rPr>
          <w:sz w:val="28"/>
          <w:szCs w:val="28"/>
        </w:rPr>
        <w:t>а</w:t>
      </w:r>
      <w:r w:rsidRPr="0037346D">
        <w:rPr>
          <w:sz w:val="28"/>
          <w:szCs w:val="28"/>
        </w:rPr>
        <w:t>є</w:t>
      </w:r>
      <w:r>
        <w:rPr>
          <w:sz w:val="28"/>
          <w:szCs w:val="28"/>
        </w:rPr>
        <w:t xml:space="preserve"> змогу</w:t>
      </w:r>
      <w:r w:rsidRPr="0037346D">
        <w:rPr>
          <w:sz w:val="28"/>
          <w:szCs w:val="28"/>
        </w:rPr>
        <w:t xml:space="preserve"> робити необхідне оцінювання та прогноз</w:t>
      </w:r>
      <w:r>
        <w:rPr>
          <w:sz w:val="28"/>
          <w:szCs w:val="28"/>
        </w:rPr>
        <w:t>ування</w:t>
      </w:r>
      <w:r w:rsidRPr="0037346D">
        <w:rPr>
          <w:sz w:val="28"/>
          <w:szCs w:val="28"/>
        </w:rPr>
        <w:t xml:space="preserve"> стану й екологічної безпеки екосистем різного типу ландшафтів</w:t>
      </w:r>
      <w:r>
        <w:rPr>
          <w:sz w:val="28"/>
          <w:szCs w:val="28"/>
        </w:rPr>
        <w:t>. З</w:t>
      </w:r>
      <w:r w:rsidRPr="008A43A8">
        <w:rPr>
          <w:sz w:val="28"/>
          <w:szCs w:val="28"/>
        </w:rPr>
        <w:t>астосування методів структуризації і оцінки стану</w:t>
      </w:r>
      <w:r>
        <w:rPr>
          <w:sz w:val="28"/>
          <w:szCs w:val="28"/>
        </w:rPr>
        <w:t xml:space="preserve"> екологічних систем на територіях, де розташовані</w:t>
      </w:r>
      <w:r w:rsidRPr="00255336">
        <w:rPr>
          <w:bCs/>
        </w:rPr>
        <w:t xml:space="preserve"> </w:t>
      </w:r>
      <w:r>
        <w:rPr>
          <w:bCs/>
          <w:sz w:val="28"/>
          <w:szCs w:val="28"/>
        </w:rPr>
        <w:t>полігон</w:t>
      </w:r>
      <w:r w:rsidRPr="00255336">
        <w:rPr>
          <w:bCs/>
          <w:sz w:val="28"/>
          <w:szCs w:val="28"/>
        </w:rPr>
        <w:t xml:space="preserve"> «Лісники» (Конча-Заспа</w:t>
      </w:r>
      <w:r>
        <w:rPr>
          <w:bCs/>
          <w:sz w:val="28"/>
          <w:szCs w:val="28"/>
        </w:rPr>
        <w:t>) і</w:t>
      </w:r>
      <w:r>
        <w:rPr>
          <w:sz w:val="28"/>
          <w:szCs w:val="28"/>
        </w:rPr>
        <w:t xml:space="preserve"> атомні електростанції (Південноукраїнська, Хмельницька, Запорізька), дозволяє першочергово виявляти місця найбільшого депонування радіонуклідів з подальшим проведенням рекультивації, ремедіації та дезактивації забруднених територій. </w:t>
      </w:r>
    </w:p>
    <w:p w:rsidR="008078E2" w:rsidRPr="005333AF" w:rsidRDefault="008078E2" w:rsidP="00AB2A6A">
      <w:pPr>
        <w:spacing w:line="360" w:lineRule="auto"/>
        <w:jc w:val="both"/>
        <w:rPr>
          <w:sz w:val="28"/>
          <w:szCs w:val="28"/>
        </w:rPr>
      </w:pPr>
    </w:p>
    <w:p w:rsidR="008078E2" w:rsidRPr="005333AF" w:rsidRDefault="008078E2" w:rsidP="00AB2A6A">
      <w:pPr>
        <w:spacing w:line="360" w:lineRule="auto"/>
        <w:jc w:val="both"/>
        <w:rPr>
          <w:sz w:val="28"/>
          <w:szCs w:val="28"/>
        </w:rPr>
      </w:pPr>
    </w:p>
    <w:p w:rsidR="008078E2" w:rsidRPr="005333AF" w:rsidRDefault="008078E2" w:rsidP="00AB2A6A">
      <w:pPr>
        <w:spacing w:line="360" w:lineRule="auto"/>
        <w:jc w:val="both"/>
        <w:rPr>
          <w:sz w:val="28"/>
          <w:szCs w:val="28"/>
        </w:rPr>
      </w:pPr>
    </w:p>
    <w:p w:rsidR="008078E2" w:rsidRDefault="008078E2" w:rsidP="00611983">
      <w:pPr>
        <w:spacing w:line="360" w:lineRule="auto"/>
        <w:rPr>
          <w:sz w:val="28"/>
          <w:szCs w:val="28"/>
        </w:rPr>
      </w:pPr>
    </w:p>
    <w:p w:rsidR="008078E2" w:rsidRDefault="008078E2" w:rsidP="00611983">
      <w:pPr>
        <w:spacing w:line="360" w:lineRule="auto"/>
        <w:rPr>
          <w:sz w:val="28"/>
          <w:szCs w:val="28"/>
        </w:rPr>
      </w:pPr>
    </w:p>
    <w:p w:rsidR="008078E2" w:rsidRDefault="008078E2" w:rsidP="00611983">
      <w:pPr>
        <w:spacing w:line="360" w:lineRule="auto"/>
        <w:rPr>
          <w:sz w:val="28"/>
          <w:szCs w:val="28"/>
        </w:rPr>
      </w:pPr>
    </w:p>
    <w:p w:rsidR="008078E2" w:rsidRDefault="008078E2" w:rsidP="00611983">
      <w:pPr>
        <w:spacing w:line="360" w:lineRule="auto"/>
        <w:rPr>
          <w:sz w:val="28"/>
          <w:szCs w:val="28"/>
        </w:rPr>
      </w:pPr>
    </w:p>
    <w:p w:rsidR="008078E2" w:rsidRDefault="008078E2" w:rsidP="00611983">
      <w:pPr>
        <w:spacing w:line="360" w:lineRule="auto"/>
        <w:rPr>
          <w:sz w:val="28"/>
          <w:szCs w:val="28"/>
        </w:rPr>
      </w:pPr>
    </w:p>
    <w:p w:rsidR="008078E2" w:rsidRDefault="008078E2" w:rsidP="00611983">
      <w:pPr>
        <w:spacing w:line="360" w:lineRule="auto"/>
        <w:rPr>
          <w:sz w:val="28"/>
          <w:szCs w:val="28"/>
        </w:rPr>
      </w:pPr>
    </w:p>
    <w:p w:rsidR="008078E2" w:rsidRDefault="008078E2" w:rsidP="00184F60">
      <w:pPr>
        <w:spacing w:line="360" w:lineRule="auto"/>
        <w:jc w:val="center"/>
        <w:rPr>
          <w:b/>
          <w:sz w:val="28"/>
          <w:szCs w:val="28"/>
          <w:lang w:val="ru-RU"/>
        </w:rPr>
      </w:pPr>
      <w:r w:rsidRPr="007F0791">
        <w:rPr>
          <w:b/>
          <w:sz w:val="28"/>
          <w:szCs w:val="28"/>
        </w:rPr>
        <w:t>Р</w:t>
      </w:r>
      <w:r>
        <w:rPr>
          <w:b/>
          <w:sz w:val="28"/>
          <w:szCs w:val="28"/>
        </w:rPr>
        <w:t>озділ</w:t>
      </w:r>
      <w:r w:rsidRPr="007F0791">
        <w:rPr>
          <w:b/>
          <w:sz w:val="28"/>
          <w:szCs w:val="28"/>
        </w:rPr>
        <w:t xml:space="preserve"> 7</w:t>
      </w:r>
    </w:p>
    <w:p w:rsidR="008078E2" w:rsidRPr="007F0791" w:rsidRDefault="008078E2" w:rsidP="00184F60">
      <w:pPr>
        <w:spacing w:line="360" w:lineRule="auto"/>
        <w:jc w:val="center"/>
        <w:rPr>
          <w:sz w:val="28"/>
          <w:szCs w:val="28"/>
          <w:lang w:val="ru-RU"/>
        </w:rPr>
      </w:pPr>
    </w:p>
    <w:p w:rsidR="008078E2" w:rsidRDefault="008078E2" w:rsidP="00184F60">
      <w:pPr>
        <w:spacing w:line="360" w:lineRule="auto"/>
        <w:jc w:val="center"/>
        <w:rPr>
          <w:b/>
          <w:sz w:val="28"/>
          <w:szCs w:val="28"/>
        </w:rPr>
      </w:pPr>
      <w:r>
        <w:rPr>
          <w:b/>
          <w:sz w:val="28"/>
          <w:szCs w:val="28"/>
        </w:rPr>
        <w:t xml:space="preserve">РОЗРОБКА </w:t>
      </w:r>
      <w:r w:rsidRPr="007F0791">
        <w:rPr>
          <w:b/>
          <w:sz w:val="28"/>
          <w:szCs w:val="28"/>
        </w:rPr>
        <w:t>СТРАТЕГІЇ ЗАХИСН</w:t>
      </w:r>
      <w:r>
        <w:rPr>
          <w:b/>
          <w:sz w:val="28"/>
          <w:szCs w:val="28"/>
          <w:lang w:val="ru-RU"/>
        </w:rPr>
        <w:t>И</w:t>
      </w:r>
      <w:r w:rsidRPr="007F0791">
        <w:rPr>
          <w:b/>
          <w:sz w:val="28"/>
          <w:szCs w:val="28"/>
        </w:rPr>
        <w:t xml:space="preserve">Х ЗАХОДІВ </w:t>
      </w:r>
    </w:p>
    <w:p w:rsidR="008078E2" w:rsidRDefault="008078E2" w:rsidP="00184F60">
      <w:pPr>
        <w:spacing w:line="360" w:lineRule="auto"/>
        <w:jc w:val="center"/>
        <w:rPr>
          <w:b/>
          <w:sz w:val="28"/>
          <w:szCs w:val="28"/>
        </w:rPr>
      </w:pPr>
      <w:r w:rsidRPr="007F0791">
        <w:rPr>
          <w:b/>
          <w:sz w:val="28"/>
          <w:szCs w:val="28"/>
        </w:rPr>
        <w:t>В ЕКО</w:t>
      </w:r>
      <w:r>
        <w:rPr>
          <w:b/>
          <w:sz w:val="28"/>
          <w:szCs w:val="28"/>
        </w:rPr>
        <w:t xml:space="preserve">ЛОГІЧНИХ </w:t>
      </w:r>
      <w:r w:rsidRPr="007F0791">
        <w:rPr>
          <w:b/>
          <w:sz w:val="28"/>
          <w:szCs w:val="28"/>
        </w:rPr>
        <w:t xml:space="preserve">СИСТЕМАХ  </w:t>
      </w:r>
    </w:p>
    <w:p w:rsidR="008078E2" w:rsidRPr="007F0791" w:rsidRDefault="008078E2" w:rsidP="00184F60">
      <w:pPr>
        <w:spacing w:line="360" w:lineRule="auto"/>
        <w:jc w:val="center"/>
        <w:rPr>
          <w:sz w:val="28"/>
          <w:szCs w:val="28"/>
        </w:rPr>
      </w:pPr>
    </w:p>
    <w:p w:rsidR="008078E2" w:rsidRPr="007F0791" w:rsidRDefault="008078E2" w:rsidP="00184F60">
      <w:pPr>
        <w:pStyle w:val="a0"/>
        <w:spacing w:before="0" w:after="0" w:line="360" w:lineRule="auto"/>
        <w:jc w:val="both"/>
        <w:rPr>
          <w:rFonts w:ascii="Times New Roman" w:hAnsi="Times New Roman" w:cs="Times New Roman"/>
          <w:sz w:val="28"/>
          <w:szCs w:val="28"/>
        </w:rPr>
      </w:pPr>
    </w:p>
    <w:p w:rsidR="008078E2" w:rsidRPr="00BF4CB2" w:rsidRDefault="008078E2" w:rsidP="00184F60">
      <w:pPr>
        <w:spacing w:line="360" w:lineRule="auto"/>
        <w:ind w:firstLine="567"/>
        <w:jc w:val="both"/>
        <w:rPr>
          <w:sz w:val="28"/>
          <w:szCs w:val="28"/>
        </w:rPr>
      </w:pPr>
      <w:r w:rsidRPr="00BF4CB2">
        <w:rPr>
          <w:sz w:val="28"/>
          <w:szCs w:val="28"/>
        </w:rPr>
        <w:t>Наявність критичних еко</w:t>
      </w:r>
      <w:r>
        <w:rPr>
          <w:sz w:val="28"/>
          <w:szCs w:val="28"/>
        </w:rPr>
        <w:t xml:space="preserve">логічних </w:t>
      </w:r>
      <w:r w:rsidRPr="00BF4CB2">
        <w:rPr>
          <w:sz w:val="28"/>
          <w:szCs w:val="28"/>
        </w:rPr>
        <w:t xml:space="preserve">систем у </w:t>
      </w:r>
      <w:r>
        <w:rPr>
          <w:sz w:val="28"/>
          <w:szCs w:val="28"/>
        </w:rPr>
        <w:t xml:space="preserve">різних </w:t>
      </w:r>
      <w:r w:rsidRPr="00BF4CB2">
        <w:rPr>
          <w:sz w:val="28"/>
          <w:szCs w:val="28"/>
        </w:rPr>
        <w:t>регіон</w:t>
      </w:r>
      <w:r>
        <w:rPr>
          <w:sz w:val="28"/>
          <w:szCs w:val="28"/>
        </w:rPr>
        <w:t>ах</w:t>
      </w:r>
      <w:r w:rsidRPr="00BF4CB2">
        <w:rPr>
          <w:sz w:val="28"/>
          <w:szCs w:val="28"/>
        </w:rPr>
        <w:t xml:space="preserve"> </w:t>
      </w:r>
      <w:r>
        <w:rPr>
          <w:sz w:val="28"/>
          <w:szCs w:val="28"/>
        </w:rPr>
        <w:t>та</w:t>
      </w:r>
      <w:r w:rsidRPr="00BF4CB2">
        <w:rPr>
          <w:sz w:val="28"/>
          <w:szCs w:val="28"/>
        </w:rPr>
        <w:t xml:space="preserve"> </w:t>
      </w:r>
      <w:r>
        <w:rPr>
          <w:sz w:val="28"/>
          <w:szCs w:val="28"/>
          <w:shd w:val="clear" w:color="auto" w:fill="FFFFFF"/>
        </w:rPr>
        <w:t>з</w:t>
      </w:r>
      <w:r w:rsidRPr="00BF4CB2">
        <w:rPr>
          <w:sz w:val="28"/>
          <w:szCs w:val="28"/>
          <w:shd w:val="clear" w:color="auto" w:fill="FFFFFF"/>
        </w:rPr>
        <w:t>начне забруднення</w:t>
      </w:r>
      <w:r>
        <w:rPr>
          <w:sz w:val="28"/>
          <w:szCs w:val="28"/>
          <w:shd w:val="clear" w:color="auto" w:fill="FFFFFF"/>
        </w:rPr>
        <w:t xml:space="preserve"> території </w:t>
      </w:r>
      <w:r w:rsidRPr="00BF4CB2">
        <w:rPr>
          <w:sz w:val="28"/>
          <w:szCs w:val="28"/>
        </w:rPr>
        <w:t>Україн</w:t>
      </w:r>
      <w:r>
        <w:rPr>
          <w:sz w:val="28"/>
          <w:szCs w:val="28"/>
        </w:rPr>
        <w:t>и</w:t>
      </w:r>
      <w:r>
        <w:rPr>
          <w:sz w:val="28"/>
          <w:szCs w:val="28"/>
          <w:shd w:val="clear" w:color="auto" w:fill="FFFFFF"/>
        </w:rPr>
        <w:t xml:space="preserve"> різноманітними полютантами (</w:t>
      </w:r>
      <w:r w:rsidRPr="00BF4CB2">
        <w:rPr>
          <w:sz w:val="28"/>
          <w:szCs w:val="28"/>
          <w:shd w:val="clear" w:color="auto" w:fill="FFFFFF"/>
        </w:rPr>
        <w:t>радіонуклідами</w:t>
      </w:r>
      <w:r>
        <w:rPr>
          <w:sz w:val="28"/>
          <w:szCs w:val="28"/>
          <w:shd w:val="clear" w:color="auto" w:fill="FFFFFF"/>
        </w:rPr>
        <w:t xml:space="preserve">, важкими металами, відходами чорної та кольорової металургії) </w:t>
      </w:r>
      <w:r w:rsidRPr="00040221">
        <w:rPr>
          <w:sz w:val="28"/>
          <w:szCs w:val="28"/>
          <w:shd w:val="clear" w:color="auto" w:fill="FFFFFF"/>
        </w:rPr>
        <w:t>з</w:t>
      </w:r>
      <w:r w:rsidRPr="00BF4CB2">
        <w:rPr>
          <w:sz w:val="28"/>
          <w:szCs w:val="28"/>
          <w:shd w:val="clear" w:color="auto" w:fill="FFFFFF"/>
        </w:rPr>
        <w:t>умо</w:t>
      </w:r>
      <w:r>
        <w:rPr>
          <w:sz w:val="28"/>
          <w:szCs w:val="28"/>
          <w:shd w:val="clear" w:color="auto" w:fill="FFFFFF"/>
        </w:rPr>
        <w:t>ви</w:t>
      </w:r>
      <w:r w:rsidRPr="00BF4CB2">
        <w:rPr>
          <w:sz w:val="28"/>
          <w:szCs w:val="28"/>
          <w:shd w:val="clear" w:color="auto" w:fill="FFFFFF"/>
        </w:rPr>
        <w:t>ло ро</w:t>
      </w:r>
      <w:r>
        <w:rPr>
          <w:sz w:val="28"/>
          <w:szCs w:val="28"/>
          <w:shd w:val="clear" w:color="auto" w:fill="FFFFFF"/>
        </w:rPr>
        <w:t>зроб-</w:t>
      </w:r>
      <w:r w:rsidRPr="00040221">
        <w:rPr>
          <w:sz w:val="28"/>
          <w:szCs w:val="28"/>
          <w:shd w:val="clear" w:color="auto" w:fill="FFFFFF"/>
        </w:rPr>
        <w:t>лення</w:t>
      </w:r>
      <w:r>
        <w:rPr>
          <w:sz w:val="28"/>
          <w:szCs w:val="28"/>
          <w:shd w:val="clear" w:color="auto" w:fill="FFFFFF"/>
        </w:rPr>
        <w:t xml:space="preserve"> цілого комплексу контрзаходів,</w:t>
      </w:r>
      <w:r w:rsidRPr="00BF4CB2">
        <w:rPr>
          <w:sz w:val="28"/>
          <w:szCs w:val="28"/>
          <w:shd w:val="clear" w:color="auto" w:fill="FFFFFF"/>
        </w:rPr>
        <w:t xml:space="preserve"> які б дозволили отримувати екологічно</w:t>
      </w:r>
      <w:r>
        <w:rPr>
          <w:sz w:val="28"/>
          <w:szCs w:val="28"/>
          <w:shd w:val="clear" w:color="auto" w:fill="FFFFFF"/>
        </w:rPr>
        <w:t xml:space="preserve"> </w:t>
      </w:r>
      <w:r w:rsidRPr="00BF4CB2">
        <w:rPr>
          <w:sz w:val="28"/>
          <w:szCs w:val="28"/>
          <w:shd w:val="clear" w:color="auto" w:fill="FFFFFF"/>
        </w:rPr>
        <w:t xml:space="preserve">безпечну </w:t>
      </w:r>
      <w:r w:rsidRPr="00BF4CB2">
        <w:rPr>
          <w:sz w:val="28"/>
          <w:szCs w:val="28"/>
        </w:rPr>
        <w:t>нормативно чист</w:t>
      </w:r>
      <w:r>
        <w:rPr>
          <w:sz w:val="28"/>
          <w:szCs w:val="28"/>
        </w:rPr>
        <w:t>у</w:t>
      </w:r>
      <w:r w:rsidRPr="00BF4CB2">
        <w:rPr>
          <w:sz w:val="28"/>
          <w:szCs w:val="28"/>
        </w:rPr>
        <w:t xml:space="preserve"> продукці</w:t>
      </w:r>
      <w:r>
        <w:rPr>
          <w:sz w:val="28"/>
          <w:szCs w:val="28"/>
        </w:rPr>
        <w:t>ю</w:t>
      </w:r>
      <w:r w:rsidRPr="00BF4CB2">
        <w:rPr>
          <w:sz w:val="28"/>
          <w:szCs w:val="28"/>
        </w:rPr>
        <w:t xml:space="preserve"> рослинництва та тваринництва</w:t>
      </w:r>
      <w:r>
        <w:rPr>
          <w:sz w:val="28"/>
          <w:szCs w:val="28"/>
        </w:rPr>
        <w:t xml:space="preserve"> [</w:t>
      </w:r>
      <w:r w:rsidRPr="001A6869">
        <w:rPr>
          <w:sz w:val="28"/>
          <w:szCs w:val="28"/>
        </w:rPr>
        <w:t>3</w:t>
      </w:r>
      <w:r>
        <w:rPr>
          <w:sz w:val="28"/>
          <w:szCs w:val="28"/>
        </w:rPr>
        <w:t>28</w:t>
      </w:r>
      <w:r w:rsidRPr="006B2EB4">
        <w:rPr>
          <w:sz w:val="28"/>
          <w:szCs w:val="28"/>
        </w:rPr>
        <w:t>]</w:t>
      </w:r>
      <w:r>
        <w:rPr>
          <w:sz w:val="28"/>
          <w:szCs w:val="28"/>
        </w:rPr>
        <w:t>.</w:t>
      </w:r>
      <w:r>
        <w:rPr>
          <w:sz w:val="28"/>
          <w:szCs w:val="28"/>
          <w:shd w:val="clear" w:color="auto" w:fill="FFFFFF"/>
        </w:rPr>
        <w:t xml:space="preserve"> </w:t>
      </w:r>
    </w:p>
    <w:p w:rsidR="008078E2" w:rsidRDefault="008078E2" w:rsidP="00184F60">
      <w:pPr>
        <w:spacing w:line="360" w:lineRule="auto"/>
        <w:ind w:firstLine="567"/>
        <w:jc w:val="both"/>
        <w:rPr>
          <w:spacing w:val="-6"/>
          <w:sz w:val="28"/>
          <w:szCs w:val="28"/>
        </w:rPr>
      </w:pPr>
      <w:r w:rsidRPr="00A15164">
        <w:rPr>
          <w:spacing w:val="-6"/>
          <w:sz w:val="28"/>
          <w:szCs w:val="28"/>
        </w:rPr>
        <w:t xml:space="preserve">Контрзахід, який найчастіше використовується </w:t>
      </w:r>
      <w:r>
        <w:rPr>
          <w:spacing w:val="-6"/>
          <w:sz w:val="28"/>
          <w:szCs w:val="28"/>
        </w:rPr>
        <w:t xml:space="preserve">у </w:t>
      </w:r>
      <w:r w:rsidRPr="00BF4CB2">
        <w:rPr>
          <w:sz w:val="28"/>
          <w:szCs w:val="28"/>
          <w:shd w:val="clear" w:color="auto" w:fill="FFFFFF"/>
        </w:rPr>
        <w:t>сільськогосподарських угід</w:t>
      </w:r>
      <w:r>
        <w:rPr>
          <w:sz w:val="28"/>
          <w:szCs w:val="28"/>
          <w:shd w:val="clear" w:color="auto" w:fill="FFFFFF"/>
        </w:rPr>
        <w:t>дях</w:t>
      </w:r>
      <w:r w:rsidRPr="00A15164">
        <w:rPr>
          <w:spacing w:val="-6"/>
          <w:sz w:val="28"/>
          <w:szCs w:val="28"/>
        </w:rPr>
        <w:t xml:space="preserve"> після аварії на Чорнобильській АЕС, – внесення підвищених норм добрив. При цьому коефіцієнт дезактивації </w:t>
      </w:r>
      <w:r w:rsidRPr="00C93DBD">
        <w:rPr>
          <w:i/>
          <w:spacing w:val="-6"/>
          <w:sz w:val="28"/>
          <w:szCs w:val="28"/>
          <w:lang w:val="en-US"/>
        </w:rPr>
        <w:t>K</w:t>
      </w:r>
      <w:r w:rsidRPr="00C93DBD">
        <w:rPr>
          <w:i/>
          <w:spacing w:val="-6"/>
          <w:sz w:val="28"/>
          <w:szCs w:val="28"/>
          <w:vertAlign w:val="subscript"/>
        </w:rPr>
        <w:t>Д</w:t>
      </w:r>
      <w:r w:rsidRPr="00A15164">
        <w:rPr>
          <w:spacing w:val="-6"/>
          <w:sz w:val="28"/>
          <w:szCs w:val="28"/>
        </w:rPr>
        <w:t xml:space="preserve"> становить біля двох. Це означає, що при вирощуванні продукції рослинництва за підвищених норм добрив очікувана індивідуальна доза може бути знижена у два рази. </w:t>
      </w:r>
    </w:p>
    <w:p w:rsidR="008078E2" w:rsidRDefault="008078E2" w:rsidP="00184F60">
      <w:pPr>
        <w:spacing w:line="360" w:lineRule="auto"/>
        <w:ind w:firstLine="567"/>
        <w:jc w:val="both"/>
        <w:rPr>
          <w:spacing w:val="-4"/>
          <w:sz w:val="28"/>
          <w:szCs w:val="28"/>
        </w:rPr>
      </w:pPr>
      <w:r w:rsidRPr="00A15164">
        <w:rPr>
          <w:sz w:val="28"/>
          <w:szCs w:val="28"/>
        </w:rPr>
        <w:t xml:space="preserve">Після аварії на ЧАЕС також був використаний </w:t>
      </w:r>
      <w:r>
        <w:rPr>
          <w:sz w:val="28"/>
          <w:szCs w:val="28"/>
        </w:rPr>
        <w:t xml:space="preserve">такий </w:t>
      </w:r>
      <w:r w:rsidRPr="00A15164">
        <w:rPr>
          <w:sz w:val="28"/>
          <w:szCs w:val="28"/>
        </w:rPr>
        <w:t>контрзахід, як сіянка, коли дикі пасовища засівають культурними травами. При цьому на дослідних територіях спостерігаються більш високі врожаї з найбільш низькими значеннями коефіцієнтів нагромадження (</w:t>
      </w:r>
      <w:r w:rsidRPr="00C93DBD">
        <w:rPr>
          <w:i/>
          <w:sz w:val="28"/>
          <w:szCs w:val="28"/>
          <w:lang w:val="en-US"/>
        </w:rPr>
        <w:t>K</w:t>
      </w:r>
      <w:r w:rsidRPr="00C93DBD">
        <w:rPr>
          <w:i/>
          <w:sz w:val="28"/>
          <w:szCs w:val="28"/>
          <w:vertAlign w:val="subscript"/>
        </w:rPr>
        <w:t>Н</w:t>
      </w:r>
      <w:r w:rsidRPr="00BF2253">
        <w:rPr>
          <w:b/>
          <w:sz w:val="28"/>
          <w:szCs w:val="28"/>
        </w:rPr>
        <w:t>)</w:t>
      </w:r>
      <w:r w:rsidRPr="00A15164">
        <w:rPr>
          <w:sz w:val="28"/>
          <w:szCs w:val="28"/>
        </w:rPr>
        <w:t xml:space="preserve"> у </w:t>
      </w:r>
      <w:r w:rsidRPr="00A15164">
        <w:rPr>
          <w:spacing w:val="-4"/>
          <w:sz w:val="28"/>
          <w:szCs w:val="28"/>
        </w:rPr>
        <w:t xml:space="preserve">системі </w:t>
      </w:r>
      <w:r>
        <w:rPr>
          <w:spacing w:val="-4"/>
          <w:sz w:val="28"/>
          <w:szCs w:val="28"/>
        </w:rPr>
        <w:t>«</w:t>
      </w:r>
      <w:r w:rsidRPr="00A15164">
        <w:rPr>
          <w:spacing w:val="-4"/>
          <w:sz w:val="28"/>
          <w:szCs w:val="28"/>
        </w:rPr>
        <w:t>ґрунт–трава</w:t>
      </w:r>
      <w:r>
        <w:rPr>
          <w:spacing w:val="-4"/>
          <w:sz w:val="28"/>
          <w:szCs w:val="28"/>
        </w:rPr>
        <w:t>»</w:t>
      </w:r>
      <w:r w:rsidRPr="00A15164">
        <w:rPr>
          <w:spacing w:val="-4"/>
          <w:sz w:val="28"/>
          <w:szCs w:val="28"/>
        </w:rPr>
        <w:t xml:space="preserve">. В цьому випадку значення </w:t>
      </w:r>
      <w:r w:rsidRPr="00C93DBD">
        <w:rPr>
          <w:i/>
          <w:spacing w:val="-4"/>
          <w:sz w:val="28"/>
          <w:szCs w:val="28"/>
          <w:lang w:val="en-US"/>
        </w:rPr>
        <w:t>K</w:t>
      </w:r>
      <w:r w:rsidRPr="00C93DBD">
        <w:rPr>
          <w:i/>
          <w:spacing w:val="-4"/>
          <w:sz w:val="28"/>
          <w:szCs w:val="28"/>
          <w:vertAlign w:val="subscript"/>
        </w:rPr>
        <w:t>Д</w:t>
      </w:r>
      <w:r w:rsidRPr="00C93DBD">
        <w:rPr>
          <w:spacing w:val="-4"/>
          <w:sz w:val="28"/>
          <w:szCs w:val="28"/>
        </w:rPr>
        <w:t xml:space="preserve"> </w:t>
      </w:r>
      <w:r w:rsidRPr="00A15164">
        <w:rPr>
          <w:spacing w:val="-4"/>
          <w:sz w:val="28"/>
          <w:szCs w:val="28"/>
        </w:rPr>
        <w:t xml:space="preserve">може бути біля трьох. Системні розрахунки методами теорії надійності дістали по всіх пасовищах значення </w:t>
      </w:r>
      <w:r w:rsidRPr="00C93DBD">
        <w:rPr>
          <w:i/>
          <w:spacing w:val="-4"/>
          <w:sz w:val="28"/>
          <w:szCs w:val="28"/>
          <w:lang w:val="en-US"/>
        </w:rPr>
        <w:t>K</w:t>
      </w:r>
      <w:r w:rsidRPr="00C93DBD">
        <w:rPr>
          <w:i/>
          <w:spacing w:val="-4"/>
          <w:sz w:val="28"/>
          <w:szCs w:val="28"/>
          <w:vertAlign w:val="subscript"/>
        </w:rPr>
        <w:t>Д</w:t>
      </w:r>
      <w:r w:rsidRPr="00A15164">
        <w:rPr>
          <w:b/>
          <w:i/>
          <w:spacing w:val="-4"/>
          <w:sz w:val="28"/>
          <w:szCs w:val="28"/>
        </w:rPr>
        <w:t> </w:t>
      </w:r>
      <w:r w:rsidRPr="00A15164">
        <w:rPr>
          <w:spacing w:val="-4"/>
          <w:sz w:val="28"/>
          <w:szCs w:val="28"/>
        </w:rPr>
        <w:t xml:space="preserve">= 2,75. </w:t>
      </w:r>
    </w:p>
    <w:p w:rsidR="008078E2" w:rsidRPr="004D3A6F" w:rsidRDefault="008078E2" w:rsidP="00184F60">
      <w:pPr>
        <w:spacing w:line="360" w:lineRule="auto"/>
        <w:ind w:firstLine="567"/>
        <w:jc w:val="both"/>
        <w:rPr>
          <w:sz w:val="28"/>
          <w:szCs w:val="28"/>
        </w:rPr>
      </w:pPr>
      <w:r w:rsidRPr="00A15164">
        <w:rPr>
          <w:sz w:val="28"/>
          <w:szCs w:val="28"/>
        </w:rPr>
        <w:t>Ефективним методом дезактивації може бути і видалення на пасовищах верхнього шару дернини за допомогою спеціальної машини «TURF CUTTER». Застосування такого контрзаходу в 30-кілометровій зоні на території Білорусі та України показало різке, більш ніж у 10 разів (</w:t>
      </w:r>
      <w:r w:rsidRPr="00C93DBD">
        <w:rPr>
          <w:i/>
          <w:sz w:val="28"/>
          <w:szCs w:val="28"/>
          <w:lang w:val="en-US"/>
        </w:rPr>
        <w:t>K</w:t>
      </w:r>
      <w:r w:rsidRPr="00C93DBD">
        <w:rPr>
          <w:i/>
          <w:sz w:val="28"/>
          <w:szCs w:val="28"/>
          <w:vertAlign w:val="subscript"/>
        </w:rPr>
        <w:t>Д</w:t>
      </w:r>
      <w:r w:rsidRPr="00A15164">
        <w:rPr>
          <w:b/>
          <w:i/>
          <w:sz w:val="28"/>
          <w:szCs w:val="28"/>
          <w:vertAlign w:val="subscript"/>
        </w:rPr>
        <w:t xml:space="preserve"> </w:t>
      </w:r>
      <w:r w:rsidRPr="00A15164">
        <w:rPr>
          <w:sz w:val="28"/>
          <w:szCs w:val="28"/>
        </w:rPr>
        <w:t xml:space="preserve">= 10–20 одиниць), зниження забруднення молока і м’яса у корів, яких випасають на обробленому таким чином пасовищі. Розрахунки показали, що за параметром надійності </w:t>
      </w:r>
      <w:r w:rsidRPr="00C93DBD">
        <w:rPr>
          <w:i/>
          <w:sz w:val="28"/>
          <w:szCs w:val="28"/>
          <w:lang w:val="en-US"/>
        </w:rPr>
        <w:t>K</w:t>
      </w:r>
      <w:r w:rsidRPr="00C93DBD">
        <w:rPr>
          <w:i/>
          <w:sz w:val="28"/>
          <w:szCs w:val="28"/>
          <w:vertAlign w:val="subscript"/>
        </w:rPr>
        <w:t>Д</w:t>
      </w:r>
      <w:r w:rsidRPr="00A15164">
        <w:rPr>
          <w:sz w:val="28"/>
          <w:szCs w:val="28"/>
        </w:rPr>
        <w:t xml:space="preserve"> після використання зняття дернини може сягати 69 одиниць. Слід зазначити, що цей контрзахід трудомісткий та достатньо </w:t>
      </w:r>
      <w:r>
        <w:rPr>
          <w:sz w:val="28"/>
          <w:szCs w:val="28"/>
        </w:rPr>
        <w:t>дорогий</w:t>
      </w:r>
      <w:r w:rsidRPr="00A15164">
        <w:rPr>
          <w:sz w:val="28"/>
          <w:szCs w:val="28"/>
        </w:rPr>
        <w:t>.</w:t>
      </w:r>
    </w:p>
    <w:p w:rsidR="008078E2" w:rsidRPr="00A15164" w:rsidRDefault="008078E2" w:rsidP="00184F60">
      <w:pPr>
        <w:spacing w:line="360" w:lineRule="auto"/>
        <w:ind w:firstLine="567"/>
        <w:jc w:val="both"/>
        <w:rPr>
          <w:sz w:val="28"/>
          <w:szCs w:val="28"/>
        </w:rPr>
      </w:pPr>
      <w:r w:rsidRPr="00A15164">
        <w:rPr>
          <w:sz w:val="28"/>
          <w:szCs w:val="28"/>
        </w:rPr>
        <w:t>У Рівненській області як контрзаходи були апробовані такі методи, як введення до шлунку корови ферацинових болюсів (</w:t>
      </w:r>
      <w:r w:rsidRPr="00C93DBD">
        <w:rPr>
          <w:i/>
          <w:sz w:val="28"/>
          <w:szCs w:val="28"/>
          <w:lang w:val="en-US"/>
        </w:rPr>
        <w:t>K</w:t>
      </w:r>
      <w:r w:rsidRPr="00C93DBD">
        <w:rPr>
          <w:i/>
          <w:sz w:val="28"/>
          <w:szCs w:val="28"/>
          <w:vertAlign w:val="subscript"/>
        </w:rPr>
        <w:t>Д</w:t>
      </w:r>
      <w:r w:rsidRPr="00BF2253">
        <w:rPr>
          <w:b/>
          <w:sz w:val="28"/>
          <w:szCs w:val="28"/>
        </w:rPr>
        <w:t> </w:t>
      </w:r>
      <w:r w:rsidRPr="00A15164">
        <w:rPr>
          <w:sz w:val="28"/>
          <w:szCs w:val="28"/>
        </w:rPr>
        <w:t>= 4), а також сепарацію отриманого від корів молока через спеціальні фільтри, оброблені ферацином (</w:t>
      </w:r>
      <w:r w:rsidRPr="00C93DBD">
        <w:rPr>
          <w:i/>
          <w:sz w:val="28"/>
          <w:szCs w:val="28"/>
          <w:lang w:val="en-US"/>
        </w:rPr>
        <w:t>K</w:t>
      </w:r>
      <w:r w:rsidRPr="00C93DBD">
        <w:rPr>
          <w:i/>
          <w:sz w:val="28"/>
          <w:szCs w:val="28"/>
          <w:vertAlign w:val="subscript"/>
        </w:rPr>
        <w:t>Д</w:t>
      </w:r>
      <w:r w:rsidRPr="00A15164">
        <w:rPr>
          <w:sz w:val="28"/>
          <w:szCs w:val="28"/>
        </w:rPr>
        <w:t xml:space="preserve"> = 5). Ферацин має вибіркову здатність зв’язувати цезій і, тим самим, знижувати його вміст у молоці, яке є основним дозоутворювальним продуктом харчування, особливо у жителів сільської місцевості. </w:t>
      </w:r>
    </w:p>
    <w:p w:rsidR="008078E2" w:rsidRPr="00A15164" w:rsidRDefault="008078E2" w:rsidP="00184F60">
      <w:pPr>
        <w:spacing w:line="360" w:lineRule="auto"/>
        <w:ind w:firstLine="567"/>
        <w:jc w:val="both"/>
        <w:rPr>
          <w:sz w:val="28"/>
          <w:szCs w:val="28"/>
        </w:rPr>
      </w:pPr>
      <w:r w:rsidRPr="00A15164">
        <w:rPr>
          <w:sz w:val="28"/>
          <w:szCs w:val="28"/>
        </w:rPr>
        <w:t xml:space="preserve">Більш докладний розрахунок на основі запропонованої моделі надійності дав змогу провести всебічне оцінювання ефективності цих контрзаходів. Показано, що за результатами системних розрахунків </w:t>
      </w:r>
      <w:r w:rsidRPr="00C93DBD">
        <w:rPr>
          <w:i/>
          <w:sz w:val="28"/>
          <w:szCs w:val="28"/>
          <w:lang w:val="en-US"/>
        </w:rPr>
        <w:t>K</w:t>
      </w:r>
      <w:r w:rsidRPr="00C93DBD">
        <w:rPr>
          <w:i/>
          <w:sz w:val="28"/>
          <w:szCs w:val="28"/>
          <w:vertAlign w:val="subscript"/>
        </w:rPr>
        <w:t>Д</w:t>
      </w:r>
      <w:r w:rsidRPr="00A15164">
        <w:rPr>
          <w:sz w:val="28"/>
          <w:szCs w:val="28"/>
        </w:rPr>
        <w:t xml:space="preserve"> для ферацинових болюсів с</w:t>
      </w:r>
      <w:r>
        <w:rPr>
          <w:sz w:val="28"/>
          <w:szCs w:val="28"/>
        </w:rPr>
        <w:t>танови</w:t>
      </w:r>
      <w:r w:rsidRPr="00A15164">
        <w:rPr>
          <w:sz w:val="28"/>
          <w:szCs w:val="28"/>
        </w:rPr>
        <w:t>в біля 1,8 одиниці, а ферацинових фільтрів – 1,05. Це показує, що локальна ефективність контрзаходу ще не гарантує загальної системної ефективності для усієї агроекосистеми.</w:t>
      </w:r>
    </w:p>
    <w:p w:rsidR="008078E2" w:rsidRPr="00A15164" w:rsidRDefault="008078E2" w:rsidP="00184F60">
      <w:pPr>
        <w:spacing w:line="360" w:lineRule="auto"/>
        <w:ind w:firstLine="567"/>
        <w:jc w:val="both"/>
        <w:rPr>
          <w:sz w:val="28"/>
          <w:szCs w:val="28"/>
        </w:rPr>
      </w:pPr>
      <w:r w:rsidRPr="00A15164">
        <w:rPr>
          <w:sz w:val="28"/>
          <w:szCs w:val="28"/>
        </w:rPr>
        <w:t xml:space="preserve">Для повноти картини на основі запропонованого методу </w:t>
      </w:r>
      <w:r>
        <w:rPr>
          <w:sz w:val="28"/>
          <w:szCs w:val="28"/>
        </w:rPr>
        <w:t>було</w:t>
      </w:r>
      <w:r w:rsidRPr="00A15164">
        <w:rPr>
          <w:sz w:val="28"/>
          <w:szCs w:val="28"/>
        </w:rPr>
        <w:t xml:space="preserve"> розгляну</w:t>
      </w:r>
      <w:r>
        <w:rPr>
          <w:sz w:val="28"/>
          <w:szCs w:val="28"/>
        </w:rPr>
        <w:t>то</w:t>
      </w:r>
      <w:r w:rsidRPr="00A15164">
        <w:rPr>
          <w:sz w:val="28"/>
          <w:szCs w:val="28"/>
        </w:rPr>
        <w:t xml:space="preserve"> варіант використання низки контрзаходів: внесення добрив, зняття дернини і застосування болюсів. Передбачалось, що комбінація контрзаходів виявиться помітно ефективнішою, ніж кожний окремо застосований контрзахід. Розрахунок показав, що комбіноване використання контрзаходів може дозволити помітно (до 69 разів) знизити колективну дозу для даного села.</w:t>
      </w:r>
    </w:p>
    <w:p w:rsidR="008078E2" w:rsidRPr="00C435EC" w:rsidRDefault="008078E2" w:rsidP="00184F60">
      <w:pPr>
        <w:spacing w:line="360" w:lineRule="auto"/>
        <w:ind w:firstLine="567"/>
        <w:jc w:val="both"/>
        <w:rPr>
          <w:spacing w:val="-8"/>
          <w:sz w:val="28"/>
          <w:szCs w:val="28"/>
        </w:rPr>
      </w:pPr>
      <w:r w:rsidRPr="00A15164">
        <w:rPr>
          <w:sz w:val="28"/>
          <w:szCs w:val="28"/>
        </w:rPr>
        <w:t>З</w:t>
      </w:r>
      <w:r w:rsidRPr="00A15164">
        <w:rPr>
          <w:spacing w:val="-6"/>
          <w:sz w:val="28"/>
          <w:szCs w:val="28"/>
        </w:rPr>
        <w:t>розуміло, що в умовах відносно малих рівнів радіонуклідного заб</w:t>
      </w:r>
      <w:r>
        <w:rPr>
          <w:spacing w:val="-8"/>
          <w:sz w:val="28"/>
          <w:szCs w:val="28"/>
        </w:rPr>
        <w:t>рудн</w:t>
      </w:r>
      <w:r>
        <w:rPr>
          <w:spacing w:val="-8"/>
          <w:sz w:val="28"/>
          <w:szCs w:val="28"/>
        </w:rPr>
        <w:softHyphen/>
      </w:r>
      <w:r w:rsidRPr="00A15164">
        <w:rPr>
          <w:spacing w:val="-8"/>
          <w:sz w:val="28"/>
          <w:szCs w:val="28"/>
        </w:rPr>
        <w:t>ення використання такої комбінованої системи контрзаходів не ре</w:t>
      </w:r>
      <w:r w:rsidRPr="00A15164">
        <w:rPr>
          <w:spacing w:val="-6"/>
          <w:sz w:val="28"/>
          <w:szCs w:val="28"/>
        </w:rPr>
        <w:t xml:space="preserve">ально. </w:t>
      </w:r>
      <w:r w:rsidRPr="00A15164">
        <w:rPr>
          <w:spacing w:val="-8"/>
          <w:sz w:val="28"/>
          <w:szCs w:val="28"/>
        </w:rPr>
        <w:t>Водночас подібні комбін</w:t>
      </w:r>
      <w:r>
        <w:rPr>
          <w:spacing w:val="-8"/>
          <w:sz w:val="28"/>
          <w:szCs w:val="28"/>
        </w:rPr>
        <w:t xml:space="preserve">ації можуть бути корисними для </w:t>
      </w:r>
      <w:r w:rsidRPr="00A15164">
        <w:rPr>
          <w:spacing w:val="-8"/>
          <w:sz w:val="28"/>
          <w:szCs w:val="28"/>
        </w:rPr>
        <w:t>інших інтенсивно забруднених радіонуклідами регіонів України та Білорусі.</w:t>
      </w:r>
    </w:p>
    <w:p w:rsidR="008078E2" w:rsidRPr="006B2EB4" w:rsidRDefault="008078E2" w:rsidP="00184F60">
      <w:pPr>
        <w:spacing w:line="360" w:lineRule="auto"/>
        <w:ind w:firstLine="567"/>
        <w:jc w:val="both"/>
        <w:rPr>
          <w:b/>
          <w:sz w:val="28"/>
          <w:szCs w:val="28"/>
        </w:rPr>
      </w:pPr>
      <w:r>
        <w:rPr>
          <w:b/>
          <w:sz w:val="28"/>
          <w:szCs w:val="28"/>
        </w:rPr>
        <w:t>7.1</w:t>
      </w:r>
      <w:r w:rsidRPr="006B2EB4">
        <w:rPr>
          <w:b/>
          <w:sz w:val="28"/>
          <w:szCs w:val="28"/>
        </w:rPr>
        <w:t xml:space="preserve">. </w:t>
      </w:r>
      <w:r>
        <w:rPr>
          <w:b/>
          <w:sz w:val="28"/>
          <w:szCs w:val="28"/>
        </w:rPr>
        <w:t>Застосування методів структуризації, якісної та чисельної оцінки стану екологічних систем при розробці контрзаходів щодо екосистем різних типів</w:t>
      </w:r>
    </w:p>
    <w:p w:rsidR="008078E2" w:rsidRPr="006B2EB4" w:rsidRDefault="008078E2" w:rsidP="00184F60">
      <w:pPr>
        <w:spacing w:line="360" w:lineRule="auto"/>
        <w:ind w:firstLine="567"/>
        <w:jc w:val="both"/>
        <w:rPr>
          <w:sz w:val="28"/>
          <w:szCs w:val="28"/>
        </w:rPr>
      </w:pPr>
      <w:r w:rsidRPr="006B2EB4">
        <w:rPr>
          <w:sz w:val="28"/>
          <w:szCs w:val="28"/>
        </w:rPr>
        <w:t>Історія аварій на ядерних підприємствах знає безліч планованих і реалізованих контрзаходів, які з різною ефективністю можуть застосовуватися д</w:t>
      </w:r>
      <w:r>
        <w:rPr>
          <w:sz w:val="28"/>
          <w:szCs w:val="28"/>
        </w:rPr>
        <w:t>ля ліквідації наслідків аварій</w:t>
      </w:r>
      <w:r w:rsidRPr="006B2EB4">
        <w:rPr>
          <w:sz w:val="28"/>
          <w:szCs w:val="28"/>
        </w:rPr>
        <w:t>. Велике розмаїття контрзаходів було реалізовано в ході аварії на ЧАЕС та ліквідації наслідків катастрофи. Основне завдання, що лежить в основі вибору контрзаходів, – дезактивація, зниження індивідуальних доз для персоналу і населення, зменшення колективних доз опромінення населення [</w:t>
      </w:r>
      <w:r>
        <w:rPr>
          <w:sz w:val="28"/>
          <w:szCs w:val="28"/>
          <w:lang w:val="ru-RU"/>
        </w:rPr>
        <w:t>329–335</w:t>
      </w:r>
      <w:r w:rsidRPr="006B2EB4">
        <w:rPr>
          <w:sz w:val="28"/>
          <w:szCs w:val="28"/>
        </w:rPr>
        <w:t>].</w:t>
      </w:r>
    </w:p>
    <w:p w:rsidR="008078E2" w:rsidRPr="006B2EB4" w:rsidRDefault="008078E2" w:rsidP="00184F60">
      <w:pPr>
        <w:spacing w:line="360" w:lineRule="auto"/>
        <w:ind w:firstLine="567"/>
        <w:jc w:val="both"/>
        <w:rPr>
          <w:sz w:val="28"/>
          <w:szCs w:val="28"/>
        </w:rPr>
      </w:pPr>
      <w:r>
        <w:rPr>
          <w:sz w:val="28"/>
          <w:szCs w:val="28"/>
        </w:rPr>
        <w:t>При цьому практично</w:t>
      </w:r>
      <w:r w:rsidRPr="006B2EB4">
        <w:rPr>
          <w:sz w:val="28"/>
          <w:szCs w:val="28"/>
        </w:rPr>
        <w:t xml:space="preserve"> ніколи не оцінювався вплив контрзаходів на стан екосистем. Ряд реалізованих контрзаходів, таких як захоронення «рудого лісу», механічне зняття верхнього забрудненого радіонуклідами шару ґрунту (за допомогою бульдозерів, скреперів, г</w:t>
      </w:r>
      <w:r>
        <w:rPr>
          <w:sz w:val="28"/>
          <w:szCs w:val="28"/>
        </w:rPr>
        <w:t>рейдерів) привели до повного руй</w:t>
      </w:r>
      <w:r w:rsidRPr="006B2EB4">
        <w:rPr>
          <w:sz w:val="28"/>
          <w:szCs w:val="28"/>
        </w:rPr>
        <w:t>нування екосистем, тобто до утворення пустель, які потім необхідно було відновлювати: ґрунти – закріпл</w:t>
      </w:r>
      <w:r>
        <w:rPr>
          <w:sz w:val="28"/>
          <w:szCs w:val="28"/>
        </w:rPr>
        <w:t>ювати, на зруйнованих лісових –</w:t>
      </w:r>
      <w:r w:rsidRPr="006B2EB4">
        <w:rPr>
          <w:sz w:val="28"/>
          <w:szCs w:val="28"/>
        </w:rPr>
        <w:t xml:space="preserve"> проводити заліснення.</w:t>
      </w:r>
    </w:p>
    <w:p w:rsidR="008078E2" w:rsidRDefault="008078E2" w:rsidP="00184F60">
      <w:pPr>
        <w:spacing w:line="360" w:lineRule="auto"/>
        <w:ind w:firstLine="567"/>
        <w:jc w:val="both"/>
        <w:rPr>
          <w:sz w:val="28"/>
          <w:szCs w:val="28"/>
        </w:rPr>
      </w:pPr>
      <w:r w:rsidRPr="006B2EB4">
        <w:rPr>
          <w:sz w:val="28"/>
          <w:szCs w:val="28"/>
        </w:rPr>
        <w:t>Типовими елементами екосистем, що формують стік радіонуклідів у р. Дніпро, є схилові екосистеми «послідовного типу», а також ландшафтні екосистеми «паралельного типу». В екосистемах послідовного типу скидання радіонуклідів відбувається поелементно: з одного в інший елемент ландшафту. Приклад послідовної схилової екосистеми вже розглядався. Приклад паралельної системи – це водотік (річка або струмок), куди відбувається скидання радіонуклідів незалежним чином. У реальних ландшафтах реалізуються і більш складні комбіновані варіанти</w:t>
      </w:r>
      <w:r>
        <w:rPr>
          <w:sz w:val="28"/>
          <w:szCs w:val="28"/>
        </w:rPr>
        <w:t xml:space="preserve"> </w:t>
      </w:r>
      <w:r w:rsidRPr="006B2EB4">
        <w:rPr>
          <w:sz w:val="28"/>
          <w:szCs w:val="28"/>
        </w:rPr>
        <w:t>[</w:t>
      </w:r>
      <w:r w:rsidRPr="00184F60">
        <w:rPr>
          <w:sz w:val="28"/>
          <w:szCs w:val="28"/>
        </w:rPr>
        <w:t>336–343</w:t>
      </w:r>
      <w:r w:rsidRPr="006B2EB4">
        <w:rPr>
          <w:sz w:val="28"/>
          <w:szCs w:val="28"/>
        </w:rPr>
        <w:t>].</w:t>
      </w:r>
    </w:p>
    <w:p w:rsidR="008078E2" w:rsidRPr="0039123E" w:rsidRDefault="008078E2" w:rsidP="00184F60">
      <w:pPr>
        <w:spacing w:line="360" w:lineRule="auto"/>
        <w:ind w:firstLine="567"/>
        <w:jc w:val="both"/>
        <w:rPr>
          <w:sz w:val="28"/>
          <w:szCs w:val="28"/>
        </w:rPr>
      </w:pPr>
      <w:r w:rsidRPr="006B2EB4">
        <w:rPr>
          <w:sz w:val="28"/>
          <w:szCs w:val="28"/>
        </w:rPr>
        <w:t>Тому важливо і необхідно провести аналіз і класифікацію основних контрзаходів на основі теорії і моделей радіоємності з метою оцінки впливу заходів захисту на параметри радіоємності екосистем, а також визначити оптимальні схеми застосування контрзаходів.</w:t>
      </w:r>
    </w:p>
    <w:p w:rsidR="008078E2" w:rsidRPr="00040221" w:rsidRDefault="008078E2" w:rsidP="00184F60">
      <w:pPr>
        <w:spacing w:line="360" w:lineRule="auto"/>
        <w:ind w:firstLine="567"/>
        <w:jc w:val="both"/>
        <w:rPr>
          <w:b/>
          <w:i/>
          <w:sz w:val="28"/>
          <w:szCs w:val="28"/>
          <w:lang w:val="ru-RU"/>
        </w:rPr>
      </w:pPr>
      <w:r w:rsidRPr="00040221">
        <w:rPr>
          <w:b/>
          <w:i/>
          <w:sz w:val="28"/>
          <w:szCs w:val="28"/>
        </w:rPr>
        <w:t>7.1.1. Вибір, моделювання та застосування контрза</w:t>
      </w:r>
      <w:r>
        <w:rPr>
          <w:b/>
          <w:i/>
          <w:sz w:val="28"/>
          <w:szCs w:val="28"/>
        </w:rPr>
        <w:t>ходів на ландшафтних територіях</w:t>
      </w:r>
    </w:p>
    <w:p w:rsidR="008078E2" w:rsidRPr="003C6CE5" w:rsidRDefault="008078E2" w:rsidP="00184F60">
      <w:pPr>
        <w:spacing w:line="360" w:lineRule="auto"/>
        <w:ind w:firstLine="567"/>
        <w:jc w:val="both"/>
        <w:rPr>
          <w:b/>
          <w:sz w:val="28"/>
          <w:szCs w:val="28"/>
        </w:rPr>
      </w:pPr>
      <w:r>
        <w:rPr>
          <w:sz w:val="28"/>
          <w:szCs w:val="28"/>
        </w:rPr>
        <w:t>Л</w:t>
      </w:r>
      <w:r w:rsidRPr="006B2EB4">
        <w:rPr>
          <w:sz w:val="28"/>
          <w:szCs w:val="28"/>
        </w:rPr>
        <w:t>андшафти 30-кілометрової зони ЧАЕС являють собою систему водозбірних площ, луків, малих річок, і зрештою, більшу частину водозбірної площі Дніпра. Відомо, що приблизно 40 % стоку радіонуклідів у Дніпровський каскад дає саме 30-кілометрова зона ЧАЕС.</w:t>
      </w:r>
    </w:p>
    <w:p w:rsidR="008078E2" w:rsidRPr="006B2EB4" w:rsidRDefault="008078E2" w:rsidP="00184F60">
      <w:pPr>
        <w:spacing w:line="360" w:lineRule="auto"/>
        <w:ind w:firstLine="567"/>
        <w:jc w:val="both"/>
        <w:rPr>
          <w:sz w:val="28"/>
          <w:szCs w:val="28"/>
        </w:rPr>
      </w:pPr>
      <w:r w:rsidRPr="006B2EB4">
        <w:rPr>
          <w:sz w:val="28"/>
          <w:szCs w:val="28"/>
        </w:rPr>
        <w:t xml:space="preserve">Аналіз радіоємності ландшафтів слід починати з класифікації території, з виділення місць (зон) концентрування радіонуклідів, де найкращим способом можуть бути реалізовані різні контрзаходи. Оцінка величин факторів радіоємності для всіх основних елементів може бути зроблена через </w:t>
      </w:r>
      <w:r>
        <w:rPr>
          <w:sz w:val="28"/>
          <w:szCs w:val="28"/>
        </w:rPr>
        <w:t>і</w:t>
      </w:r>
      <w:r w:rsidRPr="006B2EB4">
        <w:rPr>
          <w:sz w:val="28"/>
          <w:szCs w:val="28"/>
        </w:rPr>
        <w:t xml:space="preserve">мовірності утримання радіонуклідів </w:t>
      </w:r>
      <w:r>
        <w:rPr>
          <w:sz w:val="28"/>
          <w:szCs w:val="28"/>
        </w:rPr>
        <w:t>у</w:t>
      </w:r>
      <w:r w:rsidRPr="006B2EB4">
        <w:rPr>
          <w:sz w:val="28"/>
          <w:szCs w:val="28"/>
        </w:rPr>
        <w:t xml:space="preserve"> цих елементах ландшафту</w:t>
      </w:r>
      <w:r>
        <w:rPr>
          <w:sz w:val="28"/>
          <w:szCs w:val="28"/>
        </w:rPr>
        <w:t xml:space="preserve"> </w:t>
      </w:r>
      <w:r w:rsidRPr="006B2EB4">
        <w:rPr>
          <w:sz w:val="28"/>
          <w:szCs w:val="28"/>
        </w:rPr>
        <w:t>[</w:t>
      </w:r>
      <w:r w:rsidRPr="00DC71DA">
        <w:rPr>
          <w:sz w:val="28"/>
          <w:szCs w:val="28"/>
          <w:lang w:val="ru-RU"/>
        </w:rPr>
        <w:t>3</w:t>
      </w:r>
      <w:r>
        <w:rPr>
          <w:sz w:val="28"/>
          <w:szCs w:val="28"/>
        </w:rPr>
        <w:t>44–349</w:t>
      </w:r>
      <w:r w:rsidRPr="006B2EB4">
        <w:rPr>
          <w:sz w:val="28"/>
          <w:szCs w:val="28"/>
        </w:rPr>
        <w:t>].</w:t>
      </w:r>
    </w:p>
    <w:p w:rsidR="008078E2" w:rsidRDefault="008078E2" w:rsidP="00184F60">
      <w:pPr>
        <w:spacing w:line="360" w:lineRule="auto"/>
        <w:ind w:firstLine="567"/>
        <w:jc w:val="both"/>
        <w:rPr>
          <w:sz w:val="28"/>
          <w:szCs w:val="28"/>
        </w:rPr>
      </w:pPr>
      <w:r w:rsidRPr="006B2EB4">
        <w:rPr>
          <w:sz w:val="28"/>
          <w:szCs w:val="28"/>
        </w:rPr>
        <w:t xml:space="preserve">Конкретне застосування ГІС технології в </w:t>
      </w:r>
      <w:r>
        <w:rPr>
          <w:sz w:val="28"/>
          <w:szCs w:val="28"/>
        </w:rPr>
        <w:t>Інституті Географії НАН України</w:t>
      </w:r>
      <w:r w:rsidRPr="006B2EB4">
        <w:rPr>
          <w:sz w:val="28"/>
          <w:szCs w:val="28"/>
        </w:rPr>
        <w:t xml:space="preserve"> на прикладі зони відчуження дозволило визначити ділянки, зони, де відбувається акумуляція стоку радіонуклідів або їх втрата. Таке дослідження з доповненням теорії радіоємності екосистем дозволило виділити в зоні екосистеми та їх елементи, де можуть бути перспективно і оптимально застосовані конкретні контрзаходи щодо ремедіації. При цьому вдається звести до мінімуму обсяг застосування контрзаходів та екологічні наслідки.</w:t>
      </w:r>
    </w:p>
    <w:p w:rsidR="008078E2" w:rsidRDefault="008078E2" w:rsidP="00184F60">
      <w:pPr>
        <w:spacing w:line="360" w:lineRule="auto"/>
        <w:ind w:firstLine="567"/>
        <w:jc w:val="both"/>
        <w:rPr>
          <w:sz w:val="28"/>
          <w:szCs w:val="28"/>
        </w:rPr>
      </w:pPr>
      <w:r w:rsidRPr="006B2EB4">
        <w:rPr>
          <w:sz w:val="28"/>
          <w:szCs w:val="28"/>
        </w:rPr>
        <w:t xml:space="preserve">Стратегія застосування реальних контрзаходів у </w:t>
      </w:r>
      <w:r w:rsidRPr="00A74DAF">
        <w:rPr>
          <w:sz w:val="28"/>
          <w:szCs w:val="28"/>
        </w:rPr>
        <w:t>ландшафтах</w:t>
      </w:r>
      <w:r w:rsidRPr="006B2EB4">
        <w:rPr>
          <w:sz w:val="28"/>
          <w:szCs w:val="28"/>
        </w:rPr>
        <w:t xml:space="preserve"> може включати два основні шляхи. Перший шлях – визначення зон акумуляції радіонуклідів у ландшафті та застосування контрзаходів саме там, де відзначені високі значення факторів радіоємності. Другий можливий шлях – формування ландшафтів за допомогою ландшафтно-будівельних заходів таким чином, щоб підвищити радіоємності в зручних частинах ландшафту, де буде можливо надовго захоронити радіонукліди або ефективно використовувати контрзаходи. Такими елементами ландшафту можуть бути яри, болота і т.</w:t>
      </w:r>
      <w:r w:rsidRPr="006B2EB4">
        <w:t> </w:t>
      </w:r>
      <w:r w:rsidRPr="006B2EB4">
        <w:rPr>
          <w:sz w:val="28"/>
          <w:szCs w:val="28"/>
        </w:rPr>
        <w:t>і</w:t>
      </w:r>
      <w:r>
        <w:rPr>
          <w:sz w:val="28"/>
          <w:szCs w:val="28"/>
        </w:rPr>
        <w:t>н</w:t>
      </w:r>
      <w:r w:rsidRPr="006B2EB4">
        <w:rPr>
          <w:sz w:val="28"/>
          <w:szCs w:val="28"/>
        </w:rPr>
        <w:t xml:space="preserve">. </w:t>
      </w:r>
      <w:r>
        <w:rPr>
          <w:sz w:val="28"/>
          <w:szCs w:val="28"/>
        </w:rPr>
        <w:t>Ідеться знов</w:t>
      </w:r>
      <w:r w:rsidRPr="006B2EB4">
        <w:rPr>
          <w:sz w:val="28"/>
          <w:szCs w:val="28"/>
        </w:rPr>
        <w:t xml:space="preserve"> про управління та підвищення радіоємності екосистем.</w:t>
      </w:r>
    </w:p>
    <w:p w:rsidR="008078E2" w:rsidRPr="006B2EB4" w:rsidRDefault="008078E2" w:rsidP="00184F60">
      <w:pPr>
        <w:spacing w:line="360" w:lineRule="auto"/>
        <w:ind w:firstLine="567"/>
        <w:jc w:val="both"/>
        <w:rPr>
          <w:sz w:val="28"/>
          <w:szCs w:val="28"/>
        </w:rPr>
      </w:pPr>
      <w:r w:rsidRPr="006B2EB4">
        <w:rPr>
          <w:sz w:val="28"/>
          <w:szCs w:val="28"/>
        </w:rPr>
        <w:t>Ідея фітодезактивації (ФД) або фітодеконтаминації ґрунтів існує досить давно.</w:t>
      </w:r>
      <w:r>
        <w:rPr>
          <w:sz w:val="28"/>
          <w:szCs w:val="28"/>
        </w:rPr>
        <w:t xml:space="preserve"> </w:t>
      </w:r>
      <w:r w:rsidRPr="006B2EB4">
        <w:rPr>
          <w:sz w:val="28"/>
          <w:szCs w:val="28"/>
        </w:rPr>
        <w:t xml:space="preserve">Ці ідеї обговорювалися вже в перших роботах з радіоекології рослин (Тимофєєв-Ресовський </w:t>
      </w:r>
      <w:r>
        <w:rPr>
          <w:sz w:val="28"/>
          <w:szCs w:val="28"/>
        </w:rPr>
        <w:t>М</w:t>
      </w:r>
      <w:r w:rsidRPr="006B2EB4">
        <w:rPr>
          <w:sz w:val="28"/>
          <w:szCs w:val="28"/>
        </w:rPr>
        <w:t>.В. та ін.) [</w:t>
      </w:r>
      <w:r>
        <w:rPr>
          <w:sz w:val="28"/>
          <w:szCs w:val="28"/>
        </w:rPr>
        <w:t>350</w:t>
      </w:r>
      <w:r>
        <w:rPr>
          <w:sz w:val="28"/>
          <w:szCs w:val="28"/>
          <w:lang w:val="ru-RU"/>
        </w:rPr>
        <w:t>–352</w:t>
      </w:r>
      <w:r>
        <w:rPr>
          <w:sz w:val="28"/>
          <w:szCs w:val="28"/>
        </w:rPr>
        <w:t>]. В історії радіоекології</w:t>
      </w:r>
      <w:r w:rsidRPr="006B2EB4">
        <w:rPr>
          <w:sz w:val="28"/>
          <w:szCs w:val="28"/>
        </w:rPr>
        <w:t xml:space="preserve"> відно</w:t>
      </w:r>
      <w:r>
        <w:rPr>
          <w:sz w:val="28"/>
          <w:szCs w:val="28"/>
        </w:rPr>
        <w:t>сно</w:t>
      </w:r>
      <w:r w:rsidRPr="006B2EB4">
        <w:rPr>
          <w:sz w:val="28"/>
          <w:szCs w:val="28"/>
        </w:rPr>
        <w:t xml:space="preserve"> ідеї ФД  сформувалися два протилежних підходи:</w:t>
      </w:r>
    </w:p>
    <w:p w:rsidR="008078E2" w:rsidRPr="006B2EB4" w:rsidRDefault="008078E2" w:rsidP="00184F60">
      <w:pPr>
        <w:spacing w:line="360" w:lineRule="auto"/>
        <w:ind w:firstLine="567"/>
        <w:jc w:val="both"/>
        <w:rPr>
          <w:sz w:val="28"/>
          <w:szCs w:val="28"/>
        </w:rPr>
      </w:pPr>
      <w:r w:rsidRPr="006B2EB4">
        <w:rPr>
          <w:sz w:val="28"/>
          <w:szCs w:val="28"/>
        </w:rPr>
        <w:t>– ФД принципово неможлива (Р.М. Алексахін і Челябінська школа);</w:t>
      </w:r>
    </w:p>
    <w:p w:rsidR="008078E2" w:rsidRPr="006B2EB4" w:rsidRDefault="008078E2" w:rsidP="00184F60">
      <w:pPr>
        <w:spacing w:line="360" w:lineRule="auto"/>
        <w:ind w:firstLine="567"/>
        <w:jc w:val="both"/>
        <w:rPr>
          <w:sz w:val="28"/>
          <w:szCs w:val="28"/>
        </w:rPr>
      </w:pPr>
      <w:r w:rsidRPr="006B2EB4">
        <w:rPr>
          <w:sz w:val="28"/>
          <w:szCs w:val="28"/>
        </w:rPr>
        <w:t>– ФД цілком можлива і досяжна (лабораторія Ю.А. Кутлахмедова, група вчених з Окриджської лабораторії та ін.).</w:t>
      </w:r>
    </w:p>
    <w:p w:rsidR="008078E2" w:rsidRPr="006B2EB4" w:rsidRDefault="008078E2" w:rsidP="00184F60">
      <w:pPr>
        <w:spacing w:line="360" w:lineRule="auto"/>
        <w:ind w:firstLine="567"/>
        <w:jc w:val="both"/>
        <w:rPr>
          <w:sz w:val="28"/>
          <w:szCs w:val="28"/>
        </w:rPr>
      </w:pPr>
      <w:r w:rsidRPr="006B2EB4">
        <w:rPr>
          <w:sz w:val="28"/>
          <w:szCs w:val="28"/>
        </w:rPr>
        <w:t xml:space="preserve">При цьому противники ФД, можливість фітодезактивації ґрунтів від </w:t>
      </w:r>
      <w:r w:rsidRPr="006B2EB4">
        <w:rPr>
          <w:sz w:val="28"/>
          <w:szCs w:val="28"/>
          <w:vertAlign w:val="superscript"/>
        </w:rPr>
        <w:t>90</w:t>
      </w:r>
      <w:r w:rsidRPr="006B2EB4">
        <w:rPr>
          <w:sz w:val="28"/>
          <w:szCs w:val="28"/>
        </w:rPr>
        <w:t xml:space="preserve">Sr ще теоретично допускали, а можливість дезактивації ґрунтів від </w:t>
      </w:r>
      <w:r w:rsidRPr="006B2EB4">
        <w:rPr>
          <w:sz w:val="28"/>
          <w:szCs w:val="28"/>
          <w:vertAlign w:val="superscript"/>
        </w:rPr>
        <w:t>137</w:t>
      </w:r>
      <w:r w:rsidRPr="006B2EB4">
        <w:rPr>
          <w:sz w:val="28"/>
          <w:szCs w:val="28"/>
        </w:rPr>
        <w:t xml:space="preserve">Cs не допускали в принципі. Основа таких поглядів зрозуміла. </w:t>
      </w:r>
      <w:r w:rsidRPr="006B2EB4">
        <w:rPr>
          <w:sz w:val="28"/>
          <w:szCs w:val="28"/>
          <w:vertAlign w:val="superscript"/>
        </w:rPr>
        <w:t>90</w:t>
      </w:r>
      <w:r w:rsidRPr="006B2EB4">
        <w:rPr>
          <w:sz w:val="28"/>
          <w:szCs w:val="28"/>
        </w:rPr>
        <w:t xml:space="preserve">Sr </w:t>
      </w:r>
      <w:r>
        <w:rPr>
          <w:sz w:val="28"/>
          <w:szCs w:val="28"/>
        </w:rPr>
        <w:t>у</w:t>
      </w:r>
      <w:r w:rsidRPr="006B2EB4">
        <w:rPr>
          <w:sz w:val="28"/>
          <w:szCs w:val="28"/>
        </w:rPr>
        <w:t xml:space="preserve"> ґрунтах практично на 70–90 % знаходиться у водорозчинній формі, а </w:t>
      </w:r>
      <w:r w:rsidRPr="006B2EB4">
        <w:rPr>
          <w:sz w:val="28"/>
          <w:szCs w:val="28"/>
          <w:vertAlign w:val="superscript"/>
        </w:rPr>
        <w:t>137</w:t>
      </w:r>
      <w:r w:rsidRPr="006B2EB4">
        <w:rPr>
          <w:sz w:val="28"/>
          <w:szCs w:val="28"/>
        </w:rPr>
        <w:t xml:space="preserve">Cs знаходиться в ґрунті здебільшого у зв’язаній, біологічно недоступній формі. У загальному вигляді з цим поглядом при відносно малій рухливості радіонуклідів цезію в ґрунті можна погодитися. Але в принципі, в конкретних ситуаціях, це не завжди так. Це не виключає можливості домогтися того, щоб частка біодоступних радіонуклідів цезію була б достатньою для ФД. Можна стверджувати, що проблема ФД ґрунтів від </w:t>
      </w:r>
      <w:r w:rsidRPr="006B2EB4">
        <w:rPr>
          <w:sz w:val="28"/>
          <w:szCs w:val="28"/>
          <w:vertAlign w:val="superscript"/>
        </w:rPr>
        <w:t>90</w:t>
      </w:r>
      <w:r w:rsidRPr="006B2EB4">
        <w:rPr>
          <w:sz w:val="28"/>
          <w:szCs w:val="28"/>
        </w:rPr>
        <w:t xml:space="preserve">Sr вирішується і не має серйозних наукових труднощів, тільки технологічні аспекти. </w:t>
      </w:r>
      <w:r>
        <w:rPr>
          <w:sz w:val="28"/>
          <w:szCs w:val="28"/>
        </w:rPr>
        <w:t>Водно</w:t>
      </w:r>
      <w:r w:rsidRPr="006B2EB4">
        <w:rPr>
          <w:sz w:val="28"/>
          <w:szCs w:val="28"/>
        </w:rPr>
        <w:t xml:space="preserve">час проблема ФД ґрунтів від </w:t>
      </w:r>
      <w:r w:rsidRPr="006B2EB4">
        <w:rPr>
          <w:sz w:val="28"/>
          <w:szCs w:val="28"/>
          <w:vertAlign w:val="superscript"/>
        </w:rPr>
        <w:t>137</w:t>
      </w:r>
      <w:r w:rsidRPr="006B2EB4">
        <w:rPr>
          <w:sz w:val="28"/>
          <w:szCs w:val="28"/>
        </w:rPr>
        <w:t>Cs та інших радіонуклідів чорнобильського викиду вимагає серйозної розробки і досліджень</w:t>
      </w:r>
      <w:r>
        <w:rPr>
          <w:sz w:val="28"/>
          <w:szCs w:val="28"/>
        </w:rPr>
        <w:t>. Безглуздо дезактивувати ґрунт</w:t>
      </w:r>
      <w:r w:rsidRPr="006B2EB4">
        <w:rPr>
          <w:sz w:val="28"/>
          <w:szCs w:val="28"/>
        </w:rPr>
        <w:t xml:space="preserve"> від стронцію, якщо немає методів ФД від цезію. </w:t>
      </w:r>
    </w:p>
    <w:p w:rsidR="008078E2" w:rsidRPr="006B2EB4" w:rsidRDefault="008078E2" w:rsidP="00184F60">
      <w:pPr>
        <w:spacing w:line="360" w:lineRule="auto"/>
        <w:ind w:firstLine="567"/>
        <w:jc w:val="both"/>
        <w:rPr>
          <w:sz w:val="28"/>
          <w:szCs w:val="28"/>
        </w:rPr>
      </w:pPr>
      <w:r w:rsidRPr="006B2EB4">
        <w:rPr>
          <w:sz w:val="28"/>
          <w:szCs w:val="28"/>
        </w:rPr>
        <w:t xml:space="preserve">Широко досліджуються проблеми ФД від </w:t>
      </w:r>
      <w:r w:rsidRPr="006B2EB4">
        <w:rPr>
          <w:sz w:val="28"/>
          <w:szCs w:val="28"/>
          <w:vertAlign w:val="superscript"/>
        </w:rPr>
        <w:t>137</w:t>
      </w:r>
      <w:r w:rsidRPr="006B2EB4">
        <w:rPr>
          <w:sz w:val="28"/>
          <w:szCs w:val="28"/>
        </w:rPr>
        <w:t>Cs та інших радіонуклідів з 1986 року на ґрунтах після Чорнобильських забруднень [</w:t>
      </w:r>
      <w:r w:rsidRPr="00DC71DA">
        <w:rPr>
          <w:sz w:val="28"/>
          <w:szCs w:val="28"/>
        </w:rPr>
        <w:t>3</w:t>
      </w:r>
      <w:r w:rsidRPr="007736AE">
        <w:rPr>
          <w:sz w:val="28"/>
          <w:szCs w:val="28"/>
        </w:rPr>
        <w:t>53</w:t>
      </w:r>
      <w:r w:rsidRPr="006B2EB4">
        <w:rPr>
          <w:sz w:val="28"/>
          <w:szCs w:val="28"/>
        </w:rPr>
        <w:t xml:space="preserve">]. </w:t>
      </w:r>
      <w:r>
        <w:rPr>
          <w:sz w:val="28"/>
          <w:szCs w:val="28"/>
        </w:rPr>
        <w:t>Майже</w:t>
      </w:r>
      <w:r w:rsidRPr="006B2EB4">
        <w:rPr>
          <w:sz w:val="28"/>
          <w:szCs w:val="28"/>
        </w:rPr>
        <w:t xml:space="preserve"> всі перші роки досліджень результати про принципову можливість ФД ґрунтів від </w:t>
      </w:r>
      <w:r w:rsidRPr="006B2EB4">
        <w:rPr>
          <w:sz w:val="28"/>
          <w:szCs w:val="28"/>
          <w:vertAlign w:val="superscript"/>
        </w:rPr>
        <w:t>137</w:t>
      </w:r>
      <w:r w:rsidRPr="006B2EB4">
        <w:rPr>
          <w:sz w:val="28"/>
          <w:szCs w:val="28"/>
        </w:rPr>
        <w:t>Cs відкидалися і мова йшла про неможливість цього явища. Але в останні роки виник активний інтерес до цієї проблеми. Настав час зробити огляд досліджень з цієї проблеми не на основі голослівних тверджень «за і проти», а на основі експериментальних лабораторних і польових досліджень, проведених на Чорнобильських випаданнях, на ґрунтах Українського Полісся, зокрема, на радіоекологічному полігоні «Буряківка».</w:t>
      </w:r>
    </w:p>
    <w:p w:rsidR="008078E2" w:rsidRPr="006B2EB4" w:rsidRDefault="008078E2" w:rsidP="00184F60">
      <w:pPr>
        <w:spacing w:line="360" w:lineRule="auto"/>
        <w:ind w:firstLine="567"/>
        <w:jc w:val="both"/>
        <w:rPr>
          <w:sz w:val="28"/>
          <w:szCs w:val="28"/>
        </w:rPr>
      </w:pPr>
      <w:r w:rsidRPr="006B2EB4">
        <w:rPr>
          <w:sz w:val="28"/>
          <w:szCs w:val="28"/>
        </w:rPr>
        <w:t xml:space="preserve">Важливо </w:t>
      </w:r>
      <w:r>
        <w:rPr>
          <w:sz w:val="28"/>
          <w:szCs w:val="28"/>
        </w:rPr>
        <w:t>зазнач</w:t>
      </w:r>
      <w:r w:rsidRPr="006B2EB4">
        <w:rPr>
          <w:sz w:val="28"/>
          <w:szCs w:val="28"/>
        </w:rPr>
        <w:t>ити, що основна парадигма дочорнобильс</w:t>
      </w:r>
      <w:r>
        <w:rPr>
          <w:sz w:val="28"/>
          <w:szCs w:val="28"/>
        </w:rPr>
        <w:t>ь</w:t>
      </w:r>
      <w:r w:rsidRPr="006B2EB4">
        <w:rPr>
          <w:sz w:val="28"/>
          <w:szCs w:val="28"/>
        </w:rPr>
        <w:t xml:space="preserve">кої </w:t>
      </w:r>
      <w:r>
        <w:rPr>
          <w:sz w:val="28"/>
          <w:szCs w:val="28"/>
        </w:rPr>
        <w:t>сільськогосподар</w:t>
      </w:r>
      <w:r w:rsidRPr="006B2EB4">
        <w:rPr>
          <w:sz w:val="28"/>
          <w:szCs w:val="28"/>
        </w:rPr>
        <w:t xml:space="preserve">ської радіології полягала в «мінімізації» виносу радіонуклідів рослинами і зниженні дозових навантажень на населення. Така основа існуючого ведення сільського господарства на радіонуклідзабруднених територіях. Відповідно були проведені дослідження, вивчалися всі </w:t>
      </w:r>
      <w:r>
        <w:rPr>
          <w:sz w:val="28"/>
          <w:szCs w:val="28"/>
        </w:rPr>
        <w:t>чинник</w:t>
      </w:r>
      <w:r w:rsidRPr="006B2EB4">
        <w:rPr>
          <w:sz w:val="28"/>
          <w:szCs w:val="28"/>
        </w:rPr>
        <w:t>и та можливості «максимального» виносу радіонуклідів з конкретною метою: ФД радіонуклідзабруднених ґрунтів України. Звернемося до основної формули, що визначає вин</w:t>
      </w:r>
      <w:r>
        <w:rPr>
          <w:sz w:val="28"/>
          <w:szCs w:val="28"/>
        </w:rPr>
        <w:t>есення</w:t>
      </w:r>
      <w:r w:rsidRPr="006B2EB4">
        <w:rPr>
          <w:sz w:val="28"/>
          <w:szCs w:val="28"/>
        </w:rPr>
        <w:t xml:space="preserve"> радіонуклідів рослинами:</w:t>
      </w:r>
    </w:p>
    <w:p w:rsidR="008078E2" w:rsidRPr="006B2EB4" w:rsidRDefault="008078E2" w:rsidP="00184F60">
      <w:pPr>
        <w:spacing w:line="360" w:lineRule="auto"/>
        <w:ind w:firstLine="567"/>
        <w:jc w:val="both"/>
        <w:rPr>
          <w:sz w:val="28"/>
          <w:szCs w:val="28"/>
        </w:rPr>
      </w:pPr>
      <w:r w:rsidRPr="006B2EB4">
        <w:rPr>
          <w:sz w:val="28"/>
          <w:szCs w:val="28"/>
        </w:rPr>
        <w:t>                    </w:t>
      </w:r>
      <w:r>
        <w:rPr>
          <w:sz w:val="28"/>
          <w:szCs w:val="28"/>
        </w:rPr>
        <w:t xml:space="preserve">                      </w:t>
      </w:r>
      <w:r w:rsidRPr="006B2EB4">
        <w:rPr>
          <w:sz w:val="28"/>
          <w:szCs w:val="28"/>
        </w:rPr>
        <w:t>  </w:t>
      </w:r>
      <w:r w:rsidRPr="00154680">
        <w:rPr>
          <w:i/>
          <w:sz w:val="28"/>
          <w:szCs w:val="28"/>
        </w:rPr>
        <w:t>К</w:t>
      </w:r>
      <w:r w:rsidRPr="00154680">
        <w:rPr>
          <w:i/>
          <w:sz w:val="28"/>
          <w:szCs w:val="28"/>
          <w:vertAlign w:val="subscript"/>
        </w:rPr>
        <w:t>В</w:t>
      </w:r>
      <w:r w:rsidRPr="00154680">
        <w:rPr>
          <w:sz w:val="28"/>
          <w:szCs w:val="28"/>
        </w:rPr>
        <w:t xml:space="preserve"> = (</w:t>
      </w:r>
      <w:r w:rsidRPr="00154680">
        <w:rPr>
          <w:i/>
          <w:sz w:val="28"/>
          <w:szCs w:val="28"/>
        </w:rPr>
        <w:t>Cg</w:t>
      </w:r>
      <w:r w:rsidRPr="00154680">
        <w:rPr>
          <w:sz w:val="28"/>
          <w:szCs w:val="28"/>
        </w:rPr>
        <w:t xml:space="preserve"> · </w:t>
      </w:r>
      <w:r w:rsidRPr="00154680">
        <w:rPr>
          <w:i/>
          <w:sz w:val="28"/>
          <w:szCs w:val="28"/>
        </w:rPr>
        <w:t>К</w:t>
      </w:r>
      <w:r w:rsidRPr="00154680">
        <w:rPr>
          <w:i/>
          <w:sz w:val="28"/>
          <w:szCs w:val="28"/>
          <w:vertAlign w:val="subscript"/>
        </w:rPr>
        <w:t>Н</w:t>
      </w:r>
      <w:r w:rsidRPr="00154680">
        <w:rPr>
          <w:sz w:val="28"/>
          <w:szCs w:val="28"/>
        </w:rPr>
        <w:t xml:space="preserve"> · </w:t>
      </w:r>
      <w:r w:rsidRPr="00154680">
        <w:rPr>
          <w:i/>
          <w:sz w:val="28"/>
          <w:szCs w:val="28"/>
        </w:rPr>
        <w:t>В</w:t>
      </w:r>
      <w:r w:rsidRPr="00154680">
        <w:rPr>
          <w:sz w:val="28"/>
          <w:szCs w:val="28"/>
        </w:rPr>
        <w:t xml:space="preserve">) / </w:t>
      </w:r>
      <w:r w:rsidRPr="00154680">
        <w:rPr>
          <w:i/>
          <w:sz w:val="28"/>
          <w:szCs w:val="28"/>
        </w:rPr>
        <w:t>А</w:t>
      </w:r>
      <w:r w:rsidRPr="006B2EB4">
        <w:rPr>
          <w:sz w:val="28"/>
          <w:szCs w:val="28"/>
        </w:rPr>
        <w:t xml:space="preserve"> </w:t>
      </w:r>
      <w:r>
        <w:rPr>
          <w:sz w:val="28"/>
          <w:szCs w:val="28"/>
        </w:rPr>
        <w:t xml:space="preserve"> ,                                            </w:t>
      </w:r>
      <w:r w:rsidRPr="006B2EB4">
        <w:rPr>
          <w:sz w:val="28"/>
          <w:szCs w:val="28"/>
        </w:rPr>
        <w:t>(</w:t>
      </w:r>
      <w:r>
        <w:rPr>
          <w:sz w:val="28"/>
          <w:szCs w:val="28"/>
        </w:rPr>
        <w:t>7.1</w:t>
      </w:r>
      <w:r w:rsidRPr="006B2EB4">
        <w:rPr>
          <w:sz w:val="28"/>
          <w:szCs w:val="28"/>
        </w:rPr>
        <w:t>)</w:t>
      </w:r>
    </w:p>
    <w:p w:rsidR="008078E2" w:rsidRDefault="008078E2" w:rsidP="00184F60">
      <w:pPr>
        <w:spacing w:line="360" w:lineRule="auto"/>
        <w:jc w:val="both"/>
        <w:rPr>
          <w:sz w:val="28"/>
          <w:szCs w:val="28"/>
        </w:rPr>
      </w:pPr>
      <w:r w:rsidRPr="006B2EB4">
        <w:rPr>
          <w:sz w:val="28"/>
          <w:szCs w:val="28"/>
        </w:rPr>
        <w:t xml:space="preserve">де </w:t>
      </w:r>
      <w:r w:rsidRPr="00A74DAF">
        <w:rPr>
          <w:i/>
          <w:sz w:val="28"/>
          <w:szCs w:val="28"/>
        </w:rPr>
        <w:t>К</w:t>
      </w:r>
      <w:r w:rsidRPr="00A74DAF">
        <w:rPr>
          <w:i/>
          <w:sz w:val="28"/>
          <w:szCs w:val="28"/>
          <w:vertAlign w:val="subscript"/>
        </w:rPr>
        <w:t>В</w:t>
      </w:r>
      <w:r w:rsidRPr="006B2EB4">
        <w:rPr>
          <w:sz w:val="28"/>
          <w:szCs w:val="28"/>
        </w:rPr>
        <w:t xml:space="preserve"> – коефіцієнт виносу радіонуклідів з ґрунтів (частка)</w:t>
      </w:r>
      <w:r>
        <w:rPr>
          <w:sz w:val="28"/>
          <w:szCs w:val="28"/>
        </w:rPr>
        <w:t>;</w:t>
      </w:r>
      <w:r w:rsidRPr="006B2EB4">
        <w:rPr>
          <w:sz w:val="28"/>
          <w:szCs w:val="28"/>
        </w:rPr>
        <w:t xml:space="preserve"> </w:t>
      </w:r>
      <w:r w:rsidRPr="00A74DAF">
        <w:rPr>
          <w:i/>
          <w:sz w:val="28"/>
          <w:szCs w:val="28"/>
        </w:rPr>
        <w:t>Cg</w:t>
      </w:r>
      <w:r w:rsidRPr="00A74DAF">
        <w:rPr>
          <w:sz w:val="28"/>
          <w:szCs w:val="28"/>
        </w:rPr>
        <w:t xml:space="preserve"> </w:t>
      </w:r>
      <w:r w:rsidRPr="006B2EB4">
        <w:rPr>
          <w:sz w:val="28"/>
          <w:szCs w:val="28"/>
        </w:rPr>
        <w:t xml:space="preserve">– концентрація радіонуклідів </w:t>
      </w:r>
      <w:r>
        <w:rPr>
          <w:sz w:val="28"/>
          <w:szCs w:val="28"/>
        </w:rPr>
        <w:t>у</w:t>
      </w:r>
      <w:r w:rsidRPr="006B2EB4">
        <w:rPr>
          <w:sz w:val="28"/>
          <w:szCs w:val="28"/>
        </w:rPr>
        <w:t xml:space="preserve"> ґрунті</w:t>
      </w:r>
      <w:r>
        <w:rPr>
          <w:sz w:val="28"/>
          <w:szCs w:val="28"/>
        </w:rPr>
        <w:t>;</w:t>
      </w:r>
      <w:r w:rsidRPr="006B2EB4">
        <w:rPr>
          <w:b/>
          <w:i/>
          <w:sz w:val="28"/>
          <w:szCs w:val="28"/>
        </w:rPr>
        <w:t xml:space="preserve"> </w:t>
      </w:r>
      <w:r w:rsidRPr="00A74DAF">
        <w:rPr>
          <w:i/>
          <w:sz w:val="28"/>
          <w:szCs w:val="28"/>
        </w:rPr>
        <w:t>К</w:t>
      </w:r>
      <w:r w:rsidRPr="00A74DAF">
        <w:rPr>
          <w:i/>
          <w:sz w:val="28"/>
          <w:szCs w:val="28"/>
          <w:vertAlign w:val="subscript"/>
        </w:rPr>
        <w:t>Н</w:t>
      </w:r>
      <w:r w:rsidRPr="00A74DAF">
        <w:rPr>
          <w:sz w:val="28"/>
          <w:szCs w:val="28"/>
        </w:rPr>
        <w:t xml:space="preserve"> </w:t>
      </w:r>
      <w:r w:rsidRPr="006B2EB4">
        <w:rPr>
          <w:sz w:val="28"/>
          <w:szCs w:val="28"/>
        </w:rPr>
        <w:t>– коефіцієнт на</w:t>
      </w:r>
      <w:r>
        <w:rPr>
          <w:sz w:val="28"/>
          <w:szCs w:val="28"/>
        </w:rPr>
        <w:t>громаджен</w:t>
      </w:r>
      <w:r w:rsidRPr="006B2EB4">
        <w:rPr>
          <w:sz w:val="28"/>
          <w:szCs w:val="28"/>
        </w:rPr>
        <w:t>ення радіонукліда рослинами</w:t>
      </w:r>
      <w:r>
        <w:rPr>
          <w:sz w:val="28"/>
          <w:szCs w:val="28"/>
        </w:rPr>
        <w:t>;</w:t>
      </w:r>
      <w:r w:rsidRPr="006B2EB4">
        <w:rPr>
          <w:sz w:val="28"/>
          <w:szCs w:val="28"/>
        </w:rPr>
        <w:t xml:space="preserve"> </w:t>
      </w:r>
      <w:r w:rsidRPr="00A74DAF">
        <w:rPr>
          <w:i/>
          <w:sz w:val="28"/>
          <w:szCs w:val="28"/>
        </w:rPr>
        <w:t>В</w:t>
      </w:r>
      <w:r w:rsidRPr="006B2EB4">
        <w:rPr>
          <w:sz w:val="28"/>
          <w:szCs w:val="28"/>
        </w:rPr>
        <w:t xml:space="preserve"> – врожай біомаси рослини з одиниці площі (кг/м</w:t>
      </w:r>
      <w:r w:rsidRPr="006B2EB4">
        <w:rPr>
          <w:sz w:val="28"/>
          <w:szCs w:val="28"/>
          <w:vertAlign w:val="superscript"/>
        </w:rPr>
        <w:t>2</w:t>
      </w:r>
      <w:r w:rsidRPr="006B2EB4">
        <w:rPr>
          <w:sz w:val="28"/>
          <w:szCs w:val="28"/>
        </w:rPr>
        <w:t>, ц/га, т/км</w:t>
      </w:r>
      <w:r w:rsidRPr="006B2EB4">
        <w:rPr>
          <w:sz w:val="28"/>
          <w:szCs w:val="28"/>
          <w:vertAlign w:val="superscript"/>
        </w:rPr>
        <w:t>2</w:t>
      </w:r>
      <w:r w:rsidRPr="006B2EB4">
        <w:rPr>
          <w:sz w:val="28"/>
          <w:szCs w:val="28"/>
        </w:rPr>
        <w:t>)</w:t>
      </w:r>
      <w:r>
        <w:rPr>
          <w:sz w:val="28"/>
          <w:szCs w:val="28"/>
        </w:rPr>
        <w:t>;</w:t>
      </w:r>
      <w:r w:rsidRPr="006B2EB4">
        <w:rPr>
          <w:sz w:val="28"/>
          <w:szCs w:val="28"/>
        </w:rPr>
        <w:t xml:space="preserve"> </w:t>
      </w:r>
      <w:r>
        <w:rPr>
          <w:sz w:val="28"/>
          <w:szCs w:val="28"/>
        </w:rPr>
        <w:t xml:space="preserve"> </w:t>
      </w:r>
      <w:r w:rsidRPr="00A74DAF">
        <w:rPr>
          <w:i/>
          <w:sz w:val="28"/>
          <w:szCs w:val="28"/>
        </w:rPr>
        <w:t>А</w:t>
      </w:r>
      <w:r>
        <w:rPr>
          <w:sz w:val="28"/>
          <w:szCs w:val="28"/>
        </w:rPr>
        <w:t> </w:t>
      </w:r>
      <w:r w:rsidRPr="006B2EB4">
        <w:rPr>
          <w:sz w:val="28"/>
          <w:szCs w:val="28"/>
        </w:rPr>
        <w:t>–</w:t>
      </w:r>
      <w:r>
        <w:rPr>
          <w:sz w:val="28"/>
          <w:szCs w:val="28"/>
        </w:rPr>
        <w:t> </w:t>
      </w:r>
      <w:r w:rsidRPr="006B2EB4">
        <w:rPr>
          <w:sz w:val="28"/>
          <w:szCs w:val="28"/>
        </w:rPr>
        <w:t>величина запасу радіонуклідів на одиниці площі (Бк/м</w:t>
      </w:r>
      <w:r w:rsidRPr="006B2EB4">
        <w:rPr>
          <w:sz w:val="28"/>
          <w:szCs w:val="28"/>
          <w:vertAlign w:val="superscript"/>
        </w:rPr>
        <w:t>2</w:t>
      </w:r>
      <w:r w:rsidRPr="006B2EB4">
        <w:rPr>
          <w:sz w:val="28"/>
          <w:szCs w:val="28"/>
        </w:rPr>
        <w:t>, Кі/км</w:t>
      </w:r>
      <w:r w:rsidRPr="006B2EB4">
        <w:rPr>
          <w:sz w:val="28"/>
          <w:szCs w:val="28"/>
          <w:vertAlign w:val="superscript"/>
        </w:rPr>
        <w:t>2</w:t>
      </w:r>
      <w:r w:rsidRPr="006B2EB4">
        <w:rPr>
          <w:sz w:val="28"/>
          <w:szCs w:val="28"/>
        </w:rPr>
        <w:t xml:space="preserve">). </w:t>
      </w:r>
    </w:p>
    <w:p w:rsidR="008078E2" w:rsidRPr="006B2EB4" w:rsidRDefault="008078E2" w:rsidP="002B2FA6">
      <w:pPr>
        <w:spacing w:line="360" w:lineRule="auto"/>
        <w:ind w:firstLine="567"/>
        <w:jc w:val="both"/>
        <w:rPr>
          <w:sz w:val="28"/>
          <w:szCs w:val="28"/>
        </w:rPr>
      </w:pPr>
      <w:r w:rsidRPr="006B2EB4">
        <w:rPr>
          <w:sz w:val="28"/>
          <w:szCs w:val="28"/>
        </w:rPr>
        <w:t>Очевидно, що можливість управління і модифікації ФД лежить через ці три параметри. Почнемо з розгляду можливостей впливу на запас радіонуклідів у ґрунті (</w:t>
      </w:r>
      <w:r w:rsidRPr="00A74DAF">
        <w:rPr>
          <w:i/>
          <w:sz w:val="28"/>
          <w:szCs w:val="28"/>
        </w:rPr>
        <w:t>А</w:t>
      </w:r>
      <w:r w:rsidRPr="006B2EB4">
        <w:rPr>
          <w:sz w:val="28"/>
          <w:szCs w:val="28"/>
        </w:rPr>
        <w:t>).</w:t>
      </w:r>
    </w:p>
    <w:p w:rsidR="008078E2" w:rsidRPr="006B2EB4" w:rsidRDefault="008078E2" w:rsidP="00184F60">
      <w:pPr>
        <w:spacing w:line="360" w:lineRule="auto"/>
        <w:ind w:firstLine="567"/>
        <w:jc w:val="both"/>
        <w:rPr>
          <w:sz w:val="28"/>
          <w:szCs w:val="28"/>
        </w:rPr>
      </w:pPr>
      <w:r w:rsidRPr="006B2EB4">
        <w:rPr>
          <w:sz w:val="28"/>
          <w:szCs w:val="28"/>
        </w:rPr>
        <w:t xml:space="preserve">Змінити величину запасу радіонуклідів у ґрунті без участі рослин можна тільки механічними засобами: бульдозер, скрепер, грейдер та ін. Ці методи широко використовувались </w:t>
      </w:r>
      <w:r>
        <w:rPr>
          <w:sz w:val="28"/>
          <w:szCs w:val="28"/>
        </w:rPr>
        <w:t>у</w:t>
      </w:r>
      <w:r w:rsidRPr="006B2EB4">
        <w:rPr>
          <w:sz w:val="28"/>
          <w:szCs w:val="28"/>
        </w:rPr>
        <w:t xml:space="preserve"> ході ліквідації аварії на ЧАЕС, але вони ж і призводять до втрати верхнього родючого шару ґрунту. Механічне зняття верхнього радіонуклідзабрудненого шару ґрунту (10</w:t>
      </w:r>
      <w:r>
        <w:rPr>
          <w:sz w:val="28"/>
          <w:szCs w:val="28"/>
        </w:rPr>
        <w:t>–</w:t>
      </w:r>
      <w:r w:rsidRPr="006B2EB4">
        <w:rPr>
          <w:sz w:val="28"/>
          <w:szCs w:val="28"/>
        </w:rPr>
        <w:t xml:space="preserve">15 см) </w:t>
      </w:r>
      <w:r>
        <w:rPr>
          <w:sz w:val="28"/>
          <w:szCs w:val="28"/>
        </w:rPr>
        <w:t>у</w:t>
      </w:r>
      <w:r w:rsidRPr="006B2EB4">
        <w:rPr>
          <w:sz w:val="28"/>
          <w:szCs w:val="28"/>
        </w:rPr>
        <w:t xml:space="preserve"> Поліссі на супіщаних підзолистих ґрунтах призводить практично до повної втрати родючості та оголення алювіальних пісків. Зрозуміло, що за межами проммайданчика цей метод не придатний для сільгоспугідь України. Хіба що його можна застосовувати на потужних торфовищах Рівненськ</w:t>
      </w:r>
      <w:r>
        <w:rPr>
          <w:sz w:val="28"/>
          <w:szCs w:val="28"/>
        </w:rPr>
        <w:t>лї</w:t>
      </w:r>
      <w:r w:rsidRPr="006B2EB4">
        <w:rPr>
          <w:sz w:val="28"/>
          <w:szCs w:val="28"/>
        </w:rPr>
        <w:t xml:space="preserve"> області. Як п</w:t>
      </w:r>
      <w:r>
        <w:rPr>
          <w:sz w:val="28"/>
          <w:szCs w:val="28"/>
        </w:rPr>
        <w:t>ідтвердже</w:t>
      </w:r>
      <w:r w:rsidRPr="006B2EB4">
        <w:rPr>
          <w:sz w:val="28"/>
          <w:szCs w:val="28"/>
        </w:rPr>
        <w:t>но дослідженнями, найбільш оптимальн</w:t>
      </w:r>
      <w:r>
        <w:rPr>
          <w:sz w:val="28"/>
          <w:szCs w:val="28"/>
        </w:rPr>
        <w:t>им</w:t>
      </w:r>
      <w:r w:rsidRPr="006B2EB4">
        <w:rPr>
          <w:sz w:val="28"/>
          <w:szCs w:val="28"/>
        </w:rPr>
        <w:t xml:space="preserve"> для задернованих ділянок є зняття дернини, верхнього найбільш забрудненого (90 %) шару ґрунту, за допомогою </w:t>
      </w:r>
      <w:r w:rsidRPr="00A15164">
        <w:rPr>
          <w:sz w:val="28"/>
          <w:szCs w:val="28"/>
        </w:rPr>
        <w:t>«TURF CUTTER»</w:t>
      </w:r>
      <w:r w:rsidRPr="006B2EB4">
        <w:rPr>
          <w:sz w:val="28"/>
          <w:szCs w:val="28"/>
        </w:rPr>
        <w:t>. Але цей метод високоефективний тільки на неораних угіддях.</w:t>
      </w:r>
      <w:r>
        <w:rPr>
          <w:sz w:val="28"/>
          <w:szCs w:val="28"/>
        </w:rPr>
        <w:t xml:space="preserve"> </w:t>
      </w:r>
      <w:r w:rsidRPr="006B2EB4">
        <w:rPr>
          <w:sz w:val="28"/>
          <w:szCs w:val="28"/>
        </w:rPr>
        <w:t>Для орних територій України та Білорусі найбільш ефективним методом дезактивації ґрунтів після аварії на ЧАЕС може бути саме ФД. Якщо важко впливати на запас</w:t>
      </w:r>
      <w:r>
        <w:rPr>
          <w:sz w:val="28"/>
          <w:szCs w:val="28"/>
        </w:rPr>
        <w:t xml:space="preserve"> і </w:t>
      </w:r>
      <w:r w:rsidRPr="006B2EB4">
        <w:rPr>
          <w:sz w:val="28"/>
          <w:szCs w:val="28"/>
        </w:rPr>
        <w:t xml:space="preserve">величину </w:t>
      </w:r>
      <w:r w:rsidRPr="00A74DAF">
        <w:rPr>
          <w:i/>
          <w:sz w:val="28"/>
          <w:szCs w:val="28"/>
        </w:rPr>
        <w:t>А</w:t>
      </w:r>
      <w:r w:rsidRPr="006B2EB4">
        <w:rPr>
          <w:sz w:val="28"/>
          <w:szCs w:val="28"/>
        </w:rPr>
        <w:t xml:space="preserve">, то можна й потрібно впливати на форми знаходження радіонуклідів у ґрунті. Найбільш ефективний шлях, як показали дослідження, – збільшення частки біодоступних форм радіонуклідів у ґрунтовому розчині. Реальними методами впливу на підвищення біодоступності радіонуклідів </w:t>
      </w:r>
      <w:r w:rsidRPr="006B2EB4">
        <w:rPr>
          <w:sz w:val="28"/>
          <w:szCs w:val="28"/>
          <w:vertAlign w:val="superscript"/>
        </w:rPr>
        <w:t>137</w:t>
      </w:r>
      <w:r w:rsidRPr="006B2EB4">
        <w:rPr>
          <w:sz w:val="28"/>
          <w:szCs w:val="28"/>
        </w:rPr>
        <w:t>Сs, за результатами досліджень, є:</w:t>
      </w:r>
    </w:p>
    <w:p w:rsidR="008078E2" w:rsidRPr="006B2EB4" w:rsidRDefault="008078E2" w:rsidP="00184F60">
      <w:pPr>
        <w:spacing w:line="360" w:lineRule="auto"/>
        <w:ind w:firstLine="567"/>
        <w:jc w:val="both"/>
        <w:rPr>
          <w:sz w:val="28"/>
          <w:szCs w:val="28"/>
        </w:rPr>
      </w:pPr>
      <w:r w:rsidRPr="006B2EB4">
        <w:rPr>
          <w:sz w:val="28"/>
          <w:szCs w:val="28"/>
        </w:rPr>
        <w:t>а) зрошення ґрунтів (підвищення вологості);</w:t>
      </w:r>
    </w:p>
    <w:p w:rsidR="008078E2" w:rsidRPr="006B2EB4" w:rsidRDefault="008078E2" w:rsidP="00184F60">
      <w:pPr>
        <w:spacing w:line="360" w:lineRule="auto"/>
        <w:ind w:firstLine="567"/>
        <w:jc w:val="both"/>
        <w:rPr>
          <w:sz w:val="28"/>
          <w:szCs w:val="28"/>
        </w:rPr>
      </w:pPr>
      <w:r w:rsidRPr="006B2EB4">
        <w:rPr>
          <w:sz w:val="28"/>
          <w:szCs w:val="28"/>
        </w:rPr>
        <w:t>б) внесення в ґрунт необхідної мікробіоти для переведення фіксованих форм радіонуклідів у біодоступні форми, наприклад внесе</w:t>
      </w:r>
      <w:r>
        <w:rPr>
          <w:sz w:val="28"/>
          <w:szCs w:val="28"/>
        </w:rPr>
        <w:t>ння в ґрунт силікатних бактерій</w:t>
      </w:r>
      <w:r w:rsidRPr="006B2EB4">
        <w:rPr>
          <w:sz w:val="28"/>
          <w:szCs w:val="28"/>
        </w:rPr>
        <w:t xml:space="preserve"> [</w:t>
      </w:r>
      <w:r w:rsidRPr="00DC71DA">
        <w:rPr>
          <w:sz w:val="28"/>
          <w:szCs w:val="28"/>
          <w:lang w:val="ru-RU"/>
        </w:rPr>
        <w:t>3</w:t>
      </w:r>
      <w:r>
        <w:rPr>
          <w:sz w:val="28"/>
          <w:szCs w:val="28"/>
          <w:lang w:val="ru-RU"/>
        </w:rPr>
        <w:t>54</w:t>
      </w:r>
      <w:r>
        <w:rPr>
          <w:sz w:val="28"/>
          <w:szCs w:val="28"/>
        </w:rPr>
        <w:t xml:space="preserve">, </w:t>
      </w:r>
      <w:r w:rsidRPr="00DC71DA">
        <w:rPr>
          <w:sz w:val="28"/>
          <w:szCs w:val="28"/>
          <w:lang w:val="ru-RU"/>
        </w:rPr>
        <w:t>3</w:t>
      </w:r>
      <w:r>
        <w:rPr>
          <w:sz w:val="28"/>
          <w:szCs w:val="28"/>
          <w:lang w:val="ru-RU"/>
        </w:rPr>
        <w:t>55</w:t>
      </w:r>
      <w:r w:rsidRPr="006B2EB4">
        <w:rPr>
          <w:sz w:val="28"/>
          <w:szCs w:val="28"/>
        </w:rPr>
        <w:t xml:space="preserve">]; </w:t>
      </w:r>
    </w:p>
    <w:p w:rsidR="008078E2" w:rsidRPr="006B2EB4" w:rsidRDefault="008078E2" w:rsidP="00184F60">
      <w:pPr>
        <w:spacing w:line="360" w:lineRule="auto"/>
        <w:ind w:firstLine="567"/>
        <w:jc w:val="both"/>
        <w:rPr>
          <w:sz w:val="28"/>
          <w:szCs w:val="28"/>
        </w:rPr>
      </w:pPr>
      <w:r w:rsidRPr="006B2EB4">
        <w:rPr>
          <w:sz w:val="28"/>
          <w:szCs w:val="28"/>
        </w:rPr>
        <w:t>в) використан</w:t>
      </w:r>
      <w:r>
        <w:rPr>
          <w:sz w:val="28"/>
          <w:szCs w:val="28"/>
        </w:rPr>
        <w:t>ня оптимальних культур рослин-</w:t>
      </w:r>
      <w:r w:rsidRPr="006B2EB4">
        <w:rPr>
          <w:sz w:val="28"/>
          <w:szCs w:val="28"/>
        </w:rPr>
        <w:t>попередників.</w:t>
      </w:r>
    </w:p>
    <w:p w:rsidR="008078E2" w:rsidRDefault="008078E2" w:rsidP="00184F60">
      <w:pPr>
        <w:spacing w:line="360" w:lineRule="auto"/>
        <w:ind w:firstLine="567"/>
        <w:jc w:val="both"/>
        <w:rPr>
          <w:sz w:val="28"/>
          <w:szCs w:val="28"/>
        </w:rPr>
      </w:pPr>
      <w:r w:rsidRPr="006B2EB4">
        <w:rPr>
          <w:sz w:val="28"/>
          <w:szCs w:val="28"/>
        </w:rPr>
        <w:t>Ці методи були широко досліджені і показали свою ефективність [</w:t>
      </w:r>
      <w:r>
        <w:rPr>
          <w:sz w:val="28"/>
          <w:szCs w:val="28"/>
          <w:lang w:val="ru-RU"/>
        </w:rPr>
        <w:t>164</w:t>
      </w:r>
      <w:r w:rsidRPr="006B2EB4">
        <w:rPr>
          <w:sz w:val="28"/>
          <w:szCs w:val="28"/>
        </w:rPr>
        <w:t>].</w:t>
      </w:r>
    </w:p>
    <w:p w:rsidR="008078E2" w:rsidRPr="004E09B4" w:rsidRDefault="008078E2" w:rsidP="00184F60">
      <w:pPr>
        <w:spacing w:line="360" w:lineRule="auto"/>
        <w:ind w:firstLine="567"/>
        <w:jc w:val="both"/>
        <w:rPr>
          <w:sz w:val="28"/>
          <w:szCs w:val="28"/>
          <w:shd w:val="clear" w:color="auto" w:fill="FFFFFF"/>
        </w:rPr>
      </w:pPr>
      <w:r>
        <w:rPr>
          <w:sz w:val="28"/>
          <w:szCs w:val="28"/>
        </w:rPr>
        <w:t xml:space="preserve">У </w:t>
      </w:r>
      <w:r w:rsidRPr="00A15164">
        <w:rPr>
          <w:sz w:val="28"/>
          <w:szCs w:val="28"/>
        </w:rPr>
        <w:t xml:space="preserve"> агроекосистемі можна використовувати різні контрзаходи</w:t>
      </w:r>
      <w:r>
        <w:rPr>
          <w:sz w:val="28"/>
          <w:szCs w:val="28"/>
        </w:rPr>
        <w:t xml:space="preserve"> (табл. 7.1)</w:t>
      </w:r>
      <w:r w:rsidRPr="00A15164">
        <w:rPr>
          <w:sz w:val="28"/>
          <w:szCs w:val="28"/>
        </w:rPr>
        <w:t xml:space="preserve">. </w:t>
      </w:r>
    </w:p>
    <w:p w:rsidR="008078E2" w:rsidRPr="001A2BDD" w:rsidRDefault="008078E2" w:rsidP="00184F60">
      <w:pPr>
        <w:spacing w:line="360" w:lineRule="auto"/>
        <w:ind w:firstLine="567"/>
        <w:jc w:val="both"/>
        <w:rPr>
          <w:sz w:val="28"/>
          <w:szCs w:val="28"/>
          <w:shd w:val="clear" w:color="auto" w:fill="FFFFFF"/>
        </w:rPr>
        <w:sectPr w:rsidR="008078E2" w:rsidRPr="001A2BDD" w:rsidSect="0023355B">
          <w:headerReference w:type="even" r:id="rId720"/>
          <w:headerReference w:type="default" r:id="rId721"/>
          <w:footerReference w:type="even" r:id="rId722"/>
          <w:footerReference w:type="default" r:id="rId723"/>
          <w:pgSz w:w="11907" w:h="16840" w:code="9"/>
          <w:pgMar w:top="1134" w:right="566" w:bottom="1134" w:left="1418" w:header="709" w:footer="709" w:gutter="0"/>
          <w:pgNumType w:start="224"/>
          <w:cols w:space="708"/>
          <w:docGrid w:linePitch="360"/>
        </w:sectPr>
      </w:pPr>
    </w:p>
    <w:p w:rsidR="008078E2" w:rsidRPr="00A15164" w:rsidRDefault="008078E2" w:rsidP="00184F60">
      <w:pPr>
        <w:pStyle w:val="a6"/>
        <w:spacing w:before="0" w:after="0" w:line="360" w:lineRule="auto"/>
        <w:ind w:firstLine="567"/>
        <w:rPr>
          <w:sz w:val="28"/>
          <w:szCs w:val="28"/>
        </w:rPr>
      </w:pPr>
      <w:r w:rsidRPr="00A15164">
        <w:rPr>
          <w:sz w:val="28"/>
          <w:szCs w:val="28"/>
        </w:rPr>
        <w:t xml:space="preserve">Таблиця </w:t>
      </w:r>
      <w:r>
        <w:rPr>
          <w:sz w:val="28"/>
          <w:szCs w:val="28"/>
        </w:rPr>
        <w:t>7.1</w:t>
      </w:r>
      <w:r w:rsidRPr="00A15164">
        <w:rPr>
          <w:sz w:val="28"/>
          <w:szCs w:val="28"/>
        </w:rPr>
        <w:t xml:space="preserve"> </w:t>
      </w:r>
    </w:p>
    <w:p w:rsidR="008078E2" w:rsidRPr="00A15164" w:rsidRDefault="008078E2" w:rsidP="00184F60">
      <w:pPr>
        <w:pStyle w:val="a8"/>
        <w:spacing w:after="0"/>
        <w:ind w:firstLine="567"/>
        <w:rPr>
          <w:sz w:val="28"/>
          <w:szCs w:val="28"/>
        </w:rPr>
      </w:pPr>
      <w:r w:rsidRPr="00A15164">
        <w:rPr>
          <w:sz w:val="28"/>
          <w:szCs w:val="28"/>
        </w:rPr>
        <w:t>Оцінка надійності агроекосистеми без участі контрзаходів та оцінка ефективності застосування різних контрзаходів в агроекосистемі (на прикладі с. Галузія) шляхом оцінювання надійності постачання радіонуклідів Cs</w:t>
      </w:r>
      <w:r w:rsidRPr="00A15164">
        <w:rPr>
          <w:sz w:val="28"/>
          <w:szCs w:val="28"/>
          <w:vertAlign w:val="superscript"/>
        </w:rPr>
        <w:t>137</w:t>
      </w:r>
      <w:r w:rsidRPr="00A15164">
        <w:rPr>
          <w:sz w:val="28"/>
          <w:szCs w:val="28"/>
        </w:rPr>
        <w:t xml:space="preserve"> від чотирьох основних пасовищ (при середніх швидкостях переходу радіонуклідів між камерами моделі)</w:t>
      </w:r>
    </w:p>
    <w:p w:rsidR="008078E2" w:rsidRPr="00A15164" w:rsidRDefault="008078E2" w:rsidP="00184F60">
      <w:pPr>
        <w:pStyle w:val="a8"/>
        <w:spacing w:after="0"/>
        <w:ind w:firstLine="567"/>
        <w:rPr>
          <w:sz w:val="28"/>
          <w:szCs w:val="28"/>
        </w:rPr>
      </w:pPr>
    </w:p>
    <w:tbl>
      <w:tblPr>
        <w:tblW w:w="501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199"/>
        <w:gridCol w:w="481"/>
        <w:gridCol w:w="1438"/>
        <w:gridCol w:w="1247"/>
        <w:gridCol w:w="1630"/>
        <w:gridCol w:w="1630"/>
        <w:gridCol w:w="1967"/>
        <w:gridCol w:w="1196"/>
        <w:gridCol w:w="1609"/>
        <w:gridCol w:w="1832"/>
      </w:tblGrid>
      <w:tr w:rsidR="008078E2" w:rsidRPr="00A15164" w:rsidTr="00AC4D29">
        <w:tc>
          <w:tcPr>
            <w:tcW w:w="722" w:type="pct"/>
            <w:tcMar>
              <w:left w:w="28" w:type="dxa"/>
              <w:right w:w="28" w:type="dxa"/>
            </w:tcMar>
            <w:vAlign w:val="center"/>
          </w:tcPr>
          <w:p w:rsidR="008078E2" w:rsidRPr="00A15164" w:rsidRDefault="008078E2" w:rsidP="00AC4D29">
            <w:pPr>
              <w:jc w:val="center"/>
              <w:rPr>
                <w:sz w:val="28"/>
                <w:szCs w:val="28"/>
              </w:rPr>
            </w:pPr>
            <w:r w:rsidRPr="00A15164">
              <w:rPr>
                <w:sz w:val="28"/>
                <w:szCs w:val="28"/>
              </w:rPr>
              <w:t>Контрзахід</w:t>
            </w:r>
          </w:p>
        </w:tc>
        <w:tc>
          <w:tcPr>
            <w:tcW w:w="158" w:type="pct"/>
            <w:tcMar>
              <w:left w:w="28" w:type="dxa"/>
              <w:right w:w="28" w:type="dxa"/>
            </w:tcMar>
            <w:vAlign w:val="center"/>
          </w:tcPr>
          <w:p w:rsidR="008078E2" w:rsidRPr="00A15164" w:rsidRDefault="008078E2" w:rsidP="00AC4D29">
            <w:pPr>
              <w:jc w:val="center"/>
              <w:rPr>
                <w:spacing w:val="-4"/>
                <w:sz w:val="28"/>
                <w:szCs w:val="28"/>
              </w:rPr>
            </w:pPr>
            <w:r w:rsidRPr="00C93DBD">
              <w:rPr>
                <w:i/>
                <w:sz w:val="28"/>
                <w:szCs w:val="28"/>
                <w:lang w:val="en-US"/>
              </w:rPr>
              <w:t>K</w:t>
            </w:r>
            <w:r w:rsidRPr="00C93DBD">
              <w:rPr>
                <w:i/>
                <w:sz w:val="28"/>
                <w:szCs w:val="28"/>
                <w:vertAlign w:val="subscript"/>
              </w:rPr>
              <w:t>Д</w:t>
            </w:r>
            <w:r w:rsidRPr="00A15164">
              <w:rPr>
                <w:spacing w:val="-4"/>
                <w:sz w:val="28"/>
                <w:szCs w:val="28"/>
                <w:vertAlign w:val="superscript"/>
              </w:rPr>
              <w:t xml:space="preserve"> *</w:t>
            </w:r>
            <w:r w:rsidRPr="00A15164">
              <w:rPr>
                <w:spacing w:val="-4"/>
                <w:sz w:val="28"/>
                <w:szCs w:val="28"/>
              </w:rPr>
              <w:t xml:space="preserve"> (1)</w:t>
            </w:r>
          </w:p>
        </w:tc>
        <w:tc>
          <w:tcPr>
            <w:tcW w:w="472" w:type="pct"/>
            <w:tcMar>
              <w:left w:w="28" w:type="dxa"/>
              <w:right w:w="28" w:type="dxa"/>
            </w:tcMar>
            <w:vAlign w:val="center"/>
          </w:tcPr>
          <w:p w:rsidR="008078E2" w:rsidRPr="00A15164" w:rsidRDefault="008078E2" w:rsidP="00AC4D29">
            <w:pPr>
              <w:jc w:val="center"/>
              <w:rPr>
                <w:sz w:val="28"/>
                <w:szCs w:val="28"/>
              </w:rPr>
            </w:pPr>
            <w:r w:rsidRPr="00A15164">
              <w:rPr>
                <w:sz w:val="28"/>
                <w:szCs w:val="28"/>
              </w:rPr>
              <w:t>Номер пасовища</w:t>
            </w:r>
          </w:p>
        </w:tc>
        <w:tc>
          <w:tcPr>
            <w:tcW w:w="0" w:type="auto"/>
            <w:tcMar>
              <w:left w:w="28" w:type="dxa"/>
              <w:right w:w="28" w:type="dxa"/>
            </w:tcMar>
            <w:vAlign w:val="center"/>
          </w:tcPr>
          <w:p w:rsidR="008078E2" w:rsidRPr="00A15164" w:rsidRDefault="008078E2" w:rsidP="00AC4D29">
            <w:pPr>
              <w:jc w:val="center"/>
              <w:rPr>
                <w:sz w:val="28"/>
                <w:szCs w:val="28"/>
              </w:rPr>
            </w:pPr>
            <w:r w:rsidRPr="00A15164">
              <w:rPr>
                <w:sz w:val="28"/>
                <w:szCs w:val="28"/>
              </w:rPr>
              <w:t xml:space="preserve">Запас </w:t>
            </w:r>
            <w:r>
              <w:rPr>
                <w:sz w:val="28"/>
                <w:szCs w:val="28"/>
              </w:rPr>
              <w:t>радіо-нуклідів</w:t>
            </w:r>
            <w:r w:rsidRPr="00A15164">
              <w:rPr>
                <w:sz w:val="28"/>
                <w:szCs w:val="28"/>
              </w:rPr>
              <w:t>, Кі</w:t>
            </w:r>
          </w:p>
        </w:tc>
        <w:tc>
          <w:tcPr>
            <w:tcW w:w="0" w:type="auto"/>
            <w:tcMar>
              <w:left w:w="28" w:type="dxa"/>
              <w:right w:w="28" w:type="dxa"/>
            </w:tcMar>
            <w:vAlign w:val="center"/>
          </w:tcPr>
          <w:p w:rsidR="008078E2" w:rsidRPr="00A15164" w:rsidRDefault="008078E2" w:rsidP="00AC4D29">
            <w:pPr>
              <w:jc w:val="center"/>
              <w:rPr>
                <w:sz w:val="28"/>
                <w:szCs w:val="28"/>
              </w:rPr>
            </w:pPr>
            <w:r w:rsidRPr="00A15164">
              <w:rPr>
                <w:sz w:val="28"/>
                <w:szCs w:val="28"/>
              </w:rPr>
              <w:t>Надійність транспорту р</w:t>
            </w:r>
            <w:r>
              <w:rPr>
                <w:sz w:val="28"/>
                <w:szCs w:val="28"/>
              </w:rPr>
              <w:t>адіо-нуклідів</w:t>
            </w:r>
          </w:p>
          <w:p w:rsidR="008078E2" w:rsidRPr="00A15164" w:rsidRDefault="008078E2" w:rsidP="00AC4D29">
            <w:pPr>
              <w:jc w:val="center"/>
              <w:rPr>
                <w:sz w:val="28"/>
                <w:szCs w:val="28"/>
              </w:rPr>
            </w:pPr>
            <w:r w:rsidRPr="00A15164">
              <w:rPr>
                <w:sz w:val="28"/>
                <w:szCs w:val="28"/>
              </w:rPr>
              <w:t>(по молоку)</w:t>
            </w:r>
          </w:p>
        </w:tc>
        <w:tc>
          <w:tcPr>
            <w:tcW w:w="0" w:type="auto"/>
            <w:tcMar>
              <w:left w:w="28" w:type="dxa"/>
              <w:right w:w="28" w:type="dxa"/>
            </w:tcMar>
            <w:vAlign w:val="center"/>
          </w:tcPr>
          <w:p w:rsidR="008078E2" w:rsidRPr="00A15164" w:rsidRDefault="008078E2" w:rsidP="00AC4D29">
            <w:pPr>
              <w:jc w:val="center"/>
              <w:rPr>
                <w:sz w:val="28"/>
                <w:szCs w:val="28"/>
              </w:rPr>
            </w:pPr>
            <w:r w:rsidRPr="00A15164">
              <w:rPr>
                <w:sz w:val="28"/>
                <w:szCs w:val="28"/>
              </w:rPr>
              <w:t>Надійність транспорту р</w:t>
            </w:r>
            <w:r>
              <w:rPr>
                <w:sz w:val="28"/>
                <w:szCs w:val="28"/>
              </w:rPr>
              <w:t>адіо-нуклідів</w:t>
            </w:r>
          </w:p>
          <w:p w:rsidR="008078E2" w:rsidRPr="00A15164" w:rsidRDefault="008078E2" w:rsidP="00AC4D29">
            <w:pPr>
              <w:jc w:val="center"/>
              <w:rPr>
                <w:sz w:val="28"/>
                <w:szCs w:val="28"/>
              </w:rPr>
            </w:pPr>
            <w:r w:rsidRPr="00A15164">
              <w:rPr>
                <w:sz w:val="28"/>
                <w:szCs w:val="28"/>
              </w:rPr>
              <w:t>(по м’ясу)</w:t>
            </w:r>
          </w:p>
        </w:tc>
        <w:tc>
          <w:tcPr>
            <w:tcW w:w="0" w:type="auto"/>
            <w:tcMar>
              <w:left w:w="28" w:type="dxa"/>
              <w:right w:w="28" w:type="dxa"/>
            </w:tcMar>
            <w:vAlign w:val="center"/>
          </w:tcPr>
          <w:p w:rsidR="008078E2" w:rsidRPr="00A15164" w:rsidRDefault="008078E2" w:rsidP="00AC4D29">
            <w:pPr>
              <w:jc w:val="center"/>
              <w:rPr>
                <w:sz w:val="28"/>
                <w:szCs w:val="28"/>
              </w:rPr>
            </w:pPr>
            <w:r w:rsidRPr="00A15164">
              <w:rPr>
                <w:sz w:val="28"/>
                <w:szCs w:val="28"/>
              </w:rPr>
              <w:t>Надійність загального транспорту р</w:t>
            </w:r>
            <w:r>
              <w:rPr>
                <w:sz w:val="28"/>
                <w:szCs w:val="28"/>
              </w:rPr>
              <w:t>адіонуклідів</w:t>
            </w:r>
          </w:p>
        </w:tc>
        <w:tc>
          <w:tcPr>
            <w:tcW w:w="0" w:type="auto"/>
            <w:tcMar>
              <w:left w:w="28" w:type="dxa"/>
              <w:right w:w="28" w:type="dxa"/>
            </w:tcMar>
            <w:vAlign w:val="center"/>
          </w:tcPr>
          <w:p w:rsidR="008078E2" w:rsidRPr="00A15164" w:rsidRDefault="008078E2" w:rsidP="00AC4D29">
            <w:pPr>
              <w:jc w:val="center"/>
              <w:rPr>
                <w:sz w:val="28"/>
                <w:szCs w:val="28"/>
              </w:rPr>
            </w:pPr>
            <w:r w:rsidRPr="00A15164">
              <w:rPr>
                <w:sz w:val="28"/>
                <w:szCs w:val="28"/>
              </w:rPr>
              <w:t>Перехід</w:t>
            </w:r>
          </w:p>
          <w:p w:rsidR="008078E2" w:rsidRPr="00A15164" w:rsidRDefault="008078E2" w:rsidP="00AC4D29">
            <w:pPr>
              <w:jc w:val="center"/>
              <w:rPr>
                <w:sz w:val="28"/>
                <w:szCs w:val="28"/>
              </w:rPr>
            </w:pPr>
            <w:r>
              <w:rPr>
                <w:sz w:val="28"/>
                <w:szCs w:val="28"/>
              </w:rPr>
              <w:t>радіо-нуклідів, Кі</w:t>
            </w:r>
          </w:p>
        </w:tc>
        <w:tc>
          <w:tcPr>
            <w:tcW w:w="0" w:type="auto"/>
            <w:tcMar>
              <w:left w:w="28" w:type="dxa"/>
              <w:right w:w="28" w:type="dxa"/>
            </w:tcMar>
            <w:vAlign w:val="center"/>
          </w:tcPr>
          <w:p w:rsidR="008078E2" w:rsidRDefault="008078E2" w:rsidP="00AC4D29">
            <w:pPr>
              <w:jc w:val="center"/>
              <w:rPr>
                <w:sz w:val="28"/>
                <w:szCs w:val="28"/>
              </w:rPr>
            </w:pPr>
            <w:r w:rsidRPr="00A15164">
              <w:rPr>
                <w:sz w:val="28"/>
                <w:szCs w:val="28"/>
              </w:rPr>
              <w:t xml:space="preserve">Сумарний перехід </w:t>
            </w:r>
            <w:r>
              <w:rPr>
                <w:sz w:val="28"/>
                <w:szCs w:val="28"/>
              </w:rPr>
              <w:t>радіо-нуклідів</w:t>
            </w:r>
            <w:r w:rsidRPr="00A15164">
              <w:rPr>
                <w:sz w:val="28"/>
                <w:szCs w:val="28"/>
              </w:rPr>
              <w:t xml:space="preserve"> </w:t>
            </w:r>
          </w:p>
          <w:p w:rsidR="008078E2" w:rsidRPr="00A15164" w:rsidRDefault="008078E2" w:rsidP="00AC4D29">
            <w:pPr>
              <w:jc w:val="center"/>
              <w:rPr>
                <w:sz w:val="28"/>
                <w:szCs w:val="28"/>
              </w:rPr>
            </w:pPr>
            <w:r w:rsidRPr="00A15164">
              <w:rPr>
                <w:sz w:val="28"/>
                <w:szCs w:val="28"/>
              </w:rPr>
              <w:t xml:space="preserve">(Кі) по пасовищах, </w:t>
            </w:r>
            <w:r w:rsidRPr="00A15164">
              <w:rPr>
                <w:sz w:val="28"/>
                <w:szCs w:val="28"/>
              </w:rPr>
              <w:br/>
              <w:t xml:space="preserve">колективна доза і </w:t>
            </w:r>
            <w:r w:rsidRPr="00C93DBD">
              <w:rPr>
                <w:i/>
                <w:sz w:val="28"/>
                <w:szCs w:val="28"/>
                <w:lang w:val="en-US"/>
              </w:rPr>
              <w:t>K</w:t>
            </w:r>
            <w:r w:rsidRPr="00C93DBD">
              <w:rPr>
                <w:i/>
                <w:sz w:val="28"/>
                <w:szCs w:val="28"/>
                <w:vertAlign w:val="subscript"/>
              </w:rPr>
              <w:t>Д</w:t>
            </w:r>
          </w:p>
        </w:tc>
        <w:tc>
          <w:tcPr>
            <w:tcW w:w="0" w:type="auto"/>
            <w:tcMar>
              <w:left w:w="28" w:type="dxa"/>
              <w:right w:w="28" w:type="dxa"/>
            </w:tcMar>
            <w:vAlign w:val="center"/>
          </w:tcPr>
          <w:p w:rsidR="008078E2" w:rsidRDefault="008078E2" w:rsidP="00AC4D29">
            <w:pPr>
              <w:jc w:val="center"/>
              <w:rPr>
                <w:sz w:val="28"/>
                <w:szCs w:val="28"/>
                <w:lang w:val="ru-RU"/>
              </w:rPr>
            </w:pPr>
            <w:r w:rsidRPr="00C93DBD">
              <w:rPr>
                <w:i/>
                <w:sz w:val="28"/>
                <w:szCs w:val="28"/>
                <w:lang w:val="en-US"/>
              </w:rPr>
              <w:t>K</w:t>
            </w:r>
            <w:r w:rsidRPr="00C93DBD">
              <w:rPr>
                <w:i/>
                <w:sz w:val="28"/>
                <w:szCs w:val="28"/>
                <w:vertAlign w:val="subscript"/>
              </w:rPr>
              <w:t>Д</w:t>
            </w:r>
            <w:r w:rsidRPr="00C93DBD">
              <w:rPr>
                <w:sz w:val="28"/>
                <w:szCs w:val="28"/>
              </w:rPr>
              <w:t xml:space="preserve"> </w:t>
            </w:r>
            <w:r w:rsidRPr="00A15164">
              <w:rPr>
                <w:sz w:val="28"/>
                <w:szCs w:val="28"/>
              </w:rPr>
              <w:t xml:space="preserve">(2) </w:t>
            </w:r>
          </w:p>
          <w:p w:rsidR="008078E2" w:rsidRPr="00A15164" w:rsidRDefault="008078E2" w:rsidP="00AC4D29">
            <w:pPr>
              <w:jc w:val="center"/>
              <w:rPr>
                <w:sz w:val="28"/>
                <w:szCs w:val="28"/>
              </w:rPr>
            </w:pPr>
            <w:r w:rsidRPr="00A15164">
              <w:rPr>
                <w:sz w:val="28"/>
                <w:szCs w:val="28"/>
              </w:rPr>
              <w:t>за надійністю</w:t>
            </w:r>
          </w:p>
        </w:tc>
      </w:tr>
      <w:tr w:rsidR="008078E2" w:rsidRPr="00A15164" w:rsidTr="00AC4D29">
        <w:tc>
          <w:tcPr>
            <w:tcW w:w="722" w:type="pct"/>
            <w:vMerge w:val="restart"/>
            <w:tcMar>
              <w:left w:w="28" w:type="dxa"/>
              <w:right w:w="28" w:type="dxa"/>
            </w:tcMar>
          </w:tcPr>
          <w:p w:rsidR="008078E2" w:rsidRPr="00A15164" w:rsidRDefault="008078E2" w:rsidP="00AC4D29">
            <w:pPr>
              <w:rPr>
                <w:sz w:val="28"/>
                <w:szCs w:val="28"/>
              </w:rPr>
            </w:pPr>
            <w:r w:rsidRPr="00A15164">
              <w:rPr>
                <w:sz w:val="28"/>
                <w:szCs w:val="28"/>
              </w:rPr>
              <w:t>Не застосовувались</w:t>
            </w:r>
          </w:p>
        </w:tc>
        <w:tc>
          <w:tcPr>
            <w:tcW w:w="158" w:type="pct"/>
            <w:vMerge w:val="restart"/>
            <w:tcMar>
              <w:left w:w="28" w:type="dxa"/>
              <w:right w:w="28" w:type="dxa"/>
            </w:tcMar>
            <w:vAlign w:val="center"/>
          </w:tcPr>
          <w:p w:rsidR="008078E2" w:rsidRPr="00A15164" w:rsidRDefault="008078E2" w:rsidP="00AC4D29">
            <w:pPr>
              <w:jc w:val="center"/>
              <w:rPr>
                <w:sz w:val="28"/>
                <w:szCs w:val="28"/>
              </w:rPr>
            </w:pPr>
            <w:r w:rsidRPr="00A15164">
              <w:rPr>
                <w:sz w:val="28"/>
                <w:szCs w:val="28"/>
              </w:rPr>
              <w:t>1</w:t>
            </w:r>
          </w:p>
        </w:tc>
        <w:tc>
          <w:tcPr>
            <w:tcW w:w="472" w:type="pct"/>
            <w:tcMar>
              <w:left w:w="28" w:type="dxa"/>
              <w:right w:w="28" w:type="dxa"/>
            </w:tcMar>
          </w:tcPr>
          <w:p w:rsidR="008078E2" w:rsidRPr="00A15164" w:rsidRDefault="008078E2" w:rsidP="00AC4D29">
            <w:pPr>
              <w:jc w:val="center"/>
              <w:rPr>
                <w:sz w:val="28"/>
                <w:szCs w:val="28"/>
              </w:rPr>
            </w:pPr>
            <w:r w:rsidRPr="00A15164">
              <w:rPr>
                <w:sz w:val="28"/>
                <w:szCs w:val="28"/>
              </w:rPr>
              <w:t>1</w:t>
            </w:r>
          </w:p>
        </w:tc>
        <w:tc>
          <w:tcPr>
            <w:tcW w:w="0" w:type="auto"/>
            <w:tcMar>
              <w:left w:w="28" w:type="dxa"/>
              <w:right w:w="28" w:type="dxa"/>
            </w:tcMar>
          </w:tcPr>
          <w:p w:rsidR="008078E2" w:rsidRPr="00A15164" w:rsidRDefault="008078E2" w:rsidP="00AC4D29">
            <w:pPr>
              <w:jc w:val="center"/>
              <w:rPr>
                <w:sz w:val="28"/>
                <w:szCs w:val="28"/>
              </w:rPr>
            </w:pPr>
            <w:r w:rsidRPr="00A15164">
              <w:rPr>
                <w:sz w:val="28"/>
                <w:szCs w:val="28"/>
              </w:rPr>
              <w:t>0,0056</w:t>
            </w:r>
          </w:p>
        </w:tc>
        <w:tc>
          <w:tcPr>
            <w:tcW w:w="0" w:type="auto"/>
            <w:tcMar>
              <w:left w:w="28" w:type="dxa"/>
              <w:right w:w="28" w:type="dxa"/>
            </w:tcMar>
          </w:tcPr>
          <w:p w:rsidR="008078E2" w:rsidRPr="00A15164" w:rsidRDefault="008078E2" w:rsidP="00AC4D29">
            <w:pPr>
              <w:jc w:val="center"/>
              <w:rPr>
                <w:sz w:val="28"/>
                <w:szCs w:val="28"/>
              </w:rPr>
            </w:pPr>
            <w:r w:rsidRPr="00A15164">
              <w:rPr>
                <w:sz w:val="28"/>
                <w:szCs w:val="28"/>
              </w:rPr>
              <w:t>0,03</w:t>
            </w:r>
          </w:p>
        </w:tc>
        <w:tc>
          <w:tcPr>
            <w:tcW w:w="0" w:type="auto"/>
            <w:tcMar>
              <w:left w:w="28" w:type="dxa"/>
              <w:right w:w="28" w:type="dxa"/>
            </w:tcMar>
          </w:tcPr>
          <w:p w:rsidR="008078E2" w:rsidRPr="00A15164" w:rsidRDefault="008078E2" w:rsidP="00AC4D29">
            <w:pPr>
              <w:jc w:val="center"/>
              <w:rPr>
                <w:sz w:val="28"/>
                <w:szCs w:val="28"/>
              </w:rPr>
            </w:pPr>
            <w:r w:rsidRPr="00A15164">
              <w:rPr>
                <w:sz w:val="28"/>
                <w:szCs w:val="28"/>
              </w:rPr>
              <w:t>0,022</w:t>
            </w:r>
          </w:p>
        </w:tc>
        <w:tc>
          <w:tcPr>
            <w:tcW w:w="0" w:type="auto"/>
            <w:tcMar>
              <w:left w:w="28" w:type="dxa"/>
              <w:right w:w="28" w:type="dxa"/>
            </w:tcMar>
          </w:tcPr>
          <w:p w:rsidR="008078E2" w:rsidRPr="00A15164" w:rsidRDefault="008078E2" w:rsidP="00AC4D29">
            <w:pPr>
              <w:jc w:val="center"/>
              <w:rPr>
                <w:sz w:val="28"/>
                <w:szCs w:val="28"/>
              </w:rPr>
            </w:pPr>
            <w:r w:rsidRPr="00A15164">
              <w:rPr>
                <w:sz w:val="28"/>
                <w:szCs w:val="28"/>
              </w:rPr>
              <w:t>0,052</w:t>
            </w:r>
          </w:p>
        </w:tc>
        <w:tc>
          <w:tcPr>
            <w:tcW w:w="0" w:type="auto"/>
            <w:tcMar>
              <w:left w:w="28" w:type="dxa"/>
              <w:right w:w="28" w:type="dxa"/>
            </w:tcMar>
          </w:tcPr>
          <w:p w:rsidR="008078E2" w:rsidRPr="00A15164" w:rsidRDefault="008078E2" w:rsidP="00AC4D29">
            <w:pPr>
              <w:jc w:val="center"/>
              <w:rPr>
                <w:sz w:val="28"/>
                <w:szCs w:val="28"/>
              </w:rPr>
            </w:pPr>
            <w:r w:rsidRPr="00A15164">
              <w:rPr>
                <w:sz w:val="28"/>
                <w:szCs w:val="28"/>
              </w:rPr>
              <w:t>0,0008</w:t>
            </w:r>
          </w:p>
        </w:tc>
        <w:tc>
          <w:tcPr>
            <w:tcW w:w="0" w:type="auto"/>
            <w:vMerge w:val="restart"/>
            <w:tcMar>
              <w:left w:w="28" w:type="dxa"/>
              <w:right w:w="28" w:type="dxa"/>
            </w:tcMar>
          </w:tcPr>
          <w:p w:rsidR="008078E2" w:rsidRPr="00A15164" w:rsidRDefault="008078E2" w:rsidP="00AC4D29">
            <w:pPr>
              <w:jc w:val="center"/>
              <w:rPr>
                <w:sz w:val="28"/>
                <w:szCs w:val="28"/>
              </w:rPr>
            </w:pPr>
            <w:r w:rsidRPr="00A15164">
              <w:rPr>
                <w:sz w:val="28"/>
                <w:szCs w:val="28"/>
              </w:rPr>
              <w:t xml:space="preserve">0,0022 </w:t>
            </w:r>
            <w:r w:rsidRPr="00A15164">
              <w:rPr>
                <w:sz w:val="28"/>
                <w:szCs w:val="28"/>
                <w:lang w:val="ru-RU"/>
              </w:rPr>
              <w:br/>
            </w:r>
            <w:r w:rsidRPr="00A15164">
              <w:rPr>
                <w:sz w:val="28"/>
                <w:szCs w:val="28"/>
              </w:rPr>
              <w:t>(1,6 люд</w:t>
            </w:r>
            <w:r>
              <w:rPr>
                <w:sz w:val="28"/>
                <w:szCs w:val="28"/>
              </w:rPr>
              <w:t>.</w:t>
            </w:r>
            <w:r w:rsidRPr="00A15164">
              <w:rPr>
                <w:sz w:val="28"/>
                <w:szCs w:val="28"/>
              </w:rPr>
              <w:t>/Зв)</w:t>
            </w:r>
          </w:p>
          <w:p w:rsidR="008078E2" w:rsidRPr="00A15164" w:rsidRDefault="008078E2" w:rsidP="00AC4D29">
            <w:pPr>
              <w:jc w:val="center"/>
              <w:rPr>
                <w:sz w:val="28"/>
                <w:szCs w:val="28"/>
              </w:rPr>
            </w:pPr>
            <w:r w:rsidRPr="00C93DBD">
              <w:rPr>
                <w:i/>
                <w:sz w:val="28"/>
                <w:szCs w:val="28"/>
                <w:lang w:val="en-US"/>
              </w:rPr>
              <w:t>K</w:t>
            </w:r>
            <w:r w:rsidRPr="00C93DBD">
              <w:rPr>
                <w:i/>
                <w:sz w:val="28"/>
                <w:szCs w:val="28"/>
                <w:vertAlign w:val="subscript"/>
              </w:rPr>
              <w:t>Д</w:t>
            </w:r>
            <w:r w:rsidRPr="00A15164">
              <w:rPr>
                <w:sz w:val="28"/>
                <w:szCs w:val="28"/>
              </w:rPr>
              <w:t xml:space="preserve"> =1</w:t>
            </w:r>
          </w:p>
        </w:tc>
        <w:tc>
          <w:tcPr>
            <w:tcW w:w="0" w:type="auto"/>
            <w:vMerge w:val="restart"/>
            <w:tcMar>
              <w:left w:w="28" w:type="dxa"/>
              <w:right w:w="28" w:type="dxa"/>
            </w:tcMar>
            <w:vAlign w:val="center"/>
          </w:tcPr>
          <w:p w:rsidR="008078E2" w:rsidRPr="00A15164" w:rsidRDefault="008078E2" w:rsidP="00AC4D29">
            <w:pPr>
              <w:jc w:val="center"/>
              <w:rPr>
                <w:sz w:val="28"/>
                <w:szCs w:val="28"/>
              </w:rPr>
            </w:pPr>
            <w:r w:rsidRPr="00A15164">
              <w:rPr>
                <w:sz w:val="28"/>
                <w:szCs w:val="28"/>
              </w:rPr>
              <w:t>1</w:t>
            </w:r>
          </w:p>
        </w:tc>
      </w:tr>
      <w:tr w:rsidR="008078E2" w:rsidRPr="00A15164" w:rsidTr="00AC4D29">
        <w:tc>
          <w:tcPr>
            <w:tcW w:w="722" w:type="pct"/>
            <w:vMerge/>
            <w:tcMar>
              <w:left w:w="28" w:type="dxa"/>
              <w:right w:w="28" w:type="dxa"/>
            </w:tcMar>
          </w:tcPr>
          <w:p w:rsidR="008078E2" w:rsidRPr="00A15164" w:rsidRDefault="008078E2" w:rsidP="00AC4D29">
            <w:pPr>
              <w:rPr>
                <w:sz w:val="28"/>
                <w:szCs w:val="28"/>
              </w:rPr>
            </w:pPr>
          </w:p>
        </w:tc>
        <w:tc>
          <w:tcPr>
            <w:tcW w:w="158" w:type="pct"/>
            <w:vMerge/>
            <w:tcMar>
              <w:left w:w="28" w:type="dxa"/>
              <w:right w:w="28" w:type="dxa"/>
            </w:tcMar>
            <w:vAlign w:val="center"/>
          </w:tcPr>
          <w:p w:rsidR="008078E2" w:rsidRPr="00A15164" w:rsidRDefault="008078E2" w:rsidP="00AC4D29">
            <w:pPr>
              <w:jc w:val="center"/>
              <w:rPr>
                <w:sz w:val="28"/>
                <w:szCs w:val="28"/>
              </w:rPr>
            </w:pPr>
          </w:p>
        </w:tc>
        <w:tc>
          <w:tcPr>
            <w:tcW w:w="472" w:type="pct"/>
            <w:tcMar>
              <w:left w:w="28" w:type="dxa"/>
              <w:right w:w="28" w:type="dxa"/>
            </w:tcMar>
          </w:tcPr>
          <w:p w:rsidR="008078E2" w:rsidRPr="00A15164" w:rsidRDefault="008078E2" w:rsidP="00AC4D29">
            <w:pPr>
              <w:jc w:val="center"/>
              <w:rPr>
                <w:sz w:val="28"/>
                <w:szCs w:val="28"/>
              </w:rPr>
            </w:pPr>
            <w:r w:rsidRPr="00A15164">
              <w:rPr>
                <w:sz w:val="28"/>
                <w:szCs w:val="28"/>
              </w:rPr>
              <w:t>2</w:t>
            </w:r>
          </w:p>
        </w:tc>
        <w:tc>
          <w:tcPr>
            <w:tcW w:w="0" w:type="auto"/>
            <w:tcMar>
              <w:left w:w="28" w:type="dxa"/>
              <w:right w:w="28" w:type="dxa"/>
            </w:tcMar>
          </w:tcPr>
          <w:p w:rsidR="008078E2" w:rsidRPr="00A15164" w:rsidRDefault="008078E2" w:rsidP="00AC4D29">
            <w:pPr>
              <w:jc w:val="center"/>
              <w:rPr>
                <w:sz w:val="28"/>
                <w:szCs w:val="28"/>
              </w:rPr>
            </w:pPr>
            <w:r w:rsidRPr="00A15164">
              <w:rPr>
                <w:sz w:val="28"/>
                <w:szCs w:val="28"/>
              </w:rPr>
              <w:t>0,0169</w:t>
            </w:r>
          </w:p>
        </w:tc>
        <w:tc>
          <w:tcPr>
            <w:tcW w:w="0" w:type="auto"/>
            <w:tcMar>
              <w:left w:w="28" w:type="dxa"/>
              <w:right w:w="28" w:type="dxa"/>
            </w:tcMar>
          </w:tcPr>
          <w:p w:rsidR="008078E2" w:rsidRPr="00A15164" w:rsidRDefault="008078E2" w:rsidP="00AC4D29">
            <w:pPr>
              <w:jc w:val="center"/>
              <w:rPr>
                <w:sz w:val="28"/>
                <w:szCs w:val="28"/>
              </w:rPr>
            </w:pPr>
            <w:r w:rsidRPr="00A15164">
              <w:rPr>
                <w:sz w:val="28"/>
                <w:szCs w:val="28"/>
              </w:rPr>
              <w:t>0,025</w:t>
            </w:r>
          </w:p>
        </w:tc>
        <w:tc>
          <w:tcPr>
            <w:tcW w:w="0" w:type="auto"/>
            <w:tcMar>
              <w:left w:w="28" w:type="dxa"/>
              <w:right w:w="28" w:type="dxa"/>
            </w:tcMar>
          </w:tcPr>
          <w:p w:rsidR="008078E2" w:rsidRPr="00A15164" w:rsidRDefault="008078E2" w:rsidP="00AC4D29">
            <w:pPr>
              <w:jc w:val="center"/>
              <w:rPr>
                <w:sz w:val="28"/>
                <w:szCs w:val="28"/>
              </w:rPr>
            </w:pPr>
            <w:r w:rsidRPr="00A15164">
              <w:rPr>
                <w:sz w:val="28"/>
                <w:szCs w:val="28"/>
              </w:rPr>
              <w:t>0,019</w:t>
            </w:r>
          </w:p>
        </w:tc>
        <w:tc>
          <w:tcPr>
            <w:tcW w:w="0" w:type="auto"/>
            <w:tcMar>
              <w:left w:w="28" w:type="dxa"/>
              <w:right w:w="28" w:type="dxa"/>
            </w:tcMar>
          </w:tcPr>
          <w:p w:rsidR="008078E2" w:rsidRPr="00A15164" w:rsidRDefault="008078E2" w:rsidP="00AC4D29">
            <w:pPr>
              <w:jc w:val="center"/>
              <w:rPr>
                <w:sz w:val="28"/>
                <w:szCs w:val="28"/>
              </w:rPr>
            </w:pPr>
            <w:r w:rsidRPr="00A15164">
              <w:rPr>
                <w:sz w:val="28"/>
                <w:szCs w:val="28"/>
              </w:rPr>
              <w:t>0,044</w:t>
            </w:r>
          </w:p>
        </w:tc>
        <w:tc>
          <w:tcPr>
            <w:tcW w:w="0" w:type="auto"/>
            <w:tcMar>
              <w:left w:w="28" w:type="dxa"/>
              <w:right w:w="28" w:type="dxa"/>
            </w:tcMar>
          </w:tcPr>
          <w:p w:rsidR="008078E2" w:rsidRPr="00A15164" w:rsidRDefault="008078E2" w:rsidP="00AC4D29">
            <w:pPr>
              <w:jc w:val="center"/>
              <w:rPr>
                <w:sz w:val="28"/>
                <w:szCs w:val="28"/>
              </w:rPr>
            </w:pPr>
            <w:r w:rsidRPr="00A15164">
              <w:rPr>
                <w:sz w:val="28"/>
                <w:szCs w:val="28"/>
              </w:rPr>
              <w:t>0,0007</w:t>
            </w:r>
          </w:p>
        </w:tc>
        <w:tc>
          <w:tcPr>
            <w:tcW w:w="0" w:type="auto"/>
            <w:vMerge/>
            <w:tcMar>
              <w:left w:w="28" w:type="dxa"/>
              <w:right w:w="28" w:type="dxa"/>
            </w:tcMar>
          </w:tcPr>
          <w:p w:rsidR="008078E2" w:rsidRPr="00A15164" w:rsidRDefault="008078E2" w:rsidP="00AC4D29">
            <w:pPr>
              <w:jc w:val="center"/>
              <w:rPr>
                <w:sz w:val="28"/>
                <w:szCs w:val="28"/>
              </w:rPr>
            </w:pPr>
          </w:p>
        </w:tc>
        <w:tc>
          <w:tcPr>
            <w:tcW w:w="0" w:type="auto"/>
            <w:vMerge/>
            <w:tcMar>
              <w:left w:w="28" w:type="dxa"/>
              <w:right w:w="28" w:type="dxa"/>
            </w:tcMar>
            <w:vAlign w:val="center"/>
          </w:tcPr>
          <w:p w:rsidR="008078E2" w:rsidRPr="00A15164" w:rsidRDefault="008078E2" w:rsidP="00AC4D29">
            <w:pPr>
              <w:jc w:val="center"/>
              <w:rPr>
                <w:sz w:val="28"/>
                <w:szCs w:val="28"/>
              </w:rPr>
            </w:pPr>
          </w:p>
        </w:tc>
      </w:tr>
      <w:tr w:rsidR="008078E2" w:rsidRPr="00A15164" w:rsidTr="00AC4D29">
        <w:tc>
          <w:tcPr>
            <w:tcW w:w="722" w:type="pct"/>
            <w:vMerge/>
            <w:tcMar>
              <w:left w:w="28" w:type="dxa"/>
              <w:right w:w="28" w:type="dxa"/>
            </w:tcMar>
          </w:tcPr>
          <w:p w:rsidR="008078E2" w:rsidRPr="00A15164" w:rsidRDefault="008078E2" w:rsidP="00AC4D29">
            <w:pPr>
              <w:rPr>
                <w:sz w:val="28"/>
                <w:szCs w:val="28"/>
              </w:rPr>
            </w:pPr>
          </w:p>
        </w:tc>
        <w:tc>
          <w:tcPr>
            <w:tcW w:w="158" w:type="pct"/>
            <w:vMerge/>
            <w:tcMar>
              <w:left w:w="28" w:type="dxa"/>
              <w:right w:w="28" w:type="dxa"/>
            </w:tcMar>
            <w:vAlign w:val="center"/>
          </w:tcPr>
          <w:p w:rsidR="008078E2" w:rsidRPr="00A15164" w:rsidRDefault="008078E2" w:rsidP="00AC4D29">
            <w:pPr>
              <w:jc w:val="center"/>
              <w:rPr>
                <w:sz w:val="28"/>
                <w:szCs w:val="28"/>
              </w:rPr>
            </w:pPr>
          </w:p>
        </w:tc>
        <w:tc>
          <w:tcPr>
            <w:tcW w:w="472" w:type="pct"/>
            <w:tcMar>
              <w:left w:w="28" w:type="dxa"/>
              <w:right w:w="28" w:type="dxa"/>
            </w:tcMar>
          </w:tcPr>
          <w:p w:rsidR="008078E2" w:rsidRPr="00A15164" w:rsidRDefault="008078E2" w:rsidP="00AC4D29">
            <w:pPr>
              <w:jc w:val="center"/>
              <w:rPr>
                <w:sz w:val="28"/>
                <w:szCs w:val="28"/>
              </w:rPr>
            </w:pPr>
            <w:r w:rsidRPr="00A15164">
              <w:rPr>
                <w:sz w:val="28"/>
                <w:szCs w:val="28"/>
              </w:rPr>
              <w:t>3</w:t>
            </w:r>
          </w:p>
        </w:tc>
        <w:tc>
          <w:tcPr>
            <w:tcW w:w="0" w:type="auto"/>
            <w:tcMar>
              <w:left w:w="28" w:type="dxa"/>
              <w:right w:w="28" w:type="dxa"/>
            </w:tcMar>
          </w:tcPr>
          <w:p w:rsidR="008078E2" w:rsidRPr="00A15164" w:rsidRDefault="008078E2" w:rsidP="00AC4D29">
            <w:pPr>
              <w:jc w:val="center"/>
              <w:rPr>
                <w:sz w:val="28"/>
                <w:szCs w:val="28"/>
              </w:rPr>
            </w:pPr>
            <w:r w:rsidRPr="00A15164">
              <w:rPr>
                <w:sz w:val="28"/>
                <w:szCs w:val="28"/>
              </w:rPr>
              <w:t>0,0003</w:t>
            </w:r>
          </w:p>
        </w:tc>
        <w:tc>
          <w:tcPr>
            <w:tcW w:w="0" w:type="auto"/>
            <w:tcMar>
              <w:left w:w="28" w:type="dxa"/>
              <w:right w:w="28" w:type="dxa"/>
            </w:tcMar>
          </w:tcPr>
          <w:p w:rsidR="008078E2" w:rsidRPr="00A15164" w:rsidRDefault="008078E2" w:rsidP="00AC4D29">
            <w:pPr>
              <w:jc w:val="center"/>
              <w:rPr>
                <w:sz w:val="28"/>
                <w:szCs w:val="28"/>
              </w:rPr>
            </w:pPr>
            <w:r w:rsidRPr="00A15164">
              <w:rPr>
                <w:sz w:val="28"/>
                <w:szCs w:val="28"/>
              </w:rPr>
              <w:t>0,029</w:t>
            </w:r>
          </w:p>
        </w:tc>
        <w:tc>
          <w:tcPr>
            <w:tcW w:w="0" w:type="auto"/>
            <w:tcMar>
              <w:left w:w="28" w:type="dxa"/>
              <w:right w:w="28" w:type="dxa"/>
            </w:tcMar>
          </w:tcPr>
          <w:p w:rsidR="008078E2" w:rsidRPr="00A15164" w:rsidRDefault="008078E2" w:rsidP="00AC4D29">
            <w:pPr>
              <w:jc w:val="center"/>
              <w:rPr>
                <w:sz w:val="28"/>
                <w:szCs w:val="28"/>
              </w:rPr>
            </w:pPr>
            <w:r w:rsidRPr="00A15164">
              <w:rPr>
                <w:sz w:val="28"/>
                <w:szCs w:val="28"/>
              </w:rPr>
              <w:t>0,027</w:t>
            </w:r>
          </w:p>
        </w:tc>
        <w:tc>
          <w:tcPr>
            <w:tcW w:w="0" w:type="auto"/>
            <w:tcMar>
              <w:left w:w="28" w:type="dxa"/>
              <w:right w:w="28" w:type="dxa"/>
            </w:tcMar>
          </w:tcPr>
          <w:p w:rsidR="008078E2" w:rsidRPr="00A15164" w:rsidRDefault="008078E2" w:rsidP="00AC4D29">
            <w:pPr>
              <w:jc w:val="center"/>
              <w:rPr>
                <w:sz w:val="28"/>
                <w:szCs w:val="28"/>
              </w:rPr>
            </w:pPr>
            <w:r w:rsidRPr="00A15164">
              <w:rPr>
                <w:sz w:val="28"/>
                <w:szCs w:val="28"/>
              </w:rPr>
              <w:t>0,056</w:t>
            </w:r>
          </w:p>
        </w:tc>
        <w:tc>
          <w:tcPr>
            <w:tcW w:w="0" w:type="auto"/>
            <w:tcMar>
              <w:left w:w="28" w:type="dxa"/>
              <w:right w:w="28" w:type="dxa"/>
            </w:tcMar>
          </w:tcPr>
          <w:p w:rsidR="008078E2" w:rsidRPr="00A15164" w:rsidRDefault="008078E2" w:rsidP="00AC4D29">
            <w:pPr>
              <w:jc w:val="center"/>
              <w:rPr>
                <w:sz w:val="28"/>
                <w:szCs w:val="28"/>
              </w:rPr>
            </w:pPr>
            <w:r w:rsidRPr="00A15164">
              <w:rPr>
                <w:sz w:val="28"/>
                <w:szCs w:val="28"/>
              </w:rPr>
              <w:t>0,0004</w:t>
            </w:r>
          </w:p>
        </w:tc>
        <w:tc>
          <w:tcPr>
            <w:tcW w:w="0" w:type="auto"/>
            <w:vMerge/>
            <w:tcMar>
              <w:left w:w="28" w:type="dxa"/>
              <w:right w:w="28" w:type="dxa"/>
            </w:tcMar>
          </w:tcPr>
          <w:p w:rsidR="008078E2" w:rsidRPr="00A15164" w:rsidRDefault="008078E2" w:rsidP="00AC4D29">
            <w:pPr>
              <w:jc w:val="center"/>
              <w:rPr>
                <w:sz w:val="28"/>
                <w:szCs w:val="28"/>
              </w:rPr>
            </w:pPr>
          </w:p>
        </w:tc>
        <w:tc>
          <w:tcPr>
            <w:tcW w:w="0" w:type="auto"/>
            <w:vMerge/>
            <w:tcMar>
              <w:left w:w="28" w:type="dxa"/>
              <w:right w:w="28" w:type="dxa"/>
            </w:tcMar>
            <w:vAlign w:val="center"/>
          </w:tcPr>
          <w:p w:rsidR="008078E2" w:rsidRPr="00A15164" w:rsidRDefault="008078E2" w:rsidP="00AC4D29">
            <w:pPr>
              <w:jc w:val="center"/>
              <w:rPr>
                <w:sz w:val="28"/>
                <w:szCs w:val="28"/>
              </w:rPr>
            </w:pPr>
          </w:p>
        </w:tc>
      </w:tr>
      <w:tr w:rsidR="008078E2" w:rsidRPr="00A15164" w:rsidTr="00AC4D29">
        <w:tc>
          <w:tcPr>
            <w:tcW w:w="722" w:type="pct"/>
            <w:vMerge/>
            <w:tcMar>
              <w:left w:w="28" w:type="dxa"/>
              <w:right w:w="28" w:type="dxa"/>
            </w:tcMar>
          </w:tcPr>
          <w:p w:rsidR="008078E2" w:rsidRPr="00A15164" w:rsidRDefault="008078E2" w:rsidP="00AC4D29">
            <w:pPr>
              <w:rPr>
                <w:sz w:val="28"/>
                <w:szCs w:val="28"/>
              </w:rPr>
            </w:pPr>
          </w:p>
        </w:tc>
        <w:tc>
          <w:tcPr>
            <w:tcW w:w="158" w:type="pct"/>
            <w:vMerge/>
            <w:tcMar>
              <w:left w:w="28" w:type="dxa"/>
              <w:right w:w="28" w:type="dxa"/>
            </w:tcMar>
            <w:vAlign w:val="center"/>
          </w:tcPr>
          <w:p w:rsidR="008078E2" w:rsidRPr="00A15164" w:rsidRDefault="008078E2" w:rsidP="00AC4D29">
            <w:pPr>
              <w:jc w:val="center"/>
              <w:rPr>
                <w:sz w:val="28"/>
                <w:szCs w:val="28"/>
              </w:rPr>
            </w:pPr>
          </w:p>
        </w:tc>
        <w:tc>
          <w:tcPr>
            <w:tcW w:w="472" w:type="pct"/>
            <w:tcMar>
              <w:left w:w="28" w:type="dxa"/>
              <w:right w:w="28" w:type="dxa"/>
            </w:tcMar>
          </w:tcPr>
          <w:p w:rsidR="008078E2" w:rsidRPr="00A15164" w:rsidRDefault="008078E2" w:rsidP="00AC4D29">
            <w:pPr>
              <w:jc w:val="center"/>
              <w:rPr>
                <w:sz w:val="28"/>
                <w:szCs w:val="28"/>
              </w:rPr>
            </w:pPr>
            <w:r w:rsidRPr="00A15164">
              <w:rPr>
                <w:sz w:val="28"/>
                <w:szCs w:val="28"/>
              </w:rPr>
              <w:t>4</w:t>
            </w:r>
          </w:p>
        </w:tc>
        <w:tc>
          <w:tcPr>
            <w:tcW w:w="0" w:type="auto"/>
            <w:tcMar>
              <w:left w:w="28" w:type="dxa"/>
              <w:right w:w="28" w:type="dxa"/>
            </w:tcMar>
          </w:tcPr>
          <w:p w:rsidR="008078E2" w:rsidRPr="00A15164" w:rsidRDefault="008078E2" w:rsidP="00AC4D29">
            <w:pPr>
              <w:jc w:val="center"/>
              <w:rPr>
                <w:sz w:val="28"/>
                <w:szCs w:val="28"/>
              </w:rPr>
            </w:pPr>
            <w:r w:rsidRPr="00A15164">
              <w:rPr>
                <w:sz w:val="28"/>
                <w:szCs w:val="28"/>
              </w:rPr>
              <w:t>0,0011</w:t>
            </w:r>
          </w:p>
        </w:tc>
        <w:tc>
          <w:tcPr>
            <w:tcW w:w="0" w:type="auto"/>
            <w:tcMar>
              <w:left w:w="28" w:type="dxa"/>
              <w:right w:w="28" w:type="dxa"/>
            </w:tcMar>
          </w:tcPr>
          <w:p w:rsidR="008078E2" w:rsidRPr="00A15164" w:rsidRDefault="008078E2" w:rsidP="00AC4D29">
            <w:pPr>
              <w:jc w:val="center"/>
              <w:rPr>
                <w:sz w:val="28"/>
                <w:szCs w:val="28"/>
              </w:rPr>
            </w:pPr>
            <w:r w:rsidRPr="00A15164">
              <w:rPr>
                <w:sz w:val="28"/>
                <w:szCs w:val="28"/>
              </w:rPr>
              <w:t>0,041</w:t>
            </w:r>
          </w:p>
        </w:tc>
        <w:tc>
          <w:tcPr>
            <w:tcW w:w="0" w:type="auto"/>
            <w:tcMar>
              <w:left w:w="28" w:type="dxa"/>
              <w:right w:w="28" w:type="dxa"/>
            </w:tcMar>
          </w:tcPr>
          <w:p w:rsidR="008078E2" w:rsidRPr="00A15164" w:rsidRDefault="008078E2" w:rsidP="00AC4D29">
            <w:pPr>
              <w:jc w:val="center"/>
              <w:rPr>
                <w:sz w:val="28"/>
                <w:szCs w:val="28"/>
              </w:rPr>
            </w:pPr>
            <w:r w:rsidRPr="00A15164">
              <w:rPr>
                <w:sz w:val="28"/>
                <w:szCs w:val="28"/>
              </w:rPr>
              <w:t>0,033</w:t>
            </w:r>
          </w:p>
        </w:tc>
        <w:tc>
          <w:tcPr>
            <w:tcW w:w="0" w:type="auto"/>
            <w:tcMar>
              <w:left w:w="28" w:type="dxa"/>
              <w:right w:w="28" w:type="dxa"/>
            </w:tcMar>
          </w:tcPr>
          <w:p w:rsidR="008078E2" w:rsidRPr="00A15164" w:rsidRDefault="008078E2" w:rsidP="00AC4D29">
            <w:pPr>
              <w:jc w:val="center"/>
              <w:rPr>
                <w:sz w:val="28"/>
                <w:szCs w:val="28"/>
              </w:rPr>
            </w:pPr>
            <w:r w:rsidRPr="00A15164">
              <w:rPr>
                <w:sz w:val="28"/>
                <w:szCs w:val="28"/>
              </w:rPr>
              <w:t>0,074</w:t>
            </w:r>
          </w:p>
        </w:tc>
        <w:tc>
          <w:tcPr>
            <w:tcW w:w="0" w:type="auto"/>
            <w:tcMar>
              <w:left w:w="28" w:type="dxa"/>
              <w:right w:w="28" w:type="dxa"/>
            </w:tcMar>
          </w:tcPr>
          <w:p w:rsidR="008078E2" w:rsidRPr="00A15164" w:rsidRDefault="008078E2" w:rsidP="00AC4D29">
            <w:pPr>
              <w:jc w:val="center"/>
              <w:rPr>
                <w:sz w:val="28"/>
                <w:szCs w:val="28"/>
              </w:rPr>
            </w:pPr>
            <w:r w:rsidRPr="00A15164">
              <w:rPr>
                <w:sz w:val="28"/>
                <w:szCs w:val="28"/>
              </w:rPr>
              <w:t>0,0008</w:t>
            </w:r>
          </w:p>
        </w:tc>
        <w:tc>
          <w:tcPr>
            <w:tcW w:w="0" w:type="auto"/>
            <w:vMerge/>
            <w:tcMar>
              <w:left w:w="28" w:type="dxa"/>
              <w:right w:w="28" w:type="dxa"/>
            </w:tcMar>
          </w:tcPr>
          <w:p w:rsidR="008078E2" w:rsidRPr="00A15164" w:rsidRDefault="008078E2" w:rsidP="00AC4D29">
            <w:pPr>
              <w:jc w:val="center"/>
              <w:rPr>
                <w:sz w:val="28"/>
                <w:szCs w:val="28"/>
              </w:rPr>
            </w:pPr>
          </w:p>
        </w:tc>
        <w:tc>
          <w:tcPr>
            <w:tcW w:w="0" w:type="auto"/>
            <w:vMerge/>
            <w:tcMar>
              <w:left w:w="28" w:type="dxa"/>
              <w:right w:w="28" w:type="dxa"/>
            </w:tcMar>
            <w:vAlign w:val="center"/>
          </w:tcPr>
          <w:p w:rsidR="008078E2" w:rsidRPr="00A15164" w:rsidRDefault="008078E2" w:rsidP="00AC4D29">
            <w:pPr>
              <w:jc w:val="center"/>
              <w:rPr>
                <w:sz w:val="28"/>
                <w:szCs w:val="28"/>
              </w:rPr>
            </w:pPr>
          </w:p>
        </w:tc>
      </w:tr>
      <w:tr w:rsidR="008078E2" w:rsidRPr="00A15164" w:rsidTr="00AC4D29">
        <w:tc>
          <w:tcPr>
            <w:tcW w:w="722" w:type="pct"/>
            <w:vMerge w:val="restart"/>
            <w:tcMar>
              <w:left w:w="28" w:type="dxa"/>
              <w:right w:w="28" w:type="dxa"/>
            </w:tcMar>
          </w:tcPr>
          <w:p w:rsidR="008078E2" w:rsidRPr="00A15164" w:rsidRDefault="008078E2" w:rsidP="00AC4D29">
            <w:pPr>
              <w:rPr>
                <w:sz w:val="28"/>
                <w:szCs w:val="28"/>
              </w:rPr>
            </w:pPr>
            <w:r w:rsidRPr="00A15164">
              <w:rPr>
                <w:sz w:val="28"/>
                <w:szCs w:val="28"/>
              </w:rPr>
              <w:t>Добрива</w:t>
            </w:r>
          </w:p>
        </w:tc>
        <w:tc>
          <w:tcPr>
            <w:tcW w:w="158" w:type="pct"/>
            <w:vMerge w:val="restart"/>
            <w:tcMar>
              <w:left w:w="28" w:type="dxa"/>
              <w:right w:w="28" w:type="dxa"/>
            </w:tcMar>
            <w:vAlign w:val="center"/>
          </w:tcPr>
          <w:p w:rsidR="008078E2" w:rsidRPr="00A15164" w:rsidRDefault="008078E2" w:rsidP="00AC4D29">
            <w:pPr>
              <w:jc w:val="center"/>
              <w:rPr>
                <w:sz w:val="28"/>
                <w:szCs w:val="28"/>
              </w:rPr>
            </w:pPr>
            <w:r w:rsidRPr="00A15164">
              <w:rPr>
                <w:sz w:val="28"/>
                <w:szCs w:val="28"/>
              </w:rPr>
              <w:t>2</w:t>
            </w:r>
          </w:p>
        </w:tc>
        <w:tc>
          <w:tcPr>
            <w:tcW w:w="472" w:type="pct"/>
            <w:tcMar>
              <w:left w:w="28" w:type="dxa"/>
              <w:right w:w="28" w:type="dxa"/>
            </w:tcMar>
          </w:tcPr>
          <w:p w:rsidR="008078E2" w:rsidRPr="00A15164" w:rsidRDefault="008078E2" w:rsidP="00AC4D29">
            <w:pPr>
              <w:jc w:val="center"/>
              <w:rPr>
                <w:sz w:val="28"/>
                <w:szCs w:val="28"/>
              </w:rPr>
            </w:pPr>
            <w:r w:rsidRPr="00A15164">
              <w:rPr>
                <w:sz w:val="28"/>
                <w:szCs w:val="28"/>
              </w:rPr>
              <w:t>1</w:t>
            </w:r>
          </w:p>
        </w:tc>
        <w:tc>
          <w:tcPr>
            <w:tcW w:w="0" w:type="auto"/>
            <w:tcMar>
              <w:left w:w="28" w:type="dxa"/>
              <w:right w:w="28" w:type="dxa"/>
            </w:tcMar>
          </w:tcPr>
          <w:p w:rsidR="008078E2" w:rsidRPr="00A15164" w:rsidRDefault="008078E2" w:rsidP="00AC4D29">
            <w:pPr>
              <w:jc w:val="center"/>
              <w:rPr>
                <w:sz w:val="28"/>
                <w:szCs w:val="28"/>
              </w:rPr>
            </w:pPr>
            <w:r w:rsidRPr="00A15164">
              <w:rPr>
                <w:sz w:val="28"/>
                <w:szCs w:val="28"/>
              </w:rPr>
              <w:t>0,0056</w:t>
            </w:r>
          </w:p>
        </w:tc>
        <w:tc>
          <w:tcPr>
            <w:tcW w:w="0" w:type="auto"/>
            <w:tcMar>
              <w:left w:w="28" w:type="dxa"/>
              <w:right w:w="28" w:type="dxa"/>
            </w:tcMar>
          </w:tcPr>
          <w:p w:rsidR="008078E2" w:rsidRPr="00A15164" w:rsidRDefault="008078E2" w:rsidP="00AC4D29">
            <w:pPr>
              <w:jc w:val="center"/>
              <w:rPr>
                <w:sz w:val="28"/>
                <w:szCs w:val="28"/>
              </w:rPr>
            </w:pPr>
            <w:r w:rsidRPr="00A15164">
              <w:rPr>
                <w:sz w:val="28"/>
                <w:szCs w:val="28"/>
              </w:rPr>
              <w:t>0,015</w:t>
            </w:r>
          </w:p>
        </w:tc>
        <w:tc>
          <w:tcPr>
            <w:tcW w:w="0" w:type="auto"/>
            <w:tcMar>
              <w:left w:w="28" w:type="dxa"/>
              <w:right w:w="28" w:type="dxa"/>
            </w:tcMar>
          </w:tcPr>
          <w:p w:rsidR="008078E2" w:rsidRPr="00A15164" w:rsidRDefault="008078E2" w:rsidP="00AC4D29">
            <w:pPr>
              <w:jc w:val="center"/>
              <w:rPr>
                <w:sz w:val="28"/>
                <w:szCs w:val="28"/>
              </w:rPr>
            </w:pPr>
            <w:r w:rsidRPr="00A15164">
              <w:rPr>
                <w:sz w:val="28"/>
                <w:szCs w:val="28"/>
              </w:rPr>
              <w:t>0,011</w:t>
            </w:r>
          </w:p>
        </w:tc>
        <w:tc>
          <w:tcPr>
            <w:tcW w:w="0" w:type="auto"/>
            <w:tcMar>
              <w:left w:w="28" w:type="dxa"/>
              <w:right w:w="28" w:type="dxa"/>
            </w:tcMar>
          </w:tcPr>
          <w:p w:rsidR="008078E2" w:rsidRPr="00A15164" w:rsidRDefault="008078E2" w:rsidP="00AC4D29">
            <w:pPr>
              <w:jc w:val="center"/>
              <w:rPr>
                <w:sz w:val="28"/>
                <w:szCs w:val="28"/>
              </w:rPr>
            </w:pPr>
            <w:r w:rsidRPr="00A15164">
              <w:rPr>
                <w:sz w:val="28"/>
                <w:szCs w:val="28"/>
              </w:rPr>
              <w:t>0,026</w:t>
            </w:r>
          </w:p>
        </w:tc>
        <w:tc>
          <w:tcPr>
            <w:tcW w:w="0" w:type="auto"/>
            <w:tcMar>
              <w:left w:w="28" w:type="dxa"/>
              <w:right w:w="28" w:type="dxa"/>
            </w:tcMar>
          </w:tcPr>
          <w:p w:rsidR="008078E2" w:rsidRPr="00A15164" w:rsidRDefault="008078E2" w:rsidP="00AC4D29">
            <w:pPr>
              <w:jc w:val="center"/>
              <w:rPr>
                <w:sz w:val="28"/>
                <w:szCs w:val="28"/>
              </w:rPr>
            </w:pPr>
            <w:r w:rsidRPr="00A15164">
              <w:rPr>
                <w:sz w:val="28"/>
                <w:szCs w:val="28"/>
              </w:rPr>
              <w:t>0,00015</w:t>
            </w:r>
          </w:p>
        </w:tc>
        <w:tc>
          <w:tcPr>
            <w:tcW w:w="0" w:type="auto"/>
            <w:vMerge w:val="restart"/>
            <w:tcMar>
              <w:left w:w="28" w:type="dxa"/>
              <w:right w:w="28" w:type="dxa"/>
            </w:tcMar>
          </w:tcPr>
          <w:p w:rsidR="008078E2" w:rsidRPr="00A15164" w:rsidRDefault="008078E2" w:rsidP="00AC4D29">
            <w:pPr>
              <w:jc w:val="center"/>
              <w:rPr>
                <w:sz w:val="28"/>
                <w:szCs w:val="28"/>
              </w:rPr>
            </w:pPr>
            <w:r w:rsidRPr="00A15164">
              <w:rPr>
                <w:sz w:val="28"/>
                <w:szCs w:val="28"/>
              </w:rPr>
              <w:t xml:space="preserve">0,013 </w:t>
            </w:r>
            <w:r w:rsidRPr="00A15164">
              <w:rPr>
                <w:sz w:val="28"/>
                <w:szCs w:val="28"/>
                <w:lang w:val="en-US"/>
              </w:rPr>
              <w:br/>
            </w:r>
            <w:r w:rsidRPr="00A15164">
              <w:rPr>
                <w:sz w:val="28"/>
                <w:szCs w:val="28"/>
              </w:rPr>
              <w:t>(0,96 люд</w:t>
            </w:r>
            <w:r>
              <w:rPr>
                <w:sz w:val="28"/>
                <w:szCs w:val="28"/>
              </w:rPr>
              <w:t>.</w:t>
            </w:r>
            <w:r w:rsidRPr="00A15164">
              <w:rPr>
                <w:sz w:val="28"/>
                <w:szCs w:val="28"/>
              </w:rPr>
              <w:t>/Зв)</w:t>
            </w:r>
          </w:p>
          <w:p w:rsidR="008078E2" w:rsidRPr="00A15164" w:rsidRDefault="008078E2" w:rsidP="00AC4D29">
            <w:pPr>
              <w:jc w:val="center"/>
              <w:rPr>
                <w:sz w:val="28"/>
                <w:szCs w:val="28"/>
              </w:rPr>
            </w:pPr>
            <w:r w:rsidRPr="00C93DBD">
              <w:rPr>
                <w:i/>
                <w:sz w:val="28"/>
                <w:szCs w:val="28"/>
                <w:lang w:val="en-US"/>
              </w:rPr>
              <w:t>K</w:t>
            </w:r>
            <w:r w:rsidRPr="00C93DBD">
              <w:rPr>
                <w:i/>
                <w:sz w:val="28"/>
                <w:szCs w:val="28"/>
                <w:vertAlign w:val="subscript"/>
              </w:rPr>
              <w:t>Д</w:t>
            </w:r>
            <w:r w:rsidRPr="00A15164">
              <w:rPr>
                <w:sz w:val="28"/>
                <w:szCs w:val="28"/>
              </w:rPr>
              <w:t xml:space="preserve"> =1,7</w:t>
            </w:r>
          </w:p>
        </w:tc>
        <w:tc>
          <w:tcPr>
            <w:tcW w:w="0" w:type="auto"/>
            <w:vMerge w:val="restart"/>
            <w:tcMar>
              <w:left w:w="28" w:type="dxa"/>
              <w:right w:w="28" w:type="dxa"/>
            </w:tcMar>
            <w:vAlign w:val="center"/>
          </w:tcPr>
          <w:p w:rsidR="008078E2" w:rsidRPr="00A15164" w:rsidRDefault="008078E2" w:rsidP="00AC4D29">
            <w:pPr>
              <w:jc w:val="center"/>
              <w:rPr>
                <w:sz w:val="28"/>
                <w:szCs w:val="28"/>
                <w:lang w:val="en-US"/>
              </w:rPr>
            </w:pPr>
            <w:r w:rsidRPr="00A15164">
              <w:rPr>
                <w:sz w:val="28"/>
                <w:szCs w:val="28"/>
              </w:rPr>
              <w:t>0,0022/0,0013</w:t>
            </w:r>
            <w:r w:rsidRPr="00A15164">
              <w:rPr>
                <w:sz w:val="28"/>
                <w:szCs w:val="28"/>
                <w:lang w:val="en-US"/>
              </w:rPr>
              <w:t>=</w:t>
            </w:r>
          </w:p>
          <w:p w:rsidR="008078E2" w:rsidRPr="00A15164" w:rsidRDefault="008078E2" w:rsidP="00AC4D29">
            <w:pPr>
              <w:jc w:val="center"/>
              <w:rPr>
                <w:sz w:val="28"/>
                <w:szCs w:val="28"/>
              </w:rPr>
            </w:pPr>
            <w:r w:rsidRPr="00A15164">
              <w:rPr>
                <w:sz w:val="28"/>
                <w:szCs w:val="28"/>
              </w:rPr>
              <w:t>= 1,74</w:t>
            </w:r>
          </w:p>
        </w:tc>
      </w:tr>
      <w:tr w:rsidR="008078E2" w:rsidRPr="00A15164" w:rsidTr="00AC4D29">
        <w:tc>
          <w:tcPr>
            <w:tcW w:w="722" w:type="pct"/>
            <w:vMerge/>
            <w:tcMar>
              <w:left w:w="28" w:type="dxa"/>
              <w:right w:w="28" w:type="dxa"/>
            </w:tcMar>
          </w:tcPr>
          <w:p w:rsidR="008078E2" w:rsidRPr="00A15164" w:rsidRDefault="008078E2" w:rsidP="00AC4D29">
            <w:pPr>
              <w:rPr>
                <w:sz w:val="28"/>
                <w:szCs w:val="28"/>
              </w:rPr>
            </w:pPr>
          </w:p>
        </w:tc>
        <w:tc>
          <w:tcPr>
            <w:tcW w:w="158" w:type="pct"/>
            <w:vMerge/>
            <w:tcMar>
              <w:left w:w="28" w:type="dxa"/>
              <w:right w:w="28" w:type="dxa"/>
            </w:tcMar>
            <w:vAlign w:val="center"/>
          </w:tcPr>
          <w:p w:rsidR="008078E2" w:rsidRPr="00A15164" w:rsidRDefault="008078E2" w:rsidP="00AC4D29">
            <w:pPr>
              <w:jc w:val="center"/>
              <w:rPr>
                <w:sz w:val="28"/>
                <w:szCs w:val="28"/>
              </w:rPr>
            </w:pPr>
          </w:p>
        </w:tc>
        <w:tc>
          <w:tcPr>
            <w:tcW w:w="472" w:type="pct"/>
            <w:tcMar>
              <w:left w:w="28" w:type="dxa"/>
              <w:right w:w="28" w:type="dxa"/>
            </w:tcMar>
          </w:tcPr>
          <w:p w:rsidR="008078E2" w:rsidRPr="00A15164" w:rsidRDefault="008078E2" w:rsidP="00AC4D29">
            <w:pPr>
              <w:jc w:val="center"/>
              <w:rPr>
                <w:sz w:val="28"/>
                <w:szCs w:val="28"/>
              </w:rPr>
            </w:pPr>
            <w:r w:rsidRPr="00A15164">
              <w:rPr>
                <w:sz w:val="28"/>
                <w:szCs w:val="28"/>
              </w:rPr>
              <w:t>2</w:t>
            </w:r>
          </w:p>
        </w:tc>
        <w:tc>
          <w:tcPr>
            <w:tcW w:w="0" w:type="auto"/>
            <w:tcMar>
              <w:left w:w="28" w:type="dxa"/>
              <w:right w:w="28" w:type="dxa"/>
            </w:tcMar>
          </w:tcPr>
          <w:p w:rsidR="008078E2" w:rsidRPr="00A15164" w:rsidRDefault="008078E2" w:rsidP="00AC4D29">
            <w:pPr>
              <w:jc w:val="center"/>
              <w:rPr>
                <w:sz w:val="28"/>
                <w:szCs w:val="28"/>
              </w:rPr>
            </w:pPr>
            <w:r w:rsidRPr="00A15164">
              <w:rPr>
                <w:sz w:val="28"/>
                <w:szCs w:val="28"/>
              </w:rPr>
              <w:t>0,0169</w:t>
            </w:r>
          </w:p>
        </w:tc>
        <w:tc>
          <w:tcPr>
            <w:tcW w:w="0" w:type="auto"/>
            <w:tcMar>
              <w:left w:w="28" w:type="dxa"/>
              <w:right w:w="28" w:type="dxa"/>
            </w:tcMar>
          </w:tcPr>
          <w:p w:rsidR="008078E2" w:rsidRPr="00A15164" w:rsidRDefault="008078E2" w:rsidP="00AC4D29">
            <w:pPr>
              <w:jc w:val="center"/>
              <w:rPr>
                <w:sz w:val="28"/>
                <w:szCs w:val="28"/>
              </w:rPr>
            </w:pPr>
            <w:r w:rsidRPr="00A15164">
              <w:rPr>
                <w:sz w:val="28"/>
                <w:szCs w:val="28"/>
              </w:rPr>
              <w:t>0,013</w:t>
            </w:r>
          </w:p>
        </w:tc>
        <w:tc>
          <w:tcPr>
            <w:tcW w:w="0" w:type="auto"/>
            <w:tcMar>
              <w:left w:w="28" w:type="dxa"/>
              <w:right w:w="28" w:type="dxa"/>
            </w:tcMar>
          </w:tcPr>
          <w:p w:rsidR="008078E2" w:rsidRPr="00A15164" w:rsidRDefault="008078E2" w:rsidP="00AC4D29">
            <w:pPr>
              <w:jc w:val="center"/>
              <w:rPr>
                <w:sz w:val="28"/>
                <w:szCs w:val="28"/>
              </w:rPr>
            </w:pPr>
            <w:r w:rsidRPr="00A15164">
              <w:rPr>
                <w:sz w:val="28"/>
                <w:szCs w:val="28"/>
              </w:rPr>
              <w:t>0,009</w:t>
            </w:r>
          </w:p>
        </w:tc>
        <w:tc>
          <w:tcPr>
            <w:tcW w:w="0" w:type="auto"/>
            <w:tcMar>
              <w:left w:w="28" w:type="dxa"/>
              <w:right w:w="28" w:type="dxa"/>
            </w:tcMar>
          </w:tcPr>
          <w:p w:rsidR="008078E2" w:rsidRPr="00A15164" w:rsidRDefault="008078E2" w:rsidP="00AC4D29">
            <w:pPr>
              <w:jc w:val="center"/>
              <w:rPr>
                <w:sz w:val="28"/>
                <w:szCs w:val="28"/>
              </w:rPr>
            </w:pPr>
            <w:r w:rsidRPr="00A15164">
              <w:rPr>
                <w:sz w:val="28"/>
                <w:szCs w:val="28"/>
              </w:rPr>
              <w:t>0,022</w:t>
            </w:r>
          </w:p>
        </w:tc>
        <w:tc>
          <w:tcPr>
            <w:tcW w:w="0" w:type="auto"/>
            <w:tcMar>
              <w:left w:w="28" w:type="dxa"/>
              <w:right w:w="28" w:type="dxa"/>
            </w:tcMar>
          </w:tcPr>
          <w:p w:rsidR="008078E2" w:rsidRPr="00A15164" w:rsidRDefault="008078E2" w:rsidP="00AC4D29">
            <w:pPr>
              <w:jc w:val="center"/>
              <w:rPr>
                <w:sz w:val="28"/>
                <w:szCs w:val="28"/>
              </w:rPr>
            </w:pPr>
            <w:r w:rsidRPr="00A15164">
              <w:rPr>
                <w:sz w:val="28"/>
                <w:szCs w:val="28"/>
              </w:rPr>
              <w:t>0,00037</w:t>
            </w:r>
          </w:p>
        </w:tc>
        <w:tc>
          <w:tcPr>
            <w:tcW w:w="0" w:type="auto"/>
            <w:vMerge/>
            <w:tcMar>
              <w:left w:w="28" w:type="dxa"/>
              <w:right w:w="28" w:type="dxa"/>
            </w:tcMar>
          </w:tcPr>
          <w:p w:rsidR="008078E2" w:rsidRPr="00A15164" w:rsidRDefault="008078E2" w:rsidP="00AC4D29">
            <w:pPr>
              <w:jc w:val="center"/>
              <w:rPr>
                <w:sz w:val="28"/>
                <w:szCs w:val="28"/>
              </w:rPr>
            </w:pPr>
          </w:p>
        </w:tc>
        <w:tc>
          <w:tcPr>
            <w:tcW w:w="0" w:type="auto"/>
            <w:vMerge/>
            <w:tcMar>
              <w:left w:w="28" w:type="dxa"/>
              <w:right w:w="28" w:type="dxa"/>
            </w:tcMar>
            <w:vAlign w:val="center"/>
          </w:tcPr>
          <w:p w:rsidR="008078E2" w:rsidRPr="00A15164" w:rsidRDefault="008078E2" w:rsidP="00AC4D29">
            <w:pPr>
              <w:jc w:val="center"/>
              <w:rPr>
                <w:sz w:val="28"/>
                <w:szCs w:val="28"/>
              </w:rPr>
            </w:pPr>
          </w:p>
        </w:tc>
      </w:tr>
      <w:tr w:rsidR="008078E2" w:rsidRPr="00A15164" w:rsidTr="00AC4D29">
        <w:tc>
          <w:tcPr>
            <w:tcW w:w="722" w:type="pct"/>
            <w:vMerge/>
            <w:tcMar>
              <w:left w:w="28" w:type="dxa"/>
              <w:right w:w="28" w:type="dxa"/>
            </w:tcMar>
          </w:tcPr>
          <w:p w:rsidR="008078E2" w:rsidRPr="00A15164" w:rsidRDefault="008078E2" w:rsidP="00AC4D29">
            <w:pPr>
              <w:rPr>
                <w:sz w:val="28"/>
                <w:szCs w:val="28"/>
              </w:rPr>
            </w:pPr>
          </w:p>
        </w:tc>
        <w:tc>
          <w:tcPr>
            <w:tcW w:w="158" w:type="pct"/>
            <w:vMerge/>
            <w:tcMar>
              <w:left w:w="28" w:type="dxa"/>
              <w:right w:w="28" w:type="dxa"/>
            </w:tcMar>
            <w:vAlign w:val="center"/>
          </w:tcPr>
          <w:p w:rsidR="008078E2" w:rsidRPr="00A15164" w:rsidRDefault="008078E2" w:rsidP="00AC4D29">
            <w:pPr>
              <w:jc w:val="center"/>
              <w:rPr>
                <w:sz w:val="28"/>
                <w:szCs w:val="28"/>
              </w:rPr>
            </w:pPr>
          </w:p>
        </w:tc>
        <w:tc>
          <w:tcPr>
            <w:tcW w:w="472" w:type="pct"/>
            <w:tcMar>
              <w:left w:w="28" w:type="dxa"/>
              <w:right w:w="28" w:type="dxa"/>
            </w:tcMar>
          </w:tcPr>
          <w:p w:rsidR="008078E2" w:rsidRPr="00A15164" w:rsidRDefault="008078E2" w:rsidP="00AC4D29">
            <w:pPr>
              <w:jc w:val="center"/>
              <w:rPr>
                <w:sz w:val="28"/>
                <w:szCs w:val="28"/>
              </w:rPr>
            </w:pPr>
            <w:r w:rsidRPr="00A15164">
              <w:rPr>
                <w:sz w:val="28"/>
                <w:szCs w:val="28"/>
              </w:rPr>
              <w:t>3</w:t>
            </w:r>
          </w:p>
        </w:tc>
        <w:tc>
          <w:tcPr>
            <w:tcW w:w="0" w:type="auto"/>
            <w:tcMar>
              <w:left w:w="28" w:type="dxa"/>
              <w:right w:w="28" w:type="dxa"/>
            </w:tcMar>
          </w:tcPr>
          <w:p w:rsidR="008078E2" w:rsidRPr="00A15164" w:rsidRDefault="008078E2" w:rsidP="00AC4D29">
            <w:pPr>
              <w:jc w:val="center"/>
              <w:rPr>
                <w:sz w:val="28"/>
                <w:szCs w:val="28"/>
              </w:rPr>
            </w:pPr>
            <w:r w:rsidRPr="00A15164">
              <w:rPr>
                <w:sz w:val="28"/>
                <w:szCs w:val="28"/>
              </w:rPr>
              <w:t>0,0003</w:t>
            </w:r>
          </w:p>
        </w:tc>
        <w:tc>
          <w:tcPr>
            <w:tcW w:w="0" w:type="auto"/>
            <w:tcMar>
              <w:left w:w="28" w:type="dxa"/>
              <w:right w:w="28" w:type="dxa"/>
            </w:tcMar>
          </w:tcPr>
          <w:p w:rsidR="008078E2" w:rsidRPr="00A15164" w:rsidRDefault="008078E2" w:rsidP="00AC4D29">
            <w:pPr>
              <w:jc w:val="center"/>
              <w:rPr>
                <w:sz w:val="28"/>
                <w:szCs w:val="28"/>
              </w:rPr>
            </w:pPr>
            <w:r w:rsidRPr="00A15164">
              <w:rPr>
                <w:sz w:val="28"/>
                <w:szCs w:val="28"/>
              </w:rPr>
              <w:t>0,021</w:t>
            </w:r>
          </w:p>
        </w:tc>
        <w:tc>
          <w:tcPr>
            <w:tcW w:w="0" w:type="auto"/>
            <w:tcMar>
              <w:left w:w="28" w:type="dxa"/>
              <w:right w:w="28" w:type="dxa"/>
            </w:tcMar>
          </w:tcPr>
          <w:p w:rsidR="008078E2" w:rsidRPr="00A15164" w:rsidRDefault="008078E2" w:rsidP="00AC4D29">
            <w:pPr>
              <w:jc w:val="center"/>
              <w:rPr>
                <w:sz w:val="28"/>
                <w:szCs w:val="28"/>
              </w:rPr>
            </w:pPr>
            <w:r w:rsidRPr="00A15164">
              <w:rPr>
                <w:sz w:val="28"/>
                <w:szCs w:val="28"/>
              </w:rPr>
              <w:t>0,020</w:t>
            </w:r>
          </w:p>
        </w:tc>
        <w:tc>
          <w:tcPr>
            <w:tcW w:w="0" w:type="auto"/>
            <w:tcMar>
              <w:left w:w="28" w:type="dxa"/>
              <w:right w:w="28" w:type="dxa"/>
            </w:tcMar>
          </w:tcPr>
          <w:p w:rsidR="008078E2" w:rsidRPr="00A15164" w:rsidRDefault="008078E2" w:rsidP="00AC4D29">
            <w:pPr>
              <w:jc w:val="center"/>
              <w:rPr>
                <w:sz w:val="28"/>
                <w:szCs w:val="28"/>
              </w:rPr>
            </w:pPr>
            <w:r w:rsidRPr="00A15164">
              <w:rPr>
                <w:sz w:val="28"/>
                <w:szCs w:val="28"/>
              </w:rPr>
              <w:t>0,041</w:t>
            </w:r>
          </w:p>
        </w:tc>
        <w:tc>
          <w:tcPr>
            <w:tcW w:w="0" w:type="auto"/>
            <w:tcMar>
              <w:left w:w="28" w:type="dxa"/>
              <w:right w:w="28" w:type="dxa"/>
            </w:tcMar>
          </w:tcPr>
          <w:p w:rsidR="008078E2" w:rsidRPr="00A15164" w:rsidRDefault="008078E2" w:rsidP="00AC4D29">
            <w:pPr>
              <w:jc w:val="center"/>
              <w:rPr>
                <w:sz w:val="28"/>
                <w:szCs w:val="28"/>
              </w:rPr>
            </w:pPr>
            <w:r w:rsidRPr="00A15164">
              <w:rPr>
                <w:sz w:val="28"/>
                <w:szCs w:val="28"/>
              </w:rPr>
              <w:t>0,00026</w:t>
            </w:r>
          </w:p>
        </w:tc>
        <w:tc>
          <w:tcPr>
            <w:tcW w:w="0" w:type="auto"/>
            <w:vMerge/>
            <w:tcMar>
              <w:left w:w="28" w:type="dxa"/>
              <w:right w:w="28" w:type="dxa"/>
            </w:tcMar>
          </w:tcPr>
          <w:p w:rsidR="008078E2" w:rsidRPr="00A15164" w:rsidRDefault="008078E2" w:rsidP="00AC4D29">
            <w:pPr>
              <w:jc w:val="center"/>
              <w:rPr>
                <w:sz w:val="28"/>
                <w:szCs w:val="28"/>
              </w:rPr>
            </w:pPr>
          </w:p>
        </w:tc>
        <w:tc>
          <w:tcPr>
            <w:tcW w:w="0" w:type="auto"/>
            <w:vMerge/>
            <w:tcMar>
              <w:left w:w="28" w:type="dxa"/>
              <w:right w:w="28" w:type="dxa"/>
            </w:tcMar>
            <w:vAlign w:val="center"/>
          </w:tcPr>
          <w:p w:rsidR="008078E2" w:rsidRPr="00A15164" w:rsidRDefault="008078E2" w:rsidP="00AC4D29">
            <w:pPr>
              <w:jc w:val="center"/>
              <w:rPr>
                <w:sz w:val="28"/>
                <w:szCs w:val="28"/>
              </w:rPr>
            </w:pPr>
          </w:p>
        </w:tc>
      </w:tr>
      <w:tr w:rsidR="008078E2" w:rsidRPr="00A15164" w:rsidTr="00AC4D29">
        <w:tc>
          <w:tcPr>
            <w:tcW w:w="722" w:type="pct"/>
            <w:vMerge/>
            <w:tcMar>
              <w:left w:w="28" w:type="dxa"/>
              <w:right w:w="28" w:type="dxa"/>
            </w:tcMar>
          </w:tcPr>
          <w:p w:rsidR="008078E2" w:rsidRPr="00A15164" w:rsidRDefault="008078E2" w:rsidP="00AC4D29">
            <w:pPr>
              <w:rPr>
                <w:sz w:val="28"/>
                <w:szCs w:val="28"/>
              </w:rPr>
            </w:pPr>
          </w:p>
        </w:tc>
        <w:tc>
          <w:tcPr>
            <w:tcW w:w="158" w:type="pct"/>
            <w:vMerge/>
            <w:tcMar>
              <w:left w:w="28" w:type="dxa"/>
              <w:right w:w="28" w:type="dxa"/>
            </w:tcMar>
            <w:vAlign w:val="center"/>
          </w:tcPr>
          <w:p w:rsidR="008078E2" w:rsidRPr="00A15164" w:rsidRDefault="008078E2" w:rsidP="00AC4D29">
            <w:pPr>
              <w:jc w:val="center"/>
              <w:rPr>
                <w:sz w:val="28"/>
                <w:szCs w:val="28"/>
              </w:rPr>
            </w:pPr>
          </w:p>
        </w:tc>
        <w:tc>
          <w:tcPr>
            <w:tcW w:w="472" w:type="pct"/>
            <w:tcMar>
              <w:left w:w="28" w:type="dxa"/>
              <w:right w:w="28" w:type="dxa"/>
            </w:tcMar>
          </w:tcPr>
          <w:p w:rsidR="008078E2" w:rsidRPr="00A15164" w:rsidRDefault="008078E2" w:rsidP="00AC4D29">
            <w:pPr>
              <w:jc w:val="center"/>
              <w:rPr>
                <w:sz w:val="28"/>
                <w:szCs w:val="28"/>
              </w:rPr>
            </w:pPr>
            <w:r w:rsidRPr="00A15164">
              <w:rPr>
                <w:sz w:val="28"/>
                <w:szCs w:val="28"/>
              </w:rPr>
              <w:t>4</w:t>
            </w:r>
          </w:p>
        </w:tc>
        <w:tc>
          <w:tcPr>
            <w:tcW w:w="0" w:type="auto"/>
            <w:tcMar>
              <w:left w:w="28" w:type="dxa"/>
              <w:right w:w="28" w:type="dxa"/>
            </w:tcMar>
          </w:tcPr>
          <w:p w:rsidR="008078E2" w:rsidRPr="00A15164" w:rsidRDefault="008078E2" w:rsidP="00AC4D29">
            <w:pPr>
              <w:jc w:val="center"/>
              <w:rPr>
                <w:sz w:val="28"/>
                <w:szCs w:val="28"/>
              </w:rPr>
            </w:pPr>
            <w:r w:rsidRPr="00A15164">
              <w:rPr>
                <w:sz w:val="28"/>
                <w:szCs w:val="28"/>
              </w:rPr>
              <w:t>0,0011</w:t>
            </w:r>
          </w:p>
        </w:tc>
        <w:tc>
          <w:tcPr>
            <w:tcW w:w="0" w:type="auto"/>
            <w:tcMar>
              <w:left w:w="28" w:type="dxa"/>
              <w:right w:w="28" w:type="dxa"/>
            </w:tcMar>
          </w:tcPr>
          <w:p w:rsidR="008078E2" w:rsidRPr="00A15164" w:rsidRDefault="008078E2" w:rsidP="00AC4D29">
            <w:pPr>
              <w:jc w:val="center"/>
              <w:rPr>
                <w:sz w:val="28"/>
                <w:szCs w:val="28"/>
              </w:rPr>
            </w:pPr>
            <w:r w:rsidRPr="00A15164">
              <w:rPr>
                <w:sz w:val="28"/>
                <w:szCs w:val="28"/>
              </w:rPr>
              <w:t>0,025</w:t>
            </w:r>
          </w:p>
        </w:tc>
        <w:tc>
          <w:tcPr>
            <w:tcW w:w="0" w:type="auto"/>
            <w:tcMar>
              <w:left w:w="28" w:type="dxa"/>
              <w:right w:w="28" w:type="dxa"/>
            </w:tcMar>
          </w:tcPr>
          <w:p w:rsidR="008078E2" w:rsidRPr="00A15164" w:rsidRDefault="008078E2" w:rsidP="00AC4D29">
            <w:pPr>
              <w:jc w:val="center"/>
              <w:rPr>
                <w:sz w:val="28"/>
                <w:szCs w:val="28"/>
              </w:rPr>
            </w:pPr>
            <w:r w:rsidRPr="00A15164">
              <w:rPr>
                <w:sz w:val="28"/>
                <w:szCs w:val="28"/>
              </w:rPr>
              <w:t>0,019</w:t>
            </w:r>
          </w:p>
        </w:tc>
        <w:tc>
          <w:tcPr>
            <w:tcW w:w="0" w:type="auto"/>
            <w:tcMar>
              <w:left w:w="28" w:type="dxa"/>
              <w:right w:w="28" w:type="dxa"/>
            </w:tcMar>
          </w:tcPr>
          <w:p w:rsidR="008078E2" w:rsidRPr="00A15164" w:rsidRDefault="008078E2" w:rsidP="00AC4D29">
            <w:pPr>
              <w:jc w:val="center"/>
              <w:rPr>
                <w:sz w:val="28"/>
                <w:szCs w:val="28"/>
              </w:rPr>
            </w:pPr>
            <w:r w:rsidRPr="00A15164">
              <w:rPr>
                <w:sz w:val="28"/>
                <w:szCs w:val="28"/>
              </w:rPr>
              <w:t>0,044</w:t>
            </w:r>
          </w:p>
        </w:tc>
        <w:tc>
          <w:tcPr>
            <w:tcW w:w="0" w:type="auto"/>
            <w:tcMar>
              <w:left w:w="28" w:type="dxa"/>
              <w:right w:w="28" w:type="dxa"/>
            </w:tcMar>
          </w:tcPr>
          <w:p w:rsidR="008078E2" w:rsidRPr="00A15164" w:rsidRDefault="008078E2" w:rsidP="00AC4D29">
            <w:pPr>
              <w:jc w:val="center"/>
              <w:rPr>
                <w:sz w:val="28"/>
                <w:szCs w:val="28"/>
              </w:rPr>
            </w:pPr>
            <w:r w:rsidRPr="00A15164">
              <w:rPr>
                <w:sz w:val="28"/>
                <w:szCs w:val="28"/>
              </w:rPr>
              <w:t>0,00048</w:t>
            </w:r>
          </w:p>
        </w:tc>
        <w:tc>
          <w:tcPr>
            <w:tcW w:w="0" w:type="auto"/>
            <w:vMerge/>
            <w:tcMar>
              <w:left w:w="28" w:type="dxa"/>
              <w:right w:w="28" w:type="dxa"/>
            </w:tcMar>
          </w:tcPr>
          <w:p w:rsidR="008078E2" w:rsidRPr="00A15164" w:rsidRDefault="008078E2" w:rsidP="00AC4D29">
            <w:pPr>
              <w:jc w:val="center"/>
              <w:rPr>
                <w:sz w:val="28"/>
                <w:szCs w:val="28"/>
              </w:rPr>
            </w:pPr>
          </w:p>
        </w:tc>
        <w:tc>
          <w:tcPr>
            <w:tcW w:w="0" w:type="auto"/>
            <w:vMerge/>
            <w:tcMar>
              <w:left w:w="28" w:type="dxa"/>
              <w:right w:w="28" w:type="dxa"/>
            </w:tcMar>
            <w:vAlign w:val="center"/>
          </w:tcPr>
          <w:p w:rsidR="008078E2" w:rsidRPr="00A15164" w:rsidRDefault="008078E2" w:rsidP="00AC4D29">
            <w:pPr>
              <w:jc w:val="center"/>
              <w:rPr>
                <w:sz w:val="28"/>
                <w:szCs w:val="28"/>
              </w:rPr>
            </w:pPr>
          </w:p>
        </w:tc>
      </w:tr>
      <w:tr w:rsidR="008078E2" w:rsidRPr="00A15164" w:rsidTr="00AC4D29">
        <w:tc>
          <w:tcPr>
            <w:tcW w:w="722" w:type="pct"/>
            <w:vMerge w:val="restart"/>
            <w:tcMar>
              <w:left w:w="28" w:type="dxa"/>
              <w:right w:w="28" w:type="dxa"/>
            </w:tcMar>
          </w:tcPr>
          <w:p w:rsidR="008078E2" w:rsidRPr="00A15164" w:rsidRDefault="008078E2" w:rsidP="00AC4D29">
            <w:pPr>
              <w:rPr>
                <w:sz w:val="28"/>
                <w:szCs w:val="28"/>
              </w:rPr>
            </w:pPr>
            <w:r w:rsidRPr="00A15164">
              <w:rPr>
                <w:sz w:val="28"/>
                <w:szCs w:val="28"/>
              </w:rPr>
              <w:t>Сіянка</w:t>
            </w:r>
          </w:p>
        </w:tc>
        <w:tc>
          <w:tcPr>
            <w:tcW w:w="158" w:type="pct"/>
            <w:vMerge w:val="restart"/>
            <w:tcMar>
              <w:left w:w="28" w:type="dxa"/>
              <w:right w:w="28" w:type="dxa"/>
            </w:tcMar>
            <w:vAlign w:val="center"/>
          </w:tcPr>
          <w:p w:rsidR="008078E2" w:rsidRPr="00A15164" w:rsidRDefault="008078E2" w:rsidP="00AC4D29">
            <w:pPr>
              <w:jc w:val="center"/>
              <w:rPr>
                <w:sz w:val="28"/>
                <w:szCs w:val="28"/>
              </w:rPr>
            </w:pPr>
            <w:r w:rsidRPr="00A15164">
              <w:rPr>
                <w:sz w:val="28"/>
                <w:szCs w:val="28"/>
              </w:rPr>
              <w:t>3</w:t>
            </w:r>
          </w:p>
        </w:tc>
        <w:tc>
          <w:tcPr>
            <w:tcW w:w="472" w:type="pct"/>
            <w:tcMar>
              <w:left w:w="28" w:type="dxa"/>
              <w:right w:w="28" w:type="dxa"/>
            </w:tcMar>
          </w:tcPr>
          <w:p w:rsidR="008078E2" w:rsidRPr="00A15164" w:rsidRDefault="008078E2" w:rsidP="00AC4D29">
            <w:pPr>
              <w:jc w:val="center"/>
              <w:rPr>
                <w:sz w:val="28"/>
                <w:szCs w:val="28"/>
              </w:rPr>
            </w:pPr>
            <w:r w:rsidRPr="00A15164">
              <w:rPr>
                <w:sz w:val="28"/>
                <w:szCs w:val="28"/>
              </w:rPr>
              <w:t>1</w:t>
            </w:r>
          </w:p>
        </w:tc>
        <w:tc>
          <w:tcPr>
            <w:tcW w:w="0" w:type="auto"/>
            <w:tcMar>
              <w:left w:w="28" w:type="dxa"/>
              <w:right w:w="28" w:type="dxa"/>
            </w:tcMar>
          </w:tcPr>
          <w:p w:rsidR="008078E2" w:rsidRPr="00A15164" w:rsidRDefault="008078E2" w:rsidP="00AC4D29">
            <w:pPr>
              <w:jc w:val="center"/>
              <w:rPr>
                <w:sz w:val="28"/>
                <w:szCs w:val="28"/>
              </w:rPr>
            </w:pPr>
            <w:r w:rsidRPr="00A15164">
              <w:rPr>
                <w:sz w:val="28"/>
                <w:szCs w:val="28"/>
              </w:rPr>
              <w:t>0,0056</w:t>
            </w:r>
          </w:p>
        </w:tc>
        <w:tc>
          <w:tcPr>
            <w:tcW w:w="0" w:type="auto"/>
            <w:tcMar>
              <w:left w:w="28" w:type="dxa"/>
              <w:right w:w="28" w:type="dxa"/>
            </w:tcMar>
          </w:tcPr>
          <w:p w:rsidR="008078E2" w:rsidRPr="00A15164" w:rsidRDefault="008078E2" w:rsidP="00AC4D29">
            <w:pPr>
              <w:jc w:val="center"/>
              <w:rPr>
                <w:sz w:val="28"/>
                <w:szCs w:val="28"/>
              </w:rPr>
            </w:pPr>
            <w:r w:rsidRPr="00A15164">
              <w:rPr>
                <w:sz w:val="28"/>
                <w:szCs w:val="28"/>
              </w:rPr>
              <w:t>0,0106</w:t>
            </w:r>
          </w:p>
        </w:tc>
        <w:tc>
          <w:tcPr>
            <w:tcW w:w="0" w:type="auto"/>
            <w:tcMar>
              <w:left w:w="28" w:type="dxa"/>
              <w:right w:w="28" w:type="dxa"/>
            </w:tcMar>
          </w:tcPr>
          <w:p w:rsidR="008078E2" w:rsidRPr="00A15164" w:rsidRDefault="008078E2" w:rsidP="00AC4D29">
            <w:pPr>
              <w:jc w:val="center"/>
              <w:rPr>
                <w:sz w:val="28"/>
                <w:szCs w:val="28"/>
              </w:rPr>
            </w:pPr>
            <w:r w:rsidRPr="00A15164">
              <w:rPr>
                <w:sz w:val="28"/>
                <w:szCs w:val="28"/>
              </w:rPr>
              <w:t>0,0079</w:t>
            </w:r>
          </w:p>
        </w:tc>
        <w:tc>
          <w:tcPr>
            <w:tcW w:w="0" w:type="auto"/>
            <w:tcMar>
              <w:left w:w="28" w:type="dxa"/>
              <w:right w:w="28" w:type="dxa"/>
            </w:tcMar>
          </w:tcPr>
          <w:p w:rsidR="008078E2" w:rsidRPr="00A15164" w:rsidRDefault="008078E2" w:rsidP="00AC4D29">
            <w:pPr>
              <w:jc w:val="center"/>
              <w:rPr>
                <w:sz w:val="28"/>
                <w:szCs w:val="28"/>
              </w:rPr>
            </w:pPr>
            <w:r w:rsidRPr="00A15164">
              <w:rPr>
                <w:sz w:val="28"/>
                <w:szCs w:val="28"/>
              </w:rPr>
              <w:t>0,0185</w:t>
            </w:r>
          </w:p>
        </w:tc>
        <w:tc>
          <w:tcPr>
            <w:tcW w:w="0" w:type="auto"/>
            <w:tcMar>
              <w:left w:w="28" w:type="dxa"/>
              <w:right w:w="28" w:type="dxa"/>
            </w:tcMar>
          </w:tcPr>
          <w:p w:rsidR="008078E2" w:rsidRPr="00A15164" w:rsidRDefault="008078E2" w:rsidP="00AC4D29">
            <w:pPr>
              <w:jc w:val="center"/>
              <w:rPr>
                <w:sz w:val="28"/>
                <w:szCs w:val="28"/>
              </w:rPr>
            </w:pPr>
            <w:r w:rsidRPr="00A15164">
              <w:rPr>
                <w:sz w:val="28"/>
                <w:szCs w:val="28"/>
              </w:rPr>
              <w:t>0,0001</w:t>
            </w:r>
          </w:p>
        </w:tc>
        <w:tc>
          <w:tcPr>
            <w:tcW w:w="0" w:type="auto"/>
            <w:vMerge w:val="restart"/>
            <w:tcMar>
              <w:left w:w="28" w:type="dxa"/>
              <w:right w:w="28" w:type="dxa"/>
            </w:tcMar>
          </w:tcPr>
          <w:p w:rsidR="008078E2" w:rsidRPr="00A15164" w:rsidRDefault="008078E2" w:rsidP="00AC4D29">
            <w:pPr>
              <w:jc w:val="center"/>
              <w:rPr>
                <w:sz w:val="28"/>
                <w:szCs w:val="28"/>
              </w:rPr>
            </w:pPr>
            <w:r w:rsidRPr="00A15164">
              <w:rPr>
                <w:sz w:val="28"/>
                <w:szCs w:val="28"/>
              </w:rPr>
              <w:t xml:space="preserve">0,008 </w:t>
            </w:r>
            <w:r w:rsidRPr="00A15164">
              <w:rPr>
                <w:sz w:val="28"/>
                <w:szCs w:val="28"/>
                <w:lang w:val="en-US"/>
              </w:rPr>
              <w:br/>
            </w:r>
            <w:r w:rsidRPr="00A15164">
              <w:rPr>
                <w:sz w:val="28"/>
                <w:szCs w:val="28"/>
              </w:rPr>
              <w:t>(0.6 люд</w:t>
            </w:r>
            <w:r>
              <w:rPr>
                <w:sz w:val="28"/>
                <w:szCs w:val="28"/>
              </w:rPr>
              <w:t>.</w:t>
            </w:r>
            <w:r w:rsidRPr="00A15164">
              <w:rPr>
                <w:sz w:val="28"/>
                <w:szCs w:val="28"/>
              </w:rPr>
              <w:t>/Зв)</w:t>
            </w:r>
          </w:p>
          <w:p w:rsidR="008078E2" w:rsidRPr="00A15164" w:rsidRDefault="008078E2" w:rsidP="00AC4D29">
            <w:pPr>
              <w:jc w:val="center"/>
              <w:rPr>
                <w:sz w:val="28"/>
                <w:szCs w:val="28"/>
              </w:rPr>
            </w:pPr>
            <w:r w:rsidRPr="00C93DBD">
              <w:rPr>
                <w:i/>
                <w:sz w:val="28"/>
                <w:szCs w:val="28"/>
                <w:lang w:val="en-US"/>
              </w:rPr>
              <w:t>K</w:t>
            </w:r>
            <w:r w:rsidRPr="00C93DBD">
              <w:rPr>
                <w:i/>
                <w:sz w:val="28"/>
                <w:szCs w:val="28"/>
                <w:vertAlign w:val="subscript"/>
              </w:rPr>
              <w:t>Д</w:t>
            </w:r>
            <w:r w:rsidRPr="00A15164">
              <w:rPr>
                <w:sz w:val="28"/>
                <w:szCs w:val="28"/>
              </w:rPr>
              <w:t xml:space="preserve"> =2,7</w:t>
            </w:r>
          </w:p>
        </w:tc>
        <w:tc>
          <w:tcPr>
            <w:tcW w:w="0" w:type="auto"/>
            <w:vMerge w:val="restart"/>
            <w:tcMar>
              <w:left w:w="28" w:type="dxa"/>
              <w:right w:w="28" w:type="dxa"/>
            </w:tcMar>
            <w:vAlign w:val="center"/>
          </w:tcPr>
          <w:p w:rsidR="008078E2" w:rsidRPr="00A15164" w:rsidRDefault="008078E2" w:rsidP="00AC4D29">
            <w:pPr>
              <w:jc w:val="center"/>
              <w:rPr>
                <w:sz w:val="28"/>
                <w:szCs w:val="28"/>
              </w:rPr>
            </w:pPr>
            <w:r w:rsidRPr="00A15164">
              <w:rPr>
                <w:sz w:val="28"/>
                <w:szCs w:val="28"/>
              </w:rPr>
              <w:t>2,75</w:t>
            </w:r>
          </w:p>
        </w:tc>
      </w:tr>
      <w:tr w:rsidR="008078E2" w:rsidRPr="00A15164" w:rsidTr="00AC4D29">
        <w:tc>
          <w:tcPr>
            <w:tcW w:w="722" w:type="pct"/>
            <w:vMerge/>
            <w:tcMar>
              <w:left w:w="28" w:type="dxa"/>
              <w:right w:w="28" w:type="dxa"/>
            </w:tcMar>
          </w:tcPr>
          <w:p w:rsidR="008078E2" w:rsidRPr="00A15164" w:rsidRDefault="008078E2" w:rsidP="00AC4D29">
            <w:pPr>
              <w:rPr>
                <w:sz w:val="28"/>
                <w:szCs w:val="28"/>
              </w:rPr>
            </w:pPr>
          </w:p>
        </w:tc>
        <w:tc>
          <w:tcPr>
            <w:tcW w:w="158" w:type="pct"/>
            <w:vMerge/>
            <w:tcMar>
              <w:left w:w="28" w:type="dxa"/>
              <w:right w:w="28" w:type="dxa"/>
            </w:tcMar>
            <w:vAlign w:val="center"/>
          </w:tcPr>
          <w:p w:rsidR="008078E2" w:rsidRPr="00A15164" w:rsidRDefault="008078E2" w:rsidP="00AC4D29">
            <w:pPr>
              <w:jc w:val="center"/>
              <w:rPr>
                <w:sz w:val="28"/>
                <w:szCs w:val="28"/>
              </w:rPr>
            </w:pPr>
          </w:p>
        </w:tc>
        <w:tc>
          <w:tcPr>
            <w:tcW w:w="472" w:type="pct"/>
            <w:tcMar>
              <w:left w:w="28" w:type="dxa"/>
              <w:right w:w="28" w:type="dxa"/>
            </w:tcMar>
          </w:tcPr>
          <w:p w:rsidR="008078E2" w:rsidRPr="00A15164" w:rsidRDefault="008078E2" w:rsidP="00AC4D29">
            <w:pPr>
              <w:jc w:val="center"/>
              <w:rPr>
                <w:sz w:val="28"/>
                <w:szCs w:val="28"/>
              </w:rPr>
            </w:pPr>
            <w:r w:rsidRPr="00A15164">
              <w:rPr>
                <w:sz w:val="28"/>
                <w:szCs w:val="28"/>
              </w:rPr>
              <w:t>2</w:t>
            </w:r>
          </w:p>
        </w:tc>
        <w:tc>
          <w:tcPr>
            <w:tcW w:w="0" w:type="auto"/>
            <w:tcMar>
              <w:left w:w="28" w:type="dxa"/>
              <w:right w:w="28" w:type="dxa"/>
            </w:tcMar>
          </w:tcPr>
          <w:p w:rsidR="008078E2" w:rsidRPr="00A15164" w:rsidRDefault="008078E2" w:rsidP="00AC4D29">
            <w:pPr>
              <w:jc w:val="center"/>
              <w:rPr>
                <w:sz w:val="28"/>
                <w:szCs w:val="28"/>
              </w:rPr>
            </w:pPr>
            <w:r w:rsidRPr="00A15164">
              <w:rPr>
                <w:sz w:val="28"/>
                <w:szCs w:val="28"/>
              </w:rPr>
              <w:t>0,0169</w:t>
            </w:r>
          </w:p>
        </w:tc>
        <w:tc>
          <w:tcPr>
            <w:tcW w:w="0" w:type="auto"/>
            <w:tcMar>
              <w:left w:w="28" w:type="dxa"/>
              <w:right w:w="28" w:type="dxa"/>
            </w:tcMar>
          </w:tcPr>
          <w:p w:rsidR="008078E2" w:rsidRPr="00A15164" w:rsidRDefault="008078E2" w:rsidP="00AC4D29">
            <w:pPr>
              <w:jc w:val="center"/>
              <w:rPr>
                <w:sz w:val="28"/>
                <w:szCs w:val="28"/>
              </w:rPr>
            </w:pPr>
            <w:r w:rsidRPr="00A15164">
              <w:rPr>
                <w:sz w:val="28"/>
                <w:szCs w:val="28"/>
              </w:rPr>
              <w:t>0,008</w:t>
            </w:r>
          </w:p>
        </w:tc>
        <w:tc>
          <w:tcPr>
            <w:tcW w:w="0" w:type="auto"/>
            <w:tcMar>
              <w:left w:w="28" w:type="dxa"/>
              <w:right w:w="28" w:type="dxa"/>
            </w:tcMar>
          </w:tcPr>
          <w:p w:rsidR="008078E2" w:rsidRPr="00A15164" w:rsidRDefault="008078E2" w:rsidP="00AC4D29">
            <w:pPr>
              <w:jc w:val="center"/>
              <w:rPr>
                <w:sz w:val="28"/>
                <w:szCs w:val="28"/>
              </w:rPr>
            </w:pPr>
            <w:r w:rsidRPr="00A15164">
              <w:rPr>
                <w:sz w:val="28"/>
                <w:szCs w:val="28"/>
              </w:rPr>
              <w:t>0,006</w:t>
            </w:r>
          </w:p>
        </w:tc>
        <w:tc>
          <w:tcPr>
            <w:tcW w:w="0" w:type="auto"/>
            <w:tcMar>
              <w:left w:w="28" w:type="dxa"/>
              <w:right w:w="28" w:type="dxa"/>
            </w:tcMar>
          </w:tcPr>
          <w:p w:rsidR="008078E2" w:rsidRPr="00A15164" w:rsidRDefault="008078E2" w:rsidP="00AC4D29">
            <w:pPr>
              <w:jc w:val="center"/>
              <w:rPr>
                <w:sz w:val="28"/>
                <w:szCs w:val="28"/>
              </w:rPr>
            </w:pPr>
            <w:r w:rsidRPr="00A15164">
              <w:rPr>
                <w:sz w:val="28"/>
                <w:szCs w:val="28"/>
              </w:rPr>
              <w:t>0,014</w:t>
            </w:r>
          </w:p>
        </w:tc>
        <w:tc>
          <w:tcPr>
            <w:tcW w:w="0" w:type="auto"/>
            <w:tcMar>
              <w:left w:w="28" w:type="dxa"/>
              <w:right w:w="28" w:type="dxa"/>
            </w:tcMar>
          </w:tcPr>
          <w:p w:rsidR="008078E2" w:rsidRPr="00A15164" w:rsidRDefault="008078E2" w:rsidP="00AC4D29">
            <w:pPr>
              <w:jc w:val="center"/>
              <w:rPr>
                <w:sz w:val="28"/>
                <w:szCs w:val="28"/>
              </w:rPr>
            </w:pPr>
            <w:r w:rsidRPr="00A15164">
              <w:rPr>
                <w:sz w:val="28"/>
                <w:szCs w:val="28"/>
              </w:rPr>
              <w:t>0,0002</w:t>
            </w:r>
          </w:p>
        </w:tc>
        <w:tc>
          <w:tcPr>
            <w:tcW w:w="0" w:type="auto"/>
            <w:vMerge/>
            <w:tcMar>
              <w:left w:w="28" w:type="dxa"/>
              <w:right w:w="28" w:type="dxa"/>
            </w:tcMar>
          </w:tcPr>
          <w:p w:rsidR="008078E2" w:rsidRPr="00A15164" w:rsidRDefault="008078E2" w:rsidP="00AC4D29">
            <w:pPr>
              <w:jc w:val="center"/>
              <w:rPr>
                <w:sz w:val="28"/>
                <w:szCs w:val="28"/>
              </w:rPr>
            </w:pPr>
          </w:p>
        </w:tc>
        <w:tc>
          <w:tcPr>
            <w:tcW w:w="0" w:type="auto"/>
            <w:vMerge/>
            <w:tcMar>
              <w:left w:w="28" w:type="dxa"/>
              <w:right w:w="28" w:type="dxa"/>
            </w:tcMar>
            <w:vAlign w:val="center"/>
          </w:tcPr>
          <w:p w:rsidR="008078E2" w:rsidRPr="00A15164" w:rsidRDefault="008078E2" w:rsidP="00AC4D29">
            <w:pPr>
              <w:jc w:val="center"/>
              <w:rPr>
                <w:sz w:val="28"/>
                <w:szCs w:val="28"/>
              </w:rPr>
            </w:pPr>
          </w:p>
        </w:tc>
      </w:tr>
      <w:tr w:rsidR="008078E2" w:rsidRPr="00A15164" w:rsidTr="00AC4D29">
        <w:tc>
          <w:tcPr>
            <w:tcW w:w="722" w:type="pct"/>
            <w:vMerge/>
            <w:tcMar>
              <w:left w:w="28" w:type="dxa"/>
              <w:right w:w="28" w:type="dxa"/>
            </w:tcMar>
          </w:tcPr>
          <w:p w:rsidR="008078E2" w:rsidRPr="00A15164" w:rsidRDefault="008078E2" w:rsidP="00AC4D29">
            <w:pPr>
              <w:rPr>
                <w:sz w:val="28"/>
                <w:szCs w:val="28"/>
              </w:rPr>
            </w:pPr>
          </w:p>
        </w:tc>
        <w:tc>
          <w:tcPr>
            <w:tcW w:w="158" w:type="pct"/>
            <w:vMerge/>
            <w:tcMar>
              <w:left w:w="28" w:type="dxa"/>
              <w:right w:w="28" w:type="dxa"/>
            </w:tcMar>
            <w:vAlign w:val="center"/>
          </w:tcPr>
          <w:p w:rsidR="008078E2" w:rsidRPr="00A15164" w:rsidRDefault="008078E2" w:rsidP="00AC4D29">
            <w:pPr>
              <w:jc w:val="center"/>
              <w:rPr>
                <w:sz w:val="28"/>
                <w:szCs w:val="28"/>
              </w:rPr>
            </w:pPr>
          </w:p>
        </w:tc>
        <w:tc>
          <w:tcPr>
            <w:tcW w:w="472" w:type="pct"/>
            <w:tcMar>
              <w:left w:w="28" w:type="dxa"/>
              <w:right w:w="28" w:type="dxa"/>
            </w:tcMar>
          </w:tcPr>
          <w:p w:rsidR="008078E2" w:rsidRPr="00A15164" w:rsidRDefault="008078E2" w:rsidP="00AC4D29">
            <w:pPr>
              <w:jc w:val="center"/>
              <w:rPr>
                <w:sz w:val="28"/>
                <w:szCs w:val="28"/>
              </w:rPr>
            </w:pPr>
            <w:r w:rsidRPr="00A15164">
              <w:rPr>
                <w:sz w:val="28"/>
                <w:szCs w:val="28"/>
              </w:rPr>
              <w:t>3</w:t>
            </w:r>
          </w:p>
        </w:tc>
        <w:tc>
          <w:tcPr>
            <w:tcW w:w="0" w:type="auto"/>
            <w:tcMar>
              <w:left w:w="28" w:type="dxa"/>
              <w:right w:w="28" w:type="dxa"/>
            </w:tcMar>
          </w:tcPr>
          <w:p w:rsidR="008078E2" w:rsidRPr="00A15164" w:rsidRDefault="008078E2" w:rsidP="00AC4D29">
            <w:pPr>
              <w:jc w:val="center"/>
              <w:rPr>
                <w:sz w:val="28"/>
                <w:szCs w:val="28"/>
              </w:rPr>
            </w:pPr>
            <w:r w:rsidRPr="00A15164">
              <w:rPr>
                <w:sz w:val="28"/>
                <w:szCs w:val="28"/>
              </w:rPr>
              <w:t>0,0003</w:t>
            </w:r>
          </w:p>
        </w:tc>
        <w:tc>
          <w:tcPr>
            <w:tcW w:w="0" w:type="auto"/>
            <w:tcMar>
              <w:left w:w="28" w:type="dxa"/>
              <w:right w:w="28" w:type="dxa"/>
            </w:tcMar>
          </w:tcPr>
          <w:p w:rsidR="008078E2" w:rsidRPr="00A15164" w:rsidRDefault="008078E2" w:rsidP="00AC4D29">
            <w:pPr>
              <w:jc w:val="center"/>
              <w:rPr>
                <w:sz w:val="28"/>
                <w:szCs w:val="28"/>
              </w:rPr>
            </w:pPr>
            <w:r w:rsidRPr="00A15164">
              <w:rPr>
                <w:sz w:val="28"/>
                <w:szCs w:val="28"/>
              </w:rPr>
              <w:t>0,017</w:t>
            </w:r>
          </w:p>
        </w:tc>
        <w:tc>
          <w:tcPr>
            <w:tcW w:w="0" w:type="auto"/>
            <w:tcMar>
              <w:left w:w="28" w:type="dxa"/>
              <w:right w:w="28" w:type="dxa"/>
            </w:tcMar>
          </w:tcPr>
          <w:p w:rsidR="008078E2" w:rsidRPr="00A15164" w:rsidRDefault="008078E2" w:rsidP="00AC4D29">
            <w:pPr>
              <w:jc w:val="center"/>
              <w:rPr>
                <w:sz w:val="28"/>
                <w:szCs w:val="28"/>
              </w:rPr>
            </w:pPr>
            <w:r w:rsidRPr="00A15164">
              <w:rPr>
                <w:sz w:val="28"/>
                <w:szCs w:val="28"/>
              </w:rPr>
              <w:t>0,016</w:t>
            </w:r>
          </w:p>
        </w:tc>
        <w:tc>
          <w:tcPr>
            <w:tcW w:w="0" w:type="auto"/>
            <w:tcMar>
              <w:left w:w="28" w:type="dxa"/>
              <w:right w:w="28" w:type="dxa"/>
            </w:tcMar>
          </w:tcPr>
          <w:p w:rsidR="008078E2" w:rsidRPr="00A15164" w:rsidRDefault="008078E2" w:rsidP="00AC4D29">
            <w:pPr>
              <w:jc w:val="center"/>
              <w:rPr>
                <w:sz w:val="28"/>
                <w:szCs w:val="28"/>
              </w:rPr>
            </w:pPr>
            <w:r w:rsidRPr="00A15164">
              <w:rPr>
                <w:sz w:val="28"/>
                <w:szCs w:val="28"/>
              </w:rPr>
              <w:t>0,033</w:t>
            </w:r>
          </w:p>
        </w:tc>
        <w:tc>
          <w:tcPr>
            <w:tcW w:w="0" w:type="auto"/>
            <w:tcMar>
              <w:left w:w="28" w:type="dxa"/>
              <w:right w:w="28" w:type="dxa"/>
            </w:tcMar>
          </w:tcPr>
          <w:p w:rsidR="008078E2" w:rsidRPr="00A15164" w:rsidRDefault="008078E2" w:rsidP="00AC4D29">
            <w:pPr>
              <w:jc w:val="center"/>
              <w:rPr>
                <w:sz w:val="28"/>
                <w:szCs w:val="28"/>
              </w:rPr>
            </w:pPr>
            <w:r w:rsidRPr="00A15164">
              <w:rPr>
                <w:sz w:val="28"/>
                <w:szCs w:val="28"/>
              </w:rPr>
              <w:t>0,0002</w:t>
            </w:r>
          </w:p>
        </w:tc>
        <w:tc>
          <w:tcPr>
            <w:tcW w:w="0" w:type="auto"/>
            <w:vMerge/>
            <w:tcMar>
              <w:left w:w="28" w:type="dxa"/>
              <w:right w:w="28" w:type="dxa"/>
            </w:tcMar>
          </w:tcPr>
          <w:p w:rsidR="008078E2" w:rsidRPr="00A15164" w:rsidRDefault="008078E2" w:rsidP="00AC4D29">
            <w:pPr>
              <w:jc w:val="center"/>
              <w:rPr>
                <w:sz w:val="28"/>
                <w:szCs w:val="28"/>
              </w:rPr>
            </w:pPr>
          </w:p>
        </w:tc>
        <w:tc>
          <w:tcPr>
            <w:tcW w:w="0" w:type="auto"/>
            <w:vMerge/>
            <w:tcMar>
              <w:left w:w="28" w:type="dxa"/>
              <w:right w:w="28" w:type="dxa"/>
            </w:tcMar>
            <w:vAlign w:val="center"/>
          </w:tcPr>
          <w:p w:rsidR="008078E2" w:rsidRPr="00A15164" w:rsidRDefault="008078E2" w:rsidP="00AC4D29">
            <w:pPr>
              <w:jc w:val="center"/>
              <w:rPr>
                <w:sz w:val="28"/>
                <w:szCs w:val="28"/>
              </w:rPr>
            </w:pPr>
          </w:p>
        </w:tc>
      </w:tr>
      <w:tr w:rsidR="008078E2" w:rsidRPr="00A15164" w:rsidTr="00AC4D29">
        <w:tc>
          <w:tcPr>
            <w:tcW w:w="722" w:type="pct"/>
            <w:vMerge/>
            <w:tcMar>
              <w:left w:w="28" w:type="dxa"/>
              <w:right w:w="28" w:type="dxa"/>
            </w:tcMar>
          </w:tcPr>
          <w:p w:rsidR="008078E2" w:rsidRPr="00A15164" w:rsidRDefault="008078E2" w:rsidP="00AC4D29">
            <w:pPr>
              <w:rPr>
                <w:sz w:val="28"/>
                <w:szCs w:val="28"/>
              </w:rPr>
            </w:pPr>
          </w:p>
        </w:tc>
        <w:tc>
          <w:tcPr>
            <w:tcW w:w="158" w:type="pct"/>
            <w:vMerge/>
            <w:tcMar>
              <w:left w:w="28" w:type="dxa"/>
              <w:right w:w="28" w:type="dxa"/>
            </w:tcMar>
            <w:vAlign w:val="center"/>
          </w:tcPr>
          <w:p w:rsidR="008078E2" w:rsidRPr="00A15164" w:rsidRDefault="008078E2" w:rsidP="00AC4D29">
            <w:pPr>
              <w:jc w:val="center"/>
              <w:rPr>
                <w:sz w:val="28"/>
                <w:szCs w:val="28"/>
              </w:rPr>
            </w:pPr>
          </w:p>
        </w:tc>
        <w:tc>
          <w:tcPr>
            <w:tcW w:w="472" w:type="pct"/>
            <w:tcMar>
              <w:left w:w="28" w:type="dxa"/>
              <w:right w:w="28" w:type="dxa"/>
            </w:tcMar>
          </w:tcPr>
          <w:p w:rsidR="008078E2" w:rsidRPr="00A15164" w:rsidRDefault="008078E2" w:rsidP="00AC4D29">
            <w:pPr>
              <w:jc w:val="center"/>
              <w:rPr>
                <w:sz w:val="28"/>
                <w:szCs w:val="28"/>
              </w:rPr>
            </w:pPr>
            <w:r w:rsidRPr="00A15164">
              <w:rPr>
                <w:sz w:val="28"/>
                <w:szCs w:val="28"/>
              </w:rPr>
              <w:t>4</w:t>
            </w:r>
          </w:p>
        </w:tc>
        <w:tc>
          <w:tcPr>
            <w:tcW w:w="0" w:type="auto"/>
            <w:tcMar>
              <w:left w:w="28" w:type="dxa"/>
              <w:right w:w="28" w:type="dxa"/>
            </w:tcMar>
          </w:tcPr>
          <w:p w:rsidR="008078E2" w:rsidRPr="00A15164" w:rsidRDefault="008078E2" w:rsidP="00AC4D29">
            <w:pPr>
              <w:jc w:val="center"/>
              <w:rPr>
                <w:sz w:val="28"/>
                <w:szCs w:val="28"/>
              </w:rPr>
            </w:pPr>
            <w:r w:rsidRPr="00A15164">
              <w:rPr>
                <w:sz w:val="28"/>
                <w:szCs w:val="28"/>
              </w:rPr>
              <w:t>0,0011</w:t>
            </w:r>
          </w:p>
        </w:tc>
        <w:tc>
          <w:tcPr>
            <w:tcW w:w="0" w:type="auto"/>
            <w:tcMar>
              <w:left w:w="28" w:type="dxa"/>
              <w:right w:w="28" w:type="dxa"/>
            </w:tcMar>
          </w:tcPr>
          <w:p w:rsidR="008078E2" w:rsidRPr="00A15164" w:rsidRDefault="008078E2" w:rsidP="00AC4D29">
            <w:pPr>
              <w:jc w:val="center"/>
              <w:rPr>
                <w:sz w:val="28"/>
                <w:szCs w:val="28"/>
              </w:rPr>
            </w:pPr>
            <w:r w:rsidRPr="00A15164">
              <w:rPr>
                <w:sz w:val="28"/>
                <w:szCs w:val="28"/>
              </w:rPr>
              <w:t>0,017</w:t>
            </w:r>
          </w:p>
        </w:tc>
        <w:tc>
          <w:tcPr>
            <w:tcW w:w="0" w:type="auto"/>
            <w:tcMar>
              <w:left w:w="28" w:type="dxa"/>
              <w:right w:w="28" w:type="dxa"/>
            </w:tcMar>
          </w:tcPr>
          <w:p w:rsidR="008078E2" w:rsidRPr="00A15164" w:rsidRDefault="008078E2" w:rsidP="00AC4D29">
            <w:pPr>
              <w:jc w:val="center"/>
              <w:rPr>
                <w:sz w:val="28"/>
                <w:szCs w:val="28"/>
              </w:rPr>
            </w:pPr>
            <w:r w:rsidRPr="00A15164">
              <w:rPr>
                <w:sz w:val="28"/>
                <w:szCs w:val="28"/>
              </w:rPr>
              <w:t>0,013</w:t>
            </w:r>
          </w:p>
        </w:tc>
        <w:tc>
          <w:tcPr>
            <w:tcW w:w="0" w:type="auto"/>
            <w:tcMar>
              <w:left w:w="28" w:type="dxa"/>
              <w:right w:w="28" w:type="dxa"/>
            </w:tcMar>
          </w:tcPr>
          <w:p w:rsidR="008078E2" w:rsidRPr="00A15164" w:rsidRDefault="008078E2" w:rsidP="00AC4D29">
            <w:pPr>
              <w:jc w:val="center"/>
              <w:rPr>
                <w:sz w:val="28"/>
                <w:szCs w:val="28"/>
              </w:rPr>
            </w:pPr>
            <w:r w:rsidRPr="00A15164">
              <w:rPr>
                <w:sz w:val="28"/>
                <w:szCs w:val="28"/>
              </w:rPr>
              <w:t>0,030</w:t>
            </w:r>
          </w:p>
        </w:tc>
        <w:tc>
          <w:tcPr>
            <w:tcW w:w="0" w:type="auto"/>
            <w:tcMar>
              <w:left w:w="28" w:type="dxa"/>
              <w:right w:w="28" w:type="dxa"/>
            </w:tcMar>
          </w:tcPr>
          <w:p w:rsidR="008078E2" w:rsidRPr="00A15164" w:rsidRDefault="008078E2" w:rsidP="00AC4D29">
            <w:pPr>
              <w:jc w:val="center"/>
              <w:rPr>
                <w:sz w:val="28"/>
                <w:szCs w:val="28"/>
              </w:rPr>
            </w:pPr>
            <w:r w:rsidRPr="00A15164">
              <w:rPr>
                <w:sz w:val="28"/>
                <w:szCs w:val="28"/>
              </w:rPr>
              <w:t>0,0003</w:t>
            </w:r>
          </w:p>
        </w:tc>
        <w:tc>
          <w:tcPr>
            <w:tcW w:w="0" w:type="auto"/>
            <w:vMerge/>
            <w:tcMar>
              <w:left w:w="28" w:type="dxa"/>
              <w:right w:w="28" w:type="dxa"/>
            </w:tcMar>
          </w:tcPr>
          <w:p w:rsidR="008078E2" w:rsidRPr="00A15164" w:rsidRDefault="008078E2" w:rsidP="00AC4D29">
            <w:pPr>
              <w:jc w:val="center"/>
              <w:rPr>
                <w:sz w:val="28"/>
                <w:szCs w:val="28"/>
              </w:rPr>
            </w:pPr>
          </w:p>
        </w:tc>
        <w:tc>
          <w:tcPr>
            <w:tcW w:w="0" w:type="auto"/>
            <w:vMerge/>
            <w:tcMar>
              <w:left w:w="28" w:type="dxa"/>
              <w:right w:w="28" w:type="dxa"/>
            </w:tcMar>
            <w:vAlign w:val="center"/>
          </w:tcPr>
          <w:p w:rsidR="008078E2" w:rsidRPr="00A15164" w:rsidRDefault="008078E2" w:rsidP="00AC4D29">
            <w:pPr>
              <w:jc w:val="center"/>
              <w:rPr>
                <w:sz w:val="28"/>
                <w:szCs w:val="28"/>
              </w:rPr>
            </w:pPr>
          </w:p>
        </w:tc>
      </w:tr>
      <w:tr w:rsidR="008078E2" w:rsidRPr="00A15164" w:rsidTr="00AC4D29">
        <w:tc>
          <w:tcPr>
            <w:tcW w:w="722" w:type="pct"/>
            <w:vMerge w:val="restart"/>
            <w:tcMar>
              <w:left w:w="28" w:type="dxa"/>
              <w:right w:w="28" w:type="dxa"/>
            </w:tcMar>
          </w:tcPr>
          <w:p w:rsidR="008078E2" w:rsidRPr="00A15164" w:rsidRDefault="008078E2" w:rsidP="00AC4D29">
            <w:pPr>
              <w:rPr>
                <w:sz w:val="28"/>
                <w:szCs w:val="28"/>
              </w:rPr>
            </w:pPr>
            <w:r w:rsidRPr="00A15164">
              <w:rPr>
                <w:sz w:val="28"/>
                <w:szCs w:val="28"/>
              </w:rPr>
              <w:t xml:space="preserve">Прибирання </w:t>
            </w:r>
          </w:p>
          <w:p w:rsidR="008078E2" w:rsidRPr="00A15164" w:rsidRDefault="008078E2" w:rsidP="00AC4D29">
            <w:pPr>
              <w:rPr>
                <w:sz w:val="28"/>
                <w:szCs w:val="28"/>
              </w:rPr>
            </w:pPr>
            <w:r w:rsidRPr="00A15164">
              <w:rPr>
                <w:sz w:val="28"/>
                <w:szCs w:val="28"/>
              </w:rPr>
              <w:t>дернини</w:t>
            </w:r>
          </w:p>
          <w:p w:rsidR="008078E2" w:rsidRPr="00A15164" w:rsidRDefault="008078E2" w:rsidP="00AC4D29">
            <w:pPr>
              <w:rPr>
                <w:sz w:val="28"/>
                <w:szCs w:val="28"/>
              </w:rPr>
            </w:pPr>
            <w:r w:rsidRPr="00A15164">
              <w:rPr>
                <w:sz w:val="28"/>
                <w:szCs w:val="28"/>
              </w:rPr>
              <w:t>(3</w:t>
            </w:r>
            <w:r w:rsidRPr="00A15164">
              <w:rPr>
                <w:sz w:val="28"/>
                <w:szCs w:val="28"/>
                <w:lang w:val="en-US"/>
              </w:rPr>
              <w:t>–</w:t>
            </w:r>
            <w:r w:rsidRPr="00A15164">
              <w:rPr>
                <w:sz w:val="28"/>
                <w:szCs w:val="28"/>
              </w:rPr>
              <w:t>5 см)</w:t>
            </w:r>
          </w:p>
        </w:tc>
        <w:tc>
          <w:tcPr>
            <w:tcW w:w="158" w:type="pct"/>
            <w:vMerge w:val="restart"/>
            <w:tcMar>
              <w:left w:w="28" w:type="dxa"/>
              <w:right w:w="28" w:type="dxa"/>
            </w:tcMar>
            <w:vAlign w:val="center"/>
          </w:tcPr>
          <w:p w:rsidR="008078E2" w:rsidRPr="00A15164" w:rsidRDefault="008078E2" w:rsidP="00AC4D29">
            <w:pPr>
              <w:jc w:val="center"/>
              <w:rPr>
                <w:sz w:val="28"/>
                <w:szCs w:val="28"/>
                <w:lang w:val="en-US"/>
              </w:rPr>
            </w:pPr>
            <w:r w:rsidRPr="00A15164">
              <w:rPr>
                <w:sz w:val="28"/>
                <w:szCs w:val="28"/>
              </w:rPr>
              <w:t>10</w:t>
            </w:r>
          </w:p>
        </w:tc>
        <w:tc>
          <w:tcPr>
            <w:tcW w:w="472" w:type="pct"/>
            <w:tcMar>
              <w:left w:w="28" w:type="dxa"/>
              <w:right w:w="28" w:type="dxa"/>
            </w:tcMar>
          </w:tcPr>
          <w:p w:rsidR="008078E2" w:rsidRPr="00A15164" w:rsidRDefault="008078E2" w:rsidP="00AC4D29">
            <w:pPr>
              <w:jc w:val="center"/>
              <w:rPr>
                <w:sz w:val="28"/>
                <w:szCs w:val="28"/>
              </w:rPr>
            </w:pPr>
            <w:r w:rsidRPr="00A15164">
              <w:rPr>
                <w:sz w:val="28"/>
                <w:szCs w:val="28"/>
              </w:rPr>
              <w:t>1</w:t>
            </w:r>
          </w:p>
        </w:tc>
        <w:tc>
          <w:tcPr>
            <w:tcW w:w="0" w:type="auto"/>
            <w:tcMar>
              <w:left w:w="28" w:type="dxa"/>
              <w:right w:w="28" w:type="dxa"/>
            </w:tcMar>
          </w:tcPr>
          <w:p w:rsidR="008078E2" w:rsidRPr="00A15164" w:rsidRDefault="008078E2" w:rsidP="00AC4D29">
            <w:pPr>
              <w:jc w:val="center"/>
              <w:rPr>
                <w:sz w:val="28"/>
                <w:szCs w:val="28"/>
              </w:rPr>
            </w:pPr>
            <w:r w:rsidRPr="00A15164">
              <w:rPr>
                <w:sz w:val="28"/>
                <w:szCs w:val="28"/>
              </w:rPr>
              <w:t>0,0056</w:t>
            </w:r>
          </w:p>
        </w:tc>
        <w:tc>
          <w:tcPr>
            <w:tcW w:w="0" w:type="auto"/>
            <w:tcMar>
              <w:left w:w="28" w:type="dxa"/>
              <w:right w:w="28" w:type="dxa"/>
            </w:tcMar>
          </w:tcPr>
          <w:p w:rsidR="008078E2" w:rsidRPr="00A15164" w:rsidRDefault="008078E2" w:rsidP="00AC4D29">
            <w:pPr>
              <w:jc w:val="center"/>
              <w:rPr>
                <w:sz w:val="28"/>
                <w:szCs w:val="28"/>
              </w:rPr>
            </w:pPr>
            <w:r w:rsidRPr="00A15164">
              <w:rPr>
                <w:sz w:val="28"/>
                <w:szCs w:val="28"/>
              </w:rPr>
              <w:t>0,0033</w:t>
            </w:r>
          </w:p>
        </w:tc>
        <w:tc>
          <w:tcPr>
            <w:tcW w:w="0" w:type="auto"/>
            <w:tcMar>
              <w:left w:w="28" w:type="dxa"/>
              <w:right w:w="28" w:type="dxa"/>
            </w:tcMar>
          </w:tcPr>
          <w:p w:rsidR="008078E2" w:rsidRPr="00A15164" w:rsidRDefault="008078E2" w:rsidP="00AC4D29">
            <w:pPr>
              <w:jc w:val="center"/>
              <w:rPr>
                <w:sz w:val="28"/>
                <w:szCs w:val="28"/>
              </w:rPr>
            </w:pPr>
            <w:r w:rsidRPr="00A15164">
              <w:rPr>
                <w:sz w:val="28"/>
                <w:szCs w:val="28"/>
              </w:rPr>
              <w:t>0,0024</w:t>
            </w:r>
          </w:p>
        </w:tc>
        <w:tc>
          <w:tcPr>
            <w:tcW w:w="0" w:type="auto"/>
            <w:tcMar>
              <w:left w:w="28" w:type="dxa"/>
              <w:right w:w="28" w:type="dxa"/>
            </w:tcMar>
          </w:tcPr>
          <w:p w:rsidR="008078E2" w:rsidRPr="00A15164" w:rsidRDefault="008078E2" w:rsidP="00AC4D29">
            <w:pPr>
              <w:jc w:val="center"/>
              <w:rPr>
                <w:sz w:val="28"/>
                <w:szCs w:val="28"/>
              </w:rPr>
            </w:pPr>
            <w:r w:rsidRPr="00A15164">
              <w:rPr>
                <w:sz w:val="28"/>
                <w:szCs w:val="28"/>
              </w:rPr>
              <w:t>0,0057</w:t>
            </w:r>
          </w:p>
        </w:tc>
        <w:tc>
          <w:tcPr>
            <w:tcW w:w="0" w:type="auto"/>
            <w:tcMar>
              <w:left w:w="28" w:type="dxa"/>
              <w:right w:w="28" w:type="dxa"/>
            </w:tcMar>
          </w:tcPr>
          <w:p w:rsidR="008078E2" w:rsidRPr="00A15164" w:rsidRDefault="008078E2" w:rsidP="00AC4D29">
            <w:pPr>
              <w:jc w:val="center"/>
              <w:rPr>
                <w:sz w:val="28"/>
                <w:szCs w:val="28"/>
              </w:rPr>
            </w:pPr>
            <w:r w:rsidRPr="00A15164">
              <w:rPr>
                <w:sz w:val="28"/>
                <w:szCs w:val="28"/>
              </w:rPr>
              <w:t>0,00003</w:t>
            </w:r>
          </w:p>
        </w:tc>
        <w:tc>
          <w:tcPr>
            <w:tcW w:w="0" w:type="auto"/>
            <w:vMerge w:val="restart"/>
            <w:tcMar>
              <w:left w:w="28" w:type="dxa"/>
              <w:right w:w="28" w:type="dxa"/>
            </w:tcMar>
          </w:tcPr>
          <w:p w:rsidR="008078E2" w:rsidRPr="00A15164" w:rsidRDefault="008078E2" w:rsidP="00AC4D29">
            <w:pPr>
              <w:jc w:val="center"/>
              <w:rPr>
                <w:sz w:val="28"/>
                <w:szCs w:val="28"/>
              </w:rPr>
            </w:pPr>
            <w:r w:rsidRPr="00A15164">
              <w:rPr>
                <w:sz w:val="28"/>
                <w:szCs w:val="28"/>
              </w:rPr>
              <w:t xml:space="preserve">0,000032 </w:t>
            </w:r>
            <w:r w:rsidRPr="00A15164">
              <w:rPr>
                <w:sz w:val="28"/>
                <w:szCs w:val="28"/>
              </w:rPr>
              <w:br/>
              <w:t>(0,024 люд</w:t>
            </w:r>
            <w:r>
              <w:rPr>
                <w:sz w:val="28"/>
                <w:szCs w:val="28"/>
              </w:rPr>
              <w:t>.</w:t>
            </w:r>
            <w:r w:rsidRPr="00A15164">
              <w:rPr>
                <w:sz w:val="28"/>
                <w:szCs w:val="28"/>
              </w:rPr>
              <w:t>/Зв)</w:t>
            </w:r>
          </w:p>
          <w:p w:rsidR="008078E2" w:rsidRPr="00A15164" w:rsidRDefault="008078E2" w:rsidP="00AC4D29">
            <w:pPr>
              <w:jc w:val="center"/>
              <w:rPr>
                <w:sz w:val="28"/>
                <w:szCs w:val="28"/>
              </w:rPr>
            </w:pPr>
            <w:r w:rsidRPr="00C93DBD">
              <w:rPr>
                <w:i/>
                <w:sz w:val="28"/>
                <w:szCs w:val="28"/>
                <w:lang w:val="en-US"/>
              </w:rPr>
              <w:t>K</w:t>
            </w:r>
            <w:r w:rsidRPr="00C93DBD">
              <w:rPr>
                <w:i/>
                <w:sz w:val="28"/>
                <w:szCs w:val="28"/>
                <w:vertAlign w:val="subscript"/>
              </w:rPr>
              <w:t>Д</w:t>
            </w:r>
            <w:r w:rsidRPr="00A15164">
              <w:rPr>
                <w:sz w:val="28"/>
                <w:szCs w:val="28"/>
              </w:rPr>
              <w:t xml:space="preserve"> =66,7</w:t>
            </w:r>
          </w:p>
        </w:tc>
        <w:tc>
          <w:tcPr>
            <w:tcW w:w="0" w:type="auto"/>
            <w:vMerge w:val="restart"/>
            <w:tcMar>
              <w:left w:w="28" w:type="dxa"/>
              <w:right w:w="28" w:type="dxa"/>
            </w:tcMar>
            <w:vAlign w:val="center"/>
          </w:tcPr>
          <w:p w:rsidR="008078E2" w:rsidRPr="00A15164" w:rsidRDefault="008078E2" w:rsidP="00AC4D29">
            <w:pPr>
              <w:jc w:val="center"/>
              <w:rPr>
                <w:sz w:val="28"/>
                <w:szCs w:val="28"/>
              </w:rPr>
            </w:pPr>
            <w:r w:rsidRPr="00A15164">
              <w:rPr>
                <w:sz w:val="28"/>
                <w:szCs w:val="28"/>
              </w:rPr>
              <w:t>69</w:t>
            </w:r>
          </w:p>
        </w:tc>
      </w:tr>
      <w:tr w:rsidR="008078E2" w:rsidRPr="00A15164" w:rsidTr="00AC4D29">
        <w:tc>
          <w:tcPr>
            <w:tcW w:w="722" w:type="pct"/>
            <w:vMerge/>
            <w:tcMar>
              <w:left w:w="28" w:type="dxa"/>
              <w:right w:w="28" w:type="dxa"/>
            </w:tcMar>
          </w:tcPr>
          <w:p w:rsidR="008078E2" w:rsidRPr="00A15164" w:rsidRDefault="008078E2" w:rsidP="00AC4D29">
            <w:pPr>
              <w:rPr>
                <w:sz w:val="28"/>
                <w:szCs w:val="28"/>
              </w:rPr>
            </w:pPr>
          </w:p>
        </w:tc>
        <w:tc>
          <w:tcPr>
            <w:tcW w:w="158" w:type="pct"/>
            <w:vMerge/>
            <w:tcMar>
              <w:left w:w="28" w:type="dxa"/>
              <w:right w:w="28" w:type="dxa"/>
            </w:tcMar>
            <w:vAlign w:val="center"/>
          </w:tcPr>
          <w:p w:rsidR="008078E2" w:rsidRPr="00A15164" w:rsidRDefault="008078E2" w:rsidP="00AC4D29">
            <w:pPr>
              <w:jc w:val="center"/>
              <w:rPr>
                <w:sz w:val="28"/>
                <w:szCs w:val="28"/>
              </w:rPr>
            </w:pPr>
          </w:p>
        </w:tc>
        <w:tc>
          <w:tcPr>
            <w:tcW w:w="472" w:type="pct"/>
            <w:tcMar>
              <w:left w:w="28" w:type="dxa"/>
              <w:right w:w="28" w:type="dxa"/>
            </w:tcMar>
          </w:tcPr>
          <w:p w:rsidR="008078E2" w:rsidRPr="00A15164" w:rsidRDefault="008078E2" w:rsidP="00AC4D29">
            <w:pPr>
              <w:jc w:val="center"/>
              <w:rPr>
                <w:sz w:val="28"/>
                <w:szCs w:val="28"/>
              </w:rPr>
            </w:pPr>
            <w:r w:rsidRPr="00A15164">
              <w:rPr>
                <w:sz w:val="28"/>
                <w:szCs w:val="28"/>
              </w:rPr>
              <w:t>2</w:t>
            </w:r>
          </w:p>
        </w:tc>
        <w:tc>
          <w:tcPr>
            <w:tcW w:w="0" w:type="auto"/>
            <w:tcMar>
              <w:left w:w="28" w:type="dxa"/>
              <w:right w:w="28" w:type="dxa"/>
            </w:tcMar>
          </w:tcPr>
          <w:p w:rsidR="008078E2" w:rsidRPr="00A15164" w:rsidRDefault="008078E2" w:rsidP="00AC4D29">
            <w:pPr>
              <w:jc w:val="center"/>
              <w:rPr>
                <w:sz w:val="28"/>
                <w:szCs w:val="28"/>
              </w:rPr>
            </w:pPr>
            <w:r w:rsidRPr="00A15164">
              <w:rPr>
                <w:sz w:val="28"/>
                <w:szCs w:val="28"/>
              </w:rPr>
              <w:t>0,0169</w:t>
            </w:r>
          </w:p>
        </w:tc>
        <w:tc>
          <w:tcPr>
            <w:tcW w:w="0" w:type="auto"/>
            <w:tcMar>
              <w:left w:w="28" w:type="dxa"/>
              <w:right w:w="28" w:type="dxa"/>
            </w:tcMar>
          </w:tcPr>
          <w:p w:rsidR="008078E2" w:rsidRPr="00A15164" w:rsidRDefault="008078E2" w:rsidP="00AC4D29">
            <w:pPr>
              <w:jc w:val="center"/>
              <w:rPr>
                <w:sz w:val="28"/>
                <w:szCs w:val="28"/>
              </w:rPr>
            </w:pPr>
            <w:r w:rsidRPr="00A15164">
              <w:rPr>
                <w:sz w:val="28"/>
                <w:szCs w:val="28"/>
              </w:rPr>
              <w:t>0,0029</w:t>
            </w:r>
          </w:p>
        </w:tc>
        <w:tc>
          <w:tcPr>
            <w:tcW w:w="0" w:type="auto"/>
            <w:tcMar>
              <w:left w:w="28" w:type="dxa"/>
              <w:right w:w="28" w:type="dxa"/>
            </w:tcMar>
          </w:tcPr>
          <w:p w:rsidR="008078E2" w:rsidRPr="00A15164" w:rsidRDefault="008078E2" w:rsidP="00AC4D29">
            <w:pPr>
              <w:jc w:val="center"/>
              <w:rPr>
                <w:sz w:val="28"/>
                <w:szCs w:val="28"/>
              </w:rPr>
            </w:pPr>
            <w:r w:rsidRPr="00A15164">
              <w:rPr>
                <w:sz w:val="28"/>
                <w:szCs w:val="28"/>
              </w:rPr>
              <w:t>0,0022</w:t>
            </w:r>
          </w:p>
        </w:tc>
        <w:tc>
          <w:tcPr>
            <w:tcW w:w="0" w:type="auto"/>
            <w:tcMar>
              <w:left w:w="28" w:type="dxa"/>
              <w:right w:w="28" w:type="dxa"/>
            </w:tcMar>
          </w:tcPr>
          <w:p w:rsidR="008078E2" w:rsidRPr="00A15164" w:rsidRDefault="008078E2" w:rsidP="00AC4D29">
            <w:pPr>
              <w:jc w:val="center"/>
              <w:rPr>
                <w:sz w:val="28"/>
                <w:szCs w:val="28"/>
              </w:rPr>
            </w:pPr>
            <w:r w:rsidRPr="00A15164">
              <w:rPr>
                <w:sz w:val="28"/>
                <w:szCs w:val="28"/>
              </w:rPr>
              <w:t>0,0051</w:t>
            </w:r>
          </w:p>
        </w:tc>
        <w:tc>
          <w:tcPr>
            <w:tcW w:w="0" w:type="auto"/>
            <w:tcMar>
              <w:left w:w="28" w:type="dxa"/>
              <w:right w:w="28" w:type="dxa"/>
            </w:tcMar>
          </w:tcPr>
          <w:p w:rsidR="008078E2" w:rsidRPr="00A15164" w:rsidRDefault="008078E2" w:rsidP="00AC4D29">
            <w:pPr>
              <w:jc w:val="center"/>
              <w:rPr>
                <w:sz w:val="28"/>
                <w:szCs w:val="28"/>
              </w:rPr>
            </w:pPr>
            <w:r w:rsidRPr="00A15164">
              <w:rPr>
                <w:sz w:val="28"/>
                <w:szCs w:val="28"/>
              </w:rPr>
              <w:t>0,00009</w:t>
            </w:r>
          </w:p>
        </w:tc>
        <w:tc>
          <w:tcPr>
            <w:tcW w:w="0" w:type="auto"/>
            <w:vMerge/>
            <w:tcMar>
              <w:left w:w="28" w:type="dxa"/>
              <w:right w:w="28" w:type="dxa"/>
            </w:tcMar>
          </w:tcPr>
          <w:p w:rsidR="008078E2" w:rsidRPr="00A15164" w:rsidRDefault="008078E2" w:rsidP="00AC4D29">
            <w:pPr>
              <w:jc w:val="center"/>
              <w:rPr>
                <w:sz w:val="28"/>
                <w:szCs w:val="28"/>
              </w:rPr>
            </w:pPr>
          </w:p>
        </w:tc>
        <w:tc>
          <w:tcPr>
            <w:tcW w:w="0" w:type="auto"/>
            <w:vMerge/>
            <w:tcMar>
              <w:left w:w="28" w:type="dxa"/>
              <w:right w:w="28" w:type="dxa"/>
            </w:tcMar>
          </w:tcPr>
          <w:p w:rsidR="008078E2" w:rsidRPr="00A15164" w:rsidRDefault="008078E2" w:rsidP="00AC4D29">
            <w:pPr>
              <w:jc w:val="center"/>
              <w:rPr>
                <w:sz w:val="28"/>
                <w:szCs w:val="28"/>
              </w:rPr>
            </w:pPr>
          </w:p>
        </w:tc>
      </w:tr>
      <w:tr w:rsidR="008078E2" w:rsidRPr="00A15164" w:rsidTr="00AC4D29">
        <w:tc>
          <w:tcPr>
            <w:tcW w:w="722" w:type="pct"/>
            <w:vMerge/>
            <w:tcMar>
              <w:left w:w="28" w:type="dxa"/>
              <w:right w:w="28" w:type="dxa"/>
            </w:tcMar>
          </w:tcPr>
          <w:p w:rsidR="008078E2" w:rsidRPr="00A15164" w:rsidRDefault="008078E2" w:rsidP="00AC4D29">
            <w:pPr>
              <w:rPr>
                <w:sz w:val="28"/>
                <w:szCs w:val="28"/>
              </w:rPr>
            </w:pPr>
          </w:p>
        </w:tc>
        <w:tc>
          <w:tcPr>
            <w:tcW w:w="158" w:type="pct"/>
            <w:vMerge/>
            <w:tcMar>
              <w:left w:w="28" w:type="dxa"/>
              <w:right w:w="28" w:type="dxa"/>
            </w:tcMar>
            <w:vAlign w:val="center"/>
          </w:tcPr>
          <w:p w:rsidR="008078E2" w:rsidRPr="00A15164" w:rsidRDefault="008078E2" w:rsidP="00AC4D29">
            <w:pPr>
              <w:jc w:val="center"/>
              <w:rPr>
                <w:sz w:val="28"/>
                <w:szCs w:val="28"/>
              </w:rPr>
            </w:pPr>
          </w:p>
        </w:tc>
        <w:tc>
          <w:tcPr>
            <w:tcW w:w="472" w:type="pct"/>
            <w:tcMar>
              <w:left w:w="28" w:type="dxa"/>
              <w:right w:w="28" w:type="dxa"/>
            </w:tcMar>
          </w:tcPr>
          <w:p w:rsidR="008078E2" w:rsidRPr="00A15164" w:rsidRDefault="008078E2" w:rsidP="00AC4D29">
            <w:pPr>
              <w:jc w:val="center"/>
              <w:rPr>
                <w:sz w:val="28"/>
                <w:szCs w:val="28"/>
              </w:rPr>
            </w:pPr>
            <w:r w:rsidRPr="00A15164">
              <w:rPr>
                <w:sz w:val="28"/>
                <w:szCs w:val="28"/>
              </w:rPr>
              <w:t>3</w:t>
            </w:r>
          </w:p>
        </w:tc>
        <w:tc>
          <w:tcPr>
            <w:tcW w:w="0" w:type="auto"/>
            <w:tcMar>
              <w:left w:w="28" w:type="dxa"/>
              <w:right w:w="28" w:type="dxa"/>
            </w:tcMar>
          </w:tcPr>
          <w:p w:rsidR="008078E2" w:rsidRPr="00A15164" w:rsidRDefault="008078E2" w:rsidP="00AC4D29">
            <w:pPr>
              <w:jc w:val="center"/>
              <w:rPr>
                <w:sz w:val="28"/>
                <w:szCs w:val="28"/>
              </w:rPr>
            </w:pPr>
            <w:r w:rsidRPr="00A15164">
              <w:rPr>
                <w:sz w:val="28"/>
                <w:szCs w:val="28"/>
              </w:rPr>
              <w:t>0,0003</w:t>
            </w:r>
          </w:p>
        </w:tc>
        <w:tc>
          <w:tcPr>
            <w:tcW w:w="0" w:type="auto"/>
            <w:tcMar>
              <w:left w:w="28" w:type="dxa"/>
              <w:right w:w="28" w:type="dxa"/>
            </w:tcMar>
          </w:tcPr>
          <w:p w:rsidR="008078E2" w:rsidRPr="00A15164" w:rsidRDefault="008078E2" w:rsidP="00AC4D29">
            <w:pPr>
              <w:jc w:val="center"/>
              <w:rPr>
                <w:sz w:val="28"/>
                <w:szCs w:val="28"/>
              </w:rPr>
            </w:pPr>
            <w:r w:rsidRPr="00A15164">
              <w:rPr>
                <w:sz w:val="28"/>
                <w:szCs w:val="28"/>
              </w:rPr>
              <w:t>0,0069</w:t>
            </w:r>
          </w:p>
        </w:tc>
        <w:tc>
          <w:tcPr>
            <w:tcW w:w="0" w:type="auto"/>
            <w:tcMar>
              <w:left w:w="28" w:type="dxa"/>
              <w:right w:w="28" w:type="dxa"/>
            </w:tcMar>
          </w:tcPr>
          <w:p w:rsidR="008078E2" w:rsidRPr="00A15164" w:rsidRDefault="008078E2" w:rsidP="00AC4D29">
            <w:pPr>
              <w:jc w:val="center"/>
              <w:rPr>
                <w:sz w:val="28"/>
                <w:szCs w:val="28"/>
              </w:rPr>
            </w:pPr>
            <w:r w:rsidRPr="00A15164">
              <w:rPr>
                <w:sz w:val="28"/>
                <w:szCs w:val="28"/>
              </w:rPr>
              <w:t>0,0065</w:t>
            </w:r>
          </w:p>
        </w:tc>
        <w:tc>
          <w:tcPr>
            <w:tcW w:w="0" w:type="auto"/>
            <w:tcMar>
              <w:left w:w="28" w:type="dxa"/>
              <w:right w:w="28" w:type="dxa"/>
            </w:tcMar>
          </w:tcPr>
          <w:p w:rsidR="008078E2" w:rsidRPr="00A15164" w:rsidRDefault="008078E2" w:rsidP="00AC4D29">
            <w:pPr>
              <w:jc w:val="center"/>
              <w:rPr>
                <w:sz w:val="28"/>
                <w:szCs w:val="28"/>
              </w:rPr>
            </w:pPr>
            <w:r w:rsidRPr="00A15164">
              <w:rPr>
                <w:sz w:val="28"/>
                <w:szCs w:val="28"/>
              </w:rPr>
              <w:t>0,0134</w:t>
            </w:r>
          </w:p>
        </w:tc>
        <w:tc>
          <w:tcPr>
            <w:tcW w:w="0" w:type="auto"/>
            <w:tcMar>
              <w:left w:w="28" w:type="dxa"/>
              <w:right w:w="28" w:type="dxa"/>
            </w:tcMar>
          </w:tcPr>
          <w:p w:rsidR="008078E2" w:rsidRPr="00A15164" w:rsidRDefault="008078E2" w:rsidP="00AC4D29">
            <w:pPr>
              <w:jc w:val="center"/>
              <w:rPr>
                <w:sz w:val="28"/>
                <w:szCs w:val="28"/>
              </w:rPr>
            </w:pPr>
            <w:r w:rsidRPr="00A15164">
              <w:rPr>
                <w:sz w:val="28"/>
                <w:szCs w:val="28"/>
              </w:rPr>
              <w:t>0,00008</w:t>
            </w:r>
          </w:p>
        </w:tc>
        <w:tc>
          <w:tcPr>
            <w:tcW w:w="0" w:type="auto"/>
            <w:vMerge/>
            <w:tcMar>
              <w:left w:w="28" w:type="dxa"/>
              <w:right w:w="28" w:type="dxa"/>
            </w:tcMar>
          </w:tcPr>
          <w:p w:rsidR="008078E2" w:rsidRPr="00A15164" w:rsidRDefault="008078E2" w:rsidP="00AC4D29">
            <w:pPr>
              <w:jc w:val="center"/>
              <w:rPr>
                <w:sz w:val="28"/>
                <w:szCs w:val="28"/>
              </w:rPr>
            </w:pPr>
          </w:p>
        </w:tc>
        <w:tc>
          <w:tcPr>
            <w:tcW w:w="0" w:type="auto"/>
            <w:vMerge/>
            <w:tcMar>
              <w:left w:w="28" w:type="dxa"/>
              <w:right w:w="28" w:type="dxa"/>
            </w:tcMar>
          </w:tcPr>
          <w:p w:rsidR="008078E2" w:rsidRPr="00A15164" w:rsidRDefault="008078E2" w:rsidP="00AC4D29">
            <w:pPr>
              <w:jc w:val="center"/>
              <w:rPr>
                <w:sz w:val="28"/>
                <w:szCs w:val="28"/>
              </w:rPr>
            </w:pPr>
          </w:p>
        </w:tc>
      </w:tr>
      <w:tr w:rsidR="008078E2" w:rsidRPr="00A15164" w:rsidTr="00AC4D29">
        <w:tc>
          <w:tcPr>
            <w:tcW w:w="722" w:type="pct"/>
            <w:vMerge/>
            <w:tcMar>
              <w:left w:w="28" w:type="dxa"/>
              <w:right w:w="28" w:type="dxa"/>
            </w:tcMar>
          </w:tcPr>
          <w:p w:rsidR="008078E2" w:rsidRPr="00A15164" w:rsidRDefault="008078E2" w:rsidP="00AC4D29">
            <w:pPr>
              <w:rPr>
                <w:sz w:val="28"/>
                <w:szCs w:val="28"/>
              </w:rPr>
            </w:pPr>
          </w:p>
        </w:tc>
        <w:tc>
          <w:tcPr>
            <w:tcW w:w="158" w:type="pct"/>
            <w:vMerge/>
            <w:tcMar>
              <w:left w:w="28" w:type="dxa"/>
              <w:right w:w="28" w:type="dxa"/>
            </w:tcMar>
            <w:vAlign w:val="center"/>
          </w:tcPr>
          <w:p w:rsidR="008078E2" w:rsidRPr="00A15164" w:rsidRDefault="008078E2" w:rsidP="00AC4D29">
            <w:pPr>
              <w:jc w:val="center"/>
              <w:rPr>
                <w:sz w:val="28"/>
                <w:szCs w:val="28"/>
              </w:rPr>
            </w:pPr>
          </w:p>
        </w:tc>
        <w:tc>
          <w:tcPr>
            <w:tcW w:w="472" w:type="pct"/>
            <w:tcMar>
              <w:left w:w="28" w:type="dxa"/>
              <w:right w:w="28" w:type="dxa"/>
            </w:tcMar>
          </w:tcPr>
          <w:p w:rsidR="008078E2" w:rsidRPr="00A15164" w:rsidRDefault="008078E2" w:rsidP="00AC4D29">
            <w:pPr>
              <w:jc w:val="center"/>
              <w:rPr>
                <w:sz w:val="28"/>
                <w:szCs w:val="28"/>
              </w:rPr>
            </w:pPr>
            <w:r w:rsidRPr="00A15164">
              <w:rPr>
                <w:sz w:val="28"/>
                <w:szCs w:val="28"/>
              </w:rPr>
              <w:t>4</w:t>
            </w:r>
          </w:p>
        </w:tc>
        <w:tc>
          <w:tcPr>
            <w:tcW w:w="0" w:type="auto"/>
            <w:tcMar>
              <w:left w:w="28" w:type="dxa"/>
              <w:right w:w="28" w:type="dxa"/>
            </w:tcMar>
          </w:tcPr>
          <w:p w:rsidR="008078E2" w:rsidRPr="00A15164" w:rsidRDefault="008078E2" w:rsidP="00AC4D29">
            <w:pPr>
              <w:jc w:val="center"/>
              <w:rPr>
                <w:sz w:val="28"/>
                <w:szCs w:val="28"/>
              </w:rPr>
            </w:pPr>
            <w:r w:rsidRPr="00A15164">
              <w:rPr>
                <w:sz w:val="28"/>
                <w:szCs w:val="28"/>
              </w:rPr>
              <w:t>0,0011</w:t>
            </w:r>
          </w:p>
        </w:tc>
        <w:tc>
          <w:tcPr>
            <w:tcW w:w="0" w:type="auto"/>
            <w:tcMar>
              <w:left w:w="28" w:type="dxa"/>
              <w:right w:w="28" w:type="dxa"/>
            </w:tcMar>
          </w:tcPr>
          <w:p w:rsidR="008078E2" w:rsidRPr="00A15164" w:rsidRDefault="008078E2" w:rsidP="00AC4D29">
            <w:pPr>
              <w:jc w:val="center"/>
              <w:rPr>
                <w:sz w:val="28"/>
                <w:szCs w:val="28"/>
              </w:rPr>
            </w:pPr>
            <w:r w:rsidRPr="00A15164">
              <w:rPr>
                <w:sz w:val="28"/>
                <w:szCs w:val="28"/>
              </w:rPr>
              <w:t>0,0061</w:t>
            </w:r>
          </w:p>
        </w:tc>
        <w:tc>
          <w:tcPr>
            <w:tcW w:w="0" w:type="auto"/>
            <w:tcMar>
              <w:left w:w="28" w:type="dxa"/>
              <w:right w:w="28" w:type="dxa"/>
            </w:tcMar>
          </w:tcPr>
          <w:p w:rsidR="008078E2" w:rsidRPr="00A15164" w:rsidRDefault="008078E2" w:rsidP="00AC4D29">
            <w:pPr>
              <w:jc w:val="center"/>
              <w:rPr>
                <w:sz w:val="28"/>
                <w:szCs w:val="28"/>
              </w:rPr>
            </w:pPr>
            <w:r w:rsidRPr="00A15164">
              <w:rPr>
                <w:sz w:val="28"/>
                <w:szCs w:val="28"/>
              </w:rPr>
              <w:t>0,0047</w:t>
            </w:r>
          </w:p>
        </w:tc>
        <w:tc>
          <w:tcPr>
            <w:tcW w:w="0" w:type="auto"/>
            <w:tcMar>
              <w:left w:w="28" w:type="dxa"/>
              <w:right w:w="28" w:type="dxa"/>
            </w:tcMar>
          </w:tcPr>
          <w:p w:rsidR="008078E2" w:rsidRPr="00A15164" w:rsidRDefault="008078E2" w:rsidP="00AC4D29">
            <w:pPr>
              <w:jc w:val="center"/>
              <w:rPr>
                <w:sz w:val="28"/>
                <w:szCs w:val="28"/>
              </w:rPr>
            </w:pPr>
            <w:r w:rsidRPr="00A15164">
              <w:rPr>
                <w:sz w:val="28"/>
                <w:szCs w:val="28"/>
              </w:rPr>
              <w:t>0,0108</w:t>
            </w:r>
          </w:p>
        </w:tc>
        <w:tc>
          <w:tcPr>
            <w:tcW w:w="0" w:type="auto"/>
            <w:tcMar>
              <w:left w:w="28" w:type="dxa"/>
              <w:right w:w="28" w:type="dxa"/>
            </w:tcMar>
          </w:tcPr>
          <w:p w:rsidR="008078E2" w:rsidRPr="00A15164" w:rsidRDefault="008078E2" w:rsidP="00AC4D29">
            <w:pPr>
              <w:jc w:val="center"/>
              <w:rPr>
                <w:sz w:val="28"/>
                <w:szCs w:val="28"/>
              </w:rPr>
            </w:pPr>
            <w:r w:rsidRPr="00A15164">
              <w:rPr>
                <w:sz w:val="28"/>
                <w:szCs w:val="28"/>
              </w:rPr>
              <w:t>0,000012</w:t>
            </w:r>
          </w:p>
        </w:tc>
        <w:tc>
          <w:tcPr>
            <w:tcW w:w="0" w:type="auto"/>
            <w:vMerge/>
            <w:tcMar>
              <w:left w:w="28" w:type="dxa"/>
              <w:right w:w="28" w:type="dxa"/>
            </w:tcMar>
          </w:tcPr>
          <w:p w:rsidR="008078E2" w:rsidRPr="00A15164" w:rsidRDefault="008078E2" w:rsidP="00AC4D29">
            <w:pPr>
              <w:jc w:val="center"/>
              <w:rPr>
                <w:sz w:val="28"/>
                <w:szCs w:val="28"/>
              </w:rPr>
            </w:pPr>
          </w:p>
        </w:tc>
        <w:tc>
          <w:tcPr>
            <w:tcW w:w="0" w:type="auto"/>
            <w:vMerge/>
            <w:tcMar>
              <w:left w:w="28" w:type="dxa"/>
              <w:right w:w="28" w:type="dxa"/>
            </w:tcMar>
          </w:tcPr>
          <w:p w:rsidR="008078E2" w:rsidRPr="00A15164" w:rsidRDefault="008078E2" w:rsidP="00AC4D29">
            <w:pPr>
              <w:jc w:val="center"/>
              <w:rPr>
                <w:sz w:val="28"/>
                <w:szCs w:val="28"/>
              </w:rPr>
            </w:pPr>
          </w:p>
        </w:tc>
      </w:tr>
    </w:tbl>
    <w:p w:rsidR="008078E2" w:rsidRPr="00A15164" w:rsidRDefault="008078E2" w:rsidP="00184F60">
      <w:pPr>
        <w:pStyle w:val="a6"/>
        <w:spacing w:before="0" w:after="0"/>
        <w:ind w:firstLine="0"/>
        <w:jc w:val="left"/>
        <w:rPr>
          <w:sz w:val="28"/>
          <w:szCs w:val="28"/>
        </w:rPr>
      </w:pPr>
    </w:p>
    <w:p w:rsidR="008078E2" w:rsidRPr="00A15164" w:rsidRDefault="008078E2" w:rsidP="00184F60">
      <w:pPr>
        <w:pStyle w:val="a6"/>
        <w:spacing w:before="0" w:after="0"/>
        <w:ind w:firstLine="0"/>
        <w:rPr>
          <w:sz w:val="28"/>
          <w:szCs w:val="28"/>
        </w:rPr>
      </w:pPr>
    </w:p>
    <w:p w:rsidR="008078E2" w:rsidRPr="00A15164" w:rsidRDefault="008078E2" w:rsidP="00184F60">
      <w:pPr>
        <w:pStyle w:val="a6"/>
        <w:spacing w:before="0" w:after="0"/>
        <w:ind w:firstLine="0"/>
        <w:rPr>
          <w:sz w:val="28"/>
          <w:szCs w:val="28"/>
        </w:rPr>
      </w:pPr>
      <w:r w:rsidRPr="00A15164">
        <w:rPr>
          <w:sz w:val="28"/>
          <w:szCs w:val="28"/>
        </w:rPr>
        <w:t xml:space="preserve">Закінчення табл. </w:t>
      </w:r>
      <w:r>
        <w:rPr>
          <w:sz w:val="28"/>
          <w:szCs w:val="28"/>
        </w:rPr>
        <w:t>7.1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739"/>
        <w:gridCol w:w="627"/>
        <w:gridCol w:w="982"/>
        <w:gridCol w:w="1292"/>
        <w:gridCol w:w="1696"/>
        <w:gridCol w:w="1653"/>
        <w:gridCol w:w="1909"/>
        <w:gridCol w:w="1638"/>
        <w:gridCol w:w="2289"/>
        <w:gridCol w:w="1371"/>
      </w:tblGrid>
      <w:tr w:rsidR="008078E2" w:rsidRPr="00A15164" w:rsidTr="00AC4D29">
        <w:tc>
          <w:tcPr>
            <w:tcW w:w="572" w:type="pct"/>
            <w:tcMar>
              <w:left w:w="28" w:type="dxa"/>
              <w:right w:w="28" w:type="dxa"/>
            </w:tcMar>
            <w:vAlign w:val="center"/>
          </w:tcPr>
          <w:p w:rsidR="008078E2" w:rsidRPr="00A15164" w:rsidRDefault="008078E2" w:rsidP="00AC4D29">
            <w:pPr>
              <w:jc w:val="center"/>
              <w:rPr>
                <w:sz w:val="28"/>
                <w:szCs w:val="28"/>
              </w:rPr>
            </w:pPr>
            <w:r w:rsidRPr="00A15164">
              <w:rPr>
                <w:sz w:val="28"/>
                <w:szCs w:val="28"/>
              </w:rPr>
              <w:t>Контрзахід</w:t>
            </w:r>
          </w:p>
        </w:tc>
        <w:tc>
          <w:tcPr>
            <w:tcW w:w="206" w:type="pct"/>
            <w:tcMar>
              <w:left w:w="28" w:type="dxa"/>
              <w:right w:w="28" w:type="dxa"/>
            </w:tcMar>
            <w:vAlign w:val="center"/>
          </w:tcPr>
          <w:p w:rsidR="008078E2" w:rsidRPr="00A15164" w:rsidRDefault="008078E2" w:rsidP="00AC4D29">
            <w:pPr>
              <w:jc w:val="center"/>
              <w:rPr>
                <w:spacing w:val="-4"/>
                <w:sz w:val="28"/>
                <w:szCs w:val="28"/>
              </w:rPr>
            </w:pPr>
            <w:r w:rsidRPr="00C93DBD">
              <w:rPr>
                <w:i/>
                <w:sz w:val="28"/>
                <w:szCs w:val="28"/>
                <w:lang w:val="en-US"/>
              </w:rPr>
              <w:t>K</w:t>
            </w:r>
            <w:r w:rsidRPr="00C93DBD">
              <w:rPr>
                <w:i/>
                <w:sz w:val="28"/>
                <w:szCs w:val="28"/>
                <w:vertAlign w:val="subscript"/>
              </w:rPr>
              <w:t>Д</w:t>
            </w:r>
            <w:r w:rsidRPr="00A15164">
              <w:rPr>
                <w:spacing w:val="-4"/>
                <w:sz w:val="28"/>
                <w:szCs w:val="28"/>
              </w:rPr>
              <w:t xml:space="preserve"> </w:t>
            </w:r>
            <w:r w:rsidRPr="00A15164">
              <w:rPr>
                <w:spacing w:val="-4"/>
                <w:sz w:val="28"/>
                <w:szCs w:val="28"/>
                <w:vertAlign w:val="superscript"/>
              </w:rPr>
              <w:t>*</w:t>
            </w:r>
            <w:r w:rsidRPr="00A15164">
              <w:rPr>
                <w:spacing w:val="-4"/>
                <w:sz w:val="28"/>
                <w:szCs w:val="28"/>
              </w:rPr>
              <w:t xml:space="preserve"> (1)</w:t>
            </w:r>
          </w:p>
        </w:tc>
        <w:tc>
          <w:tcPr>
            <w:tcW w:w="323" w:type="pct"/>
            <w:tcMar>
              <w:left w:w="28" w:type="dxa"/>
              <w:right w:w="28" w:type="dxa"/>
            </w:tcMar>
            <w:vAlign w:val="center"/>
          </w:tcPr>
          <w:p w:rsidR="008078E2" w:rsidRPr="00A15164" w:rsidRDefault="008078E2" w:rsidP="00AC4D29">
            <w:pPr>
              <w:jc w:val="center"/>
              <w:rPr>
                <w:sz w:val="28"/>
                <w:szCs w:val="28"/>
              </w:rPr>
            </w:pPr>
            <w:r w:rsidRPr="00A15164">
              <w:rPr>
                <w:sz w:val="28"/>
                <w:szCs w:val="28"/>
              </w:rPr>
              <w:t>Номер пасо</w:t>
            </w:r>
            <w:r>
              <w:rPr>
                <w:sz w:val="28"/>
                <w:szCs w:val="28"/>
              </w:rPr>
              <w:t>-</w:t>
            </w:r>
            <w:r w:rsidRPr="00A15164">
              <w:rPr>
                <w:sz w:val="28"/>
                <w:szCs w:val="28"/>
              </w:rPr>
              <w:t>вища</w:t>
            </w:r>
          </w:p>
        </w:tc>
        <w:tc>
          <w:tcPr>
            <w:tcW w:w="425" w:type="pct"/>
            <w:tcMar>
              <w:left w:w="28" w:type="dxa"/>
              <w:right w:w="28" w:type="dxa"/>
            </w:tcMar>
            <w:vAlign w:val="center"/>
          </w:tcPr>
          <w:p w:rsidR="008078E2" w:rsidRPr="00A15164" w:rsidRDefault="008078E2" w:rsidP="00AC4D29">
            <w:pPr>
              <w:jc w:val="center"/>
              <w:rPr>
                <w:sz w:val="28"/>
                <w:szCs w:val="28"/>
              </w:rPr>
            </w:pPr>
            <w:r w:rsidRPr="00A15164">
              <w:rPr>
                <w:sz w:val="28"/>
                <w:szCs w:val="28"/>
              </w:rPr>
              <w:t xml:space="preserve">Запас </w:t>
            </w:r>
            <w:r>
              <w:rPr>
                <w:sz w:val="28"/>
                <w:szCs w:val="28"/>
              </w:rPr>
              <w:t>радіо-нуклідів</w:t>
            </w:r>
            <w:r w:rsidRPr="00A15164">
              <w:rPr>
                <w:sz w:val="28"/>
                <w:szCs w:val="28"/>
              </w:rPr>
              <w:t>, Кі</w:t>
            </w:r>
          </w:p>
        </w:tc>
        <w:tc>
          <w:tcPr>
            <w:tcW w:w="558" w:type="pct"/>
            <w:tcMar>
              <w:left w:w="28" w:type="dxa"/>
              <w:right w:w="28" w:type="dxa"/>
            </w:tcMar>
            <w:vAlign w:val="center"/>
          </w:tcPr>
          <w:p w:rsidR="008078E2" w:rsidRPr="00A15164" w:rsidRDefault="008078E2" w:rsidP="00AC4D29">
            <w:pPr>
              <w:jc w:val="center"/>
              <w:rPr>
                <w:sz w:val="28"/>
                <w:szCs w:val="28"/>
              </w:rPr>
            </w:pPr>
            <w:r w:rsidRPr="00A15164">
              <w:rPr>
                <w:sz w:val="28"/>
                <w:szCs w:val="28"/>
              </w:rPr>
              <w:t xml:space="preserve">Надійність транспорту </w:t>
            </w:r>
            <w:r>
              <w:rPr>
                <w:sz w:val="28"/>
                <w:szCs w:val="28"/>
              </w:rPr>
              <w:t>радіо-нуклідів</w:t>
            </w:r>
          </w:p>
          <w:p w:rsidR="008078E2" w:rsidRPr="00A15164" w:rsidRDefault="008078E2" w:rsidP="00AC4D29">
            <w:pPr>
              <w:jc w:val="center"/>
              <w:rPr>
                <w:sz w:val="28"/>
                <w:szCs w:val="28"/>
              </w:rPr>
            </w:pPr>
            <w:r w:rsidRPr="00A15164">
              <w:rPr>
                <w:sz w:val="28"/>
                <w:szCs w:val="28"/>
              </w:rPr>
              <w:t>(по молоку)</w:t>
            </w:r>
          </w:p>
        </w:tc>
        <w:tc>
          <w:tcPr>
            <w:tcW w:w="544" w:type="pct"/>
            <w:tcMar>
              <w:left w:w="28" w:type="dxa"/>
              <w:right w:w="28" w:type="dxa"/>
            </w:tcMar>
            <w:vAlign w:val="center"/>
          </w:tcPr>
          <w:p w:rsidR="008078E2" w:rsidRPr="00A15164" w:rsidRDefault="008078E2" w:rsidP="00AC4D29">
            <w:pPr>
              <w:jc w:val="center"/>
              <w:rPr>
                <w:sz w:val="28"/>
                <w:szCs w:val="28"/>
              </w:rPr>
            </w:pPr>
            <w:r w:rsidRPr="00A15164">
              <w:rPr>
                <w:sz w:val="28"/>
                <w:szCs w:val="28"/>
              </w:rPr>
              <w:t xml:space="preserve">Надійність транспорту </w:t>
            </w:r>
            <w:r>
              <w:rPr>
                <w:sz w:val="28"/>
                <w:szCs w:val="28"/>
              </w:rPr>
              <w:t>радіо-нуклідів</w:t>
            </w:r>
          </w:p>
          <w:p w:rsidR="008078E2" w:rsidRPr="00A15164" w:rsidRDefault="008078E2" w:rsidP="00AC4D29">
            <w:pPr>
              <w:jc w:val="center"/>
              <w:rPr>
                <w:sz w:val="28"/>
                <w:szCs w:val="28"/>
              </w:rPr>
            </w:pPr>
            <w:r w:rsidRPr="00A15164">
              <w:rPr>
                <w:sz w:val="28"/>
                <w:szCs w:val="28"/>
              </w:rPr>
              <w:t>(по м’ясу)</w:t>
            </w:r>
          </w:p>
        </w:tc>
        <w:tc>
          <w:tcPr>
            <w:tcW w:w="628" w:type="pct"/>
            <w:tcMar>
              <w:left w:w="28" w:type="dxa"/>
              <w:right w:w="28" w:type="dxa"/>
            </w:tcMar>
            <w:vAlign w:val="center"/>
          </w:tcPr>
          <w:p w:rsidR="008078E2" w:rsidRPr="00A15164" w:rsidRDefault="008078E2" w:rsidP="00AC4D29">
            <w:pPr>
              <w:jc w:val="center"/>
              <w:rPr>
                <w:sz w:val="28"/>
                <w:szCs w:val="28"/>
              </w:rPr>
            </w:pPr>
            <w:r w:rsidRPr="00A15164">
              <w:rPr>
                <w:sz w:val="28"/>
                <w:szCs w:val="28"/>
              </w:rPr>
              <w:t xml:space="preserve">Надійність загального транспорту </w:t>
            </w:r>
            <w:r>
              <w:rPr>
                <w:sz w:val="28"/>
                <w:szCs w:val="28"/>
              </w:rPr>
              <w:t>радіонуклідів</w:t>
            </w:r>
          </w:p>
        </w:tc>
        <w:tc>
          <w:tcPr>
            <w:tcW w:w="539" w:type="pct"/>
            <w:tcMar>
              <w:left w:w="28" w:type="dxa"/>
              <w:right w:w="28" w:type="dxa"/>
            </w:tcMar>
            <w:vAlign w:val="center"/>
          </w:tcPr>
          <w:p w:rsidR="008078E2" w:rsidRPr="00A15164" w:rsidRDefault="008078E2" w:rsidP="00AC4D29">
            <w:pPr>
              <w:jc w:val="center"/>
              <w:rPr>
                <w:sz w:val="28"/>
                <w:szCs w:val="28"/>
              </w:rPr>
            </w:pPr>
            <w:r w:rsidRPr="00A15164">
              <w:rPr>
                <w:sz w:val="28"/>
                <w:szCs w:val="28"/>
              </w:rPr>
              <w:t>Перехід</w:t>
            </w:r>
          </w:p>
          <w:p w:rsidR="008078E2" w:rsidRPr="00A15164" w:rsidRDefault="008078E2" w:rsidP="00AC4D29">
            <w:pPr>
              <w:jc w:val="center"/>
              <w:rPr>
                <w:sz w:val="28"/>
                <w:szCs w:val="28"/>
              </w:rPr>
            </w:pPr>
            <w:r>
              <w:rPr>
                <w:sz w:val="28"/>
                <w:szCs w:val="28"/>
              </w:rPr>
              <w:t>радіо-нуклідів</w:t>
            </w:r>
            <w:r w:rsidRPr="00A15164">
              <w:rPr>
                <w:sz w:val="28"/>
                <w:szCs w:val="28"/>
              </w:rPr>
              <w:t xml:space="preserve"> (Кі)</w:t>
            </w:r>
          </w:p>
        </w:tc>
        <w:tc>
          <w:tcPr>
            <w:tcW w:w="753" w:type="pct"/>
            <w:tcMar>
              <w:left w:w="28" w:type="dxa"/>
              <w:right w:w="28" w:type="dxa"/>
            </w:tcMar>
            <w:vAlign w:val="center"/>
          </w:tcPr>
          <w:p w:rsidR="008078E2" w:rsidRDefault="008078E2" w:rsidP="00AC4D29">
            <w:pPr>
              <w:jc w:val="center"/>
              <w:rPr>
                <w:sz w:val="28"/>
                <w:szCs w:val="28"/>
              </w:rPr>
            </w:pPr>
            <w:r w:rsidRPr="00A15164">
              <w:rPr>
                <w:sz w:val="28"/>
                <w:szCs w:val="28"/>
              </w:rPr>
              <w:t xml:space="preserve">Сумарний перехід </w:t>
            </w:r>
          </w:p>
          <w:p w:rsidR="008078E2" w:rsidRPr="00A15164" w:rsidRDefault="008078E2" w:rsidP="00AC4D29">
            <w:pPr>
              <w:jc w:val="center"/>
              <w:rPr>
                <w:sz w:val="28"/>
                <w:szCs w:val="28"/>
              </w:rPr>
            </w:pPr>
            <w:r>
              <w:rPr>
                <w:sz w:val="28"/>
                <w:szCs w:val="28"/>
              </w:rPr>
              <w:t>радіонуклідів</w:t>
            </w:r>
            <w:r w:rsidRPr="00A15164">
              <w:rPr>
                <w:sz w:val="28"/>
                <w:szCs w:val="28"/>
              </w:rPr>
              <w:t xml:space="preserve"> (Кі) по пасовищах, колективна доза і </w:t>
            </w:r>
            <w:r w:rsidRPr="00C93DBD">
              <w:rPr>
                <w:i/>
                <w:sz w:val="28"/>
                <w:szCs w:val="28"/>
                <w:lang w:val="en-US"/>
              </w:rPr>
              <w:t>K</w:t>
            </w:r>
            <w:r w:rsidRPr="00C93DBD">
              <w:rPr>
                <w:i/>
                <w:sz w:val="28"/>
                <w:szCs w:val="28"/>
                <w:vertAlign w:val="subscript"/>
              </w:rPr>
              <w:t>Д</w:t>
            </w:r>
          </w:p>
        </w:tc>
        <w:tc>
          <w:tcPr>
            <w:tcW w:w="451" w:type="pct"/>
            <w:tcMar>
              <w:left w:w="28" w:type="dxa"/>
              <w:right w:w="28" w:type="dxa"/>
            </w:tcMar>
            <w:vAlign w:val="center"/>
          </w:tcPr>
          <w:p w:rsidR="008078E2" w:rsidRPr="00A15164" w:rsidRDefault="008078E2" w:rsidP="00AC4D29">
            <w:pPr>
              <w:jc w:val="center"/>
              <w:rPr>
                <w:sz w:val="28"/>
                <w:szCs w:val="28"/>
              </w:rPr>
            </w:pPr>
            <w:r w:rsidRPr="00C93DBD">
              <w:rPr>
                <w:i/>
                <w:sz w:val="28"/>
                <w:szCs w:val="28"/>
                <w:lang w:val="en-US"/>
              </w:rPr>
              <w:t>K</w:t>
            </w:r>
            <w:r w:rsidRPr="00C93DBD">
              <w:rPr>
                <w:i/>
                <w:sz w:val="28"/>
                <w:szCs w:val="28"/>
                <w:vertAlign w:val="subscript"/>
              </w:rPr>
              <w:t>Д</w:t>
            </w:r>
            <w:r w:rsidRPr="00A15164">
              <w:rPr>
                <w:sz w:val="28"/>
                <w:szCs w:val="28"/>
              </w:rPr>
              <w:t xml:space="preserve"> (2) за надійніс</w:t>
            </w:r>
            <w:r>
              <w:rPr>
                <w:sz w:val="28"/>
                <w:szCs w:val="28"/>
              </w:rPr>
              <w:t>-</w:t>
            </w:r>
            <w:r w:rsidRPr="00A15164">
              <w:rPr>
                <w:sz w:val="28"/>
                <w:szCs w:val="28"/>
              </w:rPr>
              <w:t>тю</w:t>
            </w:r>
          </w:p>
        </w:tc>
      </w:tr>
      <w:tr w:rsidR="008078E2" w:rsidRPr="00A15164" w:rsidTr="00AC4D29">
        <w:tc>
          <w:tcPr>
            <w:tcW w:w="572" w:type="pct"/>
            <w:vMerge w:val="restart"/>
            <w:tcMar>
              <w:left w:w="28" w:type="dxa"/>
              <w:right w:w="28" w:type="dxa"/>
            </w:tcMar>
          </w:tcPr>
          <w:p w:rsidR="008078E2" w:rsidRPr="00A15164" w:rsidRDefault="008078E2" w:rsidP="00AC4D29">
            <w:pPr>
              <w:rPr>
                <w:sz w:val="28"/>
                <w:szCs w:val="28"/>
              </w:rPr>
            </w:pPr>
            <w:r w:rsidRPr="00A15164">
              <w:rPr>
                <w:sz w:val="28"/>
                <w:szCs w:val="28"/>
              </w:rPr>
              <w:t xml:space="preserve">Ферацинові </w:t>
            </w:r>
          </w:p>
          <w:p w:rsidR="008078E2" w:rsidRPr="00A15164" w:rsidRDefault="008078E2" w:rsidP="00AC4D29">
            <w:pPr>
              <w:rPr>
                <w:sz w:val="28"/>
                <w:szCs w:val="28"/>
              </w:rPr>
            </w:pPr>
            <w:r w:rsidRPr="00A15164">
              <w:rPr>
                <w:sz w:val="28"/>
                <w:szCs w:val="28"/>
              </w:rPr>
              <w:t>болюси</w:t>
            </w:r>
          </w:p>
        </w:tc>
        <w:tc>
          <w:tcPr>
            <w:tcW w:w="206" w:type="pct"/>
            <w:vMerge w:val="restart"/>
            <w:tcMar>
              <w:left w:w="28" w:type="dxa"/>
              <w:right w:w="28" w:type="dxa"/>
            </w:tcMar>
            <w:vAlign w:val="center"/>
          </w:tcPr>
          <w:p w:rsidR="008078E2" w:rsidRPr="00A15164" w:rsidRDefault="008078E2" w:rsidP="00AC4D29">
            <w:pPr>
              <w:jc w:val="center"/>
              <w:rPr>
                <w:sz w:val="28"/>
                <w:szCs w:val="28"/>
              </w:rPr>
            </w:pPr>
            <w:r w:rsidRPr="00A15164">
              <w:rPr>
                <w:sz w:val="28"/>
                <w:szCs w:val="28"/>
              </w:rPr>
              <w:t>4</w:t>
            </w:r>
          </w:p>
        </w:tc>
        <w:tc>
          <w:tcPr>
            <w:tcW w:w="323" w:type="pct"/>
            <w:tcMar>
              <w:left w:w="28" w:type="dxa"/>
              <w:right w:w="28" w:type="dxa"/>
            </w:tcMar>
          </w:tcPr>
          <w:p w:rsidR="008078E2" w:rsidRPr="00A15164" w:rsidRDefault="008078E2" w:rsidP="00AC4D29">
            <w:pPr>
              <w:jc w:val="center"/>
              <w:rPr>
                <w:sz w:val="28"/>
                <w:szCs w:val="28"/>
              </w:rPr>
            </w:pPr>
            <w:r w:rsidRPr="00A15164">
              <w:rPr>
                <w:sz w:val="28"/>
                <w:szCs w:val="28"/>
              </w:rPr>
              <w:t>1</w:t>
            </w:r>
          </w:p>
        </w:tc>
        <w:tc>
          <w:tcPr>
            <w:tcW w:w="425" w:type="pct"/>
            <w:tcMar>
              <w:left w:w="28" w:type="dxa"/>
              <w:right w:w="28" w:type="dxa"/>
            </w:tcMar>
          </w:tcPr>
          <w:p w:rsidR="008078E2" w:rsidRPr="00A15164" w:rsidRDefault="008078E2" w:rsidP="00AC4D29">
            <w:pPr>
              <w:jc w:val="center"/>
              <w:rPr>
                <w:sz w:val="28"/>
                <w:szCs w:val="28"/>
              </w:rPr>
            </w:pPr>
            <w:r w:rsidRPr="00A15164">
              <w:rPr>
                <w:sz w:val="28"/>
                <w:szCs w:val="28"/>
              </w:rPr>
              <w:t>0,0056</w:t>
            </w:r>
          </w:p>
        </w:tc>
        <w:tc>
          <w:tcPr>
            <w:tcW w:w="558" w:type="pct"/>
            <w:tcMar>
              <w:left w:w="28" w:type="dxa"/>
              <w:right w:w="28" w:type="dxa"/>
            </w:tcMar>
          </w:tcPr>
          <w:p w:rsidR="008078E2" w:rsidRPr="00A15164" w:rsidRDefault="008078E2" w:rsidP="00AC4D29">
            <w:pPr>
              <w:jc w:val="center"/>
              <w:rPr>
                <w:sz w:val="28"/>
                <w:szCs w:val="28"/>
              </w:rPr>
            </w:pPr>
            <w:r w:rsidRPr="00A15164">
              <w:rPr>
                <w:sz w:val="28"/>
                <w:szCs w:val="28"/>
              </w:rPr>
              <w:t>0,014</w:t>
            </w:r>
          </w:p>
        </w:tc>
        <w:tc>
          <w:tcPr>
            <w:tcW w:w="544" w:type="pct"/>
            <w:tcMar>
              <w:left w:w="28" w:type="dxa"/>
              <w:right w:w="28" w:type="dxa"/>
            </w:tcMar>
          </w:tcPr>
          <w:p w:rsidR="008078E2" w:rsidRPr="00A15164" w:rsidRDefault="008078E2" w:rsidP="00AC4D29">
            <w:pPr>
              <w:jc w:val="center"/>
              <w:rPr>
                <w:sz w:val="28"/>
                <w:szCs w:val="28"/>
              </w:rPr>
            </w:pPr>
            <w:r w:rsidRPr="00A15164">
              <w:rPr>
                <w:sz w:val="28"/>
                <w:szCs w:val="28"/>
              </w:rPr>
              <w:t>0,013</w:t>
            </w:r>
          </w:p>
        </w:tc>
        <w:tc>
          <w:tcPr>
            <w:tcW w:w="628" w:type="pct"/>
            <w:tcMar>
              <w:left w:w="28" w:type="dxa"/>
              <w:right w:w="28" w:type="dxa"/>
            </w:tcMar>
          </w:tcPr>
          <w:p w:rsidR="008078E2" w:rsidRPr="00A15164" w:rsidRDefault="008078E2" w:rsidP="00AC4D29">
            <w:pPr>
              <w:jc w:val="center"/>
              <w:rPr>
                <w:sz w:val="28"/>
                <w:szCs w:val="28"/>
              </w:rPr>
            </w:pPr>
            <w:r w:rsidRPr="00A15164">
              <w:rPr>
                <w:sz w:val="28"/>
                <w:szCs w:val="28"/>
              </w:rPr>
              <w:t>0,027</w:t>
            </w:r>
          </w:p>
        </w:tc>
        <w:tc>
          <w:tcPr>
            <w:tcW w:w="539" w:type="pct"/>
            <w:tcMar>
              <w:left w:w="28" w:type="dxa"/>
              <w:right w:w="28" w:type="dxa"/>
            </w:tcMar>
          </w:tcPr>
          <w:p w:rsidR="008078E2" w:rsidRPr="00A15164" w:rsidRDefault="008078E2" w:rsidP="00AC4D29">
            <w:pPr>
              <w:jc w:val="center"/>
              <w:rPr>
                <w:sz w:val="28"/>
                <w:szCs w:val="28"/>
              </w:rPr>
            </w:pPr>
            <w:r w:rsidRPr="00A15164">
              <w:rPr>
                <w:sz w:val="28"/>
                <w:szCs w:val="28"/>
              </w:rPr>
              <w:t>0,0002</w:t>
            </w:r>
          </w:p>
        </w:tc>
        <w:tc>
          <w:tcPr>
            <w:tcW w:w="753" w:type="pct"/>
            <w:vMerge w:val="restart"/>
            <w:tcMar>
              <w:left w:w="28" w:type="dxa"/>
              <w:right w:w="28" w:type="dxa"/>
            </w:tcMar>
          </w:tcPr>
          <w:p w:rsidR="008078E2" w:rsidRPr="00A15164" w:rsidRDefault="008078E2" w:rsidP="00AC4D29">
            <w:pPr>
              <w:jc w:val="center"/>
              <w:rPr>
                <w:sz w:val="28"/>
                <w:szCs w:val="28"/>
              </w:rPr>
            </w:pPr>
            <w:r w:rsidRPr="00A15164">
              <w:rPr>
                <w:sz w:val="28"/>
                <w:szCs w:val="28"/>
              </w:rPr>
              <w:t>0,0012</w:t>
            </w:r>
            <w:r w:rsidRPr="00A15164">
              <w:rPr>
                <w:sz w:val="28"/>
                <w:szCs w:val="28"/>
                <w:lang w:val="en-US"/>
              </w:rPr>
              <w:br/>
            </w:r>
            <w:r w:rsidRPr="00A15164">
              <w:rPr>
                <w:sz w:val="28"/>
                <w:szCs w:val="28"/>
              </w:rPr>
              <w:t>(0,88 люд</w:t>
            </w:r>
            <w:r>
              <w:rPr>
                <w:sz w:val="28"/>
                <w:szCs w:val="28"/>
              </w:rPr>
              <w:t>.</w:t>
            </w:r>
            <w:r w:rsidRPr="00A15164">
              <w:rPr>
                <w:sz w:val="28"/>
                <w:szCs w:val="28"/>
              </w:rPr>
              <w:t>/Зв)</w:t>
            </w:r>
          </w:p>
          <w:p w:rsidR="008078E2" w:rsidRPr="00A15164" w:rsidRDefault="008078E2" w:rsidP="00AC4D29">
            <w:pPr>
              <w:jc w:val="center"/>
              <w:rPr>
                <w:sz w:val="28"/>
                <w:szCs w:val="28"/>
              </w:rPr>
            </w:pPr>
            <w:r w:rsidRPr="00C93DBD">
              <w:rPr>
                <w:i/>
                <w:sz w:val="28"/>
                <w:szCs w:val="28"/>
                <w:lang w:val="en-US"/>
              </w:rPr>
              <w:t>K</w:t>
            </w:r>
            <w:r w:rsidRPr="00C93DBD">
              <w:rPr>
                <w:i/>
                <w:sz w:val="28"/>
                <w:szCs w:val="28"/>
                <w:vertAlign w:val="subscript"/>
              </w:rPr>
              <w:t>Д</w:t>
            </w:r>
            <w:r w:rsidRPr="00A15164">
              <w:rPr>
                <w:sz w:val="28"/>
                <w:szCs w:val="28"/>
              </w:rPr>
              <w:t xml:space="preserve"> =1,8</w:t>
            </w:r>
          </w:p>
        </w:tc>
        <w:tc>
          <w:tcPr>
            <w:tcW w:w="451" w:type="pct"/>
            <w:vMerge w:val="restart"/>
            <w:tcMar>
              <w:left w:w="28" w:type="dxa"/>
              <w:right w:w="28" w:type="dxa"/>
            </w:tcMar>
          </w:tcPr>
          <w:p w:rsidR="008078E2" w:rsidRPr="00A15164" w:rsidRDefault="008078E2" w:rsidP="00AC4D29">
            <w:pPr>
              <w:jc w:val="center"/>
              <w:rPr>
                <w:sz w:val="28"/>
                <w:szCs w:val="28"/>
              </w:rPr>
            </w:pPr>
            <w:r w:rsidRPr="00A15164">
              <w:rPr>
                <w:sz w:val="28"/>
                <w:szCs w:val="28"/>
              </w:rPr>
              <w:t>1,8</w:t>
            </w:r>
          </w:p>
        </w:tc>
      </w:tr>
      <w:tr w:rsidR="008078E2" w:rsidRPr="00A15164" w:rsidTr="00AC4D29">
        <w:tc>
          <w:tcPr>
            <w:tcW w:w="572" w:type="pct"/>
            <w:vMerge/>
            <w:tcMar>
              <w:left w:w="28" w:type="dxa"/>
              <w:right w:w="28" w:type="dxa"/>
            </w:tcMar>
          </w:tcPr>
          <w:p w:rsidR="008078E2" w:rsidRPr="00A15164" w:rsidRDefault="008078E2" w:rsidP="00AC4D29">
            <w:pPr>
              <w:rPr>
                <w:sz w:val="28"/>
                <w:szCs w:val="28"/>
              </w:rPr>
            </w:pPr>
          </w:p>
        </w:tc>
        <w:tc>
          <w:tcPr>
            <w:tcW w:w="206" w:type="pct"/>
            <w:vMerge/>
            <w:tcMar>
              <w:left w:w="28" w:type="dxa"/>
              <w:right w:w="28" w:type="dxa"/>
            </w:tcMar>
            <w:vAlign w:val="center"/>
          </w:tcPr>
          <w:p w:rsidR="008078E2" w:rsidRPr="00A15164" w:rsidRDefault="008078E2" w:rsidP="00AC4D29">
            <w:pPr>
              <w:jc w:val="center"/>
              <w:rPr>
                <w:sz w:val="28"/>
                <w:szCs w:val="28"/>
              </w:rPr>
            </w:pPr>
          </w:p>
        </w:tc>
        <w:tc>
          <w:tcPr>
            <w:tcW w:w="323" w:type="pct"/>
            <w:tcMar>
              <w:left w:w="28" w:type="dxa"/>
              <w:right w:w="28" w:type="dxa"/>
            </w:tcMar>
          </w:tcPr>
          <w:p w:rsidR="008078E2" w:rsidRPr="00A15164" w:rsidRDefault="008078E2" w:rsidP="00AC4D29">
            <w:pPr>
              <w:jc w:val="center"/>
              <w:rPr>
                <w:sz w:val="28"/>
                <w:szCs w:val="28"/>
              </w:rPr>
            </w:pPr>
            <w:r w:rsidRPr="00A15164">
              <w:rPr>
                <w:sz w:val="28"/>
                <w:szCs w:val="28"/>
              </w:rPr>
              <w:t>2</w:t>
            </w:r>
          </w:p>
        </w:tc>
        <w:tc>
          <w:tcPr>
            <w:tcW w:w="425" w:type="pct"/>
            <w:tcMar>
              <w:left w:w="28" w:type="dxa"/>
              <w:right w:w="28" w:type="dxa"/>
            </w:tcMar>
          </w:tcPr>
          <w:p w:rsidR="008078E2" w:rsidRPr="00A15164" w:rsidRDefault="008078E2" w:rsidP="00AC4D29">
            <w:pPr>
              <w:jc w:val="center"/>
              <w:rPr>
                <w:sz w:val="28"/>
                <w:szCs w:val="28"/>
              </w:rPr>
            </w:pPr>
            <w:r w:rsidRPr="00A15164">
              <w:rPr>
                <w:sz w:val="28"/>
                <w:szCs w:val="28"/>
              </w:rPr>
              <w:t>0,0169</w:t>
            </w:r>
          </w:p>
        </w:tc>
        <w:tc>
          <w:tcPr>
            <w:tcW w:w="558" w:type="pct"/>
            <w:tcMar>
              <w:left w:w="28" w:type="dxa"/>
              <w:right w:w="28" w:type="dxa"/>
            </w:tcMar>
          </w:tcPr>
          <w:p w:rsidR="008078E2" w:rsidRPr="00A15164" w:rsidRDefault="008078E2" w:rsidP="00AC4D29">
            <w:pPr>
              <w:jc w:val="center"/>
              <w:rPr>
                <w:sz w:val="28"/>
                <w:szCs w:val="28"/>
              </w:rPr>
            </w:pPr>
            <w:r w:rsidRPr="00A15164">
              <w:rPr>
                <w:sz w:val="28"/>
                <w:szCs w:val="28"/>
              </w:rPr>
              <w:t>0,013</w:t>
            </w:r>
          </w:p>
        </w:tc>
        <w:tc>
          <w:tcPr>
            <w:tcW w:w="544" w:type="pct"/>
            <w:tcMar>
              <w:left w:w="28" w:type="dxa"/>
              <w:right w:w="28" w:type="dxa"/>
            </w:tcMar>
          </w:tcPr>
          <w:p w:rsidR="008078E2" w:rsidRPr="00A15164" w:rsidRDefault="008078E2" w:rsidP="00AC4D29">
            <w:pPr>
              <w:jc w:val="center"/>
              <w:rPr>
                <w:sz w:val="28"/>
                <w:szCs w:val="28"/>
              </w:rPr>
            </w:pPr>
            <w:r w:rsidRPr="00A15164">
              <w:rPr>
                <w:sz w:val="28"/>
                <w:szCs w:val="28"/>
              </w:rPr>
              <w:t>0,012</w:t>
            </w:r>
          </w:p>
        </w:tc>
        <w:tc>
          <w:tcPr>
            <w:tcW w:w="628" w:type="pct"/>
            <w:tcMar>
              <w:left w:w="28" w:type="dxa"/>
              <w:right w:w="28" w:type="dxa"/>
            </w:tcMar>
          </w:tcPr>
          <w:p w:rsidR="008078E2" w:rsidRPr="00A15164" w:rsidRDefault="008078E2" w:rsidP="00AC4D29">
            <w:pPr>
              <w:jc w:val="center"/>
              <w:rPr>
                <w:sz w:val="28"/>
                <w:szCs w:val="28"/>
              </w:rPr>
            </w:pPr>
            <w:r w:rsidRPr="00A15164">
              <w:rPr>
                <w:sz w:val="28"/>
                <w:szCs w:val="28"/>
              </w:rPr>
              <w:t>0,025</w:t>
            </w:r>
          </w:p>
        </w:tc>
        <w:tc>
          <w:tcPr>
            <w:tcW w:w="539" w:type="pct"/>
            <w:tcMar>
              <w:left w:w="28" w:type="dxa"/>
              <w:right w:w="28" w:type="dxa"/>
            </w:tcMar>
          </w:tcPr>
          <w:p w:rsidR="008078E2" w:rsidRPr="00A15164" w:rsidRDefault="008078E2" w:rsidP="00AC4D29">
            <w:pPr>
              <w:jc w:val="center"/>
              <w:rPr>
                <w:sz w:val="28"/>
                <w:szCs w:val="28"/>
              </w:rPr>
            </w:pPr>
            <w:r w:rsidRPr="00A15164">
              <w:rPr>
                <w:sz w:val="28"/>
                <w:szCs w:val="28"/>
              </w:rPr>
              <w:t>0,0004</w:t>
            </w:r>
          </w:p>
        </w:tc>
        <w:tc>
          <w:tcPr>
            <w:tcW w:w="753" w:type="pct"/>
            <w:vMerge/>
            <w:tcMar>
              <w:left w:w="28" w:type="dxa"/>
              <w:right w:w="28" w:type="dxa"/>
            </w:tcMar>
          </w:tcPr>
          <w:p w:rsidR="008078E2" w:rsidRPr="00A15164" w:rsidRDefault="008078E2" w:rsidP="00AC4D29">
            <w:pPr>
              <w:jc w:val="center"/>
              <w:rPr>
                <w:sz w:val="28"/>
                <w:szCs w:val="28"/>
              </w:rPr>
            </w:pPr>
          </w:p>
        </w:tc>
        <w:tc>
          <w:tcPr>
            <w:tcW w:w="451" w:type="pct"/>
            <w:vMerge/>
            <w:tcMar>
              <w:left w:w="28" w:type="dxa"/>
              <w:right w:w="28" w:type="dxa"/>
            </w:tcMar>
          </w:tcPr>
          <w:p w:rsidR="008078E2" w:rsidRPr="00A15164" w:rsidRDefault="008078E2" w:rsidP="00AC4D29">
            <w:pPr>
              <w:jc w:val="center"/>
              <w:rPr>
                <w:sz w:val="28"/>
                <w:szCs w:val="28"/>
              </w:rPr>
            </w:pPr>
          </w:p>
        </w:tc>
      </w:tr>
      <w:tr w:rsidR="008078E2" w:rsidRPr="00A15164" w:rsidTr="00AC4D29">
        <w:tc>
          <w:tcPr>
            <w:tcW w:w="572" w:type="pct"/>
            <w:vMerge/>
            <w:tcMar>
              <w:left w:w="28" w:type="dxa"/>
              <w:right w:w="28" w:type="dxa"/>
            </w:tcMar>
          </w:tcPr>
          <w:p w:rsidR="008078E2" w:rsidRPr="00A15164" w:rsidRDefault="008078E2" w:rsidP="00AC4D29">
            <w:pPr>
              <w:rPr>
                <w:sz w:val="28"/>
                <w:szCs w:val="28"/>
              </w:rPr>
            </w:pPr>
          </w:p>
        </w:tc>
        <w:tc>
          <w:tcPr>
            <w:tcW w:w="206" w:type="pct"/>
            <w:vMerge/>
            <w:tcMar>
              <w:left w:w="28" w:type="dxa"/>
              <w:right w:w="28" w:type="dxa"/>
            </w:tcMar>
            <w:vAlign w:val="center"/>
          </w:tcPr>
          <w:p w:rsidR="008078E2" w:rsidRPr="00A15164" w:rsidRDefault="008078E2" w:rsidP="00AC4D29">
            <w:pPr>
              <w:jc w:val="center"/>
              <w:rPr>
                <w:sz w:val="28"/>
                <w:szCs w:val="28"/>
              </w:rPr>
            </w:pPr>
          </w:p>
        </w:tc>
        <w:tc>
          <w:tcPr>
            <w:tcW w:w="323" w:type="pct"/>
            <w:tcMar>
              <w:left w:w="28" w:type="dxa"/>
              <w:right w:w="28" w:type="dxa"/>
            </w:tcMar>
          </w:tcPr>
          <w:p w:rsidR="008078E2" w:rsidRPr="00A15164" w:rsidRDefault="008078E2" w:rsidP="00AC4D29">
            <w:pPr>
              <w:jc w:val="center"/>
              <w:rPr>
                <w:sz w:val="28"/>
                <w:szCs w:val="28"/>
              </w:rPr>
            </w:pPr>
            <w:r w:rsidRPr="00A15164">
              <w:rPr>
                <w:sz w:val="28"/>
                <w:szCs w:val="28"/>
              </w:rPr>
              <w:t>3</w:t>
            </w:r>
          </w:p>
        </w:tc>
        <w:tc>
          <w:tcPr>
            <w:tcW w:w="425" w:type="pct"/>
            <w:tcMar>
              <w:left w:w="28" w:type="dxa"/>
              <w:right w:w="28" w:type="dxa"/>
            </w:tcMar>
          </w:tcPr>
          <w:p w:rsidR="008078E2" w:rsidRPr="00A15164" w:rsidRDefault="008078E2" w:rsidP="00AC4D29">
            <w:pPr>
              <w:jc w:val="center"/>
              <w:rPr>
                <w:sz w:val="28"/>
                <w:szCs w:val="28"/>
              </w:rPr>
            </w:pPr>
            <w:r w:rsidRPr="00A15164">
              <w:rPr>
                <w:sz w:val="28"/>
                <w:szCs w:val="28"/>
              </w:rPr>
              <w:t>0,0003</w:t>
            </w:r>
          </w:p>
        </w:tc>
        <w:tc>
          <w:tcPr>
            <w:tcW w:w="558" w:type="pct"/>
            <w:tcMar>
              <w:left w:w="28" w:type="dxa"/>
              <w:right w:w="28" w:type="dxa"/>
            </w:tcMar>
          </w:tcPr>
          <w:p w:rsidR="008078E2" w:rsidRPr="00A15164" w:rsidRDefault="008078E2" w:rsidP="00AC4D29">
            <w:pPr>
              <w:jc w:val="center"/>
              <w:rPr>
                <w:sz w:val="28"/>
                <w:szCs w:val="28"/>
              </w:rPr>
            </w:pPr>
            <w:r w:rsidRPr="00A15164">
              <w:rPr>
                <w:sz w:val="28"/>
                <w:szCs w:val="28"/>
              </w:rPr>
              <w:t>0,0104</w:t>
            </w:r>
          </w:p>
        </w:tc>
        <w:tc>
          <w:tcPr>
            <w:tcW w:w="544" w:type="pct"/>
            <w:tcMar>
              <w:left w:w="28" w:type="dxa"/>
              <w:right w:w="28" w:type="dxa"/>
            </w:tcMar>
          </w:tcPr>
          <w:p w:rsidR="008078E2" w:rsidRPr="00A15164" w:rsidRDefault="008078E2" w:rsidP="00AC4D29">
            <w:pPr>
              <w:jc w:val="center"/>
              <w:rPr>
                <w:sz w:val="28"/>
                <w:szCs w:val="28"/>
              </w:rPr>
            </w:pPr>
            <w:r w:rsidRPr="00A15164">
              <w:rPr>
                <w:sz w:val="28"/>
                <w:szCs w:val="28"/>
              </w:rPr>
              <w:t>0,0102</w:t>
            </w:r>
          </w:p>
        </w:tc>
        <w:tc>
          <w:tcPr>
            <w:tcW w:w="628" w:type="pct"/>
            <w:tcMar>
              <w:left w:w="28" w:type="dxa"/>
              <w:right w:w="28" w:type="dxa"/>
            </w:tcMar>
          </w:tcPr>
          <w:p w:rsidR="008078E2" w:rsidRPr="00A15164" w:rsidRDefault="008078E2" w:rsidP="00AC4D29">
            <w:pPr>
              <w:jc w:val="center"/>
              <w:rPr>
                <w:sz w:val="28"/>
                <w:szCs w:val="28"/>
              </w:rPr>
            </w:pPr>
            <w:r w:rsidRPr="00A15164">
              <w:rPr>
                <w:sz w:val="28"/>
                <w:szCs w:val="28"/>
              </w:rPr>
              <w:t>0,0206</w:t>
            </w:r>
          </w:p>
        </w:tc>
        <w:tc>
          <w:tcPr>
            <w:tcW w:w="539" w:type="pct"/>
            <w:tcMar>
              <w:left w:w="28" w:type="dxa"/>
              <w:right w:w="28" w:type="dxa"/>
            </w:tcMar>
          </w:tcPr>
          <w:p w:rsidR="008078E2" w:rsidRPr="00A15164" w:rsidRDefault="008078E2" w:rsidP="00AC4D29">
            <w:pPr>
              <w:jc w:val="center"/>
              <w:rPr>
                <w:sz w:val="28"/>
                <w:szCs w:val="28"/>
              </w:rPr>
            </w:pPr>
            <w:r w:rsidRPr="00A15164">
              <w:rPr>
                <w:sz w:val="28"/>
                <w:szCs w:val="28"/>
              </w:rPr>
              <w:t>0,0001</w:t>
            </w:r>
          </w:p>
        </w:tc>
        <w:tc>
          <w:tcPr>
            <w:tcW w:w="753" w:type="pct"/>
            <w:vMerge/>
            <w:tcMar>
              <w:left w:w="28" w:type="dxa"/>
              <w:right w:w="28" w:type="dxa"/>
            </w:tcMar>
          </w:tcPr>
          <w:p w:rsidR="008078E2" w:rsidRPr="00A15164" w:rsidRDefault="008078E2" w:rsidP="00AC4D29">
            <w:pPr>
              <w:jc w:val="center"/>
              <w:rPr>
                <w:sz w:val="28"/>
                <w:szCs w:val="28"/>
              </w:rPr>
            </w:pPr>
          </w:p>
        </w:tc>
        <w:tc>
          <w:tcPr>
            <w:tcW w:w="451" w:type="pct"/>
            <w:vMerge/>
            <w:tcMar>
              <w:left w:w="28" w:type="dxa"/>
              <w:right w:w="28" w:type="dxa"/>
            </w:tcMar>
          </w:tcPr>
          <w:p w:rsidR="008078E2" w:rsidRPr="00A15164" w:rsidRDefault="008078E2" w:rsidP="00AC4D29">
            <w:pPr>
              <w:jc w:val="center"/>
              <w:rPr>
                <w:sz w:val="28"/>
                <w:szCs w:val="28"/>
              </w:rPr>
            </w:pPr>
          </w:p>
        </w:tc>
      </w:tr>
      <w:tr w:rsidR="008078E2" w:rsidRPr="00A15164" w:rsidTr="00AC4D29">
        <w:tc>
          <w:tcPr>
            <w:tcW w:w="572" w:type="pct"/>
            <w:vMerge/>
            <w:tcMar>
              <w:left w:w="28" w:type="dxa"/>
              <w:right w:w="28" w:type="dxa"/>
            </w:tcMar>
          </w:tcPr>
          <w:p w:rsidR="008078E2" w:rsidRPr="00A15164" w:rsidRDefault="008078E2" w:rsidP="00AC4D29">
            <w:pPr>
              <w:rPr>
                <w:sz w:val="28"/>
                <w:szCs w:val="28"/>
              </w:rPr>
            </w:pPr>
          </w:p>
        </w:tc>
        <w:tc>
          <w:tcPr>
            <w:tcW w:w="206" w:type="pct"/>
            <w:vMerge/>
            <w:tcMar>
              <w:left w:w="28" w:type="dxa"/>
              <w:right w:w="28" w:type="dxa"/>
            </w:tcMar>
            <w:vAlign w:val="center"/>
          </w:tcPr>
          <w:p w:rsidR="008078E2" w:rsidRPr="00A15164" w:rsidRDefault="008078E2" w:rsidP="00AC4D29">
            <w:pPr>
              <w:jc w:val="center"/>
              <w:rPr>
                <w:sz w:val="28"/>
                <w:szCs w:val="28"/>
              </w:rPr>
            </w:pPr>
          </w:p>
        </w:tc>
        <w:tc>
          <w:tcPr>
            <w:tcW w:w="323" w:type="pct"/>
            <w:tcMar>
              <w:left w:w="28" w:type="dxa"/>
              <w:right w:w="28" w:type="dxa"/>
            </w:tcMar>
          </w:tcPr>
          <w:p w:rsidR="008078E2" w:rsidRPr="00A15164" w:rsidRDefault="008078E2" w:rsidP="00AC4D29">
            <w:pPr>
              <w:jc w:val="center"/>
              <w:rPr>
                <w:sz w:val="28"/>
                <w:szCs w:val="28"/>
              </w:rPr>
            </w:pPr>
            <w:r w:rsidRPr="00A15164">
              <w:rPr>
                <w:sz w:val="28"/>
                <w:szCs w:val="28"/>
              </w:rPr>
              <w:t>4</w:t>
            </w:r>
          </w:p>
        </w:tc>
        <w:tc>
          <w:tcPr>
            <w:tcW w:w="425" w:type="pct"/>
            <w:tcMar>
              <w:left w:w="28" w:type="dxa"/>
              <w:right w:w="28" w:type="dxa"/>
            </w:tcMar>
          </w:tcPr>
          <w:p w:rsidR="008078E2" w:rsidRPr="00A15164" w:rsidRDefault="008078E2" w:rsidP="00AC4D29">
            <w:pPr>
              <w:jc w:val="center"/>
              <w:rPr>
                <w:sz w:val="28"/>
                <w:szCs w:val="28"/>
              </w:rPr>
            </w:pPr>
            <w:r w:rsidRPr="00A15164">
              <w:rPr>
                <w:sz w:val="28"/>
                <w:szCs w:val="28"/>
              </w:rPr>
              <w:t>0,0011</w:t>
            </w:r>
          </w:p>
        </w:tc>
        <w:tc>
          <w:tcPr>
            <w:tcW w:w="558" w:type="pct"/>
            <w:tcMar>
              <w:left w:w="28" w:type="dxa"/>
              <w:right w:w="28" w:type="dxa"/>
            </w:tcMar>
          </w:tcPr>
          <w:p w:rsidR="008078E2" w:rsidRPr="00A15164" w:rsidRDefault="008078E2" w:rsidP="00AC4D29">
            <w:pPr>
              <w:jc w:val="center"/>
              <w:rPr>
                <w:sz w:val="28"/>
                <w:szCs w:val="28"/>
              </w:rPr>
            </w:pPr>
            <w:r w:rsidRPr="00A15164">
              <w:rPr>
                <w:sz w:val="28"/>
                <w:szCs w:val="28"/>
              </w:rPr>
              <w:t>0,023</w:t>
            </w:r>
          </w:p>
        </w:tc>
        <w:tc>
          <w:tcPr>
            <w:tcW w:w="544" w:type="pct"/>
            <w:tcMar>
              <w:left w:w="28" w:type="dxa"/>
              <w:right w:w="28" w:type="dxa"/>
            </w:tcMar>
          </w:tcPr>
          <w:p w:rsidR="008078E2" w:rsidRPr="00A15164" w:rsidRDefault="008078E2" w:rsidP="00AC4D29">
            <w:pPr>
              <w:jc w:val="center"/>
              <w:rPr>
                <w:sz w:val="28"/>
                <w:szCs w:val="28"/>
              </w:rPr>
            </w:pPr>
            <w:r w:rsidRPr="00A15164">
              <w:rPr>
                <w:sz w:val="28"/>
                <w:szCs w:val="28"/>
              </w:rPr>
              <w:t>0,022</w:t>
            </w:r>
          </w:p>
        </w:tc>
        <w:tc>
          <w:tcPr>
            <w:tcW w:w="628" w:type="pct"/>
            <w:tcMar>
              <w:left w:w="28" w:type="dxa"/>
              <w:right w:w="28" w:type="dxa"/>
            </w:tcMar>
          </w:tcPr>
          <w:p w:rsidR="008078E2" w:rsidRPr="00A15164" w:rsidRDefault="008078E2" w:rsidP="00AC4D29">
            <w:pPr>
              <w:jc w:val="center"/>
              <w:rPr>
                <w:sz w:val="28"/>
                <w:szCs w:val="28"/>
              </w:rPr>
            </w:pPr>
            <w:r w:rsidRPr="00A15164">
              <w:rPr>
                <w:sz w:val="28"/>
                <w:szCs w:val="28"/>
              </w:rPr>
              <w:t>0,045</w:t>
            </w:r>
          </w:p>
        </w:tc>
        <w:tc>
          <w:tcPr>
            <w:tcW w:w="539" w:type="pct"/>
            <w:tcMar>
              <w:left w:w="28" w:type="dxa"/>
              <w:right w:w="28" w:type="dxa"/>
            </w:tcMar>
          </w:tcPr>
          <w:p w:rsidR="008078E2" w:rsidRPr="00A15164" w:rsidRDefault="008078E2" w:rsidP="00AC4D29">
            <w:pPr>
              <w:jc w:val="center"/>
              <w:rPr>
                <w:sz w:val="28"/>
                <w:szCs w:val="28"/>
              </w:rPr>
            </w:pPr>
            <w:r w:rsidRPr="00A15164">
              <w:rPr>
                <w:sz w:val="28"/>
                <w:szCs w:val="28"/>
              </w:rPr>
              <w:t>0,0005</w:t>
            </w:r>
          </w:p>
        </w:tc>
        <w:tc>
          <w:tcPr>
            <w:tcW w:w="753" w:type="pct"/>
            <w:vMerge/>
            <w:tcMar>
              <w:left w:w="28" w:type="dxa"/>
              <w:right w:w="28" w:type="dxa"/>
            </w:tcMar>
          </w:tcPr>
          <w:p w:rsidR="008078E2" w:rsidRPr="00A15164" w:rsidRDefault="008078E2" w:rsidP="00AC4D29">
            <w:pPr>
              <w:jc w:val="center"/>
              <w:rPr>
                <w:sz w:val="28"/>
                <w:szCs w:val="28"/>
              </w:rPr>
            </w:pPr>
          </w:p>
        </w:tc>
        <w:tc>
          <w:tcPr>
            <w:tcW w:w="451" w:type="pct"/>
            <w:vMerge/>
            <w:tcMar>
              <w:left w:w="28" w:type="dxa"/>
              <w:right w:w="28" w:type="dxa"/>
            </w:tcMar>
          </w:tcPr>
          <w:p w:rsidR="008078E2" w:rsidRPr="00A15164" w:rsidRDefault="008078E2" w:rsidP="00AC4D29">
            <w:pPr>
              <w:jc w:val="center"/>
              <w:rPr>
                <w:sz w:val="28"/>
                <w:szCs w:val="28"/>
              </w:rPr>
            </w:pPr>
          </w:p>
        </w:tc>
      </w:tr>
      <w:tr w:rsidR="008078E2" w:rsidRPr="00A15164" w:rsidTr="00AC4D29">
        <w:tc>
          <w:tcPr>
            <w:tcW w:w="572" w:type="pct"/>
            <w:vMerge w:val="restart"/>
            <w:tcMar>
              <w:left w:w="28" w:type="dxa"/>
              <w:right w:w="28" w:type="dxa"/>
            </w:tcMar>
          </w:tcPr>
          <w:p w:rsidR="008078E2" w:rsidRPr="00A15164" w:rsidRDefault="008078E2" w:rsidP="00AC4D29">
            <w:pPr>
              <w:rPr>
                <w:sz w:val="28"/>
                <w:szCs w:val="28"/>
              </w:rPr>
            </w:pPr>
            <w:r w:rsidRPr="00A15164">
              <w:rPr>
                <w:sz w:val="28"/>
                <w:szCs w:val="28"/>
              </w:rPr>
              <w:t xml:space="preserve">Ферацинові </w:t>
            </w:r>
          </w:p>
          <w:p w:rsidR="008078E2" w:rsidRPr="00A15164" w:rsidRDefault="008078E2" w:rsidP="00AC4D29">
            <w:pPr>
              <w:rPr>
                <w:sz w:val="28"/>
                <w:szCs w:val="28"/>
              </w:rPr>
            </w:pPr>
            <w:r w:rsidRPr="00A15164">
              <w:rPr>
                <w:sz w:val="28"/>
                <w:szCs w:val="28"/>
              </w:rPr>
              <w:t>фільтри</w:t>
            </w:r>
          </w:p>
          <w:p w:rsidR="008078E2" w:rsidRPr="00A15164" w:rsidRDefault="008078E2" w:rsidP="00AC4D29">
            <w:pPr>
              <w:rPr>
                <w:sz w:val="28"/>
                <w:szCs w:val="28"/>
              </w:rPr>
            </w:pPr>
            <w:r w:rsidRPr="00A15164">
              <w:rPr>
                <w:sz w:val="28"/>
                <w:szCs w:val="28"/>
              </w:rPr>
              <w:t>(для молока)</w:t>
            </w:r>
          </w:p>
        </w:tc>
        <w:tc>
          <w:tcPr>
            <w:tcW w:w="206" w:type="pct"/>
            <w:vMerge w:val="restart"/>
            <w:tcMar>
              <w:left w:w="28" w:type="dxa"/>
              <w:right w:w="28" w:type="dxa"/>
            </w:tcMar>
            <w:vAlign w:val="center"/>
          </w:tcPr>
          <w:p w:rsidR="008078E2" w:rsidRPr="00A15164" w:rsidRDefault="008078E2" w:rsidP="00AC4D29">
            <w:pPr>
              <w:jc w:val="center"/>
              <w:rPr>
                <w:sz w:val="28"/>
                <w:szCs w:val="28"/>
              </w:rPr>
            </w:pPr>
            <w:r w:rsidRPr="00A15164">
              <w:rPr>
                <w:sz w:val="28"/>
                <w:szCs w:val="28"/>
              </w:rPr>
              <w:t>5</w:t>
            </w:r>
          </w:p>
        </w:tc>
        <w:tc>
          <w:tcPr>
            <w:tcW w:w="323" w:type="pct"/>
            <w:tcMar>
              <w:left w:w="28" w:type="dxa"/>
              <w:right w:w="28" w:type="dxa"/>
            </w:tcMar>
          </w:tcPr>
          <w:p w:rsidR="008078E2" w:rsidRPr="00A15164" w:rsidRDefault="008078E2" w:rsidP="00AC4D29">
            <w:pPr>
              <w:jc w:val="center"/>
              <w:rPr>
                <w:sz w:val="28"/>
                <w:szCs w:val="28"/>
              </w:rPr>
            </w:pPr>
            <w:r w:rsidRPr="00A15164">
              <w:rPr>
                <w:sz w:val="28"/>
                <w:szCs w:val="28"/>
              </w:rPr>
              <w:t>1</w:t>
            </w:r>
          </w:p>
        </w:tc>
        <w:tc>
          <w:tcPr>
            <w:tcW w:w="425" w:type="pct"/>
            <w:tcMar>
              <w:left w:w="28" w:type="dxa"/>
              <w:right w:w="28" w:type="dxa"/>
            </w:tcMar>
          </w:tcPr>
          <w:p w:rsidR="008078E2" w:rsidRPr="00A15164" w:rsidRDefault="008078E2" w:rsidP="00AC4D29">
            <w:pPr>
              <w:jc w:val="center"/>
              <w:rPr>
                <w:sz w:val="28"/>
                <w:szCs w:val="28"/>
              </w:rPr>
            </w:pPr>
            <w:r w:rsidRPr="00A15164">
              <w:rPr>
                <w:sz w:val="28"/>
                <w:szCs w:val="28"/>
              </w:rPr>
              <w:t>0,0056</w:t>
            </w:r>
          </w:p>
        </w:tc>
        <w:tc>
          <w:tcPr>
            <w:tcW w:w="558" w:type="pct"/>
            <w:tcMar>
              <w:left w:w="28" w:type="dxa"/>
              <w:right w:w="28" w:type="dxa"/>
            </w:tcMar>
          </w:tcPr>
          <w:p w:rsidR="008078E2" w:rsidRPr="00A15164" w:rsidRDefault="008078E2" w:rsidP="00AC4D29">
            <w:pPr>
              <w:jc w:val="center"/>
              <w:rPr>
                <w:sz w:val="28"/>
                <w:szCs w:val="28"/>
              </w:rPr>
            </w:pPr>
            <w:r w:rsidRPr="00A15164">
              <w:rPr>
                <w:sz w:val="28"/>
                <w:szCs w:val="28"/>
              </w:rPr>
              <w:t>0,0297</w:t>
            </w:r>
          </w:p>
        </w:tc>
        <w:tc>
          <w:tcPr>
            <w:tcW w:w="544" w:type="pct"/>
            <w:tcMar>
              <w:left w:w="28" w:type="dxa"/>
              <w:right w:w="28" w:type="dxa"/>
            </w:tcMar>
          </w:tcPr>
          <w:p w:rsidR="008078E2" w:rsidRPr="00A15164" w:rsidRDefault="008078E2" w:rsidP="00AC4D29">
            <w:pPr>
              <w:jc w:val="center"/>
              <w:rPr>
                <w:sz w:val="28"/>
                <w:szCs w:val="28"/>
              </w:rPr>
            </w:pPr>
            <w:r w:rsidRPr="00A15164">
              <w:rPr>
                <w:sz w:val="28"/>
                <w:szCs w:val="28"/>
              </w:rPr>
              <w:t>0,02</w:t>
            </w:r>
          </w:p>
        </w:tc>
        <w:tc>
          <w:tcPr>
            <w:tcW w:w="628" w:type="pct"/>
            <w:tcMar>
              <w:left w:w="28" w:type="dxa"/>
              <w:right w:w="28" w:type="dxa"/>
            </w:tcMar>
          </w:tcPr>
          <w:p w:rsidR="008078E2" w:rsidRPr="00A15164" w:rsidRDefault="008078E2" w:rsidP="00AC4D29">
            <w:pPr>
              <w:jc w:val="center"/>
              <w:rPr>
                <w:sz w:val="28"/>
                <w:szCs w:val="28"/>
              </w:rPr>
            </w:pPr>
            <w:r w:rsidRPr="00A15164">
              <w:rPr>
                <w:sz w:val="28"/>
                <w:szCs w:val="28"/>
              </w:rPr>
              <w:t>0,0497</w:t>
            </w:r>
          </w:p>
        </w:tc>
        <w:tc>
          <w:tcPr>
            <w:tcW w:w="539" w:type="pct"/>
            <w:tcMar>
              <w:left w:w="28" w:type="dxa"/>
              <w:right w:w="28" w:type="dxa"/>
            </w:tcMar>
          </w:tcPr>
          <w:p w:rsidR="008078E2" w:rsidRPr="00A15164" w:rsidRDefault="008078E2" w:rsidP="00AC4D29">
            <w:pPr>
              <w:jc w:val="center"/>
              <w:rPr>
                <w:sz w:val="28"/>
                <w:szCs w:val="28"/>
              </w:rPr>
            </w:pPr>
            <w:r w:rsidRPr="00A15164">
              <w:rPr>
                <w:sz w:val="28"/>
                <w:szCs w:val="28"/>
              </w:rPr>
              <w:t>0,0003</w:t>
            </w:r>
          </w:p>
        </w:tc>
        <w:tc>
          <w:tcPr>
            <w:tcW w:w="753" w:type="pct"/>
            <w:vMerge w:val="restart"/>
            <w:tcMar>
              <w:left w:w="28" w:type="dxa"/>
              <w:right w:w="28" w:type="dxa"/>
            </w:tcMar>
          </w:tcPr>
          <w:p w:rsidR="008078E2" w:rsidRPr="00A15164" w:rsidRDefault="008078E2" w:rsidP="00AC4D29">
            <w:pPr>
              <w:jc w:val="center"/>
              <w:rPr>
                <w:sz w:val="28"/>
                <w:szCs w:val="28"/>
              </w:rPr>
            </w:pPr>
            <w:r w:rsidRPr="00A15164">
              <w:rPr>
                <w:sz w:val="28"/>
                <w:szCs w:val="28"/>
              </w:rPr>
              <w:t xml:space="preserve">0,0021 </w:t>
            </w:r>
            <w:r w:rsidRPr="00A15164">
              <w:rPr>
                <w:sz w:val="28"/>
                <w:szCs w:val="28"/>
                <w:lang w:val="en-US"/>
              </w:rPr>
              <w:br/>
            </w:r>
            <w:r w:rsidRPr="00A15164">
              <w:rPr>
                <w:sz w:val="28"/>
                <w:szCs w:val="28"/>
              </w:rPr>
              <w:t>(1,6 люд</w:t>
            </w:r>
            <w:r>
              <w:rPr>
                <w:sz w:val="28"/>
                <w:szCs w:val="28"/>
              </w:rPr>
              <w:t>.</w:t>
            </w:r>
            <w:r w:rsidRPr="00A15164">
              <w:rPr>
                <w:sz w:val="28"/>
                <w:szCs w:val="28"/>
              </w:rPr>
              <w:t>/Зв)</w:t>
            </w:r>
          </w:p>
          <w:p w:rsidR="008078E2" w:rsidRPr="00A15164" w:rsidRDefault="008078E2" w:rsidP="00AC4D29">
            <w:pPr>
              <w:jc w:val="center"/>
              <w:rPr>
                <w:sz w:val="28"/>
                <w:szCs w:val="28"/>
              </w:rPr>
            </w:pPr>
            <w:r w:rsidRPr="00C93DBD">
              <w:rPr>
                <w:i/>
                <w:sz w:val="28"/>
                <w:szCs w:val="28"/>
                <w:lang w:val="en-US"/>
              </w:rPr>
              <w:t>K</w:t>
            </w:r>
            <w:r w:rsidRPr="00C93DBD">
              <w:rPr>
                <w:i/>
                <w:sz w:val="28"/>
                <w:szCs w:val="28"/>
                <w:vertAlign w:val="subscript"/>
              </w:rPr>
              <w:t>Д</w:t>
            </w:r>
            <w:r w:rsidRPr="00A15164">
              <w:rPr>
                <w:sz w:val="28"/>
                <w:szCs w:val="28"/>
              </w:rPr>
              <w:t xml:space="preserve"> = 1</w:t>
            </w:r>
          </w:p>
        </w:tc>
        <w:tc>
          <w:tcPr>
            <w:tcW w:w="451" w:type="pct"/>
            <w:vMerge w:val="restart"/>
            <w:tcMar>
              <w:left w:w="28" w:type="dxa"/>
              <w:right w:w="28" w:type="dxa"/>
            </w:tcMar>
          </w:tcPr>
          <w:p w:rsidR="008078E2" w:rsidRPr="00A15164" w:rsidRDefault="008078E2" w:rsidP="00AC4D29">
            <w:pPr>
              <w:jc w:val="center"/>
              <w:rPr>
                <w:sz w:val="28"/>
                <w:szCs w:val="28"/>
              </w:rPr>
            </w:pPr>
            <w:r w:rsidRPr="00A15164">
              <w:rPr>
                <w:sz w:val="28"/>
                <w:szCs w:val="28"/>
              </w:rPr>
              <w:t>1,05</w:t>
            </w:r>
          </w:p>
        </w:tc>
      </w:tr>
      <w:tr w:rsidR="008078E2" w:rsidRPr="00A15164" w:rsidTr="00AC4D29">
        <w:tc>
          <w:tcPr>
            <w:tcW w:w="572" w:type="pct"/>
            <w:vMerge/>
            <w:tcMar>
              <w:left w:w="28" w:type="dxa"/>
              <w:right w:w="28" w:type="dxa"/>
            </w:tcMar>
          </w:tcPr>
          <w:p w:rsidR="008078E2" w:rsidRPr="00A15164" w:rsidRDefault="008078E2" w:rsidP="00AC4D29">
            <w:pPr>
              <w:rPr>
                <w:sz w:val="28"/>
                <w:szCs w:val="28"/>
              </w:rPr>
            </w:pPr>
          </w:p>
        </w:tc>
        <w:tc>
          <w:tcPr>
            <w:tcW w:w="206" w:type="pct"/>
            <w:vMerge/>
            <w:tcMar>
              <w:left w:w="28" w:type="dxa"/>
              <w:right w:w="28" w:type="dxa"/>
            </w:tcMar>
            <w:vAlign w:val="center"/>
          </w:tcPr>
          <w:p w:rsidR="008078E2" w:rsidRPr="00A15164" w:rsidRDefault="008078E2" w:rsidP="00AC4D29">
            <w:pPr>
              <w:jc w:val="center"/>
              <w:rPr>
                <w:sz w:val="28"/>
                <w:szCs w:val="28"/>
              </w:rPr>
            </w:pPr>
          </w:p>
        </w:tc>
        <w:tc>
          <w:tcPr>
            <w:tcW w:w="323" w:type="pct"/>
            <w:tcMar>
              <w:left w:w="28" w:type="dxa"/>
              <w:right w:w="28" w:type="dxa"/>
            </w:tcMar>
          </w:tcPr>
          <w:p w:rsidR="008078E2" w:rsidRPr="00A15164" w:rsidRDefault="008078E2" w:rsidP="00AC4D29">
            <w:pPr>
              <w:jc w:val="center"/>
              <w:rPr>
                <w:sz w:val="28"/>
                <w:szCs w:val="28"/>
              </w:rPr>
            </w:pPr>
            <w:r w:rsidRPr="00A15164">
              <w:rPr>
                <w:sz w:val="28"/>
                <w:szCs w:val="28"/>
              </w:rPr>
              <w:t>2</w:t>
            </w:r>
          </w:p>
        </w:tc>
        <w:tc>
          <w:tcPr>
            <w:tcW w:w="425" w:type="pct"/>
            <w:tcMar>
              <w:left w:w="28" w:type="dxa"/>
              <w:right w:w="28" w:type="dxa"/>
            </w:tcMar>
          </w:tcPr>
          <w:p w:rsidR="008078E2" w:rsidRPr="00A15164" w:rsidRDefault="008078E2" w:rsidP="00AC4D29">
            <w:pPr>
              <w:jc w:val="center"/>
              <w:rPr>
                <w:sz w:val="28"/>
                <w:szCs w:val="28"/>
              </w:rPr>
            </w:pPr>
            <w:r w:rsidRPr="00A15164">
              <w:rPr>
                <w:sz w:val="28"/>
                <w:szCs w:val="28"/>
              </w:rPr>
              <w:t>0,0169</w:t>
            </w:r>
          </w:p>
        </w:tc>
        <w:tc>
          <w:tcPr>
            <w:tcW w:w="558" w:type="pct"/>
            <w:tcMar>
              <w:left w:w="28" w:type="dxa"/>
              <w:right w:w="28" w:type="dxa"/>
            </w:tcMar>
          </w:tcPr>
          <w:p w:rsidR="008078E2" w:rsidRPr="00A15164" w:rsidRDefault="008078E2" w:rsidP="00AC4D29">
            <w:pPr>
              <w:jc w:val="center"/>
              <w:rPr>
                <w:sz w:val="28"/>
                <w:szCs w:val="28"/>
              </w:rPr>
            </w:pPr>
            <w:r w:rsidRPr="00A15164">
              <w:rPr>
                <w:sz w:val="28"/>
                <w:szCs w:val="28"/>
              </w:rPr>
              <w:t>0,0252</w:t>
            </w:r>
          </w:p>
        </w:tc>
        <w:tc>
          <w:tcPr>
            <w:tcW w:w="544" w:type="pct"/>
            <w:tcMar>
              <w:left w:w="28" w:type="dxa"/>
              <w:right w:w="28" w:type="dxa"/>
            </w:tcMar>
          </w:tcPr>
          <w:p w:rsidR="008078E2" w:rsidRPr="00A15164" w:rsidRDefault="008078E2" w:rsidP="00AC4D29">
            <w:pPr>
              <w:jc w:val="center"/>
              <w:rPr>
                <w:sz w:val="28"/>
                <w:szCs w:val="28"/>
              </w:rPr>
            </w:pPr>
            <w:r w:rsidRPr="00A15164">
              <w:rPr>
                <w:sz w:val="28"/>
                <w:szCs w:val="28"/>
              </w:rPr>
              <w:t>0,0174</w:t>
            </w:r>
          </w:p>
        </w:tc>
        <w:tc>
          <w:tcPr>
            <w:tcW w:w="628" w:type="pct"/>
            <w:tcMar>
              <w:left w:w="28" w:type="dxa"/>
              <w:right w:w="28" w:type="dxa"/>
            </w:tcMar>
          </w:tcPr>
          <w:p w:rsidR="008078E2" w:rsidRPr="00A15164" w:rsidRDefault="008078E2" w:rsidP="00AC4D29">
            <w:pPr>
              <w:jc w:val="center"/>
              <w:rPr>
                <w:sz w:val="28"/>
                <w:szCs w:val="28"/>
              </w:rPr>
            </w:pPr>
            <w:r w:rsidRPr="00A15164">
              <w:rPr>
                <w:sz w:val="28"/>
                <w:szCs w:val="28"/>
              </w:rPr>
              <w:t>0,0426</w:t>
            </w:r>
          </w:p>
        </w:tc>
        <w:tc>
          <w:tcPr>
            <w:tcW w:w="539" w:type="pct"/>
            <w:tcMar>
              <w:left w:w="28" w:type="dxa"/>
              <w:right w:w="28" w:type="dxa"/>
            </w:tcMar>
          </w:tcPr>
          <w:p w:rsidR="008078E2" w:rsidRPr="00A15164" w:rsidRDefault="008078E2" w:rsidP="00AC4D29">
            <w:pPr>
              <w:jc w:val="center"/>
              <w:rPr>
                <w:sz w:val="28"/>
                <w:szCs w:val="28"/>
              </w:rPr>
            </w:pPr>
            <w:r w:rsidRPr="00A15164">
              <w:rPr>
                <w:sz w:val="28"/>
                <w:szCs w:val="28"/>
              </w:rPr>
              <w:t>0,0007</w:t>
            </w:r>
          </w:p>
        </w:tc>
        <w:tc>
          <w:tcPr>
            <w:tcW w:w="753" w:type="pct"/>
            <w:vMerge/>
            <w:tcMar>
              <w:left w:w="28" w:type="dxa"/>
              <w:right w:w="28" w:type="dxa"/>
            </w:tcMar>
          </w:tcPr>
          <w:p w:rsidR="008078E2" w:rsidRPr="00A15164" w:rsidRDefault="008078E2" w:rsidP="00AC4D29">
            <w:pPr>
              <w:jc w:val="center"/>
              <w:rPr>
                <w:sz w:val="28"/>
                <w:szCs w:val="28"/>
              </w:rPr>
            </w:pPr>
          </w:p>
        </w:tc>
        <w:tc>
          <w:tcPr>
            <w:tcW w:w="451" w:type="pct"/>
            <w:vMerge/>
            <w:tcMar>
              <w:left w:w="28" w:type="dxa"/>
              <w:right w:w="28" w:type="dxa"/>
            </w:tcMar>
          </w:tcPr>
          <w:p w:rsidR="008078E2" w:rsidRPr="00A15164" w:rsidRDefault="008078E2" w:rsidP="00AC4D29">
            <w:pPr>
              <w:jc w:val="center"/>
              <w:rPr>
                <w:sz w:val="28"/>
                <w:szCs w:val="28"/>
              </w:rPr>
            </w:pPr>
          </w:p>
        </w:tc>
      </w:tr>
      <w:tr w:rsidR="008078E2" w:rsidRPr="00A15164" w:rsidTr="00AC4D29">
        <w:tc>
          <w:tcPr>
            <w:tcW w:w="572" w:type="pct"/>
            <w:vMerge/>
            <w:tcMar>
              <w:left w:w="28" w:type="dxa"/>
              <w:right w:w="28" w:type="dxa"/>
            </w:tcMar>
          </w:tcPr>
          <w:p w:rsidR="008078E2" w:rsidRPr="00A15164" w:rsidRDefault="008078E2" w:rsidP="00AC4D29">
            <w:pPr>
              <w:rPr>
                <w:sz w:val="28"/>
                <w:szCs w:val="28"/>
              </w:rPr>
            </w:pPr>
          </w:p>
        </w:tc>
        <w:tc>
          <w:tcPr>
            <w:tcW w:w="206" w:type="pct"/>
            <w:vMerge/>
            <w:tcMar>
              <w:left w:w="28" w:type="dxa"/>
              <w:right w:w="28" w:type="dxa"/>
            </w:tcMar>
            <w:vAlign w:val="center"/>
          </w:tcPr>
          <w:p w:rsidR="008078E2" w:rsidRPr="00A15164" w:rsidRDefault="008078E2" w:rsidP="00AC4D29">
            <w:pPr>
              <w:jc w:val="center"/>
              <w:rPr>
                <w:sz w:val="28"/>
                <w:szCs w:val="28"/>
              </w:rPr>
            </w:pPr>
          </w:p>
        </w:tc>
        <w:tc>
          <w:tcPr>
            <w:tcW w:w="323" w:type="pct"/>
            <w:tcMar>
              <w:left w:w="28" w:type="dxa"/>
              <w:right w:w="28" w:type="dxa"/>
            </w:tcMar>
          </w:tcPr>
          <w:p w:rsidR="008078E2" w:rsidRPr="00A15164" w:rsidRDefault="008078E2" w:rsidP="00AC4D29">
            <w:pPr>
              <w:jc w:val="center"/>
              <w:rPr>
                <w:sz w:val="28"/>
                <w:szCs w:val="28"/>
              </w:rPr>
            </w:pPr>
            <w:r w:rsidRPr="00A15164">
              <w:rPr>
                <w:sz w:val="28"/>
                <w:szCs w:val="28"/>
              </w:rPr>
              <w:t>3</w:t>
            </w:r>
          </w:p>
        </w:tc>
        <w:tc>
          <w:tcPr>
            <w:tcW w:w="425" w:type="pct"/>
            <w:tcMar>
              <w:left w:w="28" w:type="dxa"/>
              <w:right w:w="28" w:type="dxa"/>
            </w:tcMar>
          </w:tcPr>
          <w:p w:rsidR="008078E2" w:rsidRPr="00A15164" w:rsidRDefault="008078E2" w:rsidP="00AC4D29">
            <w:pPr>
              <w:jc w:val="center"/>
              <w:rPr>
                <w:sz w:val="28"/>
                <w:szCs w:val="28"/>
              </w:rPr>
            </w:pPr>
            <w:r w:rsidRPr="00A15164">
              <w:rPr>
                <w:sz w:val="28"/>
                <w:szCs w:val="28"/>
              </w:rPr>
              <w:t>0,0003</w:t>
            </w:r>
          </w:p>
        </w:tc>
        <w:tc>
          <w:tcPr>
            <w:tcW w:w="558" w:type="pct"/>
            <w:tcMar>
              <w:left w:w="28" w:type="dxa"/>
              <w:right w:w="28" w:type="dxa"/>
            </w:tcMar>
          </w:tcPr>
          <w:p w:rsidR="008078E2" w:rsidRPr="00A15164" w:rsidRDefault="008078E2" w:rsidP="00AC4D29">
            <w:pPr>
              <w:jc w:val="center"/>
              <w:rPr>
                <w:sz w:val="28"/>
                <w:szCs w:val="28"/>
              </w:rPr>
            </w:pPr>
            <w:r w:rsidRPr="00A15164">
              <w:rPr>
                <w:sz w:val="28"/>
                <w:szCs w:val="28"/>
              </w:rPr>
              <w:t>0,026</w:t>
            </w:r>
          </w:p>
        </w:tc>
        <w:tc>
          <w:tcPr>
            <w:tcW w:w="544" w:type="pct"/>
            <w:tcMar>
              <w:left w:w="28" w:type="dxa"/>
              <w:right w:w="28" w:type="dxa"/>
            </w:tcMar>
          </w:tcPr>
          <w:p w:rsidR="008078E2" w:rsidRPr="00A15164" w:rsidRDefault="008078E2" w:rsidP="00AC4D29">
            <w:pPr>
              <w:jc w:val="center"/>
              <w:rPr>
                <w:sz w:val="28"/>
                <w:szCs w:val="28"/>
              </w:rPr>
            </w:pPr>
            <w:r w:rsidRPr="00A15164">
              <w:rPr>
                <w:sz w:val="28"/>
                <w:szCs w:val="28"/>
              </w:rPr>
              <w:t>0,024</w:t>
            </w:r>
          </w:p>
        </w:tc>
        <w:tc>
          <w:tcPr>
            <w:tcW w:w="628" w:type="pct"/>
            <w:tcMar>
              <w:left w:w="28" w:type="dxa"/>
              <w:right w:w="28" w:type="dxa"/>
            </w:tcMar>
          </w:tcPr>
          <w:p w:rsidR="008078E2" w:rsidRPr="00A15164" w:rsidRDefault="008078E2" w:rsidP="00AC4D29">
            <w:pPr>
              <w:jc w:val="center"/>
              <w:rPr>
                <w:sz w:val="28"/>
                <w:szCs w:val="28"/>
              </w:rPr>
            </w:pPr>
            <w:r w:rsidRPr="00A15164">
              <w:rPr>
                <w:sz w:val="28"/>
                <w:szCs w:val="28"/>
              </w:rPr>
              <w:t>0,05</w:t>
            </w:r>
          </w:p>
        </w:tc>
        <w:tc>
          <w:tcPr>
            <w:tcW w:w="539" w:type="pct"/>
            <w:tcMar>
              <w:left w:w="28" w:type="dxa"/>
              <w:right w:w="28" w:type="dxa"/>
            </w:tcMar>
          </w:tcPr>
          <w:p w:rsidR="008078E2" w:rsidRPr="00A15164" w:rsidRDefault="008078E2" w:rsidP="00AC4D29">
            <w:pPr>
              <w:jc w:val="center"/>
              <w:rPr>
                <w:sz w:val="28"/>
                <w:szCs w:val="28"/>
              </w:rPr>
            </w:pPr>
            <w:r w:rsidRPr="00A15164">
              <w:rPr>
                <w:sz w:val="28"/>
                <w:szCs w:val="28"/>
              </w:rPr>
              <w:t>0,0003</w:t>
            </w:r>
          </w:p>
        </w:tc>
        <w:tc>
          <w:tcPr>
            <w:tcW w:w="753" w:type="pct"/>
            <w:vMerge/>
            <w:tcMar>
              <w:left w:w="28" w:type="dxa"/>
              <w:right w:w="28" w:type="dxa"/>
            </w:tcMar>
          </w:tcPr>
          <w:p w:rsidR="008078E2" w:rsidRPr="00A15164" w:rsidRDefault="008078E2" w:rsidP="00AC4D29">
            <w:pPr>
              <w:jc w:val="center"/>
              <w:rPr>
                <w:sz w:val="28"/>
                <w:szCs w:val="28"/>
              </w:rPr>
            </w:pPr>
          </w:p>
        </w:tc>
        <w:tc>
          <w:tcPr>
            <w:tcW w:w="451" w:type="pct"/>
            <w:vMerge/>
            <w:tcMar>
              <w:left w:w="28" w:type="dxa"/>
              <w:right w:w="28" w:type="dxa"/>
            </w:tcMar>
          </w:tcPr>
          <w:p w:rsidR="008078E2" w:rsidRPr="00A15164" w:rsidRDefault="008078E2" w:rsidP="00AC4D29">
            <w:pPr>
              <w:jc w:val="center"/>
              <w:rPr>
                <w:sz w:val="28"/>
                <w:szCs w:val="28"/>
              </w:rPr>
            </w:pPr>
          </w:p>
        </w:tc>
      </w:tr>
      <w:tr w:rsidR="008078E2" w:rsidRPr="00A15164" w:rsidTr="00AC4D29">
        <w:tc>
          <w:tcPr>
            <w:tcW w:w="572" w:type="pct"/>
            <w:vMerge/>
            <w:tcMar>
              <w:left w:w="28" w:type="dxa"/>
              <w:right w:w="28" w:type="dxa"/>
            </w:tcMar>
          </w:tcPr>
          <w:p w:rsidR="008078E2" w:rsidRPr="00A15164" w:rsidRDefault="008078E2" w:rsidP="00AC4D29">
            <w:pPr>
              <w:rPr>
                <w:sz w:val="28"/>
                <w:szCs w:val="28"/>
              </w:rPr>
            </w:pPr>
          </w:p>
        </w:tc>
        <w:tc>
          <w:tcPr>
            <w:tcW w:w="206" w:type="pct"/>
            <w:vMerge/>
            <w:tcMar>
              <w:left w:w="28" w:type="dxa"/>
              <w:right w:w="28" w:type="dxa"/>
            </w:tcMar>
            <w:vAlign w:val="center"/>
          </w:tcPr>
          <w:p w:rsidR="008078E2" w:rsidRPr="00A15164" w:rsidRDefault="008078E2" w:rsidP="00AC4D29">
            <w:pPr>
              <w:jc w:val="center"/>
              <w:rPr>
                <w:sz w:val="28"/>
                <w:szCs w:val="28"/>
              </w:rPr>
            </w:pPr>
          </w:p>
        </w:tc>
        <w:tc>
          <w:tcPr>
            <w:tcW w:w="323" w:type="pct"/>
            <w:tcMar>
              <w:left w:w="28" w:type="dxa"/>
              <w:right w:w="28" w:type="dxa"/>
            </w:tcMar>
          </w:tcPr>
          <w:p w:rsidR="008078E2" w:rsidRPr="00A15164" w:rsidRDefault="008078E2" w:rsidP="00AC4D29">
            <w:pPr>
              <w:jc w:val="center"/>
              <w:rPr>
                <w:sz w:val="28"/>
                <w:szCs w:val="28"/>
              </w:rPr>
            </w:pPr>
            <w:r w:rsidRPr="00A15164">
              <w:rPr>
                <w:sz w:val="28"/>
                <w:szCs w:val="28"/>
              </w:rPr>
              <w:t>4</w:t>
            </w:r>
          </w:p>
        </w:tc>
        <w:tc>
          <w:tcPr>
            <w:tcW w:w="425" w:type="pct"/>
            <w:tcMar>
              <w:left w:w="28" w:type="dxa"/>
              <w:right w:w="28" w:type="dxa"/>
            </w:tcMar>
          </w:tcPr>
          <w:p w:rsidR="008078E2" w:rsidRPr="00A15164" w:rsidRDefault="008078E2" w:rsidP="00AC4D29">
            <w:pPr>
              <w:jc w:val="center"/>
              <w:rPr>
                <w:sz w:val="28"/>
                <w:szCs w:val="28"/>
              </w:rPr>
            </w:pPr>
            <w:r w:rsidRPr="00A15164">
              <w:rPr>
                <w:sz w:val="28"/>
                <w:szCs w:val="28"/>
              </w:rPr>
              <w:t>0,0011</w:t>
            </w:r>
          </w:p>
        </w:tc>
        <w:tc>
          <w:tcPr>
            <w:tcW w:w="558" w:type="pct"/>
            <w:tcMar>
              <w:left w:w="28" w:type="dxa"/>
              <w:right w:w="28" w:type="dxa"/>
            </w:tcMar>
          </w:tcPr>
          <w:p w:rsidR="008078E2" w:rsidRPr="00A15164" w:rsidRDefault="008078E2" w:rsidP="00AC4D29">
            <w:pPr>
              <w:jc w:val="center"/>
              <w:rPr>
                <w:sz w:val="28"/>
                <w:szCs w:val="28"/>
              </w:rPr>
            </w:pPr>
            <w:r w:rsidRPr="00A15164">
              <w:rPr>
                <w:sz w:val="28"/>
                <w:szCs w:val="28"/>
              </w:rPr>
              <w:t>0,0416</w:t>
            </w:r>
          </w:p>
        </w:tc>
        <w:tc>
          <w:tcPr>
            <w:tcW w:w="544" w:type="pct"/>
            <w:tcMar>
              <w:left w:w="28" w:type="dxa"/>
              <w:right w:w="28" w:type="dxa"/>
            </w:tcMar>
          </w:tcPr>
          <w:p w:rsidR="008078E2" w:rsidRPr="00A15164" w:rsidRDefault="008078E2" w:rsidP="00AC4D29">
            <w:pPr>
              <w:jc w:val="center"/>
              <w:rPr>
                <w:sz w:val="28"/>
                <w:szCs w:val="28"/>
              </w:rPr>
            </w:pPr>
            <w:r w:rsidRPr="00A15164">
              <w:rPr>
                <w:sz w:val="28"/>
                <w:szCs w:val="28"/>
              </w:rPr>
              <w:t>0,0293</w:t>
            </w:r>
          </w:p>
        </w:tc>
        <w:tc>
          <w:tcPr>
            <w:tcW w:w="628" w:type="pct"/>
            <w:tcMar>
              <w:left w:w="28" w:type="dxa"/>
              <w:right w:w="28" w:type="dxa"/>
            </w:tcMar>
          </w:tcPr>
          <w:p w:rsidR="008078E2" w:rsidRPr="00A15164" w:rsidRDefault="008078E2" w:rsidP="00AC4D29">
            <w:pPr>
              <w:jc w:val="center"/>
              <w:rPr>
                <w:sz w:val="28"/>
                <w:szCs w:val="28"/>
              </w:rPr>
            </w:pPr>
            <w:r w:rsidRPr="00A15164">
              <w:rPr>
                <w:sz w:val="28"/>
                <w:szCs w:val="28"/>
              </w:rPr>
              <w:t>0,0709</w:t>
            </w:r>
          </w:p>
        </w:tc>
        <w:tc>
          <w:tcPr>
            <w:tcW w:w="539" w:type="pct"/>
            <w:tcMar>
              <w:left w:w="28" w:type="dxa"/>
              <w:right w:w="28" w:type="dxa"/>
            </w:tcMar>
          </w:tcPr>
          <w:p w:rsidR="008078E2" w:rsidRPr="00A15164" w:rsidRDefault="008078E2" w:rsidP="00AC4D29">
            <w:pPr>
              <w:jc w:val="center"/>
              <w:rPr>
                <w:sz w:val="28"/>
                <w:szCs w:val="28"/>
              </w:rPr>
            </w:pPr>
            <w:r w:rsidRPr="00A15164">
              <w:rPr>
                <w:sz w:val="28"/>
                <w:szCs w:val="28"/>
              </w:rPr>
              <w:t>0,0008</w:t>
            </w:r>
          </w:p>
        </w:tc>
        <w:tc>
          <w:tcPr>
            <w:tcW w:w="753" w:type="pct"/>
            <w:vMerge/>
            <w:tcMar>
              <w:left w:w="28" w:type="dxa"/>
              <w:right w:w="28" w:type="dxa"/>
            </w:tcMar>
          </w:tcPr>
          <w:p w:rsidR="008078E2" w:rsidRPr="00A15164" w:rsidRDefault="008078E2" w:rsidP="00AC4D29">
            <w:pPr>
              <w:jc w:val="center"/>
              <w:rPr>
                <w:sz w:val="28"/>
                <w:szCs w:val="28"/>
              </w:rPr>
            </w:pPr>
          </w:p>
        </w:tc>
        <w:tc>
          <w:tcPr>
            <w:tcW w:w="451" w:type="pct"/>
            <w:vMerge/>
            <w:tcMar>
              <w:left w:w="28" w:type="dxa"/>
              <w:right w:w="28" w:type="dxa"/>
            </w:tcMar>
          </w:tcPr>
          <w:p w:rsidR="008078E2" w:rsidRPr="00A15164" w:rsidRDefault="008078E2" w:rsidP="00AC4D29">
            <w:pPr>
              <w:jc w:val="center"/>
              <w:rPr>
                <w:sz w:val="28"/>
                <w:szCs w:val="28"/>
              </w:rPr>
            </w:pPr>
          </w:p>
        </w:tc>
      </w:tr>
      <w:tr w:rsidR="008078E2" w:rsidRPr="00A15164" w:rsidTr="00AC4D29">
        <w:tc>
          <w:tcPr>
            <w:tcW w:w="572" w:type="pct"/>
            <w:vMerge w:val="restart"/>
            <w:tcMar>
              <w:left w:w="28" w:type="dxa"/>
              <w:right w:w="28" w:type="dxa"/>
            </w:tcMar>
          </w:tcPr>
          <w:p w:rsidR="008078E2" w:rsidRPr="00A15164" w:rsidRDefault="008078E2" w:rsidP="00AC4D29">
            <w:pPr>
              <w:rPr>
                <w:sz w:val="28"/>
                <w:szCs w:val="28"/>
              </w:rPr>
            </w:pPr>
            <w:r w:rsidRPr="00A15164">
              <w:rPr>
                <w:sz w:val="28"/>
                <w:szCs w:val="28"/>
              </w:rPr>
              <w:t>Добрива +</w:t>
            </w:r>
            <w:r w:rsidRPr="00A15164">
              <w:rPr>
                <w:sz w:val="28"/>
                <w:szCs w:val="28"/>
                <w:lang w:val="en-US"/>
              </w:rPr>
              <w:t xml:space="preserve"> </w:t>
            </w:r>
            <w:r w:rsidRPr="00A15164">
              <w:rPr>
                <w:sz w:val="28"/>
                <w:szCs w:val="28"/>
              </w:rPr>
              <w:t>прибирання дернини +</w:t>
            </w:r>
            <w:r w:rsidRPr="00A15164">
              <w:rPr>
                <w:sz w:val="28"/>
                <w:szCs w:val="28"/>
                <w:lang w:val="en-US"/>
              </w:rPr>
              <w:t xml:space="preserve"> </w:t>
            </w:r>
            <w:r w:rsidRPr="00A15164">
              <w:rPr>
                <w:sz w:val="28"/>
                <w:szCs w:val="28"/>
              </w:rPr>
              <w:t>болюси</w:t>
            </w:r>
          </w:p>
        </w:tc>
        <w:tc>
          <w:tcPr>
            <w:tcW w:w="206" w:type="pct"/>
            <w:vMerge w:val="restart"/>
            <w:tcMar>
              <w:left w:w="28" w:type="dxa"/>
              <w:right w:w="28" w:type="dxa"/>
            </w:tcMar>
            <w:vAlign w:val="center"/>
          </w:tcPr>
          <w:p w:rsidR="008078E2" w:rsidRPr="00A15164" w:rsidRDefault="008078E2" w:rsidP="00AC4D29">
            <w:pPr>
              <w:jc w:val="center"/>
              <w:rPr>
                <w:sz w:val="28"/>
                <w:szCs w:val="28"/>
              </w:rPr>
            </w:pPr>
            <w:r w:rsidRPr="00A15164">
              <w:rPr>
                <w:sz w:val="28"/>
                <w:szCs w:val="28"/>
              </w:rPr>
              <w:t>2 х</w:t>
            </w:r>
          </w:p>
          <w:p w:rsidR="008078E2" w:rsidRPr="00A15164" w:rsidRDefault="008078E2" w:rsidP="00AC4D29">
            <w:pPr>
              <w:jc w:val="center"/>
              <w:rPr>
                <w:sz w:val="28"/>
                <w:szCs w:val="28"/>
              </w:rPr>
            </w:pPr>
            <w:r w:rsidRPr="00A15164">
              <w:rPr>
                <w:sz w:val="28"/>
                <w:szCs w:val="28"/>
              </w:rPr>
              <w:t>10 х</w:t>
            </w:r>
          </w:p>
          <w:p w:rsidR="008078E2" w:rsidRPr="00A15164" w:rsidRDefault="008078E2" w:rsidP="00AC4D29">
            <w:pPr>
              <w:jc w:val="center"/>
              <w:rPr>
                <w:sz w:val="28"/>
                <w:szCs w:val="28"/>
              </w:rPr>
            </w:pPr>
            <w:r w:rsidRPr="00A15164">
              <w:rPr>
                <w:sz w:val="28"/>
                <w:szCs w:val="28"/>
              </w:rPr>
              <w:t>4</w:t>
            </w:r>
          </w:p>
        </w:tc>
        <w:tc>
          <w:tcPr>
            <w:tcW w:w="323" w:type="pct"/>
            <w:tcMar>
              <w:left w:w="28" w:type="dxa"/>
              <w:right w:w="28" w:type="dxa"/>
            </w:tcMar>
          </w:tcPr>
          <w:p w:rsidR="008078E2" w:rsidRPr="00A15164" w:rsidRDefault="008078E2" w:rsidP="00AC4D29">
            <w:pPr>
              <w:jc w:val="center"/>
              <w:rPr>
                <w:sz w:val="28"/>
                <w:szCs w:val="28"/>
              </w:rPr>
            </w:pPr>
            <w:r w:rsidRPr="00A15164">
              <w:rPr>
                <w:sz w:val="28"/>
                <w:szCs w:val="28"/>
              </w:rPr>
              <w:t>1</w:t>
            </w:r>
          </w:p>
        </w:tc>
        <w:tc>
          <w:tcPr>
            <w:tcW w:w="425" w:type="pct"/>
            <w:tcMar>
              <w:left w:w="28" w:type="dxa"/>
              <w:right w:w="28" w:type="dxa"/>
            </w:tcMar>
          </w:tcPr>
          <w:p w:rsidR="008078E2" w:rsidRPr="00A15164" w:rsidRDefault="008078E2" w:rsidP="00AC4D29">
            <w:pPr>
              <w:jc w:val="center"/>
              <w:rPr>
                <w:sz w:val="28"/>
                <w:szCs w:val="28"/>
              </w:rPr>
            </w:pPr>
            <w:r w:rsidRPr="00A15164">
              <w:rPr>
                <w:sz w:val="28"/>
                <w:szCs w:val="28"/>
              </w:rPr>
              <w:t>0,00056</w:t>
            </w:r>
          </w:p>
        </w:tc>
        <w:tc>
          <w:tcPr>
            <w:tcW w:w="558" w:type="pct"/>
            <w:tcMar>
              <w:left w:w="28" w:type="dxa"/>
              <w:right w:w="28" w:type="dxa"/>
            </w:tcMar>
          </w:tcPr>
          <w:p w:rsidR="008078E2" w:rsidRPr="00A15164" w:rsidRDefault="008078E2" w:rsidP="00AC4D29">
            <w:pPr>
              <w:jc w:val="center"/>
              <w:rPr>
                <w:sz w:val="28"/>
                <w:szCs w:val="28"/>
              </w:rPr>
            </w:pPr>
            <w:r w:rsidRPr="00A15164">
              <w:rPr>
                <w:sz w:val="28"/>
                <w:szCs w:val="28"/>
              </w:rPr>
              <w:t>0,015</w:t>
            </w:r>
          </w:p>
        </w:tc>
        <w:tc>
          <w:tcPr>
            <w:tcW w:w="544" w:type="pct"/>
            <w:tcMar>
              <w:left w:w="28" w:type="dxa"/>
              <w:right w:w="28" w:type="dxa"/>
            </w:tcMar>
          </w:tcPr>
          <w:p w:rsidR="008078E2" w:rsidRPr="00A15164" w:rsidRDefault="008078E2" w:rsidP="00AC4D29">
            <w:pPr>
              <w:jc w:val="center"/>
              <w:rPr>
                <w:sz w:val="28"/>
                <w:szCs w:val="28"/>
              </w:rPr>
            </w:pPr>
            <w:r w:rsidRPr="00A15164">
              <w:rPr>
                <w:sz w:val="28"/>
                <w:szCs w:val="28"/>
              </w:rPr>
              <w:t>0,01</w:t>
            </w:r>
          </w:p>
        </w:tc>
        <w:tc>
          <w:tcPr>
            <w:tcW w:w="628" w:type="pct"/>
            <w:tcMar>
              <w:left w:w="28" w:type="dxa"/>
              <w:right w:w="28" w:type="dxa"/>
            </w:tcMar>
          </w:tcPr>
          <w:p w:rsidR="008078E2" w:rsidRPr="00A15164" w:rsidRDefault="008078E2" w:rsidP="00AC4D29">
            <w:pPr>
              <w:jc w:val="center"/>
              <w:rPr>
                <w:sz w:val="28"/>
                <w:szCs w:val="28"/>
              </w:rPr>
            </w:pPr>
            <w:r w:rsidRPr="00A15164">
              <w:rPr>
                <w:sz w:val="28"/>
                <w:szCs w:val="28"/>
              </w:rPr>
              <w:t>0,025</w:t>
            </w:r>
          </w:p>
        </w:tc>
        <w:tc>
          <w:tcPr>
            <w:tcW w:w="539" w:type="pct"/>
            <w:tcMar>
              <w:left w:w="28" w:type="dxa"/>
              <w:right w:w="28" w:type="dxa"/>
            </w:tcMar>
          </w:tcPr>
          <w:p w:rsidR="008078E2" w:rsidRPr="00A15164" w:rsidRDefault="008078E2" w:rsidP="00AC4D29">
            <w:pPr>
              <w:jc w:val="center"/>
              <w:rPr>
                <w:sz w:val="28"/>
                <w:szCs w:val="28"/>
              </w:rPr>
            </w:pPr>
            <w:r w:rsidRPr="00A15164">
              <w:rPr>
                <w:sz w:val="28"/>
                <w:szCs w:val="28"/>
              </w:rPr>
              <w:t>0,000014</w:t>
            </w:r>
          </w:p>
        </w:tc>
        <w:tc>
          <w:tcPr>
            <w:tcW w:w="753" w:type="pct"/>
            <w:vMerge w:val="restart"/>
            <w:tcMar>
              <w:left w:w="28" w:type="dxa"/>
              <w:right w:w="28" w:type="dxa"/>
            </w:tcMar>
          </w:tcPr>
          <w:p w:rsidR="008078E2" w:rsidRPr="00A15164" w:rsidRDefault="008078E2" w:rsidP="00AC4D29">
            <w:pPr>
              <w:jc w:val="center"/>
              <w:rPr>
                <w:sz w:val="28"/>
                <w:szCs w:val="28"/>
              </w:rPr>
            </w:pPr>
            <w:r w:rsidRPr="00A15164">
              <w:rPr>
                <w:sz w:val="28"/>
                <w:szCs w:val="28"/>
              </w:rPr>
              <w:t>0,000024</w:t>
            </w:r>
          </w:p>
          <w:p w:rsidR="008078E2" w:rsidRPr="00A15164" w:rsidRDefault="008078E2" w:rsidP="00AC4D29">
            <w:pPr>
              <w:jc w:val="center"/>
              <w:rPr>
                <w:sz w:val="28"/>
                <w:szCs w:val="28"/>
              </w:rPr>
            </w:pPr>
            <w:r w:rsidRPr="00A15164">
              <w:rPr>
                <w:sz w:val="28"/>
                <w:szCs w:val="28"/>
              </w:rPr>
              <w:t>(0,016 люд</w:t>
            </w:r>
            <w:r>
              <w:rPr>
                <w:sz w:val="28"/>
                <w:szCs w:val="28"/>
              </w:rPr>
              <w:t>.</w:t>
            </w:r>
            <w:r w:rsidRPr="00A15164">
              <w:rPr>
                <w:sz w:val="28"/>
                <w:szCs w:val="28"/>
              </w:rPr>
              <w:t>/Зв)</w:t>
            </w:r>
          </w:p>
          <w:p w:rsidR="008078E2" w:rsidRPr="00A15164" w:rsidRDefault="008078E2" w:rsidP="00AC4D29">
            <w:pPr>
              <w:jc w:val="center"/>
              <w:rPr>
                <w:sz w:val="28"/>
                <w:szCs w:val="28"/>
              </w:rPr>
            </w:pPr>
            <w:r w:rsidRPr="00C93DBD">
              <w:rPr>
                <w:i/>
                <w:sz w:val="28"/>
                <w:szCs w:val="28"/>
                <w:lang w:val="en-US"/>
              </w:rPr>
              <w:t>K</w:t>
            </w:r>
            <w:r w:rsidRPr="00C93DBD">
              <w:rPr>
                <w:i/>
                <w:sz w:val="28"/>
                <w:szCs w:val="28"/>
                <w:vertAlign w:val="subscript"/>
              </w:rPr>
              <w:t>Д</w:t>
            </w:r>
            <w:r w:rsidRPr="00A15164">
              <w:rPr>
                <w:sz w:val="28"/>
                <w:szCs w:val="28"/>
              </w:rPr>
              <w:t xml:space="preserve"> =100</w:t>
            </w:r>
          </w:p>
        </w:tc>
        <w:tc>
          <w:tcPr>
            <w:tcW w:w="451" w:type="pct"/>
            <w:vMerge w:val="restart"/>
            <w:tcMar>
              <w:left w:w="28" w:type="dxa"/>
              <w:right w:w="28" w:type="dxa"/>
            </w:tcMar>
          </w:tcPr>
          <w:p w:rsidR="008078E2" w:rsidRPr="00A15164" w:rsidRDefault="008078E2" w:rsidP="00AC4D29">
            <w:pPr>
              <w:jc w:val="center"/>
              <w:rPr>
                <w:sz w:val="28"/>
                <w:szCs w:val="28"/>
              </w:rPr>
            </w:pPr>
            <w:r w:rsidRPr="00A15164">
              <w:rPr>
                <w:sz w:val="28"/>
                <w:szCs w:val="28"/>
              </w:rPr>
              <w:t>91,7</w:t>
            </w:r>
          </w:p>
        </w:tc>
      </w:tr>
      <w:tr w:rsidR="008078E2" w:rsidRPr="00A15164" w:rsidTr="00AC4D29">
        <w:tc>
          <w:tcPr>
            <w:tcW w:w="572" w:type="pct"/>
            <w:vMerge/>
            <w:tcMar>
              <w:left w:w="28" w:type="dxa"/>
              <w:right w:w="28" w:type="dxa"/>
            </w:tcMar>
          </w:tcPr>
          <w:p w:rsidR="008078E2" w:rsidRPr="00A15164" w:rsidRDefault="008078E2" w:rsidP="00AC4D29">
            <w:pPr>
              <w:rPr>
                <w:sz w:val="28"/>
                <w:szCs w:val="28"/>
              </w:rPr>
            </w:pPr>
          </w:p>
        </w:tc>
        <w:tc>
          <w:tcPr>
            <w:tcW w:w="206" w:type="pct"/>
            <w:vMerge/>
            <w:tcMar>
              <w:left w:w="28" w:type="dxa"/>
              <w:right w:w="28" w:type="dxa"/>
            </w:tcMar>
          </w:tcPr>
          <w:p w:rsidR="008078E2" w:rsidRPr="00A15164" w:rsidRDefault="008078E2" w:rsidP="00AC4D29">
            <w:pPr>
              <w:jc w:val="center"/>
              <w:rPr>
                <w:sz w:val="28"/>
                <w:szCs w:val="28"/>
              </w:rPr>
            </w:pPr>
          </w:p>
        </w:tc>
        <w:tc>
          <w:tcPr>
            <w:tcW w:w="323" w:type="pct"/>
            <w:tcMar>
              <w:left w:w="28" w:type="dxa"/>
              <w:right w:w="28" w:type="dxa"/>
            </w:tcMar>
          </w:tcPr>
          <w:p w:rsidR="008078E2" w:rsidRPr="00A15164" w:rsidRDefault="008078E2" w:rsidP="00AC4D29">
            <w:pPr>
              <w:jc w:val="center"/>
              <w:rPr>
                <w:sz w:val="28"/>
                <w:szCs w:val="28"/>
              </w:rPr>
            </w:pPr>
            <w:r w:rsidRPr="00A15164">
              <w:rPr>
                <w:sz w:val="28"/>
                <w:szCs w:val="28"/>
              </w:rPr>
              <w:t>2</w:t>
            </w:r>
          </w:p>
        </w:tc>
        <w:tc>
          <w:tcPr>
            <w:tcW w:w="425" w:type="pct"/>
            <w:tcMar>
              <w:left w:w="28" w:type="dxa"/>
              <w:right w:w="28" w:type="dxa"/>
            </w:tcMar>
          </w:tcPr>
          <w:p w:rsidR="008078E2" w:rsidRPr="00A15164" w:rsidRDefault="008078E2" w:rsidP="00AC4D29">
            <w:pPr>
              <w:jc w:val="center"/>
              <w:rPr>
                <w:sz w:val="28"/>
                <w:szCs w:val="28"/>
              </w:rPr>
            </w:pPr>
            <w:r w:rsidRPr="00A15164">
              <w:rPr>
                <w:sz w:val="28"/>
                <w:szCs w:val="28"/>
              </w:rPr>
              <w:t>0,00169</w:t>
            </w:r>
          </w:p>
        </w:tc>
        <w:tc>
          <w:tcPr>
            <w:tcW w:w="558" w:type="pct"/>
            <w:tcMar>
              <w:left w:w="28" w:type="dxa"/>
              <w:right w:w="28" w:type="dxa"/>
            </w:tcMar>
          </w:tcPr>
          <w:p w:rsidR="008078E2" w:rsidRPr="00A15164" w:rsidRDefault="008078E2" w:rsidP="00AC4D29">
            <w:pPr>
              <w:jc w:val="center"/>
              <w:rPr>
                <w:sz w:val="28"/>
                <w:szCs w:val="28"/>
              </w:rPr>
            </w:pPr>
            <w:r w:rsidRPr="00A15164">
              <w:rPr>
                <w:sz w:val="28"/>
                <w:szCs w:val="28"/>
              </w:rPr>
              <w:t>0,0025</w:t>
            </w:r>
          </w:p>
        </w:tc>
        <w:tc>
          <w:tcPr>
            <w:tcW w:w="544" w:type="pct"/>
            <w:tcMar>
              <w:left w:w="28" w:type="dxa"/>
              <w:right w:w="28" w:type="dxa"/>
            </w:tcMar>
          </w:tcPr>
          <w:p w:rsidR="008078E2" w:rsidRPr="00A15164" w:rsidRDefault="008078E2" w:rsidP="00AC4D29">
            <w:pPr>
              <w:jc w:val="center"/>
              <w:rPr>
                <w:sz w:val="28"/>
                <w:szCs w:val="28"/>
              </w:rPr>
            </w:pPr>
            <w:r w:rsidRPr="00A15164">
              <w:rPr>
                <w:sz w:val="28"/>
                <w:szCs w:val="28"/>
              </w:rPr>
              <w:t>0,0017</w:t>
            </w:r>
          </w:p>
        </w:tc>
        <w:tc>
          <w:tcPr>
            <w:tcW w:w="628" w:type="pct"/>
            <w:tcMar>
              <w:left w:w="28" w:type="dxa"/>
              <w:right w:w="28" w:type="dxa"/>
            </w:tcMar>
          </w:tcPr>
          <w:p w:rsidR="008078E2" w:rsidRPr="00A15164" w:rsidRDefault="008078E2" w:rsidP="00AC4D29">
            <w:pPr>
              <w:jc w:val="center"/>
              <w:rPr>
                <w:sz w:val="28"/>
                <w:szCs w:val="28"/>
              </w:rPr>
            </w:pPr>
            <w:r w:rsidRPr="00A15164">
              <w:rPr>
                <w:sz w:val="28"/>
                <w:szCs w:val="28"/>
              </w:rPr>
              <w:t>0,0042</w:t>
            </w:r>
          </w:p>
        </w:tc>
        <w:tc>
          <w:tcPr>
            <w:tcW w:w="539" w:type="pct"/>
            <w:tcMar>
              <w:left w:w="28" w:type="dxa"/>
              <w:right w:w="28" w:type="dxa"/>
            </w:tcMar>
          </w:tcPr>
          <w:p w:rsidR="008078E2" w:rsidRPr="00A15164" w:rsidRDefault="008078E2" w:rsidP="00AC4D29">
            <w:pPr>
              <w:jc w:val="center"/>
              <w:rPr>
                <w:sz w:val="28"/>
                <w:szCs w:val="28"/>
              </w:rPr>
            </w:pPr>
            <w:r w:rsidRPr="00A15164">
              <w:rPr>
                <w:sz w:val="28"/>
                <w:szCs w:val="28"/>
              </w:rPr>
              <w:t>0,0000071</w:t>
            </w:r>
          </w:p>
        </w:tc>
        <w:tc>
          <w:tcPr>
            <w:tcW w:w="753" w:type="pct"/>
            <w:vMerge/>
            <w:tcMar>
              <w:left w:w="28" w:type="dxa"/>
              <w:right w:w="28" w:type="dxa"/>
            </w:tcMar>
          </w:tcPr>
          <w:p w:rsidR="008078E2" w:rsidRPr="00A15164" w:rsidRDefault="008078E2" w:rsidP="00AC4D29">
            <w:pPr>
              <w:jc w:val="center"/>
              <w:rPr>
                <w:sz w:val="28"/>
                <w:szCs w:val="28"/>
              </w:rPr>
            </w:pPr>
          </w:p>
        </w:tc>
        <w:tc>
          <w:tcPr>
            <w:tcW w:w="451" w:type="pct"/>
            <w:vMerge/>
            <w:tcMar>
              <w:left w:w="28" w:type="dxa"/>
              <w:right w:w="28" w:type="dxa"/>
            </w:tcMar>
          </w:tcPr>
          <w:p w:rsidR="008078E2" w:rsidRPr="00A15164" w:rsidRDefault="008078E2" w:rsidP="00AC4D29">
            <w:pPr>
              <w:rPr>
                <w:sz w:val="28"/>
                <w:szCs w:val="28"/>
              </w:rPr>
            </w:pPr>
          </w:p>
        </w:tc>
      </w:tr>
      <w:tr w:rsidR="008078E2" w:rsidRPr="00A15164" w:rsidTr="00AC4D29">
        <w:tc>
          <w:tcPr>
            <w:tcW w:w="572" w:type="pct"/>
            <w:vMerge/>
            <w:tcMar>
              <w:left w:w="28" w:type="dxa"/>
              <w:right w:w="28" w:type="dxa"/>
            </w:tcMar>
          </w:tcPr>
          <w:p w:rsidR="008078E2" w:rsidRPr="00A15164" w:rsidRDefault="008078E2" w:rsidP="00AC4D29">
            <w:pPr>
              <w:rPr>
                <w:sz w:val="28"/>
                <w:szCs w:val="28"/>
              </w:rPr>
            </w:pPr>
          </w:p>
        </w:tc>
        <w:tc>
          <w:tcPr>
            <w:tcW w:w="206" w:type="pct"/>
            <w:vMerge/>
            <w:tcMar>
              <w:left w:w="28" w:type="dxa"/>
              <w:right w:w="28" w:type="dxa"/>
            </w:tcMar>
          </w:tcPr>
          <w:p w:rsidR="008078E2" w:rsidRPr="00A15164" w:rsidRDefault="008078E2" w:rsidP="00AC4D29">
            <w:pPr>
              <w:jc w:val="center"/>
              <w:rPr>
                <w:sz w:val="28"/>
                <w:szCs w:val="28"/>
              </w:rPr>
            </w:pPr>
          </w:p>
        </w:tc>
        <w:tc>
          <w:tcPr>
            <w:tcW w:w="323" w:type="pct"/>
            <w:tcMar>
              <w:left w:w="28" w:type="dxa"/>
              <w:right w:w="28" w:type="dxa"/>
            </w:tcMar>
          </w:tcPr>
          <w:p w:rsidR="008078E2" w:rsidRPr="00A15164" w:rsidRDefault="008078E2" w:rsidP="00AC4D29">
            <w:pPr>
              <w:jc w:val="center"/>
              <w:rPr>
                <w:sz w:val="28"/>
                <w:szCs w:val="28"/>
              </w:rPr>
            </w:pPr>
            <w:r w:rsidRPr="00A15164">
              <w:rPr>
                <w:sz w:val="28"/>
                <w:szCs w:val="28"/>
              </w:rPr>
              <w:t>3</w:t>
            </w:r>
          </w:p>
        </w:tc>
        <w:tc>
          <w:tcPr>
            <w:tcW w:w="425" w:type="pct"/>
            <w:tcMar>
              <w:left w:w="28" w:type="dxa"/>
              <w:right w:w="28" w:type="dxa"/>
            </w:tcMar>
          </w:tcPr>
          <w:p w:rsidR="008078E2" w:rsidRPr="00A15164" w:rsidRDefault="008078E2" w:rsidP="00AC4D29">
            <w:pPr>
              <w:jc w:val="center"/>
              <w:rPr>
                <w:sz w:val="28"/>
                <w:szCs w:val="28"/>
              </w:rPr>
            </w:pPr>
            <w:r w:rsidRPr="00A15164">
              <w:rPr>
                <w:sz w:val="28"/>
                <w:szCs w:val="28"/>
              </w:rPr>
              <w:t>0,00003</w:t>
            </w:r>
          </w:p>
        </w:tc>
        <w:tc>
          <w:tcPr>
            <w:tcW w:w="558" w:type="pct"/>
            <w:tcMar>
              <w:left w:w="28" w:type="dxa"/>
              <w:right w:w="28" w:type="dxa"/>
            </w:tcMar>
          </w:tcPr>
          <w:p w:rsidR="008078E2" w:rsidRPr="00A15164" w:rsidRDefault="008078E2" w:rsidP="00AC4D29">
            <w:pPr>
              <w:jc w:val="center"/>
              <w:rPr>
                <w:sz w:val="28"/>
                <w:szCs w:val="28"/>
              </w:rPr>
            </w:pPr>
            <w:r w:rsidRPr="00A15164">
              <w:rPr>
                <w:sz w:val="28"/>
                <w:szCs w:val="28"/>
              </w:rPr>
              <w:t>0,01</w:t>
            </w:r>
          </w:p>
        </w:tc>
        <w:tc>
          <w:tcPr>
            <w:tcW w:w="544" w:type="pct"/>
            <w:tcMar>
              <w:left w:w="28" w:type="dxa"/>
              <w:right w:w="28" w:type="dxa"/>
            </w:tcMar>
          </w:tcPr>
          <w:p w:rsidR="008078E2" w:rsidRPr="00A15164" w:rsidRDefault="008078E2" w:rsidP="00AC4D29">
            <w:pPr>
              <w:jc w:val="center"/>
              <w:rPr>
                <w:sz w:val="28"/>
                <w:szCs w:val="28"/>
              </w:rPr>
            </w:pPr>
            <w:r w:rsidRPr="00A15164">
              <w:rPr>
                <w:sz w:val="28"/>
                <w:szCs w:val="28"/>
              </w:rPr>
              <w:t>0,009</w:t>
            </w:r>
          </w:p>
        </w:tc>
        <w:tc>
          <w:tcPr>
            <w:tcW w:w="628" w:type="pct"/>
            <w:tcMar>
              <w:left w:w="28" w:type="dxa"/>
              <w:right w:w="28" w:type="dxa"/>
            </w:tcMar>
          </w:tcPr>
          <w:p w:rsidR="008078E2" w:rsidRPr="00A15164" w:rsidRDefault="008078E2" w:rsidP="00AC4D29">
            <w:pPr>
              <w:jc w:val="center"/>
              <w:rPr>
                <w:sz w:val="28"/>
                <w:szCs w:val="28"/>
              </w:rPr>
            </w:pPr>
            <w:r w:rsidRPr="00A15164">
              <w:rPr>
                <w:sz w:val="28"/>
                <w:szCs w:val="28"/>
              </w:rPr>
              <w:t>0,019</w:t>
            </w:r>
          </w:p>
        </w:tc>
        <w:tc>
          <w:tcPr>
            <w:tcW w:w="539" w:type="pct"/>
            <w:tcMar>
              <w:left w:w="28" w:type="dxa"/>
              <w:right w:w="28" w:type="dxa"/>
            </w:tcMar>
          </w:tcPr>
          <w:p w:rsidR="008078E2" w:rsidRPr="00A15164" w:rsidRDefault="008078E2" w:rsidP="00AC4D29">
            <w:pPr>
              <w:jc w:val="center"/>
              <w:rPr>
                <w:sz w:val="28"/>
                <w:szCs w:val="28"/>
              </w:rPr>
            </w:pPr>
            <w:r w:rsidRPr="00A15164">
              <w:rPr>
                <w:sz w:val="28"/>
                <w:szCs w:val="28"/>
              </w:rPr>
              <w:t>0,00000057</w:t>
            </w:r>
          </w:p>
        </w:tc>
        <w:tc>
          <w:tcPr>
            <w:tcW w:w="753" w:type="pct"/>
            <w:vMerge/>
            <w:tcMar>
              <w:left w:w="28" w:type="dxa"/>
              <w:right w:w="28" w:type="dxa"/>
            </w:tcMar>
          </w:tcPr>
          <w:p w:rsidR="008078E2" w:rsidRPr="00A15164" w:rsidRDefault="008078E2" w:rsidP="00AC4D29">
            <w:pPr>
              <w:jc w:val="center"/>
              <w:rPr>
                <w:sz w:val="28"/>
                <w:szCs w:val="28"/>
              </w:rPr>
            </w:pPr>
          </w:p>
        </w:tc>
        <w:tc>
          <w:tcPr>
            <w:tcW w:w="451" w:type="pct"/>
            <w:vMerge/>
            <w:tcMar>
              <w:left w:w="28" w:type="dxa"/>
              <w:right w:w="28" w:type="dxa"/>
            </w:tcMar>
          </w:tcPr>
          <w:p w:rsidR="008078E2" w:rsidRPr="00A15164" w:rsidRDefault="008078E2" w:rsidP="00AC4D29">
            <w:pPr>
              <w:rPr>
                <w:sz w:val="28"/>
                <w:szCs w:val="28"/>
              </w:rPr>
            </w:pPr>
          </w:p>
        </w:tc>
      </w:tr>
      <w:tr w:rsidR="008078E2" w:rsidRPr="00A15164" w:rsidTr="00AC4D29">
        <w:tc>
          <w:tcPr>
            <w:tcW w:w="572" w:type="pct"/>
            <w:vMerge/>
            <w:tcMar>
              <w:left w:w="28" w:type="dxa"/>
              <w:right w:w="28" w:type="dxa"/>
            </w:tcMar>
          </w:tcPr>
          <w:p w:rsidR="008078E2" w:rsidRPr="00A15164" w:rsidRDefault="008078E2" w:rsidP="00AC4D29">
            <w:pPr>
              <w:rPr>
                <w:sz w:val="28"/>
                <w:szCs w:val="28"/>
              </w:rPr>
            </w:pPr>
          </w:p>
        </w:tc>
        <w:tc>
          <w:tcPr>
            <w:tcW w:w="206" w:type="pct"/>
            <w:vMerge/>
            <w:tcMar>
              <w:left w:w="28" w:type="dxa"/>
              <w:right w:w="28" w:type="dxa"/>
            </w:tcMar>
          </w:tcPr>
          <w:p w:rsidR="008078E2" w:rsidRPr="00A15164" w:rsidRDefault="008078E2" w:rsidP="00AC4D29">
            <w:pPr>
              <w:jc w:val="center"/>
              <w:rPr>
                <w:sz w:val="28"/>
                <w:szCs w:val="28"/>
              </w:rPr>
            </w:pPr>
          </w:p>
        </w:tc>
        <w:tc>
          <w:tcPr>
            <w:tcW w:w="323" w:type="pct"/>
            <w:tcMar>
              <w:left w:w="28" w:type="dxa"/>
              <w:right w:w="28" w:type="dxa"/>
            </w:tcMar>
          </w:tcPr>
          <w:p w:rsidR="008078E2" w:rsidRPr="00A15164" w:rsidRDefault="008078E2" w:rsidP="00AC4D29">
            <w:pPr>
              <w:jc w:val="center"/>
              <w:rPr>
                <w:sz w:val="28"/>
                <w:szCs w:val="28"/>
              </w:rPr>
            </w:pPr>
            <w:r w:rsidRPr="00A15164">
              <w:rPr>
                <w:sz w:val="28"/>
                <w:szCs w:val="28"/>
              </w:rPr>
              <w:t>4</w:t>
            </w:r>
          </w:p>
        </w:tc>
        <w:tc>
          <w:tcPr>
            <w:tcW w:w="425" w:type="pct"/>
            <w:tcMar>
              <w:left w:w="28" w:type="dxa"/>
              <w:right w:w="28" w:type="dxa"/>
            </w:tcMar>
          </w:tcPr>
          <w:p w:rsidR="008078E2" w:rsidRPr="00A15164" w:rsidRDefault="008078E2" w:rsidP="00AC4D29">
            <w:pPr>
              <w:jc w:val="center"/>
              <w:rPr>
                <w:sz w:val="28"/>
                <w:szCs w:val="28"/>
              </w:rPr>
            </w:pPr>
            <w:r w:rsidRPr="00A15164">
              <w:rPr>
                <w:sz w:val="28"/>
                <w:szCs w:val="28"/>
              </w:rPr>
              <w:t>0,00011</w:t>
            </w:r>
          </w:p>
        </w:tc>
        <w:tc>
          <w:tcPr>
            <w:tcW w:w="558" w:type="pct"/>
            <w:tcMar>
              <w:left w:w="28" w:type="dxa"/>
              <w:right w:w="28" w:type="dxa"/>
            </w:tcMar>
          </w:tcPr>
          <w:p w:rsidR="008078E2" w:rsidRPr="00A15164" w:rsidRDefault="008078E2" w:rsidP="00AC4D29">
            <w:pPr>
              <w:jc w:val="center"/>
              <w:rPr>
                <w:sz w:val="28"/>
                <w:szCs w:val="28"/>
              </w:rPr>
            </w:pPr>
            <w:r w:rsidRPr="00A15164">
              <w:rPr>
                <w:sz w:val="28"/>
                <w:szCs w:val="28"/>
              </w:rPr>
              <w:t>0,014</w:t>
            </w:r>
          </w:p>
        </w:tc>
        <w:tc>
          <w:tcPr>
            <w:tcW w:w="544" w:type="pct"/>
            <w:tcMar>
              <w:left w:w="28" w:type="dxa"/>
              <w:right w:w="28" w:type="dxa"/>
            </w:tcMar>
          </w:tcPr>
          <w:p w:rsidR="008078E2" w:rsidRPr="00A15164" w:rsidRDefault="008078E2" w:rsidP="00AC4D29">
            <w:pPr>
              <w:jc w:val="center"/>
              <w:rPr>
                <w:sz w:val="28"/>
                <w:szCs w:val="28"/>
              </w:rPr>
            </w:pPr>
            <w:r w:rsidRPr="00A15164">
              <w:rPr>
                <w:sz w:val="28"/>
                <w:szCs w:val="28"/>
              </w:rPr>
              <w:t>0,009</w:t>
            </w:r>
          </w:p>
        </w:tc>
        <w:tc>
          <w:tcPr>
            <w:tcW w:w="628" w:type="pct"/>
            <w:tcMar>
              <w:left w:w="28" w:type="dxa"/>
              <w:right w:w="28" w:type="dxa"/>
            </w:tcMar>
          </w:tcPr>
          <w:p w:rsidR="008078E2" w:rsidRPr="00A15164" w:rsidRDefault="008078E2" w:rsidP="00AC4D29">
            <w:pPr>
              <w:jc w:val="center"/>
              <w:rPr>
                <w:sz w:val="28"/>
                <w:szCs w:val="28"/>
              </w:rPr>
            </w:pPr>
            <w:r w:rsidRPr="00A15164">
              <w:rPr>
                <w:sz w:val="28"/>
                <w:szCs w:val="28"/>
              </w:rPr>
              <w:t>0,023</w:t>
            </w:r>
          </w:p>
        </w:tc>
        <w:tc>
          <w:tcPr>
            <w:tcW w:w="539" w:type="pct"/>
            <w:tcMar>
              <w:left w:w="28" w:type="dxa"/>
              <w:right w:w="28" w:type="dxa"/>
            </w:tcMar>
          </w:tcPr>
          <w:p w:rsidR="008078E2" w:rsidRPr="00A15164" w:rsidRDefault="008078E2" w:rsidP="00AC4D29">
            <w:pPr>
              <w:jc w:val="center"/>
              <w:rPr>
                <w:sz w:val="28"/>
                <w:szCs w:val="28"/>
              </w:rPr>
            </w:pPr>
            <w:r w:rsidRPr="00A15164">
              <w:rPr>
                <w:sz w:val="28"/>
                <w:szCs w:val="28"/>
              </w:rPr>
              <w:t>0,0000025</w:t>
            </w:r>
          </w:p>
        </w:tc>
        <w:tc>
          <w:tcPr>
            <w:tcW w:w="753" w:type="pct"/>
            <w:vMerge/>
            <w:tcMar>
              <w:left w:w="28" w:type="dxa"/>
              <w:right w:w="28" w:type="dxa"/>
            </w:tcMar>
          </w:tcPr>
          <w:p w:rsidR="008078E2" w:rsidRPr="00A15164" w:rsidRDefault="008078E2" w:rsidP="00AC4D29">
            <w:pPr>
              <w:jc w:val="center"/>
              <w:rPr>
                <w:sz w:val="28"/>
                <w:szCs w:val="28"/>
              </w:rPr>
            </w:pPr>
          </w:p>
        </w:tc>
        <w:tc>
          <w:tcPr>
            <w:tcW w:w="451" w:type="pct"/>
            <w:vMerge/>
            <w:tcMar>
              <w:left w:w="28" w:type="dxa"/>
              <w:right w:w="28" w:type="dxa"/>
            </w:tcMar>
          </w:tcPr>
          <w:p w:rsidR="008078E2" w:rsidRPr="00A15164" w:rsidRDefault="008078E2" w:rsidP="00AC4D29">
            <w:pPr>
              <w:rPr>
                <w:sz w:val="28"/>
                <w:szCs w:val="28"/>
              </w:rPr>
            </w:pPr>
          </w:p>
        </w:tc>
      </w:tr>
      <w:tr w:rsidR="008078E2" w:rsidRPr="00A15164" w:rsidTr="00AC4D29">
        <w:tc>
          <w:tcPr>
            <w:tcW w:w="3795" w:type="pct"/>
            <w:gridSpan w:val="8"/>
            <w:tcMar>
              <w:left w:w="28" w:type="dxa"/>
              <w:right w:w="28" w:type="dxa"/>
            </w:tcMar>
          </w:tcPr>
          <w:p w:rsidR="008078E2" w:rsidRPr="00A15164" w:rsidRDefault="008078E2" w:rsidP="00AC4D29">
            <w:pPr>
              <w:rPr>
                <w:sz w:val="28"/>
                <w:szCs w:val="28"/>
              </w:rPr>
            </w:pPr>
            <w:r w:rsidRPr="00A15164">
              <w:rPr>
                <w:sz w:val="28"/>
                <w:szCs w:val="28"/>
              </w:rPr>
              <w:t>Ліс: гриби та ягоди</w:t>
            </w:r>
          </w:p>
        </w:tc>
        <w:tc>
          <w:tcPr>
            <w:tcW w:w="753" w:type="pct"/>
            <w:tcMar>
              <w:left w:w="28" w:type="dxa"/>
              <w:right w:w="28" w:type="dxa"/>
            </w:tcMar>
          </w:tcPr>
          <w:p w:rsidR="008078E2" w:rsidRPr="00A15164" w:rsidRDefault="008078E2" w:rsidP="00AC4D29">
            <w:pPr>
              <w:jc w:val="center"/>
              <w:rPr>
                <w:sz w:val="28"/>
                <w:szCs w:val="28"/>
              </w:rPr>
            </w:pPr>
            <w:r w:rsidRPr="00A15164">
              <w:rPr>
                <w:sz w:val="28"/>
                <w:szCs w:val="28"/>
              </w:rPr>
              <w:t>0,34 люд</w:t>
            </w:r>
            <w:r>
              <w:rPr>
                <w:sz w:val="28"/>
                <w:szCs w:val="28"/>
              </w:rPr>
              <w:t>.</w:t>
            </w:r>
            <w:r w:rsidRPr="00A15164">
              <w:rPr>
                <w:sz w:val="28"/>
                <w:szCs w:val="28"/>
              </w:rPr>
              <w:t>/Зв</w:t>
            </w:r>
          </w:p>
        </w:tc>
        <w:tc>
          <w:tcPr>
            <w:tcW w:w="451" w:type="pct"/>
            <w:tcMar>
              <w:left w:w="28" w:type="dxa"/>
              <w:right w:w="28" w:type="dxa"/>
            </w:tcMar>
          </w:tcPr>
          <w:p w:rsidR="008078E2" w:rsidRPr="00A15164" w:rsidRDefault="008078E2" w:rsidP="00AC4D29">
            <w:pPr>
              <w:rPr>
                <w:sz w:val="28"/>
                <w:szCs w:val="28"/>
              </w:rPr>
            </w:pPr>
          </w:p>
        </w:tc>
      </w:tr>
      <w:tr w:rsidR="008078E2" w:rsidRPr="00A15164" w:rsidTr="00AC4D29">
        <w:tc>
          <w:tcPr>
            <w:tcW w:w="3795" w:type="pct"/>
            <w:gridSpan w:val="8"/>
            <w:tcMar>
              <w:left w:w="28" w:type="dxa"/>
              <w:right w:w="28" w:type="dxa"/>
            </w:tcMar>
          </w:tcPr>
          <w:p w:rsidR="008078E2" w:rsidRPr="00A15164" w:rsidRDefault="008078E2" w:rsidP="00AC4D29">
            <w:pPr>
              <w:rPr>
                <w:sz w:val="28"/>
                <w:szCs w:val="28"/>
              </w:rPr>
            </w:pPr>
            <w:r w:rsidRPr="00A15164">
              <w:rPr>
                <w:sz w:val="28"/>
                <w:szCs w:val="28"/>
              </w:rPr>
              <w:t>Город</w:t>
            </w:r>
          </w:p>
        </w:tc>
        <w:tc>
          <w:tcPr>
            <w:tcW w:w="753" w:type="pct"/>
            <w:tcMar>
              <w:left w:w="28" w:type="dxa"/>
              <w:right w:w="28" w:type="dxa"/>
            </w:tcMar>
          </w:tcPr>
          <w:p w:rsidR="008078E2" w:rsidRPr="00A15164" w:rsidRDefault="008078E2" w:rsidP="00AC4D29">
            <w:pPr>
              <w:jc w:val="center"/>
              <w:rPr>
                <w:sz w:val="28"/>
                <w:szCs w:val="28"/>
              </w:rPr>
            </w:pPr>
            <w:r w:rsidRPr="00A15164">
              <w:rPr>
                <w:sz w:val="28"/>
                <w:szCs w:val="28"/>
              </w:rPr>
              <w:t>0,2 люд</w:t>
            </w:r>
            <w:r>
              <w:rPr>
                <w:sz w:val="28"/>
                <w:szCs w:val="28"/>
              </w:rPr>
              <w:t>.</w:t>
            </w:r>
            <w:r w:rsidRPr="00A15164">
              <w:rPr>
                <w:sz w:val="28"/>
                <w:szCs w:val="28"/>
              </w:rPr>
              <w:t>/Зв</w:t>
            </w:r>
          </w:p>
        </w:tc>
        <w:tc>
          <w:tcPr>
            <w:tcW w:w="451" w:type="pct"/>
            <w:tcMar>
              <w:left w:w="28" w:type="dxa"/>
              <w:right w:w="28" w:type="dxa"/>
            </w:tcMar>
          </w:tcPr>
          <w:p w:rsidR="008078E2" w:rsidRPr="00A15164" w:rsidRDefault="008078E2" w:rsidP="00AC4D29">
            <w:pPr>
              <w:rPr>
                <w:sz w:val="28"/>
                <w:szCs w:val="28"/>
              </w:rPr>
            </w:pPr>
          </w:p>
        </w:tc>
      </w:tr>
    </w:tbl>
    <w:p w:rsidR="008078E2" w:rsidRPr="00A15164" w:rsidRDefault="008078E2" w:rsidP="00184F60">
      <w:pPr>
        <w:spacing w:line="360" w:lineRule="auto"/>
        <w:jc w:val="both"/>
        <w:rPr>
          <w:b/>
          <w:sz w:val="28"/>
          <w:szCs w:val="28"/>
        </w:rPr>
      </w:pPr>
    </w:p>
    <w:p w:rsidR="008078E2" w:rsidRPr="003D0B3D" w:rsidRDefault="008078E2" w:rsidP="00184F60">
      <w:pPr>
        <w:spacing w:line="360" w:lineRule="auto"/>
        <w:jc w:val="both"/>
        <w:sectPr w:rsidR="008078E2" w:rsidRPr="003D0B3D" w:rsidSect="006A18EA">
          <w:footerReference w:type="default" r:id="rId724"/>
          <w:pgSz w:w="16840" w:h="11907" w:orient="landscape" w:code="9"/>
          <w:pgMar w:top="851" w:right="566" w:bottom="1134" w:left="1134" w:header="709" w:footer="709" w:gutter="0"/>
          <w:cols w:space="708"/>
          <w:docGrid w:linePitch="360"/>
        </w:sectPr>
      </w:pPr>
      <w:r w:rsidRPr="003D0B3D">
        <w:rPr>
          <w:b/>
        </w:rPr>
        <w:t xml:space="preserve">Примітка. </w:t>
      </w:r>
      <w:r w:rsidRPr="003D0B3D">
        <w:rPr>
          <w:i/>
          <w:lang w:val="en-US"/>
        </w:rPr>
        <w:t>K</w:t>
      </w:r>
      <w:r w:rsidRPr="003D0B3D">
        <w:rPr>
          <w:i/>
          <w:vertAlign w:val="subscript"/>
        </w:rPr>
        <w:t>Д</w:t>
      </w:r>
      <w:r w:rsidRPr="003D0B3D">
        <w:t xml:space="preserve"> – коефіцієнт дезактивації, який показує, у скільки разів може  бути знижена доза опромінення людей після застосування конкретного</w:t>
      </w:r>
      <w:r>
        <w:t> </w:t>
      </w:r>
      <w:r w:rsidRPr="003D0B3D">
        <w:t>контрза</w:t>
      </w:r>
      <w:r>
        <w:t>ходу.</w:t>
      </w:r>
    </w:p>
    <w:p w:rsidR="008078E2" w:rsidRDefault="008078E2" w:rsidP="001C04D3">
      <w:pPr>
        <w:spacing w:line="360" w:lineRule="auto"/>
        <w:ind w:firstLine="567"/>
        <w:jc w:val="both"/>
        <w:rPr>
          <w:sz w:val="28"/>
          <w:szCs w:val="28"/>
        </w:rPr>
      </w:pPr>
      <w:r w:rsidRPr="00A15164">
        <w:rPr>
          <w:sz w:val="28"/>
          <w:szCs w:val="28"/>
        </w:rPr>
        <w:t>У табл.</w:t>
      </w:r>
      <w:r>
        <w:rPr>
          <w:sz w:val="28"/>
          <w:szCs w:val="28"/>
        </w:rPr>
        <w:t> 7</w:t>
      </w:r>
      <w:r w:rsidRPr="00A15164">
        <w:rPr>
          <w:sz w:val="28"/>
          <w:szCs w:val="28"/>
        </w:rPr>
        <w:t>.</w:t>
      </w:r>
      <w:r>
        <w:rPr>
          <w:sz w:val="28"/>
          <w:szCs w:val="28"/>
        </w:rPr>
        <w:t>1</w:t>
      </w:r>
      <w:r w:rsidRPr="00A15164">
        <w:rPr>
          <w:sz w:val="28"/>
          <w:szCs w:val="28"/>
        </w:rPr>
        <w:t xml:space="preserve"> наведено розрахункові дані щодо певних контрзаходів для зниження колективних доз для населення с. Галузія. Із можливих контрзаходів було вибрано лише деякі</w:t>
      </w:r>
      <w:r>
        <w:rPr>
          <w:rStyle w:val="longtext"/>
          <w:sz w:val="28"/>
          <w:szCs w:val="28"/>
          <w:shd w:val="clear" w:color="auto" w:fill="FFFFFF"/>
        </w:rPr>
        <w:t xml:space="preserve">. </w:t>
      </w:r>
      <w:r>
        <w:rPr>
          <w:sz w:val="28"/>
          <w:szCs w:val="28"/>
        </w:rPr>
        <w:t>У</w:t>
      </w:r>
      <w:r w:rsidRPr="00A15164">
        <w:rPr>
          <w:sz w:val="28"/>
          <w:szCs w:val="28"/>
        </w:rPr>
        <w:t xml:space="preserve"> першому блоці таблиці подано дані щодо розрахунків надійності транспорту радіонуклідів по чотирьох пасовищах: спочатку п</w:t>
      </w:r>
      <w:r>
        <w:rPr>
          <w:sz w:val="28"/>
          <w:szCs w:val="28"/>
        </w:rPr>
        <w:t xml:space="preserve">ід час </w:t>
      </w:r>
      <w:r w:rsidRPr="00A15164">
        <w:rPr>
          <w:sz w:val="28"/>
          <w:szCs w:val="28"/>
        </w:rPr>
        <w:t>формування дози за рахунок використання молока, а потім – за рахунок вживання яловичини.</w:t>
      </w:r>
      <w:r w:rsidRPr="001A2BDD">
        <w:rPr>
          <w:sz w:val="28"/>
          <w:szCs w:val="28"/>
        </w:rPr>
        <w:t xml:space="preserve"> </w:t>
      </w:r>
      <w:r w:rsidRPr="00A15164">
        <w:rPr>
          <w:sz w:val="28"/>
          <w:szCs w:val="28"/>
        </w:rPr>
        <w:t xml:space="preserve">За цими даними були розраховані величини переходу радіонуклідів </w:t>
      </w:r>
      <w:r w:rsidRPr="00A15164">
        <w:rPr>
          <w:sz w:val="28"/>
          <w:szCs w:val="28"/>
          <w:vertAlign w:val="superscript"/>
        </w:rPr>
        <w:t>137</w:t>
      </w:r>
      <w:r w:rsidRPr="00A15164">
        <w:rPr>
          <w:sz w:val="28"/>
          <w:szCs w:val="28"/>
        </w:rPr>
        <w:t xml:space="preserve">Cs до всіх груп населення. Цю величину можна застосовувати для розрахунку колективної дози, використовуючи величини коефіцієнтів дозових цін для </w:t>
      </w:r>
      <w:r w:rsidRPr="00A15164">
        <w:rPr>
          <w:sz w:val="28"/>
          <w:szCs w:val="28"/>
          <w:vertAlign w:val="superscript"/>
        </w:rPr>
        <w:t>137</w:t>
      </w:r>
      <w:r w:rsidRPr="00A15164">
        <w:rPr>
          <w:sz w:val="28"/>
          <w:szCs w:val="28"/>
        </w:rPr>
        <w:t>Cs</w:t>
      </w:r>
      <w:r w:rsidRPr="00A15164">
        <w:rPr>
          <w:rStyle w:val="longtext"/>
          <w:sz w:val="28"/>
          <w:szCs w:val="28"/>
          <w:shd w:val="clear" w:color="auto" w:fill="FFFFFF"/>
        </w:rPr>
        <w:t xml:space="preserve"> </w:t>
      </w:r>
      <w:r>
        <w:rPr>
          <w:rStyle w:val="longtext"/>
          <w:sz w:val="28"/>
          <w:szCs w:val="28"/>
          <w:shd w:val="clear" w:color="auto" w:fill="FFFFFF"/>
        </w:rPr>
        <w:t xml:space="preserve">   </w:t>
      </w:r>
      <w:r w:rsidRPr="00A15164">
        <w:rPr>
          <w:sz w:val="28"/>
          <w:szCs w:val="28"/>
        </w:rPr>
        <w:t>(2·10</w:t>
      </w:r>
      <w:r w:rsidRPr="00A15164">
        <w:rPr>
          <w:sz w:val="28"/>
          <w:szCs w:val="28"/>
          <w:vertAlign w:val="superscript"/>
        </w:rPr>
        <w:t>-</w:t>
      </w:r>
      <w:r w:rsidRPr="00A90D12">
        <w:rPr>
          <w:sz w:val="28"/>
          <w:szCs w:val="28"/>
          <w:vertAlign w:val="superscript"/>
        </w:rPr>
        <w:t>8</w:t>
      </w:r>
      <w:r>
        <w:rPr>
          <w:sz w:val="28"/>
          <w:szCs w:val="28"/>
        </w:rPr>
        <w:t> </w:t>
      </w:r>
      <w:r w:rsidRPr="00A15164">
        <w:rPr>
          <w:sz w:val="28"/>
          <w:szCs w:val="28"/>
        </w:rPr>
        <w:t>Зв/Бк). Отримана оцінка колективної дози становить біля 1,6</w:t>
      </w:r>
      <w:r>
        <w:rPr>
          <w:sz w:val="28"/>
          <w:szCs w:val="28"/>
        </w:rPr>
        <w:t> </w:t>
      </w:r>
      <w:r w:rsidRPr="00A15164">
        <w:rPr>
          <w:sz w:val="28"/>
          <w:szCs w:val="28"/>
        </w:rPr>
        <w:t>люд/Зв у рік. При цьому оцінка середньої величини індивідуальної дози опромінення людей біля 1,1</w:t>
      </w:r>
      <w:r>
        <w:rPr>
          <w:sz w:val="28"/>
          <w:szCs w:val="28"/>
        </w:rPr>
        <w:t> </w:t>
      </w:r>
      <w:r w:rsidRPr="00A15164">
        <w:rPr>
          <w:sz w:val="28"/>
          <w:szCs w:val="28"/>
        </w:rPr>
        <w:t>мЗв/рік (при нормі 1 мЗв/рік).</w:t>
      </w:r>
    </w:p>
    <w:p w:rsidR="008078E2" w:rsidRPr="00A15164" w:rsidRDefault="008078E2" w:rsidP="001C04D3">
      <w:pPr>
        <w:spacing w:line="360" w:lineRule="auto"/>
        <w:ind w:firstLine="567"/>
        <w:jc w:val="both"/>
        <w:rPr>
          <w:sz w:val="28"/>
          <w:szCs w:val="28"/>
        </w:rPr>
      </w:pPr>
      <w:r w:rsidRPr="00A15164">
        <w:rPr>
          <w:sz w:val="28"/>
          <w:szCs w:val="28"/>
        </w:rPr>
        <w:t>При цьому оцінка добавки до колективної дози за рахунок використання продукції лісу становить 0,34 люд.Зв/рік, а продукції городу – 0,2 люд.Зв/рік. Тоді сумарна колективна доза буде біля 2,14 люд.Зв/рік, а індивідуальна доза опромінення для кожного жителя села може становити 1,4 мЗв/рік.</w:t>
      </w:r>
    </w:p>
    <w:p w:rsidR="008078E2" w:rsidRPr="00BA2228" w:rsidRDefault="008078E2" w:rsidP="00184F60">
      <w:pPr>
        <w:spacing w:line="360" w:lineRule="auto"/>
        <w:ind w:firstLine="567"/>
        <w:jc w:val="both"/>
        <w:rPr>
          <w:i/>
          <w:sz w:val="28"/>
          <w:szCs w:val="28"/>
          <w:lang w:val="ru-RU"/>
        </w:rPr>
      </w:pPr>
      <w:r w:rsidRPr="00BA2228">
        <w:rPr>
          <w:b/>
          <w:i/>
          <w:sz w:val="28"/>
          <w:szCs w:val="28"/>
        </w:rPr>
        <w:t>7.1.2. Вибір, моделювання та застосування контрзаходів у водних екосистемах</w:t>
      </w:r>
    </w:p>
    <w:p w:rsidR="008078E2" w:rsidRPr="00A10CF4" w:rsidRDefault="008078E2" w:rsidP="00184F60">
      <w:pPr>
        <w:spacing w:line="360" w:lineRule="auto"/>
        <w:ind w:firstLine="567"/>
        <w:jc w:val="both"/>
        <w:rPr>
          <w:b/>
          <w:sz w:val="28"/>
          <w:szCs w:val="28"/>
        </w:rPr>
      </w:pPr>
      <w:r w:rsidRPr="006B2EB4">
        <w:rPr>
          <w:sz w:val="28"/>
          <w:szCs w:val="28"/>
        </w:rPr>
        <w:t>Контрзаходи у водних екосистемах були реалізовані лише незначн</w:t>
      </w:r>
      <w:r>
        <w:rPr>
          <w:sz w:val="28"/>
          <w:szCs w:val="28"/>
        </w:rPr>
        <w:t>ою</w:t>
      </w:r>
      <w:r w:rsidRPr="006B2EB4">
        <w:rPr>
          <w:sz w:val="28"/>
          <w:szCs w:val="28"/>
        </w:rPr>
        <w:t xml:space="preserve"> мір</w:t>
      </w:r>
      <w:r>
        <w:rPr>
          <w:sz w:val="28"/>
          <w:szCs w:val="28"/>
        </w:rPr>
        <w:t>ою</w:t>
      </w:r>
      <w:r w:rsidRPr="006B2EB4">
        <w:rPr>
          <w:sz w:val="28"/>
          <w:szCs w:val="28"/>
        </w:rPr>
        <w:t xml:space="preserve">. Після аварії на ЧАЕС Київське водосховище практично перетворилося на ставок-відстійник, де </w:t>
      </w:r>
      <w:r w:rsidRPr="003C6CE5">
        <w:rPr>
          <w:i/>
          <w:sz w:val="28"/>
          <w:szCs w:val="28"/>
        </w:rPr>
        <w:t>F</w:t>
      </w:r>
      <w:r w:rsidRPr="006B2EB4">
        <w:rPr>
          <w:sz w:val="28"/>
          <w:szCs w:val="28"/>
        </w:rPr>
        <w:t> = 0,8, а донні відкладення містять до 10</w:t>
      </w:r>
      <w:r w:rsidRPr="007F21B8">
        <w:rPr>
          <w:sz w:val="28"/>
          <w:szCs w:val="28"/>
          <w:vertAlign w:val="superscript"/>
        </w:rPr>
        <w:t>–</w:t>
      </w:r>
      <w:r w:rsidRPr="006B2EB4">
        <w:rPr>
          <w:sz w:val="28"/>
          <w:szCs w:val="28"/>
          <w:vertAlign w:val="superscript"/>
        </w:rPr>
        <w:t>5</w:t>
      </w:r>
      <w:r w:rsidRPr="006B2EB4">
        <w:rPr>
          <w:sz w:val="28"/>
          <w:szCs w:val="28"/>
        </w:rPr>
        <w:t> Кі/кг радіонуклідів. За оцінками</w:t>
      </w:r>
      <w:r>
        <w:rPr>
          <w:sz w:val="28"/>
          <w:szCs w:val="28"/>
        </w:rPr>
        <w:t>,</w:t>
      </w:r>
      <w:r w:rsidRPr="006B2EB4">
        <w:rPr>
          <w:sz w:val="28"/>
          <w:szCs w:val="28"/>
        </w:rPr>
        <w:t xml:space="preserve"> при даному рівні радіонуклідного забруднення існує реальна загроза благополуччю біоти бентоса водосховища, де перевищені екологічно допустимі рівні радіонуклідного скидання і депонування. </w:t>
      </w:r>
    </w:p>
    <w:p w:rsidR="008078E2" w:rsidRDefault="008078E2" w:rsidP="00184F60">
      <w:pPr>
        <w:spacing w:line="360" w:lineRule="auto"/>
        <w:ind w:firstLine="567"/>
        <w:jc w:val="both"/>
        <w:rPr>
          <w:sz w:val="28"/>
          <w:szCs w:val="28"/>
        </w:rPr>
      </w:pPr>
      <w:r>
        <w:rPr>
          <w:sz w:val="28"/>
          <w:szCs w:val="28"/>
        </w:rPr>
        <w:t>Із</w:t>
      </w:r>
      <w:r w:rsidRPr="006B2EB4">
        <w:rPr>
          <w:sz w:val="28"/>
          <w:szCs w:val="28"/>
        </w:rPr>
        <w:t xml:space="preserve"> реалізованих на водосховищі контрзаходів можна відзначити спробу  «прорізати» </w:t>
      </w:r>
      <w:r>
        <w:rPr>
          <w:sz w:val="28"/>
          <w:szCs w:val="28"/>
        </w:rPr>
        <w:t xml:space="preserve">його </w:t>
      </w:r>
      <w:r w:rsidRPr="006B2EB4">
        <w:rPr>
          <w:sz w:val="28"/>
          <w:szCs w:val="28"/>
        </w:rPr>
        <w:t>нав</w:t>
      </w:r>
      <w:r>
        <w:rPr>
          <w:sz w:val="28"/>
          <w:szCs w:val="28"/>
        </w:rPr>
        <w:t>поперек</w:t>
      </w:r>
      <w:r w:rsidRPr="006B2EB4">
        <w:rPr>
          <w:sz w:val="28"/>
          <w:szCs w:val="28"/>
        </w:rPr>
        <w:t xml:space="preserve"> спеціальним</w:t>
      </w:r>
      <w:r>
        <w:rPr>
          <w:sz w:val="28"/>
          <w:szCs w:val="28"/>
        </w:rPr>
        <w:t>и</w:t>
      </w:r>
      <w:r w:rsidRPr="006B2EB4">
        <w:rPr>
          <w:sz w:val="28"/>
          <w:szCs w:val="28"/>
        </w:rPr>
        <w:t xml:space="preserve"> «донними пастками», які ефективно не спрацювали. І це зрозуміло, оскільки при цьому не може бути збільшений фактор радіоємності донних відкладень, адже не змінюється активна товщина мулу і, звичайно, не змінюється коефіцієнт на</w:t>
      </w:r>
      <w:r>
        <w:rPr>
          <w:sz w:val="28"/>
          <w:szCs w:val="28"/>
        </w:rPr>
        <w:t>громадж</w:t>
      </w:r>
      <w:r w:rsidRPr="006B2EB4">
        <w:rPr>
          <w:sz w:val="28"/>
          <w:szCs w:val="28"/>
        </w:rPr>
        <w:t xml:space="preserve">ення радіонуклідів мулами. </w:t>
      </w:r>
    </w:p>
    <w:p w:rsidR="008078E2" w:rsidRPr="006B2EB4" w:rsidRDefault="008078E2" w:rsidP="00184F60">
      <w:pPr>
        <w:spacing w:line="360" w:lineRule="auto"/>
        <w:ind w:firstLine="567"/>
        <w:jc w:val="both"/>
        <w:rPr>
          <w:sz w:val="28"/>
          <w:szCs w:val="28"/>
        </w:rPr>
      </w:pPr>
      <w:r w:rsidRPr="006B2EB4">
        <w:rPr>
          <w:sz w:val="28"/>
          <w:szCs w:val="28"/>
        </w:rPr>
        <w:t>На малих річках чорнобильської зони в 1986 р</w:t>
      </w:r>
      <w:r>
        <w:rPr>
          <w:sz w:val="28"/>
          <w:szCs w:val="28"/>
        </w:rPr>
        <w:t>.</w:t>
      </w:r>
      <w:r w:rsidRPr="006B2EB4">
        <w:rPr>
          <w:sz w:val="28"/>
          <w:szCs w:val="28"/>
        </w:rPr>
        <w:t xml:space="preserve"> було побудовано близько 100 фільтруючих дамб-загат. На</w:t>
      </w:r>
      <w:r>
        <w:rPr>
          <w:sz w:val="28"/>
          <w:szCs w:val="28"/>
        </w:rPr>
        <w:t xml:space="preserve"> </w:t>
      </w:r>
      <w:r w:rsidRPr="006B2EB4">
        <w:rPr>
          <w:sz w:val="28"/>
          <w:szCs w:val="28"/>
        </w:rPr>
        <w:t>жаль</w:t>
      </w:r>
      <w:r>
        <w:rPr>
          <w:sz w:val="28"/>
          <w:szCs w:val="28"/>
        </w:rPr>
        <w:t>,</w:t>
      </w:r>
      <w:r w:rsidRPr="006B2EB4">
        <w:rPr>
          <w:sz w:val="28"/>
          <w:szCs w:val="28"/>
        </w:rPr>
        <w:t xml:space="preserve"> вони не змогли вловити помітні кількості радіонуклідів з потоку стічних, дощових і тал</w:t>
      </w:r>
      <w:r>
        <w:rPr>
          <w:sz w:val="28"/>
          <w:szCs w:val="28"/>
        </w:rPr>
        <w:t>их поверхневих вод ні в 1986</w:t>
      </w:r>
      <w:r w:rsidRPr="006B2EB4">
        <w:rPr>
          <w:sz w:val="28"/>
          <w:szCs w:val="28"/>
        </w:rPr>
        <w:t>, ні в 1987</w:t>
      </w:r>
      <w:r>
        <w:rPr>
          <w:sz w:val="28"/>
          <w:szCs w:val="28"/>
        </w:rPr>
        <w:t xml:space="preserve"> р</w:t>
      </w:r>
      <w:r w:rsidRPr="006B2EB4">
        <w:rPr>
          <w:sz w:val="28"/>
          <w:szCs w:val="28"/>
        </w:rPr>
        <w:t xml:space="preserve">. </w:t>
      </w:r>
      <w:r>
        <w:rPr>
          <w:sz w:val="28"/>
          <w:szCs w:val="28"/>
        </w:rPr>
        <w:t>Річ у</w:t>
      </w:r>
      <w:r w:rsidRPr="006B2EB4">
        <w:rPr>
          <w:sz w:val="28"/>
          <w:szCs w:val="28"/>
        </w:rPr>
        <w:t xml:space="preserve"> т</w:t>
      </w:r>
      <w:r>
        <w:rPr>
          <w:sz w:val="28"/>
          <w:szCs w:val="28"/>
        </w:rPr>
        <w:t>ім</w:t>
      </w:r>
      <w:r w:rsidRPr="006B2EB4">
        <w:rPr>
          <w:sz w:val="28"/>
          <w:szCs w:val="28"/>
        </w:rPr>
        <w:t xml:space="preserve">, що тіло гребель, заповнене сорбентами і гравієм, здатне утримувати лише малу частку радіонуклідів, через їх невибірковість. При цьому велика частина радіонуклідів просто фільтрувалася через ці загати, і далі йшла </w:t>
      </w:r>
      <w:r>
        <w:rPr>
          <w:sz w:val="28"/>
          <w:szCs w:val="28"/>
        </w:rPr>
        <w:t>у</w:t>
      </w:r>
      <w:r w:rsidRPr="006B2EB4">
        <w:rPr>
          <w:sz w:val="28"/>
          <w:szCs w:val="28"/>
        </w:rPr>
        <w:t xml:space="preserve"> водотоки.</w:t>
      </w:r>
    </w:p>
    <w:p w:rsidR="008078E2" w:rsidRPr="006B2EB4" w:rsidRDefault="008078E2" w:rsidP="00184F60">
      <w:pPr>
        <w:spacing w:line="360" w:lineRule="auto"/>
        <w:ind w:firstLine="567"/>
        <w:jc w:val="both"/>
        <w:rPr>
          <w:sz w:val="28"/>
          <w:szCs w:val="28"/>
        </w:rPr>
      </w:pPr>
      <w:r w:rsidRPr="006B2EB4">
        <w:rPr>
          <w:sz w:val="28"/>
          <w:szCs w:val="28"/>
        </w:rPr>
        <w:t>Ефективність побудованих фільт</w:t>
      </w:r>
      <w:r>
        <w:rPr>
          <w:sz w:val="28"/>
          <w:szCs w:val="28"/>
        </w:rPr>
        <w:t>руючих дамб у</w:t>
      </w:r>
      <w:r w:rsidRPr="006B2EB4">
        <w:rPr>
          <w:sz w:val="28"/>
          <w:szCs w:val="28"/>
        </w:rPr>
        <w:t xml:space="preserve"> 10-кілометровій зоні ЧАЕС виявилась низькою: підпір води, що створюється дамбами, знижує фактор радіоємності ґрунту (</w:t>
      </w:r>
      <w:r w:rsidRPr="00D30ECB">
        <w:rPr>
          <w:i/>
          <w:sz w:val="28"/>
          <w:szCs w:val="28"/>
        </w:rPr>
        <w:t>F</w:t>
      </w:r>
      <w:r w:rsidRPr="006B2EB4">
        <w:rPr>
          <w:sz w:val="28"/>
          <w:szCs w:val="28"/>
        </w:rPr>
        <w:t> = 0,9 – частка радіонуклідів, що утримується в даному компоненті екосистеми) і зводить ситуацію до радіоємності донних відкладень (</w:t>
      </w:r>
      <w:r w:rsidRPr="003C6CE5">
        <w:rPr>
          <w:i/>
          <w:sz w:val="28"/>
          <w:szCs w:val="28"/>
        </w:rPr>
        <w:t>F</w:t>
      </w:r>
      <w:r w:rsidRPr="006B2EB4">
        <w:rPr>
          <w:sz w:val="28"/>
          <w:szCs w:val="28"/>
        </w:rPr>
        <w:t xml:space="preserve"> = 0,7). При цьому помітна частина радіонуклідів </w:t>
      </w:r>
      <w:r>
        <w:rPr>
          <w:sz w:val="28"/>
          <w:szCs w:val="28"/>
        </w:rPr>
        <w:t>і</w:t>
      </w:r>
      <w:r w:rsidRPr="006B2EB4">
        <w:rPr>
          <w:sz w:val="28"/>
          <w:szCs w:val="28"/>
        </w:rPr>
        <w:t xml:space="preserve"> ґрунту переходить у водну фазу, а радіоємність тіла фільтруючої греблі занадто низька, щоб затримати помітну кількість радіонуклідів з потоку поверхневих вод. </w:t>
      </w:r>
      <w:r>
        <w:rPr>
          <w:sz w:val="28"/>
          <w:szCs w:val="28"/>
        </w:rPr>
        <w:t>У</w:t>
      </w:r>
      <w:r w:rsidRPr="006B2EB4">
        <w:rPr>
          <w:sz w:val="28"/>
          <w:szCs w:val="28"/>
        </w:rPr>
        <w:t xml:space="preserve">становлено, що фактор радіоємності таких фільтруючих дамб не перевищує </w:t>
      </w:r>
      <w:r w:rsidRPr="003C6CE5">
        <w:rPr>
          <w:i/>
          <w:sz w:val="28"/>
          <w:szCs w:val="28"/>
        </w:rPr>
        <w:t>F</w:t>
      </w:r>
      <w:r w:rsidRPr="006B2EB4">
        <w:rPr>
          <w:sz w:val="28"/>
          <w:szCs w:val="28"/>
        </w:rPr>
        <w:t xml:space="preserve"> = 0,1.</w:t>
      </w:r>
    </w:p>
    <w:p w:rsidR="008078E2" w:rsidRPr="006B2EB4" w:rsidRDefault="008078E2" w:rsidP="00184F60">
      <w:pPr>
        <w:spacing w:line="360" w:lineRule="auto"/>
        <w:ind w:firstLine="567"/>
        <w:jc w:val="both"/>
        <w:rPr>
          <w:sz w:val="28"/>
          <w:szCs w:val="28"/>
        </w:rPr>
      </w:pPr>
      <w:r w:rsidRPr="006B2EB4">
        <w:rPr>
          <w:sz w:val="28"/>
          <w:szCs w:val="28"/>
        </w:rPr>
        <w:t>До континентальних відноситься екосистема каскаду водосховищ. Розроблена модель оцін</w:t>
      </w:r>
      <w:r>
        <w:rPr>
          <w:sz w:val="28"/>
          <w:szCs w:val="28"/>
        </w:rPr>
        <w:t>ювання</w:t>
      </w:r>
      <w:r w:rsidRPr="006B2EB4">
        <w:rPr>
          <w:sz w:val="28"/>
          <w:szCs w:val="28"/>
        </w:rPr>
        <w:t xml:space="preserve"> радіоє</w:t>
      </w:r>
      <w:r>
        <w:rPr>
          <w:sz w:val="28"/>
          <w:szCs w:val="28"/>
        </w:rPr>
        <w:t xml:space="preserve">мності системи каскаду водойм </w:t>
      </w:r>
      <w:r w:rsidRPr="006B2EB4">
        <w:rPr>
          <w:sz w:val="28"/>
          <w:szCs w:val="28"/>
        </w:rPr>
        <w:t>пропону</w:t>
      </w:r>
      <w:r>
        <w:rPr>
          <w:sz w:val="28"/>
          <w:szCs w:val="28"/>
        </w:rPr>
        <w:t>є</w:t>
      </w:r>
      <w:r w:rsidRPr="006B2EB4">
        <w:rPr>
          <w:sz w:val="28"/>
          <w:szCs w:val="28"/>
        </w:rPr>
        <w:t xml:space="preserve"> високоефективний контрзахід для даного випадку – створення каскадної системи ставків. </w:t>
      </w:r>
      <w:r>
        <w:rPr>
          <w:sz w:val="28"/>
          <w:szCs w:val="28"/>
        </w:rPr>
        <w:t>Варто</w:t>
      </w:r>
      <w:r w:rsidRPr="006B2EB4">
        <w:rPr>
          <w:sz w:val="28"/>
          <w:szCs w:val="28"/>
        </w:rPr>
        <w:t xml:space="preserve"> поверхневий водотік, струмок перекрити системою каскаду з трьох малих підпірних дамб. Дамби – невисокі, переливні, після заповнення горішнього ставу, вода переливається в наступний, пізніше – в останній, третій ставок. </w:t>
      </w:r>
      <w:r>
        <w:rPr>
          <w:sz w:val="28"/>
          <w:szCs w:val="28"/>
        </w:rPr>
        <w:t>У разі</w:t>
      </w:r>
      <w:r w:rsidRPr="006B2EB4">
        <w:rPr>
          <w:sz w:val="28"/>
          <w:szCs w:val="28"/>
        </w:rPr>
        <w:t xml:space="preserve"> настанн</w:t>
      </w:r>
      <w:r>
        <w:rPr>
          <w:sz w:val="28"/>
          <w:szCs w:val="28"/>
        </w:rPr>
        <w:t>я</w:t>
      </w:r>
      <w:r w:rsidRPr="006B2EB4">
        <w:rPr>
          <w:sz w:val="28"/>
          <w:szCs w:val="28"/>
        </w:rPr>
        <w:t xml:space="preserve"> повільного водотоку в системі, що розглядається, фактор радіоємності кожного зі ставків не перевищуватиме 0,5–0,6. При цьому, відповідно до моделі, радіоємність такого каскаду с</w:t>
      </w:r>
      <w:r>
        <w:rPr>
          <w:sz w:val="28"/>
          <w:szCs w:val="28"/>
        </w:rPr>
        <w:t>танови</w:t>
      </w:r>
      <w:r w:rsidRPr="006B2EB4">
        <w:rPr>
          <w:sz w:val="28"/>
          <w:szCs w:val="28"/>
        </w:rPr>
        <w:t xml:space="preserve">тиме 0,8–0,9. Отже, такий каскад здатний утримати в донних відкладеннях водойм до 80–90 % радіонуклідів, при цьому </w:t>
      </w:r>
      <w:r w:rsidRPr="0023629B">
        <w:rPr>
          <w:i/>
          <w:sz w:val="28"/>
          <w:szCs w:val="28"/>
        </w:rPr>
        <w:t>К</w:t>
      </w:r>
      <w:r w:rsidRPr="0023629B">
        <w:rPr>
          <w:i/>
          <w:sz w:val="28"/>
          <w:szCs w:val="28"/>
          <w:vertAlign w:val="subscript"/>
        </w:rPr>
        <w:t>Д</w:t>
      </w:r>
      <w:r w:rsidRPr="0023629B">
        <w:rPr>
          <w:sz w:val="28"/>
          <w:szCs w:val="28"/>
        </w:rPr>
        <w:t xml:space="preserve"> </w:t>
      </w:r>
      <w:r w:rsidRPr="006B2EB4">
        <w:rPr>
          <w:sz w:val="28"/>
          <w:szCs w:val="28"/>
        </w:rPr>
        <w:t>= 10 (коефіцієнт дезактивації або ремедіації). Якщо додатково внести в ставки високоактивні мули, то можна збільшити радіоємн</w:t>
      </w:r>
      <w:r>
        <w:rPr>
          <w:sz w:val="28"/>
          <w:szCs w:val="28"/>
        </w:rPr>
        <w:t>ість</w:t>
      </w:r>
      <w:r w:rsidRPr="006B2EB4">
        <w:rPr>
          <w:sz w:val="28"/>
          <w:szCs w:val="28"/>
        </w:rPr>
        <w:t xml:space="preserve"> каскаду до 0,99. Така високоефективна система може бути заздалегідь створена на небезпечних за стоком територіях або оперативно побудована за короткий строк.</w:t>
      </w:r>
      <w:r>
        <w:rPr>
          <w:sz w:val="28"/>
          <w:szCs w:val="28"/>
        </w:rPr>
        <w:t xml:space="preserve"> </w:t>
      </w:r>
    </w:p>
    <w:p w:rsidR="008078E2" w:rsidRDefault="008078E2" w:rsidP="00184F60">
      <w:pPr>
        <w:spacing w:line="360" w:lineRule="auto"/>
        <w:ind w:firstLine="567"/>
        <w:jc w:val="both"/>
        <w:rPr>
          <w:sz w:val="28"/>
          <w:szCs w:val="28"/>
          <w:lang w:val="ru-RU"/>
        </w:rPr>
      </w:pPr>
      <w:r w:rsidRPr="006B2EB4">
        <w:rPr>
          <w:sz w:val="28"/>
          <w:szCs w:val="28"/>
        </w:rPr>
        <w:t>Реалізовані в</w:t>
      </w:r>
      <w:r>
        <w:rPr>
          <w:sz w:val="28"/>
          <w:szCs w:val="28"/>
        </w:rPr>
        <w:t xml:space="preserve"> ході ліквідації аварії на ЧАЕС</w:t>
      </w:r>
      <w:r w:rsidRPr="006B2EB4">
        <w:rPr>
          <w:sz w:val="28"/>
          <w:szCs w:val="28"/>
        </w:rPr>
        <w:t xml:space="preserve"> контрзаходи у водних екосистемах проаналізовані за критеріями їх впливу на показники радіоємності екосистем. Результати </w:t>
      </w:r>
      <w:r>
        <w:rPr>
          <w:sz w:val="28"/>
          <w:szCs w:val="28"/>
        </w:rPr>
        <w:t>наведено в табл.</w:t>
      </w:r>
      <w:r w:rsidRPr="006B2EB4">
        <w:rPr>
          <w:sz w:val="28"/>
          <w:szCs w:val="28"/>
        </w:rPr>
        <w:t xml:space="preserve"> </w:t>
      </w:r>
      <w:r>
        <w:rPr>
          <w:sz w:val="28"/>
          <w:szCs w:val="28"/>
        </w:rPr>
        <w:t>7.2</w:t>
      </w:r>
      <w:r w:rsidRPr="006B2EB4">
        <w:rPr>
          <w:sz w:val="28"/>
          <w:szCs w:val="28"/>
        </w:rPr>
        <w:t>.</w:t>
      </w:r>
      <w:r>
        <w:rPr>
          <w:sz w:val="28"/>
          <w:szCs w:val="28"/>
        </w:rPr>
        <w:t xml:space="preserve"> </w:t>
      </w:r>
    </w:p>
    <w:p w:rsidR="008078E2" w:rsidRDefault="008078E2" w:rsidP="00184F60">
      <w:pPr>
        <w:spacing w:line="360" w:lineRule="auto"/>
        <w:ind w:firstLine="567"/>
        <w:jc w:val="both"/>
        <w:rPr>
          <w:sz w:val="28"/>
          <w:szCs w:val="28"/>
          <w:lang w:val="ru-RU"/>
        </w:rPr>
      </w:pPr>
    </w:p>
    <w:p w:rsidR="008078E2" w:rsidRDefault="008078E2" w:rsidP="00184F60">
      <w:pPr>
        <w:spacing w:line="360" w:lineRule="auto"/>
        <w:ind w:firstLine="567"/>
        <w:jc w:val="both"/>
        <w:rPr>
          <w:sz w:val="28"/>
          <w:szCs w:val="28"/>
          <w:lang w:val="ru-RU"/>
        </w:rPr>
      </w:pPr>
    </w:p>
    <w:p w:rsidR="008078E2" w:rsidRDefault="008078E2" w:rsidP="00184F60">
      <w:pPr>
        <w:spacing w:line="360" w:lineRule="auto"/>
        <w:ind w:firstLine="567"/>
        <w:jc w:val="both"/>
        <w:rPr>
          <w:sz w:val="28"/>
          <w:szCs w:val="28"/>
          <w:lang w:val="ru-RU"/>
        </w:rPr>
      </w:pPr>
    </w:p>
    <w:p w:rsidR="008078E2" w:rsidRPr="006B2EB4" w:rsidRDefault="008078E2" w:rsidP="00F2025D">
      <w:pPr>
        <w:spacing w:line="276" w:lineRule="auto"/>
        <w:ind w:firstLine="567"/>
        <w:jc w:val="right"/>
        <w:rPr>
          <w:i/>
          <w:sz w:val="28"/>
          <w:szCs w:val="28"/>
        </w:rPr>
      </w:pPr>
      <w:r>
        <w:rPr>
          <w:i/>
          <w:sz w:val="28"/>
          <w:szCs w:val="28"/>
        </w:rPr>
        <w:t>Т</w:t>
      </w:r>
      <w:r w:rsidRPr="006B2EB4">
        <w:rPr>
          <w:i/>
          <w:sz w:val="28"/>
          <w:szCs w:val="28"/>
        </w:rPr>
        <w:t xml:space="preserve">аблиця </w:t>
      </w:r>
      <w:r>
        <w:rPr>
          <w:i/>
          <w:sz w:val="28"/>
          <w:szCs w:val="28"/>
        </w:rPr>
        <w:t>7.2</w:t>
      </w:r>
    </w:p>
    <w:p w:rsidR="008078E2" w:rsidRPr="006B2EB4" w:rsidRDefault="008078E2" w:rsidP="00F2025D">
      <w:pPr>
        <w:spacing w:line="276" w:lineRule="auto"/>
        <w:ind w:firstLine="567"/>
        <w:jc w:val="center"/>
        <w:rPr>
          <w:b/>
          <w:sz w:val="28"/>
          <w:szCs w:val="28"/>
        </w:rPr>
      </w:pPr>
      <w:r w:rsidRPr="006B2EB4">
        <w:rPr>
          <w:b/>
          <w:sz w:val="28"/>
          <w:szCs w:val="28"/>
        </w:rPr>
        <w:t>Реалізовані контрзаходи у водних екосистемах.</w:t>
      </w:r>
    </w:p>
    <w:p w:rsidR="008078E2" w:rsidRPr="006B2EB4" w:rsidRDefault="008078E2" w:rsidP="00F2025D">
      <w:pPr>
        <w:spacing w:line="276" w:lineRule="auto"/>
        <w:ind w:firstLine="567"/>
        <w:jc w:val="center"/>
        <w:rPr>
          <w:sz w:val="28"/>
          <w:szCs w:val="28"/>
        </w:rPr>
      </w:pPr>
      <w:r w:rsidRPr="006B2EB4">
        <w:rPr>
          <w:b/>
          <w:sz w:val="28"/>
          <w:szCs w:val="28"/>
        </w:rPr>
        <w:t>Оцінка їх ефективності та впливу на фактор радіоємності</w:t>
      </w:r>
    </w:p>
    <w:tbl>
      <w:tblPr>
        <w:tblW w:w="10416"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tblPr>
      <w:tblGrid>
        <w:gridCol w:w="3544"/>
        <w:gridCol w:w="3544"/>
        <w:gridCol w:w="3328"/>
      </w:tblGrid>
      <w:tr w:rsidR="008078E2" w:rsidRPr="006B2EB4" w:rsidTr="004D3A6F">
        <w:tc>
          <w:tcPr>
            <w:tcW w:w="3544" w:type="dxa"/>
          </w:tcPr>
          <w:p w:rsidR="008078E2" w:rsidRPr="007E66FB" w:rsidRDefault="008078E2" w:rsidP="00AC4D29">
            <w:pPr>
              <w:ind w:firstLine="34"/>
              <w:jc w:val="center"/>
              <w:rPr>
                <w:sz w:val="28"/>
                <w:szCs w:val="28"/>
              </w:rPr>
            </w:pPr>
            <w:r w:rsidRPr="007E66FB">
              <w:rPr>
                <w:sz w:val="28"/>
                <w:szCs w:val="28"/>
              </w:rPr>
              <w:t>Контрзахід</w:t>
            </w:r>
          </w:p>
          <w:p w:rsidR="008078E2" w:rsidRPr="007E66FB" w:rsidRDefault="008078E2" w:rsidP="00AC4D29">
            <w:pPr>
              <w:ind w:firstLine="34"/>
              <w:jc w:val="center"/>
              <w:rPr>
                <w:sz w:val="28"/>
                <w:szCs w:val="28"/>
              </w:rPr>
            </w:pPr>
          </w:p>
        </w:tc>
        <w:tc>
          <w:tcPr>
            <w:tcW w:w="3544" w:type="dxa"/>
          </w:tcPr>
          <w:p w:rsidR="008078E2" w:rsidRPr="007E66FB" w:rsidRDefault="008078E2" w:rsidP="00AC4D29">
            <w:pPr>
              <w:ind w:left="-52" w:right="-108"/>
              <w:jc w:val="center"/>
              <w:rPr>
                <w:sz w:val="28"/>
                <w:szCs w:val="28"/>
              </w:rPr>
            </w:pPr>
            <w:r w:rsidRPr="007E66FB">
              <w:rPr>
                <w:sz w:val="28"/>
                <w:szCs w:val="28"/>
              </w:rPr>
              <w:t>Ефективність (економія ко</w:t>
            </w:r>
            <w:r>
              <w:rPr>
                <w:sz w:val="28"/>
                <w:szCs w:val="28"/>
              </w:rPr>
              <w:t>-</w:t>
            </w:r>
            <w:r w:rsidRPr="007E66FB">
              <w:rPr>
                <w:sz w:val="28"/>
                <w:szCs w:val="28"/>
              </w:rPr>
              <w:t>лективної дози – люд-бер)</w:t>
            </w:r>
          </w:p>
        </w:tc>
        <w:tc>
          <w:tcPr>
            <w:tcW w:w="3328" w:type="dxa"/>
          </w:tcPr>
          <w:p w:rsidR="008078E2" w:rsidRPr="007E66FB" w:rsidRDefault="008078E2" w:rsidP="00AC4D29">
            <w:pPr>
              <w:ind w:firstLine="34"/>
              <w:jc w:val="center"/>
              <w:rPr>
                <w:sz w:val="28"/>
                <w:szCs w:val="28"/>
              </w:rPr>
            </w:pPr>
            <w:r w:rsidRPr="007E66FB">
              <w:rPr>
                <w:sz w:val="28"/>
                <w:szCs w:val="28"/>
              </w:rPr>
              <w:t>Вплив на фактор радіоємності</w:t>
            </w:r>
          </w:p>
        </w:tc>
      </w:tr>
      <w:tr w:rsidR="008078E2" w:rsidRPr="006B2EB4" w:rsidTr="004D3A6F">
        <w:tc>
          <w:tcPr>
            <w:tcW w:w="3544" w:type="dxa"/>
          </w:tcPr>
          <w:p w:rsidR="008078E2" w:rsidRPr="006B2EB4" w:rsidRDefault="008078E2" w:rsidP="00AC4D29">
            <w:pPr>
              <w:rPr>
                <w:sz w:val="28"/>
                <w:szCs w:val="28"/>
              </w:rPr>
            </w:pPr>
            <w:r w:rsidRPr="006B2EB4">
              <w:rPr>
                <w:sz w:val="28"/>
                <w:szCs w:val="28"/>
              </w:rPr>
              <w:t xml:space="preserve">Регулювання каскаду Дніпра навесні і восени </w:t>
            </w:r>
            <w:r>
              <w:rPr>
                <w:sz w:val="28"/>
                <w:szCs w:val="28"/>
              </w:rPr>
              <w:t>(</w:t>
            </w:r>
            <w:r w:rsidRPr="006B2EB4">
              <w:rPr>
                <w:sz w:val="28"/>
                <w:szCs w:val="28"/>
              </w:rPr>
              <w:t>1987</w:t>
            </w:r>
            <w:r>
              <w:rPr>
                <w:sz w:val="28"/>
                <w:szCs w:val="28"/>
              </w:rPr>
              <w:t>)</w:t>
            </w:r>
          </w:p>
        </w:tc>
        <w:tc>
          <w:tcPr>
            <w:tcW w:w="3544" w:type="dxa"/>
          </w:tcPr>
          <w:p w:rsidR="008078E2" w:rsidRPr="006B2EB4" w:rsidRDefault="008078E2" w:rsidP="00AC4D29">
            <w:pPr>
              <w:rPr>
                <w:sz w:val="28"/>
                <w:szCs w:val="28"/>
              </w:rPr>
            </w:pPr>
            <w:r w:rsidRPr="006B2EB4">
              <w:rPr>
                <w:sz w:val="28"/>
                <w:szCs w:val="28"/>
              </w:rPr>
              <w:t>Е</w:t>
            </w:r>
            <w:r>
              <w:rPr>
                <w:sz w:val="28"/>
                <w:szCs w:val="28"/>
              </w:rPr>
              <w:t>фективна</w:t>
            </w:r>
            <w:r w:rsidRPr="006B2EB4">
              <w:rPr>
                <w:sz w:val="28"/>
                <w:szCs w:val="28"/>
              </w:rPr>
              <w:t xml:space="preserve"> економія колективної дози 32 тис. люд-бер</w:t>
            </w:r>
          </w:p>
        </w:tc>
        <w:tc>
          <w:tcPr>
            <w:tcW w:w="3328" w:type="dxa"/>
          </w:tcPr>
          <w:p w:rsidR="008078E2" w:rsidRPr="006B2EB4" w:rsidRDefault="008078E2" w:rsidP="00AC4D29">
            <w:pPr>
              <w:rPr>
                <w:sz w:val="28"/>
                <w:szCs w:val="28"/>
              </w:rPr>
            </w:pPr>
            <w:r w:rsidRPr="0039123E">
              <w:rPr>
                <w:i/>
                <w:sz w:val="28"/>
                <w:szCs w:val="28"/>
              </w:rPr>
              <w:t>F</w:t>
            </w:r>
            <w:r w:rsidRPr="006B2EB4">
              <w:rPr>
                <w:sz w:val="28"/>
                <w:szCs w:val="28"/>
              </w:rPr>
              <w:t xml:space="preserve"> = 0,8–0,9 зберігає високу радіоємність шляхом уповільнення стоку радіонуклідів</w:t>
            </w:r>
          </w:p>
        </w:tc>
      </w:tr>
      <w:tr w:rsidR="008078E2" w:rsidRPr="006B2EB4" w:rsidTr="004D3A6F">
        <w:tc>
          <w:tcPr>
            <w:tcW w:w="3544" w:type="dxa"/>
          </w:tcPr>
          <w:p w:rsidR="008078E2" w:rsidRDefault="008078E2" w:rsidP="00AC4D29">
            <w:pPr>
              <w:rPr>
                <w:sz w:val="28"/>
                <w:szCs w:val="28"/>
              </w:rPr>
            </w:pPr>
            <w:r w:rsidRPr="006B2EB4">
              <w:rPr>
                <w:sz w:val="28"/>
                <w:szCs w:val="28"/>
              </w:rPr>
              <w:t xml:space="preserve">Створення поперечних </w:t>
            </w:r>
          </w:p>
          <w:p w:rsidR="008078E2" w:rsidRPr="006B2EB4" w:rsidRDefault="008078E2" w:rsidP="00AC4D29">
            <w:pPr>
              <w:rPr>
                <w:sz w:val="28"/>
                <w:szCs w:val="28"/>
              </w:rPr>
            </w:pPr>
            <w:r w:rsidRPr="006B2EB4">
              <w:rPr>
                <w:sz w:val="28"/>
                <w:szCs w:val="28"/>
              </w:rPr>
              <w:t xml:space="preserve">ям-пасток руслом Київського водосховища </w:t>
            </w:r>
          </w:p>
        </w:tc>
        <w:tc>
          <w:tcPr>
            <w:tcW w:w="3544" w:type="dxa"/>
          </w:tcPr>
          <w:p w:rsidR="008078E2" w:rsidRPr="006B2EB4" w:rsidRDefault="008078E2" w:rsidP="00AC4D29">
            <w:pPr>
              <w:rPr>
                <w:sz w:val="28"/>
                <w:szCs w:val="28"/>
              </w:rPr>
            </w:pPr>
            <w:r w:rsidRPr="006B2EB4">
              <w:rPr>
                <w:sz w:val="28"/>
                <w:szCs w:val="28"/>
              </w:rPr>
              <w:t>Не ефективна</w:t>
            </w:r>
          </w:p>
        </w:tc>
        <w:tc>
          <w:tcPr>
            <w:tcW w:w="3328" w:type="dxa"/>
          </w:tcPr>
          <w:p w:rsidR="008078E2" w:rsidRPr="006B2EB4" w:rsidRDefault="008078E2" w:rsidP="00AC4D29">
            <w:pPr>
              <w:rPr>
                <w:sz w:val="28"/>
                <w:szCs w:val="28"/>
              </w:rPr>
            </w:pPr>
            <w:r>
              <w:rPr>
                <w:sz w:val="28"/>
                <w:szCs w:val="28"/>
              </w:rPr>
              <w:t>Не в</w:t>
            </w:r>
            <w:r w:rsidRPr="006B2EB4">
              <w:rPr>
                <w:sz w:val="28"/>
                <w:szCs w:val="28"/>
              </w:rPr>
              <w:t>плив</w:t>
            </w:r>
            <w:r>
              <w:rPr>
                <w:sz w:val="28"/>
                <w:szCs w:val="28"/>
              </w:rPr>
              <w:t>ає</w:t>
            </w:r>
            <w:r w:rsidRPr="006B2EB4">
              <w:rPr>
                <w:sz w:val="28"/>
                <w:szCs w:val="28"/>
              </w:rPr>
              <w:t xml:space="preserve"> на фактор радіоємності (</w:t>
            </w:r>
            <w:r w:rsidRPr="0039123E">
              <w:rPr>
                <w:i/>
                <w:sz w:val="28"/>
                <w:szCs w:val="28"/>
              </w:rPr>
              <w:t>F</w:t>
            </w:r>
            <w:r w:rsidRPr="006B2EB4">
              <w:rPr>
                <w:sz w:val="28"/>
                <w:szCs w:val="28"/>
              </w:rPr>
              <w:t> = 0,7)</w:t>
            </w:r>
          </w:p>
        </w:tc>
      </w:tr>
      <w:tr w:rsidR="008078E2" w:rsidRPr="006B2EB4" w:rsidTr="004D3A6F">
        <w:tc>
          <w:tcPr>
            <w:tcW w:w="3544" w:type="dxa"/>
          </w:tcPr>
          <w:p w:rsidR="008078E2" w:rsidRPr="006B2EB4" w:rsidRDefault="008078E2" w:rsidP="00AC4D29">
            <w:pPr>
              <w:rPr>
                <w:sz w:val="28"/>
                <w:szCs w:val="28"/>
              </w:rPr>
            </w:pPr>
            <w:r w:rsidRPr="006B2EB4">
              <w:rPr>
                <w:sz w:val="28"/>
                <w:szCs w:val="28"/>
              </w:rPr>
              <w:t>Підпірна стіна в ґрунті для захисту Прип’яті від дре</w:t>
            </w:r>
            <w:r>
              <w:rPr>
                <w:sz w:val="28"/>
                <w:szCs w:val="28"/>
              </w:rPr>
              <w:t>-</w:t>
            </w:r>
            <w:r w:rsidRPr="006B2EB4">
              <w:rPr>
                <w:sz w:val="28"/>
                <w:szCs w:val="28"/>
              </w:rPr>
              <w:t xml:space="preserve">нажного стоку </w:t>
            </w:r>
            <w:r>
              <w:rPr>
                <w:sz w:val="28"/>
                <w:szCs w:val="28"/>
              </w:rPr>
              <w:t xml:space="preserve">радіонуклі-дів </w:t>
            </w:r>
            <w:r w:rsidRPr="006B2EB4">
              <w:rPr>
                <w:sz w:val="28"/>
                <w:szCs w:val="28"/>
              </w:rPr>
              <w:t xml:space="preserve">з ставка-охолоджувача </w:t>
            </w:r>
          </w:p>
        </w:tc>
        <w:tc>
          <w:tcPr>
            <w:tcW w:w="3544" w:type="dxa"/>
          </w:tcPr>
          <w:p w:rsidR="008078E2" w:rsidRPr="006B2EB4" w:rsidRDefault="008078E2" w:rsidP="00AC4D29">
            <w:pPr>
              <w:rPr>
                <w:sz w:val="28"/>
                <w:szCs w:val="28"/>
              </w:rPr>
            </w:pPr>
            <w:r w:rsidRPr="006B2EB4">
              <w:rPr>
                <w:sz w:val="28"/>
                <w:szCs w:val="28"/>
              </w:rPr>
              <w:t>Досить ефективна</w:t>
            </w:r>
          </w:p>
          <w:p w:rsidR="008078E2" w:rsidRPr="006B2EB4" w:rsidRDefault="008078E2" w:rsidP="00AC4D29">
            <w:pPr>
              <w:ind w:firstLine="34"/>
              <w:rPr>
                <w:sz w:val="28"/>
                <w:szCs w:val="28"/>
              </w:rPr>
            </w:pPr>
          </w:p>
          <w:p w:rsidR="008078E2" w:rsidRPr="006B2EB4" w:rsidRDefault="008078E2" w:rsidP="00AC4D29">
            <w:pPr>
              <w:ind w:firstLine="34"/>
              <w:rPr>
                <w:sz w:val="28"/>
                <w:szCs w:val="28"/>
              </w:rPr>
            </w:pPr>
          </w:p>
        </w:tc>
        <w:tc>
          <w:tcPr>
            <w:tcW w:w="3328" w:type="dxa"/>
          </w:tcPr>
          <w:p w:rsidR="008078E2" w:rsidRPr="006B2EB4" w:rsidRDefault="008078E2" w:rsidP="00AC4D29">
            <w:pPr>
              <w:rPr>
                <w:sz w:val="28"/>
                <w:szCs w:val="28"/>
              </w:rPr>
            </w:pPr>
            <w:r w:rsidRPr="006B2EB4">
              <w:rPr>
                <w:sz w:val="28"/>
                <w:szCs w:val="28"/>
              </w:rPr>
              <w:t>Підвищує фактор радіоємності (</w:t>
            </w:r>
            <w:r w:rsidRPr="0039123E">
              <w:rPr>
                <w:i/>
                <w:sz w:val="28"/>
                <w:szCs w:val="28"/>
              </w:rPr>
              <w:t>F</w:t>
            </w:r>
            <w:r w:rsidRPr="006B2EB4">
              <w:rPr>
                <w:sz w:val="28"/>
                <w:szCs w:val="28"/>
              </w:rPr>
              <w:t xml:space="preserve"> = 0,8)</w:t>
            </w:r>
          </w:p>
          <w:p w:rsidR="008078E2" w:rsidRPr="006B2EB4" w:rsidRDefault="008078E2" w:rsidP="00AC4D29">
            <w:pPr>
              <w:ind w:firstLine="34"/>
              <w:rPr>
                <w:sz w:val="28"/>
                <w:szCs w:val="28"/>
              </w:rPr>
            </w:pPr>
          </w:p>
          <w:p w:rsidR="008078E2" w:rsidRPr="006B2EB4" w:rsidRDefault="008078E2" w:rsidP="00AC4D29">
            <w:pPr>
              <w:ind w:firstLine="34"/>
              <w:rPr>
                <w:sz w:val="28"/>
                <w:szCs w:val="28"/>
              </w:rPr>
            </w:pPr>
          </w:p>
        </w:tc>
      </w:tr>
      <w:tr w:rsidR="008078E2" w:rsidRPr="006B2EB4" w:rsidTr="004D3A6F">
        <w:tc>
          <w:tcPr>
            <w:tcW w:w="3544" w:type="dxa"/>
          </w:tcPr>
          <w:p w:rsidR="008078E2" w:rsidRPr="006B2EB4" w:rsidRDefault="008078E2" w:rsidP="00AC4D29">
            <w:pPr>
              <w:rPr>
                <w:sz w:val="28"/>
                <w:szCs w:val="28"/>
              </w:rPr>
            </w:pPr>
            <w:r w:rsidRPr="006B2EB4">
              <w:rPr>
                <w:sz w:val="28"/>
                <w:szCs w:val="28"/>
              </w:rPr>
              <w:t xml:space="preserve">Спорудження захисної дамби на Краснянській заплаві р. Прип’ять </w:t>
            </w:r>
          </w:p>
        </w:tc>
        <w:tc>
          <w:tcPr>
            <w:tcW w:w="3544" w:type="dxa"/>
          </w:tcPr>
          <w:p w:rsidR="008078E2" w:rsidRPr="006B2EB4" w:rsidRDefault="008078E2" w:rsidP="00AC4D29">
            <w:pPr>
              <w:rPr>
                <w:sz w:val="28"/>
                <w:szCs w:val="28"/>
              </w:rPr>
            </w:pPr>
            <w:r w:rsidRPr="006B2EB4">
              <w:rPr>
                <w:sz w:val="28"/>
                <w:szCs w:val="28"/>
              </w:rPr>
              <w:t>Високо</w:t>
            </w:r>
            <w:r>
              <w:rPr>
                <w:sz w:val="28"/>
                <w:szCs w:val="28"/>
              </w:rPr>
              <w:t>ефективна, заощаджує до 0,5 млн</w:t>
            </w:r>
            <w:r w:rsidRPr="006B2EB4">
              <w:rPr>
                <w:sz w:val="28"/>
                <w:szCs w:val="28"/>
              </w:rPr>
              <w:t> люд-бер/рік</w:t>
            </w:r>
          </w:p>
        </w:tc>
        <w:tc>
          <w:tcPr>
            <w:tcW w:w="3328" w:type="dxa"/>
          </w:tcPr>
          <w:p w:rsidR="008078E2" w:rsidRPr="004D3A6F" w:rsidRDefault="008078E2" w:rsidP="004D3A6F">
            <w:pPr>
              <w:ind w:right="-108"/>
              <w:rPr>
                <w:sz w:val="28"/>
                <w:szCs w:val="28"/>
                <w:lang w:val="ru-RU"/>
              </w:rPr>
            </w:pPr>
            <w:r w:rsidRPr="006B2EB4">
              <w:rPr>
                <w:sz w:val="28"/>
                <w:szCs w:val="28"/>
              </w:rPr>
              <w:t>Сприяє підвищенню радіоємності шляхом створення режиму загати</w:t>
            </w:r>
          </w:p>
        </w:tc>
      </w:tr>
      <w:tr w:rsidR="008078E2" w:rsidRPr="006B2EB4" w:rsidTr="004D3A6F">
        <w:tc>
          <w:tcPr>
            <w:tcW w:w="3544" w:type="dxa"/>
          </w:tcPr>
          <w:p w:rsidR="008078E2" w:rsidRPr="006B2EB4" w:rsidRDefault="008078E2" w:rsidP="00AC4D29">
            <w:pPr>
              <w:rPr>
                <w:sz w:val="28"/>
                <w:szCs w:val="28"/>
              </w:rPr>
            </w:pPr>
            <w:r w:rsidRPr="006B2EB4">
              <w:rPr>
                <w:sz w:val="28"/>
                <w:szCs w:val="28"/>
              </w:rPr>
              <w:t>Створення додаткового водоочищення, водоочис</w:t>
            </w:r>
            <w:r>
              <w:rPr>
                <w:sz w:val="28"/>
                <w:szCs w:val="28"/>
              </w:rPr>
              <w:t>-</w:t>
            </w:r>
            <w:r w:rsidRPr="006B2EB4">
              <w:rPr>
                <w:sz w:val="28"/>
                <w:szCs w:val="28"/>
              </w:rPr>
              <w:t>них споруд і джерел питного водопостачання для м. Києва</w:t>
            </w:r>
          </w:p>
        </w:tc>
        <w:tc>
          <w:tcPr>
            <w:tcW w:w="3544" w:type="dxa"/>
          </w:tcPr>
          <w:p w:rsidR="008078E2" w:rsidRDefault="008078E2" w:rsidP="00AC4D29">
            <w:pPr>
              <w:ind w:right="-164"/>
              <w:rPr>
                <w:sz w:val="28"/>
                <w:szCs w:val="28"/>
                <w:lang w:val="ru-RU"/>
              </w:rPr>
            </w:pPr>
            <w:r w:rsidRPr="006B2EB4">
              <w:rPr>
                <w:sz w:val="28"/>
                <w:szCs w:val="28"/>
              </w:rPr>
              <w:t>Високоефективна. Оцінка економії колективної дози становить 10,3</w:t>
            </w:r>
            <w:r>
              <w:rPr>
                <w:sz w:val="28"/>
                <w:szCs w:val="28"/>
              </w:rPr>
              <w:t> </w:t>
            </w:r>
            <w:r w:rsidRPr="006B2EB4">
              <w:rPr>
                <w:sz w:val="28"/>
                <w:szCs w:val="28"/>
              </w:rPr>
              <w:t>млн</w:t>
            </w:r>
            <w:r>
              <w:rPr>
                <w:sz w:val="28"/>
                <w:szCs w:val="28"/>
              </w:rPr>
              <w:t> </w:t>
            </w:r>
            <w:r w:rsidRPr="006B2EB4">
              <w:rPr>
                <w:sz w:val="28"/>
                <w:szCs w:val="28"/>
              </w:rPr>
              <w:t xml:space="preserve">люд. бер для жителів м. Києва за </w:t>
            </w:r>
          </w:p>
          <w:p w:rsidR="008078E2" w:rsidRPr="006B2EB4" w:rsidRDefault="008078E2" w:rsidP="00AC4D29">
            <w:pPr>
              <w:ind w:right="-164"/>
              <w:rPr>
                <w:sz w:val="28"/>
                <w:szCs w:val="28"/>
              </w:rPr>
            </w:pPr>
            <w:r w:rsidRPr="006B2EB4">
              <w:rPr>
                <w:sz w:val="28"/>
                <w:szCs w:val="28"/>
              </w:rPr>
              <w:t>1986 р.</w:t>
            </w:r>
          </w:p>
        </w:tc>
        <w:tc>
          <w:tcPr>
            <w:tcW w:w="3328" w:type="dxa"/>
          </w:tcPr>
          <w:p w:rsidR="008078E2" w:rsidRPr="006B2EB4" w:rsidRDefault="008078E2" w:rsidP="00AC4D29">
            <w:pPr>
              <w:jc w:val="both"/>
              <w:rPr>
                <w:sz w:val="28"/>
                <w:szCs w:val="28"/>
              </w:rPr>
            </w:pPr>
            <w:r w:rsidRPr="006B2EB4">
              <w:rPr>
                <w:sz w:val="28"/>
                <w:szCs w:val="28"/>
              </w:rPr>
              <w:t>Підвищення радіоємності</w:t>
            </w:r>
          </w:p>
        </w:tc>
      </w:tr>
      <w:tr w:rsidR="008078E2" w:rsidRPr="006B2EB4" w:rsidTr="004D3A6F">
        <w:tc>
          <w:tcPr>
            <w:tcW w:w="3544" w:type="dxa"/>
          </w:tcPr>
          <w:p w:rsidR="008078E2" w:rsidRDefault="008078E2" w:rsidP="00AC4D29">
            <w:pPr>
              <w:rPr>
                <w:sz w:val="28"/>
                <w:szCs w:val="28"/>
              </w:rPr>
            </w:pPr>
            <w:r w:rsidRPr="006B2EB4">
              <w:rPr>
                <w:sz w:val="28"/>
                <w:szCs w:val="28"/>
              </w:rPr>
              <w:t xml:space="preserve">Відмова від зрошення </w:t>
            </w:r>
          </w:p>
          <w:p w:rsidR="008078E2" w:rsidRPr="006B2EB4" w:rsidRDefault="008078E2" w:rsidP="00AC4D29">
            <w:pPr>
              <w:rPr>
                <w:sz w:val="28"/>
                <w:szCs w:val="28"/>
              </w:rPr>
            </w:pPr>
            <w:r w:rsidRPr="006B2EB4">
              <w:rPr>
                <w:sz w:val="28"/>
                <w:szCs w:val="28"/>
              </w:rPr>
              <w:t>з каскаду Дніпра</w:t>
            </w:r>
          </w:p>
        </w:tc>
        <w:tc>
          <w:tcPr>
            <w:tcW w:w="3544" w:type="dxa"/>
          </w:tcPr>
          <w:p w:rsidR="008078E2" w:rsidRPr="006B2EB4" w:rsidRDefault="008078E2" w:rsidP="00AC4D29">
            <w:pPr>
              <w:rPr>
                <w:sz w:val="28"/>
                <w:szCs w:val="28"/>
              </w:rPr>
            </w:pPr>
            <w:r w:rsidRPr="006B2EB4">
              <w:rPr>
                <w:sz w:val="28"/>
                <w:szCs w:val="28"/>
              </w:rPr>
              <w:t>Досить ефективна. Економія колективної дози – 0,2 млн. люд-бер</w:t>
            </w:r>
          </w:p>
        </w:tc>
        <w:tc>
          <w:tcPr>
            <w:tcW w:w="3328" w:type="dxa"/>
          </w:tcPr>
          <w:p w:rsidR="008078E2" w:rsidRPr="006B2EB4" w:rsidRDefault="008078E2" w:rsidP="00AC4D29">
            <w:pPr>
              <w:rPr>
                <w:sz w:val="28"/>
                <w:szCs w:val="28"/>
              </w:rPr>
            </w:pPr>
            <w:r>
              <w:rPr>
                <w:sz w:val="28"/>
                <w:szCs w:val="28"/>
              </w:rPr>
              <w:t xml:space="preserve">Збільшення часу на депонування </w:t>
            </w:r>
            <w:r w:rsidRPr="006B2EB4">
              <w:rPr>
                <w:sz w:val="28"/>
                <w:szCs w:val="28"/>
              </w:rPr>
              <w:t>радіонуклідів у донних відкладеннях каскаду</w:t>
            </w:r>
          </w:p>
        </w:tc>
      </w:tr>
    </w:tbl>
    <w:p w:rsidR="008078E2" w:rsidRPr="00F2025D" w:rsidRDefault="008078E2" w:rsidP="00184F60">
      <w:pPr>
        <w:spacing w:line="360" w:lineRule="auto"/>
        <w:ind w:firstLine="567"/>
        <w:jc w:val="both"/>
        <w:rPr>
          <w:sz w:val="16"/>
          <w:szCs w:val="16"/>
        </w:rPr>
      </w:pPr>
    </w:p>
    <w:p w:rsidR="008078E2" w:rsidRDefault="008078E2" w:rsidP="00184F60">
      <w:pPr>
        <w:spacing w:line="360" w:lineRule="auto"/>
        <w:ind w:firstLine="567"/>
        <w:jc w:val="both"/>
        <w:rPr>
          <w:sz w:val="28"/>
          <w:szCs w:val="28"/>
        </w:rPr>
      </w:pPr>
      <w:r>
        <w:rPr>
          <w:sz w:val="28"/>
          <w:szCs w:val="28"/>
        </w:rPr>
        <w:t>З табл.</w:t>
      </w:r>
      <w:r>
        <w:rPr>
          <w:sz w:val="28"/>
          <w:szCs w:val="28"/>
          <w:lang w:val="ru-RU"/>
        </w:rPr>
        <w:t xml:space="preserve"> 7.2 </w:t>
      </w:r>
      <w:r w:rsidRPr="006B2EB4">
        <w:rPr>
          <w:sz w:val="28"/>
          <w:szCs w:val="28"/>
        </w:rPr>
        <w:t>видно, що реалізовані контрзаходи у водних екосистемах мають досить високу ефективність. Сумарна економія колективної дози за рахунок застосованих контрзаходів для населення України оцінюється в 11</w:t>
      </w:r>
      <w:r>
        <w:rPr>
          <w:sz w:val="28"/>
          <w:szCs w:val="28"/>
        </w:rPr>
        <w:t> млн люд-бер.</w:t>
      </w:r>
      <w:r w:rsidRPr="007069A1">
        <w:rPr>
          <w:sz w:val="28"/>
          <w:szCs w:val="28"/>
        </w:rPr>
        <w:t xml:space="preserve"> </w:t>
      </w:r>
      <w:r w:rsidRPr="006B2EB4">
        <w:rPr>
          <w:sz w:val="28"/>
          <w:szCs w:val="28"/>
        </w:rPr>
        <w:t>При цьому ефективність контрзаходів тим вище, чим повніше використовується радіоємність водних екосистем, зокрема донних відкладень. Загальний принцип вибору оптималь</w:t>
      </w:r>
      <w:r>
        <w:rPr>
          <w:sz w:val="28"/>
          <w:szCs w:val="28"/>
          <w:lang w:val="ru-RU"/>
        </w:rPr>
        <w:t>-</w:t>
      </w:r>
      <w:r w:rsidRPr="006B2EB4">
        <w:rPr>
          <w:sz w:val="28"/>
          <w:szCs w:val="28"/>
        </w:rPr>
        <w:t>них контрзаходів для водних екосистем полягає в тому, щоб планований контрзахід підвищував фактор радіоємності водної екосистеми, або хоча б не знижував.</w:t>
      </w:r>
    </w:p>
    <w:p w:rsidR="008078E2" w:rsidRPr="00236E4D" w:rsidRDefault="008078E2" w:rsidP="00184F60">
      <w:pPr>
        <w:spacing w:line="360" w:lineRule="auto"/>
        <w:ind w:firstLine="567"/>
        <w:jc w:val="both"/>
        <w:rPr>
          <w:sz w:val="28"/>
          <w:szCs w:val="28"/>
        </w:rPr>
      </w:pPr>
      <w:r w:rsidRPr="006468E5">
        <w:rPr>
          <w:sz w:val="28"/>
          <w:szCs w:val="28"/>
        </w:rPr>
        <w:t>Б</w:t>
      </w:r>
      <w:r w:rsidRPr="00A15164">
        <w:rPr>
          <w:sz w:val="28"/>
          <w:szCs w:val="28"/>
        </w:rPr>
        <w:t>уло проведено оцінювання каскаду Дніпровських водосховищ, які можна уявити як чітку послідовну надійнісну схе</w:t>
      </w:r>
      <w:r>
        <w:rPr>
          <w:sz w:val="28"/>
          <w:szCs w:val="28"/>
        </w:rPr>
        <w:t>му</w:t>
      </w:r>
      <w:r w:rsidRPr="006468E5">
        <w:rPr>
          <w:sz w:val="28"/>
          <w:szCs w:val="28"/>
        </w:rPr>
        <w:t xml:space="preserve">. </w:t>
      </w:r>
      <w:r w:rsidRPr="00A15164">
        <w:rPr>
          <w:sz w:val="28"/>
          <w:szCs w:val="28"/>
        </w:rPr>
        <w:t>Використовуючи теоретичні резуль</w:t>
      </w:r>
      <w:r>
        <w:rPr>
          <w:sz w:val="28"/>
          <w:szCs w:val="28"/>
        </w:rPr>
        <w:t>та</w:t>
      </w:r>
      <w:r w:rsidRPr="00A15164">
        <w:rPr>
          <w:sz w:val="28"/>
          <w:szCs w:val="28"/>
        </w:rPr>
        <w:t>ти</w:t>
      </w:r>
      <w:r>
        <w:rPr>
          <w:sz w:val="28"/>
          <w:szCs w:val="28"/>
        </w:rPr>
        <w:t>,</w:t>
      </w:r>
      <w:r w:rsidRPr="00A15164">
        <w:rPr>
          <w:sz w:val="28"/>
          <w:szCs w:val="28"/>
        </w:rPr>
        <w:t xml:space="preserve"> було розраховано міру надійності каскаду Дніпровських водосховищ щодо процесу утримання в різних його компонентах радіон</w:t>
      </w:r>
      <w:r>
        <w:rPr>
          <w:sz w:val="28"/>
          <w:szCs w:val="28"/>
        </w:rPr>
        <w:t xml:space="preserve">уклідів за різних умов (табл. </w:t>
      </w:r>
      <w:r w:rsidRPr="00474C69">
        <w:rPr>
          <w:sz w:val="28"/>
          <w:szCs w:val="28"/>
        </w:rPr>
        <w:t>5.6</w:t>
      </w:r>
      <w:r w:rsidRPr="00A15164">
        <w:rPr>
          <w:sz w:val="28"/>
          <w:szCs w:val="28"/>
        </w:rPr>
        <w:t>)</w:t>
      </w:r>
      <w:r w:rsidRPr="00236E4D">
        <w:rPr>
          <w:sz w:val="28"/>
          <w:szCs w:val="28"/>
        </w:rPr>
        <w:t xml:space="preserve">. </w:t>
      </w:r>
    </w:p>
    <w:p w:rsidR="008078E2" w:rsidRPr="00236E4D" w:rsidRDefault="008078E2" w:rsidP="00184F60">
      <w:pPr>
        <w:spacing w:line="360" w:lineRule="auto"/>
        <w:ind w:firstLine="567"/>
        <w:jc w:val="both"/>
        <w:rPr>
          <w:sz w:val="28"/>
          <w:szCs w:val="28"/>
        </w:rPr>
        <w:sectPr w:rsidR="008078E2" w:rsidRPr="00236E4D" w:rsidSect="006A18EA">
          <w:pgSz w:w="11906" w:h="16838"/>
          <w:pgMar w:top="851" w:right="566" w:bottom="851" w:left="851" w:header="709" w:footer="709" w:gutter="0"/>
          <w:cols w:space="708"/>
          <w:docGrid w:linePitch="360"/>
        </w:sectPr>
      </w:pPr>
    </w:p>
    <w:p w:rsidR="008078E2" w:rsidRPr="00F250DB" w:rsidRDefault="008078E2" w:rsidP="00184F60">
      <w:pPr>
        <w:spacing w:line="360" w:lineRule="auto"/>
        <w:ind w:firstLine="567"/>
        <w:jc w:val="both"/>
        <w:rPr>
          <w:i/>
          <w:sz w:val="28"/>
          <w:szCs w:val="28"/>
        </w:rPr>
      </w:pPr>
      <w:r w:rsidRPr="00F250DB">
        <w:rPr>
          <w:b/>
          <w:i/>
          <w:sz w:val="28"/>
          <w:szCs w:val="28"/>
          <w:lang w:val="ru-RU"/>
        </w:rPr>
        <w:t>7.1.3.</w:t>
      </w:r>
      <w:r w:rsidRPr="00F250DB">
        <w:rPr>
          <w:b/>
          <w:i/>
          <w:sz w:val="28"/>
          <w:szCs w:val="28"/>
        </w:rPr>
        <w:t> Вибір, моделювання та застосування</w:t>
      </w:r>
      <w:r>
        <w:rPr>
          <w:b/>
          <w:i/>
          <w:sz w:val="28"/>
          <w:szCs w:val="28"/>
        </w:rPr>
        <w:t xml:space="preserve"> контрзаходів в агроекосистемах</w:t>
      </w:r>
    </w:p>
    <w:p w:rsidR="008078E2" w:rsidRDefault="008078E2" w:rsidP="00184F60">
      <w:pPr>
        <w:spacing w:line="360" w:lineRule="auto"/>
        <w:ind w:firstLine="567"/>
        <w:jc w:val="both"/>
        <w:rPr>
          <w:sz w:val="28"/>
          <w:szCs w:val="28"/>
          <w:lang w:val="ru-RU"/>
        </w:rPr>
      </w:pPr>
      <w:r w:rsidRPr="006B2EB4">
        <w:rPr>
          <w:sz w:val="28"/>
          <w:szCs w:val="28"/>
        </w:rPr>
        <w:t>У сільському господарстві застосовується великий спектр контрзаходів. Прикладом ефективного використання контрзаходів є результати їх реалізації на прикладі с. Милячі Дубровицького району Рівненської області.</w:t>
      </w:r>
      <w:r w:rsidRPr="006B2EB4">
        <w:rPr>
          <w:sz w:val="28"/>
          <w:szCs w:val="28"/>
          <w:lang w:val="ru-RU"/>
        </w:rPr>
        <w:t xml:space="preserve"> </w:t>
      </w:r>
    </w:p>
    <w:p w:rsidR="008078E2" w:rsidRDefault="008078E2" w:rsidP="00184F60">
      <w:pPr>
        <w:spacing w:line="360" w:lineRule="auto"/>
        <w:ind w:firstLine="567"/>
        <w:jc w:val="both"/>
        <w:rPr>
          <w:sz w:val="28"/>
          <w:szCs w:val="28"/>
        </w:rPr>
      </w:pPr>
      <w:r w:rsidRPr="006B2EB4">
        <w:rPr>
          <w:sz w:val="28"/>
          <w:szCs w:val="28"/>
        </w:rPr>
        <w:t xml:space="preserve">У </w:t>
      </w:r>
      <w:r>
        <w:rPr>
          <w:sz w:val="28"/>
          <w:szCs w:val="28"/>
        </w:rPr>
        <w:t>табл.</w:t>
      </w:r>
      <w:r w:rsidRPr="006B2EB4">
        <w:rPr>
          <w:sz w:val="28"/>
          <w:szCs w:val="28"/>
        </w:rPr>
        <w:t xml:space="preserve"> </w:t>
      </w:r>
      <w:r w:rsidRPr="003A48C6">
        <w:rPr>
          <w:sz w:val="28"/>
          <w:szCs w:val="28"/>
        </w:rPr>
        <w:t>7.</w:t>
      </w:r>
      <w:r>
        <w:rPr>
          <w:sz w:val="28"/>
          <w:szCs w:val="28"/>
        </w:rPr>
        <w:t>3</w:t>
      </w:r>
      <w:r w:rsidRPr="006B2EB4">
        <w:rPr>
          <w:sz w:val="28"/>
          <w:szCs w:val="28"/>
        </w:rPr>
        <w:t xml:space="preserve"> </w:t>
      </w:r>
      <w:r>
        <w:rPr>
          <w:sz w:val="28"/>
          <w:szCs w:val="28"/>
        </w:rPr>
        <w:t>наведено</w:t>
      </w:r>
      <w:r w:rsidRPr="006B2EB4">
        <w:rPr>
          <w:sz w:val="28"/>
          <w:szCs w:val="28"/>
        </w:rPr>
        <w:t xml:space="preserve"> систем</w:t>
      </w:r>
      <w:r>
        <w:rPr>
          <w:sz w:val="28"/>
          <w:szCs w:val="28"/>
        </w:rPr>
        <w:t>у</w:t>
      </w:r>
      <w:r w:rsidRPr="006B2EB4">
        <w:rPr>
          <w:sz w:val="28"/>
          <w:szCs w:val="28"/>
        </w:rPr>
        <w:t xml:space="preserve"> основних контрзаходів у </w:t>
      </w:r>
      <w:r>
        <w:rPr>
          <w:sz w:val="28"/>
          <w:szCs w:val="28"/>
        </w:rPr>
        <w:t>сільськогосподарсь-кому виробництві,</w:t>
      </w:r>
      <w:r w:rsidRPr="006B2EB4">
        <w:rPr>
          <w:sz w:val="28"/>
          <w:szCs w:val="28"/>
        </w:rPr>
        <w:t xml:space="preserve"> проведен</w:t>
      </w:r>
      <w:r>
        <w:rPr>
          <w:sz w:val="28"/>
          <w:szCs w:val="28"/>
        </w:rPr>
        <w:t>о</w:t>
      </w:r>
      <w:r w:rsidRPr="006B2EB4">
        <w:rPr>
          <w:sz w:val="28"/>
          <w:szCs w:val="28"/>
        </w:rPr>
        <w:t xml:space="preserve"> оцін</w:t>
      </w:r>
      <w:r>
        <w:rPr>
          <w:sz w:val="28"/>
          <w:szCs w:val="28"/>
        </w:rPr>
        <w:t>ювання</w:t>
      </w:r>
      <w:r w:rsidRPr="006B2EB4">
        <w:rPr>
          <w:sz w:val="28"/>
          <w:szCs w:val="28"/>
        </w:rPr>
        <w:t xml:space="preserve"> ступеня їх впливу на величину </w:t>
      </w:r>
      <w:r>
        <w:rPr>
          <w:sz w:val="28"/>
          <w:szCs w:val="28"/>
        </w:rPr>
        <w:t>ін</w:t>
      </w:r>
      <w:r w:rsidRPr="006B2EB4">
        <w:rPr>
          <w:sz w:val="28"/>
          <w:szCs w:val="28"/>
        </w:rPr>
        <w:t>ди</w:t>
      </w:r>
      <w:r>
        <w:rPr>
          <w:sz w:val="28"/>
          <w:szCs w:val="28"/>
        </w:rPr>
        <w:t>-</w:t>
      </w:r>
      <w:r w:rsidRPr="006B2EB4">
        <w:rPr>
          <w:sz w:val="28"/>
          <w:szCs w:val="28"/>
        </w:rPr>
        <w:t>відуальної дози опромінення (зовнішньої і внутрішньої)</w:t>
      </w:r>
      <w:r w:rsidRPr="003A48C6">
        <w:rPr>
          <w:sz w:val="28"/>
          <w:szCs w:val="28"/>
        </w:rPr>
        <w:t>,</w:t>
      </w:r>
      <w:r w:rsidRPr="006B2EB4">
        <w:rPr>
          <w:sz w:val="28"/>
          <w:szCs w:val="28"/>
        </w:rPr>
        <w:t xml:space="preserve"> колективної дози для населення та на величину коефіцієнта дезактиваці</w:t>
      </w:r>
      <w:r>
        <w:rPr>
          <w:sz w:val="28"/>
          <w:szCs w:val="28"/>
        </w:rPr>
        <w:t>ї</w:t>
      </w:r>
      <w:r w:rsidRPr="006B2EB4">
        <w:rPr>
          <w:sz w:val="28"/>
          <w:szCs w:val="28"/>
        </w:rPr>
        <w:t>. Також нав</w:t>
      </w:r>
      <w:r w:rsidRPr="006B2EB4">
        <w:rPr>
          <w:sz w:val="28"/>
          <w:szCs w:val="28"/>
          <w:lang w:val="ru-RU"/>
        </w:rPr>
        <w:t>едено</w:t>
      </w:r>
      <w:r w:rsidRPr="006B2EB4">
        <w:rPr>
          <w:sz w:val="28"/>
          <w:szCs w:val="28"/>
        </w:rPr>
        <w:t xml:space="preserve"> оцінку ступеня впливу контрзаходів на величину фактора радіоємності екосистеми.</w:t>
      </w:r>
      <w:r>
        <w:rPr>
          <w:sz w:val="28"/>
          <w:szCs w:val="28"/>
        </w:rPr>
        <w:t xml:space="preserve"> </w:t>
      </w:r>
    </w:p>
    <w:p w:rsidR="008078E2" w:rsidRPr="006B2EB4" w:rsidRDefault="008078E2" w:rsidP="00184F60">
      <w:pPr>
        <w:spacing w:line="360" w:lineRule="auto"/>
        <w:ind w:firstLine="567"/>
        <w:jc w:val="right"/>
        <w:rPr>
          <w:i/>
          <w:sz w:val="28"/>
          <w:szCs w:val="28"/>
          <w:lang w:val="ru-RU"/>
        </w:rPr>
      </w:pPr>
      <w:r w:rsidRPr="006B2EB4">
        <w:rPr>
          <w:i/>
          <w:sz w:val="28"/>
          <w:szCs w:val="28"/>
        </w:rPr>
        <w:t xml:space="preserve">Таблиця </w:t>
      </w:r>
      <w:r>
        <w:rPr>
          <w:i/>
          <w:sz w:val="28"/>
          <w:szCs w:val="28"/>
          <w:lang w:val="ru-RU"/>
        </w:rPr>
        <w:t>7.3</w:t>
      </w:r>
    </w:p>
    <w:p w:rsidR="008078E2" w:rsidRPr="006B2EB4" w:rsidRDefault="008078E2" w:rsidP="00184F60">
      <w:pPr>
        <w:spacing w:line="360" w:lineRule="auto"/>
        <w:ind w:firstLine="567"/>
        <w:jc w:val="center"/>
        <w:rPr>
          <w:b/>
          <w:sz w:val="28"/>
          <w:szCs w:val="28"/>
          <w:lang w:val="ru-RU"/>
        </w:rPr>
      </w:pPr>
      <w:r w:rsidRPr="006B2EB4">
        <w:rPr>
          <w:b/>
          <w:sz w:val="28"/>
          <w:szCs w:val="28"/>
        </w:rPr>
        <w:t>Загальні характеристики реалізованих контрзаходів на прикладі с. Милячі (Дубровицький район,</w:t>
      </w:r>
      <w:r>
        <w:rPr>
          <w:b/>
          <w:sz w:val="28"/>
          <w:szCs w:val="28"/>
        </w:rPr>
        <w:t xml:space="preserve"> Рівненська область</w:t>
      </w:r>
      <w:r w:rsidRPr="006B2EB4">
        <w:rPr>
          <w:b/>
          <w:sz w:val="28"/>
          <w:szCs w:val="28"/>
        </w:rPr>
        <w:t>)</w:t>
      </w:r>
    </w:p>
    <w:tbl>
      <w:tblPr>
        <w:tblW w:w="10080"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tblPr>
      <w:tblGrid>
        <w:gridCol w:w="2552"/>
        <w:gridCol w:w="1228"/>
        <w:gridCol w:w="48"/>
        <w:gridCol w:w="1392"/>
        <w:gridCol w:w="1080"/>
        <w:gridCol w:w="1800"/>
        <w:gridCol w:w="1980"/>
      </w:tblGrid>
      <w:tr w:rsidR="008078E2" w:rsidRPr="006B2EB4" w:rsidTr="00AC4D29">
        <w:tc>
          <w:tcPr>
            <w:tcW w:w="2552" w:type="dxa"/>
            <w:vAlign w:val="center"/>
          </w:tcPr>
          <w:p w:rsidR="008078E2" w:rsidRPr="00DB65D0" w:rsidRDefault="008078E2" w:rsidP="00AC4D29">
            <w:pPr>
              <w:pStyle w:val="10"/>
              <w:jc w:val="center"/>
              <w:rPr>
                <w:rFonts w:ascii="Times New Roman" w:hAnsi="Times New Roman"/>
                <w:sz w:val="28"/>
                <w:szCs w:val="28"/>
                <w:lang w:val="uk-UA"/>
              </w:rPr>
            </w:pPr>
            <w:r w:rsidRPr="00DB65D0">
              <w:rPr>
                <w:rFonts w:ascii="Times New Roman" w:hAnsi="Times New Roman"/>
                <w:sz w:val="28"/>
                <w:szCs w:val="28"/>
                <w:lang w:val="uk-UA"/>
              </w:rPr>
              <w:t>Назва контрзаходу</w:t>
            </w:r>
          </w:p>
        </w:tc>
        <w:tc>
          <w:tcPr>
            <w:tcW w:w="1228" w:type="dxa"/>
            <w:vAlign w:val="center"/>
          </w:tcPr>
          <w:p w:rsidR="008078E2" w:rsidRPr="00DB65D0" w:rsidRDefault="008078E2" w:rsidP="00AC4D29">
            <w:pPr>
              <w:pStyle w:val="10"/>
              <w:jc w:val="center"/>
              <w:rPr>
                <w:rFonts w:ascii="Times New Roman" w:hAnsi="Times New Roman"/>
                <w:sz w:val="28"/>
                <w:szCs w:val="28"/>
                <w:lang w:val="uk-UA"/>
              </w:rPr>
            </w:pPr>
            <w:r w:rsidRPr="00DB65D0">
              <w:rPr>
                <w:rFonts w:ascii="Times New Roman" w:hAnsi="Times New Roman"/>
                <w:sz w:val="28"/>
                <w:szCs w:val="28"/>
                <w:lang w:val="uk-UA"/>
              </w:rPr>
              <w:t>Площа, га</w:t>
            </w:r>
          </w:p>
        </w:tc>
        <w:tc>
          <w:tcPr>
            <w:tcW w:w="1440" w:type="dxa"/>
            <w:gridSpan w:val="2"/>
            <w:vAlign w:val="center"/>
          </w:tcPr>
          <w:p w:rsidR="008078E2" w:rsidRPr="00DB65D0" w:rsidRDefault="008078E2" w:rsidP="00AC4D29">
            <w:pPr>
              <w:pStyle w:val="10"/>
              <w:ind w:right="-108"/>
              <w:jc w:val="center"/>
              <w:rPr>
                <w:rFonts w:ascii="Times New Roman" w:hAnsi="Times New Roman"/>
                <w:sz w:val="28"/>
                <w:szCs w:val="28"/>
                <w:lang w:val="uk-UA"/>
              </w:rPr>
            </w:pPr>
            <w:r w:rsidRPr="00DB65D0">
              <w:rPr>
                <w:rFonts w:ascii="Times New Roman" w:hAnsi="Times New Roman"/>
                <w:sz w:val="28"/>
                <w:szCs w:val="28"/>
                <w:lang w:val="uk-UA"/>
              </w:rPr>
              <w:t>Кількість, голів</w:t>
            </w:r>
          </w:p>
        </w:tc>
        <w:tc>
          <w:tcPr>
            <w:tcW w:w="1080" w:type="dxa"/>
            <w:vAlign w:val="center"/>
          </w:tcPr>
          <w:p w:rsidR="008078E2" w:rsidRPr="00DB65D0" w:rsidRDefault="008078E2" w:rsidP="00AC4D29">
            <w:pPr>
              <w:pStyle w:val="10"/>
              <w:ind w:right="-108"/>
              <w:jc w:val="center"/>
              <w:rPr>
                <w:rFonts w:ascii="Times New Roman" w:hAnsi="Times New Roman"/>
                <w:sz w:val="28"/>
                <w:szCs w:val="28"/>
                <w:lang w:val="uk-UA"/>
              </w:rPr>
            </w:pPr>
            <w:r w:rsidRPr="00DB65D0">
              <w:rPr>
                <w:rFonts w:ascii="Times New Roman" w:hAnsi="Times New Roman"/>
                <w:sz w:val="28"/>
                <w:szCs w:val="28"/>
                <w:lang w:val="uk-UA"/>
              </w:rPr>
              <w:t>Внесен</w:t>
            </w:r>
            <w:r>
              <w:rPr>
                <w:rFonts w:ascii="Times New Roman" w:hAnsi="Times New Roman"/>
                <w:sz w:val="28"/>
                <w:szCs w:val="28"/>
                <w:lang w:val="uk-UA"/>
              </w:rPr>
              <w:t xml:space="preserve">- </w:t>
            </w:r>
            <w:r w:rsidRPr="00DB65D0">
              <w:rPr>
                <w:rFonts w:ascii="Times New Roman" w:hAnsi="Times New Roman"/>
                <w:sz w:val="28"/>
                <w:szCs w:val="28"/>
                <w:lang w:val="uk-UA"/>
              </w:rPr>
              <w:t>ня, т</w:t>
            </w:r>
          </w:p>
        </w:tc>
        <w:tc>
          <w:tcPr>
            <w:tcW w:w="1800" w:type="dxa"/>
            <w:vAlign w:val="center"/>
          </w:tcPr>
          <w:p w:rsidR="008078E2" w:rsidRPr="00DB65D0" w:rsidRDefault="008078E2" w:rsidP="00AC4D29">
            <w:pPr>
              <w:pStyle w:val="10"/>
              <w:ind w:right="-108"/>
              <w:jc w:val="center"/>
              <w:rPr>
                <w:rFonts w:ascii="Times New Roman" w:hAnsi="Times New Roman"/>
                <w:sz w:val="28"/>
                <w:szCs w:val="28"/>
                <w:lang w:val="uk-UA"/>
              </w:rPr>
            </w:pPr>
            <w:r w:rsidRPr="00DB65D0">
              <w:rPr>
                <w:rFonts w:ascii="Times New Roman" w:hAnsi="Times New Roman"/>
                <w:sz w:val="28"/>
                <w:szCs w:val="28"/>
                <w:lang w:val="uk-UA"/>
              </w:rPr>
              <w:t>Коефіцієнт дезактивації</w:t>
            </w:r>
            <w:r>
              <w:rPr>
                <w:rFonts w:ascii="Times New Roman" w:hAnsi="Times New Roman"/>
                <w:sz w:val="28"/>
                <w:szCs w:val="28"/>
                <w:lang w:val="uk-UA"/>
              </w:rPr>
              <w:t xml:space="preserve">, </w:t>
            </w:r>
            <w:r w:rsidRPr="00DB65D0">
              <w:rPr>
                <w:rFonts w:ascii="Times New Roman" w:hAnsi="Times New Roman"/>
                <w:i/>
                <w:sz w:val="28"/>
                <w:szCs w:val="28"/>
                <w:lang w:val="uk-UA"/>
              </w:rPr>
              <w:t>К</w:t>
            </w:r>
            <w:r w:rsidRPr="00DB65D0">
              <w:rPr>
                <w:rFonts w:ascii="Times New Roman" w:hAnsi="Times New Roman"/>
                <w:i/>
                <w:sz w:val="28"/>
                <w:szCs w:val="28"/>
                <w:vertAlign w:val="subscript"/>
                <w:lang w:val="uk-UA"/>
              </w:rPr>
              <w:t>Д</w:t>
            </w:r>
          </w:p>
        </w:tc>
        <w:tc>
          <w:tcPr>
            <w:tcW w:w="1980" w:type="dxa"/>
            <w:vAlign w:val="center"/>
          </w:tcPr>
          <w:p w:rsidR="008078E2" w:rsidRPr="00DB65D0" w:rsidRDefault="008078E2" w:rsidP="00AC4D29">
            <w:pPr>
              <w:pStyle w:val="10"/>
              <w:ind w:left="-108" w:right="-108"/>
              <w:jc w:val="center"/>
              <w:rPr>
                <w:rFonts w:ascii="Times New Roman" w:hAnsi="Times New Roman"/>
                <w:sz w:val="28"/>
                <w:szCs w:val="28"/>
                <w:lang w:val="uk-UA"/>
              </w:rPr>
            </w:pPr>
            <w:r w:rsidRPr="00DB65D0">
              <w:rPr>
                <w:rFonts w:ascii="Times New Roman" w:hAnsi="Times New Roman"/>
                <w:sz w:val="28"/>
                <w:szCs w:val="28"/>
                <w:lang w:val="uk-UA"/>
              </w:rPr>
              <w:t>Фактор радіоємності екосистеми</w:t>
            </w:r>
            <w:r>
              <w:rPr>
                <w:rFonts w:ascii="Times New Roman" w:hAnsi="Times New Roman"/>
                <w:sz w:val="28"/>
                <w:szCs w:val="28"/>
                <w:lang w:val="uk-UA"/>
              </w:rPr>
              <w:t xml:space="preserve">, </w:t>
            </w:r>
            <w:r w:rsidRPr="00DB65D0">
              <w:rPr>
                <w:rFonts w:ascii="Times New Roman" w:hAnsi="Times New Roman"/>
                <w:i/>
                <w:sz w:val="28"/>
                <w:szCs w:val="28"/>
              </w:rPr>
              <w:t>F</w:t>
            </w:r>
          </w:p>
        </w:tc>
      </w:tr>
      <w:tr w:rsidR="008078E2" w:rsidRPr="006B2EB4" w:rsidTr="00AC4D29">
        <w:trPr>
          <w:cantSplit/>
        </w:trPr>
        <w:tc>
          <w:tcPr>
            <w:tcW w:w="10080" w:type="dxa"/>
            <w:gridSpan w:val="7"/>
          </w:tcPr>
          <w:p w:rsidR="008078E2" w:rsidRPr="0036411A" w:rsidRDefault="008078E2" w:rsidP="00AC4D29">
            <w:pPr>
              <w:pStyle w:val="10"/>
              <w:ind w:firstLine="34"/>
              <w:jc w:val="center"/>
              <w:rPr>
                <w:rFonts w:ascii="Times New Roman" w:hAnsi="Times New Roman"/>
                <w:sz w:val="28"/>
                <w:szCs w:val="28"/>
                <w:lang w:val="uk-UA"/>
              </w:rPr>
            </w:pPr>
            <w:r w:rsidRPr="0036411A">
              <w:rPr>
                <w:rFonts w:ascii="Times New Roman" w:hAnsi="Times New Roman"/>
                <w:sz w:val="28"/>
                <w:szCs w:val="28"/>
                <w:lang w:val="uk-UA"/>
              </w:rPr>
              <w:t>У колективних господарствах</w:t>
            </w:r>
          </w:p>
        </w:tc>
      </w:tr>
      <w:tr w:rsidR="008078E2" w:rsidRPr="006B2EB4" w:rsidTr="00AC4D29">
        <w:tc>
          <w:tcPr>
            <w:tcW w:w="2552" w:type="dxa"/>
          </w:tcPr>
          <w:p w:rsidR="008078E2" w:rsidRPr="006B2EB4" w:rsidRDefault="008078E2" w:rsidP="00AC4D29">
            <w:pPr>
              <w:pStyle w:val="10"/>
              <w:jc w:val="both"/>
              <w:rPr>
                <w:rFonts w:ascii="Times New Roman" w:hAnsi="Times New Roman"/>
                <w:sz w:val="28"/>
                <w:szCs w:val="28"/>
                <w:lang w:val="uk-UA"/>
              </w:rPr>
            </w:pPr>
            <w:r w:rsidRPr="006B2EB4">
              <w:rPr>
                <w:rFonts w:ascii="Times New Roman" w:hAnsi="Times New Roman"/>
                <w:sz w:val="28"/>
                <w:szCs w:val="28"/>
                <w:lang w:val="uk-UA"/>
              </w:rPr>
              <w:t>Глибока оранка</w:t>
            </w:r>
          </w:p>
        </w:tc>
        <w:tc>
          <w:tcPr>
            <w:tcW w:w="1276" w:type="dxa"/>
            <w:gridSpan w:val="2"/>
          </w:tcPr>
          <w:p w:rsidR="008078E2" w:rsidRPr="006B2EB4" w:rsidRDefault="008078E2" w:rsidP="00AC4D29">
            <w:pPr>
              <w:pStyle w:val="10"/>
              <w:ind w:firstLine="34"/>
              <w:jc w:val="center"/>
              <w:rPr>
                <w:rFonts w:ascii="Times New Roman" w:hAnsi="Times New Roman"/>
                <w:sz w:val="28"/>
                <w:szCs w:val="28"/>
                <w:lang w:val="uk-UA"/>
              </w:rPr>
            </w:pPr>
            <w:r w:rsidRPr="006B2EB4">
              <w:rPr>
                <w:rFonts w:ascii="Times New Roman" w:hAnsi="Times New Roman"/>
                <w:sz w:val="28"/>
                <w:szCs w:val="28"/>
                <w:lang w:val="uk-UA"/>
              </w:rPr>
              <w:t>990</w:t>
            </w:r>
          </w:p>
        </w:tc>
        <w:tc>
          <w:tcPr>
            <w:tcW w:w="1392" w:type="dxa"/>
          </w:tcPr>
          <w:p w:rsidR="008078E2" w:rsidRPr="006B2EB4" w:rsidRDefault="008078E2" w:rsidP="00AC4D29">
            <w:pPr>
              <w:pStyle w:val="10"/>
              <w:ind w:firstLine="34"/>
              <w:jc w:val="center"/>
              <w:rPr>
                <w:rFonts w:ascii="Times New Roman" w:hAnsi="Times New Roman"/>
                <w:sz w:val="28"/>
                <w:szCs w:val="28"/>
                <w:lang w:val="uk-UA"/>
              </w:rPr>
            </w:pPr>
            <w:r w:rsidRPr="006B2EB4">
              <w:rPr>
                <w:rFonts w:ascii="Times New Roman" w:hAnsi="Times New Roman"/>
                <w:sz w:val="28"/>
                <w:szCs w:val="28"/>
                <w:lang w:val="uk-UA"/>
              </w:rPr>
              <w:t xml:space="preserve">– </w:t>
            </w:r>
          </w:p>
        </w:tc>
        <w:tc>
          <w:tcPr>
            <w:tcW w:w="1080" w:type="dxa"/>
          </w:tcPr>
          <w:p w:rsidR="008078E2" w:rsidRPr="006B2EB4" w:rsidRDefault="008078E2" w:rsidP="00AC4D29">
            <w:pPr>
              <w:pStyle w:val="10"/>
              <w:ind w:firstLine="34"/>
              <w:jc w:val="center"/>
              <w:rPr>
                <w:rFonts w:ascii="Times New Roman" w:hAnsi="Times New Roman"/>
                <w:sz w:val="28"/>
                <w:szCs w:val="28"/>
                <w:lang w:val="uk-UA"/>
              </w:rPr>
            </w:pPr>
            <w:r w:rsidRPr="006B2EB4">
              <w:rPr>
                <w:rFonts w:ascii="Times New Roman" w:hAnsi="Times New Roman"/>
                <w:sz w:val="28"/>
                <w:szCs w:val="28"/>
                <w:lang w:val="uk-UA"/>
              </w:rPr>
              <w:t>–</w:t>
            </w:r>
          </w:p>
        </w:tc>
        <w:tc>
          <w:tcPr>
            <w:tcW w:w="1800" w:type="dxa"/>
          </w:tcPr>
          <w:p w:rsidR="008078E2" w:rsidRPr="006B2EB4" w:rsidRDefault="008078E2" w:rsidP="00AC4D29">
            <w:pPr>
              <w:pStyle w:val="10"/>
              <w:ind w:firstLine="34"/>
              <w:jc w:val="center"/>
              <w:rPr>
                <w:rFonts w:ascii="Times New Roman" w:hAnsi="Times New Roman"/>
                <w:sz w:val="28"/>
                <w:szCs w:val="28"/>
                <w:lang w:val="uk-UA"/>
              </w:rPr>
            </w:pPr>
            <w:r w:rsidRPr="006B2EB4">
              <w:rPr>
                <w:rFonts w:ascii="Times New Roman" w:hAnsi="Times New Roman"/>
                <w:sz w:val="28"/>
                <w:szCs w:val="28"/>
                <w:lang w:val="uk-UA"/>
              </w:rPr>
              <w:t>1,5-2</w:t>
            </w:r>
          </w:p>
        </w:tc>
        <w:tc>
          <w:tcPr>
            <w:tcW w:w="1980" w:type="dxa"/>
          </w:tcPr>
          <w:p w:rsidR="008078E2" w:rsidRPr="006B2EB4" w:rsidRDefault="008078E2" w:rsidP="00AC4D29">
            <w:pPr>
              <w:pStyle w:val="10"/>
              <w:ind w:firstLine="34"/>
              <w:jc w:val="center"/>
              <w:rPr>
                <w:rFonts w:ascii="Times New Roman" w:hAnsi="Times New Roman"/>
                <w:sz w:val="28"/>
                <w:szCs w:val="28"/>
              </w:rPr>
            </w:pPr>
            <w:r w:rsidRPr="006B2EB4">
              <w:rPr>
                <w:rFonts w:ascii="Times New Roman" w:hAnsi="Times New Roman"/>
                <w:sz w:val="28"/>
                <w:szCs w:val="28"/>
              </w:rPr>
              <w:t>1</w:t>
            </w:r>
          </w:p>
        </w:tc>
      </w:tr>
      <w:tr w:rsidR="008078E2" w:rsidRPr="006B2EB4" w:rsidTr="00AC4D29">
        <w:tc>
          <w:tcPr>
            <w:tcW w:w="2552" w:type="dxa"/>
          </w:tcPr>
          <w:p w:rsidR="008078E2" w:rsidRPr="006B2EB4" w:rsidRDefault="008078E2" w:rsidP="00474C69">
            <w:pPr>
              <w:pStyle w:val="10"/>
              <w:rPr>
                <w:rFonts w:ascii="Times New Roman" w:hAnsi="Times New Roman"/>
                <w:sz w:val="28"/>
                <w:szCs w:val="28"/>
                <w:lang w:val="uk-UA"/>
              </w:rPr>
            </w:pPr>
            <w:r w:rsidRPr="006B2EB4">
              <w:rPr>
                <w:rFonts w:ascii="Times New Roman" w:hAnsi="Times New Roman"/>
                <w:sz w:val="28"/>
                <w:szCs w:val="28"/>
                <w:lang w:val="uk-UA"/>
              </w:rPr>
              <w:t>Внесення високих норм добрив</w:t>
            </w:r>
          </w:p>
        </w:tc>
        <w:tc>
          <w:tcPr>
            <w:tcW w:w="1276" w:type="dxa"/>
            <w:gridSpan w:val="2"/>
          </w:tcPr>
          <w:p w:rsidR="008078E2" w:rsidRPr="006B2EB4" w:rsidRDefault="008078E2" w:rsidP="00AC4D29">
            <w:pPr>
              <w:pStyle w:val="10"/>
              <w:ind w:firstLine="34"/>
              <w:jc w:val="center"/>
              <w:rPr>
                <w:rFonts w:ascii="Times New Roman" w:hAnsi="Times New Roman"/>
                <w:sz w:val="28"/>
                <w:szCs w:val="28"/>
                <w:lang w:val="uk-UA"/>
              </w:rPr>
            </w:pPr>
            <w:r w:rsidRPr="006B2EB4">
              <w:rPr>
                <w:rFonts w:ascii="Times New Roman" w:hAnsi="Times New Roman"/>
                <w:sz w:val="28"/>
                <w:szCs w:val="28"/>
                <w:lang w:val="uk-UA"/>
              </w:rPr>
              <w:t>720</w:t>
            </w:r>
          </w:p>
        </w:tc>
        <w:tc>
          <w:tcPr>
            <w:tcW w:w="1392" w:type="dxa"/>
          </w:tcPr>
          <w:p w:rsidR="008078E2" w:rsidRPr="006B2EB4" w:rsidRDefault="008078E2" w:rsidP="00AC4D29">
            <w:pPr>
              <w:pStyle w:val="10"/>
              <w:ind w:firstLine="34"/>
              <w:jc w:val="center"/>
              <w:rPr>
                <w:rFonts w:ascii="Times New Roman" w:hAnsi="Times New Roman"/>
                <w:sz w:val="28"/>
                <w:szCs w:val="28"/>
                <w:lang w:val="uk-UA"/>
              </w:rPr>
            </w:pPr>
            <w:r w:rsidRPr="006B2EB4">
              <w:rPr>
                <w:rFonts w:ascii="Times New Roman" w:hAnsi="Times New Roman"/>
                <w:sz w:val="28"/>
                <w:szCs w:val="28"/>
                <w:lang w:val="uk-UA"/>
              </w:rPr>
              <w:t>–</w:t>
            </w:r>
          </w:p>
        </w:tc>
        <w:tc>
          <w:tcPr>
            <w:tcW w:w="1080" w:type="dxa"/>
          </w:tcPr>
          <w:p w:rsidR="008078E2" w:rsidRPr="006B2EB4" w:rsidRDefault="008078E2" w:rsidP="00AC4D29">
            <w:pPr>
              <w:pStyle w:val="10"/>
              <w:ind w:firstLine="34"/>
              <w:jc w:val="center"/>
              <w:rPr>
                <w:rFonts w:ascii="Times New Roman" w:hAnsi="Times New Roman"/>
                <w:sz w:val="28"/>
                <w:szCs w:val="28"/>
                <w:lang w:val="uk-UA"/>
              </w:rPr>
            </w:pPr>
            <w:r w:rsidRPr="006B2EB4">
              <w:rPr>
                <w:rFonts w:ascii="Times New Roman" w:hAnsi="Times New Roman"/>
                <w:sz w:val="28"/>
                <w:szCs w:val="28"/>
                <w:lang w:val="uk-UA"/>
              </w:rPr>
              <w:t>360</w:t>
            </w:r>
          </w:p>
        </w:tc>
        <w:tc>
          <w:tcPr>
            <w:tcW w:w="1800" w:type="dxa"/>
          </w:tcPr>
          <w:p w:rsidR="008078E2" w:rsidRPr="006B2EB4" w:rsidRDefault="008078E2" w:rsidP="00AC4D29">
            <w:pPr>
              <w:pStyle w:val="10"/>
              <w:ind w:firstLine="34"/>
              <w:jc w:val="center"/>
              <w:rPr>
                <w:rFonts w:ascii="Times New Roman" w:hAnsi="Times New Roman"/>
                <w:sz w:val="28"/>
                <w:szCs w:val="28"/>
                <w:lang w:val="uk-UA"/>
              </w:rPr>
            </w:pPr>
            <w:r w:rsidRPr="006B2EB4">
              <w:rPr>
                <w:rFonts w:ascii="Times New Roman" w:hAnsi="Times New Roman"/>
                <w:sz w:val="28"/>
                <w:szCs w:val="28"/>
                <w:lang w:val="uk-UA"/>
              </w:rPr>
              <w:t>2-2,5</w:t>
            </w:r>
          </w:p>
        </w:tc>
        <w:tc>
          <w:tcPr>
            <w:tcW w:w="1980" w:type="dxa"/>
          </w:tcPr>
          <w:p w:rsidR="008078E2" w:rsidRPr="006B2EB4" w:rsidRDefault="008078E2" w:rsidP="00AC4D29">
            <w:pPr>
              <w:pStyle w:val="10"/>
              <w:ind w:firstLine="34"/>
              <w:jc w:val="center"/>
              <w:rPr>
                <w:rFonts w:ascii="Times New Roman" w:hAnsi="Times New Roman"/>
                <w:sz w:val="28"/>
                <w:szCs w:val="28"/>
              </w:rPr>
            </w:pPr>
            <w:r w:rsidRPr="006B2EB4">
              <w:rPr>
                <w:rFonts w:ascii="Times New Roman" w:hAnsi="Times New Roman"/>
                <w:sz w:val="28"/>
                <w:szCs w:val="28"/>
              </w:rPr>
              <w:t>1</w:t>
            </w:r>
          </w:p>
        </w:tc>
      </w:tr>
      <w:tr w:rsidR="008078E2" w:rsidRPr="006B2EB4" w:rsidTr="00AC4D29">
        <w:tc>
          <w:tcPr>
            <w:tcW w:w="2552" w:type="dxa"/>
          </w:tcPr>
          <w:p w:rsidR="008078E2" w:rsidRPr="006B2EB4" w:rsidRDefault="008078E2" w:rsidP="00AC4D29">
            <w:pPr>
              <w:pStyle w:val="10"/>
              <w:jc w:val="both"/>
              <w:rPr>
                <w:rFonts w:ascii="Times New Roman" w:hAnsi="Times New Roman"/>
                <w:sz w:val="28"/>
                <w:szCs w:val="28"/>
                <w:lang w:val="uk-UA"/>
              </w:rPr>
            </w:pPr>
            <w:r w:rsidRPr="006B2EB4">
              <w:rPr>
                <w:rFonts w:ascii="Times New Roman" w:hAnsi="Times New Roman"/>
                <w:sz w:val="28"/>
                <w:szCs w:val="28"/>
                <w:lang w:val="uk-UA"/>
              </w:rPr>
              <w:t xml:space="preserve">Вапнування ґрунтів  </w:t>
            </w:r>
          </w:p>
        </w:tc>
        <w:tc>
          <w:tcPr>
            <w:tcW w:w="1276" w:type="dxa"/>
            <w:gridSpan w:val="2"/>
          </w:tcPr>
          <w:p w:rsidR="008078E2" w:rsidRPr="006B2EB4" w:rsidRDefault="008078E2" w:rsidP="00AC4D29">
            <w:pPr>
              <w:pStyle w:val="10"/>
              <w:ind w:firstLine="34"/>
              <w:jc w:val="center"/>
              <w:rPr>
                <w:rFonts w:ascii="Times New Roman" w:hAnsi="Times New Roman"/>
                <w:sz w:val="28"/>
                <w:szCs w:val="28"/>
                <w:lang w:val="uk-UA"/>
              </w:rPr>
            </w:pPr>
            <w:r w:rsidRPr="006B2EB4">
              <w:rPr>
                <w:rFonts w:ascii="Times New Roman" w:hAnsi="Times New Roman"/>
                <w:sz w:val="28"/>
                <w:szCs w:val="28"/>
                <w:lang w:val="uk-UA"/>
              </w:rPr>
              <w:t>420</w:t>
            </w:r>
          </w:p>
        </w:tc>
        <w:tc>
          <w:tcPr>
            <w:tcW w:w="1392" w:type="dxa"/>
          </w:tcPr>
          <w:p w:rsidR="008078E2" w:rsidRPr="006B2EB4" w:rsidRDefault="008078E2" w:rsidP="00AC4D29">
            <w:pPr>
              <w:pStyle w:val="10"/>
              <w:ind w:firstLine="34"/>
              <w:jc w:val="center"/>
              <w:rPr>
                <w:rFonts w:ascii="Times New Roman" w:hAnsi="Times New Roman"/>
                <w:sz w:val="28"/>
                <w:szCs w:val="28"/>
                <w:lang w:val="uk-UA"/>
              </w:rPr>
            </w:pPr>
            <w:r w:rsidRPr="006B2EB4">
              <w:rPr>
                <w:rFonts w:ascii="Times New Roman" w:hAnsi="Times New Roman"/>
                <w:sz w:val="28"/>
                <w:szCs w:val="28"/>
                <w:lang w:val="uk-UA"/>
              </w:rPr>
              <w:t>–</w:t>
            </w:r>
          </w:p>
        </w:tc>
        <w:tc>
          <w:tcPr>
            <w:tcW w:w="1080" w:type="dxa"/>
          </w:tcPr>
          <w:p w:rsidR="008078E2" w:rsidRPr="006B2EB4" w:rsidRDefault="008078E2" w:rsidP="00AC4D29">
            <w:pPr>
              <w:pStyle w:val="10"/>
              <w:ind w:firstLine="34"/>
              <w:jc w:val="center"/>
              <w:rPr>
                <w:rFonts w:ascii="Times New Roman" w:hAnsi="Times New Roman"/>
                <w:sz w:val="28"/>
                <w:szCs w:val="28"/>
                <w:lang w:val="uk-UA"/>
              </w:rPr>
            </w:pPr>
            <w:r w:rsidRPr="006B2EB4">
              <w:rPr>
                <w:rFonts w:ascii="Times New Roman" w:hAnsi="Times New Roman"/>
                <w:sz w:val="28"/>
                <w:szCs w:val="28"/>
                <w:lang w:val="uk-UA"/>
              </w:rPr>
              <w:t>1260</w:t>
            </w:r>
          </w:p>
        </w:tc>
        <w:tc>
          <w:tcPr>
            <w:tcW w:w="1800" w:type="dxa"/>
          </w:tcPr>
          <w:p w:rsidR="008078E2" w:rsidRPr="006B2EB4" w:rsidRDefault="008078E2" w:rsidP="00AC4D29">
            <w:pPr>
              <w:pStyle w:val="10"/>
              <w:ind w:firstLine="34"/>
              <w:jc w:val="center"/>
              <w:rPr>
                <w:rFonts w:ascii="Times New Roman" w:hAnsi="Times New Roman"/>
                <w:sz w:val="28"/>
                <w:szCs w:val="28"/>
                <w:lang w:val="uk-UA"/>
              </w:rPr>
            </w:pPr>
            <w:r w:rsidRPr="006B2EB4">
              <w:rPr>
                <w:rFonts w:ascii="Times New Roman" w:hAnsi="Times New Roman"/>
                <w:sz w:val="28"/>
                <w:szCs w:val="28"/>
                <w:lang w:val="uk-UA"/>
              </w:rPr>
              <w:t>1,5-2,5</w:t>
            </w:r>
          </w:p>
        </w:tc>
        <w:tc>
          <w:tcPr>
            <w:tcW w:w="1980" w:type="dxa"/>
          </w:tcPr>
          <w:p w:rsidR="008078E2" w:rsidRPr="006B2EB4" w:rsidRDefault="008078E2" w:rsidP="00AC4D29">
            <w:pPr>
              <w:pStyle w:val="10"/>
              <w:ind w:firstLine="34"/>
              <w:jc w:val="center"/>
              <w:rPr>
                <w:rFonts w:ascii="Times New Roman" w:hAnsi="Times New Roman"/>
                <w:sz w:val="28"/>
                <w:szCs w:val="28"/>
              </w:rPr>
            </w:pPr>
            <w:r w:rsidRPr="006B2EB4">
              <w:rPr>
                <w:rFonts w:ascii="Times New Roman" w:hAnsi="Times New Roman"/>
                <w:sz w:val="28"/>
                <w:szCs w:val="28"/>
              </w:rPr>
              <w:t>1</w:t>
            </w:r>
          </w:p>
        </w:tc>
      </w:tr>
      <w:tr w:rsidR="008078E2" w:rsidRPr="006B2EB4" w:rsidTr="00AC4D29">
        <w:tc>
          <w:tcPr>
            <w:tcW w:w="2552" w:type="dxa"/>
          </w:tcPr>
          <w:p w:rsidR="008078E2" w:rsidRPr="006B2EB4" w:rsidRDefault="008078E2" w:rsidP="00AC4D29">
            <w:pPr>
              <w:pStyle w:val="10"/>
              <w:rPr>
                <w:rFonts w:ascii="Times New Roman" w:hAnsi="Times New Roman"/>
                <w:sz w:val="28"/>
                <w:szCs w:val="28"/>
                <w:lang w:val="uk-UA"/>
              </w:rPr>
            </w:pPr>
            <w:r w:rsidRPr="006B2EB4">
              <w:rPr>
                <w:rFonts w:ascii="Times New Roman" w:hAnsi="Times New Roman"/>
                <w:sz w:val="28"/>
                <w:szCs w:val="28"/>
                <w:lang w:val="uk-UA"/>
              </w:rPr>
              <w:t xml:space="preserve">Покращення пасовищ </w:t>
            </w:r>
          </w:p>
        </w:tc>
        <w:tc>
          <w:tcPr>
            <w:tcW w:w="1276" w:type="dxa"/>
            <w:gridSpan w:val="2"/>
          </w:tcPr>
          <w:p w:rsidR="008078E2" w:rsidRPr="006B2EB4" w:rsidRDefault="008078E2" w:rsidP="00AC4D29">
            <w:pPr>
              <w:pStyle w:val="10"/>
              <w:ind w:firstLine="34"/>
              <w:jc w:val="center"/>
              <w:rPr>
                <w:rFonts w:ascii="Times New Roman" w:hAnsi="Times New Roman"/>
                <w:sz w:val="28"/>
                <w:szCs w:val="28"/>
                <w:lang w:val="uk-UA"/>
              </w:rPr>
            </w:pPr>
            <w:r w:rsidRPr="006B2EB4">
              <w:rPr>
                <w:rFonts w:ascii="Times New Roman" w:hAnsi="Times New Roman"/>
                <w:sz w:val="28"/>
                <w:szCs w:val="28"/>
                <w:lang w:val="uk-UA"/>
              </w:rPr>
              <w:t>250</w:t>
            </w:r>
          </w:p>
        </w:tc>
        <w:tc>
          <w:tcPr>
            <w:tcW w:w="1392" w:type="dxa"/>
          </w:tcPr>
          <w:p w:rsidR="008078E2" w:rsidRPr="006B2EB4" w:rsidRDefault="008078E2" w:rsidP="00AC4D29">
            <w:pPr>
              <w:pStyle w:val="10"/>
              <w:ind w:firstLine="34"/>
              <w:jc w:val="center"/>
              <w:rPr>
                <w:rFonts w:ascii="Times New Roman" w:hAnsi="Times New Roman"/>
                <w:sz w:val="28"/>
                <w:szCs w:val="28"/>
                <w:lang w:val="uk-UA"/>
              </w:rPr>
            </w:pPr>
            <w:r w:rsidRPr="006B2EB4">
              <w:rPr>
                <w:rFonts w:ascii="Times New Roman" w:hAnsi="Times New Roman"/>
                <w:sz w:val="28"/>
                <w:szCs w:val="28"/>
                <w:lang w:val="uk-UA"/>
              </w:rPr>
              <w:t>–</w:t>
            </w:r>
          </w:p>
        </w:tc>
        <w:tc>
          <w:tcPr>
            <w:tcW w:w="1080" w:type="dxa"/>
          </w:tcPr>
          <w:p w:rsidR="008078E2" w:rsidRPr="006B2EB4" w:rsidRDefault="008078E2" w:rsidP="00AC4D29">
            <w:pPr>
              <w:pStyle w:val="10"/>
              <w:ind w:firstLine="34"/>
              <w:jc w:val="center"/>
              <w:rPr>
                <w:rFonts w:ascii="Times New Roman" w:hAnsi="Times New Roman"/>
                <w:sz w:val="28"/>
                <w:szCs w:val="28"/>
                <w:lang w:val="uk-UA"/>
              </w:rPr>
            </w:pPr>
            <w:r w:rsidRPr="006B2EB4">
              <w:rPr>
                <w:rFonts w:ascii="Times New Roman" w:hAnsi="Times New Roman"/>
                <w:sz w:val="28"/>
                <w:szCs w:val="28"/>
                <w:lang w:val="uk-UA"/>
              </w:rPr>
              <w:t>75</w:t>
            </w:r>
          </w:p>
        </w:tc>
        <w:tc>
          <w:tcPr>
            <w:tcW w:w="1800" w:type="dxa"/>
          </w:tcPr>
          <w:p w:rsidR="008078E2" w:rsidRPr="006B2EB4" w:rsidRDefault="008078E2" w:rsidP="00AC4D29">
            <w:pPr>
              <w:pStyle w:val="10"/>
              <w:ind w:firstLine="34"/>
              <w:jc w:val="center"/>
              <w:rPr>
                <w:rFonts w:ascii="Times New Roman" w:hAnsi="Times New Roman"/>
                <w:sz w:val="28"/>
                <w:szCs w:val="28"/>
                <w:lang w:val="uk-UA"/>
              </w:rPr>
            </w:pPr>
            <w:r w:rsidRPr="006B2EB4">
              <w:rPr>
                <w:rFonts w:ascii="Times New Roman" w:hAnsi="Times New Roman"/>
                <w:sz w:val="28"/>
                <w:szCs w:val="28"/>
                <w:lang w:val="uk-UA"/>
              </w:rPr>
              <w:t>2,5-3</w:t>
            </w:r>
          </w:p>
        </w:tc>
        <w:tc>
          <w:tcPr>
            <w:tcW w:w="1980" w:type="dxa"/>
          </w:tcPr>
          <w:p w:rsidR="008078E2" w:rsidRPr="006B2EB4" w:rsidRDefault="008078E2" w:rsidP="00AC4D29">
            <w:pPr>
              <w:pStyle w:val="10"/>
              <w:ind w:firstLine="34"/>
              <w:jc w:val="center"/>
              <w:rPr>
                <w:rFonts w:ascii="Times New Roman" w:hAnsi="Times New Roman"/>
                <w:sz w:val="28"/>
                <w:szCs w:val="28"/>
              </w:rPr>
            </w:pPr>
            <w:r w:rsidRPr="006B2EB4">
              <w:rPr>
                <w:rFonts w:ascii="Times New Roman" w:hAnsi="Times New Roman"/>
                <w:sz w:val="28"/>
                <w:szCs w:val="28"/>
              </w:rPr>
              <w:t>1</w:t>
            </w:r>
          </w:p>
        </w:tc>
      </w:tr>
      <w:tr w:rsidR="008078E2" w:rsidRPr="006B2EB4" w:rsidTr="00AC4D29">
        <w:tc>
          <w:tcPr>
            <w:tcW w:w="2552" w:type="dxa"/>
          </w:tcPr>
          <w:p w:rsidR="008078E2" w:rsidRPr="006B2EB4" w:rsidRDefault="008078E2" w:rsidP="00AC4D29">
            <w:pPr>
              <w:pStyle w:val="10"/>
              <w:rPr>
                <w:rFonts w:ascii="Times New Roman" w:hAnsi="Times New Roman"/>
                <w:sz w:val="28"/>
                <w:szCs w:val="28"/>
                <w:lang w:val="uk-UA"/>
              </w:rPr>
            </w:pPr>
            <w:r w:rsidRPr="006B2EB4">
              <w:rPr>
                <w:rFonts w:ascii="Times New Roman" w:hAnsi="Times New Roman"/>
                <w:sz w:val="28"/>
                <w:szCs w:val="28"/>
                <w:lang w:val="uk-UA"/>
              </w:rPr>
              <w:t>Внесення гною та сапропелю</w:t>
            </w:r>
          </w:p>
        </w:tc>
        <w:tc>
          <w:tcPr>
            <w:tcW w:w="1276" w:type="dxa"/>
            <w:gridSpan w:val="2"/>
          </w:tcPr>
          <w:p w:rsidR="008078E2" w:rsidRPr="006B2EB4" w:rsidRDefault="008078E2" w:rsidP="00AC4D29">
            <w:pPr>
              <w:pStyle w:val="10"/>
              <w:ind w:firstLine="34"/>
              <w:jc w:val="center"/>
              <w:rPr>
                <w:rFonts w:ascii="Times New Roman" w:hAnsi="Times New Roman"/>
                <w:sz w:val="28"/>
                <w:szCs w:val="28"/>
                <w:lang w:val="uk-UA"/>
              </w:rPr>
            </w:pPr>
            <w:r w:rsidRPr="006B2EB4">
              <w:rPr>
                <w:rFonts w:ascii="Times New Roman" w:hAnsi="Times New Roman"/>
                <w:sz w:val="28"/>
                <w:szCs w:val="28"/>
                <w:lang w:val="uk-UA"/>
              </w:rPr>
              <w:t>440</w:t>
            </w:r>
          </w:p>
        </w:tc>
        <w:tc>
          <w:tcPr>
            <w:tcW w:w="1392" w:type="dxa"/>
          </w:tcPr>
          <w:p w:rsidR="008078E2" w:rsidRPr="006B2EB4" w:rsidRDefault="008078E2" w:rsidP="00AC4D29">
            <w:pPr>
              <w:pStyle w:val="10"/>
              <w:ind w:firstLine="34"/>
              <w:jc w:val="center"/>
              <w:rPr>
                <w:rFonts w:ascii="Times New Roman" w:hAnsi="Times New Roman"/>
                <w:sz w:val="28"/>
                <w:szCs w:val="28"/>
                <w:lang w:val="uk-UA"/>
              </w:rPr>
            </w:pPr>
            <w:r w:rsidRPr="006B2EB4">
              <w:rPr>
                <w:rFonts w:ascii="Times New Roman" w:hAnsi="Times New Roman"/>
                <w:sz w:val="28"/>
                <w:szCs w:val="28"/>
                <w:lang w:val="uk-UA"/>
              </w:rPr>
              <w:t>–</w:t>
            </w:r>
          </w:p>
        </w:tc>
        <w:tc>
          <w:tcPr>
            <w:tcW w:w="1080" w:type="dxa"/>
          </w:tcPr>
          <w:p w:rsidR="008078E2" w:rsidRPr="006B2EB4" w:rsidRDefault="008078E2" w:rsidP="00AC4D29">
            <w:pPr>
              <w:pStyle w:val="10"/>
              <w:ind w:firstLine="34"/>
              <w:jc w:val="center"/>
              <w:rPr>
                <w:rFonts w:ascii="Times New Roman" w:hAnsi="Times New Roman"/>
                <w:sz w:val="28"/>
                <w:szCs w:val="28"/>
                <w:lang w:val="uk-UA"/>
              </w:rPr>
            </w:pPr>
            <w:r w:rsidRPr="006B2EB4">
              <w:rPr>
                <w:rFonts w:ascii="Times New Roman" w:hAnsi="Times New Roman"/>
                <w:sz w:val="28"/>
                <w:szCs w:val="28"/>
                <w:lang w:val="uk-UA"/>
              </w:rPr>
              <w:t>13200</w:t>
            </w:r>
          </w:p>
        </w:tc>
        <w:tc>
          <w:tcPr>
            <w:tcW w:w="1800" w:type="dxa"/>
          </w:tcPr>
          <w:p w:rsidR="008078E2" w:rsidRPr="006B2EB4" w:rsidRDefault="008078E2" w:rsidP="00AC4D29">
            <w:pPr>
              <w:pStyle w:val="10"/>
              <w:ind w:firstLine="34"/>
              <w:jc w:val="center"/>
              <w:rPr>
                <w:rFonts w:ascii="Times New Roman" w:hAnsi="Times New Roman"/>
                <w:sz w:val="28"/>
                <w:szCs w:val="28"/>
                <w:lang w:val="uk-UA"/>
              </w:rPr>
            </w:pPr>
            <w:r w:rsidRPr="006B2EB4">
              <w:rPr>
                <w:rFonts w:ascii="Times New Roman" w:hAnsi="Times New Roman"/>
                <w:sz w:val="28"/>
                <w:szCs w:val="28"/>
                <w:lang w:val="uk-UA"/>
              </w:rPr>
              <w:t>1,7-1,9</w:t>
            </w:r>
          </w:p>
        </w:tc>
        <w:tc>
          <w:tcPr>
            <w:tcW w:w="1980" w:type="dxa"/>
          </w:tcPr>
          <w:p w:rsidR="008078E2" w:rsidRPr="006B2EB4" w:rsidRDefault="008078E2" w:rsidP="00AC4D29">
            <w:pPr>
              <w:pStyle w:val="10"/>
              <w:ind w:firstLine="34"/>
              <w:jc w:val="center"/>
              <w:rPr>
                <w:rFonts w:ascii="Times New Roman" w:hAnsi="Times New Roman"/>
                <w:sz w:val="28"/>
                <w:szCs w:val="28"/>
              </w:rPr>
            </w:pPr>
            <w:r w:rsidRPr="006B2EB4">
              <w:rPr>
                <w:rFonts w:ascii="Times New Roman" w:hAnsi="Times New Roman"/>
                <w:sz w:val="28"/>
                <w:szCs w:val="28"/>
              </w:rPr>
              <w:t>1</w:t>
            </w:r>
          </w:p>
        </w:tc>
      </w:tr>
      <w:tr w:rsidR="008078E2" w:rsidRPr="006B2EB4" w:rsidTr="00AC4D29">
        <w:trPr>
          <w:cantSplit/>
        </w:trPr>
        <w:tc>
          <w:tcPr>
            <w:tcW w:w="10080" w:type="dxa"/>
            <w:gridSpan w:val="7"/>
          </w:tcPr>
          <w:p w:rsidR="008078E2" w:rsidRPr="0036411A" w:rsidRDefault="008078E2" w:rsidP="00AC4D29">
            <w:pPr>
              <w:pStyle w:val="10"/>
              <w:ind w:firstLine="34"/>
              <w:jc w:val="center"/>
              <w:rPr>
                <w:rFonts w:ascii="Times New Roman" w:hAnsi="Times New Roman"/>
                <w:sz w:val="28"/>
                <w:szCs w:val="28"/>
                <w:lang w:val="uk-UA"/>
              </w:rPr>
            </w:pPr>
            <w:r w:rsidRPr="0036411A">
              <w:rPr>
                <w:rFonts w:ascii="Times New Roman" w:hAnsi="Times New Roman"/>
                <w:sz w:val="28"/>
                <w:szCs w:val="28"/>
                <w:lang w:val="uk-UA"/>
              </w:rPr>
              <w:t>У приватних господарствах</w:t>
            </w:r>
          </w:p>
        </w:tc>
      </w:tr>
      <w:tr w:rsidR="008078E2" w:rsidRPr="006B2EB4" w:rsidTr="00AC4D29">
        <w:tc>
          <w:tcPr>
            <w:tcW w:w="2552" w:type="dxa"/>
          </w:tcPr>
          <w:p w:rsidR="008078E2" w:rsidRPr="006B2EB4" w:rsidRDefault="008078E2" w:rsidP="00AC4D29">
            <w:pPr>
              <w:pStyle w:val="10"/>
              <w:rPr>
                <w:rFonts w:ascii="Times New Roman" w:hAnsi="Times New Roman"/>
                <w:sz w:val="28"/>
                <w:szCs w:val="28"/>
                <w:lang w:val="uk-UA"/>
              </w:rPr>
            </w:pPr>
            <w:r w:rsidRPr="006B2EB4">
              <w:rPr>
                <w:rFonts w:ascii="Times New Roman" w:hAnsi="Times New Roman"/>
                <w:sz w:val="28"/>
                <w:szCs w:val="28"/>
                <w:lang w:val="uk-UA"/>
              </w:rPr>
              <w:t>Використання  болюсів</w:t>
            </w:r>
          </w:p>
        </w:tc>
        <w:tc>
          <w:tcPr>
            <w:tcW w:w="1276" w:type="dxa"/>
            <w:gridSpan w:val="2"/>
          </w:tcPr>
          <w:p w:rsidR="008078E2" w:rsidRPr="006B2EB4" w:rsidRDefault="008078E2" w:rsidP="00AC4D29">
            <w:pPr>
              <w:pStyle w:val="10"/>
              <w:ind w:firstLine="34"/>
              <w:jc w:val="center"/>
              <w:rPr>
                <w:rFonts w:ascii="Times New Roman" w:hAnsi="Times New Roman"/>
                <w:sz w:val="28"/>
                <w:szCs w:val="28"/>
                <w:lang w:val="uk-UA"/>
              </w:rPr>
            </w:pPr>
            <w:r w:rsidRPr="006B2EB4">
              <w:rPr>
                <w:rFonts w:ascii="Times New Roman" w:hAnsi="Times New Roman"/>
                <w:sz w:val="28"/>
                <w:szCs w:val="28"/>
                <w:lang w:val="uk-UA"/>
              </w:rPr>
              <w:t>–</w:t>
            </w:r>
          </w:p>
        </w:tc>
        <w:tc>
          <w:tcPr>
            <w:tcW w:w="1392" w:type="dxa"/>
          </w:tcPr>
          <w:p w:rsidR="008078E2" w:rsidRPr="006B2EB4" w:rsidRDefault="008078E2" w:rsidP="00AC4D29">
            <w:pPr>
              <w:pStyle w:val="10"/>
              <w:ind w:firstLine="34"/>
              <w:jc w:val="center"/>
              <w:rPr>
                <w:rFonts w:ascii="Times New Roman" w:hAnsi="Times New Roman"/>
                <w:sz w:val="28"/>
                <w:szCs w:val="28"/>
                <w:lang w:val="uk-UA"/>
              </w:rPr>
            </w:pPr>
            <w:r w:rsidRPr="006B2EB4">
              <w:rPr>
                <w:rFonts w:ascii="Times New Roman" w:hAnsi="Times New Roman"/>
                <w:sz w:val="28"/>
                <w:szCs w:val="28"/>
                <w:lang w:val="uk-UA"/>
              </w:rPr>
              <w:t>80</w:t>
            </w:r>
          </w:p>
        </w:tc>
        <w:tc>
          <w:tcPr>
            <w:tcW w:w="1080" w:type="dxa"/>
          </w:tcPr>
          <w:p w:rsidR="008078E2" w:rsidRPr="006B2EB4" w:rsidRDefault="008078E2" w:rsidP="00AC4D29">
            <w:pPr>
              <w:pStyle w:val="10"/>
              <w:ind w:firstLine="34"/>
              <w:jc w:val="center"/>
              <w:rPr>
                <w:rFonts w:ascii="Times New Roman" w:hAnsi="Times New Roman"/>
                <w:sz w:val="28"/>
                <w:szCs w:val="28"/>
                <w:lang w:val="uk-UA"/>
              </w:rPr>
            </w:pPr>
            <w:r w:rsidRPr="006B2EB4">
              <w:rPr>
                <w:rFonts w:ascii="Times New Roman" w:hAnsi="Times New Roman"/>
                <w:sz w:val="28"/>
                <w:szCs w:val="28"/>
                <w:lang w:val="uk-UA"/>
              </w:rPr>
              <w:t>240 штук</w:t>
            </w:r>
          </w:p>
        </w:tc>
        <w:tc>
          <w:tcPr>
            <w:tcW w:w="1800" w:type="dxa"/>
          </w:tcPr>
          <w:p w:rsidR="008078E2" w:rsidRPr="006B2EB4" w:rsidRDefault="008078E2" w:rsidP="00AC4D29">
            <w:pPr>
              <w:pStyle w:val="10"/>
              <w:ind w:firstLine="34"/>
              <w:jc w:val="center"/>
              <w:rPr>
                <w:rFonts w:ascii="Times New Roman" w:hAnsi="Times New Roman"/>
                <w:sz w:val="28"/>
                <w:szCs w:val="28"/>
                <w:lang w:val="uk-UA"/>
              </w:rPr>
            </w:pPr>
            <w:r w:rsidRPr="006B2EB4">
              <w:rPr>
                <w:rFonts w:ascii="Times New Roman" w:hAnsi="Times New Roman"/>
                <w:sz w:val="28"/>
                <w:szCs w:val="28"/>
                <w:lang w:val="uk-UA"/>
              </w:rPr>
              <w:t>2,2-2,8</w:t>
            </w:r>
          </w:p>
        </w:tc>
        <w:tc>
          <w:tcPr>
            <w:tcW w:w="1980" w:type="dxa"/>
          </w:tcPr>
          <w:p w:rsidR="008078E2" w:rsidRPr="006B2EB4" w:rsidRDefault="008078E2" w:rsidP="00AC4D29">
            <w:pPr>
              <w:pStyle w:val="10"/>
              <w:ind w:firstLine="34"/>
              <w:jc w:val="center"/>
              <w:rPr>
                <w:rFonts w:ascii="Times New Roman" w:hAnsi="Times New Roman"/>
                <w:sz w:val="28"/>
                <w:szCs w:val="28"/>
              </w:rPr>
            </w:pPr>
            <w:r w:rsidRPr="006B2EB4">
              <w:rPr>
                <w:rFonts w:ascii="Times New Roman" w:hAnsi="Times New Roman"/>
                <w:sz w:val="28"/>
                <w:szCs w:val="28"/>
              </w:rPr>
              <w:t>1</w:t>
            </w:r>
          </w:p>
        </w:tc>
      </w:tr>
      <w:tr w:rsidR="008078E2" w:rsidRPr="006B2EB4" w:rsidTr="00AC4D29">
        <w:tc>
          <w:tcPr>
            <w:tcW w:w="2552" w:type="dxa"/>
          </w:tcPr>
          <w:p w:rsidR="008078E2" w:rsidRPr="006B2EB4" w:rsidRDefault="008078E2" w:rsidP="00AC4D29">
            <w:pPr>
              <w:pStyle w:val="10"/>
              <w:rPr>
                <w:rFonts w:ascii="Times New Roman" w:hAnsi="Times New Roman"/>
                <w:sz w:val="28"/>
                <w:szCs w:val="28"/>
                <w:lang w:val="uk-UA"/>
              </w:rPr>
            </w:pPr>
            <w:r w:rsidRPr="006B2EB4">
              <w:rPr>
                <w:rFonts w:ascii="Times New Roman" w:hAnsi="Times New Roman"/>
                <w:sz w:val="28"/>
                <w:szCs w:val="28"/>
                <w:lang w:val="uk-UA"/>
              </w:rPr>
              <w:t>Внесення в корм хумоліту</w:t>
            </w:r>
          </w:p>
        </w:tc>
        <w:tc>
          <w:tcPr>
            <w:tcW w:w="1276" w:type="dxa"/>
            <w:gridSpan w:val="2"/>
          </w:tcPr>
          <w:p w:rsidR="008078E2" w:rsidRPr="006B2EB4" w:rsidRDefault="008078E2" w:rsidP="00AC4D29">
            <w:pPr>
              <w:pStyle w:val="10"/>
              <w:ind w:firstLine="34"/>
              <w:jc w:val="center"/>
              <w:rPr>
                <w:rFonts w:ascii="Times New Roman" w:hAnsi="Times New Roman"/>
                <w:sz w:val="28"/>
                <w:szCs w:val="28"/>
                <w:lang w:val="uk-UA"/>
              </w:rPr>
            </w:pPr>
            <w:r w:rsidRPr="006B2EB4">
              <w:rPr>
                <w:rFonts w:ascii="Times New Roman" w:hAnsi="Times New Roman"/>
                <w:sz w:val="28"/>
                <w:szCs w:val="28"/>
                <w:lang w:val="uk-UA"/>
              </w:rPr>
              <w:t>–</w:t>
            </w:r>
          </w:p>
        </w:tc>
        <w:tc>
          <w:tcPr>
            <w:tcW w:w="1392" w:type="dxa"/>
          </w:tcPr>
          <w:p w:rsidR="008078E2" w:rsidRPr="006B2EB4" w:rsidRDefault="008078E2" w:rsidP="00AC4D29">
            <w:pPr>
              <w:pStyle w:val="10"/>
              <w:ind w:firstLine="34"/>
              <w:jc w:val="center"/>
              <w:rPr>
                <w:rFonts w:ascii="Times New Roman" w:hAnsi="Times New Roman"/>
                <w:sz w:val="28"/>
                <w:szCs w:val="28"/>
                <w:lang w:val="uk-UA"/>
              </w:rPr>
            </w:pPr>
            <w:r w:rsidRPr="006B2EB4">
              <w:rPr>
                <w:rFonts w:ascii="Times New Roman" w:hAnsi="Times New Roman"/>
                <w:sz w:val="28"/>
                <w:szCs w:val="28"/>
                <w:lang w:val="uk-UA"/>
              </w:rPr>
              <w:t>150</w:t>
            </w:r>
          </w:p>
        </w:tc>
        <w:tc>
          <w:tcPr>
            <w:tcW w:w="1080" w:type="dxa"/>
          </w:tcPr>
          <w:p w:rsidR="008078E2" w:rsidRPr="006B2EB4" w:rsidRDefault="008078E2" w:rsidP="00AC4D29">
            <w:pPr>
              <w:pStyle w:val="10"/>
              <w:ind w:firstLine="34"/>
              <w:jc w:val="center"/>
              <w:rPr>
                <w:rFonts w:ascii="Times New Roman" w:hAnsi="Times New Roman"/>
                <w:sz w:val="28"/>
                <w:szCs w:val="28"/>
                <w:lang w:val="uk-UA"/>
              </w:rPr>
            </w:pPr>
            <w:r w:rsidRPr="006B2EB4">
              <w:rPr>
                <w:rFonts w:ascii="Times New Roman" w:hAnsi="Times New Roman"/>
                <w:sz w:val="28"/>
                <w:szCs w:val="28"/>
                <w:lang w:val="uk-UA"/>
              </w:rPr>
              <w:t>45</w:t>
            </w:r>
          </w:p>
        </w:tc>
        <w:tc>
          <w:tcPr>
            <w:tcW w:w="1800" w:type="dxa"/>
          </w:tcPr>
          <w:p w:rsidR="008078E2" w:rsidRPr="006B2EB4" w:rsidRDefault="008078E2" w:rsidP="00AC4D29">
            <w:pPr>
              <w:pStyle w:val="10"/>
              <w:ind w:firstLine="34"/>
              <w:jc w:val="center"/>
              <w:rPr>
                <w:rFonts w:ascii="Times New Roman" w:hAnsi="Times New Roman"/>
                <w:sz w:val="28"/>
                <w:szCs w:val="28"/>
                <w:lang w:val="uk-UA"/>
              </w:rPr>
            </w:pPr>
            <w:r w:rsidRPr="006B2EB4">
              <w:rPr>
                <w:rFonts w:ascii="Times New Roman" w:hAnsi="Times New Roman"/>
                <w:sz w:val="28"/>
                <w:szCs w:val="28"/>
                <w:lang w:val="uk-UA"/>
              </w:rPr>
              <w:t>1,5-1,9</w:t>
            </w:r>
          </w:p>
        </w:tc>
        <w:tc>
          <w:tcPr>
            <w:tcW w:w="1980" w:type="dxa"/>
          </w:tcPr>
          <w:p w:rsidR="008078E2" w:rsidRPr="006B2EB4" w:rsidRDefault="008078E2" w:rsidP="00AC4D29">
            <w:pPr>
              <w:pStyle w:val="10"/>
              <w:ind w:firstLine="34"/>
              <w:jc w:val="center"/>
              <w:rPr>
                <w:rFonts w:ascii="Times New Roman" w:hAnsi="Times New Roman"/>
                <w:sz w:val="28"/>
                <w:szCs w:val="28"/>
              </w:rPr>
            </w:pPr>
            <w:r w:rsidRPr="006B2EB4">
              <w:rPr>
                <w:rFonts w:ascii="Times New Roman" w:hAnsi="Times New Roman"/>
                <w:sz w:val="28"/>
                <w:szCs w:val="28"/>
              </w:rPr>
              <w:t>1</w:t>
            </w:r>
          </w:p>
        </w:tc>
      </w:tr>
      <w:tr w:rsidR="008078E2" w:rsidRPr="006B2EB4" w:rsidTr="00AC4D29">
        <w:tc>
          <w:tcPr>
            <w:tcW w:w="2552" w:type="dxa"/>
          </w:tcPr>
          <w:p w:rsidR="008078E2" w:rsidRPr="006B2EB4" w:rsidRDefault="008078E2" w:rsidP="00AC4D29">
            <w:pPr>
              <w:pStyle w:val="10"/>
              <w:rPr>
                <w:rFonts w:ascii="Times New Roman" w:hAnsi="Times New Roman"/>
                <w:sz w:val="28"/>
                <w:szCs w:val="28"/>
                <w:lang w:val="uk-UA"/>
              </w:rPr>
            </w:pPr>
            <w:r w:rsidRPr="006B2EB4">
              <w:rPr>
                <w:rFonts w:ascii="Times New Roman" w:hAnsi="Times New Roman"/>
                <w:sz w:val="28"/>
                <w:szCs w:val="28"/>
                <w:lang w:val="uk-UA"/>
              </w:rPr>
              <w:t>Внесення в корм ферацину</w:t>
            </w:r>
          </w:p>
        </w:tc>
        <w:tc>
          <w:tcPr>
            <w:tcW w:w="1276" w:type="dxa"/>
            <w:gridSpan w:val="2"/>
          </w:tcPr>
          <w:p w:rsidR="008078E2" w:rsidRPr="006B2EB4" w:rsidRDefault="008078E2" w:rsidP="00AC4D29">
            <w:pPr>
              <w:pStyle w:val="10"/>
              <w:ind w:firstLine="34"/>
              <w:jc w:val="center"/>
              <w:rPr>
                <w:rFonts w:ascii="Times New Roman" w:hAnsi="Times New Roman"/>
                <w:sz w:val="28"/>
                <w:szCs w:val="28"/>
                <w:lang w:val="uk-UA"/>
              </w:rPr>
            </w:pPr>
            <w:r w:rsidRPr="006B2EB4">
              <w:rPr>
                <w:rFonts w:ascii="Times New Roman" w:hAnsi="Times New Roman"/>
                <w:sz w:val="28"/>
                <w:szCs w:val="28"/>
                <w:lang w:val="uk-UA"/>
              </w:rPr>
              <w:t>–</w:t>
            </w:r>
          </w:p>
        </w:tc>
        <w:tc>
          <w:tcPr>
            <w:tcW w:w="1392" w:type="dxa"/>
          </w:tcPr>
          <w:p w:rsidR="008078E2" w:rsidRPr="006B2EB4" w:rsidRDefault="008078E2" w:rsidP="00AC4D29">
            <w:pPr>
              <w:pStyle w:val="10"/>
              <w:ind w:firstLine="34"/>
              <w:jc w:val="center"/>
              <w:rPr>
                <w:rFonts w:ascii="Times New Roman" w:hAnsi="Times New Roman"/>
                <w:sz w:val="28"/>
                <w:szCs w:val="28"/>
                <w:lang w:val="uk-UA"/>
              </w:rPr>
            </w:pPr>
            <w:r w:rsidRPr="006B2EB4">
              <w:rPr>
                <w:rFonts w:ascii="Times New Roman" w:hAnsi="Times New Roman"/>
                <w:sz w:val="28"/>
                <w:szCs w:val="28"/>
                <w:lang w:val="uk-UA"/>
              </w:rPr>
              <w:t>50</w:t>
            </w:r>
          </w:p>
        </w:tc>
        <w:tc>
          <w:tcPr>
            <w:tcW w:w="1080" w:type="dxa"/>
          </w:tcPr>
          <w:p w:rsidR="008078E2" w:rsidRPr="006B2EB4" w:rsidRDefault="008078E2" w:rsidP="00AC4D29">
            <w:pPr>
              <w:pStyle w:val="10"/>
              <w:ind w:firstLine="34"/>
              <w:jc w:val="center"/>
              <w:rPr>
                <w:rFonts w:ascii="Times New Roman" w:hAnsi="Times New Roman"/>
                <w:sz w:val="28"/>
                <w:szCs w:val="28"/>
                <w:lang w:val="uk-UA"/>
              </w:rPr>
            </w:pPr>
            <w:r w:rsidRPr="006B2EB4">
              <w:rPr>
                <w:rFonts w:ascii="Times New Roman" w:hAnsi="Times New Roman"/>
                <w:sz w:val="28"/>
                <w:szCs w:val="28"/>
                <w:lang w:val="uk-UA"/>
              </w:rPr>
              <w:t>7 кг</w:t>
            </w:r>
          </w:p>
        </w:tc>
        <w:tc>
          <w:tcPr>
            <w:tcW w:w="1800" w:type="dxa"/>
          </w:tcPr>
          <w:p w:rsidR="008078E2" w:rsidRPr="006B2EB4" w:rsidRDefault="008078E2" w:rsidP="00AC4D29">
            <w:pPr>
              <w:pStyle w:val="10"/>
              <w:ind w:firstLine="34"/>
              <w:jc w:val="center"/>
              <w:rPr>
                <w:rFonts w:ascii="Times New Roman" w:hAnsi="Times New Roman"/>
                <w:sz w:val="28"/>
                <w:szCs w:val="28"/>
                <w:lang w:val="uk-UA"/>
              </w:rPr>
            </w:pPr>
            <w:r w:rsidRPr="006B2EB4">
              <w:rPr>
                <w:rFonts w:ascii="Times New Roman" w:hAnsi="Times New Roman"/>
                <w:sz w:val="28"/>
                <w:szCs w:val="28"/>
                <w:lang w:val="uk-UA"/>
              </w:rPr>
              <w:t>2-3</w:t>
            </w:r>
          </w:p>
        </w:tc>
        <w:tc>
          <w:tcPr>
            <w:tcW w:w="1980" w:type="dxa"/>
          </w:tcPr>
          <w:p w:rsidR="008078E2" w:rsidRPr="006B2EB4" w:rsidRDefault="008078E2" w:rsidP="00AC4D29">
            <w:pPr>
              <w:pStyle w:val="10"/>
              <w:ind w:firstLine="34"/>
              <w:jc w:val="center"/>
              <w:rPr>
                <w:rFonts w:ascii="Times New Roman" w:hAnsi="Times New Roman"/>
                <w:sz w:val="28"/>
                <w:szCs w:val="28"/>
              </w:rPr>
            </w:pPr>
            <w:r w:rsidRPr="006B2EB4">
              <w:rPr>
                <w:rFonts w:ascii="Times New Roman" w:hAnsi="Times New Roman"/>
                <w:sz w:val="28"/>
                <w:szCs w:val="28"/>
              </w:rPr>
              <w:t>1</w:t>
            </w:r>
          </w:p>
        </w:tc>
      </w:tr>
      <w:tr w:rsidR="008078E2" w:rsidRPr="006B2EB4" w:rsidTr="00AC4D29">
        <w:trPr>
          <w:trHeight w:val="345"/>
        </w:trPr>
        <w:tc>
          <w:tcPr>
            <w:tcW w:w="2552" w:type="dxa"/>
          </w:tcPr>
          <w:p w:rsidR="008078E2" w:rsidRPr="00A15987" w:rsidRDefault="008078E2" w:rsidP="00AC4D29">
            <w:pPr>
              <w:pStyle w:val="10"/>
              <w:ind w:right="-76"/>
              <w:rPr>
                <w:rFonts w:ascii="Times New Roman" w:hAnsi="Times New Roman"/>
                <w:sz w:val="28"/>
                <w:szCs w:val="28"/>
                <w:lang w:val="uk-UA"/>
              </w:rPr>
            </w:pPr>
            <w:r w:rsidRPr="00A15987">
              <w:rPr>
                <w:rFonts w:ascii="Times New Roman" w:hAnsi="Times New Roman"/>
                <w:sz w:val="28"/>
                <w:szCs w:val="28"/>
                <w:lang w:val="uk-UA"/>
              </w:rPr>
              <w:t xml:space="preserve">Застосування </w:t>
            </w:r>
            <w:r>
              <w:rPr>
                <w:rFonts w:ascii="Times New Roman" w:hAnsi="Times New Roman"/>
                <w:sz w:val="28"/>
                <w:szCs w:val="28"/>
                <w:lang w:val="uk-UA"/>
              </w:rPr>
              <w:t xml:space="preserve">машини </w:t>
            </w:r>
            <w:r w:rsidRPr="00A15987">
              <w:rPr>
                <w:rFonts w:ascii="Times New Roman" w:hAnsi="Times New Roman"/>
                <w:sz w:val="28"/>
                <w:szCs w:val="28"/>
              </w:rPr>
              <w:t>«TURF CUTTER»</w:t>
            </w:r>
            <w:r w:rsidRPr="00A15987">
              <w:rPr>
                <w:rFonts w:ascii="Times New Roman" w:hAnsi="Times New Roman"/>
                <w:sz w:val="28"/>
                <w:szCs w:val="28"/>
                <w:lang w:val="uk-UA"/>
              </w:rPr>
              <w:t xml:space="preserve"> на пасовищах</w:t>
            </w:r>
          </w:p>
        </w:tc>
        <w:tc>
          <w:tcPr>
            <w:tcW w:w="1276" w:type="dxa"/>
            <w:gridSpan w:val="2"/>
          </w:tcPr>
          <w:p w:rsidR="008078E2" w:rsidRPr="006B2EB4" w:rsidRDefault="008078E2" w:rsidP="00AC4D29">
            <w:pPr>
              <w:pStyle w:val="10"/>
              <w:ind w:firstLine="34"/>
              <w:jc w:val="center"/>
              <w:rPr>
                <w:rFonts w:ascii="Times New Roman" w:hAnsi="Times New Roman"/>
                <w:sz w:val="28"/>
                <w:szCs w:val="28"/>
                <w:lang w:val="uk-UA"/>
              </w:rPr>
            </w:pPr>
            <w:r w:rsidRPr="006B2EB4">
              <w:rPr>
                <w:rFonts w:ascii="Times New Roman" w:hAnsi="Times New Roman"/>
                <w:sz w:val="28"/>
                <w:szCs w:val="28"/>
                <w:lang w:val="uk-UA"/>
              </w:rPr>
              <w:t>0,5</w:t>
            </w:r>
          </w:p>
        </w:tc>
        <w:tc>
          <w:tcPr>
            <w:tcW w:w="1392" w:type="dxa"/>
          </w:tcPr>
          <w:p w:rsidR="008078E2" w:rsidRPr="006B2EB4" w:rsidRDefault="008078E2" w:rsidP="00AC4D29">
            <w:pPr>
              <w:pStyle w:val="10"/>
              <w:ind w:firstLine="34"/>
              <w:jc w:val="center"/>
              <w:rPr>
                <w:rFonts w:ascii="Times New Roman" w:hAnsi="Times New Roman"/>
                <w:sz w:val="28"/>
                <w:szCs w:val="28"/>
                <w:lang w:val="uk-UA"/>
              </w:rPr>
            </w:pPr>
            <w:r w:rsidRPr="006B2EB4">
              <w:rPr>
                <w:rFonts w:ascii="Times New Roman" w:hAnsi="Times New Roman"/>
                <w:sz w:val="28"/>
                <w:szCs w:val="28"/>
                <w:lang w:val="uk-UA"/>
              </w:rPr>
              <w:t>3</w:t>
            </w:r>
          </w:p>
        </w:tc>
        <w:tc>
          <w:tcPr>
            <w:tcW w:w="1080" w:type="dxa"/>
          </w:tcPr>
          <w:p w:rsidR="008078E2" w:rsidRPr="006B2EB4" w:rsidRDefault="008078E2" w:rsidP="00AC4D29">
            <w:pPr>
              <w:pStyle w:val="10"/>
              <w:ind w:firstLine="34"/>
              <w:jc w:val="center"/>
              <w:rPr>
                <w:rFonts w:ascii="Times New Roman" w:hAnsi="Times New Roman"/>
                <w:sz w:val="28"/>
                <w:szCs w:val="28"/>
                <w:lang w:val="uk-UA"/>
              </w:rPr>
            </w:pPr>
            <w:r w:rsidRPr="006B2EB4">
              <w:rPr>
                <w:rFonts w:ascii="Times New Roman" w:hAnsi="Times New Roman"/>
                <w:sz w:val="28"/>
                <w:szCs w:val="28"/>
                <w:lang w:val="uk-UA"/>
              </w:rPr>
              <w:t>–</w:t>
            </w:r>
          </w:p>
        </w:tc>
        <w:tc>
          <w:tcPr>
            <w:tcW w:w="1800" w:type="dxa"/>
          </w:tcPr>
          <w:p w:rsidR="008078E2" w:rsidRPr="006B2EB4" w:rsidRDefault="008078E2" w:rsidP="00AC4D29">
            <w:pPr>
              <w:pStyle w:val="10"/>
              <w:ind w:firstLine="34"/>
              <w:jc w:val="center"/>
              <w:rPr>
                <w:rFonts w:ascii="Times New Roman" w:hAnsi="Times New Roman"/>
                <w:sz w:val="28"/>
                <w:szCs w:val="28"/>
                <w:lang w:val="uk-UA"/>
              </w:rPr>
            </w:pPr>
            <w:r w:rsidRPr="006B2EB4">
              <w:rPr>
                <w:rFonts w:ascii="Times New Roman" w:hAnsi="Times New Roman"/>
                <w:sz w:val="28"/>
                <w:szCs w:val="28"/>
                <w:lang w:val="uk-UA"/>
              </w:rPr>
              <w:t>18-20</w:t>
            </w:r>
          </w:p>
        </w:tc>
        <w:tc>
          <w:tcPr>
            <w:tcW w:w="1980" w:type="dxa"/>
          </w:tcPr>
          <w:p w:rsidR="008078E2" w:rsidRPr="006B2EB4" w:rsidRDefault="008078E2" w:rsidP="00AC4D29">
            <w:pPr>
              <w:pStyle w:val="10"/>
              <w:ind w:firstLine="34"/>
              <w:jc w:val="center"/>
              <w:rPr>
                <w:rFonts w:ascii="Times New Roman" w:hAnsi="Times New Roman"/>
                <w:sz w:val="28"/>
                <w:szCs w:val="28"/>
              </w:rPr>
            </w:pPr>
            <w:r w:rsidRPr="006B2EB4">
              <w:rPr>
                <w:rFonts w:ascii="Times New Roman" w:hAnsi="Times New Roman"/>
                <w:sz w:val="28"/>
                <w:szCs w:val="28"/>
              </w:rPr>
              <w:t>0,9</w:t>
            </w:r>
          </w:p>
        </w:tc>
      </w:tr>
    </w:tbl>
    <w:p w:rsidR="008078E2" w:rsidRDefault="008078E2" w:rsidP="00184F60">
      <w:pPr>
        <w:spacing w:line="360" w:lineRule="auto"/>
        <w:ind w:firstLine="567"/>
        <w:jc w:val="both"/>
        <w:rPr>
          <w:sz w:val="28"/>
          <w:szCs w:val="28"/>
        </w:rPr>
      </w:pPr>
    </w:p>
    <w:p w:rsidR="008078E2" w:rsidRDefault="008078E2" w:rsidP="00184F60">
      <w:pPr>
        <w:spacing w:line="360" w:lineRule="auto"/>
        <w:ind w:firstLine="567"/>
        <w:jc w:val="both"/>
        <w:rPr>
          <w:sz w:val="28"/>
          <w:szCs w:val="28"/>
        </w:rPr>
      </w:pPr>
      <w:r>
        <w:rPr>
          <w:sz w:val="28"/>
          <w:szCs w:val="28"/>
        </w:rPr>
        <w:t>З</w:t>
      </w:r>
      <w:r w:rsidRPr="006B2EB4">
        <w:rPr>
          <w:sz w:val="28"/>
          <w:szCs w:val="28"/>
        </w:rPr>
        <w:t xml:space="preserve"> </w:t>
      </w:r>
      <w:r>
        <w:rPr>
          <w:sz w:val="28"/>
          <w:szCs w:val="28"/>
        </w:rPr>
        <w:t>табл.</w:t>
      </w:r>
      <w:r w:rsidRPr="006B2EB4">
        <w:rPr>
          <w:sz w:val="28"/>
          <w:szCs w:val="28"/>
        </w:rPr>
        <w:t xml:space="preserve"> </w:t>
      </w:r>
      <w:r>
        <w:rPr>
          <w:sz w:val="28"/>
          <w:szCs w:val="28"/>
        </w:rPr>
        <w:t xml:space="preserve">7.3 </w:t>
      </w:r>
      <w:r w:rsidRPr="006B2EB4">
        <w:rPr>
          <w:sz w:val="28"/>
          <w:szCs w:val="28"/>
        </w:rPr>
        <w:t>видно, що ефективність контрзаходів різна. Деякі з них: закріплення поверхні, зняття верхнього шару ґрунту, – впливають на зниження індивідуальної дози. Але при цьому не відмічено істотного зниження колективної дози. Деякі з контрзаходів впливають на величину колективної дози: застосування</w:t>
      </w:r>
      <w:r>
        <w:rPr>
          <w:sz w:val="28"/>
          <w:szCs w:val="28"/>
        </w:rPr>
        <w:t xml:space="preserve"> машини</w:t>
      </w:r>
      <w:r w:rsidRPr="006B2EB4">
        <w:rPr>
          <w:sz w:val="28"/>
          <w:szCs w:val="28"/>
        </w:rPr>
        <w:t xml:space="preserve"> </w:t>
      </w:r>
      <w:r w:rsidRPr="00A15164">
        <w:rPr>
          <w:sz w:val="28"/>
          <w:szCs w:val="28"/>
        </w:rPr>
        <w:t>«TURF CUTTER»</w:t>
      </w:r>
      <w:r w:rsidRPr="006B2EB4">
        <w:rPr>
          <w:sz w:val="28"/>
          <w:szCs w:val="28"/>
        </w:rPr>
        <w:t>, фітодезактивація. Решта</w:t>
      </w:r>
      <w:r>
        <w:rPr>
          <w:sz w:val="28"/>
          <w:szCs w:val="28"/>
        </w:rPr>
        <w:t xml:space="preserve"> </w:t>
      </w:r>
      <w:r w:rsidRPr="006B2EB4">
        <w:rPr>
          <w:sz w:val="28"/>
          <w:szCs w:val="28"/>
        </w:rPr>
        <w:t xml:space="preserve">– внесення добрив, глибока оранка, – приводять до «розведення» радіонуклідів у врожаї, знижують величину індивідуальної дози, розтягують процес формування дози, при цьому </w:t>
      </w:r>
      <w:r>
        <w:rPr>
          <w:sz w:val="28"/>
          <w:szCs w:val="28"/>
        </w:rPr>
        <w:t>майже</w:t>
      </w:r>
      <w:r w:rsidRPr="006B2EB4">
        <w:rPr>
          <w:sz w:val="28"/>
          <w:szCs w:val="28"/>
        </w:rPr>
        <w:t xml:space="preserve"> не впливаючи на величину кінцевої колективної дози.</w:t>
      </w:r>
      <w:r>
        <w:rPr>
          <w:sz w:val="28"/>
          <w:szCs w:val="28"/>
        </w:rPr>
        <w:t xml:space="preserve"> </w:t>
      </w:r>
    </w:p>
    <w:p w:rsidR="008078E2" w:rsidRDefault="008078E2" w:rsidP="00184F60">
      <w:pPr>
        <w:spacing w:line="360" w:lineRule="auto"/>
        <w:ind w:firstLine="567"/>
        <w:jc w:val="both"/>
        <w:rPr>
          <w:sz w:val="28"/>
          <w:szCs w:val="28"/>
        </w:rPr>
      </w:pPr>
      <w:r w:rsidRPr="00D04C0D">
        <w:rPr>
          <w:b/>
          <w:i/>
          <w:sz w:val="28"/>
          <w:szCs w:val="28"/>
        </w:rPr>
        <w:t>Основні методи дезактивації агроекосистем.</w:t>
      </w:r>
      <w:r>
        <w:rPr>
          <w:b/>
          <w:i/>
          <w:sz w:val="28"/>
          <w:szCs w:val="28"/>
        </w:rPr>
        <w:t xml:space="preserve"> </w:t>
      </w:r>
      <w:r w:rsidRPr="006B2EB4">
        <w:rPr>
          <w:sz w:val="28"/>
          <w:szCs w:val="28"/>
        </w:rPr>
        <w:t xml:space="preserve">Слід </w:t>
      </w:r>
      <w:r>
        <w:rPr>
          <w:sz w:val="28"/>
          <w:szCs w:val="28"/>
        </w:rPr>
        <w:t>зазнач</w:t>
      </w:r>
      <w:r w:rsidRPr="006B2EB4">
        <w:rPr>
          <w:sz w:val="28"/>
          <w:szCs w:val="28"/>
        </w:rPr>
        <w:t xml:space="preserve">ити, що захисні заходи, </w:t>
      </w:r>
      <w:r>
        <w:rPr>
          <w:sz w:val="28"/>
          <w:szCs w:val="28"/>
        </w:rPr>
        <w:t>які</w:t>
      </w:r>
      <w:r w:rsidRPr="006B2EB4">
        <w:rPr>
          <w:sz w:val="28"/>
          <w:szCs w:val="28"/>
        </w:rPr>
        <w:t xml:space="preserve"> широко застосовуються в сільському господарстві, як правило, не змінюють/погіршують якість агроекосистем, і тим самим не знижують значень фактора радіоємності. Виняток становить застосування </w:t>
      </w:r>
      <w:r>
        <w:rPr>
          <w:sz w:val="28"/>
          <w:szCs w:val="28"/>
        </w:rPr>
        <w:t xml:space="preserve">машини </w:t>
      </w:r>
      <w:r w:rsidRPr="00A15164">
        <w:rPr>
          <w:sz w:val="28"/>
          <w:szCs w:val="28"/>
        </w:rPr>
        <w:t>«TURF CUTTER»</w:t>
      </w:r>
      <w:r w:rsidRPr="006B2EB4">
        <w:rPr>
          <w:sz w:val="28"/>
          <w:szCs w:val="28"/>
        </w:rPr>
        <w:t>.</w:t>
      </w:r>
      <w:r>
        <w:rPr>
          <w:sz w:val="28"/>
          <w:szCs w:val="28"/>
        </w:rPr>
        <w:t xml:space="preserve"> </w:t>
      </w:r>
      <w:r w:rsidRPr="006B2EB4">
        <w:rPr>
          <w:sz w:val="28"/>
          <w:szCs w:val="28"/>
        </w:rPr>
        <w:t>При цьому втрачається частина родючого шару, що і викликає деяке зниження фактора радіоємності ґрунтового розчину (</w:t>
      </w:r>
      <w:r w:rsidRPr="00A028AB">
        <w:rPr>
          <w:i/>
          <w:sz w:val="28"/>
          <w:szCs w:val="28"/>
        </w:rPr>
        <w:t>F</w:t>
      </w:r>
      <w:r w:rsidRPr="006B2EB4">
        <w:rPr>
          <w:sz w:val="28"/>
          <w:szCs w:val="28"/>
        </w:rPr>
        <w:t> = 0,9). Особливо небезпечно для екосистеми механічне</w:t>
      </w:r>
      <w:r>
        <w:rPr>
          <w:sz w:val="28"/>
          <w:szCs w:val="28"/>
        </w:rPr>
        <w:t xml:space="preserve"> зняття родючого шару завтовшки </w:t>
      </w:r>
      <w:r w:rsidRPr="006B2EB4">
        <w:rPr>
          <w:sz w:val="28"/>
          <w:szCs w:val="28"/>
        </w:rPr>
        <w:t>10–15</w:t>
      </w:r>
      <w:r>
        <w:rPr>
          <w:sz w:val="28"/>
          <w:szCs w:val="28"/>
        </w:rPr>
        <w:t> </w:t>
      </w:r>
      <w:r w:rsidRPr="006B2EB4">
        <w:rPr>
          <w:sz w:val="28"/>
          <w:szCs w:val="28"/>
        </w:rPr>
        <w:t>см за допомогою бульдозера та іншої важкої техніки. В умовах Полісся це означає оголення пісків і майже повн</w:t>
      </w:r>
      <w:r>
        <w:rPr>
          <w:sz w:val="28"/>
          <w:szCs w:val="28"/>
        </w:rPr>
        <w:t>у</w:t>
      </w:r>
      <w:r w:rsidRPr="006B2EB4">
        <w:rPr>
          <w:sz w:val="28"/>
          <w:szCs w:val="28"/>
        </w:rPr>
        <w:t xml:space="preserve"> втрат</w:t>
      </w:r>
      <w:r>
        <w:rPr>
          <w:sz w:val="28"/>
          <w:szCs w:val="28"/>
        </w:rPr>
        <w:t>у</w:t>
      </w:r>
      <w:r w:rsidRPr="006B2EB4">
        <w:rPr>
          <w:sz w:val="28"/>
          <w:szCs w:val="28"/>
        </w:rPr>
        <w:t xml:space="preserve"> екосистемою ґрунтового родючого шару (</w:t>
      </w:r>
      <w:r w:rsidRPr="005B109D">
        <w:rPr>
          <w:i/>
          <w:sz w:val="28"/>
          <w:szCs w:val="28"/>
        </w:rPr>
        <w:t>F</w:t>
      </w:r>
      <w:r w:rsidRPr="006B2EB4">
        <w:rPr>
          <w:sz w:val="28"/>
          <w:szCs w:val="28"/>
        </w:rPr>
        <w:t> = 0,05). Наприклад, після оголення піску на проммайданчику ЧАЕС потрібні були спеціальні контрзаходи щодо закріплення ґрунту, здійснення пилопригнічення і щодо відновлення рослинності.</w:t>
      </w:r>
      <w:r>
        <w:rPr>
          <w:sz w:val="28"/>
          <w:szCs w:val="28"/>
        </w:rPr>
        <w:t xml:space="preserve"> </w:t>
      </w:r>
      <w:r w:rsidRPr="006B2EB4">
        <w:rPr>
          <w:sz w:val="28"/>
          <w:szCs w:val="28"/>
        </w:rPr>
        <w:t xml:space="preserve">Ці контрзаходи застосовуються як </w:t>
      </w:r>
      <w:r>
        <w:rPr>
          <w:sz w:val="28"/>
          <w:szCs w:val="28"/>
        </w:rPr>
        <w:t>у</w:t>
      </w:r>
      <w:r w:rsidRPr="006B2EB4">
        <w:rPr>
          <w:sz w:val="28"/>
          <w:szCs w:val="28"/>
        </w:rPr>
        <w:t xml:space="preserve"> колективних господарствах, так і в приватних, характеризуються екологічністю і відсутністю помітного зниження радіоємності агроекосистем. Це означає, що контрзаходи, які використовуються в сільськогосподарському виробництві, в основному, не руйнують екосистем і не погіршують характеристики їх радіоємності.</w:t>
      </w:r>
      <w:r>
        <w:rPr>
          <w:sz w:val="28"/>
          <w:szCs w:val="28"/>
        </w:rPr>
        <w:t xml:space="preserve"> В</w:t>
      </w:r>
      <w:r w:rsidRPr="006B2EB4">
        <w:rPr>
          <w:sz w:val="28"/>
          <w:szCs w:val="28"/>
        </w:rPr>
        <w:t xml:space="preserve">сі основні і можливі контрзаходи і методи дезактивації та ремедіації агроекосистем </w:t>
      </w:r>
      <w:r>
        <w:rPr>
          <w:sz w:val="28"/>
          <w:szCs w:val="28"/>
        </w:rPr>
        <w:t>наведено</w:t>
      </w:r>
      <w:r w:rsidRPr="006B2EB4">
        <w:rPr>
          <w:sz w:val="28"/>
          <w:szCs w:val="28"/>
        </w:rPr>
        <w:t xml:space="preserve"> в </w:t>
      </w:r>
      <w:r>
        <w:rPr>
          <w:sz w:val="28"/>
          <w:szCs w:val="28"/>
        </w:rPr>
        <w:t>табл. 7.4</w:t>
      </w:r>
      <w:r w:rsidRPr="006B2EB4">
        <w:rPr>
          <w:sz w:val="28"/>
          <w:szCs w:val="28"/>
        </w:rPr>
        <w:t>.</w:t>
      </w:r>
      <w:r>
        <w:rPr>
          <w:sz w:val="28"/>
          <w:szCs w:val="28"/>
        </w:rPr>
        <w:t xml:space="preserve"> </w:t>
      </w:r>
    </w:p>
    <w:p w:rsidR="008078E2" w:rsidRDefault="008078E2" w:rsidP="00184F60">
      <w:pPr>
        <w:spacing w:line="360" w:lineRule="auto"/>
        <w:ind w:firstLine="567"/>
        <w:jc w:val="both"/>
        <w:rPr>
          <w:sz w:val="28"/>
          <w:szCs w:val="28"/>
        </w:rPr>
      </w:pPr>
      <w:r>
        <w:rPr>
          <w:sz w:val="28"/>
          <w:szCs w:val="28"/>
        </w:rPr>
        <w:t>З</w:t>
      </w:r>
      <w:r w:rsidRPr="006B2EB4">
        <w:rPr>
          <w:sz w:val="28"/>
          <w:szCs w:val="28"/>
        </w:rPr>
        <w:t xml:space="preserve"> </w:t>
      </w:r>
      <w:r>
        <w:rPr>
          <w:sz w:val="28"/>
          <w:szCs w:val="28"/>
        </w:rPr>
        <w:t>табл.</w:t>
      </w:r>
      <w:r w:rsidRPr="006B2EB4">
        <w:rPr>
          <w:sz w:val="28"/>
          <w:szCs w:val="28"/>
        </w:rPr>
        <w:t xml:space="preserve"> </w:t>
      </w:r>
      <w:r>
        <w:rPr>
          <w:sz w:val="28"/>
          <w:szCs w:val="28"/>
        </w:rPr>
        <w:t>7.4</w:t>
      </w:r>
      <w:r w:rsidRPr="006B2EB4">
        <w:rPr>
          <w:sz w:val="28"/>
          <w:szCs w:val="28"/>
        </w:rPr>
        <w:t xml:space="preserve"> видно, що традиційні методи дезактивації радіонуклід</w:t>
      </w:r>
      <w:r>
        <w:rPr>
          <w:sz w:val="28"/>
          <w:szCs w:val="28"/>
        </w:rPr>
        <w:t>-</w:t>
      </w:r>
      <w:r w:rsidRPr="006B2EB4">
        <w:rPr>
          <w:sz w:val="28"/>
          <w:szCs w:val="28"/>
        </w:rPr>
        <w:t xml:space="preserve">забруднених територій є ефективними щодо до зниження індивідуальних доз для населення, яке використовує ці території, і </w:t>
      </w:r>
      <w:r>
        <w:rPr>
          <w:sz w:val="28"/>
          <w:szCs w:val="28"/>
        </w:rPr>
        <w:t>майже</w:t>
      </w:r>
      <w:r w:rsidRPr="006B2EB4">
        <w:rPr>
          <w:sz w:val="28"/>
          <w:szCs w:val="28"/>
        </w:rPr>
        <w:t xml:space="preserve"> не впливають на величину колективної дози. Це відбувається тому, що перемішування радіонуклідів при оранці і зниження надходження радіонуклідів у рослини здійснюють незначний вплив на багаторічний сумарний винос радіонуклідів рослинами, а значить і на величину колективної дози. Йде розтягування в часі споживання населенням радіонуклідів з продуктами харчування. </w:t>
      </w:r>
    </w:p>
    <w:p w:rsidR="008078E2" w:rsidRPr="006B2EB4" w:rsidRDefault="008078E2" w:rsidP="000F6EDF">
      <w:pPr>
        <w:spacing w:line="276" w:lineRule="auto"/>
        <w:ind w:firstLine="567"/>
        <w:jc w:val="right"/>
        <w:rPr>
          <w:i/>
          <w:sz w:val="28"/>
          <w:szCs w:val="28"/>
        </w:rPr>
      </w:pPr>
      <w:r w:rsidRPr="006B2EB4">
        <w:rPr>
          <w:i/>
          <w:sz w:val="28"/>
          <w:szCs w:val="28"/>
        </w:rPr>
        <w:t xml:space="preserve">Таблиця </w:t>
      </w:r>
      <w:r>
        <w:rPr>
          <w:i/>
          <w:sz w:val="28"/>
          <w:szCs w:val="28"/>
        </w:rPr>
        <w:t>7.4</w:t>
      </w:r>
      <w:r w:rsidRPr="006B2EB4">
        <w:rPr>
          <w:i/>
          <w:sz w:val="28"/>
          <w:szCs w:val="28"/>
        </w:rPr>
        <w:t xml:space="preserve"> </w:t>
      </w:r>
    </w:p>
    <w:p w:rsidR="008078E2" w:rsidRPr="006B2EB4" w:rsidRDefault="008078E2" w:rsidP="000F6EDF">
      <w:pPr>
        <w:spacing w:line="276" w:lineRule="auto"/>
        <w:jc w:val="center"/>
        <w:rPr>
          <w:b/>
          <w:sz w:val="28"/>
          <w:szCs w:val="28"/>
        </w:rPr>
      </w:pPr>
      <w:r w:rsidRPr="006B2EB4">
        <w:rPr>
          <w:b/>
          <w:sz w:val="28"/>
          <w:szCs w:val="28"/>
        </w:rPr>
        <w:t>Порівняльна ефективність різних методів дезактивації в агроекосистемах</w:t>
      </w:r>
    </w:p>
    <w:tbl>
      <w:tblPr>
        <w:tblW w:w="9923" w:type="dxa"/>
        <w:tblInd w:w="71"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1" w:type="dxa"/>
          <w:right w:w="71" w:type="dxa"/>
        </w:tblCellMar>
        <w:tblLook w:val="0000"/>
      </w:tblPr>
      <w:tblGrid>
        <w:gridCol w:w="3969"/>
        <w:gridCol w:w="1985"/>
        <w:gridCol w:w="1843"/>
        <w:gridCol w:w="2126"/>
      </w:tblGrid>
      <w:tr w:rsidR="008078E2" w:rsidRPr="006B2EB4" w:rsidTr="000F6EDF">
        <w:tc>
          <w:tcPr>
            <w:tcW w:w="3969" w:type="dxa"/>
            <w:vAlign w:val="center"/>
          </w:tcPr>
          <w:p w:rsidR="008078E2" w:rsidRPr="00262CBF" w:rsidRDefault="008078E2" w:rsidP="00AC4D29">
            <w:pPr>
              <w:jc w:val="center"/>
              <w:rPr>
                <w:sz w:val="28"/>
                <w:szCs w:val="28"/>
              </w:rPr>
            </w:pPr>
            <w:r w:rsidRPr="00262CBF">
              <w:rPr>
                <w:sz w:val="28"/>
                <w:szCs w:val="28"/>
              </w:rPr>
              <w:t>Методи дезактивації</w:t>
            </w:r>
          </w:p>
        </w:tc>
        <w:tc>
          <w:tcPr>
            <w:tcW w:w="1985" w:type="dxa"/>
            <w:vAlign w:val="center"/>
          </w:tcPr>
          <w:p w:rsidR="008078E2" w:rsidRDefault="008078E2" w:rsidP="00AC4D29">
            <w:pPr>
              <w:pStyle w:val="PlainText"/>
              <w:ind w:left="-71" w:right="-37"/>
              <w:jc w:val="center"/>
              <w:rPr>
                <w:rFonts w:ascii="Times New Roman" w:hAnsi="Times New Roman"/>
                <w:sz w:val="28"/>
                <w:szCs w:val="28"/>
                <w:lang w:val="uk-UA"/>
              </w:rPr>
            </w:pPr>
            <w:r w:rsidRPr="00262CBF">
              <w:rPr>
                <w:rFonts w:ascii="Times New Roman" w:hAnsi="Times New Roman"/>
                <w:sz w:val="28"/>
                <w:szCs w:val="28"/>
                <w:lang w:val="uk-UA"/>
              </w:rPr>
              <w:t>Коефіцієнт дезактивації</w:t>
            </w:r>
          </w:p>
          <w:p w:rsidR="008078E2" w:rsidRPr="00262CBF" w:rsidRDefault="008078E2" w:rsidP="00AC4D29">
            <w:pPr>
              <w:pStyle w:val="PlainText"/>
              <w:ind w:left="-71" w:right="-37"/>
              <w:jc w:val="center"/>
              <w:rPr>
                <w:rFonts w:ascii="Times New Roman" w:hAnsi="Times New Roman"/>
                <w:sz w:val="28"/>
                <w:szCs w:val="28"/>
                <w:lang w:val="uk-UA"/>
              </w:rPr>
            </w:pPr>
            <w:r w:rsidRPr="00262CBF">
              <w:rPr>
                <w:rFonts w:ascii="Times New Roman" w:hAnsi="Times New Roman"/>
                <w:sz w:val="28"/>
                <w:szCs w:val="28"/>
                <w:lang w:val="uk-UA"/>
              </w:rPr>
              <w:t xml:space="preserve">за величиною індивідуальної дози </w:t>
            </w:r>
            <w:r w:rsidRPr="00262CBF">
              <w:rPr>
                <w:rFonts w:ascii="Times New Roman" w:hAnsi="Times New Roman"/>
                <w:i/>
                <w:sz w:val="28"/>
                <w:szCs w:val="28"/>
                <w:lang w:val="uk-UA"/>
              </w:rPr>
              <w:t>К</w:t>
            </w:r>
            <w:r w:rsidRPr="00262CBF">
              <w:rPr>
                <w:rFonts w:ascii="Times New Roman" w:hAnsi="Times New Roman"/>
                <w:i/>
                <w:sz w:val="28"/>
                <w:szCs w:val="28"/>
                <w:vertAlign w:val="subscript"/>
                <w:lang w:val="uk-UA"/>
              </w:rPr>
              <w:t>Д</w:t>
            </w:r>
            <w:r w:rsidRPr="00262CBF">
              <w:rPr>
                <w:rFonts w:ascii="Times New Roman" w:hAnsi="Times New Roman"/>
                <w:sz w:val="28"/>
                <w:szCs w:val="28"/>
                <w:lang w:val="uk-UA"/>
              </w:rPr>
              <w:t xml:space="preserve"> = 1</w:t>
            </w:r>
          </w:p>
        </w:tc>
        <w:tc>
          <w:tcPr>
            <w:tcW w:w="1843" w:type="dxa"/>
            <w:vAlign w:val="center"/>
          </w:tcPr>
          <w:p w:rsidR="008078E2" w:rsidRDefault="008078E2" w:rsidP="00AC4D29">
            <w:pPr>
              <w:pStyle w:val="PlainText"/>
              <w:ind w:left="-71" w:right="-37"/>
              <w:jc w:val="center"/>
              <w:rPr>
                <w:rFonts w:ascii="Times New Roman" w:hAnsi="Times New Roman"/>
                <w:sz w:val="28"/>
                <w:szCs w:val="28"/>
                <w:lang w:val="uk-UA"/>
              </w:rPr>
            </w:pPr>
            <w:r w:rsidRPr="00262CBF">
              <w:rPr>
                <w:rFonts w:ascii="Times New Roman" w:hAnsi="Times New Roman"/>
                <w:sz w:val="28"/>
                <w:szCs w:val="28"/>
                <w:lang w:val="uk-UA"/>
              </w:rPr>
              <w:t>Коефіцієнт дезактивації</w:t>
            </w:r>
          </w:p>
          <w:p w:rsidR="008078E2" w:rsidRPr="00262CBF" w:rsidRDefault="008078E2" w:rsidP="00AC4D29">
            <w:pPr>
              <w:pStyle w:val="PlainText"/>
              <w:ind w:left="-71" w:right="-37"/>
              <w:jc w:val="center"/>
              <w:rPr>
                <w:rFonts w:ascii="Times New Roman" w:hAnsi="Times New Roman"/>
                <w:sz w:val="28"/>
                <w:szCs w:val="28"/>
                <w:lang w:val="uk-UA"/>
              </w:rPr>
            </w:pPr>
            <w:r w:rsidRPr="00262CBF">
              <w:rPr>
                <w:rFonts w:ascii="Times New Roman" w:hAnsi="Times New Roman"/>
                <w:sz w:val="28"/>
                <w:szCs w:val="28"/>
                <w:lang w:val="uk-UA"/>
              </w:rPr>
              <w:t>за величиною колективної</w:t>
            </w:r>
          </w:p>
          <w:p w:rsidR="008078E2" w:rsidRPr="00262CBF" w:rsidRDefault="008078E2" w:rsidP="00AC4D29">
            <w:pPr>
              <w:pStyle w:val="PlainText"/>
              <w:ind w:left="-71" w:right="-37"/>
              <w:jc w:val="center"/>
              <w:rPr>
                <w:rFonts w:ascii="Times New Roman" w:hAnsi="Times New Roman"/>
                <w:sz w:val="28"/>
                <w:szCs w:val="28"/>
                <w:lang w:val="uk-UA"/>
              </w:rPr>
            </w:pPr>
            <w:r w:rsidRPr="00262CBF">
              <w:rPr>
                <w:rFonts w:ascii="Times New Roman" w:hAnsi="Times New Roman"/>
                <w:sz w:val="28"/>
                <w:szCs w:val="28"/>
                <w:lang w:val="uk-UA"/>
              </w:rPr>
              <w:t xml:space="preserve">дози </w:t>
            </w:r>
            <w:r w:rsidRPr="00262CBF">
              <w:rPr>
                <w:rFonts w:ascii="Times New Roman" w:hAnsi="Times New Roman"/>
                <w:i/>
                <w:sz w:val="28"/>
                <w:szCs w:val="28"/>
                <w:lang w:val="uk-UA"/>
              </w:rPr>
              <w:t>К</w:t>
            </w:r>
            <w:r w:rsidRPr="00262CBF">
              <w:rPr>
                <w:rFonts w:ascii="Times New Roman" w:hAnsi="Times New Roman"/>
                <w:i/>
                <w:sz w:val="28"/>
                <w:szCs w:val="28"/>
                <w:vertAlign w:val="subscript"/>
                <w:lang w:val="uk-UA"/>
              </w:rPr>
              <w:t>Д</w:t>
            </w:r>
            <w:r w:rsidRPr="00262CBF">
              <w:rPr>
                <w:rFonts w:ascii="Times New Roman" w:hAnsi="Times New Roman"/>
                <w:sz w:val="28"/>
                <w:szCs w:val="28"/>
                <w:lang w:val="uk-UA"/>
              </w:rPr>
              <w:t xml:space="preserve"> = 2</w:t>
            </w:r>
          </w:p>
        </w:tc>
        <w:tc>
          <w:tcPr>
            <w:tcW w:w="2126" w:type="dxa"/>
            <w:vAlign w:val="center"/>
          </w:tcPr>
          <w:p w:rsidR="008078E2" w:rsidRDefault="008078E2" w:rsidP="00AC4D29">
            <w:pPr>
              <w:pStyle w:val="PlainText"/>
              <w:ind w:hanging="55"/>
              <w:jc w:val="center"/>
              <w:rPr>
                <w:rFonts w:ascii="Times New Roman" w:hAnsi="Times New Roman"/>
                <w:sz w:val="28"/>
                <w:szCs w:val="28"/>
                <w:lang w:val="uk-UA"/>
              </w:rPr>
            </w:pPr>
            <w:r w:rsidRPr="00262CBF">
              <w:rPr>
                <w:rFonts w:ascii="Times New Roman" w:hAnsi="Times New Roman"/>
                <w:sz w:val="28"/>
                <w:szCs w:val="28"/>
                <w:lang w:val="uk-UA"/>
              </w:rPr>
              <w:t xml:space="preserve">Час для реалізації, </w:t>
            </w:r>
          </w:p>
          <w:p w:rsidR="008078E2" w:rsidRPr="00262CBF" w:rsidRDefault="008078E2" w:rsidP="00AC4D29">
            <w:pPr>
              <w:pStyle w:val="PlainText"/>
              <w:ind w:hanging="55"/>
              <w:jc w:val="center"/>
              <w:rPr>
                <w:rFonts w:ascii="Times New Roman" w:hAnsi="Times New Roman"/>
                <w:sz w:val="28"/>
                <w:szCs w:val="28"/>
                <w:lang w:val="uk-UA"/>
              </w:rPr>
            </w:pPr>
            <w:r w:rsidRPr="00262CBF">
              <w:rPr>
                <w:rFonts w:ascii="Times New Roman" w:hAnsi="Times New Roman"/>
                <w:sz w:val="28"/>
                <w:szCs w:val="28"/>
                <w:lang w:val="uk-UA"/>
              </w:rPr>
              <w:t>роки</w:t>
            </w:r>
          </w:p>
        </w:tc>
      </w:tr>
      <w:tr w:rsidR="008078E2" w:rsidRPr="006B2EB4" w:rsidTr="000F6EDF">
        <w:tc>
          <w:tcPr>
            <w:tcW w:w="3969" w:type="dxa"/>
          </w:tcPr>
          <w:p w:rsidR="008078E2" w:rsidRPr="006B2EB4" w:rsidRDefault="008078E2" w:rsidP="00AC4D29">
            <w:pPr>
              <w:pStyle w:val="PlainText"/>
              <w:ind w:right="71"/>
              <w:rPr>
                <w:rFonts w:ascii="Times New Roman" w:hAnsi="Times New Roman"/>
                <w:sz w:val="28"/>
                <w:szCs w:val="28"/>
                <w:lang w:val="uk-UA"/>
              </w:rPr>
            </w:pPr>
            <w:r w:rsidRPr="006B2EB4">
              <w:rPr>
                <w:rFonts w:ascii="Times New Roman" w:hAnsi="Times New Roman"/>
                <w:sz w:val="28"/>
                <w:szCs w:val="28"/>
                <w:lang w:val="uk-UA"/>
              </w:rPr>
              <w:t>Закріплення (фіксація) поверхні</w:t>
            </w:r>
          </w:p>
        </w:tc>
        <w:tc>
          <w:tcPr>
            <w:tcW w:w="1985" w:type="dxa"/>
          </w:tcPr>
          <w:p w:rsidR="008078E2" w:rsidRPr="006B2EB4" w:rsidRDefault="008078E2" w:rsidP="00AC4D29">
            <w:pPr>
              <w:pStyle w:val="PlainText"/>
              <w:jc w:val="center"/>
              <w:rPr>
                <w:rFonts w:ascii="Times New Roman" w:hAnsi="Times New Roman"/>
                <w:sz w:val="28"/>
                <w:szCs w:val="28"/>
                <w:lang w:val="uk-UA"/>
              </w:rPr>
            </w:pPr>
            <w:r w:rsidRPr="006B2EB4">
              <w:rPr>
                <w:rFonts w:ascii="Times New Roman" w:hAnsi="Times New Roman"/>
                <w:sz w:val="28"/>
                <w:szCs w:val="28"/>
                <w:lang w:val="uk-UA"/>
              </w:rPr>
              <w:t>1,2</w:t>
            </w:r>
          </w:p>
        </w:tc>
        <w:tc>
          <w:tcPr>
            <w:tcW w:w="1843" w:type="dxa"/>
          </w:tcPr>
          <w:p w:rsidR="008078E2" w:rsidRPr="006B2EB4" w:rsidRDefault="008078E2" w:rsidP="00AC4D29">
            <w:pPr>
              <w:pStyle w:val="PlainText"/>
              <w:jc w:val="center"/>
              <w:rPr>
                <w:rFonts w:ascii="Times New Roman" w:hAnsi="Times New Roman"/>
                <w:sz w:val="28"/>
                <w:szCs w:val="28"/>
                <w:lang w:val="uk-UA"/>
              </w:rPr>
            </w:pPr>
            <w:r w:rsidRPr="006B2EB4">
              <w:rPr>
                <w:rFonts w:ascii="Times New Roman" w:hAnsi="Times New Roman"/>
                <w:sz w:val="28"/>
                <w:szCs w:val="28"/>
                <w:lang w:val="uk-UA"/>
              </w:rPr>
              <w:t>1,2</w:t>
            </w:r>
          </w:p>
        </w:tc>
        <w:tc>
          <w:tcPr>
            <w:tcW w:w="2126" w:type="dxa"/>
          </w:tcPr>
          <w:p w:rsidR="008078E2" w:rsidRPr="006B2EB4" w:rsidRDefault="008078E2" w:rsidP="00AC4D29">
            <w:pPr>
              <w:pStyle w:val="PlainText"/>
              <w:jc w:val="center"/>
              <w:rPr>
                <w:rFonts w:ascii="Times New Roman" w:hAnsi="Times New Roman"/>
                <w:sz w:val="28"/>
                <w:szCs w:val="28"/>
                <w:lang w:val="uk-UA"/>
              </w:rPr>
            </w:pPr>
            <w:r w:rsidRPr="006B2EB4">
              <w:rPr>
                <w:rFonts w:ascii="Times New Roman" w:hAnsi="Times New Roman"/>
                <w:sz w:val="28"/>
                <w:szCs w:val="28"/>
                <w:lang w:val="uk-UA"/>
              </w:rPr>
              <w:t>1</w:t>
            </w:r>
          </w:p>
        </w:tc>
      </w:tr>
      <w:tr w:rsidR="008078E2" w:rsidRPr="006B2EB4" w:rsidTr="000F6EDF">
        <w:tc>
          <w:tcPr>
            <w:tcW w:w="3969" w:type="dxa"/>
          </w:tcPr>
          <w:p w:rsidR="008078E2" w:rsidRPr="004D619B" w:rsidRDefault="008078E2" w:rsidP="00AC4D29">
            <w:pPr>
              <w:pStyle w:val="PlainText"/>
              <w:rPr>
                <w:rFonts w:ascii="Times New Roman" w:hAnsi="Times New Roman"/>
                <w:sz w:val="28"/>
                <w:szCs w:val="28"/>
                <w:lang w:val="uk-UA"/>
              </w:rPr>
            </w:pPr>
            <w:r w:rsidRPr="004D619B">
              <w:rPr>
                <w:rFonts w:ascii="Times New Roman" w:hAnsi="Times New Roman"/>
                <w:sz w:val="28"/>
                <w:szCs w:val="28"/>
                <w:lang w:val="uk-UA"/>
              </w:rPr>
              <w:t xml:space="preserve">Зняття дернини за допомогою </w:t>
            </w:r>
            <w:r>
              <w:rPr>
                <w:rFonts w:ascii="Times New Roman" w:hAnsi="Times New Roman"/>
                <w:sz w:val="28"/>
                <w:szCs w:val="28"/>
                <w:lang w:val="uk-UA"/>
              </w:rPr>
              <w:t xml:space="preserve">машини </w:t>
            </w:r>
            <w:r w:rsidRPr="004D619B">
              <w:rPr>
                <w:rFonts w:ascii="Times New Roman" w:hAnsi="Times New Roman"/>
                <w:sz w:val="28"/>
                <w:szCs w:val="28"/>
              </w:rPr>
              <w:t>«TURF CUTTER»</w:t>
            </w:r>
          </w:p>
        </w:tc>
        <w:tc>
          <w:tcPr>
            <w:tcW w:w="1985" w:type="dxa"/>
          </w:tcPr>
          <w:p w:rsidR="008078E2" w:rsidRPr="006B2EB4" w:rsidRDefault="008078E2" w:rsidP="00AC4D29">
            <w:pPr>
              <w:pStyle w:val="PlainText"/>
              <w:jc w:val="center"/>
              <w:rPr>
                <w:rFonts w:ascii="Times New Roman" w:hAnsi="Times New Roman"/>
                <w:sz w:val="28"/>
                <w:szCs w:val="28"/>
                <w:lang w:val="uk-UA"/>
              </w:rPr>
            </w:pPr>
            <w:r w:rsidRPr="006B2EB4">
              <w:rPr>
                <w:rFonts w:ascii="Times New Roman" w:hAnsi="Times New Roman"/>
                <w:sz w:val="28"/>
                <w:szCs w:val="28"/>
                <w:lang w:val="uk-UA"/>
              </w:rPr>
              <w:t>20</w:t>
            </w:r>
          </w:p>
        </w:tc>
        <w:tc>
          <w:tcPr>
            <w:tcW w:w="1843" w:type="dxa"/>
          </w:tcPr>
          <w:p w:rsidR="008078E2" w:rsidRPr="006B2EB4" w:rsidRDefault="008078E2" w:rsidP="00AC4D29">
            <w:pPr>
              <w:pStyle w:val="PlainText"/>
              <w:jc w:val="center"/>
              <w:rPr>
                <w:rFonts w:ascii="Times New Roman" w:hAnsi="Times New Roman"/>
                <w:sz w:val="28"/>
                <w:szCs w:val="28"/>
                <w:lang w:val="uk-UA"/>
              </w:rPr>
            </w:pPr>
            <w:r w:rsidRPr="006B2EB4">
              <w:rPr>
                <w:rFonts w:ascii="Times New Roman" w:hAnsi="Times New Roman"/>
                <w:sz w:val="28"/>
                <w:szCs w:val="28"/>
                <w:lang w:val="uk-UA"/>
              </w:rPr>
              <w:t>20</w:t>
            </w:r>
          </w:p>
        </w:tc>
        <w:tc>
          <w:tcPr>
            <w:tcW w:w="2126" w:type="dxa"/>
          </w:tcPr>
          <w:p w:rsidR="008078E2" w:rsidRPr="006B2EB4" w:rsidRDefault="008078E2" w:rsidP="00AC4D29">
            <w:pPr>
              <w:pStyle w:val="PlainText"/>
              <w:jc w:val="center"/>
              <w:rPr>
                <w:rFonts w:ascii="Times New Roman" w:hAnsi="Times New Roman"/>
                <w:sz w:val="28"/>
                <w:szCs w:val="28"/>
                <w:lang w:val="uk-UA"/>
              </w:rPr>
            </w:pPr>
            <w:r w:rsidRPr="006B2EB4">
              <w:rPr>
                <w:rFonts w:ascii="Times New Roman" w:hAnsi="Times New Roman"/>
                <w:sz w:val="28"/>
                <w:szCs w:val="28"/>
                <w:lang w:val="uk-UA"/>
              </w:rPr>
              <w:t>1</w:t>
            </w:r>
          </w:p>
        </w:tc>
      </w:tr>
      <w:tr w:rsidR="008078E2" w:rsidRPr="006B2EB4" w:rsidTr="000F6EDF">
        <w:tc>
          <w:tcPr>
            <w:tcW w:w="3969" w:type="dxa"/>
          </w:tcPr>
          <w:p w:rsidR="008078E2" w:rsidRPr="004D619B" w:rsidRDefault="008078E2" w:rsidP="00AC4D29">
            <w:pPr>
              <w:pStyle w:val="PlainText"/>
              <w:rPr>
                <w:rFonts w:ascii="Times New Roman" w:hAnsi="Times New Roman"/>
                <w:sz w:val="28"/>
                <w:szCs w:val="28"/>
                <w:lang w:val="uk-UA"/>
              </w:rPr>
            </w:pPr>
            <w:r w:rsidRPr="004D619B">
              <w:rPr>
                <w:rFonts w:ascii="Times New Roman" w:hAnsi="Times New Roman"/>
                <w:sz w:val="28"/>
                <w:szCs w:val="28"/>
                <w:lang w:val="uk-UA"/>
              </w:rPr>
              <w:t xml:space="preserve">Зняття поверхневого шару ґрунту: плугом, бульдозером, скрепером </w:t>
            </w:r>
          </w:p>
        </w:tc>
        <w:tc>
          <w:tcPr>
            <w:tcW w:w="1985" w:type="dxa"/>
          </w:tcPr>
          <w:p w:rsidR="008078E2" w:rsidRPr="006B2EB4" w:rsidRDefault="008078E2" w:rsidP="00AC4D29">
            <w:pPr>
              <w:pStyle w:val="PlainText"/>
              <w:jc w:val="center"/>
              <w:rPr>
                <w:rFonts w:ascii="Times New Roman" w:hAnsi="Times New Roman"/>
                <w:sz w:val="28"/>
                <w:szCs w:val="28"/>
                <w:lang w:val="uk-UA"/>
              </w:rPr>
            </w:pPr>
            <w:r w:rsidRPr="006B2EB4">
              <w:rPr>
                <w:rFonts w:ascii="Times New Roman" w:hAnsi="Times New Roman"/>
                <w:sz w:val="28"/>
                <w:szCs w:val="28"/>
                <w:lang w:val="uk-UA"/>
              </w:rPr>
              <w:t>6–8</w:t>
            </w:r>
          </w:p>
        </w:tc>
        <w:tc>
          <w:tcPr>
            <w:tcW w:w="1843" w:type="dxa"/>
          </w:tcPr>
          <w:p w:rsidR="008078E2" w:rsidRPr="006B2EB4" w:rsidRDefault="008078E2" w:rsidP="00AC4D29">
            <w:pPr>
              <w:pStyle w:val="PlainText"/>
              <w:jc w:val="center"/>
              <w:rPr>
                <w:rFonts w:ascii="Times New Roman" w:hAnsi="Times New Roman"/>
                <w:sz w:val="28"/>
                <w:szCs w:val="28"/>
                <w:lang w:val="uk-UA"/>
              </w:rPr>
            </w:pPr>
            <w:r w:rsidRPr="006B2EB4">
              <w:rPr>
                <w:rFonts w:ascii="Times New Roman" w:hAnsi="Times New Roman"/>
                <w:sz w:val="28"/>
                <w:szCs w:val="28"/>
                <w:lang w:val="uk-UA"/>
              </w:rPr>
              <w:t>2</w:t>
            </w:r>
          </w:p>
        </w:tc>
        <w:tc>
          <w:tcPr>
            <w:tcW w:w="2126" w:type="dxa"/>
          </w:tcPr>
          <w:p w:rsidR="008078E2" w:rsidRPr="006B2EB4" w:rsidRDefault="008078E2" w:rsidP="00AC4D29">
            <w:pPr>
              <w:pStyle w:val="PlainText"/>
              <w:jc w:val="center"/>
              <w:rPr>
                <w:rFonts w:ascii="Times New Roman" w:hAnsi="Times New Roman"/>
                <w:sz w:val="28"/>
                <w:szCs w:val="28"/>
                <w:lang w:val="uk-UA"/>
              </w:rPr>
            </w:pPr>
            <w:r w:rsidRPr="006B2EB4">
              <w:rPr>
                <w:rFonts w:ascii="Times New Roman" w:hAnsi="Times New Roman"/>
                <w:sz w:val="28"/>
                <w:szCs w:val="28"/>
                <w:lang w:val="uk-UA"/>
              </w:rPr>
              <w:t>1</w:t>
            </w:r>
          </w:p>
        </w:tc>
      </w:tr>
      <w:tr w:rsidR="008078E2" w:rsidRPr="006B2EB4" w:rsidTr="000F6EDF">
        <w:tc>
          <w:tcPr>
            <w:tcW w:w="3969" w:type="dxa"/>
          </w:tcPr>
          <w:p w:rsidR="008078E2" w:rsidRPr="006B2EB4" w:rsidRDefault="008078E2" w:rsidP="00AC4D29">
            <w:pPr>
              <w:pStyle w:val="PlainText"/>
              <w:rPr>
                <w:rFonts w:ascii="Times New Roman" w:hAnsi="Times New Roman"/>
                <w:sz w:val="28"/>
                <w:szCs w:val="28"/>
                <w:lang w:val="uk-UA"/>
              </w:rPr>
            </w:pPr>
            <w:r w:rsidRPr="006B2EB4">
              <w:rPr>
                <w:rFonts w:ascii="Times New Roman" w:hAnsi="Times New Roman"/>
                <w:sz w:val="28"/>
                <w:szCs w:val="28"/>
                <w:lang w:val="uk-UA"/>
              </w:rPr>
              <w:t xml:space="preserve">Глибока оранка </w:t>
            </w:r>
          </w:p>
        </w:tc>
        <w:tc>
          <w:tcPr>
            <w:tcW w:w="1985" w:type="dxa"/>
          </w:tcPr>
          <w:p w:rsidR="008078E2" w:rsidRPr="006B2EB4" w:rsidRDefault="008078E2" w:rsidP="00AC4D29">
            <w:pPr>
              <w:pStyle w:val="PlainText"/>
              <w:jc w:val="center"/>
              <w:rPr>
                <w:rFonts w:ascii="Times New Roman" w:hAnsi="Times New Roman"/>
                <w:sz w:val="28"/>
                <w:szCs w:val="28"/>
                <w:lang w:val="uk-UA"/>
              </w:rPr>
            </w:pPr>
            <w:r w:rsidRPr="006B2EB4">
              <w:rPr>
                <w:rFonts w:ascii="Times New Roman" w:hAnsi="Times New Roman"/>
                <w:sz w:val="28"/>
                <w:szCs w:val="28"/>
                <w:lang w:val="uk-UA"/>
              </w:rPr>
              <w:t>2–3</w:t>
            </w:r>
          </w:p>
        </w:tc>
        <w:tc>
          <w:tcPr>
            <w:tcW w:w="1843" w:type="dxa"/>
          </w:tcPr>
          <w:p w:rsidR="008078E2" w:rsidRPr="006B2EB4" w:rsidRDefault="008078E2" w:rsidP="00AC4D29">
            <w:pPr>
              <w:pStyle w:val="PlainText"/>
              <w:jc w:val="center"/>
              <w:rPr>
                <w:rFonts w:ascii="Times New Roman" w:hAnsi="Times New Roman"/>
                <w:sz w:val="28"/>
                <w:szCs w:val="28"/>
                <w:lang w:val="uk-UA"/>
              </w:rPr>
            </w:pPr>
            <w:r w:rsidRPr="006B2EB4">
              <w:rPr>
                <w:rFonts w:ascii="Times New Roman" w:hAnsi="Times New Roman"/>
                <w:sz w:val="28"/>
                <w:szCs w:val="28"/>
                <w:lang w:val="uk-UA"/>
              </w:rPr>
              <w:t>1</w:t>
            </w:r>
          </w:p>
        </w:tc>
        <w:tc>
          <w:tcPr>
            <w:tcW w:w="2126" w:type="dxa"/>
          </w:tcPr>
          <w:p w:rsidR="008078E2" w:rsidRPr="006B2EB4" w:rsidRDefault="008078E2" w:rsidP="00AC4D29">
            <w:pPr>
              <w:pStyle w:val="PlainText"/>
              <w:jc w:val="center"/>
              <w:rPr>
                <w:rFonts w:ascii="Times New Roman" w:hAnsi="Times New Roman"/>
                <w:sz w:val="28"/>
                <w:szCs w:val="28"/>
                <w:lang w:val="uk-UA"/>
              </w:rPr>
            </w:pPr>
            <w:r w:rsidRPr="006B2EB4">
              <w:rPr>
                <w:rFonts w:ascii="Times New Roman" w:hAnsi="Times New Roman"/>
                <w:sz w:val="28"/>
                <w:szCs w:val="28"/>
                <w:lang w:val="uk-UA"/>
              </w:rPr>
              <w:t>1</w:t>
            </w:r>
          </w:p>
        </w:tc>
      </w:tr>
      <w:tr w:rsidR="008078E2" w:rsidRPr="006B2EB4" w:rsidTr="000F6EDF">
        <w:tc>
          <w:tcPr>
            <w:tcW w:w="3969" w:type="dxa"/>
          </w:tcPr>
          <w:p w:rsidR="008078E2" w:rsidRPr="006B2EB4" w:rsidRDefault="008078E2" w:rsidP="00AC4D29">
            <w:pPr>
              <w:pStyle w:val="PlainText"/>
              <w:rPr>
                <w:rFonts w:ascii="Times New Roman" w:hAnsi="Times New Roman"/>
                <w:sz w:val="28"/>
                <w:szCs w:val="28"/>
                <w:lang w:val="uk-UA"/>
              </w:rPr>
            </w:pPr>
            <w:r w:rsidRPr="006B2EB4">
              <w:rPr>
                <w:rFonts w:ascii="Times New Roman" w:hAnsi="Times New Roman"/>
                <w:sz w:val="28"/>
                <w:szCs w:val="28"/>
                <w:lang w:val="uk-UA"/>
              </w:rPr>
              <w:t>Зміна типу господарювання (молочне на м’ясне)</w:t>
            </w:r>
          </w:p>
        </w:tc>
        <w:tc>
          <w:tcPr>
            <w:tcW w:w="1985" w:type="dxa"/>
          </w:tcPr>
          <w:p w:rsidR="008078E2" w:rsidRPr="006B2EB4" w:rsidRDefault="008078E2" w:rsidP="00AC4D29">
            <w:pPr>
              <w:pStyle w:val="PlainText"/>
              <w:jc w:val="center"/>
              <w:rPr>
                <w:rFonts w:ascii="Times New Roman" w:hAnsi="Times New Roman"/>
                <w:sz w:val="28"/>
                <w:szCs w:val="28"/>
                <w:lang w:val="uk-UA"/>
              </w:rPr>
            </w:pPr>
            <w:r w:rsidRPr="006B2EB4">
              <w:rPr>
                <w:rFonts w:ascii="Times New Roman" w:hAnsi="Times New Roman"/>
                <w:sz w:val="28"/>
                <w:szCs w:val="28"/>
                <w:lang w:val="uk-UA"/>
              </w:rPr>
              <w:t>2–3</w:t>
            </w:r>
          </w:p>
        </w:tc>
        <w:tc>
          <w:tcPr>
            <w:tcW w:w="1843" w:type="dxa"/>
          </w:tcPr>
          <w:p w:rsidR="008078E2" w:rsidRPr="006B2EB4" w:rsidRDefault="008078E2" w:rsidP="00AC4D29">
            <w:pPr>
              <w:pStyle w:val="PlainText"/>
              <w:jc w:val="center"/>
              <w:rPr>
                <w:rFonts w:ascii="Times New Roman" w:hAnsi="Times New Roman"/>
                <w:sz w:val="28"/>
                <w:szCs w:val="28"/>
                <w:lang w:val="uk-UA"/>
              </w:rPr>
            </w:pPr>
            <w:r w:rsidRPr="006B2EB4">
              <w:rPr>
                <w:rFonts w:ascii="Times New Roman" w:hAnsi="Times New Roman"/>
                <w:sz w:val="28"/>
                <w:szCs w:val="28"/>
                <w:lang w:val="uk-UA"/>
              </w:rPr>
              <w:t>1</w:t>
            </w:r>
          </w:p>
        </w:tc>
        <w:tc>
          <w:tcPr>
            <w:tcW w:w="2126" w:type="dxa"/>
          </w:tcPr>
          <w:p w:rsidR="008078E2" w:rsidRPr="006B2EB4" w:rsidRDefault="008078E2" w:rsidP="00AC4D29">
            <w:pPr>
              <w:pStyle w:val="PlainText"/>
              <w:jc w:val="center"/>
              <w:rPr>
                <w:rFonts w:ascii="Times New Roman" w:hAnsi="Times New Roman"/>
                <w:sz w:val="28"/>
                <w:szCs w:val="28"/>
                <w:lang w:val="uk-UA"/>
              </w:rPr>
            </w:pPr>
            <w:r w:rsidRPr="006B2EB4">
              <w:rPr>
                <w:rFonts w:ascii="Times New Roman" w:hAnsi="Times New Roman"/>
                <w:sz w:val="28"/>
                <w:szCs w:val="28"/>
                <w:lang w:val="uk-UA"/>
              </w:rPr>
              <w:t>1</w:t>
            </w:r>
          </w:p>
        </w:tc>
      </w:tr>
      <w:tr w:rsidR="008078E2" w:rsidRPr="006B2EB4" w:rsidTr="000F6EDF">
        <w:tc>
          <w:tcPr>
            <w:tcW w:w="3969" w:type="dxa"/>
          </w:tcPr>
          <w:p w:rsidR="008078E2" w:rsidRPr="006B2EB4" w:rsidRDefault="008078E2" w:rsidP="00AC4D29">
            <w:pPr>
              <w:pStyle w:val="PlainText"/>
              <w:rPr>
                <w:rFonts w:ascii="Times New Roman" w:hAnsi="Times New Roman"/>
                <w:sz w:val="28"/>
                <w:szCs w:val="28"/>
                <w:lang w:val="uk-UA"/>
              </w:rPr>
            </w:pPr>
            <w:r w:rsidRPr="006B2EB4">
              <w:rPr>
                <w:rFonts w:ascii="Times New Roman" w:hAnsi="Times New Roman"/>
                <w:sz w:val="28"/>
                <w:szCs w:val="28"/>
                <w:lang w:val="uk-UA"/>
              </w:rPr>
              <w:t xml:space="preserve">Внесення підвищених норм добрив </w:t>
            </w:r>
          </w:p>
        </w:tc>
        <w:tc>
          <w:tcPr>
            <w:tcW w:w="1985" w:type="dxa"/>
          </w:tcPr>
          <w:p w:rsidR="008078E2" w:rsidRPr="006B2EB4" w:rsidRDefault="008078E2" w:rsidP="00AC4D29">
            <w:pPr>
              <w:pStyle w:val="PlainText"/>
              <w:jc w:val="center"/>
              <w:rPr>
                <w:rFonts w:ascii="Times New Roman" w:hAnsi="Times New Roman"/>
                <w:sz w:val="28"/>
                <w:szCs w:val="28"/>
                <w:lang w:val="uk-UA"/>
              </w:rPr>
            </w:pPr>
            <w:r w:rsidRPr="006B2EB4">
              <w:rPr>
                <w:rFonts w:ascii="Times New Roman" w:hAnsi="Times New Roman"/>
                <w:sz w:val="28"/>
                <w:szCs w:val="28"/>
                <w:lang w:val="uk-UA"/>
              </w:rPr>
              <w:t>2–3</w:t>
            </w:r>
          </w:p>
        </w:tc>
        <w:tc>
          <w:tcPr>
            <w:tcW w:w="1843" w:type="dxa"/>
          </w:tcPr>
          <w:p w:rsidR="008078E2" w:rsidRPr="006B2EB4" w:rsidRDefault="008078E2" w:rsidP="00AC4D29">
            <w:pPr>
              <w:pStyle w:val="PlainText"/>
              <w:jc w:val="center"/>
              <w:rPr>
                <w:rFonts w:ascii="Times New Roman" w:hAnsi="Times New Roman"/>
                <w:sz w:val="28"/>
                <w:szCs w:val="28"/>
                <w:lang w:val="uk-UA"/>
              </w:rPr>
            </w:pPr>
            <w:r w:rsidRPr="006B2EB4">
              <w:rPr>
                <w:rFonts w:ascii="Times New Roman" w:hAnsi="Times New Roman"/>
                <w:sz w:val="28"/>
                <w:szCs w:val="28"/>
                <w:lang w:val="uk-UA"/>
              </w:rPr>
              <w:t>1</w:t>
            </w:r>
          </w:p>
        </w:tc>
        <w:tc>
          <w:tcPr>
            <w:tcW w:w="2126" w:type="dxa"/>
          </w:tcPr>
          <w:p w:rsidR="008078E2" w:rsidRPr="006B2EB4" w:rsidRDefault="008078E2" w:rsidP="00AC4D29">
            <w:pPr>
              <w:pStyle w:val="PlainText"/>
              <w:jc w:val="center"/>
              <w:rPr>
                <w:rFonts w:ascii="Times New Roman" w:hAnsi="Times New Roman"/>
                <w:sz w:val="28"/>
                <w:szCs w:val="28"/>
                <w:lang w:val="uk-UA"/>
              </w:rPr>
            </w:pPr>
            <w:r w:rsidRPr="006B2EB4">
              <w:rPr>
                <w:rFonts w:ascii="Times New Roman" w:hAnsi="Times New Roman"/>
                <w:sz w:val="28"/>
                <w:szCs w:val="28"/>
                <w:lang w:val="uk-UA"/>
              </w:rPr>
              <w:t>1</w:t>
            </w:r>
          </w:p>
        </w:tc>
      </w:tr>
      <w:tr w:rsidR="008078E2" w:rsidRPr="006B2EB4" w:rsidTr="000F6EDF">
        <w:tc>
          <w:tcPr>
            <w:tcW w:w="3969" w:type="dxa"/>
          </w:tcPr>
          <w:p w:rsidR="008078E2" w:rsidRPr="006B2EB4" w:rsidRDefault="008078E2" w:rsidP="000F6EDF">
            <w:pPr>
              <w:pStyle w:val="PlainText"/>
              <w:rPr>
                <w:rFonts w:ascii="Times New Roman" w:hAnsi="Times New Roman"/>
                <w:sz w:val="28"/>
                <w:szCs w:val="28"/>
                <w:lang w:val="uk-UA"/>
              </w:rPr>
            </w:pPr>
            <w:r>
              <w:rPr>
                <w:rFonts w:ascii="Times New Roman" w:hAnsi="Times New Roman"/>
                <w:sz w:val="28"/>
                <w:szCs w:val="28"/>
                <w:lang w:val="uk-UA"/>
              </w:rPr>
              <w:t xml:space="preserve">Фітодезактивація </w:t>
            </w:r>
          </w:p>
        </w:tc>
        <w:tc>
          <w:tcPr>
            <w:tcW w:w="1985" w:type="dxa"/>
          </w:tcPr>
          <w:p w:rsidR="008078E2" w:rsidRPr="006B2EB4" w:rsidRDefault="008078E2" w:rsidP="00AC4D29">
            <w:pPr>
              <w:pStyle w:val="PlainText"/>
              <w:jc w:val="center"/>
              <w:rPr>
                <w:rFonts w:ascii="Times New Roman" w:hAnsi="Times New Roman"/>
                <w:sz w:val="28"/>
                <w:szCs w:val="28"/>
                <w:lang w:val="uk-UA"/>
              </w:rPr>
            </w:pPr>
            <w:r w:rsidRPr="006B2EB4">
              <w:rPr>
                <w:rFonts w:ascii="Times New Roman" w:hAnsi="Times New Roman"/>
                <w:sz w:val="28"/>
                <w:szCs w:val="28"/>
                <w:lang w:val="uk-UA"/>
              </w:rPr>
              <w:t>3–5</w:t>
            </w:r>
          </w:p>
        </w:tc>
        <w:tc>
          <w:tcPr>
            <w:tcW w:w="1843" w:type="dxa"/>
          </w:tcPr>
          <w:p w:rsidR="008078E2" w:rsidRPr="006B2EB4" w:rsidRDefault="008078E2" w:rsidP="00AC4D29">
            <w:pPr>
              <w:pStyle w:val="PlainText"/>
              <w:jc w:val="center"/>
              <w:rPr>
                <w:rFonts w:ascii="Times New Roman" w:hAnsi="Times New Roman"/>
                <w:sz w:val="28"/>
                <w:szCs w:val="28"/>
                <w:lang w:val="uk-UA"/>
              </w:rPr>
            </w:pPr>
            <w:r w:rsidRPr="006B2EB4">
              <w:rPr>
                <w:rFonts w:ascii="Times New Roman" w:hAnsi="Times New Roman"/>
                <w:sz w:val="28"/>
                <w:szCs w:val="28"/>
                <w:lang w:val="uk-UA"/>
              </w:rPr>
              <w:t>3–5</w:t>
            </w:r>
          </w:p>
        </w:tc>
        <w:tc>
          <w:tcPr>
            <w:tcW w:w="2126" w:type="dxa"/>
          </w:tcPr>
          <w:p w:rsidR="008078E2" w:rsidRPr="006B2EB4" w:rsidRDefault="008078E2" w:rsidP="00AC4D29">
            <w:pPr>
              <w:pStyle w:val="PlainText"/>
              <w:jc w:val="center"/>
              <w:rPr>
                <w:rFonts w:ascii="Times New Roman" w:hAnsi="Times New Roman"/>
                <w:sz w:val="28"/>
                <w:szCs w:val="28"/>
                <w:lang w:val="uk-UA"/>
              </w:rPr>
            </w:pPr>
            <w:r w:rsidRPr="006B2EB4">
              <w:rPr>
                <w:rFonts w:ascii="Times New Roman" w:hAnsi="Times New Roman"/>
                <w:sz w:val="28"/>
                <w:szCs w:val="28"/>
                <w:lang w:val="uk-UA"/>
              </w:rPr>
              <w:t>4–5</w:t>
            </w:r>
          </w:p>
        </w:tc>
      </w:tr>
      <w:tr w:rsidR="008078E2" w:rsidRPr="006B2EB4" w:rsidTr="000F6EDF">
        <w:tc>
          <w:tcPr>
            <w:tcW w:w="3969" w:type="dxa"/>
          </w:tcPr>
          <w:p w:rsidR="008078E2" w:rsidRPr="006B2EB4" w:rsidRDefault="008078E2" w:rsidP="00AC4D29">
            <w:pPr>
              <w:pStyle w:val="PlainText"/>
              <w:rPr>
                <w:rFonts w:ascii="Times New Roman" w:hAnsi="Times New Roman"/>
                <w:sz w:val="28"/>
                <w:szCs w:val="28"/>
                <w:lang w:val="uk-UA"/>
              </w:rPr>
            </w:pPr>
            <w:r w:rsidRPr="006B2EB4">
              <w:rPr>
                <w:rFonts w:ascii="Times New Roman" w:hAnsi="Times New Roman"/>
                <w:sz w:val="28"/>
                <w:szCs w:val="28"/>
                <w:lang w:val="uk-UA"/>
              </w:rPr>
              <w:t xml:space="preserve">Вапнування кислих ґрунтів </w:t>
            </w:r>
          </w:p>
        </w:tc>
        <w:tc>
          <w:tcPr>
            <w:tcW w:w="1985" w:type="dxa"/>
          </w:tcPr>
          <w:p w:rsidR="008078E2" w:rsidRPr="006B2EB4" w:rsidRDefault="008078E2" w:rsidP="00AC4D29">
            <w:pPr>
              <w:pStyle w:val="PlainText"/>
              <w:jc w:val="center"/>
              <w:rPr>
                <w:rFonts w:ascii="Times New Roman" w:hAnsi="Times New Roman"/>
                <w:sz w:val="28"/>
                <w:szCs w:val="28"/>
                <w:lang w:val="uk-UA"/>
              </w:rPr>
            </w:pPr>
            <w:r w:rsidRPr="006B2EB4">
              <w:rPr>
                <w:rFonts w:ascii="Times New Roman" w:hAnsi="Times New Roman"/>
                <w:sz w:val="28"/>
                <w:szCs w:val="28"/>
                <w:lang w:val="uk-UA"/>
              </w:rPr>
              <w:t>1,5–2,5</w:t>
            </w:r>
          </w:p>
        </w:tc>
        <w:tc>
          <w:tcPr>
            <w:tcW w:w="1843" w:type="dxa"/>
          </w:tcPr>
          <w:p w:rsidR="008078E2" w:rsidRPr="006B2EB4" w:rsidRDefault="008078E2" w:rsidP="00AC4D29">
            <w:pPr>
              <w:pStyle w:val="PlainText"/>
              <w:jc w:val="center"/>
              <w:rPr>
                <w:rFonts w:ascii="Times New Roman" w:hAnsi="Times New Roman"/>
                <w:sz w:val="28"/>
                <w:szCs w:val="28"/>
                <w:lang w:val="uk-UA"/>
              </w:rPr>
            </w:pPr>
            <w:r w:rsidRPr="006B2EB4">
              <w:rPr>
                <w:rFonts w:ascii="Times New Roman" w:hAnsi="Times New Roman"/>
                <w:sz w:val="28"/>
                <w:szCs w:val="28"/>
                <w:lang w:val="uk-UA"/>
              </w:rPr>
              <w:t>1</w:t>
            </w:r>
          </w:p>
        </w:tc>
        <w:tc>
          <w:tcPr>
            <w:tcW w:w="2126" w:type="dxa"/>
          </w:tcPr>
          <w:p w:rsidR="008078E2" w:rsidRPr="006B2EB4" w:rsidRDefault="008078E2" w:rsidP="00AC4D29">
            <w:pPr>
              <w:pStyle w:val="PlainText"/>
              <w:jc w:val="center"/>
              <w:rPr>
                <w:rFonts w:ascii="Times New Roman" w:hAnsi="Times New Roman"/>
                <w:sz w:val="28"/>
                <w:szCs w:val="28"/>
                <w:lang w:val="uk-UA"/>
              </w:rPr>
            </w:pPr>
            <w:r w:rsidRPr="006B2EB4">
              <w:rPr>
                <w:rFonts w:ascii="Times New Roman" w:hAnsi="Times New Roman"/>
                <w:sz w:val="28"/>
                <w:szCs w:val="28"/>
                <w:lang w:val="uk-UA"/>
              </w:rPr>
              <w:t>1–3</w:t>
            </w:r>
          </w:p>
        </w:tc>
      </w:tr>
      <w:tr w:rsidR="008078E2" w:rsidRPr="006B2EB4" w:rsidTr="000F6EDF">
        <w:tc>
          <w:tcPr>
            <w:tcW w:w="3969" w:type="dxa"/>
          </w:tcPr>
          <w:p w:rsidR="008078E2" w:rsidRPr="006B2EB4" w:rsidRDefault="008078E2" w:rsidP="00AC4D29">
            <w:pPr>
              <w:pStyle w:val="PlainText"/>
              <w:rPr>
                <w:rFonts w:ascii="Times New Roman" w:hAnsi="Times New Roman"/>
                <w:sz w:val="28"/>
                <w:szCs w:val="28"/>
                <w:lang w:val="uk-UA"/>
              </w:rPr>
            </w:pPr>
            <w:r w:rsidRPr="006B2EB4">
              <w:rPr>
                <w:rFonts w:ascii="Times New Roman" w:hAnsi="Times New Roman"/>
                <w:sz w:val="28"/>
                <w:szCs w:val="28"/>
                <w:lang w:val="uk-UA"/>
              </w:rPr>
              <w:t xml:space="preserve">Поліпшення пасовищ </w:t>
            </w:r>
          </w:p>
        </w:tc>
        <w:tc>
          <w:tcPr>
            <w:tcW w:w="1985" w:type="dxa"/>
          </w:tcPr>
          <w:p w:rsidR="008078E2" w:rsidRPr="006B2EB4" w:rsidRDefault="008078E2" w:rsidP="00AC4D29">
            <w:pPr>
              <w:pStyle w:val="PlainText"/>
              <w:jc w:val="center"/>
              <w:rPr>
                <w:rFonts w:ascii="Times New Roman" w:hAnsi="Times New Roman"/>
                <w:sz w:val="28"/>
                <w:szCs w:val="28"/>
                <w:lang w:val="uk-UA"/>
              </w:rPr>
            </w:pPr>
            <w:r w:rsidRPr="006B2EB4">
              <w:rPr>
                <w:rFonts w:ascii="Times New Roman" w:hAnsi="Times New Roman"/>
                <w:sz w:val="28"/>
                <w:szCs w:val="28"/>
                <w:lang w:val="uk-UA"/>
              </w:rPr>
              <w:t>2,5– 3</w:t>
            </w:r>
          </w:p>
        </w:tc>
        <w:tc>
          <w:tcPr>
            <w:tcW w:w="1843" w:type="dxa"/>
          </w:tcPr>
          <w:p w:rsidR="008078E2" w:rsidRPr="006B2EB4" w:rsidRDefault="008078E2" w:rsidP="00AC4D29">
            <w:pPr>
              <w:pStyle w:val="PlainText"/>
              <w:jc w:val="center"/>
              <w:rPr>
                <w:rFonts w:ascii="Times New Roman" w:hAnsi="Times New Roman"/>
                <w:sz w:val="28"/>
                <w:szCs w:val="28"/>
                <w:lang w:val="uk-UA"/>
              </w:rPr>
            </w:pPr>
            <w:r w:rsidRPr="006B2EB4">
              <w:rPr>
                <w:rFonts w:ascii="Times New Roman" w:hAnsi="Times New Roman"/>
                <w:sz w:val="28"/>
                <w:szCs w:val="28"/>
                <w:lang w:val="uk-UA"/>
              </w:rPr>
              <w:t>1</w:t>
            </w:r>
          </w:p>
        </w:tc>
        <w:tc>
          <w:tcPr>
            <w:tcW w:w="2126" w:type="dxa"/>
          </w:tcPr>
          <w:p w:rsidR="008078E2" w:rsidRPr="006B2EB4" w:rsidRDefault="008078E2" w:rsidP="00AC4D29">
            <w:pPr>
              <w:pStyle w:val="PlainText"/>
              <w:jc w:val="center"/>
              <w:rPr>
                <w:rFonts w:ascii="Times New Roman" w:hAnsi="Times New Roman"/>
                <w:sz w:val="28"/>
                <w:szCs w:val="28"/>
                <w:lang w:val="uk-UA"/>
              </w:rPr>
            </w:pPr>
            <w:r w:rsidRPr="006B2EB4">
              <w:rPr>
                <w:rFonts w:ascii="Times New Roman" w:hAnsi="Times New Roman"/>
                <w:sz w:val="28"/>
                <w:szCs w:val="28"/>
                <w:lang w:val="uk-UA"/>
              </w:rPr>
              <w:t>3–5</w:t>
            </w:r>
          </w:p>
        </w:tc>
      </w:tr>
      <w:tr w:rsidR="008078E2" w:rsidRPr="006B2EB4" w:rsidTr="000F6EDF">
        <w:tc>
          <w:tcPr>
            <w:tcW w:w="3969" w:type="dxa"/>
          </w:tcPr>
          <w:p w:rsidR="008078E2" w:rsidRPr="006B2EB4" w:rsidRDefault="008078E2" w:rsidP="00AC4D29">
            <w:pPr>
              <w:pStyle w:val="PlainText"/>
              <w:rPr>
                <w:rFonts w:ascii="Times New Roman" w:hAnsi="Times New Roman"/>
                <w:sz w:val="28"/>
                <w:szCs w:val="28"/>
                <w:lang w:val="uk-UA"/>
              </w:rPr>
            </w:pPr>
            <w:r w:rsidRPr="006B2EB4">
              <w:rPr>
                <w:rFonts w:ascii="Times New Roman" w:hAnsi="Times New Roman"/>
                <w:sz w:val="28"/>
                <w:szCs w:val="28"/>
                <w:lang w:val="uk-UA"/>
              </w:rPr>
              <w:t xml:space="preserve">Внесення гною і сапропелю </w:t>
            </w:r>
          </w:p>
        </w:tc>
        <w:tc>
          <w:tcPr>
            <w:tcW w:w="1985" w:type="dxa"/>
          </w:tcPr>
          <w:p w:rsidR="008078E2" w:rsidRPr="006B2EB4" w:rsidRDefault="008078E2" w:rsidP="00AC4D29">
            <w:pPr>
              <w:pStyle w:val="PlainText"/>
              <w:jc w:val="center"/>
              <w:rPr>
                <w:rFonts w:ascii="Times New Roman" w:hAnsi="Times New Roman"/>
                <w:sz w:val="28"/>
                <w:szCs w:val="28"/>
                <w:lang w:val="uk-UA"/>
              </w:rPr>
            </w:pPr>
            <w:r w:rsidRPr="006B2EB4">
              <w:rPr>
                <w:rFonts w:ascii="Times New Roman" w:hAnsi="Times New Roman"/>
                <w:sz w:val="28"/>
                <w:szCs w:val="28"/>
                <w:lang w:val="uk-UA"/>
              </w:rPr>
              <w:t>1,7–1,9</w:t>
            </w:r>
          </w:p>
        </w:tc>
        <w:tc>
          <w:tcPr>
            <w:tcW w:w="1843" w:type="dxa"/>
          </w:tcPr>
          <w:p w:rsidR="008078E2" w:rsidRPr="006B2EB4" w:rsidRDefault="008078E2" w:rsidP="00AC4D29">
            <w:pPr>
              <w:pStyle w:val="PlainText"/>
              <w:jc w:val="center"/>
              <w:rPr>
                <w:rFonts w:ascii="Times New Roman" w:hAnsi="Times New Roman"/>
                <w:sz w:val="28"/>
                <w:szCs w:val="28"/>
                <w:lang w:val="uk-UA"/>
              </w:rPr>
            </w:pPr>
            <w:r w:rsidRPr="006B2EB4">
              <w:rPr>
                <w:rFonts w:ascii="Times New Roman" w:hAnsi="Times New Roman"/>
                <w:sz w:val="28"/>
                <w:szCs w:val="28"/>
                <w:lang w:val="uk-UA"/>
              </w:rPr>
              <w:t>1</w:t>
            </w:r>
          </w:p>
        </w:tc>
        <w:tc>
          <w:tcPr>
            <w:tcW w:w="2126" w:type="dxa"/>
          </w:tcPr>
          <w:p w:rsidR="008078E2" w:rsidRPr="006B2EB4" w:rsidRDefault="008078E2" w:rsidP="00AC4D29">
            <w:pPr>
              <w:pStyle w:val="PlainText"/>
              <w:jc w:val="center"/>
              <w:rPr>
                <w:rFonts w:ascii="Times New Roman" w:hAnsi="Times New Roman"/>
                <w:sz w:val="28"/>
                <w:szCs w:val="28"/>
                <w:lang w:val="uk-UA"/>
              </w:rPr>
            </w:pPr>
            <w:r w:rsidRPr="006B2EB4">
              <w:rPr>
                <w:rFonts w:ascii="Times New Roman" w:hAnsi="Times New Roman"/>
                <w:sz w:val="28"/>
                <w:szCs w:val="28"/>
                <w:lang w:val="uk-UA"/>
              </w:rPr>
              <w:t>1–3</w:t>
            </w:r>
          </w:p>
        </w:tc>
      </w:tr>
      <w:tr w:rsidR="008078E2" w:rsidRPr="006B2EB4" w:rsidTr="000F6EDF">
        <w:tc>
          <w:tcPr>
            <w:tcW w:w="3969" w:type="dxa"/>
          </w:tcPr>
          <w:p w:rsidR="008078E2" w:rsidRPr="006B2EB4" w:rsidRDefault="008078E2" w:rsidP="00AC4D29">
            <w:pPr>
              <w:pStyle w:val="PlainText"/>
              <w:rPr>
                <w:rFonts w:ascii="Times New Roman" w:hAnsi="Times New Roman"/>
                <w:sz w:val="28"/>
                <w:szCs w:val="28"/>
                <w:lang w:val="uk-UA"/>
              </w:rPr>
            </w:pPr>
            <w:r w:rsidRPr="006B2EB4">
              <w:rPr>
                <w:rFonts w:ascii="Times New Roman" w:hAnsi="Times New Roman"/>
                <w:sz w:val="28"/>
                <w:szCs w:val="28"/>
                <w:lang w:val="uk-UA"/>
              </w:rPr>
              <w:t xml:space="preserve">Використання болюсів </w:t>
            </w:r>
          </w:p>
        </w:tc>
        <w:tc>
          <w:tcPr>
            <w:tcW w:w="1985" w:type="dxa"/>
          </w:tcPr>
          <w:p w:rsidR="008078E2" w:rsidRPr="006B2EB4" w:rsidRDefault="008078E2" w:rsidP="00AC4D29">
            <w:pPr>
              <w:pStyle w:val="PlainText"/>
              <w:jc w:val="center"/>
              <w:rPr>
                <w:rFonts w:ascii="Times New Roman" w:hAnsi="Times New Roman"/>
                <w:sz w:val="28"/>
                <w:szCs w:val="28"/>
                <w:lang w:val="uk-UA"/>
              </w:rPr>
            </w:pPr>
            <w:r w:rsidRPr="006B2EB4">
              <w:rPr>
                <w:rFonts w:ascii="Times New Roman" w:hAnsi="Times New Roman"/>
                <w:sz w:val="28"/>
                <w:szCs w:val="28"/>
                <w:lang w:val="uk-UA"/>
              </w:rPr>
              <w:t>2,2–2,8</w:t>
            </w:r>
          </w:p>
        </w:tc>
        <w:tc>
          <w:tcPr>
            <w:tcW w:w="1843" w:type="dxa"/>
          </w:tcPr>
          <w:p w:rsidR="008078E2" w:rsidRPr="006B2EB4" w:rsidRDefault="008078E2" w:rsidP="00AC4D29">
            <w:pPr>
              <w:pStyle w:val="PlainText"/>
              <w:jc w:val="center"/>
              <w:rPr>
                <w:rFonts w:ascii="Times New Roman" w:hAnsi="Times New Roman"/>
                <w:sz w:val="28"/>
                <w:szCs w:val="28"/>
                <w:lang w:val="uk-UA"/>
              </w:rPr>
            </w:pPr>
            <w:r w:rsidRPr="006B2EB4">
              <w:rPr>
                <w:rFonts w:ascii="Times New Roman" w:hAnsi="Times New Roman"/>
                <w:sz w:val="28"/>
                <w:szCs w:val="28"/>
                <w:lang w:val="uk-UA"/>
              </w:rPr>
              <w:t>2</w:t>
            </w:r>
          </w:p>
        </w:tc>
        <w:tc>
          <w:tcPr>
            <w:tcW w:w="2126" w:type="dxa"/>
          </w:tcPr>
          <w:p w:rsidR="008078E2" w:rsidRPr="006B2EB4" w:rsidRDefault="008078E2" w:rsidP="00AC4D29">
            <w:pPr>
              <w:pStyle w:val="PlainText"/>
              <w:ind w:left="-100" w:right="-71"/>
              <w:jc w:val="center"/>
              <w:rPr>
                <w:rFonts w:ascii="Times New Roman" w:hAnsi="Times New Roman"/>
                <w:sz w:val="28"/>
                <w:szCs w:val="28"/>
                <w:lang w:val="uk-UA"/>
              </w:rPr>
            </w:pPr>
            <w:r w:rsidRPr="006B2EB4">
              <w:rPr>
                <w:rFonts w:ascii="Times New Roman" w:hAnsi="Times New Roman"/>
                <w:sz w:val="28"/>
                <w:szCs w:val="28"/>
                <w:lang w:val="uk-UA"/>
              </w:rPr>
              <w:t>Поки використовують</w:t>
            </w:r>
          </w:p>
        </w:tc>
      </w:tr>
      <w:tr w:rsidR="008078E2" w:rsidRPr="006B2EB4" w:rsidTr="000F6EDF">
        <w:tc>
          <w:tcPr>
            <w:tcW w:w="3969" w:type="dxa"/>
          </w:tcPr>
          <w:p w:rsidR="008078E2" w:rsidRPr="006B2EB4" w:rsidRDefault="008078E2" w:rsidP="00AC4D29">
            <w:pPr>
              <w:pStyle w:val="PlainText"/>
              <w:rPr>
                <w:rFonts w:ascii="Times New Roman" w:hAnsi="Times New Roman"/>
                <w:sz w:val="28"/>
                <w:szCs w:val="28"/>
                <w:lang w:val="uk-UA"/>
              </w:rPr>
            </w:pPr>
            <w:r w:rsidRPr="006B2EB4">
              <w:rPr>
                <w:rFonts w:ascii="Times New Roman" w:hAnsi="Times New Roman"/>
                <w:sz w:val="28"/>
                <w:szCs w:val="28"/>
                <w:lang w:val="uk-UA"/>
              </w:rPr>
              <w:t xml:space="preserve">Внесення в корм тварин хумоліту </w:t>
            </w:r>
          </w:p>
        </w:tc>
        <w:tc>
          <w:tcPr>
            <w:tcW w:w="1985" w:type="dxa"/>
          </w:tcPr>
          <w:p w:rsidR="008078E2" w:rsidRPr="006B2EB4" w:rsidRDefault="008078E2" w:rsidP="00AC4D29">
            <w:pPr>
              <w:pStyle w:val="PlainText"/>
              <w:jc w:val="center"/>
              <w:rPr>
                <w:rFonts w:ascii="Times New Roman" w:hAnsi="Times New Roman"/>
                <w:sz w:val="28"/>
                <w:szCs w:val="28"/>
                <w:lang w:val="uk-UA"/>
              </w:rPr>
            </w:pPr>
            <w:r w:rsidRPr="006B2EB4">
              <w:rPr>
                <w:rFonts w:ascii="Times New Roman" w:hAnsi="Times New Roman"/>
                <w:sz w:val="28"/>
                <w:szCs w:val="28"/>
                <w:lang w:val="uk-UA"/>
              </w:rPr>
              <w:t>1,–1.9</w:t>
            </w:r>
          </w:p>
        </w:tc>
        <w:tc>
          <w:tcPr>
            <w:tcW w:w="1843" w:type="dxa"/>
          </w:tcPr>
          <w:p w:rsidR="008078E2" w:rsidRPr="006B2EB4" w:rsidRDefault="008078E2" w:rsidP="00AC4D29">
            <w:pPr>
              <w:pStyle w:val="PlainText"/>
              <w:jc w:val="center"/>
              <w:rPr>
                <w:rFonts w:ascii="Times New Roman" w:hAnsi="Times New Roman"/>
                <w:sz w:val="28"/>
                <w:szCs w:val="28"/>
                <w:lang w:val="uk-UA"/>
              </w:rPr>
            </w:pPr>
            <w:r w:rsidRPr="006B2EB4">
              <w:rPr>
                <w:rFonts w:ascii="Times New Roman" w:hAnsi="Times New Roman"/>
                <w:sz w:val="28"/>
                <w:szCs w:val="28"/>
                <w:lang w:val="uk-UA"/>
              </w:rPr>
              <w:t>2</w:t>
            </w:r>
          </w:p>
        </w:tc>
        <w:tc>
          <w:tcPr>
            <w:tcW w:w="2126" w:type="dxa"/>
          </w:tcPr>
          <w:p w:rsidR="008078E2" w:rsidRPr="006B2EB4" w:rsidRDefault="008078E2" w:rsidP="00AC4D29">
            <w:pPr>
              <w:pStyle w:val="PlainText"/>
              <w:ind w:left="-100" w:right="-71"/>
              <w:jc w:val="center"/>
              <w:rPr>
                <w:rFonts w:ascii="Times New Roman" w:hAnsi="Times New Roman"/>
                <w:sz w:val="28"/>
                <w:szCs w:val="28"/>
                <w:lang w:val="uk-UA"/>
              </w:rPr>
            </w:pPr>
            <w:r w:rsidRPr="006B2EB4">
              <w:rPr>
                <w:rFonts w:ascii="Times New Roman" w:hAnsi="Times New Roman"/>
                <w:sz w:val="28"/>
                <w:szCs w:val="28"/>
                <w:lang w:val="uk-UA"/>
              </w:rPr>
              <w:t>Поки використовують</w:t>
            </w:r>
          </w:p>
        </w:tc>
      </w:tr>
      <w:tr w:rsidR="008078E2" w:rsidRPr="006B2EB4" w:rsidTr="000F6EDF">
        <w:tc>
          <w:tcPr>
            <w:tcW w:w="3969" w:type="dxa"/>
          </w:tcPr>
          <w:p w:rsidR="008078E2" w:rsidRPr="006B2EB4" w:rsidRDefault="008078E2" w:rsidP="00AC4D29">
            <w:pPr>
              <w:pStyle w:val="PlainText"/>
              <w:rPr>
                <w:rFonts w:ascii="Times New Roman" w:hAnsi="Times New Roman"/>
                <w:sz w:val="28"/>
                <w:szCs w:val="28"/>
                <w:lang w:val="uk-UA"/>
              </w:rPr>
            </w:pPr>
            <w:r w:rsidRPr="006B2EB4">
              <w:rPr>
                <w:rFonts w:ascii="Times New Roman" w:hAnsi="Times New Roman"/>
                <w:sz w:val="28"/>
                <w:szCs w:val="28"/>
                <w:lang w:val="uk-UA"/>
              </w:rPr>
              <w:t xml:space="preserve">Внесення в корм тварин ферацину </w:t>
            </w:r>
          </w:p>
        </w:tc>
        <w:tc>
          <w:tcPr>
            <w:tcW w:w="1985" w:type="dxa"/>
          </w:tcPr>
          <w:p w:rsidR="008078E2" w:rsidRPr="006B2EB4" w:rsidRDefault="008078E2" w:rsidP="00AC4D29">
            <w:pPr>
              <w:pStyle w:val="PlainText"/>
              <w:jc w:val="center"/>
              <w:rPr>
                <w:rFonts w:ascii="Times New Roman" w:hAnsi="Times New Roman"/>
                <w:sz w:val="28"/>
                <w:szCs w:val="28"/>
                <w:lang w:val="uk-UA"/>
              </w:rPr>
            </w:pPr>
            <w:r w:rsidRPr="006B2EB4">
              <w:rPr>
                <w:rFonts w:ascii="Times New Roman" w:hAnsi="Times New Roman"/>
                <w:sz w:val="28"/>
                <w:szCs w:val="28"/>
                <w:lang w:val="uk-UA"/>
              </w:rPr>
              <w:t>2–3</w:t>
            </w:r>
          </w:p>
        </w:tc>
        <w:tc>
          <w:tcPr>
            <w:tcW w:w="1843" w:type="dxa"/>
          </w:tcPr>
          <w:p w:rsidR="008078E2" w:rsidRPr="006B2EB4" w:rsidRDefault="008078E2" w:rsidP="00AC4D29">
            <w:pPr>
              <w:pStyle w:val="PlainText"/>
              <w:jc w:val="center"/>
              <w:rPr>
                <w:rFonts w:ascii="Times New Roman" w:hAnsi="Times New Roman"/>
                <w:sz w:val="28"/>
                <w:szCs w:val="28"/>
                <w:lang w:val="uk-UA"/>
              </w:rPr>
            </w:pPr>
            <w:r w:rsidRPr="006B2EB4">
              <w:rPr>
                <w:rFonts w:ascii="Times New Roman" w:hAnsi="Times New Roman"/>
                <w:sz w:val="28"/>
                <w:szCs w:val="28"/>
                <w:lang w:val="uk-UA"/>
              </w:rPr>
              <w:t>2–3</w:t>
            </w:r>
          </w:p>
        </w:tc>
        <w:tc>
          <w:tcPr>
            <w:tcW w:w="2126" w:type="dxa"/>
          </w:tcPr>
          <w:p w:rsidR="008078E2" w:rsidRPr="006B2EB4" w:rsidRDefault="008078E2" w:rsidP="00AC4D29">
            <w:pPr>
              <w:pStyle w:val="PlainText"/>
              <w:ind w:left="-100" w:right="-71"/>
              <w:jc w:val="center"/>
              <w:rPr>
                <w:rFonts w:ascii="Times New Roman" w:hAnsi="Times New Roman"/>
                <w:sz w:val="28"/>
                <w:szCs w:val="28"/>
                <w:lang w:val="uk-UA"/>
              </w:rPr>
            </w:pPr>
            <w:r w:rsidRPr="006B2EB4">
              <w:rPr>
                <w:rFonts w:ascii="Times New Roman" w:hAnsi="Times New Roman"/>
                <w:sz w:val="28"/>
                <w:szCs w:val="28"/>
                <w:lang w:val="uk-UA"/>
              </w:rPr>
              <w:t>Поки використовують</w:t>
            </w:r>
          </w:p>
        </w:tc>
      </w:tr>
      <w:tr w:rsidR="008078E2" w:rsidRPr="006B2EB4" w:rsidTr="000F6EDF">
        <w:tc>
          <w:tcPr>
            <w:tcW w:w="3969" w:type="dxa"/>
          </w:tcPr>
          <w:p w:rsidR="008078E2" w:rsidRPr="006B2EB4" w:rsidRDefault="008078E2" w:rsidP="00AC4D29">
            <w:pPr>
              <w:pStyle w:val="PlainText"/>
              <w:rPr>
                <w:rFonts w:ascii="Times New Roman" w:hAnsi="Times New Roman"/>
                <w:sz w:val="28"/>
                <w:szCs w:val="28"/>
                <w:lang w:val="uk-UA"/>
              </w:rPr>
            </w:pPr>
            <w:r w:rsidRPr="006B2EB4">
              <w:rPr>
                <w:rFonts w:ascii="Times New Roman" w:hAnsi="Times New Roman"/>
                <w:sz w:val="28"/>
                <w:szCs w:val="28"/>
                <w:lang w:val="uk-UA"/>
              </w:rPr>
              <w:t>Використання ферацинових фі</w:t>
            </w:r>
            <w:r>
              <w:rPr>
                <w:rFonts w:ascii="Times New Roman" w:hAnsi="Times New Roman"/>
                <w:sz w:val="28"/>
                <w:szCs w:val="28"/>
                <w:lang w:val="uk-UA"/>
              </w:rPr>
              <w:t>-</w:t>
            </w:r>
            <w:r w:rsidRPr="006B2EB4">
              <w:rPr>
                <w:rFonts w:ascii="Times New Roman" w:hAnsi="Times New Roman"/>
                <w:sz w:val="28"/>
                <w:szCs w:val="28"/>
                <w:lang w:val="uk-UA"/>
              </w:rPr>
              <w:t>льтрів для дезактивації молока</w:t>
            </w:r>
          </w:p>
        </w:tc>
        <w:tc>
          <w:tcPr>
            <w:tcW w:w="1985" w:type="dxa"/>
          </w:tcPr>
          <w:p w:rsidR="008078E2" w:rsidRPr="006B2EB4" w:rsidRDefault="008078E2" w:rsidP="00AC4D29">
            <w:pPr>
              <w:pStyle w:val="PlainText"/>
              <w:jc w:val="center"/>
              <w:rPr>
                <w:rFonts w:ascii="Times New Roman" w:hAnsi="Times New Roman"/>
                <w:sz w:val="28"/>
                <w:szCs w:val="28"/>
                <w:lang w:val="uk-UA"/>
              </w:rPr>
            </w:pPr>
            <w:r w:rsidRPr="006B2EB4">
              <w:rPr>
                <w:rFonts w:ascii="Times New Roman" w:hAnsi="Times New Roman"/>
                <w:sz w:val="28"/>
                <w:szCs w:val="28"/>
                <w:lang w:val="uk-UA"/>
              </w:rPr>
              <w:t>5–10</w:t>
            </w:r>
          </w:p>
        </w:tc>
        <w:tc>
          <w:tcPr>
            <w:tcW w:w="1843" w:type="dxa"/>
          </w:tcPr>
          <w:p w:rsidR="008078E2" w:rsidRPr="006B2EB4" w:rsidRDefault="008078E2" w:rsidP="00AC4D29">
            <w:pPr>
              <w:pStyle w:val="PlainText"/>
              <w:jc w:val="center"/>
              <w:rPr>
                <w:rFonts w:ascii="Times New Roman" w:hAnsi="Times New Roman"/>
                <w:sz w:val="28"/>
                <w:szCs w:val="28"/>
                <w:lang w:val="uk-UA"/>
              </w:rPr>
            </w:pPr>
            <w:r w:rsidRPr="006B2EB4">
              <w:rPr>
                <w:rFonts w:ascii="Times New Roman" w:hAnsi="Times New Roman"/>
                <w:sz w:val="28"/>
                <w:szCs w:val="28"/>
                <w:lang w:val="uk-UA"/>
              </w:rPr>
              <w:t>5–10</w:t>
            </w:r>
          </w:p>
        </w:tc>
        <w:tc>
          <w:tcPr>
            <w:tcW w:w="2126" w:type="dxa"/>
          </w:tcPr>
          <w:p w:rsidR="008078E2" w:rsidRPr="006B2EB4" w:rsidRDefault="008078E2" w:rsidP="00AC4D29">
            <w:pPr>
              <w:pStyle w:val="PlainText"/>
              <w:ind w:left="-100" w:right="-71"/>
              <w:jc w:val="center"/>
              <w:rPr>
                <w:rFonts w:ascii="Times New Roman" w:hAnsi="Times New Roman"/>
                <w:sz w:val="28"/>
                <w:szCs w:val="28"/>
                <w:lang w:val="uk-UA"/>
              </w:rPr>
            </w:pPr>
            <w:r w:rsidRPr="006B2EB4">
              <w:rPr>
                <w:rFonts w:ascii="Times New Roman" w:hAnsi="Times New Roman"/>
                <w:sz w:val="28"/>
                <w:szCs w:val="28"/>
                <w:lang w:val="uk-UA"/>
              </w:rPr>
              <w:t>Поки використовують</w:t>
            </w:r>
          </w:p>
        </w:tc>
      </w:tr>
      <w:tr w:rsidR="008078E2" w:rsidRPr="006B2EB4" w:rsidTr="000F6EDF">
        <w:tc>
          <w:tcPr>
            <w:tcW w:w="3969" w:type="dxa"/>
          </w:tcPr>
          <w:p w:rsidR="008078E2" w:rsidRPr="006B2EB4" w:rsidRDefault="008078E2" w:rsidP="00AC4D29">
            <w:pPr>
              <w:pStyle w:val="PlainText"/>
              <w:rPr>
                <w:rFonts w:ascii="Times New Roman" w:hAnsi="Times New Roman"/>
                <w:sz w:val="28"/>
                <w:szCs w:val="28"/>
                <w:lang w:val="uk-UA"/>
              </w:rPr>
            </w:pPr>
            <w:r w:rsidRPr="006B2EB4">
              <w:rPr>
                <w:rFonts w:ascii="Times New Roman" w:hAnsi="Times New Roman"/>
                <w:sz w:val="28"/>
                <w:szCs w:val="28"/>
                <w:lang w:val="uk-UA"/>
              </w:rPr>
              <w:t xml:space="preserve">Фітодезактівація ґрунту за допомогою технічних культур – рослин коноплі, сої </w:t>
            </w:r>
            <w:r>
              <w:rPr>
                <w:rFonts w:ascii="Times New Roman" w:hAnsi="Times New Roman"/>
                <w:sz w:val="28"/>
                <w:szCs w:val="28"/>
                <w:lang w:val="uk-UA"/>
              </w:rPr>
              <w:t>та ін</w:t>
            </w:r>
            <w:r w:rsidRPr="006B2EB4">
              <w:rPr>
                <w:rFonts w:ascii="Times New Roman" w:hAnsi="Times New Roman"/>
                <w:sz w:val="28"/>
                <w:szCs w:val="28"/>
                <w:lang w:val="uk-UA"/>
              </w:rPr>
              <w:t>.</w:t>
            </w:r>
          </w:p>
        </w:tc>
        <w:tc>
          <w:tcPr>
            <w:tcW w:w="1985" w:type="dxa"/>
          </w:tcPr>
          <w:p w:rsidR="008078E2" w:rsidRPr="006B2EB4" w:rsidRDefault="008078E2" w:rsidP="00AC4D29">
            <w:pPr>
              <w:pStyle w:val="PlainText"/>
              <w:jc w:val="center"/>
              <w:rPr>
                <w:rFonts w:ascii="Times New Roman" w:hAnsi="Times New Roman"/>
                <w:sz w:val="28"/>
                <w:szCs w:val="28"/>
                <w:lang w:val="uk-UA"/>
              </w:rPr>
            </w:pPr>
            <w:r w:rsidRPr="006B2EB4">
              <w:rPr>
                <w:rFonts w:ascii="Times New Roman" w:hAnsi="Times New Roman"/>
                <w:sz w:val="28"/>
                <w:szCs w:val="28"/>
                <w:lang w:val="uk-UA"/>
              </w:rPr>
              <w:t>1,5</w:t>
            </w:r>
          </w:p>
        </w:tc>
        <w:tc>
          <w:tcPr>
            <w:tcW w:w="1843" w:type="dxa"/>
          </w:tcPr>
          <w:p w:rsidR="008078E2" w:rsidRPr="006B2EB4" w:rsidRDefault="008078E2" w:rsidP="00AC4D29">
            <w:pPr>
              <w:pStyle w:val="PlainText"/>
              <w:jc w:val="center"/>
              <w:rPr>
                <w:rFonts w:ascii="Times New Roman" w:hAnsi="Times New Roman"/>
                <w:sz w:val="28"/>
                <w:szCs w:val="28"/>
                <w:lang w:val="uk-UA"/>
              </w:rPr>
            </w:pPr>
            <w:r w:rsidRPr="006B2EB4">
              <w:rPr>
                <w:rFonts w:ascii="Times New Roman" w:hAnsi="Times New Roman"/>
                <w:sz w:val="28"/>
                <w:szCs w:val="28"/>
                <w:lang w:val="uk-UA"/>
              </w:rPr>
              <w:t>1</w:t>
            </w:r>
          </w:p>
        </w:tc>
        <w:tc>
          <w:tcPr>
            <w:tcW w:w="2126" w:type="dxa"/>
          </w:tcPr>
          <w:p w:rsidR="008078E2" w:rsidRPr="006B2EB4" w:rsidRDefault="008078E2" w:rsidP="00AC4D29">
            <w:pPr>
              <w:pStyle w:val="PlainText"/>
              <w:jc w:val="center"/>
              <w:rPr>
                <w:rFonts w:ascii="Times New Roman" w:hAnsi="Times New Roman"/>
                <w:sz w:val="28"/>
                <w:szCs w:val="28"/>
                <w:lang w:val="uk-UA"/>
              </w:rPr>
            </w:pPr>
            <w:r w:rsidRPr="006B2EB4">
              <w:rPr>
                <w:rFonts w:ascii="Times New Roman" w:hAnsi="Times New Roman"/>
                <w:sz w:val="28"/>
                <w:szCs w:val="28"/>
                <w:lang w:val="uk-UA"/>
              </w:rPr>
              <w:t>2–3 роки</w:t>
            </w:r>
          </w:p>
        </w:tc>
      </w:tr>
      <w:tr w:rsidR="008078E2" w:rsidRPr="006B2EB4" w:rsidTr="000F6EDF">
        <w:tc>
          <w:tcPr>
            <w:tcW w:w="3969" w:type="dxa"/>
          </w:tcPr>
          <w:p w:rsidR="008078E2" w:rsidRPr="006B2EB4" w:rsidRDefault="008078E2" w:rsidP="00AC4D29">
            <w:pPr>
              <w:pStyle w:val="PlainText"/>
              <w:rPr>
                <w:rFonts w:ascii="Times New Roman" w:hAnsi="Times New Roman"/>
                <w:sz w:val="28"/>
                <w:szCs w:val="28"/>
                <w:lang w:val="uk-UA"/>
              </w:rPr>
            </w:pPr>
            <w:r w:rsidRPr="006B2EB4">
              <w:rPr>
                <w:rFonts w:ascii="Times New Roman" w:hAnsi="Times New Roman"/>
                <w:sz w:val="28"/>
                <w:szCs w:val="28"/>
                <w:lang w:val="uk-UA"/>
              </w:rPr>
              <w:t>Позакоренев</w:t>
            </w:r>
            <w:r>
              <w:rPr>
                <w:rFonts w:ascii="Times New Roman" w:hAnsi="Times New Roman"/>
                <w:sz w:val="28"/>
                <w:szCs w:val="28"/>
                <w:lang w:val="uk-UA"/>
              </w:rPr>
              <w:t>е</w:t>
            </w:r>
            <w:r w:rsidRPr="006B2EB4">
              <w:rPr>
                <w:rFonts w:ascii="Times New Roman" w:hAnsi="Times New Roman"/>
                <w:sz w:val="28"/>
                <w:szCs w:val="28"/>
                <w:lang w:val="uk-UA"/>
              </w:rPr>
              <w:t xml:space="preserve"> внесення розчинних мінеральних добрив при вирощуванні культурних рослин (наприклад, кукурудзи)</w:t>
            </w:r>
          </w:p>
        </w:tc>
        <w:tc>
          <w:tcPr>
            <w:tcW w:w="1985" w:type="dxa"/>
          </w:tcPr>
          <w:p w:rsidR="008078E2" w:rsidRPr="006B2EB4" w:rsidRDefault="008078E2" w:rsidP="00AC4D29">
            <w:pPr>
              <w:pStyle w:val="PlainText"/>
              <w:jc w:val="center"/>
              <w:rPr>
                <w:rFonts w:ascii="Times New Roman" w:hAnsi="Times New Roman"/>
                <w:sz w:val="28"/>
                <w:szCs w:val="28"/>
                <w:lang w:val="uk-UA"/>
              </w:rPr>
            </w:pPr>
            <w:r w:rsidRPr="006B2EB4">
              <w:rPr>
                <w:rFonts w:ascii="Times New Roman" w:hAnsi="Times New Roman"/>
                <w:sz w:val="28"/>
                <w:szCs w:val="28"/>
                <w:lang w:val="uk-UA"/>
              </w:rPr>
              <w:t>1,5</w:t>
            </w:r>
          </w:p>
        </w:tc>
        <w:tc>
          <w:tcPr>
            <w:tcW w:w="1843" w:type="dxa"/>
          </w:tcPr>
          <w:p w:rsidR="008078E2" w:rsidRPr="006B2EB4" w:rsidRDefault="008078E2" w:rsidP="00AC4D29">
            <w:pPr>
              <w:pStyle w:val="PlainText"/>
              <w:jc w:val="center"/>
              <w:rPr>
                <w:rFonts w:ascii="Times New Roman" w:hAnsi="Times New Roman"/>
                <w:sz w:val="28"/>
                <w:szCs w:val="28"/>
                <w:lang w:val="uk-UA"/>
              </w:rPr>
            </w:pPr>
            <w:r w:rsidRPr="006B2EB4">
              <w:rPr>
                <w:rFonts w:ascii="Times New Roman" w:hAnsi="Times New Roman"/>
                <w:sz w:val="28"/>
                <w:szCs w:val="28"/>
                <w:lang w:val="uk-UA"/>
              </w:rPr>
              <w:t>1</w:t>
            </w:r>
          </w:p>
        </w:tc>
        <w:tc>
          <w:tcPr>
            <w:tcW w:w="2126" w:type="dxa"/>
          </w:tcPr>
          <w:p w:rsidR="008078E2" w:rsidRPr="006B2EB4" w:rsidRDefault="008078E2" w:rsidP="00AC4D29">
            <w:pPr>
              <w:pStyle w:val="PlainText"/>
              <w:jc w:val="center"/>
              <w:rPr>
                <w:rFonts w:ascii="Times New Roman" w:hAnsi="Times New Roman"/>
                <w:sz w:val="28"/>
                <w:szCs w:val="28"/>
                <w:lang w:val="uk-UA"/>
              </w:rPr>
            </w:pPr>
            <w:r w:rsidRPr="006B2EB4">
              <w:rPr>
                <w:rFonts w:ascii="Times New Roman" w:hAnsi="Times New Roman"/>
                <w:sz w:val="28"/>
                <w:szCs w:val="28"/>
                <w:lang w:val="uk-UA"/>
              </w:rPr>
              <w:t>2–3 роки</w:t>
            </w:r>
          </w:p>
        </w:tc>
      </w:tr>
    </w:tbl>
    <w:p w:rsidR="008078E2" w:rsidRDefault="008078E2" w:rsidP="00184F60">
      <w:pPr>
        <w:spacing w:line="360" w:lineRule="auto"/>
        <w:ind w:firstLine="567"/>
        <w:jc w:val="both"/>
        <w:rPr>
          <w:sz w:val="28"/>
          <w:szCs w:val="28"/>
        </w:rPr>
      </w:pPr>
      <w:r w:rsidRPr="006B2EB4">
        <w:rPr>
          <w:sz w:val="28"/>
          <w:szCs w:val="28"/>
        </w:rPr>
        <w:t xml:space="preserve">Різноманітність контрзаходів у с. Милячі Рівненської області </w:t>
      </w:r>
      <w:r>
        <w:rPr>
          <w:sz w:val="28"/>
          <w:szCs w:val="28"/>
        </w:rPr>
        <w:t>навед</w:t>
      </w:r>
      <w:r w:rsidRPr="006B2EB4">
        <w:rPr>
          <w:sz w:val="28"/>
          <w:szCs w:val="28"/>
        </w:rPr>
        <w:t xml:space="preserve">ено в </w:t>
      </w:r>
      <w:r>
        <w:rPr>
          <w:sz w:val="28"/>
          <w:szCs w:val="28"/>
        </w:rPr>
        <w:t>табл.</w:t>
      </w:r>
      <w:r w:rsidRPr="006B2EB4">
        <w:rPr>
          <w:sz w:val="28"/>
          <w:szCs w:val="28"/>
        </w:rPr>
        <w:t xml:space="preserve"> </w:t>
      </w:r>
      <w:r>
        <w:rPr>
          <w:sz w:val="28"/>
          <w:szCs w:val="28"/>
        </w:rPr>
        <w:t>7.3</w:t>
      </w:r>
      <w:r w:rsidRPr="001F54F0">
        <w:rPr>
          <w:sz w:val="28"/>
          <w:szCs w:val="28"/>
        </w:rPr>
        <w:t xml:space="preserve"> та </w:t>
      </w:r>
      <w:r>
        <w:rPr>
          <w:sz w:val="28"/>
          <w:szCs w:val="28"/>
        </w:rPr>
        <w:t>7.4</w:t>
      </w:r>
      <w:r w:rsidRPr="006B2EB4">
        <w:rPr>
          <w:sz w:val="28"/>
          <w:szCs w:val="28"/>
        </w:rPr>
        <w:t xml:space="preserve">. Контрзаходи, що застосовувались </w:t>
      </w:r>
      <w:r>
        <w:rPr>
          <w:sz w:val="28"/>
          <w:szCs w:val="28"/>
        </w:rPr>
        <w:t>у</w:t>
      </w:r>
      <w:r w:rsidRPr="006B2EB4">
        <w:rPr>
          <w:sz w:val="28"/>
          <w:szCs w:val="28"/>
        </w:rPr>
        <w:t xml:space="preserve"> колективних та приватних господарствах, характеризуються екологічністю і відсутністю помітного зниження радіоємності агроекосистем. Вони не руйнують екосистеми й не погіршують характеристики радіоємності.</w:t>
      </w:r>
      <w:r>
        <w:rPr>
          <w:sz w:val="28"/>
          <w:szCs w:val="28"/>
        </w:rPr>
        <w:t xml:space="preserve"> </w:t>
      </w:r>
    </w:p>
    <w:p w:rsidR="008078E2" w:rsidRPr="006B2EB4" w:rsidRDefault="008078E2" w:rsidP="00184F60">
      <w:pPr>
        <w:spacing w:line="360" w:lineRule="auto"/>
        <w:ind w:firstLine="567"/>
        <w:jc w:val="both"/>
        <w:rPr>
          <w:sz w:val="28"/>
          <w:szCs w:val="28"/>
        </w:rPr>
      </w:pPr>
      <w:r w:rsidRPr="006B2EB4">
        <w:rPr>
          <w:sz w:val="28"/>
          <w:szCs w:val="28"/>
        </w:rPr>
        <w:t>Якщо орієнтуватися на зниження колективних доз опромінення для популяцій певних регіонів України, то не викликає сумніву перевага таких методів</w:t>
      </w:r>
      <w:r>
        <w:rPr>
          <w:sz w:val="28"/>
          <w:szCs w:val="28"/>
        </w:rPr>
        <w:t>,</w:t>
      </w:r>
      <w:r w:rsidRPr="006B2EB4">
        <w:rPr>
          <w:sz w:val="28"/>
          <w:szCs w:val="28"/>
        </w:rPr>
        <w:t xml:space="preserve"> як фітодезактивація і механічна дезактивація ґрунтів за допомогою зняття тонкого шару дернини (</w:t>
      </w:r>
      <w:r w:rsidRPr="00A15164">
        <w:rPr>
          <w:sz w:val="28"/>
          <w:szCs w:val="28"/>
        </w:rPr>
        <w:t>«TURF CUTTER»</w:t>
      </w:r>
      <w:r w:rsidRPr="006B2EB4">
        <w:rPr>
          <w:sz w:val="28"/>
          <w:szCs w:val="28"/>
        </w:rPr>
        <w:t>). Незважаючи на малу розробку технології цих методів, вони можуть бути покладені в основу оптимального алгоритму системи методів і способів дезактивації радіонуклідзабруднених територій. Цей механічний метод особливо успішно може бути використаний на територіях, що не переорювалися після аварії, або для забруднення ґрунту будь-якими іншими радіонуклідами чи</w:t>
      </w:r>
      <w:r>
        <w:rPr>
          <w:sz w:val="28"/>
          <w:szCs w:val="28"/>
        </w:rPr>
        <w:t xml:space="preserve"> іншими по</w:t>
      </w:r>
      <w:r w:rsidRPr="006B2EB4">
        <w:rPr>
          <w:sz w:val="28"/>
          <w:szCs w:val="28"/>
        </w:rPr>
        <w:t>лютантами. У цьому випадку послідовне застосування методу зняття тонкого шару ґрунту і методу фітодезактивації здатне протягом 4–5 років зменшити величину колективної дози для населенн</w:t>
      </w:r>
      <w:r>
        <w:rPr>
          <w:sz w:val="28"/>
          <w:szCs w:val="28"/>
        </w:rPr>
        <w:t xml:space="preserve">я, яке використовує ці землі, в </w:t>
      </w:r>
      <w:r w:rsidRPr="006B2EB4">
        <w:rPr>
          <w:sz w:val="28"/>
          <w:szCs w:val="28"/>
        </w:rPr>
        <w:t>60–100</w:t>
      </w:r>
      <w:r>
        <w:rPr>
          <w:sz w:val="28"/>
          <w:szCs w:val="28"/>
        </w:rPr>
        <w:t> </w:t>
      </w:r>
      <w:r w:rsidRPr="006B2EB4">
        <w:rPr>
          <w:sz w:val="28"/>
          <w:szCs w:val="28"/>
        </w:rPr>
        <w:t>разів.</w:t>
      </w:r>
    </w:p>
    <w:p w:rsidR="008078E2" w:rsidRPr="008F5053" w:rsidRDefault="008078E2" w:rsidP="00184F60">
      <w:pPr>
        <w:spacing w:line="360" w:lineRule="auto"/>
        <w:ind w:firstLine="567"/>
        <w:jc w:val="both"/>
        <w:rPr>
          <w:b/>
          <w:i/>
          <w:sz w:val="28"/>
          <w:szCs w:val="28"/>
        </w:rPr>
      </w:pPr>
      <w:r w:rsidRPr="004B5D75">
        <w:rPr>
          <w:b/>
          <w:i/>
          <w:sz w:val="28"/>
          <w:szCs w:val="28"/>
        </w:rPr>
        <w:t>Застосування оптимальної системи контрзаходів щодо зниження дозових навантажень на населення та біоту</w:t>
      </w:r>
      <w:r>
        <w:rPr>
          <w:b/>
          <w:i/>
          <w:sz w:val="28"/>
          <w:szCs w:val="28"/>
        </w:rPr>
        <w:t>.</w:t>
      </w:r>
      <w:r>
        <w:rPr>
          <w:b/>
          <w:sz w:val="28"/>
          <w:szCs w:val="28"/>
        </w:rPr>
        <w:t xml:space="preserve"> </w:t>
      </w:r>
      <w:r w:rsidRPr="006B2EB4">
        <w:rPr>
          <w:sz w:val="28"/>
          <w:szCs w:val="28"/>
        </w:rPr>
        <w:t>Можлива схема універсального алгоритму деконтамінації радіонуклідзабруднених ґрунтів, придатних для використання в зоні впливу аварії на ЧАЕС, і при інших можливих аваріях на ядерних виробництвах. На основі зроблених оцінок бул</w:t>
      </w:r>
      <w:r>
        <w:rPr>
          <w:sz w:val="28"/>
          <w:szCs w:val="28"/>
        </w:rPr>
        <w:t>о</w:t>
      </w:r>
      <w:r w:rsidRPr="006B2EB4">
        <w:rPr>
          <w:sz w:val="28"/>
          <w:szCs w:val="28"/>
        </w:rPr>
        <w:t xml:space="preserve"> розроблен</w:t>
      </w:r>
      <w:r>
        <w:rPr>
          <w:sz w:val="28"/>
          <w:szCs w:val="28"/>
        </w:rPr>
        <w:t>о</w:t>
      </w:r>
      <w:r w:rsidRPr="006B2EB4">
        <w:rPr>
          <w:sz w:val="28"/>
          <w:szCs w:val="28"/>
        </w:rPr>
        <w:t xml:space="preserve"> припустим</w:t>
      </w:r>
      <w:r>
        <w:rPr>
          <w:sz w:val="28"/>
          <w:szCs w:val="28"/>
        </w:rPr>
        <w:t>у</w:t>
      </w:r>
      <w:r w:rsidRPr="006B2EB4">
        <w:rPr>
          <w:sz w:val="28"/>
          <w:szCs w:val="28"/>
        </w:rPr>
        <w:t xml:space="preserve"> схем</w:t>
      </w:r>
      <w:r>
        <w:rPr>
          <w:sz w:val="28"/>
          <w:szCs w:val="28"/>
        </w:rPr>
        <w:t>у</w:t>
      </w:r>
      <w:r w:rsidRPr="006B2EB4">
        <w:rPr>
          <w:sz w:val="28"/>
          <w:szCs w:val="28"/>
        </w:rPr>
        <w:t xml:space="preserve"> універсального алгоритму деконтамінації радіонуклід</w:t>
      </w:r>
      <w:r>
        <w:rPr>
          <w:sz w:val="28"/>
          <w:szCs w:val="28"/>
        </w:rPr>
        <w:t>-</w:t>
      </w:r>
      <w:r w:rsidRPr="006B2EB4">
        <w:rPr>
          <w:sz w:val="28"/>
          <w:szCs w:val="28"/>
        </w:rPr>
        <w:t xml:space="preserve">забруднених ґрунтів. </w:t>
      </w:r>
    </w:p>
    <w:p w:rsidR="008078E2" w:rsidRPr="006B2EB4" w:rsidRDefault="008078E2" w:rsidP="00184F60">
      <w:pPr>
        <w:spacing w:line="360" w:lineRule="auto"/>
        <w:ind w:firstLine="567"/>
        <w:jc w:val="both"/>
        <w:rPr>
          <w:sz w:val="28"/>
          <w:szCs w:val="28"/>
        </w:rPr>
      </w:pPr>
      <w:r w:rsidRPr="006B2EB4">
        <w:rPr>
          <w:sz w:val="28"/>
          <w:szCs w:val="28"/>
        </w:rPr>
        <w:t>Перший варіант оптимального алгоритму дезактивації ґрунтів стосується, насамперед, територій, що не орали після аварії і забруднення ґрунтів радіо</w:t>
      </w:r>
      <w:r>
        <w:rPr>
          <w:sz w:val="28"/>
          <w:szCs w:val="28"/>
        </w:rPr>
        <w:t>-</w:t>
      </w:r>
      <w:r w:rsidRPr="006B2EB4">
        <w:rPr>
          <w:sz w:val="28"/>
          <w:szCs w:val="28"/>
        </w:rPr>
        <w:t xml:space="preserve">нуклідами. Якщо ці землі добре задерновані, то тут оптимально </w:t>
      </w:r>
      <w:r>
        <w:rPr>
          <w:sz w:val="28"/>
          <w:szCs w:val="28"/>
        </w:rPr>
        <w:t>використовува</w:t>
      </w:r>
      <w:r w:rsidRPr="006B2EB4">
        <w:rPr>
          <w:sz w:val="28"/>
          <w:szCs w:val="28"/>
        </w:rPr>
        <w:t xml:space="preserve">ти </w:t>
      </w:r>
      <w:r>
        <w:rPr>
          <w:sz w:val="28"/>
          <w:szCs w:val="28"/>
        </w:rPr>
        <w:t xml:space="preserve">машину </w:t>
      </w:r>
      <w:r w:rsidRPr="00A15164">
        <w:rPr>
          <w:sz w:val="28"/>
          <w:szCs w:val="28"/>
        </w:rPr>
        <w:t>«TURF CUTTER»</w:t>
      </w:r>
      <w:r>
        <w:rPr>
          <w:sz w:val="28"/>
          <w:szCs w:val="28"/>
        </w:rPr>
        <w:t xml:space="preserve"> </w:t>
      </w:r>
      <w:r w:rsidRPr="006B2EB4">
        <w:rPr>
          <w:sz w:val="28"/>
          <w:szCs w:val="28"/>
        </w:rPr>
        <w:t>для зняття верхнього найбруднішого шару ґрунту (2–5</w:t>
      </w:r>
      <w:r>
        <w:rPr>
          <w:sz w:val="28"/>
          <w:szCs w:val="28"/>
          <w:lang w:val="ru-RU"/>
        </w:rPr>
        <w:t> </w:t>
      </w:r>
      <w:r w:rsidRPr="006B2EB4">
        <w:rPr>
          <w:sz w:val="28"/>
          <w:szCs w:val="28"/>
        </w:rPr>
        <w:t>см). Відомо, що практично 90–97 % радіонуклідного забруднення навіть через 20–30 років після аварії зосереджені у верхньому 5-сантиметровому шарі ґрунту. При цьому може бути досяг</w:t>
      </w:r>
      <w:r>
        <w:rPr>
          <w:sz w:val="28"/>
          <w:szCs w:val="28"/>
        </w:rPr>
        <w:t xml:space="preserve">нутий </w:t>
      </w:r>
      <w:r w:rsidRPr="006B2EB4">
        <w:rPr>
          <w:sz w:val="28"/>
          <w:szCs w:val="28"/>
        </w:rPr>
        <w:t xml:space="preserve">високий </w:t>
      </w:r>
      <w:r w:rsidRPr="00A74DAF">
        <w:rPr>
          <w:i/>
          <w:sz w:val="28"/>
          <w:szCs w:val="28"/>
        </w:rPr>
        <w:t>К</w:t>
      </w:r>
      <w:r w:rsidRPr="00A74DAF">
        <w:rPr>
          <w:i/>
          <w:sz w:val="28"/>
          <w:szCs w:val="28"/>
          <w:vertAlign w:val="subscript"/>
        </w:rPr>
        <w:t>Д</w:t>
      </w:r>
      <w:r w:rsidRPr="006B2EB4">
        <w:rPr>
          <w:sz w:val="28"/>
          <w:szCs w:val="28"/>
        </w:rPr>
        <w:t xml:space="preserve"> – 20–60 одиниць. Якщо ґрунти, що </w:t>
      </w:r>
      <w:r>
        <w:rPr>
          <w:sz w:val="28"/>
          <w:szCs w:val="28"/>
        </w:rPr>
        <w:t>потребу</w:t>
      </w:r>
      <w:r w:rsidRPr="006B2EB4">
        <w:rPr>
          <w:sz w:val="28"/>
          <w:szCs w:val="28"/>
        </w:rPr>
        <w:t>ють дезактивації, піщані й погано задерновані, то тут можливе спеціальне задерніння. Експерименти на полігоні «Буряківка» показали, що використання спеціальних водоутриму</w:t>
      </w:r>
      <w:r>
        <w:rPr>
          <w:sz w:val="28"/>
          <w:szCs w:val="28"/>
        </w:rPr>
        <w:t>вальн</w:t>
      </w:r>
      <w:r w:rsidRPr="006B2EB4">
        <w:rPr>
          <w:sz w:val="28"/>
          <w:szCs w:val="28"/>
        </w:rPr>
        <w:t xml:space="preserve">их екранів та ефективної травосуміші дозволяє за 2–3 роки сформувати досить міцну дернину, навіть на піщаному ґрунті. Така штучно задернована площа може бути потім успішно дезактивована механічним засобом за допомогою </w:t>
      </w:r>
      <w:r w:rsidRPr="00A15164">
        <w:rPr>
          <w:sz w:val="28"/>
          <w:szCs w:val="28"/>
        </w:rPr>
        <w:t>«TURF CUTTER»</w:t>
      </w:r>
      <w:r w:rsidRPr="006B2EB4">
        <w:rPr>
          <w:sz w:val="28"/>
          <w:szCs w:val="28"/>
        </w:rPr>
        <w:t xml:space="preserve">. </w:t>
      </w:r>
    </w:p>
    <w:p w:rsidR="008078E2" w:rsidRPr="006B2EB4" w:rsidRDefault="008078E2" w:rsidP="00184F60">
      <w:pPr>
        <w:spacing w:line="360" w:lineRule="auto"/>
        <w:ind w:firstLine="567"/>
        <w:jc w:val="both"/>
        <w:rPr>
          <w:sz w:val="28"/>
          <w:szCs w:val="28"/>
        </w:rPr>
      </w:pPr>
      <w:r>
        <w:rPr>
          <w:sz w:val="28"/>
          <w:szCs w:val="28"/>
        </w:rPr>
        <w:t>Отже</w:t>
      </w:r>
      <w:r w:rsidRPr="006B2EB4">
        <w:rPr>
          <w:sz w:val="28"/>
          <w:szCs w:val="28"/>
        </w:rPr>
        <w:t xml:space="preserve">, за допомогою такої машини можна досягти високих значень </w:t>
      </w:r>
      <w:r w:rsidRPr="00A74DAF">
        <w:rPr>
          <w:i/>
          <w:sz w:val="28"/>
          <w:szCs w:val="28"/>
        </w:rPr>
        <w:t>К</w:t>
      </w:r>
      <w:r w:rsidRPr="00A74DAF">
        <w:rPr>
          <w:i/>
          <w:sz w:val="28"/>
          <w:szCs w:val="28"/>
          <w:vertAlign w:val="subscript"/>
        </w:rPr>
        <w:t>Д</w:t>
      </w:r>
      <w:r w:rsidRPr="006B2EB4">
        <w:rPr>
          <w:sz w:val="28"/>
          <w:szCs w:val="28"/>
        </w:rPr>
        <w:t xml:space="preserve"> (до 60</w:t>
      </w:r>
      <w:r>
        <w:rPr>
          <w:sz w:val="28"/>
          <w:szCs w:val="28"/>
          <w:lang w:val="ru-RU"/>
        </w:rPr>
        <w:t> </w:t>
      </w:r>
      <w:r w:rsidRPr="006B2EB4">
        <w:rPr>
          <w:sz w:val="28"/>
          <w:szCs w:val="28"/>
        </w:rPr>
        <w:t xml:space="preserve">одиниць) </w:t>
      </w:r>
      <w:r>
        <w:rPr>
          <w:sz w:val="28"/>
          <w:szCs w:val="28"/>
        </w:rPr>
        <w:t>майже</w:t>
      </w:r>
      <w:r w:rsidRPr="006B2EB4">
        <w:rPr>
          <w:sz w:val="28"/>
          <w:szCs w:val="28"/>
        </w:rPr>
        <w:t xml:space="preserve"> для всіх відкритих територій, які забруднені радіонуклідами і не були орані після випадінь.</w:t>
      </w:r>
    </w:p>
    <w:p w:rsidR="008078E2" w:rsidRPr="006B2EB4" w:rsidRDefault="008078E2" w:rsidP="00184F60">
      <w:pPr>
        <w:spacing w:line="360" w:lineRule="auto"/>
        <w:ind w:firstLine="567"/>
        <w:jc w:val="both"/>
        <w:rPr>
          <w:sz w:val="28"/>
          <w:szCs w:val="28"/>
        </w:rPr>
      </w:pPr>
      <w:r w:rsidRPr="006B2EB4">
        <w:rPr>
          <w:sz w:val="28"/>
          <w:szCs w:val="28"/>
        </w:rPr>
        <w:t>Другий варіант ефективного алгоритму деконтамінації ґрунтів був розроблений для ґрунтів, які орали після аварії. У цьому випадку після оранки радіонуклідне забруднення може бути рів</w:t>
      </w:r>
      <w:r>
        <w:rPr>
          <w:sz w:val="28"/>
          <w:szCs w:val="28"/>
        </w:rPr>
        <w:t>номірно розподілено в</w:t>
      </w:r>
      <w:r w:rsidRPr="006B2EB4">
        <w:rPr>
          <w:sz w:val="28"/>
          <w:szCs w:val="28"/>
        </w:rPr>
        <w:t xml:space="preserve"> 20-санти</w:t>
      </w:r>
      <w:r w:rsidRPr="000F6EDF">
        <w:rPr>
          <w:sz w:val="28"/>
          <w:szCs w:val="28"/>
        </w:rPr>
        <w:t>-</w:t>
      </w:r>
      <w:r w:rsidRPr="006B2EB4">
        <w:rPr>
          <w:sz w:val="28"/>
          <w:szCs w:val="28"/>
        </w:rPr>
        <w:t xml:space="preserve">метровому шарі ґрунту і глибше. У цьому випадку найефективнішим може бути </w:t>
      </w:r>
      <w:r>
        <w:rPr>
          <w:sz w:val="28"/>
          <w:szCs w:val="28"/>
        </w:rPr>
        <w:t>викорис</w:t>
      </w:r>
      <w:r w:rsidRPr="006B2EB4">
        <w:rPr>
          <w:sz w:val="28"/>
          <w:szCs w:val="28"/>
        </w:rPr>
        <w:t>тання методу фітодезактиваці</w:t>
      </w:r>
      <w:r>
        <w:rPr>
          <w:sz w:val="28"/>
          <w:szCs w:val="28"/>
        </w:rPr>
        <w:t>ї</w:t>
      </w:r>
      <w:r w:rsidRPr="006B2EB4">
        <w:rPr>
          <w:sz w:val="28"/>
          <w:szCs w:val="28"/>
        </w:rPr>
        <w:t>. Цей метод д</w:t>
      </w:r>
      <w:r>
        <w:rPr>
          <w:sz w:val="28"/>
          <w:szCs w:val="28"/>
        </w:rPr>
        <w:t>оклад</w:t>
      </w:r>
      <w:r w:rsidRPr="006B2EB4">
        <w:rPr>
          <w:sz w:val="28"/>
          <w:szCs w:val="28"/>
        </w:rPr>
        <w:t xml:space="preserve">но описаний вище. Показано, що оптимальна система сівозмін рослин з високими значеннями </w:t>
      </w:r>
      <w:r w:rsidRPr="00A74DAF">
        <w:rPr>
          <w:i/>
          <w:sz w:val="28"/>
          <w:szCs w:val="28"/>
        </w:rPr>
        <w:t>К</w:t>
      </w:r>
      <w:r w:rsidRPr="00A74DAF">
        <w:rPr>
          <w:i/>
          <w:sz w:val="28"/>
          <w:szCs w:val="28"/>
          <w:vertAlign w:val="subscript"/>
        </w:rPr>
        <w:t>Н</w:t>
      </w:r>
      <w:r w:rsidRPr="006B2EB4">
        <w:rPr>
          <w:sz w:val="28"/>
          <w:szCs w:val="28"/>
        </w:rPr>
        <w:t xml:space="preserve"> (до 2–10</w:t>
      </w:r>
      <w:r>
        <w:rPr>
          <w:sz w:val="28"/>
          <w:szCs w:val="28"/>
        </w:rPr>
        <w:t> од.</w:t>
      </w:r>
      <w:r w:rsidRPr="006B2EB4">
        <w:rPr>
          <w:sz w:val="28"/>
          <w:szCs w:val="28"/>
        </w:rPr>
        <w:t>) і значними врожаями біомаси (4–8 кг/м</w:t>
      </w:r>
      <w:r w:rsidRPr="006B2EB4">
        <w:rPr>
          <w:sz w:val="28"/>
          <w:szCs w:val="28"/>
          <w:vertAlign w:val="superscript"/>
        </w:rPr>
        <w:t>2</w:t>
      </w:r>
      <w:r w:rsidRPr="006B2EB4">
        <w:rPr>
          <w:sz w:val="28"/>
          <w:szCs w:val="28"/>
        </w:rPr>
        <w:t xml:space="preserve">) дозволяє за 4–5 років значно знизити рівень радіонуклідного забруднення ґрунтів (до 5 разів по </w:t>
      </w:r>
      <w:r w:rsidRPr="006B2EB4">
        <w:rPr>
          <w:sz w:val="28"/>
          <w:szCs w:val="28"/>
          <w:vertAlign w:val="superscript"/>
        </w:rPr>
        <w:t>137</w:t>
      </w:r>
      <w:r w:rsidRPr="006B2EB4">
        <w:rPr>
          <w:sz w:val="28"/>
          <w:szCs w:val="28"/>
        </w:rPr>
        <w:t>Cs).</w:t>
      </w:r>
    </w:p>
    <w:p w:rsidR="008078E2" w:rsidRPr="006B2EB4" w:rsidRDefault="008078E2" w:rsidP="00184F60">
      <w:pPr>
        <w:spacing w:line="360" w:lineRule="auto"/>
        <w:ind w:firstLine="567"/>
        <w:jc w:val="both"/>
        <w:rPr>
          <w:sz w:val="28"/>
          <w:szCs w:val="28"/>
        </w:rPr>
      </w:pPr>
      <w:r w:rsidRPr="006B2EB4">
        <w:rPr>
          <w:sz w:val="28"/>
          <w:szCs w:val="28"/>
        </w:rPr>
        <w:t>Для реалізації пропонованої схеми універсального алгоритму дезактивації ґрунтів в Україні буде необхідно розробити спеціальну багатомодульн</w:t>
      </w:r>
      <w:r>
        <w:rPr>
          <w:sz w:val="28"/>
          <w:szCs w:val="28"/>
        </w:rPr>
        <w:t>у</w:t>
      </w:r>
      <w:r w:rsidRPr="006B2EB4">
        <w:rPr>
          <w:sz w:val="28"/>
          <w:szCs w:val="28"/>
        </w:rPr>
        <w:t xml:space="preserve"> машину на базі </w:t>
      </w:r>
      <w:r w:rsidRPr="00A15164">
        <w:rPr>
          <w:sz w:val="28"/>
          <w:szCs w:val="28"/>
        </w:rPr>
        <w:t>«TURF CUTTER»</w:t>
      </w:r>
      <w:r w:rsidRPr="006B2EB4">
        <w:rPr>
          <w:sz w:val="28"/>
          <w:szCs w:val="28"/>
        </w:rPr>
        <w:t xml:space="preserve">. Для цього </w:t>
      </w:r>
      <w:r>
        <w:rPr>
          <w:sz w:val="28"/>
          <w:szCs w:val="28"/>
        </w:rPr>
        <w:t>потрібно створити швидко</w:t>
      </w:r>
      <w:r w:rsidRPr="006B2EB4">
        <w:rPr>
          <w:sz w:val="28"/>
          <w:szCs w:val="28"/>
        </w:rPr>
        <w:t>діючу і продуктивну машину. Цю машину пропонується сконструювати на базі 3–5</w:t>
      </w:r>
      <w:r>
        <w:rPr>
          <w:sz w:val="28"/>
          <w:szCs w:val="28"/>
        </w:rPr>
        <w:t> </w:t>
      </w:r>
      <w:r w:rsidRPr="006B2EB4">
        <w:rPr>
          <w:sz w:val="28"/>
          <w:szCs w:val="28"/>
        </w:rPr>
        <w:t xml:space="preserve">модулів </w:t>
      </w:r>
      <w:r w:rsidRPr="00A15164">
        <w:rPr>
          <w:sz w:val="28"/>
          <w:szCs w:val="28"/>
        </w:rPr>
        <w:t>«TURF CUTTER»</w:t>
      </w:r>
      <w:r w:rsidRPr="006B2EB4">
        <w:rPr>
          <w:sz w:val="28"/>
          <w:szCs w:val="28"/>
        </w:rPr>
        <w:t>, яка з</w:t>
      </w:r>
      <w:r>
        <w:rPr>
          <w:sz w:val="28"/>
          <w:szCs w:val="28"/>
        </w:rPr>
        <w:t>може</w:t>
      </w:r>
      <w:r w:rsidRPr="006B2EB4">
        <w:rPr>
          <w:sz w:val="28"/>
          <w:szCs w:val="28"/>
        </w:rPr>
        <w:t xml:space="preserve"> підрізати дернину на великих площах, </w:t>
      </w:r>
      <w:r>
        <w:rPr>
          <w:sz w:val="28"/>
          <w:szCs w:val="28"/>
        </w:rPr>
        <w:t>у</w:t>
      </w:r>
      <w:r w:rsidRPr="006B2EB4">
        <w:rPr>
          <w:sz w:val="28"/>
          <w:szCs w:val="28"/>
        </w:rPr>
        <w:t xml:space="preserve">пакувати і </w:t>
      </w:r>
      <w:r>
        <w:rPr>
          <w:sz w:val="28"/>
          <w:szCs w:val="28"/>
        </w:rPr>
        <w:t>за</w:t>
      </w:r>
      <w:r w:rsidRPr="006B2EB4">
        <w:rPr>
          <w:sz w:val="28"/>
          <w:szCs w:val="28"/>
        </w:rPr>
        <w:t xml:space="preserve">вантажити зрізану дернину для вивезення. Для економії </w:t>
      </w:r>
      <w:r>
        <w:rPr>
          <w:sz w:val="28"/>
          <w:szCs w:val="28"/>
        </w:rPr>
        <w:t>об’єму</w:t>
      </w:r>
      <w:r w:rsidRPr="006B2EB4">
        <w:rPr>
          <w:sz w:val="28"/>
          <w:szCs w:val="28"/>
        </w:rPr>
        <w:t xml:space="preserve"> знятого ґрунту важливо створити систему попереднього скринінгу – моніторин</w:t>
      </w:r>
      <w:r>
        <w:rPr>
          <w:sz w:val="28"/>
          <w:szCs w:val="28"/>
        </w:rPr>
        <w:t>-</w:t>
      </w:r>
      <w:r w:rsidRPr="006B2EB4">
        <w:rPr>
          <w:sz w:val="28"/>
          <w:szCs w:val="28"/>
        </w:rPr>
        <w:t xml:space="preserve">гу поверхні поля, призначеного для дезактивації. Такий координатний моніторинг дозволить сканувати площу радіонуклідного забруднення і визначити заздалегідь місця і глибину зняття ґрунту. </w:t>
      </w:r>
      <w:r>
        <w:rPr>
          <w:sz w:val="28"/>
          <w:szCs w:val="28"/>
        </w:rPr>
        <w:t>Е</w:t>
      </w:r>
      <w:r w:rsidRPr="006B2EB4">
        <w:rPr>
          <w:sz w:val="28"/>
          <w:szCs w:val="28"/>
        </w:rPr>
        <w:t xml:space="preserve">ксперименти на території Білорусі показали, що таке часткове (до 40 %) зняття дерну на обраних ділянках поля може давати </w:t>
      </w:r>
      <w:r w:rsidRPr="00A74DAF">
        <w:rPr>
          <w:i/>
          <w:sz w:val="28"/>
          <w:szCs w:val="28"/>
        </w:rPr>
        <w:t>К</w:t>
      </w:r>
      <w:r w:rsidRPr="00A74DAF">
        <w:rPr>
          <w:i/>
          <w:sz w:val="28"/>
          <w:szCs w:val="28"/>
          <w:vertAlign w:val="subscript"/>
        </w:rPr>
        <w:t>Д</w:t>
      </w:r>
      <w:r>
        <w:rPr>
          <w:sz w:val="28"/>
          <w:szCs w:val="28"/>
        </w:rPr>
        <w:t> –</w:t>
      </w:r>
      <w:r w:rsidRPr="006B2EB4">
        <w:rPr>
          <w:sz w:val="28"/>
          <w:szCs w:val="28"/>
        </w:rPr>
        <w:t xml:space="preserve"> 3</w:t>
      </w:r>
      <w:r>
        <w:rPr>
          <w:sz w:val="28"/>
          <w:szCs w:val="28"/>
          <w:lang w:val="ru-RU"/>
        </w:rPr>
        <w:t> </w:t>
      </w:r>
      <w:r w:rsidRPr="006B2EB4">
        <w:rPr>
          <w:sz w:val="28"/>
          <w:szCs w:val="28"/>
        </w:rPr>
        <w:t xml:space="preserve">одиниці, тоді як повне зняття дерну на цьому полі дає </w:t>
      </w:r>
      <w:r w:rsidRPr="00A74DAF">
        <w:rPr>
          <w:i/>
          <w:sz w:val="28"/>
          <w:szCs w:val="28"/>
        </w:rPr>
        <w:t>К</w:t>
      </w:r>
      <w:r w:rsidRPr="00A74DAF">
        <w:rPr>
          <w:i/>
          <w:sz w:val="28"/>
          <w:szCs w:val="28"/>
          <w:vertAlign w:val="subscript"/>
        </w:rPr>
        <w:t>Д</w:t>
      </w:r>
      <w:r w:rsidRPr="00A74DAF">
        <w:rPr>
          <w:sz w:val="28"/>
          <w:szCs w:val="28"/>
        </w:rPr>
        <w:t xml:space="preserve"> </w:t>
      </w:r>
      <w:r>
        <w:rPr>
          <w:sz w:val="28"/>
          <w:szCs w:val="28"/>
        </w:rPr>
        <w:t>–</w:t>
      </w:r>
      <w:r w:rsidRPr="006B2EB4">
        <w:rPr>
          <w:sz w:val="28"/>
          <w:szCs w:val="28"/>
        </w:rPr>
        <w:t xml:space="preserve"> 4,6 одиниць. Така важлива й ефективна система дезактивації за допомогою </w:t>
      </w:r>
      <w:r w:rsidRPr="00A15164">
        <w:rPr>
          <w:sz w:val="28"/>
          <w:szCs w:val="28"/>
        </w:rPr>
        <w:t>«TURF CUTTER»</w:t>
      </w:r>
      <w:r w:rsidRPr="006B2EB4">
        <w:rPr>
          <w:sz w:val="28"/>
          <w:szCs w:val="28"/>
        </w:rPr>
        <w:t xml:space="preserve"> дозволяє різко знизити об’єм  ґрунту, що вивозиться і/або захоронюється (об’єм за</w:t>
      </w:r>
      <w:r>
        <w:rPr>
          <w:sz w:val="28"/>
          <w:szCs w:val="28"/>
        </w:rPr>
        <w:t>хоронення може досягати 150 т</w:t>
      </w:r>
      <w:r w:rsidRPr="006B2EB4">
        <w:rPr>
          <w:sz w:val="28"/>
          <w:szCs w:val="28"/>
        </w:rPr>
        <w:t xml:space="preserve">/га). Таким чином, на базі двох основних методів – застосування </w:t>
      </w:r>
      <w:r w:rsidRPr="00A15164">
        <w:rPr>
          <w:sz w:val="28"/>
          <w:szCs w:val="28"/>
        </w:rPr>
        <w:t>«TURF CUTTER»</w:t>
      </w:r>
      <w:r w:rsidRPr="006B2EB4">
        <w:rPr>
          <w:sz w:val="28"/>
          <w:szCs w:val="28"/>
        </w:rPr>
        <w:t xml:space="preserve"> і методу фітодезактиваці</w:t>
      </w:r>
      <w:r>
        <w:rPr>
          <w:sz w:val="28"/>
          <w:szCs w:val="28"/>
        </w:rPr>
        <w:t>ї</w:t>
      </w:r>
      <w:r w:rsidRPr="006B2EB4">
        <w:rPr>
          <w:sz w:val="28"/>
          <w:szCs w:val="28"/>
        </w:rPr>
        <w:t xml:space="preserve"> – може бути побудована оптимальна стратегія дезактивації забруднених ґрунтів в Україні і в інших країнах.</w:t>
      </w:r>
    </w:p>
    <w:p w:rsidR="008078E2" w:rsidRPr="006B2EB4" w:rsidRDefault="008078E2" w:rsidP="00184F60">
      <w:pPr>
        <w:spacing w:line="360" w:lineRule="auto"/>
        <w:ind w:firstLine="567"/>
        <w:jc w:val="both"/>
        <w:rPr>
          <w:sz w:val="28"/>
          <w:szCs w:val="28"/>
        </w:rPr>
      </w:pPr>
      <w:r w:rsidRPr="006B2EB4">
        <w:rPr>
          <w:sz w:val="28"/>
          <w:szCs w:val="28"/>
        </w:rPr>
        <w:t xml:space="preserve">Очевидно, що найцікавішим за обсягом застосування і можливостями зменшення не тільки індивідуальних, але й колективних доз, вирізняються, як </w:t>
      </w:r>
      <w:r>
        <w:rPr>
          <w:sz w:val="28"/>
          <w:szCs w:val="28"/>
        </w:rPr>
        <w:t>і</w:t>
      </w:r>
      <w:r w:rsidRPr="006B2EB4">
        <w:rPr>
          <w:sz w:val="28"/>
          <w:szCs w:val="28"/>
        </w:rPr>
        <w:t xml:space="preserve">шлося вище, метод механічного зняття дерну за допомогою </w:t>
      </w:r>
      <w:r w:rsidRPr="00A15164">
        <w:rPr>
          <w:sz w:val="28"/>
          <w:szCs w:val="28"/>
        </w:rPr>
        <w:t>«TURF CUTTER»</w:t>
      </w:r>
      <w:r>
        <w:rPr>
          <w:sz w:val="28"/>
          <w:szCs w:val="28"/>
        </w:rPr>
        <w:t xml:space="preserve"> </w:t>
      </w:r>
      <w:r w:rsidRPr="006B2EB4">
        <w:rPr>
          <w:sz w:val="28"/>
          <w:szCs w:val="28"/>
        </w:rPr>
        <w:t xml:space="preserve">для не ораних після аварії ґрунтів і метод фітодезактивації для ораних ґрунтів </w:t>
      </w:r>
      <w:r>
        <w:rPr>
          <w:sz w:val="28"/>
          <w:szCs w:val="28"/>
        </w:rPr>
        <w:t>у</w:t>
      </w:r>
      <w:r w:rsidRPr="006B2EB4">
        <w:rPr>
          <w:sz w:val="28"/>
          <w:szCs w:val="28"/>
        </w:rPr>
        <w:t xml:space="preserve"> комбінації з іншими прийомами і методами, описаними в </w:t>
      </w:r>
      <w:r>
        <w:rPr>
          <w:sz w:val="28"/>
          <w:szCs w:val="28"/>
        </w:rPr>
        <w:t>табл.</w:t>
      </w:r>
      <w:r w:rsidRPr="006B2EB4">
        <w:rPr>
          <w:sz w:val="28"/>
          <w:szCs w:val="28"/>
        </w:rPr>
        <w:t xml:space="preserve"> </w:t>
      </w:r>
      <w:r>
        <w:rPr>
          <w:sz w:val="28"/>
          <w:szCs w:val="28"/>
        </w:rPr>
        <w:t>7.4</w:t>
      </w:r>
      <w:r w:rsidRPr="006B2EB4">
        <w:rPr>
          <w:sz w:val="28"/>
          <w:szCs w:val="28"/>
        </w:rPr>
        <w:t>.</w:t>
      </w:r>
    </w:p>
    <w:p w:rsidR="008078E2" w:rsidRPr="006B2EB4" w:rsidRDefault="008078E2" w:rsidP="00184F60">
      <w:pPr>
        <w:spacing w:line="360" w:lineRule="auto"/>
        <w:ind w:firstLine="567"/>
        <w:jc w:val="both"/>
        <w:rPr>
          <w:sz w:val="28"/>
          <w:szCs w:val="28"/>
        </w:rPr>
      </w:pPr>
      <w:r>
        <w:rPr>
          <w:sz w:val="28"/>
          <w:szCs w:val="28"/>
        </w:rPr>
        <w:t>З</w:t>
      </w:r>
      <w:r w:rsidRPr="006B2EB4">
        <w:rPr>
          <w:sz w:val="28"/>
          <w:szCs w:val="28"/>
        </w:rPr>
        <w:t>ал</w:t>
      </w:r>
      <w:r>
        <w:rPr>
          <w:sz w:val="28"/>
          <w:szCs w:val="28"/>
        </w:rPr>
        <w:t>ежно</w:t>
      </w:r>
      <w:r w:rsidRPr="006B2EB4">
        <w:rPr>
          <w:sz w:val="28"/>
          <w:szCs w:val="28"/>
        </w:rPr>
        <w:t xml:space="preserve"> від конкретної ситуації можна сформувати оптимальний алгоритм і стратегію застосування різноманітних методів деконтамінації радіонуклідзабруднених ділянок 30-кілометрової зони ЧАЕС. Проведені оцін</w:t>
      </w:r>
      <w:r>
        <w:rPr>
          <w:sz w:val="28"/>
          <w:szCs w:val="28"/>
        </w:rPr>
        <w:t>ювання</w:t>
      </w:r>
      <w:r w:rsidRPr="006B2EB4">
        <w:rPr>
          <w:sz w:val="28"/>
          <w:szCs w:val="28"/>
        </w:rPr>
        <w:t xml:space="preserve"> і теоретичні розрахунки радіоємності дозволяють визначати зони та території концентрування радіонуклідів, де можна оптимально застосовувати контрзаходи щодо деконтамінації ґрунтів і вирішувати стратегічні завдання управління радіоємністю велик</w:t>
      </w:r>
      <w:r>
        <w:rPr>
          <w:sz w:val="28"/>
          <w:szCs w:val="28"/>
        </w:rPr>
        <w:t>ої</w:t>
      </w:r>
      <w:r w:rsidRPr="006B2EB4">
        <w:rPr>
          <w:sz w:val="28"/>
          <w:szCs w:val="28"/>
        </w:rPr>
        <w:t xml:space="preserve"> екосистеми 30-кілометрової зони ЧАЕС.</w:t>
      </w:r>
    </w:p>
    <w:p w:rsidR="008078E2" w:rsidRDefault="008078E2" w:rsidP="00184F60">
      <w:pPr>
        <w:spacing w:line="360" w:lineRule="auto"/>
        <w:ind w:firstLine="567"/>
        <w:jc w:val="both"/>
        <w:rPr>
          <w:sz w:val="28"/>
          <w:szCs w:val="28"/>
        </w:rPr>
      </w:pPr>
      <w:r w:rsidRPr="006B2EB4">
        <w:rPr>
          <w:sz w:val="28"/>
          <w:szCs w:val="28"/>
        </w:rPr>
        <w:t>Контрзаходи ефективні в місцях з найбільшою радіоємністю екосистем, та</w:t>
      </w:r>
      <w:r>
        <w:rPr>
          <w:sz w:val="28"/>
          <w:szCs w:val="28"/>
        </w:rPr>
        <w:t>(</w:t>
      </w:r>
      <w:r w:rsidRPr="006B2EB4">
        <w:rPr>
          <w:sz w:val="28"/>
          <w:szCs w:val="28"/>
        </w:rPr>
        <w:t>або</w:t>
      </w:r>
      <w:r w:rsidRPr="000F6EDF">
        <w:rPr>
          <w:sz w:val="28"/>
          <w:szCs w:val="28"/>
        </w:rPr>
        <w:t>)</w:t>
      </w:r>
      <w:r w:rsidRPr="006B2EB4">
        <w:rPr>
          <w:sz w:val="28"/>
          <w:szCs w:val="28"/>
        </w:rPr>
        <w:t xml:space="preserve"> ті, які можуть підвищувати значення факторів радіоємності екосистем або їх елементів.</w:t>
      </w:r>
      <w:r>
        <w:rPr>
          <w:sz w:val="28"/>
          <w:szCs w:val="28"/>
        </w:rPr>
        <w:t xml:space="preserve"> </w:t>
      </w:r>
    </w:p>
    <w:p w:rsidR="008078E2" w:rsidRPr="008F5053" w:rsidRDefault="008078E2" w:rsidP="00184F60">
      <w:pPr>
        <w:spacing w:line="360" w:lineRule="auto"/>
        <w:ind w:firstLine="567"/>
        <w:jc w:val="both"/>
        <w:rPr>
          <w:b/>
          <w:sz w:val="28"/>
          <w:szCs w:val="28"/>
        </w:rPr>
      </w:pPr>
      <w:r w:rsidRPr="004B5D75">
        <w:rPr>
          <w:b/>
          <w:i/>
          <w:sz w:val="28"/>
          <w:szCs w:val="28"/>
        </w:rPr>
        <w:t>Оцінка ефективності технології дезактивації ґрунту за допомогою «TURF CUTTER».</w:t>
      </w:r>
      <w:r>
        <w:rPr>
          <w:b/>
          <w:sz w:val="28"/>
          <w:szCs w:val="28"/>
        </w:rPr>
        <w:t xml:space="preserve"> </w:t>
      </w:r>
      <w:r w:rsidRPr="006B2EB4">
        <w:rPr>
          <w:sz w:val="28"/>
          <w:szCs w:val="28"/>
        </w:rPr>
        <w:t>Досліджен</w:t>
      </w:r>
      <w:r>
        <w:rPr>
          <w:sz w:val="28"/>
          <w:szCs w:val="28"/>
        </w:rPr>
        <w:t>ня, розпочаті</w:t>
      </w:r>
      <w:r w:rsidRPr="006B2EB4">
        <w:rPr>
          <w:sz w:val="28"/>
          <w:szCs w:val="28"/>
        </w:rPr>
        <w:t xml:space="preserve"> в рамках СЕС проекту ЕСР-4 «Технології та стратегії дезактивації» </w:t>
      </w:r>
      <w:r>
        <w:rPr>
          <w:sz w:val="28"/>
          <w:szCs w:val="28"/>
        </w:rPr>
        <w:t>[</w:t>
      </w:r>
      <w:r w:rsidRPr="00DC71DA">
        <w:rPr>
          <w:sz w:val="28"/>
          <w:szCs w:val="28"/>
        </w:rPr>
        <w:t>3</w:t>
      </w:r>
      <w:r>
        <w:rPr>
          <w:sz w:val="28"/>
          <w:szCs w:val="28"/>
        </w:rPr>
        <w:t>91</w:t>
      </w:r>
      <w:r w:rsidRPr="006B2EB4">
        <w:rPr>
          <w:sz w:val="28"/>
          <w:szCs w:val="28"/>
        </w:rPr>
        <w:t xml:space="preserve">], дозволили розробити і випробувати нову технологію дезактивації забруднених ґрунтів за допомогою зрізання тонкого шару дернини  вібруючим ножем </w:t>
      </w:r>
      <w:r w:rsidRPr="00A15164">
        <w:rPr>
          <w:sz w:val="28"/>
          <w:szCs w:val="28"/>
        </w:rPr>
        <w:t>«TURF CUTTER»</w:t>
      </w:r>
      <w:r w:rsidRPr="006B2EB4">
        <w:rPr>
          <w:sz w:val="28"/>
          <w:szCs w:val="28"/>
        </w:rPr>
        <w:t xml:space="preserve">, здатним повторювати нерівності мікрорельєфу. Досліди проводилися на радіоактивно забруднених ґрунтах </w:t>
      </w:r>
      <w:r>
        <w:rPr>
          <w:sz w:val="28"/>
          <w:szCs w:val="28"/>
        </w:rPr>
        <w:t>у</w:t>
      </w:r>
      <w:r w:rsidRPr="006B2EB4">
        <w:rPr>
          <w:sz w:val="28"/>
          <w:szCs w:val="28"/>
        </w:rPr>
        <w:t xml:space="preserve"> 10-кілометровій зоні ЧАЕС і на інших територіях України та Білорусі протягом 1992–1998 рр. Перше випробування методу було проведено на добре задернованій території радіоекологічного полігон</w:t>
      </w:r>
      <w:r>
        <w:rPr>
          <w:sz w:val="28"/>
          <w:szCs w:val="28"/>
        </w:rPr>
        <w:t>а</w:t>
      </w:r>
      <w:r w:rsidRPr="006B2EB4">
        <w:rPr>
          <w:sz w:val="28"/>
          <w:szCs w:val="28"/>
        </w:rPr>
        <w:t xml:space="preserve"> «Буряківка» на відстані 4 км від ЧАЕС при рівні забруднення ґрунту 100 Кі/км</w:t>
      </w:r>
      <w:r w:rsidRPr="006B2EB4">
        <w:rPr>
          <w:sz w:val="28"/>
          <w:szCs w:val="28"/>
          <w:vertAlign w:val="superscript"/>
        </w:rPr>
        <w:t>2</w:t>
      </w:r>
      <w:r w:rsidRPr="006B2EB4">
        <w:rPr>
          <w:sz w:val="28"/>
          <w:szCs w:val="28"/>
        </w:rPr>
        <w:t xml:space="preserve"> за </w:t>
      </w:r>
      <w:r w:rsidRPr="006B2EB4">
        <w:rPr>
          <w:sz w:val="28"/>
          <w:szCs w:val="28"/>
          <w:vertAlign w:val="superscript"/>
        </w:rPr>
        <w:t>137</w:t>
      </w:r>
      <w:r w:rsidRPr="006B2EB4">
        <w:rPr>
          <w:sz w:val="28"/>
          <w:szCs w:val="28"/>
        </w:rPr>
        <w:t>Cs, 80 Кі/км</w:t>
      </w:r>
      <w:r w:rsidRPr="006B2EB4">
        <w:rPr>
          <w:sz w:val="28"/>
          <w:szCs w:val="28"/>
          <w:vertAlign w:val="superscript"/>
        </w:rPr>
        <w:t>2</w:t>
      </w:r>
      <w:r w:rsidRPr="006B2EB4">
        <w:rPr>
          <w:sz w:val="28"/>
          <w:szCs w:val="28"/>
        </w:rPr>
        <w:t xml:space="preserve"> за </w:t>
      </w:r>
      <w:r w:rsidRPr="006B2EB4">
        <w:rPr>
          <w:sz w:val="28"/>
          <w:szCs w:val="28"/>
          <w:vertAlign w:val="superscript"/>
        </w:rPr>
        <w:t>90</w:t>
      </w:r>
      <w:r w:rsidRPr="006B2EB4">
        <w:rPr>
          <w:sz w:val="28"/>
          <w:szCs w:val="28"/>
        </w:rPr>
        <w:t>Sr та 7</w:t>
      </w:r>
      <w:r>
        <w:rPr>
          <w:sz w:val="28"/>
          <w:szCs w:val="28"/>
        </w:rPr>
        <w:t> </w:t>
      </w:r>
      <w:r w:rsidRPr="006B2EB4">
        <w:rPr>
          <w:sz w:val="28"/>
          <w:szCs w:val="28"/>
        </w:rPr>
        <w:t>Кі/км</w:t>
      </w:r>
      <w:r w:rsidRPr="006B2EB4">
        <w:rPr>
          <w:sz w:val="28"/>
          <w:szCs w:val="28"/>
          <w:vertAlign w:val="superscript"/>
        </w:rPr>
        <w:t>2</w:t>
      </w:r>
      <w:r w:rsidRPr="006B2EB4">
        <w:rPr>
          <w:sz w:val="28"/>
          <w:szCs w:val="28"/>
        </w:rPr>
        <w:t xml:space="preserve"> за </w:t>
      </w:r>
      <w:r w:rsidRPr="006B2EB4">
        <w:rPr>
          <w:sz w:val="28"/>
          <w:szCs w:val="28"/>
          <w:vertAlign w:val="superscript"/>
        </w:rPr>
        <w:t>239</w:t>
      </w:r>
      <w:r w:rsidRPr="006B2EB4">
        <w:rPr>
          <w:sz w:val="28"/>
          <w:szCs w:val="28"/>
        </w:rPr>
        <w:t>Pu. Попередні дослідження показали, що до 95 % радіоактивності на неораній ділянці полігон</w:t>
      </w:r>
      <w:r>
        <w:rPr>
          <w:sz w:val="28"/>
          <w:szCs w:val="28"/>
        </w:rPr>
        <w:t>а</w:t>
      </w:r>
      <w:r w:rsidRPr="006B2EB4">
        <w:rPr>
          <w:sz w:val="28"/>
          <w:szCs w:val="28"/>
        </w:rPr>
        <w:t xml:space="preserve"> було зосереджено у верхньому шарі дернини. В результаті випробувань на обраній ділянці був досягнутий ефект дезактивації ґрунту з коефіцієнтом </w:t>
      </w:r>
      <w:r w:rsidRPr="00E74CAD">
        <w:rPr>
          <w:i/>
          <w:sz w:val="28"/>
          <w:szCs w:val="28"/>
        </w:rPr>
        <w:t>К</w:t>
      </w:r>
      <w:r w:rsidRPr="00E74CAD">
        <w:rPr>
          <w:i/>
          <w:sz w:val="28"/>
          <w:szCs w:val="28"/>
          <w:vertAlign w:val="subscript"/>
        </w:rPr>
        <w:t>Д</w:t>
      </w:r>
      <w:r w:rsidRPr="00E74CAD">
        <w:rPr>
          <w:sz w:val="28"/>
          <w:szCs w:val="28"/>
        </w:rPr>
        <w:t xml:space="preserve"> </w:t>
      </w:r>
      <w:r w:rsidRPr="006B2EB4">
        <w:rPr>
          <w:sz w:val="28"/>
          <w:szCs w:val="28"/>
        </w:rPr>
        <w:t>– 25–40.</w:t>
      </w:r>
    </w:p>
    <w:p w:rsidR="008078E2" w:rsidRPr="006B2EB4" w:rsidRDefault="008078E2" w:rsidP="00184F60">
      <w:pPr>
        <w:spacing w:line="360" w:lineRule="auto"/>
        <w:ind w:firstLine="567"/>
        <w:jc w:val="both"/>
        <w:rPr>
          <w:sz w:val="28"/>
          <w:szCs w:val="28"/>
        </w:rPr>
      </w:pPr>
      <w:r w:rsidRPr="006B2EB4">
        <w:rPr>
          <w:sz w:val="28"/>
          <w:szCs w:val="28"/>
        </w:rPr>
        <w:t>Друге випробування методу було проведено на полігоні «Чистогалівка» на відстані 3 км від ЧАЕС. Полігон характеризувався високим рівнем радіонуклідного забруднення (150 Кі/км</w:t>
      </w:r>
      <w:r w:rsidRPr="006B2EB4">
        <w:rPr>
          <w:sz w:val="28"/>
          <w:szCs w:val="28"/>
          <w:vertAlign w:val="superscript"/>
        </w:rPr>
        <w:t>2</w:t>
      </w:r>
      <w:r w:rsidRPr="006B2EB4">
        <w:rPr>
          <w:sz w:val="28"/>
          <w:szCs w:val="28"/>
        </w:rPr>
        <w:t xml:space="preserve"> за </w:t>
      </w:r>
      <w:r w:rsidRPr="006B2EB4">
        <w:rPr>
          <w:sz w:val="28"/>
          <w:szCs w:val="28"/>
          <w:vertAlign w:val="superscript"/>
        </w:rPr>
        <w:t>137</w:t>
      </w:r>
      <w:r w:rsidRPr="006B2EB4">
        <w:rPr>
          <w:sz w:val="28"/>
          <w:szCs w:val="28"/>
        </w:rPr>
        <w:t xml:space="preserve">Cs), слабкою дерниною на легкому піщаному ґрунті і нерівною поверхнею. Зняття дернини на цьому полігоні дозволило провести досить ефективну дезактивацію ґрунту з коефіцієнтом </w:t>
      </w:r>
      <w:r w:rsidRPr="00A74DAF">
        <w:rPr>
          <w:i/>
          <w:sz w:val="28"/>
          <w:szCs w:val="28"/>
        </w:rPr>
        <w:t>К</w:t>
      </w:r>
      <w:r w:rsidRPr="00A74DAF">
        <w:rPr>
          <w:i/>
          <w:sz w:val="28"/>
          <w:szCs w:val="28"/>
          <w:vertAlign w:val="subscript"/>
        </w:rPr>
        <w:t>Д</w:t>
      </w:r>
      <w:r w:rsidRPr="006B2EB4">
        <w:rPr>
          <w:sz w:val="28"/>
          <w:szCs w:val="28"/>
        </w:rPr>
        <w:t xml:space="preserve"> – 10–15.</w:t>
      </w:r>
    </w:p>
    <w:p w:rsidR="008078E2" w:rsidRPr="006B2EB4" w:rsidRDefault="008078E2" w:rsidP="00184F60">
      <w:pPr>
        <w:spacing w:line="360" w:lineRule="auto"/>
        <w:ind w:firstLine="567"/>
        <w:jc w:val="both"/>
        <w:rPr>
          <w:sz w:val="28"/>
          <w:szCs w:val="28"/>
        </w:rPr>
      </w:pPr>
      <w:r w:rsidRPr="006B2EB4">
        <w:rPr>
          <w:sz w:val="28"/>
          <w:szCs w:val="28"/>
        </w:rPr>
        <w:t>Ще одне випробування, проведене в Білоруській частин</w:t>
      </w:r>
      <w:r>
        <w:rPr>
          <w:sz w:val="28"/>
          <w:szCs w:val="28"/>
        </w:rPr>
        <w:t>і</w:t>
      </w:r>
      <w:r w:rsidRPr="006B2EB4">
        <w:rPr>
          <w:sz w:val="28"/>
          <w:szCs w:val="28"/>
        </w:rPr>
        <w:t xml:space="preserve"> зони, продемонструвало можливість вибіркового зняття дернини в умовах плямистого </w:t>
      </w:r>
      <w:r>
        <w:rPr>
          <w:sz w:val="28"/>
          <w:szCs w:val="28"/>
        </w:rPr>
        <w:t>радіонук</w:t>
      </w:r>
      <w:r w:rsidRPr="006B2EB4">
        <w:rPr>
          <w:sz w:val="28"/>
          <w:szCs w:val="28"/>
        </w:rPr>
        <w:t xml:space="preserve">лідного забруднення. Оперативна оцінка плямистості забруднення була проведена за допомогою польового гамма-спектрометра «Корад» (створений в Інституті ім. Курчатова, Росія). За результатами оцінки зроблено вибіркове зняття дернини на ділянці, що дозволило зменшити </w:t>
      </w:r>
      <w:r>
        <w:rPr>
          <w:sz w:val="28"/>
          <w:szCs w:val="28"/>
        </w:rPr>
        <w:t xml:space="preserve">об’єм </w:t>
      </w:r>
      <w:r w:rsidRPr="006B2EB4">
        <w:rPr>
          <w:sz w:val="28"/>
          <w:szCs w:val="28"/>
        </w:rPr>
        <w:t xml:space="preserve">знятої дернини до 70 %. При цьому </w:t>
      </w:r>
      <w:r w:rsidRPr="00A74DAF">
        <w:rPr>
          <w:i/>
          <w:sz w:val="28"/>
          <w:szCs w:val="28"/>
        </w:rPr>
        <w:t>К</w:t>
      </w:r>
      <w:r w:rsidRPr="00A74DAF">
        <w:rPr>
          <w:i/>
          <w:sz w:val="28"/>
          <w:szCs w:val="28"/>
          <w:vertAlign w:val="subscript"/>
        </w:rPr>
        <w:t>Д</w:t>
      </w:r>
      <w:r w:rsidRPr="006B2EB4">
        <w:rPr>
          <w:sz w:val="28"/>
          <w:szCs w:val="28"/>
        </w:rPr>
        <w:t xml:space="preserve"> для ділянки в цілому за </w:t>
      </w:r>
      <w:r w:rsidRPr="006B2EB4">
        <w:rPr>
          <w:sz w:val="28"/>
          <w:szCs w:val="28"/>
          <w:vertAlign w:val="superscript"/>
        </w:rPr>
        <w:t>137</w:t>
      </w:r>
      <w:r w:rsidRPr="006B2EB4">
        <w:rPr>
          <w:sz w:val="28"/>
          <w:szCs w:val="28"/>
        </w:rPr>
        <w:t>Cs с</w:t>
      </w:r>
      <w:r>
        <w:rPr>
          <w:sz w:val="28"/>
          <w:szCs w:val="28"/>
        </w:rPr>
        <w:t>тановить</w:t>
      </w:r>
      <w:r w:rsidRPr="006B2EB4">
        <w:rPr>
          <w:sz w:val="28"/>
          <w:szCs w:val="28"/>
        </w:rPr>
        <w:t xml:space="preserve"> 5–7</w:t>
      </w:r>
      <w:r>
        <w:rPr>
          <w:sz w:val="28"/>
          <w:szCs w:val="28"/>
        </w:rPr>
        <w:t> </w:t>
      </w:r>
      <w:r w:rsidRPr="006B2EB4">
        <w:rPr>
          <w:sz w:val="28"/>
          <w:szCs w:val="28"/>
        </w:rPr>
        <w:t>одиниць.</w:t>
      </w:r>
    </w:p>
    <w:p w:rsidR="008078E2" w:rsidRPr="006B2EB4" w:rsidRDefault="008078E2" w:rsidP="00184F60">
      <w:pPr>
        <w:spacing w:line="360" w:lineRule="auto"/>
        <w:ind w:firstLine="567"/>
        <w:jc w:val="both"/>
        <w:rPr>
          <w:sz w:val="28"/>
          <w:szCs w:val="28"/>
        </w:rPr>
      </w:pPr>
      <w:r w:rsidRPr="006B2EB4">
        <w:rPr>
          <w:sz w:val="28"/>
          <w:szCs w:val="28"/>
        </w:rPr>
        <w:t>Чергове випробування методу було проведено в 1993 р</w:t>
      </w:r>
      <w:r>
        <w:rPr>
          <w:sz w:val="28"/>
          <w:szCs w:val="28"/>
        </w:rPr>
        <w:t>.</w:t>
      </w:r>
      <w:r w:rsidRPr="006B2EB4">
        <w:rPr>
          <w:sz w:val="28"/>
          <w:szCs w:val="28"/>
        </w:rPr>
        <w:t xml:space="preserve"> </w:t>
      </w:r>
      <w:r>
        <w:rPr>
          <w:sz w:val="28"/>
          <w:szCs w:val="28"/>
        </w:rPr>
        <w:t>у</w:t>
      </w:r>
      <w:r w:rsidRPr="006B2EB4">
        <w:rPr>
          <w:sz w:val="28"/>
          <w:szCs w:val="28"/>
        </w:rPr>
        <w:t xml:space="preserve"> с. Милячі (Рівненська область, Дубровицький район, Україна) на пасовищі «Ставши» на осушених торф’яно-болотних ґрунтах з рівнем забруднення за </w:t>
      </w:r>
      <w:r w:rsidRPr="006B2EB4">
        <w:rPr>
          <w:sz w:val="28"/>
          <w:szCs w:val="28"/>
          <w:vertAlign w:val="superscript"/>
        </w:rPr>
        <w:t>137</w:t>
      </w:r>
      <w:r w:rsidRPr="006B2EB4">
        <w:rPr>
          <w:sz w:val="28"/>
          <w:szCs w:val="28"/>
        </w:rPr>
        <w:t>Cs близько 5 Кі/км</w:t>
      </w:r>
      <w:r w:rsidRPr="006B2EB4">
        <w:rPr>
          <w:sz w:val="28"/>
          <w:szCs w:val="28"/>
          <w:vertAlign w:val="superscript"/>
        </w:rPr>
        <w:t>2</w:t>
      </w:r>
      <w:r w:rsidRPr="006B2EB4">
        <w:rPr>
          <w:sz w:val="28"/>
          <w:szCs w:val="28"/>
        </w:rPr>
        <w:t>. Інші контрзаходи не застосовувалися. Після зняття забрудненої дернини коефіцієнт дезактивації с</w:t>
      </w:r>
      <w:r>
        <w:rPr>
          <w:sz w:val="28"/>
          <w:szCs w:val="28"/>
        </w:rPr>
        <w:t>тановив</w:t>
      </w:r>
      <w:r w:rsidRPr="006B2EB4">
        <w:rPr>
          <w:sz w:val="28"/>
          <w:szCs w:val="28"/>
        </w:rPr>
        <w:t xml:space="preserve"> 15–20. На полігоні були висіяні багаторічні кормові трави. Як з’ясувалося, рівень радіоактивного забруднення трав виявився у 20 разів нижче, ніж на контрольних ділянках. </w:t>
      </w:r>
    </w:p>
    <w:p w:rsidR="008078E2" w:rsidRPr="006B2EB4" w:rsidRDefault="008078E2" w:rsidP="00184F60">
      <w:pPr>
        <w:spacing w:line="360" w:lineRule="auto"/>
        <w:ind w:firstLine="567"/>
        <w:jc w:val="both"/>
        <w:rPr>
          <w:sz w:val="28"/>
          <w:szCs w:val="28"/>
        </w:rPr>
      </w:pPr>
      <w:r w:rsidRPr="006B2EB4">
        <w:rPr>
          <w:sz w:val="28"/>
          <w:szCs w:val="28"/>
        </w:rPr>
        <w:t xml:space="preserve">Порівняння рівнів забруднення молока від піддослідних корів (годували травою з дезактивованої ділянки) з молоком від контрольних корів (траву для відгодівлі брали з не дезактивованих ділянок) показало, що </w:t>
      </w:r>
      <w:r w:rsidRPr="00A74DAF">
        <w:rPr>
          <w:i/>
          <w:sz w:val="28"/>
          <w:szCs w:val="28"/>
        </w:rPr>
        <w:t>К</w:t>
      </w:r>
      <w:r w:rsidRPr="00A74DAF">
        <w:rPr>
          <w:i/>
          <w:sz w:val="28"/>
          <w:szCs w:val="28"/>
          <w:vertAlign w:val="subscript"/>
        </w:rPr>
        <w:t>Д</w:t>
      </w:r>
      <w:r w:rsidRPr="006B2EB4">
        <w:rPr>
          <w:sz w:val="28"/>
          <w:szCs w:val="28"/>
        </w:rPr>
        <w:t xml:space="preserve"> по молоку с</w:t>
      </w:r>
      <w:r>
        <w:rPr>
          <w:sz w:val="28"/>
          <w:szCs w:val="28"/>
        </w:rPr>
        <w:t>танови</w:t>
      </w:r>
      <w:r w:rsidRPr="006B2EB4">
        <w:rPr>
          <w:sz w:val="28"/>
          <w:szCs w:val="28"/>
        </w:rPr>
        <w:t xml:space="preserve">в </w:t>
      </w:r>
      <w:r>
        <w:rPr>
          <w:sz w:val="28"/>
          <w:szCs w:val="28"/>
        </w:rPr>
        <w:t>у</w:t>
      </w:r>
      <w:r w:rsidRPr="006B2EB4">
        <w:rPr>
          <w:sz w:val="28"/>
          <w:szCs w:val="28"/>
        </w:rPr>
        <w:t xml:space="preserve"> 1993 р. близько 20 одиниць.</w:t>
      </w:r>
    </w:p>
    <w:p w:rsidR="008078E2" w:rsidRPr="006B2EB4" w:rsidRDefault="008078E2" w:rsidP="00184F60">
      <w:pPr>
        <w:spacing w:line="360" w:lineRule="auto"/>
        <w:ind w:firstLine="567"/>
        <w:jc w:val="both"/>
        <w:rPr>
          <w:sz w:val="28"/>
          <w:szCs w:val="28"/>
        </w:rPr>
      </w:pPr>
      <w:r w:rsidRPr="006B2EB4">
        <w:rPr>
          <w:sz w:val="28"/>
          <w:szCs w:val="28"/>
        </w:rPr>
        <w:t xml:space="preserve">Отримані дані свідчать про надзвичайно високу ефективність запропонованої технології дезактивації забруднених ґрунтів за допомогою зняття дернини машиною </w:t>
      </w:r>
      <w:r w:rsidRPr="00A15164">
        <w:rPr>
          <w:sz w:val="28"/>
          <w:szCs w:val="28"/>
        </w:rPr>
        <w:t>«TURF CUTTER»</w:t>
      </w:r>
      <w:r w:rsidRPr="006B2EB4">
        <w:rPr>
          <w:sz w:val="28"/>
          <w:szCs w:val="28"/>
        </w:rPr>
        <w:t xml:space="preserve">. </w:t>
      </w:r>
      <w:r w:rsidRPr="00A74DAF">
        <w:rPr>
          <w:i/>
          <w:sz w:val="28"/>
          <w:szCs w:val="28"/>
        </w:rPr>
        <w:t>К</w:t>
      </w:r>
      <w:r w:rsidRPr="00A74DAF">
        <w:rPr>
          <w:i/>
          <w:sz w:val="28"/>
          <w:szCs w:val="28"/>
          <w:vertAlign w:val="subscript"/>
        </w:rPr>
        <w:t>Д</w:t>
      </w:r>
      <w:r w:rsidRPr="006B2EB4">
        <w:rPr>
          <w:sz w:val="28"/>
          <w:szCs w:val="28"/>
        </w:rPr>
        <w:t xml:space="preserve"> </w:t>
      </w:r>
      <w:r>
        <w:rPr>
          <w:sz w:val="28"/>
          <w:szCs w:val="28"/>
        </w:rPr>
        <w:t>бу</w:t>
      </w:r>
      <w:r w:rsidRPr="006B2EB4">
        <w:rPr>
          <w:sz w:val="28"/>
          <w:szCs w:val="28"/>
        </w:rPr>
        <w:t xml:space="preserve">в від 7–15 на пилувато-піщаних і піщаних ґрунтах з пухкою дерниною до 20–40 на осушених торф’яно-болотних ґрунтах зі щільнішою дерниною. </w:t>
      </w:r>
    </w:p>
    <w:p w:rsidR="008078E2" w:rsidRPr="006B2EB4" w:rsidRDefault="008078E2" w:rsidP="00184F60">
      <w:pPr>
        <w:spacing w:line="360" w:lineRule="auto"/>
        <w:ind w:firstLine="567"/>
        <w:jc w:val="both"/>
        <w:rPr>
          <w:sz w:val="28"/>
          <w:szCs w:val="28"/>
        </w:rPr>
      </w:pPr>
      <w:r w:rsidRPr="006B2EB4">
        <w:rPr>
          <w:sz w:val="28"/>
          <w:szCs w:val="28"/>
        </w:rPr>
        <w:t>За даними польових випробувань</w:t>
      </w:r>
      <w:r>
        <w:rPr>
          <w:sz w:val="28"/>
          <w:szCs w:val="28"/>
        </w:rPr>
        <w:t>,</w:t>
      </w:r>
      <w:r w:rsidRPr="006B2EB4">
        <w:rPr>
          <w:sz w:val="28"/>
          <w:szCs w:val="28"/>
        </w:rPr>
        <w:t xml:space="preserve"> </w:t>
      </w:r>
      <w:r>
        <w:rPr>
          <w:sz w:val="28"/>
          <w:szCs w:val="28"/>
        </w:rPr>
        <w:t>у</w:t>
      </w:r>
      <w:r w:rsidRPr="006B2EB4">
        <w:rPr>
          <w:sz w:val="28"/>
          <w:szCs w:val="28"/>
        </w:rPr>
        <w:t>становлено залежність ефективності даної технології дезактивації від характеру ґрунтів, рослинного покриву та ландшафтних умов. Також показан</w:t>
      </w:r>
      <w:r>
        <w:rPr>
          <w:sz w:val="28"/>
          <w:szCs w:val="28"/>
        </w:rPr>
        <w:t>о</w:t>
      </w:r>
      <w:r w:rsidRPr="006B2EB4">
        <w:rPr>
          <w:sz w:val="28"/>
          <w:szCs w:val="28"/>
        </w:rPr>
        <w:t xml:space="preserve"> висок</w:t>
      </w:r>
      <w:r>
        <w:rPr>
          <w:sz w:val="28"/>
          <w:szCs w:val="28"/>
        </w:rPr>
        <w:t>ий</w:t>
      </w:r>
      <w:r w:rsidRPr="006B2EB4">
        <w:rPr>
          <w:sz w:val="28"/>
          <w:szCs w:val="28"/>
        </w:rPr>
        <w:t xml:space="preserve"> ступінь її екологічної безпеки. Це дозволило, використовуючи елементи ГІС-технологій, здійснити відповідні оцінки, виконати зонування забрудненої території за ефективністю застосування </w:t>
      </w:r>
      <w:r w:rsidRPr="00A15164">
        <w:rPr>
          <w:sz w:val="28"/>
          <w:szCs w:val="28"/>
        </w:rPr>
        <w:t>«TURF CUTTER»</w:t>
      </w:r>
      <w:r>
        <w:rPr>
          <w:sz w:val="28"/>
          <w:szCs w:val="28"/>
        </w:rPr>
        <w:t xml:space="preserve"> </w:t>
      </w:r>
      <w:r w:rsidRPr="006B2EB4">
        <w:rPr>
          <w:sz w:val="28"/>
          <w:szCs w:val="28"/>
        </w:rPr>
        <w:t xml:space="preserve"> для очищення простору і виділити ділянки, де очікувана ефективність буде найбільш високою.</w:t>
      </w:r>
    </w:p>
    <w:p w:rsidR="008078E2" w:rsidRPr="008F5053" w:rsidRDefault="008078E2" w:rsidP="00184F60">
      <w:pPr>
        <w:spacing w:line="360" w:lineRule="auto"/>
        <w:ind w:firstLine="567"/>
        <w:jc w:val="both"/>
        <w:rPr>
          <w:b/>
          <w:sz w:val="28"/>
          <w:szCs w:val="28"/>
        </w:rPr>
      </w:pPr>
      <w:r w:rsidRPr="004B5D75">
        <w:rPr>
          <w:b/>
          <w:i/>
          <w:sz w:val="28"/>
          <w:szCs w:val="28"/>
        </w:rPr>
        <w:t>Вивчення можливих водного та мікробіологічного вилуговування радіонуклідів із забрудненого ґрунту.</w:t>
      </w:r>
      <w:r>
        <w:rPr>
          <w:b/>
          <w:sz w:val="28"/>
          <w:szCs w:val="28"/>
        </w:rPr>
        <w:t xml:space="preserve"> </w:t>
      </w:r>
      <w:r w:rsidRPr="006B2EB4">
        <w:rPr>
          <w:sz w:val="28"/>
          <w:szCs w:val="28"/>
        </w:rPr>
        <w:t>Для досліджень була викопана яма 2</w:t>
      </w:r>
      <w:r>
        <w:rPr>
          <w:sz w:val="28"/>
          <w:szCs w:val="28"/>
        </w:rPr>
        <w:t> </w:t>
      </w:r>
      <w:r w:rsidRPr="006B2EB4">
        <w:rPr>
          <w:sz w:val="20"/>
          <w:szCs w:val="20"/>
        </w:rPr>
        <w:t>х</w:t>
      </w:r>
      <w:r>
        <w:rPr>
          <w:sz w:val="20"/>
          <w:szCs w:val="20"/>
        </w:rPr>
        <w:t> </w:t>
      </w:r>
      <w:r w:rsidRPr="006B2EB4">
        <w:rPr>
          <w:sz w:val="28"/>
          <w:szCs w:val="28"/>
        </w:rPr>
        <w:t>1</w:t>
      </w:r>
      <w:r>
        <w:rPr>
          <w:sz w:val="28"/>
          <w:szCs w:val="28"/>
        </w:rPr>
        <w:t> </w:t>
      </w:r>
      <w:r w:rsidRPr="006B2EB4">
        <w:rPr>
          <w:sz w:val="20"/>
          <w:szCs w:val="20"/>
        </w:rPr>
        <w:t>х</w:t>
      </w:r>
      <w:r>
        <w:rPr>
          <w:sz w:val="28"/>
          <w:szCs w:val="28"/>
        </w:rPr>
        <w:t> </w:t>
      </w:r>
      <w:r w:rsidRPr="006B2EB4">
        <w:rPr>
          <w:sz w:val="28"/>
          <w:szCs w:val="28"/>
        </w:rPr>
        <w:t>1</w:t>
      </w:r>
      <w:r>
        <w:rPr>
          <w:sz w:val="28"/>
          <w:szCs w:val="28"/>
        </w:rPr>
        <w:t> </w:t>
      </w:r>
      <w:r w:rsidRPr="006B2EB4">
        <w:rPr>
          <w:sz w:val="28"/>
          <w:szCs w:val="28"/>
        </w:rPr>
        <w:t>м, яку гідроізолювали щільною плівкою. В яму помістили близько 100</w:t>
      </w:r>
      <w:r>
        <w:rPr>
          <w:sz w:val="28"/>
          <w:szCs w:val="28"/>
          <w:lang w:val="ru-RU"/>
        </w:rPr>
        <w:t> </w:t>
      </w:r>
      <w:r w:rsidRPr="006B2EB4">
        <w:rPr>
          <w:sz w:val="28"/>
          <w:szCs w:val="28"/>
        </w:rPr>
        <w:t>кг радіонуклідзабрудненого ґрунту (знятої модулем дернини). Потім яму залили водою (1500 л). Регулярно проводився відбір проб і вимірювання у них вмісту радіонуклідів.</w:t>
      </w:r>
    </w:p>
    <w:p w:rsidR="008078E2" w:rsidRPr="006B2EB4" w:rsidRDefault="008078E2" w:rsidP="00184F60">
      <w:pPr>
        <w:spacing w:line="360" w:lineRule="auto"/>
        <w:ind w:firstLine="567"/>
        <w:jc w:val="both"/>
        <w:rPr>
          <w:sz w:val="28"/>
          <w:szCs w:val="28"/>
        </w:rPr>
      </w:pPr>
      <w:r w:rsidRPr="006B2EB4">
        <w:rPr>
          <w:sz w:val="28"/>
          <w:szCs w:val="28"/>
        </w:rPr>
        <w:t xml:space="preserve">У динаміці вилуговування радіонуклідів із ґрунту в модельному ставку-відстійнику відзначене незначне зростання вмісту </w:t>
      </w:r>
      <w:r w:rsidRPr="007101FB">
        <w:rPr>
          <w:sz w:val="28"/>
          <w:szCs w:val="28"/>
          <w:vertAlign w:val="superscript"/>
        </w:rPr>
        <w:t>137</w:t>
      </w:r>
      <w:r>
        <w:rPr>
          <w:sz w:val="28"/>
          <w:szCs w:val="28"/>
          <w:lang w:val="ru-RU"/>
        </w:rPr>
        <w:t>С</w:t>
      </w:r>
      <w:r>
        <w:rPr>
          <w:sz w:val="28"/>
          <w:szCs w:val="28"/>
          <w:lang w:val="en-US"/>
        </w:rPr>
        <w:t>s</w:t>
      </w:r>
      <w:r w:rsidRPr="006B2EB4">
        <w:rPr>
          <w:sz w:val="28"/>
          <w:szCs w:val="28"/>
        </w:rPr>
        <w:t xml:space="preserve"> у воді. Загальна частка радіонуклідів, що перейшли з ґрунту в розчин, с</w:t>
      </w:r>
      <w:r>
        <w:rPr>
          <w:sz w:val="28"/>
          <w:szCs w:val="28"/>
        </w:rPr>
        <w:t>танови</w:t>
      </w:r>
      <w:r w:rsidRPr="006B2EB4">
        <w:rPr>
          <w:sz w:val="28"/>
          <w:szCs w:val="28"/>
        </w:rPr>
        <w:t>ла на 35-ту добу 13 %, а на 75-ту – 27 %. Вважаємо, що дана модель може бути використана в системі дезактивації «знятого» ґрунту. Вона показує можливість складування дернини в ярах та інших пониженнях рельєфу.</w:t>
      </w:r>
    </w:p>
    <w:p w:rsidR="008078E2" w:rsidRPr="008F5053" w:rsidRDefault="008078E2" w:rsidP="00184F60">
      <w:pPr>
        <w:spacing w:line="360" w:lineRule="auto"/>
        <w:ind w:firstLine="567"/>
        <w:jc w:val="both"/>
        <w:rPr>
          <w:b/>
          <w:i/>
          <w:sz w:val="28"/>
          <w:szCs w:val="28"/>
        </w:rPr>
      </w:pPr>
      <w:r w:rsidRPr="004B5D75">
        <w:rPr>
          <w:b/>
          <w:i/>
          <w:sz w:val="28"/>
          <w:szCs w:val="28"/>
        </w:rPr>
        <w:t>Оцінка можливості створення дернини на супіщаних ґрунтах полігону в 30-км зоні ЧАЕС.</w:t>
      </w:r>
      <w:r>
        <w:rPr>
          <w:b/>
          <w:sz w:val="28"/>
          <w:szCs w:val="28"/>
        </w:rPr>
        <w:t xml:space="preserve"> </w:t>
      </w:r>
      <w:r w:rsidRPr="006B2EB4">
        <w:rPr>
          <w:sz w:val="28"/>
          <w:szCs w:val="28"/>
        </w:rPr>
        <w:t xml:space="preserve">Для оптимального використання методу дезактивації ґрунтів шляхом зняття верхнього шару дернини </w:t>
      </w:r>
      <w:r w:rsidRPr="00A15164">
        <w:rPr>
          <w:sz w:val="28"/>
          <w:szCs w:val="28"/>
        </w:rPr>
        <w:t>«TURF CUTTER»</w:t>
      </w:r>
      <w:r w:rsidRPr="006B2EB4">
        <w:rPr>
          <w:sz w:val="28"/>
          <w:szCs w:val="28"/>
        </w:rPr>
        <w:t xml:space="preserve"> важливо мати можливість створення штучної дернини на піщаних ґрунтах (наприклад, на «піщаному плато» у м. Прип’яті). Ц</w:t>
      </w:r>
      <w:r>
        <w:rPr>
          <w:sz w:val="28"/>
          <w:szCs w:val="28"/>
        </w:rPr>
        <w:t>е</w:t>
      </w:r>
      <w:r w:rsidRPr="006B2EB4">
        <w:rPr>
          <w:sz w:val="28"/>
          <w:szCs w:val="28"/>
        </w:rPr>
        <w:t xml:space="preserve"> значно розширює перспективу застосування </w:t>
      </w:r>
      <w:r w:rsidRPr="00A15164">
        <w:rPr>
          <w:sz w:val="28"/>
          <w:szCs w:val="28"/>
        </w:rPr>
        <w:t>«TURF CUTTER»</w:t>
      </w:r>
      <w:r>
        <w:rPr>
          <w:sz w:val="28"/>
          <w:szCs w:val="28"/>
        </w:rPr>
        <w:t xml:space="preserve"> у</w:t>
      </w:r>
      <w:r w:rsidRPr="006B2EB4">
        <w:rPr>
          <w:sz w:val="28"/>
          <w:szCs w:val="28"/>
        </w:rPr>
        <w:t xml:space="preserve"> 30-кілометровій зоні та на інших забруднених радіонуклідами територіях України та інших країн.</w:t>
      </w:r>
    </w:p>
    <w:p w:rsidR="008078E2" w:rsidRDefault="008078E2" w:rsidP="00184F60">
      <w:pPr>
        <w:spacing w:line="360" w:lineRule="auto"/>
        <w:ind w:firstLine="567"/>
        <w:jc w:val="both"/>
        <w:rPr>
          <w:sz w:val="28"/>
          <w:szCs w:val="28"/>
        </w:rPr>
      </w:pPr>
      <w:r w:rsidRPr="006B2EB4">
        <w:rPr>
          <w:sz w:val="28"/>
          <w:szCs w:val="28"/>
        </w:rPr>
        <w:t xml:space="preserve">Були проведені дослідження щодо штучного задерніння ґрунтів за допомогою багаторічних трав та озимого жита. Показано, що для успішного проведення задерніння можна використовувати класичний метод (з висівом суміші багаторічних трав), або прискореним методом (шляхом висіву озимого жита). Для створення міцної дернини на супіщаних ґрунтах оптимально необхідно </w:t>
      </w:r>
      <w:r>
        <w:rPr>
          <w:sz w:val="28"/>
          <w:szCs w:val="28"/>
        </w:rPr>
        <w:t>три</w:t>
      </w:r>
      <w:r w:rsidRPr="006B2EB4">
        <w:rPr>
          <w:sz w:val="28"/>
          <w:szCs w:val="28"/>
        </w:rPr>
        <w:t xml:space="preserve"> роки, після чого формується дернина, яку можна знімати за допомогою</w:t>
      </w:r>
      <w:r>
        <w:rPr>
          <w:sz w:val="28"/>
          <w:szCs w:val="28"/>
        </w:rPr>
        <w:t xml:space="preserve"> </w:t>
      </w:r>
      <w:r w:rsidRPr="00A15164">
        <w:rPr>
          <w:sz w:val="28"/>
          <w:szCs w:val="28"/>
        </w:rPr>
        <w:t>«TURF CUTTER»</w:t>
      </w:r>
      <w:r w:rsidRPr="006B2EB4">
        <w:rPr>
          <w:sz w:val="28"/>
          <w:szCs w:val="28"/>
        </w:rPr>
        <w:t>. Прискорений метод дозволяє через 2–3 місяці створити за допомогою озимого жита надійний дерновий шар. Динамік</w:t>
      </w:r>
      <w:r>
        <w:rPr>
          <w:sz w:val="28"/>
          <w:szCs w:val="28"/>
        </w:rPr>
        <w:t>у</w:t>
      </w:r>
      <w:r w:rsidRPr="006B2EB4">
        <w:rPr>
          <w:sz w:val="28"/>
          <w:szCs w:val="28"/>
        </w:rPr>
        <w:t xml:space="preserve"> створення дернини </w:t>
      </w:r>
      <w:r>
        <w:rPr>
          <w:sz w:val="28"/>
          <w:szCs w:val="28"/>
        </w:rPr>
        <w:t>наведено</w:t>
      </w:r>
      <w:r w:rsidRPr="006B2EB4">
        <w:rPr>
          <w:sz w:val="28"/>
          <w:szCs w:val="28"/>
        </w:rPr>
        <w:t xml:space="preserve"> в </w:t>
      </w:r>
      <w:r>
        <w:rPr>
          <w:sz w:val="28"/>
          <w:szCs w:val="28"/>
        </w:rPr>
        <w:t>табл.</w:t>
      </w:r>
      <w:r w:rsidRPr="006B2EB4">
        <w:rPr>
          <w:sz w:val="28"/>
          <w:szCs w:val="28"/>
        </w:rPr>
        <w:t xml:space="preserve"> </w:t>
      </w:r>
      <w:r>
        <w:rPr>
          <w:sz w:val="28"/>
          <w:szCs w:val="28"/>
        </w:rPr>
        <w:t>7.5</w:t>
      </w:r>
      <w:r w:rsidRPr="006B2EB4">
        <w:rPr>
          <w:sz w:val="28"/>
          <w:szCs w:val="28"/>
        </w:rPr>
        <w:t xml:space="preserve"> (спільно з </w:t>
      </w:r>
      <w:r w:rsidRPr="00E650B0">
        <w:rPr>
          <w:sz w:val="28"/>
          <w:szCs w:val="28"/>
        </w:rPr>
        <w:t>Інститут</w:t>
      </w:r>
      <w:r>
        <w:rPr>
          <w:sz w:val="28"/>
          <w:szCs w:val="28"/>
        </w:rPr>
        <w:t>ом</w:t>
      </w:r>
      <w:r w:rsidRPr="00E650B0">
        <w:rPr>
          <w:sz w:val="28"/>
          <w:szCs w:val="28"/>
        </w:rPr>
        <w:t xml:space="preserve"> біоорганічної хімії та нафтохімії</w:t>
      </w:r>
      <w:r w:rsidRPr="00E650B0">
        <w:rPr>
          <w:rStyle w:val="apple-converted-space"/>
          <w:sz w:val="28"/>
          <w:szCs w:val="28"/>
        </w:rPr>
        <w:t> </w:t>
      </w:r>
      <w:r w:rsidRPr="006B2EB4">
        <w:rPr>
          <w:sz w:val="28"/>
          <w:szCs w:val="28"/>
        </w:rPr>
        <w:t xml:space="preserve"> </w:t>
      </w:r>
      <w:r>
        <w:rPr>
          <w:sz w:val="28"/>
          <w:szCs w:val="28"/>
        </w:rPr>
        <w:t>(</w:t>
      </w:r>
      <w:r w:rsidRPr="006B2EB4">
        <w:rPr>
          <w:sz w:val="28"/>
          <w:szCs w:val="28"/>
        </w:rPr>
        <w:t>ІБОНХ</w:t>
      </w:r>
      <w:r>
        <w:rPr>
          <w:sz w:val="28"/>
          <w:szCs w:val="28"/>
        </w:rPr>
        <w:t>)</w:t>
      </w:r>
      <w:r w:rsidRPr="006B2EB4">
        <w:rPr>
          <w:sz w:val="28"/>
          <w:szCs w:val="28"/>
        </w:rPr>
        <w:t xml:space="preserve"> НАН України).</w:t>
      </w:r>
      <w:r>
        <w:rPr>
          <w:sz w:val="28"/>
          <w:szCs w:val="28"/>
        </w:rPr>
        <w:t xml:space="preserve"> </w:t>
      </w:r>
    </w:p>
    <w:p w:rsidR="008078E2" w:rsidRPr="006B2EB4" w:rsidRDefault="008078E2" w:rsidP="00184F60">
      <w:pPr>
        <w:spacing w:line="360" w:lineRule="auto"/>
        <w:ind w:firstLine="567"/>
        <w:jc w:val="both"/>
        <w:rPr>
          <w:sz w:val="28"/>
          <w:szCs w:val="28"/>
        </w:rPr>
      </w:pPr>
      <w:r w:rsidRPr="006B2EB4">
        <w:rPr>
          <w:sz w:val="28"/>
          <w:szCs w:val="28"/>
        </w:rPr>
        <w:t xml:space="preserve">Ці дані демонструють перспективність створення штучної дернини на піщаних і супіщаних ґрунтах для подальшої дезактивації цих ділянок, шляхом зняття дерну за допомогою </w:t>
      </w:r>
      <w:r w:rsidRPr="00A15164">
        <w:rPr>
          <w:sz w:val="28"/>
          <w:szCs w:val="28"/>
        </w:rPr>
        <w:t>«TURF CUTTER»</w:t>
      </w:r>
      <w:r w:rsidRPr="006B2EB4">
        <w:rPr>
          <w:sz w:val="28"/>
          <w:szCs w:val="28"/>
        </w:rPr>
        <w:t xml:space="preserve">. </w:t>
      </w:r>
      <w:r>
        <w:rPr>
          <w:sz w:val="28"/>
          <w:szCs w:val="28"/>
        </w:rPr>
        <w:t>Д</w:t>
      </w:r>
      <w:r w:rsidRPr="006B2EB4">
        <w:rPr>
          <w:sz w:val="28"/>
          <w:szCs w:val="28"/>
        </w:rPr>
        <w:t>ослідження показали, що створення штучного дерну 80–90 % радіонуклідів продовжують перебувати у верхньому шарі ґрунту, що гарантує високу ефективність даного механічного методу дезактивації ґрунту</w:t>
      </w:r>
      <w:r>
        <w:rPr>
          <w:sz w:val="28"/>
          <w:szCs w:val="28"/>
        </w:rPr>
        <w:t xml:space="preserve"> (табл. 7.5)</w:t>
      </w:r>
      <w:r w:rsidRPr="006B2EB4">
        <w:rPr>
          <w:sz w:val="28"/>
          <w:szCs w:val="28"/>
        </w:rPr>
        <w:t>.</w:t>
      </w:r>
    </w:p>
    <w:p w:rsidR="008078E2" w:rsidRPr="006B2EB4" w:rsidRDefault="008078E2" w:rsidP="00184F60">
      <w:pPr>
        <w:spacing w:line="360" w:lineRule="auto"/>
        <w:ind w:firstLine="567"/>
        <w:jc w:val="right"/>
        <w:rPr>
          <w:i/>
          <w:sz w:val="28"/>
          <w:szCs w:val="28"/>
        </w:rPr>
      </w:pPr>
      <w:r w:rsidRPr="006B2EB4">
        <w:rPr>
          <w:i/>
          <w:sz w:val="28"/>
          <w:szCs w:val="28"/>
        </w:rPr>
        <w:t xml:space="preserve">Таблиця </w:t>
      </w:r>
      <w:r>
        <w:rPr>
          <w:i/>
          <w:sz w:val="28"/>
          <w:szCs w:val="28"/>
        </w:rPr>
        <w:t>7.5</w:t>
      </w:r>
      <w:r w:rsidRPr="006B2EB4">
        <w:rPr>
          <w:i/>
          <w:sz w:val="28"/>
          <w:szCs w:val="28"/>
        </w:rPr>
        <w:t xml:space="preserve"> </w:t>
      </w:r>
    </w:p>
    <w:p w:rsidR="008078E2" w:rsidRPr="006B2EB4" w:rsidRDefault="008078E2" w:rsidP="00184F60">
      <w:pPr>
        <w:spacing w:line="360" w:lineRule="auto"/>
        <w:jc w:val="center"/>
        <w:rPr>
          <w:b/>
          <w:sz w:val="28"/>
          <w:szCs w:val="28"/>
        </w:rPr>
      </w:pPr>
      <w:r w:rsidRPr="006B2EB4">
        <w:rPr>
          <w:b/>
          <w:sz w:val="28"/>
          <w:szCs w:val="28"/>
        </w:rPr>
        <w:t xml:space="preserve">Динаміка створення дернини на другий рік вегетації </w:t>
      </w:r>
    </w:p>
    <w:p w:rsidR="008078E2" w:rsidRPr="006B2EB4" w:rsidRDefault="008078E2" w:rsidP="00184F60">
      <w:pPr>
        <w:spacing w:line="360" w:lineRule="auto"/>
        <w:jc w:val="center"/>
        <w:rPr>
          <w:b/>
          <w:sz w:val="28"/>
          <w:szCs w:val="28"/>
        </w:rPr>
      </w:pPr>
      <w:r w:rsidRPr="006B2EB4">
        <w:rPr>
          <w:b/>
          <w:sz w:val="28"/>
          <w:szCs w:val="28"/>
        </w:rPr>
        <w:t>(у грамі повітряно-сухої біомаси на 1 м</w:t>
      </w:r>
      <w:r w:rsidRPr="006B2EB4">
        <w:rPr>
          <w:b/>
          <w:sz w:val="28"/>
          <w:szCs w:val="28"/>
          <w:vertAlign w:val="superscript"/>
        </w:rPr>
        <w:t>2</w:t>
      </w:r>
      <w:r w:rsidRPr="006B2EB4">
        <w:rPr>
          <w:b/>
          <w:sz w:val="28"/>
          <w:szCs w:val="28"/>
        </w:rPr>
        <w:t xml:space="preserve"> площі поля)</w:t>
      </w:r>
    </w:p>
    <w:tbl>
      <w:tblPr>
        <w:tblW w:w="9900"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tblPr>
      <w:tblGrid>
        <w:gridCol w:w="3060"/>
        <w:gridCol w:w="1080"/>
        <w:gridCol w:w="2340"/>
        <w:gridCol w:w="1080"/>
        <w:gridCol w:w="2340"/>
      </w:tblGrid>
      <w:tr w:rsidR="008078E2" w:rsidRPr="006B2EB4" w:rsidTr="00AC4D29">
        <w:trPr>
          <w:cantSplit/>
        </w:trPr>
        <w:tc>
          <w:tcPr>
            <w:tcW w:w="3060" w:type="dxa"/>
          </w:tcPr>
          <w:p w:rsidR="008078E2" w:rsidRPr="000F2181" w:rsidRDefault="008078E2" w:rsidP="00AC4D29">
            <w:pPr>
              <w:pStyle w:val="10"/>
              <w:jc w:val="center"/>
              <w:rPr>
                <w:rFonts w:ascii="Times New Roman" w:hAnsi="Times New Roman"/>
                <w:sz w:val="28"/>
                <w:szCs w:val="28"/>
                <w:lang w:val="uk-UA"/>
              </w:rPr>
            </w:pPr>
            <w:r w:rsidRPr="000F2181">
              <w:rPr>
                <w:rFonts w:ascii="Times New Roman" w:hAnsi="Times New Roman"/>
                <w:sz w:val="28"/>
                <w:szCs w:val="28"/>
                <w:lang w:val="uk-UA"/>
              </w:rPr>
              <w:t>Культура</w:t>
            </w:r>
          </w:p>
        </w:tc>
        <w:tc>
          <w:tcPr>
            <w:tcW w:w="3420" w:type="dxa"/>
            <w:gridSpan w:val="2"/>
          </w:tcPr>
          <w:p w:rsidR="008078E2" w:rsidRPr="000F2181" w:rsidRDefault="008078E2" w:rsidP="00AC4D29">
            <w:pPr>
              <w:pStyle w:val="10"/>
              <w:ind w:left="-108" w:right="-151"/>
              <w:jc w:val="center"/>
              <w:rPr>
                <w:rFonts w:ascii="Times New Roman" w:hAnsi="Times New Roman"/>
                <w:sz w:val="28"/>
                <w:szCs w:val="28"/>
                <w:lang w:val="uk-UA"/>
              </w:rPr>
            </w:pPr>
            <w:r>
              <w:rPr>
                <w:rFonts w:ascii="Times New Roman" w:hAnsi="Times New Roman"/>
                <w:sz w:val="28"/>
                <w:szCs w:val="28"/>
                <w:lang w:val="uk-UA"/>
              </w:rPr>
              <w:t>Кінець вегетації 1993 р.</w:t>
            </w:r>
          </w:p>
        </w:tc>
        <w:tc>
          <w:tcPr>
            <w:tcW w:w="3420" w:type="dxa"/>
            <w:gridSpan w:val="2"/>
          </w:tcPr>
          <w:p w:rsidR="008078E2" w:rsidRPr="000F2181" w:rsidRDefault="008078E2" w:rsidP="00AC4D29">
            <w:pPr>
              <w:pStyle w:val="10"/>
              <w:ind w:left="-65" w:right="-151" w:hanging="9"/>
              <w:jc w:val="center"/>
              <w:rPr>
                <w:rFonts w:ascii="Times New Roman" w:hAnsi="Times New Roman"/>
                <w:sz w:val="28"/>
                <w:szCs w:val="28"/>
                <w:lang w:val="uk-UA"/>
              </w:rPr>
            </w:pPr>
            <w:r>
              <w:rPr>
                <w:rFonts w:ascii="Times New Roman" w:hAnsi="Times New Roman"/>
                <w:sz w:val="28"/>
                <w:szCs w:val="28"/>
                <w:lang w:val="uk-UA"/>
              </w:rPr>
              <w:t>Кінець вегетації 1994 р.</w:t>
            </w:r>
          </w:p>
        </w:tc>
      </w:tr>
      <w:tr w:rsidR="008078E2" w:rsidRPr="006B2EB4" w:rsidTr="00AC4D29">
        <w:trPr>
          <w:cantSplit/>
        </w:trPr>
        <w:tc>
          <w:tcPr>
            <w:tcW w:w="3060" w:type="dxa"/>
          </w:tcPr>
          <w:p w:rsidR="008078E2" w:rsidRPr="006B2EB4" w:rsidRDefault="008078E2" w:rsidP="00AC4D29">
            <w:pPr>
              <w:pStyle w:val="10"/>
              <w:ind w:firstLine="567"/>
              <w:jc w:val="both"/>
              <w:rPr>
                <w:rFonts w:ascii="Times New Roman" w:hAnsi="Times New Roman"/>
                <w:sz w:val="28"/>
                <w:szCs w:val="28"/>
                <w:lang w:val="uk-UA"/>
              </w:rPr>
            </w:pPr>
          </w:p>
        </w:tc>
        <w:tc>
          <w:tcPr>
            <w:tcW w:w="1080" w:type="dxa"/>
          </w:tcPr>
          <w:p w:rsidR="008078E2" w:rsidRPr="006B2EB4" w:rsidRDefault="008078E2" w:rsidP="00AC4D29">
            <w:pPr>
              <w:pStyle w:val="10"/>
              <w:ind w:right="-108" w:hanging="3"/>
              <w:jc w:val="center"/>
              <w:rPr>
                <w:rFonts w:ascii="Times New Roman" w:hAnsi="Times New Roman"/>
                <w:sz w:val="28"/>
                <w:szCs w:val="28"/>
                <w:lang w:val="uk-UA"/>
              </w:rPr>
            </w:pPr>
            <w:r w:rsidRPr="006B2EB4">
              <w:rPr>
                <w:rFonts w:ascii="Times New Roman" w:hAnsi="Times New Roman"/>
                <w:sz w:val="28"/>
                <w:szCs w:val="28"/>
                <w:lang w:val="uk-UA"/>
              </w:rPr>
              <w:t>Корен</w:t>
            </w:r>
            <w:r>
              <w:rPr>
                <w:rFonts w:ascii="Times New Roman" w:hAnsi="Times New Roman"/>
                <w:sz w:val="28"/>
                <w:szCs w:val="28"/>
                <w:lang w:val="uk-UA"/>
              </w:rPr>
              <w:t>і</w:t>
            </w:r>
          </w:p>
        </w:tc>
        <w:tc>
          <w:tcPr>
            <w:tcW w:w="2340" w:type="dxa"/>
          </w:tcPr>
          <w:p w:rsidR="008078E2" w:rsidRPr="006B2EB4" w:rsidRDefault="008078E2" w:rsidP="00AC4D29">
            <w:pPr>
              <w:pStyle w:val="10"/>
              <w:jc w:val="center"/>
              <w:rPr>
                <w:rFonts w:ascii="Times New Roman" w:hAnsi="Times New Roman"/>
                <w:sz w:val="28"/>
                <w:szCs w:val="28"/>
                <w:lang w:val="uk-UA"/>
              </w:rPr>
            </w:pPr>
            <w:r w:rsidRPr="006B2EB4">
              <w:rPr>
                <w:rFonts w:ascii="Times New Roman" w:hAnsi="Times New Roman"/>
                <w:sz w:val="28"/>
                <w:szCs w:val="28"/>
                <w:lang w:val="uk-UA"/>
              </w:rPr>
              <w:t>Зелена маса</w:t>
            </w:r>
          </w:p>
        </w:tc>
        <w:tc>
          <w:tcPr>
            <w:tcW w:w="1080" w:type="dxa"/>
          </w:tcPr>
          <w:p w:rsidR="008078E2" w:rsidRPr="006B2EB4" w:rsidRDefault="008078E2" w:rsidP="00AC4D29">
            <w:pPr>
              <w:pStyle w:val="10"/>
              <w:ind w:right="-81" w:hanging="9"/>
              <w:jc w:val="center"/>
              <w:rPr>
                <w:rFonts w:ascii="Times New Roman" w:hAnsi="Times New Roman"/>
                <w:sz w:val="28"/>
                <w:szCs w:val="28"/>
                <w:lang w:val="uk-UA"/>
              </w:rPr>
            </w:pPr>
            <w:r w:rsidRPr="006B2EB4">
              <w:rPr>
                <w:rFonts w:ascii="Times New Roman" w:hAnsi="Times New Roman"/>
                <w:sz w:val="28"/>
                <w:szCs w:val="28"/>
                <w:lang w:val="uk-UA"/>
              </w:rPr>
              <w:t>Корен</w:t>
            </w:r>
            <w:r>
              <w:rPr>
                <w:rFonts w:ascii="Times New Roman" w:hAnsi="Times New Roman"/>
                <w:sz w:val="28"/>
                <w:szCs w:val="28"/>
                <w:lang w:val="uk-UA"/>
              </w:rPr>
              <w:t>і</w:t>
            </w:r>
          </w:p>
        </w:tc>
        <w:tc>
          <w:tcPr>
            <w:tcW w:w="2340" w:type="dxa"/>
          </w:tcPr>
          <w:p w:rsidR="008078E2" w:rsidRPr="006B2EB4" w:rsidRDefault="008078E2" w:rsidP="00AC4D29">
            <w:pPr>
              <w:pStyle w:val="10"/>
              <w:jc w:val="center"/>
              <w:rPr>
                <w:rFonts w:ascii="Times New Roman" w:hAnsi="Times New Roman"/>
                <w:sz w:val="28"/>
                <w:szCs w:val="28"/>
                <w:lang w:val="uk-UA"/>
              </w:rPr>
            </w:pPr>
            <w:r w:rsidRPr="006B2EB4">
              <w:rPr>
                <w:rFonts w:ascii="Times New Roman" w:hAnsi="Times New Roman"/>
                <w:sz w:val="28"/>
                <w:szCs w:val="28"/>
                <w:lang w:val="uk-UA"/>
              </w:rPr>
              <w:t>Зелена маса</w:t>
            </w:r>
          </w:p>
        </w:tc>
      </w:tr>
      <w:tr w:rsidR="008078E2" w:rsidRPr="006B2EB4" w:rsidTr="00AC4D29">
        <w:trPr>
          <w:cantSplit/>
        </w:trPr>
        <w:tc>
          <w:tcPr>
            <w:tcW w:w="9900" w:type="dxa"/>
            <w:gridSpan w:val="5"/>
          </w:tcPr>
          <w:p w:rsidR="008078E2" w:rsidRPr="006B2EB4" w:rsidRDefault="008078E2" w:rsidP="00AC4D29">
            <w:pPr>
              <w:pStyle w:val="10"/>
              <w:ind w:right="-108"/>
              <w:jc w:val="center"/>
              <w:rPr>
                <w:rFonts w:ascii="Times New Roman" w:hAnsi="Times New Roman"/>
                <w:sz w:val="28"/>
                <w:szCs w:val="28"/>
                <w:lang w:val="uk-UA"/>
              </w:rPr>
            </w:pPr>
            <w:r w:rsidRPr="006B2EB4">
              <w:rPr>
                <w:rFonts w:ascii="Times New Roman" w:hAnsi="Times New Roman"/>
                <w:sz w:val="28"/>
                <w:szCs w:val="28"/>
                <w:lang w:val="uk-UA"/>
              </w:rPr>
              <w:t>Піщаний ґрунт</w:t>
            </w:r>
          </w:p>
        </w:tc>
      </w:tr>
      <w:tr w:rsidR="008078E2" w:rsidRPr="006B2EB4" w:rsidTr="00AC4D29">
        <w:tc>
          <w:tcPr>
            <w:tcW w:w="3060" w:type="dxa"/>
          </w:tcPr>
          <w:p w:rsidR="008078E2" w:rsidRPr="006B2EB4" w:rsidRDefault="008078E2" w:rsidP="00AC4D29">
            <w:pPr>
              <w:pStyle w:val="10"/>
              <w:ind w:right="-108"/>
              <w:jc w:val="both"/>
              <w:rPr>
                <w:rFonts w:ascii="Times New Roman" w:hAnsi="Times New Roman"/>
                <w:sz w:val="28"/>
                <w:szCs w:val="28"/>
                <w:lang w:val="uk-UA"/>
              </w:rPr>
            </w:pPr>
            <w:r w:rsidRPr="006B2EB4">
              <w:rPr>
                <w:rFonts w:ascii="Times New Roman" w:hAnsi="Times New Roman"/>
                <w:sz w:val="28"/>
                <w:szCs w:val="28"/>
                <w:lang w:val="uk-UA"/>
              </w:rPr>
              <w:t>Суміш багатолітніх трав</w:t>
            </w:r>
          </w:p>
        </w:tc>
        <w:tc>
          <w:tcPr>
            <w:tcW w:w="1080" w:type="dxa"/>
          </w:tcPr>
          <w:p w:rsidR="008078E2" w:rsidRPr="006B2EB4" w:rsidRDefault="008078E2" w:rsidP="00AC4D29">
            <w:pPr>
              <w:pStyle w:val="10"/>
              <w:jc w:val="center"/>
              <w:rPr>
                <w:rFonts w:ascii="Times New Roman" w:hAnsi="Times New Roman"/>
                <w:sz w:val="28"/>
                <w:szCs w:val="28"/>
                <w:lang w:val="uk-UA"/>
              </w:rPr>
            </w:pPr>
            <w:r w:rsidRPr="006B2EB4">
              <w:rPr>
                <w:rFonts w:ascii="Times New Roman" w:hAnsi="Times New Roman"/>
                <w:sz w:val="28"/>
                <w:szCs w:val="28"/>
                <w:lang w:val="uk-UA"/>
              </w:rPr>
              <w:t>11,0</w:t>
            </w:r>
          </w:p>
        </w:tc>
        <w:tc>
          <w:tcPr>
            <w:tcW w:w="2340" w:type="dxa"/>
          </w:tcPr>
          <w:p w:rsidR="008078E2" w:rsidRPr="006B2EB4" w:rsidRDefault="008078E2" w:rsidP="00AC4D29">
            <w:pPr>
              <w:pStyle w:val="10"/>
              <w:jc w:val="center"/>
              <w:rPr>
                <w:rFonts w:ascii="Times New Roman" w:hAnsi="Times New Roman"/>
                <w:sz w:val="28"/>
                <w:szCs w:val="28"/>
                <w:lang w:val="uk-UA"/>
              </w:rPr>
            </w:pPr>
            <w:r w:rsidRPr="006B2EB4">
              <w:rPr>
                <w:rFonts w:ascii="Times New Roman" w:hAnsi="Times New Roman"/>
                <w:sz w:val="28"/>
                <w:szCs w:val="28"/>
                <w:lang w:val="uk-UA"/>
              </w:rPr>
              <w:t>2,0</w:t>
            </w:r>
          </w:p>
        </w:tc>
        <w:tc>
          <w:tcPr>
            <w:tcW w:w="1080" w:type="dxa"/>
          </w:tcPr>
          <w:p w:rsidR="008078E2" w:rsidRPr="006B2EB4" w:rsidRDefault="008078E2" w:rsidP="00AC4D29">
            <w:pPr>
              <w:pStyle w:val="10"/>
              <w:jc w:val="center"/>
              <w:rPr>
                <w:rFonts w:ascii="Times New Roman" w:hAnsi="Times New Roman"/>
                <w:sz w:val="28"/>
                <w:szCs w:val="28"/>
                <w:lang w:val="uk-UA"/>
              </w:rPr>
            </w:pPr>
            <w:r w:rsidRPr="006B2EB4">
              <w:rPr>
                <w:rFonts w:ascii="Times New Roman" w:hAnsi="Times New Roman"/>
                <w:sz w:val="28"/>
                <w:szCs w:val="28"/>
                <w:lang w:val="uk-UA"/>
              </w:rPr>
              <w:t>97,3</w:t>
            </w:r>
          </w:p>
        </w:tc>
        <w:tc>
          <w:tcPr>
            <w:tcW w:w="2340" w:type="dxa"/>
          </w:tcPr>
          <w:p w:rsidR="008078E2" w:rsidRPr="006B2EB4" w:rsidRDefault="008078E2" w:rsidP="00AC4D29">
            <w:pPr>
              <w:pStyle w:val="10"/>
              <w:jc w:val="center"/>
              <w:rPr>
                <w:rFonts w:ascii="Times New Roman" w:hAnsi="Times New Roman"/>
                <w:sz w:val="28"/>
                <w:szCs w:val="28"/>
                <w:lang w:val="uk-UA"/>
              </w:rPr>
            </w:pPr>
            <w:r w:rsidRPr="006B2EB4">
              <w:rPr>
                <w:rFonts w:ascii="Times New Roman" w:hAnsi="Times New Roman"/>
                <w:sz w:val="28"/>
                <w:szCs w:val="28"/>
                <w:lang w:val="uk-UA"/>
              </w:rPr>
              <w:t>31,2</w:t>
            </w:r>
          </w:p>
        </w:tc>
      </w:tr>
      <w:tr w:rsidR="008078E2" w:rsidRPr="006B2EB4" w:rsidTr="00AC4D29">
        <w:tc>
          <w:tcPr>
            <w:tcW w:w="3060" w:type="dxa"/>
          </w:tcPr>
          <w:p w:rsidR="008078E2" w:rsidRPr="006B2EB4" w:rsidRDefault="008078E2" w:rsidP="00AC4D29">
            <w:pPr>
              <w:pStyle w:val="10"/>
              <w:ind w:right="-108"/>
              <w:jc w:val="both"/>
              <w:rPr>
                <w:rFonts w:ascii="Times New Roman" w:hAnsi="Times New Roman"/>
                <w:sz w:val="28"/>
                <w:szCs w:val="28"/>
                <w:lang w:val="uk-UA"/>
              </w:rPr>
            </w:pPr>
            <w:r w:rsidRPr="006B2EB4">
              <w:rPr>
                <w:rFonts w:ascii="Times New Roman" w:hAnsi="Times New Roman"/>
                <w:sz w:val="28"/>
                <w:szCs w:val="28"/>
                <w:lang w:val="uk-UA"/>
              </w:rPr>
              <w:t xml:space="preserve">Озиме жито  </w:t>
            </w:r>
          </w:p>
        </w:tc>
        <w:tc>
          <w:tcPr>
            <w:tcW w:w="1080" w:type="dxa"/>
          </w:tcPr>
          <w:p w:rsidR="008078E2" w:rsidRPr="006B2EB4" w:rsidRDefault="008078E2" w:rsidP="00AC4D29">
            <w:pPr>
              <w:pStyle w:val="10"/>
              <w:ind w:firstLine="34"/>
              <w:jc w:val="center"/>
              <w:rPr>
                <w:rFonts w:ascii="Times New Roman" w:hAnsi="Times New Roman"/>
                <w:sz w:val="28"/>
                <w:szCs w:val="28"/>
                <w:lang w:val="uk-UA"/>
              </w:rPr>
            </w:pPr>
            <w:r w:rsidRPr="006B2EB4">
              <w:rPr>
                <w:rFonts w:ascii="Times New Roman" w:hAnsi="Times New Roman"/>
                <w:sz w:val="28"/>
                <w:szCs w:val="28"/>
                <w:lang w:val="uk-UA"/>
              </w:rPr>
              <w:t>18,0</w:t>
            </w:r>
          </w:p>
        </w:tc>
        <w:tc>
          <w:tcPr>
            <w:tcW w:w="2340" w:type="dxa"/>
          </w:tcPr>
          <w:p w:rsidR="008078E2" w:rsidRPr="006B2EB4" w:rsidRDefault="008078E2" w:rsidP="00AC4D29">
            <w:pPr>
              <w:pStyle w:val="10"/>
              <w:ind w:firstLine="34"/>
              <w:jc w:val="center"/>
              <w:rPr>
                <w:rFonts w:ascii="Times New Roman" w:hAnsi="Times New Roman"/>
                <w:sz w:val="28"/>
                <w:szCs w:val="28"/>
                <w:lang w:val="uk-UA"/>
              </w:rPr>
            </w:pPr>
            <w:r w:rsidRPr="006B2EB4">
              <w:rPr>
                <w:rFonts w:ascii="Times New Roman" w:hAnsi="Times New Roman"/>
                <w:sz w:val="28"/>
                <w:szCs w:val="28"/>
                <w:lang w:val="uk-UA"/>
              </w:rPr>
              <w:t>4,3</w:t>
            </w:r>
          </w:p>
        </w:tc>
        <w:tc>
          <w:tcPr>
            <w:tcW w:w="1080" w:type="dxa"/>
          </w:tcPr>
          <w:p w:rsidR="008078E2" w:rsidRPr="006B2EB4" w:rsidRDefault="008078E2" w:rsidP="00AC4D29">
            <w:pPr>
              <w:pStyle w:val="10"/>
              <w:ind w:firstLine="34"/>
              <w:jc w:val="center"/>
              <w:rPr>
                <w:rFonts w:ascii="Times New Roman" w:hAnsi="Times New Roman"/>
                <w:sz w:val="28"/>
                <w:szCs w:val="28"/>
                <w:lang w:val="uk-UA"/>
              </w:rPr>
            </w:pPr>
            <w:r w:rsidRPr="006B2EB4">
              <w:rPr>
                <w:rFonts w:ascii="Times New Roman" w:hAnsi="Times New Roman"/>
                <w:sz w:val="28"/>
                <w:szCs w:val="28"/>
                <w:lang w:val="uk-UA"/>
              </w:rPr>
              <w:t>65,2</w:t>
            </w:r>
          </w:p>
        </w:tc>
        <w:tc>
          <w:tcPr>
            <w:tcW w:w="2340" w:type="dxa"/>
          </w:tcPr>
          <w:p w:rsidR="008078E2" w:rsidRPr="006B2EB4" w:rsidRDefault="008078E2" w:rsidP="00AC4D29">
            <w:pPr>
              <w:pStyle w:val="10"/>
              <w:jc w:val="center"/>
              <w:rPr>
                <w:rFonts w:ascii="Times New Roman" w:hAnsi="Times New Roman"/>
                <w:sz w:val="28"/>
                <w:szCs w:val="28"/>
                <w:lang w:val="uk-UA"/>
              </w:rPr>
            </w:pPr>
            <w:r w:rsidRPr="006B2EB4">
              <w:rPr>
                <w:rFonts w:ascii="Times New Roman" w:hAnsi="Times New Roman"/>
                <w:sz w:val="28"/>
                <w:szCs w:val="28"/>
                <w:lang w:val="uk-UA"/>
              </w:rPr>
              <w:t>15,6</w:t>
            </w:r>
          </w:p>
        </w:tc>
      </w:tr>
      <w:tr w:rsidR="008078E2" w:rsidRPr="006B2EB4" w:rsidTr="00AC4D29">
        <w:trPr>
          <w:cantSplit/>
        </w:trPr>
        <w:tc>
          <w:tcPr>
            <w:tcW w:w="9900" w:type="dxa"/>
            <w:gridSpan w:val="5"/>
          </w:tcPr>
          <w:p w:rsidR="008078E2" w:rsidRPr="006B2EB4" w:rsidRDefault="008078E2" w:rsidP="00AC4D29">
            <w:pPr>
              <w:pStyle w:val="10"/>
              <w:ind w:right="-108" w:firstLine="34"/>
              <w:jc w:val="center"/>
              <w:rPr>
                <w:rFonts w:ascii="Times New Roman" w:hAnsi="Times New Roman"/>
                <w:sz w:val="28"/>
                <w:szCs w:val="28"/>
                <w:lang w:val="uk-UA"/>
              </w:rPr>
            </w:pPr>
            <w:r w:rsidRPr="006B2EB4">
              <w:rPr>
                <w:rFonts w:ascii="Times New Roman" w:hAnsi="Times New Roman"/>
                <w:sz w:val="28"/>
                <w:szCs w:val="28"/>
                <w:lang w:val="uk-UA"/>
              </w:rPr>
              <w:t>Супіщаний ґрунт</w:t>
            </w:r>
          </w:p>
        </w:tc>
      </w:tr>
      <w:tr w:rsidR="008078E2" w:rsidRPr="006B2EB4" w:rsidTr="00AC4D29">
        <w:tc>
          <w:tcPr>
            <w:tcW w:w="3060" w:type="dxa"/>
          </w:tcPr>
          <w:p w:rsidR="008078E2" w:rsidRPr="006B2EB4" w:rsidRDefault="008078E2" w:rsidP="00AC4D29">
            <w:pPr>
              <w:pStyle w:val="10"/>
              <w:ind w:right="-108"/>
              <w:jc w:val="both"/>
              <w:rPr>
                <w:rFonts w:ascii="Times New Roman" w:hAnsi="Times New Roman"/>
                <w:sz w:val="28"/>
                <w:szCs w:val="28"/>
                <w:lang w:val="uk-UA"/>
              </w:rPr>
            </w:pPr>
            <w:r w:rsidRPr="006B2EB4">
              <w:rPr>
                <w:rFonts w:ascii="Times New Roman" w:hAnsi="Times New Roman"/>
                <w:sz w:val="28"/>
                <w:szCs w:val="28"/>
                <w:lang w:val="uk-UA"/>
              </w:rPr>
              <w:t>Суміш багатолітніх трав</w:t>
            </w:r>
          </w:p>
        </w:tc>
        <w:tc>
          <w:tcPr>
            <w:tcW w:w="1080" w:type="dxa"/>
          </w:tcPr>
          <w:p w:rsidR="008078E2" w:rsidRPr="006B2EB4" w:rsidRDefault="008078E2" w:rsidP="00AC4D29">
            <w:pPr>
              <w:pStyle w:val="10"/>
              <w:jc w:val="center"/>
              <w:rPr>
                <w:rFonts w:ascii="Times New Roman" w:hAnsi="Times New Roman"/>
                <w:sz w:val="28"/>
                <w:szCs w:val="28"/>
                <w:lang w:val="uk-UA"/>
              </w:rPr>
            </w:pPr>
            <w:r w:rsidRPr="006B2EB4">
              <w:rPr>
                <w:rFonts w:ascii="Times New Roman" w:hAnsi="Times New Roman"/>
                <w:sz w:val="28"/>
                <w:szCs w:val="28"/>
                <w:lang w:val="uk-UA"/>
              </w:rPr>
              <w:t>9,0</w:t>
            </w:r>
          </w:p>
        </w:tc>
        <w:tc>
          <w:tcPr>
            <w:tcW w:w="2340" w:type="dxa"/>
          </w:tcPr>
          <w:p w:rsidR="008078E2" w:rsidRPr="006B2EB4" w:rsidRDefault="008078E2" w:rsidP="00AC4D29">
            <w:pPr>
              <w:pStyle w:val="10"/>
              <w:jc w:val="center"/>
              <w:rPr>
                <w:rFonts w:ascii="Times New Roman" w:hAnsi="Times New Roman"/>
                <w:sz w:val="28"/>
                <w:szCs w:val="28"/>
                <w:lang w:val="uk-UA"/>
              </w:rPr>
            </w:pPr>
            <w:r w:rsidRPr="006B2EB4">
              <w:rPr>
                <w:rFonts w:ascii="Times New Roman" w:hAnsi="Times New Roman"/>
                <w:sz w:val="28"/>
                <w:szCs w:val="28"/>
                <w:lang w:val="uk-UA"/>
              </w:rPr>
              <w:t>1,4</w:t>
            </w:r>
          </w:p>
        </w:tc>
        <w:tc>
          <w:tcPr>
            <w:tcW w:w="1080" w:type="dxa"/>
          </w:tcPr>
          <w:p w:rsidR="008078E2" w:rsidRPr="006B2EB4" w:rsidRDefault="008078E2" w:rsidP="00AC4D29">
            <w:pPr>
              <w:pStyle w:val="10"/>
              <w:jc w:val="center"/>
              <w:rPr>
                <w:rFonts w:ascii="Times New Roman" w:hAnsi="Times New Roman"/>
                <w:sz w:val="28"/>
                <w:szCs w:val="28"/>
                <w:lang w:val="uk-UA"/>
              </w:rPr>
            </w:pPr>
            <w:r w:rsidRPr="006B2EB4">
              <w:rPr>
                <w:rFonts w:ascii="Times New Roman" w:hAnsi="Times New Roman"/>
                <w:sz w:val="28"/>
                <w:szCs w:val="28"/>
                <w:lang w:val="uk-UA"/>
              </w:rPr>
              <w:t>142,0</w:t>
            </w:r>
          </w:p>
        </w:tc>
        <w:tc>
          <w:tcPr>
            <w:tcW w:w="2340" w:type="dxa"/>
          </w:tcPr>
          <w:p w:rsidR="008078E2" w:rsidRPr="006B2EB4" w:rsidRDefault="008078E2" w:rsidP="00AC4D29">
            <w:pPr>
              <w:pStyle w:val="10"/>
              <w:jc w:val="center"/>
              <w:rPr>
                <w:rFonts w:ascii="Times New Roman" w:hAnsi="Times New Roman"/>
                <w:sz w:val="28"/>
                <w:szCs w:val="28"/>
                <w:lang w:val="uk-UA"/>
              </w:rPr>
            </w:pPr>
            <w:r w:rsidRPr="006B2EB4">
              <w:rPr>
                <w:rFonts w:ascii="Times New Roman" w:hAnsi="Times New Roman"/>
                <w:sz w:val="28"/>
                <w:szCs w:val="28"/>
                <w:lang w:val="uk-UA"/>
              </w:rPr>
              <w:t>32,1</w:t>
            </w:r>
          </w:p>
        </w:tc>
      </w:tr>
      <w:tr w:rsidR="008078E2" w:rsidRPr="006B2EB4" w:rsidTr="00AC4D29">
        <w:tc>
          <w:tcPr>
            <w:tcW w:w="3060" w:type="dxa"/>
          </w:tcPr>
          <w:p w:rsidR="008078E2" w:rsidRPr="006B2EB4" w:rsidRDefault="008078E2" w:rsidP="00AC4D29">
            <w:pPr>
              <w:pStyle w:val="10"/>
              <w:ind w:right="-108"/>
              <w:jc w:val="both"/>
              <w:rPr>
                <w:rFonts w:ascii="Times New Roman" w:hAnsi="Times New Roman"/>
                <w:sz w:val="28"/>
                <w:szCs w:val="28"/>
                <w:lang w:val="uk-UA"/>
              </w:rPr>
            </w:pPr>
            <w:r w:rsidRPr="006B2EB4">
              <w:rPr>
                <w:rFonts w:ascii="Times New Roman" w:hAnsi="Times New Roman"/>
                <w:sz w:val="28"/>
                <w:szCs w:val="28"/>
                <w:lang w:val="uk-UA"/>
              </w:rPr>
              <w:t xml:space="preserve">Озиме жито  </w:t>
            </w:r>
          </w:p>
        </w:tc>
        <w:tc>
          <w:tcPr>
            <w:tcW w:w="1080" w:type="dxa"/>
          </w:tcPr>
          <w:p w:rsidR="008078E2" w:rsidRPr="006B2EB4" w:rsidRDefault="008078E2" w:rsidP="00AC4D29">
            <w:pPr>
              <w:pStyle w:val="10"/>
              <w:ind w:firstLine="34"/>
              <w:jc w:val="center"/>
              <w:rPr>
                <w:rFonts w:ascii="Times New Roman" w:hAnsi="Times New Roman"/>
                <w:sz w:val="28"/>
                <w:szCs w:val="28"/>
                <w:lang w:val="uk-UA"/>
              </w:rPr>
            </w:pPr>
            <w:r w:rsidRPr="006B2EB4">
              <w:rPr>
                <w:rFonts w:ascii="Times New Roman" w:hAnsi="Times New Roman"/>
                <w:sz w:val="28"/>
                <w:szCs w:val="28"/>
                <w:lang w:val="uk-UA"/>
              </w:rPr>
              <w:t>13,0</w:t>
            </w:r>
          </w:p>
        </w:tc>
        <w:tc>
          <w:tcPr>
            <w:tcW w:w="2340" w:type="dxa"/>
          </w:tcPr>
          <w:p w:rsidR="008078E2" w:rsidRPr="006B2EB4" w:rsidRDefault="008078E2" w:rsidP="00AC4D29">
            <w:pPr>
              <w:pStyle w:val="10"/>
              <w:ind w:firstLine="34"/>
              <w:jc w:val="center"/>
              <w:rPr>
                <w:rFonts w:ascii="Times New Roman" w:hAnsi="Times New Roman"/>
                <w:sz w:val="28"/>
                <w:szCs w:val="28"/>
                <w:lang w:val="uk-UA"/>
              </w:rPr>
            </w:pPr>
            <w:r w:rsidRPr="006B2EB4">
              <w:rPr>
                <w:rFonts w:ascii="Times New Roman" w:hAnsi="Times New Roman"/>
                <w:sz w:val="28"/>
                <w:szCs w:val="28"/>
                <w:lang w:val="uk-UA"/>
              </w:rPr>
              <w:t>2,2</w:t>
            </w:r>
          </w:p>
        </w:tc>
        <w:tc>
          <w:tcPr>
            <w:tcW w:w="1080" w:type="dxa"/>
          </w:tcPr>
          <w:p w:rsidR="008078E2" w:rsidRPr="006B2EB4" w:rsidRDefault="008078E2" w:rsidP="00AC4D29">
            <w:pPr>
              <w:pStyle w:val="10"/>
              <w:ind w:firstLine="34"/>
              <w:jc w:val="center"/>
              <w:rPr>
                <w:rFonts w:ascii="Times New Roman" w:hAnsi="Times New Roman"/>
                <w:sz w:val="28"/>
                <w:szCs w:val="28"/>
                <w:lang w:val="uk-UA"/>
              </w:rPr>
            </w:pPr>
            <w:r w:rsidRPr="006B2EB4">
              <w:rPr>
                <w:rFonts w:ascii="Times New Roman" w:hAnsi="Times New Roman"/>
                <w:sz w:val="28"/>
                <w:szCs w:val="28"/>
                <w:lang w:val="uk-UA"/>
              </w:rPr>
              <w:t>71,1</w:t>
            </w:r>
          </w:p>
        </w:tc>
        <w:tc>
          <w:tcPr>
            <w:tcW w:w="2340" w:type="dxa"/>
          </w:tcPr>
          <w:p w:rsidR="008078E2" w:rsidRPr="006B2EB4" w:rsidRDefault="008078E2" w:rsidP="00AC4D29">
            <w:pPr>
              <w:pStyle w:val="10"/>
              <w:jc w:val="center"/>
              <w:rPr>
                <w:rFonts w:ascii="Times New Roman" w:hAnsi="Times New Roman"/>
                <w:sz w:val="28"/>
                <w:szCs w:val="28"/>
                <w:lang w:val="uk-UA"/>
              </w:rPr>
            </w:pPr>
            <w:r w:rsidRPr="006B2EB4">
              <w:rPr>
                <w:rFonts w:ascii="Times New Roman" w:hAnsi="Times New Roman"/>
                <w:sz w:val="28"/>
                <w:szCs w:val="28"/>
                <w:lang w:val="uk-UA"/>
              </w:rPr>
              <w:t>32,6</w:t>
            </w:r>
          </w:p>
        </w:tc>
      </w:tr>
      <w:tr w:rsidR="008078E2" w:rsidRPr="006B2EB4" w:rsidTr="00AC4D29">
        <w:trPr>
          <w:cantSplit/>
        </w:trPr>
        <w:tc>
          <w:tcPr>
            <w:tcW w:w="9900" w:type="dxa"/>
            <w:gridSpan w:val="5"/>
          </w:tcPr>
          <w:p w:rsidR="008078E2" w:rsidRPr="006B2EB4" w:rsidRDefault="008078E2" w:rsidP="00AC4D29">
            <w:pPr>
              <w:pStyle w:val="10"/>
              <w:ind w:right="-108" w:firstLine="34"/>
              <w:jc w:val="center"/>
              <w:rPr>
                <w:rFonts w:ascii="Times New Roman" w:hAnsi="Times New Roman"/>
                <w:sz w:val="28"/>
                <w:szCs w:val="28"/>
                <w:lang w:val="uk-UA"/>
              </w:rPr>
            </w:pPr>
            <w:r>
              <w:rPr>
                <w:rFonts w:ascii="Times New Roman" w:hAnsi="Times New Roman"/>
                <w:sz w:val="28"/>
                <w:szCs w:val="28"/>
                <w:lang w:val="uk-UA"/>
              </w:rPr>
              <w:t>З</w:t>
            </w:r>
            <w:r w:rsidRPr="006B2EB4">
              <w:rPr>
                <w:rFonts w:ascii="Times New Roman" w:hAnsi="Times New Roman"/>
                <w:sz w:val="28"/>
                <w:szCs w:val="28"/>
                <w:lang w:val="uk-UA"/>
              </w:rPr>
              <w:t xml:space="preserve"> полімерним екраном</w:t>
            </w:r>
          </w:p>
        </w:tc>
      </w:tr>
      <w:tr w:rsidR="008078E2" w:rsidRPr="006B2EB4" w:rsidTr="00AC4D29">
        <w:tc>
          <w:tcPr>
            <w:tcW w:w="3060" w:type="dxa"/>
          </w:tcPr>
          <w:p w:rsidR="008078E2" w:rsidRPr="006B2EB4" w:rsidRDefault="008078E2" w:rsidP="00AC4D29">
            <w:pPr>
              <w:pStyle w:val="10"/>
              <w:ind w:right="-108"/>
              <w:jc w:val="both"/>
              <w:rPr>
                <w:rFonts w:ascii="Times New Roman" w:hAnsi="Times New Roman"/>
                <w:sz w:val="28"/>
                <w:szCs w:val="28"/>
                <w:lang w:val="uk-UA"/>
              </w:rPr>
            </w:pPr>
            <w:r w:rsidRPr="006B2EB4">
              <w:rPr>
                <w:rFonts w:ascii="Times New Roman" w:hAnsi="Times New Roman"/>
                <w:sz w:val="28"/>
                <w:szCs w:val="28"/>
                <w:lang w:val="uk-UA"/>
              </w:rPr>
              <w:t>Суміш багатолітніх трав</w:t>
            </w:r>
          </w:p>
        </w:tc>
        <w:tc>
          <w:tcPr>
            <w:tcW w:w="1080" w:type="dxa"/>
          </w:tcPr>
          <w:p w:rsidR="008078E2" w:rsidRPr="006B2EB4" w:rsidRDefault="008078E2" w:rsidP="00AC4D29">
            <w:pPr>
              <w:pStyle w:val="10"/>
              <w:jc w:val="center"/>
              <w:rPr>
                <w:rFonts w:ascii="Times New Roman" w:hAnsi="Times New Roman"/>
                <w:sz w:val="28"/>
                <w:szCs w:val="28"/>
                <w:lang w:val="uk-UA"/>
              </w:rPr>
            </w:pPr>
            <w:r w:rsidRPr="006B2EB4">
              <w:rPr>
                <w:rFonts w:ascii="Times New Roman" w:hAnsi="Times New Roman"/>
                <w:sz w:val="28"/>
                <w:szCs w:val="28"/>
                <w:lang w:val="uk-UA"/>
              </w:rPr>
              <w:t>10,0</w:t>
            </w:r>
          </w:p>
        </w:tc>
        <w:tc>
          <w:tcPr>
            <w:tcW w:w="2340" w:type="dxa"/>
          </w:tcPr>
          <w:p w:rsidR="008078E2" w:rsidRPr="006B2EB4" w:rsidRDefault="008078E2" w:rsidP="00AC4D29">
            <w:pPr>
              <w:pStyle w:val="10"/>
              <w:jc w:val="center"/>
              <w:rPr>
                <w:rFonts w:ascii="Times New Roman" w:hAnsi="Times New Roman"/>
                <w:sz w:val="28"/>
                <w:szCs w:val="28"/>
                <w:lang w:val="uk-UA"/>
              </w:rPr>
            </w:pPr>
            <w:r w:rsidRPr="006B2EB4">
              <w:rPr>
                <w:rFonts w:ascii="Times New Roman" w:hAnsi="Times New Roman"/>
                <w:sz w:val="28"/>
                <w:szCs w:val="28"/>
                <w:lang w:val="uk-UA"/>
              </w:rPr>
              <w:t>2,0</w:t>
            </w:r>
          </w:p>
        </w:tc>
        <w:tc>
          <w:tcPr>
            <w:tcW w:w="1080" w:type="dxa"/>
          </w:tcPr>
          <w:p w:rsidR="008078E2" w:rsidRPr="006B2EB4" w:rsidRDefault="008078E2" w:rsidP="00AC4D29">
            <w:pPr>
              <w:pStyle w:val="10"/>
              <w:jc w:val="center"/>
              <w:rPr>
                <w:rFonts w:ascii="Times New Roman" w:hAnsi="Times New Roman"/>
                <w:sz w:val="28"/>
                <w:szCs w:val="28"/>
                <w:lang w:val="uk-UA"/>
              </w:rPr>
            </w:pPr>
            <w:r w:rsidRPr="006B2EB4">
              <w:rPr>
                <w:rFonts w:ascii="Times New Roman" w:hAnsi="Times New Roman"/>
                <w:sz w:val="28"/>
                <w:szCs w:val="28"/>
                <w:lang w:val="uk-UA"/>
              </w:rPr>
              <w:t>166,2</w:t>
            </w:r>
          </w:p>
        </w:tc>
        <w:tc>
          <w:tcPr>
            <w:tcW w:w="2340" w:type="dxa"/>
          </w:tcPr>
          <w:p w:rsidR="008078E2" w:rsidRPr="006B2EB4" w:rsidRDefault="008078E2" w:rsidP="00AC4D29">
            <w:pPr>
              <w:pStyle w:val="10"/>
              <w:jc w:val="center"/>
              <w:rPr>
                <w:rFonts w:ascii="Times New Roman" w:hAnsi="Times New Roman"/>
                <w:sz w:val="28"/>
                <w:szCs w:val="28"/>
                <w:lang w:val="uk-UA"/>
              </w:rPr>
            </w:pPr>
            <w:r w:rsidRPr="006B2EB4">
              <w:rPr>
                <w:rFonts w:ascii="Times New Roman" w:hAnsi="Times New Roman"/>
                <w:sz w:val="28"/>
                <w:szCs w:val="28"/>
                <w:lang w:val="uk-UA"/>
              </w:rPr>
              <w:t>31,4</w:t>
            </w:r>
          </w:p>
        </w:tc>
      </w:tr>
      <w:tr w:rsidR="008078E2" w:rsidRPr="006B2EB4" w:rsidTr="00AC4D29">
        <w:tc>
          <w:tcPr>
            <w:tcW w:w="3060" w:type="dxa"/>
          </w:tcPr>
          <w:p w:rsidR="008078E2" w:rsidRPr="006B2EB4" w:rsidRDefault="008078E2" w:rsidP="00AC4D29">
            <w:pPr>
              <w:pStyle w:val="10"/>
              <w:ind w:right="-108"/>
              <w:jc w:val="both"/>
              <w:rPr>
                <w:rFonts w:ascii="Times New Roman" w:hAnsi="Times New Roman"/>
                <w:sz w:val="28"/>
                <w:szCs w:val="28"/>
                <w:lang w:val="uk-UA"/>
              </w:rPr>
            </w:pPr>
            <w:r w:rsidRPr="006B2EB4">
              <w:rPr>
                <w:rFonts w:ascii="Times New Roman" w:hAnsi="Times New Roman"/>
                <w:sz w:val="28"/>
                <w:szCs w:val="28"/>
                <w:lang w:val="uk-UA"/>
              </w:rPr>
              <w:t xml:space="preserve">Озиме жито  </w:t>
            </w:r>
          </w:p>
        </w:tc>
        <w:tc>
          <w:tcPr>
            <w:tcW w:w="1080" w:type="dxa"/>
          </w:tcPr>
          <w:p w:rsidR="008078E2" w:rsidRPr="006B2EB4" w:rsidRDefault="008078E2" w:rsidP="00AC4D29">
            <w:pPr>
              <w:pStyle w:val="10"/>
              <w:ind w:firstLine="34"/>
              <w:jc w:val="center"/>
              <w:rPr>
                <w:rFonts w:ascii="Times New Roman" w:hAnsi="Times New Roman"/>
                <w:sz w:val="28"/>
                <w:szCs w:val="28"/>
                <w:lang w:val="uk-UA"/>
              </w:rPr>
            </w:pPr>
            <w:r w:rsidRPr="006B2EB4">
              <w:rPr>
                <w:rFonts w:ascii="Times New Roman" w:hAnsi="Times New Roman"/>
                <w:sz w:val="28"/>
                <w:szCs w:val="28"/>
                <w:lang w:val="uk-UA"/>
              </w:rPr>
              <w:t>18,0</w:t>
            </w:r>
          </w:p>
        </w:tc>
        <w:tc>
          <w:tcPr>
            <w:tcW w:w="2340" w:type="dxa"/>
          </w:tcPr>
          <w:p w:rsidR="008078E2" w:rsidRPr="006B2EB4" w:rsidRDefault="008078E2" w:rsidP="00AC4D29">
            <w:pPr>
              <w:pStyle w:val="10"/>
              <w:ind w:firstLine="34"/>
              <w:jc w:val="center"/>
              <w:rPr>
                <w:rFonts w:ascii="Times New Roman" w:hAnsi="Times New Roman"/>
                <w:sz w:val="28"/>
                <w:szCs w:val="28"/>
                <w:lang w:val="uk-UA"/>
              </w:rPr>
            </w:pPr>
            <w:r w:rsidRPr="006B2EB4">
              <w:rPr>
                <w:rFonts w:ascii="Times New Roman" w:hAnsi="Times New Roman"/>
                <w:sz w:val="28"/>
                <w:szCs w:val="28"/>
                <w:lang w:val="uk-UA"/>
              </w:rPr>
              <w:t>3,1</w:t>
            </w:r>
          </w:p>
        </w:tc>
        <w:tc>
          <w:tcPr>
            <w:tcW w:w="1080" w:type="dxa"/>
          </w:tcPr>
          <w:p w:rsidR="008078E2" w:rsidRPr="006B2EB4" w:rsidRDefault="008078E2" w:rsidP="00AC4D29">
            <w:pPr>
              <w:pStyle w:val="10"/>
              <w:ind w:firstLine="34"/>
              <w:jc w:val="center"/>
              <w:rPr>
                <w:rFonts w:ascii="Times New Roman" w:hAnsi="Times New Roman"/>
                <w:sz w:val="28"/>
                <w:szCs w:val="28"/>
                <w:lang w:val="uk-UA"/>
              </w:rPr>
            </w:pPr>
            <w:r w:rsidRPr="006B2EB4">
              <w:rPr>
                <w:rFonts w:ascii="Times New Roman" w:hAnsi="Times New Roman"/>
                <w:sz w:val="28"/>
                <w:szCs w:val="28"/>
                <w:lang w:val="uk-UA"/>
              </w:rPr>
              <w:t>97,2</w:t>
            </w:r>
          </w:p>
        </w:tc>
        <w:tc>
          <w:tcPr>
            <w:tcW w:w="2340" w:type="dxa"/>
          </w:tcPr>
          <w:p w:rsidR="008078E2" w:rsidRPr="006B2EB4" w:rsidRDefault="008078E2" w:rsidP="00AC4D29">
            <w:pPr>
              <w:pStyle w:val="10"/>
              <w:jc w:val="center"/>
              <w:rPr>
                <w:rFonts w:ascii="Times New Roman" w:hAnsi="Times New Roman"/>
                <w:sz w:val="28"/>
                <w:szCs w:val="28"/>
                <w:lang w:val="uk-UA"/>
              </w:rPr>
            </w:pPr>
            <w:r w:rsidRPr="006B2EB4">
              <w:rPr>
                <w:rFonts w:ascii="Times New Roman" w:hAnsi="Times New Roman"/>
                <w:sz w:val="28"/>
                <w:szCs w:val="28"/>
                <w:lang w:val="uk-UA"/>
              </w:rPr>
              <w:t>54,3</w:t>
            </w:r>
          </w:p>
        </w:tc>
      </w:tr>
    </w:tbl>
    <w:p w:rsidR="008078E2" w:rsidRPr="006B2EB4" w:rsidRDefault="008078E2" w:rsidP="00184F60">
      <w:pPr>
        <w:spacing w:line="360" w:lineRule="auto"/>
        <w:ind w:firstLine="567"/>
        <w:jc w:val="both"/>
        <w:rPr>
          <w:sz w:val="28"/>
          <w:szCs w:val="28"/>
        </w:rPr>
      </w:pPr>
    </w:p>
    <w:p w:rsidR="008078E2" w:rsidRDefault="008078E2" w:rsidP="00184F60">
      <w:pPr>
        <w:spacing w:line="360" w:lineRule="auto"/>
        <w:ind w:firstLine="567"/>
        <w:jc w:val="both"/>
        <w:rPr>
          <w:sz w:val="28"/>
          <w:szCs w:val="28"/>
        </w:rPr>
      </w:pPr>
      <w:r w:rsidRPr="006B2EB4">
        <w:rPr>
          <w:sz w:val="28"/>
          <w:szCs w:val="28"/>
        </w:rPr>
        <w:t xml:space="preserve">Прикладом ефективного використання контрзаходів є результати їх реалізації на прикладі с. Милячі Дубровицького району Рівненської області в 1988–1993 рр. (табл. </w:t>
      </w:r>
      <w:r>
        <w:rPr>
          <w:sz w:val="28"/>
          <w:szCs w:val="28"/>
        </w:rPr>
        <w:t>7.6). Проаналізовано вміст</w:t>
      </w:r>
      <w:r w:rsidRPr="006B2EB4">
        <w:rPr>
          <w:sz w:val="28"/>
          <w:szCs w:val="28"/>
        </w:rPr>
        <w:t xml:space="preserve"> </w:t>
      </w:r>
      <w:r w:rsidRPr="006B2EB4">
        <w:rPr>
          <w:sz w:val="28"/>
          <w:szCs w:val="28"/>
          <w:vertAlign w:val="superscript"/>
        </w:rPr>
        <w:t>137</w:t>
      </w:r>
      <w:r w:rsidRPr="006B2EB4">
        <w:rPr>
          <w:sz w:val="28"/>
          <w:szCs w:val="28"/>
        </w:rPr>
        <w:t xml:space="preserve">Cs </w:t>
      </w:r>
      <w:r>
        <w:rPr>
          <w:sz w:val="28"/>
          <w:szCs w:val="28"/>
        </w:rPr>
        <w:t>у</w:t>
      </w:r>
      <w:r w:rsidRPr="006B2EB4">
        <w:rPr>
          <w:sz w:val="28"/>
          <w:szCs w:val="28"/>
        </w:rPr>
        <w:t xml:space="preserve"> молоці. </w:t>
      </w:r>
      <w:r>
        <w:rPr>
          <w:sz w:val="28"/>
          <w:szCs w:val="28"/>
        </w:rPr>
        <w:t>Р</w:t>
      </w:r>
      <w:r w:rsidRPr="006B2EB4">
        <w:rPr>
          <w:sz w:val="28"/>
          <w:szCs w:val="28"/>
        </w:rPr>
        <w:t>озгля</w:t>
      </w:r>
      <w:r>
        <w:rPr>
          <w:sz w:val="28"/>
          <w:szCs w:val="28"/>
        </w:rPr>
        <w:t>нуто</w:t>
      </w:r>
      <w:r w:rsidRPr="006B2EB4">
        <w:rPr>
          <w:sz w:val="28"/>
          <w:szCs w:val="28"/>
        </w:rPr>
        <w:t xml:space="preserve"> співвідношення користь–шкода відповідно до застосованих контрзаходів.</w:t>
      </w:r>
    </w:p>
    <w:p w:rsidR="008078E2" w:rsidRPr="006B2EB4" w:rsidRDefault="008078E2" w:rsidP="00090E08">
      <w:pPr>
        <w:ind w:firstLine="567"/>
        <w:jc w:val="right"/>
        <w:rPr>
          <w:i/>
          <w:sz w:val="28"/>
          <w:szCs w:val="28"/>
        </w:rPr>
      </w:pPr>
      <w:r w:rsidRPr="006B2EB4">
        <w:rPr>
          <w:i/>
          <w:sz w:val="28"/>
          <w:szCs w:val="28"/>
        </w:rPr>
        <w:t xml:space="preserve">Таблиця </w:t>
      </w:r>
      <w:r>
        <w:rPr>
          <w:i/>
          <w:sz w:val="28"/>
          <w:szCs w:val="28"/>
        </w:rPr>
        <w:t>7.6</w:t>
      </w:r>
    </w:p>
    <w:p w:rsidR="008078E2" w:rsidRDefault="008078E2" w:rsidP="00090E08">
      <w:pPr>
        <w:jc w:val="center"/>
        <w:rPr>
          <w:b/>
          <w:sz w:val="28"/>
          <w:szCs w:val="28"/>
        </w:rPr>
      </w:pPr>
      <w:r w:rsidRPr="006B2EB4">
        <w:rPr>
          <w:b/>
          <w:sz w:val="28"/>
          <w:szCs w:val="28"/>
        </w:rPr>
        <w:t>Оцінка ефективності контрзаходів</w:t>
      </w:r>
      <w:r>
        <w:rPr>
          <w:b/>
          <w:sz w:val="28"/>
          <w:szCs w:val="28"/>
        </w:rPr>
        <w:t>,</w:t>
      </w:r>
      <w:r w:rsidRPr="006B2EB4">
        <w:rPr>
          <w:b/>
          <w:sz w:val="28"/>
          <w:szCs w:val="28"/>
        </w:rPr>
        <w:t xml:space="preserve"> </w:t>
      </w:r>
    </w:p>
    <w:p w:rsidR="008078E2" w:rsidRPr="006B2EB4" w:rsidRDefault="008078E2" w:rsidP="00090E08">
      <w:pPr>
        <w:jc w:val="center"/>
        <w:rPr>
          <w:b/>
          <w:sz w:val="28"/>
          <w:szCs w:val="28"/>
        </w:rPr>
      </w:pPr>
      <w:r w:rsidRPr="006B2EB4">
        <w:rPr>
          <w:b/>
          <w:sz w:val="28"/>
          <w:szCs w:val="28"/>
        </w:rPr>
        <w:t>реалізованих на приватних фермах території с. Милячі</w:t>
      </w:r>
    </w:p>
    <w:tbl>
      <w:tblPr>
        <w:tblW w:w="10080"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tblPr>
      <w:tblGrid>
        <w:gridCol w:w="1440"/>
        <w:gridCol w:w="900"/>
        <w:gridCol w:w="1080"/>
        <w:gridCol w:w="1260"/>
        <w:gridCol w:w="720"/>
        <w:gridCol w:w="960"/>
        <w:gridCol w:w="600"/>
        <w:gridCol w:w="2009"/>
        <w:gridCol w:w="1111"/>
      </w:tblGrid>
      <w:tr w:rsidR="008078E2" w:rsidRPr="006B2EB4" w:rsidTr="00AC4D29">
        <w:trPr>
          <w:cantSplit/>
        </w:trPr>
        <w:tc>
          <w:tcPr>
            <w:tcW w:w="1440" w:type="dxa"/>
            <w:vMerge w:val="restart"/>
          </w:tcPr>
          <w:p w:rsidR="008078E2" w:rsidRPr="006B2EB4" w:rsidRDefault="008078E2" w:rsidP="00AC4D29">
            <w:pPr>
              <w:pStyle w:val="10"/>
              <w:ind w:left="-108" w:right="-108"/>
              <w:jc w:val="center"/>
              <w:rPr>
                <w:rFonts w:ascii="Times New Roman" w:hAnsi="Times New Roman"/>
                <w:sz w:val="28"/>
                <w:szCs w:val="28"/>
                <w:lang w:val="uk-UA"/>
              </w:rPr>
            </w:pPr>
            <w:r w:rsidRPr="006B2EB4">
              <w:rPr>
                <w:rFonts w:ascii="Times New Roman" w:hAnsi="Times New Roman"/>
                <w:sz w:val="28"/>
                <w:szCs w:val="28"/>
                <w:lang w:val="uk-UA"/>
              </w:rPr>
              <w:t>Контрзахід</w:t>
            </w:r>
          </w:p>
        </w:tc>
        <w:tc>
          <w:tcPr>
            <w:tcW w:w="900" w:type="dxa"/>
            <w:vMerge w:val="restart"/>
          </w:tcPr>
          <w:p w:rsidR="008078E2" w:rsidRPr="006B2EB4" w:rsidRDefault="008078E2" w:rsidP="00AC4D29">
            <w:pPr>
              <w:pStyle w:val="10"/>
              <w:ind w:left="-108" w:right="-108"/>
              <w:jc w:val="center"/>
              <w:rPr>
                <w:rFonts w:ascii="Times New Roman" w:hAnsi="Times New Roman"/>
                <w:sz w:val="28"/>
                <w:szCs w:val="28"/>
                <w:lang w:val="uk-UA"/>
              </w:rPr>
            </w:pPr>
            <w:r>
              <w:rPr>
                <w:rFonts w:ascii="Times New Roman" w:hAnsi="Times New Roman"/>
                <w:sz w:val="28"/>
                <w:szCs w:val="28"/>
                <w:lang w:val="uk-UA"/>
              </w:rPr>
              <w:t>Кіль-кість</w:t>
            </w:r>
          </w:p>
          <w:p w:rsidR="008078E2" w:rsidRPr="006B2EB4" w:rsidRDefault="008078E2" w:rsidP="00AC4D29">
            <w:pPr>
              <w:pStyle w:val="10"/>
              <w:ind w:left="-108" w:right="-108"/>
              <w:jc w:val="center"/>
              <w:rPr>
                <w:rFonts w:ascii="Times New Roman" w:hAnsi="Times New Roman"/>
                <w:sz w:val="28"/>
                <w:szCs w:val="28"/>
                <w:lang w:val="uk-UA"/>
              </w:rPr>
            </w:pPr>
            <w:r w:rsidRPr="006B2EB4">
              <w:rPr>
                <w:rFonts w:ascii="Times New Roman" w:hAnsi="Times New Roman"/>
                <w:sz w:val="28"/>
                <w:szCs w:val="28"/>
                <w:lang w:val="uk-UA"/>
              </w:rPr>
              <w:t>голів</w:t>
            </w:r>
          </w:p>
        </w:tc>
        <w:tc>
          <w:tcPr>
            <w:tcW w:w="1080" w:type="dxa"/>
            <w:vMerge w:val="restart"/>
          </w:tcPr>
          <w:p w:rsidR="008078E2" w:rsidRPr="006B2EB4" w:rsidRDefault="008078E2" w:rsidP="00AC4D29">
            <w:pPr>
              <w:pStyle w:val="10"/>
              <w:ind w:left="-108" w:right="-108"/>
              <w:jc w:val="center"/>
              <w:rPr>
                <w:rFonts w:ascii="Times New Roman" w:hAnsi="Times New Roman"/>
                <w:sz w:val="28"/>
                <w:szCs w:val="28"/>
                <w:lang w:val="uk-UA"/>
              </w:rPr>
            </w:pPr>
            <w:r>
              <w:rPr>
                <w:rFonts w:ascii="Times New Roman" w:hAnsi="Times New Roman"/>
                <w:sz w:val="28"/>
                <w:szCs w:val="28"/>
                <w:lang w:val="uk-UA"/>
              </w:rPr>
              <w:t>Кіль-кість</w:t>
            </w:r>
          </w:p>
          <w:p w:rsidR="008078E2" w:rsidRPr="006B2EB4" w:rsidRDefault="008078E2" w:rsidP="00090E08">
            <w:pPr>
              <w:pStyle w:val="10"/>
              <w:ind w:left="-108" w:right="-108"/>
              <w:jc w:val="center"/>
              <w:rPr>
                <w:rFonts w:ascii="Times New Roman" w:hAnsi="Times New Roman"/>
                <w:sz w:val="28"/>
                <w:szCs w:val="28"/>
                <w:lang w:val="uk-UA"/>
              </w:rPr>
            </w:pPr>
            <w:r w:rsidRPr="006B2EB4">
              <w:rPr>
                <w:rFonts w:ascii="Times New Roman" w:hAnsi="Times New Roman"/>
                <w:sz w:val="28"/>
                <w:szCs w:val="28"/>
                <w:lang w:val="uk-UA"/>
              </w:rPr>
              <w:t>засобів</w:t>
            </w:r>
          </w:p>
        </w:tc>
        <w:tc>
          <w:tcPr>
            <w:tcW w:w="1260" w:type="dxa"/>
            <w:vMerge w:val="restart"/>
          </w:tcPr>
          <w:p w:rsidR="008078E2" w:rsidRPr="006B2EB4" w:rsidRDefault="008078E2" w:rsidP="00AC4D29">
            <w:pPr>
              <w:pStyle w:val="10"/>
              <w:ind w:left="-108" w:right="-108"/>
              <w:jc w:val="center"/>
              <w:rPr>
                <w:rFonts w:ascii="Times New Roman" w:hAnsi="Times New Roman"/>
                <w:sz w:val="28"/>
                <w:szCs w:val="28"/>
                <w:lang w:val="uk-UA"/>
              </w:rPr>
            </w:pPr>
            <w:r w:rsidRPr="006B2EB4">
              <w:rPr>
                <w:rFonts w:ascii="Times New Roman" w:hAnsi="Times New Roman"/>
                <w:sz w:val="28"/>
                <w:szCs w:val="28"/>
                <w:lang w:val="uk-UA"/>
              </w:rPr>
              <w:t>Вартість</w:t>
            </w:r>
            <w:r>
              <w:rPr>
                <w:rFonts w:ascii="Times New Roman" w:hAnsi="Times New Roman"/>
                <w:sz w:val="28"/>
                <w:szCs w:val="28"/>
                <w:lang w:val="uk-UA"/>
              </w:rPr>
              <w:t>,</w:t>
            </w:r>
          </w:p>
          <w:p w:rsidR="008078E2" w:rsidRPr="006B2EB4" w:rsidRDefault="008078E2" w:rsidP="00AC4D29">
            <w:pPr>
              <w:pStyle w:val="10"/>
              <w:ind w:left="-108" w:right="-108"/>
              <w:jc w:val="center"/>
              <w:rPr>
                <w:rFonts w:ascii="Times New Roman" w:hAnsi="Times New Roman"/>
                <w:sz w:val="28"/>
                <w:szCs w:val="28"/>
                <w:lang w:val="uk-UA"/>
              </w:rPr>
            </w:pPr>
            <w:r>
              <w:rPr>
                <w:rFonts w:ascii="Times New Roman" w:hAnsi="Times New Roman"/>
                <w:sz w:val="28"/>
                <w:szCs w:val="28"/>
                <w:lang w:val="uk-UA"/>
              </w:rPr>
              <w:t>Євро</w:t>
            </w:r>
          </w:p>
          <w:p w:rsidR="008078E2" w:rsidRPr="006B2EB4" w:rsidRDefault="008078E2" w:rsidP="00AC4D29">
            <w:pPr>
              <w:pStyle w:val="10"/>
              <w:ind w:left="-108" w:right="-108"/>
              <w:jc w:val="center"/>
              <w:rPr>
                <w:rFonts w:ascii="Times New Roman" w:hAnsi="Times New Roman"/>
                <w:sz w:val="28"/>
                <w:szCs w:val="28"/>
                <w:lang w:val="uk-UA"/>
              </w:rPr>
            </w:pPr>
          </w:p>
        </w:tc>
        <w:tc>
          <w:tcPr>
            <w:tcW w:w="1680" w:type="dxa"/>
            <w:gridSpan w:val="2"/>
          </w:tcPr>
          <w:p w:rsidR="008078E2" w:rsidRPr="006B2EB4" w:rsidRDefault="008078E2" w:rsidP="00AC4D29">
            <w:pPr>
              <w:pStyle w:val="10"/>
              <w:ind w:left="-108" w:right="-108"/>
              <w:jc w:val="center"/>
              <w:rPr>
                <w:rFonts w:ascii="Times New Roman" w:hAnsi="Times New Roman"/>
                <w:sz w:val="28"/>
                <w:szCs w:val="28"/>
                <w:lang w:val="uk-UA"/>
              </w:rPr>
            </w:pPr>
            <w:r w:rsidRPr="006B2EB4">
              <w:rPr>
                <w:rFonts w:ascii="Times New Roman" w:hAnsi="Times New Roman"/>
                <w:sz w:val="28"/>
                <w:szCs w:val="28"/>
                <w:lang w:val="uk-UA"/>
              </w:rPr>
              <w:t xml:space="preserve">Вміст </w:t>
            </w:r>
            <w:r w:rsidRPr="006B2EB4">
              <w:rPr>
                <w:rFonts w:ascii="Times New Roman" w:hAnsi="Times New Roman"/>
                <w:sz w:val="28"/>
                <w:szCs w:val="28"/>
                <w:vertAlign w:val="superscript"/>
                <w:lang w:val="uk-UA"/>
              </w:rPr>
              <w:t>137</w:t>
            </w:r>
            <w:r w:rsidRPr="006B2EB4">
              <w:rPr>
                <w:rFonts w:ascii="Times New Roman" w:hAnsi="Times New Roman"/>
                <w:sz w:val="28"/>
                <w:szCs w:val="28"/>
                <w:lang w:val="uk-UA"/>
              </w:rPr>
              <w:t>Cs у молоці</w:t>
            </w:r>
            <w:r>
              <w:rPr>
                <w:rFonts w:ascii="Times New Roman" w:hAnsi="Times New Roman"/>
                <w:sz w:val="28"/>
                <w:szCs w:val="28"/>
                <w:lang w:val="uk-UA"/>
              </w:rPr>
              <w:t>, Бк/л</w:t>
            </w:r>
          </w:p>
        </w:tc>
        <w:tc>
          <w:tcPr>
            <w:tcW w:w="600" w:type="dxa"/>
            <w:vMerge w:val="restart"/>
          </w:tcPr>
          <w:p w:rsidR="008078E2" w:rsidRPr="00CB292C" w:rsidRDefault="008078E2" w:rsidP="00AC4D29">
            <w:pPr>
              <w:pStyle w:val="10"/>
              <w:ind w:left="-108" w:right="-108"/>
              <w:jc w:val="center"/>
              <w:rPr>
                <w:rFonts w:ascii="Times New Roman" w:hAnsi="Times New Roman"/>
                <w:i/>
                <w:sz w:val="28"/>
                <w:szCs w:val="28"/>
                <w:lang w:val="uk-UA"/>
              </w:rPr>
            </w:pPr>
            <w:r w:rsidRPr="00CB292C">
              <w:rPr>
                <w:rFonts w:ascii="Times New Roman" w:hAnsi="Times New Roman"/>
                <w:i/>
                <w:sz w:val="28"/>
                <w:szCs w:val="28"/>
                <w:lang w:val="uk-UA"/>
              </w:rPr>
              <w:t>К</w:t>
            </w:r>
            <w:r w:rsidRPr="00CB292C">
              <w:rPr>
                <w:rFonts w:ascii="Times New Roman" w:hAnsi="Times New Roman"/>
                <w:i/>
                <w:sz w:val="28"/>
                <w:szCs w:val="28"/>
                <w:vertAlign w:val="subscript"/>
                <w:lang w:val="uk-UA"/>
              </w:rPr>
              <w:t>Д</w:t>
            </w:r>
          </w:p>
        </w:tc>
        <w:tc>
          <w:tcPr>
            <w:tcW w:w="2009" w:type="dxa"/>
            <w:vMerge w:val="restart"/>
          </w:tcPr>
          <w:p w:rsidR="008078E2" w:rsidRPr="006B2EB4" w:rsidRDefault="008078E2" w:rsidP="00AC4D29">
            <w:pPr>
              <w:pStyle w:val="10"/>
              <w:ind w:left="-108" w:right="-108"/>
              <w:jc w:val="center"/>
              <w:rPr>
                <w:rFonts w:ascii="Times New Roman" w:hAnsi="Times New Roman"/>
                <w:sz w:val="28"/>
                <w:szCs w:val="28"/>
                <w:lang w:val="uk-UA"/>
              </w:rPr>
            </w:pPr>
            <w:r w:rsidRPr="006B2EB4">
              <w:rPr>
                <w:rFonts w:ascii="Times New Roman" w:hAnsi="Times New Roman"/>
                <w:sz w:val="28"/>
                <w:szCs w:val="28"/>
                <w:lang w:val="uk-UA"/>
              </w:rPr>
              <w:t>Економія</w:t>
            </w:r>
            <w:r>
              <w:rPr>
                <w:rFonts w:ascii="Times New Roman" w:hAnsi="Times New Roman"/>
                <w:sz w:val="28"/>
                <w:szCs w:val="28"/>
                <w:lang w:val="uk-UA"/>
              </w:rPr>
              <w:t xml:space="preserve"> к</w:t>
            </w:r>
            <w:r w:rsidRPr="006B2EB4">
              <w:rPr>
                <w:rFonts w:ascii="Times New Roman" w:hAnsi="Times New Roman"/>
                <w:sz w:val="28"/>
                <w:szCs w:val="28"/>
                <w:lang w:val="uk-UA"/>
              </w:rPr>
              <w:t>о</w:t>
            </w:r>
            <w:r>
              <w:rPr>
                <w:rFonts w:ascii="Times New Roman" w:hAnsi="Times New Roman"/>
                <w:sz w:val="28"/>
                <w:szCs w:val="28"/>
                <w:lang w:val="uk-UA"/>
              </w:rPr>
              <w:t xml:space="preserve">- </w:t>
            </w:r>
            <w:r w:rsidRPr="006B2EB4">
              <w:rPr>
                <w:rFonts w:ascii="Times New Roman" w:hAnsi="Times New Roman"/>
                <w:sz w:val="28"/>
                <w:szCs w:val="28"/>
                <w:lang w:val="uk-UA"/>
              </w:rPr>
              <w:t>лективної дози</w:t>
            </w:r>
            <w:r>
              <w:rPr>
                <w:rFonts w:ascii="Times New Roman" w:hAnsi="Times New Roman"/>
                <w:sz w:val="28"/>
                <w:szCs w:val="28"/>
                <w:lang w:val="uk-UA"/>
              </w:rPr>
              <w:t>,</w:t>
            </w:r>
          </w:p>
          <w:p w:rsidR="008078E2" w:rsidRPr="006B2EB4" w:rsidRDefault="008078E2" w:rsidP="00AC4D29">
            <w:pPr>
              <w:pStyle w:val="10"/>
              <w:ind w:left="-108" w:right="-108"/>
              <w:jc w:val="center"/>
              <w:rPr>
                <w:rFonts w:ascii="Times New Roman" w:hAnsi="Times New Roman"/>
                <w:sz w:val="28"/>
                <w:szCs w:val="28"/>
                <w:lang w:val="uk-UA"/>
              </w:rPr>
            </w:pPr>
            <w:r>
              <w:rPr>
                <w:rFonts w:ascii="Times New Roman" w:hAnsi="Times New Roman"/>
                <w:sz w:val="28"/>
                <w:szCs w:val="28"/>
                <w:lang w:val="uk-UA"/>
              </w:rPr>
              <w:t>люд-бер</w:t>
            </w:r>
          </w:p>
        </w:tc>
        <w:tc>
          <w:tcPr>
            <w:tcW w:w="1111" w:type="dxa"/>
            <w:vMerge w:val="restart"/>
          </w:tcPr>
          <w:p w:rsidR="008078E2" w:rsidRPr="006B2EB4" w:rsidRDefault="008078E2" w:rsidP="00090E08">
            <w:pPr>
              <w:pStyle w:val="10"/>
              <w:ind w:left="-108" w:right="-108"/>
              <w:jc w:val="center"/>
              <w:rPr>
                <w:rFonts w:ascii="Times New Roman" w:hAnsi="Times New Roman"/>
                <w:sz w:val="28"/>
                <w:szCs w:val="28"/>
                <w:lang w:val="uk-UA"/>
              </w:rPr>
            </w:pPr>
            <w:r w:rsidRPr="006B2EB4">
              <w:rPr>
                <w:rFonts w:ascii="Times New Roman" w:hAnsi="Times New Roman"/>
                <w:sz w:val="28"/>
                <w:szCs w:val="28"/>
                <w:lang w:val="uk-UA"/>
              </w:rPr>
              <w:t>Чиста користь</w:t>
            </w:r>
            <w:r>
              <w:rPr>
                <w:rFonts w:ascii="Times New Roman" w:hAnsi="Times New Roman"/>
                <w:sz w:val="28"/>
                <w:szCs w:val="28"/>
                <w:lang w:val="uk-UA"/>
              </w:rPr>
              <w:t>, євро</w:t>
            </w:r>
          </w:p>
        </w:tc>
      </w:tr>
      <w:tr w:rsidR="008078E2" w:rsidRPr="006B2EB4" w:rsidTr="00AC4D29">
        <w:trPr>
          <w:cantSplit/>
        </w:trPr>
        <w:tc>
          <w:tcPr>
            <w:tcW w:w="1440" w:type="dxa"/>
            <w:vMerge/>
          </w:tcPr>
          <w:p w:rsidR="008078E2" w:rsidRPr="006B2EB4" w:rsidRDefault="008078E2" w:rsidP="00AC4D29">
            <w:pPr>
              <w:pStyle w:val="10"/>
              <w:jc w:val="both"/>
              <w:rPr>
                <w:rFonts w:ascii="Times New Roman" w:hAnsi="Times New Roman"/>
                <w:sz w:val="28"/>
                <w:szCs w:val="28"/>
                <w:lang w:val="uk-UA"/>
              </w:rPr>
            </w:pPr>
          </w:p>
        </w:tc>
        <w:tc>
          <w:tcPr>
            <w:tcW w:w="900" w:type="dxa"/>
            <w:vMerge/>
          </w:tcPr>
          <w:p w:rsidR="008078E2" w:rsidRPr="006B2EB4" w:rsidRDefault="008078E2" w:rsidP="00AC4D29">
            <w:pPr>
              <w:pStyle w:val="10"/>
              <w:jc w:val="both"/>
              <w:rPr>
                <w:rFonts w:ascii="Times New Roman" w:hAnsi="Times New Roman"/>
                <w:sz w:val="28"/>
                <w:szCs w:val="28"/>
                <w:lang w:val="uk-UA"/>
              </w:rPr>
            </w:pPr>
          </w:p>
        </w:tc>
        <w:tc>
          <w:tcPr>
            <w:tcW w:w="1080" w:type="dxa"/>
            <w:vMerge/>
          </w:tcPr>
          <w:p w:rsidR="008078E2" w:rsidRPr="006B2EB4" w:rsidRDefault="008078E2" w:rsidP="00AC4D29">
            <w:pPr>
              <w:pStyle w:val="10"/>
              <w:jc w:val="both"/>
              <w:rPr>
                <w:rFonts w:ascii="Times New Roman" w:hAnsi="Times New Roman"/>
                <w:sz w:val="28"/>
                <w:szCs w:val="28"/>
                <w:lang w:val="uk-UA"/>
              </w:rPr>
            </w:pPr>
          </w:p>
        </w:tc>
        <w:tc>
          <w:tcPr>
            <w:tcW w:w="1260" w:type="dxa"/>
            <w:vMerge/>
          </w:tcPr>
          <w:p w:rsidR="008078E2" w:rsidRPr="006B2EB4" w:rsidRDefault="008078E2" w:rsidP="00AC4D29">
            <w:pPr>
              <w:pStyle w:val="10"/>
              <w:jc w:val="both"/>
              <w:rPr>
                <w:rFonts w:ascii="Times New Roman" w:hAnsi="Times New Roman"/>
                <w:sz w:val="28"/>
                <w:szCs w:val="28"/>
                <w:lang w:val="uk-UA"/>
              </w:rPr>
            </w:pPr>
          </w:p>
        </w:tc>
        <w:tc>
          <w:tcPr>
            <w:tcW w:w="720" w:type="dxa"/>
          </w:tcPr>
          <w:p w:rsidR="008078E2" w:rsidRPr="006B2EB4" w:rsidRDefault="008078E2" w:rsidP="00AC4D29">
            <w:pPr>
              <w:pStyle w:val="10"/>
              <w:jc w:val="both"/>
              <w:rPr>
                <w:rFonts w:ascii="Times New Roman" w:hAnsi="Times New Roman"/>
                <w:sz w:val="28"/>
                <w:szCs w:val="28"/>
                <w:lang w:val="uk-UA"/>
              </w:rPr>
            </w:pPr>
            <w:r w:rsidRPr="006B2EB4">
              <w:rPr>
                <w:rFonts w:ascii="Times New Roman" w:hAnsi="Times New Roman"/>
                <w:sz w:val="28"/>
                <w:szCs w:val="28"/>
                <w:lang w:val="uk-UA"/>
              </w:rPr>
              <w:t>до</w:t>
            </w:r>
          </w:p>
        </w:tc>
        <w:tc>
          <w:tcPr>
            <w:tcW w:w="960" w:type="dxa"/>
          </w:tcPr>
          <w:p w:rsidR="008078E2" w:rsidRPr="006B2EB4" w:rsidRDefault="008078E2" w:rsidP="00AC4D29">
            <w:pPr>
              <w:pStyle w:val="10"/>
              <w:jc w:val="both"/>
              <w:rPr>
                <w:rFonts w:ascii="Times New Roman" w:hAnsi="Times New Roman"/>
                <w:sz w:val="28"/>
                <w:szCs w:val="28"/>
                <w:lang w:val="uk-UA"/>
              </w:rPr>
            </w:pPr>
            <w:r w:rsidRPr="006B2EB4">
              <w:rPr>
                <w:rFonts w:ascii="Times New Roman" w:hAnsi="Times New Roman"/>
                <w:sz w:val="28"/>
                <w:szCs w:val="28"/>
                <w:lang w:val="uk-UA"/>
              </w:rPr>
              <w:t>після</w:t>
            </w:r>
          </w:p>
        </w:tc>
        <w:tc>
          <w:tcPr>
            <w:tcW w:w="600" w:type="dxa"/>
            <w:vMerge/>
          </w:tcPr>
          <w:p w:rsidR="008078E2" w:rsidRPr="006B2EB4" w:rsidRDefault="008078E2" w:rsidP="00AC4D29">
            <w:pPr>
              <w:pStyle w:val="10"/>
              <w:jc w:val="both"/>
              <w:rPr>
                <w:rFonts w:ascii="Times New Roman" w:hAnsi="Times New Roman"/>
                <w:sz w:val="28"/>
                <w:szCs w:val="28"/>
                <w:lang w:val="uk-UA"/>
              </w:rPr>
            </w:pPr>
          </w:p>
        </w:tc>
        <w:tc>
          <w:tcPr>
            <w:tcW w:w="2009" w:type="dxa"/>
            <w:vMerge/>
          </w:tcPr>
          <w:p w:rsidR="008078E2" w:rsidRPr="006B2EB4" w:rsidRDefault="008078E2" w:rsidP="00AC4D29">
            <w:pPr>
              <w:pStyle w:val="10"/>
              <w:jc w:val="both"/>
              <w:rPr>
                <w:rFonts w:ascii="Times New Roman" w:hAnsi="Times New Roman"/>
                <w:sz w:val="28"/>
                <w:szCs w:val="28"/>
                <w:lang w:val="uk-UA"/>
              </w:rPr>
            </w:pPr>
          </w:p>
        </w:tc>
        <w:tc>
          <w:tcPr>
            <w:tcW w:w="1111" w:type="dxa"/>
            <w:vMerge/>
          </w:tcPr>
          <w:p w:rsidR="008078E2" w:rsidRPr="006B2EB4" w:rsidRDefault="008078E2" w:rsidP="00AC4D29">
            <w:pPr>
              <w:pStyle w:val="10"/>
              <w:jc w:val="both"/>
              <w:rPr>
                <w:rFonts w:ascii="Times New Roman" w:hAnsi="Times New Roman"/>
                <w:sz w:val="28"/>
                <w:szCs w:val="28"/>
                <w:lang w:val="uk-UA"/>
              </w:rPr>
            </w:pPr>
          </w:p>
        </w:tc>
      </w:tr>
      <w:tr w:rsidR="008078E2" w:rsidRPr="006B2EB4" w:rsidTr="00AC4D29">
        <w:tc>
          <w:tcPr>
            <w:tcW w:w="1440" w:type="dxa"/>
          </w:tcPr>
          <w:p w:rsidR="008078E2" w:rsidRPr="006B2EB4" w:rsidRDefault="008078E2" w:rsidP="00AC4D29">
            <w:pPr>
              <w:pStyle w:val="10"/>
              <w:jc w:val="both"/>
              <w:rPr>
                <w:rFonts w:ascii="Times New Roman" w:hAnsi="Times New Roman"/>
                <w:sz w:val="28"/>
                <w:szCs w:val="28"/>
                <w:lang w:val="uk-UA"/>
              </w:rPr>
            </w:pPr>
            <w:r w:rsidRPr="006B2EB4">
              <w:rPr>
                <w:rFonts w:ascii="Times New Roman" w:hAnsi="Times New Roman"/>
                <w:sz w:val="28"/>
                <w:szCs w:val="28"/>
                <w:lang w:val="uk-UA"/>
              </w:rPr>
              <w:t xml:space="preserve">Болюси   </w:t>
            </w:r>
          </w:p>
        </w:tc>
        <w:tc>
          <w:tcPr>
            <w:tcW w:w="900" w:type="dxa"/>
          </w:tcPr>
          <w:p w:rsidR="008078E2" w:rsidRPr="006B2EB4" w:rsidRDefault="008078E2" w:rsidP="00AC4D29">
            <w:pPr>
              <w:pStyle w:val="10"/>
              <w:jc w:val="center"/>
              <w:rPr>
                <w:rFonts w:ascii="Times New Roman" w:hAnsi="Times New Roman"/>
                <w:sz w:val="28"/>
                <w:szCs w:val="28"/>
                <w:lang w:val="uk-UA"/>
              </w:rPr>
            </w:pPr>
            <w:r w:rsidRPr="006B2EB4">
              <w:rPr>
                <w:rFonts w:ascii="Times New Roman" w:hAnsi="Times New Roman"/>
                <w:sz w:val="28"/>
                <w:szCs w:val="28"/>
                <w:lang w:val="uk-UA"/>
              </w:rPr>
              <w:t>80</w:t>
            </w:r>
          </w:p>
        </w:tc>
        <w:tc>
          <w:tcPr>
            <w:tcW w:w="1080" w:type="dxa"/>
          </w:tcPr>
          <w:p w:rsidR="008078E2" w:rsidRPr="006B2EB4" w:rsidRDefault="008078E2" w:rsidP="00AC4D29">
            <w:pPr>
              <w:pStyle w:val="10"/>
              <w:ind w:right="-108"/>
              <w:jc w:val="center"/>
              <w:rPr>
                <w:rFonts w:ascii="Times New Roman" w:hAnsi="Times New Roman"/>
                <w:sz w:val="28"/>
                <w:szCs w:val="28"/>
                <w:lang w:val="uk-UA"/>
              </w:rPr>
            </w:pPr>
            <w:r w:rsidRPr="006B2EB4">
              <w:rPr>
                <w:rFonts w:ascii="Times New Roman" w:hAnsi="Times New Roman"/>
                <w:sz w:val="28"/>
                <w:szCs w:val="28"/>
                <w:lang w:val="uk-UA"/>
              </w:rPr>
              <w:t>240 шт</w:t>
            </w:r>
            <w:r>
              <w:rPr>
                <w:rFonts w:ascii="Times New Roman" w:hAnsi="Times New Roman"/>
                <w:sz w:val="28"/>
                <w:szCs w:val="28"/>
                <w:lang w:val="uk-UA"/>
              </w:rPr>
              <w:t>.</w:t>
            </w:r>
          </w:p>
        </w:tc>
        <w:tc>
          <w:tcPr>
            <w:tcW w:w="1260" w:type="dxa"/>
          </w:tcPr>
          <w:p w:rsidR="008078E2" w:rsidRPr="006B2EB4" w:rsidRDefault="008078E2" w:rsidP="00AC4D29">
            <w:pPr>
              <w:pStyle w:val="10"/>
              <w:jc w:val="center"/>
              <w:rPr>
                <w:rFonts w:ascii="Times New Roman" w:hAnsi="Times New Roman"/>
                <w:sz w:val="28"/>
                <w:szCs w:val="28"/>
                <w:lang w:val="uk-UA"/>
              </w:rPr>
            </w:pPr>
            <w:r w:rsidRPr="006B2EB4">
              <w:rPr>
                <w:rFonts w:ascii="Times New Roman" w:hAnsi="Times New Roman"/>
                <w:sz w:val="28"/>
                <w:szCs w:val="28"/>
                <w:lang w:val="uk-UA"/>
              </w:rPr>
              <w:t>600</w:t>
            </w:r>
          </w:p>
        </w:tc>
        <w:tc>
          <w:tcPr>
            <w:tcW w:w="720" w:type="dxa"/>
          </w:tcPr>
          <w:p w:rsidR="008078E2" w:rsidRPr="006B2EB4" w:rsidRDefault="008078E2" w:rsidP="00AC4D29">
            <w:pPr>
              <w:pStyle w:val="10"/>
              <w:jc w:val="center"/>
              <w:rPr>
                <w:rFonts w:ascii="Times New Roman" w:hAnsi="Times New Roman"/>
                <w:sz w:val="28"/>
                <w:szCs w:val="28"/>
                <w:lang w:val="uk-UA"/>
              </w:rPr>
            </w:pPr>
            <w:r w:rsidRPr="006B2EB4">
              <w:rPr>
                <w:rFonts w:ascii="Times New Roman" w:hAnsi="Times New Roman"/>
                <w:sz w:val="28"/>
                <w:szCs w:val="28"/>
                <w:lang w:val="uk-UA"/>
              </w:rPr>
              <w:t>500</w:t>
            </w:r>
          </w:p>
        </w:tc>
        <w:tc>
          <w:tcPr>
            <w:tcW w:w="960" w:type="dxa"/>
          </w:tcPr>
          <w:p w:rsidR="008078E2" w:rsidRPr="006B2EB4" w:rsidRDefault="008078E2" w:rsidP="00AC4D29">
            <w:pPr>
              <w:pStyle w:val="10"/>
              <w:jc w:val="center"/>
              <w:rPr>
                <w:rFonts w:ascii="Times New Roman" w:hAnsi="Times New Roman"/>
                <w:sz w:val="28"/>
                <w:szCs w:val="28"/>
                <w:lang w:val="uk-UA"/>
              </w:rPr>
            </w:pPr>
            <w:r w:rsidRPr="006B2EB4">
              <w:rPr>
                <w:rFonts w:ascii="Times New Roman" w:hAnsi="Times New Roman"/>
                <w:sz w:val="28"/>
                <w:szCs w:val="28"/>
                <w:lang w:val="uk-UA"/>
              </w:rPr>
              <w:t>220</w:t>
            </w:r>
          </w:p>
        </w:tc>
        <w:tc>
          <w:tcPr>
            <w:tcW w:w="600" w:type="dxa"/>
          </w:tcPr>
          <w:p w:rsidR="008078E2" w:rsidRPr="006B2EB4" w:rsidRDefault="008078E2" w:rsidP="00AC4D29">
            <w:pPr>
              <w:pStyle w:val="10"/>
              <w:jc w:val="center"/>
              <w:rPr>
                <w:rFonts w:ascii="Times New Roman" w:hAnsi="Times New Roman"/>
                <w:sz w:val="28"/>
                <w:szCs w:val="28"/>
                <w:lang w:val="uk-UA"/>
              </w:rPr>
            </w:pPr>
            <w:r w:rsidRPr="006B2EB4">
              <w:rPr>
                <w:rFonts w:ascii="Times New Roman" w:hAnsi="Times New Roman"/>
                <w:sz w:val="28"/>
                <w:szCs w:val="28"/>
                <w:lang w:val="uk-UA"/>
              </w:rPr>
              <w:t>2,2</w:t>
            </w:r>
          </w:p>
        </w:tc>
        <w:tc>
          <w:tcPr>
            <w:tcW w:w="2009" w:type="dxa"/>
          </w:tcPr>
          <w:p w:rsidR="008078E2" w:rsidRPr="006B2EB4" w:rsidRDefault="008078E2" w:rsidP="00AC4D29">
            <w:pPr>
              <w:pStyle w:val="10"/>
              <w:jc w:val="center"/>
              <w:rPr>
                <w:rFonts w:ascii="Times New Roman" w:hAnsi="Times New Roman"/>
                <w:sz w:val="28"/>
                <w:szCs w:val="28"/>
                <w:lang w:val="uk-UA"/>
              </w:rPr>
            </w:pPr>
            <w:r w:rsidRPr="006B2EB4">
              <w:rPr>
                <w:rFonts w:ascii="Times New Roman" w:hAnsi="Times New Roman"/>
                <w:sz w:val="28"/>
                <w:szCs w:val="28"/>
                <w:lang w:val="uk-UA"/>
              </w:rPr>
              <w:t>28</w:t>
            </w:r>
          </w:p>
        </w:tc>
        <w:tc>
          <w:tcPr>
            <w:tcW w:w="1111" w:type="dxa"/>
          </w:tcPr>
          <w:p w:rsidR="008078E2" w:rsidRPr="006B2EB4" w:rsidRDefault="008078E2" w:rsidP="00AC4D29">
            <w:pPr>
              <w:pStyle w:val="10"/>
              <w:jc w:val="center"/>
              <w:rPr>
                <w:rFonts w:ascii="Times New Roman" w:hAnsi="Times New Roman"/>
                <w:sz w:val="28"/>
                <w:szCs w:val="28"/>
                <w:lang w:val="uk-UA"/>
              </w:rPr>
            </w:pPr>
            <w:r w:rsidRPr="006B2EB4">
              <w:rPr>
                <w:rFonts w:ascii="Times New Roman" w:hAnsi="Times New Roman"/>
                <w:sz w:val="28"/>
                <w:szCs w:val="28"/>
                <w:lang w:val="uk-UA"/>
              </w:rPr>
              <w:t>424</w:t>
            </w:r>
          </w:p>
        </w:tc>
      </w:tr>
      <w:tr w:rsidR="008078E2" w:rsidRPr="006B2EB4" w:rsidTr="00AC4D29">
        <w:tc>
          <w:tcPr>
            <w:tcW w:w="1440" w:type="dxa"/>
          </w:tcPr>
          <w:p w:rsidR="008078E2" w:rsidRPr="006B2EB4" w:rsidRDefault="008078E2" w:rsidP="00AC4D29">
            <w:pPr>
              <w:pStyle w:val="10"/>
              <w:jc w:val="both"/>
              <w:rPr>
                <w:rFonts w:ascii="Times New Roman" w:hAnsi="Times New Roman"/>
                <w:sz w:val="28"/>
                <w:szCs w:val="28"/>
                <w:lang w:val="uk-UA"/>
              </w:rPr>
            </w:pPr>
            <w:r w:rsidRPr="006B2EB4">
              <w:rPr>
                <w:rFonts w:ascii="Times New Roman" w:hAnsi="Times New Roman"/>
                <w:sz w:val="28"/>
                <w:szCs w:val="28"/>
                <w:lang w:val="uk-UA"/>
              </w:rPr>
              <w:t xml:space="preserve">Хумоліт </w:t>
            </w:r>
          </w:p>
        </w:tc>
        <w:tc>
          <w:tcPr>
            <w:tcW w:w="900" w:type="dxa"/>
          </w:tcPr>
          <w:p w:rsidR="008078E2" w:rsidRPr="006B2EB4" w:rsidRDefault="008078E2" w:rsidP="00AC4D29">
            <w:pPr>
              <w:pStyle w:val="10"/>
              <w:jc w:val="center"/>
              <w:rPr>
                <w:rFonts w:ascii="Times New Roman" w:hAnsi="Times New Roman"/>
                <w:sz w:val="28"/>
                <w:szCs w:val="28"/>
                <w:lang w:val="uk-UA"/>
              </w:rPr>
            </w:pPr>
            <w:r w:rsidRPr="006B2EB4">
              <w:rPr>
                <w:rFonts w:ascii="Times New Roman" w:hAnsi="Times New Roman"/>
                <w:sz w:val="28"/>
                <w:szCs w:val="28"/>
                <w:lang w:val="uk-UA"/>
              </w:rPr>
              <w:t>250</w:t>
            </w:r>
          </w:p>
        </w:tc>
        <w:tc>
          <w:tcPr>
            <w:tcW w:w="1080" w:type="dxa"/>
          </w:tcPr>
          <w:p w:rsidR="008078E2" w:rsidRPr="006B2EB4" w:rsidRDefault="008078E2" w:rsidP="00AC4D29">
            <w:pPr>
              <w:pStyle w:val="10"/>
              <w:jc w:val="center"/>
              <w:rPr>
                <w:rFonts w:ascii="Times New Roman" w:hAnsi="Times New Roman"/>
                <w:sz w:val="28"/>
                <w:szCs w:val="28"/>
                <w:lang w:val="uk-UA"/>
              </w:rPr>
            </w:pPr>
            <w:r w:rsidRPr="006B2EB4">
              <w:rPr>
                <w:rFonts w:ascii="Times New Roman" w:hAnsi="Times New Roman"/>
                <w:sz w:val="28"/>
                <w:szCs w:val="28"/>
                <w:lang w:val="uk-UA"/>
              </w:rPr>
              <w:t>45 т</w:t>
            </w:r>
          </w:p>
        </w:tc>
        <w:tc>
          <w:tcPr>
            <w:tcW w:w="1260" w:type="dxa"/>
          </w:tcPr>
          <w:p w:rsidR="008078E2" w:rsidRPr="006B2EB4" w:rsidRDefault="008078E2" w:rsidP="00AC4D29">
            <w:pPr>
              <w:pStyle w:val="10"/>
              <w:jc w:val="center"/>
              <w:rPr>
                <w:rFonts w:ascii="Times New Roman" w:hAnsi="Times New Roman"/>
                <w:sz w:val="28"/>
                <w:szCs w:val="28"/>
                <w:lang w:val="uk-UA"/>
              </w:rPr>
            </w:pPr>
            <w:r w:rsidRPr="006B2EB4">
              <w:rPr>
                <w:rFonts w:ascii="Times New Roman" w:hAnsi="Times New Roman"/>
                <w:sz w:val="28"/>
                <w:szCs w:val="28"/>
                <w:lang w:val="uk-UA"/>
              </w:rPr>
              <w:t>225</w:t>
            </w:r>
          </w:p>
        </w:tc>
        <w:tc>
          <w:tcPr>
            <w:tcW w:w="720" w:type="dxa"/>
          </w:tcPr>
          <w:p w:rsidR="008078E2" w:rsidRPr="006B2EB4" w:rsidRDefault="008078E2" w:rsidP="00AC4D29">
            <w:pPr>
              <w:pStyle w:val="10"/>
              <w:jc w:val="center"/>
              <w:rPr>
                <w:rFonts w:ascii="Times New Roman" w:hAnsi="Times New Roman"/>
                <w:sz w:val="28"/>
                <w:szCs w:val="28"/>
                <w:lang w:val="uk-UA"/>
              </w:rPr>
            </w:pPr>
            <w:r w:rsidRPr="006B2EB4">
              <w:rPr>
                <w:rFonts w:ascii="Times New Roman" w:hAnsi="Times New Roman"/>
                <w:sz w:val="28"/>
                <w:szCs w:val="28"/>
                <w:lang w:val="uk-UA"/>
              </w:rPr>
              <w:t>500</w:t>
            </w:r>
          </w:p>
        </w:tc>
        <w:tc>
          <w:tcPr>
            <w:tcW w:w="960" w:type="dxa"/>
          </w:tcPr>
          <w:p w:rsidR="008078E2" w:rsidRPr="006B2EB4" w:rsidRDefault="008078E2" w:rsidP="00AC4D29">
            <w:pPr>
              <w:pStyle w:val="10"/>
              <w:jc w:val="center"/>
              <w:rPr>
                <w:rFonts w:ascii="Times New Roman" w:hAnsi="Times New Roman"/>
                <w:sz w:val="28"/>
                <w:szCs w:val="28"/>
                <w:lang w:val="uk-UA"/>
              </w:rPr>
            </w:pPr>
            <w:r w:rsidRPr="006B2EB4">
              <w:rPr>
                <w:rFonts w:ascii="Times New Roman" w:hAnsi="Times New Roman"/>
                <w:sz w:val="28"/>
                <w:szCs w:val="28"/>
                <w:lang w:val="uk-UA"/>
              </w:rPr>
              <w:t>280</w:t>
            </w:r>
          </w:p>
        </w:tc>
        <w:tc>
          <w:tcPr>
            <w:tcW w:w="600" w:type="dxa"/>
          </w:tcPr>
          <w:p w:rsidR="008078E2" w:rsidRPr="006B2EB4" w:rsidRDefault="008078E2" w:rsidP="00AC4D29">
            <w:pPr>
              <w:pStyle w:val="10"/>
              <w:jc w:val="center"/>
              <w:rPr>
                <w:rFonts w:ascii="Times New Roman" w:hAnsi="Times New Roman"/>
                <w:sz w:val="28"/>
                <w:szCs w:val="28"/>
                <w:lang w:val="uk-UA"/>
              </w:rPr>
            </w:pPr>
            <w:r w:rsidRPr="006B2EB4">
              <w:rPr>
                <w:rFonts w:ascii="Times New Roman" w:hAnsi="Times New Roman"/>
                <w:sz w:val="28"/>
                <w:szCs w:val="28"/>
                <w:lang w:val="uk-UA"/>
              </w:rPr>
              <w:t>1,8</w:t>
            </w:r>
          </w:p>
        </w:tc>
        <w:tc>
          <w:tcPr>
            <w:tcW w:w="2009" w:type="dxa"/>
          </w:tcPr>
          <w:p w:rsidR="008078E2" w:rsidRPr="006B2EB4" w:rsidRDefault="008078E2" w:rsidP="00AC4D29">
            <w:pPr>
              <w:pStyle w:val="10"/>
              <w:jc w:val="center"/>
              <w:rPr>
                <w:rFonts w:ascii="Times New Roman" w:hAnsi="Times New Roman"/>
                <w:sz w:val="28"/>
                <w:szCs w:val="28"/>
                <w:lang w:val="uk-UA"/>
              </w:rPr>
            </w:pPr>
            <w:r w:rsidRPr="006B2EB4">
              <w:rPr>
                <w:rFonts w:ascii="Times New Roman" w:hAnsi="Times New Roman"/>
                <w:sz w:val="28"/>
                <w:szCs w:val="28"/>
                <w:lang w:val="uk-UA"/>
              </w:rPr>
              <w:t>314</w:t>
            </w:r>
          </w:p>
        </w:tc>
        <w:tc>
          <w:tcPr>
            <w:tcW w:w="1111" w:type="dxa"/>
          </w:tcPr>
          <w:p w:rsidR="008078E2" w:rsidRPr="006B2EB4" w:rsidRDefault="008078E2" w:rsidP="00AC4D29">
            <w:pPr>
              <w:pStyle w:val="10"/>
              <w:jc w:val="center"/>
              <w:rPr>
                <w:rFonts w:ascii="Times New Roman" w:hAnsi="Times New Roman"/>
                <w:sz w:val="28"/>
                <w:szCs w:val="28"/>
                <w:lang w:val="uk-UA"/>
              </w:rPr>
            </w:pPr>
            <w:r w:rsidRPr="006B2EB4">
              <w:rPr>
                <w:rFonts w:ascii="Times New Roman" w:hAnsi="Times New Roman"/>
                <w:sz w:val="28"/>
                <w:szCs w:val="28"/>
                <w:lang w:val="uk-UA"/>
              </w:rPr>
              <w:t>1785</w:t>
            </w:r>
          </w:p>
        </w:tc>
      </w:tr>
      <w:tr w:rsidR="008078E2" w:rsidRPr="006B2EB4" w:rsidTr="00AC4D29">
        <w:tc>
          <w:tcPr>
            <w:tcW w:w="1440" w:type="dxa"/>
          </w:tcPr>
          <w:p w:rsidR="008078E2" w:rsidRPr="006B2EB4" w:rsidRDefault="008078E2" w:rsidP="00AC4D29">
            <w:pPr>
              <w:pStyle w:val="10"/>
              <w:jc w:val="both"/>
              <w:rPr>
                <w:rFonts w:ascii="Times New Roman" w:hAnsi="Times New Roman"/>
                <w:sz w:val="28"/>
                <w:szCs w:val="28"/>
                <w:lang w:val="uk-UA"/>
              </w:rPr>
            </w:pPr>
            <w:r w:rsidRPr="006B2EB4">
              <w:rPr>
                <w:rFonts w:ascii="Times New Roman" w:hAnsi="Times New Roman"/>
                <w:sz w:val="28"/>
                <w:szCs w:val="28"/>
                <w:lang w:val="uk-UA"/>
              </w:rPr>
              <w:t xml:space="preserve">Фероцин </w:t>
            </w:r>
          </w:p>
        </w:tc>
        <w:tc>
          <w:tcPr>
            <w:tcW w:w="900" w:type="dxa"/>
          </w:tcPr>
          <w:p w:rsidR="008078E2" w:rsidRPr="006B2EB4" w:rsidRDefault="008078E2" w:rsidP="00AC4D29">
            <w:pPr>
              <w:pStyle w:val="10"/>
              <w:jc w:val="center"/>
              <w:rPr>
                <w:rFonts w:ascii="Times New Roman" w:hAnsi="Times New Roman"/>
                <w:sz w:val="28"/>
                <w:szCs w:val="28"/>
                <w:lang w:val="uk-UA"/>
              </w:rPr>
            </w:pPr>
            <w:r w:rsidRPr="006B2EB4">
              <w:rPr>
                <w:rFonts w:ascii="Times New Roman" w:hAnsi="Times New Roman"/>
                <w:sz w:val="28"/>
                <w:szCs w:val="28"/>
                <w:lang w:val="uk-UA"/>
              </w:rPr>
              <w:t>50</w:t>
            </w:r>
          </w:p>
        </w:tc>
        <w:tc>
          <w:tcPr>
            <w:tcW w:w="1080" w:type="dxa"/>
          </w:tcPr>
          <w:p w:rsidR="008078E2" w:rsidRPr="006B2EB4" w:rsidRDefault="008078E2" w:rsidP="00AC4D29">
            <w:pPr>
              <w:pStyle w:val="10"/>
              <w:jc w:val="center"/>
              <w:rPr>
                <w:rFonts w:ascii="Times New Roman" w:hAnsi="Times New Roman"/>
                <w:sz w:val="28"/>
                <w:szCs w:val="28"/>
                <w:lang w:val="uk-UA"/>
              </w:rPr>
            </w:pPr>
            <w:r w:rsidRPr="006B2EB4">
              <w:rPr>
                <w:rFonts w:ascii="Times New Roman" w:hAnsi="Times New Roman"/>
                <w:sz w:val="28"/>
                <w:szCs w:val="28"/>
                <w:lang w:val="uk-UA"/>
              </w:rPr>
              <w:t>7 кг</w:t>
            </w:r>
          </w:p>
        </w:tc>
        <w:tc>
          <w:tcPr>
            <w:tcW w:w="1260" w:type="dxa"/>
          </w:tcPr>
          <w:p w:rsidR="008078E2" w:rsidRPr="006B2EB4" w:rsidRDefault="008078E2" w:rsidP="00AC4D29">
            <w:pPr>
              <w:pStyle w:val="10"/>
              <w:jc w:val="center"/>
              <w:rPr>
                <w:rFonts w:ascii="Times New Roman" w:hAnsi="Times New Roman"/>
                <w:sz w:val="28"/>
                <w:szCs w:val="28"/>
                <w:lang w:val="uk-UA"/>
              </w:rPr>
            </w:pPr>
            <w:r w:rsidRPr="006B2EB4">
              <w:rPr>
                <w:rFonts w:ascii="Times New Roman" w:hAnsi="Times New Roman"/>
                <w:sz w:val="28"/>
                <w:szCs w:val="28"/>
                <w:lang w:val="uk-UA"/>
              </w:rPr>
              <w:t>45</w:t>
            </w:r>
          </w:p>
        </w:tc>
        <w:tc>
          <w:tcPr>
            <w:tcW w:w="720" w:type="dxa"/>
          </w:tcPr>
          <w:p w:rsidR="008078E2" w:rsidRPr="006B2EB4" w:rsidRDefault="008078E2" w:rsidP="00AC4D29">
            <w:pPr>
              <w:pStyle w:val="10"/>
              <w:jc w:val="center"/>
              <w:rPr>
                <w:rFonts w:ascii="Times New Roman" w:hAnsi="Times New Roman"/>
                <w:sz w:val="28"/>
                <w:szCs w:val="28"/>
                <w:lang w:val="uk-UA"/>
              </w:rPr>
            </w:pPr>
            <w:r w:rsidRPr="006B2EB4">
              <w:rPr>
                <w:rFonts w:ascii="Times New Roman" w:hAnsi="Times New Roman"/>
                <w:sz w:val="28"/>
                <w:szCs w:val="28"/>
                <w:lang w:val="uk-UA"/>
              </w:rPr>
              <w:t>500</w:t>
            </w:r>
          </w:p>
        </w:tc>
        <w:tc>
          <w:tcPr>
            <w:tcW w:w="960" w:type="dxa"/>
          </w:tcPr>
          <w:p w:rsidR="008078E2" w:rsidRPr="006B2EB4" w:rsidRDefault="008078E2" w:rsidP="00AC4D29">
            <w:pPr>
              <w:pStyle w:val="10"/>
              <w:jc w:val="center"/>
              <w:rPr>
                <w:rFonts w:ascii="Times New Roman" w:hAnsi="Times New Roman"/>
                <w:sz w:val="28"/>
                <w:szCs w:val="28"/>
                <w:lang w:val="uk-UA"/>
              </w:rPr>
            </w:pPr>
            <w:r w:rsidRPr="006B2EB4">
              <w:rPr>
                <w:rFonts w:ascii="Times New Roman" w:hAnsi="Times New Roman"/>
                <w:sz w:val="28"/>
                <w:szCs w:val="28"/>
                <w:lang w:val="uk-UA"/>
              </w:rPr>
              <w:t>200</w:t>
            </w:r>
          </w:p>
        </w:tc>
        <w:tc>
          <w:tcPr>
            <w:tcW w:w="600" w:type="dxa"/>
          </w:tcPr>
          <w:p w:rsidR="008078E2" w:rsidRPr="006B2EB4" w:rsidRDefault="008078E2" w:rsidP="00AC4D29">
            <w:pPr>
              <w:pStyle w:val="10"/>
              <w:jc w:val="center"/>
              <w:rPr>
                <w:rFonts w:ascii="Times New Roman" w:hAnsi="Times New Roman"/>
                <w:sz w:val="28"/>
                <w:szCs w:val="28"/>
                <w:lang w:val="uk-UA"/>
              </w:rPr>
            </w:pPr>
            <w:r w:rsidRPr="006B2EB4">
              <w:rPr>
                <w:rFonts w:ascii="Times New Roman" w:hAnsi="Times New Roman"/>
                <w:sz w:val="28"/>
                <w:szCs w:val="28"/>
                <w:lang w:val="uk-UA"/>
              </w:rPr>
              <w:t>2,5</w:t>
            </w:r>
          </w:p>
        </w:tc>
        <w:tc>
          <w:tcPr>
            <w:tcW w:w="2009" w:type="dxa"/>
          </w:tcPr>
          <w:p w:rsidR="008078E2" w:rsidRPr="006B2EB4" w:rsidRDefault="008078E2" w:rsidP="00AC4D29">
            <w:pPr>
              <w:pStyle w:val="10"/>
              <w:jc w:val="center"/>
              <w:rPr>
                <w:rFonts w:ascii="Times New Roman" w:hAnsi="Times New Roman"/>
                <w:sz w:val="28"/>
                <w:szCs w:val="28"/>
                <w:lang w:val="uk-UA"/>
              </w:rPr>
            </w:pPr>
            <w:r w:rsidRPr="006B2EB4">
              <w:rPr>
                <w:rFonts w:ascii="Times New Roman" w:hAnsi="Times New Roman"/>
                <w:sz w:val="28"/>
                <w:szCs w:val="28"/>
                <w:lang w:val="uk-UA"/>
              </w:rPr>
              <w:t>29</w:t>
            </w:r>
          </w:p>
        </w:tc>
        <w:tc>
          <w:tcPr>
            <w:tcW w:w="1111" w:type="dxa"/>
          </w:tcPr>
          <w:p w:rsidR="008078E2" w:rsidRPr="006B2EB4" w:rsidRDefault="008078E2" w:rsidP="00AC4D29">
            <w:pPr>
              <w:pStyle w:val="10"/>
              <w:jc w:val="center"/>
              <w:rPr>
                <w:rFonts w:ascii="Times New Roman" w:hAnsi="Times New Roman"/>
                <w:sz w:val="28"/>
                <w:szCs w:val="28"/>
                <w:lang w:val="uk-UA"/>
              </w:rPr>
            </w:pPr>
            <w:r w:rsidRPr="006B2EB4">
              <w:rPr>
                <w:rFonts w:ascii="Times New Roman" w:hAnsi="Times New Roman"/>
                <w:sz w:val="28"/>
                <w:szCs w:val="28"/>
                <w:lang w:val="uk-UA"/>
              </w:rPr>
              <w:t>143</w:t>
            </w:r>
          </w:p>
        </w:tc>
      </w:tr>
      <w:tr w:rsidR="008078E2" w:rsidRPr="006B2EB4" w:rsidTr="00AC4D29">
        <w:tc>
          <w:tcPr>
            <w:tcW w:w="1440" w:type="dxa"/>
          </w:tcPr>
          <w:p w:rsidR="008078E2" w:rsidRPr="00382664" w:rsidRDefault="008078E2" w:rsidP="00AC4D29">
            <w:pPr>
              <w:pStyle w:val="10"/>
              <w:ind w:right="-108"/>
              <w:jc w:val="both"/>
              <w:rPr>
                <w:rFonts w:ascii="Times New Roman" w:hAnsi="Times New Roman"/>
                <w:sz w:val="28"/>
                <w:szCs w:val="28"/>
                <w:lang w:val="uk-UA"/>
              </w:rPr>
            </w:pPr>
            <w:r w:rsidRPr="00382664">
              <w:rPr>
                <w:rFonts w:ascii="Times New Roman" w:hAnsi="Times New Roman"/>
                <w:sz w:val="28"/>
                <w:szCs w:val="28"/>
              </w:rPr>
              <w:t>«TURF CUTTER»</w:t>
            </w:r>
          </w:p>
        </w:tc>
        <w:tc>
          <w:tcPr>
            <w:tcW w:w="900" w:type="dxa"/>
          </w:tcPr>
          <w:p w:rsidR="008078E2" w:rsidRPr="006B2EB4" w:rsidRDefault="008078E2" w:rsidP="00AC4D29">
            <w:pPr>
              <w:pStyle w:val="10"/>
              <w:jc w:val="center"/>
              <w:rPr>
                <w:rFonts w:ascii="Times New Roman" w:hAnsi="Times New Roman"/>
                <w:sz w:val="28"/>
                <w:szCs w:val="28"/>
                <w:lang w:val="uk-UA"/>
              </w:rPr>
            </w:pPr>
            <w:r w:rsidRPr="006B2EB4">
              <w:rPr>
                <w:rFonts w:ascii="Times New Roman" w:hAnsi="Times New Roman"/>
                <w:sz w:val="28"/>
                <w:szCs w:val="28"/>
                <w:lang w:val="uk-UA"/>
              </w:rPr>
              <w:t>0,5 га</w:t>
            </w:r>
          </w:p>
        </w:tc>
        <w:tc>
          <w:tcPr>
            <w:tcW w:w="1080" w:type="dxa"/>
          </w:tcPr>
          <w:p w:rsidR="008078E2" w:rsidRPr="006B2EB4" w:rsidRDefault="008078E2" w:rsidP="00AC4D29">
            <w:pPr>
              <w:pStyle w:val="10"/>
              <w:jc w:val="center"/>
              <w:rPr>
                <w:rFonts w:ascii="Times New Roman" w:hAnsi="Times New Roman"/>
                <w:sz w:val="28"/>
                <w:szCs w:val="28"/>
                <w:lang w:val="uk-UA"/>
              </w:rPr>
            </w:pPr>
            <w:r w:rsidRPr="006B2EB4">
              <w:rPr>
                <w:rFonts w:ascii="Times New Roman" w:hAnsi="Times New Roman"/>
                <w:sz w:val="28"/>
                <w:szCs w:val="28"/>
                <w:lang w:val="uk-UA"/>
              </w:rPr>
              <w:t>–</w:t>
            </w:r>
          </w:p>
        </w:tc>
        <w:tc>
          <w:tcPr>
            <w:tcW w:w="1260" w:type="dxa"/>
          </w:tcPr>
          <w:p w:rsidR="008078E2" w:rsidRPr="006B2EB4" w:rsidRDefault="008078E2" w:rsidP="00AC4D29">
            <w:pPr>
              <w:pStyle w:val="10"/>
              <w:jc w:val="center"/>
              <w:rPr>
                <w:rFonts w:ascii="Times New Roman" w:hAnsi="Times New Roman"/>
                <w:sz w:val="28"/>
                <w:szCs w:val="28"/>
                <w:lang w:val="uk-UA"/>
              </w:rPr>
            </w:pPr>
            <w:r w:rsidRPr="006B2EB4">
              <w:rPr>
                <w:rFonts w:ascii="Times New Roman" w:hAnsi="Times New Roman"/>
                <w:sz w:val="28"/>
                <w:szCs w:val="28"/>
                <w:lang w:val="uk-UA"/>
              </w:rPr>
              <w:t>10</w:t>
            </w:r>
          </w:p>
        </w:tc>
        <w:tc>
          <w:tcPr>
            <w:tcW w:w="720" w:type="dxa"/>
          </w:tcPr>
          <w:p w:rsidR="008078E2" w:rsidRPr="006B2EB4" w:rsidRDefault="008078E2" w:rsidP="00AC4D29">
            <w:pPr>
              <w:pStyle w:val="10"/>
              <w:jc w:val="center"/>
              <w:rPr>
                <w:rFonts w:ascii="Times New Roman" w:hAnsi="Times New Roman"/>
                <w:sz w:val="28"/>
                <w:szCs w:val="28"/>
                <w:lang w:val="uk-UA"/>
              </w:rPr>
            </w:pPr>
            <w:r w:rsidRPr="006B2EB4">
              <w:rPr>
                <w:rFonts w:ascii="Times New Roman" w:hAnsi="Times New Roman"/>
                <w:sz w:val="28"/>
                <w:szCs w:val="28"/>
                <w:lang w:val="uk-UA"/>
              </w:rPr>
              <w:t>720</w:t>
            </w:r>
          </w:p>
        </w:tc>
        <w:tc>
          <w:tcPr>
            <w:tcW w:w="960" w:type="dxa"/>
          </w:tcPr>
          <w:p w:rsidR="008078E2" w:rsidRPr="006B2EB4" w:rsidRDefault="008078E2" w:rsidP="00AC4D29">
            <w:pPr>
              <w:pStyle w:val="10"/>
              <w:jc w:val="center"/>
              <w:rPr>
                <w:rFonts w:ascii="Times New Roman" w:hAnsi="Times New Roman"/>
                <w:sz w:val="28"/>
                <w:szCs w:val="28"/>
                <w:lang w:val="uk-UA"/>
              </w:rPr>
            </w:pPr>
            <w:r w:rsidRPr="006B2EB4">
              <w:rPr>
                <w:rFonts w:ascii="Times New Roman" w:hAnsi="Times New Roman"/>
                <w:sz w:val="28"/>
                <w:szCs w:val="28"/>
                <w:lang w:val="uk-UA"/>
              </w:rPr>
              <w:t>40</w:t>
            </w:r>
          </w:p>
        </w:tc>
        <w:tc>
          <w:tcPr>
            <w:tcW w:w="600" w:type="dxa"/>
          </w:tcPr>
          <w:p w:rsidR="008078E2" w:rsidRPr="006B2EB4" w:rsidRDefault="008078E2" w:rsidP="00AC4D29">
            <w:pPr>
              <w:pStyle w:val="10"/>
              <w:jc w:val="center"/>
              <w:rPr>
                <w:rFonts w:ascii="Times New Roman" w:hAnsi="Times New Roman"/>
                <w:sz w:val="28"/>
                <w:szCs w:val="28"/>
                <w:lang w:val="uk-UA"/>
              </w:rPr>
            </w:pPr>
            <w:r w:rsidRPr="006B2EB4">
              <w:rPr>
                <w:rFonts w:ascii="Times New Roman" w:hAnsi="Times New Roman"/>
                <w:sz w:val="28"/>
                <w:szCs w:val="28"/>
                <w:lang w:val="uk-UA"/>
              </w:rPr>
              <w:t>20</w:t>
            </w:r>
          </w:p>
        </w:tc>
        <w:tc>
          <w:tcPr>
            <w:tcW w:w="2009" w:type="dxa"/>
          </w:tcPr>
          <w:p w:rsidR="008078E2" w:rsidRPr="006B2EB4" w:rsidRDefault="008078E2" w:rsidP="00AC4D29">
            <w:pPr>
              <w:pStyle w:val="10"/>
              <w:jc w:val="center"/>
              <w:rPr>
                <w:rFonts w:ascii="Times New Roman" w:hAnsi="Times New Roman"/>
                <w:sz w:val="28"/>
                <w:szCs w:val="28"/>
                <w:lang w:val="uk-UA"/>
              </w:rPr>
            </w:pPr>
            <w:r w:rsidRPr="006B2EB4">
              <w:rPr>
                <w:rFonts w:ascii="Times New Roman" w:hAnsi="Times New Roman"/>
                <w:sz w:val="28"/>
                <w:szCs w:val="28"/>
                <w:lang w:val="uk-UA"/>
              </w:rPr>
              <w:t>5</w:t>
            </w:r>
          </w:p>
        </w:tc>
        <w:tc>
          <w:tcPr>
            <w:tcW w:w="1111" w:type="dxa"/>
          </w:tcPr>
          <w:p w:rsidR="008078E2" w:rsidRPr="006B2EB4" w:rsidRDefault="008078E2" w:rsidP="00AC4D29">
            <w:pPr>
              <w:pStyle w:val="10"/>
              <w:jc w:val="center"/>
              <w:rPr>
                <w:rFonts w:ascii="Times New Roman" w:hAnsi="Times New Roman"/>
                <w:sz w:val="28"/>
                <w:szCs w:val="28"/>
                <w:lang w:val="uk-UA"/>
              </w:rPr>
            </w:pPr>
            <w:r w:rsidRPr="006B2EB4">
              <w:rPr>
                <w:rFonts w:ascii="Times New Roman" w:hAnsi="Times New Roman"/>
                <w:sz w:val="28"/>
                <w:szCs w:val="28"/>
                <w:lang w:val="uk-UA"/>
              </w:rPr>
              <w:t>23</w:t>
            </w:r>
          </w:p>
        </w:tc>
      </w:tr>
      <w:tr w:rsidR="008078E2" w:rsidRPr="006B2EB4" w:rsidTr="00AC4D29">
        <w:tc>
          <w:tcPr>
            <w:tcW w:w="6960" w:type="dxa"/>
            <w:gridSpan w:val="7"/>
          </w:tcPr>
          <w:p w:rsidR="008078E2" w:rsidRPr="006B2EB4" w:rsidRDefault="008078E2" w:rsidP="00AC4D29">
            <w:pPr>
              <w:pStyle w:val="10"/>
              <w:jc w:val="right"/>
              <w:rPr>
                <w:rFonts w:ascii="Times New Roman" w:hAnsi="Times New Roman"/>
                <w:sz w:val="28"/>
                <w:szCs w:val="28"/>
                <w:lang w:val="uk-UA"/>
              </w:rPr>
            </w:pPr>
            <w:r w:rsidRPr="006B2EB4">
              <w:rPr>
                <w:rFonts w:ascii="Times New Roman" w:hAnsi="Times New Roman"/>
                <w:sz w:val="28"/>
                <w:szCs w:val="28"/>
                <w:lang w:val="uk-UA"/>
              </w:rPr>
              <w:t xml:space="preserve">Усього :                                            </w:t>
            </w:r>
          </w:p>
        </w:tc>
        <w:tc>
          <w:tcPr>
            <w:tcW w:w="2009" w:type="dxa"/>
          </w:tcPr>
          <w:p w:rsidR="008078E2" w:rsidRPr="006B2EB4" w:rsidRDefault="008078E2" w:rsidP="00AC4D29">
            <w:pPr>
              <w:pStyle w:val="10"/>
              <w:jc w:val="center"/>
              <w:rPr>
                <w:rFonts w:ascii="Times New Roman" w:hAnsi="Times New Roman"/>
                <w:sz w:val="28"/>
                <w:szCs w:val="28"/>
                <w:lang w:val="uk-UA"/>
              </w:rPr>
            </w:pPr>
            <w:r w:rsidRPr="006B2EB4">
              <w:rPr>
                <w:rFonts w:ascii="Times New Roman" w:hAnsi="Times New Roman"/>
                <w:sz w:val="28"/>
                <w:szCs w:val="28"/>
                <w:lang w:val="uk-UA"/>
              </w:rPr>
              <w:t>376</w:t>
            </w:r>
          </w:p>
        </w:tc>
        <w:tc>
          <w:tcPr>
            <w:tcW w:w="1111" w:type="dxa"/>
          </w:tcPr>
          <w:p w:rsidR="008078E2" w:rsidRPr="006B2EB4" w:rsidRDefault="008078E2" w:rsidP="00AC4D29">
            <w:pPr>
              <w:pStyle w:val="10"/>
              <w:jc w:val="center"/>
              <w:rPr>
                <w:rFonts w:ascii="Times New Roman" w:hAnsi="Times New Roman"/>
                <w:sz w:val="28"/>
                <w:szCs w:val="28"/>
                <w:lang w:val="uk-UA"/>
              </w:rPr>
            </w:pPr>
            <w:r w:rsidRPr="006B2EB4">
              <w:rPr>
                <w:rFonts w:ascii="Times New Roman" w:hAnsi="Times New Roman"/>
                <w:sz w:val="28"/>
                <w:szCs w:val="28"/>
                <w:lang w:val="uk-UA"/>
              </w:rPr>
              <w:t>1527</w:t>
            </w:r>
          </w:p>
        </w:tc>
      </w:tr>
    </w:tbl>
    <w:p w:rsidR="008078E2" w:rsidRPr="006B2EB4" w:rsidRDefault="008078E2" w:rsidP="00184F60">
      <w:pPr>
        <w:spacing w:line="360" w:lineRule="auto"/>
        <w:jc w:val="both"/>
        <w:rPr>
          <w:sz w:val="28"/>
          <w:szCs w:val="28"/>
        </w:rPr>
      </w:pPr>
    </w:p>
    <w:p w:rsidR="008078E2" w:rsidRPr="006B2EB4" w:rsidRDefault="008078E2" w:rsidP="00905A21">
      <w:pPr>
        <w:spacing w:line="360" w:lineRule="auto"/>
        <w:ind w:firstLine="567"/>
        <w:jc w:val="both"/>
        <w:rPr>
          <w:sz w:val="28"/>
          <w:szCs w:val="28"/>
        </w:rPr>
      </w:pPr>
      <w:r w:rsidRPr="006B2EB4">
        <w:rPr>
          <w:sz w:val="28"/>
          <w:szCs w:val="28"/>
        </w:rPr>
        <w:t>Видно, що економія колективної дози для населе</w:t>
      </w:r>
      <w:r>
        <w:rPr>
          <w:sz w:val="28"/>
          <w:szCs w:val="28"/>
        </w:rPr>
        <w:t>ння становить близько 380 люд</w:t>
      </w:r>
      <w:r w:rsidRPr="006B2EB4">
        <w:rPr>
          <w:sz w:val="28"/>
          <w:szCs w:val="28"/>
        </w:rPr>
        <w:t>-бер. Очікувана колективна доза для населення через харчуван</w:t>
      </w:r>
      <w:r>
        <w:rPr>
          <w:sz w:val="28"/>
          <w:szCs w:val="28"/>
        </w:rPr>
        <w:t>ня становить близько 1800 люд</w:t>
      </w:r>
      <w:r w:rsidRPr="006B2EB4">
        <w:rPr>
          <w:sz w:val="28"/>
          <w:szCs w:val="28"/>
        </w:rPr>
        <w:t>-бер. Таким чином, економія</w:t>
      </w:r>
      <w:r>
        <w:rPr>
          <w:sz w:val="28"/>
          <w:szCs w:val="28"/>
        </w:rPr>
        <w:t xml:space="preserve"> в 380 люд</w:t>
      </w:r>
      <w:r w:rsidRPr="006B2EB4">
        <w:rPr>
          <w:sz w:val="28"/>
          <w:szCs w:val="28"/>
        </w:rPr>
        <w:t xml:space="preserve">-бер </w:t>
      </w:r>
      <w:r>
        <w:rPr>
          <w:sz w:val="28"/>
          <w:szCs w:val="28"/>
        </w:rPr>
        <w:t>у</w:t>
      </w:r>
      <w:r w:rsidRPr="006B2EB4">
        <w:rPr>
          <w:sz w:val="28"/>
          <w:szCs w:val="28"/>
        </w:rPr>
        <w:t xml:space="preserve">наслідок використання контрзаходів </w:t>
      </w:r>
      <w:r>
        <w:rPr>
          <w:sz w:val="28"/>
          <w:szCs w:val="28"/>
        </w:rPr>
        <w:t>у</w:t>
      </w:r>
      <w:r w:rsidRPr="006B2EB4">
        <w:rPr>
          <w:sz w:val="28"/>
          <w:szCs w:val="28"/>
        </w:rPr>
        <w:t xml:space="preserve"> приватному секторі не становить значного зниження ін</w:t>
      </w:r>
      <w:r>
        <w:rPr>
          <w:sz w:val="28"/>
          <w:szCs w:val="28"/>
        </w:rPr>
        <w:t>дивідуальної та колективної доз</w:t>
      </w:r>
      <w:r w:rsidRPr="006B2EB4">
        <w:rPr>
          <w:sz w:val="28"/>
          <w:szCs w:val="28"/>
        </w:rPr>
        <w:t xml:space="preserve"> для населення. Економія колективної дози в колективному секторі 1284 люд-бер становить значну величину, але спря</w:t>
      </w:r>
      <w:r>
        <w:rPr>
          <w:sz w:val="28"/>
          <w:szCs w:val="28"/>
        </w:rPr>
        <w:t>мована вона переважно</w:t>
      </w:r>
      <w:r w:rsidRPr="006B2EB4">
        <w:rPr>
          <w:sz w:val="28"/>
          <w:szCs w:val="28"/>
        </w:rPr>
        <w:t xml:space="preserve"> на зменшення експортованої дози.</w:t>
      </w:r>
    </w:p>
    <w:p w:rsidR="008078E2" w:rsidRPr="006B2EB4" w:rsidRDefault="008078E2" w:rsidP="00184F60">
      <w:pPr>
        <w:spacing w:line="360" w:lineRule="auto"/>
        <w:ind w:firstLine="567"/>
        <w:jc w:val="both"/>
        <w:rPr>
          <w:sz w:val="28"/>
          <w:szCs w:val="28"/>
        </w:rPr>
      </w:pPr>
      <w:r>
        <w:rPr>
          <w:sz w:val="28"/>
          <w:szCs w:val="28"/>
        </w:rPr>
        <w:t>Проаналізовано</w:t>
      </w:r>
      <w:r w:rsidRPr="006B2EB4">
        <w:rPr>
          <w:sz w:val="28"/>
          <w:szCs w:val="28"/>
        </w:rPr>
        <w:t xml:space="preserve"> можливост</w:t>
      </w:r>
      <w:r>
        <w:rPr>
          <w:sz w:val="28"/>
          <w:szCs w:val="28"/>
        </w:rPr>
        <w:t>і</w:t>
      </w:r>
      <w:r w:rsidRPr="006B2EB4">
        <w:rPr>
          <w:sz w:val="28"/>
          <w:szCs w:val="28"/>
        </w:rPr>
        <w:t xml:space="preserve"> використання методу зняття верхнього шару ґрунту на території с. Милячі. Дані аналізу наведен</w:t>
      </w:r>
      <w:r>
        <w:rPr>
          <w:sz w:val="28"/>
          <w:szCs w:val="28"/>
        </w:rPr>
        <w:t>о в табл.</w:t>
      </w:r>
      <w:r w:rsidRPr="006B2EB4">
        <w:rPr>
          <w:sz w:val="28"/>
          <w:szCs w:val="28"/>
        </w:rPr>
        <w:t xml:space="preserve"> </w:t>
      </w:r>
      <w:r>
        <w:rPr>
          <w:sz w:val="28"/>
          <w:szCs w:val="28"/>
        </w:rPr>
        <w:t>7.7</w:t>
      </w:r>
      <w:r w:rsidRPr="006B2EB4">
        <w:rPr>
          <w:sz w:val="28"/>
          <w:szCs w:val="28"/>
        </w:rPr>
        <w:t xml:space="preserve">. Територія, на якій можливо ефективно використовувати </w:t>
      </w:r>
      <w:r w:rsidRPr="00A15164">
        <w:rPr>
          <w:sz w:val="28"/>
          <w:szCs w:val="28"/>
        </w:rPr>
        <w:t>«TURF CUTTER»</w:t>
      </w:r>
      <w:r w:rsidRPr="006B2EB4">
        <w:rPr>
          <w:sz w:val="28"/>
          <w:szCs w:val="28"/>
        </w:rPr>
        <w:t>, оцінюється в 340</w:t>
      </w:r>
      <w:r>
        <w:rPr>
          <w:sz w:val="28"/>
          <w:szCs w:val="28"/>
        </w:rPr>
        <w:t> </w:t>
      </w:r>
      <w:r w:rsidRPr="006B2EB4">
        <w:rPr>
          <w:sz w:val="28"/>
          <w:szCs w:val="28"/>
        </w:rPr>
        <w:t xml:space="preserve">га торф’яних ґрунтів, </w:t>
      </w:r>
      <w:r w:rsidRPr="00BE05B2">
        <w:rPr>
          <w:i/>
          <w:sz w:val="28"/>
          <w:szCs w:val="28"/>
        </w:rPr>
        <w:t>К</w:t>
      </w:r>
      <w:r w:rsidRPr="00BE05B2">
        <w:rPr>
          <w:i/>
          <w:sz w:val="28"/>
          <w:szCs w:val="28"/>
          <w:vertAlign w:val="subscript"/>
        </w:rPr>
        <w:t>Д</w:t>
      </w:r>
      <w:r w:rsidRPr="00BE05B2">
        <w:rPr>
          <w:sz w:val="28"/>
          <w:szCs w:val="28"/>
        </w:rPr>
        <w:t xml:space="preserve"> </w:t>
      </w:r>
      <w:r w:rsidRPr="006B2EB4">
        <w:rPr>
          <w:sz w:val="28"/>
          <w:szCs w:val="28"/>
        </w:rPr>
        <w:t>– 20</w:t>
      </w:r>
      <w:r>
        <w:rPr>
          <w:sz w:val="28"/>
          <w:szCs w:val="28"/>
        </w:rPr>
        <w:t>. Це пасовища,</w:t>
      </w:r>
      <w:r w:rsidRPr="006B2EB4">
        <w:rPr>
          <w:sz w:val="28"/>
          <w:szCs w:val="28"/>
        </w:rPr>
        <w:t xml:space="preserve"> не ора</w:t>
      </w:r>
      <w:r>
        <w:rPr>
          <w:sz w:val="28"/>
          <w:szCs w:val="28"/>
        </w:rPr>
        <w:t>ні</w:t>
      </w:r>
      <w:r w:rsidRPr="006B2EB4">
        <w:rPr>
          <w:sz w:val="28"/>
          <w:szCs w:val="28"/>
        </w:rPr>
        <w:t xml:space="preserve"> після аварії на ЧАЕС.</w:t>
      </w:r>
    </w:p>
    <w:p w:rsidR="008078E2" w:rsidRPr="006B2EB4" w:rsidRDefault="008078E2" w:rsidP="00090E08">
      <w:pPr>
        <w:ind w:firstLine="567"/>
        <w:jc w:val="right"/>
        <w:rPr>
          <w:i/>
          <w:sz w:val="28"/>
          <w:szCs w:val="28"/>
        </w:rPr>
      </w:pPr>
      <w:r w:rsidRPr="006B2EB4">
        <w:rPr>
          <w:i/>
          <w:sz w:val="28"/>
          <w:szCs w:val="28"/>
        </w:rPr>
        <w:t xml:space="preserve">Таблиця </w:t>
      </w:r>
      <w:r>
        <w:rPr>
          <w:i/>
          <w:sz w:val="28"/>
          <w:szCs w:val="28"/>
        </w:rPr>
        <w:t>7.7</w:t>
      </w:r>
    </w:p>
    <w:p w:rsidR="008078E2" w:rsidRPr="006B2EB4" w:rsidRDefault="008078E2" w:rsidP="00090E08">
      <w:pPr>
        <w:jc w:val="center"/>
        <w:rPr>
          <w:b/>
          <w:sz w:val="28"/>
          <w:szCs w:val="28"/>
        </w:rPr>
      </w:pPr>
      <w:r w:rsidRPr="006B2EB4">
        <w:rPr>
          <w:b/>
          <w:sz w:val="28"/>
          <w:szCs w:val="28"/>
        </w:rPr>
        <w:t xml:space="preserve">Очікувана економія колективної дози опромінення по молоку </w:t>
      </w:r>
    </w:p>
    <w:p w:rsidR="008078E2" w:rsidRPr="006B2EB4" w:rsidRDefault="008078E2" w:rsidP="00090E08">
      <w:pPr>
        <w:jc w:val="center"/>
        <w:rPr>
          <w:b/>
          <w:sz w:val="28"/>
          <w:szCs w:val="28"/>
          <w:lang w:val="ru-RU"/>
        </w:rPr>
      </w:pPr>
      <w:r w:rsidRPr="006B2EB4">
        <w:rPr>
          <w:b/>
          <w:sz w:val="28"/>
          <w:szCs w:val="28"/>
        </w:rPr>
        <w:t xml:space="preserve">від зняття дернини на приватних пасовищах с. Милячі </w:t>
      </w:r>
    </w:p>
    <w:tbl>
      <w:tblPr>
        <w:tblW w:w="9720"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tblPr>
      <w:tblGrid>
        <w:gridCol w:w="1620"/>
        <w:gridCol w:w="2370"/>
        <w:gridCol w:w="1680"/>
        <w:gridCol w:w="1701"/>
        <w:gridCol w:w="2349"/>
      </w:tblGrid>
      <w:tr w:rsidR="008078E2" w:rsidRPr="006B2EB4" w:rsidTr="00AC4D29">
        <w:trPr>
          <w:cantSplit/>
        </w:trPr>
        <w:tc>
          <w:tcPr>
            <w:tcW w:w="1620" w:type="dxa"/>
            <w:vMerge w:val="restart"/>
          </w:tcPr>
          <w:p w:rsidR="008078E2" w:rsidRPr="002555C3" w:rsidRDefault="008078E2" w:rsidP="00AC4D29">
            <w:pPr>
              <w:pStyle w:val="10"/>
              <w:ind w:left="-108" w:right="-198"/>
              <w:jc w:val="center"/>
              <w:rPr>
                <w:rFonts w:ascii="Times New Roman" w:hAnsi="Times New Roman"/>
                <w:sz w:val="28"/>
                <w:szCs w:val="28"/>
                <w:lang w:val="uk-UA"/>
              </w:rPr>
            </w:pPr>
            <w:r w:rsidRPr="002555C3">
              <w:rPr>
                <w:rFonts w:ascii="Times New Roman" w:hAnsi="Times New Roman"/>
                <w:sz w:val="28"/>
                <w:szCs w:val="28"/>
                <w:lang w:val="uk-UA"/>
              </w:rPr>
              <w:t>Тип ґрунту</w:t>
            </w:r>
          </w:p>
        </w:tc>
        <w:tc>
          <w:tcPr>
            <w:tcW w:w="2370" w:type="dxa"/>
            <w:vMerge w:val="restart"/>
          </w:tcPr>
          <w:p w:rsidR="008078E2" w:rsidRPr="002555C3" w:rsidRDefault="008078E2" w:rsidP="00AC4D29">
            <w:pPr>
              <w:pStyle w:val="10"/>
              <w:ind w:left="-108" w:right="-18"/>
              <w:jc w:val="center"/>
              <w:rPr>
                <w:rFonts w:ascii="Times New Roman" w:hAnsi="Times New Roman"/>
                <w:sz w:val="28"/>
                <w:szCs w:val="28"/>
                <w:lang w:val="uk-UA"/>
              </w:rPr>
            </w:pPr>
            <w:r w:rsidRPr="002555C3">
              <w:rPr>
                <w:rFonts w:ascii="Times New Roman" w:hAnsi="Times New Roman"/>
                <w:sz w:val="28"/>
                <w:szCs w:val="28"/>
                <w:lang w:val="uk-UA"/>
              </w:rPr>
              <w:t xml:space="preserve">Вміст </w:t>
            </w:r>
            <w:r w:rsidRPr="002555C3">
              <w:rPr>
                <w:rFonts w:ascii="Times New Roman" w:hAnsi="Times New Roman"/>
                <w:sz w:val="28"/>
                <w:szCs w:val="28"/>
                <w:vertAlign w:val="superscript"/>
                <w:lang w:val="uk-UA"/>
              </w:rPr>
              <w:t>137</w:t>
            </w:r>
            <w:r w:rsidRPr="002555C3">
              <w:rPr>
                <w:rFonts w:ascii="Times New Roman" w:hAnsi="Times New Roman"/>
                <w:sz w:val="28"/>
                <w:szCs w:val="28"/>
                <w:lang w:val="uk-UA"/>
              </w:rPr>
              <w:t>Cs Кі/км</w:t>
            </w:r>
            <w:r w:rsidRPr="002555C3">
              <w:rPr>
                <w:rFonts w:ascii="Times New Roman" w:hAnsi="Times New Roman"/>
                <w:sz w:val="28"/>
                <w:szCs w:val="28"/>
                <w:vertAlign w:val="superscript"/>
                <w:lang w:val="uk-UA"/>
              </w:rPr>
              <w:t>2</w:t>
            </w:r>
            <w:r w:rsidRPr="002555C3">
              <w:rPr>
                <w:rFonts w:ascii="Times New Roman" w:hAnsi="Times New Roman"/>
                <w:sz w:val="28"/>
                <w:szCs w:val="28"/>
                <w:lang w:val="uk-UA"/>
              </w:rPr>
              <w:t xml:space="preserve"> (площа, га)</w:t>
            </w:r>
          </w:p>
        </w:tc>
        <w:tc>
          <w:tcPr>
            <w:tcW w:w="3381" w:type="dxa"/>
            <w:gridSpan w:val="2"/>
          </w:tcPr>
          <w:p w:rsidR="008078E2" w:rsidRPr="002555C3" w:rsidRDefault="008078E2" w:rsidP="00AC4D29">
            <w:pPr>
              <w:pStyle w:val="10"/>
              <w:ind w:left="-108" w:right="-18"/>
              <w:jc w:val="center"/>
              <w:rPr>
                <w:rFonts w:ascii="Times New Roman" w:hAnsi="Times New Roman"/>
                <w:sz w:val="28"/>
                <w:szCs w:val="28"/>
                <w:lang w:val="uk-UA"/>
              </w:rPr>
            </w:pPr>
            <w:r w:rsidRPr="002555C3">
              <w:rPr>
                <w:rFonts w:ascii="Times New Roman" w:hAnsi="Times New Roman"/>
                <w:sz w:val="28"/>
                <w:szCs w:val="28"/>
                <w:lang w:val="uk-UA"/>
              </w:rPr>
              <w:t>Забруднення молока</w:t>
            </w:r>
            <w:r>
              <w:rPr>
                <w:rFonts w:ascii="Times New Roman" w:hAnsi="Times New Roman"/>
                <w:sz w:val="28"/>
                <w:szCs w:val="28"/>
                <w:lang w:val="uk-UA"/>
              </w:rPr>
              <w:t>,</w:t>
            </w:r>
          </w:p>
          <w:p w:rsidR="008078E2" w:rsidRPr="002555C3" w:rsidRDefault="008078E2" w:rsidP="00AC4D29">
            <w:pPr>
              <w:pStyle w:val="10"/>
              <w:ind w:left="-108" w:right="-18"/>
              <w:jc w:val="center"/>
              <w:rPr>
                <w:rFonts w:ascii="Times New Roman" w:hAnsi="Times New Roman"/>
                <w:sz w:val="28"/>
                <w:szCs w:val="28"/>
                <w:lang w:val="uk-UA"/>
              </w:rPr>
            </w:pPr>
            <w:r>
              <w:rPr>
                <w:rFonts w:ascii="Times New Roman" w:hAnsi="Times New Roman"/>
                <w:sz w:val="28"/>
                <w:szCs w:val="28"/>
                <w:lang w:val="uk-UA"/>
              </w:rPr>
              <w:t>Бк/л</w:t>
            </w:r>
          </w:p>
        </w:tc>
        <w:tc>
          <w:tcPr>
            <w:tcW w:w="2349" w:type="dxa"/>
            <w:vMerge w:val="restart"/>
          </w:tcPr>
          <w:p w:rsidR="008078E2" w:rsidRPr="002555C3" w:rsidRDefault="008078E2" w:rsidP="00AC4D29">
            <w:pPr>
              <w:pStyle w:val="10"/>
              <w:ind w:left="-108" w:right="-108"/>
              <w:jc w:val="center"/>
              <w:rPr>
                <w:rFonts w:ascii="Times New Roman" w:hAnsi="Times New Roman"/>
                <w:sz w:val="28"/>
                <w:szCs w:val="28"/>
                <w:lang w:val="uk-UA"/>
              </w:rPr>
            </w:pPr>
            <w:r w:rsidRPr="002555C3">
              <w:rPr>
                <w:rFonts w:ascii="Times New Roman" w:hAnsi="Times New Roman"/>
                <w:sz w:val="28"/>
                <w:szCs w:val="28"/>
                <w:lang w:val="uk-UA"/>
              </w:rPr>
              <w:t>Економія колективної дози</w:t>
            </w:r>
            <w:r>
              <w:rPr>
                <w:rFonts w:ascii="Times New Roman" w:hAnsi="Times New Roman"/>
                <w:sz w:val="28"/>
                <w:szCs w:val="28"/>
                <w:lang w:val="uk-UA"/>
              </w:rPr>
              <w:t>, люд-бер</w:t>
            </w:r>
          </w:p>
        </w:tc>
      </w:tr>
      <w:tr w:rsidR="008078E2" w:rsidRPr="006B2EB4" w:rsidTr="00AC4D29">
        <w:trPr>
          <w:cantSplit/>
        </w:trPr>
        <w:tc>
          <w:tcPr>
            <w:tcW w:w="1620" w:type="dxa"/>
            <w:vMerge/>
          </w:tcPr>
          <w:p w:rsidR="008078E2" w:rsidRPr="006B2EB4" w:rsidRDefault="008078E2" w:rsidP="00AC4D29">
            <w:pPr>
              <w:pStyle w:val="10"/>
              <w:jc w:val="both"/>
              <w:rPr>
                <w:rFonts w:ascii="Times New Roman" w:hAnsi="Times New Roman"/>
                <w:sz w:val="28"/>
                <w:szCs w:val="28"/>
                <w:lang w:val="uk-UA"/>
              </w:rPr>
            </w:pPr>
          </w:p>
        </w:tc>
        <w:tc>
          <w:tcPr>
            <w:tcW w:w="2370" w:type="dxa"/>
            <w:vMerge/>
          </w:tcPr>
          <w:p w:rsidR="008078E2" w:rsidRPr="006B2EB4" w:rsidRDefault="008078E2" w:rsidP="00AC4D29">
            <w:pPr>
              <w:pStyle w:val="10"/>
              <w:jc w:val="both"/>
              <w:rPr>
                <w:rFonts w:ascii="Times New Roman" w:hAnsi="Times New Roman"/>
                <w:sz w:val="28"/>
                <w:szCs w:val="28"/>
                <w:lang w:val="uk-UA"/>
              </w:rPr>
            </w:pPr>
          </w:p>
        </w:tc>
        <w:tc>
          <w:tcPr>
            <w:tcW w:w="1680" w:type="dxa"/>
          </w:tcPr>
          <w:p w:rsidR="008078E2" w:rsidRPr="006B2EB4" w:rsidRDefault="008078E2" w:rsidP="00AC4D29">
            <w:pPr>
              <w:pStyle w:val="10"/>
              <w:jc w:val="center"/>
              <w:rPr>
                <w:rFonts w:ascii="Times New Roman" w:hAnsi="Times New Roman"/>
                <w:sz w:val="28"/>
                <w:szCs w:val="28"/>
                <w:lang w:val="uk-UA"/>
              </w:rPr>
            </w:pPr>
            <w:r w:rsidRPr="006B2EB4">
              <w:rPr>
                <w:rFonts w:ascii="Times New Roman" w:hAnsi="Times New Roman"/>
                <w:sz w:val="28"/>
                <w:szCs w:val="28"/>
                <w:lang w:val="uk-UA"/>
              </w:rPr>
              <w:t>до</w:t>
            </w:r>
          </w:p>
        </w:tc>
        <w:tc>
          <w:tcPr>
            <w:tcW w:w="1701" w:type="dxa"/>
          </w:tcPr>
          <w:p w:rsidR="008078E2" w:rsidRPr="006B2EB4" w:rsidRDefault="008078E2" w:rsidP="00AC4D29">
            <w:pPr>
              <w:pStyle w:val="10"/>
              <w:jc w:val="center"/>
              <w:rPr>
                <w:rFonts w:ascii="Times New Roman" w:hAnsi="Times New Roman"/>
                <w:sz w:val="28"/>
                <w:szCs w:val="28"/>
                <w:lang w:val="uk-UA"/>
              </w:rPr>
            </w:pPr>
            <w:r w:rsidRPr="006B2EB4">
              <w:rPr>
                <w:rFonts w:ascii="Times New Roman" w:hAnsi="Times New Roman"/>
                <w:sz w:val="28"/>
                <w:szCs w:val="28"/>
                <w:lang w:val="uk-UA"/>
              </w:rPr>
              <w:t>після</w:t>
            </w:r>
          </w:p>
        </w:tc>
        <w:tc>
          <w:tcPr>
            <w:tcW w:w="2349" w:type="dxa"/>
            <w:vMerge/>
          </w:tcPr>
          <w:p w:rsidR="008078E2" w:rsidRPr="006B2EB4" w:rsidRDefault="008078E2" w:rsidP="00AC4D29">
            <w:pPr>
              <w:pStyle w:val="10"/>
              <w:jc w:val="both"/>
              <w:rPr>
                <w:rFonts w:ascii="Times New Roman" w:hAnsi="Times New Roman"/>
                <w:sz w:val="28"/>
                <w:szCs w:val="28"/>
                <w:lang w:val="uk-UA"/>
              </w:rPr>
            </w:pPr>
          </w:p>
        </w:tc>
      </w:tr>
      <w:tr w:rsidR="008078E2" w:rsidRPr="006B2EB4" w:rsidTr="00AC4D29">
        <w:trPr>
          <w:cantSplit/>
        </w:trPr>
        <w:tc>
          <w:tcPr>
            <w:tcW w:w="1620" w:type="dxa"/>
          </w:tcPr>
          <w:p w:rsidR="008078E2" w:rsidRPr="006B2EB4" w:rsidRDefault="008078E2" w:rsidP="00AC4D29">
            <w:pPr>
              <w:pStyle w:val="10"/>
              <w:jc w:val="both"/>
              <w:rPr>
                <w:rFonts w:ascii="Times New Roman" w:hAnsi="Times New Roman"/>
                <w:sz w:val="28"/>
                <w:szCs w:val="28"/>
                <w:lang w:val="uk-UA"/>
              </w:rPr>
            </w:pPr>
            <w:r w:rsidRPr="006B2EB4">
              <w:rPr>
                <w:rFonts w:ascii="Times New Roman" w:hAnsi="Times New Roman"/>
                <w:sz w:val="28"/>
                <w:szCs w:val="28"/>
                <w:lang w:val="uk-UA"/>
              </w:rPr>
              <w:t xml:space="preserve">Підзолисті     </w:t>
            </w:r>
          </w:p>
        </w:tc>
        <w:tc>
          <w:tcPr>
            <w:tcW w:w="2370" w:type="dxa"/>
          </w:tcPr>
          <w:p w:rsidR="008078E2" w:rsidRPr="006B2EB4" w:rsidRDefault="008078E2" w:rsidP="00AC4D29">
            <w:pPr>
              <w:pStyle w:val="10"/>
              <w:jc w:val="both"/>
              <w:rPr>
                <w:rFonts w:ascii="Times New Roman" w:hAnsi="Times New Roman"/>
                <w:sz w:val="28"/>
                <w:szCs w:val="28"/>
                <w:lang w:val="uk-UA"/>
              </w:rPr>
            </w:pPr>
            <w:r w:rsidRPr="006B2EB4">
              <w:rPr>
                <w:rFonts w:ascii="Times New Roman" w:hAnsi="Times New Roman"/>
                <w:sz w:val="28"/>
                <w:szCs w:val="28"/>
                <w:lang w:val="uk-UA"/>
              </w:rPr>
              <w:t>2</w:t>
            </w:r>
            <w:r w:rsidRPr="006B2EB4">
              <w:rPr>
                <w:sz w:val="28"/>
                <w:szCs w:val="28"/>
              </w:rPr>
              <w:t>–</w:t>
            </w:r>
            <w:r w:rsidRPr="006B2EB4">
              <w:rPr>
                <w:rFonts w:ascii="Times New Roman" w:hAnsi="Times New Roman"/>
                <w:sz w:val="28"/>
                <w:szCs w:val="28"/>
                <w:lang w:val="uk-UA"/>
              </w:rPr>
              <w:t xml:space="preserve">5(100) </w:t>
            </w:r>
          </w:p>
        </w:tc>
        <w:tc>
          <w:tcPr>
            <w:tcW w:w="1680" w:type="dxa"/>
          </w:tcPr>
          <w:p w:rsidR="008078E2" w:rsidRPr="006B2EB4" w:rsidRDefault="008078E2" w:rsidP="00AC4D29">
            <w:pPr>
              <w:pStyle w:val="10"/>
              <w:jc w:val="both"/>
              <w:rPr>
                <w:rFonts w:ascii="Times New Roman" w:hAnsi="Times New Roman"/>
                <w:sz w:val="28"/>
                <w:szCs w:val="28"/>
                <w:lang w:val="uk-UA"/>
              </w:rPr>
            </w:pPr>
            <w:r w:rsidRPr="006B2EB4">
              <w:rPr>
                <w:rFonts w:ascii="Times New Roman" w:hAnsi="Times New Roman"/>
                <w:sz w:val="28"/>
                <w:szCs w:val="28"/>
                <w:lang w:val="uk-UA"/>
              </w:rPr>
              <w:t>150</w:t>
            </w:r>
            <w:r w:rsidRPr="006B2EB4">
              <w:rPr>
                <w:sz w:val="28"/>
                <w:szCs w:val="28"/>
              </w:rPr>
              <w:t>–</w:t>
            </w:r>
            <w:r w:rsidRPr="006B2EB4">
              <w:rPr>
                <w:rFonts w:ascii="Times New Roman" w:hAnsi="Times New Roman"/>
                <w:sz w:val="28"/>
                <w:szCs w:val="28"/>
                <w:lang w:val="uk-UA"/>
              </w:rPr>
              <w:t xml:space="preserve">200       </w:t>
            </w:r>
          </w:p>
        </w:tc>
        <w:tc>
          <w:tcPr>
            <w:tcW w:w="1701" w:type="dxa"/>
          </w:tcPr>
          <w:p w:rsidR="008078E2" w:rsidRPr="006B2EB4" w:rsidRDefault="008078E2" w:rsidP="00AC4D29">
            <w:pPr>
              <w:pStyle w:val="10"/>
              <w:jc w:val="both"/>
              <w:rPr>
                <w:rFonts w:ascii="Times New Roman" w:hAnsi="Times New Roman"/>
                <w:sz w:val="28"/>
                <w:szCs w:val="28"/>
                <w:lang w:val="uk-UA"/>
              </w:rPr>
            </w:pPr>
            <w:r w:rsidRPr="006B2EB4">
              <w:rPr>
                <w:rFonts w:ascii="Times New Roman" w:hAnsi="Times New Roman"/>
                <w:sz w:val="28"/>
                <w:szCs w:val="28"/>
                <w:lang w:val="uk-UA"/>
              </w:rPr>
              <w:t xml:space="preserve">10 </w:t>
            </w:r>
          </w:p>
        </w:tc>
        <w:tc>
          <w:tcPr>
            <w:tcW w:w="2349" w:type="dxa"/>
          </w:tcPr>
          <w:p w:rsidR="008078E2" w:rsidRPr="006B2EB4" w:rsidRDefault="008078E2" w:rsidP="00AC4D29">
            <w:pPr>
              <w:pStyle w:val="10"/>
              <w:jc w:val="both"/>
              <w:rPr>
                <w:rFonts w:ascii="Times New Roman" w:hAnsi="Times New Roman"/>
                <w:sz w:val="28"/>
                <w:szCs w:val="28"/>
                <w:lang w:val="uk-UA"/>
              </w:rPr>
            </w:pPr>
            <w:r w:rsidRPr="006B2EB4">
              <w:rPr>
                <w:rFonts w:ascii="Times New Roman" w:hAnsi="Times New Roman"/>
                <w:sz w:val="28"/>
                <w:szCs w:val="28"/>
                <w:lang w:val="uk-UA"/>
              </w:rPr>
              <w:t>242</w:t>
            </w:r>
          </w:p>
        </w:tc>
      </w:tr>
      <w:tr w:rsidR="008078E2" w:rsidRPr="006B2EB4" w:rsidTr="00AC4D29">
        <w:trPr>
          <w:cantSplit/>
          <w:trHeight w:val="212"/>
        </w:trPr>
        <w:tc>
          <w:tcPr>
            <w:tcW w:w="1620" w:type="dxa"/>
          </w:tcPr>
          <w:p w:rsidR="008078E2" w:rsidRPr="006B2EB4" w:rsidRDefault="008078E2" w:rsidP="00AC4D29">
            <w:pPr>
              <w:pStyle w:val="10"/>
              <w:jc w:val="both"/>
              <w:rPr>
                <w:rFonts w:ascii="Times New Roman" w:hAnsi="Times New Roman"/>
                <w:sz w:val="28"/>
                <w:szCs w:val="28"/>
                <w:lang w:val="uk-UA"/>
              </w:rPr>
            </w:pPr>
          </w:p>
        </w:tc>
        <w:tc>
          <w:tcPr>
            <w:tcW w:w="2370" w:type="dxa"/>
          </w:tcPr>
          <w:p w:rsidR="008078E2" w:rsidRPr="006B2EB4" w:rsidRDefault="008078E2" w:rsidP="00AC4D29">
            <w:pPr>
              <w:pStyle w:val="10"/>
              <w:jc w:val="both"/>
              <w:rPr>
                <w:rFonts w:ascii="Times New Roman" w:hAnsi="Times New Roman"/>
                <w:sz w:val="28"/>
                <w:szCs w:val="28"/>
                <w:lang w:val="uk-UA"/>
              </w:rPr>
            </w:pPr>
            <w:r w:rsidRPr="006B2EB4">
              <w:rPr>
                <w:rFonts w:ascii="Times New Roman" w:hAnsi="Times New Roman"/>
                <w:sz w:val="28"/>
                <w:szCs w:val="28"/>
                <w:lang w:val="uk-UA"/>
              </w:rPr>
              <w:t>5</w:t>
            </w:r>
            <w:r w:rsidRPr="006B2EB4">
              <w:rPr>
                <w:sz w:val="28"/>
                <w:szCs w:val="28"/>
              </w:rPr>
              <w:t>–</w:t>
            </w:r>
            <w:r w:rsidRPr="006B2EB4">
              <w:rPr>
                <w:rFonts w:ascii="Times New Roman" w:hAnsi="Times New Roman"/>
                <w:sz w:val="28"/>
                <w:szCs w:val="28"/>
                <w:lang w:val="uk-UA"/>
              </w:rPr>
              <w:t>15(60)</w:t>
            </w:r>
          </w:p>
        </w:tc>
        <w:tc>
          <w:tcPr>
            <w:tcW w:w="1680" w:type="dxa"/>
          </w:tcPr>
          <w:p w:rsidR="008078E2" w:rsidRPr="006B2EB4" w:rsidRDefault="008078E2" w:rsidP="00AC4D29">
            <w:pPr>
              <w:pStyle w:val="10"/>
              <w:jc w:val="both"/>
              <w:rPr>
                <w:rFonts w:ascii="Times New Roman" w:hAnsi="Times New Roman"/>
                <w:sz w:val="28"/>
                <w:szCs w:val="28"/>
                <w:lang w:val="uk-UA"/>
              </w:rPr>
            </w:pPr>
            <w:r w:rsidRPr="006B2EB4">
              <w:rPr>
                <w:rFonts w:ascii="Times New Roman" w:hAnsi="Times New Roman"/>
                <w:sz w:val="28"/>
                <w:szCs w:val="28"/>
                <w:lang w:val="uk-UA"/>
              </w:rPr>
              <w:t>400</w:t>
            </w:r>
            <w:r w:rsidRPr="006B2EB4">
              <w:rPr>
                <w:sz w:val="28"/>
                <w:szCs w:val="28"/>
              </w:rPr>
              <w:t>–</w:t>
            </w:r>
            <w:r w:rsidRPr="006B2EB4">
              <w:rPr>
                <w:rFonts w:ascii="Times New Roman" w:hAnsi="Times New Roman"/>
                <w:sz w:val="28"/>
                <w:szCs w:val="28"/>
                <w:lang w:val="uk-UA"/>
              </w:rPr>
              <w:t xml:space="preserve">600       </w:t>
            </w:r>
          </w:p>
        </w:tc>
        <w:tc>
          <w:tcPr>
            <w:tcW w:w="1701" w:type="dxa"/>
          </w:tcPr>
          <w:p w:rsidR="008078E2" w:rsidRPr="006B2EB4" w:rsidRDefault="008078E2" w:rsidP="00AC4D29">
            <w:pPr>
              <w:pStyle w:val="10"/>
              <w:jc w:val="both"/>
              <w:rPr>
                <w:rFonts w:ascii="Times New Roman" w:hAnsi="Times New Roman"/>
                <w:sz w:val="28"/>
                <w:szCs w:val="28"/>
                <w:lang w:val="uk-UA"/>
              </w:rPr>
            </w:pPr>
            <w:r w:rsidRPr="006B2EB4">
              <w:rPr>
                <w:rFonts w:ascii="Times New Roman" w:hAnsi="Times New Roman"/>
                <w:sz w:val="28"/>
                <w:szCs w:val="28"/>
                <w:lang w:val="uk-UA"/>
              </w:rPr>
              <w:t xml:space="preserve">25 </w:t>
            </w:r>
          </w:p>
        </w:tc>
        <w:tc>
          <w:tcPr>
            <w:tcW w:w="2349" w:type="dxa"/>
          </w:tcPr>
          <w:p w:rsidR="008078E2" w:rsidRPr="006B2EB4" w:rsidRDefault="008078E2" w:rsidP="00AC4D29">
            <w:pPr>
              <w:pStyle w:val="10"/>
              <w:jc w:val="both"/>
              <w:rPr>
                <w:rFonts w:ascii="Times New Roman" w:hAnsi="Times New Roman"/>
                <w:sz w:val="28"/>
                <w:szCs w:val="28"/>
                <w:lang w:val="uk-UA"/>
              </w:rPr>
            </w:pPr>
            <w:r w:rsidRPr="006B2EB4">
              <w:rPr>
                <w:rFonts w:ascii="Times New Roman" w:hAnsi="Times New Roman"/>
                <w:sz w:val="28"/>
                <w:szCs w:val="28"/>
                <w:lang w:val="uk-UA"/>
              </w:rPr>
              <w:t>435</w:t>
            </w:r>
          </w:p>
        </w:tc>
      </w:tr>
      <w:tr w:rsidR="008078E2" w:rsidRPr="006B2EB4" w:rsidTr="00AC4D29">
        <w:trPr>
          <w:cantSplit/>
        </w:trPr>
        <w:tc>
          <w:tcPr>
            <w:tcW w:w="1620" w:type="dxa"/>
          </w:tcPr>
          <w:p w:rsidR="008078E2" w:rsidRPr="006B2EB4" w:rsidRDefault="008078E2" w:rsidP="00AC4D29">
            <w:pPr>
              <w:pStyle w:val="10"/>
              <w:jc w:val="both"/>
              <w:rPr>
                <w:rFonts w:ascii="Times New Roman" w:hAnsi="Times New Roman"/>
                <w:sz w:val="28"/>
                <w:szCs w:val="28"/>
                <w:lang w:val="uk-UA"/>
              </w:rPr>
            </w:pPr>
            <w:r w:rsidRPr="006B2EB4">
              <w:rPr>
                <w:rFonts w:ascii="Times New Roman" w:hAnsi="Times New Roman"/>
                <w:sz w:val="28"/>
                <w:szCs w:val="28"/>
                <w:lang w:val="uk-UA"/>
              </w:rPr>
              <w:t xml:space="preserve">Торф’яні     </w:t>
            </w:r>
          </w:p>
        </w:tc>
        <w:tc>
          <w:tcPr>
            <w:tcW w:w="2370" w:type="dxa"/>
          </w:tcPr>
          <w:p w:rsidR="008078E2" w:rsidRPr="006B2EB4" w:rsidRDefault="008078E2" w:rsidP="00AC4D29">
            <w:pPr>
              <w:pStyle w:val="10"/>
              <w:jc w:val="both"/>
              <w:rPr>
                <w:rFonts w:ascii="Times New Roman" w:hAnsi="Times New Roman"/>
                <w:sz w:val="28"/>
                <w:szCs w:val="28"/>
                <w:lang w:val="uk-UA"/>
              </w:rPr>
            </w:pPr>
            <w:r w:rsidRPr="006B2EB4">
              <w:rPr>
                <w:rFonts w:ascii="Times New Roman" w:hAnsi="Times New Roman"/>
                <w:sz w:val="28"/>
                <w:szCs w:val="28"/>
                <w:lang w:val="uk-UA"/>
              </w:rPr>
              <w:t>2</w:t>
            </w:r>
            <w:r w:rsidRPr="006B2EB4">
              <w:rPr>
                <w:sz w:val="28"/>
                <w:szCs w:val="28"/>
              </w:rPr>
              <w:t>–</w:t>
            </w:r>
            <w:r w:rsidRPr="006B2EB4">
              <w:rPr>
                <w:rFonts w:ascii="Times New Roman" w:hAnsi="Times New Roman"/>
                <w:sz w:val="28"/>
                <w:szCs w:val="28"/>
                <w:lang w:val="uk-UA"/>
              </w:rPr>
              <w:t xml:space="preserve">5(110) </w:t>
            </w:r>
          </w:p>
        </w:tc>
        <w:tc>
          <w:tcPr>
            <w:tcW w:w="1680" w:type="dxa"/>
          </w:tcPr>
          <w:p w:rsidR="008078E2" w:rsidRPr="006B2EB4" w:rsidRDefault="008078E2" w:rsidP="00AC4D29">
            <w:pPr>
              <w:pStyle w:val="10"/>
              <w:jc w:val="both"/>
              <w:rPr>
                <w:rFonts w:ascii="Times New Roman" w:hAnsi="Times New Roman"/>
                <w:sz w:val="28"/>
                <w:szCs w:val="28"/>
                <w:lang w:val="uk-UA"/>
              </w:rPr>
            </w:pPr>
            <w:r w:rsidRPr="006B2EB4">
              <w:rPr>
                <w:rFonts w:ascii="Times New Roman" w:hAnsi="Times New Roman"/>
                <w:sz w:val="28"/>
                <w:szCs w:val="28"/>
                <w:lang w:val="uk-UA"/>
              </w:rPr>
              <w:t>200</w:t>
            </w:r>
            <w:r w:rsidRPr="006B2EB4">
              <w:rPr>
                <w:sz w:val="28"/>
                <w:szCs w:val="28"/>
              </w:rPr>
              <w:t>–</w:t>
            </w:r>
            <w:r w:rsidRPr="006B2EB4">
              <w:rPr>
                <w:rFonts w:ascii="Times New Roman" w:hAnsi="Times New Roman"/>
                <w:sz w:val="28"/>
                <w:szCs w:val="28"/>
                <w:lang w:val="uk-UA"/>
              </w:rPr>
              <w:t xml:space="preserve">300       </w:t>
            </w:r>
          </w:p>
        </w:tc>
        <w:tc>
          <w:tcPr>
            <w:tcW w:w="1701" w:type="dxa"/>
          </w:tcPr>
          <w:p w:rsidR="008078E2" w:rsidRPr="006B2EB4" w:rsidRDefault="008078E2" w:rsidP="00AC4D29">
            <w:pPr>
              <w:pStyle w:val="10"/>
              <w:jc w:val="both"/>
              <w:rPr>
                <w:rFonts w:ascii="Times New Roman" w:hAnsi="Times New Roman"/>
                <w:sz w:val="28"/>
                <w:szCs w:val="28"/>
                <w:lang w:val="uk-UA"/>
              </w:rPr>
            </w:pPr>
            <w:r w:rsidRPr="006B2EB4">
              <w:rPr>
                <w:rFonts w:ascii="Times New Roman" w:hAnsi="Times New Roman"/>
                <w:sz w:val="28"/>
                <w:szCs w:val="28"/>
                <w:lang w:val="uk-UA"/>
              </w:rPr>
              <w:t>15</w:t>
            </w:r>
          </w:p>
        </w:tc>
        <w:tc>
          <w:tcPr>
            <w:tcW w:w="2349" w:type="dxa"/>
          </w:tcPr>
          <w:p w:rsidR="008078E2" w:rsidRPr="006B2EB4" w:rsidRDefault="008078E2" w:rsidP="00AC4D29">
            <w:pPr>
              <w:pStyle w:val="10"/>
              <w:jc w:val="both"/>
              <w:rPr>
                <w:rFonts w:ascii="Times New Roman" w:hAnsi="Times New Roman"/>
                <w:sz w:val="28"/>
                <w:szCs w:val="28"/>
                <w:lang w:val="uk-UA"/>
              </w:rPr>
            </w:pPr>
            <w:r w:rsidRPr="006B2EB4">
              <w:rPr>
                <w:rFonts w:ascii="Times New Roman" w:hAnsi="Times New Roman"/>
                <w:sz w:val="28"/>
                <w:szCs w:val="28"/>
                <w:lang w:val="uk-UA"/>
              </w:rPr>
              <w:t>383</w:t>
            </w:r>
          </w:p>
        </w:tc>
      </w:tr>
      <w:tr w:rsidR="008078E2" w:rsidRPr="006B2EB4" w:rsidTr="00AC4D29">
        <w:trPr>
          <w:cantSplit/>
        </w:trPr>
        <w:tc>
          <w:tcPr>
            <w:tcW w:w="1620" w:type="dxa"/>
          </w:tcPr>
          <w:p w:rsidR="008078E2" w:rsidRPr="006B2EB4" w:rsidRDefault="008078E2" w:rsidP="00AC4D29">
            <w:pPr>
              <w:pStyle w:val="10"/>
              <w:jc w:val="both"/>
              <w:rPr>
                <w:rFonts w:ascii="Times New Roman" w:hAnsi="Times New Roman"/>
                <w:sz w:val="28"/>
                <w:szCs w:val="28"/>
                <w:lang w:val="uk-UA"/>
              </w:rPr>
            </w:pPr>
          </w:p>
        </w:tc>
        <w:tc>
          <w:tcPr>
            <w:tcW w:w="2370" w:type="dxa"/>
          </w:tcPr>
          <w:p w:rsidR="008078E2" w:rsidRPr="006B2EB4" w:rsidRDefault="008078E2" w:rsidP="00AC4D29">
            <w:pPr>
              <w:pStyle w:val="10"/>
              <w:jc w:val="both"/>
              <w:rPr>
                <w:rFonts w:ascii="Times New Roman" w:hAnsi="Times New Roman"/>
                <w:sz w:val="28"/>
                <w:szCs w:val="28"/>
                <w:lang w:val="uk-UA"/>
              </w:rPr>
            </w:pPr>
            <w:r w:rsidRPr="006B2EB4">
              <w:rPr>
                <w:rFonts w:ascii="Times New Roman" w:hAnsi="Times New Roman"/>
                <w:sz w:val="28"/>
                <w:szCs w:val="28"/>
                <w:lang w:val="uk-UA"/>
              </w:rPr>
              <w:t>5</w:t>
            </w:r>
            <w:r w:rsidRPr="006B2EB4">
              <w:rPr>
                <w:sz w:val="28"/>
                <w:szCs w:val="28"/>
              </w:rPr>
              <w:t>–</w:t>
            </w:r>
            <w:r w:rsidRPr="006B2EB4">
              <w:rPr>
                <w:rFonts w:ascii="Times New Roman" w:hAnsi="Times New Roman"/>
                <w:sz w:val="28"/>
                <w:szCs w:val="28"/>
                <w:lang w:val="uk-UA"/>
              </w:rPr>
              <w:t xml:space="preserve">15(70)      </w:t>
            </w:r>
          </w:p>
        </w:tc>
        <w:tc>
          <w:tcPr>
            <w:tcW w:w="1680" w:type="dxa"/>
          </w:tcPr>
          <w:p w:rsidR="008078E2" w:rsidRPr="006B2EB4" w:rsidRDefault="008078E2" w:rsidP="00AC4D29">
            <w:pPr>
              <w:pStyle w:val="10"/>
              <w:jc w:val="both"/>
              <w:rPr>
                <w:rFonts w:ascii="Times New Roman" w:hAnsi="Times New Roman"/>
                <w:sz w:val="28"/>
                <w:szCs w:val="28"/>
                <w:lang w:val="uk-UA"/>
              </w:rPr>
            </w:pPr>
            <w:r w:rsidRPr="006B2EB4">
              <w:rPr>
                <w:rFonts w:ascii="Times New Roman" w:hAnsi="Times New Roman"/>
                <w:sz w:val="28"/>
                <w:szCs w:val="28"/>
                <w:lang w:val="uk-UA"/>
              </w:rPr>
              <w:t>600</w:t>
            </w:r>
            <w:r w:rsidRPr="006B2EB4">
              <w:rPr>
                <w:sz w:val="28"/>
                <w:szCs w:val="28"/>
              </w:rPr>
              <w:t>–</w:t>
            </w:r>
            <w:r w:rsidRPr="006B2EB4">
              <w:rPr>
                <w:rFonts w:ascii="Times New Roman" w:hAnsi="Times New Roman"/>
                <w:sz w:val="28"/>
                <w:szCs w:val="28"/>
                <w:lang w:val="uk-UA"/>
              </w:rPr>
              <w:t xml:space="preserve">900       </w:t>
            </w:r>
          </w:p>
        </w:tc>
        <w:tc>
          <w:tcPr>
            <w:tcW w:w="1701" w:type="dxa"/>
          </w:tcPr>
          <w:p w:rsidR="008078E2" w:rsidRPr="006B2EB4" w:rsidRDefault="008078E2" w:rsidP="00AC4D29">
            <w:pPr>
              <w:pStyle w:val="10"/>
              <w:jc w:val="both"/>
              <w:rPr>
                <w:rFonts w:ascii="Times New Roman" w:hAnsi="Times New Roman"/>
                <w:sz w:val="28"/>
                <w:szCs w:val="28"/>
                <w:lang w:val="uk-UA"/>
              </w:rPr>
            </w:pPr>
            <w:r w:rsidRPr="006B2EB4">
              <w:rPr>
                <w:rFonts w:ascii="Times New Roman" w:hAnsi="Times New Roman"/>
                <w:sz w:val="28"/>
                <w:szCs w:val="28"/>
                <w:lang w:val="uk-UA"/>
              </w:rPr>
              <w:t xml:space="preserve">40          </w:t>
            </w:r>
          </w:p>
        </w:tc>
        <w:tc>
          <w:tcPr>
            <w:tcW w:w="2349" w:type="dxa"/>
          </w:tcPr>
          <w:p w:rsidR="008078E2" w:rsidRPr="006B2EB4" w:rsidRDefault="008078E2" w:rsidP="00AC4D29">
            <w:pPr>
              <w:pStyle w:val="10"/>
              <w:jc w:val="both"/>
              <w:rPr>
                <w:rFonts w:ascii="Times New Roman" w:hAnsi="Times New Roman"/>
                <w:sz w:val="28"/>
                <w:szCs w:val="28"/>
                <w:lang w:val="uk-UA"/>
              </w:rPr>
            </w:pPr>
            <w:r w:rsidRPr="006B2EB4">
              <w:rPr>
                <w:rFonts w:ascii="Times New Roman" w:hAnsi="Times New Roman"/>
                <w:sz w:val="28"/>
                <w:szCs w:val="28"/>
                <w:lang w:val="uk-UA"/>
              </w:rPr>
              <w:t>751</w:t>
            </w:r>
          </w:p>
        </w:tc>
      </w:tr>
      <w:tr w:rsidR="008078E2" w:rsidRPr="006B2EB4" w:rsidTr="00AC4D29">
        <w:trPr>
          <w:cantSplit/>
        </w:trPr>
        <w:tc>
          <w:tcPr>
            <w:tcW w:w="7371" w:type="dxa"/>
            <w:gridSpan w:val="4"/>
          </w:tcPr>
          <w:p w:rsidR="008078E2" w:rsidRPr="006B2EB4" w:rsidRDefault="008078E2" w:rsidP="00AC4D29">
            <w:pPr>
              <w:pStyle w:val="10"/>
              <w:jc w:val="right"/>
              <w:rPr>
                <w:rFonts w:ascii="Times New Roman" w:hAnsi="Times New Roman"/>
                <w:sz w:val="28"/>
                <w:szCs w:val="28"/>
                <w:lang w:val="uk-UA"/>
              </w:rPr>
            </w:pPr>
            <w:r w:rsidRPr="006B2EB4">
              <w:rPr>
                <w:rFonts w:ascii="Times New Roman" w:hAnsi="Times New Roman"/>
                <w:sz w:val="28"/>
                <w:szCs w:val="28"/>
                <w:lang w:val="uk-UA"/>
              </w:rPr>
              <w:t xml:space="preserve">Усього:                                                </w:t>
            </w:r>
          </w:p>
        </w:tc>
        <w:tc>
          <w:tcPr>
            <w:tcW w:w="2349" w:type="dxa"/>
          </w:tcPr>
          <w:p w:rsidR="008078E2" w:rsidRPr="006B2EB4" w:rsidRDefault="008078E2" w:rsidP="00AC4D29">
            <w:pPr>
              <w:pStyle w:val="10"/>
              <w:jc w:val="both"/>
              <w:rPr>
                <w:rFonts w:ascii="Times New Roman" w:hAnsi="Times New Roman"/>
                <w:sz w:val="28"/>
                <w:szCs w:val="28"/>
                <w:lang w:val="uk-UA"/>
              </w:rPr>
            </w:pPr>
            <w:r w:rsidRPr="006B2EB4">
              <w:rPr>
                <w:rFonts w:ascii="Times New Roman" w:hAnsi="Times New Roman"/>
                <w:sz w:val="28"/>
                <w:szCs w:val="28"/>
                <w:lang w:val="uk-UA"/>
              </w:rPr>
              <w:t>1810</w:t>
            </w:r>
          </w:p>
        </w:tc>
      </w:tr>
    </w:tbl>
    <w:p w:rsidR="008078E2" w:rsidRDefault="008078E2" w:rsidP="00184F60">
      <w:pPr>
        <w:spacing w:line="360" w:lineRule="auto"/>
        <w:ind w:firstLine="567"/>
        <w:jc w:val="both"/>
        <w:rPr>
          <w:sz w:val="28"/>
          <w:szCs w:val="28"/>
        </w:rPr>
      </w:pPr>
      <w:r w:rsidRPr="006B2EB4">
        <w:rPr>
          <w:sz w:val="28"/>
          <w:szCs w:val="28"/>
        </w:rPr>
        <w:t>Проведено аналіз та оцін</w:t>
      </w:r>
      <w:r>
        <w:rPr>
          <w:sz w:val="28"/>
          <w:szCs w:val="28"/>
        </w:rPr>
        <w:t>ювання</w:t>
      </w:r>
      <w:r w:rsidRPr="006B2EB4">
        <w:rPr>
          <w:sz w:val="28"/>
          <w:szCs w:val="28"/>
        </w:rPr>
        <w:t xml:space="preserve"> користі та економії колективних доз опромінення після використання </w:t>
      </w:r>
      <w:r w:rsidRPr="00A15164">
        <w:rPr>
          <w:sz w:val="28"/>
          <w:szCs w:val="28"/>
        </w:rPr>
        <w:t>«TURF CUTTER»</w:t>
      </w:r>
      <w:r>
        <w:rPr>
          <w:sz w:val="28"/>
          <w:szCs w:val="28"/>
        </w:rPr>
        <w:t xml:space="preserve"> </w:t>
      </w:r>
      <w:r w:rsidRPr="006B2EB4">
        <w:rPr>
          <w:sz w:val="28"/>
          <w:szCs w:val="28"/>
        </w:rPr>
        <w:t xml:space="preserve">на забруднених радіонуклідами територіях України з метою виявлення перспективи застосування даного контрзаходу за різних рівнів забруднення (табл. </w:t>
      </w:r>
      <w:r>
        <w:rPr>
          <w:sz w:val="28"/>
          <w:szCs w:val="28"/>
        </w:rPr>
        <w:t>7.8</w:t>
      </w:r>
      <w:r w:rsidRPr="006B2EB4">
        <w:rPr>
          <w:sz w:val="28"/>
          <w:szCs w:val="28"/>
        </w:rPr>
        <w:t>)</w:t>
      </w:r>
      <w:r>
        <w:rPr>
          <w:sz w:val="28"/>
          <w:szCs w:val="28"/>
        </w:rPr>
        <w:t>.</w:t>
      </w:r>
    </w:p>
    <w:p w:rsidR="008078E2" w:rsidRPr="006B2EB4" w:rsidRDefault="008078E2" w:rsidP="00090E08">
      <w:pPr>
        <w:spacing w:line="360" w:lineRule="auto"/>
        <w:ind w:firstLine="567"/>
        <w:jc w:val="right"/>
        <w:rPr>
          <w:i/>
          <w:sz w:val="28"/>
          <w:szCs w:val="28"/>
        </w:rPr>
      </w:pPr>
      <w:r>
        <w:rPr>
          <w:sz w:val="28"/>
          <w:szCs w:val="28"/>
        </w:rPr>
        <w:t xml:space="preserve"> </w:t>
      </w:r>
      <w:r w:rsidRPr="006B2EB4">
        <w:rPr>
          <w:i/>
          <w:sz w:val="28"/>
          <w:szCs w:val="28"/>
        </w:rPr>
        <w:t xml:space="preserve">Таблиця </w:t>
      </w:r>
      <w:r>
        <w:rPr>
          <w:i/>
          <w:sz w:val="28"/>
          <w:szCs w:val="28"/>
        </w:rPr>
        <w:t>7.8</w:t>
      </w:r>
    </w:p>
    <w:p w:rsidR="008078E2" w:rsidRPr="006B2EB4" w:rsidRDefault="008078E2" w:rsidP="00905A21">
      <w:pPr>
        <w:spacing w:line="276" w:lineRule="auto"/>
        <w:ind w:firstLine="567"/>
        <w:jc w:val="center"/>
        <w:rPr>
          <w:b/>
          <w:sz w:val="28"/>
          <w:szCs w:val="28"/>
        </w:rPr>
      </w:pPr>
      <w:r w:rsidRPr="006B2EB4">
        <w:rPr>
          <w:b/>
          <w:sz w:val="28"/>
          <w:szCs w:val="28"/>
        </w:rPr>
        <w:t xml:space="preserve">Оцінка очікуваної користі та економії колективних доз опромінення після використання </w:t>
      </w:r>
      <w:r w:rsidRPr="00D855CE">
        <w:rPr>
          <w:b/>
          <w:sz w:val="28"/>
          <w:szCs w:val="28"/>
        </w:rPr>
        <w:t>«TURF CUTTER»</w:t>
      </w:r>
      <w:r>
        <w:rPr>
          <w:sz w:val="28"/>
          <w:szCs w:val="28"/>
        </w:rPr>
        <w:t xml:space="preserve"> </w:t>
      </w:r>
      <w:r w:rsidRPr="006B2EB4">
        <w:rPr>
          <w:b/>
          <w:sz w:val="28"/>
          <w:szCs w:val="28"/>
        </w:rPr>
        <w:t xml:space="preserve">на радіонуклідзабруднених </w:t>
      </w:r>
    </w:p>
    <w:p w:rsidR="008078E2" w:rsidRPr="006B2EB4" w:rsidRDefault="008078E2" w:rsidP="00905A21">
      <w:pPr>
        <w:spacing w:line="276" w:lineRule="auto"/>
        <w:ind w:firstLine="567"/>
        <w:jc w:val="center"/>
        <w:rPr>
          <w:b/>
          <w:sz w:val="28"/>
          <w:szCs w:val="28"/>
        </w:rPr>
      </w:pPr>
      <w:r w:rsidRPr="006B2EB4">
        <w:rPr>
          <w:b/>
          <w:sz w:val="28"/>
          <w:szCs w:val="28"/>
        </w:rPr>
        <w:t>територіях України (1-5 Кі/км</w:t>
      </w:r>
      <w:r w:rsidRPr="006B2EB4">
        <w:rPr>
          <w:b/>
          <w:sz w:val="28"/>
          <w:szCs w:val="28"/>
          <w:vertAlign w:val="superscript"/>
        </w:rPr>
        <w:t>2</w:t>
      </w:r>
      <w:r w:rsidRPr="006B2EB4">
        <w:rPr>
          <w:b/>
          <w:sz w:val="28"/>
          <w:szCs w:val="28"/>
        </w:rPr>
        <w:t xml:space="preserve"> та 5-15 Кі/км</w:t>
      </w:r>
      <w:r w:rsidRPr="006B2EB4">
        <w:rPr>
          <w:b/>
          <w:sz w:val="28"/>
          <w:szCs w:val="28"/>
          <w:vertAlign w:val="superscript"/>
        </w:rPr>
        <w:t>2</w:t>
      </w:r>
      <w:r w:rsidRPr="006B2EB4">
        <w:rPr>
          <w:b/>
          <w:sz w:val="28"/>
          <w:szCs w:val="28"/>
        </w:rPr>
        <w:t>)</w:t>
      </w:r>
    </w:p>
    <w:tbl>
      <w:tblPr>
        <w:tblW w:w="9720"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tblPr>
      <w:tblGrid>
        <w:gridCol w:w="1800"/>
        <w:gridCol w:w="1080"/>
        <w:gridCol w:w="2340"/>
        <w:gridCol w:w="2250"/>
        <w:gridCol w:w="1170"/>
        <w:gridCol w:w="1080"/>
      </w:tblGrid>
      <w:tr w:rsidR="008078E2" w:rsidRPr="006B2EB4" w:rsidTr="00AC4D29">
        <w:trPr>
          <w:trHeight w:val="830"/>
        </w:trPr>
        <w:tc>
          <w:tcPr>
            <w:tcW w:w="1800" w:type="dxa"/>
          </w:tcPr>
          <w:p w:rsidR="008078E2" w:rsidRPr="00D43C6A" w:rsidRDefault="008078E2" w:rsidP="00AC4D29">
            <w:pPr>
              <w:pStyle w:val="10"/>
              <w:ind w:left="-108" w:right="-108"/>
              <w:jc w:val="center"/>
              <w:rPr>
                <w:rFonts w:ascii="Times New Roman" w:hAnsi="Times New Roman"/>
                <w:sz w:val="28"/>
                <w:szCs w:val="28"/>
                <w:lang w:val="uk-UA"/>
              </w:rPr>
            </w:pPr>
            <w:r w:rsidRPr="00D43C6A">
              <w:rPr>
                <w:rFonts w:ascii="Times New Roman" w:hAnsi="Times New Roman"/>
                <w:sz w:val="28"/>
                <w:szCs w:val="28"/>
                <w:lang w:val="uk-UA"/>
              </w:rPr>
              <w:t>Область</w:t>
            </w:r>
          </w:p>
        </w:tc>
        <w:tc>
          <w:tcPr>
            <w:tcW w:w="1080" w:type="dxa"/>
          </w:tcPr>
          <w:p w:rsidR="008078E2" w:rsidRPr="00D43C6A" w:rsidRDefault="008078E2" w:rsidP="00AC4D29">
            <w:pPr>
              <w:pStyle w:val="10"/>
              <w:ind w:left="-108" w:right="-108"/>
              <w:jc w:val="center"/>
              <w:rPr>
                <w:rFonts w:ascii="Times New Roman" w:hAnsi="Times New Roman"/>
                <w:sz w:val="28"/>
                <w:szCs w:val="28"/>
                <w:lang w:val="uk-UA"/>
              </w:rPr>
            </w:pPr>
            <w:r w:rsidRPr="00D43C6A">
              <w:rPr>
                <w:rFonts w:ascii="Times New Roman" w:hAnsi="Times New Roman"/>
                <w:sz w:val="28"/>
                <w:szCs w:val="28"/>
                <w:lang w:val="uk-UA"/>
              </w:rPr>
              <w:t>Площа,</w:t>
            </w:r>
          </w:p>
          <w:p w:rsidR="008078E2" w:rsidRPr="00D43C6A" w:rsidRDefault="008078E2" w:rsidP="00AC4D29">
            <w:pPr>
              <w:pStyle w:val="10"/>
              <w:ind w:left="-108" w:right="-108"/>
              <w:jc w:val="center"/>
              <w:rPr>
                <w:rFonts w:ascii="Times New Roman" w:hAnsi="Times New Roman"/>
                <w:sz w:val="28"/>
                <w:szCs w:val="28"/>
                <w:lang w:val="uk-UA"/>
              </w:rPr>
            </w:pPr>
            <w:r w:rsidRPr="00D43C6A">
              <w:rPr>
                <w:rFonts w:ascii="Times New Roman" w:hAnsi="Times New Roman"/>
                <w:sz w:val="28"/>
                <w:szCs w:val="28"/>
                <w:lang w:val="uk-UA"/>
              </w:rPr>
              <w:t>тис. га</w:t>
            </w:r>
          </w:p>
        </w:tc>
        <w:tc>
          <w:tcPr>
            <w:tcW w:w="2340" w:type="dxa"/>
          </w:tcPr>
          <w:p w:rsidR="008078E2" w:rsidRPr="00D43C6A" w:rsidRDefault="008078E2" w:rsidP="00AC4D29">
            <w:pPr>
              <w:pStyle w:val="10"/>
              <w:ind w:left="-108" w:right="-108"/>
              <w:jc w:val="center"/>
              <w:rPr>
                <w:rFonts w:ascii="Times New Roman" w:hAnsi="Times New Roman"/>
                <w:sz w:val="28"/>
                <w:szCs w:val="28"/>
                <w:lang w:val="uk-UA"/>
              </w:rPr>
            </w:pPr>
            <w:r w:rsidRPr="00D43C6A">
              <w:rPr>
                <w:rFonts w:ascii="Times New Roman" w:hAnsi="Times New Roman"/>
                <w:sz w:val="28"/>
                <w:szCs w:val="28"/>
                <w:lang w:val="uk-UA"/>
              </w:rPr>
              <w:t>Економія колективної дози, тис. люд-б</w:t>
            </w:r>
            <w:r>
              <w:rPr>
                <w:rFonts w:ascii="Times New Roman" w:hAnsi="Times New Roman"/>
                <w:sz w:val="28"/>
                <w:szCs w:val="28"/>
                <w:lang w:val="uk-UA"/>
              </w:rPr>
              <w:t>е</w:t>
            </w:r>
            <w:r w:rsidRPr="00D43C6A">
              <w:rPr>
                <w:rFonts w:ascii="Times New Roman" w:hAnsi="Times New Roman"/>
                <w:sz w:val="28"/>
                <w:szCs w:val="28"/>
                <w:lang w:val="uk-UA"/>
              </w:rPr>
              <w:t>р</w:t>
            </w:r>
          </w:p>
        </w:tc>
        <w:tc>
          <w:tcPr>
            <w:tcW w:w="2250" w:type="dxa"/>
          </w:tcPr>
          <w:p w:rsidR="008078E2" w:rsidRPr="00D43C6A" w:rsidRDefault="008078E2" w:rsidP="00AC4D29">
            <w:pPr>
              <w:pStyle w:val="10"/>
              <w:ind w:left="-108" w:right="-108"/>
              <w:jc w:val="center"/>
              <w:rPr>
                <w:rFonts w:ascii="Times New Roman" w:hAnsi="Times New Roman"/>
                <w:sz w:val="28"/>
                <w:szCs w:val="28"/>
                <w:lang w:val="uk-UA"/>
              </w:rPr>
            </w:pPr>
            <w:r w:rsidRPr="00D43C6A">
              <w:rPr>
                <w:rFonts w:ascii="Times New Roman" w:hAnsi="Times New Roman"/>
                <w:sz w:val="28"/>
                <w:szCs w:val="28"/>
                <w:lang w:val="uk-UA"/>
              </w:rPr>
              <w:t xml:space="preserve">Вартість роботи </w:t>
            </w:r>
            <w:r w:rsidRPr="003E4DA0">
              <w:rPr>
                <w:rFonts w:ascii="Times New Roman" w:hAnsi="Times New Roman"/>
                <w:sz w:val="28"/>
                <w:szCs w:val="28"/>
                <w:lang w:val="uk-UA"/>
              </w:rPr>
              <w:t>«</w:t>
            </w:r>
            <w:r w:rsidRPr="00D43C6A">
              <w:rPr>
                <w:rFonts w:ascii="Times New Roman" w:hAnsi="Times New Roman"/>
                <w:sz w:val="28"/>
                <w:szCs w:val="28"/>
              </w:rPr>
              <w:t>TURF</w:t>
            </w:r>
            <w:r w:rsidRPr="003E4DA0">
              <w:rPr>
                <w:rFonts w:ascii="Times New Roman" w:hAnsi="Times New Roman"/>
                <w:sz w:val="28"/>
                <w:szCs w:val="28"/>
                <w:lang w:val="uk-UA"/>
              </w:rPr>
              <w:t xml:space="preserve"> </w:t>
            </w:r>
            <w:r w:rsidRPr="00D43C6A">
              <w:rPr>
                <w:rFonts w:ascii="Times New Roman" w:hAnsi="Times New Roman"/>
                <w:sz w:val="28"/>
                <w:szCs w:val="28"/>
              </w:rPr>
              <w:t>CUTTER</w:t>
            </w:r>
            <w:r w:rsidRPr="003E4DA0">
              <w:rPr>
                <w:rFonts w:ascii="Times New Roman" w:hAnsi="Times New Roman"/>
                <w:sz w:val="28"/>
                <w:szCs w:val="28"/>
                <w:lang w:val="uk-UA"/>
              </w:rPr>
              <w:t>»</w:t>
            </w:r>
            <w:r w:rsidRPr="00D43C6A">
              <w:rPr>
                <w:rFonts w:ascii="Times New Roman" w:hAnsi="Times New Roman"/>
                <w:sz w:val="28"/>
                <w:szCs w:val="28"/>
                <w:lang w:val="uk-UA"/>
              </w:rPr>
              <w:t xml:space="preserve">, тис. </w:t>
            </w:r>
            <w:r>
              <w:rPr>
                <w:rFonts w:ascii="Times New Roman" w:hAnsi="Times New Roman"/>
                <w:sz w:val="28"/>
                <w:szCs w:val="28"/>
                <w:lang w:val="uk-UA"/>
              </w:rPr>
              <w:t>дол.</w:t>
            </w:r>
          </w:p>
        </w:tc>
        <w:tc>
          <w:tcPr>
            <w:tcW w:w="1170" w:type="dxa"/>
          </w:tcPr>
          <w:p w:rsidR="008078E2" w:rsidRPr="00D43C6A" w:rsidRDefault="008078E2" w:rsidP="00AC4D29">
            <w:pPr>
              <w:pStyle w:val="10"/>
              <w:ind w:left="-108" w:right="-108"/>
              <w:jc w:val="center"/>
              <w:rPr>
                <w:rFonts w:ascii="Times New Roman" w:hAnsi="Times New Roman"/>
                <w:sz w:val="28"/>
                <w:szCs w:val="28"/>
                <w:lang w:val="uk-UA"/>
              </w:rPr>
            </w:pPr>
            <w:r w:rsidRPr="00D43C6A">
              <w:rPr>
                <w:rFonts w:ascii="Times New Roman" w:hAnsi="Times New Roman"/>
                <w:sz w:val="28"/>
                <w:szCs w:val="28"/>
                <w:lang w:val="uk-UA"/>
              </w:rPr>
              <w:t>Користь,</w:t>
            </w:r>
          </w:p>
          <w:p w:rsidR="008078E2" w:rsidRPr="00D43C6A" w:rsidRDefault="008078E2" w:rsidP="00AC4D29">
            <w:pPr>
              <w:pStyle w:val="10"/>
              <w:ind w:left="-108" w:right="-108"/>
              <w:jc w:val="center"/>
              <w:rPr>
                <w:rFonts w:ascii="Times New Roman" w:hAnsi="Times New Roman"/>
                <w:sz w:val="28"/>
                <w:szCs w:val="28"/>
                <w:lang w:val="uk-UA"/>
              </w:rPr>
            </w:pPr>
            <w:r w:rsidRPr="00D43C6A">
              <w:rPr>
                <w:rFonts w:ascii="Times New Roman" w:hAnsi="Times New Roman"/>
                <w:sz w:val="28"/>
                <w:szCs w:val="28"/>
                <w:lang w:val="uk-UA"/>
              </w:rPr>
              <w:t xml:space="preserve">тис. </w:t>
            </w:r>
            <w:r>
              <w:rPr>
                <w:rFonts w:ascii="Times New Roman" w:hAnsi="Times New Roman"/>
                <w:sz w:val="28"/>
                <w:szCs w:val="28"/>
                <w:lang w:val="uk-UA"/>
              </w:rPr>
              <w:t>дол.</w:t>
            </w:r>
          </w:p>
        </w:tc>
        <w:tc>
          <w:tcPr>
            <w:tcW w:w="1080" w:type="dxa"/>
          </w:tcPr>
          <w:p w:rsidR="008078E2" w:rsidRPr="00D43C6A" w:rsidRDefault="008078E2" w:rsidP="00AC4D29">
            <w:pPr>
              <w:pStyle w:val="10"/>
              <w:ind w:left="-108" w:right="-108"/>
              <w:jc w:val="center"/>
              <w:rPr>
                <w:rFonts w:ascii="Times New Roman" w:hAnsi="Times New Roman"/>
                <w:sz w:val="28"/>
                <w:szCs w:val="28"/>
                <w:lang w:val="uk-UA"/>
              </w:rPr>
            </w:pPr>
            <w:r w:rsidRPr="00D43C6A">
              <w:rPr>
                <w:rFonts w:ascii="Times New Roman" w:hAnsi="Times New Roman"/>
                <w:sz w:val="28"/>
                <w:szCs w:val="28"/>
                <w:lang w:val="uk-UA"/>
              </w:rPr>
              <w:t>Користь</w:t>
            </w:r>
          </w:p>
          <w:p w:rsidR="008078E2" w:rsidRPr="00D43C6A" w:rsidRDefault="008078E2" w:rsidP="00AC4D29">
            <w:pPr>
              <w:pStyle w:val="10"/>
              <w:ind w:left="-108" w:right="-108"/>
              <w:jc w:val="center"/>
              <w:rPr>
                <w:rFonts w:ascii="Times New Roman" w:hAnsi="Times New Roman"/>
                <w:sz w:val="28"/>
                <w:szCs w:val="28"/>
                <w:lang w:val="uk-UA"/>
              </w:rPr>
            </w:pPr>
            <w:r w:rsidRPr="006B2EB4">
              <w:rPr>
                <w:sz w:val="28"/>
                <w:szCs w:val="28"/>
              </w:rPr>
              <w:t>–</w:t>
            </w:r>
            <w:r w:rsidRPr="00D43C6A">
              <w:rPr>
                <w:rFonts w:ascii="Times New Roman" w:hAnsi="Times New Roman"/>
                <w:sz w:val="28"/>
                <w:szCs w:val="28"/>
                <w:lang w:val="uk-UA"/>
              </w:rPr>
              <w:t xml:space="preserve">шкода, тис. </w:t>
            </w:r>
            <w:r>
              <w:rPr>
                <w:rFonts w:ascii="Times New Roman" w:hAnsi="Times New Roman"/>
                <w:sz w:val="28"/>
                <w:szCs w:val="28"/>
                <w:lang w:val="uk-UA"/>
              </w:rPr>
              <w:t>дол.</w:t>
            </w:r>
          </w:p>
        </w:tc>
      </w:tr>
      <w:tr w:rsidR="008078E2" w:rsidRPr="006B2EB4" w:rsidTr="00AC4D29">
        <w:trPr>
          <w:cantSplit/>
        </w:trPr>
        <w:tc>
          <w:tcPr>
            <w:tcW w:w="9720" w:type="dxa"/>
            <w:gridSpan w:val="6"/>
          </w:tcPr>
          <w:p w:rsidR="008078E2" w:rsidRPr="006B2EB4" w:rsidRDefault="008078E2" w:rsidP="00AC4D29">
            <w:pPr>
              <w:pStyle w:val="10"/>
              <w:jc w:val="center"/>
              <w:rPr>
                <w:rFonts w:ascii="Times New Roman" w:hAnsi="Times New Roman"/>
                <w:sz w:val="28"/>
                <w:szCs w:val="28"/>
                <w:lang w:val="uk-UA"/>
              </w:rPr>
            </w:pPr>
            <w:r w:rsidRPr="006B2EB4">
              <w:rPr>
                <w:rFonts w:ascii="Times New Roman" w:hAnsi="Times New Roman"/>
                <w:sz w:val="28"/>
                <w:szCs w:val="28"/>
                <w:lang w:val="uk-UA"/>
              </w:rPr>
              <w:t xml:space="preserve">Рівень забруднення   </w:t>
            </w:r>
            <w:r w:rsidRPr="006B2EB4">
              <w:rPr>
                <w:rFonts w:ascii="Times New Roman" w:hAnsi="Times New Roman"/>
                <w:sz w:val="28"/>
                <w:szCs w:val="28"/>
                <w:vertAlign w:val="superscript"/>
                <w:lang w:val="uk-UA"/>
              </w:rPr>
              <w:t>137</w:t>
            </w:r>
            <w:r w:rsidRPr="006B2EB4">
              <w:rPr>
                <w:rFonts w:ascii="Times New Roman" w:hAnsi="Times New Roman"/>
                <w:sz w:val="28"/>
                <w:szCs w:val="28"/>
                <w:lang w:val="uk-UA"/>
              </w:rPr>
              <w:t xml:space="preserve">Cs </w:t>
            </w:r>
            <w:r>
              <w:rPr>
                <w:rFonts w:ascii="Times New Roman" w:hAnsi="Times New Roman"/>
                <w:sz w:val="28"/>
                <w:szCs w:val="28"/>
                <w:lang w:val="uk-UA"/>
              </w:rPr>
              <w:t xml:space="preserve"> (1</w:t>
            </w:r>
            <w:r w:rsidRPr="006B2EB4">
              <w:rPr>
                <w:sz w:val="28"/>
                <w:szCs w:val="28"/>
              </w:rPr>
              <w:t>–</w:t>
            </w:r>
            <w:r w:rsidRPr="006B2EB4">
              <w:rPr>
                <w:rFonts w:ascii="Times New Roman" w:hAnsi="Times New Roman"/>
                <w:sz w:val="28"/>
                <w:szCs w:val="28"/>
                <w:lang w:val="uk-UA"/>
              </w:rPr>
              <w:t>5 Кі/км</w:t>
            </w:r>
            <w:r w:rsidRPr="006B2EB4">
              <w:rPr>
                <w:rFonts w:ascii="Times New Roman" w:hAnsi="Times New Roman"/>
                <w:sz w:val="28"/>
                <w:szCs w:val="28"/>
                <w:vertAlign w:val="superscript"/>
                <w:lang w:val="uk-UA"/>
              </w:rPr>
              <w:t>2</w:t>
            </w:r>
            <w:r w:rsidRPr="006B2EB4">
              <w:rPr>
                <w:rFonts w:ascii="Times New Roman" w:hAnsi="Times New Roman"/>
                <w:sz w:val="28"/>
                <w:szCs w:val="28"/>
                <w:lang w:val="uk-UA"/>
              </w:rPr>
              <w:t>)</w:t>
            </w:r>
          </w:p>
        </w:tc>
      </w:tr>
      <w:tr w:rsidR="008078E2" w:rsidRPr="006B2EB4" w:rsidTr="00AC4D29">
        <w:tc>
          <w:tcPr>
            <w:tcW w:w="1800" w:type="dxa"/>
          </w:tcPr>
          <w:p w:rsidR="008078E2" w:rsidRPr="006B2EB4" w:rsidRDefault="008078E2" w:rsidP="00AC4D29">
            <w:pPr>
              <w:pStyle w:val="10"/>
              <w:ind w:right="-108"/>
              <w:rPr>
                <w:rFonts w:ascii="Times New Roman" w:hAnsi="Times New Roman"/>
                <w:sz w:val="28"/>
                <w:szCs w:val="28"/>
                <w:lang w:val="uk-UA"/>
              </w:rPr>
            </w:pPr>
            <w:r w:rsidRPr="006B2EB4">
              <w:rPr>
                <w:rFonts w:ascii="Times New Roman" w:hAnsi="Times New Roman"/>
                <w:sz w:val="28"/>
                <w:szCs w:val="28"/>
                <w:lang w:val="uk-UA"/>
              </w:rPr>
              <w:t>Київська</w:t>
            </w:r>
          </w:p>
        </w:tc>
        <w:tc>
          <w:tcPr>
            <w:tcW w:w="1080" w:type="dxa"/>
          </w:tcPr>
          <w:p w:rsidR="008078E2" w:rsidRPr="006B2EB4" w:rsidRDefault="008078E2" w:rsidP="00AC4D29">
            <w:pPr>
              <w:pStyle w:val="10"/>
              <w:jc w:val="center"/>
              <w:rPr>
                <w:rFonts w:ascii="Times New Roman" w:hAnsi="Times New Roman"/>
                <w:sz w:val="28"/>
                <w:szCs w:val="28"/>
                <w:lang w:val="uk-UA"/>
              </w:rPr>
            </w:pPr>
            <w:r w:rsidRPr="006B2EB4">
              <w:rPr>
                <w:rFonts w:ascii="Times New Roman" w:hAnsi="Times New Roman"/>
                <w:sz w:val="28"/>
                <w:szCs w:val="28"/>
                <w:lang w:val="uk-UA"/>
              </w:rPr>
              <w:t>1</w:t>
            </w:r>
          </w:p>
        </w:tc>
        <w:tc>
          <w:tcPr>
            <w:tcW w:w="2340" w:type="dxa"/>
          </w:tcPr>
          <w:p w:rsidR="008078E2" w:rsidRPr="006B2EB4" w:rsidRDefault="008078E2" w:rsidP="00AC4D29">
            <w:pPr>
              <w:pStyle w:val="10"/>
              <w:jc w:val="center"/>
              <w:rPr>
                <w:rFonts w:ascii="Times New Roman" w:hAnsi="Times New Roman"/>
                <w:sz w:val="28"/>
                <w:szCs w:val="28"/>
                <w:lang w:val="uk-UA"/>
              </w:rPr>
            </w:pPr>
            <w:r w:rsidRPr="006B2EB4">
              <w:rPr>
                <w:rFonts w:ascii="Times New Roman" w:hAnsi="Times New Roman"/>
                <w:sz w:val="28"/>
                <w:szCs w:val="28"/>
                <w:lang w:val="uk-UA"/>
              </w:rPr>
              <w:t>5</w:t>
            </w:r>
          </w:p>
        </w:tc>
        <w:tc>
          <w:tcPr>
            <w:tcW w:w="2250" w:type="dxa"/>
          </w:tcPr>
          <w:p w:rsidR="008078E2" w:rsidRPr="006B2EB4" w:rsidRDefault="008078E2" w:rsidP="00AC4D29">
            <w:pPr>
              <w:pStyle w:val="10"/>
              <w:jc w:val="center"/>
              <w:rPr>
                <w:rFonts w:ascii="Times New Roman" w:hAnsi="Times New Roman"/>
                <w:sz w:val="28"/>
                <w:szCs w:val="28"/>
                <w:lang w:val="uk-UA"/>
              </w:rPr>
            </w:pPr>
            <w:r w:rsidRPr="006B2EB4">
              <w:rPr>
                <w:rFonts w:ascii="Times New Roman" w:hAnsi="Times New Roman"/>
                <w:sz w:val="28"/>
                <w:szCs w:val="28"/>
                <w:lang w:val="uk-UA"/>
              </w:rPr>
              <w:t>25</w:t>
            </w:r>
          </w:p>
        </w:tc>
        <w:tc>
          <w:tcPr>
            <w:tcW w:w="1170" w:type="dxa"/>
          </w:tcPr>
          <w:p w:rsidR="008078E2" w:rsidRPr="006B2EB4" w:rsidRDefault="008078E2" w:rsidP="00AC4D29">
            <w:pPr>
              <w:pStyle w:val="10"/>
              <w:jc w:val="center"/>
              <w:rPr>
                <w:rFonts w:ascii="Times New Roman" w:hAnsi="Times New Roman"/>
                <w:sz w:val="28"/>
                <w:szCs w:val="28"/>
                <w:lang w:val="uk-UA"/>
              </w:rPr>
            </w:pPr>
            <w:r w:rsidRPr="006B2EB4">
              <w:rPr>
                <w:rFonts w:ascii="Times New Roman" w:hAnsi="Times New Roman"/>
                <w:sz w:val="28"/>
                <w:szCs w:val="28"/>
                <w:lang w:val="uk-UA"/>
              </w:rPr>
              <w:t>200</w:t>
            </w:r>
          </w:p>
        </w:tc>
        <w:tc>
          <w:tcPr>
            <w:tcW w:w="1080" w:type="dxa"/>
          </w:tcPr>
          <w:p w:rsidR="008078E2" w:rsidRPr="006B2EB4" w:rsidRDefault="008078E2" w:rsidP="00AC4D29">
            <w:pPr>
              <w:pStyle w:val="10"/>
              <w:jc w:val="center"/>
              <w:rPr>
                <w:rFonts w:ascii="Times New Roman" w:hAnsi="Times New Roman"/>
                <w:sz w:val="28"/>
                <w:szCs w:val="28"/>
                <w:lang w:val="uk-UA"/>
              </w:rPr>
            </w:pPr>
            <w:r w:rsidRPr="006B2EB4">
              <w:rPr>
                <w:rFonts w:ascii="Times New Roman" w:hAnsi="Times New Roman"/>
                <w:sz w:val="28"/>
                <w:szCs w:val="28"/>
                <w:lang w:val="uk-UA"/>
              </w:rPr>
              <w:t>175</w:t>
            </w:r>
          </w:p>
        </w:tc>
      </w:tr>
      <w:tr w:rsidR="008078E2" w:rsidRPr="006B2EB4" w:rsidTr="00AC4D29">
        <w:tc>
          <w:tcPr>
            <w:tcW w:w="1800" w:type="dxa"/>
          </w:tcPr>
          <w:p w:rsidR="008078E2" w:rsidRPr="006B2EB4" w:rsidRDefault="008078E2" w:rsidP="00AC4D29">
            <w:pPr>
              <w:pStyle w:val="10"/>
              <w:ind w:right="-108"/>
              <w:rPr>
                <w:rFonts w:ascii="Times New Roman" w:hAnsi="Times New Roman"/>
                <w:sz w:val="28"/>
                <w:szCs w:val="28"/>
                <w:lang w:val="uk-UA"/>
              </w:rPr>
            </w:pPr>
            <w:r w:rsidRPr="006B2EB4">
              <w:rPr>
                <w:rFonts w:ascii="Times New Roman" w:hAnsi="Times New Roman"/>
                <w:sz w:val="28"/>
                <w:szCs w:val="28"/>
                <w:lang w:val="uk-UA"/>
              </w:rPr>
              <w:t>Житомирська</w:t>
            </w:r>
          </w:p>
        </w:tc>
        <w:tc>
          <w:tcPr>
            <w:tcW w:w="1080" w:type="dxa"/>
          </w:tcPr>
          <w:p w:rsidR="008078E2" w:rsidRPr="006B2EB4" w:rsidRDefault="008078E2" w:rsidP="00AC4D29">
            <w:pPr>
              <w:pStyle w:val="10"/>
              <w:jc w:val="center"/>
              <w:rPr>
                <w:rFonts w:ascii="Times New Roman" w:hAnsi="Times New Roman"/>
                <w:sz w:val="28"/>
                <w:szCs w:val="28"/>
                <w:lang w:val="uk-UA"/>
              </w:rPr>
            </w:pPr>
            <w:r w:rsidRPr="006B2EB4">
              <w:rPr>
                <w:rFonts w:ascii="Times New Roman" w:hAnsi="Times New Roman"/>
                <w:sz w:val="28"/>
                <w:szCs w:val="28"/>
                <w:lang w:val="uk-UA"/>
              </w:rPr>
              <w:t>11</w:t>
            </w:r>
          </w:p>
        </w:tc>
        <w:tc>
          <w:tcPr>
            <w:tcW w:w="2340" w:type="dxa"/>
          </w:tcPr>
          <w:p w:rsidR="008078E2" w:rsidRPr="006B2EB4" w:rsidRDefault="008078E2" w:rsidP="00AC4D29">
            <w:pPr>
              <w:pStyle w:val="10"/>
              <w:jc w:val="center"/>
              <w:rPr>
                <w:rFonts w:ascii="Times New Roman" w:hAnsi="Times New Roman"/>
                <w:sz w:val="28"/>
                <w:szCs w:val="28"/>
                <w:lang w:val="uk-UA"/>
              </w:rPr>
            </w:pPr>
            <w:r w:rsidRPr="006B2EB4">
              <w:rPr>
                <w:rFonts w:ascii="Times New Roman" w:hAnsi="Times New Roman"/>
                <w:sz w:val="28"/>
                <w:szCs w:val="28"/>
                <w:lang w:val="uk-UA"/>
              </w:rPr>
              <w:t>55</w:t>
            </w:r>
          </w:p>
        </w:tc>
        <w:tc>
          <w:tcPr>
            <w:tcW w:w="2250" w:type="dxa"/>
          </w:tcPr>
          <w:p w:rsidR="008078E2" w:rsidRPr="006B2EB4" w:rsidRDefault="008078E2" w:rsidP="00AC4D29">
            <w:pPr>
              <w:pStyle w:val="10"/>
              <w:jc w:val="center"/>
              <w:rPr>
                <w:rFonts w:ascii="Times New Roman" w:hAnsi="Times New Roman"/>
                <w:sz w:val="28"/>
                <w:szCs w:val="28"/>
                <w:lang w:val="uk-UA"/>
              </w:rPr>
            </w:pPr>
            <w:r w:rsidRPr="006B2EB4">
              <w:rPr>
                <w:rFonts w:ascii="Times New Roman" w:hAnsi="Times New Roman"/>
                <w:sz w:val="28"/>
                <w:szCs w:val="28"/>
                <w:lang w:val="uk-UA"/>
              </w:rPr>
              <w:t>275</w:t>
            </w:r>
          </w:p>
        </w:tc>
        <w:tc>
          <w:tcPr>
            <w:tcW w:w="1170" w:type="dxa"/>
          </w:tcPr>
          <w:p w:rsidR="008078E2" w:rsidRPr="006B2EB4" w:rsidRDefault="008078E2" w:rsidP="00AC4D29">
            <w:pPr>
              <w:pStyle w:val="10"/>
              <w:jc w:val="center"/>
              <w:rPr>
                <w:rFonts w:ascii="Times New Roman" w:hAnsi="Times New Roman"/>
                <w:sz w:val="28"/>
                <w:szCs w:val="28"/>
                <w:lang w:val="uk-UA"/>
              </w:rPr>
            </w:pPr>
            <w:r w:rsidRPr="006B2EB4">
              <w:rPr>
                <w:rFonts w:ascii="Times New Roman" w:hAnsi="Times New Roman"/>
                <w:sz w:val="28"/>
                <w:szCs w:val="28"/>
                <w:lang w:val="uk-UA"/>
              </w:rPr>
              <w:t>1760</w:t>
            </w:r>
          </w:p>
        </w:tc>
        <w:tc>
          <w:tcPr>
            <w:tcW w:w="1080" w:type="dxa"/>
          </w:tcPr>
          <w:p w:rsidR="008078E2" w:rsidRPr="006B2EB4" w:rsidRDefault="008078E2" w:rsidP="00AC4D29">
            <w:pPr>
              <w:pStyle w:val="10"/>
              <w:jc w:val="center"/>
              <w:rPr>
                <w:rFonts w:ascii="Times New Roman" w:hAnsi="Times New Roman"/>
                <w:sz w:val="28"/>
                <w:szCs w:val="28"/>
                <w:lang w:val="uk-UA"/>
              </w:rPr>
            </w:pPr>
            <w:r w:rsidRPr="006B2EB4">
              <w:rPr>
                <w:rFonts w:ascii="Times New Roman" w:hAnsi="Times New Roman"/>
                <w:sz w:val="28"/>
                <w:szCs w:val="28"/>
                <w:lang w:val="uk-UA"/>
              </w:rPr>
              <w:t>1485</w:t>
            </w:r>
          </w:p>
        </w:tc>
      </w:tr>
      <w:tr w:rsidR="008078E2" w:rsidRPr="006B2EB4" w:rsidTr="00AC4D29">
        <w:tc>
          <w:tcPr>
            <w:tcW w:w="1800" w:type="dxa"/>
          </w:tcPr>
          <w:p w:rsidR="008078E2" w:rsidRPr="006B2EB4" w:rsidRDefault="008078E2" w:rsidP="00AC4D29">
            <w:pPr>
              <w:pStyle w:val="10"/>
              <w:ind w:right="-108"/>
              <w:rPr>
                <w:rFonts w:ascii="Times New Roman" w:hAnsi="Times New Roman"/>
                <w:sz w:val="28"/>
                <w:szCs w:val="28"/>
                <w:lang w:val="uk-UA"/>
              </w:rPr>
            </w:pPr>
            <w:r w:rsidRPr="006B2EB4">
              <w:rPr>
                <w:rFonts w:ascii="Times New Roman" w:hAnsi="Times New Roman"/>
                <w:sz w:val="28"/>
                <w:szCs w:val="28"/>
                <w:lang w:val="uk-UA"/>
              </w:rPr>
              <w:t>Рівненська</w:t>
            </w:r>
          </w:p>
        </w:tc>
        <w:tc>
          <w:tcPr>
            <w:tcW w:w="1080" w:type="dxa"/>
          </w:tcPr>
          <w:p w:rsidR="008078E2" w:rsidRPr="006B2EB4" w:rsidRDefault="008078E2" w:rsidP="00AC4D29">
            <w:pPr>
              <w:pStyle w:val="10"/>
              <w:jc w:val="center"/>
              <w:rPr>
                <w:rFonts w:ascii="Times New Roman" w:hAnsi="Times New Roman"/>
                <w:sz w:val="28"/>
                <w:szCs w:val="28"/>
                <w:lang w:val="uk-UA"/>
              </w:rPr>
            </w:pPr>
            <w:r w:rsidRPr="006B2EB4">
              <w:rPr>
                <w:rFonts w:ascii="Times New Roman" w:hAnsi="Times New Roman"/>
                <w:sz w:val="28"/>
                <w:szCs w:val="28"/>
                <w:lang w:val="uk-UA"/>
              </w:rPr>
              <w:t>15</w:t>
            </w:r>
          </w:p>
        </w:tc>
        <w:tc>
          <w:tcPr>
            <w:tcW w:w="2340" w:type="dxa"/>
          </w:tcPr>
          <w:p w:rsidR="008078E2" w:rsidRPr="006B2EB4" w:rsidRDefault="008078E2" w:rsidP="00AC4D29">
            <w:pPr>
              <w:pStyle w:val="10"/>
              <w:jc w:val="center"/>
              <w:rPr>
                <w:rFonts w:ascii="Times New Roman" w:hAnsi="Times New Roman"/>
                <w:sz w:val="28"/>
                <w:szCs w:val="28"/>
                <w:lang w:val="uk-UA"/>
              </w:rPr>
            </w:pPr>
            <w:r w:rsidRPr="006B2EB4">
              <w:rPr>
                <w:rFonts w:ascii="Times New Roman" w:hAnsi="Times New Roman"/>
                <w:sz w:val="28"/>
                <w:szCs w:val="28"/>
                <w:lang w:val="uk-UA"/>
              </w:rPr>
              <w:t>75</w:t>
            </w:r>
          </w:p>
        </w:tc>
        <w:tc>
          <w:tcPr>
            <w:tcW w:w="2250" w:type="dxa"/>
          </w:tcPr>
          <w:p w:rsidR="008078E2" w:rsidRPr="006B2EB4" w:rsidRDefault="008078E2" w:rsidP="00AC4D29">
            <w:pPr>
              <w:pStyle w:val="10"/>
              <w:jc w:val="center"/>
              <w:rPr>
                <w:rFonts w:ascii="Times New Roman" w:hAnsi="Times New Roman"/>
                <w:sz w:val="28"/>
                <w:szCs w:val="28"/>
                <w:lang w:val="uk-UA"/>
              </w:rPr>
            </w:pPr>
            <w:r w:rsidRPr="006B2EB4">
              <w:rPr>
                <w:rFonts w:ascii="Times New Roman" w:hAnsi="Times New Roman"/>
                <w:sz w:val="28"/>
                <w:szCs w:val="28"/>
                <w:lang w:val="uk-UA"/>
              </w:rPr>
              <w:t>375</w:t>
            </w:r>
          </w:p>
        </w:tc>
        <w:tc>
          <w:tcPr>
            <w:tcW w:w="1170" w:type="dxa"/>
          </w:tcPr>
          <w:p w:rsidR="008078E2" w:rsidRPr="006B2EB4" w:rsidRDefault="008078E2" w:rsidP="00AC4D29">
            <w:pPr>
              <w:pStyle w:val="10"/>
              <w:jc w:val="center"/>
              <w:rPr>
                <w:rFonts w:ascii="Times New Roman" w:hAnsi="Times New Roman"/>
                <w:sz w:val="28"/>
                <w:szCs w:val="28"/>
                <w:lang w:val="uk-UA"/>
              </w:rPr>
            </w:pPr>
            <w:r w:rsidRPr="006B2EB4">
              <w:rPr>
                <w:rFonts w:ascii="Times New Roman" w:hAnsi="Times New Roman"/>
                <w:sz w:val="28"/>
                <w:szCs w:val="28"/>
                <w:lang w:val="uk-UA"/>
              </w:rPr>
              <w:t>2400</w:t>
            </w:r>
          </w:p>
        </w:tc>
        <w:tc>
          <w:tcPr>
            <w:tcW w:w="1080" w:type="dxa"/>
          </w:tcPr>
          <w:p w:rsidR="008078E2" w:rsidRPr="006B2EB4" w:rsidRDefault="008078E2" w:rsidP="00AC4D29">
            <w:pPr>
              <w:pStyle w:val="10"/>
              <w:jc w:val="center"/>
              <w:rPr>
                <w:rFonts w:ascii="Times New Roman" w:hAnsi="Times New Roman"/>
                <w:sz w:val="28"/>
                <w:szCs w:val="28"/>
                <w:lang w:val="uk-UA"/>
              </w:rPr>
            </w:pPr>
            <w:r w:rsidRPr="006B2EB4">
              <w:rPr>
                <w:rFonts w:ascii="Times New Roman" w:hAnsi="Times New Roman"/>
                <w:sz w:val="28"/>
                <w:szCs w:val="28"/>
                <w:lang w:val="uk-UA"/>
              </w:rPr>
              <w:t>2025</w:t>
            </w:r>
          </w:p>
        </w:tc>
      </w:tr>
      <w:tr w:rsidR="008078E2" w:rsidRPr="006B2EB4" w:rsidTr="00AC4D29">
        <w:trPr>
          <w:trHeight w:val="113"/>
        </w:trPr>
        <w:tc>
          <w:tcPr>
            <w:tcW w:w="1800" w:type="dxa"/>
          </w:tcPr>
          <w:p w:rsidR="008078E2" w:rsidRPr="006B2EB4" w:rsidRDefault="008078E2" w:rsidP="00AC4D29">
            <w:pPr>
              <w:pStyle w:val="10"/>
              <w:ind w:right="-108"/>
              <w:rPr>
                <w:rFonts w:ascii="Times New Roman" w:hAnsi="Times New Roman"/>
                <w:sz w:val="28"/>
                <w:szCs w:val="28"/>
                <w:lang w:val="uk-UA"/>
              </w:rPr>
            </w:pPr>
            <w:r w:rsidRPr="006B2EB4">
              <w:rPr>
                <w:rFonts w:ascii="Times New Roman" w:hAnsi="Times New Roman"/>
                <w:sz w:val="28"/>
                <w:szCs w:val="28"/>
                <w:lang w:val="uk-UA"/>
              </w:rPr>
              <w:t>Київська</w:t>
            </w:r>
          </w:p>
        </w:tc>
        <w:tc>
          <w:tcPr>
            <w:tcW w:w="1080" w:type="dxa"/>
          </w:tcPr>
          <w:p w:rsidR="008078E2" w:rsidRPr="006B2EB4" w:rsidRDefault="008078E2" w:rsidP="00AC4D29">
            <w:pPr>
              <w:pStyle w:val="10"/>
              <w:jc w:val="center"/>
              <w:rPr>
                <w:rFonts w:ascii="Times New Roman" w:hAnsi="Times New Roman"/>
                <w:sz w:val="28"/>
                <w:szCs w:val="28"/>
                <w:lang w:val="uk-UA"/>
              </w:rPr>
            </w:pPr>
            <w:r w:rsidRPr="006B2EB4">
              <w:rPr>
                <w:rFonts w:ascii="Times New Roman" w:hAnsi="Times New Roman"/>
                <w:sz w:val="28"/>
                <w:szCs w:val="28"/>
                <w:lang w:val="uk-UA"/>
              </w:rPr>
              <w:t>27</w:t>
            </w:r>
          </w:p>
        </w:tc>
        <w:tc>
          <w:tcPr>
            <w:tcW w:w="2340" w:type="dxa"/>
          </w:tcPr>
          <w:p w:rsidR="008078E2" w:rsidRPr="006B2EB4" w:rsidRDefault="008078E2" w:rsidP="00AC4D29">
            <w:pPr>
              <w:pStyle w:val="10"/>
              <w:jc w:val="center"/>
              <w:rPr>
                <w:rFonts w:ascii="Times New Roman" w:hAnsi="Times New Roman"/>
                <w:sz w:val="28"/>
                <w:szCs w:val="28"/>
                <w:lang w:val="uk-UA"/>
              </w:rPr>
            </w:pPr>
            <w:r w:rsidRPr="006B2EB4">
              <w:rPr>
                <w:rFonts w:ascii="Times New Roman" w:hAnsi="Times New Roman"/>
                <w:sz w:val="28"/>
                <w:szCs w:val="28"/>
                <w:lang w:val="uk-UA"/>
              </w:rPr>
              <w:t>135</w:t>
            </w:r>
          </w:p>
        </w:tc>
        <w:tc>
          <w:tcPr>
            <w:tcW w:w="2250" w:type="dxa"/>
          </w:tcPr>
          <w:p w:rsidR="008078E2" w:rsidRPr="006B2EB4" w:rsidRDefault="008078E2" w:rsidP="00AC4D29">
            <w:pPr>
              <w:pStyle w:val="10"/>
              <w:jc w:val="center"/>
              <w:rPr>
                <w:rFonts w:ascii="Times New Roman" w:hAnsi="Times New Roman"/>
                <w:sz w:val="28"/>
                <w:szCs w:val="28"/>
                <w:lang w:val="uk-UA"/>
              </w:rPr>
            </w:pPr>
            <w:r w:rsidRPr="006B2EB4">
              <w:rPr>
                <w:rFonts w:ascii="Times New Roman" w:hAnsi="Times New Roman"/>
                <w:sz w:val="28"/>
                <w:szCs w:val="28"/>
                <w:lang w:val="uk-UA"/>
              </w:rPr>
              <w:t>675</w:t>
            </w:r>
          </w:p>
        </w:tc>
        <w:tc>
          <w:tcPr>
            <w:tcW w:w="1170" w:type="dxa"/>
          </w:tcPr>
          <w:p w:rsidR="008078E2" w:rsidRPr="006B2EB4" w:rsidRDefault="008078E2" w:rsidP="00AC4D29">
            <w:pPr>
              <w:pStyle w:val="10"/>
              <w:jc w:val="center"/>
              <w:rPr>
                <w:rFonts w:ascii="Times New Roman" w:hAnsi="Times New Roman"/>
                <w:sz w:val="28"/>
                <w:szCs w:val="28"/>
                <w:lang w:val="uk-UA"/>
              </w:rPr>
            </w:pPr>
            <w:r w:rsidRPr="006B2EB4">
              <w:rPr>
                <w:rFonts w:ascii="Times New Roman" w:hAnsi="Times New Roman"/>
                <w:sz w:val="28"/>
                <w:szCs w:val="28"/>
                <w:lang w:val="uk-UA"/>
              </w:rPr>
              <w:t>4360</w:t>
            </w:r>
          </w:p>
        </w:tc>
        <w:tc>
          <w:tcPr>
            <w:tcW w:w="1080" w:type="dxa"/>
          </w:tcPr>
          <w:p w:rsidR="008078E2" w:rsidRPr="006B2EB4" w:rsidRDefault="008078E2" w:rsidP="00AC4D29">
            <w:pPr>
              <w:pStyle w:val="10"/>
              <w:jc w:val="center"/>
              <w:rPr>
                <w:rFonts w:ascii="Times New Roman" w:hAnsi="Times New Roman"/>
                <w:sz w:val="28"/>
                <w:szCs w:val="28"/>
                <w:lang w:val="uk-UA"/>
              </w:rPr>
            </w:pPr>
            <w:r w:rsidRPr="006B2EB4">
              <w:rPr>
                <w:rFonts w:ascii="Times New Roman" w:hAnsi="Times New Roman"/>
                <w:sz w:val="28"/>
                <w:szCs w:val="28"/>
                <w:lang w:val="uk-UA"/>
              </w:rPr>
              <w:t>3685</w:t>
            </w:r>
          </w:p>
        </w:tc>
      </w:tr>
      <w:tr w:rsidR="008078E2" w:rsidRPr="006B2EB4" w:rsidTr="00AC4D29">
        <w:trPr>
          <w:cantSplit/>
        </w:trPr>
        <w:tc>
          <w:tcPr>
            <w:tcW w:w="9720" w:type="dxa"/>
            <w:gridSpan w:val="6"/>
          </w:tcPr>
          <w:p w:rsidR="008078E2" w:rsidRPr="006B2EB4" w:rsidRDefault="008078E2" w:rsidP="00AC4D29">
            <w:pPr>
              <w:pStyle w:val="10"/>
              <w:jc w:val="center"/>
              <w:rPr>
                <w:rFonts w:ascii="Times New Roman" w:hAnsi="Times New Roman"/>
                <w:sz w:val="28"/>
                <w:szCs w:val="28"/>
                <w:lang w:val="uk-UA"/>
              </w:rPr>
            </w:pPr>
            <w:r w:rsidRPr="006B2EB4">
              <w:rPr>
                <w:rFonts w:ascii="Times New Roman" w:hAnsi="Times New Roman"/>
                <w:sz w:val="28"/>
                <w:szCs w:val="28"/>
                <w:lang w:val="uk-UA"/>
              </w:rPr>
              <w:t xml:space="preserve">Рівень забруднення   </w:t>
            </w:r>
            <w:r w:rsidRPr="006B2EB4">
              <w:rPr>
                <w:rFonts w:ascii="Times New Roman" w:hAnsi="Times New Roman"/>
                <w:sz w:val="28"/>
                <w:szCs w:val="28"/>
                <w:vertAlign w:val="superscript"/>
                <w:lang w:val="uk-UA"/>
              </w:rPr>
              <w:t>137</w:t>
            </w:r>
            <w:r w:rsidRPr="006B2EB4">
              <w:rPr>
                <w:rFonts w:ascii="Times New Roman" w:hAnsi="Times New Roman"/>
                <w:sz w:val="28"/>
                <w:szCs w:val="28"/>
                <w:lang w:val="uk-UA"/>
              </w:rPr>
              <w:t>Cs (5</w:t>
            </w:r>
            <w:r w:rsidRPr="006B2EB4">
              <w:rPr>
                <w:sz w:val="28"/>
                <w:szCs w:val="28"/>
              </w:rPr>
              <w:t>–</w:t>
            </w:r>
            <w:r w:rsidRPr="006B2EB4">
              <w:rPr>
                <w:rFonts w:ascii="Times New Roman" w:hAnsi="Times New Roman"/>
                <w:sz w:val="28"/>
                <w:szCs w:val="28"/>
                <w:lang w:val="uk-UA"/>
              </w:rPr>
              <w:t>15 Кі/км</w:t>
            </w:r>
            <w:r w:rsidRPr="006B2EB4">
              <w:rPr>
                <w:rFonts w:ascii="Times New Roman" w:hAnsi="Times New Roman"/>
                <w:sz w:val="28"/>
                <w:szCs w:val="28"/>
                <w:vertAlign w:val="superscript"/>
                <w:lang w:val="uk-UA"/>
              </w:rPr>
              <w:t>2</w:t>
            </w:r>
            <w:r w:rsidRPr="006B2EB4">
              <w:rPr>
                <w:rFonts w:ascii="Times New Roman" w:hAnsi="Times New Roman"/>
                <w:sz w:val="28"/>
                <w:szCs w:val="28"/>
                <w:lang w:val="uk-UA"/>
              </w:rPr>
              <w:t>)</w:t>
            </w:r>
          </w:p>
        </w:tc>
      </w:tr>
      <w:tr w:rsidR="008078E2" w:rsidRPr="006B2EB4" w:rsidTr="00AC4D29">
        <w:tc>
          <w:tcPr>
            <w:tcW w:w="1800" w:type="dxa"/>
          </w:tcPr>
          <w:p w:rsidR="008078E2" w:rsidRPr="006B2EB4" w:rsidRDefault="008078E2" w:rsidP="00AC4D29">
            <w:pPr>
              <w:pStyle w:val="10"/>
              <w:jc w:val="both"/>
              <w:rPr>
                <w:rFonts w:ascii="Times New Roman" w:hAnsi="Times New Roman"/>
                <w:sz w:val="28"/>
                <w:szCs w:val="28"/>
                <w:lang w:val="uk-UA"/>
              </w:rPr>
            </w:pPr>
            <w:r w:rsidRPr="006B2EB4">
              <w:rPr>
                <w:rFonts w:ascii="Times New Roman" w:hAnsi="Times New Roman"/>
                <w:sz w:val="28"/>
                <w:szCs w:val="28"/>
                <w:lang w:val="uk-UA"/>
              </w:rPr>
              <w:t xml:space="preserve">Київська </w:t>
            </w:r>
          </w:p>
        </w:tc>
        <w:tc>
          <w:tcPr>
            <w:tcW w:w="1080" w:type="dxa"/>
          </w:tcPr>
          <w:p w:rsidR="008078E2" w:rsidRPr="006B2EB4" w:rsidRDefault="008078E2" w:rsidP="00AC4D29">
            <w:pPr>
              <w:pStyle w:val="10"/>
              <w:jc w:val="center"/>
              <w:rPr>
                <w:rFonts w:ascii="Times New Roman" w:hAnsi="Times New Roman"/>
                <w:sz w:val="28"/>
                <w:szCs w:val="28"/>
                <w:lang w:val="uk-UA"/>
              </w:rPr>
            </w:pPr>
            <w:r w:rsidRPr="006B2EB4">
              <w:rPr>
                <w:rFonts w:ascii="Times New Roman" w:hAnsi="Times New Roman"/>
                <w:sz w:val="28"/>
                <w:szCs w:val="28"/>
                <w:lang w:val="uk-UA"/>
              </w:rPr>
              <w:t>0,3</w:t>
            </w:r>
          </w:p>
        </w:tc>
        <w:tc>
          <w:tcPr>
            <w:tcW w:w="2340" w:type="dxa"/>
          </w:tcPr>
          <w:p w:rsidR="008078E2" w:rsidRPr="006B2EB4" w:rsidRDefault="008078E2" w:rsidP="00AC4D29">
            <w:pPr>
              <w:pStyle w:val="10"/>
              <w:jc w:val="center"/>
              <w:rPr>
                <w:rFonts w:ascii="Times New Roman" w:hAnsi="Times New Roman"/>
                <w:sz w:val="28"/>
                <w:szCs w:val="28"/>
                <w:lang w:val="uk-UA"/>
              </w:rPr>
            </w:pPr>
            <w:r w:rsidRPr="006B2EB4">
              <w:rPr>
                <w:rFonts w:ascii="Times New Roman" w:hAnsi="Times New Roman"/>
                <w:sz w:val="28"/>
                <w:szCs w:val="28"/>
                <w:lang w:val="uk-UA"/>
              </w:rPr>
              <w:t>4</w:t>
            </w:r>
          </w:p>
        </w:tc>
        <w:tc>
          <w:tcPr>
            <w:tcW w:w="2250" w:type="dxa"/>
          </w:tcPr>
          <w:p w:rsidR="008078E2" w:rsidRPr="006B2EB4" w:rsidRDefault="008078E2" w:rsidP="00AC4D29">
            <w:pPr>
              <w:pStyle w:val="10"/>
              <w:jc w:val="center"/>
              <w:rPr>
                <w:rFonts w:ascii="Times New Roman" w:hAnsi="Times New Roman"/>
                <w:sz w:val="28"/>
                <w:szCs w:val="28"/>
                <w:lang w:val="uk-UA"/>
              </w:rPr>
            </w:pPr>
            <w:r w:rsidRPr="006B2EB4">
              <w:rPr>
                <w:rFonts w:ascii="Times New Roman" w:hAnsi="Times New Roman"/>
                <w:sz w:val="28"/>
                <w:szCs w:val="28"/>
                <w:lang w:val="uk-UA"/>
              </w:rPr>
              <w:t>7,5</w:t>
            </w:r>
          </w:p>
        </w:tc>
        <w:tc>
          <w:tcPr>
            <w:tcW w:w="1170" w:type="dxa"/>
          </w:tcPr>
          <w:p w:rsidR="008078E2" w:rsidRPr="006B2EB4" w:rsidRDefault="008078E2" w:rsidP="00AC4D29">
            <w:pPr>
              <w:pStyle w:val="10"/>
              <w:jc w:val="center"/>
              <w:rPr>
                <w:rFonts w:ascii="Times New Roman" w:hAnsi="Times New Roman"/>
                <w:sz w:val="28"/>
                <w:szCs w:val="28"/>
                <w:lang w:val="uk-UA"/>
              </w:rPr>
            </w:pPr>
            <w:r w:rsidRPr="006B2EB4">
              <w:rPr>
                <w:rFonts w:ascii="Times New Roman" w:hAnsi="Times New Roman"/>
                <w:sz w:val="28"/>
                <w:szCs w:val="28"/>
                <w:lang w:val="uk-UA"/>
              </w:rPr>
              <w:t>128</w:t>
            </w:r>
          </w:p>
        </w:tc>
        <w:tc>
          <w:tcPr>
            <w:tcW w:w="1080" w:type="dxa"/>
          </w:tcPr>
          <w:p w:rsidR="008078E2" w:rsidRPr="006B2EB4" w:rsidRDefault="008078E2" w:rsidP="00AC4D29">
            <w:pPr>
              <w:pStyle w:val="10"/>
              <w:jc w:val="center"/>
              <w:rPr>
                <w:rFonts w:ascii="Times New Roman" w:hAnsi="Times New Roman"/>
                <w:sz w:val="28"/>
                <w:szCs w:val="28"/>
                <w:lang w:val="uk-UA"/>
              </w:rPr>
            </w:pPr>
            <w:r w:rsidRPr="006B2EB4">
              <w:rPr>
                <w:rFonts w:ascii="Times New Roman" w:hAnsi="Times New Roman"/>
                <w:sz w:val="28"/>
                <w:szCs w:val="28"/>
                <w:lang w:val="uk-UA"/>
              </w:rPr>
              <w:t>120</w:t>
            </w:r>
          </w:p>
        </w:tc>
      </w:tr>
      <w:tr w:rsidR="008078E2" w:rsidRPr="006B2EB4" w:rsidTr="00AC4D29">
        <w:tc>
          <w:tcPr>
            <w:tcW w:w="1800" w:type="dxa"/>
          </w:tcPr>
          <w:p w:rsidR="008078E2" w:rsidRPr="006B2EB4" w:rsidRDefault="008078E2" w:rsidP="00AC4D29">
            <w:pPr>
              <w:pStyle w:val="10"/>
              <w:ind w:right="-108"/>
              <w:jc w:val="both"/>
              <w:rPr>
                <w:rFonts w:ascii="Times New Roman" w:hAnsi="Times New Roman"/>
                <w:sz w:val="28"/>
                <w:szCs w:val="28"/>
                <w:lang w:val="uk-UA"/>
              </w:rPr>
            </w:pPr>
            <w:r w:rsidRPr="006B2EB4">
              <w:rPr>
                <w:rFonts w:ascii="Times New Roman" w:hAnsi="Times New Roman"/>
                <w:sz w:val="28"/>
                <w:szCs w:val="28"/>
                <w:lang w:val="uk-UA"/>
              </w:rPr>
              <w:t xml:space="preserve">Житомирська </w:t>
            </w:r>
          </w:p>
        </w:tc>
        <w:tc>
          <w:tcPr>
            <w:tcW w:w="1080" w:type="dxa"/>
          </w:tcPr>
          <w:p w:rsidR="008078E2" w:rsidRPr="006B2EB4" w:rsidRDefault="008078E2" w:rsidP="00AC4D29">
            <w:pPr>
              <w:pStyle w:val="10"/>
              <w:jc w:val="center"/>
              <w:rPr>
                <w:rFonts w:ascii="Times New Roman" w:hAnsi="Times New Roman"/>
                <w:sz w:val="28"/>
                <w:szCs w:val="28"/>
                <w:lang w:val="uk-UA"/>
              </w:rPr>
            </w:pPr>
            <w:r w:rsidRPr="006B2EB4">
              <w:rPr>
                <w:rFonts w:ascii="Times New Roman" w:hAnsi="Times New Roman"/>
                <w:sz w:val="28"/>
                <w:szCs w:val="28"/>
                <w:lang w:val="uk-UA"/>
              </w:rPr>
              <w:t>2,5</w:t>
            </w:r>
          </w:p>
        </w:tc>
        <w:tc>
          <w:tcPr>
            <w:tcW w:w="2340" w:type="dxa"/>
          </w:tcPr>
          <w:p w:rsidR="008078E2" w:rsidRPr="006B2EB4" w:rsidRDefault="008078E2" w:rsidP="00AC4D29">
            <w:pPr>
              <w:pStyle w:val="10"/>
              <w:jc w:val="center"/>
              <w:rPr>
                <w:rFonts w:ascii="Times New Roman" w:hAnsi="Times New Roman"/>
                <w:sz w:val="28"/>
                <w:szCs w:val="28"/>
                <w:lang w:val="uk-UA"/>
              </w:rPr>
            </w:pPr>
            <w:r w:rsidRPr="006B2EB4">
              <w:rPr>
                <w:rFonts w:ascii="Times New Roman" w:hAnsi="Times New Roman"/>
                <w:sz w:val="28"/>
                <w:szCs w:val="28"/>
                <w:lang w:val="uk-UA"/>
              </w:rPr>
              <w:t>30</w:t>
            </w:r>
          </w:p>
        </w:tc>
        <w:tc>
          <w:tcPr>
            <w:tcW w:w="2250" w:type="dxa"/>
          </w:tcPr>
          <w:p w:rsidR="008078E2" w:rsidRPr="006B2EB4" w:rsidRDefault="008078E2" w:rsidP="00AC4D29">
            <w:pPr>
              <w:pStyle w:val="10"/>
              <w:jc w:val="center"/>
              <w:rPr>
                <w:rFonts w:ascii="Times New Roman" w:hAnsi="Times New Roman"/>
                <w:sz w:val="28"/>
                <w:szCs w:val="28"/>
                <w:lang w:val="uk-UA"/>
              </w:rPr>
            </w:pPr>
            <w:r w:rsidRPr="006B2EB4">
              <w:rPr>
                <w:rFonts w:ascii="Times New Roman" w:hAnsi="Times New Roman"/>
                <w:sz w:val="28"/>
                <w:szCs w:val="28"/>
                <w:lang w:val="uk-UA"/>
              </w:rPr>
              <w:t>62,5</w:t>
            </w:r>
          </w:p>
        </w:tc>
        <w:tc>
          <w:tcPr>
            <w:tcW w:w="1170" w:type="dxa"/>
          </w:tcPr>
          <w:p w:rsidR="008078E2" w:rsidRPr="006B2EB4" w:rsidRDefault="008078E2" w:rsidP="00AC4D29">
            <w:pPr>
              <w:pStyle w:val="10"/>
              <w:jc w:val="center"/>
              <w:rPr>
                <w:rFonts w:ascii="Times New Roman" w:hAnsi="Times New Roman"/>
                <w:sz w:val="28"/>
                <w:szCs w:val="28"/>
                <w:lang w:val="uk-UA"/>
              </w:rPr>
            </w:pPr>
            <w:r w:rsidRPr="006B2EB4">
              <w:rPr>
                <w:rFonts w:ascii="Times New Roman" w:hAnsi="Times New Roman"/>
                <w:sz w:val="28"/>
                <w:szCs w:val="28"/>
                <w:lang w:val="uk-UA"/>
              </w:rPr>
              <w:t>960</w:t>
            </w:r>
          </w:p>
        </w:tc>
        <w:tc>
          <w:tcPr>
            <w:tcW w:w="1080" w:type="dxa"/>
          </w:tcPr>
          <w:p w:rsidR="008078E2" w:rsidRPr="006B2EB4" w:rsidRDefault="008078E2" w:rsidP="00AC4D29">
            <w:pPr>
              <w:pStyle w:val="10"/>
              <w:jc w:val="center"/>
              <w:rPr>
                <w:rFonts w:ascii="Times New Roman" w:hAnsi="Times New Roman"/>
                <w:sz w:val="28"/>
                <w:szCs w:val="28"/>
                <w:lang w:val="uk-UA"/>
              </w:rPr>
            </w:pPr>
            <w:r w:rsidRPr="006B2EB4">
              <w:rPr>
                <w:rFonts w:ascii="Times New Roman" w:hAnsi="Times New Roman"/>
                <w:sz w:val="28"/>
                <w:szCs w:val="28"/>
                <w:lang w:val="uk-UA"/>
              </w:rPr>
              <w:t>897</w:t>
            </w:r>
          </w:p>
        </w:tc>
      </w:tr>
      <w:tr w:rsidR="008078E2" w:rsidRPr="006B2EB4" w:rsidTr="00AC4D29">
        <w:tc>
          <w:tcPr>
            <w:tcW w:w="1800" w:type="dxa"/>
          </w:tcPr>
          <w:p w:rsidR="008078E2" w:rsidRPr="006B2EB4" w:rsidRDefault="008078E2" w:rsidP="00AC4D29">
            <w:pPr>
              <w:pStyle w:val="10"/>
              <w:jc w:val="both"/>
              <w:rPr>
                <w:rFonts w:ascii="Times New Roman" w:hAnsi="Times New Roman"/>
                <w:sz w:val="28"/>
                <w:szCs w:val="28"/>
                <w:lang w:val="uk-UA"/>
              </w:rPr>
            </w:pPr>
            <w:r w:rsidRPr="006B2EB4">
              <w:rPr>
                <w:rFonts w:ascii="Times New Roman" w:hAnsi="Times New Roman"/>
                <w:sz w:val="28"/>
                <w:szCs w:val="28"/>
                <w:lang w:val="uk-UA"/>
              </w:rPr>
              <w:t xml:space="preserve">Рівненська </w:t>
            </w:r>
          </w:p>
        </w:tc>
        <w:tc>
          <w:tcPr>
            <w:tcW w:w="1080" w:type="dxa"/>
          </w:tcPr>
          <w:p w:rsidR="008078E2" w:rsidRPr="006B2EB4" w:rsidRDefault="008078E2" w:rsidP="00AC4D29">
            <w:pPr>
              <w:pStyle w:val="10"/>
              <w:jc w:val="center"/>
              <w:rPr>
                <w:rFonts w:ascii="Times New Roman" w:hAnsi="Times New Roman"/>
                <w:sz w:val="28"/>
                <w:szCs w:val="28"/>
                <w:lang w:val="uk-UA"/>
              </w:rPr>
            </w:pPr>
            <w:r w:rsidRPr="006B2EB4">
              <w:rPr>
                <w:rFonts w:ascii="Times New Roman" w:hAnsi="Times New Roman"/>
                <w:sz w:val="28"/>
                <w:szCs w:val="28"/>
                <w:lang w:val="uk-UA"/>
              </w:rPr>
              <w:t>1,0</w:t>
            </w:r>
          </w:p>
        </w:tc>
        <w:tc>
          <w:tcPr>
            <w:tcW w:w="2340" w:type="dxa"/>
          </w:tcPr>
          <w:p w:rsidR="008078E2" w:rsidRPr="006B2EB4" w:rsidRDefault="008078E2" w:rsidP="00AC4D29">
            <w:pPr>
              <w:pStyle w:val="10"/>
              <w:jc w:val="center"/>
              <w:rPr>
                <w:rFonts w:ascii="Times New Roman" w:hAnsi="Times New Roman"/>
                <w:sz w:val="28"/>
                <w:szCs w:val="28"/>
                <w:lang w:val="uk-UA"/>
              </w:rPr>
            </w:pPr>
            <w:r w:rsidRPr="006B2EB4">
              <w:rPr>
                <w:rFonts w:ascii="Times New Roman" w:hAnsi="Times New Roman"/>
                <w:sz w:val="28"/>
                <w:szCs w:val="28"/>
                <w:lang w:val="uk-UA"/>
              </w:rPr>
              <w:t>12</w:t>
            </w:r>
          </w:p>
        </w:tc>
        <w:tc>
          <w:tcPr>
            <w:tcW w:w="2250" w:type="dxa"/>
          </w:tcPr>
          <w:p w:rsidR="008078E2" w:rsidRPr="006B2EB4" w:rsidRDefault="008078E2" w:rsidP="00AC4D29">
            <w:pPr>
              <w:pStyle w:val="10"/>
              <w:jc w:val="center"/>
              <w:rPr>
                <w:rFonts w:ascii="Times New Roman" w:hAnsi="Times New Roman"/>
                <w:sz w:val="28"/>
                <w:szCs w:val="28"/>
                <w:lang w:val="uk-UA"/>
              </w:rPr>
            </w:pPr>
            <w:r w:rsidRPr="006B2EB4">
              <w:rPr>
                <w:rFonts w:ascii="Times New Roman" w:hAnsi="Times New Roman"/>
                <w:sz w:val="28"/>
                <w:szCs w:val="28"/>
                <w:lang w:val="uk-UA"/>
              </w:rPr>
              <w:t>25,0</w:t>
            </w:r>
          </w:p>
        </w:tc>
        <w:tc>
          <w:tcPr>
            <w:tcW w:w="1170" w:type="dxa"/>
          </w:tcPr>
          <w:p w:rsidR="008078E2" w:rsidRPr="006B2EB4" w:rsidRDefault="008078E2" w:rsidP="00AC4D29">
            <w:pPr>
              <w:pStyle w:val="10"/>
              <w:jc w:val="center"/>
              <w:rPr>
                <w:rFonts w:ascii="Times New Roman" w:hAnsi="Times New Roman"/>
                <w:sz w:val="28"/>
                <w:szCs w:val="28"/>
                <w:lang w:val="uk-UA"/>
              </w:rPr>
            </w:pPr>
            <w:r w:rsidRPr="006B2EB4">
              <w:rPr>
                <w:rFonts w:ascii="Times New Roman" w:hAnsi="Times New Roman"/>
                <w:sz w:val="28"/>
                <w:szCs w:val="28"/>
                <w:lang w:val="uk-UA"/>
              </w:rPr>
              <w:t>384</w:t>
            </w:r>
          </w:p>
        </w:tc>
        <w:tc>
          <w:tcPr>
            <w:tcW w:w="1080" w:type="dxa"/>
          </w:tcPr>
          <w:p w:rsidR="008078E2" w:rsidRPr="006B2EB4" w:rsidRDefault="008078E2" w:rsidP="00AC4D29">
            <w:pPr>
              <w:pStyle w:val="10"/>
              <w:jc w:val="center"/>
              <w:rPr>
                <w:rFonts w:ascii="Times New Roman" w:hAnsi="Times New Roman"/>
                <w:sz w:val="28"/>
                <w:szCs w:val="28"/>
                <w:lang w:val="uk-UA"/>
              </w:rPr>
            </w:pPr>
            <w:r w:rsidRPr="006B2EB4">
              <w:rPr>
                <w:rFonts w:ascii="Times New Roman" w:hAnsi="Times New Roman"/>
                <w:sz w:val="28"/>
                <w:szCs w:val="28"/>
                <w:lang w:val="uk-UA"/>
              </w:rPr>
              <w:t>359</w:t>
            </w:r>
          </w:p>
        </w:tc>
      </w:tr>
      <w:tr w:rsidR="008078E2" w:rsidRPr="006B2EB4" w:rsidTr="00AC4D29">
        <w:tc>
          <w:tcPr>
            <w:tcW w:w="1800" w:type="dxa"/>
          </w:tcPr>
          <w:p w:rsidR="008078E2" w:rsidRPr="006B2EB4" w:rsidRDefault="008078E2" w:rsidP="00AC4D29">
            <w:pPr>
              <w:pStyle w:val="10"/>
              <w:jc w:val="both"/>
              <w:rPr>
                <w:rFonts w:ascii="Times New Roman" w:hAnsi="Times New Roman"/>
                <w:sz w:val="28"/>
                <w:szCs w:val="28"/>
                <w:lang w:val="uk-UA"/>
              </w:rPr>
            </w:pPr>
            <w:r w:rsidRPr="006B2EB4">
              <w:rPr>
                <w:rFonts w:ascii="Times New Roman" w:hAnsi="Times New Roman"/>
                <w:sz w:val="28"/>
                <w:szCs w:val="28"/>
                <w:lang w:val="uk-UA"/>
              </w:rPr>
              <w:t xml:space="preserve">Усього       </w:t>
            </w:r>
          </w:p>
        </w:tc>
        <w:tc>
          <w:tcPr>
            <w:tcW w:w="1080" w:type="dxa"/>
          </w:tcPr>
          <w:p w:rsidR="008078E2" w:rsidRPr="006B2EB4" w:rsidRDefault="008078E2" w:rsidP="00AC4D29">
            <w:pPr>
              <w:pStyle w:val="10"/>
              <w:jc w:val="center"/>
              <w:rPr>
                <w:rFonts w:ascii="Times New Roman" w:hAnsi="Times New Roman"/>
                <w:sz w:val="28"/>
                <w:szCs w:val="28"/>
                <w:lang w:val="uk-UA"/>
              </w:rPr>
            </w:pPr>
            <w:r w:rsidRPr="006B2EB4">
              <w:rPr>
                <w:rFonts w:ascii="Times New Roman" w:hAnsi="Times New Roman"/>
                <w:sz w:val="28"/>
                <w:szCs w:val="28"/>
                <w:lang w:val="uk-UA"/>
              </w:rPr>
              <w:t>3,8</w:t>
            </w:r>
          </w:p>
        </w:tc>
        <w:tc>
          <w:tcPr>
            <w:tcW w:w="2340" w:type="dxa"/>
          </w:tcPr>
          <w:p w:rsidR="008078E2" w:rsidRPr="006B2EB4" w:rsidRDefault="008078E2" w:rsidP="00AC4D29">
            <w:pPr>
              <w:pStyle w:val="10"/>
              <w:jc w:val="center"/>
              <w:rPr>
                <w:rFonts w:ascii="Times New Roman" w:hAnsi="Times New Roman"/>
                <w:sz w:val="28"/>
                <w:szCs w:val="28"/>
                <w:lang w:val="uk-UA"/>
              </w:rPr>
            </w:pPr>
            <w:r w:rsidRPr="006B2EB4">
              <w:rPr>
                <w:rFonts w:ascii="Times New Roman" w:hAnsi="Times New Roman"/>
                <w:sz w:val="28"/>
                <w:szCs w:val="28"/>
                <w:lang w:val="uk-UA"/>
              </w:rPr>
              <w:t>46</w:t>
            </w:r>
          </w:p>
        </w:tc>
        <w:tc>
          <w:tcPr>
            <w:tcW w:w="2250" w:type="dxa"/>
          </w:tcPr>
          <w:p w:rsidR="008078E2" w:rsidRPr="006B2EB4" w:rsidRDefault="008078E2" w:rsidP="00AC4D29">
            <w:pPr>
              <w:pStyle w:val="10"/>
              <w:jc w:val="center"/>
              <w:rPr>
                <w:rFonts w:ascii="Times New Roman" w:hAnsi="Times New Roman"/>
                <w:sz w:val="28"/>
                <w:szCs w:val="28"/>
                <w:lang w:val="uk-UA"/>
              </w:rPr>
            </w:pPr>
            <w:r w:rsidRPr="006B2EB4">
              <w:rPr>
                <w:rFonts w:ascii="Times New Roman" w:hAnsi="Times New Roman"/>
                <w:sz w:val="28"/>
                <w:szCs w:val="28"/>
                <w:lang w:val="uk-UA"/>
              </w:rPr>
              <w:t>95</w:t>
            </w:r>
          </w:p>
        </w:tc>
        <w:tc>
          <w:tcPr>
            <w:tcW w:w="1170" w:type="dxa"/>
          </w:tcPr>
          <w:p w:rsidR="008078E2" w:rsidRPr="006B2EB4" w:rsidRDefault="008078E2" w:rsidP="00AC4D29">
            <w:pPr>
              <w:pStyle w:val="10"/>
              <w:jc w:val="center"/>
              <w:rPr>
                <w:rFonts w:ascii="Times New Roman" w:hAnsi="Times New Roman"/>
                <w:sz w:val="28"/>
                <w:szCs w:val="28"/>
                <w:lang w:val="uk-UA"/>
              </w:rPr>
            </w:pPr>
            <w:r w:rsidRPr="006B2EB4">
              <w:rPr>
                <w:rFonts w:ascii="Times New Roman" w:hAnsi="Times New Roman"/>
                <w:sz w:val="28"/>
                <w:szCs w:val="28"/>
                <w:lang w:val="uk-UA"/>
              </w:rPr>
              <w:t>1472</w:t>
            </w:r>
          </w:p>
        </w:tc>
        <w:tc>
          <w:tcPr>
            <w:tcW w:w="1080" w:type="dxa"/>
          </w:tcPr>
          <w:p w:rsidR="008078E2" w:rsidRPr="006B2EB4" w:rsidRDefault="008078E2" w:rsidP="00AC4D29">
            <w:pPr>
              <w:pStyle w:val="10"/>
              <w:jc w:val="center"/>
              <w:rPr>
                <w:rFonts w:ascii="Times New Roman" w:hAnsi="Times New Roman"/>
                <w:sz w:val="28"/>
                <w:szCs w:val="28"/>
                <w:lang w:val="uk-UA"/>
              </w:rPr>
            </w:pPr>
            <w:r w:rsidRPr="006B2EB4">
              <w:rPr>
                <w:rFonts w:ascii="Times New Roman" w:hAnsi="Times New Roman"/>
                <w:sz w:val="28"/>
                <w:szCs w:val="28"/>
                <w:lang w:val="uk-UA"/>
              </w:rPr>
              <w:t>1377</w:t>
            </w:r>
          </w:p>
        </w:tc>
      </w:tr>
    </w:tbl>
    <w:p w:rsidR="008078E2" w:rsidRPr="006458B1" w:rsidRDefault="008078E2" w:rsidP="00184F60">
      <w:pPr>
        <w:spacing w:line="360" w:lineRule="auto"/>
        <w:ind w:firstLine="567"/>
        <w:jc w:val="both"/>
        <w:rPr>
          <w:sz w:val="16"/>
          <w:szCs w:val="16"/>
        </w:rPr>
      </w:pPr>
    </w:p>
    <w:p w:rsidR="008078E2" w:rsidRPr="006B2EB4" w:rsidRDefault="008078E2" w:rsidP="00184F60">
      <w:pPr>
        <w:spacing w:line="360" w:lineRule="auto"/>
        <w:ind w:firstLine="567"/>
        <w:jc w:val="both"/>
        <w:rPr>
          <w:sz w:val="28"/>
          <w:szCs w:val="28"/>
        </w:rPr>
      </w:pPr>
      <w:r w:rsidRPr="006B2EB4">
        <w:rPr>
          <w:sz w:val="28"/>
          <w:szCs w:val="28"/>
        </w:rPr>
        <w:t xml:space="preserve">Вартість одного людино-бера </w:t>
      </w:r>
      <w:r>
        <w:rPr>
          <w:sz w:val="28"/>
          <w:szCs w:val="28"/>
        </w:rPr>
        <w:t>взята</w:t>
      </w:r>
      <w:r w:rsidRPr="006B2EB4">
        <w:rPr>
          <w:sz w:val="28"/>
          <w:szCs w:val="28"/>
        </w:rPr>
        <w:t xml:space="preserve"> в 40 дол</w:t>
      </w:r>
      <w:r>
        <w:rPr>
          <w:sz w:val="28"/>
          <w:szCs w:val="28"/>
        </w:rPr>
        <w:t>.</w:t>
      </w:r>
      <w:r w:rsidRPr="006B2EB4">
        <w:rPr>
          <w:sz w:val="28"/>
          <w:szCs w:val="28"/>
        </w:rPr>
        <w:t xml:space="preserve"> США за законами Україн</w:t>
      </w:r>
      <w:r>
        <w:rPr>
          <w:sz w:val="28"/>
          <w:szCs w:val="28"/>
        </w:rPr>
        <w:t>и (</w:t>
      </w:r>
      <w:r w:rsidRPr="006B2EB4">
        <w:rPr>
          <w:sz w:val="28"/>
          <w:szCs w:val="28"/>
        </w:rPr>
        <w:t>порівнян</w:t>
      </w:r>
      <w:r>
        <w:rPr>
          <w:sz w:val="28"/>
          <w:szCs w:val="28"/>
        </w:rPr>
        <w:t>о</w:t>
      </w:r>
      <w:r w:rsidRPr="006B2EB4">
        <w:rPr>
          <w:sz w:val="28"/>
          <w:szCs w:val="28"/>
        </w:rPr>
        <w:t xml:space="preserve"> із західними країнами така оцінка є н</w:t>
      </w:r>
      <w:r>
        <w:rPr>
          <w:sz w:val="28"/>
          <w:szCs w:val="28"/>
        </w:rPr>
        <w:t>айнижчою)</w:t>
      </w:r>
      <w:r w:rsidRPr="006B2EB4">
        <w:rPr>
          <w:sz w:val="28"/>
          <w:szCs w:val="28"/>
        </w:rPr>
        <w:t xml:space="preserve">. Загальна користь від широкого використання </w:t>
      </w:r>
      <w:r w:rsidRPr="00A15164">
        <w:rPr>
          <w:sz w:val="28"/>
          <w:szCs w:val="28"/>
        </w:rPr>
        <w:t>«TURF CUTTER»</w:t>
      </w:r>
      <w:r w:rsidRPr="006B2EB4">
        <w:rPr>
          <w:sz w:val="28"/>
          <w:szCs w:val="28"/>
        </w:rPr>
        <w:t xml:space="preserve"> на нерозораних торф’яних пасовищах і луках України оцінюється в 5062 тис</w:t>
      </w:r>
      <w:r>
        <w:rPr>
          <w:sz w:val="28"/>
          <w:szCs w:val="28"/>
        </w:rPr>
        <w:t>.</w:t>
      </w:r>
      <w:r w:rsidRPr="006B2EB4">
        <w:rPr>
          <w:sz w:val="28"/>
          <w:szCs w:val="28"/>
        </w:rPr>
        <w:t xml:space="preserve"> </w:t>
      </w:r>
      <w:r>
        <w:rPr>
          <w:sz w:val="28"/>
          <w:szCs w:val="28"/>
        </w:rPr>
        <w:t>дол.</w:t>
      </w:r>
      <w:r w:rsidRPr="006B2EB4">
        <w:rPr>
          <w:sz w:val="28"/>
          <w:szCs w:val="28"/>
        </w:rPr>
        <w:t xml:space="preserve"> США, що становить досить значну величину. </w:t>
      </w:r>
    </w:p>
    <w:p w:rsidR="008078E2" w:rsidRPr="006B2EB4" w:rsidRDefault="008078E2" w:rsidP="00184F60">
      <w:pPr>
        <w:spacing w:line="360" w:lineRule="auto"/>
        <w:ind w:firstLine="567"/>
        <w:jc w:val="both"/>
        <w:rPr>
          <w:sz w:val="28"/>
          <w:szCs w:val="28"/>
        </w:rPr>
      </w:pPr>
      <w:r w:rsidRPr="006B2EB4">
        <w:rPr>
          <w:sz w:val="28"/>
          <w:szCs w:val="28"/>
        </w:rPr>
        <w:t xml:space="preserve">Можна порівняти використання дезактивації пасовища за допомогою </w:t>
      </w:r>
      <w:r w:rsidRPr="00A15164">
        <w:rPr>
          <w:sz w:val="28"/>
          <w:szCs w:val="28"/>
        </w:rPr>
        <w:t>«TURF CUTTER»</w:t>
      </w:r>
      <w:r w:rsidRPr="006B2EB4">
        <w:rPr>
          <w:sz w:val="28"/>
          <w:szCs w:val="28"/>
        </w:rPr>
        <w:t xml:space="preserve"> з традиційними методами – окультурення пасовища (висів трав, меліорація тощо). Аналіз даних про використання методів дезактивації забруднених пасовищ на території У</w:t>
      </w:r>
      <w:r>
        <w:rPr>
          <w:sz w:val="28"/>
          <w:szCs w:val="28"/>
        </w:rPr>
        <w:t>країни</w:t>
      </w:r>
      <w:r w:rsidRPr="006B2EB4">
        <w:rPr>
          <w:sz w:val="28"/>
          <w:szCs w:val="28"/>
        </w:rPr>
        <w:t xml:space="preserve"> показав, що оцінка співвідношення на користь </w:t>
      </w:r>
      <w:r w:rsidRPr="00A15164">
        <w:rPr>
          <w:sz w:val="28"/>
          <w:szCs w:val="28"/>
        </w:rPr>
        <w:t>«TURF CUTTER»</w:t>
      </w:r>
      <w:r>
        <w:rPr>
          <w:sz w:val="28"/>
          <w:szCs w:val="28"/>
        </w:rPr>
        <w:t xml:space="preserve"> </w:t>
      </w:r>
      <w:r w:rsidRPr="006B2EB4">
        <w:rPr>
          <w:sz w:val="28"/>
          <w:szCs w:val="28"/>
        </w:rPr>
        <w:t>становить близько 1668 тис</w:t>
      </w:r>
      <w:r>
        <w:rPr>
          <w:sz w:val="28"/>
          <w:szCs w:val="28"/>
        </w:rPr>
        <w:t>.</w:t>
      </w:r>
      <w:r w:rsidRPr="006B2EB4">
        <w:rPr>
          <w:sz w:val="28"/>
          <w:szCs w:val="28"/>
        </w:rPr>
        <w:t xml:space="preserve"> </w:t>
      </w:r>
      <w:r>
        <w:rPr>
          <w:sz w:val="28"/>
          <w:szCs w:val="28"/>
        </w:rPr>
        <w:t>дол.</w:t>
      </w:r>
      <w:r w:rsidRPr="006B2EB4">
        <w:rPr>
          <w:sz w:val="28"/>
          <w:szCs w:val="28"/>
        </w:rPr>
        <w:t xml:space="preserve"> США.</w:t>
      </w:r>
    </w:p>
    <w:p w:rsidR="008078E2" w:rsidRDefault="008078E2" w:rsidP="00184F60">
      <w:pPr>
        <w:spacing w:line="360" w:lineRule="auto"/>
        <w:ind w:firstLine="567"/>
        <w:jc w:val="both"/>
        <w:rPr>
          <w:sz w:val="28"/>
          <w:szCs w:val="28"/>
        </w:rPr>
      </w:pPr>
      <w:r w:rsidRPr="006B2EB4">
        <w:rPr>
          <w:sz w:val="28"/>
          <w:szCs w:val="28"/>
        </w:rPr>
        <w:t xml:space="preserve">Порівняння співвідношення користь–шкода для цих двох методів показує, що дезактивація забруднених після аварії ґрунтів за допомогою </w:t>
      </w:r>
      <w:r w:rsidRPr="00A15164">
        <w:rPr>
          <w:sz w:val="28"/>
          <w:szCs w:val="28"/>
        </w:rPr>
        <w:t>«TURF CUTTER»</w:t>
      </w:r>
      <w:r>
        <w:rPr>
          <w:sz w:val="28"/>
          <w:szCs w:val="28"/>
        </w:rPr>
        <w:t xml:space="preserve"> </w:t>
      </w:r>
      <w:r w:rsidRPr="006B2EB4">
        <w:rPr>
          <w:sz w:val="28"/>
          <w:szCs w:val="28"/>
        </w:rPr>
        <w:t xml:space="preserve">практично вдвічі ефективніша, ніж традиційне відновлення пасовищ і луків. Далі, з плином часу, різниця буде збільшуватися, оскільки традиційну дезактивацію потрібно повторювати раз </w:t>
      </w:r>
      <w:r>
        <w:rPr>
          <w:sz w:val="28"/>
          <w:szCs w:val="28"/>
        </w:rPr>
        <w:t>у</w:t>
      </w:r>
      <w:r w:rsidRPr="006B2EB4">
        <w:rPr>
          <w:sz w:val="28"/>
          <w:szCs w:val="28"/>
        </w:rPr>
        <w:t xml:space="preserve"> </w:t>
      </w:r>
      <w:r>
        <w:rPr>
          <w:sz w:val="28"/>
          <w:szCs w:val="28"/>
        </w:rPr>
        <w:t>три</w:t>
      </w:r>
      <w:r w:rsidRPr="006B2EB4">
        <w:rPr>
          <w:sz w:val="28"/>
          <w:szCs w:val="28"/>
        </w:rPr>
        <w:t xml:space="preserve"> роки, а дезактивацію за допомогою </w:t>
      </w:r>
      <w:r w:rsidRPr="00A15164">
        <w:rPr>
          <w:sz w:val="28"/>
          <w:szCs w:val="28"/>
        </w:rPr>
        <w:t>«TURF CUTTER»</w:t>
      </w:r>
      <w:r w:rsidRPr="006B2EB4">
        <w:rPr>
          <w:sz w:val="28"/>
          <w:szCs w:val="28"/>
        </w:rPr>
        <w:t xml:space="preserve"> досить зробити один раз. Ці дані ще раз підкреслюють високу ефективність методу дезактивації ґрунтів на пасовищах і луках за допомогою </w:t>
      </w:r>
      <w:r w:rsidRPr="00A15164">
        <w:rPr>
          <w:sz w:val="28"/>
          <w:szCs w:val="28"/>
        </w:rPr>
        <w:t>«TURF CUTTER»</w:t>
      </w:r>
      <w:r w:rsidRPr="006B2EB4">
        <w:rPr>
          <w:sz w:val="28"/>
          <w:szCs w:val="28"/>
        </w:rPr>
        <w:t>, а також необхідність розвитку цього методу і його використання в Україні.</w:t>
      </w:r>
    </w:p>
    <w:p w:rsidR="008078E2" w:rsidRDefault="008078E2" w:rsidP="00184F60">
      <w:pPr>
        <w:spacing w:line="360" w:lineRule="auto"/>
        <w:ind w:firstLine="567"/>
        <w:jc w:val="both"/>
        <w:rPr>
          <w:sz w:val="28"/>
          <w:szCs w:val="28"/>
        </w:rPr>
      </w:pPr>
      <w:r w:rsidRPr="00090E08">
        <w:rPr>
          <w:b/>
          <w:i/>
          <w:sz w:val="28"/>
          <w:szCs w:val="28"/>
        </w:rPr>
        <w:t>Реалізація та оцінка контрзаходів на території України.</w:t>
      </w:r>
      <w:r>
        <w:rPr>
          <w:sz w:val="28"/>
          <w:szCs w:val="28"/>
        </w:rPr>
        <w:t xml:space="preserve"> </w:t>
      </w:r>
      <w:r w:rsidRPr="006B2EB4">
        <w:rPr>
          <w:sz w:val="28"/>
          <w:szCs w:val="28"/>
        </w:rPr>
        <w:t xml:space="preserve">У </w:t>
      </w:r>
      <w:r>
        <w:rPr>
          <w:sz w:val="28"/>
          <w:szCs w:val="28"/>
        </w:rPr>
        <w:t>табл. 7.9</w:t>
      </w:r>
      <w:r w:rsidRPr="006B2EB4">
        <w:rPr>
          <w:sz w:val="28"/>
          <w:szCs w:val="28"/>
        </w:rPr>
        <w:t xml:space="preserve"> </w:t>
      </w:r>
      <w:r>
        <w:rPr>
          <w:sz w:val="28"/>
          <w:szCs w:val="28"/>
        </w:rPr>
        <w:t>наведено</w:t>
      </w:r>
      <w:r w:rsidRPr="006B2EB4">
        <w:rPr>
          <w:sz w:val="28"/>
          <w:szCs w:val="28"/>
        </w:rPr>
        <w:t xml:space="preserve"> сумарні дані щодо оцінки ефективності деяких контрзаходів з розрахунком територій та співвідношення користь</w:t>
      </w:r>
      <w:r w:rsidRPr="00A6049D">
        <w:rPr>
          <w:b/>
          <w:i/>
          <w:sz w:val="28"/>
          <w:szCs w:val="28"/>
        </w:rPr>
        <w:t>–</w:t>
      </w:r>
      <w:r w:rsidRPr="006B2EB4">
        <w:rPr>
          <w:sz w:val="28"/>
          <w:szCs w:val="28"/>
        </w:rPr>
        <w:t>шкода.</w:t>
      </w:r>
      <w:r>
        <w:rPr>
          <w:sz w:val="28"/>
          <w:szCs w:val="28"/>
        </w:rPr>
        <w:t xml:space="preserve">  </w:t>
      </w:r>
    </w:p>
    <w:p w:rsidR="008078E2" w:rsidRPr="006B2EB4" w:rsidRDefault="008078E2" w:rsidP="00184F60">
      <w:pPr>
        <w:spacing w:line="360" w:lineRule="auto"/>
        <w:ind w:firstLine="567"/>
        <w:jc w:val="right"/>
        <w:rPr>
          <w:i/>
          <w:sz w:val="28"/>
          <w:szCs w:val="28"/>
        </w:rPr>
      </w:pPr>
      <w:r w:rsidRPr="006B2EB4">
        <w:rPr>
          <w:i/>
          <w:sz w:val="28"/>
          <w:szCs w:val="28"/>
        </w:rPr>
        <w:t xml:space="preserve">Таблиця </w:t>
      </w:r>
      <w:r>
        <w:rPr>
          <w:i/>
          <w:sz w:val="28"/>
          <w:szCs w:val="28"/>
        </w:rPr>
        <w:t>7.9</w:t>
      </w:r>
    </w:p>
    <w:p w:rsidR="008078E2" w:rsidRPr="006B2EB4" w:rsidRDefault="008078E2" w:rsidP="00905A21">
      <w:pPr>
        <w:spacing w:line="276" w:lineRule="auto"/>
        <w:jc w:val="center"/>
        <w:rPr>
          <w:b/>
          <w:sz w:val="28"/>
          <w:szCs w:val="28"/>
        </w:rPr>
      </w:pPr>
      <w:r w:rsidRPr="006B2EB4">
        <w:rPr>
          <w:b/>
          <w:sz w:val="28"/>
          <w:szCs w:val="28"/>
        </w:rPr>
        <w:t>Сумарні дані щодо реалізованих контрзаходів</w:t>
      </w:r>
    </w:p>
    <w:p w:rsidR="008078E2" w:rsidRPr="006B2EB4" w:rsidRDefault="008078E2" w:rsidP="00905A21">
      <w:pPr>
        <w:spacing w:line="276" w:lineRule="auto"/>
        <w:jc w:val="center"/>
        <w:rPr>
          <w:b/>
          <w:sz w:val="28"/>
          <w:szCs w:val="28"/>
        </w:rPr>
      </w:pPr>
      <w:r>
        <w:rPr>
          <w:b/>
          <w:sz w:val="28"/>
          <w:szCs w:val="28"/>
        </w:rPr>
        <w:t>у</w:t>
      </w:r>
      <w:r w:rsidRPr="006B2EB4">
        <w:rPr>
          <w:b/>
          <w:sz w:val="28"/>
          <w:szCs w:val="28"/>
        </w:rPr>
        <w:t xml:space="preserve"> колективному секторі України (1986</w:t>
      </w:r>
      <w:r w:rsidRPr="00A6049D">
        <w:rPr>
          <w:b/>
          <w:i/>
          <w:sz w:val="28"/>
          <w:szCs w:val="28"/>
        </w:rPr>
        <w:t>–</w:t>
      </w:r>
      <w:r w:rsidRPr="006B2EB4">
        <w:rPr>
          <w:b/>
          <w:sz w:val="28"/>
          <w:szCs w:val="28"/>
        </w:rPr>
        <w:t>1994)</w:t>
      </w:r>
    </w:p>
    <w:tbl>
      <w:tblPr>
        <w:tblW w:w="99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27"/>
        <w:gridCol w:w="935"/>
        <w:gridCol w:w="1951"/>
        <w:gridCol w:w="1603"/>
        <w:gridCol w:w="1597"/>
        <w:gridCol w:w="2087"/>
      </w:tblGrid>
      <w:tr w:rsidR="008078E2" w:rsidRPr="006B2EB4" w:rsidTr="00AC4D29">
        <w:tc>
          <w:tcPr>
            <w:tcW w:w="1727" w:type="dxa"/>
            <w:vAlign w:val="center"/>
          </w:tcPr>
          <w:p w:rsidR="008078E2" w:rsidRPr="00EB255E" w:rsidRDefault="008078E2" w:rsidP="00AC4D29">
            <w:pPr>
              <w:pStyle w:val="10"/>
              <w:ind w:left="-108" w:right="-145"/>
              <w:jc w:val="center"/>
              <w:rPr>
                <w:rFonts w:ascii="Times New Roman" w:hAnsi="Times New Roman"/>
                <w:sz w:val="27"/>
                <w:szCs w:val="28"/>
                <w:lang w:val="uk-UA"/>
              </w:rPr>
            </w:pPr>
            <w:r w:rsidRPr="00EB255E">
              <w:rPr>
                <w:rFonts w:ascii="Times New Roman" w:hAnsi="Times New Roman"/>
                <w:sz w:val="27"/>
                <w:szCs w:val="28"/>
                <w:lang w:val="uk-UA"/>
              </w:rPr>
              <w:t>Контрзаходи</w:t>
            </w:r>
          </w:p>
        </w:tc>
        <w:tc>
          <w:tcPr>
            <w:tcW w:w="935" w:type="dxa"/>
            <w:vAlign w:val="center"/>
          </w:tcPr>
          <w:p w:rsidR="008078E2" w:rsidRPr="00EB255E" w:rsidRDefault="008078E2" w:rsidP="00AC4D29">
            <w:pPr>
              <w:pStyle w:val="10"/>
              <w:ind w:left="-108" w:right="-145"/>
              <w:jc w:val="center"/>
              <w:rPr>
                <w:rFonts w:ascii="Times New Roman" w:hAnsi="Times New Roman"/>
                <w:sz w:val="27"/>
                <w:szCs w:val="28"/>
                <w:lang w:val="uk-UA"/>
              </w:rPr>
            </w:pPr>
            <w:r w:rsidRPr="00EB255E">
              <w:rPr>
                <w:rFonts w:ascii="Times New Roman" w:hAnsi="Times New Roman"/>
                <w:sz w:val="27"/>
                <w:szCs w:val="28"/>
                <w:lang w:val="uk-UA"/>
              </w:rPr>
              <w:t>Площа,</w:t>
            </w:r>
          </w:p>
          <w:p w:rsidR="008078E2" w:rsidRPr="00EB255E" w:rsidRDefault="008078E2" w:rsidP="00AC4D29">
            <w:pPr>
              <w:pStyle w:val="10"/>
              <w:ind w:left="-108" w:right="-145"/>
              <w:jc w:val="center"/>
              <w:rPr>
                <w:rFonts w:ascii="Times New Roman" w:hAnsi="Times New Roman"/>
                <w:sz w:val="27"/>
                <w:szCs w:val="28"/>
                <w:lang w:val="uk-UA"/>
              </w:rPr>
            </w:pPr>
            <w:r w:rsidRPr="00EB255E">
              <w:rPr>
                <w:rFonts w:ascii="Times New Roman" w:hAnsi="Times New Roman"/>
                <w:sz w:val="27"/>
                <w:szCs w:val="28"/>
                <w:lang w:val="uk-UA"/>
              </w:rPr>
              <w:t>тис. га</w:t>
            </w:r>
          </w:p>
        </w:tc>
        <w:tc>
          <w:tcPr>
            <w:tcW w:w="1951" w:type="dxa"/>
            <w:vAlign w:val="center"/>
          </w:tcPr>
          <w:p w:rsidR="008078E2" w:rsidRPr="00EB255E" w:rsidRDefault="008078E2" w:rsidP="00AC4D29">
            <w:pPr>
              <w:pStyle w:val="10"/>
              <w:ind w:left="-108" w:right="-145"/>
              <w:jc w:val="center"/>
              <w:rPr>
                <w:rFonts w:ascii="Times New Roman" w:hAnsi="Times New Roman"/>
                <w:sz w:val="27"/>
                <w:szCs w:val="28"/>
                <w:lang w:val="uk-UA"/>
              </w:rPr>
            </w:pPr>
            <w:r w:rsidRPr="00EB255E">
              <w:rPr>
                <w:rFonts w:ascii="Times New Roman" w:hAnsi="Times New Roman"/>
                <w:sz w:val="27"/>
                <w:szCs w:val="28"/>
                <w:lang w:val="uk-UA"/>
              </w:rPr>
              <w:t xml:space="preserve">Збиток, </w:t>
            </w:r>
            <w:r>
              <w:rPr>
                <w:rFonts w:ascii="Times New Roman" w:hAnsi="Times New Roman"/>
                <w:sz w:val="27"/>
                <w:szCs w:val="28"/>
                <w:lang w:val="uk-UA"/>
              </w:rPr>
              <w:t>дол.</w:t>
            </w:r>
            <w:r w:rsidRPr="00EB255E">
              <w:rPr>
                <w:rFonts w:ascii="Times New Roman" w:hAnsi="Times New Roman"/>
                <w:sz w:val="27"/>
                <w:szCs w:val="28"/>
                <w:lang w:val="uk-UA"/>
              </w:rPr>
              <w:t xml:space="preserve"> США (витрати)</w:t>
            </w:r>
          </w:p>
        </w:tc>
        <w:tc>
          <w:tcPr>
            <w:tcW w:w="1603" w:type="dxa"/>
            <w:vAlign w:val="center"/>
          </w:tcPr>
          <w:p w:rsidR="008078E2" w:rsidRPr="00EB255E" w:rsidRDefault="008078E2" w:rsidP="00AC4D29">
            <w:pPr>
              <w:pStyle w:val="10"/>
              <w:ind w:left="-108" w:right="-145"/>
              <w:jc w:val="center"/>
              <w:rPr>
                <w:rFonts w:ascii="Times New Roman" w:hAnsi="Times New Roman"/>
                <w:sz w:val="27"/>
                <w:szCs w:val="28"/>
                <w:lang w:val="uk-UA"/>
              </w:rPr>
            </w:pPr>
            <w:r w:rsidRPr="00EB255E">
              <w:rPr>
                <w:rFonts w:ascii="Times New Roman" w:hAnsi="Times New Roman"/>
                <w:sz w:val="27"/>
                <w:szCs w:val="28"/>
                <w:lang w:val="uk-UA"/>
              </w:rPr>
              <w:t>Економія,</w:t>
            </w:r>
          </w:p>
          <w:p w:rsidR="008078E2" w:rsidRPr="00EB255E" w:rsidRDefault="008078E2" w:rsidP="00AC4D29">
            <w:pPr>
              <w:pStyle w:val="10"/>
              <w:ind w:left="-108" w:right="-145"/>
              <w:jc w:val="center"/>
              <w:rPr>
                <w:rFonts w:ascii="Times New Roman" w:hAnsi="Times New Roman"/>
                <w:sz w:val="27"/>
                <w:szCs w:val="28"/>
                <w:lang w:val="uk-UA"/>
              </w:rPr>
            </w:pPr>
            <w:r w:rsidRPr="00EB255E">
              <w:rPr>
                <w:rFonts w:ascii="Times New Roman" w:hAnsi="Times New Roman"/>
                <w:sz w:val="27"/>
                <w:szCs w:val="28"/>
                <w:lang w:val="uk-UA"/>
              </w:rPr>
              <w:t>тис. люд-бер</w:t>
            </w:r>
          </w:p>
        </w:tc>
        <w:tc>
          <w:tcPr>
            <w:tcW w:w="1597" w:type="dxa"/>
            <w:vAlign w:val="center"/>
          </w:tcPr>
          <w:p w:rsidR="008078E2" w:rsidRPr="00EB255E" w:rsidRDefault="008078E2" w:rsidP="00AC4D29">
            <w:pPr>
              <w:pStyle w:val="10"/>
              <w:ind w:left="-108" w:right="-145"/>
              <w:jc w:val="center"/>
              <w:rPr>
                <w:rFonts w:ascii="Times New Roman" w:hAnsi="Times New Roman"/>
                <w:sz w:val="27"/>
                <w:szCs w:val="28"/>
                <w:lang w:val="uk-UA"/>
              </w:rPr>
            </w:pPr>
            <w:r w:rsidRPr="00EB255E">
              <w:rPr>
                <w:rFonts w:ascii="Times New Roman" w:hAnsi="Times New Roman"/>
                <w:sz w:val="27"/>
                <w:szCs w:val="28"/>
                <w:lang w:val="uk-UA"/>
              </w:rPr>
              <w:t>Користь,</w:t>
            </w:r>
          </w:p>
          <w:p w:rsidR="008078E2" w:rsidRPr="00EB255E" w:rsidRDefault="008078E2" w:rsidP="00AC4D29">
            <w:pPr>
              <w:pStyle w:val="10"/>
              <w:ind w:left="-108" w:right="-145"/>
              <w:jc w:val="center"/>
              <w:rPr>
                <w:rFonts w:ascii="Times New Roman" w:hAnsi="Times New Roman"/>
                <w:sz w:val="27"/>
                <w:szCs w:val="28"/>
                <w:lang w:val="uk-UA"/>
              </w:rPr>
            </w:pPr>
            <w:r>
              <w:rPr>
                <w:rFonts w:ascii="Times New Roman" w:hAnsi="Times New Roman"/>
                <w:sz w:val="27"/>
                <w:szCs w:val="28"/>
                <w:lang w:val="uk-UA"/>
              </w:rPr>
              <w:t>дол.</w:t>
            </w:r>
            <w:r w:rsidRPr="00EB255E">
              <w:rPr>
                <w:rFonts w:ascii="Times New Roman" w:hAnsi="Times New Roman"/>
                <w:sz w:val="27"/>
                <w:szCs w:val="28"/>
                <w:lang w:val="uk-UA"/>
              </w:rPr>
              <w:t xml:space="preserve"> США</w:t>
            </w:r>
          </w:p>
        </w:tc>
        <w:tc>
          <w:tcPr>
            <w:tcW w:w="2087" w:type="dxa"/>
            <w:vAlign w:val="center"/>
          </w:tcPr>
          <w:p w:rsidR="008078E2" w:rsidRPr="00EB255E" w:rsidRDefault="008078E2" w:rsidP="00AC4D29">
            <w:pPr>
              <w:pStyle w:val="10"/>
              <w:ind w:left="-108" w:right="-145"/>
              <w:jc w:val="center"/>
              <w:rPr>
                <w:rFonts w:ascii="Times New Roman" w:hAnsi="Times New Roman"/>
                <w:sz w:val="27"/>
                <w:szCs w:val="28"/>
                <w:lang w:val="uk-UA"/>
              </w:rPr>
            </w:pPr>
            <w:r w:rsidRPr="00EB255E">
              <w:rPr>
                <w:rFonts w:ascii="Times New Roman" w:hAnsi="Times New Roman"/>
                <w:sz w:val="27"/>
                <w:szCs w:val="28"/>
                <w:lang w:val="uk-UA"/>
              </w:rPr>
              <w:t>Користь-шкода,</w:t>
            </w:r>
          </w:p>
          <w:p w:rsidR="008078E2" w:rsidRPr="00EB255E" w:rsidRDefault="008078E2" w:rsidP="00AC4D29">
            <w:pPr>
              <w:pStyle w:val="10"/>
              <w:ind w:left="-108" w:right="-145"/>
              <w:jc w:val="center"/>
              <w:rPr>
                <w:rFonts w:ascii="Times New Roman" w:hAnsi="Times New Roman"/>
                <w:sz w:val="27"/>
                <w:szCs w:val="28"/>
                <w:lang w:val="uk-UA"/>
              </w:rPr>
            </w:pPr>
            <w:r>
              <w:rPr>
                <w:rFonts w:ascii="Times New Roman" w:hAnsi="Times New Roman"/>
                <w:sz w:val="27"/>
                <w:szCs w:val="28"/>
                <w:lang w:val="uk-UA"/>
              </w:rPr>
              <w:t>лол.</w:t>
            </w:r>
            <w:r w:rsidRPr="00EB255E">
              <w:rPr>
                <w:rFonts w:ascii="Times New Roman" w:hAnsi="Times New Roman"/>
                <w:sz w:val="27"/>
                <w:szCs w:val="28"/>
                <w:lang w:val="uk-UA"/>
              </w:rPr>
              <w:t xml:space="preserve"> США</w:t>
            </w:r>
          </w:p>
        </w:tc>
      </w:tr>
      <w:tr w:rsidR="008078E2" w:rsidRPr="006B2EB4" w:rsidTr="00AC4D29">
        <w:tc>
          <w:tcPr>
            <w:tcW w:w="1727" w:type="dxa"/>
          </w:tcPr>
          <w:p w:rsidR="008078E2" w:rsidRPr="006B2EB4" w:rsidRDefault="008078E2" w:rsidP="00AC4D29">
            <w:pPr>
              <w:pStyle w:val="10"/>
              <w:rPr>
                <w:rFonts w:ascii="Times New Roman" w:hAnsi="Times New Roman"/>
                <w:sz w:val="28"/>
                <w:szCs w:val="28"/>
                <w:lang w:val="uk-UA"/>
              </w:rPr>
            </w:pPr>
            <w:r w:rsidRPr="006B2EB4">
              <w:rPr>
                <w:rFonts w:ascii="Times New Roman" w:hAnsi="Times New Roman"/>
                <w:sz w:val="28"/>
                <w:szCs w:val="28"/>
                <w:lang w:val="uk-UA"/>
              </w:rPr>
              <w:t xml:space="preserve">Вапнування </w:t>
            </w:r>
          </w:p>
        </w:tc>
        <w:tc>
          <w:tcPr>
            <w:tcW w:w="935" w:type="dxa"/>
          </w:tcPr>
          <w:p w:rsidR="008078E2" w:rsidRPr="006B2EB4" w:rsidRDefault="008078E2" w:rsidP="00AC4D29">
            <w:pPr>
              <w:pStyle w:val="10"/>
              <w:rPr>
                <w:rFonts w:ascii="Times New Roman" w:hAnsi="Times New Roman"/>
                <w:sz w:val="28"/>
                <w:szCs w:val="28"/>
                <w:lang w:val="uk-UA"/>
              </w:rPr>
            </w:pPr>
            <w:r w:rsidRPr="006B2EB4">
              <w:rPr>
                <w:rFonts w:ascii="Times New Roman" w:hAnsi="Times New Roman"/>
                <w:sz w:val="28"/>
                <w:szCs w:val="28"/>
                <w:lang w:val="uk-UA"/>
              </w:rPr>
              <w:t>578</w:t>
            </w:r>
          </w:p>
        </w:tc>
        <w:tc>
          <w:tcPr>
            <w:tcW w:w="1951" w:type="dxa"/>
          </w:tcPr>
          <w:p w:rsidR="008078E2" w:rsidRPr="006B2EB4" w:rsidRDefault="008078E2" w:rsidP="00AC4D29">
            <w:pPr>
              <w:pStyle w:val="10"/>
              <w:rPr>
                <w:rFonts w:ascii="Times New Roman" w:hAnsi="Times New Roman"/>
                <w:sz w:val="28"/>
                <w:szCs w:val="28"/>
                <w:lang w:val="uk-UA"/>
              </w:rPr>
            </w:pPr>
            <w:r w:rsidRPr="006B2EB4">
              <w:rPr>
                <w:rFonts w:ascii="Times New Roman" w:hAnsi="Times New Roman"/>
                <w:sz w:val="28"/>
                <w:szCs w:val="28"/>
                <w:lang w:val="uk-UA"/>
              </w:rPr>
              <w:t>7029</w:t>
            </w:r>
          </w:p>
        </w:tc>
        <w:tc>
          <w:tcPr>
            <w:tcW w:w="1603" w:type="dxa"/>
          </w:tcPr>
          <w:p w:rsidR="008078E2" w:rsidRPr="006B2EB4" w:rsidRDefault="008078E2" w:rsidP="00AC4D29">
            <w:pPr>
              <w:pStyle w:val="10"/>
              <w:rPr>
                <w:rFonts w:ascii="Times New Roman" w:hAnsi="Times New Roman"/>
                <w:sz w:val="28"/>
                <w:szCs w:val="28"/>
                <w:lang w:val="uk-UA"/>
              </w:rPr>
            </w:pPr>
            <w:r w:rsidRPr="006B2EB4">
              <w:rPr>
                <w:rFonts w:ascii="Times New Roman" w:hAnsi="Times New Roman"/>
                <w:sz w:val="28"/>
                <w:szCs w:val="28"/>
                <w:lang w:val="uk-UA"/>
              </w:rPr>
              <w:t>3467</w:t>
            </w:r>
          </w:p>
        </w:tc>
        <w:tc>
          <w:tcPr>
            <w:tcW w:w="1597" w:type="dxa"/>
          </w:tcPr>
          <w:p w:rsidR="008078E2" w:rsidRPr="006B2EB4" w:rsidRDefault="008078E2" w:rsidP="00AC4D29">
            <w:pPr>
              <w:pStyle w:val="10"/>
              <w:rPr>
                <w:rFonts w:ascii="Times New Roman" w:hAnsi="Times New Roman"/>
                <w:sz w:val="28"/>
                <w:szCs w:val="28"/>
                <w:lang w:val="uk-UA"/>
              </w:rPr>
            </w:pPr>
            <w:r w:rsidRPr="006B2EB4">
              <w:rPr>
                <w:rFonts w:ascii="Times New Roman" w:hAnsi="Times New Roman"/>
                <w:sz w:val="28"/>
                <w:szCs w:val="28"/>
                <w:lang w:val="uk-UA"/>
              </w:rPr>
              <w:t>139</w:t>
            </w:r>
            <w:r>
              <w:rPr>
                <w:rFonts w:ascii="Times New Roman" w:hAnsi="Times New Roman"/>
                <w:sz w:val="28"/>
                <w:szCs w:val="28"/>
                <w:lang w:val="uk-UA"/>
              </w:rPr>
              <w:t> </w:t>
            </w:r>
            <w:r w:rsidRPr="006B2EB4">
              <w:rPr>
                <w:rFonts w:ascii="Times New Roman" w:hAnsi="Times New Roman"/>
                <w:sz w:val="28"/>
                <w:szCs w:val="28"/>
                <w:lang w:val="uk-UA"/>
              </w:rPr>
              <w:t>000</w:t>
            </w:r>
          </w:p>
        </w:tc>
        <w:tc>
          <w:tcPr>
            <w:tcW w:w="2087" w:type="dxa"/>
          </w:tcPr>
          <w:p w:rsidR="008078E2" w:rsidRPr="006B2EB4" w:rsidRDefault="008078E2" w:rsidP="00AC4D29">
            <w:pPr>
              <w:pStyle w:val="10"/>
              <w:rPr>
                <w:rFonts w:ascii="Times New Roman" w:hAnsi="Times New Roman"/>
                <w:sz w:val="28"/>
                <w:szCs w:val="28"/>
                <w:lang w:val="uk-UA"/>
              </w:rPr>
            </w:pPr>
            <w:r w:rsidRPr="006B2EB4">
              <w:rPr>
                <w:rFonts w:ascii="Times New Roman" w:hAnsi="Times New Roman"/>
                <w:sz w:val="28"/>
                <w:szCs w:val="28"/>
                <w:lang w:val="uk-UA"/>
              </w:rPr>
              <w:t>132</w:t>
            </w:r>
            <w:r>
              <w:rPr>
                <w:rFonts w:ascii="Times New Roman" w:hAnsi="Times New Roman"/>
                <w:sz w:val="28"/>
                <w:szCs w:val="28"/>
                <w:lang w:val="uk-UA"/>
              </w:rPr>
              <w:t> </w:t>
            </w:r>
            <w:r w:rsidRPr="006B2EB4">
              <w:rPr>
                <w:rFonts w:ascii="Times New Roman" w:hAnsi="Times New Roman"/>
                <w:sz w:val="28"/>
                <w:szCs w:val="28"/>
                <w:lang w:val="uk-UA"/>
              </w:rPr>
              <w:t>000</w:t>
            </w:r>
          </w:p>
        </w:tc>
      </w:tr>
      <w:tr w:rsidR="008078E2" w:rsidRPr="006B2EB4" w:rsidTr="00AC4D29">
        <w:tc>
          <w:tcPr>
            <w:tcW w:w="1727" w:type="dxa"/>
          </w:tcPr>
          <w:p w:rsidR="008078E2" w:rsidRPr="006B2EB4" w:rsidRDefault="008078E2" w:rsidP="00AC4D29">
            <w:pPr>
              <w:pStyle w:val="10"/>
              <w:rPr>
                <w:rFonts w:ascii="Times New Roman" w:hAnsi="Times New Roman"/>
                <w:sz w:val="28"/>
                <w:szCs w:val="28"/>
                <w:lang w:val="uk-UA"/>
              </w:rPr>
            </w:pPr>
            <w:r w:rsidRPr="006B2EB4">
              <w:rPr>
                <w:rFonts w:ascii="Times New Roman" w:hAnsi="Times New Roman"/>
                <w:sz w:val="28"/>
                <w:szCs w:val="28"/>
                <w:lang w:val="uk-UA"/>
              </w:rPr>
              <w:t>Внесення в</w:t>
            </w:r>
          </w:p>
          <w:p w:rsidR="008078E2" w:rsidRPr="006B2EB4" w:rsidRDefault="008078E2" w:rsidP="00AC4D29">
            <w:pPr>
              <w:pStyle w:val="10"/>
              <w:ind w:right="-181"/>
              <w:rPr>
                <w:rFonts w:ascii="Times New Roman" w:hAnsi="Times New Roman"/>
                <w:sz w:val="28"/>
                <w:szCs w:val="28"/>
                <w:lang w:val="uk-UA"/>
              </w:rPr>
            </w:pPr>
            <w:r w:rsidRPr="006B2EB4">
              <w:rPr>
                <w:rFonts w:ascii="Times New Roman" w:hAnsi="Times New Roman"/>
                <w:sz w:val="28"/>
                <w:szCs w:val="28"/>
                <w:lang w:val="uk-UA"/>
              </w:rPr>
              <w:t>ґрунт добрив</w:t>
            </w:r>
          </w:p>
        </w:tc>
        <w:tc>
          <w:tcPr>
            <w:tcW w:w="935" w:type="dxa"/>
          </w:tcPr>
          <w:p w:rsidR="008078E2" w:rsidRPr="006B2EB4" w:rsidRDefault="008078E2" w:rsidP="00AC4D29">
            <w:pPr>
              <w:pStyle w:val="10"/>
              <w:rPr>
                <w:rFonts w:ascii="Times New Roman" w:hAnsi="Times New Roman"/>
                <w:sz w:val="28"/>
                <w:szCs w:val="28"/>
                <w:lang w:val="uk-UA"/>
              </w:rPr>
            </w:pPr>
            <w:r w:rsidRPr="006B2EB4">
              <w:rPr>
                <w:rFonts w:ascii="Times New Roman" w:hAnsi="Times New Roman"/>
                <w:sz w:val="28"/>
                <w:szCs w:val="28"/>
                <w:lang w:val="uk-UA"/>
              </w:rPr>
              <w:t>803</w:t>
            </w:r>
          </w:p>
        </w:tc>
        <w:tc>
          <w:tcPr>
            <w:tcW w:w="1951" w:type="dxa"/>
          </w:tcPr>
          <w:p w:rsidR="008078E2" w:rsidRPr="006B2EB4" w:rsidRDefault="008078E2" w:rsidP="00AC4D29">
            <w:pPr>
              <w:pStyle w:val="10"/>
              <w:rPr>
                <w:rFonts w:ascii="Times New Roman" w:hAnsi="Times New Roman"/>
                <w:sz w:val="28"/>
                <w:szCs w:val="28"/>
                <w:lang w:val="uk-UA"/>
              </w:rPr>
            </w:pPr>
            <w:r w:rsidRPr="006B2EB4">
              <w:rPr>
                <w:rFonts w:ascii="Times New Roman" w:hAnsi="Times New Roman"/>
                <w:sz w:val="28"/>
                <w:szCs w:val="28"/>
                <w:lang w:val="uk-UA"/>
              </w:rPr>
              <w:t>10</w:t>
            </w:r>
            <w:r>
              <w:rPr>
                <w:rFonts w:ascii="Times New Roman" w:hAnsi="Times New Roman"/>
                <w:sz w:val="28"/>
                <w:szCs w:val="28"/>
                <w:lang w:val="uk-UA"/>
              </w:rPr>
              <w:t> </w:t>
            </w:r>
            <w:r w:rsidRPr="006B2EB4">
              <w:rPr>
                <w:rFonts w:ascii="Times New Roman" w:hAnsi="Times New Roman"/>
                <w:sz w:val="28"/>
                <w:szCs w:val="28"/>
                <w:lang w:val="uk-UA"/>
              </w:rPr>
              <w:t>130</w:t>
            </w:r>
          </w:p>
        </w:tc>
        <w:tc>
          <w:tcPr>
            <w:tcW w:w="1603" w:type="dxa"/>
          </w:tcPr>
          <w:p w:rsidR="008078E2" w:rsidRPr="006B2EB4" w:rsidRDefault="008078E2" w:rsidP="00AC4D29">
            <w:pPr>
              <w:pStyle w:val="10"/>
              <w:rPr>
                <w:rFonts w:ascii="Times New Roman" w:hAnsi="Times New Roman"/>
                <w:sz w:val="28"/>
                <w:szCs w:val="28"/>
                <w:lang w:val="uk-UA"/>
              </w:rPr>
            </w:pPr>
            <w:r w:rsidRPr="006B2EB4">
              <w:rPr>
                <w:rFonts w:ascii="Times New Roman" w:hAnsi="Times New Roman"/>
                <w:sz w:val="28"/>
                <w:szCs w:val="28"/>
                <w:lang w:val="uk-UA"/>
              </w:rPr>
              <w:t>4819</w:t>
            </w:r>
          </w:p>
        </w:tc>
        <w:tc>
          <w:tcPr>
            <w:tcW w:w="1597" w:type="dxa"/>
          </w:tcPr>
          <w:p w:rsidR="008078E2" w:rsidRPr="006B2EB4" w:rsidRDefault="008078E2" w:rsidP="00AC4D29">
            <w:pPr>
              <w:pStyle w:val="10"/>
              <w:rPr>
                <w:rFonts w:ascii="Times New Roman" w:hAnsi="Times New Roman"/>
                <w:sz w:val="28"/>
                <w:szCs w:val="28"/>
                <w:lang w:val="uk-UA"/>
              </w:rPr>
            </w:pPr>
            <w:r w:rsidRPr="006B2EB4">
              <w:rPr>
                <w:rFonts w:ascii="Times New Roman" w:hAnsi="Times New Roman"/>
                <w:sz w:val="28"/>
                <w:szCs w:val="28"/>
                <w:lang w:val="uk-UA"/>
              </w:rPr>
              <w:t>193</w:t>
            </w:r>
            <w:r>
              <w:rPr>
                <w:rFonts w:ascii="Times New Roman" w:hAnsi="Times New Roman"/>
                <w:sz w:val="28"/>
                <w:szCs w:val="28"/>
                <w:lang w:val="uk-UA"/>
              </w:rPr>
              <w:t> </w:t>
            </w:r>
            <w:r w:rsidRPr="006B2EB4">
              <w:rPr>
                <w:rFonts w:ascii="Times New Roman" w:hAnsi="Times New Roman"/>
                <w:sz w:val="28"/>
                <w:szCs w:val="28"/>
                <w:lang w:val="uk-UA"/>
              </w:rPr>
              <w:t>000</w:t>
            </w:r>
          </w:p>
        </w:tc>
        <w:tc>
          <w:tcPr>
            <w:tcW w:w="2087" w:type="dxa"/>
          </w:tcPr>
          <w:p w:rsidR="008078E2" w:rsidRPr="006B2EB4" w:rsidRDefault="008078E2" w:rsidP="00AC4D29">
            <w:pPr>
              <w:pStyle w:val="10"/>
              <w:rPr>
                <w:rFonts w:ascii="Times New Roman" w:hAnsi="Times New Roman"/>
                <w:sz w:val="28"/>
                <w:szCs w:val="28"/>
                <w:lang w:val="uk-UA"/>
              </w:rPr>
            </w:pPr>
            <w:r w:rsidRPr="006B2EB4">
              <w:rPr>
                <w:rFonts w:ascii="Times New Roman" w:hAnsi="Times New Roman"/>
                <w:sz w:val="28"/>
                <w:szCs w:val="28"/>
                <w:lang w:val="uk-UA"/>
              </w:rPr>
              <w:t>183</w:t>
            </w:r>
            <w:r>
              <w:rPr>
                <w:rFonts w:ascii="Times New Roman" w:hAnsi="Times New Roman"/>
                <w:sz w:val="28"/>
                <w:szCs w:val="28"/>
                <w:lang w:val="uk-UA"/>
              </w:rPr>
              <w:t> </w:t>
            </w:r>
            <w:r w:rsidRPr="006B2EB4">
              <w:rPr>
                <w:rFonts w:ascii="Times New Roman" w:hAnsi="Times New Roman"/>
                <w:sz w:val="28"/>
                <w:szCs w:val="28"/>
                <w:lang w:val="uk-UA"/>
              </w:rPr>
              <w:t>000</w:t>
            </w:r>
          </w:p>
        </w:tc>
      </w:tr>
      <w:tr w:rsidR="008078E2" w:rsidRPr="006B2EB4" w:rsidTr="00AC4D29">
        <w:tc>
          <w:tcPr>
            <w:tcW w:w="1727" w:type="dxa"/>
          </w:tcPr>
          <w:p w:rsidR="008078E2" w:rsidRPr="006B2EB4" w:rsidRDefault="008078E2" w:rsidP="00AC4D29">
            <w:pPr>
              <w:pStyle w:val="10"/>
              <w:rPr>
                <w:rFonts w:ascii="Times New Roman" w:hAnsi="Times New Roman"/>
                <w:sz w:val="28"/>
                <w:szCs w:val="28"/>
                <w:lang w:val="uk-UA"/>
              </w:rPr>
            </w:pPr>
            <w:r w:rsidRPr="006B2EB4">
              <w:rPr>
                <w:rFonts w:ascii="Times New Roman" w:hAnsi="Times New Roman"/>
                <w:sz w:val="28"/>
                <w:szCs w:val="28"/>
                <w:lang w:val="uk-UA"/>
              </w:rPr>
              <w:t>Покращення</w:t>
            </w:r>
          </w:p>
          <w:p w:rsidR="008078E2" w:rsidRPr="006B2EB4" w:rsidRDefault="008078E2" w:rsidP="00AC4D29">
            <w:pPr>
              <w:pStyle w:val="10"/>
              <w:rPr>
                <w:rFonts w:ascii="Times New Roman" w:hAnsi="Times New Roman"/>
                <w:sz w:val="28"/>
                <w:szCs w:val="28"/>
                <w:lang w:val="uk-UA"/>
              </w:rPr>
            </w:pPr>
            <w:r w:rsidRPr="006B2EB4">
              <w:rPr>
                <w:rFonts w:ascii="Times New Roman" w:hAnsi="Times New Roman"/>
                <w:sz w:val="28"/>
                <w:szCs w:val="28"/>
                <w:lang w:val="uk-UA"/>
              </w:rPr>
              <w:t>пасовищ</w:t>
            </w:r>
          </w:p>
        </w:tc>
        <w:tc>
          <w:tcPr>
            <w:tcW w:w="935" w:type="dxa"/>
          </w:tcPr>
          <w:p w:rsidR="008078E2" w:rsidRPr="006B2EB4" w:rsidRDefault="008078E2" w:rsidP="00AC4D29">
            <w:pPr>
              <w:pStyle w:val="10"/>
              <w:rPr>
                <w:rFonts w:ascii="Times New Roman" w:hAnsi="Times New Roman"/>
                <w:sz w:val="28"/>
                <w:szCs w:val="28"/>
                <w:lang w:val="uk-UA"/>
              </w:rPr>
            </w:pPr>
            <w:r w:rsidRPr="006B2EB4">
              <w:rPr>
                <w:rFonts w:ascii="Times New Roman" w:hAnsi="Times New Roman"/>
                <w:sz w:val="28"/>
                <w:szCs w:val="28"/>
                <w:lang w:val="uk-UA"/>
              </w:rPr>
              <w:t>536</w:t>
            </w:r>
          </w:p>
        </w:tc>
        <w:tc>
          <w:tcPr>
            <w:tcW w:w="1951" w:type="dxa"/>
          </w:tcPr>
          <w:p w:rsidR="008078E2" w:rsidRPr="006B2EB4" w:rsidRDefault="008078E2" w:rsidP="00AC4D29">
            <w:pPr>
              <w:pStyle w:val="10"/>
              <w:rPr>
                <w:rFonts w:ascii="Times New Roman" w:hAnsi="Times New Roman"/>
                <w:sz w:val="28"/>
                <w:szCs w:val="28"/>
                <w:lang w:val="uk-UA"/>
              </w:rPr>
            </w:pPr>
            <w:r w:rsidRPr="006B2EB4">
              <w:rPr>
                <w:rFonts w:ascii="Times New Roman" w:hAnsi="Times New Roman"/>
                <w:sz w:val="28"/>
                <w:szCs w:val="28"/>
                <w:lang w:val="uk-UA"/>
              </w:rPr>
              <w:t>22</w:t>
            </w:r>
            <w:r>
              <w:rPr>
                <w:rFonts w:ascii="Times New Roman" w:hAnsi="Times New Roman"/>
                <w:sz w:val="28"/>
                <w:szCs w:val="28"/>
                <w:lang w:val="uk-UA"/>
              </w:rPr>
              <w:t> </w:t>
            </w:r>
            <w:r w:rsidRPr="006B2EB4">
              <w:rPr>
                <w:rFonts w:ascii="Times New Roman" w:hAnsi="Times New Roman"/>
                <w:sz w:val="28"/>
                <w:szCs w:val="28"/>
                <w:lang w:val="uk-UA"/>
              </w:rPr>
              <w:t>032</w:t>
            </w:r>
          </w:p>
        </w:tc>
        <w:tc>
          <w:tcPr>
            <w:tcW w:w="1603" w:type="dxa"/>
          </w:tcPr>
          <w:p w:rsidR="008078E2" w:rsidRPr="006B2EB4" w:rsidRDefault="008078E2" w:rsidP="00AC4D29">
            <w:pPr>
              <w:pStyle w:val="10"/>
              <w:rPr>
                <w:rFonts w:ascii="Times New Roman" w:hAnsi="Times New Roman"/>
                <w:sz w:val="28"/>
                <w:szCs w:val="28"/>
                <w:lang w:val="uk-UA"/>
              </w:rPr>
            </w:pPr>
            <w:r w:rsidRPr="006B2EB4">
              <w:rPr>
                <w:rFonts w:ascii="Times New Roman" w:hAnsi="Times New Roman"/>
                <w:sz w:val="28"/>
                <w:szCs w:val="28"/>
                <w:lang w:val="uk-UA"/>
              </w:rPr>
              <w:t>4286</w:t>
            </w:r>
          </w:p>
        </w:tc>
        <w:tc>
          <w:tcPr>
            <w:tcW w:w="1597" w:type="dxa"/>
          </w:tcPr>
          <w:p w:rsidR="008078E2" w:rsidRPr="006B2EB4" w:rsidRDefault="008078E2" w:rsidP="00AC4D29">
            <w:pPr>
              <w:pStyle w:val="10"/>
              <w:rPr>
                <w:rFonts w:ascii="Times New Roman" w:hAnsi="Times New Roman"/>
                <w:sz w:val="28"/>
                <w:szCs w:val="28"/>
                <w:lang w:val="uk-UA"/>
              </w:rPr>
            </w:pPr>
            <w:r w:rsidRPr="006B2EB4">
              <w:rPr>
                <w:rFonts w:ascii="Times New Roman" w:hAnsi="Times New Roman"/>
                <w:sz w:val="28"/>
                <w:szCs w:val="28"/>
                <w:lang w:val="uk-UA"/>
              </w:rPr>
              <w:t>17</w:t>
            </w:r>
            <w:r>
              <w:rPr>
                <w:rFonts w:ascii="Times New Roman" w:hAnsi="Times New Roman"/>
                <w:sz w:val="28"/>
                <w:szCs w:val="28"/>
                <w:lang w:val="uk-UA"/>
              </w:rPr>
              <w:t> </w:t>
            </w:r>
            <w:r w:rsidRPr="006B2EB4">
              <w:rPr>
                <w:rFonts w:ascii="Times New Roman" w:hAnsi="Times New Roman"/>
                <w:sz w:val="28"/>
                <w:szCs w:val="28"/>
                <w:lang w:val="uk-UA"/>
              </w:rPr>
              <w:t>100</w:t>
            </w:r>
          </w:p>
        </w:tc>
        <w:tc>
          <w:tcPr>
            <w:tcW w:w="2087" w:type="dxa"/>
          </w:tcPr>
          <w:p w:rsidR="008078E2" w:rsidRPr="006B2EB4" w:rsidRDefault="008078E2" w:rsidP="00AC4D29">
            <w:pPr>
              <w:pStyle w:val="10"/>
              <w:rPr>
                <w:rFonts w:ascii="Times New Roman" w:hAnsi="Times New Roman"/>
                <w:sz w:val="28"/>
                <w:szCs w:val="28"/>
                <w:lang w:val="uk-UA"/>
              </w:rPr>
            </w:pPr>
            <w:r w:rsidRPr="006B2EB4">
              <w:rPr>
                <w:rFonts w:ascii="Times New Roman" w:hAnsi="Times New Roman"/>
                <w:sz w:val="28"/>
                <w:szCs w:val="28"/>
                <w:lang w:val="uk-UA"/>
              </w:rPr>
              <w:t>149</w:t>
            </w:r>
            <w:r>
              <w:rPr>
                <w:rFonts w:ascii="Times New Roman" w:hAnsi="Times New Roman"/>
                <w:sz w:val="28"/>
                <w:szCs w:val="28"/>
                <w:lang w:val="uk-UA"/>
              </w:rPr>
              <w:t> </w:t>
            </w:r>
            <w:r w:rsidRPr="006B2EB4">
              <w:rPr>
                <w:rFonts w:ascii="Times New Roman" w:hAnsi="Times New Roman"/>
                <w:sz w:val="28"/>
                <w:szCs w:val="28"/>
                <w:lang w:val="uk-UA"/>
              </w:rPr>
              <w:t>000</w:t>
            </w:r>
          </w:p>
        </w:tc>
      </w:tr>
      <w:tr w:rsidR="008078E2" w:rsidRPr="006B2EB4" w:rsidTr="00AC4D29">
        <w:tc>
          <w:tcPr>
            <w:tcW w:w="1727" w:type="dxa"/>
          </w:tcPr>
          <w:p w:rsidR="008078E2" w:rsidRPr="006B2EB4" w:rsidRDefault="008078E2" w:rsidP="00AC4D29">
            <w:pPr>
              <w:pStyle w:val="10"/>
              <w:rPr>
                <w:rFonts w:ascii="Times New Roman" w:hAnsi="Times New Roman"/>
                <w:sz w:val="28"/>
                <w:szCs w:val="28"/>
                <w:lang w:val="uk-UA"/>
              </w:rPr>
            </w:pPr>
            <w:r w:rsidRPr="006B2EB4">
              <w:rPr>
                <w:rFonts w:ascii="Times New Roman" w:hAnsi="Times New Roman"/>
                <w:sz w:val="28"/>
                <w:szCs w:val="28"/>
                <w:lang w:val="uk-UA"/>
              </w:rPr>
              <w:t xml:space="preserve">Усього </w:t>
            </w:r>
          </w:p>
        </w:tc>
        <w:tc>
          <w:tcPr>
            <w:tcW w:w="935" w:type="dxa"/>
          </w:tcPr>
          <w:p w:rsidR="008078E2" w:rsidRPr="006B2EB4" w:rsidRDefault="008078E2" w:rsidP="00AC4D29">
            <w:pPr>
              <w:pStyle w:val="10"/>
              <w:rPr>
                <w:rFonts w:ascii="Times New Roman" w:hAnsi="Times New Roman"/>
                <w:sz w:val="28"/>
                <w:szCs w:val="28"/>
                <w:lang w:val="uk-UA"/>
              </w:rPr>
            </w:pPr>
            <w:r w:rsidRPr="006B2EB4">
              <w:rPr>
                <w:rFonts w:ascii="Times New Roman" w:hAnsi="Times New Roman"/>
                <w:sz w:val="28"/>
                <w:szCs w:val="28"/>
                <w:lang w:val="uk-UA"/>
              </w:rPr>
              <w:t>1917</w:t>
            </w:r>
          </w:p>
        </w:tc>
        <w:tc>
          <w:tcPr>
            <w:tcW w:w="1951" w:type="dxa"/>
          </w:tcPr>
          <w:p w:rsidR="008078E2" w:rsidRPr="006B2EB4" w:rsidRDefault="008078E2" w:rsidP="00AC4D29">
            <w:pPr>
              <w:pStyle w:val="10"/>
              <w:rPr>
                <w:rFonts w:ascii="Times New Roman" w:hAnsi="Times New Roman"/>
                <w:sz w:val="28"/>
                <w:szCs w:val="28"/>
                <w:lang w:val="uk-UA"/>
              </w:rPr>
            </w:pPr>
            <w:r w:rsidRPr="006B2EB4">
              <w:rPr>
                <w:rFonts w:ascii="Times New Roman" w:hAnsi="Times New Roman"/>
                <w:sz w:val="28"/>
                <w:szCs w:val="28"/>
                <w:lang w:val="uk-UA"/>
              </w:rPr>
              <w:t>30</w:t>
            </w:r>
            <w:r>
              <w:rPr>
                <w:rFonts w:ascii="Times New Roman" w:hAnsi="Times New Roman"/>
                <w:sz w:val="28"/>
                <w:szCs w:val="28"/>
                <w:lang w:val="uk-UA"/>
              </w:rPr>
              <w:t> </w:t>
            </w:r>
            <w:r w:rsidRPr="006B2EB4">
              <w:rPr>
                <w:rFonts w:ascii="Times New Roman" w:hAnsi="Times New Roman"/>
                <w:sz w:val="28"/>
                <w:szCs w:val="28"/>
                <w:lang w:val="uk-UA"/>
              </w:rPr>
              <w:t>191</w:t>
            </w:r>
          </w:p>
        </w:tc>
        <w:tc>
          <w:tcPr>
            <w:tcW w:w="1603" w:type="dxa"/>
          </w:tcPr>
          <w:p w:rsidR="008078E2" w:rsidRPr="006B2EB4" w:rsidRDefault="008078E2" w:rsidP="00AC4D29">
            <w:pPr>
              <w:pStyle w:val="10"/>
              <w:rPr>
                <w:rFonts w:ascii="Times New Roman" w:hAnsi="Times New Roman"/>
                <w:sz w:val="28"/>
                <w:szCs w:val="28"/>
                <w:lang w:val="uk-UA"/>
              </w:rPr>
            </w:pPr>
            <w:r w:rsidRPr="006B2EB4">
              <w:rPr>
                <w:rFonts w:ascii="Times New Roman" w:hAnsi="Times New Roman"/>
                <w:sz w:val="28"/>
                <w:szCs w:val="28"/>
                <w:lang w:val="uk-UA"/>
              </w:rPr>
              <w:t>12572</w:t>
            </w:r>
          </w:p>
        </w:tc>
        <w:tc>
          <w:tcPr>
            <w:tcW w:w="1597" w:type="dxa"/>
          </w:tcPr>
          <w:p w:rsidR="008078E2" w:rsidRPr="006B2EB4" w:rsidRDefault="008078E2" w:rsidP="00AC4D29">
            <w:pPr>
              <w:pStyle w:val="10"/>
              <w:rPr>
                <w:rFonts w:ascii="Times New Roman" w:hAnsi="Times New Roman"/>
                <w:sz w:val="28"/>
                <w:szCs w:val="28"/>
                <w:lang w:val="uk-UA"/>
              </w:rPr>
            </w:pPr>
            <w:r w:rsidRPr="006B2EB4">
              <w:rPr>
                <w:rFonts w:ascii="Times New Roman" w:hAnsi="Times New Roman"/>
                <w:sz w:val="28"/>
                <w:szCs w:val="28"/>
                <w:lang w:val="uk-UA"/>
              </w:rPr>
              <w:t>503</w:t>
            </w:r>
            <w:r>
              <w:rPr>
                <w:rFonts w:ascii="Times New Roman" w:hAnsi="Times New Roman"/>
                <w:sz w:val="28"/>
                <w:szCs w:val="28"/>
                <w:lang w:val="uk-UA"/>
              </w:rPr>
              <w:t> </w:t>
            </w:r>
            <w:r w:rsidRPr="006B2EB4">
              <w:rPr>
                <w:rFonts w:ascii="Times New Roman" w:hAnsi="Times New Roman"/>
                <w:sz w:val="28"/>
                <w:szCs w:val="28"/>
                <w:lang w:val="uk-UA"/>
              </w:rPr>
              <w:t>000</w:t>
            </w:r>
          </w:p>
        </w:tc>
        <w:tc>
          <w:tcPr>
            <w:tcW w:w="2087" w:type="dxa"/>
          </w:tcPr>
          <w:p w:rsidR="008078E2" w:rsidRPr="006B2EB4" w:rsidRDefault="008078E2" w:rsidP="00AC4D29">
            <w:pPr>
              <w:pStyle w:val="10"/>
              <w:rPr>
                <w:rFonts w:ascii="Times New Roman" w:hAnsi="Times New Roman"/>
                <w:sz w:val="28"/>
                <w:szCs w:val="28"/>
                <w:lang w:val="uk-UA"/>
              </w:rPr>
            </w:pPr>
            <w:r w:rsidRPr="006B2EB4">
              <w:rPr>
                <w:rFonts w:ascii="Times New Roman" w:hAnsi="Times New Roman"/>
                <w:sz w:val="28"/>
                <w:szCs w:val="28"/>
                <w:lang w:val="uk-UA"/>
              </w:rPr>
              <w:t>464</w:t>
            </w:r>
            <w:r>
              <w:rPr>
                <w:rFonts w:ascii="Times New Roman" w:hAnsi="Times New Roman"/>
                <w:sz w:val="28"/>
                <w:szCs w:val="28"/>
                <w:lang w:val="uk-UA"/>
              </w:rPr>
              <w:t> </w:t>
            </w:r>
            <w:r w:rsidRPr="006B2EB4">
              <w:rPr>
                <w:rFonts w:ascii="Times New Roman" w:hAnsi="Times New Roman"/>
                <w:sz w:val="28"/>
                <w:szCs w:val="28"/>
                <w:lang w:val="uk-UA"/>
              </w:rPr>
              <w:t>000</w:t>
            </w:r>
          </w:p>
        </w:tc>
      </w:tr>
    </w:tbl>
    <w:p w:rsidR="008078E2" w:rsidRPr="006458B1" w:rsidRDefault="008078E2" w:rsidP="00184F60">
      <w:pPr>
        <w:spacing w:line="360" w:lineRule="auto"/>
        <w:jc w:val="both"/>
        <w:rPr>
          <w:sz w:val="16"/>
          <w:szCs w:val="16"/>
        </w:rPr>
      </w:pPr>
    </w:p>
    <w:p w:rsidR="008078E2" w:rsidRPr="006B2EB4" w:rsidRDefault="008078E2" w:rsidP="00184F60">
      <w:pPr>
        <w:spacing w:line="360" w:lineRule="auto"/>
        <w:ind w:firstLine="567"/>
        <w:jc w:val="both"/>
        <w:rPr>
          <w:sz w:val="28"/>
          <w:szCs w:val="28"/>
        </w:rPr>
      </w:pPr>
      <w:r w:rsidRPr="006B2EB4">
        <w:rPr>
          <w:sz w:val="28"/>
          <w:szCs w:val="28"/>
        </w:rPr>
        <w:t>Добре видно, наскільки висока ефективність сільськогосподарських контрзаходів, реалізованих у колективних господарствах України. Із загальної суми очікуваної колективної дози для населення України в 19</w:t>
      </w:r>
      <w:r w:rsidRPr="00A6049D">
        <w:rPr>
          <w:b/>
          <w:i/>
          <w:sz w:val="28"/>
          <w:szCs w:val="28"/>
        </w:rPr>
        <w:t>–</w:t>
      </w:r>
      <w:r>
        <w:rPr>
          <w:sz w:val="28"/>
          <w:szCs w:val="28"/>
        </w:rPr>
        <w:t>20 млн</w:t>
      </w:r>
      <w:r w:rsidRPr="006B2EB4">
        <w:rPr>
          <w:sz w:val="28"/>
          <w:szCs w:val="28"/>
        </w:rPr>
        <w:t xml:space="preserve"> люд-</w:t>
      </w:r>
      <w:r>
        <w:rPr>
          <w:sz w:val="28"/>
          <w:szCs w:val="28"/>
        </w:rPr>
        <w:t>бер за 9 років близько 12,6 млн</w:t>
      </w:r>
      <w:r w:rsidRPr="006B2EB4">
        <w:rPr>
          <w:sz w:val="28"/>
          <w:szCs w:val="28"/>
        </w:rPr>
        <w:t xml:space="preserve"> люд-бер було «зекономлено» завдяки реалізованим контрзаходам (63 %). Видно, що очікуване співвідношення користь</w:t>
      </w:r>
      <w:r w:rsidRPr="00A6049D">
        <w:rPr>
          <w:b/>
          <w:i/>
          <w:sz w:val="28"/>
          <w:szCs w:val="28"/>
        </w:rPr>
        <w:t>–</w:t>
      </w:r>
      <w:r w:rsidRPr="006B2EB4">
        <w:rPr>
          <w:sz w:val="28"/>
          <w:szCs w:val="28"/>
        </w:rPr>
        <w:t>збиток становить 464 000 тис</w:t>
      </w:r>
      <w:r>
        <w:rPr>
          <w:sz w:val="28"/>
          <w:szCs w:val="28"/>
        </w:rPr>
        <w:t>. дол.</w:t>
      </w:r>
      <w:r w:rsidRPr="006B2EB4">
        <w:rPr>
          <w:sz w:val="28"/>
          <w:szCs w:val="28"/>
        </w:rPr>
        <w:t xml:space="preserve"> CША. Ціна одного люд-бера для Украї</w:t>
      </w:r>
      <w:r>
        <w:rPr>
          <w:sz w:val="28"/>
          <w:szCs w:val="28"/>
        </w:rPr>
        <w:t>ни береться рівною 40 дол.</w:t>
      </w:r>
      <w:r w:rsidRPr="006B2EB4">
        <w:rPr>
          <w:sz w:val="28"/>
          <w:szCs w:val="28"/>
        </w:rPr>
        <w:t xml:space="preserve"> CША.</w:t>
      </w:r>
    </w:p>
    <w:p w:rsidR="008078E2" w:rsidRPr="00163C1A" w:rsidRDefault="008078E2" w:rsidP="00905A21">
      <w:pPr>
        <w:pStyle w:val="a1"/>
        <w:spacing w:before="0" w:after="0" w:line="360" w:lineRule="auto"/>
        <w:ind w:firstLine="567"/>
        <w:jc w:val="both"/>
        <w:rPr>
          <w:rFonts w:ascii="Times New Roman" w:hAnsi="Times New Roman" w:cs="Times New Roman"/>
          <w:sz w:val="28"/>
          <w:szCs w:val="28"/>
        </w:rPr>
      </w:pPr>
      <w:bookmarkStart w:id="63" w:name="_Toc390249941"/>
      <w:r w:rsidRPr="00163C1A">
        <w:rPr>
          <w:rFonts w:ascii="Times New Roman" w:hAnsi="Times New Roman" w:cs="Times New Roman"/>
          <w:sz w:val="28"/>
          <w:szCs w:val="28"/>
        </w:rPr>
        <w:t>7.1.4.  Вибір, моделювання та застосування контрзаходів у схилових та</w:t>
      </w:r>
      <w:r>
        <w:rPr>
          <w:rFonts w:ascii="Times New Roman" w:hAnsi="Times New Roman" w:cs="Times New Roman"/>
          <w:sz w:val="28"/>
          <w:szCs w:val="28"/>
        </w:rPr>
        <w:t> </w:t>
      </w:r>
      <w:r w:rsidRPr="00163C1A">
        <w:rPr>
          <w:rFonts w:ascii="Times New Roman" w:hAnsi="Times New Roman" w:cs="Times New Roman"/>
          <w:sz w:val="28"/>
          <w:szCs w:val="28"/>
        </w:rPr>
        <w:t>гірських екосистемах</w:t>
      </w:r>
      <w:bookmarkEnd w:id="63"/>
      <w:r w:rsidRPr="00163C1A">
        <w:rPr>
          <w:rFonts w:ascii="Times New Roman" w:hAnsi="Times New Roman" w:cs="Times New Roman"/>
          <w:sz w:val="28"/>
          <w:szCs w:val="28"/>
        </w:rPr>
        <w:t xml:space="preserve"> </w:t>
      </w:r>
    </w:p>
    <w:p w:rsidR="008078E2" w:rsidRPr="0013524F" w:rsidRDefault="008078E2" w:rsidP="00905A21">
      <w:pPr>
        <w:pStyle w:val="a1"/>
        <w:spacing w:before="0" w:after="0" w:line="360" w:lineRule="auto"/>
        <w:ind w:firstLine="567"/>
        <w:jc w:val="both"/>
        <w:rPr>
          <w:rFonts w:ascii="Times New Roman" w:hAnsi="Times New Roman" w:cs="Times New Roman"/>
          <w:b w:val="0"/>
          <w:i w:val="0"/>
          <w:sz w:val="28"/>
          <w:szCs w:val="28"/>
        </w:rPr>
      </w:pPr>
      <w:r w:rsidRPr="00165B81">
        <w:rPr>
          <w:rFonts w:ascii="Times New Roman" w:hAnsi="Times New Roman" w:cs="Times New Roman"/>
          <w:b w:val="0"/>
          <w:i w:val="0"/>
          <w:sz w:val="28"/>
          <w:szCs w:val="28"/>
        </w:rPr>
        <w:t>Розглянемо схилову екосистем</w:t>
      </w:r>
      <w:r>
        <w:rPr>
          <w:rFonts w:ascii="Times New Roman" w:hAnsi="Times New Roman" w:cs="Times New Roman"/>
          <w:b w:val="0"/>
          <w:i w:val="0"/>
          <w:sz w:val="28"/>
          <w:szCs w:val="28"/>
        </w:rPr>
        <w:t>у</w:t>
      </w:r>
      <w:r w:rsidRPr="00165B81">
        <w:rPr>
          <w:rFonts w:ascii="Times New Roman" w:hAnsi="Times New Roman" w:cs="Times New Roman"/>
          <w:b w:val="0"/>
          <w:i w:val="0"/>
          <w:sz w:val="28"/>
          <w:szCs w:val="28"/>
        </w:rPr>
        <w:t xml:space="preserve">. Дослідження на полігоні «Новосілки» схилової екосистеми на березі р. Уж «ліс – узлісся – тераса – річка» показали чітке концентрування радіонуклідів </w:t>
      </w:r>
      <w:r w:rsidRPr="00165B81">
        <w:rPr>
          <w:rFonts w:ascii="Times New Roman" w:hAnsi="Times New Roman" w:cs="Times New Roman"/>
          <w:b w:val="0"/>
          <w:i w:val="0"/>
          <w:sz w:val="28"/>
          <w:szCs w:val="28"/>
          <w:vertAlign w:val="superscript"/>
        </w:rPr>
        <w:t>137</w:t>
      </w:r>
      <w:r w:rsidRPr="00165B81">
        <w:rPr>
          <w:rFonts w:ascii="Times New Roman" w:hAnsi="Times New Roman" w:cs="Times New Roman"/>
          <w:b w:val="0"/>
          <w:i w:val="0"/>
          <w:sz w:val="28"/>
          <w:szCs w:val="28"/>
        </w:rPr>
        <w:t xml:space="preserve">Cs на краю тераси. Це явище може бути покладено в основу реального контрзаходу. Йдеться про створення на шляху найінтенсивнішого концентрування стоку радіонуклідів спеціальної високопродуктивної (за біомасою та </w:t>
      </w:r>
      <w:r w:rsidRPr="0013524F">
        <w:rPr>
          <w:rFonts w:ascii="Times New Roman" w:hAnsi="Times New Roman" w:cs="Times New Roman"/>
          <w:b w:val="0"/>
          <w:i w:val="0"/>
          <w:sz w:val="28"/>
          <w:szCs w:val="28"/>
        </w:rPr>
        <w:t>вин</w:t>
      </w:r>
      <w:r>
        <w:rPr>
          <w:rFonts w:ascii="Times New Roman" w:hAnsi="Times New Roman" w:cs="Times New Roman"/>
          <w:b w:val="0"/>
          <w:i w:val="0"/>
          <w:sz w:val="28"/>
          <w:szCs w:val="28"/>
        </w:rPr>
        <w:t>есенням</w:t>
      </w:r>
      <w:r w:rsidRPr="0013524F">
        <w:rPr>
          <w:rFonts w:ascii="Times New Roman" w:hAnsi="Times New Roman" w:cs="Times New Roman"/>
          <w:b w:val="0"/>
          <w:i w:val="0"/>
          <w:sz w:val="28"/>
          <w:szCs w:val="28"/>
        </w:rPr>
        <w:t xml:space="preserve"> радіонуклідів) тераси, де можна «вловити» в ґрунті, а потім сконцентрувати в рясній біомасі (метод фітодезактивації) досить велику кількість радіонуклідів, що «стікають». </w:t>
      </w:r>
    </w:p>
    <w:p w:rsidR="008078E2" w:rsidRPr="0013524F" w:rsidRDefault="008078E2" w:rsidP="00905A21">
      <w:pPr>
        <w:pStyle w:val="a1"/>
        <w:spacing w:before="0" w:after="0" w:line="360" w:lineRule="auto"/>
        <w:ind w:firstLine="567"/>
        <w:jc w:val="both"/>
        <w:rPr>
          <w:rFonts w:ascii="Times New Roman" w:hAnsi="Times New Roman" w:cs="Times New Roman"/>
          <w:b w:val="0"/>
          <w:i w:val="0"/>
          <w:sz w:val="28"/>
          <w:szCs w:val="28"/>
        </w:rPr>
      </w:pPr>
      <w:r w:rsidRPr="0013524F">
        <w:rPr>
          <w:rFonts w:ascii="Times New Roman" w:hAnsi="Times New Roman" w:cs="Times New Roman"/>
          <w:b w:val="0"/>
          <w:i w:val="0"/>
          <w:sz w:val="28"/>
          <w:szCs w:val="28"/>
        </w:rPr>
        <w:t>У 9-камерній схиловій екосистемі, що розглядалася, можна запропонувати такі контрзаходи:</w:t>
      </w:r>
    </w:p>
    <w:p w:rsidR="008078E2" w:rsidRPr="006B2EB4" w:rsidRDefault="008078E2" w:rsidP="00905A21">
      <w:pPr>
        <w:spacing w:line="360" w:lineRule="auto"/>
        <w:ind w:firstLine="567"/>
        <w:jc w:val="both"/>
        <w:rPr>
          <w:sz w:val="28"/>
          <w:szCs w:val="28"/>
        </w:rPr>
      </w:pPr>
      <w:r w:rsidRPr="0013524F">
        <w:rPr>
          <w:sz w:val="28"/>
          <w:szCs w:val="28"/>
        </w:rPr>
        <w:t>1. Побудова підпірних стінок між камерами. Побудова кам’яної (бетонної) стіни у ґрунті на достатню глибину, щоб зупинити рідкий</w:t>
      </w:r>
      <w:r w:rsidRPr="006B2EB4">
        <w:rPr>
          <w:sz w:val="28"/>
          <w:szCs w:val="28"/>
        </w:rPr>
        <w:t xml:space="preserve"> та твердий стік (ерозію), і, таким чином, мінімізувати міграцію радіонуклідів у нижчі елементи схилового ландшафту.</w:t>
      </w:r>
    </w:p>
    <w:p w:rsidR="008078E2" w:rsidRPr="006B2EB4" w:rsidRDefault="008078E2" w:rsidP="00905A21">
      <w:pPr>
        <w:spacing w:line="360" w:lineRule="auto"/>
        <w:ind w:firstLine="567"/>
        <w:jc w:val="both"/>
        <w:rPr>
          <w:sz w:val="28"/>
          <w:szCs w:val="28"/>
        </w:rPr>
      </w:pPr>
      <w:r w:rsidRPr="006B2EB4">
        <w:rPr>
          <w:sz w:val="28"/>
          <w:szCs w:val="28"/>
        </w:rPr>
        <w:t>2. Побудова доріг. Дороги, заасфальтовані чи бетонні, за рахунок твердого покриття та кюветів можуть уповільнювати та перерозподіляти стоки полютантів. Це може бути використано як один із варіантів вибору контрзаходів для зменшення дозового навантаження на людину.</w:t>
      </w:r>
    </w:p>
    <w:p w:rsidR="008078E2" w:rsidRPr="001265D8" w:rsidRDefault="008078E2" w:rsidP="00905A21">
      <w:pPr>
        <w:pStyle w:val="a1"/>
        <w:spacing w:before="0" w:after="0" w:line="360" w:lineRule="auto"/>
        <w:ind w:firstLine="567"/>
        <w:jc w:val="both"/>
        <w:rPr>
          <w:rFonts w:ascii="Times New Roman" w:hAnsi="Times New Roman" w:cs="Times New Roman"/>
          <w:b w:val="0"/>
          <w:i w:val="0"/>
          <w:sz w:val="28"/>
          <w:szCs w:val="28"/>
        </w:rPr>
      </w:pPr>
      <w:r w:rsidRPr="001265D8">
        <w:rPr>
          <w:rFonts w:ascii="Times New Roman" w:hAnsi="Times New Roman" w:cs="Times New Roman"/>
          <w:b w:val="0"/>
          <w:i w:val="0"/>
          <w:sz w:val="28"/>
          <w:szCs w:val="28"/>
        </w:rPr>
        <w:t>3. Комбінований метод – «підпірна стінка та дорога». Для моделювання та вибору оптимального контрзаходу було розглянуто комбінований метод. Результати моделювання дозволяють вибрати найбільш ефективний контрзахід.</w:t>
      </w:r>
    </w:p>
    <w:p w:rsidR="008078E2" w:rsidRPr="006B2EB4" w:rsidRDefault="008078E2" w:rsidP="00905A21">
      <w:pPr>
        <w:spacing w:line="360" w:lineRule="auto"/>
        <w:ind w:firstLine="567"/>
        <w:jc w:val="both"/>
        <w:rPr>
          <w:sz w:val="28"/>
          <w:szCs w:val="28"/>
        </w:rPr>
      </w:pPr>
      <w:r w:rsidRPr="006B2EB4">
        <w:rPr>
          <w:sz w:val="28"/>
          <w:szCs w:val="28"/>
        </w:rPr>
        <w:t xml:space="preserve">Оптимальним варіантом серед розглянутих є той, який передбачає розміщення підпірної стінки і дороги між узліссям та лукою, оскільки тоді дозове навантаження для людини зменшиться до 4% від запасу (замість 22 %) (рис. </w:t>
      </w:r>
      <w:r>
        <w:rPr>
          <w:sz w:val="28"/>
          <w:szCs w:val="28"/>
        </w:rPr>
        <w:t>7.1</w:t>
      </w:r>
      <w:r w:rsidRPr="006B2EB4">
        <w:rPr>
          <w:sz w:val="28"/>
          <w:szCs w:val="28"/>
        </w:rPr>
        <w:t xml:space="preserve">). </w:t>
      </w:r>
    </w:p>
    <w:p w:rsidR="008078E2" w:rsidRPr="006B2EB4" w:rsidRDefault="008078E2" w:rsidP="00905A21">
      <w:pPr>
        <w:pStyle w:val="a4"/>
        <w:spacing w:before="0" w:after="0" w:line="360" w:lineRule="auto"/>
        <w:ind w:firstLine="567"/>
        <w:rPr>
          <w:sz w:val="28"/>
          <w:szCs w:val="28"/>
        </w:rPr>
      </w:pPr>
      <w:r w:rsidRPr="00154BE0">
        <w:rPr>
          <w:noProof/>
          <w:sz w:val="28"/>
          <w:szCs w:val="28"/>
        </w:rPr>
        <w:pict>
          <v:shape id="Рисунок 475" o:spid="_x0000_i1453" type="#_x0000_t75" alt="3_26" style="width:245.25pt;height:179.25pt;visibility:visible">
            <v:imagedata r:id="rId725" o:title="" gain="1.5625" blacklevel="-5898f"/>
          </v:shape>
        </w:pict>
      </w:r>
    </w:p>
    <w:p w:rsidR="008078E2" w:rsidRPr="00390E49" w:rsidRDefault="008078E2" w:rsidP="00905A21">
      <w:pPr>
        <w:pStyle w:val="a4"/>
        <w:spacing w:before="0" w:after="0"/>
        <w:rPr>
          <w:sz w:val="24"/>
          <w:szCs w:val="24"/>
        </w:rPr>
      </w:pPr>
      <w:r w:rsidRPr="00390E49">
        <w:rPr>
          <w:sz w:val="24"/>
          <w:szCs w:val="24"/>
        </w:rPr>
        <w:t xml:space="preserve">Рис. </w:t>
      </w:r>
      <w:r>
        <w:rPr>
          <w:sz w:val="24"/>
          <w:szCs w:val="24"/>
        </w:rPr>
        <w:t>7.1</w:t>
      </w:r>
      <w:r w:rsidRPr="00390E49">
        <w:rPr>
          <w:sz w:val="24"/>
          <w:szCs w:val="24"/>
        </w:rPr>
        <w:t xml:space="preserve">. Графік нагромадження радіонуклідів для камери «людина»: </w:t>
      </w:r>
      <w:r w:rsidRPr="00390E49">
        <w:rPr>
          <w:sz w:val="24"/>
          <w:szCs w:val="24"/>
          <w:lang w:val="ru-RU"/>
        </w:rPr>
        <w:br/>
      </w:r>
      <w:r w:rsidRPr="00390E49">
        <w:rPr>
          <w:i/>
          <w:sz w:val="24"/>
          <w:szCs w:val="24"/>
        </w:rPr>
        <w:t>1</w:t>
      </w:r>
      <w:r w:rsidRPr="00390E49">
        <w:rPr>
          <w:sz w:val="24"/>
          <w:szCs w:val="24"/>
        </w:rPr>
        <w:t xml:space="preserve"> – без застосування контрзаходу; </w:t>
      </w:r>
      <w:r w:rsidRPr="00390E49">
        <w:rPr>
          <w:i/>
          <w:sz w:val="24"/>
          <w:szCs w:val="24"/>
        </w:rPr>
        <w:t>2</w:t>
      </w:r>
      <w:r w:rsidRPr="00390E49">
        <w:rPr>
          <w:sz w:val="24"/>
          <w:szCs w:val="24"/>
        </w:rPr>
        <w:t xml:space="preserve"> – із застосуванням контрзаходу</w:t>
      </w:r>
    </w:p>
    <w:p w:rsidR="008078E2" w:rsidRDefault="008078E2" w:rsidP="00905A21">
      <w:pPr>
        <w:spacing w:line="360" w:lineRule="auto"/>
        <w:ind w:firstLine="567"/>
        <w:jc w:val="both"/>
        <w:rPr>
          <w:sz w:val="28"/>
          <w:szCs w:val="28"/>
        </w:rPr>
      </w:pPr>
      <w:r w:rsidRPr="006B2EB4">
        <w:rPr>
          <w:spacing w:val="-2"/>
          <w:sz w:val="28"/>
          <w:szCs w:val="28"/>
        </w:rPr>
        <w:t>Загальну обстановку щодо ефективності застосування оптималь</w:t>
      </w:r>
      <w:r w:rsidRPr="006B2EB4">
        <w:rPr>
          <w:sz w:val="28"/>
          <w:szCs w:val="28"/>
        </w:rPr>
        <w:t xml:space="preserve">ного контрзаходу подано в табл. </w:t>
      </w:r>
      <w:r>
        <w:rPr>
          <w:sz w:val="28"/>
          <w:szCs w:val="28"/>
        </w:rPr>
        <w:t>7.10</w:t>
      </w:r>
      <w:r w:rsidRPr="006B2EB4">
        <w:rPr>
          <w:sz w:val="28"/>
          <w:szCs w:val="28"/>
        </w:rPr>
        <w:t>. Тут видно, що зменшення вмісту радіонуклідів спостерігається не тільки в камері «людина», але і у камерах «заплава», «вода», «біота» і «донні відклади».</w:t>
      </w:r>
    </w:p>
    <w:p w:rsidR="008078E2" w:rsidRPr="006B2EB4" w:rsidRDefault="008078E2" w:rsidP="005520F0">
      <w:pPr>
        <w:pStyle w:val="a6"/>
        <w:spacing w:before="0" w:after="0" w:line="276" w:lineRule="auto"/>
        <w:ind w:firstLine="567"/>
        <w:rPr>
          <w:sz w:val="28"/>
          <w:szCs w:val="28"/>
        </w:rPr>
      </w:pPr>
      <w:r w:rsidRPr="006B2EB4">
        <w:rPr>
          <w:sz w:val="28"/>
          <w:szCs w:val="28"/>
        </w:rPr>
        <w:t xml:space="preserve">Таблиця </w:t>
      </w:r>
      <w:r>
        <w:rPr>
          <w:sz w:val="28"/>
          <w:szCs w:val="28"/>
        </w:rPr>
        <w:t>7.10</w:t>
      </w:r>
    </w:p>
    <w:p w:rsidR="008078E2" w:rsidRDefault="008078E2" w:rsidP="005520F0">
      <w:pPr>
        <w:pStyle w:val="a8"/>
        <w:spacing w:after="0"/>
        <w:ind w:firstLine="567"/>
        <w:rPr>
          <w:sz w:val="28"/>
          <w:szCs w:val="28"/>
        </w:rPr>
      </w:pPr>
      <w:r w:rsidRPr="006B2EB4">
        <w:rPr>
          <w:sz w:val="28"/>
          <w:szCs w:val="28"/>
        </w:rPr>
        <w:t xml:space="preserve">Нагромадження радіонуклідів у камерах з підпірною стінкою </w:t>
      </w:r>
    </w:p>
    <w:p w:rsidR="008078E2" w:rsidRPr="006B2EB4" w:rsidRDefault="008078E2" w:rsidP="005520F0">
      <w:pPr>
        <w:pStyle w:val="a8"/>
        <w:spacing w:after="0"/>
        <w:ind w:firstLine="567"/>
        <w:rPr>
          <w:sz w:val="28"/>
          <w:szCs w:val="28"/>
        </w:rPr>
      </w:pPr>
      <w:r>
        <w:rPr>
          <w:sz w:val="28"/>
          <w:szCs w:val="28"/>
        </w:rPr>
        <w:t xml:space="preserve">та дорогою між </w:t>
      </w:r>
      <w:r w:rsidRPr="006B2EB4">
        <w:rPr>
          <w:sz w:val="28"/>
          <w:szCs w:val="28"/>
        </w:rPr>
        <w:t>терасою та заплавою (у дужках для порівняння наведені дані моделювання без застосування контрзаходу)</w:t>
      </w:r>
    </w:p>
    <w:tbl>
      <w:tblPr>
        <w:tblW w:w="4664" w:type="pct"/>
        <w:jc w:val="center"/>
        <w:tblInd w:w="-3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323"/>
        <w:gridCol w:w="5723"/>
        <w:gridCol w:w="1411"/>
      </w:tblGrid>
      <w:tr w:rsidR="008078E2" w:rsidRPr="006B2EB4" w:rsidTr="008821E9">
        <w:trPr>
          <w:trHeight w:val="214"/>
          <w:jc w:val="center"/>
        </w:trPr>
        <w:tc>
          <w:tcPr>
            <w:tcW w:w="1228" w:type="pct"/>
            <w:vAlign w:val="center"/>
          </w:tcPr>
          <w:p w:rsidR="008078E2" w:rsidRPr="00390E49" w:rsidRDefault="008078E2" w:rsidP="008821E9">
            <w:pPr>
              <w:jc w:val="center"/>
              <w:rPr>
                <w:sz w:val="28"/>
                <w:szCs w:val="28"/>
              </w:rPr>
            </w:pPr>
            <w:r w:rsidRPr="00390E49">
              <w:rPr>
                <w:sz w:val="28"/>
                <w:szCs w:val="28"/>
              </w:rPr>
              <w:t>Камери</w:t>
            </w:r>
          </w:p>
        </w:tc>
        <w:tc>
          <w:tcPr>
            <w:tcW w:w="3026" w:type="pct"/>
            <w:vAlign w:val="center"/>
          </w:tcPr>
          <w:p w:rsidR="008078E2" w:rsidRPr="00390E49" w:rsidRDefault="008078E2" w:rsidP="008821E9">
            <w:pPr>
              <w:jc w:val="center"/>
              <w:rPr>
                <w:sz w:val="28"/>
                <w:szCs w:val="28"/>
              </w:rPr>
            </w:pPr>
            <w:r w:rsidRPr="00390E49">
              <w:rPr>
                <w:sz w:val="28"/>
                <w:szCs w:val="28"/>
              </w:rPr>
              <w:t>Максимальний вміст радіонуклідів, %</w:t>
            </w:r>
          </w:p>
        </w:tc>
        <w:tc>
          <w:tcPr>
            <w:tcW w:w="746" w:type="pct"/>
            <w:vAlign w:val="center"/>
          </w:tcPr>
          <w:p w:rsidR="008078E2" w:rsidRPr="00390E49" w:rsidRDefault="008078E2" w:rsidP="008821E9">
            <w:pPr>
              <w:jc w:val="center"/>
              <w:rPr>
                <w:sz w:val="28"/>
                <w:szCs w:val="28"/>
              </w:rPr>
            </w:pPr>
            <w:r w:rsidRPr="00390E49">
              <w:rPr>
                <w:sz w:val="28"/>
                <w:szCs w:val="28"/>
              </w:rPr>
              <w:t>Час, рік</w:t>
            </w:r>
          </w:p>
        </w:tc>
      </w:tr>
      <w:tr w:rsidR="008078E2" w:rsidRPr="006B2EB4" w:rsidTr="008821E9">
        <w:trPr>
          <w:trHeight w:val="227"/>
          <w:jc w:val="center"/>
        </w:trPr>
        <w:tc>
          <w:tcPr>
            <w:tcW w:w="1228" w:type="pct"/>
          </w:tcPr>
          <w:p w:rsidR="008078E2" w:rsidRPr="006B2EB4" w:rsidRDefault="008078E2" w:rsidP="008821E9">
            <w:pPr>
              <w:rPr>
                <w:sz w:val="28"/>
                <w:szCs w:val="28"/>
              </w:rPr>
            </w:pPr>
            <w:r w:rsidRPr="006B2EB4">
              <w:rPr>
                <w:sz w:val="28"/>
                <w:szCs w:val="28"/>
              </w:rPr>
              <w:t>Узлісся</w:t>
            </w:r>
          </w:p>
        </w:tc>
        <w:tc>
          <w:tcPr>
            <w:tcW w:w="3026" w:type="pct"/>
          </w:tcPr>
          <w:p w:rsidR="008078E2" w:rsidRPr="006B2EB4" w:rsidRDefault="008078E2" w:rsidP="008821E9">
            <w:pPr>
              <w:jc w:val="center"/>
              <w:rPr>
                <w:sz w:val="28"/>
                <w:szCs w:val="28"/>
              </w:rPr>
            </w:pPr>
            <w:r w:rsidRPr="006B2EB4">
              <w:rPr>
                <w:sz w:val="28"/>
                <w:szCs w:val="28"/>
              </w:rPr>
              <w:t>12      (12)</w:t>
            </w:r>
          </w:p>
        </w:tc>
        <w:tc>
          <w:tcPr>
            <w:tcW w:w="746" w:type="pct"/>
          </w:tcPr>
          <w:p w:rsidR="008078E2" w:rsidRPr="006B2EB4" w:rsidRDefault="008078E2" w:rsidP="008821E9">
            <w:pPr>
              <w:jc w:val="center"/>
              <w:rPr>
                <w:sz w:val="28"/>
                <w:szCs w:val="28"/>
              </w:rPr>
            </w:pPr>
            <w:r>
              <w:rPr>
                <w:sz w:val="28"/>
                <w:szCs w:val="28"/>
              </w:rPr>
              <w:t>12   (</w:t>
            </w:r>
            <w:r w:rsidRPr="006B2EB4">
              <w:rPr>
                <w:sz w:val="28"/>
                <w:szCs w:val="28"/>
              </w:rPr>
              <w:t>12)</w:t>
            </w:r>
          </w:p>
        </w:tc>
      </w:tr>
      <w:tr w:rsidR="008078E2" w:rsidRPr="006B2EB4" w:rsidTr="008821E9">
        <w:trPr>
          <w:trHeight w:val="235"/>
          <w:jc w:val="center"/>
        </w:trPr>
        <w:tc>
          <w:tcPr>
            <w:tcW w:w="1228" w:type="pct"/>
          </w:tcPr>
          <w:p w:rsidR="008078E2" w:rsidRPr="006B2EB4" w:rsidRDefault="008078E2" w:rsidP="008821E9">
            <w:pPr>
              <w:rPr>
                <w:sz w:val="28"/>
                <w:szCs w:val="28"/>
              </w:rPr>
            </w:pPr>
            <w:r w:rsidRPr="006B2EB4">
              <w:rPr>
                <w:sz w:val="28"/>
                <w:szCs w:val="28"/>
              </w:rPr>
              <w:t>Лука</w:t>
            </w:r>
          </w:p>
        </w:tc>
        <w:tc>
          <w:tcPr>
            <w:tcW w:w="3026" w:type="pct"/>
          </w:tcPr>
          <w:p w:rsidR="008078E2" w:rsidRPr="006B2EB4" w:rsidRDefault="008078E2" w:rsidP="008821E9">
            <w:pPr>
              <w:jc w:val="center"/>
              <w:rPr>
                <w:sz w:val="28"/>
                <w:szCs w:val="28"/>
              </w:rPr>
            </w:pPr>
            <w:r w:rsidRPr="006B2EB4">
              <w:rPr>
                <w:sz w:val="28"/>
                <w:szCs w:val="28"/>
              </w:rPr>
              <w:t>6        (6)</w:t>
            </w:r>
          </w:p>
        </w:tc>
        <w:tc>
          <w:tcPr>
            <w:tcW w:w="746" w:type="pct"/>
          </w:tcPr>
          <w:p w:rsidR="008078E2" w:rsidRPr="006B2EB4" w:rsidRDefault="008078E2" w:rsidP="008821E9">
            <w:pPr>
              <w:jc w:val="center"/>
              <w:rPr>
                <w:sz w:val="28"/>
                <w:szCs w:val="28"/>
              </w:rPr>
            </w:pPr>
            <w:r w:rsidRPr="006B2EB4">
              <w:rPr>
                <w:sz w:val="28"/>
                <w:szCs w:val="28"/>
              </w:rPr>
              <w:t>18   (20)</w:t>
            </w:r>
          </w:p>
        </w:tc>
      </w:tr>
      <w:tr w:rsidR="008078E2" w:rsidRPr="006B2EB4" w:rsidTr="008821E9">
        <w:trPr>
          <w:trHeight w:val="136"/>
          <w:jc w:val="center"/>
        </w:trPr>
        <w:tc>
          <w:tcPr>
            <w:tcW w:w="1228" w:type="pct"/>
          </w:tcPr>
          <w:p w:rsidR="008078E2" w:rsidRPr="006B2EB4" w:rsidRDefault="008078E2" w:rsidP="008821E9">
            <w:pPr>
              <w:rPr>
                <w:sz w:val="28"/>
                <w:szCs w:val="28"/>
              </w:rPr>
            </w:pPr>
            <w:r w:rsidRPr="006B2EB4">
              <w:rPr>
                <w:sz w:val="28"/>
                <w:szCs w:val="28"/>
              </w:rPr>
              <w:t>Тераса</w:t>
            </w:r>
          </w:p>
        </w:tc>
        <w:tc>
          <w:tcPr>
            <w:tcW w:w="3026" w:type="pct"/>
          </w:tcPr>
          <w:p w:rsidR="008078E2" w:rsidRPr="006B2EB4" w:rsidRDefault="008078E2" w:rsidP="008821E9">
            <w:pPr>
              <w:jc w:val="center"/>
              <w:rPr>
                <w:sz w:val="28"/>
                <w:szCs w:val="28"/>
              </w:rPr>
            </w:pPr>
            <w:r w:rsidRPr="006B2EB4">
              <w:rPr>
                <w:sz w:val="28"/>
                <w:szCs w:val="28"/>
              </w:rPr>
              <w:t>1,6     (1,4)</w:t>
            </w:r>
          </w:p>
        </w:tc>
        <w:tc>
          <w:tcPr>
            <w:tcW w:w="746" w:type="pct"/>
          </w:tcPr>
          <w:p w:rsidR="008078E2" w:rsidRPr="006B2EB4" w:rsidRDefault="008078E2" w:rsidP="008821E9">
            <w:pPr>
              <w:jc w:val="center"/>
              <w:rPr>
                <w:sz w:val="28"/>
                <w:szCs w:val="28"/>
              </w:rPr>
            </w:pPr>
            <w:r w:rsidRPr="006B2EB4">
              <w:rPr>
                <w:sz w:val="28"/>
                <w:szCs w:val="28"/>
              </w:rPr>
              <w:t>21   (20)</w:t>
            </w:r>
          </w:p>
        </w:tc>
      </w:tr>
      <w:tr w:rsidR="008078E2" w:rsidRPr="006B2EB4" w:rsidTr="008821E9">
        <w:trPr>
          <w:trHeight w:val="243"/>
          <w:jc w:val="center"/>
        </w:trPr>
        <w:tc>
          <w:tcPr>
            <w:tcW w:w="1228" w:type="pct"/>
          </w:tcPr>
          <w:p w:rsidR="008078E2" w:rsidRPr="006B2EB4" w:rsidRDefault="008078E2" w:rsidP="008821E9">
            <w:pPr>
              <w:rPr>
                <w:sz w:val="28"/>
                <w:szCs w:val="28"/>
              </w:rPr>
            </w:pPr>
            <w:r w:rsidRPr="006B2EB4">
              <w:rPr>
                <w:sz w:val="28"/>
                <w:szCs w:val="28"/>
              </w:rPr>
              <w:t>Заплава</w:t>
            </w:r>
          </w:p>
        </w:tc>
        <w:tc>
          <w:tcPr>
            <w:tcW w:w="3026" w:type="pct"/>
          </w:tcPr>
          <w:p w:rsidR="008078E2" w:rsidRPr="006B2EB4" w:rsidRDefault="008078E2" w:rsidP="008821E9">
            <w:pPr>
              <w:jc w:val="center"/>
              <w:rPr>
                <w:sz w:val="28"/>
                <w:szCs w:val="28"/>
              </w:rPr>
            </w:pPr>
            <w:r w:rsidRPr="006B2EB4">
              <w:rPr>
                <w:sz w:val="28"/>
                <w:szCs w:val="28"/>
              </w:rPr>
              <w:t>0,35   (0,82)</w:t>
            </w:r>
          </w:p>
        </w:tc>
        <w:tc>
          <w:tcPr>
            <w:tcW w:w="746" w:type="pct"/>
          </w:tcPr>
          <w:p w:rsidR="008078E2" w:rsidRPr="006B2EB4" w:rsidRDefault="008078E2" w:rsidP="008821E9">
            <w:pPr>
              <w:jc w:val="center"/>
              <w:rPr>
                <w:sz w:val="28"/>
                <w:szCs w:val="28"/>
              </w:rPr>
            </w:pPr>
            <w:r w:rsidRPr="006B2EB4">
              <w:rPr>
                <w:sz w:val="28"/>
                <w:szCs w:val="28"/>
              </w:rPr>
              <w:t>24   (24)</w:t>
            </w:r>
          </w:p>
        </w:tc>
      </w:tr>
      <w:tr w:rsidR="008078E2" w:rsidRPr="006B2EB4" w:rsidTr="008821E9">
        <w:trPr>
          <w:trHeight w:val="158"/>
          <w:jc w:val="center"/>
        </w:trPr>
        <w:tc>
          <w:tcPr>
            <w:tcW w:w="1228" w:type="pct"/>
          </w:tcPr>
          <w:p w:rsidR="008078E2" w:rsidRPr="006B2EB4" w:rsidRDefault="008078E2" w:rsidP="008821E9">
            <w:pPr>
              <w:rPr>
                <w:sz w:val="28"/>
                <w:szCs w:val="28"/>
              </w:rPr>
            </w:pPr>
            <w:r w:rsidRPr="006B2EB4">
              <w:rPr>
                <w:sz w:val="28"/>
                <w:szCs w:val="28"/>
              </w:rPr>
              <w:t>Вода</w:t>
            </w:r>
          </w:p>
        </w:tc>
        <w:tc>
          <w:tcPr>
            <w:tcW w:w="3026" w:type="pct"/>
          </w:tcPr>
          <w:p w:rsidR="008078E2" w:rsidRPr="006B2EB4" w:rsidRDefault="008078E2" w:rsidP="008821E9">
            <w:pPr>
              <w:jc w:val="center"/>
              <w:rPr>
                <w:sz w:val="28"/>
                <w:szCs w:val="28"/>
              </w:rPr>
            </w:pPr>
            <w:r w:rsidRPr="006B2EB4">
              <w:rPr>
                <w:sz w:val="28"/>
                <w:szCs w:val="28"/>
              </w:rPr>
              <w:t>0,14    (0,32 )</w:t>
            </w:r>
          </w:p>
        </w:tc>
        <w:tc>
          <w:tcPr>
            <w:tcW w:w="746" w:type="pct"/>
          </w:tcPr>
          <w:p w:rsidR="008078E2" w:rsidRPr="006B2EB4" w:rsidRDefault="008078E2" w:rsidP="008821E9">
            <w:pPr>
              <w:jc w:val="center"/>
              <w:rPr>
                <w:sz w:val="28"/>
                <w:szCs w:val="28"/>
              </w:rPr>
            </w:pPr>
            <w:r w:rsidRPr="006B2EB4">
              <w:rPr>
                <w:sz w:val="28"/>
                <w:szCs w:val="28"/>
              </w:rPr>
              <w:t>32   (30)</w:t>
            </w:r>
          </w:p>
        </w:tc>
      </w:tr>
      <w:tr w:rsidR="008078E2" w:rsidRPr="006B2EB4" w:rsidTr="008821E9">
        <w:trPr>
          <w:trHeight w:val="251"/>
          <w:jc w:val="center"/>
        </w:trPr>
        <w:tc>
          <w:tcPr>
            <w:tcW w:w="1228" w:type="pct"/>
          </w:tcPr>
          <w:p w:rsidR="008078E2" w:rsidRPr="006B2EB4" w:rsidRDefault="008078E2" w:rsidP="008821E9">
            <w:pPr>
              <w:rPr>
                <w:sz w:val="28"/>
                <w:szCs w:val="28"/>
              </w:rPr>
            </w:pPr>
            <w:r w:rsidRPr="006B2EB4">
              <w:rPr>
                <w:sz w:val="28"/>
                <w:szCs w:val="28"/>
              </w:rPr>
              <w:t>Біота</w:t>
            </w:r>
          </w:p>
        </w:tc>
        <w:tc>
          <w:tcPr>
            <w:tcW w:w="3026" w:type="pct"/>
          </w:tcPr>
          <w:p w:rsidR="008078E2" w:rsidRPr="006B2EB4" w:rsidRDefault="008078E2" w:rsidP="008821E9">
            <w:pPr>
              <w:jc w:val="center"/>
              <w:rPr>
                <w:sz w:val="28"/>
                <w:szCs w:val="28"/>
              </w:rPr>
            </w:pPr>
            <w:r w:rsidRPr="006B2EB4">
              <w:rPr>
                <w:sz w:val="28"/>
                <w:szCs w:val="28"/>
              </w:rPr>
              <w:t>0,46    (1,16 )</w:t>
            </w:r>
          </w:p>
        </w:tc>
        <w:tc>
          <w:tcPr>
            <w:tcW w:w="746" w:type="pct"/>
          </w:tcPr>
          <w:p w:rsidR="008078E2" w:rsidRPr="006B2EB4" w:rsidRDefault="008078E2" w:rsidP="008821E9">
            <w:pPr>
              <w:jc w:val="center"/>
              <w:rPr>
                <w:sz w:val="28"/>
                <w:szCs w:val="28"/>
              </w:rPr>
            </w:pPr>
            <w:r w:rsidRPr="006B2EB4">
              <w:rPr>
                <w:sz w:val="28"/>
                <w:szCs w:val="28"/>
              </w:rPr>
              <w:t>41   (44)</w:t>
            </w:r>
          </w:p>
        </w:tc>
      </w:tr>
      <w:tr w:rsidR="008078E2" w:rsidRPr="006B2EB4" w:rsidTr="008821E9">
        <w:trPr>
          <w:trHeight w:val="166"/>
          <w:jc w:val="center"/>
        </w:trPr>
        <w:tc>
          <w:tcPr>
            <w:tcW w:w="1228" w:type="pct"/>
          </w:tcPr>
          <w:p w:rsidR="008078E2" w:rsidRPr="006B2EB4" w:rsidRDefault="008078E2" w:rsidP="008821E9">
            <w:pPr>
              <w:rPr>
                <w:sz w:val="28"/>
                <w:szCs w:val="28"/>
              </w:rPr>
            </w:pPr>
            <w:r w:rsidRPr="006B2EB4">
              <w:rPr>
                <w:sz w:val="28"/>
                <w:szCs w:val="28"/>
              </w:rPr>
              <w:t>Донні відклади</w:t>
            </w:r>
          </w:p>
        </w:tc>
        <w:tc>
          <w:tcPr>
            <w:tcW w:w="3026" w:type="pct"/>
          </w:tcPr>
          <w:p w:rsidR="008078E2" w:rsidRPr="006B2EB4" w:rsidRDefault="008078E2" w:rsidP="008821E9">
            <w:pPr>
              <w:jc w:val="center"/>
              <w:rPr>
                <w:sz w:val="28"/>
                <w:szCs w:val="28"/>
              </w:rPr>
            </w:pPr>
            <w:r w:rsidRPr="006B2EB4">
              <w:rPr>
                <w:sz w:val="28"/>
                <w:szCs w:val="28"/>
              </w:rPr>
              <w:t>0,85      (2,3)</w:t>
            </w:r>
          </w:p>
        </w:tc>
        <w:tc>
          <w:tcPr>
            <w:tcW w:w="746" w:type="pct"/>
          </w:tcPr>
          <w:p w:rsidR="008078E2" w:rsidRPr="006B2EB4" w:rsidRDefault="008078E2" w:rsidP="008821E9">
            <w:pPr>
              <w:jc w:val="center"/>
              <w:rPr>
                <w:sz w:val="28"/>
                <w:szCs w:val="28"/>
              </w:rPr>
            </w:pPr>
            <w:r w:rsidRPr="006B2EB4">
              <w:rPr>
                <w:sz w:val="28"/>
                <w:szCs w:val="28"/>
              </w:rPr>
              <w:t>44    (48)</w:t>
            </w:r>
          </w:p>
        </w:tc>
      </w:tr>
      <w:tr w:rsidR="008078E2" w:rsidRPr="006B2EB4" w:rsidTr="008821E9">
        <w:trPr>
          <w:trHeight w:val="93"/>
          <w:jc w:val="center"/>
        </w:trPr>
        <w:tc>
          <w:tcPr>
            <w:tcW w:w="1228" w:type="pct"/>
          </w:tcPr>
          <w:p w:rsidR="008078E2" w:rsidRPr="006B2EB4" w:rsidRDefault="008078E2" w:rsidP="008821E9">
            <w:pPr>
              <w:rPr>
                <w:sz w:val="28"/>
                <w:szCs w:val="28"/>
              </w:rPr>
            </w:pPr>
            <w:r w:rsidRPr="006B2EB4">
              <w:rPr>
                <w:sz w:val="28"/>
                <w:szCs w:val="28"/>
              </w:rPr>
              <w:t>Людина</w:t>
            </w:r>
          </w:p>
        </w:tc>
        <w:tc>
          <w:tcPr>
            <w:tcW w:w="3026" w:type="pct"/>
          </w:tcPr>
          <w:p w:rsidR="008078E2" w:rsidRPr="006B2EB4" w:rsidRDefault="008078E2" w:rsidP="008821E9">
            <w:pPr>
              <w:jc w:val="center"/>
              <w:rPr>
                <w:sz w:val="28"/>
                <w:szCs w:val="28"/>
              </w:rPr>
            </w:pPr>
            <w:r w:rsidRPr="006B2EB4">
              <w:rPr>
                <w:sz w:val="28"/>
                <w:szCs w:val="28"/>
              </w:rPr>
              <w:t>23        (22)</w:t>
            </w:r>
          </w:p>
        </w:tc>
        <w:tc>
          <w:tcPr>
            <w:tcW w:w="746" w:type="pct"/>
          </w:tcPr>
          <w:p w:rsidR="008078E2" w:rsidRPr="006B2EB4" w:rsidRDefault="008078E2" w:rsidP="008821E9">
            <w:pPr>
              <w:jc w:val="center"/>
              <w:rPr>
                <w:sz w:val="28"/>
                <w:szCs w:val="28"/>
              </w:rPr>
            </w:pPr>
            <w:r w:rsidRPr="006B2EB4">
              <w:rPr>
                <w:sz w:val="28"/>
                <w:szCs w:val="28"/>
              </w:rPr>
              <w:t>60   (80)</w:t>
            </w:r>
          </w:p>
        </w:tc>
      </w:tr>
    </w:tbl>
    <w:p w:rsidR="008078E2" w:rsidRPr="005520F0" w:rsidRDefault="008078E2" w:rsidP="00905A21">
      <w:pPr>
        <w:spacing w:line="360" w:lineRule="auto"/>
        <w:ind w:firstLine="567"/>
        <w:jc w:val="both"/>
        <w:rPr>
          <w:sz w:val="16"/>
          <w:szCs w:val="16"/>
        </w:rPr>
      </w:pPr>
    </w:p>
    <w:p w:rsidR="008078E2" w:rsidRDefault="008078E2" w:rsidP="005520F0">
      <w:pPr>
        <w:spacing w:line="276" w:lineRule="auto"/>
        <w:ind w:firstLine="567"/>
        <w:jc w:val="both"/>
        <w:rPr>
          <w:sz w:val="28"/>
          <w:szCs w:val="28"/>
        </w:rPr>
      </w:pPr>
      <w:r>
        <w:rPr>
          <w:sz w:val="28"/>
          <w:szCs w:val="28"/>
        </w:rPr>
        <w:t>П</w:t>
      </w:r>
      <w:r w:rsidRPr="00514802">
        <w:rPr>
          <w:sz w:val="28"/>
          <w:szCs w:val="28"/>
        </w:rPr>
        <w:t xml:space="preserve">роведено оцінювання </w:t>
      </w:r>
      <w:r>
        <w:rPr>
          <w:sz w:val="28"/>
          <w:szCs w:val="28"/>
        </w:rPr>
        <w:t xml:space="preserve">надійності </w:t>
      </w:r>
      <w:r w:rsidRPr="00514802">
        <w:rPr>
          <w:sz w:val="28"/>
          <w:szCs w:val="28"/>
        </w:rPr>
        <w:t xml:space="preserve">схилової екосистеми (табл. </w:t>
      </w:r>
      <w:r>
        <w:rPr>
          <w:sz w:val="28"/>
          <w:szCs w:val="28"/>
        </w:rPr>
        <w:t>7.11)</w:t>
      </w:r>
    </w:p>
    <w:p w:rsidR="008078E2" w:rsidRPr="00514802" w:rsidRDefault="008078E2" w:rsidP="005520F0">
      <w:pPr>
        <w:pStyle w:val="a6"/>
        <w:spacing w:before="0" w:after="0" w:line="276" w:lineRule="auto"/>
        <w:ind w:firstLine="567"/>
        <w:rPr>
          <w:sz w:val="28"/>
          <w:szCs w:val="28"/>
        </w:rPr>
      </w:pPr>
      <w:r w:rsidRPr="00514802">
        <w:rPr>
          <w:sz w:val="28"/>
          <w:szCs w:val="28"/>
        </w:rPr>
        <w:t xml:space="preserve">Таблиця </w:t>
      </w:r>
      <w:r>
        <w:rPr>
          <w:sz w:val="28"/>
          <w:szCs w:val="28"/>
        </w:rPr>
        <w:t>7.11</w:t>
      </w:r>
    </w:p>
    <w:p w:rsidR="008078E2" w:rsidRDefault="008078E2" w:rsidP="005520F0">
      <w:pPr>
        <w:pStyle w:val="a8"/>
        <w:spacing w:after="0"/>
        <w:ind w:firstLine="567"/>
        <w:rPr>
          <w:sz w:val="28"/>
          <w:szCs w:val="28"/>
        </w:rPr>
      </w:pPr>
      <w:r w:rsidRPr="00514802">
        <w:rPr>
          <w:sz w:val="28"/>
          <w:szCs w:val="28"/>
        </w:rPr>
        <w:t xml:space="preserve">Надійність типової схилової екосистеми як системи транспорту </w:t>
      </w:r>
      <w:r w:rsidRPr="00514802">
        <w:rPr>
          <w:sz w:val="28"/>
          <w:szCs w:val="28"/>
          <w:vertAlign w:val="superscript"/>
        </w:rPr>
        <w:t>137</w:t>
      </w:r>
      <w:r w:rsidRPr="00514802">
        <w:rPr>
          <w:sz w:val="28"/>
          <w:szCs w:val="28"/>
        </w:rPr>
        <w:t xml:space="preserve">Сs  до озера та до людини (параметри озера:  </w:t>
      </w:r>
      <w:r w:rsidRPr="00514802">
        <w:rPr>
          <w:i/>
          <w:caps/>
          <w:sz w:val="28"/>
          <w:szCs w:val="28"/>
        </w:rPr>
        <w:t xml:space="preserve">s </w:t>
      </w:r>
      <w:r w:rsidRPr="00514802">
        <w:rPr>
          <w:sz w:val="28"/>
          <w:szCs w:val="28"/>
        </w:rPr>
        <w:t>=1 км</w:t>
      </w:r>
      <w:r w:rsidRPr="00514802">
        <w:rPr>
          <w:sz w:val="28"/>
          <w:szCs w:val="28"/>
          <w:vertAlign w:val="superscript"/>
        </w:rPr>
        <w:t>2</w:t>
      </w:r>
      <w:r w:rsidRPr="00514802">
        <w:rPr>
          <w:sz w:val="28"/>
          <w:szCs w:val="28"/>
        </w:rPr>
        <w:t xml:space="preserve">, </w:t>
      </w:r>
      <w:r w:rsidRPr="00514802">
        <w:rPr>
          <w:i/>
          <w:sz w:val="28"/>
          <w:szCs w:val="28"/>
        </w:rPr>
        <w:t xml:space="preserve">Н </w:t>
      </w:r>
      <w:r w:rsidRPr="00514802">
        <w:rPr>
          <w:sz w:val="28"/>
          <w:szCs w:val="28"/>
        </w:rPr>
        <w:t xml:space="preserve">=5 м, </w:t>
      </w:r>
      <w:r w:rsidRPr="00514802">
        <w:rPr>
          <w:i/>
          <w:sz w:val="28"/>
          <w:szCs w:val="28"/>
        </w:rPr>
        <w:t xml:space="preserve">V </w:t>
      </w:r>
      <w:r w:rsidRPr="00514802">
        <w:rPr>
          <w:sz w:val="28"/>
          <w:szCs w:val="28"/>
        </w:rPr>
        <w:t xml:space="preserve">=5Е+9л, донні відклади </w:t>
      </w:r>
      <w:r w:rsidRPr="00514802">
        <w:rPr>
          <w:i/>
          <w:caps/>
          <w:sz w:val="28"/>
          <w:szCs w:val="28"/>
        </w:rPr>
        <w:t xml:space="preserve">s </w:t>
      </w:r>
      <w:r w:rsidRPr="00514802">
        <w:rPr>
          <w:sz w:val="28"/>
          <w:szCs w:val="28"/>
        </w:rPr>
        <w:t>=1 км</w:t>
      </w:r>
      <w:r w:rsidRPr="00514802">
        <w:rPr>
          <w:sz w:val="28"/>
          <w:szCs w:val="28"/>
          <w:vertAlign w:val="superscript"/>
        </w:rPr>
        <w:t>2</w:t>
      </w:r>
      <w:r w:rsidRPr="00514802">
        <w:rPr>
          <w:sz w:val="28"/>
          <w:szCs w:val="28"/>
        </w:rPr>
        <w:t xml:space="preserve"> ; </w:t>
      </w:r>
      <w:r w:rsidRPr="00514802">
        <w:rPr>
          <w:i/>
          <w:sz w:val="28"/>
          <w:szCs w:val="28"/>
        </w:rPr>
        <w:t>h</w:t>
      </w:r>
      <w:r w:rsidRPr="00514802">
        <w:rPr>
          <w:sz w:val="28"/>
          <w:szCs w:val="28"/>
        </w:rPr>
        <w:t xml:space="preserve"> = 0, 1м,  </w:t>
      </w:r>
      <w:r w:rsidRPr="00514802">
        <w:rPr>
          <w:i/>
          <w:sz w:val="28"/>
          <w:szCs w:val="28"/>
        </w:rPr>
        <w:t>K</w:t>
      </w:r>
      <w:r w:rsidRPr="00514802">
        <w:rPr>
          <w:sz w:val="28"/>
          <w:szCs w:val="28"/>
          <w:vertAlign w:val="subscript"/>
        </w:rPr>
        <w:t>н</w:t>
      </w:r>
      <w:r>
        <w:rPr>
          <w:sz w:val="28"/>
          <w:szCs w:val="28"/>
        </w:rPr>
        <w:t xml:space="preserve"> =1000) за участі вибраних контрзаходів</w:t>
      </w:r>
      <w:r w:rsidRPr="00514802">
        <w:rPr>
          <w:sz w:val="28"/>
          <w:szCs w:val="28"/>
        </w:rPr>
        <w:t xml:space="preserve">. Вважається, що в лісі лежить запас 1Кі </w:t>
      </w:r>
      <w:r w:rsidRPr="00514802">
        <w:rPr>
          <w:sz w:val="28"/>
          <w:szCs w:val="28"/>
          <w:vertAlign w:val="superscript"/>
        </w:rPr>
        <w:t>137</w:t>
      </w:r>
      <w:r w:rsidRPr="00514802">
        <w:rPr>
          <w:sz w:val="28"/>
          <w:szCs w:val="28"/>
        </w:rPr>
        <w:t>Сs</w:t>
      </w:r>
    </w:p>
    <w:tbl>
      <w:tblPr>
        <w:tblW w:w="10428" w:type="dxa"/>
        <w:jc w:val="center"/>
        <w:tblInd w:w="-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14"/>
        <w:gridCol w:w="1531"/>
        <w:gridCol w:w="1787"/>
        <w:gridCol w:w="1293"/>
        <w:gridCol w:w="1545"/>
        <w:gridCol w:w="1568"/>
        <w:gridCol w:w="1390"/>
      </w:tblGrid>
      <w:tr w:rsidR="008078E2" w:rsidRPr="00514802" w:rsidTr="008821E9">
        <w:trPr>
          <w:jc w:val="center"/>
        </w:trPr>
        <w:tc>
          <w:tcPr>
            <w:tcW w:w="630" w:type="pct"/>
            <w:vMerge w:val="restart"/>
            <w:tcMar>
              <w:left w:w="28" w:type="dxa"/>
              <w:right w:w="28" w:type="dxa"/>
            </w:tcMar>
            <w:vAlign w:val="center"/>
          </w:tcPr>
          <w:p w:rsidR="008078E2" w:rsidRPr="00B7410D" w:rsidRDefault="008078E2" w:rsidP="008821E9">
            <w:pPr>
              <w:ind w:firstLine="19"/>
              <w:jc w:val="center"/>
            </w:pPr>
            <w:r w:rsidRPr="00B7410D">
              <w:t>Камера</w:t>
            </w:r>
          </w:p>
        </w:tc>
        <w:tc>
          <w:tcPr>
            <w:tcW w:w="734" w:type="pct"/>
            <w:vMerge w:val="restart"/>
            <w:tcMar>
              <w:left w:w="28" w:type="dxa"/>
              <w:right w:w="28" w:type="dxa"/>
            </w:tcMar>
            <w:vAlign w:val="center"/>
          </w:tcPr>
          <w:p w:rsidR="008078E2" w:rsidRPr="00B7410D" w:rsidRDefault="008078E2" w:rsidP="008821E9">
            <w:pPr>
              <w:ind w:firstLine="19"/>
              <w:jc w:val="center"/>
            </w:pPr>
            <w:r w:rsidRPr="00B7410D">
              <w:t>Імовірність скиду (без контрзаходів),</w:t>
            </w:r>
          </w:p>
          <w:p w:rsidR="008078E2" w:rsidRPr="00B7410D" w:rsidRDefault="008078E2" w:rsidP="008821E9">
            <w:pPr>
              <w:ind w:firstLine="19"/>
              <w:jc w:val="center"/>
            </w:pPr>
            <w:r w:rsidRPr="00B7410D">
              <w:rPr>
                <w:i/>
              </w:rPr>
              <w:t>K</w:t>
            </w:r>
            <w:r w:rsidRPr="00B7410D">
              <w:rPr>
                <w:i/>
                <w:vertAlign w:val="subscript"/>
              </w:rPr>
              <w:t>Д</w:t>
            </w:r>
            <w:r w:rsidRPr="00B7410D">
              <w:t>=1</w:t>
            </w:r>
          </w:p>
        </w:tc>
        <w:tc>
          <w:tcPr>
            <w:tcW w:w="3636" w:type="pct"/>
            <w:gridSpan w:val="5"/>
            <w:tcMar>
              <w:left w:w="28" w:type="dxa"/>
              <w:right w:w="28" w:type="dxa"/>
            </w:tcMar>
            <w:vAlign w:val="center"/>
          </w:tcPr>
          <w:p w:rsidR="008078E2" w:rsidRPr="00B7410D" w:rsidRDefault="008078E2" w:rsidP="008821E9">
            <w:pPr>
              <w:ind w:firstLine="19"/>
              <w:jc w:val="center"/>
            </w:pPr>
            <w:r w:rsidRPr="00B7410D">
              <w:t>Контрзаходи</w:t>
            </w:r>
          </w:p>
        </w:tc>
      </w:tr>
      <w:tr w:rsidR="008078E2" w:rsidRPr="00514802" w:rsidTr="008821E9">
        <w:trPr>
          <w:jc w:val="center"/>
        </w:trPr>
        <w:tc>
          <w:tcPr>
            <w:tcW w:w="630" w:type="pct"/>
            <w:vMerge/>
            <w:tcMar>
              <w:left w:w="28" w:type="dxa"/>
              <w:right w:w="28" w:type="dxa"/>
            </w:tcMar>
            <w:vAlign w:val="center"/>
          </w:tcPr>
          <w:p w:rsidR="008078E2" w:rsidRPr="00B7410D" w:rsidRDefault="008078E2" w:rsidP="008821E9">
            <w:pPr>
              <w:ind w:firstLine="19"/>
              <w:jc w:val="center"/>
            </w:pPr>
          </w:p>
        </w:tc>
        <w:tc>
          <w:tcPr>
            <w:tcW w:w="734" w:type="pct"/>
            <w:vMerge/>
            <w:tcMar>
              <w:left w:w="28" w:type="dxa"/>
              <w:right w:w="28" w:type="dxa"/>
            </w:tcMar>
            <w:vAlign w:val="center"/>
          </w:tcPr>
          <w:p w:rsidR="008078E2" w:rsidRPr="00B7410D" w:rsidRDefault="008078E2" w:rsidP="008821E9">
            <w:pPr>
              <w:ind w:firstLine="19"/>
              <w:jc w:val="center"/>
            </w:pPr>
          </w:p>
        </w:tc>
        <w:tc>
          <w:tcPr>
            <w:tcW w:w="857" w:type="pct"/>
            <w:tcMar>
              <w:left w:w="28" w:type="dxa"/>
              <w:right w:w="28" w:type="dxa"/>
            </w:tcMar>
            <w:vAlign w:val="center"/>
          </w:tcPr>
          <w:p w:rsidR="008078E2" w:rsidRPr="00B7410D" w:rsidRDefault="008078E2" w:rsidP="008821E9">
            <w:pPr>
              <w:ind w:firstLine="19"/>
              <w:jc w:val="center"/>
            </w:pPr>
            <w:r w:rsidRPr="00B7410D">
              <w:t xml:space="preserve">Пожежозахисна смуга між лісом та узліссям, </w:t>
            </w:r>
            <w:r w:rsidRPr="00B7410D">
              <w:rPr>
                <w:i/>
              </w:rPr>
              <w:t>K</w:t>
            </w:r>
            <w:r w:rsidRPr="00B7410D">
              <w:rPr>
                <w:i/>
                <w:vertAlign w:val="subscript"/>
              </w:rPr>
              <w:t>Д</w:t>
            </w:r>
            <w:r w:rsidRPr="00B7410D">
              <w:t>=1,5</w:t>
            </w:r>
          </w:p>
        </w:tc>
        <w:tc>
          <w:tcPr>
            <w:tcW w:w="620" w:type="pct"/>
            <w:tcMar>
              <w:left w:w="28" w:type="dxa"/>
              <w:right w:w="28" w:type="dxa"/>
            </w:tcMar>
            <w:vAlign w:val="center"/>
          </w:tcPr>
          <w:p w:rsidR="008078E2" w:rsidRPr="00B7410D" w:rsidRDefault="008078E2" w:rsidP="008821E9">
            <w:pPr>
              <w:ind w:firstLine="19"/>
              <w:jc w:val="center"/>
            </w:pPr>
            <w:r w:rsidRPr="00B7410D">
              <w:t xml:space="preserve">Дорога між лісом та узліссям, </w:t>
            </w:r>
            <w:r w:rsidRPr="00B7410D">
              <w:rPr>
                <w:i/>
              </w:rPr>
              <w:t>K</w:t>
            </w:r>
            <w:r w:rsidRPr="00B7410D">
              <w:rPr>
                <w:i/>
                <w:vertAlign w:val="subscript"/>
              </w:rPr>
              <w:t>Д</w:t>
            </w:r>
            <w:r w:rsidRPr="00B7410D">
              <w:t>=2</w:t>
            </w:r>
          </w:p>
        </w:tc>
        <w:tc>
          <w:tcPr>
            <w:tcW w:w="741" w:type="pct"/>
            <w:tcMar>
              <w:left w:w="28" w:type="dxa"/>
              <w:right w:w="28" w:type="dxa"/>
            </w:tcMar>
            <w:vAlign w:val="center"/>
          </w:tcPr>
          <w:p w:rsidR="008078E2" w:rsidRPr="00B7410D" w:rsidRDefault="008078E2" w:rsidP="008821E9">
            <w:pPr>
              <w:ind w:firstLine="19"/>
              <w:jc w:val="center"/>
            </w:pPr>
            <w:r w:rsidRPr="00B7410D">
              <w:t xml:space="preserve">Видалення дернини на терасі, </w:t>
            </w:r>
            <w:r w:rsidRPr="00B7410D">
              <w:rPr>
                <w:i/>
              </w:rPr>
              <w:t>K</w:t>
            </w:r>
            <w:r w:rsidRPr="00B7410D">
              <w:rPr>
                <w:i/>
                <w:vertAlign w:val="subscript"/>
              </w:rPr>
              <w:t>Д</w:t>
            </w:r>
            <w:r w:rsidRPr="00B7410D">
              <w:t>=10</w:t>
            </w:r>
          </w:p>
        </w:tc>
        <w:tc>
          <w:tcPr>
            <w:tcW w:w="752" w:type="pct"/>
            <w:tcMar>
              <w:left w:w="28" w:type="dxa"/>
              <w:right w:w="28" w:type="dxa"/>
            </w:tcMar>
            <w:vAlign w:val="center"/>
          </w:tcPr>
          <w:p w:rsidR="008078E2" w:rsidRPr="00B7410D" w:rsidRDefault="008078E2" w:rsidP="008821E9">
            <w:pPr>
              <w:ind w:firstLine="19"/>
              <w:jc w:val="center"/>
            </w:pPr>
            <w:r w:rsidRPr="00B7410D">
              <w:t xml:space="preserve">Підпірна стінка у ґрунті між терасою </w:t>
            </w:r>
          </w:p>
          <w:p w:rsidR="008078E2" w:rsidRPr="00B7410D" w:rsidRDefault="008078E2" w:rsidP="008821E9">
            <w:pPr>
              <w:ind w:firstLine="19"/>
              <w:jc w:val="center"/>
            </w:pPr>
            <w:r w:rsidRPr="00B7410D">
              <w:t xml:space="preserve">та заплавою, </w:t>
            </w:r>
            <w:r w:rsidRPr="00B7410D">
              <w:rPr>
                <w:i/>
              </w:rPr>
              <w:t>K</w:t>
            </w:r>
            <w:r w:rsidRPr="00B7410D">
              <w:rPr>
                <w:i/>
                <w:vertAlign w:val="subscript"/>
              </w:rPr>
              <w:t>Д</w:t>
            </w:r>
            <w:r w:rsidRPr="00B7410D">
              <w:t>=2</w:t>
            </w:r>
          </w:p>
        </w:tc>
        <w:tc>
          <w:tcPr>
            <w:tcW w:w="666" w:type="pct"/>
            <w:tcMar>
              <w:left w:w="28" w:type="dxa"/>
              <w:right w:w="28" w:type="dxa"/>
            </w:tcMar>
            <w:vAlign w:val="center"/>
          </w:tcPr>
          <w:p w:rsidR="008078E2" w:rsidRPr="00B7410D" w:rsidRDefault="008078E2" w:rsidP="008821E9">
            <w:pPr>
              <w:ind w:firstLine="19"/>
              <w:jc w:val="center"/>
            </w:pPr>
            <w:r w:rsidRPr="00B7410D">
              <w:t>Вплив усіх контрзаходів одночасно</w:t>
            </w:r>
          </w:p>
        </w:tc>
      </w:tr>
      <w:tr w:rsidR="008078E2" w:rsidRPr="00514802" w:rsidTr="008821E9">
        <w:trPr>
          <w:jc w:val="center"/>
        </w:trPr>
        <w:tc>
          <w:tcPr>
            <w:tcW w:w="630" w:type="pct"/>
            <w:tcMar>
              <w:left w:w="28" w:type="dxa"/>
              <w:right w:w="28" w:type="dxa"/>
            </w:tcMar>
          </w:tcPr>
          <w:p w:rsidR="008078E2" w:rsidRPr="00B7410D" w:rsidRDefault="008078E2" w:rsidP="008821E9">
            <w:pPr>
              <w:ind w:firstLine="19"/>
            </w:pPr>
            <w:r w:rsidRPr="00B7410D">
              <w:t>Ліс</w:t>
            </w:r>
          </w:p>
        </w:tc>
        <w:tc>
          <w:tcPr>
            <w:tcW w:w="734" w:type="pct"/>
            <w:tcMar>
              <w:left w:w="28" w:type="dxa"/>
              <w:right w:w="28" w:type="dxa"/>
            </w:tcMar>
          </w:tcPr>
          <w:p w:rsidR="008078E2" w:rsidRPr="00B7410D" w:rsidRDefault="008078E2" w:rsidP="008821E9">
            <w:pPr>
              <w:ind w:firstLine="19"/>
              <w:jc w:val="center"/>
            </w:pPr>
            <w:r w:rsidRPr="00B7410D">
              <w:t>0,029</w:t>
            </w:r>
          </w:p>
        </w:tc>
        <w:tc>
          <w:tcPr>
            <w:tcW w:w="857" w:type="pct"/>
            <w:tcMar>
              <w:left w:w="28" w:type="dxa"/>
              <w:right w:w="28" w:type="dxa"/>
            </w:tcMar>
          </w:tcPr>
          <w:p w:rsidR="008078E2" w:rsidRPr="00B7410D" w:rsidRDefault="008078E2" w:rsidP="008821E9">
            <w:pPr>
              <w:ind w:firstLine="19"/>
              <w:jc w:val="center"/>
            </w:pPr>
            <w:r w:rsidRPr="00B7410D">
              <w:t>0,02</w:t>
            </w:r>
          </w:p>
        </w:tc>
        <w:tc>
          <w:tcPr>
            <w:tcW w:w="620" w:type="pct"/>
            <w:tcMar>
              <w:left w:w="28" w:type="dxa"/>
              <w:right w:w="28" w:type="dxa"/>
            </w:tcMar>
          </w:tcPr>
          <w:p w:rsidR="008078E2" w:rsidRPr="00B7410D" w:rsidRDefault="008078E2" w:rsidP="008821E9">
            <w:pPr>
              <w:ind w:firstLine="19"/>
              <w:jc w:val="center"/>
            </w:pPr>
            <w:r w:rsidRPr="00B7410D">
              <w:t>0,02</w:t>
            </w:r>
          </w:p>
        </w:tc>
        <w:tc>
          <w:tcPr>
            <w:tcW w:w="741" w:type="pct"/>
            <w:tcMar>
              <w:left w:w="28" w:type="dxa"/>
              <w:right w:w="28" w:type="dxa"/>
            </w:tcMar>
          </w:tcPr>
          <w:p w:rsidR="008078E2" w:rsidRPr="00B7410D" w:rsidRDefault="008078E2" w:rsidP="008821E9">
            <w:pPr>
              <w:ind w:firstLine="19"/>
              <w:jc w:val="center"/>
            </w:pPr>
            <w:r w:rsidRPr="00B7410D">
              <w:t>0,029</w:t>
            </w:r>
          </w:p>
        </w:tc>
        <w:tc>
          <w:tcPr>
            <w:tcW w:w="752" w:type="pct"/>
            <w:tcMar>
              <w:left w:w="28" w:type="dxa"/>
              <w:right w:w="28" w:type="dxa"/>
            </w:tcMar>
          </w:tcPr>
          <w:p w:rsidR="008078E2" w:rsidRPr="00B7410D" w:rsidRDefault="008078E2" w:rsidP="008821E9">
            <w:pPr>
              <w:ind w:firstLine="19"/>
              <w:jc w:val="center"/>
            </w:pPr>
            <w:r w:rsidRPr="00B7410D">
              <w:t>0,029</w:t>
            </w:r>
          </w:p>
        </w:tc>
        <w:tc>
          <w:tcPr>
            <w:tcW w:w="666" w:type="pct"/>
            <w:tcMar>
              <w:left w:w="28" w:type="dxa"/>
              <w:right w:w="28" w:type="dxa"/>
            </w:tcMar>
          </w:tcPr>
          <w:p w:rsidR="008078E2" w:rsidRPr="00B7410D" w:rsidRDefault="008078E2" w:rsidP="008821E9">
            <w:pPr>
              <w:ind w:firstLine="19"/>
              <w:jc w:val="center"/>
            </w:pPr>
            <w:r w:rsidRPr="00B7410D">
              <w:t>0,02</w:t>
            </w:r>
          </w:p>
        </w:tc>
      </w:tr>
      <w:tr w:rsidR="008078E2" w:rsidRPr="00514802" w:rsidTr="008821E9">
        <w:trPr>
          <w:jc w:val="center"/>
        </w:trPr>
        <w:tc>
          <w:tcPr>
            <w:tcW w:w="630" w:type="pct"/>
            <w:tcMar>
              <w:left w:w="28" w:type="dxa"/>
              <w:right w:w="28" w:type="dxa"/>
            </w:tcMar>
          </w:tcPr>
          <w:p w:rsidR="008078E2" w:rsidRPr="00B7410D" w:rsidRDefault="008078E2" w:rsidP="008821E9">
            <w:pPr>
              <w:ind w:firstLine="19"/>
            </w:pPr>
            <w:r w:rsidRPr="00B7410D">
              <w:t>Узлісся</w:t>
            </w:r>
          </w:p>
        </w:tc>
        <w:tc>
          <w:tcPr>
            <w:tcW w:w="734" w:type="pct"/>
            <w:tcMar>
              <w:left w:w="28" w:type="dxa"/>
              <w:right w:w="28" w:type="dxa"/>
            </w:tcMar>
          </w:tcPr>
          <w:p w:rsidR="008078E2" w:rsidRPr="00B7410D" w:rsidRDefault="008078E2" w:rsidP="008821E9">
            <w:pPr>
              <w:ind w:firstLine="19"/>
              <w:jc w:val="center"/>
            </w:pPr>
            <w:r w:rsidRPr="00B7410D">
              <w:t>0,83</w:t>
            </w:r>
          </w:p>
        </w:tc>
        <w:tc>
          <w:tcPr>
            <w:tcW w:w="857" w:type="pct"/>
            <w:tcMar>
              <w:left w:w="28" w:type="dxa"/>
              <w:right w:w="28" w:type="dxa"/>
            </w:tcMar>
          </w:tcPr>
          <w:p w:rsidR="008078E2" w:rsidRPr="00B7410D" w:rsidRDefault="008078E2" w:rsidP="008821E9">
            <w:pPr>
              <w:ind w:firstLine="19"/>
              <w:jc w:val="center"/>
            </w:pPr>
            <w:r w:rsidRPr="00B7410D">
              <w:t>0,83</w:t>
            </w:r>
          </w:p>
        </w:tc>
        <w:tc>
          <w:tcPr>
            <w:tcW w:w="620" w:type="pct"/>
            <w:tcMar>
              <w:left w:w="28" w:type="dxa"/>
              <w:right w:w="28" w:type="dxa"/>
            </w:tcMar>
          </w:tcPr>
          <w:p w:rsidR="008078E2" w:rsidRPr="00B7410D" w:rsidRDefault="008078E2" w:rsidP="008821E9">
            <w:pPr>
              <w:ind w:firstLine="19"/>
              <w:jc w:val="center"/>
            </w:pPr>
            <w:r w:rsidRPr="00B7410D">
              <w:t>0,4</w:t>
            </w:r>
          </w:p>
        </w:tc>
        <w:tc>
          <w:tcPr>
            <w:tcW w:w="741" w:type="pct"/>
            <w:tcMar>
              <w:left w:w="28" w:type="dxa"/>
              <w:right w:w="28" w:type="dxa"/>
            </w:tcMar>
          </w:tcPr>
          <w:p w:rsidR="008078E2" w:rsidRPr="00B7410D" w:rsidRDefault="008078E2" w:rsidP="008821E9">
            <w:pPr>
              <w:ind w:firstLine="19"/>
              <w:jc w:val="center"/>
            </w:pPr>
            <w:r w:rsidRPr="00B7410D">
              <w:t>0,83</w:t>
            </w:r>
          </w:p>
        </w:tc>
        <w:tc>
          <w:tcPr>
            <w:tcW w:w="752" w:type="pct"/>
            <w:tcMar>
              <w:left w:w="28" w:type="dxa"/>
              <w:right w:w="28" w:type="dxa"/>
            </w:tcMar>
          </w:tcPr>
          <w:p w:rsidR="008078E2" w:rsidRPr="00B7410D" w:rsidRDefault="008078E2" w:rsidP="008821E9">
            <w:pPr>
              <w:ind w:firstLine="19"/>
              <w:jc w:val="center"/>
            </w:pPr>
            <w:r w:rsidRPr="00B7410D">
              <w:t>0,83</w:t>
            </w:r>
          </w:p>
        </w:tc>
        <w:tc>
          <w:tcPr>
            <w:tcW w:w="666" w:type="pct"/>
            <w:tcMar>
              <w:left w:w="28" w:type="dxa"/>
              <w:right w:w="28" w:type="dxa"/>
            </w:tcMar>
          </w:tcPr>
          <w:p w:rsidR="008078E2" w:rsidRPr="00B7410D" w:rsidRDefault="008078E2" w:rsidP="008821E9">
            <w:pPr>
              <w:ind w:firstLine="19"/>
              <w:jc w:val="center"/>
            </w:pPr>
            <w:r w:rsidRPr="00B7410D">
              <w:t>0,4</w:t>
            </w:r>
          </w:p>
        </w:tc>
      </w:tr>
      <w:tr w:rsidR="008078E2" w:rsidRPr="00514802" w:rsidTr="008821E9">
        <w:trPr>
          <w:jc w:val="center"/>
        </w:trPr>
        <w:tc>
          <w:tcPr>
            <w:tcW w:w="630" w:type="pct"/>
            <w:tcMar>
              <w:left w:w="28" w:type="dxa"/>
              <w:right w:w="28" w:type="dxa"/>
            </w:tcMar>
          </w:tcPr>
          <w:p w:rsidR="008078E2" w:rsidRPr="00B7410D" w:rsidRDefault="008078E2" w:rsidP="008821E9">
            <w:pPr>
              <w:ind w:firstLine="19"/>
            </w:pPr>
            <w:r w:rsidRPr="00B7410D">
              <w:t>Лука</w:t>
            </w:r>
          </w:p>
        </w:tc>
        <w:tc>
          <w:tcPr>
            <w:tcW w:w="734" w:type="pct"/>
            <w:tcMar>
              <w:left w:w="28" w:type="dxa"/>
              <w:right w:w="28" w:type="dxa"/>
            </w:tcMar>
          </w:tcPr>
          <w:p w:rsidR="008078E2" w:rsidRPr="00B7410D" w:rsidRDefault="008078E2" w:rsidP="008821E9">
            <w:pPr>
              <w:ind w:firstLine="19"/>
              <w:jc w:val="center"/>
            </w:pPr>
            <w:r w:rsidRPr="00B7410D">
              <w:t>0,6</w:t>
            </w:r>
          </w:p>
        </w:tc>
        <w:tc>
          <w:tcPr>
            <w:tcW w:w="857" w:type="pct"/>
            <w:tcMar>
              <w:left w:w="28" w:type="dxa"/>
              <w:right w:w="28" w:type="dxa"/>
            </w:tcMar>
          </w:tcPr>
          <w:p w:rsidR="008078E2" w:rsidRPr="00B7410D" w:rsidRDefault="008078E2" w:rsidP="008821E9">
            <w:pPr>
              <w:ind w:firstLine="19"/>
              <w:jc w:val="center"/>
            </w:pPr>
            <w:r w:rsidRPr="00B7410D">
              <w:t>0,6</w:t>
            </w:r>
          </w:p>
        </w:tc>
        <w:tc>
          <w:tcPr>
            <w:tcW w:w="620" w:type="pct"/>
            <w:tcMar>
              <w:left w:w="28" w:type="dxa"/>
              <w:right w:w="28" w:type="dxa"/>
            </w:tcMar>
          </w:tcPr>
          <w:p w:rsidR="008078E2" w:rsidRPr="00B7410D" w:rsidRDefault="008078E2" w:rsidP="008821E9">
            <w:pPr>
              <w:ind w:firstLine="19"/>
              <w:jc w:val="center"/>
            </w:pPr>
            <w:r w:rsidRPr="00B7410D">
              <w:t>0,6</w:t>
            </w:r>
          </w:p>
        </w:tc>
        <w:tc>
          <w:tcPr>
            <w:tcW w:w="741" w:type="pct"/>
            <w:tcMar>
              <w:left w:w="28" w:type="dxa"/>
              <w:right w:w="28" w:type="dxa"/>
            </w:tcMar>
          </w:tcPr>
          <w:p w:rsidR="008078E2" w:rsidRPr="00B7410D" w:rsidRDefault="008078E2" w:rsidP="008821E9">
            <w:pPr>
              <w:ind w:firstLine="19"/>
              <w:jc w:val="center"/>
            </w:pPr>
            <w:r w:rsidRPr="00B7410D">
              <w:t>0,6</w:t>
            </w:r>
          </w:p>
        </w:tc>
        <w:tc>
          <w:tcPr>
            <w:tcW w:w="752" w:type="pct"/>
            <w:tcMar>
              <w:left w:w="28" w:type="dxa"/>
              <w:right w:w="28" w:type="dxa"/>
            </w:tcMar>
          </w:tcPr>
          <w:p w:rsidR="008078E2" w:rsidRPr="00B7410D" w:rsidRDefault="008078E2" w:rsidP="008821E9">
            <w:pPr>
              <w:ind w:firstLine="19"/>
              <w:jc w:val="center"/>
            </w:pPr>
            <w:r w:rsidRPr="00B7410D">
              <w:t>0,6</w:t>
            </w:r>
          </w:p>
        </w:tc>
        <w:tc>
          <w:tcPr>
            <w:tcW w:w="666" w:type="pct"/>
            <w:tcMar>
              <w:left w:w="28" w:type="dxa"/>
              <w:right w:w="28" w:type="dxa"/>
            </w:tcMar>
          </w:tcPr>
          <w:p w:rsidR="008078E2" w:rsidRPr="00B7410D" w:rsidRDefault="008078E2" w:rsidP="008821E9">
            <w:pPr>
              <w:ind w:firstLine="19"/>
              <w:jc w:val="center"/>
            </w:pPr>
            <w:r w:rsidRPr="00B7410D">
              <w:t>0,6</w:t>
            </w:r>
          </w:p>
        </w:tc>
      </w:tr>
      <w:tr w:rsidR="008078E2" w:rsidRPr="00514802" w:rsidTr="008821E9">
        <w:trPr>
          <w:jc w:val="center"/>
        </w:trPr>
        <w:tc>
          <w:tcPr>
            <w:tcW w:w="630" w:type="pct"/>
            <w:tcMar>
              <w:left w:w="28" w:type="dxa"/>
              <w:right w:w="28" w:type="dxa"/>
            </w:tcMar>
          </w:tcPr>
          <w:p w:rsidR="008078E2" w:rsidRPr="00B7410D" w:rsidRDefault="008078E2" w:rsidP="008821E9">
            <w:pPr>
              <w:ind w:firstLine="19"/>
            </w:pPr>
            <w:r w:rsidRPr="00B7410D">
              <w:t>Тераса</w:t>
            </w:r>
          </w:p>
        </w:tc>
        <w:tc>
          <w:tcPr>
            <w:tcW w:w="734" w:type="pct"/>
            <w:tcMar>
              <w:left w:w="28" w:type="dxa"/>
              <w:right w:w="28" w:type="dxa"/>
            </w:tcMar>
          </w:tcPr>
          <w:p w:rsidR="008078E2" w:rsidRPr="00B7410D" w:rsidRDefault="008078E2" w:rsidP="008821E9">
            <w:pPr>
              <w:ind w:firstLine="19"/>
              <w:jc w:val="center"/>
            </w:pPr>
            <w:r w:rsidRPr="00B7410D">
              <w:t>0,57 (до людини 0,4)</w:t>
            </w:r>
          </w:p>
        </w:tc>
        <w:tc>
          <w:tcPr>
            <w:tcW w:w="857" w:type="pct"/>
            <w:tcMar>
              <w:left w:w="28" w:type="dxa"/>
              <w:right w:w="28" w:type="dxa"/>
            </w:tcMar>
          </w:tcPr>
          <w:p w:rsidR="008078E2" w:rsidRPr="00B7410D" w:rsidRDefault="008078E2" w:rsidP="008821E9">
            <w:pPr>
              <w:ind w:firstLine="19"/>
              <w:jc w:val="center"/>
            </w:pPr>
            <w:r w:rsidRPr="00B7410D">
              <w:t>0,57 (до людини 0,4)</w:t>
            </w:r>
          </w:p>
        </w:tc>
        <w:tc>
          <w:tcPr>
            <w:tcW w:w="620" w:type="pct"/>
            <w:tcMar>
              <w:left w:w="28" w:type="dxa"/>
              <w:right w:w="28" w:type="dxa"/>
            </w:tcMar>
          </w:tcPr>
          <w:p w:rsidR="008078E2" w:rsidRPr="00B7410D" w:rsidRDefault="008078E2" w:rsidP="008821E9">
            <w:pPr>
              <w:ind w:firstLine="19"/>
              <w:jc w:val="center"/>
            </w:pPr>
            <w:r w:rsidRPr="00B7410D">
              <w:t>0,57 (до людини 0,4)</w:t>
            </w:r>
          </w:p>
        </w:tc>
        <w:tc>
          <w:tcPr>
            <w:tcW w:w="741" w:type="pct"/>
            <w:tcMar>
              <w:left w:w="28" w:type="dxa"/>
              <w:right w:w="28" w:type="dxa"/>
            </w:tcMar>
          </w:tcPr>
          <w:p w:rsidR="008078E2" w:rsidRPr="00B7410D" w:rsidRDefault="008078E2" w:rsidP="008821E9">
            <w:pPr>
              <w:ind w:firstLine="19"/>
              <w:jc w:val="center"/>
            </w:pPr>
            <w:r w:rsidRPr="00B7410D">
              <w:t>0,12</w:t>
            </w:r>
          </w:p>
        </w:tc>
        <w:tc>
          <w:tcPr>
            <w:tcW w:w="752" w:type="pct"/>
            <w:tcMar>
              <w:left w:w="28" w:type="dxa"/>
              <w:right w:w="28" w:type="dxa"/>
            </w:tcMar>
          </w:tcPr>
          <w:p w:rsidR="008078E2" w:rsidRPr="00B7410D" w:rsidRDefault="008078E2" w:rsidP="008821E9">
            <w:pPr>
              <w:ind w:firstLine="19"/>
              <w:jc w:val="center"/>
            </w:pPr>
            <w:r w:rsidRPr="00B7410D">
              <w:t>0,57 (до людини)</w:t>
            </w:r>
          </w:p>
        </w:tc>
        <w:tc>
          <w:tcPr>
            <w:tcW w:w="666" w:type="pct"/>
            <w:tcMar>
              <w:left w:w="28" w:type="dxa"/>
              <w:right w:w="28" w:type="dxa"/>
            </w:tcMar>
          </w:tcPr>
          <w:p w:rsidR="008078E2" w:rsidRPr="00B7410D" w:rsidRDefault="008078E2" w:rsidP="008821E9">
            <w:pPr>
              <w:ind w:firstLine="19"/>
              <w:jc w:val="center"/>
            </w:pPr>
            <w:r w:rsidRPr="00B7410D">
              <w:t>0,12</w:t>
            </w:r>
          </w:p>
        </w:tc>
      </w:tr>
      <w:tr w:rsidR="008078E2" w:rsidRPr="00514802" w:rsidTr="008821E9">
        <w:trPr>
          <w:jc w:val="center"/>
        </w:trPr>
        <w:tc>
          <w:tcPr>
            <w:tcW w:w="630" w:type="pct"/>
            <w:tcMar>
              <w:left w:w="28" w:type="dxa"/>
              <w:right w:w="28" w:type="dxa"/>
            </w:tcMar>
          </w:tcPr>
          <w:p w:rsidR="008078E2" w:rsidRPr="00B7410D" w:rsidRDefault="008078E2" w:rsidP="008821E9">
            <w:pPr>
              <w:ind w:firstLine="19"/>
            </w:pPr>
            <w:r w:rsidRPr="00B7410D">
              <w:t xml:space="preserve">Заплава </w:t>
            </w:r>
          </w:p>
        </w:tc>
        <w:tc>
          <w:tcPr>
            <w:tcW w:w="734" w:type="pct"/>
            <w:tcMar>
              <w:left w:w="28" w:type="dxa"/>
              <w:right w:w="28" w:type="dxa"/>
            </w:tcMar>
          </w:tcPr>
          <w:p w:rsidR="008078E2" w:rsidRPr="00B7410D" w:rsidRDefault="008078E2" w:rsidP="008821E9">
            <w:pPr>
              <w:ind w:firstLine="19"/>
              <w:jc w:val="center"/>
            </w:pPr>
            <w:r w:rsidRPr="00B7410D">
              <w:t>0,2</w:t>
            </w:r>
          </w:p>
        </w:tc>
        <w:tc>
          <w:tcPr>
            <w:tcW w:w="857" w:type="pct"/>
            <w:tcMar>
              <w:left w:w="28" w:type="dxa"/>
              <w:right w:w="28" w:type="dxa"/>
            </w:tcMar>
          </w:tcPr>
          <w:p w:rsidR="008078E2" w:rsidRPr="00B7410D" w:rsidRDefault="008078E2" w:rsidP="008821E9">
            <w:pPr>
              <w:ind w:firstLine="19"/>
              <w:jc w:val="center"/>
            </w:pPr>
            <w:r w:rsidRPr="00B7410D">
              <w:t>0,2</w:t>
            </w:r>
          </w:p>
        </w:tc>
        <w:tc>
          <w:tcPr>
            <w:tcW w:w="620" w:type="pct"/>
            <w:tcMar>
              <w:left w:w="28" w:type="dxa"/>
              <w:right w:w="28" w:type="dxa"/>
            </w:tcMar>
          </w:tcPr>
          <w:p w:rsidR="008078E2" w:rsidRPr="00B7410D" w:rsidRDefault="008078E2" w:rsidP="008821E9">
            <w:pPr>
              <w:ind w:firstLine="19"/>
              <w:jc w:val="center"/>
            </w:pPr>
            <w:r w:rsidRPr="00B7410D">
              <w:t>0,2</w:t>
            </w:r>
          </w:p>
        </w:tc>
        <w:tc>
          <w:tcPr>
            <w:tcW w:w="741" w:type="pct"/>
            <w:tcMar>
              <w:left w:w="28" w:type="dxa"/>
              <w:right w:w="28" w:type="dxa"/>
            </w:tcMar>
          </w:tcPr>
          <w:p w:rsidR="008078E2" w:rsidRPr="00B7410D" w:rsidRDefault="008078E2" w:rsidP="008821E9">
            <w:pPr>
              <w:ind w:firstLine="19"/>
              <w:jc w:val="center"/>
            </w:pPr>
            <w:r w:rsidRPr="00B7410D">
              <w:t>0,2</w:t>
            </w:r>
          </w:p>
        </w:tc>
        <w:tc>
          <w:tcPr>
            <w:tcW w:w="752" w:type="pct"/>
            <w:tcMar>
              <w:left w:w="28" w:type="dxa"/>
              <w:right w:w="28" w:type="dxa"/>
            </w:tcMar>
          </w:tcPr>
          <w:p w:rsidR="008078E2" w:rsidRPr="00B7410D" w:rsidRDefault="008078E2" w:rsidP="008821E9">
            <w:pPr>
              <w:ind w:firstLine="19"/>
              <w:jc w:val="center"/>
            </w:pPr>
            <w:r w:rsidRPr="00B7410D">
              <w:t>0,1</w:t>
            </w:r>
          </w:p>
        </w:tc>
        <w:tc>
          <w:tcPr>
            <w:tcW w:w="666" w:type="pct"/>
            <w:tcMar>
              <w:left w:w="28" w:type="dxa"/>
              <w:right w:w="28" w:type="dxa"/>
            </w:tcMar>
          </w:tcPr>
          <w:p w:rsidR="008078E2" w:rsidRPr="00B7410D" w:rsidRDefault="008078E2" w:rsidP="008821E9">
            <w:pPr>
              <w:ind w:firstLine="19"/>
              <w:jc w:val="center"/>
            </w:pPr>
            <w:r w:rsidRPr="00B7410D">
              <w:t>0,1</w:t>
            </w:r>
          </w:p>
        </w:tc>
      </w:tr>
      <w:tr w:rsidR="008078E2" w:rsidRPr="00514802" w:rsidTr="008821E9">
        <w:trPr>
          <w:jc w:val="center"/>
        </w:trPr>
        <w:tc>
          <w:tcPr>
            <w:tcW w:w="630" w:type="pct"/>
            <w:tcMar>
              <w:left w:w="28" w:type="dxa"/>
              <w:right w:w="0" w:type="dxa"/>
            </w:tcMar>
          </w:tcPr>
          <w:p w:rsidR="008078E2" w:rsidRPr="00B7410D" w:rsidRDefault="008078E2" w:rsidP="008821E9">
            <w:pPr>
              <w:ind w:firstLine="19"/>
              <w:rPr>
                <w:spacing w:val="-8"/>
              </w:rPr>
            </w:pPr>
            <w:r w:rsidRPr="00B7410D">
              <w:rPr>
                <w:spacing w:val="-8"/>
              </w:rPr>
              <w:t>Біота озера</w:t>
            </w:r>
          </w:p>
        </w:tc>
        <w:tc>
          <w:tcPr>
            <w:tcW w:w="734" w:type="pct"/>
            <w:tcMar>
              <w:left w:w="28" w:type="dxa"/>
              <w:right w:w="28" w:type="dxa"/>
            </w:tcMar>
          </w:tcPr>
          <w:p w:rsidR="008078E2" w:rsidRPr="00B7410D" w:rsidRDefault="008078E2" w:rsidP="008821E9">
            <w:pPr>
              <w:ind w:firstLine="19"/>
              <w:jc w:val="center"/>
            </w:pPr>
            <w:r w:rsidRPr="00B7410D">
              <w:t>0,33</w:t>
            </w:r>
          </w:p>
        </w:tc>
        <w:tc>
          <w:tcPr>
            <w:tcW w:w="857" w:type="pct"/>
            <w:tcMar>
              <w:left w:w="28" w:type="dxa"/>
              <w:right w:w="28" w:type="dxa"/>
            </w:tcMar>
          </w:tcPr>
          <w:p w:rsidR="008078E2" w:rsidRPr="00B7410D" w:rsidRDefault="008078E2" w:rsidP="008821E9">
            <w:pPr>
              <w:ind w:firstLine="19"/>
              <w:jc w:val="center"/>
            </w:pPr>
            <w:r w:rsidRPr="00B7410D">
              <w:t>0,33</w:t>
            </w:r>
          </w:p>
        </w:tc>
        <w:tc>
          <w:tcPr>
            <w:tcW w:w="620" w:type="pct"/>
            <w:tcMar>
              <w:left w:w="28" w:type="dxa"/>
              <w:right w:w="28" w:type="dxa"/>
            </w:tcMar>
          </w:tcPr>
          <w:p w:rsidR="008078E2" w:rsidRPr="00B7410D" w:rsidRDefault="008078E2" w:rsidP="008821E9">
            <w:pPr>
              <w:ind w:firstLine="19"/>
              <w:jc w:val="center"/>
            </w:pPr>
            <w:r w:rsidRPr="00B7410D">
              <w:t>0,33</w:t>
            </w:r>
          </w:p>
        </w:tc>
        <w:tc>
          <w:tcPr>
            <w:tcW w:w="741" w:type="pct"/>
            <w:tcMar>
              <w:left w:w="28" w:type="dxa"/>
              <w:right w:w="28" w:type="dxa"/>
            </w:tcMar>
          </w:tcPr>
          <w:p w:rsidR="008078E2" w:rsidRPr="00B7410D" w:rsidRDefault="008078E2" w:rsidP="008821E9">
            <w:pPr>
              <w:ind w:firstLine="19"/>
              <w:jc w:val="center"/>
            </w:pPr>
            <w:r w:rsidRPr="00B7410D">
              <w:t>0,33</w:t>
            </w:r>
          </w:p>
        </w:tc>
        <w:tc>
          <w:tcPr>
            <w:tcW w:w="752" w:type="pct"/>
            <w:tcMar>
              <w:left w:w="28" w:type="dxa"/>
              <w:right w:w="28" w:type="dxa"/>
            </w:tcMar>
          </w:tcPr>
          <w:p w:rsidR="008078E2" w:rsidRPr="00B7410D" w:rsidRDefault="008078E2" w:rsidP="008821E9">
            <w:pPr>
              <w:ind w:firstLine="19"/>
              <w:jc w:val="center"/>
            </w:pPr>
            <w:r w:rsidRPr="00B7410D">
              <w:t>0,33</w:t>
            </w:r>
          </w:p>
        </w:tc>
        <w:tc>
          <w:tcPr>
            <w:tcW w:w="666" w:type="pct"/>
            <w:tcMar>
              <w:left w:w="28" w:type="dxa"/>
              <w:right w:w="28" w:type="dxa"/>
            </w:tcMar>
          </w:tcPr>
          <w:p w:rsidR="008078E2" w:rsidRPr="00B7410D" w:rsidRDefault="008078E2" w:rsidP="008821E9">
            <w:pPr>
              <w:ind w:firstLine="19"/>
              <w:jc w:val="center"/>
            </w:pPr>
            <w:r w:rsidRPr="00B7410D">
              <w:t>0,33</w:t>
            </w:r>
          </w:p>
        </w:tc>
      </w:tr>
      <w:tr w:rsidR="008078E2" w:rsidRPr="00514802" w:rsidTr="008821E9">
        <w:trPr>
          <w:jc w:val="center"/>
        </w:trPr>
        <w:tc>
          <w:tcPr>
            <w:tcW w:w="630" w:type="pct"/>
            <w:tcMar>
              <w:left w:w="28" w:type="dxa"/>
              <w:right w:w="28" w:type="dxa"/>
            </w:tcMar>
          </w:tcPr>
          <w:p w:rsidR="008078E2" w:rsidRPr="00B7410D" w:rsidRDefault="008078E2" w:rsidP="008821E9">
            <w:pPr>
              <w:ind w:firstLine="19"/>
            </w:pPr>
            <w:r w:rsidRPr="00B7410D">
              <w:t>Донні відклади</w:t>
            </w:r>
          </w:p>
        </w:tc>
        <w:tc>
          <w:tcPr>
            <w:tcW w:w="734" w:type="pct"/>
            <w:tcMar>
              <w:left w:w="28" w:type="dxa"/>
              <w:right w:w="28" w:type="dxa"/>
            </w:tcMar>
          </w:tcPr>
          <w:p w:rsidR="008078E2" w:rsidRPr="00B7410D" w:rsidRDefault="008078E2" w:rsidP="008821E9">
            <w:pPr>
              <w:ind w:firstLine="19"/>
              <w:jc w:val="center"/>
            </w:pPr>
            <w:r w:rsidRPr="00B7410D">
              <w:t>0,1</w:t>
            </w:r>
          </w:p>
        </w:tc>
        <w:tc>
          <w:tcPr>
            <w:tcW w:w="857" w:type="pct"/>
            <w:tcMar>
              <w:left w:w="28" w:type="dxa"/>
              <w:right w:w="28" w:type="dxa"/>
            </w:tcMar>
          </w:tcPr>
          <w:p w:rsidR="008078E2" w:rsidRPr="00B7410D" w:rsidRDefault="008078E2" w:rsidP="008821E9">
            <w:pPr>
              <w:ind w:firstLine="19"/>
              <w:jc w:val="center"/>
            </w:pPr>
            <w:r w:rsidRPr="00B7410D">
              <w:t>0,1</w:t>
            </w:r>
          </w:p>
        </w:tc>
        <w:tc>
          <w:tcPr>
            <w:tcW w:w="620" w:type="pct"/>
            <w:tcMar>
              <w:left w:w="28" w:type="dxa"/>
              <w:right w:w="28" w:type="dxa"/>
            </w:tcMar>
          </w:tcPr>
          <w:p w:rsidR="008078E2" w:rsidRPr="00B7410D" w:rsidRDefault="008078E2" w:rsidP="008821E9">
            <w:pPr>
              <w:ind w:firstLine="19"/>
              <w:jc w:val="center"/>
            </w:pPr>
            <w:r w:rsidRPr="00B7410D">
              <w:t>0,1</w:t>
            </w:r>
          </w:p>
        </w:tc>
        <w:tc>
          <w:tcPr>
            <w:tcW w:w="741" w:type="pct"/>
            <w:tcMar>
              <w:left w:w="28" w:type="dxa"/>
              <w:right w:w="28" w:type="dxa"/>
            </w:tcMar>
          </w:tcPr>
          <w:p w:rsidR="008078E2" w:rsidRPr="00B7410D" w:rsidRDefault="008078E2" w:rsidP="008821E9">
            <w:pPr>
              <w:ind w:firstLine="19"/>
              <w:jc w:val="center"/>
            </w:pPr>
            <w:r w:rsidRPr="00B7410D">
              <w:t>0,1</w:t>
            </w:r>
          </w:p>
        </w:tc>
        <w:tc>
          <w:tcPr>
            <w:tcW w:w="752" w:type="pct"/>
            <w:tcMar>
              <w:left w:w="28" w:type="dxa"/>
              <w:right w:w="28" w:type="dxa"/>
            </w:tcMar>
          </w:tcPr>
          <w:p w:rsidR="008078E2" w:rsidRPr="00B7410D" w:rsidRDefault="008078E2" w:rsidP="008821E9">
            <w:pPr>
              <w:ind w:firstLine="19"/>
              <w:jc w:val="center"/>
            </w:pPr>
            <w:r w:rsidRPr="00B7410D">
              <w:t>0,1</w:t>
            </w:r>
          </w:p>
        </w:tc>
        <w:tc>
          <w:tcPr>
            <w:tcW w:w="666" w:type="pct"/>
            <w:tcMar>
              <w:left w:w="28" w:type="dxa"/>
              <w:right w:w="28" w:type="dxa"/>
            </w:tcMar>
          </w:tcPr>
          <w:p w:rsidR="008078E2" w:rsidRPr="00B7410D" w:rsidRDefault="008078E2" w:rsidP="008821E9">
            <w:pPr>
              <w:ind w:firstLine="19"/>
              <w:jc w:val="center"/>
            </w:pPr>
            <w:r w:rsidRPr="00B7410D">
              <w:t>0,1</w:t>
            </w:r>
          </w:p>
        </w:tc>
      </w:tr>
      <w:tr w:rsidR="008078E2" w:rsidRPr="00514802" w:rsidTr="008821E9">
        <w:trPr>
          <w:jc w:val="center"/>
        </w:trPr>
        <w:tc>
          <w:tcPr>
            <w:tcW w:w="630" w:type="pct"/>
            <w:tcMar>
              <w:left w:w="28" w:type="dxa"/>
              <w:right w:w="28" w:type="dxa"/>
            </w:tcMar>
          </w:tcPr>
          <w:p w:rsidR="008078E2" w:rsidRPr="00B7410D" w:rsidRDefault="008078E2" w:rsidP="008821E9">
            <w:pPr>
              <w:ind w:firstLine="19"/>
            </w:pPr>
            <w:r w:rsidRPr="00B7410D">
              <w:t>Вода озера</w:t>
            </w:r>
          </w:p>
        </w:tc>
        <w:tc>
          <w:tcPr>
            <w:tcW w:w="734" w:type="pct"/>
            <w:tcMar>
              <w:left w:w="28" w:type="dxa"/>
              <w:right w:w="28" w:type="dxa"/>
            </w:tcMar>
          </w:tcPr>
          <w:p w:rsidR="008078E2" w:rsidRPr="00B7410D" w:rsidRDefault="008078E2" w:rsidP="008821E9">
            <w:pPr>
              <w:ind w:firstLine="19"/>
              <w:jc w:val="center"/>
            </w:pPr>
            <w:r w:rsidRPr="00B7410D">
              <w:t>0,77</w:t>
            </w:r>
          </w:p>
        </w:tc>
        <w:tc>
          <w:tcPr>
            <w:tcW w:w="857" w:type="pct"/>
            <w:tcMar>
              <w:left w:w="28" w:type="dxa"/>
              <w:right w:w="28" w:type="dxa"/>
            </w:tcMar>
          </w:tcPr>
          <w:p w:rsidR="008078E2" w:rsidRPr="00B7410D" w:rsidRDefault="008078E2" w:rsidP="008821E9">
            <w:pPr>
              <w:ind w:firstLine="19"/>
              <w:jc w:val="center"/>
            </w:pPr>
            <w:r w:rsidRPr="00B7410D">
              <w:t>0,77</w:t>
            </w:r>
          </w:p>
        </w:tc>
        <w:tc>
          <w:tcPr>
            <w:tcW w:w="620" w:type="pct"/>
            <w:tcMar>
              <w:left w:w="28" w:type="dxa"/>
              <w:right w:w="28" w:type="dxa"/>
            </w:tcMar>
          </w:tcPr>
          <w:p w:rsidR="008078E2" w:rsidRPr="00B7410D" w:rsidRDefault="008078E2" w:rsidP="008821E9">
            <w:pPr>
              <w:ind w:firstLine="19"/>
              <w:jc w:val="center"/>
            </w:pPr>
            <w:r w:rsidRPr="00B7410D">
              <w:t>0,77</w:t>
            </w:r>
          </w:p>
        </w:tc>
        <w:tc>
          <w:tcPr>
            <w:tcW w:w="741" w:type="pct"/>
            <w:tcMar>
              <w:left w:w="28" w:type="dxa"/>
              <w:right w:w="28" w:type="dxa"/>
            </w:tcMar>
          </w:tcPr>
          <w:p w:rsidR="008078E2" w:rsidRPr="00B7410D" w:rsidRDefault="008078E2" w:rsidP="008821E9">
            <w:pPr>
              <w:ind w:firstLine="19"/>
              <w:jc w:val="center"/>
            </w:pPr>
            <w:r w:rsidRPr="00B7410D">
              <w:t>0,77</w:t>
            </w:r>
          </w:p>
        </w:tc>
        <w:tc>
          <w:tcPr>
            <w:tcW w:w="752" w:type="pct"/>
            <w:tcMar>
              <w:left w:w="28" w:type="dxa"/>
              <w:right w:w="28" w:type="dxa"/>
            </w:tcMar>
          </w:tcPr>
          <w:p w:rsidR="008078E2" w:rsidRPr="00B7410D" w:rsidRDefault="008078E2" w:rsidP="008821E9">
            <w:pPr>
              <w:ind w:firstLine="19"/>
              <w:jc w:val="center"/>
            </w:pPr>
            <w:r w:rsidRPr="00B7410D">
              <w:t>0,77</w:t>
            </w:r>
          </w:p>
        </w:tc>
        <w:tc>
          <w:tcPr>
            <w:tcW w:w="666" w:type="pct"/>
            <w:tcMar>
              <w:left w:w="28" w:type="dxa"/>
              <w:right w:w="28" w:type="dxa"/>
            </w:tcMar>
          </w:tcPr>
          <w:p w:rsidR="008078E2" w:rsidRPr="00B7410D" w:rsidRDefault="008078E2" w:rsidP="008821E9">
            <w:pPr>
              <w:ind w:firstLine="19"/>
              <w:jc w:val="center"/>
            </w:pPr>
            <w:r w:rsidRPr="00B7410D">
              <w:t>0,72</w:t>
            </w:r>
          </w:p>
        </w:tc>
      </w:tr>
      <w:tr w:rsidR="008078E2" w:rsidRPr="00514802" w:rsidTr="008821E9">
        <w:trPr>
          <w:jc w:val="center"/>
        </w:trPr>
        <w:tc>
          <w:tcPr>
            <w:tcW w:w="630" w:type="pct"/>
            <w:tcMar>
              <w:left w:w="28" w:type="dxa"/>
              <w:right w:w="28" w:type="dxa"/>
            </w:tcMar>
          </w:tcPr>
          <w:p w:rsidR="008078E2" w:rsidRPr="00B7410D" w:rsidRDefault="008078E2" w:rsidP="008821E9">
            <w:pPr>
              <w:ind w:firstLine="19"/>
            </w:pPr>
            <w:r w:rsidRPr="00B7410D">
              <w:t>Люди</w:t>
            </w:r>
          </w:p>
        </w:tc>
        <w:tc>
          <w:tcPr>
            <w:tcW w:w="734" w:type="pct"/>
            <w:tcMar>
              <w:left w:w="28" w:type="dxa"/>
              <w:right w:w="28" w:type="dxa"/>
            </w:tcMar>
          </w:tcPr>
          <w:p w:rsidR="008078E2" w:rsidRPr="00B7410D" w:rsidRDefault="008078E2" w:rsidP="008821E9">
            <w:pPr>
              <w:ind w:firstLine="19"/>
              <w:jc w:val="center"/>
            </w:pPr>
            <w:r w:rsidRPr="00B7410D">
              <w:t>0,4 +0,1</w:t>
            </w:r>
          </w:p>
        </w:tc>
        <w:tc>
          <w:tcPr>
            <w:tcW w:w="857" w:type="pct"/>
            <w:tcMar>
              <w:left w:w="28" w:type="dxa"/>
              <w:right w:w="28" w:type="dxa"/>
            </w:tcMar>
          </w:tcPr>
          <w:p w:rsidR="008078E2" w:rsidRPr="00B7410D" w:rsidRDefault="008078E2" w:rsidP="008821E9">
            <w:pPr>
              <w:ind w:firstLine="19"/>
              <w:jc w:val="center"/>
            </w:pPr>
            <w:r w:rsidRPr="00B7410D">
              <w:t>0,4 +0,1</w:t>
            </w:r>
          </w:p>
        </w:tc>
        <w:tc>
          <w:tcPr>
            <w:tcW w:w="620" w:type="pct"/>
            <w:tcMar>
              <w:left w:w="28" w:type="dxa"/>
              <w:right w:w="28" w:type="dxa"/>
            </w:tcMar>
          </w:tcPr>
          <w:p w:rsidR="008078E2" w:rsidRPr="00B7410D" w:rsidRDefault="008078E2" w:rsidP="008821E9">
            <w:pPr>
              <w:ind w:firstLine="19"/>
              <w:jc w:val="center"/>
            </w:pPr>
            <w:r w:rsidRPr="00B7410D">
              <w:t>0,4 +0,1</w:t>
            </w:r>
          </w:p>
        </w:tc>
        <w:tc>
          <w:tcPr>
            <w:tcW w:w="741" w:type="pct"/>
            <w:tcMar>
              <w:left w:w="28" w:type="dxa"/>
              <w:right w:w="28" w:type="dxa"/>
            </w:tcMar>
          </w:tcPr>
          <w:p w:rsidR="008078E2" w:rsidRPr="00B7410D" w:rsidRDefault="008078E2" w:rsidP="008821E9">
            <w:pPr>
              <w:ind w:firstLine="19"/>
              <w:jc w:val="center"/>
            </w:pPr>
            <w:r w:rsidRPr="00B7410D">
              <w:t>0,4 +0,1</w:t>
            </w:r>
          </w:p>
        </w:tc>
        <w:tc>
          <w:tcPr>
            <w:tcW w:w="752" w:type="pct"/>
            <w:tcMar>
              <w:left w:w="28" w:type="dxa"/>
              <w:right w:w="28" w:type="dxa"/>
            </w:tcMar>
          </w:tcPr>
          <w:p w:rsidR="008078E2" w:rsidRPr="00B7410D" w:rsidRDefault="008078E2" w:rsidP="008821E9">
            <w:pPr>
              <w:ind w:firstLine="19"/>
              <w:jc w:val="center"/>
            </w:pPr>
            <w:r w:rsidRPr="00B7410D">
              <w:t>0,4 +0,1</w:t>
            </w:r>
          </w:p>
        </w:tc>
        <w:tc>
          <w:tcPr>
            <w:tcW w:w="666" w:type="pct"/>
            <w:tcMar>
              <w:left w:w="28" w:type="dxa"/>
              <w:right w:w="28" w:type="dxa"/>
            </w:tcMar>
          </w:tcPr>
          <w:p w:rsidR="008078E2" w:rsidRPr="00B7410D" w:rsidRDefault="008078E2" w:rsidP="008821E9">
            <w:pPr>
              <w:ind w:firstLine="19"/>
              <w:jc w:val="center"/>
            </w:pPr>
            <w:r w:rsidRPr="00B7410D">
              <w:t>0,4 +0,1</w:t>
            </w:r>
          </w:p>
        </w:tc>
      </w:tr>
      <w:tr w:rsidR="008078E2" w:rsidRPr="00514802" w:rsidTr="008821E9">
        <w:trPr>
          <w:jc w:val="center"/>
        </w:trPr>
        <w:tc>
          <w:tcPr>
            <w:tcW w:w="630" w:type="pct"/>
            <w:tcMar>
              <w:left w:w="28" w:type="dxa"/>
              <w:right w:w="0" w:type="dxa"/>
            </w:tcMar>
          </w:tcPr>
          <w:p w:rsidR="008078E2" w:rsidRPr="00B7410D" w:rsidRDefault="008078E2" w:rsidP="008821E9">
            <w:pPr>
              <w:ind w:firstLine="19"/>
              <w:rPr>
                <w:spacing w:val="-8"/>
              </w:rPr>
            </w:pPr>
            <w:r w:rsidRPr="00B7410D">
              <w:rPr>
                <w:spacing w:val="-8"/>
              </w:rPr>
              <w:t>Імовірність скиду 1·2·3·4·5</w:t>
            </w:r>
          </w:p>
        </w:tc>
        <w:tc>
          <w:tcPr>
            <w:tcW w:w="734" w:type="pct"/>
            <w:tcMar>
              <w:left w:w="28" w:type="dxa"/>
              <w:right w:w="28" w:type="dxa"/>
            </w:tcMar>
          </w:tcPr>
          <w:p w:rsidR="008078E2" w:rsidRPr="00B7410D" w:rsidRDefault="008078E2" w:rsidP="008821E9">
            <w:pPr>
              <w:ind w:firstLine="19"/>
              <w:jc w:val="center"/>
            </w:pPr>
            <w:r w:rsidRPr="00B7410D">
              <w:t>1,5 Е-3</w:t>
            </w:r>
          </w:p>
          <w:p w:rsidR="008078E2" w:rsidRPr="00B7410D" w:rsidRDefault="008078E2" w:rsidP="008821E9">
            <w:pPr>
              <w:ind w:firstLine="19"/>
              <w:jc w:val="center"/>
            </w:pPr>
            <w:r w:rsidRPr="00B7410D">
              <w:rPr>
                <w:i/>
              </w:rPr>
              <w:t>K</w:t>
            </w:r>
            <w:r w:rsidRPr="00B7410D">
              <w:rPr>
                <w:i/>
                <w:vertAlign w:val="subscript"/>
              </w:rPr>
              <w:t>Д</w:t>
            </w:r>
            <w:r w:rsidRPr="00B7410D">
              <w:t>(2)=1</w:t>
            </w:r>
          </w:p>
        </w:tc>
        <w:tc>
          <w:tcPr>
            <w:tcW w:w="857" w:type="pct"/>
            <w:tcMar>
              <w:left w:w="28" w:type="dxa"/>
              <w:right w:w="28" w:type="dxa"/>
            </w:tcMar>
          </w:tcPr>
          <w:p w:rsidR="008078E2" w:rsidRPr="00B7410D" w:rsidRDefault="008078E2" w:rsidP="008821E9">
            <w:pPr>
              <w:ind w:firstLine="19"/>
              <w:jc w:val="center"/>
            </w:pPr>
            <w:r w:rsidRPr="00B7410D">
              <w:t>1,1 Е-3</w:t>
            </w:r>
          </w:p>
          <w:p w:rsidR="008078E2" w:rsidRPr="00B7410D" w:rsidRDefault="008078E2" w:rsidP="008821E9">
            <w:pPr>
              <w:ind w:firstLine="19"/>
              <w:jc w:val="center"/>
            </w:pPr>
            <w:r w:rsidRPr="00B7410D">
              <w:rPr>
                <w:i/>
              </w:rPr>
              <w:t>K</w:t>
            </w:r>
            <w:r w:rsidRPr="00B7410D">
              <w:rPr>
                <w:i/>
                <w:vertAlign w:val="subscript"/>
              </w:rPr>
              <w:t>Д</w:t>
            </w:r>
            <w:r w:rsidRPr="00B7410D">
              <w:t>(2)=1,4</w:t>
            </w:r>
          </w:p>
        </w:tc>
        <w:tc>
          <w:tcPr>
            <w:tcW w:w="620" w:type="pct"/>
            <w:tcMar>
              <w:left w:w="28" w:type="dxa"/>
              <w:right w:w="28" w:type="dxa"/>
            </w:tcMar>
          </w:tcPr>
          <w:p w:rsidR="008078E2" w:rsidRPr="00B7410D" w:rsidRDefault="008078E2" w:rsidP="008821E9">
            <w:pPr>
              <w:ind w:firstLine="19"/>
              <w:jc w:val="center"/>
            </w:pPr>
            <w:r w:rsidRPr="00B7410D">
              <w:t>2,7 Е-4</w:t>
            </w:r>
          </w:p>
          <w:p w:rsidR="008078E2" w:rsidRPr="00B7410D" w:rsidRDefault="008078E2" w:rsidP="008821E9">
            <w:pPr>
              <w:ind w:firstLine="19"/>
              <w:jc w:val="center"/>
            </w:pPr>
            <w:r w:rsidRPr="00B7410D">
              <w:rPr>
                <w:i/>
              </w:rPr>
              <w:t>K</w:t>
            </w:r>
            <w:r w:rsidRPr="00B7410D">
              <w:rPr>
                <w:i/>
                <w:vertAlign w:val="subscript"/>
              </w:rPr>
              <w:t>Д</w:t>
            </w:r>
            <w:r w:rsidRPr="00B7410D">
              <w:t>(2)=5,6</w:t>
            </w:r>
          </w:p>
        </w:tc>
        <w:tc>
          <w:tcPr>
            <w:tcW w:w="741" w:type="pct"/>
            <w:tcMar>
              <w:left w:w="28" w:type="dxa"/>
              <w:right w:w="28" w:type="dxa"/>
            </w:tcMar>
          </w:tcPr>
          <w:p w:rsidR="008078E2" w:rsidRPr="00B7410D" w:rsidRDefault="008078E2" w:rsidP="008821E9">
            <w:pPr>
              <w:ind w:firstLine="19"/>
              <w:jc w:val="center"/>
            </w:pPr>
            <w:r w:rsidRPr="00B7410D">
              <w:t>3,3 Е-4</w:t>
            </w:r>
          </w:p>
          <w:p w:rsidR="008078E2" w:rsidRPr="00B7410D" w:rsidRDefault="008078E2" w:rsidP="008821E9">
            <w:pPr>
              <w:ind w:firstLine="19"/>
              <w:jc w:val="center"/>
            </w:pPr>
            <w:r w:rsidRPr="00B7410D">
              <w:rPr>
                <w:i/>
              </w:rPr>
              <w:t>K</w:t>
            </w:r>
            <w:r w:rsidRPr="00B7410D">
              <w:rPr>
                <w:i/>
                <w:vertAlign w:val="subscript"/>
              </w:rPr>
              <w:t>Д</w:t>
            </w:r>
            <w:r w:rsidRPr="00B7410D">
              <w:t>(2)=4.5</w:t>
            </w:r>
          </w:p>
        </w:tc>
        <w:tc>
          <w:tcPr>
            <w:tcW w:w="752" w:type="pct"/>
            <w:tcMar>
              <w:left w:w="28" w:type="dxa"/>
              <w:right w:w="28" w:type="dxa"/>
            </w:tcMar>
          </w:tcPr>
          <w:p w:rsidR="008078E2" w:rsidRPr="00B7410D" w:rsidRDefault="008078E2" w:rsidP="008821E9">
            <w:pPr>
              <w:ind w:firstLine="19"/>
              <w:jc w:val="center"/>
            </w:pPr>
            <w:r w:rsidRPr="00B7410D">
              <w:t>8,7 Е-4</w:t>
            </w:r>
          </w:p>
          <w:p w:rsidR="008078E2" w:rsidRPr="00B7410D" w:rsidRDefault="008078E2" w:rsidP="008821E9">
            <w:pPr>
              <w:ind w:firstLine="19"/>
              <w:jc w:val="center"/>
            </w:pPr>
            <w:r w:rsidRPr="00B7410D">
              <w:rPr>
                <w:i/>
              </w:rPr>
              <w:t>K</w:t>
            </w:r>
            <w:r w:rsidRPr="00B7410D">
              <w:rPr>
                <w:i/>
                <w:vertAlign w:val="subscript"/>
              </w:rPr>
              <w:t>Д</w:t>
            </w:r>
            <w:r w:rsidRPr="00B7410D">
              <w:t>(2)=1,7</w:t>
            </w:r>
          </w:p>
        </w:tc>
        <w:tc>
          <w:tcPr>
            <w:tcW w:w="666" w:type="pct"/>
            <w:tcMar>
              <w:left w:w="28" w:type="dxa"/>
              <w:right w:w="28" w:type="dxa"/>
            </w:tcMar>
          </w:tcPr>
          <w:p w:rsidR="008078E2" w:rsidRPr="00B7410D" w:rsidRDefault="008078E2" w:rsidP="008821E9">
            <w:pPr>
              <w:ind w:firstLine="19"/>
              <w:jc w:val="center"/>
            </w:pPr>
            <w:r w:rsidRPr="00B7410D">
              <w:t>5,8 Е-5</w:t>
            </w:r>
          </w:p>
          <w:p w:rsidR="008078E2" w:rsidRPr="00B7410D" w:rsidRDefault="008078E2" w:rsidP="008821E9">
            <w:pPr>
              <w:ind w:firstLine="19"/>
              <w:jc w:val="center"/>
            </w:pPr>
            <w:r w:rsidRPr="00B7410D">
              <w:rPr>
                <w:i/>
              </w:rPr>
              <w:t>K</w:t>
            </w:r>
            <w:r w:rsidRPr="00B7410D">
              <w:rPr>
                <w:i/>
                <w:vertAlign w:val="subscript"/>
              </w:rPr>
              <w:t>Д</w:t>
            </w:r>
            <w:r w:rsidRPr="00B7410D">
              <w:t>(2)=25,9</w:t>
            </w:r>
          </w:p>
        </w:tc>
      </w:tr>
    </w:tbl>
    <w:p w:rsidR="008078E2" w:rsidRPr="006B2EB4" w:rsidRDefault="008078E2" w:rsidP="00905A21">
      <w:pPr>
        <w:spacing w:line="360" w:lineRule="auto"/>
        <w:ind w:firstLine="567"/>
        <w:jc w:val="both"/>
        <w:rPr>
          <w:sz w:val="28"/>
          <w:szCs w:val="28"/>
        </w:rPr>
      </w:pPr>
      <w:r>
        <w:rPr>
          <w:sz w:val="28"/>
          <w:szCs w:val="28"/>
        </w:rPr>
        <w:t>О</w:t>
      </w:r>
      <w:r w:rsidRPr="006B2EB4">
        <w:rPr>
          <w:sz w:val="28"/>
          <w:szCs w:val="28"/>
        </w:rPr>
        <w:t>станні</w:t>
      </w:r>
      <w:r>
        <w:rPr>
          <w:sz w:val="28"/>
          <w:szCs w:val="28"/>
        </w:rPr>
        <w:t>ми</w:t>
      </w:r>
      <w:r w:rsidRPr="006B2EB4">
        <w:rPr>
          <w:sz w:val="28"/>
          <w:szCs w:val="28"/>
        </w:rPr>
        <w:t xml:space="preserve"> рок</w:t>
      </w:r>
      <w:r>
        <w:rPr>
          <w:sz w:val="28"/>
          <w:szCs w:val="28"/>
        </w:rPr>
        <w:t>ами</w:t>
      </w:r>
      <w:r w:rsidRPr="006B2EB4">
        <w:rPr>
          <w:sz w:val="28"/>
          <w:szCs w:val="28"/>
        </w:rPr>
        <w:t xml:space="preserve"> вдосконалюється економічний механізм охорони навколишнього середовища України. Але основними недоліками економічного механізму є відсутність дієвих стимулів зниження негативного впливу на навколишнє середовище, відсутність належних умов для раціонального використання природних ресурсів, застосування ресурсозберігаючих технологій, недостатність обсягів платежів за забруднення навколишнього середовища та використання природних ресурсів. Ті ставки, що використовуються на сьогодні у разі забруднення навколишнього середовища, не дозволяють ні попередити, ні компенсувати екологічний збиток </w:t>
      </w:r>
      <w:r>
        <w:rPr>
          <w:sz w:val="28"/>
          <w:szCs w:val="28"/>
        </w:rPr>
        <w:t>[</w:t>
      </w:r>
      <w:r w:rsidRPr="00DC71DA">
        <w:rPr>
          <w:sz w:val="28"/>
          <w:szCs w:val="28"/>
          <w:lang w:val="ru-RU"/>
        </w:rPr>
        <w:t>3</w:t>
      </w:r>
      <w:r>
        <w:rPr>
          <w:sz w:val="28"/>
          <w:szCs w:val="28"/>
          <w:lang w:val="ru-RU"/>
        </w:rPr>
        <w:t>57</w:t>
      </w:r>
      <w:r>
        <w:rPr>
          <w:sz w:val="28"/>
          <w:szCs w:val="28"/>
        </w:rPr>
        <w:t xml:space="preserve">, </w:t>
      </w:r>
      <w:r w:rsidRPr="00DC71DA">
        <w:rPr>
          <w:sz w:val="28"/>
          <w:szCs w:val="28"/>
          <w:lang w:val="ru-RU"/>
        </w:rPr>
        <w:t>3</w:t>
      </w:r>
      <w:r>
        <w:rPr>
          <w:sz w:val="28"/>
          <w:szCs w:val="28"/>
          <w:lang w:val="ru-RU"/>
        </w:rPr>
        <w:t>58</w:t>
      </w:r>
      <w:r w:rsidRPr="006B2EB4">
        <w:rPr>
          <w:sz w:val="28"/>
          <w:szCs w:val="28"/>
        </w:rPr>
        <w:t>].</w:t>
      </w:r>
    </w:p>
    <w:p w:rsidR="008078E2" w:rsidRDefault="008078E2" w:rsidP="00905A21">
      <w:pPr>
        <w:spacing w:line="360" w:lineRule="auto"/>
        <w:ind w:firstLine="567"/>
        <w:jc w:val="both"/>
        <w:rPr>
          <w:sz w:val="28"/>
          <w:szCs w:val="28"/>
        </w:rPr>
      </w:pPr>
      <w:r w:rsidRPr="006B2EB4">
        <w:rPr>
          <w:sz w:val="28"/>
          <w:szCs w:val="28"/>
        </w:rPr>
        <w:t>Тому важливе значення має такий елемент економічного механізму охорони навколишнього природного середовища, я</w:t>
      </w:r>
      <w:r>
        <w:rPr>
          <w:sz w:val="28"/>
          <w:szCs w:val="28"/>
        </w:rPr>
        <w:t xml:space="preserve">к екологічне страхування. </w:t>
      </w:r>
    </w:p>
    <w:p w:rsidR="008078E2" w:rsidRPr="006B2EB4" w:rsidRDefault="008078E2" w:rsidP="00905A21">
      <w:pPr>
        <w:spacing w:line="360" w:lineRule="auto"/>
        <w:ind w:firstLine="567"/>
        <w:jc w:val="both"/>
        <w:rPr>
          <w:sz w:val="28"/>
          <w:szCs w:val="28"/>
        </w:rPr>
      </w:pPr>
      <w:r>
        <w:rPr>
          <w:sz w:val="28"/>
          <w:szCs w:val="28"/>
        </w:rPr>
        <w:t>Отже</w:t>
      </w:r>
      <w:r w:rsidRPr="006B2EB4">
        <w:rPr>
          <w:sz w:val="28"/>
          <w:szCs w:val="28"/>
        </w:rPr>
        <w:t>, повинне здійснюватися добровільне та обов’язкове державне екологічне страхування підприємств, установ, а також громадян, об’єктів їх власності на випадок екологічного та стихійного лиха, аварій та катастроф.</w:t>
      </w:r>
    </w:p>
    <w:p w:rsidR="008078E2" w:rsidRPr="006B2EB4" w:rsidRDefault="008078E2" w:rsidP="00905A21">
      <w:pPr>
        <w:tabs>
          <w:tab w:val="left" w:pos="180"/>
        </w:tabs>
        <w:spacing w:line="360" w:lineRule="auto"/>
        <w:ind w:firstLine="567"/>
        <w:jc w:val="both"/>
        <w:rPr>
          <w:sz w:val="28"/>
          <w:szCs w:val="28"/>
        </w:rPr>
      </w:pPr>
      <w:r w:rsidRPr="006B2EB4">
        <w:rPr>
          <w:sz w:val="28"/>
          <w:szCs w:val="28"/>
        </w:rPr>
        <w:t xml:space="preserve">Тому постала необхідність розрахунку величини економічного збитку від радіоактивного впливу </w:t>
      </w:r>
      <w:r w:rsidRPr="006B2EB4">
        <w:rPr>
          <w:sz w:val="28"/>
          <w:szCs w:val="28"/>
          <w:vertAlign w:val="superscript"/>
        </w:rPr>
        <w:t>137</w:t>
      </w:r>
      <w:r w:rsidRPr="006B2EB4">
        <w:rPr>
          <w:sz w:val="28"/>
          <w:szCs w:val="28"/>
          <w:lang w:val="en-US"/>
        </w:rPr>
        <w:t>Cs</w:t>
      </w:r>
      <w:r w:rsidRPr="006B2EB4">
        <w:rPr>
          <w:sz w:val="28"/>
          <w:szCs w:val="28"/>
        </w:rPr>
        <w:t xml:space="preserve"> на здоров’я людей (виникнення злоякісних пухлин, спадкових ефектів тощо), які мешкають на схилових ландшафтах, визначення фінансових гарантій з метою страхування ризиків. Урахування особливостей ландшафтів під час оцінювання радіаційних ризиків є доцільним, оскільки саме від типу ландшафту залежить швидкість міграції радіонуклідів і, як наслідок, прогнозована колективна та індивідуальна доз</w:t>
      </w:r>
      <w:r>
        <w:rPr>
          <w:sz w:val="28"/>
          <w:szCs w:val="28"/>
        </w:rPr>
        <w:t>и</w:t>
      </w:r>
      <w:r w:rsidRPr="006B2EB4">
        <w:rPr>
          <w:sz w:val="28"/>
          <w:szCs w:val="28"/>
        </w:rPr>
        <w:t xml:space="preserve"> для населення. Тому це потрібно враховувати при розрахунках, які будуть визначати вартість страхових полісів. </w:t>
      </w:r>
    </w:p>
    <w:p w:rsidR="008078E2" w:rsidRPr="006B2EB4" w:rsidRDefault="008078E2" w:rsidP="00905A21">
      <w:pPr>
        <w:spacing w:line="360" w:lineRule="auto"/>
        <w:ind w:firstLine="567"/>
        <w:jc w:val="both"/>
        <w:rPr>
          <w:sz w:val="28"/>
          <w:szCs w:val="28"/>
        </w:rPr>
      </w:pPr>
      <w:r w:rsidRPr="006B2EB4">
        <w:rPr>
          <w:sz w:val="28"/>
          <w:szCs w:val="28"/>
        </w:rPr>
        <w:t>Для оцін</w:t>
      </w:r>
      <w:r>
        <w:rPr>
          <w:sz w:val="28"/>
          <w:szCs w:val="28"/>
        </w:rPr>
        <w:t>ювання</w:t>
      </w:r>
      <w:r w:rsidRPr="006B2EB4">
        <w:rPr>
          <w:sz w:val="28"/>
          <w:szCs w:val="28"/>
        </w:rPr>
        <w:t xml:space="preserve"> збитків від негативного впливу </w:t>
      </w:r>
      <w:r w:rsidRPr="006B2EB4">
        <w:rPr>
          <w:sz w:val="28"/>
          <w:szCs w:val="28"/>
          <w:vertAlign w:val="superscript"/>
        </w:rPr>
        <w:t>137</w:t>
      </w:r>
      <w:r w:rsidRPr="006B2EB4">
        <w:rPr>
          <w:sz w:val="28"/>
          <w:szCs w:val="28"/>
          <w:lang w:val="en-US"/>
        </w:rPr>
        <w:t>Cs</w:t>
      </w:r>
      <w:r w:rsidRPr="006B2EB4">
        <w:rPr>
          <w:sz w:val="28"/>
          <w:szCs w:val="28"/>
        </w:rPr>
        <w:t xml:space="preserve"> на здоров’я людей у випадку аварійних ситуацій були використані попередні дослідження розподілу радіонукліда в типових схилових екосистемах України. У разі виникнення аварійних ситуацій і викиду радіонукліда в екосистеми схилів, колективна доза для населення була розрахована залежно від швидкості міграції </w:t>
      </w:r>
      <w:r w:rsidRPr="006B2EB4">
        <w:rPr>
          <w:sz w:val="28"/>
          <w:szCs w:val="28"/>
          <w:vertAlign w:val="superscript"/>
        </w:rPr>
        <w:t>137</w:t>
      </w:r>
      <w:r w:rsidRPr="006B2EB4">
        <w:rPr>
          <w:sz w:val="28"/>
          <w:szCs w:val="28"/>
          <w:lang w:val="en-US"/>
        </w:rPr>
        <w:t>Cs</w:t>
      </w:r>
      <w:r w:rsidRPr="006B2EB4">
        <w:rPr>
          <w:sz w:val="28"/>
          <w:szCs w:val="28"/>
        </w:rPr>
        <w:t xml:space="preserve">. Вона залежить від величини нагромадження радіонуклідів у камері «людина», де нагромадження радіонуклідів становить приблизно 11 %, 22 %, 33 % при мінімальних, середніх та максимальних швидкостях міграції відповідно. </w:t>
      </w:r>
    </w:p>
    <w:p w:rsidR="008078E2" w:rsidRPr="006B2EB4" w:rsidRDefault="008078E2" w:rsidP="00905A21">
      <w:pPr>
        <w:spacing w:line="360" w:lineRule="auto"/>
        <w:ind w:firstLine="567"/>
        <w:jc w:val="both"/>
        <w:rPr>
          <w:sz w:val="28"/>
          <w:szCs w:val="28"/>
        </w:rPr>
      </w:pPr>
      <w:r w:rsidRPr="006B2EB4">
        <w:rPr>
          <w:sz w:val="28"/>
          <w:szCs w:val="28"/>
        </w:rPr>
        <w:t>Розрахунок збитків для мешканців н</w:t>
      </w:r>
      <w:r>
        <w:rPr>
          <w:sz w:val="28"/>
          <w:szCs w:val="28"/>
        </w:rPr>
        <w:t>аселеного пункту в кількості 40 </w:t>
      </w:r>
      <w:r w:rsidRPr="006B2EB4">
        <w:rPr>
          <w:sz w:val="28"/>
          <w:szCs w:val="28"/>
        </w:rPr>
        <w:t xml:space="preserve">000 осіб при активності радіонукліда у 40 Кі на поверхні ґрунту даного населеного пункту виконувався за схемою, поданою на рис. </w:t>
      </w:r>
      <w:r>
        <w:rPr>
          <w:sz w:val="28"/>
          <w:szCs w:val="28"/>
        </w:rPr>
        <w:t>7.2</w:t>
      </w:r>
      <w:r w:rsidRPr="006B2EB4">
        <w:rPr>
          <w:sz w:val="28"/>
          <w:szCs w:val="28"/>
        </w:rPr>
        <w:t>.</w:t>
      </w:r>
    </w:p>
    <w:p w:rsidR="008078E2" w:rsidRPr="006B2EB4" w:rsidRDefault="008078E2" w:rsidP="00905A21">
      <w:pPr>
        <w:spacing w:line="360" w:lineRule="auto"/>
        <w:ind w:firstLine="2520"/>
        <w:jc w:val="both"/>
        <w:rPr>
          <w:sz w:val="28"/>
          <w:szCs w:val="28"/>
        </w:rPr>
      </w:pPr>
      <w:r>
        <w:rPr>
          <w:noProof/>
        </w:rPr>
      </w:r>
      <w:r w:rsidRPr="00154BE0">
        <w:rPr>
          <w:noProof/>
          <w:sz w:val="28"/>
          <w:szCs w:val="28"/>
          <w:lang w:val="ru-RU" w:eastAsia="ru-RU"/>
        </w:rPr>
        <w:pict>
          <v:group id="Полотно 492" o:spid="_x0000_s1413" editas="canvas" style="width:257.95pt;height:201.75pt;mso-position-horizontal-relative:char;mso-position-vertical-relative:line" coordsize="32759,256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">
            <v:shape id="_x0000_s1414" type="#_x0000_t75" style="position:absolute;width:32759;height:25622;visibility:visible">
              <v:fill o:detectmouseclick="t"/>
              <v:path o:connecttype="none"/>
            </v:shape>
            <v:rect id="Rectangle 349" o:spid="_x0000_s1415" style="position:absolute;left:7321;top:50;width:18790;height:29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2KShMYA&#10;AADcAAAADwAAAGRycy9kb3ducmV2LnhtbESPzW7CMBCE75V4B2srcStOA+InxUSoVVB7hHDhtsTb&#10;JG28jmJD0j59XQmJ42hmvtGs08E04kqdqy0reJ5EIIgLq2suFRzz7GkJwnlkjY1lUvBDDtLN6GGN&#10;ibY97+l68KUIEHYJKqi8bxMpXVGRQTexLXHwPm1n0AfZlVJ32Ae4aWQcRXNpsOawUGFLrxUV34eL&#10;UXCu4yP+7vNdZFbZ1H8M+dfl9KbU+HHYvoDwNPh7+NZ+1wpmizn8nwlHQG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2KShMYAAADcAAAADwAAAAAAAAAAAAAAAACYAgAAZHJz&#10;L2Rvd25yZXYueG1sUEsFBgAAAAAEAAQA9QAAAIsDAAAAAA==&#10;">
              <v:textbox>
                <w:txbxContent>
                  <w:p w:rsidR="008078E2" w:rsidRPr="006B20E3" w:rsidRDefault="008078E2" w:rsidP="00905A21">
                    <w:pPr>
                      <w:jc w:val="center"/>
                      <w:rPr>
                        <w:sz w:val="20"/>
                        <w:szCs w:val="20"/>
                      </w:rPr>
                    </w:pPr>
                    <w:r>
                      <w:rPr>
                        <w:sz w:val="20"/>
                      </w:rPr>
                      <w:t>Н</w:t>
                    </w:r>
                    <w:r w:rsidRPr="00EC3DE5">
                      <w:rPr>
                        <w:sz w:val="20"/>
                      </w:rPr>
                      <w:t xml:space="preserve">агромадження </w:t>
                    </w:r>
                    <w:r w:rsidRPr="006B20E3">
                      <w:rPr>
                        <w:sz w:val="20"/>
                        <w:szCs w:val="20"/>
                      </w:rPr>
                      <w:t>радіонукліда</w:t>
                    </w:r>
                  </w:p>
                  <w:p w:rsidR="008078E2" w:rsidRPr="006B20E3" w:rsidRDefault="008078E2" w:rsidP="00905A21">
                    <w:pPr>
                      <w:rPr>
                        <w:sz w:val="20"/>
                        <w:szCs w:val="20"/>
                      </w:rPr>
                    </w:pPr>
                  </w:p>
                </w:txbxContent>
              </v:textbox>
            </v:rect>
            <v:rect id="Rectangle 350" o:spid="_x0000_s1416" style="position:absolute;left:8737;top:5080;width:16002;height:251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3H8QA&#10;AADcAAAADwAAAGRycy9kb3ducmV2LnhtbESPT4vCMBTE7wt+h/AEb2vqH9TtGkUURY9aL3t72zzb&#10;avNSmqjVT79ZEDwOM/MbZjpvTCluVLvCsoJeNwJBnFpdcKbgmKw/JyCcR9ZYWiYFD3Iwn7U+phhr&#10;e+c93Q4+EwHCLkYFufdVLKVLczLourYiDt7J1gZ9kHUmdY33ADel7EfRSBosOCzkWNEyp/RyuBoF&#10;v0X/iM99sonM13rgd01yvv6slOq0m8U3CE+Nf4df7a1WMByP4f9MOAJy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wuNx/EAAAA3AAAAA8AAAAAAAAAAAAAAAAAmAIAAGRycy9k&#10;b3ducmV2LnhtbFBLBQYAAAAABAAEAPUAAACJAwAAAAA=&#10;">
              <v:textbox>
                <w:txbxContent>
                  <w:p w:rsidR="008078E2" w:rsidRPr="006B20E3" w:rsidRDefault="008078E2" w:rsidP="00905A21">
                    <w:pPr>
                      <w:jc w:val="center"/>
                      <w:rPr>
                        <w:sz w:val="20"/>
                        <w:szCs w:val="20"/>
                      </w:rPr>
                    </w:pPr>
                    <w:r w:rsidRPr="006B20E3">
                      <w:rPr>
                        <w:sz w:val="20"/>
                        <w:szCs w:val="20"/>
                      </w:rPr>
                      <w:t>Колективна доза</w:t>
                    </w:r>
                  </w:p>
                  <w:p w:rsidR="008078E2" w:rsidRPr="006B20E3" w:rsidRDefault="008078E2" w:rsidP="00905A21">
                    <w:pPr>
                      <w:rPr>
                        <w:sz w:val="20"/>
                        <w:szCs w:val="20"/>
                      </w:rPr>
                    </w:pPr>
                  </w:p>
                </w:txbxContent>
              </v:textbox>
            </v:rect>
            <v:rect id="Rectangle 351" o:spid="_x0000_s1417" style="position:absolute;left:50;top:8737;width:13989;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GjbcEA&#10;AADcAAAADwAAAGRycy9kb3ducmV2LnhtbERPPW/CMBDdkfgP1iF1AweogAYMQiAqGElYuh3xNUmJ&#10;z1FsIOXX4wGJ8el9L1atqcSNGldaVjAcRCCIM6tLzhWc0l1/BsJ5ZI2VZVLwTw5Wy25ngbG2dz7S&#10;LfG5CCHsYlRQeF/HUrqsIINuYGviwP3axqAPsMmlbvAewk0lR1E0kQZLDg0F1rQpKLskV6PgXI5O&#10;+Dim35H52o39oU3/rj9bpT567XoOwlPr3+KXe68VfE7D2nAmHAG5f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2xo23BAAAA3AAAAA8AAAAAAAAAAAAAAAAAmAIAAGRycy9kb3du&#10;cmV2LnhtbFBLBQYAAAAABAAEAPUAAACGAwAAAAA=&#10;">
              <v:textbox>
                <w:txbxContent>
                  <w:p w:rsidR="008078E2" w:rsidRPr="006B20E3" w:rsidRDefault="008078E2" w:rsidP="00905A21">
                    <w:pPr>
                      <w:jc w:val="center"/>
                      <w:rPr>
                        <w:sz w:val="20"/>
                        <w:szCs w:val="20"/>
                      </w:rPr>
                    </w:pPr>
                    <w:r w:rsidRPr="006B20E3">
                      <w:rPr>
                        <w:sz w:val="20"/>
                        <w:szCs w:val="20"/>
                      </w:rPr>
                      <w:t>Загальний колективний збиток</w:t>
                    </w:r>
                  </w:p>
                  <w:p w:rsidR="008078E2" w:rsidRPr="006B20E3" w:rsidRDefault="008078E2" w:rsidP="00905A21">
                    <w:pPr>
                      <w:jc w:val="center"/>
                      <w:rPr>
                        <w:sz w:val="20"/>
                        <w:szCs w:val="20"/>
                      </w:rPr>
                    </w:pPr>
                  </w:p>
                </w:txbxContent>
              </v:textbox>
            </v:rect>
            <v:rect id="Rectangle 352" o:spid="_x0000_s1418" style="position:absolute;left:19558;top:15595;width:5016;height:1002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xK2sQA&#10;AADcAAAADwAAAGRycy9kb3ducmV2LnhtbESPQWvCQBSE74L/YXlCb83GYm0TXUVEobQXTavnR/aZ&#10;BLNv092tpv++KxQ8DjPzDTNf9qYVF3K+saxgnKQgiEurG64UfH1uH19B+ICssbVMCn7Jw3IxHMwx&#10;1/bKe7oUoRIRwj5HBXUIXS6lL2sy6BPbEUfvZJ3BEKWrpHZ4jXDTyqc0nUqDDceFGjta11Seix+j&#10;4FAciarTdzvJtu/9c8bObnYfSj2M+tUMRKA+3MP/7TetYPKSwe1MPAJy8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xMStrEAAAA3AAAAA8AAAAAAAAAAAAAAAAAmAIAAGRycy9k&#10;b3ducmV2LnhtbFBLBQYAAAAABAAEAPUAAACJAwAAAAA=&#10;">
              <v:textbox style="layout-flow:vertical;mso-layout-flow-alt:bottom-to-top">
                <w:txbxContent>
                  <w:p w:rsidR="008078E2" w:rsidRPr="006B20E3" w:rsidRDefault="008078E2" w:rsidP="00905A21">
                    <w:pPr>
                      <w:jc w:val="center"/>
                      <w:rPr>
                        <w:sz w:val="20"/>
                        <w:szCs w:val="20"/>
                      </w:rPr>
                    </w:pPr>
                    <w:r w:rsidRPr="006B20E3">
                      <w:rPr>
                        <w:sz w:val="20"/>
                        <w:szCs w:val="20"/>
                      </w:rPr>
                      <w:t>Персональний ризик</w:t>
                    </w:r>
                  </w:p>
                  <w:p w:rsidR="008078E2" w:rsidRPr="006B20E3" w:rsidRDefault="008078E2" w:rsidP="00905A21">
                    <w:pPr>
                      <w:rPr>
                        <w:sz w:val="20"/>
                        <w:szCs w:val="20"/>
                      </w:rPr>
                    </w:pPr>
                  </w:p>
                </w:txbxContent>
              </v:textbox>
            </v:rect>
            <v:rect id="Rectangle 353" o:spid="_x0000_s1419" style="position:absolute;left:27254;top:15595;width:5505;height:1002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OTYMAA&#10;AADcAAAADwAAAGRycy9kb3ducmV2LnhtbERPTYvCMBC9C/6HMII3TRV30a5RRBRkvax1d89DM7bF&#10;ZlKTqPXfm4Pg8fG+58vW1OJGzleWFYyGCQji3OqKCwW/x+1gCsIHZI21ZVLwIA/LRbczx1TbOx/o&#10;loVCxBD2KSooQ2hSKX1ekkE/tA1x5E7WGQwRukJqh/cYbmo5TpJPabDi2FBiQ+uS8nN2NQr+sn+i&#10;4nSpJ7Ptd/sxY2c3P3ul+r129QUiUBve4pd7pxVMpnF+PBOPgFw8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KOTYMAAAADcAAAADwAAAAAAAAAAAAAAAACYAgAAZHJzL2Rvd25y&#10;ZXYueG1sUEsFBgAAAAAEAAQA9QAAAIUDAAAAAA==&#10;">
              <v:textbox style="layout-flow:vertical;mso-layout-flow-alt:bottom-to-top">
                <w:txbxContent>
                  <w:p w:rsidR="008078E2" w:rsidRPr="006B20E3" w:rsidRDefault="008078E2" w:rsidP="00905A21">
                    <w:pPr>
                      <w:jc w:val="center"/>
                      <w:rPr>
                        <w:sz w:val="20"/>
                        <w:szCs w:val="20"/>
                      </w:rPr>
                    </w:pPr>
                    <w:r w:rsidRPr="006B20E3">
                      <w:rPr>
                        <w:sz w:val="20"/>
                        <w:szCs w:val="20"/>
                      </w:rPr>
                      <w:t xml:space="preserve">Кількість </w:t>
                    </w:r>
                    <w:r>
                      <w:rPr>
                        <w:sz w:val="20"/>
                        <w:szCs w:val="20"/>
                        <w:lang w:val="ru-RU"/>
                      </w:rPr>
                      <w:br/>
                    </w:r>
                    <w:r w:rsidRPr="006B20E3">
                      <w:rPr>
                        <w:sz w:val="20"/>
                        <w:szCs w:val="20"/>
                      </w:rPr>
                      <w:t>потерпілих</w:t>
                    </w:r>
                  </w:p>
                  <w:p w:rsidR="008078E2" w:rsidRPr="006B20E3" w:rsidRDefault="008078E2" w:rsidP="00905A21">
                    <w:pPr>
                      <w:jc w:val="center"/>
                      <w:rPr>
                        <w:sz w:val="20"/>
                        <w:szCs w:val="20"/>
                      </w:rPr>
                    </w:pPr>
                  </w:p>
                </w:txbxContent>
              </v:textbox>
            </v:rect>
            <v:rect id="Rectangle 354" o:spid="_x0000_s1420" style="position:absolute;top:21177;width:17335;height:444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5618UA&#10;AADcAAAADwAAAGRycy9kb3ducmV2LnhtbESPQWvCQBSE7wX/w/KE3pqNtojGrCIWS3vU5NLbM/tM&#10;0mbfhuyapP31XUHocZiZb5h0O5pG9NS52rKCWRSDIC6srrlUkGeHpyUI55E1NpZJwQ852G4mDykm&#10;2g58pP7kSxEg7BJUUHnfJlK6oiKDLrItcfAutjPog+xKqTscAtw0ch7HC2mw5rBQYUv7iorv09Uo&#10;ONfzHH+P2VtsVodn/zFmX9fPV6Uep+NuDcLT6P/D9/a7VvCynMHtTDgCcvM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XnrXxQAAANwAAAAPAAAAAAAAAAAAAAAAAJgCAABkcnMv&#10;ZG93bnJldi54bWxQSwUGAAAAAAQABAD1AAAAigMAAAAA&#10;">
              <v:textbox>
                <w:txbxContent>
                  <w:p w:rsidR="008078E2" w:rsidRPr="006B20E3" w:rsidRDefault="008078E2" w:rsidP="00905A21">
                    <w:pPr>
                      <w:jc w:val="center"/>
                      <w:rPr>
                        <w:sz w:val="20"/>
                        <w:szCs w:val="20"/>
                      </w:rPr>
                    </w:pPr>
                    <w:r w:rsidRPr="006B20E3">
                      <w:rPr>
                        <w:sz w:val="20"/>
                        <w:szCs w:val="20"/>
                      </w:rPr>
                      <w:t>Вартість страхового поліса</w:t>
                    </w:r>
                  </w:p>
                  <w:p w:rsidR="008078E2" w:rsidRPr="006B20E3" w:rsidRDefault="008078E2" w:rsidP="00905A21">
                    <w:pPr>
                      <w:rPr>
                        <w:sz w:val="20"/>
                        <w:szCs w:val="20"/>
                      </w:rPr>
                    </w:pPr>
                  </w:p>
                </w:txbxContent>
              </v:textbox>
            </v:rect>
            <v:line id="Line 355" o:spid="_x0000_s1421" style="position:absolute;visibility:visible" from="16738,3022" to="16744,53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eJLeMUAAADcAAAADwAAAGRycy9kb3ducmV2LnhtbESPT2sCMRTE74V+h/AK3mpWEf+sRild&#10;BA+2oBbPz81zs3TzsmzSNX57Uyj0OMzMb5jVJtpG9NT52rGC0TADQVw6XXOl4Ou0fZ2D8AFZY+OY&#10;FNzJw2b9/LTCXLsbH6g/hkokCPscFZgQ2lxKXxqy6IeuJU7e1XUWQ5JdJXWHtwS3jRxn2VRarDkt&#10;GGzp3VD5ffyxCmamOMiZLPanz6KvR4v4Ec+XhVKDl/i2BBEohv/wX3unFUzmY/g9k46AXD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eJLeMUAAADcAAAADwAAAAAAAAAA&#10;AAAAAAChAgAAZHJzL2Rvd25yZXYueG1sUEsFBgAAAAAEAAQA+QAAAJMDAAAAAA==&#10;">
              <v:stroke endarrow="block"/>
            </v:line>
            <v:line id="Line 356" o:spid="_x0000_s1422" style="position:absolute;flip:x;visibility:visible" from="21920,12166" to="24650,155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dGpcMUAAADcAAAADwAAAGRycy9kb3ducmV2LnhtbESPQWvCQBCF70L/wzIFL6Fu2ojY1FXa&#10;qiCIh6qHHofsNAnNzobsqOm/7wqCx8eb9715s0XvGnWmLtSeDTyPUlDEhbc1lwaOh/XTFFQQZIuN&#10;ZzLwRwEW84fBDHPrL/xF572UKkI45GigEmlzrUNRkcMw8i1x9H5851Ci7EptO7xEuGv0S5pOtMOa&#10;Y0OFLX1WVPzuTy6+sd7xMsuSD6eT5JVW37JNtRgzfOzf30AJ9XI/vqU31sB4msF1TCSAnv8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dGpcMUAAADcAAAADwAAAAAAAAAA&#10;AAAAAAChAgAAZHJzL2Rvd25yZXYueG1sUEsFBgAAAAAEAAQA+QAAAJMDAAAAAA==&#10;">
              <v:stroke endarrow="block"/>
            </v:line>
            <v:line id="Line 357" o:spid="_x0000_s1423" style="position:absolute;visibility:visible" from="28181,12166" to="30911,155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Ud2l8UAAADcAAAADwAAAGRycy9kb3ducmV2LnhtbESPT2sCMRTE7wW/Q3iCt5q1SNWtUaSL&#10;4KEW/EPPr5vXzeLmZdnENf32jVDwOMzMb5jlOtpG9NT52rGCyTgDQVw6XXOl4HzaPs9B+ICssXFM&#10;Cn7Jw3o1eFpirt2ND9QfQyUShH2OCkwIbS6lLw1Z9GPXEifvx3UWQ5JdJXWHtwS3jXzJsldpsea0&#10;YLCld0Pl5Xi1CmamOMiZLD5On0VfTxZxH7++F0qNhnHzBiJQDI/wf3unFUznU7ifSUdArv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Ud2l8UAAADcAAAADwAAAAAAAAAA&#10;AAAAAAChAgAAZHJzL2Rvd25yZXYueG1sUEsFBgAAAAAEAAQA+QAAAJMDAAAAAA==&#10;">
              <v:stroke endarrow="block"/>
            </v:line>
            <v:rect id="Rectangle 358" o:spid="_x0000_s1424" style="position:absolute;left:17043;top:8737;width:14173;height:413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V81MQA&#10;AADcAAAADwAAAGRycy9kb3ducmV2LnhtbESPT4vCMBTE7wt+h/AEb2vqX9yuUURR9Kj1sre3zbOt&#10;Ni+liVr99JsFweMwM79hpvPGlOJGtSssK+h1IxDEqdUFZwqOyfpzAsJ5ZI2lZVLwIAfzWetjirG2&#10;d97T7eAzESDsYlSQe1/FUro0J4Ouayvi4J1sbdAHWWdS13gPcFPKfhSNpcGCw0KOFS1zSi+Hq1Hw&#10;W/SP+Nwnm8h8rQd+1yTn689KqU67WXyD8NT4d/jV3moFw8kI/s+EIyB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ZlfNTEAAAA3AAAAA8AAAAAAAAAAAAAAAAAmAIAAGRycy9k&#10;b3ducmV2LnhtbFBLBQYAAAAABAAEAPUAAACJAwAAAAA=&#10;">
              <v:textbox>
                <w:txbxContent>
                  <w:p w:rsidR="008078E2" w:rsidRPr="006B20E3" w:rsidRDefault="008078E2" w:rsidP="00905A21">
                    <w:pPr>
                      <w:jc w:val="center"/>
                      <w:rPr>
                        <w:sz w:val="20"/>
                        <w:szCs w:val="20"/>
                      </w:rPr>
                    </w:pPr>
                    <w:r w:rsidRPr="006B20E3">
                      <w:rPr>
                        <w:sz w:val="20"/>
                        <w:szCs w:val="20"/>
                      </w:rPr>
                      <w:t>Індивідуальна</w:t>
                    </w:r>
                  </w:p>
                  <w:p w:rsidR="008078E2" w:rsidRPr="006B20E3" w:rsidRDefault="008078E2" w:rsidP="00905A21">
                    <w:pPr>
                      <w:jc w:val="center"/>
                      <w:rPr>
                        <w:sz w:val="20"/>
                        <w:szCs w:val="20"/>
                      </w:rPr>
                    </w:pPr>
                    <w:r w:rsidRPr="006B20E3">
                      <w:rPr>
                        <w:sz w:val="20"/>
                        <w:szCs w:val="20"/>
                      </w:rPr>
                      <w:t>еквівалентна доза</w:t>
                    </w:r>
                  </w:p>
                  <w:p w:rsidR="008078E2" w:rsidRPr="006B20E3" w:rsidRDefault="008078E2" w:rsidP="00905A21">
                    <w:pPr>
                      <w:rPr>
                        <w:sz w:val="20"/>
                        <w:szCs w:val="20"/>
                      </w:rPr>
                    </w:pPr>
                  </w:p>
                </w:txbxContent>
              </v:textbox>
            </v:rect>
            <v:shapetype id="_x0000_t35" coordsize="21600,21600" o:spt="35" o:oned="t" adj="10800,10800" path="m,l@0,0@0@1,21600@1,21600,21600e" filled="f">
              <v:stroke joinstyle="miter"/>
              <v:formulas>
                <v:f eqn="val #0"/>
                <v:f eqn="val #1"/>
                <v:f eqn="mid #0 width"/>
                <v:f eqn="prod #1 1 2"/>
              </v:formulas>
              <v:path arrowok="t" fillok="f" o:connecttype="none"/>
              <v:handles>
                <v:h position="#0,@3"/>
                <v:h position="@2,#1"/>
              </v:handles>
              <o:lock v:ext="edit" shapetype="t"/>
            </v:shapetype>
            <v:shape id="AutoShape 359" o:spid="_x0000_s1425" type="#_x0000_t35" style="position:absolute;left:18592;top:22142;width:2223;height:4731;rotation:90;flip:y;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JTAKcUAAADcAAAADwAAAGRycy9kb3ducmV2LnhtbESP3WrCQBSE7wXfYTmCd3UTFQ2pq4gi&#10;VCjFnz7AafY0CWbPhuxqkj59t1DwcpiZb5jVpjOVeFDjSssK4kkEgjizuuRcwef18JKAcB5ZY2WZ&#10;FPTkYLMeDlaYatvymR4Xn4sAYZeigsL7OpXSZQUZdBNbEwfv2zYGfZBNLnWDbYCbSk6jaCENlhwW&#10;CqxpV1B2u9yNgq/3ec/HOE4Ox2XSt+Zjf5plP0qNR932FYSnzj/D/+03rWCeLODvTDgCcv0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JTAKcUAAADcAAAADwAAAAAAAAAA&#10;AAAAAAChAgAAZHJzL2Rvd25yZXYueG1sUEsFBgAAAAAEAAQA+QAAAJMDAAAAAA==&#10;" adj="-22155,16526">
              <v:stroke endarrow="block"/>
            </v:shape>
            <v:line id="Line 360" o:spid="_x0000_s1426" style="position:absolute;visibility:visible" from="25196,3022" to="25196,87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ZXo4MUAAADcAAAADwAAAGRycy9kb3ducmV2LnhtbESPzWrDMBCE74W8g9hAb42cUurEiRJC&#10;TKGHtpAfct5YG8vEWhlLddS3rwqFHIeZ+YZZrqNtxUC9bxwrmE4yEMSV0w3XCo6Ht6cZCB+QNbaO&#10;ScEPeVivRg9LLLS78Y6GfahFgrAvUIEJoSuk9JUhi37iOuLkXVxvMSTZ11L3eEtw28rnLHuVFhtO&#10;CwY72hqqrvtvqyA35U7msvw4fJVDM53Hz3g6z5V6HMfNAkSgGO7h//a7VvAyy+HvTDoCcvU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ZXo4MUAAADcAAAADwAAAAAAAAAA&#10;AAAAAAChAgAAZHJzL2Rvd25yZXYueG1sUEsFBgAAAAAEAAQA+QAAAJMDAAAAAA==&#10;">
              <v:stroke endarrow="block"/>
            </v:line>
            <v:line id="Line 361" o:spid="_x0000_s1427" style="position:absolute;flip:x;visibility:visible" from="5765,7594" to="10337,87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3U7AcUAAADcAAAADwAAAGRycy9kb3ducmV2LnhtbESPTUvDQBCG74L/YRnBSzAbbZE2Zlv8&#10;aKEgHqw9eByyYxLMzobs2Kb/3jkIHod33meeqdZT6M2RxtRFdnCbF2CI6+g7bhwcPrY3CzBJkD32&#10;kcnBmRKsV5cXFZY+nvidjntpjEI4leigFRlKa1PdUsCUx4FYs684BhQdx8b6EU8KD729K4p7G7Bj&#10;vdDiQM8t1d/7n6Aa2zd+mc2yp2CzbEmbT3ktrDh3fTU9PoARmuR/+a+98w7mC7XVZ5QAdvU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3U7AcUAAADcAAAADwAAAAAAAAAA&#10;AAAAAAChAgAAZHJzL2Rvd25yZXYueG1sUEsFBgAAAAAEAAQA+QAAAJMDAAAAAA==&#10;">
              <v:stroke endarrow="block"/>
            </v:line>
            <v:line id="Line 362" o:spid="_x0000_s1428" style="position:absolute;visibility:visible" from="5213,13309" to="5219,155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0bZCcUAAADcAAAADwAAAGRycy9kb3ducmV2LnhtbESPzWrDMBCE74W8g9hAb42cUprYiRJC&#10;TKGHtpAfct5YG8vEWhlLddS3rwqFHIeZ+YZZrqNtxUC9bxwrmE4yEMSV0w3XCo6Ht6c5CB+QNbaO&#10;ScEPeVivRg9LLLS78Y6GfahFgrAvUIEJoSuk9JUhi37iOuLkXVxvMSTZ11L3eEtw28rnLHuVFhtO&#10;CwY72hqqrvtvq2Bmyp2cyfLj8FUOzTSPn/F0zpV6HMfNAkSgGO7h//a7VvAyz+HvTDoCcvU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0bZCcUAAADcAAAADwAAAAAAAAAA&#10;AAAAAAChAgAAZHJzL2Rvd25yZXYueG1sUEsFBgAAAAAEAAQA+QAAAJMDAAAAAA==&#10;">
              <v:stroke endarrow="block"/>
            </v:line>
            <v:line id="Line 363" o:spid="_x0000_s1429" style="position:absolute;visibility:visible" from="5765,18948" to="5772,212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6XmScIAAADcAAAADwAAAGRycy9kb3ducmV2LnhtbERPW2vCMBR+H+w/hDPY20yVobYaRSyD&#10;PWwDL/h8bI5NsTkpTazZvzcPgz1+fPflOtpWDNT7xrGC8SgDQVw53XCt4Hj4eJuD8AFZY+uYFPyS&#10;h/Xq+WmJhXZ33tGwD7VIIewLVGBC6AopfWXIoh+5jjhxF9dbDAn2tdQ93lO4beUky6bSYsOpwWBH&#10;W0PVdX+zCmam3MmZLL8OP+XQjPP4HU/nXKnXl7hZgAgUw7/4z/2pFbznaX46k46AXD0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6XmScIAAADcAAAADwAAAAAAAAAAAAAA&#10;AAChAgAAZHJzL2Rvd25yZXYueG1sUEsFBgAAAAAEAAQA+QAAAJADAAAAAA==&#10;">
              <v:stroke endarrow="block"/>
            </v:line>
            <v:rect id="Rectangle 364" o:spid="_x0000_s1430" style="position:absolute;left:114;top:15767;width:15380;height:265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fsCsQA&#10;AADcAAAADwAAAGRycy9kb3ducmV2LnhtbESPQYvCMBSE78L+h/AW9qaprshajbIoih61vezt2Tzb&#10;us1LaaJWf70RBI/DzHzDTOetqcSFGldaVtDvRSCIM6tLzhWkyar7A8J5ZI2VZVJwIwfz2UdnirG2&#10;V97RZe9zESDsYlRQeF/HUrqsIIOuZ2vi4B1tY9AH2eRSN3gNcFPJQRSNpMGSw0KBNS0Kyv73Z6Pg&#10;UA5SvO+SdWTGq2+/bZPT+W+p1Ndn+zsB4an17/CrvdEKhuM+PM+EIy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yH7ArEAAAA3AAAAA8AAAAAAAAAAAAAAAAAmAIAAGRycy9k&#10;b3ducmV2LnhtbFBLBQYAAAAABAAEAPUAAACJAwAAAAA=&#10;">
              <v:textbox>
                <w:txbxContent>
                  <w:p w:rsidR="008078E2" w:rsidRPr="00EC3DE5" w:rsidRDefault="008078E2" w:rsidP="00905A21">
                    <w:pPr>
                      <w:jc w:val="center"/>
                      <w:rPr>
                        <w:sz w:val="20"/>
                        <w:szCs w:val="22"/>
                      </w:rPr>
                    </w:pPr>
                    <w:r w:rsidRPr="00EC3DE5">
                      <w:rPr>
                        <w:sz w:val="20"/>
                        <w:szCs w:val="22"/>
                      </w:rPr>
                      <w:t>Персональний збиток</w:t>
                    </w:r>
                  </w:p>
                  <w:p w:rsidR="008078E2" w:rsidRPr="00EC3DE5" w:rsidRDefault="008078E2" w:rsidP="00905A21">
                    <w:pPr>
                      <w:rPr>
                        <w:sz w:val="22"/>
                      </w:rPr>
                    </w:pPr>
                  </w:p>
                </w:txbxContent>
              </v:textbox>
            </v:rect>
            <w10:anchorlock/>
          </v:group>
        </w:pict>
      </w:r>
    </w:p>
    <w:p w:rsidR="008078E2" w:rsidRDefault="008078E2" w:rsidP="00905A21">
      <w:pPr>
        <w:pStyle w:val="a4"/>
        <w:spacing w:before="0" w:after="0" w:line="360" w:lineRule="auto"/>
        <w:ind w:firstLine="567"/>
        <w:rPr>
          <w:sz w:val="24"/>
          <w:szCs w:val="24"/>
        </w:rPr>
      </w:pPr>
      <w:r w:rsidRPr="00390E49">
        <w:rPr>
          <w:sz w:val="24"/>
          <w:szCs w:val="24"/>
        </w:rPr>
        <w:t xml:space="preserve">Рис. </w:t>
      </w:r>
      <w:r>
        <w:rPr>
          <w:sz w:val="24"/>
          <w:szCs w:val="24"/>
        </w:rPr>
        <w:t>7.2</w:t>
      </w:r>
      <w:r w:rsidRPr="00390E49">
        <w:rPr>
          <w:sz w:val="24"/>
          <w:szCs w:val="24"/>
        </w:rPr>
        <w:t>. Схема розрахунку можливих збитків та прогнозованої кількості потерпілих</w:t>
      </w:r>
    </w:p>
    <w:p w:rsidR="008078E2" w:rsidRPr="006B2EB4" w:rsidRDefault="008078E2" w:rsidP="00905A21">
      <w:pPr>
        <w:spacing w:line="360" w:lineRule="auto"/>
        <w:ind w:firstLine="567"/>
        <w:jc w:val="both"/>
        <w:rPr>
          <w:sz w:val="28"/>
          <w:szCs w:val="28"/>
        </w:rPr>
      </w:pPr>
      <w:r w:rsidRPr="006B2EB4">
        <w:rPr>
          <w:sz w:val="28"/>
          <w:szCs w:val="28"/>
        </w:rPr>
        <w:t>Розрахунок прогнозованої колективної дози</w:t>
      </w:r>
      <w:r>
        <w:rPr>
          <w:sz w:val="28"/>
          <w:szCs w:val="28"/>
        </w:rPr>
        <w:t xml:space="preserve"> (люд/Зв)</w:t>
      </w:r>
      <w:r w:rsidRPr="006B2EB4">
        <w:rPr>
          <w:sz w:val="28"/>
          <w:szCs w:val="28"/>
        </w:rPr>
        <w:t xml:space="preserve"> проводився за формулою:</w:t>
      </w:r>
    </w:p>
    <w:p w:rsidR="008078E2" w:rsidRPr="006B2EB4" w:rsidRDefault="008078E2" w:rsidP="00905A21">
      <w:pPr>
        <w:pStyle w:val="a2"/>
        <w:spacing w:before="0" w:after="0" w:line="360" w:lineRule="auto"/>
        <w:ind w:firstLine="567"/>
        <w:jc w:val="both"/>
        <w:rPr>
          <w:sz w:val="28"/>
          <w:szCs w:val="28"/>
        </w:rPr>
      </w:pPr>
      <w:r>
        <w:rPr>
          <w:sz w:val="28"/>
          <w:szCs w:val="28"/>
        </w:rPr>
        <w:t xml:space="preserve">                                    </w:t>
      </w:r>
      <w:r w:rsidRPr="006B2EB4">
        <w:rPr>
          <w:position w:val="-16"/>
          <w:sz w:val="28"/>
          <w:szCs w:val="28"/>
        </w:rPr>
        <w:object w:dxaOrig="3739" w:dyaOrig="440">
          <v:shape id="_x0000_i1455" type="#_x0000_t75" style="width:222.75pt;height:25.5pt" o:ole="">
            <v:imagedata r:id="rId726" o:title=""/>
          </v:shape>
          <o:OLEObject Type="Embed" ProgID="Equation.3" ShapeID="_x0000_i1455" DrawAspect="Content" ObjectID="_1522040349" r:id="rId727"/>
        </w:object>
      </w:r>
      <w:r w:rsidRPr="006B2EB4">
        <w:rPr>
          <w:sz w:val="28"/>
          <w:szCs w:val="28"/>
        </w:rPr>
        <w:t xml:space="preserve">,      </w:t>
      </w:r>
      <w:r>
        <w:rPr>
          <w:sz w:val="28"/>
          <w:szCs w:val="28"/>
        </w:rPr>
        <w:t xml:space="preserve">            (7.2</w:t>
      </w:r>
      <w:r w:rsidRPr="006B2EB4">
        <w:rPr>
          <w:sz w:val="28"/>
          <w:szCs w:val="28"/>
        </w:rPr>
        <w:t>)</w:t>
      </w:r>
      <w:r>
        <w:rPr>
          <w:sz w:val="28"/>
          <w:szCs w:val="28"/>
        </w:rPr>
        <w:t xml:space="preserve">  </w:t>
      </w:r>
      <w:r w:rsidRPr="006B2EB4">
        <w:rPr>
          <w:sz w:val="28"/>
          <w:szCs w:val="28"/>
          <w:lang w:val="ru-RU"/>
        </w:rPr>
        <w:t xml:space="preserve">  </w:t>
      </w:r>
      <w:r w:rsidRPr="006B2EB4">
        <w:rPr>
          <w:sz w:val="28"/>
          <w:szCs w:val="28"/>
        </w:rPr>
        <w:t xml:space="preserve">  </w:t>
      </w:r>
    </w:p>
    <w:p w:rsidR="008078E2" w:rsidRDefault="008078E2" w:rsidP="00905A21">
      <w:pPr>
        <w:spacing w:line="360" w:lineRule="auto"/>
        <w:jc w:val="both"/>
        <w:rPr>
          <w:sz w:val="28"/>
          <w:szCs w:val="28"/>
        </w:rPr>
      </w:pPr>
      <w:r w:rsidRPr="006B2EB4">
        <w:rPr>
          <w:sz w:val="28"/>
          <w:szCs w:val="28"/>
        </w:rPr>
        <w:t xml:space="preserve">де </w:t>
      </w:r>
      <w:r w:rsidRPr="00390E49">
        <w:rPr>
          <w:i/>
          <w:sz w:val="28"/>
          <w:szCs w:val="28"/>
        </w:rPr>
        <w:t>а</w:t>
      </w:r>
      <w:r w:rsidRPr="006B2EB4">
        <w:rPr>
          <w:sz w:val="28"/>
          <w:szCs w:val="28"/>
        </w:rPr>
        <w:t xml:space="preserve"> –  значення можливої активності радіонукліда (Кі); </w:t>
      </w:r>
      <w:r w:rsidRPr="006B2EB4">
        <w:rPr>
          <w:position w:val="-16"/>
          <w:sz w:val="28"/>
          <w:szCs w:val="28"/>
        </w:rPr>
        <w:object w:dxaOrig="1180" w:dyaOrig="440">
          <v:shape id="_x0000_i1456" type="#_x0000_t75" style="width:69.75pt;height:25.5pt" o:ole="">
            <v:imagedata r:id="rId728" o:title=""/>
          </v:shape>
          <o:OLEObject Type="Embed" ProgID="Equation.3" ShapeID="_x0000_i1456" DrawAspect="Content" ObjectID="_1522040350" r:id="rId729"/>
        </w:object>
      </w:r>
      <w:r w:rsidRPr="006B2EB4">
        <w:rPr>
          <w:sz w:val="28"/>
          <w:szCs w:val="28"/>
        </w:rPr>
        <w:t xml:space="preserve"> – дозова ціна </w:t>
      </w:r>
      <w:r w:rsidRPr="006B2EB4">
        <w:rPr>
          <w:sz w:val="28"/>
          <w:szCs w:val="28"/>
          <w:vertAlign w:val="superscript"/>
        </w:rPr>
        <w:t>137</w:t>
      </w:r>
      <w:r w:rsidRPr="006B2EB4">
        <w:rPr>
          <w:sz w:val="28"/>
          <w:szCs w:val="28"/>
          <w:lang w:val="en-US"/>
        </w:rPr>
        <w:t>Cs</w:t>
      </w:r>
      <w:r w:rsidRPr="006B2EB4">
        <w:rPr>
          <w:sz w:val="28"/>
          <w:szCs w:val="28"/>
        </w:rPr>
        <w:t xml:space="preserve"> для харчового надходження. Зокрема при запасі в екосистемі – 40 Кі, </w:t>
      </w:r>
      <w:r w:rsidRPr="006B2EB4">
        <w:rPr>
          <w:i/>
          <w:sz w:val="28"/>
          <w:szCs w:val="28"/>
        </w:rPr>
        <w:t>а</w:t>
      </w:r>
      <w:r w:rsidRPr="006B2EB4">
        <w:rPr>
          <w:sz w:val="28"/>
          <w:szCs w:val="28"/>
        </w:rPr>
        <w:t xml:space="preserve"> може становити  до 8,8 Кі.</w:t>
      </w:r>
    </w:p>
    <w:p w:rsidR="008078E2" w:rsidRPr="006B2EB4" w:rsidRDefault="008078E2" w:rsidP="00905A21">
      <w:pPr>
        <w:spacing w:line="360" w:lineRule="auto"/>
        <w:ind w:firstLine="567"/>
        <w:jc w:val="both"/>
        <w:rPr>
          <w:sz w:val="28"/>
          <w:szCs w:val="28"/>
        </w:rPr>
      </w:pPr>
      <w:r w:rsidRPr="006B2EB4">
        <w:rPr>
          <w:sz w:val="28"/>
          <w:szCs w:val="28"/>
        </w:rPr>
        <w:t>Величина збитків обчислюється за такою схемою:</w:t>
      </w:r>
    </w:p>
    <w:p w:rsidR="008078E2" w:rsidRPr="006B2EB4" w:rsidRDefault="008078E2" w:rsidP="00905A21">
      <w:pPr>
        <w:pStyle w:val="a2"/>
        <w:spacing w:before="0" w:after="0" w:line="360" w:lineRule="auto"/>
        <w:ind w:firstLine="567"/>
        <w:jc w:val="both"/>
        <w:rPr>
          <w:sz w:val="28"/>
          <w:szCs w:val="28"/>
        </w:rPr>
      </w:pPr>
      <w:r>
        <w:rPr>
          <w:sz w:val="28"/>
          <w:szCs w:val="28"/>
        </w:rPr>
        <w:t xml:space="preserve">                                  </w:t>
      </w:r>
      <w:r w:rsidRPr="006B2EB4">
        <w:rPr>
          <w:position w:val="-10"/>
          <w:sz w:val="28"/>
          <w:szCs w:val="28"/>
        </w:rPr>
        <w:object w:dxaOrig="3040" w:dyaOrig="300">
          <v:shape id="_x0000_i1457" type="#_x0000_t75" style="width:204pt;height:20.25pt" o:ole="">
            <v:imagedata r:id="rId730" o:title=""/>
          </v:shape>
          <o:OLEObject Type="Embed" ProgID="Equation.3" ShapeID="_x0000_i1457" DrawAspect="Content" ObjectID="_1522040351" r:id="rId731"/>
        </w:object>
      </w:r>
      <w:r>
        <w:rPr>
          <w:sz w:val="28"/>
          <w:szCs w:val="28"/>
        </w:rPr>
        <w:t>,                            (7.</w:t>
      </w:r>
      <w:r w:rsidRPr="006B2EB4">
        <w:rPr>
          <w:sz w:val="28"/>
          <w:szCs w:val="28"/>
        </w:rPr>
        <w:t>3)</w:t>
      </w:r>
    </w:p>
    <w:p w:rsidR="008078E2" w:rsidRPr="006B2EB4" w:rsidRDefault="008078E2" w:rsidP="00905A21">
      <w:pPr>
        <w:spacing w:line="360" w:lineRule="auto"/>
        <w:jc w:val="both"/>
        <w:rPr>
          <w:sz w:val="28"/>
          <w:szCs w:val="28"/>
        </w:rPr>
      </w:pPr>
      <w:r w:rsidRPr="006B2EB4">
        <w:rPr>
          <w:sz w:val="28"/>
          <w:szCs w:val="28"/>
        </w:rPr>
        <w:t xml:space="preserve">де </w:t>
      </w:r>
      <w:r w:rsidRPr="00390E49">
        <w:rPr>
          <w:sz w:val="28"/>
          <w:szCs w:val="28"/>
        </w:rPr>
        <w:t>Ц</w:t>
      </w:r>
      <w:r w:rsidRPr="006B2EB4">
        <w:rPr>
          <w:sz w:val="28"/>
          <w:szCs w:val="28"/>
        </w:rPr>
        <w:t xml:space="preserve"> – вартість 1 </w:t>
      </w:r>
      <w:r w:rsidRPr="006B2EB4">
        <w:rPr>
          <w:position w:val="-10"/>
          <w:sz w:val="28"/>
          <w:szCs w:val="28"/>
        </w:rPr>
        <w:object w:dxaOrig="800" w:dyaOrig="300">
          <v:shape id="_x0000_i1458" type="#_x0000_t75" style="width:51.75pt;height:19.5pt" o:ole="">
            <v:imagedata r:id="rId732" o:title=""/>
          </v:shape>
          <o:OLEObject Type="Embed" ProgID="Equation.3" ShapeID="_x0000_i1458" DrawAspect="Content" ObjectID="_1522040352" r:id="rId733"/>
        </w:object>
      </w:r>
      <w:r w:rsidRPr="006B2EB4">
        <w:rPr>
          <w:sz w:val="28"/>
          <w:szCs w:val="28"/>
        </w:rPr>
        <w:t>, що дорівнює 4000</w:t>
      </w:r>
      <w:r w:rsidRPr="006B2EB4">
        <w:rPr>
          <w:sz w:val="28"/>
          <w:szCs w:val="28"/>
          <w:lang w:val="ru-RU"/>
        </w:rPr>
        <w:t> </w:t>
      </w:r>
      <w:r w:rsidRPr="006B2EB4">
        <w:rPr>
          <w:sz w:val="28"/>
          <w:szCs w:val="28"/>
        </w:rPr>
        <w:t xml:space="preserve">$ відповідно до Закону України «Про радіаційну безпеку населення». Тут показаний загальний збиток від радіонуклідного забруднення за 100 років нагромадження колективної дози, яка становить у досліджуваному варіанті 3256 Зв. </w:t>
      </w:r>
    </w:p>
    <w:p w:rsidR="008078E2" w:rsidRPr="006B2EB4" w:rsidRDefault="008078E2" w:rsidP="00905A21">
      <w:pPr>
        <w:spacing w:line="360" w:lineRule="auto"/>
        <w:ind w:firstLine="567"/>
        <w:jc w:val="both"/>
        <w:rPr>
          <w:sz w:val="28"/>
          <w:szCs w:val="28"/>
        </w:rPr>
      </w:pPr>
      <w:r w:rsidRPr="006B2EB4">
        <w:rPr>
          <w:sz w:val="28"/>
          <w:szCs w:val="28"/>
        </w:rPr>
        <w:t>Тоді індивідуальний збиток для кожного мешканця населеного пункту можна обчисли</w:t>
      </w:r>
      <w:r>
        <w:rPr>
          <w:sz w:val="28"/>
          <w:szCs w:val="28"/>
        </w:rPr>
        <w:t>ти так</w:t>
      </w:r>
      <w:r w:rsidRPr="006B2EB4">
        <w:rPr>
          <w:sz w:val="28"/>
          <w:szCs w:val="28"/>
        </w:rPr>
        <w:t>:</w:t>
      </w:r>
    </w:p>
    <w:p w:rsidR="008078E2" w:rsidRPr="006B2EB4" w:rsidRDefault="008078E2" w:rsidP="00905A21">
      <w:pPr>
        <w:pStyle w:val="a2"/>
        <w:spacing w:before="0" w:after="0" w:line="360" w:lineRule="auto"/>
        <w:ind w:firstLine="567"/>
        <w:jc w:val="left"/>
        <w:rPr>
          <w:sz w:val="28"/>
          <w:szCs w:val="28"/>
        </w:rPr>
      </w:pPr>
      <w:r w:rsidRPr="006B2EB4">
        <w:rPr>
          <w:sz w:val="28"/>
          <w:szCs w:val="28"/>
        </w:rPr>
        <w:t xml:space="preserve">                                  </w:t>
      </w:r>
      <w:r>
        <w:rPr>
          <w:sz w:val="28"/>
          <w:szCs w:val="28"/>
        </w:rPr>
        <w:t xml:space="preserve">   </w:t>
      </w:r>
      <w:r w:rsidRPr="006B2EB4">
        <w:rPr>
          <w:sz w:val="28"/>
          <w:szCs w:val="28"/>
        </w:rPr>
        <w:t xml:space="preserve">         </w:t>
      </w:r>
      <w:r w:rsidRPr="006B2EB4">
        <w:rPr>
          <w:position w:val="-22"/>
          <w:sz w:val="28"/>
          <w:szCs w:val="28"/>
        </w:rPr>
        <w:object w:dxaOrig="2700" w:dyaOrig="580">
          <v:shape id="_x0000_i1459" type="#_x0000_t75" style="width:165pt;height:35.25pt" o:ole="">
            <v:imagedata r:id="rId734" o:title=""/>
          </v:shape>
          <o:OLEObject Type="Embed" ProgID="Equation.3" ShapeID="_x0000_i1459" DrawAspect="Content" ObjectID="_1522040353" r:id="rId735"/>
        </w:object>
      </w:r>
      <w:r>
        <w:rPr>
          <w:sz w:val="28"/>
          <w:szCs w:val="28"/>
        </w:rPr>
        <w:t>,                              (7.</w:t>
      </w:r>
      <w:r w:rsidRPr="006B2EB4">
        <w:rPr>
          <w:sz w:val="28"/>
          <w:szCs w:val="28"/>
        </w:rPr>
        <w:t>4)</w:t>
      </w:r>
    </w:p>
    <w:p w:rsidR="008078E2" w:rsidRPr="006B2EB4" w:rsidRDefault="008078E2" w:rsidP="00905A21">
      <w:pPr>
        <w:spacing w:line="360" w:lineRule="auto"/>
        <w:jc w:val="both"/>
        <w:rPr>
          <w:sz w:val="28"/>
          <w:szCs w:val="28"/>
        </w:rPr>
      </w:pPr>
      <w:r w:rsidRPr="006B2EB4">
        <w:rPr>
          <w:sz w:val="28"/>
          <w:szCs w:val="28"/>
        </w:rPr>
        <w:t xml:space="preserve">де </w:t>
      </w:r>
      <w:r w:rsidRPr="00BD7CF6">
        <w:rPr>
          <w:i/>
          <w:sz w:val="28"/>
          <w:szCs w:val="28"/>
          <w:lang w:val="en-US"/>
        </w:rPr>
        <w:t>N</w:t>
      </w:r>
      <w:r w:rsidRPr="006B2EB4">
        <w:rPr>
          <w:sz w:val="28"/>
          <w:szCs w:val="28"/>
        </w:rPr>
        <w:t xml:space="preserve">  – кількість населення.</w:t>
      </w:r>
    </w:p>
    <w:p w:rsidR="008078E2" w:rsidRPr="006B2EB4" w:rsidRDefault="008078E2" w:rsidP="00905A21">
      <w:pPr>
        <w:spacing w:line="360" w:lineRule="auto"/>
        <w:ind w:firstLine="567"/>
        <w:jc w:val="both"/>
        <w:rPr>
          <w:sz w:val="28"/>
          <w:szCs w:val="28"/>
        </w:rPr>
      </w:pPr>
      <w:r w:rsidRPr="006B2EB4">
        <w:rPr>
          <w:sz w:val="28"/>
          <w:szCs w:val="28"/>
        </w:rPr>
        <w:t>Індивідуальну еквівалентну дозу за життя в даному населеному пункті можна розраховувати, користуючись формулою:</w:t>
      </w:r>
    </w:p>
    <w:p w:rsidR="008078E2" w:rsidRPr="006B2EB4" w:rsidRDefault="008078E2" w:rsidP="00905A21">
      <w:pPr>
        <w:pStyle w:val="a2"/>
        <w:spacing w:before="0" w:after="0" w:line="360" w:lineRule="auto"/>
        <w:ind w:firstLine="567"/>
        <w:jc w:val="left"/>
        <w:rPr>
          <w:sz w:val="28"/>
          <w:szCs w:val="28"/>
        </w:rPr>
      </w:pPr>
      <w:r w:rsidRPr="006B2EB4">
        <w:rPr>
          <w:sz w:val="28"/>
          <w:szCs w:val="28"/>
        </w:rPr>
        <w:t xml:space="preserve">            </w:t>
      </w:r>
      <w:r>
        <w:rPr>
          <w:sz w:val="28"/>
          <w:szCs w:val="28"/>
        </w:rPr>
        <w:t xml:space="preserve">                              </w:t>
      </w:r>
      <w:r w:rsidRPr="006B2EB4">
        <w:rPr>
          <w:sz w:val="28"/>
          <w:szCs w:val="28"/>
        </w:rPr>
        <w:t xml:space="preserve">    </w:t>
      </w:r>
      <w:r w:rsidRPr="006B2EB4">
        <w:rPr>
          <w:position w:val="-22"/>
          <w:sz w:val="28"/>
          <w:szCs w:val="28"/>
        </w:rPr>
        <w:object w:dxaOrig="2340" w:dyaOrig="580">
          <v:shape id="_x0000_i1460" type="#_x0000_t75" style="width:2in;height:36.75pt" o:ole="">
            <v:imagedata r:id="rId736" o:title=""/>
          </v:shape>
          <o:OLEObject Type="Embed" ProgID="Equation.3" ShapeID="_x0000_i1460" DrawAspect="Content" ObjectID="_1522040354" r:id="rId737"/>
        </w:object>
      </w:r>
      <w:r w:rsidRPr="006B2EB4">
        <w:rPr>
          <w:sz w:val="28"/>
          <w:szCs w:val="28"/>
        </w:rPr>
        <w:t xml:space="preserve">. </w:t>
      </w:r>
      <w:r>
        <w:rPr>
          <w:sz w:val="28"/>
          <w:szCs w:val="28"/>
        </w:rPr>
        <w:t xml:space="preserve">                                    (7.</w:t>
      </w:r>
      <w:r w:rsidRPr="006B2EB4">
        <w:rPr>
          <w:sz w:val="28"/>
          <w:szCs w:val="28"/>
        </w:rPr>
        <w:t>5)</w:t>
      </w:r>
    </w:p>
    <w:p w:rsidR="008078E2" w:rsidRPr="006B2EB4" w:rsidRDefault="008078E2" w:rsidP="00905A21">
      <w:pPr>
        <w:spacing w:line="360" w:lineRule="auto"/>
        <w:ind w:firstLine="567"/>
        <w:jc w:val="both"/>
        <w:rPr>
          <w:sz w:val="28"/>
          <w:szCs w:val="28"/>
        </w:rPr>
      </w:pPr>
      <w:r w:rsidRPr="006B2EB4">
        <w:rPr>
          <w:sz w:val="28"/>
          <w:szCs w:val="28"/>
        </w:rPr>
        <w:t xml:space="preserve">Тоді персональний ризик обчислюватиметься за </w:t>
      </w:r>
      <w:r>
        <w:rPr>
          <w:sz w:val="28"/>
          <w:szCs w:val="28"/>
        </w:rPr>
        <w:t>виразом</w:t>
      </w:r>
      <w:r w:rsidRPr="006B2EB4">
        <w:rPr>
          <w:sz w:val="28"/>
          <w:szCs w:val="28"/>
        </w:rPr>
        <w:t>:</w:t>
      </w:r>
    </w:p>
    <w:p w:rsidR="008078E2" w:rsidRPr="006B2EB4" w:rsidRDefault="008078E2" w:rsidP="00905A21">
      <w:pPr>
        <w:pStyle w:val="a2"/>
        <w:spacing w:before="0" w:after="0" w:line="360" w:lineRule="auto"/>
        <w:ind w:firstLine="567"/>
        <w:jc w:val="left"/>
        <w:rPr>
          <w:sz w:val="28"/>
          <w:szCs w:val="28"/>
        </w:rPr>
      </w:pPr>
      <w:r w:rsidRPr="006B2EB4">
        <w:rPr>
          <w:sz w:val="28"/>
          <w:szCs w:val="28"/>
        </w:rPr>
        <w:t xml:space="preserve">    </w:t>
      </w:r>
      <w:r>
        <w:rPr>
          <w:sz w:val="28"/>
          <w:szCs w:val="28"/>
        </w:rPr>
        <w:t xml:space="preserve">                           </w:t>
      </w:r>
      <w:r w:rsidRPr="006B2EB4">
        <w:rPr>
          <w:sz w:val="28"/>
          <w:szCs w:val="28"/>
        </w:rPr>
        <w:t xml:space="preserve">  </w:t>
      </w:r>
      <w:r>
        <w:rPr>
          <w:sz w:val="28"/>
          <w:szCs w:val="28"/>
        </w:rPr>
        <w:t xml:space="preserve">      </w:t>
      </w:r>
      <w:r w:rsidRPr="006B2EB4">
        <w:rPr>
          <w:sz w:val="28"/>
          <w:szCs w:val="28"/>
        </w:rPr>
        <w:t xml:space="preserve">   </w:t>
      </w:r>
      <w:r>
        <w:rPr>
          <w:sz w:val="28"/>
          <w:szCs w:val="28"/>
        </w:rPr>
        <w:t xml:space="preserve">Перс. Ризик = </w:t>
      </w:r>
      <w:r w:rsidRPr="00992F31">
        <w:rPr>
          <w:i/>
          <w:sz w:val="28"/>
          <w:szCs w:val="28"/>
        </w:rPr>
        <w:t>К</w:t>
      </w:r>
      <w:r w:rsidRPr="00E021E7">
        <w:rPr>
          <w:b/>
          <w:i/>
          <w:sz w:val="28"/>
          <w:szCs w:val="28"/>
          <w:vertAlign w:val="subscript"/>
        </w:rPr>
        <w:t>ІСЕО</w:t>
      </w:r>
      <w:r>
        <w:rPr>
          <w:sz w:val="28"/>
          <w:szCs w:val="28"/>
        </w:rPr>
        <w:t xml:space="preserve"> · Інд.екв.доза,</w:t>
      </w:r>
      <w:r w:rsidRPr="006B2EB4">
        <w:rPr>
          <w:sz w:val="28"/>
          <w:szCs w:val="28"/>
        </w:rPr>
        <w:t xml:space="preserve">            </w:t>
      </w:r>
      <w:r>
        <w:rPr>
          <w:sz w:val="28"/>
          <w:szCs w:val="28"/>
        </w:rPr>
        <w:t xml:space="preserve">             (7.</w:t>
      </w:r>
      <w:r w:rsidRPr="006B2EB4">
        <w:rPr>
          <w:sz w:val="28"/>
          <w:szCs w:val="28"/>
        </w:rPr>
        <w:t>6)</w:t>
      </w:r>
    </w:p>
    <w:p w:rsidR="008078E2" w:rsidRPr="006B2EB4" w:rsidRDefault="008078E2" w:rsidP="00905A21">
      <w:pPr>
        <w:spacing w:line="360" w:lineRule="auto"/>
        <w:jc w:val="both"/>
        <w:rPr>
          <w:sz w:val="28"/>
          <w:szCs w:val="28"/>
        </w:rPr>
      </w:pPr>
      <w:r w:rsidRPr="006B2EB4">
        <w:rPr>
          <w:sz w:val="28"/>
          <w:szCs w:val="28"/>
        </w:rPr>
        <w:t xml:space="preserve">де </w:t>
      </w:r>
      <w:r w:rsidRPr="00992F31">
        <w:rPr>
          <w:i/>
          <w:sz w:val="28"/>
          <w:szCs w:val="28"/>
        </w:rPr>
        <w:t>К</w:t>
      </w:r>
      <w:r w:rsidRPr="00E021E7">
        <w:rPr>
          <w:b/>
          <w:i/>
          <w:sz w:val="28"/>
          <w:szCs w:val="28"/>
          <w:vertAlign w:val="subscript"/>
        </w:rPr>
        <w:t>ІСЕО</w:t>
      </w:r>
      <w:r w:rsidRPr="006B2EB4">
        <w:rPr>
          <w:sz w:val="28"/>
          <w:szCs w:val="28"/>
        </w:rPr>
        <w:t xml:space="preserve"> – номінальний коефіцієнт імовірності стохастичних ефектів опромінення, який за рекомендаціями МКРЗ дорівнює</w:t>
      </w:r>
      <w:r>
        <w:rPr>
          <w:sz w:val="28"/>
          <w:szCs w:val="28"/>
        </w:rPr>
        <w:t xml:space="preserve"> </w:t>
      </w:r>
      <w:r w:rsidRPr="00992F31">
        <w:rPr>
          <w:i/>
          <w:sz w:val="28"/>
          <w:szCs w:val="28"/>
        </w:rPr>
        <w:t>К</w:t>
      </w:r>
      <w:r w:rsidRPr="00E021E7">
        <w:rPr>
          <w:b/>
          <w:i/>
          <w:sz w:val="28"/>
          <w:szCs w:val="28"/>
          <w:vertAlign w:val="subscript"/>
        </w:rPr>
        <w:t>ІСЕО</w:t>
      </w:r>
      <w:r>
        <w:rPr>
          <w:b/>
          <w:sz w:val="28"/>
          <w:szCs w:val="28"/>
        </w:rPr>
        <w:t xml:space="preserve"> = </w:t>
      </w:r>
      <w:r w:rsidRPr="00BD6816">
        <w:rPr>
          <w:sz w:val="28"/>
          <w:szCs w:val="28"/>
        </w:rPr>
        <w:t>6</w:t>
      </w:r>
      <w:r>
        <w:rPr>
          <w:b/>
          <w:sz w:val="28"/>
          <w:szCs w:val="28"/>
        </w:rPr>
        <w:t> </w:t>
      </w:r>
      <w:r>
        <w:rPr>
          <w:sz w:val="28"/>
          <w:szCs w:val="28"/>
        </w:rPr>
        <w:t>· 10</w:t>
      </w:r>
      <w:r w:rsidRPr="00BD6816">
        <w:rPr>
          <w:sz w:val="28"/>
          <w:szCs w:val="28"/>
          <w:vertAlign w:val="superscript"/>
        </w:rPr>
        <w:t xml:space="preserve">-2 </w:t>
      </w:r>
      <w:r w:rsidRPr="006B2EB4">
        <w:rPr>
          <w:sz w:val="28"/>
          <w:szCs w:val="28"/>
        </w:rPr>
        <w:t>(злоякісні пухлини та спадкові ефекти).</w:t>
      </w:r>
    </w:p>
    <w:p w:rsidR="008078E2" w:rsidRDefault="008078E2" w:rsidP="00905A21">
      <w:pPr>
        <w:spacing w:line="360" w:lineRule="auto"/>
        <w:ind w:firstLine="567"/>
        <w:jc w:val="both"/>
        <w:rPr>
          <w:sz w:val="28"/>
          <w:szCs w:val="28"/>
        </w:rPr>
      </w:pPr>
      <w:r w:rsidRPr="006B2EB4">
        <w:rPr>
          <w:sz w:val="28"/>
          <w:szCs w:val="28"/>
        </w:rPr>
        <w:t>За проведеними розр</w:t>
      </w:r>
      <w:r>
        <w:rPr>
          <w:sz w:val="28"/>
          <w:szCs w:val="28"/>
        </w:rPr>
        <w:t>ахунками отримали результати,</w:t>
      </w:r>
      <w:r w:rsidRPr="006B2EB4">
        <w:rPr>
          <w:sz w:val="28"/>
          <w:szCs w:val="28"/>
        </w:rPr>
        <w:t xml:space="preserve"> наведені в табл. </w:t>
      </w:r>
      <w:r>
        <w:rPr>
          <w:sz w:val="28"/>
          <w:szCs w:val="28"/>
        </w:rPr>
        <w:t>7.12</w:t>
      </w:r>
      <w:r w:rsidRPr="006B2EB4">
        <w:rPr>
          <w:sz w:val="28"/>
          <w:szCs w:val="28"/>
        </w:rPr>
        <w:t>. Отже, із збільшенням швидкостей переміщення радіонукліда схилом збільшуються і величини колективних (від</w:t>
      </w:r>
      <w:r>
        <w:rPr>
          <w:sz w:val="28"/>
          <w:szCs w:val="28"/>
        </w:rPr>
        <w:t xml:space="preserve"> 3,0</w:t>
      </w:r>
      <w:r>
        <w:rPr>
          <w:b/>
          <w:sz w:val="28"/>
          <w:szCs w:val="28"/>
        </w:rPr>
        <w:t> </w:t>
      </w:r>
      <w:r>
        <w:rPr>
          <w:sz w:val="28"/>
          <w:szCs w:val="28"/>
        </w:rPr>
        <w:t>· 10</w:t>
      </w:r>
      <w:r>
        <w:rPr>
          <w:sz w:val="28"/>
          <w:szCs w:val="28"/>
          <w:vertAlign w:val="superscript"/>
        </w:rPr>
        <w:t>3</w:t>
      </w:r>
      <w:r w:rsidRPr="006B2EB4">
        <w:rPr>
          <w:sz w:val="28"/>
          <w:szCs w:val="28"/>
        </w:rPr>
        <w:t>  до</w:t>
      </w:r>
      <w:r>
        <w:rPr>
          <w:sz w:val="28"/>
          <w:szCs w:val="28"/>
        </w:rPr>
        <w:t xml:space="preserve"> 2,14</w:t>
      </w:r>
      <w:r>
        <w:rPr>
          <w:b/>
          <w:sz w:val="28"/>
          <w:szCs w:val="28"/>
        </w:rPr>
        <w:t> </w:t>
      </w:r>
      <w:r>
        <w:rPr>
          <w:sz w:val="28"/>
          <w:szCs w:val="28"/>
        </w:rPr>
        <w:t>· 10</w:t>
      </w:r>
      <w:r>
        <w:rPr>
          <w:sz w:val="28"/>
          <w:szCs w:val="28"/>
          <w:vertAlign w:val="superscript"/>
        </w:rPr>
        <w:t>4</w:t>
      </w:r>
      <w:r w:rsidRPr="00BD6816">
        <w:rPr>
          <w:sz w:val="28"/>
          <w:szCs w:val="28"/>
          <w:vertAlign w:val="superscript"/>
        </w:rPr>
        <w:t xml:space="preserve"> </w:t>
      </w:r>
      <w:r w:rsidRPr="006B2EB4">
        <w:rPr>
          <w:sz w:val="28"/>
          <w:szCs w:val="28"/>
        </w:rPr>
        <w:t> люд/Зв) та індивідуальних (від 0,75 до 6 мЗв) доз опромінення, і кількість потерпілих (від 210 до 1680 осіб із 40 000 осіб населення), і економічний збиток нанесеної шкоди здоров’ю людини.</w:t>
      </w:r>
    </w:p>
    <w:p w:rsidR="008078E2" w:rsidRPr="006B2EB4" w:rsidRDefault="008078E2" w:rsidP="00905A21">
      <w:pPr>
        <w:pStyle w:val="a6"/>
        <w:spacing w:before="0" w:after="0" w:line="360" w:lineRule="auto"/>
        <w:ind w:firstLine="567"/>
        <w:rPr>
          <w:sz w:val="28"/>
          <w:szCs w:val="28"/>
        </w:rPr>
      </w:pPr>
      <w:r w:rsidRPr="006B2EB4">
        <w:rPr>
          <w:sz w:val="28"/>
          <w:szCs w:val="28"/>
        </w:rPr>
        <w:t xml:space="preserve">Таблиця </w:t>
      </w:r>
      <w:r>
        <w:rPr>
          <w:sz w:val="28"/>
          <w:szCs w:val="28"/>
        </w:rPr>
        <w:t>7.12</w:t>
      </w:r>
    </w:p>
    <w:p w:rsidR="008078E2" w:rsidRPr="006B2EB4" w:rsidRDefault="008078E2" w:rsidP="00905A21">
      <w:pPr>
        <w:pStyle w:val="a8"/>
        <w:spacing w:after="0" w:line="360" w:lineRule="auto"/>
        <w:ind w:firstLine="567"/>
        <w:rPr>
          <w:sz w:val="28"/>
          <w:szCs w:val="28"/>
        </w:rPr>
      </w:pPr>
      <w:r w:rsidRPr="006B2EB4">
        <w:rPr>
          <w:sz w:val="28"/>
          <w:szCs w:val="28"/>
        </w:rPr>
        <w:t xml:space="preserve">Значення прогнозованих доз та збитків при радіаційному забрудненні схилової екосистеми для різних швидкостей перенесення радіонуклідів (трасера </w:t>
      </w:r>
      <w:r w:rsidRPr="006B2EB4">
        <w:rPr>
          <w:sz w:val="28"/>
          <w:szCs w:val="28"/>
          <w:vertAlign w:val="superscript"/>
        </w:rPr>
        <w:t>137</w:t>
      </w:r>
      <w:r w:rsidRPr="006B2EB4">
        <w:rPr>
          <w:sz w:val="28"/>
          <w:szCs w:val="28"/>
        </w:rPr>
        <w:t>Cs)</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295"/>
        <w:gridCol w:w="1590"/>
        <w:gridCol w:w="1457"/>
        <w:gridCol w:w="1796"/>
      </w:tblGrid>
      <w:tr w:rsidR="008078E2" w:rsidRPr="006B2EB4" w:rsidTr="008821E9">
        <w:tc>
          <w:tcPr>
            <w:tcW w:w="2621" w:type="pct"/>
            <w:vAlign w:val="center"/>
          </w:tcPr>
          <w:p w:rsidR="008078E2" w:rsidRPr="00487A5B" w:rsidRDefault="008078E2" w:rsidP="008821E9">
            <w:pPr>
              <w:jc w:val="center"/>
              <w:rPr>
                <w:sz w:val="28"/>
                <w:szCs w:val="28"/>
              </w:rPr>
            </w:pPr>
            <w:r w:rsidRPr="00487A5B">
              <w:rPr>
                <w:sz w:val="28"/>
                <w:szCs w:val="28"/>
              </w:rPr>
              <w:t>Доза опромінення та збитки</w:t>
            </w:r>
          </w:p>
        </w:tc>
        <w:tc>
          <w:tcPr>
            <w:tcW w:w="793" w:type="pct"/>
            <w:vAlign w:val="center"/>
          </w:tcPr>
          <w:p w:rsidR="008078E2" w:rsidRPr="00487A5B" w:rsidRDefault="008078E2" w:rsidP="008821E9">
            <w:pPr>
              <w:jc w:val="center"/>
              <w:rPr>
                <w:sz w:val="28"/>
                <w:szCs w:val="28"/>
              </w:rPr>
            </w:pPr>
            <w:r w:rsidRPr="00487A5B">
              <w:rPr>
                <w:sz w:val="28"/>
                <w:szCs w:val="28"/>
              </w:rPr>
              <w:t>Мінімальні швидкості</w:t>
            </w:r>
          </w:p>
        </w:tc>
        <w:tc>
          <w:tcPr>
            <w:tcW w:w="710" w:type="pct"/>
            <w:vAlign w:val="center"/>
          </w:tcPr>
          <w:p w:rsidR="008078E2" w:rsidRPr="00487A5B" w:rsidRDefault="008078E2" w:rsidP="008821E9">
            <w:pPr>
              <w:jc w:val="center"/>
              <w:rPr>
                <w:sz w:val="28"/>
                <w:szCs w:val="28"/>
              </w:rPr>
            </w:pPr>
            <w:r w:rsidRPr="00487A5B">
              <w:rPr>
                <w:sz w:val="28"/>
                <w:szCs w:val="28"/>
              </w:rPr>
              <w:t>Середні швидкості</w:t>
            </w:r>
          </w:p>
        </w:tc>
        <w:tc>
          <w:tcPr>
            <w:tcW w:w="876" w:type="pct"/>
            <w:vAlign w:val="center"/>
          </w:tcPr>
          <w:p w:rsidR="008078E2" w:rsidRPr="00487A5B" w:rsidRDefault="008078E2" w:rsidP="008821E9">
            <w:pPr>
              <w:jc w:val="center"/>
              <w:rPr>
                <w:sz w:val="28"/>
                <w:szCs w:val="28"/>
              </w:rPr>
            </w:pPr>
            <w:r w:rsidRPr="00487A5B">
              <w:rPr>
                <w:sz w:val="28"/>
                <w:szCs w:val="28"/>
              </w:rPr>
              <w:t>Максимальні швидкості</w:t>
            </w:r>
          </w:p>
        </w:tc>
      </w:tr>
      <w:tr w:rsidR="008078E2" w:rsidRPr="006B2EB4" w:rsidTr="008821E9">
        <w:tc>
          <w:tcPr>
            <w:tcW w:w="2621" w:type="pct"/>
          </w:tcPr>
          <w:p w:rsidR="008078E2" w:rsidRPr="006B2EB4" w:rsidRDefault="008078E2" w:rsidP="008821E9">
            <w:pPr>
              <w:rPr>
                <w:sz w:val="28"/>
                <w:szCs w:val="28"/>
              </w:rPr>
            </w:pPr>
            <w:r w:rsidRPr="006B2EB4">
              <w:rPr>
                <w:sz w:val="28"/>
                <w:szCs w:val="28"/>
              </w:rPr>
              <w:t>Колективна доза, вироблена в певному населеному пункті за 100 років</w:t>
            </w:r>
            <w:r>
              <w:rPr>
                <w:sz w:val="28"/>
                <w:szCs w:val="28"/>
              </w:rPr>
              <w:t xml:space="preserve">, люд/Зв </w:t>
            </w:r>
          </w:p>
        </w:tc>
        <w:tc>
          <w:tcPr>
            <w:tcW w:w="793" w:type="pct"/>
            <w:vAlign w:val="center"/>
          </w:tcPr>
          <w:p w:rsidR="008078E2" w:rsidRPr="006B2EB4" w:rsidRDefault="008078E2" w:rsidP="008821E9">
            <w:pPr>
              <w:jc w:val="center"/>
              <w:rPr>
                <w:sz w:val="28"/>
                <w:szCs w:val="28"/>
              </w:rPr>
            </w:pPr>
            <w:r w:rsidRPr="006B2EB4">
              <w:rPr>
                <w:sz w:val="28"/>
                <w:szCs w:val="28"/>
                <w:lang w:val="en-US"/>
              </w:rPr>
              <w:t>3,0</w:t>
            </w:r>
            <w:r w:rsidRPr="006B2EB4">
              <w:rPr>
                <w:sz w:val="28"/>
                <w:szCs w:val="28"/>
              </w:rPr>
              <w:t>∙10</w:t>
            </w:r>
            <w:r w:rsidRPr="006B2EB4">
              <w:rPr>
                <w:sz w:val="28"/>
                <w:szCs w:val="28"/>
                <w:vertAlign w:val="superscript"/>
              </w:rPr>
              <w:t>3</w:t>
            </w:r>
          </w:p>
        </w:tc>
        <w:tc>
          <w:tcPr>
            <w:tcW w:w="710" w:type="pct"/>
            <w:vAlign w:val="center"/>
          </w:tcPr>
          <w:p w:rsidR="008078E2" w:rsidRPr="006B2EB4" w:rsidRDefault="008078E2" w:rsidP="008821E9">
            <w:pPr>
              <w:jc w:val="center"/>
              <w:rPr>
                <w:sz w:val="28"/>
                <w:szCs w:val="28"/>
              </w:rPr>
            </w:pPr>
            <w:r w:rsidRPr="006B2EB4">
              <w:rPr>
                <w:sz w:val="28"/>
                <w:szCs w:val="28"/>
              </w:rPr>
              <w:t>6</w:t>
            </w:r>
            <w:r w:rsidRPr="006B2EB4">
              <w:rPr>
                <w:sz w:val="28"/>
                <w:szCs w:val="28"/>
                <w:lang w:val="en-US"/>
              </w:rPr>
              <w:t>,</w:t>
            </w:r>
            <w:r w:rsidRPr="006B2EB4">
              <w:rPr>
                <w:sz w:val="28"/>
                <w:szCs w:val="28"/>
              </w:rPr>
              <w:t>5∙10</w:t>
            </w:r>
            <w:r w:rsidRPr="006B2EB4">
              <w:rPr>
                <w:sz w:val="28"/>
                <w:szCs w:val="28"/>
                <w:vertAlign w:val="superscript"/>
              </w:rPr>
              <w:t>3</w:t>
            </w:r>
          </w:p>
        </w:tc>
        <w:tc>
          <w:tcPr>
            <w:tcW w:w="876" w:type="pct"/>
            <w:vAlign w:val="center"/>
          </w:tcPr>
          <w:p w:rsidR="008078E2" w:rsidRPr="006B2EB4" w:rsidRDefault="008078E2" w:rsidP="008821E9">
            <w:pPr>
              <w:jc w:val="center"/>
              <w:rPr>
                <w:sz w:val="28"/>
                <w:szCs w:val="28"/>
              </w:rPr>
            </w:pPr>
            <w:r w:rsidRPr="006B2EB4">
              <w:rPr>
                <w:sz w:val="28"/>
                <w:szCs w:val="28"/>
              </w:rPr>
              <w:t>2</w:t>
            </w:r>
            <w:r w:rsidRPr="006B2EB4">
              <w:rPr>
                <w:sz w:val="28"/>
                <w:szCs w:val="28"/>
                <w:lang w:val="en-US"/>
              </w:rPr>
              <w:t>,</w:t>
            </w:r>
            <w:r w:rsidRPr="006B2EB4">
              <w:rPr>
                <w:sz w:val="28"/>
                <w:szCs w:val="28"/>
              </w:rPr>
              <w:t>14∙10</w:t>
            </w:r>
            <w:r w:rsidRPr="006B2EB4">
              <w:rPr>
                <w:sz w:val="28"/>
                <w:szCs w:val="28"/>
                <w:vertAlign w:val="superscript"/>
              </w:rPr>
              <w:t>4</w:t>
            </w:r>
          </w:p>
        </w:tc>
      </w:tr>
      <w:tr w:rsidR="008078E2" w:rsidRPr="006B2EB4" w:rsidTr="008821E9">
        <w:tc>
          <w:tcPr>
            <w:tcW w:w="2621" w:type="pct"/>
          </w:tcPr>
          <w:p w:rsidR="008078E2" w:rsidRPr="006B2EB4" w:rsidRDefault="008078E2" w:rsidP="008821E9">
            <w:pPr>
              <w:rPr>
                <w:sz w:val="28"/>
                <w:szCs w:val="28"/>
              </w:rPr>
            </w:pPr>
            <w:r w:rsidRPr="006B2EB4">
              <w:rPr>
                <w:sz w:val="28"/>
                <w:szCs w:val="28"/>
              </w:rPr>
              <w:t>Загальний збиток у певному населеному пункті за 100 років, $</w:t>
            </w:r>
          </w:p>
        </w:tc>
        <w:tc>
          <w:tcPr>
            <w:tcW w:w="793" w:type="pct"/>
            <w:vAlign w:val="center"/>
          </w:tcPr>
          <w:p w:rsidR="008078E2" w:rsidRPr="006B2EB4" w:rsidRDefault="008078E2" w:rsidP="008821E9">
            <w:pPr>
              <w:jc w:val="center"/>
              <w:rPr>
                <w:sz w:val="28"/>
                <w:szCs w:val="28"/>
              </w:rPr>
            </w:pPr>
            <w:r w:rsidRPr="006B2EB4">
              <w:rPr>
                <w:sz w:val="28"/>
                <w:szCs w:val="28"/>
              </w:rPr>
              <w:t>1</w:t>
            </w:r>
            <w:r w:rsidRPr="006B2EB4">
              <w:rPr>
                <w:sz w:val="28"/>
                <w:szCs w:val="28"/>
                <w:lang w:val="en-US"/>
              </w:rPr>
              <w:t>,</w:t>
            </w:r>
            <w:r w:rsidRPr="006B2EB4">
              <w:rPr>
                <w:sz w:val="28"/>
                <w:szCs w:val="28"/>
              </w:rPr>
              <w:t>3∙10</w:t>
            </w:r>
            <w:r w:rsidRPr="006B2EB4">
              <w:rPr>
                <w:sz w:val="28"/>
                <w:szCs w:val="28"/>
                <w:vertAlign w:val="superscript"/>
              </w:rPr>
              <w:t>8</w:t>
            </w:r>
          </w:p>
        </w:tc>
        <w:tc>
          <w:tcPr>
            <w:tcW w:w="710" w:type="pct"/>
            <w:vAlign w:val="center"/>
          </w:tcPr>
          <w:p w:rsidR="008078E2" w:rsidRPr="006B2EB4" w:rsidRDefault="008078E2" w:rsidP="008821E9">
            <w:pPr>
              <w:jc w:val="center"/>
              <w:rPr>
                <w:sz w:val="28"/>
                <w:szCs w:val="28"/>
              </w:rPr>
            </w:pPr>
            <w:r w:rsidRPr="006B2EB4">
              <w:rPr>
                <w:sz w:val="28"/>
                <w:szCs w:val="28"/>
              </w:rPr>
              <w:t>2</w:t>
            </w:r>
            <w:r w:rsidRPr="006B2EB4">
              <w:rPr>
                <w:sz w:val="28"/>
                <w:szCs w:val="28"/>
                <w:lang w:val="en-US"/>
              </w:rPr>
              <w:t>,</w:t>
            </w:r>
            <w:r w:rsidRPr="006B2EB4">
              <w:rPr>
                <w:sz w:val="28"/>
                <w:szCs w:val="28"/>
              </w:rPr>
              <w:t>6∙10</w:t>
            </w:r>
            <w:r w:rsidRPr="006B2EB4">
              <w:rPr>
                <w:sz w:val="28"/>
                <w:szCs w:val="28"/>
                <w:vertAlign w:val="superscript"/>
              </w:rPr>
              <w:t>8</w:t>
            </w:r>
          </w:p>
        </w:tc>
        <w:tc>
          <w:tcPr>
            <w:tcW w:w="876" w:type="pct"/>
            <w:vAlign w:val="center"/>
          </w:tcPr>
          <w:p w:rsidR="008078E2" w:rsidRPr="006B2EB4" w:rsidRDefault="008078E2" w:rsidP="008821E9">
            <w:pPr>
              <w:jc w:val="center"/>
              <w:rPr>
                <w:sz w:val="28"/>
                <w:szCs w:val="28"/>
              </w:rPr>
            </w:pPr>
            <w:r w:rsidRPr="006B2EB4">
              <w:rPr>
                <w:sz w:val="28"/>
                <w:szCs w:val="28"/>
              </w:rPr>
              <w:t>9</w:t>
            </w:r>
            <w:r w:rsidRPr="006B2EB4">
              <w:rPr>
                <w:sz w:val="28"/>
                <w:szCs w:val="28"/>
                <w:lang w:val="en-US"/>
              </w:rPr>
              <w:t>,</w:t>
            </w:r>
            <w:r w:rsidRPr="006B2EB4">
              <w:rPr>
                <w:sz w:val="28"/>
                <w:szCs w:val="28"/>
              </w:rPr>
              <w:t>6∙10</w:t>
            </w:r>
            <w:r w:rsidRPr="006B2EB4">
              <w:rPr>
                <w:sz w:val="28"/>
                <w:szCs w:val="28"/>
                <w:vertAlign w:val="superscript"/>
              </w:rPr>
              <w:t>8</w:t>
            </w:r>
          </w:p>
        </w:tc>
      </w:tr>
      <w:tr w:rsidR="008078E2" w:rsidRPr="006B2EB4" w:rsidTr="008821E9">
        <w:tc>
          <w:tcPr>
            <w:tcW w:w="2621" w:type="pct"/>
          </w:tcPr>
          <w:p w:rsidR="008078E2" w:rsidRDefault="008078E2" w:rsidP="008821E9">
            <w:pPr>
              <w:rPr>
                <w:sz w:val="28"/>
                <w:szCs w:val="28"/>
              </w:rPr>
            </w:pPr>
            <w:r w:rsidRPr="006B2EB4">
              <w:rPr>
                <w:sz w:val="28"/>
                <w:szCs w:val="28"/>
              </w:rPr>
              <w:t xml:space="preserve">Індивідуальний збиток за рік життя </w:t>
            </w:r>
          </w:p>
          <w:p w:rsidR="008078E2" w:rsidRPr="006B2EB4" w:rsidRDefault="008078E2" w:rsidP="008821E9">
            <w:pPr>
              <w:rPr>
                <w:sz w:val="28"/>
                <w:szCs w:val="28"/>
              </w:rPr>
            </w:pPr>
            <w:r w:rsidRPr="006B2EB4">
              <w:rPr>
                <w:sz w:val="28"/>
                <w:szCs w:val="28"/>
              </w:rPr>
              <w:t>в певному населеному пункті, $</w:t>
            </w:r>
          </w:p>
        </w:tc>
        <w:tc>
          <w:tcPr>
            <w:tcW w:w="793" w:type="pct"/>
            <w:vAlign w:val="center"/>
          </w:tcPr>
          <w:p w:rsidR="008078E2" w:rsidRPr="006B2EB4" w:rsidRDefault="008078E2" w:rsidP="008821E9">
            <w:pPr>
              <w:jc w:val="center"/>
              <w:rPr>
                <w:sz w:val="28"/>
                <w:szCs w:val="28"/>
              </w:rPr>
            </w:pPr>
            <w:r w:rsidRPr="006B2EB4">
              <w:rPr>
                <w:sz w:val="28"/>
                <w:szCs w:val="28"/>
              </w:rPr>
              <w:t>32,5</w:t>
            </w:r>
          </w:p>
        </w:tc>
        <w:tc>
          <w:tcPr>
            <w:tcW w:w="710" w:type="pct"/>
            <w:vAlign w:val="center"/>
          </w:tcPr>
          <w:p w:rsidR="008078E2" w:rsidRPr="006B2EB4" w:rsidRDefault="008078E2" w:rsidP="008821E9">
            <w:pPr>
              <w:jc w:val="center"/>
              <w:rPr>
                <w:sz w:val="28"/>
                <w:szCs w:val="28"/>
              </w:rPr>
            </w:pPr>
            <w:r w:rsidRPr="006B2EB4">
              <w:rPr>
                <w:sz w:val="28"/>
                <w:szCs w:val="28"/>
              </w:rPr>
              <w:t>65</w:t>
            </w:r>
          </w:p>
        </w:tc>
        <w:tc>
          <w:tcPr>
            <w:tcW w:w="876" w:type="pct"/>
            <w:vAlign w:val="center"/>
          </w:tcPr>
          <w:p w:rsidR="008078E2" w:rsidRPr="006B2EB4" w:rsidRDefault="008078E2" w:rsidP="008821E9">
            <w:pPr>
              <w:jc w:val="center"/>
              <w:rPr>
                <w:sz w:val="28"/>
                <w:szCs w:val="28"/>
              </w:rPr>
            </w:pPr>
            <w:r w:rsidRPr="006B2EB4">
              <w:rPr>
                <w:sz w:val="28"/>
                <w:szCs w:val="28"/>
              </w:rPr>
              <w:t>240</w:t>
            </w:r>
          </w:p>
        </w:tc>
      </w:tr>
      <w:tr w:rsidR="008078E2" w:rsidRPr="006B2EB4" w:rsidTr="008821E9">
        <w:tc>
          <w:tcPr>
            <w:tcW w:w="2621" w:type="pct"/>
          </w:tcPr>
          <w:p w:rsidR="008078E2" w:rsidRDefault="008078E2" w:rsidP="008821E9">
            <w:pPr>
              <w:rPr>
                <w:sz w:val="28"/>
                <w:szCs w:val="28"/>
              </w:rPr>
            </w:pPr>
            <w:r w:rsidRPr="006B2EB4">
              <w:rPr>
                <w:sz w:val="28"/>
                <w:szCs w:val="28"/>
              </w:rPr>
              <w:t xml:space="preserve">Індивідуальна еквівалентна доза </w:t>
            </w:r>
          </w:p>
          <w:p w:rsidR="008078E2" w:rsidRPr="006B2EB4" w:rsidRDefault="008078E2" w:rsidP="008821E9">
            <w:pPr>
              <w:rPr>
                <w:sz w:val="28"/>
                <w:szCs w:val="28"/>
              </w:rPr>
            </w:pPr>
            <w:r w:rsidRPr="006B2EB4">
              <w:rPr>
                <w:sz w:val="28"/>
                <w:szCs w:val="28"/>
              </w:rPr>
              <w:t>за рік життя в певному населеному пункті, мЗв/рік</w:t>
            </w:r>
          </w:p>
        </w:tc>
        <w:tc>
          <w:tcPr>
            <w:tcW w:w="793" w:type="pct"/>
            <w:vAlign w:val="center"/>
          </w:tcPr>
          <w:p w:rsidR="008078E2" w:rsidRPr="006B2EB4" w:rsidRDefault="008078E2" w:rsidP="008821E9">
            <w:pPr>
              <w:jc w:val="center"/>
              <w:rPr>
                <w:sz w:val="28"/>
                <w:szCs w:val="28"/>
              </w:rPr>
            </w:pPr>
            <w:r w:rsidRPr="006B2EB4">
              <w:rPr>
                <w:sz w:val="28"/>
                <w:szCs w:val="28"/>
              </w:rPr>
              <w:t>0,75</w:t>
            </w:r>
          </w:p>
        </w:tc>
        <w:tc>
          <w:tcPr>
            <w:tcW w:w="710" w:type="pct"/>
            <w:vAlign w:val="center"/>
          </w:tcPr>
          <w:p w:rsidR="008078E2" w:rsidRPr="006B2EB4" w:rsidRDefault="008078E2" w:rsidP="008821E9">
            <w:pPr>
              <w:jc w:val="center"/>
              <w:rPr>
                <w:sz w:val="28"/>
                <w:szCs w:val="28"/>
              </w:rPr>
            </w:pPr>
            <w:r w:rsidRPr="006B2EB4">
              <w:rPr>
                <w:sz w:val="28"/>
                <w:szCs w:val="28"/>
              </w:rPr>
              <w:t>1,6</w:t>
            </w:r>
          </w:p>
        </w:tc>
        <w:tc>
          <w:tcPr>
            <w:tcW w:w="876" w:type="pct"/>
            <w:vAlign w:val="center"/>
          </w:tcPr>
          <w:p w:rsidR="008078E2" w:rsidRPr="006B2EB4" w:rsidRDefault="008078E2" w:rsidP="008821E9">
            <w:pPr>
              <w:jc w:val="center"/>
              <w:rPr>
                <w:sz w:val="28"/>
                <w:szCs w:val="28"/>
              </w:rPr>
            </w:pPr>
            <w:r w:rsidRPr="006B2EB4">
              <w:rPr>
                <w:sz w:val="28"/>
                <w:szCs w:val="28"/>
              </w:rPr>
              <w:t>6</w:t>
            </w:r>
          </w:p>
        </w:tc>
      </w:tr>
      <w:tr w:rsidR="008078E2" w:rsidRPr="006B2EB4" w:rsidTr="008821E9">
        <w:tc>
          <w:tcPr>
            <w:tcW w:w="2621" w:type="pct"/>
          </w:tcPr>
          <w:p w:rsidR="008078E2" w:rsidRPr="006B2EB4" w:rsidRDefault="008078E2" w:rsidP="008821E9">
            <w:pPr>
              <w:rPr>
                <w:sz w:val="28"/>
                <w:szCs w:val="28"/>
              </w:rPr>
            </w:pPr>
            <w:r w:rsidRPr="006B2EB4">
              <w:rPr>
                <w:sz w:val="28"/>
                <w:szCs w:val="28"/>
              </w:rPr>
              <w:t>Кількість потерпілих, осіб</w:t>
            </w:r>
          </w:p>
        </w:tc>
        <w:tc>
          <w:tcPr>
            <w:tcW w:w="793" w:type="pct"/>
            <w:vAlign w:val="center"/>
          </w:tcPr>
          <w:p w:rsidR="008078E2" w:rsidRPr="006B2EB4" w:rsidRDefault="008078E2" w:rsidP="008821E9">
            <w:pPr>
              <w:jc w:val="center"/>
              <w:rPr>
                <w:sz w:val="28"/>
                <w:szCs w:val="28"/>
              </w:rPr>
            </w:pPr>
            <w:r w:rsidRPr="006B2EB4">
              <w:rPr>
                <w:sz w:val="28"/>
                <w:szCs w:val="28"/>
              </w:rPr>
              <w:t>210</w:t>
            </w:r>
          </w:p>
        </w:tc>
        <w:tc>
          <w:tcPr>
            <w:tcW w:w="710" w:type="pct"/>
            <w:vAlign w:val="center"/>
          </w:tcPr>
          <w:p w:rsidR="008078E2" w:rsidRPr="006B2EB4" w:rsidRDefault="008078E2" w:rsidP="008821E9">
            <w:pPr>
              <w:jc w:val="center"/>
              <w:rPr>
                <w:sz w:val="28"/>
                <w:szCs w:val="28"/>
              </w:rPr>
            </w:pPr>
            <w:r w:rsidRPr="006B2EB4">
              <w:rPr>
                <w:sz w:val="28"/>
                <w:szCs w:val="28"/>
              </w:rPr>
              <w:t>440</w:t>
            </w:r>
          </w:p>
        </w:tc>
        <w:tc>
          <w:tcPr>
            <w:tcW w:w="876" w:type="pct"/>
            <w:vAlign w:val="center"/>
          </w:tcPr>
          <w:p w:rsidR="008078E2" w:rsidRPr="006B2EB4" w:rsidRDefault="008078E2" w:rsidP="008821E9">
            <w:pPr>
              <w:jc w:val="center"/>
              <w:rPr>
                <w:sz w:val="28"/>
                <w:szCs w:val="28"/>
              </w:rPr>
            </w:pPr>
            <w:r w:rsidRPr="006B2EB4">
              <w:rPr>
                <w:sz w:val="28"/>
                <w:szCs w:val="28"/>
              </w:rPr>
              <w:t>1680</w:t>
            </w:r>
          </w:p>
        </w:tc>
      </w:tr>
    </w:tbl>
    <w:p w:rsidR="008078E2" w:rsidRPr="00797E5A" w:rsidRDefault="008078E2" w:rsidP="00905A21">
      <w:pPr>
        <w:spacing w:line="360" w:lineRule="auto"/>
        <w:ind w:firstLine="567"/>
        <w:jc w:val="both"/>
        <w:rPr>
          <w:sz w:val="16"/>
          <w:szCs w:val="16"/>
        </w:rPr>
      </w:pPr>
    </w:p>
    <w:p w:rsidR="008078E2" w:rsidRDefault="008078E2" w:rsidP="00905A21">
      <w:pPr>
        <w:spacing w:line="360" w:lineRule="auto"/>
        <w:ind w:firstLine="567"/>
        <w:jc w:val="both"/>
        <w:rPr>
          <w:sz w:val="28"/>
          <w:szCs w:val="28"/>
        </w:rPr>
      </w:pPr>
      <w:r w:rsidRPr="006B2EB4">
        <w:rPr>
          <w:sz w:val="28"/>
          <w:szCs w:val="28"/>
        </w:rPr>
        <w:t xml:space="preserve">Це веде і до збільшення персонального ризику захворювань, що спричиняють злоякісні пухлини та спадкові ефекти (табл. </w:t>
      </w:r>
      <w:r>
        <w:rPr>
          <w:sz w:val="28"/>
          <w:szCs w:val="28"/>
        </w:rPr>
        <w:t>7.13</w:t>
      </w:r>
      <w:r w:rsidRPr="006B2EB4">
        <w:rPr>
          <w:sz w:val="28"/>
          <w:szCs w:val="28"/>
        </w:rPr>
        <w:t>).</w:t>
      </w:r>
      <w:r>
        <w:rPr>
          <w:sz w:val="28"/>
          <w:szCs w:val="28"/>
        </w:rPr>
        <w:t xml:space="preserve"> </w:t>
      </w:r>
    </w:p>
    <w:p w:rsidR="008078E2" w:rsidRPr="006B2EB4" w:rsidRDefault="008078E2" w:rsidP="00905A21">
      <w:pPr>
        <w:pStyle w:val="a6"/>
        <w:spacing w:before="0" w:after="0" w:line="360" w:lineRule="auto"/>
        <w:ind w:firstLine="567"/>
        <w:rPr>
          <w:sz w:val="28"/>
          <w:szCs w:val="28"/>
        </w:rPr>
      </w:pPr>
      <w:r w:rsidRPr="006B2EB4">
        <w:rPr>
          <w:sz w:val="28"/>
          <w:szCs w:val="28"/>
        </w:rPr>
        <w:t xml:space="preserve">Таблиця </w:t>
      </w:r>
      <w:r>
        <w:rPr>
          <w:sz w:val="28"/>
          <w:szCs w:val="28"/>
        </w:rPr>
        <w:t>7.13</w:t>
      </w:r>
    </w:p>
    <w:p w:rsidR="008078E2" w:rsidRPr="006B2EB4" w:rsidRDefault="008078E2" w:rsidP="00905A21">
      <w:pPr>
        <w:pStyle w:val="a8"/>
        <w:spacing w:after="0" w:line="360" w:lineRule="auto"/>
        <w:ind w:firstLine="567"/>
        <w:rPr>
          <w:sz w:val="28"/>
          <w:szCs w:val="28"/>
        </w:rPr>
      </w:pPr>
      <w:r w:rsidRPr="006B2EB4">
        <w:rPr>
          <w:sz w:val="28"/>
          <w:szCs w:val="28"/>
        </w:rPr>
        <w:t>Значення персонального ризику для населення за різних параметрів швидкостей</w:t>
      </w:r>
    </w:p>
    <w:tbl>
      <w:tblPr>
        <w:tblW w:w="0" w:type="auto"/>
        <w:jc w:val="center"/>
        <w:tblInd w:w="-1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703"/>
        <w:gridCol w:w="1963"/>
        <w:gridCol w:w="1629"/>
        <w:gridCol w:w="2278"/>
      </w:tblGrid>
      <w:tr w:rsidR="008078E2" w:rsidRPr="006B2EB4" w:rsidTr="008821E9">
        <w:trPr>
          <w:jc w:val="center"/>
        </w:trPr>
        <w:tc>
          <w:tcPr>
            <w:tcW w:w="3703" w:type="dxa"/>
            <w:vAlign w:val="center"/>
          </w:tcPr>
          <w:p w:rsidR="008078E2" w:rsidRPr="00B516CB" w:rsidRDefault="008078E2" w:rsidP="008821E9">
            <w:pPr>
              <w:ind w:firstLine="56"/>
              <w:jc w:val="center"/>
              <w:rPr>
                <w:sz w:val="28"/>
                <w:szCs w:val="28"/>
              </w:rPr>
            </w:pPr>
            <w:r w:rsidRPr="00B516CB">
              <w:rPr>
                <w:sz w:val="28"/>
                <w:szCs w:val="28"/>
              </w:rPr>
              <w:t>Ризик</w:t>
            </w:r>
          </w:p>
        </w:tc>
        <w:tc>
          <w:tcPr>
            <w:tcW w:w="1963" w:type="dxa"/>
            <w:vAlign w:val="center"/>
          </w:tcPr>
          <w:p w:rsidR="008078E2" w:rsidRPr="00B516CB" w:rsidRDefault="008078E2" w:rsidP="008821E9">
            <w:pPr>
              <w:ind w:firstLine="56"/>
              <w:jc w:val="center"/>
              <w:rPr>
                <w:sz w:val="28"/>
                <w:szCs w:val="28"/>
              </w:rPr>
            </w:pPr>
            <w:r w:rsidRPr="00B516CB">
              <w:rPr>
                <w:sz w:val="28"/>
                <w:szCs w:val="28"/>
              </w:rPr>
              <w:t>Мінімальні швидкості</w:t>
            </w:r>
          </w:p>
        </w:tc>
        <w:tc>
          <w:tcPr>
            <w:tcW w:w="1629" w:type="dxa"/>
            <w:vAlign w:val="center"/>
          </w:tcPr>
          <w:p w:rsidR="008078E2" w:rsidRPr="00B516CB" w:rsidRDefault="008078E2" w:rsidP="008821E9">
            <w:pPr>
              <w:ind w:firstLine="56"/>
              <w:jc w:val="center"/>
              <w:rPr>
                <w:sz w:val="28"/>
                <w:szCs w:val="28"/>
              </w:rPr>
            </w:pPr>
            <w:r w:rsidRPr="00B516CB">
              <w:rPr>
                <w:sz w:val="28"/>
                <w:szCs w:val="28"/>
              </w:rPr>
              <w:t>Середні швидкості</w:t>
            </w:r>
          </w:p>
        </w:tc>
        <w:tc>
          <w:tcPr>
            <w:tcW w:w="2278" w:type="dxa"/>
            <w:vAlign w:val="center"/>
          </w:tcPr>
          <w:p w:rsidR="008078E2" w:rsidRPr="00B516CB" w:rsidRDefault="008078E2" w:rsidP="008821E9">
            <w:pPr>
              <w:ind w:firstLine="56"/>
              <w:jc w:val="center"/>
              <w:rPr>
                <w:sz w:val="28"/>
                <w:szCs w:val="28"/>
              </w:rPr>
            </w:pPr>
            <w:r w:rsidRPr="00B516CB">
              <w:rPr>
                <w:sz w:val="28"/>
                <w:szCs w:val="28"/>
              </w:rPr>
              <w:t>Максимальні швидкості</w:t>
            </w:r>
          </w:p>
        </w:tc>
      </w:tr>
      <w:tr w:rsidR="008078E2" w:rsidRPr="006B2EB4" w:rsidTr="008821E9">
        <w:trPr>
          <w:jc w:val="center"/>
        </w:trPr>
        <w:tc>
          <w:tcPr>
            <w:tcW w:w="3703" w:type="dxa"/>
          </w:tcPr>
          <w:p w:rsidR="008078E2" w:rsidRPr="006B2EB4" w:rsidRDefault="008078E2" w:rsidP="008821E9">
            <w:pPr>
              <w:ind w:firstLine="56"/>
              <w:jc w:val="center"/>
              <w:rPr>
                <w:sz w:val="28"/>
                <w:szCs w:val="28"/>
              </w:rPr>
            </w:pPr>
            <w:r w:rsidRPr="006B2EB4">
              <w:rPr>
                <w:sz w:val="28"/>
                <w:szCs w:val="28"/>
              </w:rPr>
              <w:t>Персональний ризик</w:t>
            </w:r>
          </w:p>
        </w:tc>
        <w:tc>
          <w:tcPr>
            <w:tcW w:w="1963" w:type="dxa"/>
          </w:tcPr>
          <w:p w:rsidR="008078E2" w:rsidRPr="006B2EB4" w:rsidRDefault="008078E2" w:rsidP="008821E9">
            <w:pPr>
              <w:ind w:firstLine="56"/>
              <w:jc w:val="center"/>
              <w:rPr>
                <w:sz w:val="28"/>
                <w:szCs w:val="28"/>
              </w:rPr>
            </w:pPr>
            <w:r w:rsidRPr="006B2EB4">
              <w:rPr>
                <w:sz w:val="28"/>
                <w:szCs w:val="28"/>
              </w:rPr>
              <w:t>5</w:t>
            </w:r>
            <w:r w:rsidRPr="006B2EB4">
              <w:rPr>
                <w:sz w:val="28"/>
                <w:szCs w:val="28"/>
                <w:lang w:val="ru-RU"/>
              </w:rPr>
              <w:t>,</w:t>
            </w:r>
            <w:r w:rsidRPr="006B2EB4">
              <w:rPr>
                <w:sz w:val="28"/>
                <w:szCs w:val="28"/>
              </w:rPr>
              <w:t>6∙10</w:t>
            </w:r>
            <w:r w:rsidRPr="006B2EB4">
              <w:rPr>
                <w:sz w:val="28"/>
                <w:szCs w:val="28"/>
                <w:vertAlign w:val="superscript"/>
              </w:rPr>
              <w:t>-3</w:t>
            </w:r>
          </w:p>
        </w:tc>
        <w:tc>
          <w:tcPr>
            <w:tcW w:w="1629" w:type="dxa"/>
          </w:tcPr>
          <w:p w:rsidR="008078E2" w:rsidRPr="006B2EB4" w:rsidRDefault="008078E2" w:rsidP="008821E9">
            <w:pPr>
              <w:ind w:firstLine="56"/>
              <w:jc w:val="center"/>
              <w:rPr>
                <w:sz w:val="28"/>
                <w:szCs w:val="28"/>
              </w:rPr>
            </w:pPr>
            <w:r w:rsidRPr="006B2EB4">
              <w:rPr>
                <w:sz w:val="28"/>
                <w:szCs w:val="28"/>
              </w:rPr>
              <w:t>1</w:t>
            </w:r>
            <w:r w:rsidRPr="006B2EB4">
              <w:rPr>
                <w:sz w:val="28"/>
                <w:szCs w:val="28"/>
                <w:lang w:val="ru-RU"/>
              </w:rPr>
              <w:t>,</w:t>
            </w:r>
            <w:r w:rsidRPr="006B2EB4">
              <w:rPr>
                <w:sz w:val="28"/>
                <w:szCs w:val="28"/>
              </w:rPr>
              <w:t>1∙10</w:t>
            </w:r>
            <w:r w:rsidRPr="006B2EB4">
              <w:rPr>
                <w:sz w:val="28"/>
                <w:szCs w:val="28"/>
                <w:vertAlign w:val="superscript"/>
              </w:rPr>
              <w:t>-2</w:t>
            </w:r>
          </w:p>
        </w:tc>
        <w:tc>
          <w:tcPr>
            <w:tcW w:w="2278" w:type="dxa"/>
          </w:tcPr>
          <w:p w:rsidR="008078E2" w:rsidRPr="006B2EB4" w:rsidRDefault="008078E2" w:rsidP="008821E9">
            <w:pPr>
              <w:ind w:firstLine="56"/>
              <w:jc w:val="center"/>
              <w:rPr>
                <w:sz w:val="28"/>
                <w:szCs w:val="28"/>
              </w:rPr>
            </w:pPr>
            <w:r w:rsidRPr="006B2EB4">
              <w:rPr>
                <w:sz w:val="28"/>
                <w:szCs w:val="28"/>
              </w:rPr>
              <w:t>4</w:t>
            </w:r>
            <w:r w:rsidRPr="006B2EB4">
              <w:rPr>
                <w:sz w:val="28"/>
                <w:szCs w:val="28"/>
                <w:lang w:val="ru-RU"/>
              </w:rPr>
              <w:t>,</w:t>
            </w:r>
            <w:r w:rsidRPr="006B2EB4">
              <w:rPr>
                <w:sz w:val="28"/>
                <w:szCs w:val="28"/>
              </w:rPr>
              <w:t>2∙10</w:t>
            </w:r>
            <w:r w:rsidRPr="006B2EB4">
              <w:rPr>
                <w:sz w:val="28"/>
                <w:szCs w:val="28"/>
                <w:vertAlign w:val="superscript"/>
              </w:rPr>
              <w:t>-2</w:t>
            </w:r>
          </w:p>
        </w:tc>
      </w:tr>
    </w:tbl>
    <w:p w:rsidR="008078E2" w:rsidRPr="00797E5A" w:rsidRDefault="008078E2" w:rsidP="00905A21">
      <w:pPr>
        <w:spacing w:line="360" w:lineRule="auto"/>
        <w:ind w:firstLine="567"/>
        <w:jc w:val="both"/>
        <w:rPr>
          <w:sz w:val="16"/>
          <w:szCs w:val="16"/>
        </w:rPr>
      </w:pPr>
    </w:p>
    <w:p w:rsidR="008078E2" w:rsidRPr="006B2EB4" w:rsidRDefault="008078E2" w:rsidP="00905A21">
      <w:pPr>
        <w:spacing w:line="360" w:lineRule="auto"/>
        <w:ind w:firstLine="567"/>
        <w:jc w:val="both"/>
        <w:rPr>
          <w:sz w:val="28"/>
          <w:szCs w:val="28"/>
        </w:rPr>
      </w:pPr>
      <w:r w:rsidRPr="006B2EB4">
        <w:rPr>
          <w:sz w:val="28"/>
          <w:szCs w:val="28"/>
        </w:rPr>
        <w:t>Значення персонального ризику та індивідуального персонального збитку будуть визначати вартість страхового поліса без нарахувань страхової компанії:</w:t>
      </w:r>
    </w:p>
    <w:p w:rsidR="008078E2" w:rsidRPr="006B2EB4" w:rsidRDefault="008078E2" w:rsidP="00905A21">
      <w:pPr>
        <w:spacing w:line="360" w:lineRule="auto"/>
        <w:jc w:val="both"/>
        <w:rPr>
          <w:sz w:val="28"/>
          <w:szCs w:val="28"/>
        </w:rPr>
      </w:pPr>
      <w:r w:rsidRPr="006B2EB4">
        <w:rPr>
          <w:sz w:val="28"/>
          <w:szCs w:val="28"/>
        </w:rPr>
        <w:t xml:space="preserve">    </w:t>
      </w:r>
      <w:r>
        <w:rPr>
          <w:sz w:val="28"/>
          <w:szCs w:val="28"/>
        </w:rPr>
        <w:t xml:space="preserve">            </w:t>
      </w:r>
      <w:r w:rsidRPr="00B516CB">
        <w:rPr>
          <w:sz w:val="28"/>
          <w:szCs w:val="28"/>
        </w:rPr>
        <w:t>Вартість поліса = Персональний ризик × Персональний збиток.</w:t>
      </w:r>
      <w:r>
        <w:rPr>
          <w:sz w:val="28"/>
          <w:szCs w:val="28"/>
        </w:rPr>
        <w:t xml:space="preserve">    (7.</w:t>
      </w:r>
      <w:r w:rsidRPr="006B2EB4">
        <w:rPr>
          <w:sz w:val="28"/>
          <w:szCs w:val="28"/>
        </w:rPr>
        <w:t>7)</w:t>
      </w:r>
    </w:p>
    <w:p w:rsidR="008078E2" w:rsidRDefault="008078E2" w:rsidP="00905A21">
      <w:pPr>
        <w:spacing w:line="360" w:lineRule="auto"/>
        <w:ind w:firstLine="567"/>
        <w:jc w:val="both"/>
        <w:rPr>
          <w:sz w:val="28"/>
          <w:szCs w:val="28"/>
        </w:rPr>
      </w:pPr>
      <w:r w:rsidRPr="006B2EB4">
        <w:rPr>
          <w:sz w:val="28"/>
          <w:szCs w:val="28"/>
        </w:rPr>
        <w:t xml:space="preserve">Залежно від швидкості міграції </w:t>
      </w:r>
      <w:r w:rsidRPr="006B2EB4">
        <w:rPr>
          <w:sz w:val="28"/>
          <w:szCs w:val="28"/>
          <w:vertAlign w:val="superscript"/>
        </w:rPr>
        <w:t>137</w:t>
      </w:r>
      <w:r w:rsidRPr="006B2EB4">
        <w:rPr>
          <w:sz w:val="28"/>
          <w:szCs w:val="28"/>
          <w:lang w:val="en-US"/>
        </w:rPr>
        <w:t>Cs</w:t>
      </w:r>
      <w:r w:rsidRPr="006B2EB4">
        <w:rPr>
          <w:sz w:val="28"/>
          <w:szCs w:val="28"/>
        </w:rPr>
        <w:t xml:space="preserve"> вартість буде становити 1; 3,60 та 50 грн відповідно. Зрозуміло, що при максимальних швидкостях міграції радіонуклідів потрібно не тільки використовувати страхування ризиків, але й застосовувати контрзаходи, оскільки при індивідуальній еквівалентній дозі у 0,5 Зв відбувається обов’язкове відселення. У нашому випадку при дозі у 0,6 Зв страхування буде неефективним.</w:t>
      </w:r>
      <w:r>
        <w:rPr>
          <w:sz w:val="28"/>
          <w:szCs w:val="28"/>
        </w:rPr>
        <w:t xml:space="preserve"> </w:t>
      </w:r>
    </w:p>
    <w:p w:rsidR="008078E2" w:rsidRPr="002213E2" w:rsidRDefault="008078E2" w:rsidP="00905A21">
      <w:pPr>
        <w:spacing w:line="360" w:lineRule="auto"/>
        <w:ind w:firstLine="567"/>
        <w:jc w:val="both"/>
        <w:rPr>
          <w:b/>
          <w:i/>
          <w:sz w:val="28"/>
          <w:szCs w:val="28"/>
        </w:rPr>
      </w:pPr>
      <w:r w:rsidRPr="002213E2">
        <w:rPr>
          <w:b/>
          <w:i/>
          <w:sz w:val="28"/>
          <w:szCs w:val="28"/>
        </w:rPr>
        <w:t xml:space="preserve">7.1.5. Вибір, моделювання та застосування контрзаходів у лісових екосистемах </w:t>
      </w:r>
    </w:p>
    <w:p w:rsidR="008078E2" w:rsidRPr="006B2EB4" w:rsidRDefault="008078E2" w:rsidP="00905A21">
      <w:pPr>
        <w:spacing w:line="360" w:lineRule="auto"/>
        <w:ind w:firstLine="567"/>
        <w:jc w:val="both"/>
        <w:rPr>
          <w:sz w:val="28"/>
          <w:szCs w:val="28"/>
        </w:rPr>
      </w:pPr>
      <w:r w:rsidRPr="006B2EB4">
        <w:rPr>
          <w:sz w:val="28"/>
          <w:szCs w:val="28"/>
        </w:rPr>
        <w:t>Контрзаходи в лісових екосистемах не були реалізовані в Україні у широ</w:t>
      </w:r>
      <w:r>
        <w:rPr>
          <w:sz w:val="28"/>
          <w:szCs w:val="28"/>
        </w:rPr>
        <w:t>-кому обсязі. З великих контрзаходів</w:t>
      </w:r>
      <w:r w:rsidRPr="006B2EB4">
        <w:rPr>
          <w:sz w:val="28"/>
          <w:szCs w:val="28"/>
        </w:rPr>
        <w:t xml:space="preserve"> можна виділити складний процес поховання «рудого лісу». Очевидно, що ця процедура при</w:t>
      </w:r>
      <w:r>
        <w:rPr>
          <w:sz w:val="28"/>
          <w:szCs w:val="28"/>
        </w:rPr>
        <w:t>з</w:t>
      </w:r>
      <w:r w:rsidRPr="006B2EB4">
        <w:rPr>
          <w:sz w:val="28"/>
          <w:szCs w:val="28"/>
        </w:rPr>
        <w:t xml:space="preserve">вела до практично повного руйнування лісової екосистеми, і фактор її радіоємності </w:t>
      </w:r>
      <w:r>
        <w:rPr>
          <w:sz w:val="28"/>
          <w:szCs w:val="28"/>
        </w:rPr>
        <w:t>знизився</w:t>
      </w:r>
      <w:r w:rsidRPr="006B2EB4">
        <w:rPr>
          <w:sz w:val="28"/>
          <w:szCs w:val="28"/>
        </w:rPr>
        <w:t xml:space="preserve"> </w:t>
      </w:r>
      <w:r>
        <w:rPr>
          <w:sz w:val="28"/>
          <w:szCs w:val="28"/>
        </w:rPr>
        <w:t>майже</w:t>
      </w:r>
      <w:r w:rsidRPr="006B2EB4">
        <w:rPr>
          <w:sz w:val="28"/>
          <w:szCs w:val="28"/>
        </w:rPr>
        <w:t xml:space="preserve"> до 0.</w:t>
      </w:r>
    </w:p>
    <w:p w:rsidR="008078E2" w:rsidRPr="006B2EB4" w:rsidRDefault="008078E2" w:rsidP="00905A21">
      <w:pPr>
        <w:spacing w:line="360" w:lineRule="auto"/>
        <w:ind w:firstLine="567"/>
        <w:jc w:val="both"/>
        <w:rPr>
          <w:sz w:val="28"/>
          <w:szCs w:val="28"/>
        </w:rPr>
      </w:pPr>
      <w:r>
        <w:rPr>
          <w:sz w:val="28"/>
          <w:szCs w:val="28"/>
        </w:rPr>
        <w:t>Водно</w:t>
      </w:r>
      <w:r w:rsidRPr="006B2EB4">
        <w:rPr>
          <w:sz w:val="28"/>
          <w:szCs w:val="28"/>
        </w:rPr>
        <w:t>час поховання радіоактивного лісу під піщаною подушкою привело до зниження дози зовнішнього опромінення для персоналу, зайнятого в ліквідації аварії на ЧАЕС, але створило в часі небезпечне довготривале джерело радіонуклідного забруднення ґрунту, його поверхні і ґрунтових вод, і тим самим тільки «відсунуло» у часі серйозну радіоекологічну проблему.</w:t>
      </w:r>
    </w:p>
    <w:p w:rsidR="008078E2" w:rsidRPr="006B2EB4" w:rsidRDefault="008078E2" w:rsidP="00905A21">
      <w:pPr>
        <w:spacing w:line="360" w:lineRule="auto"/>
        <w:ind w:firstLine="567"/>
        <w:jc w:val="both"/>
        <w:rPr>
          <w:sz w:val="28"/>
          <w:szCs w:val="28"/>
        </w:rPr>
      </w:pPr>
      <w:r w:rsidRPr="006B2EB4">
        <w:rPr>
          <w:sz w:val="28"/>
          <w:szCs w:val="28"/>
        </w:rPr>
        <w:t>Існу</w:t>
      </w:r>
      <w:r>
        <w:rPr>
          <w:sz w:val="28"/>
          <w:szCs w:val="28"/>
        </w:rPr>
        <w:t>є</w:t>
      </w:r>
      <w:r w:rsidRPr="006B2EB4">
        <w:rPr>
          <w:sz w:val="28"/>
          <w:szCs w:val="28"/>
        </w:rPr>
        <w:t xml:space="preserve"> й інший контрзахід для лісових екосистем: механічне видалення лісової підстилки, що містить до 90 % радіоактивності. Відомо, що повне видалення лісової підстилки призводить до висихання лісу, </w:t>
      </w:r>
      <w:r>
        <w:rPr>
          <w:sz w:val="28"/>
          <w:szCs w:val="28"/>
        </w:rPr>
        <w:t>а</w:t>
      </w:r>
      <w:r w:rsidRPr="006B2EB4">
        <w:rPr>
          <w:sz w:val="28"/>
          <w:szCs w:val="28"/>
        </w:rPr>
        <w:t xml:space="preserve"> з часом до його загибелі (</w:t>
      </w:r>
      <w:r w:rsidRPr="00BE05B2">
        <w:rPr>
          <w:i/>
          <w:sz w:val="28"/>
          <w:szCs w:val="28"/>
        </w:rPr>
        <w:t>F</w:t>
      </w:r>
      <w:r w:rsidRPr="006B2EB4">
        <w:rPr>
          <w:sz w:val="28"/>
          <w:szCs w:val="28"/>
        </w:rPr>
        <w:t xml:space="preserve"> = 0). Практично цей контрзахід можна використовувати тільки у випадку підготовки лісу до повної вирубки та ліквідації. </w:t>
      </w:r>
    </w:p>
    <w:p w:rsidR="008078E2" w:rsidRPr="006B2EB4" w:rsidRDefault="008078E2" w:rsidP="00905A21">
      <w:pPr>
        <w:spacing w:line="360" w:lineRule="auto"/>
        <w:ind w:firstLine="567"/>
        <w:jc w:val="both"/>
        <w:rPr>
          <w:sz w:val="28"/>
          <w:szCs w:val="28"/>
        </w:rPr>
      </w:pPr>
      <w:r w:rsidRPr="006B2EB4">
        <w:rPr>
          <w:sz w:val="28"/>
          <w:szCs w:val="28"/>
        </w:rPr>
        <w:t xml:space="preserve">Слід </w:t>
      </w:r>
      <w:r>
        <w:rPr>
          <w:sz w:val="28"/>
          <w:szCs w:val="28"/>
        </w:rPr>
        <w:t>зазначи</w:t>
      </w:r>
      <w:r w:rsidRPr="006B2EB4">
        <w:rPr>
          <w:sz w:val="28"/>
          <w:szCs w:val="28"/>
        </w:rPr>
        <w:t>ти, що ефективних контрзаходів з дезактивації лісів поки не розроблено. Власне висока радіоємн</w:t>
      </w:r>
      <w:r>
        <w:rPr>
          <w:sz w:val="28"/>
          <w:szCs w:val="28"/>
        </w:rPr>
        <w:t>ість</w:t>
      </w:r>
      <w:r w:rsidRPr="006B2EB4">
        <w:rPr>
          <w:sz w:val="28"/>
          <w:szCs w:val="28"/>
        </w:rPr>
        <w:t xml:space="preserve"> лісових екосистем (</w:t>
      </w:r>
      <w:r w:rsidRPr="00BE05B2">
        <w:rPr>
          <w:i/>
          <w:sz w:val="28"/>
          <w:szCs w:val="28"/>
        </w:rPr>
        <w:t>F</w:t>
      </w:r>
      <w:r w:rsidRPr="006B2EB4">
        <w:rPr>
          <w:sz w:val="28"/>
          <w:szCs w:val="28"/>
        </w:rPr>
        <w:t> = 0,90</w:t>
      </w:r>
      <w:r w:rsidRPr="00A6049D">
        <w:rPr>
          <w:b/>
          <w:i/>
          <w:sz w:val="28"/>
          <w:szCs w:val="28"/>
        </w:rPr>
        <w:t>–</w:t>
      </w:r>
      <w:r w:rsidRPr="006B2EB4">
        <w:rPr>
          <w:sz w:val="28"/>
          <w:szCs w:val="28"/>
        </w:rPr>
        <w:t>0,97) означає, що без руйнування лісової екосистеми, важко дезактивувати територію. Звідси випливає, що найбільш прийнятним екологічним способом деконтамінації лісу може слу</w:t>
      </w:r>
      <w:r>
        <w:rPr>
          <w:sz w:val="28"/>
          <w:szCs w:val="28"/>
        </w:rPr>
        <w:t>гува</w:t>
      </w:r>
      <w:r w:rsidRPr="006B2EB4">
        <w:rPr>
          <w:sz w:val="28"/>
          <w:szCs w:val="28"/>
        </w:rPr>
        <w:t xml:space="preserve">ти система «перехоплення» радіонуклідів, які поверхневим стоком виходять </w:t>
      </w:r>
      <w:r>
        <w:rPr>
          <w:sz w:val="28"/>
          <w:szCs w:val="28"/>
        </w:rPr>
        <w:t>і</w:t>
      </w:r>
      <w:r w:rsidRPr="006B2EB4">
        <w:rPr>
          <w:sz w:val="28"/>
          <w:szCs w:val="28"/>
        </w:rPr>
        <w:t>з лісу. Типова ситуація – коли скидання радіонуклідів з лісової екосистеми відбувається в струмок або малу річку, що протікає або витікає із лісового масиву. У цьому випадку, як показали розрахунки за моделями радіоємності, оптимальним може бути створення на шляху максимального поверхневого стоку радіонуклідів системи малих ставків. Це дозволить «сконцентрувати» радіонукліди в донних відкладеннях ставків. Розрахунки за моделями радіоємності такої системи показують високу ефективність даного захисного контрзаходу.</w:t>
      </w:r>
    </w:p>
    <w:p w:rsidR="008078E2" w:rsidRDefault="008078E2" w:rsidP="00905A21">
      <w:pPr>
        <w:spacing w:line="360" w:lineRule="auto"/>
        <w:ind w:firstLine="567"/>
        <w:jc w:val="both"/>
        <w:rPr>
          <w:sz w:val="28"/>
          <w:szCs w:val="28"/>
        </w:rPr>
      </w:pPr>
      <w:r w:rsidRPr="006B2EB4">
        <w:rPr>
          <w:sz w:val="28"/>
          <w:szCs w:val="28"/>
        </w:rPr>
        <w:t>Реально екологічно обґрунтованих, що не порушують характеристики радіо</w:t>
      </w:r>
      <w:r>
        <w:rPr>
          <w:sz w:val="28"/>
          <w:szCs w:val="28"/>
        </w:rPr>
        <w:t>-</w:t>
      </w:r>
      <w:r w:rsidRPr="006B2EB4">
        <w:rPr>
          <w:sz w:val="28"/>
          <w:szCs w:val="28"/>
        </w:rPr>
        <w:t xml:space="preserve">ємності, контрзаходів у лісових екосистемах застосовувати поки не вдавалося. </w:t>
      </w:r>
    </w:p>
    <w:p w:rsidR="008078E2" w:rsidRDefault="008078E2" w:rsidP="00905A21">
      <w:pPr>
        <w:spacing w:line="360" w:lineRule="auto"/>
        <w:ind w:firstLine="567"/>
        <w:jc w:val="both"/>
        <w:rPr>
          <w:sz w:val="28"/>
          <w:szCs w:val="28"/>
        </w:rPr>
      </w:pPr>
      <w:r w:rsidRPr="001723CC">
        <w:rPr>
          <w:sz w:val="28"/>
          <w:szCs w:val="28"/>
        </w:rPr>
        <w:t xml:space="preserve">Таким чином, </w:t>
      </w:r>
      <w:r>
        <w:rPr>
          <w:sz w:val="28"/>
          <w:szCs w:val="28"/>
        </w:rPr>
        <w:t xml:space="preserve">застосування розроблених методів структуризації, якісної та чисельної оцінки стану екосистем дозволяє розробити більш ефективний та економічно вигідний комплекс контрзаходів щодо усунення радіаційного впливу. </w:t>
      </w:r>
    </w:p>
    <w:p w:rsidR="008078E2" w:rsidRDefault="008078E2" w:rsidP="00905A21">
      <w:pPr>
        <w:spacing w:line="360" w:lineRule="auto"/>
        <w:ind w:firstLine="567"/>
        <w:jc w:val="both"/>
        <w:rPr>
          <w:sz w:val="28"/>
          <w:szCs w:val="28"/>
        </w:rPr>
      </w:pPr>
    </w:p>
    <w:p w:rsidR="008078E2" w:rsidRPr="001723CC" w:rsidRDefault="008078E2" w:rsidP="00905A21">
      <w:pPr>
        <w:spacing w:line="360" w:lineRule="auto"/>
        <w:ind w:firstLine="567"/>
        <w:jc w:val="both"/>
        <w:rPr>
          <w:sz w:val="28"/>
          <w:szCs w:val="28"/>
        </w:rPr>
      </w:pPr>
    </w:p>
    <w:p w:rsidR="008078E2" w:rsidRPr="00EC0BCF" w:rsidRDefault="008078E2" w:rsidP="00905A21">
      <w:pPr>
        <w:spacing w:line="360" w:lineRule="auto"/>
        <w:ind w:firstLine="567"/>
        <w:jc w:val="both"/>
        <w:rPr>
          <w:b/>
          <w:sz w:val="28"/>
          <w:szCs w:val="28"/>
        </w:rPr>
      </w:pPr>
      <w:r w:rsidRPr="00EC0BCF">
        <w:rPr>
          <w:b/>
          <w:sz w:val="28"/>
          <w:szCs w:val="28"/>
        </w:rPr>
        <w:t>7.</w:t>
      </w:r>
      <w:r>
        <w:rPr>
          <w:b/>
          <w:sz w:val="28"/>
          <w:szCs w:val="28"/>
        </w:rPr>
        <w:t>2</w:t>
      </w:r>
      <w:r w:rsidRPr="00EC0BCF">
        <w:rPr>
          <w:b/>
          <w:sz w:val="28"/>
          <w:szCs w:val="28"/>
        </w:rPr>
        <w:t>. Порівняльний аналіз ефективності деяких контрзаходів, спрямованих на зменшення негативних наслідків дії забрудню</w:t>
      </w:r>
      <w:r>
        <w:rPr>
          <w:b/>
          <w:sz w:val="28"/>
          <w:szCs w:val="28"/>
        </w:rPr>
        <w:t>вальних</w:t>
      </w:r>
      <w:r w:rsidRPr="00EC0BCF">
        <w:rPr>
          <w:b/>
          <w:sz w:val="28"/>
          <w:szCs w:val="28"/>
        </w:rPr>
        <w:t xml:space="preserve"> речовин</w:t>
      </w:r>
    </w:p>
    <w:p w:rsidR="008078E2" w:rsidRDefault="008078E2" w:rsidP="00905A21">
      <w:pPr>
        <w:spacing w:line="360" w:lineRule="auto"/>
        <w:ind w:firstLine="567"/>
        <w:jc w:val="both"/>
        <w:rPr>
          <w:sz w:val="28"/>
          <w:szCs w:val="28"/>
        </w:rPr>
      </w:pPr>
      <w:r w:rsidRPr="006B2EB4">
        <w:rPr>
          <w:sz w:val="28"/>
          <w:szCs w:val="28"/>
        </w:rPr>
        <w:t xml:space="preserve">У </w:t>
      </w:r>
      <w:r>
        <w:rPr>
          <w:sz w:val="28"/>
          <w:szCs w:val="28"/>
        </w:rPr>
        <w:t>табл. 7.14 </w:t>
      </w:r>
      <w:r w:rsidRPr="006B2EB4">
        <w:rPr>
          <w:sz w:val="28"/>
          <w:szCs w:val="28"/>
        </w:rPr>
        <w:t>наведені узагальнені дані Міністерства надзвичайних ситуацій України за обсягами використання традиційного контрзаходу, окультурення луків і пасовищ на території всієї України (по роках).</w:t>
      </w:r>
    </w:p>
    <w:p w:rsidR="008078E2" w:rsidRDefault="008078E2" w:rsidP="00905A21">
      <w:pPr>
        <w:spacing w:line="360" w:lineRule="auto"/>
        <w:ind w:firstLine="567"/>
        <w:jc w:val="right"/>
        <w:rPr>
          <w:i/>
          <w:sz w:val="28"/>
          <w:szCs w:val="28"/>
        </w:rPr>
      </w:pPr>
    </w:p>
    <w:p w:rsidR="008078E2" w:rsidRPr="006B2EB4" w:rsidRDefault="008078E2" w:rsidP="00905A21">
      <w:pPr>
        <w:spacing w:line="360" w:lineRule="auto"/>
        <w:ind w:firstLine="567"/>
        <w:jc w:val="right"/>
        <w:rPr>
          <w:i/>
          <w:sz w:val="28"/>
          <w:szCs w:val="28"/>
        </w:rPr>
      </w:pPr>
      <w:r w:rsidRPr="006B2EB4">
        <w:rPr>
          <w:i/>
          <w:sz w:val="28"/>
          <w:szCs w:val="28"/>
        </w:rPr>
        <w:t xml:space="preserve">Таблиця </w:t>
      </w:r>
      <w:r>
        <w:rPr>
          <w:i/>
          <w:sz w:val="28"/>
          <w:szCs w:val="28"/>
        </w:rPr>
        <w:t>7.14</w:t>
      </w:r>
    </w:p>
    <w:p w:rsidR="008078E2" w:rsidRDefault="008078E2" w:rsidP="00905A21">
      <w:pPr>
        <w:spacing w:line="360" w:lineRule="auto"/>
        <w:jc w:val="center"/>
        <w:rPr>
          <w:b/>
          <w:sz w:val="28"/>
          <w:szCs w:val="28"/>
        </w:rPr>
      </w:pPr>
      <w:r w:rsidRPr="006B2EB4">
        <w:rPr>
          <w:b/>
          <w:sz w:val="28"/>
          <w:szCs w:val="28"/>
        </w:rPr>
        <w:t>Окультурення луків і пасовищ в Україні</w:t>
      </w:r>
      <w:r>
        <w:rPr>
          <w:b/>
          <w:sz w:val="28"/>
          <w:szCs w:val="28"/>
        </w:rPr>
        <w:t xml:space="preserve"> </w:t>
      </w:r>
    </w:p>
    <w:p w:rsidR="008078E2" w:rsidRDefault="008078E2" w:rsidP="00905A21">
      <w:pPr>
        <w:spacing w:line="360" w:lineRule="auto"/>
        <w:jc w:val="center"/>
        <w:rPr>
          <w:b/>
          <w:sz w:val="28"/>
          <w:szCs w:val="28"/>
        </w:rPr>
      </w:pPr>
      <w:r w:rsidRPr="006B2EB4">
        <w:rPr>
          <w:b/>
          <w:sz w:val="28"/>
          <w:szCs w:val="28"/>
        </w:rPr>
        <w:t xml:space="preserve">(рівень забруднення </w:t>
      </w:r>
      <w:r w:rsidRPr="006B2EB4">
        <w:rPr>
          <w:b/>
          <w:sz w:val="28"/>
          <w:szCs w:val="28"/>
          <w:vertAlign w:val="superscript"/>
        </w:rPr>
        <w:t>137</w:t>
      </w:r>
      <w:r w:rsidRPr="006B2EB4">
        <w:rPr>
          <w:b/>
          <w:sz w:val="28"/>
          <w:szCs w:val="28"/>
        </w:rPr>
        <w:t>Cs 5-15 Кі/км</w:t>
      </w:r>
      <w:r w:rsidRPr="006B2EB4">
        <w:rPr>
          <w:b/>
          <w:sz w:val="28"/>
          <w:szCs w:val="28"/>
          <w:vertAlign w:val="superscript"/>
        </w:rPr>
        <w:t>2</w:t>
      </w:r>
      <w:r w:rsidRPr="006B2EB4">
        <w:rPr>
          <w:b/>
          <w:sz w:val="28"/>
          <w:szCs w:val="28"/>
        </w:rPr>
        <w:t>)</w:t>
      </w:r>
    </w:p>
    <w:tbl>
      <w:tblPr>
        <w:tblW w:w="9540"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tblPr>
      <w:tblGrid>
        <w:gridCol w:w="1080"/>
        <w:gridCol w:w="1080"/>
        <w:gridCol w:w="1800"/>
        <w:gridCol w:w="1680"/>
        <w:gridCol w:w="1680"/>
        <w:gridCol w:w="2220"/>
      </w:tblGrid>
      <w:tr w:rsidR="008078E2" w:rsidRPr="006B2EB4" w:rsidTr="008821E9">
        <w:tc>
          <w:tcPr>
            <w:tcW w:w="1080" w:type="dxa"/>
          </w:tcPr>
          <w:p w:rsidR="008078E2" w:rsidRPr="00E571C4" w:rsidRDefault="008078E2" w:rsidP="008821E9">
            <w:pPr>
              <w:pStyle w:val="PlainText"/>
              <w:jc w:val="center"/>
              <w:rPr>
                <w:rFonts w:ascii="Times New Roman" w:hAnsi="Times New Roman"/>
                <w:sz w:val="28"/>
                <w:szCs w:val="28"/>
                <w:lang w:val="uk-UA"/>
              </w:rPr>
            </w:pPr>
            <w:r w:rsidRPr="00E571C4">
              <w:rPr>
                <w:rFonts w:ascii="Times New Roman" w:hAnsi="Times New Roman"/>
                <w:sz w:val="28"/>
                <w:szCs w:val="28"/>
                <w:lang w:val="uk-UA"/>
              </w:rPr>
              <w:t xml:space="preserve">Роки </w:t>
            </w:r>
          </w:p>
        </w:tc>
        <w:tc>
          <w:tcPr>
            <w:tcW w:w="1080" w:type="dxa"/>
          </w:tcPr>
          <w:p w:rsidR="008078E2" w:rsidRPr="00E571C4" w:rsidRDefault="008078E2" w:rsidP="008821E9">
            <w:pPr>
              <w:pStyle w:val="PlainText"/>
              <w:ind w:right="-108"/>
              <w:jc w:val="center"/>
              <w:rPr>
                <w:rFonts w:ascii="Times New Roman" w:hAnsi="Times New Roman"/>
                <w:sz w:val="28"/>
                <w:szCs w:val="28"/>
                <w:lang w:val="uk-UA"/>
              </w:rPr>
            </w:pPr>
            <w:r w:rsidRPr="00E571C4">
              <w:rPr>
                <w:rFonts w:ascii="Times New Roman" w:hAnsi="Times New Roman"/>
                <w:sz w:val="28"/>
                <w:szCs w:val="28"/>
                <w:lang w:val="uk-UA"/>
              </w:rPr>
              <w:t>Площа, тис. га</w:t>
            </w:r>
          </w:p>
          <w:p w:rsidR="008078E2" w:rsidRPr="00E571C4" w:rsidRDefault="008078E2" w:rsidP="008821E9">
            <w:pPr>
              <w:pStyle w:val="PlainText"/>
              <w:jc w:val="center"/>
              <w:rPr>
                <w:rFonts w:ascii="Times New Roman" w:hAnsi="Times New Roman"/>
                <w:sz w:val="28"/>
                <w:szCs w:val="28"/>
                <w:lang w:val="uk-UA"/>
              </w:rPr>
            </w:pPr>
          </w:p>
        </w:tc>
        <w:tc>
          <w:tcPr>
            <w:tcW w:w="1800" w:type="dxa"/>
          </w:tcPr>
          <w:p w:rsidR="008078E2" w:rsidRPr="00E571C4" w:rsidRDefault="008078E2" w:rsidP="008821E9">
            <w:pPr>
              <w:pStyle w:val="PlainText"/>
              <w:jc w:val="center"/>
              <w:rPr>
                <w:rFonts w:ascii="Times New Roman" w:hAnsi="Times New Roman"/>
                <w:sz w:val="28"/>
                <w:szCs w:val="28"/>
                <w:lang w:val="uk-UA"/>
              </w:rPr>
            </w:pPr>
            <w:r w:rsidRPr="00E571C4">
              <w:rPr>
                <w:rFonts w:ascii="Times New Roman" w:hAnsi="Times New Roman"/>
                <w:sz w:val="28"/>
                <w:szCs w:val="28"/>
                <w:lang w:val="uk-UA"/>
              </w:rPr>
              <w:t xml:space="preserve">Економія колективної дози, </w:t>
            </w:r>
          </w:p>
          <w:p w:rsidR="008078E2" w:rsidRPr="00E571C4" w:rsidRDefault="008078E2" w:rsidP="008821E9">
            <w:pPr>
              <w:pStyle w:val="PlainText"/>
              <w:ind w:right="-108"/>
              <w:jc w:val="center"/>
              <w:rPr>
                <w:rFonts w:ascii="Times New Roman" w:hAnsi="Times New Roman"/>
                <w:sz w:val="28"/>
                <w:szCs w:val="28"/>
                <w:lang w:val="uk-UA"/>
              </w:rPr>
            </w:pPr>
            <w:r w:rsidRPr="00E571C4">
              <w:rPr>
                <w:rFonts w:ascii="Times New Roman" w:hAnsi="Times New Roman"/>
                <w:sz w:val="28"/>
                <w:szCs w:val="28"/>
                <w:lang w:val="uk-UA"/>
              </w:rPr>
              <w:t>тис. люд-бер</w:t>
            </w:r>
          </w:p>
        </w:tc>
        <w:tc>
          <w:tcPr>
            <w:tcW w:w="1680" w:type="dxa"/>
          </w:tcPr>
          <w:p w:rsidR="008078E2" w:rsidRPr="00E571C4" w:rsidRDefault="008078E2" w:rsidP="008821E9">
            <w:pPr>
              <w:pStyle w:val="PlainText"/>
              <w:jc w:val="center"/>
              <w:rPr>
                <w:rFonts w:ascii="Times New Roman" w:hAnsi="Times New Roman"/>
                <w:sz w:val="28"/>
                <w:szCs w:val="28"/>
                <w:lang w:val="uk-UA"/>
              </w:rPr>
            </w:pPr>
            <w:r w:rsidRPr="00E571C4">
              <w:rPr>
                <w:rFonts w:ascii="Times New Roman" w:hAnsi="Times New Roman"/>
                <w:sz w:val="28"/>
                <w:szCs w:val="28"/>
                <w:lang w:val="uk-UA"/>
              </w:rPr>
              <w:t xml:space="preserve">Вартість  роботи, </w:t>
            </w:r>
          </w:p>
          <w:p w:rsidR="008078E2" w:rsidRPr="00E571C4" w:rsidRDefault="008078E2" w:rsidP="008821E9">
            <w:pPr>
              <w:pStyle w:val="PlainText"/>
              <w:ind w:right="-108"/>
              <w:jc w:val="center"/>
              <w:rPr>
                <w:rFonts w:ascii="Times New Roman" w:hAnsi="Times New Roman"/>
                <w:sz w:val="28"/>
                <w:szCs w:val="28"/>
                <w:lang w:val="uk-UA"/>
              </w:rPr>
            </w:pPr>
            <w:r w:rsidRPr="00E571C4">
              <w:rPr>
                <w:rFonts w:ascii="Times New Roman" w:hAnsi="Times New Roman"/>
                <w:sz w:val="28"/>
                <w:szCs w:val="28"/>
                <w:lang w:val="uk-UA"/>
              </w:rPr>
              <w:t>тис. дол. США</w:t>
            </w:r>
          </w:p>
        </w:tc>
        <w:tc>
          <w:tcPr>
            <w:tcW w:w="1680" w:type="dxa"/>
          </w:tcPr>
          <w:p w:rsidR="008078E2" w:rsidRPr="00E571C4" w:rsidRDefault="008078E2" w:rsidP="008821E9">
            <w:pPr>
              <w:pStyle w:val="PlainText"/>
              <w:ind w:right="-168"/>
              <w:jc w:val="center"/>
              <w:rPr>
                <w:rFonts w:ascii="Times New Roman" w:hAnsi="Times New Roman"/>
                <w:sz w:val="28"/>
                <w:szCs w:val="28"/>
                <w:lang w:val="uk-UA"/>
              </w:rPr>
            </w:pPr>
            <w:r w:rsidRPr="00E571C4">
              <w:rPr>
                <w:rFonts w:ascii="Times New Roman" w:hAnsi="Times New Roman"/>
                <w:sz w:val="28"/>
                <w:szCs w:val="28"/>
                <w:lang w:val="uk-UA"/>
              </w:rPr>
              <w:t>Користь, тис. дол. США</w:t>
            </w:r>
          </w:p>
        </w:tc>
        <w:tc>
          <w:tcPr>
            <w:tcW w:w="2220" w:type="dxa"/>
          </w:tcPr>
          <w:p w:rsidR="008078E2" w:rsidRPr="00E571C4" w:rsidRDefault="008078E2" w:rsidP="008821E9">
            <w:pPr>
              <w:pStyle w:val="PlainText"/>
              <w:ind w:left="-48" w:right="-108" w:firstLine="48"/>
              <w:jc w:val="center"/>
              <w:rPr>
                <w:rFonts w:ascii="Times New Roman" w:hAnsi="Times New Roman"/>
                <w:sz w:val="28"/>
                <w:szCs w:val="28"/>
                <w:lang w:val="uk-UA"/>
              </w:rPr>
            </w:pPr>
            <w:r w:rsidRPr="00E571C4">
              <w:rPr>
                <w:rFonts w:ascii="Times New Roman" w:hAnsi="Times New Roman"/>
                <w:sz w:val="28"/>
                <w:szCs w:val="28"/>
                <w:lang w:val="uk-UA"/>
              </w:rPr>
              <w:t>Користь</w:t>
            </w:r>
            <w:r w:rsidRPr="00E571C4">
              <w:rPr>
                <w:rFonts w:ascii="Times New Roman" w:hAnsi="Times New Roman"/>
                <w:i/>
                <w:sz w:val="28"/>
                <w:szCs w:val="28"/>
              </w:rPr>
              <w:t>–</w:t>
            </w:r>
            <w:r w:rsidRPr="00E571C4">
              <w:rPr>
                <w:rFonts w:ascii="Times New Roman" w:hAnsi="Times New Roman"/>
                <w:sz w:val="28"/>
                <w:szCs w:val="28"/>
                <w:lang w:val="uk-UA"/>
              </w:rPr>
              <w:t xml:space="preserve">шкода, тис. дол. </w:t>
            </w:r>
          </w:p>
          <w:p w:rsidR="008078E2" w:rsidRPr="00E571C4" w:rsidRDefault="008078E2" w:rsidP="008821E9">
            <w:pPr>
              <w:pStyle w:val="PlainText"/>
              <w:ind w:left="-48" w:right="-108" w:firstLine="48"/>
              <w:jc w:val="center"/>
              <w:rPr>
                <w:rFonts w:ascii="Times New Roman" w:hAnsi="Times New Roman"/>
                <w:sz w:val="28"/>
                <w:szCs w:val="28"/>
                <w:lang w:val="uk-UA"/>
              </w:rPr>
            </w:pPr>
            <w:r w:rsidRPr="00E571C4">
              <w:rPr>
                <w:rFonts w:ascii="Times New Roman" w:hAnsi="Times New Roman"/>
                <w:sz w:val="28"/>
                <w:szCs w:val="28"/>
                <w:lang w:val="uk-UA"/>
              </w:rPr>
              <w:t>США</w:t>
            </w:r>
          </w:p>
        </w:tc>
      </w:tr>
      <w:tr w:rsidR="008078E2" w:rsidRPr="006B2EB4" w:rsidTr="008821E9">
        <w:tc>
          <w:tcPr>
            <w:tcW w:w="1080" w:type="dxa"/>
          </w:tcPr>
          <w:p w:rsidR="008078E2" w:rsidRPr="006B2EB4" w:rsidRDefault="008078E2" w:rsidP="008821E9">
            <w:pPr>
              <w:pStyle w:val="PlainText"/>
              <w:jc w:val="center"/>
              <w:rPr>
                <w:rFonts w:ascii="Times New Roman" w:hAnsi="Times New Roman"/>
                <w:sz w:val="28"/>
                <w:szCs w:val="28"/>
                <w:lang w:val="uk-UA"/>
              </w:rPr>
            </w:pPr>
            <w:r w:rsidRPr="006B2EB4">
              <w:rPr>
                <w:rFonts w:ascii="Times New Roman" w:hAnsi="Times New Roman"/>
                <w:sz w:val="28"/>
                <w:szCs w:val="28"/>
                <w:lang w:val="uk-UA"/>
              </w:rPr>
              <w:t>1986</w:t>
            </w:r>
          </w:p>
        </w:tc>
        <w:tc>
          <w:tcPr>
            <w:tcW w:w="1080" w:type="dxa"/>
          </w:tcPr>
          <w:p w:rsidR="008078E2" w:rsidRPr="006B2EB4" w:rsidRDefault="008078E2" w:rsidP="008821E9">
            <w:pPr>
              <w:pStyle w:val="PlainText"/>
              <w:jc w:val="center"/>
              <w:rPr>
                <w:rFonts w:ascii="Times New Roman" w:hAnsi="Times New Roman"/>
                <w:sz w:val="28"/>
                <w:szCs w:val="28"/>
                <w:lang w:val="uk-UA"/>
              </w:rPr>
            </w:pPr>
            <w:r w:rsidRPr="006B2EB4">
              <w:rPr>
                <w:rFonts w:ascii="Times New Roman" w:hAnsi="Times New Roman"/>
                <w:sz w:val="28"/>
                <w:szCs w:val="28"/>
                <w:lang w:val="uk-UA"/>
              </w:rPr>
              <w:t>0</w:t>
            </w:r>
          </w:p>
        </w:tc>
        <w:tc>
          <w:tcPr>
            <w:tcW w:w="1800" w:type="dxa"/>
          </w:tcPr>
          <w:p w:rsidR="008078E2" w:rsidRPr="006B2EB4" w:rsidRDefault="008078E2" w:rsidP="008821E9">
            <w:pPr>
              <w:pStyle w:val="PlainText"/>
              <w:jc w:val="center"/>
              <w:rPr>
                <w:rFonts w:ascii="Times New Roman" w:hAnsi="Times New Roman"/>
                <w:sz w:val="28"/>
                <w:szCs w:val="28"/>
                <w:lang w:val="uk-UA"/>
              </w:rPr>
            </w:pPr>
            <w:r w:rsidRPr="006B2EB4">
              <w:rPr>
                <w:rFonts w:ascii="Times New Roman" w:hAnsi="Times New Roman"/>
                <w:sz w:val="28"/>
                <w:szCs w:val="28"/>
                <w:lang w:val="uk-UA"/>
              </w:rPr>
              <w:t>0</w:t>
            </w:r>
          </w:p>
        </w:tc>
        <w:tc>
          <w:tcPr>
            <w:tcW w:w="1680" w:type="dxa"/>
          </w:tcPr>
          <w:p w:rsidR="008078E2" w:rsidRPr="006B2EB4" w:rsidRDefault="008078E2" w:rsidP="008821E9">
            <w:pPr>
              <w:pStyle w:val="PlainText"/>
              <w:jc w:val="center"/>
              <w:rPr>
                <w:rFonts w:ascii="Times New Roman" w:hAnsi="Times New Roman"/>
                <w:sz w:val="28"/>
                <w:szCs w:val="28"/>
                <w:lang w:val="uk-UA"/>
              </w:rPr>
            </w:pPr>
            <w:r w:rsidRPr="006B2EB4">
              <w:rPr>
                <w:rFonts w:ascii="Times New Roman" w:hAnsi="Times New Roman"/>
                <w:sz w:val="28"/>
                <w:szCs w:val="28"/>
                <w:lang w:val="uk-UA"/>
              </w:rPr>
              <w:t>0</w:t>
            </w:r>
          </w:p>
        </w:tc>
        <w:tc>
          <w:tcPr>
            <w:tcW w:w="1680" w:type="dxa"/>
          </w:tcPr>
          <w:p w:rsidR="008078E2" w:rsidRPr="006B2EB4" w:rsidRDefault="008078E2" w:rsidP="008821E9">
            <w:pPr>
              <w:pStyle w:val="PlainText"/>
              <w:jc w:val="center"/>
              <w:rPr>
                <w:rFonts w:ascii="Times New Roman" w:hAnsi="Times New Roman"/>
                <w:sz w:val="28"/>
                <w:szCs w:val="28"/>
                <w:lang w:val="uk-UA"/>
              </w:rPr>
            </w:pPr>
            <w:r w:rsidRPr="006B2EB4">
              <w:rPr>
                <w:rFonts w:ascii="Times New Roman" w:hAnsi="Times New Roman"/>
                <w:sz w:val="28"/>
                <w:szCs w:val="28"/>
                <w:lang w:val="uk-UA"/>
              </w:rPr>
              <w:t>0</w:t>
            </w:r>
          </w:p>
        </w:tc>
        <w:tc>
          <w:tcPr>
            <w:tcW w:w="2220" w:type="dxa"/>
          </w:tcPr>
          <w:p w:rsidR="008078E2" w:rsidRPr="006B2EB4" w:rsidRDefault="008078E2" w:rsidP="008821E9">
            <w:pPr>
              <w:pStyle w:val="PlainText"/>
              <w:jc w:val="center"/>
              <w:rPr>
                <w:rFonts w:ascii="Times New Roman" w:hAnsi="Times New Roman"/>
                <w:sz w:val="28"/>
                <w:szCs w:val="28"/>
                <w:lang w:val="uk-UA"/>
              </w:rPr>
            </w:pPr>
            <w:r w:rsidRPr="006B2EB4">
              <w:rPr>
                <w:rFonts w:ascii="Times New Roman" w:hAnsi="Times New Roman"/>
                <w:sz w:val="28"/>
                <w:szCs w:val="28"/>
                <w:lang w:val="uk-UA"/>
              </w:rPr>
              <w:t>0</w:t>
            </w:r>
          </w:p>
        </w:tc>
      </w:tr>
      <w:tr w:rsidR="008078E2" w:rsidRPr="006B2EB4" w:rsidTr="008821E9">
        <w:tc>
          <w:tcPr>
            <w:tcW w:w="1080" w:type="dxa"/>
          </w:tcPr>
          <w:p w:rsidR="008078E2" w:rsidRPr="006B2EB4" w:rsidRDefault="008078E2" w:rsidP="008821E9">
            <w:pPr>
              <w:pStyle w:val="PlainText"/>
              <w:jc w:val="center"/>
              <w:rPr>
                <w:rFonts w:ascii="Times New Roman" w:hAnsi="Times New Roman"/>
                <w:sz w:val="28"/>
                <w:szCs w:val="28"/>
                <w:lang w:val="uk-UA"/>
              </w:rPr>
            </w:pPr>
            <w:r w:rsidRPr="006B2EB4">
              <w:rPr>
                <w:rFonts w:ascii="Times New Roman" w:hAnsi="Times New Roman"/>
                <w:sz w:val="28"/>
                <w:szCs w:val="28"/>
                <w:lang w:val="uk-UA"/>
              </w:rPr>
              <w:t>1987</w:t>
            </w:r>
          </w:p>
        </w:tc>
        <w:tc>
          <w:tcPr>
            <w:tcW w:w="1080" w:type="dxa"/>
          </w:tcPr>
          <w:p w:rsidR="008078E2" w:rsidRPr="006B2EB4" w:rsidRDefault="008078E2" w:rsidP="008821E9">
            <w:pPr>
              <w:pStyle w:val="PlainText"/>
              <w:jc w:val="center"/>
              <w:rPr>
                <w:rFonts w:ascii="Times New Roman" w:hAnsi="Times New Roman"/>
                <w:sz w:val="28"/>
                <w:szCs w:val="28"/>
                <w:lang w:val="uk-UA"/>
              </w:rPr>
            </w:pPr>
            <w:r w:rsidRPr="006B2EB4">
              <w:rPr>
                <w:rFonts w:ascii="Times New Roman" w:hAnsi="Times New Roman"/>
                <w:sz w:val="28"/>
                <w:szCs w:val="28"/>
                <w:lang w:val="uk-UA"/>
              </w:rPr>
              <w:t>2</w:t>
            </w:r>
          </w:p>
        </w:tc>
        <w:tc>
          <w:tcPr>
            <w:tcW w:w="1800" w:type="dxa"/>
          </w:tcPr>
          <w:p w:rsidR="008078E2" w:rsidRPr="006B2EB4" w:rsidRDefault="008078E2" w:rsidP="008821E9">
            <w:pPr>
              <w:pStyle w:val="PlainText"/>
              <w:jc w:val="center"/>
              <w:rPr>
                <w:rFonts w:ascii="Times New Roman" w:hAnsi="Times New Roman"/>
                <w:sz w:val="28"/>
                <w:szCs w:val="28"/>
                <w:lang w:val="uk-UA"/>
              </w:rPr>
            </w:pPr>
            <w:r w:rsidRPr="006B2EB4">
              <w:rPr>
                <w:rFonts w:ascii="Times New Roman" w:hAnsi="Times New Roman"/>
                <w:sz w:val="28"/>
                <w:szCs w:val="28"/>
                <w:lang w:val="uk-UA"/>
              </w:rPr>
              <w:t>16</w:t>
            </w:r>
          </w:p>
        </w:tc>
        <w:tc>
          <w:tcPr>
            <w:tcW w:w="1680" w:type="dxa"/>
          </w:tcPr>
          <w:p w:rsidR="008078E2" w:rsidRPr="006B2EB4" w:rsidRDefault="008078E2" w:rsidP="008821E9">
            <w:pPr>
              <w:pStyle w:val="PlainText"/>
              <w:jc w:val="center"/>
              <w:rPr>
                <w:rFonts w:ascii="Times New Roman" w:hAnsi="Times New Roman"/>
                <w:sz w:val="28"/>
                <w:szCs w:val="28"/>
                <w:lang w:val="uk-UA"/>
              </w:rPr>
            </w:pPr>
            <w:r w:rsidRPr="006B2EB4">
              <w:rPr>
                <w:rFonts w:ascii="Times New Roman" w:hAnsi="Times New Roman"/>
                <w:sz w:val="28"/>
                <w:szCs w:val="28"/>
                <w:lang w:val="uk-UA"/>
              </w:rPr>
              <w:t>52</w:t>
            </w:r>
          </w:p>
        </w:tc>
        <w:tc>
          <w:tcPr>
            <w:tcW w:w="1680" w:type="dxa"/>
          </w:tcPr>
          <w:p w:rsidR="008078E2" w:rsidRPr="006B2EB4" w:rsidRDefault="008078E2" w:rsidP="008821E9">
            <w:pPr>
              <w:pStyle w:val="PlainText"/>
              <w:jc w:val="center"/>
              <w:rPr>
                <w:rFonts w:ascii="Times New Roman" w:hAnsi="Times New Roman"/>
                <w:sz w:val="28"/>
                <w:szCs w:val="28"/>
                <w:lang w:val="uk-UA"/>
              </w:rPr>
            </w:pPr>
            <w:r w:rsidRPr="006B2EB4">
              <w:rPr>
                <w:rFonts w:ascii="Times New Roman" w:hAnsi="Times New Roman"/>
                <w:sz w:val="28"/>
                <w:szCs w:val="28"/>
                <w:lang w:val="uk-UA"/>
              </w:rPr>
              <w:t>640</w:t>
            </w:r>
          </w:p>
        </w:tc>
        <w:tc>
          <w:tcPr>
            <w:tcW w:w="2220" w:type="dxa"/>
          </w:tcPr>
          <w:p w:rsidR="008078E2" w:rsidRPr="006B2EB4" w:rsidRDefault="008078E2" w:rsidP="008821E9">
            <w:pPr>
              <w:pStyle w:val="PlainText"/>
              <w:jc w:val="center"/>
              <w:rPr>
                <w:rFonts w:ascii="Times New Roman" w:hAnsi="Times New Roman"/>
                <w:sz w:val="28"/>
                <w:szCs w:val="28"/>
                <w:lang w:val="uk-UA"/>
              </w:rPr>
            </w:pPr>
            <w:r w:rsidRPr="006B2EB4">
              <w:rPr>
                <w:rFonts w:ascii="Times New Roman" w:hAnsi="Times New Roman"/>
                <w:sz w:val="28"/>
                <w:szCs w:val="28"/>
                <w:lang w:val="uk-UA"/>
              </w:rPr>
              <w:t>588</w:t>
            </w:r>
          </w:p>
        </w:tc>
      </w:tr>
      <w:tr w:rsidR="008078E2" w:rsidRPr="006B2EB4" w:rsidTr="008821E9">
        <w:tc>
          <w:tcPr>
            <w:tcW w:w="1080" w:type="dxa"/>
          </w:tcPr>
          <w:p w:rsidR="008078E2" w:rsidRPr="006B2EB4" w:rsidRDefault="008078E2" w:rsidP="008821E9">
            <w:pPr>
              <w:pStyle w:val="PlainText"/>
              <w:jc w:val="center"/>
              <w:rPr>
                <w:rFonts w:ascii="Times New Roman" w:hAnsi="Times New Roman"/>
                <w:sz w:val="28"/>
                <w:szCs w:val="28"/>
                <w:lang w:val="uk-UA"/>
              </w:rPr>
            </w:pPr>
            <w:r w:rsidRPr="006B2EB4">
              <w:rPr>
                <w:rFonts w:ascii="Times New Roman" w:hAnsi="Times New Roman"/>
                <w:sz w:val="28"/>
                <w:szCs w:val="28"/>
                <w:lang w:val="uk-UA"/>
              </w:rPr>
              <w:t>1988</w:t>
            </w:r>
          </w:p>
        </w:tc>
        <w:tc>
          <w:tcPr>
            <w:tcW w:w="1080" w:type="dxa"/>
          </w:tcPr>
          <w:p w:rsidR="008078E2" w:rsidRPr="006B2EB4" w:rsidRDefault="008078E2" w:rsidP="008821E9">
            <w:pPr>
              <w:pStyle w:val="PlainText"/>
              <w:jc w:val="center"/>
              <w:rPr>
                <w:rFonts w:ascii="Times New Roman" w:hAnsi="Times New Roman"/>
                <w:sz w:val="28"/>
                <w:szCs w:val="28"/>
                <w:lang w:val="uk-UA"/>
              </w:rPr>
            </w:pPr>
            <w:r w:rsidRPr="006B2EB4">
              <w:rPr>
                <w:rFonts w:ascii="Times New Roman" w:hAnsi="Times New Roman"/>
                <w:sz w:val="28"/>
                <w:szCs w:val="28"/>
                <w:lang w:val="uk-UA"/>
              </w:rPr>
              <w:t>5,5</w:t>
            </w:r>
          </w:p>
        </w:tc>
        <w:tc>
          <w:tcPr>
            <w:tcW w:w="1800" w:type="dxa"/>
          </w:tcPr>
          <w:p w:rsidR="008078E2" w:rsidRPr="006B2EB4" w:rsidRDefault="008078E2" w:rsidP="008821E9">
            <w:pPr>
              <w:pStyle w:val="PlainText"/>
              <w:jc w:val="center"/>
              <w:rPr>
                <w:rFonts w:ascii="Times New Roman" w:hAnsi="Times New Roman"/>
                <w:sz w:val="28"/>
                <w:szCs w:val="28"/>
                <w:lang w:val="uk-UA"/>
              </w:rPr>
            </w:pPr>
            <w:r w:rsidRPr="006B2EB4">
              <w:rPr>
                <w:rFonts w:ascii="Times New Roman" w:hAnsi="Times New Roman"/>
                <w:sz w:val="28"/>
                <w:szCs w:val="28"/>
                <w:lang w:val="uk-UA"/>
              </w:rPr>
              <w:t>44</w:t>
            </w:r>
          </w:p>
        </w:tc>
        <w:tc>
          <w:tcPr>
            <w:tcW w:w="1680" w:type="dxa"/>
          </w:tcPr>
          <w:p w:rsidR="008078E2" w:rsidRPr="006B2EB4" w:rsidRDefault="008078E2" w:rsidP="008821E9">
            <w:pPr>
              <w:pStyle w:val="PlainText"/>
              <w:jc w:val="center"/>
              <w:rPr>
                <w:rFonts w:ascii="Times New Roman" w:hAnsi="Times New Roman"/>
                <w:sz w:val="28"/>
                <w:szCs w:val="28"/>
                <w:lang w:val="uk-UA"/>
              </w:rPr>
            </w:pPr>
            <w:r w:rsidRPr="006B2EB4">
              <w:rPr>
                <w:rFonts w:ascii="Times New Roman" w:hAnsi="Times New Roman"/>
                <w:sz w:val="28"/>
                <w:szCs w:val="28"/>
                <w:lang w:val="uk-UA"/>
              </w:rPr>
              <w:t>143</w:t>
            </w:r>
          </w:p>
        </w:tc>
        <w:tc>
          <w:tcPr>
            <w:tcW w:w="1680" w:type="dxa"/>
          </w:tcPr>
          <w:p w:rsidR="008078E2" w:rsidRPr="006B2EB4" w:rsidRDefault="008078E2" w:rsidP="008821E9">
            <w:pPr>
              <w:pStyle w:val="PlainText"/>
              <w:jc w:val="center"/>
              <w:rPr>
                <w:rFonts w:ascii="Times New Roman" w:hAnsi="Times New Roman"/>
                <w:sz w:val="28"/>
                <w:szCs w:val="28"/>
                <w:lang w:val="uk-UA"/>
              </w:rPr>
            </w:pPr>
            <w:r w:rsidRPr="006B2EB4">
              <w:rPr>
                <w:rFonts w:ascii="Times New Roman" w:hAnsi="Times New Roman"/>
                <w:sz w:val="28"/>
                <w:szCs w:val="28"/>
                <w:lang w:val="uk-UA"/>
              </w:rPr>
              <w:t>1760</w:t>
            </w:r>
          </w:p>
        </w:tc>
        <w:tc>
          <w:tcPr>
            <w:tcW w:w="2220" w:type="dxa"/>
          </w:tcPr>
          <w:p w:rsidR="008078E2" w:rsidRPr="006B2EB4" w:rsidRDefault="008078E2" w:rsidP="008821E9">
            <w:pPr>
              <w:pStyle w:val="PlainText"/>
              <w:jc w:val="center"/>
              <w:rPr>
                <w:rFonts w:ascii="Times New Roman" w:hAnsi="Times New Roman"/>
                <w:sz w:val="28"/>
                <w:szCs w:val="28"/>
                <w:lang w:val="uk-UA"/>
              </w:rPr>
            </w:pPr>
            <w:r w:rsidRPr="006B2EB4">
              <w:rPr>
                <w:rFonts w:ascii="Times New Roman" w:hAnsi="Times New Roman"/>
                <w:sz w:val="28"/>
                <w:szCs w:val="28"/>
                <w:lang w:val="uk-UA"/>
              </w:rPr>
              <w:t>1617</w:t>
            </w:r>
          </w:p>
        </w:tc>
      </w:tr>
      <w:tr w:rsidR="008078E2" w:rsidRPr="006B2EB4" w:rsidTr="008821E9">
        <w:tc>
          <w:tcPr>
            <w:tcW w:w="1080" w:type="dxa"/>
          </w:tcPr>
          <w:p w:rsidR="008078E2" w:rsidRPr="006B2EB4" w:rsidRDefault="008078E2" w:rsidP="008821E9">
            <w:pPr>
              <w:pStyle w:val="PlainText"/>
              <w:jc w:val="center"/>
              <w:rPr>
                <w:rFonts w:ascii="Times New Roman" w:hAnsi="Times New Roman"/>
                <w:sz w:val="28"/>
                <w:szCs w:val="28"/>
                <w:lang w:val="uk-UA"/>
              </w:rPr>
            </w:pPr>
            <w:r w:rsidRPr="006B2EB4">
              <w:rPr>
                <w:rFonts w:ascii="Times New Roman" w:hAnsi="Times New Roman"/>
                <w:sz w:val="28"/>
                <w:szCs w:val="28"/>
                <w:lang w:val="uk-UA"/>
              </w:rPr>
              <w:t>1989</w:t>
            </w:r>
          </w:p>
        </w:tc>
        <w:tc>
          <w:tcPr>
            <w:tcW w:w="1080" w:type="dxa"/>
          </w:tcPr>
          <w:p w:rsidR="008078E2" w:rsidRPr="006B2EB4" w:rsidRDefault="008078E2" w:rsidP="008821E9">
            <w:pPr>
              <w:pStyle w:val="PlainText"/>
              <w:jc w:val="center"/>
              <w:rPr>
                <w:rFonts w:ascii="Times New Roman" w:hAnsi="Times New Roman"/>
                <w:sz w:val="28"/>
                <w:szCs w:val="28"/>
                <w:lang w:val="uk-UA"/>
              </w:rPr>
            </w:pPr>
            <w:r w:rsidRPr="006B2EB4">
              <w:rPr>
                <w:rFonts w:ascii="Times New Roman" w:hAnsi="Times New Roman"/>
                <w:sz w:val="28"/>
                <w:szCs w:val="28"/>
                <w:lang w:val="uk-UA"/>
              </w:rPr>
              <w:t>11,3</w:t>
            </w:r>
          </w:p>
        </w:tc>
        <w:tc>
          <w:tcPr>
            <w:tcW w:w="1800" w:type="dxa"/>
          </w:tcPr>
          <w:p w:rsidR="008078E2" w:rsidRPr="006B2EB4" w:rsidRDefault="008078E2" w:rsidP="008821E9">
            <w:pPr>
              <w:pStyle w:val="PlainText"/>
              <w:jc w:val="center"/>
              <w:rPr>
                <w:rFonts w:ascii="Times New Roman" w:hAnsi="Times New Roman"/>
                <w:sz w:val="28"/>
                <w:szCs w:val="28"/>
                <w:lang w:val="uk-UA"/>
              </w:rPr>
            </w:pPr>
            <w:r w:rsidRPr="006B2EB4">
              <w:rPr>
                <w:rFonts w:ascii="Times New Roman" w:hAnsi="Times New Roman"/>
                <w:sz w:val="28"/>
                <w:szCs w:val="28"/>
                <w:lang w:val="uk-UA"/>
              </w:rPr>
              <w:t>90</w:t>
            </w:r>
          </w:p>
        </w:tc>
        <w:tc>
          <w:tcPr>
            <w:tcW w:w="1680" w:type="dxa"/>
          </w:tcPr>
          <w:p w:rsidR="008078E2" w:rsidRPr="006B2EB4" w:rsidRDefault="008078E2" w:rsidP="008821E9">
            <w:pPr>
              <w:pStyle w:val="PlainText"/>
              <w:jc w:val="center"/>
              <w:rPr>
                <w:rFonts w:ascii="Times New Roman" w:hAnsi="Times New Roman"/>
                <w:sz w:val="28"/>
                <w:szCs w:val="28"/>
                <w:lang w:val="uk-UA"/>
              </w:rPr>
            </w:pPr>
            <w:r w:rsidRPr="006B2EB4">
              <w:rPr>
                <w:rFonts w:ascii="Times New Roman" w:hAnsi="Times New Roman"/>
                <w:sz w:val="28"/>
                <w:szCs w:val="28"/>
                <w:lang w:val="uk-UA"/>
              </w:rPr>
              <w:t>294</w:t>
            </w:r>
          </w:p>
        </w:tc>
        <w:tc>
          <w:tcPr>
            <w:tcW w:w="1680" w:type="dxa"/>
          </w:tcPr>
          <w:p w:rsidR="008078E2" w:rsidRPr="006B2EB4" w:rsidRDefault="008078E2" w:rsidP="008821E9">
            <w:pPr>
              <w:pStyle w:val="PlainText"/>
              <w:jc w:val="center"/>
              <w:rPr>
                <w:rFonts w:ascii="Times New Roman" w:hAnsi="Times New Roman"/>
                <w:sz w:val="28"/>
                <w:szCs w:val="28"/>
                <w:lang w:val="uk-UA"/>
              </w:rPr>
            </w:pPr>
            <w:r w:rsidRPr="006B2EB4">
              <w:rPr>
                <w:rFonts w:ascii="Times New Roman" w:hAnsi="Times New Roman"/>
                <w:sz w:val="28"/>
                <w:szCs w:val="28"/>
                <w:lang w:val="uk-UA"/>
              </w:rPr>
              <w:t>3600</w:t>
            </w:r>
          </w:p>
        </w:tc>
        <w:tc>
          <w:tcPr>
            <w:tcW w:w="2220" w:type="dxa"/>
          </w:tcPr>
          <w:p w:rsidR="008078E2" w:rsidRPr="006B2EB4" w:rsidRDefault="008078E2" w:rsidP="008821E9">
            <w:pPr>
              <w:pStyle w:val="PlainText"/>
              <w:jc w:val="center"/>
              <w:rPr>
                <w:rFonts w:ascii="Times New Roman" w:hAnsi="Times New Roman"/>
                <w:sz w:val="28"/>
                <w:szCs w:val="28"/>
                <w:lang w:val="uk-UA"/>
              </w:rPr>
            </w:pPr>
            <w:r w:rsidRPr="006B2EB4">
              <w:rPr>
                <w:rFonts w:ascii="Times New Roman" w:hAnsi="Times New Roman"/>
                <w:sz w:val="28"/>
                <w:szCs w:val="28"/>
                <w:lang w:val="uk-UA"/>
              </w:rPr>
              <w:t>3306</w:t>
            </w:r>
          </w:p>
        </w:tc>
      </w:tr>
      <w:tr w:rsidR="008078E2" w:rsidRPr="006B2EB4" w:rsidTr="008821E9">
        <w:tc>
          <w:tcPr>
            <w:tcW w:w="1080" w:type="dxa"/>
          </w:tcPr>
          <w:p w:rsidR="008078E2" w:rsidRPr="006B2EB4" w:rsidRDefault="008078E2" w:rsidP="008821E9">
            <w:pPr>
              <w:pStyle w:val="PlainText"/>
              <w:jc w:val="center"/>
              <w:rPr>
                <w:rFonts w:ascii="Times New Roman" w:hAnsi="Times New Roman"/>
                <w:sz w:val="28"/>
                <w:szCs w:val="28"/>
                <w:lang w:val="uk-UA"/>
              </w:rPr>
            </w:pPr>
            <w:r w:rsidRPr="006B2EB4">
              <w:rPr>
                <w:rFonts w:ascii="Times New Roman" w:hAnsi="Times New Roman"/>
                <w:sz w:val="28"/>
                <w:szCs w:val="28"/>
                <w:lang w:val="uk-UA"/>
              </w:rPr>
              <w:t>1990</w:t>
            </w:r>
          </w:p>
        </w:tc>
        <w:tc>
          <w:tcPr>
            <w:tcW w:w="1080" w:type="dxa"/>
          </w:tcPr>
          <w:p w:rsidR="008078E2" w:rsidRPr="006B2EB4" w:rsidRDefault="008078E2" w:rsidP="008821E9">
            <w:pPr>
              <w:pStyle w:val="PlainText"/>
              <w:jc w:val="center"/>
              <w:rPr>
                <w:rFonts w:ascii="Times New Roman" w:hAnsi="Times New Roman"/>
                <w:sz w:val="28"/>
                <w:szCs w:val="28"/>
                <w:lang w:val="uk-UA"/>
              </w:rPr>
            </w:pPr>
            <w:r w:rsidRPr="006B2EB4">
              <w:rPr>
                <w:rFonts w:ascii="Times New Roman" w:hAnsi="Times New Roman"/>
                <w:sz w:val="28"/>
                <w:szCs w:val="28"/>
                <w:lang w:val="uk-UA"/>
              </w:rPr>
              <w:t>53,8</w:t>
            </w:r>
          </w:p>
        </w:tc>
        <w:tc>
          <w:tcPr>
            <w:tcW w:w="1800" w:type="dxa"/>
          </w:tcPr>
          <w:p w:rsidR="008078E2" w:rsidRPr="006B2EB4" w:rsidRDefault="008078E2" w:rsidP="008821E9">
            <w:pPr>
              <w:pStyle w:val="PlainText"/>
              <w:jc w:val="center"/>
              <w:rPr>
                <w:rFonts w:ascii="Times New Roman" w:hAnsi="Times New Roman"/>
                <w:sz w:val="28"/>
                <w:szCs w:val="28"/>
                <w:lang w:val="uk-UA"/>
              </w:rPr>
            </w:pPr>
            <w:r w:rsidRPr="006B2EB4">
              <w:rPr>
                <w:rFonts w:ascii="Times New Roman" w:hAnsi="Times New Roman"/>
                <w:sz w:val="28"/>
                <w:szCs w:val="28"/>
                <w:lang w:val="uk-UA"/>
              </w:rPr>
              <w:t>430</w:t>
            </w:r>
          </w:p>
        </w:tc>
        <w:tc>
          <w:tcPr>
            <w:tcW w:w="1680" w:type="dxa"/>
          </w:tcPr>
          <w:p w:rsidR="008078E2" w:rsidRPr="006B2EB4" w:rsidRDefault="008078E2" w:rsidP="008821E9">
            <w:pPr>
              <w:pStyle w:val="PlainText"/>
              <w:jc w:val="center"/>
              <w:rPr>
                <w:rFonts w:ascii="Times New Roman" w:hAnsi="Times New Roman"/>
                <w:sz w:val="28"/>
                <w:szCs w:val="28"/>
                <w:lang w:val="uk-UA"/>
              </w:rPr>
            </w:pPr>
            <w:r w:rsidRPr="006B2EB4">
              <w:rPr>
                <w:rFonts w:ascii="Times New Roman" w:hAnsi="Times New Roman"/>
                <w:sz w:val="28"/>
                <w:szCs w:val="28"/>
                <w:lang w:val="uk-UA"/>
              </w:rPr>
              <w:t>1399</w:t>
            </w:r>
          </w:p>
        </w:tc>
        <w:tc>
          <w:tcPr>
            <w:tcW w:w="1680" w:type="dxa"/>
          </w:tcPr>
          <w:p w:rsidR="008078E2" w:rsidRPr="006B2EB4" w:rsidRDefault="008078E2" w:rsidP="008821E9">
            <w:pPr>
              <w:pStyle w:val="PlainText"/>
              <w:jc w:val="center"/>
              <w:rPr>
                <w:rFonts w:ascii="Times New Roman" w:hAnsi="Times New Roman"/>
                <w:sz w:val="28"/>
                <w:szCs w:val="28"/>
                <w:lang w:val="uk-UA"/>
              </w:rPr>
            </w:pPr>
            <w:r w:rsidRPr="006B2EB4">
              <w:rPr>
                <w:rFonts w:ascii="Times New Roman" w:hAnsi="Times New Roman"/>
                <w:sz w:val="28"/>
                <w:szCs w:val="28"/>
                <w:lang w:val="uk-UA"/>
              </w:rPr>
              <w:t>17200</w:t>
            </w:r>
          </w:p>
        </w:tc>
        <w:tc>
          <w:tcPr>
            <w:tcW w:w="2220" w:type="dxa"/>
          </w:tcPr>
          <w:p w:rsidR="008078E2" w:rsidRPr="006B2EB4" w:rsidRDefault="008078E2" w:rsidP="008821E9">
            <w:pPr>
              <w:pStyle w:val="PlainText"/>
              <w:jc w:val="center"/>
              <w:rPr>
                <w:rFonts w:ascii="Times New Roman" w:hAnsi="Times New Roman"/>
                <w:sz w:val="28"/>
                <w:szCs w:val="28"/>
                <w:lang w:val="uk-UA"/>
              </w:rPr>
            </w:pPr>
            <w:r w:rsidRPr="006B2EB4">
              <w:rPr>
                <w:rFonts w:ascii="Times New Roman" w:hAnsi="Times New Roman"/>
                <w:sz w:val="28"/>
                <w:szCs w:val="28"/>
                <w:lang w:val="uk-UA"/>
              </w:rPr>
              <w:t>15800</w:t>
            </w:r>
          </w:p>
        </w:tc>
      </w:tr>
      <w:tr w:rsidR="008078E2" w:rsidRPr="006B2EB4" w:rsidTr="008821E9">
        <w:tc>
          <w:tcPr>
            <w:tcW w:w="1080" w:type="dxa"/>
          </w:tcPr>
          <w:p w:rsidR="008078E2" w:rsidRPr="006B2EB4" w:rsidRDefault="008078E2" w:rsidP="008821E9">
            <w:pPr>
              <w:pStyle w:val="PlainText"/>
              <w:jc w:val="center"/>
              <w:rPr>
                <w:rFonts w:ascii="Times New Roman" w:hAnsi="Times New Roman"/>
                <w:sz w:val="28"/>
                <w:szCs w:val="28"/>
                <w:lang w:val="uk-UA"/>
              </w:rPr>
            </w:pPr>
            <w:r w:rsidRPr="006B2EB4">
              <w:rPr>
                <w:rFonts w:ascii="Times New Roman" w:hAnsi="Times New Roman"/>
                <w:sz w:val="28"/>
                <w:szCs w:val="28"/>
                <w:lang w:val="uk-UA"/>
              </w:rPr>
              <w:t>1991</w:t>
            </w:r>
          </w:p>
        </w:tc>
        <w:tc>
          <w:tcPr>
            <w:tcW w:w="1080" w:type="dxa"/>
          </w:tcPr>
          <w:p w:rsidR="008078E2" w:rsidRPr="006B2EB4" w:rsidRDefault="008078E2" w:rsidP="008821E9">
            <w:pPr>
              <w:pStyle w:val="PlainText"/>
              <w:jc w:val="center"/>
              <w:rPr>
                <w:rFonts w:ascii="Times New Roman" w:hAnsi="Times New Roman"/>
                <w:sz w:val="28"/>
                <w:szCs w:val="28"/>
                <w:lang w:val="uk-UA"/>
              </w:rPr>
            </w:pPr>
            <w:r w:rsidRPr="006B2EB4">
              <w:rPr>
                <w:rFonts w:ascii="Times New Roman" w:hAnsi="Times New Roman"/>
                <w:sz w:val="28"/>
                <w:szCs w:val="28"/>
                <w:lang w:val="uk-UA"/>
              </w:rPr>
              <w:t>126,9</w:t>
            </w:r>
          </w:p>
        </w:tc>
        <w:tc>
          <w:tcPr>
            <w:tcW w:w="1800" w:type="dxa"/>
          </w:tcPr>
          <w:p w:rsidR="008078E2" w:rsidRPr="006B2EB4" w:rsidRDefault="008078E2" w:rsidP="008821E9">
            <w:pPr>
              <w:pStyle w:val="PlainText"/>
              <w:jc w:val="center"/>
              <w:rPr>
                <w:rFonts w:ascii="Times New Roman" w:hAnsi="Times New Roman"/>
                <w:sz w:val="28"/>
                <w:szCs w:val="28"/>
                <w:lang w:val="uk-UA"/>
              </w:rPr>
            </w:pPr>
            <w:r w:rsidRPr="006B2EB4">
              <w:rPr>
                <w:rFonts w:ascii="Times New Roman" w:hAnsi="Times New Roman"/>
                <w:sz w:val="28"/>
                <w:szCs w:val="28"/>
                <w:lang w:val="uk-UA"/>
              </w:rPr>
              <w:t>1015</w:t>
            </w:r>
          </w:p>
        </w:tc>
        <w:tc>
          <w:tcPr>
            <w:tcW w:w="1680" w:type="dxa"/>
          </w:tcPr>
          <w:p w:rsidR="008078E2" w:rsidRPr="006B2EB4" w:rsidRDefault="008078E2" w:rsidP="008821E9">
            <w:pPr>
              <w:pStyle w:val="PlainText"/>
              <w:jc w:val="center"/>
              <w:rPr>
                <w:rFonts w:ascii="Times New Roman" w:hAnsi="Times New Roman"/>
                <w:sz w:val="28"/>
                <w:szCs w:val="28"/>
                <w:lang w:val="uk-UA"/>
              </w:rPr>
            </w:pPr>
            <w:r w:rsidRPr="006B2EB4">
              <w:rPr>
                <w:rFonts w:ascii="Times New Roman" w:hAnsi="Times New Roman"/>
                <w:sz w:val="28"/>
                <w:szCs w:val="28"/>
                <w:lang w:val="uk-UA"/>
              </w:rPr>
              <w:t>3299</w:t>
            </w:r>
          </w:p>
        </w:tc>
        <w:tc>
          <w:tcPr>
            <w:tcW w:w="1680" w:type="dxa"/>
          </w:tcPr>
          <w:p w:rsidR="008078E2" w:rsidRPr="006B2EB4" w:rsidRDefault="008078E2" w:rsidP="008821E9">
            <w:pPr>
              <w:pStyle w:val="PlainText"/>
              <w:jc w:val="center"/>
              <w:rPr>
                <w:rFonts w:ascii="Times New Roman" w:hAnsi="Times New Roman"/>
                <w:sz w:val="28"/>
                <w:szCs w:val="28"/>
                <w:lang w:val="uk-UA"/>
              </w:rPr>
            </w:pPr>
            <w:r w:rsidRPr="006B2EB4">
              <w:rPr>
                <w:rFonts w:ascii="Times New Roman" w:hAnsi="Times New Roman"/>
                <w:sz w:val="28"/>
                <w:szCs w:val="28"/>
                <w:lang w:val="uk-UA"/>
              </w:rPr>
              <w:t>40600</w:t>
            </w:r>
          </w:p>
        </w:tc>
        <w:tc>
          <w:tcPr>
            <w:tcW w:w="2220" w:type="dxa"/>
          </w:tcPr>
          <w:p w:rsidR="008078E2" w:rsidRPr="006B2EB4" w:rsidRDefault="008078E2" w:rsidP="008821E9">
            <w:pPr>
              <w:pStyle w:val="PlainText"/>
              <w:jc w:val="center"/>
              <w:rPr>
                <w:rFonts w:ascii="Times New Roman" w:hAnsi="Times New Roman"/>
                <w:sz w:val="28"/>
                <w:szCs w:val="28"/>
                <w:lang w:val="uk-UA"/>
              </w:rPr>
            </w:pPr>
            <w:r w:rsidRPr="006B2EB4">
              <w:rPr>
                <w:rFonts w:ascii="Times New Roman" w:hAnsi="Times New Roman"/>
                <w:sz w:val="28"/>
                <w:szCs w:val="28"/>
                <w:lang w:val="uk-UA"/>
              </w:rPr>
              <w:t>37300</w:t>
            </w:r>
          </w:p>
        </w:tc>
      </w:tr>
      <w:tr w:rsidR="008078E2" w:rsidRPr="006B2EB4" w:rsidTr="008821E9">
        <w:tc>
          <w:tcPr>
            <w:tcW w:w="1080" w:type="dxa"/>
          </w:tcPr>
          <w:p w:rsidR="008078E2" w:rsidRPr="006B2EB4" w:rsidRDefault="008078E2" w:rsidP="008821E9">
            <w:pPr>
              <w:pStyle w:val="PlainText"/>
              <w:jc w:val="center"/>
              <w:rPr>
                <w:rFonts w:ascii="Times New Roman" w:hAnsi="Times New Roman"/>
                <w:sz w:val="28"/>
                <w:szCs w:val="28"/>
                <w:lang w:val="uk-UA"/>
              </w:rPr>
            </w:pPr>
            <w:r w:rsidRPr="006B2EB4">
              <w:rPr>
                <w:rFonts w:ascii="Times New Roman" w:hAnsi="Times New Roman"/>
                <w:sz w:val="28"/>
                <w:szCs w:val="28"/>
                <w:lang w:val="uk-UA"/>
              </w:rPr>
              <w:t>1992</w:t>
            </w:r>
          </w:p>
        </w:tc>
        <w:tc>
          <w:tcPr>
            <w:tcW w:w="1080" w:type="dxa"/>
          </w:tcPr>
          <w:p w:rsidR="008078E2" w:rsidRPr="006B2EB4" w:rsidRDefault="008078E2" w:rsidP="008821E9">
            <w:pPr>
              <w:pStyle w:val="PlainText"/>
              <w:jc w:val="center"/>
              <w:rPr>
                <w:rFonts w:ascii="Times New Roman" w:hAnsi="Times New Roman"/>
                <w:sz w:val="28"/>
                <w:szCs w:val="28"/>
                <w:lang w:val="uk-UA"/>
              </w:rPr>
            </w:pPr>
            <w:r w:rsidRPr="006B2EB4">
              <w:rPr>
                <w:rFonts w:ascii="Times New Roman" w:hAnsi="Times New Roman"/>
                <w:sz w:val="28"/>
                <w:szCs w:val="28"/>
                <w:lang w:val="uk-UA"/>
              </w:rPr>
              <w:t>177,2</w:t>
            </w:r>
          </w:p>
        </w:tc>
        <w:tc>
          <w:tcPr>
            <w:tcW w:w="1800" w:type="dxa"/>
          </w:tcPr>
          <w:p w:rsidR="008078E2" w:rsidRPr="006B2EB4" w:rsidRDefault="008078E2" w:rsidP="008821E9">
            <w:pPr>
              <w:pStyle w:val="PlainText"/>
              <w:jc w:val="center"/>
              <w:rPr>
                <w:rFonts w:ascii="Times New Roman" w:hAnsi="Times New Roman"/>
                <w:sz w:val="28"/>
                <w:szCs w:val="28"/>
                <w:lang w:val="uk-UA"/>
              </w:rPr>
            </w:pPr>
            <w:r w:rsidRPr="006B2EB4">
              <w:rPr>
                <w:rFonts w:ascii="Times New Roman" w:hAnsi="Times New Roman"/>
                <w:sz w:val="28"/>
                <w:szCs w:val="28"/>
                <w:lang w:val="uk-UA"/>
              </w:rPr>
              <w:t>1418</w:t>
            </w:r>
          </w:p>
        </w:tc>
        <w:tc>
          <w:tcPr>
            <w:tcW w:w="1680" w:type="dxa"/>
          </w:tcPr>
          <w:p w:rsidR="008078E2" w:rsidRPr="006B2EB4" w:rsidRDefault="008078E2" w:rsidP="008821E9">
            <w:pPr>
              <w:pStyle w:val="PlainText"/>
              <w:jc w:val="center"/>
              <w:rPr>
                <w:rFonts w:ascii="Times New Roman" w:hAnsi="Times New Roman"/>
                <w:sz w:val="28"/>
                <w:szCs w:val="28"/>
                <w:lang w:val="uk-UA"/>
              </w:rPr>
            </w:pPr>
            <w:r w:rsidRPr="006B2EB4">
              <w:rPr>
                <w:rFonts w:ascii="Times New Roman" w:hAnsi="Times New Roman"/>
                <w:sz w:val="28"/>
                <w:szCs w:val="28"/>
                <w:lang w:val="uk-UA"/>
              </w:rPr>
              <w:t>3299</w:t>
            </w:r>
          </w:p>
        </w:tc>
        <w:tc>
          <w:tcPr>
            <w:tcW w:w="1680" w:type="dxa"/>
          </w:tcPr>
          <w:p w:rsidR="008078E2" w:rsidRPr="006B2EB4" w:rsidRDefault="008078E2" w:rsidP="008821E9">
            <w:pPr>
              <w:pStyle w:val="PlainText"/>
              <w:jc w:val="center"/>
              <w:rPr>
                <w:rFonts w:ascii="Times New Roman" w:hAnsi="Times New Roman"/>
                <w:sz w:val="28"/>
                <w:szCs w:val="28"/>
                <w:lang w:val="uk-UA"/>
              </w:rPr>
            </w:pPr>
            <w:r w:rsidRPr="006B2EB4">
              <w:rPr>
                <w:rFonts w:ascii="Times New Roman" w:hAnsi="Times New Roman"/>
                <w:sz w:val="28"/>
                <w:szCs w:val="28"/>
                <w:lang w:val="uk-UA"/>
              </w:rPr>
              <w:t>56720</w:t>
            </w:r>
          </w:p>
        </w:tc>
        <w:tc>
          <w:tcPr>
            <w:tcW w:w="2220" w:type="dxa"/>
          </w:tcPr>
          <w:p w:rsidR="008078E2" w:rsidRPr="006B2EB4" w:rsidRDefault="008078E2" w:rsidP="008821E9">
            <w:pPr>
              <w:pStyle w:val="PlainText"/>
              <w:jc w:val="center"/>
              <w:rPr>
                <w:rFonts w:ascii="Times New Roman" w:hAnsi="Times New Roman"/>
                <w:sz w:val="28"/>
                <w:szCs w:val="28"/>
                <w:lang w:val="uk-UA"/>
              </w:rPr>
            </w:pPr>
            <w:r w:rsidRPr="006B2EB4">
              <w:rPr>
                <w:rFonts w:ascii="Times New Roman" w:hAnsi="Times New Roman"/>
                <w:sz w:val="28"/>
                <w:szCs w:val="28"/>
                <w:lang w:val="uk-UA"/>
              </w:rPr>
              <w:t>53420</w:t>
            </w:r>
          </w:p>
        </w:tc>
      </w:tr>
      <w:tr w:rsidR="008078E2" w:rsidRPr="006B2EB4" w:rsidTr="008821E9">
        <w:tc>
          <w:tcPr>
            <w:tcW w:w="1080" w:type="dxa"/>
          </w:tcPr>
          <w:p w:rsidR="008078E2" w:rsidRPr="006B2EB4" w:rsidRDefault="008078E2" w:rsidP="008821E9">
            <w:pPr>
              <w:pStyle w:val="PlainText"/>
              <w:jc w:val="center"/>
              <w:rPr>
                <w:rFonts w:ascii="Times New Roman" w:hAnsi="Times New Roman"/>
                <w:sz w:val="28"/>
                <w:szCs w:val="28"/>
                <w:lang w:val="uk-UA"/>
              </w:rPr>
            </w:pPr>
            <w:r w:rsidRPr="006B2EB4">
              <w:rPr>
                <w:rFonts w:ascii="Times New Roman" w:hAnsi="Times New Roman"/>
                <w:sz w:val="28"/>
                <w:szCs w:val="28"/>
                <w:lang w:val="uk-UA"/>
              </w:rPr>
              <w:t>1993</w:t>
            </w:r>
          </w:p>
        </w:tc>
        <w:tc>
          <w:tcPr>
            <w:tcW w:w="1080" w:type="dxa"/>
          </w:tcPr>
          <w:p w:rsidR="008078E2" w:rsidRPr="006B2EB4" w:rsidRDefault="008078E2" w:rsidP="008821E9">
            <w:pPr>
              <w:pStyle w:val="PlainText"/>
              <w:jc w:val="center"/>
              <w:rPr>
                <w:rFonts w:ascii="Times New Roman" w:hAnsi="Times New Roman"/>
                <w:sz w:val="28"/>
                <w:szCs w:val="28"/>
                <w:lang w:val="uk-UA"/>
              </w:rPr>
            </w:pPr>
            <w:r w:rsidRPr="006B2EB4">
              <w:rPr>
                <w:rFonts w:ascii="Times New Roman" w:hAnsi="Times New Roman"/>
                <w:sz w:val="28"/>
                <w:szCs w:val="28"/>
                <w:lang w:val="uk-UA"/>
              </w:rPr>
              <w:t>62,3</w:t>
            </w:r>
          </w:p>
        </w:tc>
        <w:tc>
          <w:tcPr>
            <w:tcW w:w="1800" w:type="dxa"/>
          </w:tcPr>
          <w:p w:rsidR="008078E2" w:rsidRPr="006B2EB4" w:rsidRDefault="008078E2" w:rsidP="008821E9">
            <w:pPr>
              <w:pStyle w:val="PlainText"/>
              <w:jc w:val="center"/>
              <w:rPr>
                <w:rFonts w:ascii="Times New Roman" w:hAnsi="Times New Roman"/>
                <w:sz w:val="28"/>
                <w:szCs w:val="28"/>
                <w:lang w:val="uk-UA"/>
              </w:rPr>
            </w:pPr>
            <w:r w:rsidRPr="006B2EB4">
              <w:rPr>
                <w:rFonts w:ascii="Times New Roman" w:hAnsi="Times New Roman"/>
                <w:sz w:val="28"/>
                <w:szCs w:val="28"/>
                <w:lang w:val="uk-UA"/>
              </w:rPr>
              <w:t>498</w:t>
            </w:r>
          </w:p>
        </w:tc>
        <w:tc>
          <w:tcPr>
            <w:tcW w:w="1680" w:type="dxa"/>
          </w:tcPr>
          <w:p w:rsidR="008078E2" w:rsidRPr="006B2EB4" w:rsidRDefault="008078E2" w:rsidP="008821E9">
            <w:pPr>
              <w:pStyle w:val="PlainText"/>
              <w:jc w:val="center"/>
              <w:rPr>
                <w:rFonts w:ascii="Times New Roman" w:hAnsi="Times New Roman"/>
                <w:sz w:val="28"/>
                <w:szCs w:val="28"/>
                <w:lang w:val="uk-UA"/>
              </w:rPr>
            </w:pPr>
            <w:r w:rsidRPr="006B2EB4">
              <w:rPr>
                <w:rFonts w:ascii="Times New Roman" w:hAnsi="Times New Roman"/>
                <w:sz w:val="28"/>
                <w:szCs w:val="28"/>
                <w:lang w:val="uk-UA"/>
              </w:rPr>
              <w:t>1620</w:t>
            </w:r>
          </w:p>
        </w:tc>
        <w:tc>
          <w:tcPr>
            <w:tcW w:w="1680" w:type="dxa"/>
          </w:tcPr>
          <w:p w:rsidR="008078E2" w:rsidRPr="006B2EB4" w:rsidRDefault="008078E2" w:rsidP="008821E9">
            <w:pPr>
              <w:pStyle w:val="PlainText"/>
              <w:jc w:val="center"/>
              <w:rPr>
                <w:rFonts w:ascii="Times New Roman" w:hAnsi="Times New Roman"/>
                <w:sz w:val="28"/>
                <w:szCs w:val="28"/>
                <w:lang w:val="uk-UA"/>
              </w:rPr>
            </w:pPr>
            <w:r w:rsidRPr="006B2EB4">
              <w:rPr>
                <w:rFonts w:ascii="Times New Roman" w:hAnsi="Times New Roman"/>
                <w:sz w:val="28"/>
                <w:szCs w:val="28"/>
                <w:lang w:val="uk-UA"/>
              </w:rPr>
              <w:t>19920</w:t>
            </w:r>
          </w:p>
        </w:tc>
        <w:tc>
          <w:tcPr>
            <w:tcW w:w="2220" w:type="dxa"/>
          </w:tcPr>
          <w:p w:rsidR="008078E2" w:rsidRPr="006B2EB4" w:rsidRDefault="008078E2" w:rsidP="008821E9">
            <w:pPr>
              <w:pStyle w:val="PlainText"/>
              <w:jc w:val="center"/>
              <w:rPr>
                <w:rFonts w:ascii="Times New Roman" w:hAnsi="Times New Roman"/>
                <w:sz w:val="28"/>
                <w:szCs w:val="28"/>
                <w:lang w:val="uk-UA"/>
              </w:rPr>
            </w:pPr>
            <w:r w:rsidRPr="006B2EB4">
              <w:rPr>
                <w:rFonts w:ascii="Times New Roman" w:hAnsi="Times New Roman"/>
                <w:sz w:val="28"/>
                <w:szCs w:val="28"/>
                <w:lang w:val="uk-UA"/>
              </w:rPr>
              <w:t>18300</w:t>
            </w:r>
          </w:p>
        </w:tc>
      </w:tr>
      <w:tr w:rsidR="008078E2" w:rsidRPr="006B2EB4" w:rsidTr="008821E9">
        <w:tc>
          <w:tcPr>
            <w:tcW w:w="1080" w:type="dxa"/>
          </w:tcPr>
          <w:p w:rsidR="008078E2" w:rsidRPr="006B2EB4" w:rsidRDefault="008078E2" w:rsidP="008821E9">
            <w:pPr>
              <w:pStyle w:val="PlainText"/>
              <w:jc w:val="center"/>
              <w:rPr>
                <w:rFonts w:ascii="Times New Roman" w:hAnsi="Times New Roman"/>
                <w:sz w:val="28"/>
                <w:szCs w:val="28"/>
                <w:lang w:val="uk-UA"/>
              </w:rPr>
            </w:pPr>
            <w:r w:rsidRPr="006B2EB4">
              <w:rPr>
                <w:rFonts w:ascii="Times New Roman" w:hAnsi="Times New Roman"/>
                <w:sz w:val="28"/>
                <w:szCs w:val="28"/>
                <w:lang w:val="uk-UA"/>
              </w:rPr>
              <w:t>Усього</w:t>
            </w:r>
          </w:p>
        </w:tc>
        <w:tc>
          <w:tcPr>
            <w:tcW w:w="1080" w:type="dxa"/>
          </w:tcPr>
          <w:p w:rsidR="008078E2" w:rsidRPr="006B2EB4" w:rsidRDefault="008078E2" w:rsidP="008821E9">
            <w:pPr>
              <w:pStyle w:val="PlainText"/>
              <w:jc w:val="center"/>
              <w:rPr>
                <w:rFonts w:ascii="Times New Roman" w:hAnsi="Times New Roman"/>
                <w:sz w:val="28"/>
                <w:szCs w:val="28"/>
                <w:lang w:val="uk-UA"/>
              </w:rPr>
            </w:pPr>
            <w:r w:rsidRPr="006B2EB4">
              <w:rPr>
                <w:rFonts w:ascii="Times New Roman" w:hAnsi="Times New Roman"/>
                <w:sz w:val="28"/>
                <w:szCs w:val="28"/>
                <w:lang w:val="uk-UA"/>
              </w:rPr>
              <w:t>439</w:t>
            </w:r>
          </w:p>
        </w:tc>
        <w:tc>
          <w:tcPr>
            <w:tcW w:w="1800" w:type="dxa"/>
          </w:tcPr>
          <w:p w:rsidR="008078E2" w:rsidRPr="006B2EB4" w:rsidRDefault="008078E2" w:rsidP="008821E9">
            <w:pPr>
              <w:pStyle w:val="PlainText"/>
              <w:jc w:val="center"/>
              <w:rPr>
                <w:rFonts w:ascii="Times New Roman" w:hAnsi="Times New Roman"/>
                <w:sz w:val="28"/>
                <w:szCs w:val="28"/>
                <w:lang w:val="uk-UA"/>
              </w:rPr>
            </w:pPr>
            <w:r w:rsidRPr="006B2EB4">
              <w:rPr>
                <w:rFonts w:ascii="Times New Roman" w:hAnsi="Times New Roman"/>
                <w:sz w:val="28"/>
                <w:szCs w:val="28"/>
                <w:lang w:val="uk-UA"/>
              </w:rPr>
              <w:t>3511</w:t>
            </w:r>
          </w:p>
        </w:tc>
        <w:tc>
          <w:tcPr>
            <w:tcW w:w="1680" w:type="dxa"/>
          </w:tcPr>
          <w:p w:rsidR="008078E2" w:rsidRPr="006B2EB4" w:rsidRDefault="008078E2" w:rsidP="008821E9">
            <w:pPr>
              <w:pStyle w:val="PlainText"/>
              <w:jc w:val="center"/>
              <w:rPr>
                <w:rFonts w:ascii="Times New Roman" w:hAnsi="Times New Roman"/>
                <w:sz w:val="28"/>
                <w:szCs w:val="28"/>
                <w:lang w:val="uk-UA"/>
              </w:rPr>
            </w:pPr>
            <w:r w:rsidRPr="006B2EB4">
              <w:rPr>
                <w:rFonts w:ascii="Times New Roman" w:hAnsi="Times New Roman"/>
                <w:sz w:val="28"/>
                <w:szCs w:val="28"/>
                <w:lang w:val="uk-UA"/>
              </w:rPr>
              <w:t>11414</w:t>
            </w:r>
          </w:p>
        </w:tc>
        <w:tc>
          <w:tcPr>
            <w:tcW w:w="1680" w:type="dxa"/>
          </w:tcPr>
          <w:p w:rsidR="008078E2" w:rsidRPr="006B2EB4" w:rsidRDefault="008078E2" w:rsidP="008821E9">
            <w:pPr>
              <w:pStyle w:val="PlainText"/>
              <w:jc w:val="center"/>
              <w:rPr>
                <w:rFonts w:ascii="Times New Roman" w:hAnsi="Times New Roman"/>
                <w:sz w:val="28"/>
                <w:szCs w:val="28"/>
                <w:lang w:val="uk-UA"/>
              </w:rPr>
            </w:pPr>
            <w:r w:rsidRPr="006B2EB4">
              <w:rPr>
                <w:rFonts w:ascii="Times New Roman" w:hAnsi="Times New Roman"/>
                <w:sz w:val="28"/>
                <w:szCs w:val="28"/>
                <w:lang w:val="uk-UA"/>
              </w:rPr>
              <w:t>28096</w:t>
            </w:r>
          </w:p>
        </w:tc>
        <w:tc>
          <w:tcPr>
            <w:tcW w:w="2220" w:type="dxa"/>
          </w:tcPr>
          <w:p w:rsidR="008078E2" w:rsidRPr="006B2EB4" w:rsidRDefault="008078E2" w:rsidP="008821E9">
            <w:pPr>
              <w:pStyle w:val="PlainText"/>
              <w:jc w:val="center"/>
              <w:rPr>
                <w:rFonts w:ascii="Times New Roman" w:hAnsi="Times New Roman"/>
                <w:sz w:val="28"/>
                <w:szCs w:val="28"/>
                <w:lang w:val="uk-UA"/>
              </w:rPr>
            </w:pPr>
            <w:r w:rsidRPr="006B2EB4">
              <w:rPr>
                <w:rFonts w:ascii="Times New Roman" w:hAnsi="Times New Roman"/>
                <w:sz w:val="28"/>
                <w:szCs w:val="28"/>
                <w:lang w:val="uk-UA"/>
              </w:rPr>
              <w:t>1273000</w:t>
            </w:r>
          </w:p>
        </w:tc>
      </w:tr>
    </w:tbl>
    <w:p w:rsidR="008078E2" w:rsidRDefault="008078E2" w:rsidP="00905A21">
      <w:pPr>
        <w:spacing w:line="360" w:lineRule="auto"/>
        <w:jc w:val="both"/>
        <w:rPr>
          <w:sz w:val="28"/>
          <w:szCs w:val="28"/>
        </w:rPr>
      </w:pPr>
    </w:p>
    <w:p w:rsidR="008078E2" w:rsidRDefault="008078E2" w:rsidP="00905A21">
      <w:pPr>
        <w:spacing w:line="360" w:lineRule="auto"/>
        <w:jc w:val="both"/>
        <w:rPr>
          <w:sz w:val="28"/>
          <w:szCs w:val="28"/>
        </w:rPr>
      </w:pPr>
    </w:p>
    <w:p w:rsidR="008078E2" w:rsidRPr="00085B09" w:rsidRDefault="008078E2" w:rsidP="00905A21">
      <w:pPr>
        <w:widowControl w:val="0"/>
        <w:shd w:val="clear" w:color="auto" w:fill="FFFFFF"/>
        <w:tabs>
          <w:tab w:val="num" w:pos="1080"/>
        </w:tabs>
        <w:autoSpaceDE w:val="0"/>
        <w:autoSpaceDN w:val="0"/>
        <w:adjustRightInd w:val="0"/>
        <w:spacing w:line="360" w:lineRule="auto"/>
        <w:ind w:firstLine="567"/>
        <w:jc w:val="both"/>
        <w:rPr>
          <w:b/>
          <w:sz w:val="28"/>
          <w:szCs w:val="28"/>
        </w:rPr>
      </w:pPr>
      <w:r w:rsidRPr="00085B09">
        <w:rPr>
          <w:b/>
          <w:sz w:val="28"/>
          <w:szCs w:val="28"/>
        </w:rPr>
        <w:t>7.</w:t>
      </w:r>
      <w:r>
        <w:rPr>
          <w:b/>
          <w:sz w:val="28"/>
          <w:szCs w:val="28"/>
        </w:rPr>
        <w:t>3</w:t>
      </w:r>
      <w:r w:rsidRPr="00085B09">
        <w:rPr>
          <w:b/>
          <w:sz w:val="28"/>
          <w:szCs w:val="28"/>
        </w:rPr>
        <w:t>. Застосування методу оцін</w:t>
      </w:r>
      <w:r>
        <w:rPr>
          <w:b/>
          <w:sz w:val="28"/>
          <w:szCs w:val="28"/>
        </w:rPr>
        <w:t>ювання</w:t>
      </w:r>
      <w:r w:rsidRPr="00085B09">
        <w:rPr>
          <w:b/>
          <w:sz w:val="28"/>
          <w:szCs w:val="28"/>
        </w:rPr>
        <w:t xml:space="preserve"> надійності екосистем на</w:t>
      </w:r>
      <w:r>
        <w:rPr>
          <w:b/>
          <w:sz w:val="28"/>
          <w:szCs w:val="28"/>
        </w:rPr>
        <w:t> </w:t>
      </w:r>
      <w:r w:rsidRPr="00085B09">
        <w:rPr>
          <w:b/>
          <w:sz w:val="28"/>
          <w:szCs w:val="28"/>
        </w:rPr>
        <w:t>техногенно</w:t>
      </w:r>
      <w:r>
        <w:rPr>
          <w:b/>
          <w:sz w:val="28"/>
          <w:szCs w:val="28"/>
        </w:rPr>
        <w:t>-</w:t>
      </w:r>
      <w:r w:rsidRPr="00085B09">
        <w:rPr>
          <w:b/>
          <w:sz w:val="28"/>
          <w:szCs w:val="28"/>
        </w:rPr>
        <w:t xml:space="preserve">урбанізованих </w:t>
      </w:r>
      <w:r>
        <w:rPr>
          <w:b/>
          <w:sz w:val="28"/>
          <w:szCs w:val="28"/>
        </w:rPr>
        <w:t>територіях</w:t>
      </w:r>
      <w:r w:rsidRPr="00085B09">
        <w:rPr>
          <w:b/>
          <w:sz w:val="28"/>
          <w:szCs w:val="28"/>
        </w:rPr>
        <w:t xml:space="preserve">  </w:t>
      </w:r>
    </w:p>
    <w:p w:rsidR="008078E2" w:rsidRPr="00B04081" w:rsidRDefault="008078E2" w:rsidP="00905A21">
      <w:pPr>
        <w:widowControl w:val="0"/>
        <w:shd w:val="clear" w:color="auto" w:fill="FFFFFF"/>
        <w:tabs>
          <w:tab w:val="num" w:pos="1080"/>
        </w:tabs>
        <w:autoSpaceDE w:val="0"/>
        <w:autoSpaceDN w:val="0"/>
        <w:adjustRightInd w:val="0"/>
        <w:spacing w:line="360" w:lineRule="auto"/>
        <w:ind w:firstLine="567"/>
        <w:jc w:val="both"/>
        <w:rPr>
          <w:sz w:val="28"/>
          <w:szCs w:val="28"/>
        </w:rPr>
      </w:pPr>
      <w:r>
        <w:rPr>
          <w:sz w:val="28"/>
          <w:szCs w:val="28"/>
        </w:rPr>
        <w:t xml:space="preserve">Миколаївський глиноземний </w:t>
      </w:r>
      <w:r w:rsidRPr="004E47B7">
        <w:rPr>
          <w:sz w:val="28"/>
          <w:szCs w:val="28"/>
        </w:rPr>
        <w:t>завод (МГЗ) – одне з найбільших в Україні підприємств кольорової металургії, шламосховища якого є джерелом потенційного еколого-техногенного ризику.</w:t>
      </w:r>
      <w:r>
        <w:rPr>
          <w:sz w:val="28"/>
          <w:szCs w:val="28"/>
        </w:rPr>
        <w:t xml:space="preserve"> Тому доцільно зробити</w:t>
      </w:r>
      <w:r w:rsidRPr="00085B09">
        <w:rPr>
          <w:sz w:val="28"/>
          <w:szCs w:val="28"/>
        </w:rPr>
        <w:t xml:space="preserve"> узагальнення щодо оцінювання екологічної та радіаційної ємності </w:t>
      </w:r>
      <w:r>
        <w:rPr>
          <w:sz w:val="28"/>
          <w:szCs w:val="28"/>
        </w:rPr>
        <w:t xml:space="preserve">подібних техногенно-урбанізованих територій </w:t>
      </w:r>
      <w:r w:rsidRPr="00B04081">
        <w:rPr>
          <w:sz w:val="28"/>
          <w:szCs w:val="28"/>
        </w:rPr>
        <w:t>[</w:t>
      </w:r>
      <w:r w:rsidRPr="00ED4402">
        <w:rPr>
          <w:sz w:val="28"/>
          <w:szCs w:val="28"/>
        </w:rPr>
        <w:t>359</w:t>
      </w:r>
      <w:r>
        <w:rPr>
          <w:sz w:val="28"/>
          <w:szCs w:val="28"/>
        </w:rPr>
        <w:t xml:space="preserve">, </w:t>
      </w:r>
      <w:r w:rsidRPr="00ED4402">
        <w:rPr>
          <w:sz w:val="28"/>
          <w:szCs w:val="28"/>
        </w:rPr>
        <w:t>360</w:t>
      </w:r>
      <w:r w:rsidRPr="00B04081">
        <w:rPr>
          <w:sz w:val="28"/>
          <w:szCs w:val="28"/>
        </w:rPr>
        <w:t>]</w:t>
      </w:r>
      <w:r w:rsidRPr="00085B09">
        <w:rPr>
          <w:sz w:val="28"/>
          <w:szCs w:val="28"/>
        </w:rPr>
        <w:t xml:space="preserve">. </w:t>
      </w:r>
    </w:p>
    <w:p w:rsidR="008078E2" w:rsidRPr="00B04081" w:rsidRDefault="008078E2" w:rsidP="00905A21">
      <w:pPr>
        <w:widowControl w:val="0"/>
        <w:shd w:val="clear" w:color="auto" w:fill="FFFFFF"/>
        <w:tabs>
          <w:tab w:val="num" w:pos="1080"/>
        </w:tabs>
        <w:autoSpaceDE w:val="0"/>
        <w:autoSpaceDN w:val="0"/>
        <w:adjustRightInd w:val="0"/>
        <w:spacing w:line="360" w:lineRule="auto"/>
        <w:ind w:firstLine="567"/>
        <w:jc w:val="both"/>
        <w:rPr>
          <w:sz w:val="28"/>
          <w:szCs w:val="28"/>
        </w:rPr>
      </w:pPr>
      <w:r>
        <w:rPr>
          <w:sz w:val="28"/>
          <w:szCs w:val="28"/>
        </w:rPr>
        <w:t>В</w:t>
      </w:r>
      <w:r w:rsidRPr="00B04081">
        <w:rPr>
          <w:sz w:val="28"/>
          <w:szCs w:val="28"/>
        </w:rPr>
        <w:t>иробництв</w:t>
      </w:r>
      <w:r>
        <w:rPr>
          <w:sz w:val="28"/>
          <w:szCs w:val="28"/>
        </w:rPr>
        <w:t>о МГЗ розглянуто за показниками</w:t>
      </w:r>
      <w:r w:rsidRPr="00B04081">
        <w:rPr>
          <w:sz w:val="28"/>
          <w:szCs w:val="28"/>
        </w:rPr>
        <w:t xml:space="preserve"> екологічної т</w:t>
      </w:r>
      <w:r>
        <w:rPr>
          <w:sz w:val="28"/>
          <w:szCs w:val="28"/>
        </w:rPr>
        <w:t>а радіаційної ємності. П</w:t>
      </w:r>
      <w:r w:rsidRPr="00B04081">
        <w:rPr>
          <w:sz w:val="28"/>
          <w:szCs w:val="28"/>
        </w:rPr>
        <w:t>роведе</w:t>
      </w:r>
      <w:r>
        <w:rPr>
          <w:sz w:val="28"/>
          <w:szCs w:val="28"/>
        </w:rPr>
        <w:t>н</w:t>
      </w:r>
      <w:r w:rsidRPr="00B04081">
        <w:rPr>
          <w:sz w:val="28"/>
          <w:szCs w:val="28"/>
        </w:rPr>
        <w:t>о розрахунки еколо</w:t>
      </w:r>
      <w:r>
        <w:rPr>
          <w:sz w:val="28"/>
          <w:szCs w:val="28"/>
        </w:rPr>
        <w:t>гічної ємності, що враховують</w:t>
      </w:r>
      <w:r w:rsidRPr="00B04081">
        <w:rPr>
          <w:sz w:val="28"/>
          <w:szCs w:val="28"/>
        </w:rPr>
        <w:t xml:space="preserve"> сценарії штатних викидів небезпечних підприємств </w:t>
      </w:r>
      <w:r>
        <w:rPr>
          <w:sz w:val="28"/>
          <w:szCs w:val="28"/>
        </w:rPr>
        <w:t>та</w:t>
      </w:r>
      <w:r w:rsidRPr="00B04081">
        <w:rPr>
          <w:sz w:val="28"/>
          <w:szCs w:val="28"/>
        </w:rPr>
        <w:t xml:space="preserve"> інші можливі аварійні ситуації. </w:t>
      </w:r>
      <w:r>
        <w:rPr>
          <w:sz w:val="28"/>
          <w:szCs w:val="28"/>
        </w:rPr>
        <w:t>П</w:t>
      </w:r>
      <w:r w:rsidRPr="00B04081">
        <w:rPr>
          <w:sz w:val="28"/>
          <w:szCs w:val="28"/>
        </w:rPr>
        <w:t>роаналіз</w:t>
      </w:r>
      <w:r>
        <w:rPr>
          <w:sz w:val="28"/>
          <w:szCs w:val="28"/>
        </w:rPr>
        <w:t>овано</w:t>
      </w:r>
      <w:r w:rsidRPr="00B04081">
        <w:rPr>
          <w:sz w:val="28"/>
          <w:szCs w:val="28"/>
        </w:rPr>
        <w:t xml:space="preserve"> повітряне перенесення полютантів від небезпечн</w:t>
      </w:r>
      <w:r>
        <w:rPr>
          <w:sz w:val="28"/>
          <w:szCs w:val="28"/>
        </w:rPr>
        <w:t>ого</w:t>
      </w:r>
      <w:r w:rsidRPr="00B04081">
        <w:rPr>
          <w:sz w:val="28"/>
          <w:szCs w:val="28"/>
        </w:rPr>
        <w:t xml:space="preserve"> виробництв</w:t>
      </w:r>
      <w:r>
        <w:rPr>
          <w:sz w:val="28"/>
          <w:szCs w:val="28"/>
        </w:rPr>
        <w:t>а</w:t>
      </w:r>
      <w:r w:rsidRPr="00B04081">
        <w:rPr>
          <w:sz w:val="28"/>
          <w:szCs w:val="28"/>
        </w:rPr>
        <w:t xml:space="preserve"> у навколишнє середовище. Процеси на поверхні ґрунту не розглядаються, оскільки найнебезпечнішим шляхом забруднення довкілля на початку аварійних ситуацій є саме повітряний шлях поширення та випадіння полютантів на поверхню територій. На наступних етапах розвитку аварій, викидів полютантів за необхідності можна розглядати й екологічні процеси на забруднених поверхнях, як це було розглянуто </w:t>
      </w:r>
      <w:r>
        <w:rPr>
          <w:sz w:val="28"/>
          <w:szCs w:val="28"/>
        </w:rPr>
        <w:t xml:space="preserve">вище </w:t>
      </w:r>
      <w:r w:rsidRPr="00B04081">
        <w:rPr>
          <w:sz w:val="28"/>
          <w:szCs w:val="28"/>
        </w:rPr>
        <w:t>[</w:t>
      </w:r>
      <w:r>
        <w:rPr>
          <w:sz w:val="28"/>
          <w:szCs w:val="28"/>
        </w:rPr>
        <w:t>3</w:t>
      </w:r>
      <w:r>
        <w:rPr>
          <w:sz w:val="28"/>
          <w:szCs w:val="28"/>
          <w:lang w:val="ru-RU"/>
        </w:rPr>
        <w:t>61</w:t>
      </w:r>
      <w:r w:rsidRPr="00B04081">
        <w:rPr>
          <w:sz w:val="28"/>
          <w:szCs w:val="28"/>
        </w:rPr>
        <w:t>].</w:t>
      </w:r>
    </w:p>
    <w:p w:rsidR="008078E2" w:rsidRPr="00B04081" w:rsidRDefault="008078E2" w:rsidP="00905A21">
      <w:pPr>
        <w:widowControl w:val="0"/>
        <w:shd w:val="clear" w:color="auto" w:fill="FFFFFF"/>
        <w:tabs>
          <w:tab w:val="num" w:pos="1080"/>
        </w:tabs>
        <w:autoSpaceDE w:val="0"/>
        <w:autoSpaceDN w:val="0"/>
        <w:adjustRightInd w:val="0"/>
        <w:spacing w:line="360" w:lineRule="auto"/>
        <w:ind w:firstLine="567"/>
        <w:jc w:val="both"/>
        <w:rPr>
          <w:sz w:val="28"/>
          <w:szCs w:val="28"/>
        </w:rPr>
      </w:pPr>
      <w:r w:rsidRPr="00B04081">
        <w:rPr>
          <w:sz w:val="28"/>
          <w:szCs w:val="28"/>
        </w:rPr>
        <w:t xml:space="preserve">На практиці зручно використовувати як параметр фактор радіоємності, так і екологічної ємності. Цей фактор розраховується шляхом використання відомого методу створення камерних моделей. Фактор екологічної та радіаційної ємності конкретного елемента </w:t>
      </w:r>
      <w:r>
        <w:rPr>
          <w:sz w:val="28"/>
          <w:szCs w:val="28"/>
        </w:rPr>
        <w:t xml:space="preserve">екологічної системи визначається за формулою (5.12) </w:t>
      </w:r>
      <w:r w:rsidRPr="00B04081">
        <w:rPr>
          <w:sz w:val="28"/>
          <w:szCs w:val="28"/>
        </w:rPr>
        <w:t>[</w:t>
      </w:r>
      <w:r w:rsidRPr="0029468E">
        <w:rPr>
          <w:sz w:val="28"/>
          <w:szCs w:val="28"/>
        </w:rPr>
        <w:t>376</w:t>
      </w:r>
      <w:r>
        <w:rPr>
          <w:sz w:val="28"/>
          <w:szCs w:val="28"/>
        </w:rPr>
        <w:t xml:space="preserve">, </w:t>
      </w:r>
      <w:r w:rsidRPr="00931D19">
        <w:rPr>
          <w:sz w:val="28"/>
          <w:szCs w:val="28"/>
        </w:rPr>
        <w:t>3</w:t>
      </w:r>
      <w:r>
        <w:rPr>
          <w:sz w:val="28"/>
          <w:szCs w:val="28"/>
        </w:rPr>
        <w:t>77</w:t>
      </w:r>
      <w:r w:rsidRPr="00B04081">
        <w:rPr>
          <w:sz w:val="28"/>
          <w:szCs w:val="28"/>
        </w:rPr>
        <w:t xml:space="preserve">]. </w:t>
      </w:r>
    </w:p>
    <w:p w:rsidR="008078E2" w:rsidRPr="00B04081" w:rsidRDefault="008078E2" w:rsidP="00905A21">
      <w:pPr>
        <w:widowControl w:val="0"/>
        <w:shd w:val="clear" w:color="auto" w:fill="FFFFFF"/>
        <w:tabs>
          <w:tab w:val="num" w:pos="1080"/>
        </w:tabs>
        <w:autoSpaceDE w:val="0"/>
        <w:autoSpaceDN w:val="0"/>
        <w:adjustRightInd w:val="0"/>
        <w:spacing w:line="360" w:lineRule="auto"/>
        <w:ind w:firstLine="567"/>
        <w:jc w:val="both"/>
        <w:rPr>
          <w:sz w:val="28"/>
          <w:szCs w:val="28"/>
        </w:rPr>
      </w:pPr>
      <w:r w:rsidRPr="00B04081">
        <w:rPr>
          <w:sz w:val="28"/>
          <w:szCs w:val="28"/>
        </w:rPr>
        <w:t>Кількісні розрахунки використовувалися при створенні карт радіоємності та екологічної ємності території України в зоні впливу небезпечн</w:t>
      </w:r>
      <w:r>
        <w:rPr>
          <w:sz w:val="28"/>
          <w:szCs w:val="28"/>
        </w:rPr>
        <w:t>ого</w:t>
      </w:r>
      <w:r w:rsidRPr="00B04081">
        <w:rPr>
          <w:sz w:val="28"/>
          <w:szCs w:val="28"/>
        </w:rPr>
        <w:t xml:space="preserve"> для довкілля підприємств</w:t>
      </w:r>
      <w:r>
        <w:rPr>
          <w:sz w:val="28"/>
          <w:szCs w:val="28"/>
        </w:rPr>
        <w:t>а МГЗ</w:t>
      </w:r>
      <w:r w:rsidRPr="00B04081">
        <w:rPr>
          <w:sz w:val="28"/>
          <w:szCs w:val="28"/>
        </w:rPr>
        <w:t>. Були розроблені та впроваджені на Миколаївсько</w:t>
      </w:r>
      <w:r>
        <w:rPr>
          <w:sz w:val="28"/>
          <w:szCs w:val="28"/>
        </w:rPr>
        <w:t>му</w:t>
      </w:r>
      <w:r w:rsidRPr="00B04081">
        <w:rPr>
          <w:sz w:val="28"/>
          <w:szCs w:val="28"/>
        </w:rPr>
        <w:t xml:space="preserve"> глиноземно</w:t>
      </w:r>
      <w:r>
        <w:rPr>
          <w:sz w:val="28"/>
          <w:szCs w:val="28"/>
        </w:rPr>
        <w:t xml:space="preserve">му </w:t>
      </w:r>
      <w:r w:rsidRPr="00B04081">
        <w:rPr>
          <w:sz w:val="28"/>
          <w:szCs w:val="28"/>
        </w:rPr>
        <w:t>завод</w:t>
      </w:r>
      <w:r>
        <w:rPr>
          <w:sz w:val="28"/>
          <w:szCs w:val="28"/>
        </w:rPr>
        <w:t>і</w:t>
      </w:r>
      <w:r w:rsidRPr="00B04081">
        <w:rPr>
          <w:spacing w:val="-2"/>
          <w:sz w:val="28"/>
          <w:szCs w:val="28"/>
        </w:rPr>
        <w:t xml:space="preserve"> е</w:t>
      </w:r>
      <w:r>
        <w:rPr>
          <w:spacing w:val="-2"/>
          <w:sz w:val="28"/>
          <w:szCs w:val="28"/>
        </w:rPr>
        <w:t>фективні засоби зменшення</w:t>
      </w:r>
      <w:r w:rsidRPr="00B04081">
        <w:rPr>
          <w:spacing w:val="-2"/>
          <w:sz w:val="28"/>
          <w:szCs w:val="28"/>
        </w:rPr>
        <w:t xml:space="preserve"> надходження у навколишнє середо</w:t>
      </w:r>
      <w:r>
        <w:rPr>
          <w:spacing w:val="-2"/>
          <w:sz w:val="28"/>
          <w:szCs w:val="28"/>
        </w:rPr>
        <w:t>ви</w:t>
      </w:r>
      <w:r w:rsidRPr="00B04081">
        <w:rPr>
          <w:spacing w:val="-2"/>
          <w:sz w:val="28"/>
          <w:szCs w:val="28"/>
        </w:rPr>
        <w:t xml:space="preserve">ще забруднення з </w:t>
      </w:r>
      <w:r>
        <w:rPr>
          <w:spacing w:val="-2"/>
          <w:sz w:val="28"/>
          <w:szCs w:val="28"/>
        </w:rPr>
        <w:t>промислових майданчиків та</w:t>
      </w:r>
      <w:r w:rsidRPr="00B04081">
        <w:rPr>
          <w:spacing w:val="-2"/>
          <w:sz w:val="28"/>
          <w:szCs w:val="28"/>
        </w:rPr>
        <w:t xml:space="preserve"> хвостосховищ</w:t>
      </w:r>
      <w:r w:rsidRPr="00B04081">
        <w:rPr>
          <w:sz w:val="28"/>
          <w:szCs w:val="28"/>
        </w:rPr>
        <w:t xml:space="preserve">. Проведено </w:t>
      </w:r>
      <w:r>
        <w:rPr>
          <w:sz w:val="28"/>
          <w:szCs w:val="28"/>
        </w:rPr>
        <w:t>адепта</w:t>
      </w:r>
      <w:r w:rsidRPr="00B04081">
        <w:rPr>
          <w:sz w:val="28"/>
          <w:szCs w:val="28"/>
        </w:rPr>
        <w:t>цію запропонован</w:t>
      </w:r>
      <w:r>
        <w:rPr>
          <w:sz w:val="28"/>
          <w:szCs w:val="28"/>
        </w:rPr>
        <w:t>ого</w:t>
      </w:r>
      <w:r w:rsidRPr="00B04081">
        <w:rPr>
          <w:sz w:val="28"/>
          <w:szCs w:val="28"/>
        </w:rPr>
        <w:t xml:space="preserve"> метод</w:t>
      </w:r>
      <w:r>
        <w:rPr>
          <w:sz w:val="28"/>
          <w:szCs w:val="28"/>
        </w:rPr>
        <w:t>у</w:t>
      </w:r>
      <w:r w:rsidRPr="00B04081">
        <w:rPr>
          <w:sz w:val="28"/>
          <w:szCs w:val="28"/>
        </w:rPr>
        <w:t xml:space="preserve"> до специфіки конкретн</w:t>
      </w:r>
      <w:r>
        <w:rPr>
          <w:sz w:val="28"/>
          <w:szCs w:val="28"/>
        </w:rPr>
        <w:t>ого</w:t>
      </w:r>
      <w:r w:rsidRPr="00B04081">
        <w:rPr>
          <w:sz w:val="28"/>
          <w:szCs w:val="28"/>
        </w:rPr>
        <w:t xml:space="preserve"> виробництв</w:t>
      </w:r>
      <w:r>
        <w:rPr>
          <w:sz w:val="28"/>
          <w:szCs w:val="28"/>
        </w:rPr>
        <w:t>а</w:t>
      </w:r>
      <w:r w:rsidRPr="00B04081">
        <w:rPr>
          <w:sz w:val="28"/>
          <w:szCs w:val="28"/>
        </w:rPr>
        <w:t>, відходи як</w:t>
      </w:r>
      <w:r>
        <w:rPr>
          <w:sz w:val="28"/>
          <w:szCs w:val="28"/>
        </w:rPr>
        <w:t>ого</w:t>
      </w:r>
      <w:r w:rsidRPr="00B04081">
        <w:rPr>
          <w:sz w:val="28"/>
          <w:szCs w:val="28"/>
        </w:rPr>
        <w:t xml:space="preserve"> надходять у навколишнє середовище та складуються у відкрит</w:t>
      </w:r>
      <w:r>
        <w:rPr>
          <w:sz w:val="28"/>
          <w:szCs w:val="28"/>
        </w:rPr>
        <w:t>их</w:t>
      </w:r>
      <w:r w:rsidRPr="00B04081">
        <w:rPr>
          <w:sz w:val="28"/>
          <w:szCs w:val="28"/>
        </w:rPr>
        <w:t xml:space="preserve"> хвостосховища</w:t>
      </w:r>
      <w:r>
        <w:rPr>
          <w:sz w:val="28"/>
          <w:szCs w:val="28"/>
        </w:rPr>
        <w:t>х</w:t>
      </w:r>
      <w:r w:rsidRPr="00B04081">
        <w:rPr>
          <w:sz w:val="28"/>
          <w:szCs w:val="28"/>
        </w:rPr>
        <w:t>.</w:t>
      </w:r>
    </w:p>
    <w:p w:rsidR="008078E2" w:rsidRPr="0047415F" w:rsidRDefault="008078E2" w:rsidP="00905A21">
      <w:pPr>
        <w:pStyle w:val="a0"/>
        <w:spacing w:before="0" w:after="0" w:line="360" w:lineRule="auto"/>
        <w:ind w:firstLine="567"/>
        <w:jc w:val="both"/>
        <w:rPr>
          <w:rFonts w:ascii="Times New Roman" w:hAnsi="Times New Roman" w:cs="Times New Roman"/>
          <w:i/>
          <w:sz w:val="28"/>
          <w:szCs w:val="28"/>
          <w:lang w:val="ru-RU"/>
        </w:rPr>
      </w:pPr>
      <w:r w:rsidRPr="0047415F">
        <w:rPr>
          <w:rFonts w:ascii="Times New Roman" w:hAnsi="Times New Roman" w:cs="Times New Roman"/>
          <w:i/>
          <w:sz w:val="28"/>
          <w:szCs w:val="28"/>
        </w:rPr>
        <w:t>7.</w:t>
      </w:r>
      <w:r w:rsidRPr="0047415F">
        <w:rPr>
          <w:rFonts w:ascii="Times New Roman" w:hAnsi="Times New Roman" w:cs="Times New Roman"/>
          <w:i/>
          <w:sz w:val="28"/>
          <w:szCs w:val="28"/>
          <w:lang w:val="ru-RU"/>
        </w:rPr>
        <w:t>3</w:t>
      </w:r>
      <w:r w:rsidRPr="0047415F">
        <w:rPr>
          <w:rFonts w:ascii="Times New Roman" w:hAnsi="Times New Roman" w:cs="Times New Roman"/>
          <w:i/>
          <w:sz w:val="28"/>
          <w:szCs w:val="28"/>
        </w:rPr>
        <w:t xml:space="preserve">.1. Дослідження екологічного стану Миколаївського глиноземного заводу </w:t>
      </w:r>
    </w:p>
    <w:p w:rsidR="008078E2" w:rsidRDefault="008078E2" w:rsidP="00905A21">
      <w:pPr>
        <w:widowControl w:val="0"/>
        <w:shd w:val="clear" w:color="auto" w:fill="FFFFFF"/>
        <w:tabs>
          <w:tab w:val="num" w:pos="1080"/>
        </w:tabs>
        <w:autoSpaceDE w:val="0"/>
        <w:autoSpaceDN w:val="0"/>
        <w:adjustRightInd w:val="0"/>
        <w:spacing w:line="360" w:lineRule="auto"/>
        <w:ind w:firstLine="567"/>
        <w:jc w:val="both"/>
        <w:rPr>
          <w:sz w:val="28"/>
          <w:szCs w:val="28"/>
        </w:rPr>
      </w:pPr>
      <w:r w:rsidRPr="00B04081">
        <w:rPr>
          <w:sz w:val="28"/>
          <w:szCs w:val="28"/>
        </w:rPr>
        <w:t xml:space="preserve">Побудовано картосхеми екологічної ємності та впливу на довкілля шламосховища червоних шламів МГЗ </w:t>
      </w:r>
      <w:r w:rsidRPr="00B04081">
        <w:rPr>
          <w:sz w:val="28"/>
          <w:szCs w:val="28"/>
          <w:lang w:val="ru-RU"/>
        </w:rPr>
        <w:t>[</w:t>
      </w:r>
      <w:r w:rsidRPr="0029468E">
        <w:rPr>
          <w:sz w:val="28"/>
          <w:szCs w:val="28"/>
          <w:lang w:val="ru-RU"/>
        </w:rPr>
        <w:t>3</w:t>
      </w:r>
      <w:r>
        <w:rPr>
          <w:sz w:val="28"/>
          <w:szCs w:val="28"/>
          <w:lang w:val="ru-RU"/>
        </w:rPr>
        <w:t>78</w:t>
      </w:r>
      <w:r w:rsidRPr="00B04081">
        <w:rPr>
          <w:sz w:val="28"/>
          <w:szCs w:val="28"/>
          <w:lang w:val="ru-RU"/>
        </w:rPr>
        <w:t>]</w:t>
      </w:r>
      <w:r w:rsidRPr="00B04081">
        <w:rPr>
          <w:sz w:val="28"/>
          <w:szCs w:val="28"/>
        </w:rPr>
        <w:t>. На вибраних ділянках шламосховища виконані ро</w:t>
      </w:r>
      <w:r>
        <w:rPr>
          <w:sz w:val="28"/>
          <w:szCs w:val="28"/>
        </w:rPr>
        <w:t>боти із закріплення пило</w:t>
      </w:r>
      <w:r w:rsidRPr="00B04081">
        <w:rPr>
          <w:sz w:val="28"/>
          <w:szCs w:val="28"/>
        </w:rPr>
        <w:t>утворюю</w:t>
      </w:r>
      <w:r>
        <w:rPr>
          <w:sz w:val="28"/>
          <w:szCs w:val="28"/>
        </w:rPr>
        <w:t>вальної</w:t>
      </w:r>
      <w:r w:rsidRPr="00B04081">
        <w:rPr>
          <w:sz w:val="28"/>
          <w:szCs w:val="28"/>
        </w:rPr>
        <w:t xml:space="preserve"> поверхні за допомогою задернування та покриття рослинними матами.</w:t>
      </w:r>
    </w:p>
    <w:p w:rsidR="008078E2" w:rsidRDefault="008078E2" w:rsidP="00905A21">
      <w:pPr>
        <w:spacing w:line="360" w:lineRule="auto"/>
        <w:ind w:firstLine="567"/>
        <w:jc w:val="both"/>
        <w:rPr>
          <w:sz w:val="28"/>
          <w:szCs w:val="28"/>
        </w:rPr>
      </w:pPr>
      <w:r w:rsidRPr="00B04081">
        <w:rPr>
          <w:sz w:val="28"/>
          <w:szCs w:val="28"/>
        </w:rPr>
        <w:t xml:space="preserve">Шламосховище ООО «МГЗ» (фото </w:t>
      </w:r>
      <w:r>
        <w:rPr>
          <w:sz w:val="28"/>
          <w:szCs w:val="28"/>
          <w:lang w:val="ru-RU"/>
        </w:rPr>
        <w:t>7</w:t>
      </w:r>
      <w:r w:rsidRPr="00B04081">
        <w:rPr>
          <w:sz w:val="28"/>
          <w:szCs w:val="28"/>
        </w:rPr>
        <w:t xml:space="preserve">.1, </w:t>
      </w:r>
      <w:r>
        <w:rPr>
          <w:sz w:val="28"/>
          <w:szCs w:val="28"/>
          <w:lang w:val="ru-RU"/>
        </w:rPr>
        <w:t>7</w:t>
      </w:r>
      <w:r w:rsidRPr="00B04081">
        <w:rPr>
          <w:sz w:val="28"/>
          <w:szCs w:val="28"/>
        </w:rPr>
        <w:t>.2) призначене для складування шламів, що утворюються в процесі виробництва глинозему. Шламосховище побудоване за проектом ГПІ «УКРВОДОКАНАЛПРОЕКТ» і введене в експлуата</w:t>
      </w:r>
      <w:r>
        <w:rPr>
          <w:sz w:val="28"/>
          <w:szCs w:val="28"/>
        </w:rPr>
        <w:t>цію:</w:t>
      </w:r>
      <w:r w:rsidRPr="00B04081">
        <w:rPr>
          <w:sz w:val="28"/>
          <w:szCs w:val="28"/>
        </w:rPr>
        <w:t xml:space="preserve"> </w:t>
      </w:r>
      <w:r>
        <w:rPr>
          <w:sz w:val="28"/>
          <w:szCs w:val="28"/>
        </w:rPr>
        <w:t>п</w:t>
      </w:r>
      <w:r w:rsidRPr="00B04081">
        <w:rPr>
          <w:sz w:val="28"/>
          <w:szCs w:val="28"/>
        </w:rPr>
        <w:t>ерша черга – груд</w:t>
      </w:r>
      <w:r w:rsidRPr="00B04081">
        <w:rPr>
          <w:spacing w:val="-2"/>
          <w:sz w:val="28"/>
          <w:szCs w:val="28"/>
        </w:rPr>
        <w:t>ень 1979 р.</w:t>
      </w:r>
      <w:r>
        <w:rPr>
          <w:spacing w:val="-2"/>
          <w:sz w:val="28"/>
          <w:szCs w:val="28"/>
        </w:rPr>
        <w:t>;</w:t>
      </w:r>
      <w:r w:rsidRPr="00B04081">
        <w:rPr>
          <w:spacing w:val="-2"/>
          <w:sz w:val="28"/>
          <w:szCs w:val="28"/>
        </w:rPr>
        <w:t xml:space="preserve"> </w:t>
      </w:r>
      <w:r>
        <w:rPr>
          <w:spacing w:val="-2"/>
          <w:sz w:val="28"/>
          <w:szCs w:val="28"/>
        </w:rPr>
        <w:t>п</w:t>
      </w:r>
      <w:r w:rsidRPr="00B04081">
        <w:rPr>
          <w:spacing w:val="-2"/>
          <w:sz w:val="28"/>
          <w:szCs w:val="28"/>
        </w:rPr>
        <w:t>очаток заповнення – червень 1980 р.</w:t>
      </w:r>
      <w:r>
        <w:rPr>
          <w:spacing w:val="-2"/>
          <w:sz w:val="28"/>
          <w:szCs w:val="28"/>
        </w:rPr>
        <w:t>;</w:t>
      </w:r>
      <w:r w:rsidRPr="00B04081">
        <w:rPr>
          <w:spacing w:val="-2"/>
          <w:sz w:val="28"/>
          <w:szCs w:val="28"/>
        </w:rPr>
        <w:t xml:space="preserve"> </w:t>
      </w:r>
      <w:r>
        <w:rPr>
          <w:spacing w:val="-2"/>
          <w:sz w:val="28"/>
          <w:szCs w:val="28"/>
        </w:rPr>
        <w:t>д</w:t>
      </w:r>
      <w:r w:rsidRPr="00B04081">
        <w:rPr>
          <w:spacing w:val="-2"/>
          <w:sz w:val="28"/>
          <w:szCs w:val="28"/>
        </w:rPr>
        <w:t>руга черга –</w:t>
      </w:r>
      <w:r w:rsidRPr="00B04081">
        <w:rPr>
          <w:sz w:val="28"/>
          <w:szCs w:val="28"/>
        </w:rPr>
        <w:t xml:space="preserve"> грудень 1984 р.</w:t>
      </w:r>
      <w:r>
        <w:rPr>
          <w:sz w:val="28"/>
          <w:szCs w:val="28"/>
        </w:rPr>
        <w:t xml:space="preserve"> </w:t>
      </w:r>
    </w:p>
    <w:p w:rsidR="008078E2" w:rsidRPr="00B04081" w:rsidRDefault="008078E2" w:rsidP="00905A21">
      <w:pPr>
        <w:spacing w:line="360" w:lineRule="auto"/>
        <w:ind w:firstLine="567"/>
        <w:jc w:val="both"/>
        <w:rPr>
          <w:spacing w:val="-6"/>
          <w:sz w:val="28"/>
          <w:szCs w:val="28"/>
        </w:rPr>
      </w:pPr>
      <w:r w:rsidRPr="00B04081">
        <w:rPr>
          <w:spacing w:val="-6"/>
          <w:sz w:val="28"/>
          <w:szCs w:val="28"/>
        </w:rPr>
        <w:t xml:space="preserve">Хвостосховище є фактично приземним джерелом неорганізованого надходження пилу та аерозолів у навколишнє середовище. </w:t>
      </w:r>
      <w:r w:rsidRPr="00B04081">
        <w:rPr>
          <w:sz w:val="28"/>
          <w:szCs w:val="28"/>
        </w:rPr>
        <w:t>Зовнішні укоси гребель і висушені поверхні відпрацьованих карт (окремих ділянок)  хвостосховища можуть бути поверхнями, що порошать, і є джерелами інгаляційного забруднення середовища. Зоною вживання методів пилопригнічення і закріплення є прост</w:t>
      </w:r>
      <w:r w:rsidRPr="00B04081">
        <w:rPr>
          <w:spacing w:val="-2"/>
          <w:sz w:val="28"/>
          <w:szCs w:val="28"/>
        </w:rPr>
        <w:t>ори між зовнішньою і внутрішньою греблею шламосховища (рам</w:t>
      </w:r>
      <w:r w:rsidRPr="00B04081">
        <w:rPr>
          <w:spacing w:val="-2"/>
          <w:sz w:val="28"/>
          <w:szCs w:val="28"/>
        </w:rPr>
        <w:softHyphen/>
      </w:r>
      <w:r w:rsidRPr="00B04081">
        <w:rPr>
          <w:sz w:val="28"/>
          <w:szCs w:val="28"/>
        </w:rPr>
        <w:t xml:space="preserve">ка), включаючи дороги і укоси на греблях, а </w:t>
      </w:r>
      <w:r>
        <w:rPr>
          <w:sz w:val="28"/>
          <w:szCs w:val="28"/>
        </w:rPr>
        <w:t>в</w:t>
      </w:r>
      <w:r w:rsidRPr="00B04081">
        <w:rPr>
          <w:sz w:val="28"/>
          <w:szCs w:val="28"/>
        </w:rPr>
        <w:t xml:space="preserve"> майбутньому – й вся поверхня шламосховища.</w:t>
      </w:r>
      <w:r>
        <w:rPr>
          <w:sz w:val="28"/>
          <w:szCs w:val="28"/>
        </w:rPr>
        <w:t xml:space="preserve"> </w:t>
      </w:r>
    </w:p>
    <w:p w:rsidR="008078E2" w:rsidRPr="00B04081" w:rsidRDefault="008078E2" w:rsidP="00905A21">
      <w:pPr>
        <w:pStyle w:val="a4"/>
        <w:spacing w:before="0" w:after="0" w:line="360" w:lineRule="auto"/>
        <w:ind w:firstLine="567"/>
        <w:rPr>
          <w:sz w:val="28"/>
          <w:szCs w:val="28"/>
        </w:rPr>
      </w:pPr>
      <w:r w:rsidRPr="00154BE0">
        <w:rPr>
          <w:noProof/>
          <w:sz w:val="28"/>
          <w:szCs w:val="28"/>
        </w:rPr>
        <w:pict>
          <v:shape id="Рисунок 474" o:spid="_x0000_i1461" type="#_x0000_t75" alt="4_1" style="width:394.5pt;height:234pt;visibility:visible">
            <v:imagedata r:id="rId738" o:title=""/>
          </v:shape>
        </w:pict>
      </w:r>
    </w:p>
    <w:p w:rsidR="008078E2" w:rsidRPr="0024328B" w:rsidRDefault="008078E2" w:rsidP="00905A21">
      <w:pPr>
        <w:pStyle w:val="a4"/>
        <w:spacing w:before="0" w:after="0" w:line="360" w:lineRule="auto"/>
        <w:ind w:firstLine="567"/>
        <w:rPr>
          <w:sz w:val="24"/>
          <w:szCs w:val="24"/>
        </w:rPr>
      </w:pPr>
      <w:r w:rsidRPr="0024328B">
        <w:rPr>
          <w:sz w:val="24"/>
          <w:szCs w:val="24"/>
        </w:rPr>
        <w:t xml:space="preserve">Фото </w:t>
      </w:r>
      <w:r>
        <w:rPr>
          <w:sz w:val="24"/>
          <w:szCs w:val="24"/>
        </w:rPr>
        <w:t>7</w:t>
      </w:r>
      <w:r w:rsidRPr="0024328B">
        <w:rPr>
          <w:sz w:val="24"/>
          <w:szCs w:val="24"/>
        </w:rPr>
        <w:t>.1. Загальний вигляд шламосховища МГЗ</w:t>
      </w:r>
    </w:p>
    <w:p w:rsidR="008078E2" w:rsidRPr="00B04081" w:rsidRDefault="008078E2" w:rsidP="00905A21">
      <w:pPr>
        <w:pStyle w:val="a4"/>
        <w:spacing w:before="0" w:after="0" w:line="360" w:lineRule="auto"/>
        <w:ind w:firstLine="567"/>
        <w:rPr>
          <w:sz w:val="28"/>
          <w:szCs w:val="28"/>
        </w:rPr>
      </w:pPr>
      <w:r w:rsidRPr="00154BE0">
        <w:rPr>
          <w:noProof/>
          <w:sz w:val="28"/>
          <w:szCs w:val="28"/>
        </w:rPr>
        <w:pict>
          <v:shape id="Рисунок 473" o:spid="_x0000_i1462" type="#_x0000_t75" alt="4_2" style="width:392.25pt;height:248.25pt;visibility:visible">
            <v:imagedata r:id="rId739" o:title=""/>
          </v:shape>
        </w:pict>
      </w:r>
    </w:p>
    <w:p w:rsidR="008078E2" w:rsidRPr="0024328B" w:rsidRDefault="008078E2" w:rsidP="00905A21">
      <w:pPr>
        <w:pStyle w:val="a4"/>
        <w:spacing w:before="0" w:after="0"/>
        <w:ind w:firstLine="567"/>
        <w:rPr>
          <w:sz w:val="24"/>
          <w:szCs w:val="24"/>
        </w:rPr>
      </w:pPr>
      <w:r w:rsidRPr="0024328B">
        <w:rPr>
          <w:sz w:val="24"/>
          <w:szCs w:val="24"/>
        </w:rPr>
        <w:t xml:space="preserve">Фото </w:t>
      </w:r>
      <w:r>
        <w:rPr>
          <w:sz w:val="24"/>
          <w:szCs w:val="24"/>
          <w:lang w:val="ru-RU"/>
        </w:rPr>
        <w:t>7</w:t>
      </w:r>
      <w:r w:rsidRPr="0024328B">
        <w:rPr>
          <w:sz w:val="24"/>
          <w:szCs w:val="24"/>
        </w:rPr>
        <w:t xml:space="preserve">.2. Частина рамки шламосховища, що планується </w:t>
      </w:r>
      <w:r w:rsidRPr="0024328B">
        <w:rPr>
          <w:sz w:val="24"/>
          <w:szCs w:val="24"/>
        </w:rPr>
        <w:br/>
        <w:t>для закріплення та пилопригнічення</w:t>
      </w:r>
    </w:p>
    <w:p w:rsidR="008078E2" w:rsidRPr="00D314B7" w:rsidRDefault="008078E2" w:rsidP="00905A21">
      <w:pPr>
        <w:spacing w:line="360" w:lineRule="auto"/>
        <w:ind w:firstLine="567"/>
        <w:jc w:val="both"/>
        <w:rPr>
          <w:spacing w:val="-6"/>
          <w:sz w:val="16"/>
          <w:szCs w:val="16"/>
        </w:rPr>
      </w:pPr>
    </w:p>
    <w:p w:rsidR="008078E2" w:rsidRPr="00B04081" w:rsidRDefault="008078E2" w:rsidP="00905A21">
      <w:pPr>
        <w:spacing w:line="360" w:lineRule="auto"/>
        <w:ind w:firstLine="567"/>
        <w:jc w:val="both"/>
        <w:rPr>
          <w:sz w:val="28"/>
          <w:szCs w:val="28"/>
        </w:rPr>
      </w:pPr>
      <w:r w:rsidRPr="00336335">
        <w:rPr>
          <w:i/>
          <w:sz w:val="28"/>
          <w:szCs w:val="28"/>
        </w:rPr>
        <w:t>Склад та властивості шламів.</w:t>
      </w:r>
      <w:r w:rsidRPr="00B04081">
        <w:rPr>
          <w:b/>
          <w:sz w:val="28"/>
          <w:szCs w:val="28"/>
        </w:rPr>
        <w:t xml:space="preserve"> </w:t>
      </w:r>
      <w:r w:rsidRPr="00B04081">
        <w:rPr>
          <w:sz w:val="28"/>
          <w:szCs w:val="28"/>
        </w:rPr>
        <w:t xml:space="preserve">Червоний шлам (компонента технологічного процесу) МГЗ  містить оксиди </w:t>
      </w:r>
      <w:r w:rsidRPr="00B04081">
        <w:rPr>
          <w:sz w:val="28"/>
          <w:szCs w:val="28"/>
          <w:lang w:val="en-US"/>
        </w:rPr>
        <w:t>A</w:t>
      </w:r>
      <w:r w:rsidRPr="00B04081">
        <w:rPr>
          <w:sz w:val="28"/>
          <w:szCs w:val="28"/>
        </w:rPr>
        <w:t>1</w:t>
      </w:r>
      <w:r w:rsidRPr="00B04081">
        <w:rPr>
          <w:sz w:val="28"/>
          <w:szCs w:val="28"/>
          <w:vertAlign w:val="subscript"/>
        </w:rPr>
        <w:t>2</w:t>
      </w:r>
      <w:r w:rsidRPr="00B04081">
        <w:rPr>
          <w:sz w:val="28"/>
          <w:szCs w:val="28"/>
        </w:rPr>
        <w:t>О</w:t>
      </w:r>
      <w:r w:rsidRPr="00B04081">
        <w:rPr>
          <w:sz w:val="28"/>
          <w:szCs w:val="28"/>
          <w:vertAlign w:val="subscript"/>
        </w:rPr>
        <w:t>3</w:t>
      </w:r>
      <w:r w:rsidRPr="00B04081">
        <w:rPr>
          <w:sz w:val="28"/>
          <w:szCs w:val="28"/>
        </w:rPr>
        <w:t xml:space="preserve">, </w:t>
      </w:r>
      <w:r w:rsidRPr="00B04081">
        <w:rPr>
          <w:sz w:val="28"/>
          <w:szCs w:val="28"/>
          <w:lang w:val="en-US"/>
        </w:rPr>
        <w:t>Fe</w:t>
      </w:r>
      <w:r w:rsidRPr="00B04081">
        <w:rPr>
          <w:sz w:val="28"/>
          <w:szCs w:val="28"/>
          <w:vertAlign w:val="subscript"/>
        </w:rPr>
        <w:t>2</w:t>
      </w:r>
      <w:r w:rsidRPr="00B04081">
        <w:rPr>
          <w:sz w:val="28"/>
          <w:szCs w:val="28"/>
        </w:rPr>
        <w:t>О</w:t>
      </w:r>
      <w:r w:rsidRPr="00B04081">
        <w:rPr>
          <w:sz w:val="28"/>
          <w:szCs w:val="28"/>
          <w:vertAlign w:val="subscript"/>
        </w:rPr>
        <w:t>3</w:t>
      </w:r>
      <w:r w:rsidRPr="00B04081">
        <w:rPr>
          <w:sz w:val="28"/>
          <w:szCs w:val="28"/>
        </w:rPr>
        <w:t xml:space="preserve">, </w:t>
      </w:r>
      <w:r w:rsidRPr="00B04081">
        <w:rPr>
          <w:sz w:val="28"/>
          <w:szCs w:val="28"/>
          <w:lang w:val="en-US"/>
        </w:rPr>
        <w:t>Si</w:t>
      </w:r>
      <w:r w:rsidRPr="00B04081">
        <w:rPr>
          <w:sz w:val="28"/>
          <w:szCs w:val="28"/>
        </w:rPr>
        <w:t>О</w:t>
      </w:r>
      <w:r w:rsidRPr="00B04081">
        <w:rPr>
          <w:sz w:val="28"/>
          <w:szCs w:val="28"/>
          <w:vertAlign w:val="subscript"/>
        </w:rPr>
        <w:t>2</w:t>
      </w:r>
      <w:r w:rsidRPr="00B04081">
        <w:rPr>
          <w:sz w:val="28"/>
          <w:szCs w:val="28"/>
        </w:rPr>
        <w:t xml:space="preserve">, </w:t>
      </w:r>
      <w:r w:rsidRPr="00B04081">
        <w:rPr>
          <w:sz w:val="28"/>
          <w:szCs w:val="28"/>
          <w:lang w:val="en-US"/>
        </w:rPr>
        <w:t>Ca</w:t>
      </w:r>
      <w:r w:rsidRPr="00B04081">
        <w:rPr>
          <w:sz w:val="28"/>
          <w:szCs w:val="28"/>
        </w:rPr>
        <w:t xml:space="preserve">О, </w:t>
      </w:r>
      <w:r w:rsidRPr="00B04081">
        <w:rPr>
          <w:sz w:val="28"/>
          <w:szCs w:val="28"/>
          <w:lang w:val="en-US"/>
        </w:rPr>
        <w:t>Mg</w:t>
      </w:r>
      <w:r w:rsidRPr="00B04081">
        <w:rPr>
          <w:sz w:val="28"/>
          <w:szCs w:val="28"/>
        </w:rPr>
        <w:t xml:space="preserve">О, </w:t>
      </w:r>
      <w:r w:rsidRPr="00B04081">
        <w:rPr>
          <w:sz w:val="28"/>
          <w:szCs w:val="28"/>
          <w:lang w:val="en-US"/>
        </w:rPr>
        <w:t>Cr</w:t>
      </w:r>
      <w:r w:rsidRPr="00B04081">
        <w:rPr>
          <w:sz w:val="28"/>
          <w:szCs w:val="28"/>
          <w:vertAlign w:val="subscript"/>
        </w:rPr>
        <w:t>2</w:t>
      </w:r>
      <w:r w:rsidRPr="00B04081">
        <w:rPr>
          <w:sz w:val="28"/>
          <w:szCs w:val="28"/>
        </w:rPr>
        <w:t>О</w:t>
      </w:r>
      <w:r w:rsidRPr="00B04081">
        <w:rPr>
          <w:sz w:val="28"/>
          <w:szCs w:val="28"/>
          <w:vertAlign w:val="subscript"/>
        </w:rPr>
        <w:t>3</w:t>
      </w:r>
      <w:r w:rsidRPr="00B04081">
        <w:rPr>
          <w:sz w:val="28"/>
          <w:szCs w:val="28"/>
        </w:rPr>
        <w:t xml:space="preserve">, </w:t>
      </w:r>
      <w:r w:rsidRPr="00B04081">
        <w:rPr>
          <w:sz w:val="28"/>
          <w:szCs w:val="28"/>
          <w:lang w:val="en-US"/>
        </w:rPr>
        <w:t>S</w:t>
      </w:r>
      <w:r w:rsidRPr="00B04081">
        <w:rPr>
          <w:sz w:val="28"/>
          <w:szCs w:val="28"/>
        </w:rPr>
        <w:t>О</w:t>
      </w:r>
      <w:r w:rsidRPr="00B04081">
        <w:rPr>
          <w:sz w:val="28"/>
          <w:szCs w:val="28"/>
          <w:vertAlign w:val="subscript"/>
        </w:rPr>
        <w:t>3</w:t>
      </w:r>
      <w:r w:rsidRPr="00B04081">
        <w:rPr>
          <w:sz w:val="28"/>
          <w:szCs w:val="28"/>
        </w:rPr>
        <w:t xml:space="preserve">, </w:t>
      </w:r>
      <w:r w:rsidRPr="00B04081">
        <w:rPr>
          <w:sz w:val="28"/>
          <w:szCs w:val="28"/>
          <w:lang w:val="en-US"/>
        </w:rPr>
        <w:t>Na</w:t>
      </w:r>
      <w:r w:rsidRPr="00B04081">
        <w:rPr>
          <w:sz w:val="28"/>
          <w:szCs w:val="28"/>
          <w:vertAlign w:val="subscript"/>
        </w:rPr>
        <w:t>2</w:t>
      </w:r>
      <w:r w:rsidRPr="00B04081">
        <w:rPr>
          <w:sz w:val="28"/>
          <w:szCs w:val="28"/>
        </w:rPr>
        <w:t xml:space="preserve">О, </w:t>
      </w:r>
      <w:r w:rsidRPr="00B04081">
        <w:rPr>
          <w:sz w:val="28"/>
          <w:szCs w:val="28"/>
          <w:lang w:val="en-US"/>
        </w:rPr>
        <w:t>K</w:t>
      </w:r>
      <w:r w:rsidRPr="00B04081">
        <w:rPr>
          <w:sz w:val="28"/>
          <w:szCs w:val="28"/>
          <w:vertAlign w:val="subscript"/>
        </w:rPr>
        <w:t>2</w:t>
      </w:r>
      <w:r w:rsidRPr="00B04081">
        <w:rPr>
          <w:sz w:val="28"/>
          <w:szCs w:val="28"/>
        </w:rPr>
        <w:t xml:space="preserve">О, </w:t>
      </w:r>
      <w:r w:rsidRPr="00B04081">
        <w:rPr>
          <w:sz w:val="28"/>
          <w:szCs w:val="28"/>
          <w:lang w:val="en-US"/>
        </w:rPr>
        <w:t>Ti</w:t>
      </w:r>
      <w:r w:rsidRPr="00B04081">
        <w:rPr>
          <w:sz w:val="28"/>
          <w:szCs w:val="28"/>
        </w:rPr>
        <w:t>О</w:t>
      </w:r>
      <w:r w:rsidRPr="00B04081">
        <w:rPr>
          <w:sz w:val="28"/>
          <w:szCs w:val="28"/>
          <w:vertAlign w:val="subscript"/>
        </w:rPr>
        <w:t>2</w:t>
      </w:r>
      <w:r w:rsidRPr="00B04081">
        <w:rPr>
          <w:sz w:val="28"/>
          <w:szCs w:val="28"/>
        </w:rPr>
        <w:t xml:space="preserve">, мікроелементи </w:t>
      </w:r>
      <w:r w:rsidRPr="00B04081">
        <w:rPr>
          <w:sz w:val="28"/>
          <w:szCs w:val="28"/>
          <w:lang w:val="en-US"/>
        </w:rPr>
        <w:t>Mn</w:t>
      </w:r>
      <w:r w:rsidRPr="00B04081">
        <w:rPr>
          <w:sz w:val="28"/>
          <w:szCs w:val="28"/>
        </w:rPr>
        <w:t xml:space="preserve">, </w:t>
      </w:r>
      <w:r w:rsidRPr="00B04081">
        <w:rPr>
          <w:sz w:val="28"/>
          <w:szCs w:val="28"/>
          <w:lang w:val="en-US"/>
        </w:rPr>
        <w:t>Ni</w:t>
      </w:r>
      <w:r w:rsidRPr="00B04081">
        <w:rPr>
          <w:sz w:val="28"/>
          <w:szCs w:val="28"/>
        </w:rPr>
        <w:t xml:space="preserve">, </w:t>
      </w:r>
      <w:r w:rsidRPr="00B04081">
        <w:rPr>
          <w:sz w:val="28"/>
          <w:szCs w:val="28"/>
          <w:lang w:val="en-US"/>
        </w:rPr>
        <w:t>V</w:t>
      </w:r>
      <w:r w:rsidRPr="00B04081">
        <w:rPr>
          <w:sz w:val="28"/>
          <w:szCs w:val="28"/>
        </w:rPr>
        <w:t xml:space="preserve">, </w:t>
      </w:r>
      <w:r w:rsidRPr="00B04081">
        <w:rPr>
          <w:sz w:val="28"/>
          <w:szCs w:val="28"/>
          <w:lang w:val="en-US"/>
        </w:rPr>
        <w:t>Cr</w:t>
      </w:r>
      <w:r w:rsidRPr="00B04081">
        <w:rPr>
          <w:sz w:val="28"/>
          <w:szCs w:val="28"/>
        </w:rPr>
        <w:t xml:space="preserve">, </w:t>
      </w:r>
      <w:r w:rsidRPr="00B04081">
        <w:rPr>
          <w:sz w:val="28"/>
          <w:szCs w:val="28"/>
          <w:lang w:val="en-US"/>
        </w:rPr>
        <w:t>Mo</w:t>
      </w:r>
      <w:r w:rsidRPr="00B04081">
        <w:rPr>
          <w:sz w:val="28"/>
          <w:szCs w:val="28"/>
        </w:rPr>
        <w:t xml:space="preserve">, </w:t>
      </w:r>
      <w:r w:rsidRPr="00B04081">
        <w:rPr>
          <w:sz w:val="28"/>
          <w:szCs w:val="28"/>
          <w:lang w:val="en-US"/>
        </w:rPr>
        <w:t>Cu</w:t>
      </w:r>
      <w:r w:rsidRPr="00B04081">
        <w:rPr>
          <w:sz w:val="28"/>
          <w:szCs w:val="28"/>
        </w:rPr>
        <w:t xml:space="preserve">, </w:t>
      </w:r>
      <w:r w:rsidRPr="00B04081">
        <w:rPr>
          <w:sz w:val="28"/>
          <w:szCs w:val="28"/>
          <w:lang w:val="en-US"/>
        </w:rPr>
        <w:t>Pb</w:t>
      </w:r>
      <w:r w:rsidRPr="00B04081">
        <w:rPr>
          <w:sz w:val="28"/>
          <w:szCs w:val="28"/>
        </w:rPr>
        <w:t xml:space="preserve">, </w:t>
      </w:r>
      <w:r w:rsidRPr="00B04081">
        <w:rPr>
          <w:sz w:val="28"/>
          <w:szCs w:val="28"/>
          <w:lang w:val="en-US"/>
        </w:rPr>
        <w:t>Ga</w:t>
      </w:r>
      <w:r w:rsidRPr="00B04081">
        <w:rPr>
          <w:sz w:val="28"/>
          <w:szCs w:val="28"/>
        </w:rPr>
        <w:t xml:space="preserve">, </w:t>
      </w:r>
      <w:r w:rsidRPr="00B04081">
        <w:rPr>
          <w:sz w:val="28"/>
          <w:szCs w:val="28"/>
          <w:lang w:val="en-US"/>
        </w:rPr>
        <w:t>Zr</w:t>
      </w:r>
      <w:r w:rsidRPr="00B04081">
        <w:rPr>
          <w:sz w:val="28"/>
          <w:szCs w:val="28"/>
        </w:rPr>
        <w:t xml:space="preserve"> та інші компоненти. рН вмісту шламів МГЗ – від 8 до 12 (лужне середовище плюс сіль) (табл. </w:t>
      </w:r>
      <w:r>
        <w:rPr>
          <w:sz w:val="28"/>
          <w:szCs w:val="28"/>
        </w:rPr>
        <w:t>7.15</w:t>
      </w:r>
      <w:r w:rsidRPr="00B04081">
        <w:rPr>
          <w:sz w:val="28"/>
          <w:szCs w:val="28"/>
        </w:rPr>
        <w:t xml:space="preserve">, </w:t>
      </w:r>
      <w:r>
        <w:rPr>
          <w:sz w:val="28"/>
          <w:szCs w:val="28"/>
        </w:rPr>
        <w:t>7.16</w:t>
      </w:r>
      <w:r w:rsidRPr="00B04081">
        <w:rPr>
          <w:sz w:val="28"/>
          <w:szCs w:val="28"/>
        </w:rPr>
        <w:t xml:space="preserve">). </w:t>
      </w:r>
    </w:p>
    <w:p w:rsidR="008078E2" w:rsidRPr="00B04081" w:rsidRDefault="008078E2" w:rsidP="00905A21">
      <w:pPr>
        <w:pStyle w:val="a6"/>
        <w:spacing w:before="0" w:after="0" w:line="360" w:lineRule="auto"/>
        <w:ind w:firstLine="567"/>
        <w:rPr>
          <w:sz w:val="28"/>
          <w:szCs w:val="28"/>
        </w:rPr>
      </w:pPr>
      <w:r>
        <w:rPr>
          <w:sz w:val="28"/>
          <w:szCs w:val="28"/>
        </w:rPr>
        <w:t>Таблиця 7.15</w:t>
      </w:r>
    </w:p>
    <w:p w:rsidR="008078E2" w:rsidRPr="00B04081" w:rsidRDefault="008078E2" w:rsidP="00905A21">
      <w:pPr>
        <w:pStyle w:val="a8"/>
        <w:spacing w:after="0" w:line="360" w:lineRule="auto"/>
        <w:ind w:firstLine="567"/>
        <w:rPr>
          <w:sz w:val="28"/>
          <w:szCs w:val="28"/>
        </w:rPr>
      </w:pPr>
      <w:r w:rsidRPr="00B04081">
        <w:rPr>
          <w:sz w:val="28"/>
          <w:szCs w:val="28"/>
        </w:rPr>
        <w:t>Середні дані щодо хімічного складу червоного шламу Миколаївського глиноземного заводу</w:t>
      </w:r>
    </w:p>
    <w:tbl>
      <w:tblPr>
        <w:tblW w:w="9248" w:type="dxa"/>
        <w:jc w:val="center"/>
        <w:tblInd w:w="-15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342"/>
        <w:gridCol w:w="1945"/>
        <w:gridCol w:w="1843"/>
        <w:gridCol w:w="1472"/>
        <w:gridCol w:w="1646"/>
      </w:tblGrid>
      <w:tr w:rsidR="008078E2" w:rsidRPr="00B04081" w:rsidTr="008821E9">
        <w:trPr>
          <w:trHeight w:val="194"/>
          <w:jc w:val="center"/>
        </w:trPr>
        <w:tc>
          <w:tcPr>
            <w:tcW w:w="9248" w:type="dxa"/>
            <w:gridSpan w:val="5"/>
          </w:tcPr>
          <w:p w:rsidR="008078E2" w:rsidRPr="0024328B" w:rsidRDefault="008078E2" w:rsidP="008821E9">
            <w:pPr>
              <w:jc w:val="center"/>
              <w:rPr>
                <w:bCs/>
                <w:sz w:val="28"/>
                <w:szCs w:val="28"/>
              </w:rPr>
            </w:pPr>
            <w:r>
              <w:rPr>
                <w:bCs/>
                <w:sz w:val="28"/>
                <w:szCs w:val="28"/>
              </w:rPr>
              <w:t>У</w:t>
            </w:r>
            <w:r w:rsidRPr="0024328B">
              <w:rPr>
                <w:bCs/>
                <w:sz w:val="28"/>
                <w:szCs w:val="28"/>
              </w:rPr>
              <w:t>міст оксидів, %</w:t>
            </w:r>
          </w:p>
        </w:tc>
      </w:tr>
      <w:tr w:rsidR="008078E2" w:rsidRPr="00B04081" w:rsidTr="008821E9">
        <w:trPr>
          <w:trHeight w:val="491"/>
          <w:jc w:val="center"/>
        </w:trPr>
        <w:tc>
          <w:tcPr>
            <w:tcW w:w="2342" w:type="dxa"/>
          </w:tcPr>
          <w:p w:rsidR="008078E2" w:rsidRPr="00B04081" w:rsidRDefault="008078E2" w:rsidP="008821E9">
            <w:pPr>
              <w:jc w:val="center"/>
              <w:rPr>
                <w:sz w:val="28"/>
                <w:szCs w:val="28"/>
              </w:rPr>
            </w:pPr>
            <w:r w:rsidRPr="00B04081">
              <w:rPr>
                <w:sz w:val="28"/>
                <w:szCs w:val="28"/>
                <w:lang w:val="en-US"/>
              </w:rPr>
              <w:t>A</w:t>
            </w:r>
            <w:r w:rsidRPr="00B04081">
              <w:rPr>
                <w:sz w:val="28"/>
                <w:szCs w:val="28"/>
              </w:rPr>
              <w:t>1</w:t>
            </w:r>
            <w:r w:rsidRPr="00B04081">
              <w:rPr>
                <w:sz w:val="28"/>
                <w:szCs w:val="28"/>
                <w:vertAlign w:val="subscript"/>
              </w:rPr>
              <w:t>2</w:t>
            </w:r>
            <w:r w:rsidRPr="00B04081">
              <w:rPr>
                <w:sz w:val="28"/>
                <w:szCs w:val="28"/>
              </w:rPr>
              <w:t>О</w:t>
            </w:r>
            <w:r w:rsidRPr="00B04081">
              <w:rPr>
                <w:sz w:val="28"/>
                <w:szCs w:val="28"/>
                <w:vertAlign w:val="subscript"/>
              </w:rPr>
              <w:t>3</w:t>
            </w:r>
          </w:p>
          <w:p w:rsidR="008078E2" w:rsidRPr="00B04081" w:rsidRDefault="008078E2" w:rsidP="008821E9">
            <w:pPr>
              <w:jc w:val="center"/>
              <w:rPr>
                <w:bCs/>
                <w:sz w:val="28"/>
                <w:szCs w:val="28"/>
              </w:rPr>
            </w:pPr>
            <w:r w:rsidRPr="00B04081">
              <w:rPr>
                <w:bCs/>
                <w:sz w:val="28"/>
                <w:szCs w:val="28"/>
              </w:rPr>
              <w:t>12</w:t>
            </w:r>
            <w:r w:rsidRPr="00B04081">
              <w:rPr>
                <w:sz w:val="28"/>
                <w:szCs w:val="28"/>
              </w:rPr>
              <w:t>–</w:t>
            </w:r>
            <w:r w:rsidRPr="00B04081">
              <w:rPr>
                <w:bCs/>
                <w:sz w:val="28"/>
                <w:szCs w:val="28"/>
              </w:rPr>
              <w:t>16</w:t>
            </w:r>
          </w:p>
        </w:tc>
        <w:tc>
          <w:tcPr>
            <w:tcW w:w="1945" w:type="dxa"/>
          </w:tcPr>
          <w:p w:rsidR="008078E2" w:rsidRPr="00B04081" w:rsidRDefault="008078E2" w:rsidP="008821E9">
            <w:pPr>
              <w:jc w:val="center"/>
              <w:rPr>
                <w:sz w:val="28"/>
                <w:szCs w:val="28"/>
              </w:rPr>
            </w:pPr>
            <w:r w:rsidRPr="00B04081">
              <w:rPr>
                <w:sz w:val="28"/>
                <w:szCs w:val="28"/>
                <w:lang w:val="en-US"/>
              </w:rPr>
              <w:t>Fe</w:t>
            </w:r>
            <w:r w:rsidRPr="00B04081">
              <w:rPr>
                <w:sz w:val="28"/>
                <w:szCs w:val="28"/>
                <w:vertAlign w:val="subscript"/>
              </w:rPr>
              <w:t>2</w:t>
            </w:r>
            <w:r w:rsidRPr="00B04081">
              <w:rPr>
                <w:sz w:val="28"/>
                <w:szCs w:val="28"/>
              </w:rPr>
              <w:t>О</w:t>
            </w:r>
            <w:r w:rsidRPr="00B04081">
              <w:rPr>
                <w:sz w:val="28"/>
                <w:szCs w:val="28"/>
                <w:vertAlign w:val="subscript"/>
              </w:rPr>
              <w:t>3</w:t>
            </w:r>
          </w:p>
          <w:p w:rsidR="008078E2" w:rsidRPr="00B04081" w:rsidRDefault="008078E2" w:rsidP="008821E9">
            <w:pPr>
              <w:jc w:val="center"/>
              <w:rPr>
                <w:bCs/>
                <w:sz w:val="28"/>
                <w:szCs w:val="28"/>
              </w:rPr>
            </w:pPr>
            <w:r w:rsidRPr="00B04081">
              <w:rPr>
                <w:bCs/>
                <w:sz w:val="28"/>
                <w:szCs w:val="28"/>
              </w:rPr>
              <w:t>5</w:t>
            </w:r>
            <w:r>
              <w:rPr>
                <w:bCs/>
                <w:sz w:val="28"/>
                <w:szCs w:val="28"/>
              </w:rPr>
              <w:t>0</w:t>
            </w:r>
            <w:r w:rsidRPr="00B04081">
              <w:rPr>
                <w:sz w:val="28"/>
                <w:szCs w:val="28"/>
              </w:rPr>
              <w:t>–</w:t>
            </w:r>
            <w:r w:rsidRPr="00B04081">
              <w:rPr>
                <w:bCs/>
                <w:sz w:val="28"/>
                <w:szCs w:val="28"/>
              </w:rPr>
              <w:t>58</w:t>
            </w:r>
          </w:p>
        </w:tc>
        <w:tc>
          <w:tcPr>
            <w:tcW w:w="1843" w:type="dxa"/>
          </w:tcPr>
          <w:p w:rsidR="008078E2" w:rsidRPr="00B04081" w:rsidRDefault="008078E2" w:rsidP="008821E9">
            <w:pPr>
              <w:jc w:val="center"/>
              <w:rPr>
                <w:sz w:val="28"/>
                <w:szCs w:val="28"/>
              </w:rPr>
            </w:pPr>
            <w:r w:rsidRPr="00B04081">
              <w:rPr>
                <w:sz w:val="28"/>
                <w:szCs w:val="28"/>
                <w:lang w:val="en-US"/>
              </w:rPr>
              <w:t>Si</w:t>
            </w:r>
            <w:r w:rsidRPr="00B04081">
              <w:rPr>
                <w:sz w:val="28"/>
                <w:szCs w:val="28"/>
              </w:rPr>
              <w:t>О</w:t>
            </w:r>
            <w:r w:rsidRPr="00B04081">
              <w:rPr>
                <w:sz w:val="28"/>
                <w:szCs w:val="28"/>
                <w:vertAlign w:val="subscript"/>
              </w:rPr>
              <w:t>2</w:t>
            </w:r>
          </w:p>
          <w:p w:rsidR="008078E2" w:rsidRPr="00B04081" w:rsidRDefault="008078E2" w:rsidP="008821E9">
            <w:pPr>
              <w:jc w:val="center"/>
              <w:rPr>
                <w:bCs/>
                <w:sz w:val="28"/>
                <w:szCs w:val="28"/>
              </w:rPr>
            </w:pPr>
            <w:r w:rsidRPr="00B04081">
              <w:rPr>
                <w:bCs/>
                <w:sz w:val="28"/>
                <w:szCs w:val="28"/>
              </w:rPr>
              <w:t>4,3</w:t>
            </w:r>
            <w:r w:rsidRPr="00B04081">
              <w:rPr>
                <w:sz w:val="28"/>
                <w:szCs w:val="28"/>
              </w:rPr>
              <w:t>–</w:t>
            </w:r>
            <w:r w:rsidRPr="00B04081">
              <w:rPr>
                <w:bCs/>
                <w:sz w:val="28"/>
                <w:szCs w:val="28"/>
              </w:rPr>
              <w:t>4,8</w:t>
            </w:r>
          </w:p>
        </w:tc>
        <w:tc>
          <w:tcPr>
            <w:tcW w:w="1472" w:type="dxa"/>
          </w:tcPr>
          <w:p w:rsidR="008078E2" w:rsidRPr="00B04081" w:rsidRDefault="008078E2" w:rsidP="008821E9">
            <w:pPr>
              <w:jc w:val="center"/>
              <w:rPr>
                <w:sz w:val="28"/>
                <w:szCs w:val="28"/>
              </w:rPr>
            </w:pPr>
            <w:r w:rsidRPr="00B04081">
              <w:rPr>
                <w:sz w:val="28"/>
                <w:szCs w:val="28"/>
                <w:lang w:val="en-US"/>
              </w:rPr>
              <w:t>Ca</w:t>
            </w:r>
            <w:r w:rsidRPr="00B04081">
              <w:rPr>
                <w:sz w:val="28"/>
                <w:szCs w:val="28"/>
              </w:rPr>
              <w:t>О</w:t>
            </w:r>
          </w:p>
          <w:p w:rsidR="008078E2" w:rsidRPr="00B04081" w:rsidRDefault="008078E2" w:rsidP="008821E9">
            <w:pPr>
              <w:jc w:val="center"/>
              <w:rPr>
                <w:bCs/>
                <w:sz w:val="28"/>
                <w:szCs w:val="28"/>
              </w:rPr>
            </w:pPr>
            <w:r w:rsidRPr="00B04081">
              <w:rPr>
                <w:bCs/>
                <w:sz w:val="28"/>
                <w:szCs w:val="28"/>
              </w:rPr>
              <w:t>3,8</w:t>
            </w:r>
            <w:r w:rsidRPr="00B04081">
              <w:rPr>
                <w:sz w:val="28"/>
                <w:szCs w:val="28"/>
              </w:rPr>
              <w:t>–</w:t>
            </w:r>
            <w:r w:rsidRPr="00B04081">
              <w:rPr>
                <w:bCs/>
                <w:sz w:val="28"/>
                <w:szCs w:val="28"/>
              </w:rPr>
              <w:t>8,2</w:t>
            </w:r>
          </w:p>
        </w:tc>
        <w:tc>
          <w:tcPr>
            <w:tcW w:w="1646" w:type="dxa"/>
          </w:tcPr>
          <w:p w:rsidR="008078E2" w:rsidRPr="00B04081" w:rsidRDefault="008078E2" w:rsidP="008821E9">
            <w:pPr>
              <w:jc w:val="center"/>
              <w:rPr>
                <w:sz w:val="28"/>
                <w:szCs w:val="28"/>
              </w:rPr>
            </w:pPr>
            <w:r w:rsidRPr="00B04081">
              <w:rPr>
                <w:sz w:val="28"/>
                <w:szCs w:val="28"/>
                <w:lang w:val="en-US"/>
              </w:rPr>
              <w:t>Mg</w:t>
            </w:r>
            <w:r w:rsidRPr="00B04081">
              <w:rPr>
                <w:sz w:val="28"/>
                <w:szCs w:val="28"/>
              </w:rPr>
              <w:t>О</w:t>
            </w:r>
          </w:p>
          <w:p w:rsidR="008078E2" w:rsidRPr="00B04081" w:rsidRDefault="008078E2" w:rsidP="008821E9">
            <w:pPr>
              <w:jc w:val="center"/>
              <w:rPr>
                <w:bCs/>
                <w:sz w:val="28"/>
                <w:szCs w:val="28"/>
              </w:rPr>
            </w:pPr>
            <w:r>
              <w:rPr>
                <w:bCs/>
                <w:sz w:val="28"/>
                <w:szCs w:val="28"/>
              </w:rPr>
              <w:t>0</w:t>
            </w:r>
            <w:r w:rsidRPr="00B04081">
              <w:rPr>
                <w:bCs/>
                <w:sz w:val="28"/>
                <w:szCs w:val="28"/>
              </w:rPr>
              <w:t>,4</w:t>
            </w:r>
            <w:r w:rsidRPr="00B04081">
              <w:rPr>
                <w:sz w:val="28"/>
                <w:szCs w:val="28"/>
              </w:rPr>
              <w:t>–</w:t>
            </w:r>
            <w:r>
              <w:rPr>
                <w:bCs/>
                <w:sz w:val="28"/>
                <w:szCs w:val="28"/>
              </w:rPr>
              <w:t>0</w:t>
            </w:r>
            <w:r w:rsidRPr="00B04081">
              <w:rPr>
                <w:bCs/>
                <w:sz w:val="28"/>
                <w:szCs w:val="28"/>
              </w:rPr>
              <w:t>,7</w:t>
            </w:r>
          </w:p>
        </w:tc>
      </w:tr>
      <w:tr w:rsidR="008078E2" w:rsidRPr="00B04081" w:rsidTr="008821E9">
        <w:trPr>
          <w:trHeight w:val="225"/>
          <w:jc w:val="center"/>
        </w:trPr>
        <w:tc>
          <w:tcPr>
            <w:tcW w:w="9248" w:type="dxa"/>
            <w:gridSpan w:val="5"/>
          </w:tcPr>
          <w:p w:rsidR="008078E2" w:rsidRPr="0024328B" w:rsidRDefault="008078E2" w:rsidP="008821E9">
            <w:pPr>
              <w:jc w:val="center"/>
              <w:rPr>
                <w:sz w:val="28"/>
                <w:szCs w:val="28"/>
              </w:rPr>
            </w:pPr>
            <w:r>
              <w:rPr>
                <w:bCs/>
                <w:sz w:val="28"/>
                <w:szCs w:val="28"/>
              </w:rPr>
              <w:t>У</w:t>
            </w:r>
            <w:r w:rsidRPr="0024328B">
              <w:rPr>
                <w:bCs/>
                <w:sz w:val="28"/>
                <w:szCs w:val="28"/>
              </w:rPr>
              <w:t>міст оксидів, %</w:t>
            </w:r>
          </w:p>
        </w:tc>
      </w:tr>
      <w:tr w:rsidR="008078E2" w:rsidRPr="00B04081" w:rsidTr="008821E9">
        <w:trPr>
          <w:trHeight w:val="491"/>
          <w:jc w:val="center"/>
        </w:trPr>
        <w:tc>
          <w:tcPr>
            <w:tcW w:w="2342" w:type="dxa"/>
          </w:tcPr>
          <w:p w:rsidR="008078E2" w:rsidRPr="00B04081" w:rsidRDefault="008078E2" w:rsidP="008821E9">
            <w:pPr>
              <w:jc w:val="center"/>
              <w:rPr>
                <w:sz w:val="28"/>
                <w:szCs w:val="28"/>
              </w:rPr>
            </w:pPr>
            <w:r w:rsidRPr="00B04081">
              <w:rPr>
                <w:sz w:val="28"/>
                <w:szCs w:val="28"/>
                <w:lang w:val="en-US"/>
              </w:rPr>
              <w:t>Cr</w:t>
            </w:r>
            <w:r w:rsidRPr="00B04081">
              <w:rPr>
                <w:sz w:val="28"/>
                <w:szCs w:val="28"/>
                <w:vertAlign w:val="subscript"/>
              </w:rPr>
              <w:t>2</w:t>
            </w:r>
            <w:r w:rsidRPr="00B04081">
              <w:rPr>
                <w:sz w:val="28"/>
                <w:szCs w:val="28"/>
              </w:rPr>
              <w:t>О</w:t>
            </w:r>
            <w:r w:rsidRPr="00B04081">
              <w:rPr>
                <w:sz w:val="28"/>
                <w:szCs w:val="28"/>
                <w:vertAlign w:val="subscript"/>
              </w:rPr>
              <w:t>3</w:t>
            </w:r>
          </w:p>
          <w:p w:rsidR="008078E2" w:rsidRPr="00B04081" w:rsidRDefault="008078E2" w:rsidP="008821E9">
            <w:pPr>
              <w:jc w:val="center"/>
              <w:rPr>
                <w:sz w:val="28"/>
                <w:szCs w:val="28"/>
              </w:rPr>
            </w:pPr>
            <w:r w:rsidRPr="00B04081">
              <w:rPr>
                <w:bCs/>
                <w:sz w:val="28"/>
                <w:szCs w:val="28"/>
              </w:rPr>
              <w:t>1,9</w:t>
            </w:r>
            <w:r w:rsidRPr="00B04081">
              <w:rPr>
                <w:sz w:val="28"/>
                <w:szCs w:val="28"/>
              </w:rPr>
              <w:t>–</w:t>
            </w:r>
            <w:r w:rsidRPr="00B04081">
              <w:rPr>
                <w:bCs/>
                <w:sz w:val="28"/>
                <w:szCs w:val="28"/>
              </w:rPr>
              <w:t>2,1</w:t>
            </w:r>
          </w:p>
        </w:tc>
        <w:tc>
          <w:tcPr>
            <w:tcW w:w="1945" w:type="dxa"/>
          </w:tcPr>
          <w:p w:rsidR="008078E2" w:rsidRPr="00B04081" w:rsidRDefault="008078E2" w:rsidP="008821E9">
            <w:pPr>
              <w:jc w:val="center"/>
              <w:rPr>
                <w:sz w:val="28"/>
                <w:szCs w:val="28"/>
              </w:rPr>
            </w:pPr>
            <w:r w:rsidRPr="00B04081">
              <w:rPr>
                <w:sz w:val="28"/>
                <w:szCs w:val="28"/>
                <w:lang w:val="en-US"/>
              </w:rPr>
              <w:t>S</w:t>
            </w:r>
            <w:r w:rsidRPr="00B04081">
              <w:rPr>
                <w:sz w:val="28"/>
                <w:szCs w:val="28"/>
              </w:rPr>
              <w:t>О</w:t>
            </w:r>
            <w:r w:rsidRPr="00B04081">
              <w:rPr>
                <w:sz w:val="28"/>
                <w:szCs w:val="28"/>
                <w:vertAlign w:val="subscript"/>
              </w:rPr>
              <w:t>3</w:t>
            </w:r>
          </w:p>
          <w:p w:rsidR="008078E2" w:rsidRPr="00B04081" w:rsidRDefault="008078E2" w:rsidP="008821E9">
            <w:pPr>
              <w:jc w:val="center"/>
              <w:rPr>
                <w:sz w:val="28"/>
                <w:szCs w:val="28"/>
              </w:rPr>
            </w:pPr>
            <w:r>
              <w:rPr>
                <w:bCs/>
                <w:sz w:val="28"/>
                <w:szCs w:val="28"/>
              </w:rPr>
              <w:t>0</w:t>
            </w:r>
            <w:r w:rsidRPr="00B04081">
              <w:rPr>
                <w:bCs/>
                <w:sz w:val="28"/>
                <w:szCs w:val="28"/>
              </w:rPr>
              <w:t>,</w:t>
            </w:r>
            <w:r>
              <w:rPr>
                <w:bCs/>
                <w:sz w:val="28"/>
                <w:szCs w:val="28"/>
              </w:rPr>
              <w:t>0</w:t>
            </w:r>
            <w:r w:rsidRPr="00B04081">
              <w:rPr>
                <w:bCs/>
                <w:sz w:val="28"/>
                <w:szCs w:val="28"/>
              </w:rPr>
              <w:t>4</w:t>
            </w:r>
            <w:r w:rsidRPr="00B04081">
              <w:rPr>
                <w:sz w:val="28"/>
                <w:szCs w:val="28"/>
              </w:rPr>
              <w:t>–</w:t>
            </w:r>
            <w:r w:rsidRPr="00B04081">
              <w:rPr>
                <w:bCs/>
                <w:sz w:val="28"/>
                <w:szCs w:val="28"/>
              </w:rPr>
              <w:t>О,2</w:t>
            </w:r>
          </w:p>
        </w:tc>
        <w:tc>
          <w:tcPr>
            <w:tcW w:w="1843" w:type="dxa"/>
          </w:tcPr>
          <w:p w:rsidR="008078E2" w:rsidRPr="00B04081" w:rsidRDefault="008078E2" w:rsidP="008821E9">
            <w:pPr>
              <w:jc w:val="center"/>
              <w:rPr>
                <w:sz w:val="28"/>
                <w:szCs w:val="28"/>
              </w:rPr>
            </w:pPr>
            <w:r w:rsidRPr="00B04081">
              <w:rPr>
                <w:sz w:val="28"/>
                <w:szCs w:val="28"/>
                <w:lang w:val="en-US"/>
              </w:rPr>
              <w:t>Na</w:t>
            </w:r>
            <w:r w:rsidRPr="00B04081">
              <w:rPr>
                <w:sz w:val="28"/>
                <w:szCs w:val="28"/>
                <w:vertAlign w:val="subscript"/>
              </w:rPr>
              <w:t>2</w:t>
            </w:r>
            <w:r w:rsidRPr="00B04081">
              <w:rPr>
                <w:sz w:val="28"/>
                <w:szCs w:val="28"/>
              </w:rPr>
              <w:t>О</w:t>
            </w:r>
          </w:p>
          <w:p w:rsidR="008078E2" w:rsidRPr="00B04081" w:rsidRDefault="008078E2" w:rsidP="008821E9">
            <w:pPr>
              <w:jc w:val="center"/>
              <w:rPr>
                <w:sz w:val="28"/>
                <w:szCs w:val="28"/>
                <w:lang w:val="en-US"/>
              </w:rPr>
            </w:pPr>
            <w:r w:rsidRPr="00B04081">
              <w:rPr>
                <w:bCs/>
                <w:sz w:val="28"/>
                <w:szCs w:val="28"/>
              </w:rPr>
              <w:t>1,9</w:t>
            </w:r>
            <w:r w:rsidRPr="00B04081">
              <w:rPr>
                <w:sz w:val="28"/>
                <w:szCs w:val="28"/>
              </w:rPr>
              <w:t>–</w:t>
            </w:r>
            <w:r w:rsidRPr="00B04081">
              <w:rPr>
                <w:bCs/>
                <w:sz w:val="28"/>
                <w:szCs w:val="28"/>
              </w:rPr>
              <w:t>2,4</w:t>
            </w:r>
          </w:p>
        </w:tc>
        <w:tc>
          <w:tcPr>
            <w:tcW w:w="1472" w:type="dxa"/>
          </w:tcPr>
          <w:p w:rsidR="008078E2" w:rsidRPr="00B04081" w:rsidRDefault="008078E2" w:rsidP="008821E9">
            <w:pPr>
              <w:jc w:val="center"/>
              <w:rPr>
                <w:sz w:val="28"/>
                <w:szCs w:val="28"/>
              </w:rPr>
            </w:pPr>
            <w:r w:rsidRPr="00B04081">
              <w:rPr>
                <w:sz w:val="28"/>
                <w:szCs w:val="28"/>
                <w:lang w:val="en-US"/>
              </w:rPr>
              <w:t>K</w:t>
            </w:r>
            <w:r w:rsidRPr="00B04081">
              <w:rPr>
                <w:sz w:val="28"/>
                <w:szCs w:val="28"/>
                <w:vertAlign w:val="subscript"/>
              </w:rPr>
              <w:t>2</w:t>
            </w:r>
            <w:r w:rsidRPr="00B04081">
              <w:rPr>
                <w:sz w:val="28"/>
                <w:szCs w:val="28"/>
              </w:rPr>
              <w:t>О</w:t>
            </w:r>
          </w:p>
          <w:p w:rsidR="008078E2" w:rsidRPr="00B04081" w:rsidRDefault="008078E2" w:rsidP="008821E9">
            <w:pPr>
              <w:jc w:val="center"/>
              <w:rPr>
                <w:sz w:val="28"/>
                <w:szCs w:val="28"/>
                <w:lang w:val="en-US"/>
              </w:rPr>
            </w:pPr>
            <w:r>
              <w:rPr>
                <w:bCs/>
                <w:sz w:val="28"/>
                <w:szCs w:val="28"/>
              </w:rPr>
              <w:t>0</w:t>
            </w:r>
            <w:r w:rsidRPr="00B04081">
              <w:rPr>
                <w:bCs/>
                <w:sz w:val="28"/>
                <w:szCs w:val="28"/>
              </w:rPr>
              <w:t>,2</w:t>
            </w:r>
            <w:r w:rsidRPr="00B04081">
              <w:rPr>
                <w:sz w:val="28"/>
                <w:szCs w:val="28"/>
              </w:rPr>
              <w:t>–</w:t>
            </w:r>
            <w:r>
              <w:rPr>
                <w:bCs/>
                <w:sz w:val="28"/>
                <w:szCs w:val="28"/>
              </w:rPr>
              <w:t>0</w:t>
            </w:r>
            <w:r w:rsidRPr="00B04081">
              <w:rPr>
                <w:bCs/>
                <w:sz w:val="28"/>
                <w:szCs w:val="28"/>
              </w:rPr>
              <w:t>,4</w:t>
            </w:r>
          </w:p>
        </w:tc>
        <w:tc>
          <w:tcPr>
            <w:tcW w:w="1646" w:type="dxa"/>
          </w:tcPr>
          <w:p w:rsidR="008078E2" w:rsidRPr="00B04081" w:rsidRDefault="008078E2" w:rsidP="008821E9">
            <w:pPr>
              <w:jc w:val="center"/>
              <w:rPr>
                <w:sz w:val="28"/>
                <w:szCs w:val="28"/>
              </w:rPr>
            </w:pPr>
            <w:r w:rsidRPr="00B04081">
              <w:rPr>
                <w:sz w:val="28"/>
                <w:szCs w:val="28"/>
                <w:lang w:val="en-US"/>
              </w:rPr>
              <w:t>Ti</w:t>
            </w:r>
            <w:r w:rsidRPr="00B04081">
              <w:rPr>
                <w:sz w:val="28"/>
                <w:szCs w:val="28"/>
              </w:rPr>
              <w:t>О</w:t>
            </w:r>
            <w:r w:rsidRPr="00B04081">
              <w:rPr>
                <w:sz w:val="28"/>
                <w:szCs w:val="28"/>
                <w:vertAlign w:val="subscript"/>
              </w:rPr>
              <w:t>2</w:t>
            </w:r>
          </w:p>
          <w:p w:rsidR="008078E2" w:rsidRPr="00B04081" w:rsidRDefault="008078E2" w:rsidP="008821E9">
            <w:pPr>
              <w:jc w:val="center"/>
              <w:rPr>
                <w:sz w:val="28"/>
                <w:szCs w:val="28"/>
                <w:lang w:val="en-US"/>
              </w:rPr>
            </w:pPr>
            <w:r w:rsidRPr="00B04081">
              <w:rPr>
                <w:sz w:val="28"/>
                <w:szCs w:val="28"/>
              </w:rPr>
              <w:t>5,3–5,5</w:t>
            </w:r>
          </w:p>
        </w:tc>
      </w:tr>
    </w:tbl>
    <w:p w:rsidR="008078E2" w:rsidRDefault="008078E2" w:rsidP="00905A21">
      <w:pPr>
        <w:pStyle w:val="a6"/>
        <w:spacing w:before="0" w:after="0" w:line="360" w:lineRule="auto"/>
        <w:ind w:firstLine="567"/>
        <w:rPr>
          <w:sz w:val="28"/>
          <w:szCs w:val="28"/>
        </w:rPr>
      </w:pPr>
    </w:p>
    <w:p w:rsidR="008078E2" w:rsidRPr="00B04081" w:rsidRDefault="008078E2" w:rsidP="00905A21">
      <w:pPr>
        <w:pStyle w:val="a6"/>
        <w:spacing w:before="0" w:after="0" w:line="360" w:lineRule="auto"/>
        <w:ind w:firstLine="567"/>
        <w:rPr>
          <w:sz w:val="28"/>
          <w:szCs w:val="28"/>
        </w:rPr>
      </w:pPr>
      <w:r w:rsidRPr="00B04081">
        <w:rPr>
          <w:sz w:val="28"/>
          <w:szCs w:val="28"/>
        </w:rPr>
        <w:t xml:space="preserve">Таблиця </w:t>
      </w:r>
      <w:r>
        <w:rPr>
          <w:sz w:val="28"/>
          <w:szCs w:val="28"/>
        </w:rPr>
        <w:t>7.16</w:t>
      </w:r>
      <w:r w:rsidRPr="00B04081">
        <w:rPr>
          <w:sz w:val="28"/>
          <w:szCs w:val="28"/>
        </w:rPr>
        <w:t xml:space="preserve"> </w:t>
      </w:r>
    </w:p>
    <w:p w:rsidR="008078E2" w:rsidRPr="00B04081" w:rsidRDefault="008078E2" w:rsidP="00905A21">
      <w:pPr>
        <w:pStyle w:val="a8"/>
        <w:spacing w:after="0" w:line="360" w:lineRule="auto"/>
        <w:ind w:firstLine="567"/>
        <w:rPr>
          <w:sz w:val="28"/>
          <w:szCs w:val="28"/>
        </w:rPr>
      </w:pPr>
      <w:r w:rsidRPr="00B04081">
        <w:rPr>
          <w:sz w:val="28"/>
          <w:szCs w:val="28"/>
        </w:rPr>
        <w:t>Вміст мікродомішок у червоному шламі, %</w:t>
      </w:r>
    </w:p>
    <w:tbl>
      <w:tblPr>
        <w:tblW w:w="0" w:type="auto"/>
        <w:jc w:val="center"/>
        <w:tblInd w:w="-23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608"/>
        <w:gridCol w:w="425"/>
        <w:gridCol w:w="993"/>
        <w:gridCol w:w="850"/>
        <w:gridCol w:w="840"/>
        <w:gridCol w:w="720"/>
        <w:gridCol w:w="850"/>
        <w:gridCol w:w="1984"/>
      </w:tblGrid>
      <w:tr w:rsidR="008078E2" w:rsidRPr="00B04081" w:rsidTr="008821E9">
        <w:trPr>
          <w:jc w:val="center"/>
        </w:trPr>
        <w:tc>
          <w:tcPr>
            <w:tcW w:w="9270" w:type="dxa"/>
            <w:gridSpan w:val="8"/>
            <w:vAlign w:val="center"/>
          </w:tcPr>
          <w:p w:rsidR="008078E2" w:rsidRPr="00014575" w:rsidRDefault="008078E2" w:rsidP="008821E9">
            <w:pPr>
              <w:jc w:val="center"/>
              <w:rPr>
                <w:sz w:val="28"/>
                <w:szCs w:val="28"/>
              </w:rPr>
            </w:pPr>
            <w:r w:rsidRPr="00014575">
              <w:rPr>
                <w:sz w:val="28"/>
                <w:szCs w:val="28"/>
              </w:rPr>
              <w:t>Уміст елементів, %</w:t>
            </w:r>
          </w:p>
        </w:tc>
      </w:tr>
      <w:tr w:rsidR="008078E2" w:rsidRPr="00B04081" w:rsidTr="008821E9">
        <w:trPr>
          <w:jc w:val="center"/>
        </w:trPr>
        <w:tc>
          <w:tcPr>
            <w:tcW w:w="2608" w:type="dxa"/>
            <w:vAlign w:val="center"/>
          </w:tcPr>
          <w:p w:rsidR="008078E2" w:rsidRPr="00B04081" w:rsidRDefault="008078E2" w:rsidP="008821E9">
            <w:pPr>
              <w:jc w:val="center"/>
              <w:rPr>
                <w:sz w:val="28"/>
                <w:szCs w:val="28"/>
              </w:rPr>
            </w:pPr>
            <w:r w:rsidRPr="00B04081">
              <w:rPr>
                <w:sz w:val="28"/>
                <w:szCs w:val="28"/>
              </w:rPr>
              <w:t xml:space="preserve">Галій </w:t>
            </w:r>
          </w:p>
          <w:p w:rsidR="008078E2" w:rsidRPr="00B04081" w:rsidRDefault="008078E2" w:rsidP="008821E9">
            <w:pPr>
              <w:jc w:val="center"/>
              <w:rPr>
                <w:sz w:val="28"/>
                <w:szCs w:val="28"/>
              </w:rPr>
            </w:pPr>
            <w:r w:rsidRPr="00B04081">
              <w:rPr>
                <w:sz w:val="28"/>
                <w:szCs w:val="28"/>
              </w:rPr>
              <w:t>0,002</w:t>
            </w:r>
          </w:p>
        </w:tc>
        <w:tc>
          <w:tcPr>
            <w:tcW w:w="1418" w:type="dxa"/>
            <w:gridSpan w:val="2"/>
            <w:vAlign w:val="center"/>
          </w:tcPr>
          <w:p w:rsidR="008078E2" w:rsidRPr="00B04081" w:rsidRDefault="008078E2" w:rsidP="008821E9">
            <w:pPr>
              <w:jc w:val="center"/>
              <w:rPr>
                <w:sz w:val="28"/>
                <w:szCs w:val="28"/>
              </w:rPr>
            </w:pPr>
            <w:r w:rsidRPr="00B04081">
              <w:rPr>
                <w:sz w:val="28"/>
                <w:szCs w:val="28"/>
              </w:rPr>
              <w:t>Нікель 0,005</w:t>
            </w:r>
          </w:p>
        </w:tc>
        <w:tc>
          <w:tcPr>
            <w:tcW w:w="1690" w:type="dxa"/>
            <w:gridSpan w:val="2"/>
            <w:vAlign w:val="center"/>
          </w:tcPr>
          <w:p w:rsidR="008078E2" w:rsidRPr="00B04081" w:rsidRDefault="008078E2" w:rsidP="008821E9">
            <w:pPr>
              <w:jc w:val="center"/>
              <w:rPr>
                <w:sz w:val="28"/>
                <w:szCs w:val="28"/>
              </w:rPr>
            </w:pPr>
            <w:r w:rsidRPr="00B04081">
              <w:rPr>
                <w:sz w:val="28"/>
                <w:szCs w:val="28"/>
              </w:rPr>
              <w:t>Ванадій 0,04</w:t>
            </w:r>
          </w:p>
        </w:tc>
        <w:tc>
          <w:tcPr>
            <w:tcW w:w="1570" w:type="dxa"/>
            <w:gridSpan w:val="2"/>
            <w:vAlign w:val="center"/>
          </w:tcPr>
          <w:p w:rsidR="008078E2" w:rsidRDefault="008078E2" w:rsidP="008821E9">
            <w:pPr>
              <w:jc w:val="center"/>
              <w:rPr>
                <w:sz w:val="28"/>
                <w:szCs w:val="28"/>
              </w:rPr>
            </w:pPr>
            <w:r w:rsidRPr="00B04081">
              <w:rPr>
                <w:sz w:val="28"/>
                <w:szCs w:val="28"/>
              </w:rPr>
              <w:t xml:space="preserve">Хром </w:t>
            </w:r>
          </w:p>
          <w:p w:rsidR="008078E2" w:rsidRPr="00B04081" w:rsidRDefault="008078E2" w:rsidP="008821E9">
            <w:pPr>
              <w:jc w:val="center"/>
              <w:rPr>
                <w:sz w:val="28"/>
                <w:szCs w:val="28"/>
              </w:rPr>
            </w:pPr>
            <w:r w:rsidRPr="00B04081">
              <w:rPr>
                <w:sz w:val="28"/>
                <w:szCs w:val="28"/>
              </w:rPr>
              <w:t>0,05</w:t>
            </w:r>
          </w:p>
        </w:tc>
        <w:tc>
          <w:tcPr>
            <w:tcW w:w="1984" w:type="dxa"/>
            <w:vAlign w:val="center"/>
          </w:tcPr>
          <w:p w:rsidR="008078E2" w:rsidRDefault="008078E2" w:rsidP="008821E9">
            <w:pPr>
              <w:jc w:val="center"/>
              <w:rPr>
                <w:sz w:val="28"/>
                <w:szCs w:val="28"/>
              </w:rPr>
            </w:pPr>
            <w:r w:rsidRPr="00B04081">
              <w:rPr>
                <w:sz w:val="28"/>
                <w:szCs w:val="28"/>
              </w:rPr>
              <w:t xml:space="preserve">Мідь </w:t>
            </w:r>
          </w:p>
          <w:p w:rsidR="008078E2" w:rsidRPr="00B04081" w:rsidRDefault="008078E2" w:rsidP="008821E9">
            <w:pPr>
              <w:jc w:val="center"/>
              <w:rPr>
                <w:sz w:val="28"/>
                <w:szCs w:val="28"/>
              </w:rPr>
            </w:pPr>
            <w:r w:rsidRPr="00B04081">
              <w:rPr>
                <w:sz w:val="28"/>
                <w:szCs w:val="28"/>
              </w:rPr>
              <w:t>0,002</w:t>
            </w:r>
          </w:p>
        </w:tc>
      </w:tr>
      <w:tr w:rsidR="008078E2" w:rsidRPr="00B04081" w:rsidTr="008821E9">
        <w:trPr>
          <w:jc w:val="center"/>
        </w:trPr>
        <w:tc>
          <w:tcPr>
            <w:tcW w:w="9270" w:type="dxa"/>
            <w:gridSpan w:val="8"/>
            <w:vAlign w:val="center"/>
          </w:tcPr>
          <w:p w:rsidR="008078E2" w:rsidRPr="00014575" w:rsidRDefault="008078E2" w:rsidP="008821E9">
            <w:pPr>
              <w:jc w:val="center"/>
              <w:rPr>
                <w:sz w:val="28"/>
                <w:szCs w:val="28"/>
              </w:rPr>
            </w:pPr>
            <w:r w:rsidRPr="00014575">
              <w:rPr>
                <w:sz w:val="28"/>
                <w:szCs w:val="28"/>
              </w:rPr>
              <w:t>Уміст елементів, %</w:t>
            </w:r>
          </w:p>
        </w:tc>
      </w:tr>
      <w:tr w:rsidR="008078E2" w:rsidRPr="00B04081" w:rsidTr="008821E9">
        <w:trPr>
          <w:jc w:val="center"/>
        </w:trPr>
        <w:tc>
          <w:tcPr>
            <w:tcW w:w="3033" w:type="dxa"/>
            <w:gridSpan w:val="2"/>
            <w:vAlign w:val="center"/>
          </w:tcPr>
          <w:p w:rsidR="008078E2" w:rsidRPr="00B04081" w:rsidRDefault="008078E2" w:rsidP="008821E9">
            <w:pPr>
              <w:jc w:val="center"/>
              <w:rPr>
                <w:sz w:val="28"/>
                <w:szCs w:val="28"/>
              </w:rPr>
            </w:pPr>
            <w:r w:rsidRPr="00B04081">
              <w:rPr>
                <w:sz w:val="28"/>
                <w:szCs w:val="28"/>
              </w:rPr>
              <w:t>Молібден 0,002</w:t>
            </w:r>
          </w:p>
        </w:tc>
        <w:tc>
          <w:tcPr>
            <w:tcW w:w="1843" w:type="dxa"/>
            <w:gridSpan w:val="2"/>
            <w:vAlign w:val="center"/>
          </w:tcPr>
          <w:p w:rsidR="008078E2" w:rsidRPr="00B04081" w:rsidRDefault="008078E2" w:rsidP="008821E9">
            <w:pPr>
              <w:jc w:val="center"/>
              <w:rPr>
                <w:sz w:val="28"/>
                <w:szCs w:val="28"/>
              </w:rPr>
            </w:pPr>
            <w:r w:rsidRPr="00B04081">
              <w:rPr>
                <w:sz w:val="28"/>
                <w:szCs w:val="28"/>
              </w:rPr>
              <w:t>Свинець 0,003</w:t>
            </w:r>
          </w:p>
        </w:tc>
        <w:tc>
          <w:tcPr>
            <w:tcW w:w="1560" w:type="dxa"/>
            <w:gridSpan w:val="2"/>
            <w:vAlign w:val="center"/>
          </w:tcPr>
          <w:p w:rsidR="008078E2" w:rsidRPr="00B04081" w:rsidRDefault="008078E2" w:rsidP="008821E9">
            <w:pPr>
              <w:jc w:val="center"/>
              <w:rPr>
                <w:sz w:val="28"/>
                <w:szCs w:val="28"/>
              </w:rPr>
            </w:pPr>
            <w:r w:rsidRPr="00B04081">
              <w:rPr>
                <w:sz w:val="28"/>
                <w:szCs w:val="28"/>
              </w:rPr>
              <w:t>Марганець 0,01</w:t>
            </w:r>
          </w:p>
        </w:tc>
        <w:tc>
          <w:tcPr>
            <w:tcW w:w="2834" w:type="dxa"/>
            <w:gridSpan w:val="2"/>
            <w:vAlign w:val="center"/>
          </w:tcPr>
          <w:p w:rsidR="008078E2" w:rsidRPr="00B04081" w:rsidRDefault="008078E2" w:rsidP="008821E9">
            <w:pPr>
              <w:jc w:val="center"/>
              <w:rPr>
                <w:sz w:val="28"/>
                <w:szCs w:val="28"/>
              </w:rPr>
            </w:pPr>
            <w:r w:rsidRPr="00B04081">
              <w:rPr>
                <w:sz w:val="28"/>
                <w:szCs w:val="28"/>
              </w:rPr>
              <w:t>Цирконій 0,08</w:t>
            </w:r>
          </w:p>
        </w:tc>
      </w:tr>
    </w:tbl>
    <w:p w:rsidR="008078E2" w:rsidRPr="00B04081" w:rsidRDefault="008078E2" w:rsidP="00905A21">
      <w:pPr>
        <w:spacing w:line="360" w:lineRule="auto"/>
        <w:ind w:firstLine="567"/>
        <w:jc w:val="both"/>
        <w:rPr>
          <w:b/>
          <w:bCs/>
          <w:sz w:val="28"/>
          <w:szCs w:val="28"/>
          <w:lang w:val="ru-RU"/>
        </w:rPr>
      </w:pPr>
    </w:p>
    <w:p w:rsidR="008078E2" w:rsidRPr="00B04081" w:rsidRDefault="008078E2" w:rsidP="00905A21">
      <w:pPr>
        <w:spacing w:line="360" w:lineRule="auto"/>
        <w:ind w:firstLine="567"/>
        <w:jc w:val="both"/>
        <w:rPr>
          <w:sz w:val="28"/>
          <w:szCs w:val="28"/>
        </w:rPr>
      </w:pPr>
      <w:r w:rsidRPr="00B04081">
        <w:rPr>
          <w:sz w:val="28"/>
          <w:szCs w:val="28"/>
        </w:rPr>
        <w:t xml:space="preserve">Токсичними солями, що впливають на рослини, є </w:t>
      </w:r>
      <w:r w:rsidRPr="00B04081">
        <w:rPr>
          <w:sz w:val="28"/>
          <w:szCs w:val="28"/>
          <w:lang w:val="en-US"/>
        </w:rPr>
        <w:t>NaCl</w:t>
      </w:r>
      <w:r w:rsidRPr="00B04081">
        <w:rPr>
          <w:sz w:val="28"/>
          <w:szCs w:val="28"/>
        </w:rPr>
        <w:t xml:space="preserve">, </w:t>
      </w:r>
      <w:r w:rsidRPr="00B04081">
        <w:rPr>
          <w:sz w:val="28"/>
          <w:szCs w:val="28"/>
          <w:lang w:val="en-US"/>
        </w:rPr>
        <w:t>CaCl</w:t>
      </w:r>
      <w:r w:rsidRPr="00B04081">
        <w:rPr>
          <w:sz w:val="28"/>
          <w:szCs w:val="28"/>
          <w:vertAlign w:val="subscript"/>
        </w:rPr>
        <w:t>2</w:t>
      </w:r>
      <w:r w:rsidRPr="00B04081">
        <w:rPr>
          <w:sz w:val="28"/>
          <w:szCs w:val="28"/>
        </w:rPr>
        <w:t xml:space="preserve">, </w:t>
      </w:r>
      <w:r w:rsidRPr="00B04081">
        <w:rPr>
          <w:sz w:val="28"/>
          <w:szCs w:val="28"/>
          <w:lang w:val="en-US"/>
        </w:rPr>
        <w:t>CaF</w:t>
      </w:r>
      <w:r w:rsidRPr="00B04081">
        <w:rPr>
          <w:sz w:val="28"/>
          <w:szCs w:val="28"/>
          <w:vertAlign w:val="subscript"/>
        </w:rPr>
        <w:t>2</w:t>
      </w:r>
      <w:r w:rsidRPr="00B04081">
        <w:rPr>
          <w:sz w:val="28"/>
          <w:szCs w:val="28"/>
        </w:rPr>
        <w:t xml:space="preserve">, </w:t>
      </w:r>
      <w:r w:rsidRPr="00B04081">
        <w:rPr>
          <w:sz w:val="28"/>
          <w:szCs w:val="28"/>
          <w:lang w:val="en-US"/>
        </w:rPr>
        <w:t>Na</w:t>
      </w:r>
      <w:r w:rsidRPr="00B04081">
        <w:rPr>
          <w:sz w:val="28"/>
          <w:szCs w:val="28"/>
          <w:vertAlign w:val="subscript"/>
        </w:rPr>
        <w:t>2</w:t>
      </w:r>
      <w:r w:rsidRPr="00B04081">
        <w:rPr>
          <w:sz w:val="28"/>
          <w:szCs w:val="28"/>
          <w:lang w:val="en-US"/>
        </w:rPr>
        <w:t>SO</w:t>
      </w:r>
      <w:r w:rsidRPr="00B04081">
        <w:rPr>
          <w:sz w:val="28"/>
          <w:szCs w:val="28"/>
          <w:vertAlign w:val="subscript"/>
        </w:rPr>
        <w:t>4</w:t>
      </w:r>
      <w:r w:rsidRPr="00B04081">
        <w:rPr>
          <w:sz w:val="28"/>
          <w:szCs w:val="28"/>
        </w:rPr>
        <w:t xml:space="preserve">, </w:t>
      </w:r>
      <w:r w:rsidRPr="00B04081">
        <w:rPr>
          <w:sz w:val="28"/>
          <w:szCs w:val="28"/>
          <w:lang w:val="en-US"/>
        </w:rPr>
        <w:t>NaHCO</w:t>
      </w:r>
      <w:r w:rsidRPr="00B04081">
        <w:rPr>
          <w:sz w:val="28"/>
          <w:szCs w:val="28"/>
          <w:vertAlign w:val="subscript"/>
        </w:rPr>
        <w:t>3</w:t>
      </w:r>
      <w:r w:rsidRPr="00B04081">
        <w:rPr>
          <w:sz w:val="28"/>
          <w:szCs w:val="28"/>
        </w:rPr>
        <w:t xml:space="preserve">, </w:t>
      </w:r>
      <w:r w:rsidRPr="00B04081">
        <w:rPr>
          <w:sz w:val="28"/>
          <w:szCs w:val="28"/>
          <w:lang w:val="en-US"/>
        </w:rPr>
        <w:t>Na</w:t>
      </w:r>
      <w:r w:rsidRPr="00B04081">
        <w:rPr>
          <w:sz w:val="28"/>
          <w:szCs w:val="28"/>
          <w:vertAlign w:val="subscript"/>
        </w:rPr>
        <w:t>2</w:t>
      </w:r>
      <w:r w:rsidRPr="00B04081">
        <w:rPr>
          <w:sz w:val="28"/>
          <w:szCs w:val="28"/>
          <w:lang w:val="en-US"/>
        </w:rPr>
        <w:t>CO</w:t>
      </w:r>
      <w:r w:rsidRPr="00B04081">
        <w:rPr>
          <w:sz w:val="28"/>
          <w:szCs w:val="28"/>
          <w:vertAlign w:val="subscript"/>
        </w:rPr>
        <w:t>3</w:t>
      </w:r>
      <w:r w:rsidRPr="00B04081">
        <w:rPr>
          <w:sz w:val="28"/>
          <w:szCs w:val="28"/>
        </w:rPr>
        <w:t xml:space="preserve">, а нетоксичними – </w:t>
      </w:r>
      <w:r w:rsidRPr="00B04081">
        <w:rPr>
          <w:sz w:val="28"/>
          <w:szCs w:val="28"/>
          <w:lang w:val="en-US"/>
        </w:rPr>
        <w:t>Ca</w:t>
      </w:r>
      <w:r w:rsidRPr="00B04081">
        <w:rPr>
          <w:sz w:val="28"/>
          <w:szCs w:val="28"/>
        </w:rPr>
        <w:t>(</w:t>
      </w:r>
      <w:r w:rsidRPr="00B04081">
        <w:rPr>
          <w:sz w:val="28"/>
          <w:szCs w:val="28"/>
          <w:lang w:val="en-US"/>
        </w:rPr>
        <w:t>HCO</w:t>
      </w:r>
      <w:r w:rsidRPr="00B04081">
        <w:rPr>
          <w:sz w:val="28"/>
          <w:szCs w:val="28"/>
          <w:vertAlign w:val="subscript"/>
        </w:rPr>
        <w:t>3</w:t>
      </w:r>
      <w:r w:rsidRPr="00B04081">
        <w:rPr>
          <w:sz w:val="28"/>
          <w:szCs w:val="28"/>
        </w:rPr>
        <w:t>)</w:t>
      </w:r>
      <w:r w:rsidRPr="00B04081">
        <w:rPr>
          <w:sz w:val="28"/>
          <w:szCs w:val="28"/>
          <w:vertAlign w:val="subscript"/>
        </w:rPr>
        <w:t>2</w:t>
      </w:r>
      <w:r w:rsidRPr="00B04081">
        <w:rPr>
          <w:sz w:val="28"/>
          <w:szCs w:val="28"/>
        </w:rPr>
        <w:t xml:space="preserve">, </w:t>
      </w:r>
      <w:r w:rsidRPr="00B04081">
        <w:rPr>
          <w:sz w:val="28"/>
          <w:szCs w:val="28"/>
          <w:lang w:val="en-US"/>
        </w:rPr>
        <w:t>CaSO</w:t>
      </w:r>
      <w:r w:rsidRPr="00B04081">
        <w:rPr>
          <w:sz w:val="28"/>
          <w:szCs w:val="28"/>
          <w:vertAlign w:val="subscript"/>
        </w:rPr>
        <w:t>4</w:t>
      </w:r>
      <w:r w:rsidRPr="00B04081">
        <w:rPr>
          <w:sz w:val="28"/>
          <w:szCs w:val="28"/>
        </w:rPr>
        <w:t xml:space="preserve">, </w:t>
      </w:r>
      <w:r w:rsidRPr="00B04081">
        <w:rPr>
          <w:sz w:val="28"/>
          <w:szCs w:val="28"/>
          <w:lang w:val="en-US"/>
        </w:rPr>
        <w:t>CaCO</w:t>
      </w:r>
      <w:r w:rsidRPr="00B04081">
        <w:rPr>
          <w:sz w:val="28"/>
          <w:szCs w:val="28"/>
          <w:vertAlign w:val="subscript"/>
        </w:rPr>
        <w:t>3</w:t>
      </w:r>
      <w:r w:rsidRPr="00B04081">
        <w:rPr>
          <w:sz w:val="28"/>
          <w:szCs w:val="28"/>
        </w:rPr>
        <w:t>. При вмісті токсичних солей 0,8–1,5 % та при рН більше 9 і вищ</w:t>
      </w:r>
      <w:r>
        <w:rPr>
          <w:sz w:val="28"/>
          <w:szCs w:val="28"/>
        </w:rPr>
        <w:t>е</w:t>
      </w:r>
      <w:r w:rsidRPr="00B04081">
        <w:rPr>
          <w:sz w:val="28"/>
          <w:szCs w:val="28"/>
        </w:rPr>
        <w:t xml:space="preserve"> рослини гинуть. Під час аналізу процесів нагромадження солей у ґрунтах та розроблення заходів із закріплення і рекультивації площ має велике значення глибина ґрунтових вод та їх мінералізація. </w:t>
      </w:r>
    </w:p>
    <w:p w:rsidR="008078E2" w:rsidRPr="00151B32" w:rsidRDefault="008078E2" w:rsidP="00905A21">
      <w:pPr>
        <w:spacing w:line="360" w:lineRule="auto"/>
        <w:ind w:firstLine="567"/>
        <w:jc w:val="both"/>
        <w:rPr>
          <w:b/>
          <w:sz w:val="28"/>
          <w:szCs w:val="28"/>
        </w:rPr>
      </w:pPr>
      <w:r w:rsidRPr="00336335">
        <w:rPr>
          <w:bCs/>
          <w:i/>
          <w:sz w:val="28"/>
          <w:szCs w:val="28"/>
        </w:rPr>
        <w:t>Вітрова ерозія.</w:t>
      </w:r>
      <w:r w:rsidRPr="00B04081">
        <w:rPr>
          <w:b/>
          <w:sz w:val="28"/>
          <w:szCs w:val="28"/>
        </w:rPr>
        <w:t xml:space="preserve"> </w:t>
      </w:r>
      <w:r w:rsidRPr="00B04081">
        <w:rPr>
          <w:bCs/>
          <w:sz w:val="28"/>
          <w:szCs w:val="28"/>
        </w:rPr>
        <w:t xml:space="preserve">Вітрова ерозія (дефляція) сприяє видуванню з поверхневого шару часток, що можуть переноситися на значні відстані й осідати в місцях, де ослабляється піднімальна сила вітру. </w:t>
      </w:r>
      <w:r w:rsidRPr="00B04081">
        <w:rPr>
          <w:bCs/>
          <w:spacing w:val="-2"/>
          <w:sz w:val="28"/>
          <w:szCs w:val="28"/>
        </w:rPr>
        <w:t xml:space="preserve">Забруднення атмосферного повітря зумовлене аерозолями, які утворюються на поверхнях, що порошать, за наявності лугу. Основний механізм забруднення території – вітрова діяльність і вторинний вітровий підйом </w:t>
      </w:r>
      <w:r>
        <w:rPr>
          <w:bCs/>
          <w:spacing w:val="-2"/>
          <w:sz w:val="28"/>
          <w:szCs w:val="28"/>
        </w:rPr>
        <w:t>і</w:t>
      </w:r>
      <w:r w:rsidRPr="00B04081">
        <w:rPr>
          <w:bCs/>
          <w:spacing w:val="-2"/>
          <w:sz w:val="28"/>
          <w:szCs w:val="28"/>
        </w:rPr>
        <w:t>з пляжів і укосів.</w:t>
      </w:r>
    </w:p>
    <w:p w:rsidR="008078E2" w:rsidRPr="00B04081" w:rsidRDefault="008078E2" w:rsidP="00905A21">
      <w:pPr>
        <w:spacing w:line="360" w:lineRule="auto"/>
        <w:ind w:firstLine="567"/>
        <w:jc w:val="both"/>
        <w:rPr>
          <w:bCs/>
          <w:sz w:val="28"/>
          <w:szCs w:val="28"/>
        </w:rPr>
      </w:pPr>
      <w:r w:rsidRPr="00B04081">
        <w:rPr>
          <w:bCs/>
          <w:sz w:val="28"/>
          <w:szCs w:val="28"/>
        </w:rPr>
        <w:t>Ширина зони вторинного забруднення може сягати 700</w:t>
      </w:r>
      <w:r w:rsidRPr="00B04081">
        <w:rPr>
          <w:sz w:val="28"/>
          <w:szCs w:val="28"/>
        </w:rPr>
        <w:t>–</w:t>
      </w:r>
      <w:r w:rsidRPr="00B04081">
        <w:rPr>
          <w:bCs/>
          <w:sz w:val="28"/>
          <w:szCs w:val="28"/>
        </w:rPr>
        <w:t xml:space="preserve">900 м і більше від хвостосховища. В процесі експлуатації внутрішня гребля нарощується, що впливає на дальність розповсюдження пилу з їх поверхні, а це призводить до необхідності збільшення розмірів санітарно-захисної зони хвостосховища. Окрім можливості зміни безпосереднього погіршення санітарно-гігієнічної обстановки, можуть виникати екологічні наслідки не лише в місці розташування шламосховища. Може відбуватися підвищення вмісту важких металів у рослинності, що </w:t>
      </w:r>
      <w:r>
        <w:rPr>
          <w:bCs/>
          <w:sz w:val="28"/>
          <w:szCs w:val="28"/>
        </w:rPr>
        <w:t>також</w:t>
      </w:r>
      <w:r w:rsidRPr="00B04081">
        <w:rPr>
          <w:bCs/>
          <w:sz w:val="28"/>
          <w:szCs w:val="28"/>
        </w:rPr>
        <w:t xml:space="preserve"> при</w:t>
      </w:r>
      <w:r>
        <w:rPr>
          <w:bCs/>
          <w:sz w:val="28"/>
          <w:szCs w:val="28"/>
        </w:rPr>
        <w:t>зводить</w:t>
      </w:r>
      <w:r w:rsidRPr="00B04081">
        <w:rPr>
          <w:bCs/>
          <w:sz w:val="28"/>
          <w:szCs w:val="28"/>
        </w:rPr>
        <w:t xml:space="preserve"> до помітної міграції полютантів біологічними ланцюгами. Особливо небезпечна можливість надходження полютантів у Дніпро-Бузький лиман і їх токсичний вплив на біоту водойми.</w:t>
      </w:r>
    </w:p>
    <w:p w:rsidR="008078E2" w:rsidRPr="00404A7B" w:rsidRDefault="008078E2" w:rsidP="00905A21">
      <w:pPr>
        <w:pStyle w:val="a1"/>
        <w:spacing w:before="0" w:after="0" w:line="360" w:lineRule="auto"/>
        <w:ind w:firstLine="567"/>
        <w:jc w:val="both"/>
        <w:rPr>
          <w:rFonts w:ascii="Times New Roman" w:hAnsi="Times New Roman" w:cs="Times New Roman"/>
          <w:b w:val="0"/>
          <w:i w:val="0"/>
          <w:sz w:val="28"/>
          <w:szCs w:val="28"/>
        </w:rPr>
      </w:pPr>
      <w:bookmarkStart w:id="64" w:name="_Toc390249947"/>
      <w:r w:rsidRPr="00404A7B">
        <w:rPr>
          <w:rFonts w:ascii="Times New Roman" w:hAnsi="Times New Roman" w:cs="Times New Roman"/>
          <w:b w:val="0"/>
          <w:i w:val="0"/>
          <w:sz w:val="28"/>
          <w:szCs w:val="28"/>
        </w:rPr>
        <w:t>Санітарно-гігієнічні та екологічні наслідки тривалого існування хвостосховища МГЗ</w:t>
      </w:r>
      <w:bookmarkEnd w:id="64"/>
      <w:r w:rsidRPr="00404A7B">
        <w:rPr>
          <w:rFonts w:ascii="Times New Roman" w:hAnsi="Times New Roman" w:cs="Times New Roman"/>
          <w:b w:val="0"/>
          <w:i w:val="0"/>
          <w:sz w:val="28"/>
          <w:szCs w:val="28"/>
        </w:rPr>
        <w:t>:</w:t>
      </w:r>
    </w:p>
    <w:p w:rsidR="008078E2" w:rsidRPr="00B04081" w:rsidRDefault="008078E2" w:rsidP="00905A21">
      <w:pPr>
        <w:spacing w:line="360" w:lineRule="auto"/>
        <w:ind w:firstLine="567"/>
        <w:jc w:val="both"/>
        <w:rPr>
          <w:spacing w:val="-8"/>
          <w:sz w:val="28"/>
          <w:szCs w:val="28"/>
        </w:rPr>
      </w:pPr>
      <w:r w:rsidRPr="00B04081">
        <w:rPr>
          <w:spacing w:val="-8"/>
          <w:sz w:val="28"/>
          <w:szCs w:val="28"/>
        </w:rPr>
        <w:t>1. Забруднення атмосферного повітря зумовлене аерозолями, які утворюються на поверхнях, що порошать, за наявності лугу.</w:t>
      </w:r>
    </w:p>
    <w:p w:rsidR="008078E2" w:rsidRPr="00B04081" w:rsidRDefault="008078E2" w:rsidP="00905A21">
      <w:pPr>
        <w:spacing w:line="360" w:lineRule="auto"/>
        <w:ind w:firstLine="567"/>
        <w:jc w:val="both"/>
        <w:rPr>
          <w:sz w:val="28"/>
          <w:szCs w:val="28"/>
        </w:rPr>
      </w:pPr>
      <w:r w:rsidRPr="00B04081">
        <w:rPr>
          <w:sz w:val="28"/>
          <w:szCs w:val="28"/>
        </w:rPr>
        <w:t xml:space="preserve">2. Основний механізм забруднення території – вітрова діяльність і вторинний вітровий підйом </w:t>
      </w:r>
      <w:r>
        <w:rPr>
          <w:sz w:val="28"/>
          <w:szCs w:val="28"/>
        </w:rPr>
        <w:t>і</w:t>
      </w:r>
      <w:r w:rsidRPr="00B04081">
        <w:rPr>
          <w:sz w:val="28"/>
          <w:szCs w:val="28"/>
        </w:rPr>
        <w:t>з пляжів і відкосів.</w:t>
      </w:r>
      <w:r>
        <w:rPr>
          <w:sz w:val="28"/>
          <w:szCs w:val="28"/>
        </w:rPr>
        <w:t xml:space="preserve"> </w:t>
      </w:r>
      <w:r w:rsidRPr="00B04081">
        <w:rPr>
          <w:sz w:val="28"/>
          <w:szCs w:val="28"/>
        </w:rPr>
        <w:t xml:space="preserve">Розміри зони вторинного забруднення можуть сягати 700–900 м і більше від хвостосховища. З роками внутрішні греблі нарощуються, що впливає на дальність поширення пилу з їх поверхні. </w:t>
      </w:r>
    </w:p>
    <w:p w:rsidR="008078E2" w:rsidRPr="00B04081" w:rsidRDefault="008078E2" w:rsidP="00905A21">
      <w:pPr>
        <w:spacing w:line="360" w:lineRule="auto"/>
        <w:ind w:firstLine="567"/>
        <w:jc w:val="both"/>
        <w:rPr>
          <w:sz w:val="28"/>
          <w:szCs w:val="28"/>
        </w:rPr>
      </w:pPr>
      <w:r w:rsidRPr="00B04081">
        <w:rPr>
          <w:sz w:val="28"/>
          <w:szCs w:val="28"/>
        </w:rPr>
        <w:t>3. Забруднення підземних вод – це найнесприятливіший екологічний наслі</w:t>
      </w:r>
      <w:r>
        <w:rPr>
          <w:sz w:val="28"/>
          <w:szCs w:val="28"/>
        </w:rPr>
        <w:t>-</w:t>
      </w:r>
      <w:r w:rsidRPr="00B04081">
        <w:rPr>
          <w:sz w:val="28"/>
          <w:szCs w:val="28"/>
        </w:rPr>
        <w:t>док впливу хвостосховища на довкілля. Різноманітність геохімічних і гідрографіч</w:t>
      </w:r>
      <w:r>
        <w:rPr>
          <w:sz w:val="28"/>
          <w:szCs w:val="28"/>
        </w:rPr>
        <w:t>-</w:t>
      </w:r>
      <w:r w:rsidRPr="00B04081">
        <w:rPr>
          <w:sz w:val="28"/>
          <w:szCs w:val="28"/>
        </w:rPr>
        <w:t xml:space="preserve">них властивостей ґрунтів зумовлює непередбачені екологічні наслідки для НС. </w:t>
      </w:r>
    </w:p>
    <w:p w:rsidR="008078E2" w:rsidRPr="00B04081" w:rsidRDefault="008078E2" w:rsidP="00905A21">
      <w:pPr>
        <w:spacing w:line="360" w:lineRule="auto"/>
        <w:ind w:firstLine="567"/>
        <w:jc w:val="both"/>
        <w:rPr>
          <w:spacing w:val="-4"/>
          <w:sz w:val="28"/>
          <w:szCs w:val="28"/>
        </w:rPr>
      </w:pPr>
      <w:r w:rsidRPr="00B04081">
        <w:rPr>
          <w:spacing w:val="-4"/>
          <w:sz w:val="28"/>
          <w:szCs w:val="28"/>
        </w:rPr>
        <w:t>Під час експедиції на ділянці поблизу Російської коси (Миколаївська область) була знайдена залужена ділянка, з якої вручну (використовуючи спеціальну машину «</w:t>
      </w:r>
      <w:r w:rsidRPr="00B04081">
        <w:rPr>
          <w:spacing w:val="-4"/>
          <w:sz w:val="28"/>
          <w:szCs w:val="28"/>
          <w:lang w:val="en-US"/>
        </w:rPr>
        <w:t>TURF</w:t>
      </w:r>
      <w:r w:rsidRPr="00B04081">
        <w:rPr>
          <w:spacing w:val="-4"/>
          <w:sz w:val="28"/>
          <w:szCs w:val="28"/>
        </w:rPr>
        <w:t xml:space="preserve"> </w:t>
      </w:r>
      <w:r w:rsidRPr="00B04081">
        <w:rPr>
          <w:spacing w:val="-4"/>
          <w:sz w:val="28"/>
          <w:szCs w:val="28"/>
          <w:lang w:val="en-US"/>
        </w:rPr>
        <w:t>CUTTER</w:t>
      </w:r>
      <w:r w:rsidRPr="00B04081">
        <w:rPr>
          <w:spacing w:val="-4"/>
          <w:sz w:val="28"/>
          <w:szCs w:val="28"/>
        </w:rPr>
        <w:t xml:space="preserve">») було знято два пласти </w:t>
      </w:r>
      <w:r w:rsidRPr="00B04081">
        <w:rPr>
          <w:spacing w:val="-6"/>
          <w:sz w:val="28"/>
          <w:szCs w:val="28"/>
        </w:rPr>
        <w:t>дернини, завтовшки 4–5 см загальною площею 5 м</w:t>
      </w:r>
      <w:r w:rsidRPr="00B04081">
        <w:rPr>
          <w:spacing w:val="-6"/>
          <w:sz w:val="28"/>
          <w:szCs w:val="28"/>
          <w:vertAlign w:val="superscript"/>
        </w:rPr>
        <w:t>2</w:t>
      </w:r>
      <w:r w:rsidRPr="00B04081">
        <w:rPr>
          <w:spacing w:val="-6"/>
          <w:sz w:val="28"/>
          <w:szCs w:val="28"/>
        </w:rPr>
        <w:t xml:space="preserve"> (фото </w:t>
      </w:r>
      <w:r>
        <w:rPr>
          <w:spacing w:val="-6"/>
          <w:sz w:val="28"/>
          <w:szCs w:val="28"/>
          <w:lang w:val="ru-RU"/>
        </w:rPr>
        <w:t>7</w:t>
      </w:r>
      <w:r w:rsidRPr="00B04081">
        <w:rPr>
          <w:spacing w:val="-6"/>
          <w:sz w:val="28"/>
          <w:szCs w:val="28"/>
        </w:rPr>
        <w:t>.3). Плас</w:t>
      </w:r>
      <w:r w:rsidRPr="00B04081">
        <w:rPr>
          <w:spacing w:val="-4"/>
          <w:sz w:val="28"/>
          <w:szCs w:val="28"/>
        </w:rPr>
        <w:t xml:space="preserve">ти знятої дернини були розміщені на пласкій ділянці шламосховища у двох варіантах (фото </w:t>
      </w:r>
      <w:r>
        <w:rPr>
          <w:spacing w:val="-4"/>
          <w:sz w:val="28"/>
          <w:szCs w:val="28"/>
        </w:rPr>
        <w:t>7</w:t>
      </w:r>
      <w:r w:rsidRPr="00B04081">
        <w:rPr>
          <w:spacing w:val="-4"/>
          <w:sz w:val="28"/>
          <w:szCs w:val="28"/>
        </w:rPr>
        <w:t>.4). Один пласт (2,5 м</w:t>
      </w:r>
      <w:r w:rsidRPr="00B04081">
        <w:rPr>
          <w:spacing w:val="-4"/>
          <w:sz w:val="28"/>
          <w:szCs w:val="28"/>
          <w:vertAlign w:val="superscript"/>
        </w:rPr>
        <w:t>2</w:t>
      </w:r>
      <w:r w:rsidRPr="00B04081">
        <w:rPr>
          <w:spacing w:val="-4"/>
          <w:sz w:val="28"/>
          <w:szCs w:val="28"/>
        </w:rPr>
        <w:t xml:space="preserve">) розмістили на поверхні шламосховища, а другий – поклали на поліетиленову плівку для захисту дернини знизу від дії шкідливих чинників червоних шламів (фото </w:t>
      </w:r>
      <w:r>
        <w:rPr>
          <w:spacing w:val="-4"/>
          <w:sz w:val="28"/>
          <w:szCs w:val="28"/>
          <w:lang w:val="ru-RU"/>
        </w:rPr>
        <w:t>7</w:t>
      </w:r>
      <w:r w:rsidRPr="00B04081">
        <w:rPr>
          <w:spacing w:val="-4"/>
          <w:sz w:val="28"/>
          <w:szCs w:val="28"/>
        </w:rPr>
        <w:t xml:space="preserve">.5). Тривале ретельне спостереження (упродовж чотирьох місяців) за задернованими ділянками показало, що протягом перших двох місяців вони не втратили своїх природних властивостей: кольору і міцності. Трава зберігала здатність зростати і не мала змін у забарвленні, що могло б свідчити про пошкодження системи фотосинтезу рослин. При цьому обидві ділянки </w:t>
      </w:r>
      <w:r>
        <w:rPr>
          <w:spacing w:val="-4"/>
          <w:sz w:val="28"/>
          <w:szCs w:val="28"/>
        </w:rPr>
        <w:t>майже</w:t>
      </w:r>
      <w:r w:rsidRPr="00B04081">
        <w:rPr>
          <w:spacing w:val="-4"/>
          <w:sz w:val="28"/>
          <w:szCs w:val="28"/>
        </w:rPr>
        <w:t xml:space="preserve"> не відрізнялися одна від одної. Відмічено вторинне забруднення поверхні трав</w:t>
      </w:r>
      <w:r>
        <w:rPr>
          <w:spacing w:val="-4"/>
          <w:sz w:val="28"/>
          <w:szCs w:val="28"/>
        </w:rPr>
        <w:t>и, зумовлене випадан</w:t>
      </w:r>
      <w:r w:rsidRPr="00B04081">
        <w:rPr>
          <w:spacing w:val="-4"/>
          <w:sz w:val="28"/>
          <w:szCs w:val="28"/>
        </w:rPr>
        <w:t>н</w:t>
      </w:r>
      <w:r>
        <w:rPr>
          <w:spacing w:val="-4"/>
          <w:sz w:val="28"/>
          <w:szCs w:val="28"/>
        </w:rPr>
        <w:t>ям</w:t>
      </w:r>
      <w:r w:rsidRPr="00B04081">
        <w:rPr>
          <w:spacing w:val="-4"/>
          <w:sz w:val="28"/>
          <w:szCs w:val="28"/>
        </w:rPr>
        <w:t xml:space="preserve"> лугу, що поки не призводить до пошкодження трави і дернини в цілому. </w:t>
      </w:r>
    </w:p>
    <w:p w:rsidR="008078E2" w:rsidRPr="00B04081" w:rsidRDefault="008078E2" w:rsidP="00905A21">
      <w:pPr>
        <w:pStyle w:val="a4"/>
        <w:spacing w:before="0" w:after="0" w:line="360" w:lineRule="auto"/>
        <w:ind w:firstLine="567"/>
        <w:rPr>
          <w:sz w:val="28"/>
          <w:szCs w:val="28"/>
        </w:rPr>
      </w:pPr>
      <w:r w:rsidRPr="00154BE0">
        <w:rPr>
          <w:noProof/>
          <w:spacing w:val="-4"/>
          <w:sz w:val="28"/>
          <w:szCs w:val="28"/>
        </w:rPr>
        <w:pict>
          <v:shape id="Рисунок 472" o:spid="_x0000_i1463" type="#_x0000_t75" style="width:274.5pt;height:165.75pt;visibility:visible">
            <v:imagedata r:id="rId740" o:title="" croptop="6043f" cropbottom="10238f" cropleft="8602f" cropright="13832f"/>
          </v:shape>
        </w:pict>
      </w:r>
    </w:p>
    <w:p w:rsidR="008078E2" w:rsidRPr="008B2998" w:rsidRDefault="008078E2" w:rsidP="00905A21">
      <w:pPr>
        <w:pStyle w:val="a4"/>
        <w:spacing w:before="0" w:after="0" w:line="360" w:lineRule="auto"/>
        <w:ind w:firstLine="567"/>
        <w:rPr>
          <w:sz w:val="24"/>
          <w:szCs w:val="24"/>
        </w:rPr>
      </w:pPr>
      <w:r w:rsidRPr="008B2998">
        <w:rPr>
          <w:sz w:val="24"/>
          <w:szCs w:val="24"/>
        </w:rPr>
        <w:t xml:space="preserve">Фото </w:t>
      </w:r>
      <w:r>
        <w:rPr>
          <w:sz w:val="24"/>
          <w:szCs w:val="24"/>
        </w:rPr>
        <w:t>7</w:t>
      </w:r>
      <w:r w:rsidRPr="008B2998">
        <w:rPr>
          <w:sz w:val="24"/>
          <w:szCs w:val="24"/>
        </w:rPr>
        <w:t>.3. Машина «</w:t>
      </w:r>
      <w:r w:rsidRPr="008B2998">
        <w:rPr>
          <w:sz w:val="24"/>
          <w:szCs w:val="24"/>
          <w:lang w:val="en-US"/>
        </w:rPr>
        <w:t>TURF</w:t>
      </w:r>
      <w:r w:rsidRPr="008B2998">
        <w:rPr>
          <w:sz w:val="24"/>
          <w:szCs w:val="24"/>
        </w:rPr>
        <w:t xml:space="preserve"> </w:t>
      </w:r>
      <w:r w:rsidRPr="008B2998">
        <w:rPr>
          <w:sz w:val="24"/>
          <w:szCs w:val="24"/>
          <w:lang w:val="en-US"/>
        </w:rPr>
        <w:t>CUTTER</w:t>
      </w:r>
      <w:r w:rsidRPr="008B2998">
        <w:rPr>
          <w:sz w:val="24"/>
          <w:szCs w:val="24"/>
        </w:rPr>
        <w:t>» для зняття та підрізання дернини</w:t>
      </w:r>
    </w:p>
    <w:p w:rsidR="008078E2" w:rsidRPr="00B04081" w:rsidRDefault="008078E2" w:rsidP="00905A21">
      <w:pPr>
        <w:pStyle w:val="a4"/>
        <w:spacing w:before="0" w:after="0" w:line="360" w:lineRule="auto"/>
        <w:ind w:firstLine="567"/>
        <w:rPr>
          <w:sz w:val="28"/>
          <w:szCs w:val="28"/>
        </w:rPr>
      </w:pPr>
      <w:r w:rsidRPr="00154BE0">
        <w:rPr>
          <w:noProof/>
          <w:sz w:val="28"/>
          <w:szCs w:val="28"/>
        </w:rPr>
        <w:pict>
          <v:shape id="Рисунок 471" o:spid="_x0000_i1464" type="#_x0000_t75" alt="4_4" style="width:260.25pt;height:171pt;visibility:visible">
            <v:imagedata r:id="rId741" o:title="" croptop="834f" cropleft="1435f"/>
          </v:shape>
        </w:pict>
      </w:r>
    </w:p>
    <w:p w:rsidR="008078E2" w:rsidRPr="008B2998" w:rsidRDefault="008078E2" w:rsidP="00905A21">
      <w:pPr>
        <w:pStyle w:val="a4"/>
        <w:spacing w:before="0" w:after="0" w:line="360" w:lineRule="auto"/>
        <w:ind w:firstLine="567"/>
        <w:rPr>
          <w:sz w:val="24"/>
          <w:szCs w:val="24"/>
        </w:rPr>
      </w:pPr>
      <w:r w:rsidRPr="008B2998">
        <w:rPr>
          <w:sz w:val="24"/>
          <w:szCs w:val="24"/>
        </w:rPr>
        <w:t xml:space="preserve">Фото </w:t>
      </w:r>
      <w:r>
        <w:rPr>
          <w:sz w:val="24"/>
          <w:szCs w:val="24"/>
          <w:lang w:val="ru-RU"/>
        </w:rPr>
        <w:t>7</w:t>
      </w:r>
      <w:r w:rsidRPr="008B2998">
        <w:rPr>
          <w:sz w:val="24"/>
          <w:szCs w:val="24"/>
        </w:rPr>
        <w:t>.4. Пласт підрізаної дернини, придатної для використання</w:t>
      </w:r>
    </w:p>
    <w:p w:rsidR="008078E2" w:rsidRPr="00B04081" w:rsidRDefault="008078E2" w:rsidP="00905A21">
      <w:pPr>
        <w:pStyle w:val="a4"/>
        <w:spacing w:before="0" w:after="0" w:line="360" w:lineRule="auto"/>
        <w:ind w:firstLine="567"/>
        <w:rPr>
          <w:b/>
          <w:sz w:val="28"/>
          <w:szCs w:val="28"/>
        </w:rPr>
      </w:pPr>
      <w:r w:rsidRPr="00154BE0">
        <w:rPr>
          <w:b/>
          <w:noProof/>
          <w:sz w:val="28"/>
          <w:szCs w:val="28"/>
        </w:rPr>
        <w:pict>
          <v:shape id="Рисунок 470" o:spid="_x0000_i1465" type="#_x0000_t75" alt="4_5" style="width:277.5pt;height:171pt;visibility:visible">
            <v:imagedata r:id="rId742" o:title=""/>
          </v:shape>
        </w:pict>
      </w:r>
    </w:p>
    <w:p w:rsidR="008078E2" w:rsidRDefault="008078E2" w:rsidP="00905A21">
      <w:pPr>
        <w:pStyle w:val="a4"/>
        <w:spacing w:before="0" w:after="0" w:line="360" w:lineRule="auto"/>
        <w:ind w:firstLine="567"/>
        <w:rPr>
          <w:sz w:val="16"/>
          <w:szCs w:val="16"/>
        </w:rPr>
      </w:pPr>
      <w:r w:rsidRPr="008B2998">
        <w:rPr>
          <w:sz w:val="24"/>
          <w:szCs w:val="24"/>
        </w:rPr>
        <w:t xml:space="preserve">Фото </w:t>
      </w:r>
      <w:r>
        <w:rPr>
          <w:sz w:val="24"/>
          <w:szCs w:val="24"/>
          <w:lang w:val="ru-RU"/>
        </w:rPr>
        <w:t>7</w:t>
      </w:r>
      <w:r w:rsidRPr="008B2998">
        <w:rPr>
          <w:sz w:val="24"/>
          <w:szCs w:val="24"/>
        </w:rPr>
        <w:t>.5. Частина майданчика шламосховища, вкрита знятою дерниною</w:t>
      </w:r>
    </w:p>
    <w:p w:rsidR="008078E2" w:rsidRPr="00F80994" w:rsidRDefault="008078E2" w:rsidP="00905A21">
      <w:pPr>
        <w:pStyle w:val="a4"/>
        <w:spacing w:before="0" w:after="0" w:line="360" w:lineRule="auto"/>
        <w:ind w:firstLine="567"/>
        <w:rPr>
          <w:sz w:val="16"/>
          <w:szCs w:val="16"/>
        </w:rPr>
      </w:pPr>
    </w:p>
    <w:p w:rsidR="008078E2" w:rsidRPr="00B04081" w:rsidRDefault="008078E2" w:rsidP="00905A21">
      <w:pPr>
        <w:spacing w:line="360" w:lineRule="auto"/>
        <w:ind w:firstLine="567"/>
        <w:jc w:val="both"/>
        <w:rPr>
          <w:spacing w:val="-6"/>
          <w:sz w:val="28"/>
          <w:szCs w:val="28"/>
        </w:rPr>
      </w:pPr>
      <w:r w:rsidRPr="00B04081">
        <w:rPr>
          <w:spacing w:val="-6"/>
          <w:sz w:val="28"/>
          <w:szCs w:val="28"/>
        </w:rPr>
        <w:t xml:space="preserve">Регулярні спостереження показали, що дернина міцно лежить на дні шламу, і видимих руйнувань не спостерігається. Це може означати, що розміщення дернини слугуватиме надійним і довготривалим засобом для </w:t>
      </w:r>
      <w:r w:rsidRPr="00B04081">
        <w:rPr>
          <w:bCs/>
          <w:spacing w:val="-6"/>
          <w:sz w:val="28"/>
          <w:szCs w:val="28"/>
        </w:rPr>
        <w:t>пилопригнічення</w:t>
      </w:r>
      <w:r w:rsidRPr="00B04081">
        <w:rPr>
          <w:spacing w:val="-6"/>
          <w:sz w:val="28"/>
          <w:szCs w:val="28"/>
        </w:rPr>
        <w:t xml:space="preserve"> на шламосховищі МГЗ. Спостереження за станом і надійністю дернини продовжувались під час паводка та взимку. Очікуване замерзання води не призвело до руйнування дернини. Все, що відбувалося з дерниною на шламах, принципово не відрізнялося від процесів, які виникають на заливних луках та заплавах річок. Тому є всі підстави вважати, що запро</w:t>
      </w:r>
      <w:r>
        <w:rPr>
          <w:spacing w:val="-6"/>
          <w:sz w:val="28"/>
          <w:szCs w:val="28"/>
        </w:rPr>
        <w:t>понований</w:t>
      </w:r>
      <w:r w:rsidRPr="00B04081">
        <w:rPr>
          <w:spacing w:val="-6"/>
          <w:sz w:val="28"/>
          <w:szCs w:val="28"/>
        </w:rPr>
        <w:t xml:space="preserve"> метод задерновування поверхні шламосховища ГЗ виправдовує себе і може використ</w:t>
      </w:r>
      <w:r>
        <w:rPr>
          <w:spacing w:val="-6"/>
          <w:sz w:val="28"/>
          <w:szCs w:val="28"/>
        </w:rPr>
        <w:t>овуватися</w:t>
      </w:r>
      <w:r w:rsidRPr="00B04081">
        <w:rPr>
          <w:spacing w:val="-6"/>
          <w:sz w:val="28"/>
          <w:szCs w:val="28"/>
        </w:rPr>
        <w:t xml:space="preserve"> як досить перспективний. </w:t>
      </w:r>
    </w:p>
    <w:p w:rsidR="008078E2" w:rsidRPr="00B04081" w:rsidRDefault="008078E2" w:rsidP="00905A21">
      <w:pPr>
        <w:spacing w:line="360" w:lineRule="auto"/>
        <w:ind w:firstLine="567"/>
        <w:jc w:val="both"/>
        <w:rPr>
          <w:sz w:val="28"/>
          <w:szCs w:val="28"/>
        </w:rPr>
      </w:pPr>
      <w:r w:rsidRPr="00B04081">
        <w:rPr>
          <w:sz w:val="28"/>
          <w:szCs w:val="28"/>
        </w:rPr>
        <w:t>Необхідно було перевірити стійкість дерну в разі тривалої дії лужного середовища шламосховища та за змінних кліматичних у</w:t>
      </w:r>
      <w:r w:rsidRPr="00B04081">
        <w:rPr>
          <w:spacing w:val="-2"/>
          <w:sz w:val="28"/>
          <w:szCs w:val="28"/>
        </w:rPr>
        <w:t>мов. Таке дослідження вдалося зробити на великому майданчику –</w:t>
      </w:r>
      <w:r w:rsidRPr="00B04081">
        <w:rPr>
          <w:sz w:val="28"/>
          <w:szCs w:val="28"/>
        </w:rPr>
        <w:t xml:space="preserve"> пляжі не</w:t>
      </w:r>
      <w:r>
        <w:rPr>
          <w:sz w:val="28"/>
          <w:szCs w:val="28"/>
        </w:rPr>
        <w:t>подалік шламосховища МГЗ. Б</w:t>
      </w:r>
      <w:r w:rsidRPr="00B04081">
        <w:rPr>
          <w:sz w:val="28"/>
          <w:szCs w:val="28"/>
        </w:rPr>
        <w:t>уло зроблено покриття дерниною ділянки шламосховища на пляжі площею в 250 м</w:t>
      </w:r>
      <w:r w:rsidRPr="00B04081">
        <w:rPr>
          <w:sz w:val="28"/>
          <w:szCs w:val="28"/>
          <w:vertAlign w:val="superscript"/>
        </w:rPr>
        <w:t>2</w:t>
      </w:r>
      <w:r w:rsidRPr="00B04081">
        <w:rPr>
          <w:sz w:val="28"/>
          <w:szCs w:val="28"/>
        </w:rPr>
        <w:t xml:space="preserve">. Такий експеримент дозволив перевірити </w:t>
      </w:r>
      <w:r>
        <w:rPr>
          <w:bCs/>
          <w:sz w:val="28"/>
          <w:szCs w:val="28"/>
        </w:rPr>
        <w:t>пилопригнічуваль</w:t>
      </w:r>
      <w:r w:rsidRPr="00B04081">
        <w:rPr>
          <w:bCs/>
          <w:sz w:val="28"/>
          <w:szCs w:val="28"/>
        </w:rPr>
        <w:t>ні</w:t>
      </w:r>
      <w:r w:rsidRPr="00B04081">
        <w:rPr>
          <w:sz w:val="28"/>
          <w:szCs w:val="28"/>
        </w:rPr>
        <w:t xml:space="preserve"> властивості дернини, її стійкість до лугів, інших токсичних компонентів, що містяться в червоних шламах, а також до змін погодних умов. Показано, що дернина досить стійка до зовнішніх кліматичних і погодних умов осіннього та зимового періодів.</w:t>
      </w:r>
    </w:p>
    <w:p w:rsidR="008078E2" w:rsidRPr="00B04081" w:rsidRDefault="008078E2" w:rsidP="00905A21">
      <w:pPr>
        <w:spacing w:line="360" w:lineRule="auto"/>
        <w:ind w:firstLine="567"/>
        <w:jc w:val="both"/>
        <w:rPr>
          <w:sz w:val="28"/>
          <w:szCs w:val="28"/>
        </w:rPr>
      </w:pPr>
      <w:r>
        <w:rPr>
          <w:sz w:val="28"/>
          <w:szCs w:val="28"/>
        </w:rPr>
        <w:t>Під час робіт, розпочатих у 2010 р.,</w:t>
      </w:r>
      <w:r w:rsidRPr="00B04081">
        <w:rPr>
          <w:sz w:val="28"/>
          <w:szCs w:val="28"/>
        </w:rPr>
        <w:t xml:space="preserve"> було прийняте рішення про розширення в майбутньому польових досліджень на великих площах.</w:t>
      </w:r>
    </w:p>
    <w:p w:rsidR="008078E2" w:rsidRPr="00BC0ACE" w:rsidRDefault="008078E2" w:rsidP="00905A21">
      <w:pPr>
        <w:pStyle w:val="a1"/>
        <w:spacing w:before="0" w:after="0" w:line="360" w:lineRule="auto"/>
        <w:ind w:firstLine="567"/>
        <w:jc w:val="both"/>
        <w:rPr>
          <w:rFonts w:ascii="Times New Roman" w:hAnsi="Times New Roman" w:cs="Times New Roman"/>
          <w:b w:val="0"/>
          <w:sz w:val="28"/>
          <w:szCs w:val="28"/>
        </w:rPr>
      </w:pPr>
      <w:r w:rsidRPr="00BC0ACE">
        <w:rPr>
          <w:rFonts w:ascii="Times New Roman" w:hAnsi="Times New Roman" w:cs="Times New Roman"/>
          <w:sz w:val="28"/>
          <w:szCs w:val="28"/>
        </w:rPr>
        <w:t>7.</w:t>
      </w:r>
      <w:r>
        <w:rPr>
          <w:rFonts w:ascii="Times New Roman" w:hAnsi="Times New Roman" w:cs="Times New Roman"/>
          <w:sz w:val="28"/>
          <w:szCs w:val="28"/>
        </w:rPr>
        <w:t>3</w:t>
      </w:r>
      <w:r w:rsidRPr="00BC0ACE">
        <w:rPr>
          <w:rFonts w:ascii="Times New Roman" w:hAnsi="Times New Roman" w:cs="Times New Roman"/>
          <w:sz w:val="28"/>
          <w:szCs w:val="28"/>
        </w:rPr>
        <w:t>.2. Лабораторні дослідження ефективності пилопригнічення з</w:t>
      </w:r>
      <w:r>
        <w:rPr>
          <w:rFonts w:ascii="Times New Roman" w:hAnsi="Times New Roman" w:cs="Times New Roman"/>
          <w:sz w:val="28"/>
          <w:szCs w:val="28"/>
        </w:rPr>
        <w:t> </w:t>
      </w:r>
      <w:r w:rsidRPr="00BC0ACE">
        <w:rPr>
          <w:rFonts w:ascii="Times New Roman" w:hAnsi="Times New Roman" w:cs="Times New Roman"/>
          <w:sz w:val="28"/>
          <w:szCs w:val="28"/>
        </w:rPr>
        <w:t>використанням покриття шламу дерниною</w:t>
      </w:r>
    </w:p>
    <w:p w:rsidR="008078E2" w:rsidRPr="00DA1C80" w:rsidRDefault="008078E2" w:rsidP="00905A21">
      <w:pPr>
        <w:pStyle w:val="a1"/>
        <w:spacing w:before="0" w:after="0" w:line="360" w:lineRule="auto"/>
        <w:ind w:firstLine="567"/>
        <w:jc w:val="both"/>
        <w:rPr>
          <w:rFonts w:ascii="Times New Roman" w:hAnsi="Times New Roman" w:cs="Times New Roman"/>
          <w:b w:val="0"/>
          <w:i w:val="0"/>
          <w:sz w:val="28"/>
          <w:szCs w:val="28"/>
        </w:rPr>
      </w:pPr>
      <w:r w:rsidRPr="00BC2F81">
        <w:rPr>
          <w:rFonts w:ascii="Times New Roman" w:hAnsi="Times New Roman" w:cs="Times New Roman"/>
          <w:b w:val="0"/>
          <w:i w:val="0"/>
          <w:sz w:val="28"/>
          <w:szCs w:val="28"/>
        </w:rPr>
        <w:t xml:space="preserve">Проводити досліди безпосередньо на шламосховищі складно і дорого, тому їх продовжували в приміщенні лабораторії. </w:t>
      </w:r>
      <w:r w:rsidRPr="004A5D36">
        <w:rPr>
          <w:rFonts w:ascii="Times New Roman" w:hAnsi="Times New Roman" w:cs="Times New Roman"/>
          <w:b w:val="0"/>
          <w:i w:val="0"/>
          <w:sz w:val="28"/>
          <w:szCs w:val="28"/>
        </w:rPr>
        <w:t>У лабораторних дослідах намагалися, по можливості, відтворити реальні умови шламосховища. У</w:t>
      </w:r>
      <w:r>
        <w:rPr>
          <w:rFonts w:ascii="Times New Roman" w:hAnsi="Times New Roman" w:cs="Times New Roman"/>
          <w:b w:val="0"/>
          <w:i w:val="0"/>
          <w:sz w:val="28"/>
          <w:szCs w:val="28"/>
        </w:rPr>
        <w:t> </w:t>
      </w:r>
      <w:r w:rsidRPr="004A5D36">
        <w:rPr>
          <w:rFonts w:ascii="Times New Roman" w:hAnsi="Times New Roman" w:cs="Times New Roman"/>
          <w:b w:val="0"/>
          <w:i w:val="0"/>
          <w:sz w:val="28"/>
          <w:szCs w:val="28"/>
        </w:rPr>
        <w:t xml:space="preserve">лабораторних умовах є можливість адекватніше вирішити поставлене завдання, оскільки дослідження не залежать від погодних умов (дощ, вітер), які заважають відтворюваності досліду. </w:t>
      </w:r>
    </w:p>
    <w:p w:rsidR="008078E2" w:rsidRPr="00B04081" w:rsidRDefault="008078E2" w:rsidP="00905A21">
      <w:pPr>
        <w:spacing w:line="360" w:lineRule="auto"/>
        <w:ind w:firstLine="567"/>
        <w:jc w:val="both"/>
        <w:rPr>
          <w:spacing w:val="-6"/>
          <w:sz w:val="28"/>
          <w:szCs w:val="28"/>
        </w:rPr>
      </w:pPr>
      <w:r w:rsidRPr="004A5D36">
        <w:rPr>
          <w:spacing w:val="-6"/>
          <w:sz w:val="28"/>
          <w:szCs w:val="28"/>
        </w:rPr>
        <w:t xml:space="preserve">Попередні дослідження дернини в 30-кілометровій зоні ЧАЕС і безпосередні </w:t>
      </w:r>
      <w:r w:rsidRPr="00B04081">
        <w:rPr>
          <w:spacing w:val="-6"/>
          <w:sz w:val="28"/>
          <w:szCs w:val="28"/>
        </w:rPr>
        <w:t xml:space="preserve">дослідження на шламосховищі показали, що за цими польовими даними важко оцінювати параметри пилопригнічення. </w:t>
      </w:r>
    </w:p>
    <w:p w:rsidR="008078E2" w:rsidRPr="00B04081" w:rsidRDefault="008078E2" w:rsidP="00905A21">
      <w:pPr>
        <w:spacing w:line="360" w:lineRule="auto"/>
        <w:ind w:firstLine="567"/>
        <w:jc w:val="both"/>
        <w:rPr>
          <w:sz w:val="28"/>
          <w:szCs w:val="28"/>
        </w:rPr>
      </w:pPr>
      <w:r w:rsidRPr="00B04081">
        <w:rPr>
          <w:sz w:val="28"/>
          <w:szCs w:val="28"/>
        </w:rPr>
        <w:t>Для даного лабораторного досліду дернину вирощували і готували зазда</w:t>
      </w:r>
      <w:r>
        <w:rPr>
          <w:sz w:val="28"/>
          <w:szCs w:val="28"/>
        </w:rPr>
        <w:t>ле-</w:t>
      </w:r>
      <w:r w:rsidRPr="00B04081">
        <w:rPr>
          <w:sz w:val="28"/>
          <w:szCs w:val="28"/>
        </w:rPr>
        <w:t>гідь на дослідному полі біля Інституту клітинної біології та генетичної інженерії НАН України, зрізали машиною «TURF CUTTER», поміщали її на три великих кювети (1 м</w:t>
      </w:r>
      <w:r w:rsidRPr="00B04081">
        <w:rPr>
          <w:sz w:val="28"/>
          <w:szCs w:val="28"/>
          <w:vertAlign w:val="superscript"/>
        </w:rPr>
        <w:t>2</w:t>
      </w:r>
      <w:r w:rsidRPr="00B04081">
        <w:rPr>
          <w:sz w:val="28"/>
          <w:szCs w:val="28"/>
        </w:rPr>
        <w:t xml:space="preserve">), на які завчасно було розсипано </w:t>
      </w:r>
      <w:r w:rsidRPr="00812D76">
        <w:rPr>
          <w:sz w:val="28"/>
          <w:szCs w:val="28"/>
        </w:rPr>
        <w:t>п’ятисантиметровий</w:t>
      </w:r>
      <w:r w:rsidRPr="00B04081">
        <w:rPr>
          <w:sz w:val="28"/>
          <w:szCs w:val="28"/>
        </w:rPr>
        <w:t> шар червоного шламу, привезеного з МГЗ. Контрольні кювети не покривали дерниною.</w:t>
      </w:r>
    </w:p>
    <w:p w:rsidR="008078E2" w:rsidRDefault="008078E2" w:rsidP="00905A21">
      <w:pPr>
        <w:spacing w:line="360" w:lineRule="auto"/>
        <w:ind w:firstLine="567"/>
        <w:jc w:val="both"/>
        <w:rPr>
          <w:sz w:val="28"/>
          <w:szCs w:val="28"/>
        </w:rPr>
      </w:pPr>
      <w:r w:rsidRPr="00B04081">
        <w:rPr>
          <w:spacing w:val="-4"/>
          <w:sz w:val="28"/>
          <w:szCs w:val="28"/>
        </w:rPr>
        <w:t>Спостереження проводили впродовж трьох місяців. У досліді визначали параметри, що характеризують рівень пилопригнічення на контрольних і дослідних кюветах. Оцінювання ефективності методу пилопригнічення проводили за допомогою потужних пилососів (по одному пилососу над кожною з кювет). Сопло пилососів закріплювали на штативах на висоті 0,5 м над поверхнею дослідних та контрольних кювет. У корпусі пилососа на виході сопла закріп</w:t>
      </w:r>
      <w:r>
        <w:rPr>
          <w:spacing w:val="-4"/>
          <w:sz w:val="28"/>
          <w:szCs w:val="28"/>
        </w:rPr>
        <w:t>лю</w:t>
      </w:r>
      <w:r w:rsidRPr="00B04081">
        <w:rPr>
          <w:spacing w:val="-4"/>
          <w:sz w:val="28"/>
          <w:szCs w:val="28"/>
        </w:rPr>
        <w:t xml:space="preserve">вали пиловловлювальну кишеню у вигляді капронової сітки. Була визначена вага чистих пиловловлювальних кишень. Пилососи працювали по 3 год щодня при загальному терміні досліджень чотири тижні. Після завершення досліду </w:t>
      </w:r>
      <w:r>
        <w:rPr>
          <w:spacing w:val="-4"/>
          <w:sz w:val="28"/>
          <w:szCs w:val="28"/>
        </w:rPr>
        <w:t>пиловловлю</w:t>
      </w:r>
      <w:r w:rsidRPr="00B04081">
        <w:rPr>
          <w:spacing w:val="-4"/>
          <w:sz w:val="28"/>
          <w:szCs w:val="28"/>
        </w:rPr>
        <w:t>вальні кишені знімали і зважували на початку досліду і в кінці кожного тижня</w:t>
      </w:r>
      <w:r>
        <w:rPr>
          <w:spacing w:val="-4"/>
          <w:sz w:val="28"/>
          <w:szCs w:val="28"/>
        </w:rPr>
        <w:t xml:space="preserve"> дослідження. Кількість пилу, </w:t>
      </w:r>
      <w:r w:rsidRPr="00B04081">
        <w:rPr>
          <w:spacing w:val="-4"/>
          <w:sz w:val="28"/>
          <w:szCs w:val="28"/>
        </w:rPr>
        <w:t xml:space="preserve">отже, і ефективність методу пригнічення </w:t>
      </w:r>
      <w:r>
        <w:rPr>
          <w:spacing w:val="-4"/>
          <w:sz w:val="28"/>
          <w:szCs w:val="28"/>
        </w:rPr>
        <w:t>пилоутво-рен</w:t>
      </w:r>
      <w:r w:rsidRPr="00B04081">
        <w:rPr>
          <w:spacing w:val="-4"/>
          <w:sz w:val="28"/>
          <w:szCs w:val="28"/>
        </w:rPr>
        <w:t xml:space="preserve">ня, оцінювали за різницею ваги пилу в дослідних і контрольних варіантах. </w:t>
      </w:r>
      <w:r w:rsidRPr="00B04081">
        <w:rPr>
          <w:sz w:val="28"/>
          <w:szCs w:val="28"/>
        </w:rPr>
        <w:t xml:space="preserve">Зведені дані щодо ефективності пилопригнічення наведено в табл. </w:t>
      </w:r>
      <w:r>
        <w:rPr>
          <w:sz w:val="28"/>
          <w:szCs w:val="28"/>
        </w:rPr>
        <w:t>7.17</w:t>
      </w:r>
      <w:r w:rsidRPr="00B04081">
        <w:rPr>
          <w:sz w:val="28"/>
          <w:szCs w:val="28"/>
        </w:rPr>
        <w:t xml:space="preserve">. </w:t>
      </w:r>
    </w:p>
    <w:p w:rsidR="008078E2" w:rsidRPr="00B04081" w:rsidRDefault="008078E2" w:rsidP="00905A21">
      <w:pPr>
        <w:pStyle w:val="a6"/>
        <w:spacing w:before="0" w:after="0" w:line="360" w:lineRule="auto"/>
        <w:ind w:firstLine="567"/>
        <w:rPr>
          <w:sz w:val="28"/>
          <w:szCs w:val="28"/>
        </w:rPr>
      </w:pPr>
      <w:r w:rsidRPr="00B04081">
        <w:rPr>
          <w:sz w:val="28"/>
          <w:szCs w:val="28"/>
        </w:rPr>
        <w:t xml:space="preserve">Таблиця </w:t>
      </w:r>
      <w:r>
        <w:rPr>
          <w:sz w:val="28"/>
          <w:szCs w:val="28"/>
        </w:rPr>
        <w:t>7.17</w:t>
      </w:r>
    </w:p>
    <w:p w:rsidR="008078E2" w:rsidRDefault="008078E2" w:rsidP="00905A21">
      <w:pPr>
        <w:pStyle w:val="a8"/>
        <w:spacing w:after="0" w:line="360" w:lineRule="auto"/>
        <w:ind w:firstLine="567"/>
        <w:rPr>
          <w:sz w:val="28"/>
          <w:szCs w:val="28"/>
        </w:rPr>
      </w:pPr>
      <w:r w:rsidRPr="00B04081">
        <w:rPr>
          <w:sz w:val="28"/>
          <w:szCs w:val="28"/>
        </w:rPr>
        <w:t>Порівняльна оцінка кількості пилу над контрольними і дослідними кюветами та оцінка відносної ефективності пилопригнічення за методом покриття дерниною (середня маса з трьох кювет)</w:t>
      </w:r>
    </w:p>
    <w:tbl>
      <w:tblPr>
        <w:tblW w:w="10106"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tblPr>
      <w:tblGrid>
        <w:gridCol w:w="4773"/>
        <w:gridCol w:w="1902"/>
        <w:gridCol w:w="1574"/>
        <w:gridCol w:w="1857"/>
      </w:tblGrid>
      <w:tr w:rsidR="008078E2" w:rsidRPr="00B04081" w:rsidTr="008821E9">
        <w:trPr>
          <w:trHeight w:val="1043"/>
          <w:jc w:val="center"/>
        </w:trPr>
        <w:tc>
          <w:tcPr>
            <w:tcW w:w="4773" w:type="dxa"/>
            <w:vAlign w:val="center"/>
          </w:tcPr>
          <w:p w:rsidR="008078E2" w:rsidRPr="00B900FD" w:rsidRDefault="008078E2" w:rsidP="008821E9">
            <w:pPr>
              <w:ind w:firstLine="23"/>
              <w:jc w:val="center"/>
              <w:rPr>
                <w:sz w:val="28"/>
                <w:szCs w:val="28"/>
              </w:rPr>
            </w:pPr>
            <w:r w:rsidRPr="00B900FD">
              <w:rPr>
                <w:sz w:val="28"/>
                <w:szCs w:val="28"/>
              </w:rPr>
              <w:t>Варіант досліду</w:t>
            </w:r>
          </w:p>
        </w:tc>
        <w:tc>
          <w:tcPr>
            <w:tcW w:w="1902" w:type="dxa"/>
          </w:tcPr>
          <w:p w:rsidR="008078E2" w:rsidRPr="00B900FD" w:rsidRDefault="008078E2" w:rsidP="008821E9">
            <w:pPr>
              <w:ind w:firstLine="23"/>
              <w:jc w:val="center"/>
              <w:rPr>
                <w:sz w:val="28"/>
                <w:szCs w:val="28"/>
              </w:rPr>
            </w:pPr>
            <w:r w:rsidRPr="00B900FD">
              <w:rPr>
                <w:sz w:val="28"/>
                <w:szCs w:val="28"/>
              </w:rPr>
              <w:t>Маса пилу через</w:t>
            </w:r>
          </w:p>
          <w:p w:rsidR="008078E2" w:rsidRPr="00B900FD" w:rsidRDefault="008078E2" w:rsidP="008821E9">
            <w:pPr>
              <w:ind w:firstLine="23"/>
              <w:jc w:val="center"/>
              <w:rPr>
                <w:sz w:val="28"/>
                <w:szCs w:val="28"/>
              </w:rPr>
            </w:pPr>
            <w:r w:rsidRPr="00B900FD">
              <w:rPr>
                <w:sz w:val="28"/>
                <w:szCs w:val="28"/>
              </w:rPr>
              <w:t>один тиждень досліду, г</w:t>
            </w:r>
          </w:p>
        </w:tc>
        <w:tc>
          <w:tcPr>
            <w:tcW w:w="1574" w:type="dxa"/>
          </w:tcPr>
          <w:p w:rsidR="008078E2" w:rsidRPr="00B900FD" w:rsidRDefault="008078E2" w:rsidP="008821E9">
            <w:pPr>
              <w:ind w:firstLine="23"/>
              <w:jc w:val="center"/>
              <w:rPr>
                <w:sz w:val="28"/>
                <w:szCs w:val="28"/>
              </w:rPr>
            </w:pPr>
            <w:r w:rsidRPr="00B900FD">
              <w:rPr>
                <w:sz w:val="28"/>
                <w:szCs w:val="28"/>
              </w:rPr>
              <w:t>Маса пилу через</w:t>
            </w:r>
          </w:p>
          <w:p w:rsidR="008078E2" w:rsidRPr="00B900FD" w:rsidRDefault="008078E2" w:rsidP="008821E9">
            <w:pPr>
              <w:ind w:firstLine="23"/>
              <w:jc w:val="center"/>
              <w:rPr>
                <w:sz w:val="28"/>
                <w:szCs w:val="28"/>
              </w:rPr>
            </w:pPr>
            <w:r w:rsidRPr="00B900FD">
              <w:rPr>
                <w:sz w:val="28"/>
                <w:szCs w:val="28"/>
              </w:rPr>
              <w:t>два тижні досліду, г</w:t>
            </w:r>
          </w:p>
        </w:tc>
        <w:tc>
          <w:tcPr>
            <w:tcW w:w="1857" w:type="dxa"/>
          </w:tcPr>
          <w:p w:rsidR="008078E2" w:rsidRPr="00B900FD" w:rsidRDefault="008078E2" w:rsidP="008821E9">
            <w:pPr>
              <w:ind w:firstLine="23"/>
              <w:jc w:val="center"/>
              <w:rPr>
                <w:sz w:val="28"/>
                <w:szCs w:val="28"/>
              </w:rPr>
            </w:pPr>
            <w:r w:rsidRPr="00B900FD">
              <w:rPr>
                <w:sz w:val="28"/>
                <w:szCs w:val="28"/>
              </w:rPr>
              <w:t xml:space="preserve">Маса пилу через </w:t>
            </w:r>
          </w:p>
          <w:p w:rsidR="008078E2" w:rsidRPr="00B900FD" w:rsidRDefault="008078E2" w:rsidP="008821E9">
            <w:pPr>
              <w:ind w:firstLine="23"/>
              <w:jc w:val="center"/>
              <w:rPr>
                <w:sz w:val="28"/>
                <w:szCs w:val="28"/>
              </w:rPr>
            </w:pPr>
            <w:r w:rsidRPr="00B900FD">
              <w:rPr>
                <w:sz w:val="28"/>
                <w:szCs w:val="28"/>
              </w:rPr>
              <w:t>чотири тижні досліду, г</w:t>
            </w:r>
          </w:p>
        </w:tc>
      </w:tr>
      <w:tr w:rsidR="008078E2" w:rsidRPr="00B04081" w:rsidTr="008821E9">
        <w:trPr>
          <w:jc w:val="center"/>
        </w:trPr>
        <w:tc>
          <w:tcPr>
            <w:tcW w:w="4773" w:type="dxa"/>
          </w:tcPr>
          <w:p w:rsidR="008078E2" w:rsidRPr="00B04081" w:rsidRDefault="008078E2" w:rsidP="008821E9">
            <w:pPr>
              <w:ind w:firstLine="23"/>
              <w:rPr>
                <w:sz w:val="28"/>
                <w:szCs w:val="28"/>
              </w:rPr>
            </w:pPr>
            <w:r w:rsidRPr="00B04081">
              <w:rPr>
                <w:sz w:val="28"/>
                <w:szCs w:val="28"/>
              </w:rPr>
              <w:t>Контроль</w:t>
            </w:r>
          </w:p>
        </w:tc>
        <w:tc>
          <w:tcPr>
            <w:tcW w:w="1902" w:type="dxa"/>
            <w:vAlign w:val="center"/>
          </w:tcPr>
          <w:p w:rsidR="008078E2" w:rsidRPr="00B04081" w:rsidRDefault="008078E2" w:rsidP="008821E9">
            <w:pPr>
              <w:ind w:firstLine="23"/>
              <w:jc w:val="center"/>
              <w:rPr>
                <w:sz w:val="28"/>
                <w:szCs w:val="28"/>
              </w:rPr>
            </w:pPr>
            <w:r w:rsidRPr="00B04081">
              <w:rPr>
                <w:sz w:val="28"/>
                <w:szCs w:val="28"/>
              </w:rPr>
              <w:t>12 ±0,4</w:t>
            </w:r>
          </w:p>
        </w:tc>
        <w:tc>
          <w:tcPr>
            <w:tcW w:w="1574" w:type="dxa"/>
            <w:vAlign w:val="center"/>
          </w:tcPr>
          <w:p w:rsidR="008078E2" w:rsidRPr="00B04081" w:rsidRDefault="008078E2" w:rsidP="008821E9">
            <w:pPr>
              <w:ind w:firstLine="23"/>
              <w:jc w:val="center"/>
              <w:rPr>
                <w:sz w:val="28"/>
                <w:szCs w:val="28"/>
              </w:rPr>
            </w:pPr>
            <w:r w:rsidRPr="00B04081">
              <w:rPr>
                <w:sz w:val="28"/>
                <w:szCs w:val="28"/>
              </w:rPr>
              <w:t>64±5</w:t>
            </w:r>
          </w:p>
        </w:tc>
        <w:tc>
          <w:tcPr>
            <w:tcW w:w="1857" w:type="dxa"/>
            <w:vAlign w:val="center"/>
          </w:tcPr>
          <w:p w:rsidR="008078E2" w:rsidRPr="00B04081" w:rsidRDefault="008078E2" w:rsidP="008821E9">
            <w:pPr>
              <w:ind w:firstLine="23"/>
              <w:jc w:val="center"/>
              <w:rPr>
                <w:sz w:val="28"/>
                <w:szCs w:val="28"/>
              </w:rPr>
            </w:pPr>
            <w:r w:rsidRPr="00B04081">
              <w:rPr>
                <w:sz w:val="28"/>
                <w:szCs w:val="28"/>
              </w:rPr>
              <w:t>178±12</w:t>
            </w:r>
          </w:p>
        </w:tc>
      </w:tr>
      <w:tr w:rsidR="008078E2" w:rsidRPr="00B04081" w:rsidTr="008821E9">
        <w:trPr>
          <w:jc w:val="center"/>
        </w:trPr>
        <w:tc>
          <w:tcPr>
            <w:tcW w:w="4773" w:type="dxa"/>
          </w:tcPr>
          <w:p w:rsidR="008078E2" w:rsidRPr="00B04081" w:rsidRDefault="008078E2" w:rsidP="008821E9">
            <w:pPr>
              <w:ind w:firstLine="23"/>
              <w:rPr>
                <w:sz w:val="28"/>
                <w:szCs w:val="28"/>
              </w:rPr>
            </w:pPr>
            <w:r w:rsidRPr="00B04081">
              <w:rPr>
                <w:sz w:val="28"/>
                <w:szCs w:val="28"/>
              </w:rPr>
              <w:t>Дослідний варіант з використанням покриття шламів дерниною</w:t>
            </w:r>
          </w:p>
        </w:tc>
        <w:tc>
          <w:tcPr>
            <w:tcW w:w="1902" w:type="dxa"/>
            <w:vAlign w:val="center"/>
          </w:tcPr>
          <w:p w:rsidR="008078E2" w:rsidRPr="00B04081" w:rsidRDefault="008078E2" w:rsidP="008821E9">
            <w:pPr>
              <w:ind w:firstLine="23"/>
              <w:jc w:val="center"/>
              <w:rPr>
                <w:sz w:val="28"/>
                <w:szCs w:val="28"/>
              </w:rPr>
            </w:pPr>
            <w:r w:rsidRPr="00B04081">
              <w:rPr>
                <w:sz w:val="28"/>
                <w:szCs w:val="28"/>
              </w:rPr>
              <w:t>0,5± 0,1</w:t>
            </w:r>
          </w:p>
        </w:tc>
        <w:tc>
          <w:tcPr>
            <w:tcW w:w="1574" w:type="dxa"/>
            <w:vAlign w:val="center"/>
          </w:tcPr>
          <w:p w:rsidR="008078E2" w:rsidRPr="00B04081" w:rsidRDefault="008078E2" w:rsidP="008821E9">
            <w:pPr>
              <w:ind w:firstLine="23"/>
              <w:jc w:val="center"/>
              <w:rPr>
                <w:sz w:val="28"/>
                <w:szCs w:val="28"/>
              </w:rPr>
            </w:pPr>
            <w:r w:rsidRPr="00B04081">
              <w:rPr>
                <w:sz w:val="28"/>
                <w:szCs w:val="28"/>
              </w:rPr>
              <w:t>0,8±0,2</w:t>
            </w:r>
          </w:p>
        </w:tc>
        <w:tc>
          <w:tcPr>
            <w:tcW w:w="1857" w:type="dxa"/>
            <w:vAlign w:val="center"/>
          </w:tcPr>
          <w:p w:rsidR="008078E2" w:rsidRPr="00B04081" w:rsidRDefault="008078E2" w:rsidP="008821E9">
            <w:pPr>
              <w:ind w:firstLine="23"/>
              <w:jc w:val="center"/>
              <w:rPr>
                <w:sz w:val="28"/>
                <w:szCs w:val="28"/>
              </w:rPr>
            </w:pPr>
            <w:r w:rsidRPr="00B04081">
              <w:rPr>
                <w:sz w:val="28"/>
                <w:szCs w:val="28"/>
              </w:rPr>
              <w:t>1,4±0,4</w:t>
            </w:r>
          </w:p>
        </w:tc>
      </w:tr>
      <w:tr w:rsidR="008078E2" w:rsidRPr="00B04081" w:rsidTr="008821E9">
        <w:trPr>
          <w:jc w:val="center"/>
        </w:trPr>
        <w:tc>
          <w:tcPr>
            <w:tcW w:w="4773" w:type="dxa"/>
          </w:tcPr>
          <w:p w:rsidR="008078E2" w:rsidRPr="00B04081" w:rsidRDefault="008078E2" w:rsidP="008821E9">
            <w:pPr>
              <w:ind w:firstLine="23"/>
              <w:rPr>
                <w:sz w:val="28"/>
                <w:szCs w:val="28"/>
              </w:rPr>
            </w:pPr>
            <w:r w:rsidRPr="00B04081">
              <w:rPr>
                <w:sz w:val="28"/>
                <w:szCs w:val="28"/>
              </w:rPr>
              <w:t>Показник ефективності для досліду (співвідношення ваги пилу в кишенях у різні терміни спостереження)</w:t>
            </w:r>
          </w:p>
        </w:tc>
        <w:tc>
          <w:tcPr>
            <w:tcW w:w="1902" w:type="dxa"/>
            <w:vAlign w:val="center"/>
          </w:tcPr>
          <w:p w:rsidR="008078E2" w:rsidRPr="00B04081" w:rsidRDefault="008078E2" w:rsidP="008821E9">
            <w:pPr>
              <w:ind w:firstLine="23"/>
              <w:jc w:val="center"/>
              <w:rPr>
                <w:sz w:val="28"/>
                <w:szCs w:val="28"/>
              </w:rPr>
            </w:pPr>
            <w:r w:rsidRPr="00B04081">
              <w:rPr>
                <w:sz w:val="28"/>
                <w:szCs w:val="28"/>
              </w:rPr>
              <w:t>24±3</w:t>
            </w:r>
          </w:p>
        </w:tc>
        <w:tc>
          <w:tcPr>
            <w:tcW w:w="1574" w:type="dxa"/>
            <w:vAlign w:val="center"/>
          </w:tcPr>
          <w:p w:rsidR="008078E2" w:rsidRPr="00B04081" w:rsidRDefault="008078E2" w:rsidP="008821E9">
            <w:pPr>
              <w:ind w:firstLine="23"/>
              <w:jc w:val="center"/>
              <w:rPr>
                <w:sz w:val="28"/>
                <w:szCs w:val="28"/>
              </w:rPr>
            </w:pPr>
            <w:r w:rsidRPr="00B04081">
              <w:rPr>
                <w:sz w:val="28"/>
                <w:szCs w:val="28"/>
              </w:rPr>
              <w:t>80±7</w:t>
            </w:r>
          </w:p>
        </w:tc>
        <w:tc>
          <w:tcPr>
            <w:tcW w:w="1857" w:type="dxa"/>
            <w:vAlign w:val="center"/>
          </w:tcPr>
          <w:p w:rsidR="008078E2" w:rsidRPr="00B04081" w:rsidRDefault="008078E2" w:rsidP="008821E9">
            <w:pPr>
              <w:ind w:firstLine="23"/>
              <w:jc w:val="center"/>
              <w:rPr>
                <w:sz w:val="28"/>
                <w:szCs w:val="28"/>
              </w:rPr>
            </w:pPr>
            <w:r w:rsidRPr="00B04081">
              <w:rPr>
                <w:sz w:val="28"/>
                <w:szCs w:val="28"/>
              </w:rPr>
              <w:t>127±14</w:t>
            </w:r>
          </w:p>
        </w:tc>
      </w:tr>
    </w:tbl>
    <w:p w:rsidR="008078E2" w:rsidRDefault="008078E2" w:rsidP="00905A21">
      <w:pPr>
        <w:pStyle w:val="a1"/>
        <w:spacing w:before="0" w:after="0" w:line="360" w:lineRule="auto"/>
        <w:ind w:firstLine="567"/>
        <w:jc w:val="both"/>
        <w:rPr>
          <w:rFonts w:ascii="Times New Roman" w:hAnsi="Times New Roman" w:cs="Times New Roman"/>
          <w:b w:val="0"/>
          <w:sz w:val="16"/>
          <w:szCs w:val="16"/>
        </w:rPr>
      </w:pPr>
      <w:bookmarkStart w:id="65" w:name="_Toc390249950"/>
    </w:p>
    <w:p w:rsidR="008078E2" w:rsidRDefault="008078E2" w:rsidP="00F80994">
      <w:pPr>
        <w:spacing w:line="360" w:lineRule="auto"/>
        <w:ind w:firstLine="567"/>
        <w:jc w:val="both"/>
        <w:rPr>
          <w:sz w:val="28"/>
          <w:szCs w:val="28"/>
        </w:rPr>
      </w:pPr>
      <w:r w:rsidRPr="00B04081">
        <w:rPr>
          <w:sz w:val="28"/>
          <w:szCs w:val="28"/>
        </w:rPr>
        <w:t xml:space="preserve">Аналіз результатів, наведених у табл. </w:t>
      </w:r>
      <w:r>
        <w:rPr>
          <w:sz w:val="28"/>
          <w:szCs w:val="28"/>
          <w:lang w:val="ru-RU"/>
        </w:rPr>
        <w:t>7.17</w:t>
      </w:r>
      <w:r w:rsidRPr="00B04081">
        <w:rPr>
          <w:sz w:val="28"/>
          <w:szCs w:val="28"/>
        </w:rPr>
        <w:t>, свідчить про те, що запропоно</w:t>
      </w:r>
      <w:r>
        <w:rPr>
          <w:sz w:val="28"/>
          <w:szCs w:val="28"/>
        </w:rPr>
        <w:t>-</w:t>
      </w:r>
      <w:r w:rsidRPr="00B04081">
        <w:rPr>
          <w:sz w:val="28"/>
          <w:szCs w:val="28"/>
        </w:rPr>
        <w:t>ваний спосіб пилопригнічення може сприяти зниженню рівня підйому пилу на шламосховищі. За місяць вимірювань рівень пригнічення пилоутворення сягає 120–130 одиниць. Екстраполяція цих даних за весь рік може становити за показником ефективності величини вітрового підйому до 1200–1500 одиниць. Є всі підстави пропонувати застосовувати даний метод як один з основних для вирішення завдань пилопригнічення на шламосховищі червоних шламів МГЗ.</w:t>
      </w:r>
    </w:p>
    <w:p w:rsidR="008078E2" w:rsidRPr="0047415F" w:rsidRDefault="008078E2" w:rsidP="00905A21">
      <w:pPr>
        <w:pStyle w:val="a1"/>
        <w:spacing w:before="0" w:after="0" w:line="360" w:lineRule="auto"/>
        <w:ind w:firstLine="567"/>
        <w:jc w:val="both"/>
        <w:rPr>
          <w:rFonts w:ascii="Times New Roman" w:hAnsi="Times New Roman" w:cs="Times New Roman"/>
          <w:sz w:val="28"/>
          <w:szCs w:val="28"/>
        </w:rPr>
      </w:pPr>
      <w:r w:rsidRPr="0047415F">
        <w:rPr>
          <w:rFonts w:ascii="Times New Roman" w:hAnsi="Times New Roman" w:cs="Times New Roman"/>
          <w:sz w:val="28"/>
          <w:szCs w:val="28"/>
        </w:rPr>
        <w:t xml:space="preserve">7.3.3. Лабораторні та польові дослідження ефективності пило-пригнічення з використанням покриття шламу матами з </w:t>
      </w:r>
      <w:bookmarkEnd w:id="65"/>
      <w:r>
        <w:rPr>
          <w:rFonts w:ascii="Times New Roman" w:hAnsi="Times New Roman" w:cs="Times New Roman"/>
          <w:sz w:val="28"/>
          <w:szCs w:val="28"/>
        </w:rPr>
        <w:t>очерету</w:t>
      </w:r>
      <w:r w:rsidRPr="0047415F">
        <w:rPr>
          <w:rFonts w:ascii="Times New Roman" w:hAnsi="Times New Roman" w:cs="Times New Roman"/>
          <w:sz w:val="28"/>
          <w:szCs w:val="28"/>
        </w:rPr>
        <w:t xml:space="preserve"> </w:t>
      </w:r>
    </w:p>
    <w:p w:rsidR="008078E2" w:rsidRPr="00B900FD" w:rsidRDefault="008078E2" w:rsidP="00905A21">
      <w:pPr>
        <w:pStyle w:val="a1"/>
        <w:spacing w:before="0" w:after="0" w:line="360" w:lineRule="auto"/>
        <w:ind w:firstLine="567"/>
        <w:jc w:val="both"/>
        <w:rPr>
          <w:rFonts w:ascii="Times New Roman" w:hAnsi="Times New Roman" w:cs="Times New Roman"/>
          <w:b w:val="0"/>
          <w:i w:val="0"/>
          <w:sz w:val="28"/>
          <w:szCs w:val="28"/>
        </w:rPr>
      </w:pPr>
      <w:r w:rsidRPr="00B900FD">
        <w:rPr>
          <w:rFonts w:ascii="Times New Roman" w:hAnsi="Times New Roman" w:cs="Times New Roman"/>
          <w:b w:val="0"/>
          <w:i w:val="0"/>
          <w:sz w:val="28"/>
          <w:szCs w:val="28"/>
        </w:rPr>
        <w:t>Були проведені лабораторні випробування стійкості матів з очерету щодо впливу</w:t>
      </w:r>
      <w:r>
        <w:rPr>
          <w:rFonts w:ascii="Times New Roman" w:hAnsi="Times New Roman" w:cs="Times New Roman"/>
          <w:b w:val="0"/>
          <w:i w:val="0"/>
          <w:sz w:val="28"/>
          <w:szCs w:val="28"/>
        </w:rPr>
        <w:t xml:space="preserve"> червоних шламів</w:t>
      </w:r>
      <w:r w:rsidRPr="00B900FD">
        <w:rPr>
          <w:rFonts w:ascii="Times New Roman" w:hAnsi="Times New Roman" w:cs="Times New Roman"/>
          <w:b w:val="0"/>
          <w:i w:val="0"/>
          <w:sz w:val="28"/>
          <w:szCs w:val="28"/>
        </w:rPr>
        <w:t>. Для цього на кюветах розміщували сплетені з очерету мати малих розмірів</w:t>
      </w:r>
      <w:r>
        <w:rPr>
          <w:rFonts w:ascii="Times New Roman" w:hAnsi="Times New Roman" w:cs="Times New Roman"/>
          <w:b w:val="0"/>
          <w:i w:val="0"/>
          <w:sz w:val="28"/>
          <w:szCs w:val="28"/>
        </w:rPr>
        <w:t>.</w:t>
      </w:r>
      <w:r w:rsidRPr="00B900FD">
        <w:rPr>
          <w:rFonts w:ascii="Times New Roman" w:hAnsi="Times New Roman" w:cs="Times New Roman"/>
          <w:b w:val="0"/>
          <w:i w:val="0"/>
          <w:sz w:val="28"/>
          <w:szCs w:val="28"/>
        </w:rPr>
        <w:t xml:space="preserve"> </w:t>
      </w:r>
    </w:p>
    <w:p w:rsidR="008078E2" w:rsidRPr="00B04081" w:rsidRDefault="008078E2" w:rsidP="00905A21">
      <w:pPr>
        <w:spacing w:line="360" w:lineRule="auto"/>
        <w:ind w:firstLine="567"/>
        <w:jc w:val="both"/>
        <w:rPr>
          <w:sz w:val="28"/>
          <w:szCs w:val="28"/>
        </w:rPr>
      </w:pPr>
      <w:r w:rsidRPr="00B04081">
        <w:rPr>
          <w:sz w:val="28"/>
          <w:szCs w:val="28"/>
        </w:rPr>
        <w:t xml:space="preserve">Важливо було прослідкувати, як мати з очерету зберігатимуть свої властивості під впливом вітрів і морозів. Відомо, що очерет </w:t>
      </w:r>
      <w:r>
        <w:rPr>
          <w:sz w:val="28"/>
          <w:szCs w:val="28"/>
        </w:rPr>
        <w:t>знаходиться</w:t>
      </w:r>
      <w:r w:rsidRPr="00B04081">
        <w:rPr>
          <w:sz w:val="28"/>
          <w:szCs w:val="28"/>
        </w:rPr>
        <w:t xml:space="preserve"> на берегах водоймищ, вмерзає в лід, і практично до весни зберігає всі свої властивості. Використання очерету для покриття дахів будинків у селах показує їх багатолітню стійкість до різних кліматичних умов. Необхідно було перевірити здатність стійкості очерету до лужного середовища шламосховища, де його планувалося розміщувати. </w:t>
      </w:r>
    </w:p>
    <w:p w:rsidR="008078E2" w:rsidRPr="00B04081" w:rsidRDefault="008078E2" w:rsidP="00905A21">
      <w:pPr>
        <w:spacing w:line="360" w:lineRule="auto"/>
        <w:ind w:firstLine="567"/>
        <w:jc w:val="both"/>
        <w:rPr>
          <w:spacing w:val="-2"/>
          <w:sz w:val="28"/>
          <w:szCs w:val="28"/>
        </w:rPr>
      </w:pPr>
      <w:r w:rsidRPr="00B04081">
        <w:rPr>
          <w:spacing w:val="-2"/>
          <w:sz w:val="28"/>
          <w:szCs w:val="28"/>
        </w:rPr>
        <w:t xml:space="preserve">Попередньо упродовж трьох місяців мати вміщували у високолужне </w:t>
      </w:r>
      <w:r w:rsidRPr="00B04081">
        <w:rPr>
          <w:spacing w:val="-6"/>
          <w:sz w:val="28"/>
          <w:szCs w:val="28"/>
        </w:rPr>
        <w:t>водне середовище (воду брали зі шламосховища, її рН = 11–12).</w:t>
      </w:r>
      <w:r w:rsidRPr="00B04081">
        <w:rPr>
          <w:spacing w:val="-2"/>
          <w:sz w:val="28"/>
          <w:szCs w:val="28"/>
        </w:rPr>
        <w:t xml:space="preserve"> Вони спливли і плавали на поверхні води. Під час зниження температури мати вмерзали в лід, як це відбувається в природних умовах. Під час тривалого спостереження мати з очерету за своїм виглядом та міцністю не поступалися контрольним. Можна вважати, що навіть така тривала дія лужного середовища не здійснює розкладаючого впливу на біомасу висушеного очерету, який використовували для плетіння матів. </w:t>
      </w:r>
    </w:p>
    <w:p w:rsidR="008078E2" w:rsidRDefault="008078E2" w:rsidP="00905A21">
      <w:pPr>
        <w:spacing w:line="360" w:lineRule="auto"/>
        <w:ind w:firstLine="567"/>
        <w:jc w:val="both"/>
        <w:rPr>
          <w:sz w:val="28"/>
          <w:szCs w:val="28"/>
        </w:rPr>
      </w:pPr>
      <w:r w:rsidRPr="00B04081">
        <w:rPr>
          <w:sz w:val="28"/>
          <w:szCs w:val="28"/>
        </w:rPr>
        <w:t>Під час експедиції на шламосховищі МГЗ були розміщені заготовлені очеретяні мати розміром 2х3 м</w:t>
      </w:r>
      <w:r w:rsidRPr="00B04081">
        <w:rPr>
          <w:sz w:val="28"/>
          <w:szCs w:val="28"/>
          <w:vertAlign w:val="superscript"/>
        </w:rPr>
        <w:t>2</w:t>
      </w:r>
      <w:r w:rsidRPr="00B04081">
        <w:rPr>
          <w:sz w:val="28"/>
          <w:szCs w:val="28"/>
        </w:rPr>
        <w:t xml:space="preserve"> (фото </w:t>
      </w:r>
      <w:r>
        <w:rPr>
          <w:sz w:val="28"/>
          <w:szCs w:val="28"/>
          <w:lang w:val="ru-RU"/>
        </w:rPr>
        <w:t>7</w:t>
      </w:r>
      <w:r w:rsidRPr="00B04081">
        <w:rPr>
          <w:sz w:val="28"/>
          <w:szCs w:val="28"/>
        </w:rPr>
        <w:t>.6). Два з них були закріплені дерев’яними стрижнями на пласкій ділянці шламосховища, поблизу внутрішньої греблі, а два інших – на схилі внут</w:t>
      </w:r>
      <w:r w:rsidRPr="00B04081">
        <w:rPr>
          <w:sz w:val="28"/>
          <w:szCs w:val="28"/>
        </w:rPr>
        <w:softHyphen/>
        <w:t xml:space="preserve">рішньої греблі (фото </w:t>
      </w:r>
      <w:r>
        <w:rPr>
          <w:sz w:val="28"/>
          <w:szCs w:val="28"/>
        </w:rPr>
        <w:t>7</w:t>
      </w:r>
      <w:r w:rsidRPr="00B04081">
        <w:rPr>
          <w:sz w:val="28"/>
          <w:szCs w:val="28"/>
        </w:rPr>
        <w:t xml:space="preserve">.7). </w:t>
      </w:r>
    </w:p>
    <w:p w:rsidR="008078E2" w:rsidRPr="0029468E" w:rsidRDefault="008078E2" w:rsidP="00905A21">
      <w:pPr>
        <w:spacing w:line="360" w:lineRule="auto"/>
        <w:ind w:firstLine="567"/>
        <w:jc w:val="both"/>
        <w:rPr>
          <w:sz w:val="28"/>
          <w:szCs w:val="28"/>
        </w:rPr>
      </w:pPr>
      <w:r w:rsidRPr="00B04081">
        <w:rPr>
          <w:sz w:val="28"/>
          <w:szCs w:val="28"/>
        </w:rPr>
        <w:t xml:space="preserve">Очеретяні мати знаходилися на шламосховищі більше чотирьох місяців. За весь час використання вони не втратили ні кольору, ні міцності. Полімерна мотузка, що їх зв’язувала, також не була пошкоджена лугами і токсичними складовими червоних шламів. Дерев’яні стрижні, вбиті в шлам, міцно утримували очеретяні мати і на пласкій ділянці, і на схилі. </w:t>
      </w:r>
    </w:p>
    <w:p w:rsidR="008078E2" w:rsidRPr="00B04081" w:rsidRDefault="008078E2" w:rsidP="00905A21">
      <w:pPr>
        <w:spacing w:line="360" w:lineRule="auto"/>
        <w:ind w:firstLine="567"/>
        <w:jc w:val="both"/>
        <w:rPr>
          <w:sz w:val="28"/>
          <w:szCs w:val="28"/>
        </w:rPr>
      </w:pPr>
      <w:r w:rsidRPr="00B04081">
        <w:rPr>
          <w:sz w:val="28"/>
          <w:szCs w:val="28"/>
        </w:rPr>
        <w:t>Надалі необхідно міцніше закріплювати мати скобами, щільно забиваючи їх у шлам. При цьому вся система матів може бути зв’язана в один загальний пласт. Це утримає мати на місцях їх первинного закріплення. Тоді після спаду води у весняно-літній період можна очікувати, що мати опустяться і зможуть продовжувати свою роботу із закріплення і пилопригнічення червоних шламів. Тривале перебування очерету під водою не повинно його зруйнувати, що відповідає біологічним властивостям цієї рослини.</w:t>
      </w:r>
    </w:p>
    <w:p w:rsidR="008078E2" w:rsidRPr="00B04081" w:rsidRDefault="008078E2" w:rsidP="00905A21">
      <w:pPr>
        <w:pStyle w:val="a4"/>
        <w:spacing w:before="0" w:after="0" w:line="360" w:lineRule="auto"/>
        <w:ind w:firstLine="567"/>
        <w:rPr>
          <w:sz w:val="28"/>
          <w:szCs w:val="28"/>
        </w:rPr>
      </w:pPr>
      <w:r w:rsidRPr="00154BE0">
        <w:rPr>
          <w:noProof/>
          <w:sz w:val="28"/>
          <w:szCs w:val="28"/>
        </w:rPr>
        <w:pict>
          <v:shape id="Рисунок 469" o:spid="_x0000_i1466" type="#_x0000_t75" alt="4_6" style="width:289.5pt;height:214.5pt;visibility:visible">
            <v:imagedata r:id="rId743" o:title=""/>
          </v:shape>
        </w:pict>
      </w:r>
    </w:p>
    <w:p w:rsidR="008078E2" w:rsidRPr="00C95DEE" w:rsidRDefault="008078E2" w:rsidP="00905A21">
      <w:pPr>
        <w:pStyle w:val="a4"/>
        <w:spacing w:before="0" w:after="0" w:line="360" w:lineRule="auto"/>
        <w:ind w:firstLine="567"/>
        <w:rPr>
          <w:sz w:val="24"/>
          <w:szCs w:val="24"/>
        </w:rPr>
      </w:pPr>
      <w:r w:rsidRPr="00C95DEE">
        <w:rPr>
          <w:sz w:val="24"/>
          <w:szCs w:val="24"/>
        </w:rPr>
        <w:t xml:space="preserve">Фото </w:t>
      </w:r>
      <w:r>
        <w:rPr>
          <w:sz w:val="24"/>
          <w:szCs w:val="24"/>
          <w:lang w:val="ru-RU"/>
        </w:rPr>
        <w:t>7</w:t>
      </w:r>
      <w:r w:rsidRPr="00C95DEE">
        <w:rPr>
          <w:sz w:val="24"/>
          <w:szCs w:val="24"/>
        </w:rPr>
        <w:t>.6. Очеретяні мати, укладені на пласкій частині шламосховища</w:t>
      </w:r>
    </w:p>
    <w:p w:rsidR="008078E2" w:rsidRPr="00B04081" w:rsidRDefault="008078E2" w:rsidP="00905A21">
      <w:pPr>
        <w:pStyle w:val="a4"/>
        <w:spacing w:before="0" w:after="0" w:line="360" w:lineRule="auto"/>
        <w:ind w:firstLine="567"/>
        <w:rPr>
          <w:sz w:val="28"/>
          <w:szCs w:val="28"/>
        </w:rPr>
      </w:pPr>
      <w:r w:rsidRPr="00154BE0">
        <w:rPr>
          <w:noProof/>
          <w:sz w:val="28"/>
          <w:szCs w:val="28"/>
        </w:rPr>
        <w:pict>
          <v:shape id="Рисунок 468" o:spid="_x0000_i1467" type="#_x0000_t75" alt="4_7" style="width:313.5pt;height:233.25pt;visibility:visible">
            <v:imagedata r:id="rId744" o:title=""/>
          </v:shape>
        </w:pict>
      </w:r>
    </w:p>
    <w:p w:rsidR="008078E2" w:rsidRPr="00083C7D" w:rsidRDefault="008078E2" w:rsidP="00905A21">
      <w:pPr>
        <w:spacing w:line="360" w:lineRule="auto"/>
        <w:ind w:firstLine="567"/>
        <w:jc w:val="center"/>
      </w:pPr>
      <w:r w:rsidRPr="00083C7D">
        <w:t xml:space="preserve">Фото </w:t>
      </w:r>
      <w:r>
        <w:rPr>
          <w:lang w:val="ru-RU"/>
        </w:rPr>
        <w:t>7</w:t>
      </w:r>
      <w:r w:rsidRPr="00083C7D">
        <w:t>.7. Розміщення очеретяних матів на відкосі шламосховища МГЗ</w:t>
      </w:r>
    </w:p>
    <w:p w:rsidR="008078E2" w:rsidRPr="001F3BBD" w:rsidRDefault="008078E2" w:rsidP="00905A21">
      <w:pPr>
        <w:spacing w:line="360" w:lineRule="auto"/>
        <w:ind w:firstLine="567"/>
        <w:jc w:val="both"/>
        <w:rPr>
          <w:sz w:val="28"/>
          <w:szCs w:val="28"/>
        </w:rPr>
      </w:pPr>
      <w:r>
        <w:rPr>
          <w:sz w:val="28"/>
          <w:szCs w:val="28"/>
        </w:rPr>
        <w:t>В</w:t>
      </w:r>
      <w:r w:rsidRPr="00B04081">
        <w:rPr>
          <w:sz w:val="28"/>
          <w:szCs w:val="28"/>
        </w:rPr>
        <w:t>иготовлено покриття очеретяними матами ділянки простору на шламосховищі площею близько 200 м</w:t>
      </w:r>
      <w:r w:rsidRPr="00B04081">
        <w:rPr>
          <w:sz w:val="28"/>
          <w:szCs w:val="28"/>
          <w:vertAlign w:val="superscript"/>
        </w:rPr>
        <w:t>2</w:t>
      </w:r>
      <w:r w:rsidRPr="00B04081">
        <w:rPr>
          <w:sz w:val="28"/>
          <w:szCs w:val="28"/>
        </w:rPr>
        <w:t xml:space="preserve">. Такий експеримент </w:t>
      </w:r>
      <w:r>
        <w:rPr>
          <w:sz w:val="28"/>
          <w:szCs w:val="28"/>
        </w:rPr>
        <w:t>дав змогу</w:t>
      </w:r>
      <w:r w:rsidRPr="00B04081">
        <w:rPr>
          <w:sz w:val="28"/>
          <w:szCs w:val="28"/>
        </w:rPr>
        <w:t xml:space="preserve"> перевірити </w:t>
      </w:r>
      <w:r w:rsidRPr="001F3BBD">
        <w:rPr>
          <w:sz w:val="28"/>
          <w:szCs w:val="28"/>
        </w:rPr>
        <w:t xml:space="preserve">пилопригнічувальні властивості очеретяних матів та їх стійкість у різних погодних і кліматичних умовах, особливо в зимовий період 2010 р. </w:t>
      </w:r>
    </w:p>
    <w:p w:rsidR="008078E2" w:rsidRPr="00C75778" w:rsidRDefault="008078E2" w:rsidP="00905A21">
      <w:pPr>
        <w:pStyle w:val="a4"/>
        <w:spacing w:before="0" w:after="0" w:line="360" w:lineRule="auto"/>
        <w:ind w:firstLine="567"/>
        <w:jc w:val="both"/>
        <w:rPr>
          <w:sz w:val="28"/>
          <w:szCs w:val="28"/>
          <w:lang w:val="ru-RU"/>
        </w:rPr>
      </w:pPr>
      <w:r w:rsidRPr="001F3BBD">
        <w:rPr>
          <w:sz w:val="28"/>
          <w:szCs w:val="28"/>
        </w:rPr>
        <w:t>Лабораторні досліди за оцінкою ефективності пилопригнічення шляхом покриття очеретяними матами були проведені за методом, аналогічним тому, що використовувався для дернини.</w:t>
      </w:r>
    </w:p>
    <w:p w:rsidR="008078E2" w:rsidRDefault="008078E2" w:rsidP="00905A21">
      <w:pPr>
        <w:spacing w:line="360" w:lineRule="auto"/>
        <w:ind w:firstLine="567"/>
        <w:jc w:val="both"/>
        <w:rPr>
          <w:sz w:val="28"/>
          <w:szCs w:val="28"/>
        </w:rPr>
      </w:pPr>
      <w:r w:rsidRPr="001F3BBD">
        <w:rPr>
          <w:sz w:val="28"/>
          <w:szCs w:val="28"/>
        </w:rPr>
        <w:t>Отже, наведемо</w:t>
      </w:r>
      <w:r w:rsidRPr="00B04081">
        <w:rPr>
          <w:sz w:val="28"/>
          <w:szCs w:val="28"/>
        </w:rPr>
        <w:t xml:space="preserve"> лише звідні результати. Звідні дані відносно ефективності пилопригнічення шляхом покриття поверхні шламів очеретяними матами подано в табл. </w:t>
      </w:r>
      <w:r>
        <w:rPr>
          <w:sz w:val="28"/>
          <w:szCs w:val="28"/>
        </w:rPr>
        <w:t>7.18</w:t>
      </w:r>
      <w:r w:rsidRPr="00B04081">
        <w:rPr>
          <w:sz w:val="28"/>
          <w:szCs w:val="28"/>
        </w:rPr>
        <w:t xml:space="preserve">. </w:t>
      </w:r>
    </w:p>
    <w:p w:rsidR="008078E2" w:rsidRPr="00B04081" w:rsidRDefault="008078E2" w:rsidP="00905A21">
      <w:pPr>
        <w:pStyle w:val="a6"/>
        <w:spacing w:before="0" w:after="0" w:line="360" w:lineRule="auto"/>
        <w:ind w:firstLine="567"/>
        <w:rPr>
          <w:sz w:val="28"/>
          <w:szCs w:val="28"/>
        </w:rPr>
      </w:pPr>
      <w:r w:rsidRPr="00B04081">
        <w:rPr>
          <w:sz w:val="28"/>
          <w:szCs w:val="28"/>
        </w:rPr>
        <w:t xml:space="preserve">Таблиця </w:t>
      </w:r>
      <w:r>
        <w:rPr>
          <w:sz w:val="28"/>
          <w:szCs w:val="28"/>
        </w:rPr>
        <w:t>7.18</w:t>
      </w:r>
      <w:r w:rsidRPr="00B04081">
        <w:rPr>
          <w:sz w:val="28"/>
          <w:szCs w:val="28"/>
        </w:rPr>
        <w:t xml:space="preserve"> </w:t>
      </w:r>
    </w:p>
    <w:p w:rsidR="008078E2" w:rsidRDefault="008078E2" w:rsidP="00905A21">
      <w:pPr>
        <w:pStyle w:val="a8"/>
        <w:spacing w:after="0" w:line="360" w:lineRule="auto"/>
        <w:ind w:firstLine="567"/>
        <w:rPr>
          <w:sz w:val="28"/>
          <w:szCs w:val="28"/>
        </w:rPr>
      </w:pPr>
      <w:r w:rsidRPr="00B04081">
        <w:rPr>
          <w:sz w:val="28"/>
          <w:szCs w:val="28"/>
        </w:rPr>
        <w:t xml:space="preserve">Порівняльна оцінка кількості пилу над контрольними </w:t>
      </w:r>
      <w:r w:rsidRPr="00B04081">
        <w:rPr>
          <w:sz w:val="28"/>
          <w:szCs w:val="28"/>
        </w:rPr>
        <w:br/>
        <w:t xml:space="preserve">і дослідними кюветами, а також оцінка відносної ефективності </w:t>
      </w:r>
      <w:r w:rsidRPr="00B04081">
        <w:rPr>
          <w:sz w:val="28"/>
          <w:szCs w:val="28"/>
        </w:rPr>
        <w:br/>
        <w:t>пилопригнічення за методом покриття шламу матами з очерету</w:t>
      </w:r>
    </w:p>
    <w:tbl>
      <w:tblPr>
        <w:tblW w:w="9837"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tblPr>
      <w:tblGrid>
        <w:gridCol w:w="2694"/>
        <w:gridCol w:w="3260"/>
        <w:gridCol w:w="1898"/>
        <w:gridCol w:w="1985"/>
      </w:tblGrid>
      <w:tr w:rsidR="008078E2" w:rsidRPr="00B04081" w:rsidTr="008821E9">
        <w:tc>
          <w:tcPr>
            <w:tcW w:w="2694" w:type="dxa"/>
          </w:tcPr>
          <w:p w:rsidR="008078E2" w:rsidRPr="00F93867" w:rsidRDefault="008078E2" w:rsidP="008821E9">
            <w:pPr>
              <w:ind w:firstLine="34"/>
              <w:jc w:val="center"/>
              <w:rPr>
                <w:sz w:val="28"/>
                <w:szCs w:val="28"/>
              </w:rPr>
            </w:pPr>
            <w:r w:rsidRPr="00F93867">
              <w:rPr>
                <w:sz w:val="28"/>
                <w:szCs w:val="28"/>
              </w:rPr>
              <w:t>Варіант досліду</w:t>
            </w:r>
          </w:p>
        </w:tc>
        <w:tc>
          <w:tcPr>
            <w:tcW w:w="3260" w:type="dxa"/>
          </w:tcPr>
          <w:p w:rsidR="008078E2" w:rsidRPr="00F93867" w:rsidRDefault="008078E2" w:rsidP="008821E9">
            <w:pPr>
              <w:ind w:firstLine="34"/>
              <w:jc w:val="center"/>
              <w:rPr>
                <w:sz w:val="28"/>
                <w:szCs w:val="28"/>
              </w:rPr>
            </w:pPr>
            <w:r w:rsidRPr="00F93867">
              <w:rPr>
                <w:sz w:val="28"/>
                <w:szCs w:val="28"/>
              </w:rPr>
              <w:t>Маса пилу через один тиждень дос</w:t>
            </w:r>
            <w:r>
              <w:rPr>
                <w:sz w:val="28"/>
                <w:szCs w:val="28"/>
              </w:rPr>
              <w:t>л</w:t>
            </w:r>
            <w:r w:rsidRPr="00F93867">
              <w:rPr>
                <w:sz w:val="28"/>
                <w:szCs w:val="28"/>
              </w:rPr>
              <w:t>іду, г</w:t>
            </w:r>
          </w:p>
          <w:p w:rsidR="008078E2" w:rsidRPr="00F93867" w:rsidRDefault="008078E2" w:rsidP="008821E9">
            <w:pPr>
              <w:ind w:right="-108" w:firstLine="34"/>
              <w:jc w:val="center"/>
              <w:rPr>
                <w:sz w:val="28"/>
                <w:szCs w:val="28"/>
              </w:rPr>
            </w:pPr>
            <w:r w:rsidRPr="00F93867">
              <w:rPr>
                <w:sz w:val="28"/>
                <w:szCs w:val="28"/>
              </w:rPr>
              <w:t>(середнє з трьох кюветів)</w:t>
            </w:r>
          </w:p>
        </w:tc>
        <w:tc>
          <w:tcPr>
            <w:tcW w:w="1898" w:type="dxa"/>
          </w:tcPr>
          <w:p w:rsidR="008078E2" w:rsidRPr="00F93867" w:rsidRDefault="008078E2" w:rsidP="008821E9">
            <w:pPr>
              <w:ind w:firstLine="34"/>
              <w:jc w:val="center"/>
              <w:rPr>
                <w:sz w:val="28"/>
                <w:szCs w:val="28"/>
              </w:rPr>
            </w:pPr>
            <w:r w:rsidRPr="00F93867">
              <w:rPr>
                <w:sz w:val="28"/>
                <w:szCs w:val="28"/>
              </w:rPr>
              <w:t>Маса пилу</w:t>
            </w:r>
          </w:p>
          <w:p w:rsidR="008078E2" w:rsidRPr="00F93867" w:rsidRDefault="008078E2" w:rsidP="008821E9">
            <w:pPr>
              <w:ind w:right="-108" w:firstLine="34"/>
              <w:jc w:val="center"/>
              <w:rPr>
                <w:sz w:val="28"/>
                <w:szCs w:val="28"/>
              </w:rPr>
            </w:pPr>
            <w:r w:rsidRPr="00F93867">
              <w:rPr>
                <w:sz w:val="28"/>
                <w:szCs w:val="28"/>
              </w:rPr>
              <w:t>через два тижні досліду, г</w:t>
            </w:r>
          </w:p>
        </w:tc>
        <w:tc>
          <w:tcPr>
            <w:tcW w:w="1985" w:type="dxa"/>
          </w:tcPr>
          <w:p w:rsidR="008078E2" w:rsidRPr="00F93867" w:rsidRDefault="008078E2" w:rsidP="008821E9">
            <w:pPr>
              <w:ind w:right="-108" w:firstLine="34"/>
              <w:jc w:val="center"/>
              <w:rPr>
                <w:sz w:val="28"/>
                <w:szCs w:val="28"/>
              </w:rPr>
            </w:pPr>
            <w:r w:rsidRPr="00F93867">
              <w:rPr>
                <w:sz w:val="28"/>
                <w:szCs w:val="28"/>
              </w:rPr>
              <w:t>Маса пилу через чотири тижні досліду, г</w:t>
            </w:r>
          </w:p>
        </w:tc>
      </w:tr>
      <w:tr w:rsidR="008078E2" w:rsidRPr="00B04081" w:rsidTr="008821E9">
        <w:trPr>
          <w:trHeight w:val="161"/>
        </w:trPr>
        <w:tc>
          <w:tcPr>
            <w:tcW w:w="2694" w:type="dxa"/>
          </w:tcPr>
          <w:p w:rsidR="008078E2" w:rsidRPr="00B04081" w:rsidRDefault="008078E2" w:rsidP="008821E9">
            <w:pPr>
              <w:rPr>
                <w:sz w:val="28"/>
                <w:szCs w:val="28"/>
              </w:rPr>
            </w:pPr>
            <w:r w:rsidRPr="00B04081">
              <w:rPr>
                <w:sz w:val="28"/>
                <w:szCs w:val="28"/>
              </w:rPr>
              <w:t>Контроль</w:t>
            </w:r>
          </w:p>
        </w:tc>
        <w:tc>
          <w:tcPr>
            <w:tcW w:w="3260" w:type="dxa"/>
            <w:vAlign w:val="center"/>
          </w:tcPr>
          <w:p w:rsidR="008078E2" w:rsidRPr="00B04081" w:rsidRDefault="008078E2" w:rsidP="008821E9">
            <w:pPr>
              <w:spacing w:line="360" w:lineRule="auto"/>
              <w:ind w:firstLine="34"/>
              <w:jc w:val="center"/>
              <w:rPr>
                <w:sz w:val="28"/>
                <w:szCs w:val="28"/>
              </w:rPr>
            </w:pPr>
            <w:r w:rsidRPr="00B04081">
              <w:rPr>
                <w:sz w:val="28"/>
                <w:szCs w:val="28"/>
              </w:rPr>
              <w:t>12 ±0,4</w:t>
            </w:r>
          </w:p>
        </w:tc>
        <w:tc>
          <w:tcPr>
            <w:tcW w:w="1898" w:type="dxa"/>
            <w:vAlign w:val="center"/>
          </w:tcPr>
          <w:p w:rsidR="008078E2" w:rsidRPr="00B04081" w:rsidRDefault="008078E2" w:rsidP="008821E9">
            <w:pPr>
              <w:spacing w:line="360" w:lineRule="auto"/>
              <w:ind w:firstLine="34"/>
              <w:jc w:val="center"/>
              <w:rPr>
                <w:sz w:val="28"/>
                <w:szCs w:val="28"/>
              </w:rPr>
            </w:pPr>
            <w:r w:rsidRPr="00B04081">
              <w:rPr>
                <w:sz w:val="28"/>
                <w:szCs w:val="28"/>
              </w:rPr>
              <w:t>64±5</w:t>
            </w:r>
          </w:p>
        </w:tc>
        <w:tc>
          <w:tcPr>
            <w:tcW w:w="1985" w:type="dxa"/>
            <w:vAlign w:val="center"/>
          </w:tcPr>
          <w:p w:rsidR="008078E2" w:rsidRPr="00B04081" w:rsidRDefault="008078E2" w:rsidP="008821E9">
            <w:pPr>
              <w:spacing w:line="360" w:lineRule="auto"/>
              <w:ind w:firstLine="34"/>
              <w:jc w:val="center"/>
              <w:rPr>
                <w:sz w:val="28"/>
                <w:szCs w:val="28"/>
              </w:rPr>
            </w:pPr>
            <w:r w:rsidRPr="00B04081">
              <w:rPr>
                <w:sz w:val="28"/>
                <w:szCs w:val="28"/>
              </w:rPr>
              <w:t>178±12</w:t>
            </w:r>
          </w:p>
        </w:tc>
      </w:tr>
      <w:tr w:rsidR="008078E2" w:rsidRPr="00B04081" w:rsidTr="008821E9">
        <w:tc>
          <w:tcPr>
            <w:tcW w:w="2694" w:type="dxa"/>
          </w:tcPr>
          <w:p w:rsidR="008078E2" w:rsidRPr="00B04081" w:rsidRDefault="008078E2" w:rsidP="008821E9">
            <w:pPr>
              <w:ind w:firstLine="34"/>
              <w:rPr>
                <w:sz w:val="28"/>
                <w:szCs w:val="28"/>
              </w:rPr>
            </w:pPr>
            <w:r w:rsidRPr="00B04081">
              <w:rPr>
                <w:sz w:val="28"/>
                <w:szCs w:val="28"/>
              </w:rPr>
              <w:t>Дослідний варіант із застосуванням дернини</w:t>
            </w:r>
          </w:p>
        </w:tc>
        <w:tc>
          <w:tcPr>
            <w:tcW w:w="3260" w:type="dxa"/>
            <w:vAlign w:val="center"/>
          </w:tcPr>
          <w:p w:rsidR="008078E2" w:rsidRPr="00B04081" w:rsidRDefault="008078E2" w:rsidP="008821E9">
            <w:pPr>
              <w:spacing w:line="360" w:lineRule="auto"/>
              <w:ind w:firstLine="34"/>
              <w:jc w:val="center"/>
              <w:rPr>
                <w:sz w:val="28"/>
                <w:szCs w:val="28"/>
              </w:rPr>
            </w:pPr>
            <w:r w:rsidRPr="00B04081">
              <w:rPr>
                <w:sz w:val="28"/>
                <w:szCs w:val="28"/>
              </w:rPr>
              <w:t>0,8± 0,1</w:t>
            </w:r>
          </w:p>
        </w:tc>
        <w:tc>
          <w:tcPr>
            <w:tcW w:w="1898" w:type="dxa"/>
            <w:vAlign w:val="center"/>
          </w:tcPr>
          <w:p w:rsidR="008078E2" w:rsidRPr="00B04081" w:rsidRDefault="008078E2" w:rsidP="008821E9">
            <w:pPr>
              <w:spacing w:line="360" w:lineRule="auto"/>
              <w:ind w:firstLine="34"/>
              <w:jc w:val="center"/>
              <w:rPr>
                <w:sz w:val="28"/>
                <w:szCs w:val="28"/>
              </w:rPr>
            </w:pPr>
            <w:r w:rsidRPr="00B04081">
              <w:rPr>
                <w:sz w:val="28"/>
                <w:szCs w:val="28"/>
              </w:rPr>
              <w:t>1,6±0,2</w:t>
            </w:r>
          </w:p>
        </w:tc>
        <w:tc>
          <w:tcPr>
            <w:tcW w:w="1985" w:type="dxa"/>
            <w:vAlign w:val="center"/>
          </w:tcPr>
          <w:p w:rsidR="008078E2" w:rsidRPr="00B04081" w:rsidRDefault="008078E2" w:rsidP="008821E9">
            <w:pPr>
              <w:spacing w:line="360" w:lineRule="auto"/>
              <w:ind w:firstLine="34"/>
              <w:jc w:val="center"/>
              <w:rPr>
                <w:sz w:val="28"/>
                <w:szCs w:val="28"/>
              </w:rPr>
            </w:pPr>
            <w:r w:rsidRPr="00B04081">
              <w:rPr>
                <w:sz w:val="28"/>
                <w:szCs w:val="28"/>
              </w:rPr>
              <w:t>2.4±0,4</w:t>
            </w:r>
          </w:p>
        </w:tc>
      </w:tr>
      <w:tr w:rsidR="008078E2" w:rsidRPr="00B04081" w:rsidTr="008821E9">
        <w:tc>
          <w:tcPr>
            <w:tcW w:w="2694" w:type="dxa"/>
          </w:tcPr>
          <w:p w:rsidR="008078E2" w:rsidRDefault="008078E2" w:rsidP="008821E9">
            <w:pPr>
              <w:ind w:right="-140" w:firstLine="34"/>
              <w:rPr>
                <w:sz w:val="28"/>
                <w:szCs w:val="28"/>
              </w:rPr>
            </w:pPr>
            <w:r w:rsidRPr="00B04081">
              <w:rPr>
                <w:sz w:val="28"/>
                <w:szCs w:val="28"/>
              </w:rPr>
              <w:t>Показник ефек</w:t>
            </w:r>
            <w:r>
              <w:rPr>
                <w:sz w:val="28"/>
                <w:szCs w:val="28"/>
              </w:rPr>
              <w:t>тив-</w:t>
            </w:r>
            <w:r w:rsidRPr="00B04081">
              <w:rPr>
                <w:sz w:val="28"/>
                <w:szCs w:val="28"/>
              </w:rPr>
              <w:t>ності для</w:t>
            </w:r>
            <w:r>
              <w:rPr>
                <w:sz w:val="28"/>
                <w:szCs w:val="28"/>
              </w:rPr>
              <w:t xml:space="preserve"> </w:t>
            </w:r>
            <w:r w:rsidRPr="00B04081">
              <w:rPr>
                <w:sz w:val="28"/>
                <w:szCs w:val="28"/>
              </w:rPr>
              <w:t>досліду (співвідно</w:t>
            </w:r>
            <w:r>
              <w:rPr>
                <w:sz w:val="28"/>
                <w:szCs w:val="28"/>
              </w:rPr>
              <w:t>шен</w:t>
            </w:r>
            <w:r w:rsidRPr="00B04081">
              <w:rPr>
                <w:sz w:val="28"/>
                <w:szCs w:val="28"/>
              </w:rPr>
              <w:t xml:space="preserve">ня </w:t>
            </w:r>
          </w:p>
          <w:p w:rsidR="008078E2" w:rsidRPr="00B04081" w:rsidRDefault="008078E2" w:rsidP="008821E9">
            <w:pPr>
              <w:ind w:right="-140" w:firstLine="34"/>
              <w:rPr>
                <w:sz w:val="28"/>
                <w:szCs w:val="28"/>
              </w:rPr>
            </w:pPr>
            <w:r w:rsidRPr="00B04081">
              <w:rPr>
                <w:sz w:val="28"/>
                <w:szCs w:val="28"/>
              </w:rPr>
              <w:t>ваги пилу в кишенях у різні терміни спостереження)</w:t>
            </w:r>
          </w:p>
        </w:tc>
        <w:tc>
          <w:tcPr>
            <w:tcW w:w="3260" w:type="dxa"/>
            <w:vAlign w:val="center"/>
          </w:tcPr>
          <w:p w:rsidR="008078E2" w:rsidRPr="00B04081" w:rsidRDefault="008078E2" w:rsidP="008821E9">
            <w:pPr>
              <w:spacing w:line="360" w:lineRule="auto"/>
              <w:ind w:firstLine="34"/>
              <w:jc w:val="center"/>
              <w:rPr>
                <w:sz w:val="28"/>
                <w:szCs w:val="28"/>
              </w:rPr>
            </w:pPr>
            <w:r w:rsidRPr="00B04081">
              <w:rPr>
                <w:sz w:val="28"/>
                <w:szCs w:val="28"/>
              </w:rPr>
              <w:t>15±2</w:t>
            </w:r>
          </w:p>
        </w:tc>
        <w:tc>
          <w:tcPr>
            <w:tcW w:w="1898" w:type="dxa"/>
            <w:vAlign w:val="center"/>
          </w:tcPr>
          <w:p w:rsidR="008078E2" w:rsidRPr="00B04081" w:rsidRDefault="008078E2" w:rsidP="008821E9">
            <w:pPr>
              <w:spacing w:line="360" w:lineRule="auto"/>
              <w:ind w:firstLine="34"/>
              <w:jc w:val="center"/>
              <w:rPr>
                <w:sz w:val="28"/>
                <w:szCs w:val="28"/>
              </w:rPr>
            </w:pPr>
            <w:r w:rsidRPr="00B04081">
              <w:rPr>
                <w:sz w:val="28"/>
                <w:szCs w:val="28"/>
              </w:rPr>
              <w:t>40±5</w:t>
            </w:r>
          </w:p>
        </w:tc>
        <w:tc>
          <w:tcPr>
            <w:tcW w:w="1985" w:type="dxa"/>
            <w:vAlign w:val="center"/>
          </w:tcPr>
          <w:p w:rsidR="008078E2" w:rsidRPr="00B04081" w:rsidRDefault="008078E2" w:rsidP="008821E9">
            <w:pPr>
              <w:spacing w:line="360" w:lineRule="auto"/>
              <w:ind w:firstLine="34"/>
              <w:jc w:val="center"/>
              <w:rPr>
                <w:sz w:val="28"/>
                <w:szCs w:val="28"/>
              </w:rPr>
            </w:pPr>
            <w:r w:rsidRPr="00B04081">
              <w:rPr>
                <w:sz w:val="28"/>
                <w:szCs w:val="28"/>
              </w:rPr>
              <w:t>74±8</w:t>
            </w:r>
          </w:p>
        </w:tc>
      </w:tr>
    </w:tbl>
    <w:p w:rsidR="008078E2" w:rsidRDefault="008078E2" w:rsidP="00905A21">
      <w:pPr>
        <w:spacing w:line="360" w:lineRule="auto"/>
        <w:ind w:firstLine="567"/>
        <w:jc w:val="both"/>
        <w:rPr>
          <w:sz w:val="16"/>
          <w:szCs w:val="16"/>
        </w:rPr>
      </w:pPr>
    </w:p>
    <w:p w:rsidR="008078E2" w:rsidRDefault="008078E2" w:rsidP="00F80994">
      <w:pPr>
        <w:spacing w:line="360" w:lineRule="auto"/>
        <w:ind w:firstLine="567"/>
        <w:jc w:val="both"/>
        <w:rPr>
          <w:sz w:val="28"/>
          <w:szCs w:val="28"/>
        </w:rPr>
      </w:pPr>
      <w:r w:rsidRPr="00B04081">
        <w:rPr>
          <w:sz w:val="28"/>
          <w:szCs w:val="28"/>
        </w:rPr>
        <w:t xml:space="preserve">Аналіз результатів, наведених у табл. </w:t>
      </w:r>
      <w:r>
        <w:rPr>
          <w:sz w:val="28"/>
          <w:szCs w:val="28"/>
          <w:lang w:val="ru-RU"/>
        </w:rPr>
        <w:t>7.18</w:t>
      </w:r>
      <w:r w:rsidRPr="00B04081">
        <w:rPr>
          <w:sz w:val="28"/>
          <w:szCs w:val="28"/>
        </w:rPr>
        <w:t>, свідчить про те, що запропонований спосіб пилопригнічення за допомогою матів з очерету також може значно знизити рівень підйому пилу на шламосховищі. За місяць вимірювань рівень пригнічення пилоутворювання досягає 70–90 одиниць. Екстраполяція цих даних на весь рік може становити за показником ефективності за величиною вітрового підйому до 700–900 одиниць.</w:t>
      </w:r>
      <w:r>
        <w:rPr>
          <w:sz w:val="28"/>
          <w:szCs w:val="28"/>
        </w:rPr>
        <w:t xml:space="preserve"> </w:t>
      </w:r>
    </w:p>
    <w:p w:rsidR="008078E2" w:rsidRDefault="008078E2" w:rsidP="00905A21">
      <w:pPr>
        <w:spacing w:line="360" w:lineRule="auto"/>
        <w:ind w:firstLine="567"/>
        <w:jc w:val="both"/>
        <w:rPr>
          <w:sz w:val="16"/>
          <w:szCs w:val="16"/>
        </w:rPr>
      </w:pPr>
      <w:r w:rsidRPr="00B04081">
        <w:rPr>
          <w:sz w:val="28"/>
          <w:szCs w:val="28"/>
        </w:rPr>
        <w:t xml:space="preserve">Є всі підстави пропонувати метод пилопригнічення за допомогою матів з очерету як один з основних для застосування на шламосховищі червоних шламів МГЗ під час </w:t>
      </w:r>
      <w:r>
        <w:rPr>
          <w:sz w:val="28"/>
          <w:szCs w:val="28"/>
        </w:rPr>
        <w:t>викона</w:t>
      </w:r>
      <w:r w:rsidRPr="00B04081">
        <w:rPr>
          <w:sz w:val="28"/>
          <w:szCs w:val="28"/>
        </w:rPr>
        <w:t>ння завдань пилопригнічення (фото </w:t>
      </w:r>
      <w:r>
        <w:rPr>
          <w:sz w:val="28"/>
          <w:szCs w:val="28"/>
        </w:rPr>
        <w:t>7</w:t>
      </w:r>
      <w:r w:rsidRPr="00B04081">
        <w:rPr>
          <w:sz w:val="28"/>
          <w:szCs w:val="28"/>
        </w:rPr>
        <w:t>.8).</w:t>
      </w:r>
    </w:p>
    <w:p w:rsidR="008078E2" w:rsidRPr="00B04081" w:rsidRDefault="008078E2" w:rsidP="00905A21">
      <w:pPr>
        <w:pStyle w:val="a4"/>
        <w:spacing w:before="0" w:after="0" w:line="360" w:lineRule="auto"/>
        <w:ind w:firstLine="567"/>
        <w:rPr>
          <w:sz w:val="28"/>
          <w:szCs w:val="28"/>
          <w:lang w:val="ru-RU"/>
        </w:rPr>
      </w:pPr>
      <w:r w:rsidRPr="00154BE0">
        <w:rPr>
          <w:noProof/>
          <w:sz w:val="28"/>
          <w:szCs w:val="28"/>
        </w:rPr>
        <w:pict>
          <v:shape id="Рисунок 467" o:spid="_x0000_i1468" type="#_x0000_t75" alt="4_8" style="width:358.5pt;height:192.75pt;visibility:visible">
            <v:imagedata r:id="rId745" o:title="" cropbottom="6086f"/>
          </v:shape>
        </w:pict>
      </w:r>
    </w:p>
    <w:p w:rsidR="008078E2" w:rsidRDefault="008078E2" w:rsidP="00905A21">
      <w:pPr>
        <w:pStyle w:val="a4"/>
        <w:spacing w:before="0" w:after="0" w:line="360" w:lineRule="auto"/>
        <w:ind w:firstLine="567"/>
        <w:rPr>
          <w:sz w:val="24"/>
          <w:szCs w:val="24"/>
        </w:rPr>
      </w:pPr>
      <w:r w:rsidRPr="00DB593E">
        <w:rPr>
          <w:sz w:val="24"/>
          <w:szCs w:val="24"/>
        </w:rPr>
        <w:t xml:space="preserve">Фото </w:t>
      </w:r>
      <w:r>
        <w:rPr>
          <w:sz w:val="24"/>
          <w:szCs w:val="24"/>
          <w:lang w:val="ru-RU"/>
        </w:rPr>
        <w:t>7</w:t>
      </w:r>
      <w:r w:rsidRPr="00DB593E">
        <w:rPr>
          <w:sz w:val="24"/>
          <w:szCs w:val="24"/>
        </w:rPr>
        <w:t>.8. Остаточний вигляд покриття полігон</w:t>
      </w:r>
      <w:r>
        <w:rPr>
          <w:sz w:val="24"/>
          <w:szCs w:val="24"/>
        </w:rPr>
        <w:t>а</w:t>
      </w:r>
      <w:r w:rsidRPr="00DB593E">
        <w:rPr>
          <w:sz w:val="24"/>
          <w:szCs w:val="24"/>
        </w:rPr>
        <w:t xml:space="preserve"> дерниною та матами з очерету</w:t>
      </w:r>
    </w:p>
    <w:p w:rsidR="008078E2" w:rsidRPr="0047415F" w:rsidRDefault="008078E2" w:rsidP="00905A21">
      <w:pPr>
        <w:pStyle w:val="a4"/>
        <w:spacing w:before="0" w:after="0" w:line="360" w:lineRule="auto"/>
        <w:ind w:firstLine="567"/>
        <w:rPr>
          <w:sz w:val="16"/>
          <w:szCs w:val="16"/>
          <w:lang w:val="ru-RU"/>
        </w:rPr>
      </w:pPr>
    </w:p>
    <w:p w:rsidR="008078E2" w:rsidRPr="00C75778" w:rsidRDefault="008078E2" w:rsidP="00905A21">
      <w:pPr>
        <w:spacing w:line="360" w:lineRule="auto"/>
        <w:ind w:firstLine="567"/>
        <w:jc w:val="both"/>
        <w:rPr>
          <w:sz w:val="28"/>
          <w:szCs w:val="28"/>
          <w:lang w:val="ru-RU"/>
        </w:rPr>
      </w:pPr>
      <w:r w:rsidRPr="00B04081">
        <w:rPr>
          <w:sz w:val="28"/>
          <w:szCs w:val="28"/>
        </w:rPr>
        <w:t xml:space="preserve">Слід зазначити, що метод пилопригнічення очеретяними матами менш ефективний, ніж покриття дерниною, з тієї причини, що мати не є суцільними і непроникними для пилу. Водночас, як показали дослідження, покриття очеретяними матами з метою пилопригнічення дуже ефективне </w:t>
      </w:r>
      <w:r>
        <w:rPr>
          <w:sz w:val="28"/>
          <w:szCs w:val="28"/>
        </w:rPr>
        <w:t>в</w:t>
      </w:r>
      <w:r w:rsidRPr="00B04081">
        <w:rPr>
          <w:sz w:val="28"/>
          <w:szCs w:val="28"/>
        </w:rPr>
        <w:t xml:space="preserve"> разі їх використання на схилах, на нерівностях пляжів шламосховища, і особливо при їх використанні на поверхнях так званого «місячного ландшафту». </w:t>
      </w:r>
    </w:p>
    <w:p w:rsidR="008078E2" w:rsidRDefault="008078E2" w:rsidP="00905A21">
      <w:pPr>
        <w:spacing w:line="360" w:lineRule="auto"/>
        <w:ind w:firstLine="567"/>
        <w:jc w:val="both"/>
        <w:rPr>
          <w:sz w:val="28"/>
          <w:szCs w:val="28"/>
        </w:rPr>
      </w:pPr>
      <w:r w:rsidRPr="0061002B">
        <w:rPr>
          <w:sz w:val="28"/>
          <w:szCs w:val="28"/>
        </w:rPr>
        <w:t>Таким чином, комбінація задерновування і покриття матами з очерету дуже перспективна для використання на шламосховищі МГЗ.</w:t>
      </w:r>
      <w:bookmarkStart w:id="66" w:name="_Toc390249951"/>
      <w:r w:rsidRPr="0061002B">
        <w:rPr>
          <w:sz w:val="28"/>
          <w:szCs w:val="28"/>
        </w:rPr>
        <w:t xml:space="preserve"> </w:t>
      </w:r>
    </w:p>
    <w:p w:rsidR="008078E2" w:rsidRPr="00291B78" w:rsidRDefault="008078E2" w:rsidP="00905A21">
      <w:pPr>
        <w:spacing w:line="360" w:lineRule="auto"/>
        <w:ind w:firstLine="567"/>
        <w:jc w:val="both"/>
        <w:rPr>
          <w:b/>
          <w:i/>
          <w:sz w:val="28"/>
          <w:szCs w:val="28"/>
        </w:rPr>
      </w:pPr>
      <w:r w:rsidRPr="00291B78">
        <w:rPr>
          <w:b/>
          <w:i/>
          <w:sz w:val="28"/>
          <w:szCs w:val="28"/>
        </w:rPr>
        <w:t xml:space="preserve">7.3.4. Особливості дернування поверхні шламосховища </w:t>
      </w:r>
      <w:bookmarkEnd w:id="66"/>
      <w:r w:rsidRPr="00291B78">
        <w:rPr>
          <w:b/>
          <w:i/>
          <w:sz w:val="28"/>
          <w:szCs w:val="28"/>
        </w:rPr>
        <w:t xml:space="preserve">Миколаївського глиноземного заводу </w:t>
      </w:r>
    </w:p>
    <w:p w:rsidR="008078E2" w:rsidRPr="00B04081" w:rsidRDefault="008078E2" w:rsidP="00905A21">
      <w:pPr>
        <w:spacing w:line="360" w:lineRule="auto"/>
        <w:ind w:firstLine="567"/>
        <w:jc w:val="both"/>
        <w:rPr>
          <w:sz w:val="28"/>
          <w:szCs w:val="28"/>
        </w:rPr>
      </w:pPr>
      <w:r w:rsidRPr="00B04081">
        <w:rPr>
          <w:sz w:val="28"/>
          <w:szCs w:val="28"/>
        </w:rPr>
        <w:t>Метод задерновування поверхонь, що порошать</w:t>
      </w:r>
      <w:r w:rsidRPr="005F0C45">
        <w:rPr>
          <w:sz w:val="28"/>
          <w:szCs w:val="28"/>
        </w:rPr>
        <w:t xml:space="preserve"> </w:t>
      </w:r>
      <w:r>
        <w:rPr>
          <w:sz w:val="28"/>
          <w:szCs w:val="28"/>
        </w:rPr>
        <w:t>(</w:t>
      </w:r>
      <w:r w:rsidRPr="0061002B">
        <w:rPr>
          <w:sz w:val="28"/>
          <w:szCs w:val="28"/>
        </w:rPr>
        <w:t>пляжів та відкосів</w:t>
      </w:r>
      <w:r>
        <w:rPr>
          <w:sz w:val="28"/>
          <w:szCs w:val="28"/>
        </w:rPr>
        <w:t>)</w:t>
      </w:r>
      <w:r w:rsidRPr="00B04081">
        <w:rPr>
          <w:sz w:val="28"/>
          <w:szCs w:val="28"/>
        </w:rPr>
        <w:t>, може застосовуватися при рекультивац</w:t>
      </w:r>
      <w:r>
        <w:rPr>
          <w:sz w:val="28"/>
          <w:szCs w:val="28"/>
        </w:rPr>
        <w:t>ії кар’єрів після їх розкриття, на</w:t>
      </w:r>
      <w:r w:rsidRPr="00B04081">
        <w:rPr>
          <w:sz w:val="28"/>
          <w:szCs w:val="28"/>
        </w:rPr>
        <w:t xml:space="preserve"> терико</w:t>
      </w:r>
      <w:r>
        <w:rPr>
          <w:sz w:val="28"/>
          <w:szCs w:val="28"/>
        </w:rPr>
        <w:t>нах</w:t>
      </w:r>
      <w:r w:rsidRPr="00B04081">
        <w:rPr>
          <w:sz w:val="28"/>
          <w:szCs w:val="28"/>
        </w:rPr>
        <w:t>.</w:t>
      </w:r>
    </w:p>
    <w:p w:rsidR="008078E2" w:rsidRPr="00B04081" w:rsidRDefault="008078E2" w:rsidP="00905A21">
      <w:pPr>
        <w:spacing w:line="360" w:lineRule="auto"/>
        <w:ind w:firstLine="567"/>
        <w:jc w:val="both"/>
        <w:rPr>
          <w:sz w:val="28"/>
          <w:szCs w:val="28"/>
        </w:rPr>
      </w:pPr>
      <w:r w:rsidRPr="00B04081">
        <w:rPr>
          <w:sz w:val="28"/>
          <w:szCs w:val="28"/>
        </w:rPr>
        <w:t>Суть методу полягає у знятті із залужених територій верхнього шару дернини завтовшки 2–5 см і переміщення його на поверхню шламосховища, що потребує закріплення. Зняття дерну можна проводити машиною «TURF CUTTER», яка здатна зрізати дерен необхідної товщини смугами до 50 см завширшки. Дерен можна легко згортати в рулони і вивозити на шламо</w:t>
      </w:r>
      <w:r>
        <w:rPr>
          <w:sz w:val="28"/>
          <w:szCs w:val="28"/>
        </w:rPr>
        <w:t>схо</w:t>
      </w:r>
      <w:r w:rsidRPr="00B04081">
        <w:rPr>
          <w:sz w:val="28"/>
          <w:szCs w:val="28"/>
        </w:rPr>
        <w:t xml:space="preserve">вище. Для захисту від впливу токсичних речовин дерен потребує підкислення поверхні шламів або покриття знизу плівкою, але це дорожче, ніж дощування. Дерен містить запас елементів живлення і насіння, достатній для його тривалого використання на поверхні шламосховища. Через токсичність шламів, коренева система рослин не повинна виходити за межі дернини, і тому за необхідності дернину тимчасово можна знімати для вилучення шламів, а потім повертати на місце, як це робиться в західних країнах на відкритих поверхнях. </w:t>
      </w:r>
      <w:r>
        <w:rPr>
          <w:sz w:val="28"/>
          <w:szCs w:val="28"/>
        </w:rPr>
        <w:t>Насправді</w:t>
      </w:r>
      <w:r w:rsidRPr="00B04081">
        <w:rPr>
          <w:sz w:val="28"/>
          <w:szCs w:val="28"/>
        </w:rPr>
        <w:t>, за умовами замовника, краще використовувати цілісний дерен.</w:t>
      </w:r>
    </w:p>
    <w:p w:rsidR="008078E2" w:rsidRPr="00B04081" w:rsidRDefault="008078E2" w:rsidP="00905A21">
      <w:pPr>
        <w:spacing w:line="360" w:lineRule="auto"/>
        <w:ind w:firstLine="567"/>
        <w:jc w:val="both"/>
        <w:rPr>
          <w:sz w:val="28"/>
          <w:szCs w:val="28"/>
        </w:rPr>
      </w:pPr>
      <w:r w:rsidRPr="00B04081">
        <w:rPr>
          <w:sz w:val="28"/>
          <w:szCs w:val="28"/>
        </w:rPr>
        <w:t>Пропонований метод задерновування поверхонь червоних шламів МГЗ складається з таких етапів:</w:t>
      </w:r>
    </w:p>
    <w:p w:rsidR="008078E2" w:rsidRPr="00B04081" w:rsidRDefault="008078E2" w:rsidP="00905A21">
      <w:pPr>
        <w:spacing w:line="360" w:lineRule="auto"/>
        <w:ind w:firstLine="567"/>
        <w:jc w:val="both"/>
        <w:rPr>
          <w:sz w:val="28"/>
          <w:szCs w:val="28"/>
        </w:rPr>
      </w:pPr>
      <w:r w:rsidRPr="00B04081">
        <w:rPr>
          <w:sz w:val="28"/>
          <w:szCs w:val="28"/>
        </w:rPr>
        <w:t xml:space="preserve">1. Підкислення поверхні червоного шламу для захисту від токсичної дії лугів. </w:t>
      </w:r>
    </w:p>
    <w:p w:rsidR="008078E2" w:rsidRPr="00B04081" w:rsidRDefault="008078E2" w:rsidP="00905A21">
      <w:pPr>
        <w:spacing w:line="360" w:lineRule="auto"/>
        <w:ind w:firstLine="567"/>
        <w:jc w:val="both"/>
        <w:rPr>
          <w:sz w:val="28"/>
          <w:szCs w:val="28"/>
        </w:rPr>
      </w:pPr>
      <w:r w:rsidRPr="00B04081">
        <w:rPr>
          <w:sz w:val="28"/>
          <w:szCs w:val="28"/>
        </w:rPr>
        <w:t xml:space="preserve">2. Підбір залужених територій поблизу МГЗ </w:t>
      </w:r>
      <w:r>
        <w:rPr>
          <w:sz w:val="28"/>
          <w:szCs w:val="28"/>
        </w:rPr>
        <w:t>і</w:t>
      </w:r>
      <w:r w:rsidRPr="00B04081">
        <w:rPr>
          <w:sz w:val="28"/>
          <w:szCs w:val="28"/>
        </w:rPr>
        <w:t xml:space="preserve">з міцною дерниною, придатною для зняття і перенесення на пляжі і схили шламосховища </w:t>
      </w:r>
      <w:r>
        <w:rPr>
          <w:sz w:val="28"/>
          <w:szCs w:val="28"/>
        </w:rPr>
        <w:t>М</w:t>
      </w:r>
      <w:r w:rsidRPr="00B04081">
        <w:rPr>
          <w:sz w:val="28"/>
          <w:szCs w:val="28"/>
        </w:rPr>
        <w:t>ГЗ.</w:t>
      </w:r>
    </w:p>
    <w:p w:rsidR="008078E2" w:rsidRPr="00B04081" w:rsidRDefault="008078E2" w:rsidP="00905A21">
      <w:pPr>
        <w:spacing w:line="360" w:lineRule="auto"/>
        <w:ind w:firstLine="567"/>
        <w:jc w:val="both"/>
        <w:rPr>
          <w:sz w:val="28"/>
          <w:szCs w:val="28"/>
        </w:rPr>
      </w:pPr>
      <w:r w:rsidRPr="00B04081">
        <w:rPr>
          <w:sz w:val="28"/>
          <w:szCs w:val="28"/>
        </w:rPr>
        <w:t>3. Зняття смуг дернини на лучній території за допомогою машини «TURF CUTTER». Ця машина використовувалася під час дезактивації</w:t>
      </w:r>
      <w:r>
        <w:rPr>
          <w:sz w:val="28"/>
          <w:szCs w:val="28"/>
        </w:rPr>
        <w:t xml:space="preserve"> в </w:t>
      </w:r>
      <w:r w:rsidRPr="00B04081">
        <w:rPr>
          <w:sz w:val="28"/>
          <w:szCs w:val="28"/>
        </w:rPr>
        <w:t>10-кілометровій зо</w:t>
      </w:r>
      <w:r>
        <w:rPr>
          <w:sz w:val="28"/>
          <w:szCs w:val="28"/>
        </w:rPr>
        <w:t>ні ЧАЕС</w:t>
      </w:r>
      <w:r w:rsidRPr="00B04081">
        <w:rPr>
          <w:sz w:val="28"/>
          <w:szCs w:val="28"/>
        </w:rPr>
        <w:t>. Машина здатна нарізати вузькі (завширшки 40–50 см) смуги дерну завтовшки 1–5 см. Варто використовувати дернину завтовшки 3–7</w:t>
      </w:r>
      <w:r>
        <w:rPr>
          <w:sz w:val="28"/>
          <w:szCs w:val="28"/>
          <w:lang w:val="en-US"/>
        </w:rPr>
        <w:t> </w:t>
      </w:r>
      <w:r w:rsidRPr="00B04081">
        <w:rPr>
          <w:sz w:val="28"/>
          <w:szCs w:val="28"/>
        </w:rPr>
        <w:t xml:space="preserve">см. </w:t>
      </w:r>
      <w:r w:rsidRPr="00B04081">
        <w:rPr>
          <w:spacing w:val="-2"/>
          <w:sz w:val="28"/>
          <w:szCs w:val="28"/>
        </w:rPr>
        <w:t>Дослідження в зоні Чорнобильської аварії показали, що лука піс</w:t>
      </w:r>
      <w:r w:rsidRPr="00B04081">
        <w:rPr>
          <w:spacing w:val="-2"/>
          <w:sz w:val="28"/>
          <w:szCs w:val="28"/>
        </w:rPr>
        <w:softHyphen/>
      </w:r>
      <w:r w:rsidRPr="00B04081">
        <w:rPr>
          <w:sz w:val="28"/>
          <w:szCs w:val="28"/>
        </w:rPr>
        <w:t>ля зняття дернини відновлюються протягом 1,5–2 місяців вегетації. На місці зняття дернини проростало насіння диких трав і відновлення поверхні луки відбувалося швидше.</w:t>
      </w:r>
    </w:p>
    <w:p w:rsidR="008078E2" w:rsidRPr="00B04081" w:rsidRDefault="008078E2" w:rsidP="00905A21">
      <w:pPr>
        <w:spacing w:line="360" w:lineRule="auto"/>
        <w:ind w:firstLine="567"/>
        <w:jc w:val="both"/>
        <w:rPr>
          <w:sz w:val="28"/>
          <w:szCs w:val="28"/>
        </w:rPr>
      </w:pPr>
      <w:r w:rsidRPr="00B04081">
        <w:rPr>
          <w:sz w:val="28"/>
          <w:szCs w:val="28"/>
        </w:rPr>
        <w:t>4. Після застосування машини «TURF CUTTER», дернина у вигляді смуги завдовжки 3–5 м легко скручується в рулони, за допомогою стрічкового транспортера завантажується на вантажний автомобіль для подальшого розміщення на шламосховищі.</w:t>
      </w:r>
    </w:p>
    <w:p w:rsidR="008078E2" w:rsidRPr="00B04081" w:rsidRDefault="008078E2" w:rsidP="00905A21">
      <w:pPr>
        <w:spacing w:line="360" w:lineRule="auto"/>
        <w:ind w:firstLine="567"/>
        <w:jc w:val="both"/>
        <w:rPr>
          <w:sz w:val="28"/>
          <w:szCs w:val="28"/>
        </w:rPr>
      </w:pPr>
      <w:r w:rsidRPr="00B04081">
        <w:rPr>
          <w:sz w:val="28"/>
          <w:szCs w:val="28"/>
        </w:rPr>
        <w:t xml:space="preserve">5. Після доставки на шламосховище, рулони транспортером вивантажують і розгортають на поверхні пляжів і схилів шламосховища. </w:t>
      </w:r>
    </w:p>
    <w:p w:rsidR="008078E2" w:rsidRPr="00B04081" w:rsidRDefault="008078E2" w:rsidP="00905A21">
      <w:pPr>
        <w:spacing w:line="360" w:lineRule="auto"/>
        <w:ind w:firstLine="567"/>
        <w:jc w:val="both"/>
        <w:rPr>
          <w:sz w:val="28"/>
          <w:szCs w:val="28"/>
        </w:rPr>
      </w:pPr>
      <w:r w:rsidRPr="00B04081">
        <w:rPr>
          <w:sz w:val="28"/>
          <w:szCs w:val="28"/>
        </w:rPr>
        <w:t>6. Після розкручування і закріплення рулонів дернини на пляжах і схилах бажано здійснювати регулярне (</w:t>
      </w:r>
      <w:r>
        <w:rPr>
          <w:sz w:val="28"/>
          <w:szCs w:val="28"/>
        </w:rPr>
        <w:t>один</w:t>
      </w:r>
      <w:r w:rsidRPr="00B04081">
        <w:rPr>
          <w:sz w:val="28"/>
          <w:szCs w:val="28"/>
        </w:rPr>
        <w:t xml:space="preserve"> раз на тиждень) зрошування територій протягом 1–2 місяців. Природно, ці роботи слід проводити в літньо-осінній період, коли на луках є щільна дернина і міцний травостій.</w:t>
      </w:r>
    </w:p>
    <w:p w:rsidR="008078E2" w:rsidRPr="00B04081" w:rsidRDefault="008078E2" w:rsidP="00905A21">
      <w:pPr>
        <w:spacing w:line="360" w:lineRule="auto"/>
        <w:ind w:firstLine="567"/>
        <w:jc w:val="both"/>
        <w:rPr>
          <w:sz w:val="28"/>
          <w:szCs w:val="28"/>
        </w:rPr>
      </w:pPr>
      <w:r w:rsidRPr="00B04081">
        <w:rPr>
          <w:sz w:val="28"/>
          <w:szCs w:val="28"/>
        </w:rPr>
        <w:t xml:space="preserve">Після застосування методу задерновування поверхонь червоних шламів МГЗ спостерігається зниження вітрової і водної ерозії в 600–800 і більше разів. </w:t>
      </w:r>
    </w:p>
    <w:p w:rsidR="008078E2" w:rsidRDefault="008078E2" w:rsidP="00905A21">
      <w:pPr>
        <w:spacing w:line="360" w:lineRule="auto"/>
        <w:ind w:firstLine="567"/>
        <w:jc w:val="both"/>
        <w:rPr>
          <w:sz w:val="28"/>
          <w:szCs w:val="28"/>
        </w:rPr>
      </w:pPr>
      <w:r w:rsidRPr="00B04081">
        <w:rPr>
          <w:sz w:val="28"/>
          <w:szCs w:val="28"/>
        </w:rPr>
        <w:t xml:space="preserve">Оскільки нижні шари шламу досить токсичні для рослин, то це не дає змоги рослинам дернини (наприклад, пирій повзучий) проростати в шлами і жорстко закріплювати дернину. Лабораторні і польові дослідження показали, що цього не відбувається. Отже, за потреби можна без проблем скрутити дернину, видалити або підсипати шлам. Після цього необхідно локально підкислити поверхню шламосховища, а потім повернути дернину на місце. </w:t>
      </w:r>
    </w:p>
    <w:p w:rsidR="008078E2" w:rsidRPr="00B04081" w:rsidRDefault="008078E2" w:rsidP="00905A21">
      <w:pPr>
        <w:spacing w:line="360" w:lineRule="auto"/>
        <w:ind w:firstLine="567"/>
        <w:jc w:val="both"/>
        <w:rPr>
          <w:sz w:val="28"/>
          <w:szCs w:val="28"/>
        </w:rPr>
      </w:pPr>
      <w:r w:rsidRPr="00B04081">
        <w:rPr>
          <w:sz w:val="28"/>
          <w:szCs w:val="28"/>
        </w:rPr>
        <w:t xml:space="preserve">Досліди в Чорнобилі показали, </w:t>
      </w:r>
      <w:r>
        <w:rPr>
          <w:sz w:val="28"/>
          <w:szCs w:val="28"/>
        </w:rPr>
        <w:t>що навіть при не суцільному,</w:t>
      </w:r>
      <w:r w:rsidRPr="00B04081">
        <w:rPr>
          <w:sz w:val="28"/>
          <w:szCs w:val="28"/>
        </w:rPr>
        <w:t xml:space="preserve"> «шахмат</w:t>
      </w:r>
      <w:r>
        <w:rPr>
          <w:sz w:val="28"/>
          <w:szCs w:val="28"/>
        </w:rPr>
        <w:t>но</w:t>
      </w:r>
      <w:r w:rsidRPr="00B04081">
        <w:rPr>
          <w:sz w:val="28"/>
          <w:szCs w:val="28"/>
        </w:rPr>
        <w:t>му» розміщенні дернини, або при чергуванні смуг дернини, поверхонь, що порошать, метод забезпечує високе зниження вітрового підйому (не менше 200 разів).</w:t>
      </w:r>
    </w:p>
    <w:p w:rsidR="008078E2" w:rsidRPr="00B04081" w:rsidRDefault="008078E2" w:rsidP="00905A21">
      <w:pPr>
        <w:spacing w:line="360" w:lineRule="auto"/>
        <w:ind w:firstLine="567"/>
        <w:jc w:val="both"/>
        <w:rPr>
          <w:sz w:val="28"/>
          <w:szCs w:val="28"/>
        </w:rPr>
      </w:pPr>
      <w:r w:rsidRPr="00B04081">
        <w:rPr>
          <w:sz w:val="28"/>
          <w:szCs w:val="28"/>
        </w:rPr>
        <w:t xml:space="preserve">Проведене оцінювання витрат на </w:t>
      </w:r>
      <w:r>
        <w:rPr>
          <w:sz w:val="28"/>
          <w:szCs w:val="28"/>
        </w:rPr>
        <w:t>застосу</w:t>
      </w:r>
      <w:r w:rsidRPr="00B04081">
        <w:rPr>
          <w:sz w:val="28"/>
          <w:szCs w:val="28"/>
        </w:rPr>
        <w:t xml:space="preserve">вання такого методу пилопригнічення і закріплення дало використання близько 500 $/га. Обчислення робилися з розрахунку </w:t>
      </w:r>
      <w:r>
        <w:rPr>
          <w:sz w:val="28"/>
          <w:szCs w:val="28"/>
        </w:rPr>
        <w:t>обсягу</w:t>
      </w:r>
      <w:r w:rsidRPr="00B04081">
        <w:rPr>
          <w:sz w:val="28"/>
          <w:szCs w:val="28"/>
        </w:rPr>
        <w:t xml:space="preserve"> перевезень не більше 10–20 км від місця зняття дернини до місця використання. Продуктивність роботи з покриття поверхонь, що порошать, п</w:t>
      </w:r>
      <w:r>
        <w:rPr>
          <w:sz w:val="28"/>
          <w:szCs w:val="28"/>
        </w:rPr>
        <w:t>ід час</w:t>
      </w:r>
      <w:r w:rsidRPr="00B04081">
        <w:rPr>
          <w:sz w:val="28"/>
          <w:szCs w:val="28"/>
        </w:rPr>
        <w:t xml:space="preserve"> таких перевезенн</w:t>
      </w:r>
      <w:r>
        <w:rPr>
          <w:sz w:val="28"/>
          <w:szCs w:val="28"/>
        </w:rPr>
        <w:t>ь</w:t>
      </w:r>
      <w:r w:rsidRPr="00B04081">
        <w:rPr>
          <w:sz w:val="28"/>
          <w:szCs w:val="28"/>
        </w:rPr>
        <w:t xml:space="preserve"> дернини, становила 0,2 га в день. Час лімітується малою швидкістю роботи «TURF CUTTER»: не більше 300 м</w:t>
      </w:r>
      <w:r w:rsidRPr="00B04081">
        <w:rPr>
          <w:sz w:val="28"/>
          <w:szCs w:val="28"/>
          <w:vertAlign w:val="superscript"/>
        </w:rPr>
        <w:t>2</w:t>
      </w:r>
      <w:r w:rsidRPr="00B04081">
        <w:rPr>
          <w:sz w:val="28"/>
          <w:szCs w:val="28"/>
        </w:rPr>
        <w:t xml:space="preserve"> за годину. У розр</w:t>
      </w:r>
      <w:r>
        <w:rPr>
          <w:sz w:val="28"/>
          <w:szCs w:val="28"/>
        </w:rPr>
        <w:t>ахунку не враховані витрати на придбання</w:t>
      </w:r>
      <w:r w:rsidRPr="00B04081">
        <w:rPr>
          <w:sz w:val="28"/>
          <w:szCs w:val="28"/>
        </w:rPr>
        <w:t xml:space="preserve"> самої дернини. Для </w:t>
      </w:r>
      <w:r>
        <w:rPr>
          <w:sz w:val="28"/>
          <w:szCs w:val="28"/>
        </w:rPr>
        <w:t>цього</w:t>
      </w:r>
      <w:r w:rsidRPr="00B04081">
        <w:rPr>
          <w:sz w:val="28"/>
          <w:szCs w:val="28"/>
        </w:rPr>
        <w:t xml:space="preserve"> необхідно домовлятися з господарствами, </w:t>
      </w:r>
      <w:r>
        <w:rPr>
          <w:sz w:val="28"/>
          <w:szCs w:val="28"/>
        </w:rPr>
        <w:t>у</w:t>
      </w:r>
      <w:r w:rsidRPr="00B04081">
        <w:rPr>
          <w:sz w:val="28"/>
          <w:szCs w:val="28"/>
        </w:rPr>
        <w:t xml:space="preserve"> яких є лучні території, з яких можна знімати верхній шар дернини без суттєвого погіршення родючості ґрунтів. </w:t>
      </w:r>
    </w:p>
    <w:p w:rsidR="008078E2" w:rsidRPr="00567DD0" w:rsidRDefault="008078E2" w:rsidP="00905A21">
      <w:pPr>
        <w:pStyle w:val="a1"/>
        <w:spacing w:before="0" w:after="0" w:line="360" w:lineRule="auto"/>
        <w:ind w:firstLine="567"/>
        <w:jc w:val="both"/>
        <w:rPr>
          <w:rFonts w:ascii="Times New Roman" w:hAnsi="Times New Roman" w:cs="Times New Roman"/>
          <w:b w:val="0"/>
          <w:sz w:val="28"/>
          <w:szCs w:val="28"/>
        </w:rPr>
      </w:pPr>
      <w:r w:rsidRPr="00567DD0">
        <w:rPr>
          <w:rFonts w:ascii="Times New Roman" w:hAnsi="Times New Roman" w:cs="Times New Roman"/>
          <w:sz w:val="28"/>
          <w:szCs w:val="28"/>
        </w:rPr>
        <w:t>7.3.5. Особливості використання тростяних матів на шламосховищі Миколаївського глиноземного заводу</w:t>
      </w:r>
      <w:r w:rsidRPr="00567DD0">
        <w:rPr>
          <w:rFonts w:ascii="Times New Roman" w:hAnsi="Times New Roman" w:cs="Times New Roman"/>
          <w:b w:val="0"/>
          <w:sz w:val="28"/>
          <w:szCs w:val="28"/>
        </w:rPr>
        <w:t xml:space="preserve"> </w:t>
      </w:r>
    </w:p>
    <w:p w:rsidR="008078E2" w:rsidRPr="007321B0" w:rsidRDefault="008078E2" w:rsidP="00905A21">
      <w:pPr>
        <w:pStyle w:val="a1"/>
        <w:spacing w:before="0" w:after="0" w:line="360" w:lineRule="auto"/>
        <w:ind w:firstLine="567"/>
        <w:jc w:val="both"/>
        <w:rPr>
          <w:rFonts w:ascii="Times New Roman" w:hAnsi="Times New Roman" w:cs="Times New Roman"/>
          <w:b w:val="0"/>
          <w:i w:val="0"/>
          <w:sz w:val="28"/>
          <w:szCs w:val="28"/>
        </w:rPr>
      </w:pPr>
      <w:r w:rsidRPr="00910F8F">
        <w:rPr>
          <w:rFonts w:ascii="Times New Roman" w:hAnsi="Times New Roman" w:cs="Times New Roman"/>
          <w:b w:val="0"/>
          <w:i w:val="0"/>
          <w:sz w:val="28"/>
          <w:szCs w:val="28"/>
        </w:rPr>
        <w:t xml:space="preserve">Як один із варіантів при використанні біологічних засобів для </w:t>
      </w:r>
      <w:r w:rsidRPr="007321B0">
        <w:rPr>
          <w:rFonts w:ascii="Times New Roman" w:hAnsi="Times New Roman" w:cs="Times New Roman"/>
          <w:b w:val="0"/>
          <w:i w:val="0"/>
          <w:sz w:val="28"/>
          <w:szCs w:val="28"/>
        </w:rPr>
        <w:t xml:space="preserve">пилопригнічення на шламосховищі МГЗ можуть бути використані мати з очерету та комишу. Система пилопригнічення, </w:t>
      </w:r>
      <w:r>
        <w:rPr>
          <w:rFonts w:ascii="Times New Roman" w:hAnsi="Times New Roman" w:cs="Times New Roman"/>
          <w:b w:val="0"/>
          <w:i w:val="0"/>
          <w:sz w:val="28"/>
          <w:szCs w:val="28"/>
        </w:rPr>
        <w:t>у</w:t>
      </w:r>
      <w:r w:rsidRPr="007321B0">
        <w:rPr>
          <w:rFonts w:ascii="Times New Roman" w:hAnsi="Times New Roman" w:cs="Times New Roman"/>
          <w:b w:val="0"/>
          <w:i w:val="0"/>
          <w:sz w:val="28"/>
          <w:szCs w:val="28"/>
        </w:rPr>
        <w:t xml:space="preserve"> якій використовуються очеретяні мати</w:t>
      </w:r>
      <w:r>
        <w:rPr>
          <w:rFonts w:ascii="Times New Roman" w:hAnsi="Times New Roman" w:cs="Times New Roman"/>
          <w:b w:val="0"/>
          <w:i w:val="0"/>
          <w:sz w:val="28"/>
          <w:szCs w:val="28"/>
        </w:rPr>
        <w:t>,</w:t>
      </w:r>
      <w:r w:rsidRPr="007321B0">
        <w:rPr>
          <w:rFonts w:ascii="Times New Roman" w:hAnsi="Times New Roman" w:cs="Times New Roman"/>
          <w:b w:val="0"/>
          <w:i w:val="0"/>
          <w:sz w:val="28"/>
          <w:szCs w:val="28"/>
        </w:rPr>
        <w:t xml:space="preserve"> повністю відповідає таким вимогам:</w:t>
      </w:r>
    </w:p>
    <w:p w:rsidR="008078E2" w:rsidRPr="00EF0C21" w:rsidRDefault="008078E2" w:rsidP="00905A21">
      <w:pPr>
        <w:pStyle w:val="BodyTextIndent"/>
        <w:tabs>
          <w:tab w:val="num" w:pos="720"/>
        </w:tabs>
        <w:spacing w:after="0"/>
        <w:ind w:left="0" w:firstLine="567"/>
        <w:jc w:val="both"/>
        <w:rPr>
          <w:rFonts w:ascii="Times New Roman" w:hAnsi="Times New Roman"/>
          <w:sz w:val="28"/>
          <w:szCs w:val="28"/>
          <w:lang w:val="uk-UA"/>
        </w:rPr>
      </w:pPr>
      <w:r w:rsidRPr="00EF0C21">
        <w:rPr>
          <w:rFonts w:ascii="Times New Roman" w:hAnsi="Times New Roman"/>
          <w:sz w:val="28"/>
          <w:szCs w:val="28"/>
        </w:rPr>
        <w:t>1.</w:t>
      </w:r>
      <w:r w:rsidRPr="00EF0C21">
        <w:rPr>
          <w:rFonts w:ascii="Times New Roman" w:hAnsi="Times New Roman"/>
          <w:sz w:val="28"/>
          <w:szCs w:val="28"/>
          <w:lang w:val="uk-UA"/>
        </w:rPr>
        <w:t> Придушення утворення пилу на шламосховищі необхідно довести до низького рівня протягом року і за будь-яких обставин.</w:t>
      </w:r>
    </w:p>
    <w:p w:rsidR="008078E2" w:rsidRPr="00EF0C21" w:rsidRDefault="008078E2" w:rsidP="00905A21">
      <w:pPr>
        <w:pStyle w:val="BodyTextIndent"/>
        <w:tabs>
          <w:tab w:val="num" w:pos="720"/>
        </w:tabs>
        <w:spacing w:after="0"/>
        <w:ind w:left="0" w:firstLine="567"/>
        <w:jc w:val="both"/>
        <w:rPr>
          <w:rFonts w:ascii="Times New Roman" w:hAnsi="Times New Roman"/>
          <w:spacing w:val="-2"/>
          <w:sz w:val="28"/>
          <w:szCs w:val="28"/>
          <w:lang w:val="uk-UA"/>
        </w:rPr>
      </w:pPr>
      <w:r w:rsidRPr="00EF0C21">
        <w:rPr>
          <w:rFonts w:ascii="Times New Roman" w:hAnsi="Times New Roman"/>
          <w:spacing w:val="-4"/>
          <w:sz w:val="28"/>
          <w:szCs w:val="28"/>
          <w:lang w:val="uk-UA"/>
        </w:rPr>
        <w:t>2. Система пригнічення пилу має бути досить довговічною, поточ</w:t>
      </w:r>
      <w:r w:rsidRPr="00EF0C21">
        <w:rPr>
          <w:rFonts w:ascii="Times New Roman" w:hAnsi="Times New Roman"/>
          <w:spacing w:val="-4"/>
          <w:sz w:val="28"/>
          <w:szCs w:val="28"/>
          <w:lang w:val="uk-UA"/>
        </w:rPr>
        <w:softHyphen/>
      </w:r>
      <w:r w:rsidRPr="00EF0C21">
        <w:rPr>
          <w:rFonts w:ascii="Times New Roman" w:hAnsi="Times New Roman"/>
          <w:spacing w:val="-2"/>
          <w:sz w:val="28"/>
          <w:szCs w:val="28"/>
          <w:lang w:val="uk-UA"/>
        </w:rPr>
        <w:t>ний ремонт системи повинен зберігати не менше 95 % її функцій.</w:t>
      </w:r>
    </w:p>
    <w:p w:rsidR="008078E2" w:rsidRPr="00EF0C21" w:rsidRDefault="008078E2" w:rsidP="00905A21">
      <w:pPr>
        <w:pStyle w:val="BodyTextIndent"/>
        <w:tabs>
          <w:tab w:val="num" w:pos="720"/>
        </w:tabs>
        <w:spacing w:after="0"/>
        <w:ind w:left="0" w:firstLine="567"/>
        <w:jc w:val="both"/>
        <w:rPr>
          <w:rFonts w:ascii="Times New Roman" w:hAnsi="Times New Roman"/>
          <w:sz w:val="28"/>
          <w:szCs w:val="28"/>
          <w:lang w:val="uk-UA"/>
        </w:rPr>
      </w:pPr>
      <w:r w:rsidRPr="00EF0C21">
        <w:rPr>
          <w:rFonts w:ascii="Times New Roman" w:hAnsi="Times New Roman"/>
          <w:sz w:val="28"/>
          <w:szCs w:val="28"/>
          <w:lang w:val="uk-UA"/>
        </w:rPr>
        <w:t>3. Система повинна дозволяти розкривати будь-яку ділянку шламосховища для реалізації шламів і в подальшому відновлювати пилопригнічувальне покриття на цій ділянці.</w:t>
      </w:r>
    </w:p>
    <w:p w:rsidR="008078E2" w:rsidRPr="00EF0C21" w:rsidRDefault="008078E2" w:rsidP="00905A21">
      <w:pPr>
        <w:pStyle w:val="BodyTextIndent"/>
        <w:tabs>
          <w:tab w:val="num" w:pos="720"/>
        </w:tabs>
        <w:spacing w:after="0"/>
        <w:ind w:left="0" w:firstLine="567"/>
        <w:jc w:val="both"/>
        <w:rPr>
          <w:rFonts w:ascii="Times New Roman" w:hAnsi="Times New Roman"/>
          <w:sz w:val="28"/>
          <w:szCs w:val="28"/>
          <w:lang w:val="uk-UA"/>
        </w:rPr>
      </w:pPr>
      <w:r w:rsidRPr="00EF0C21">
        <w:rPr>
          <w:rFonts w:ascii="Times New Roman" w:hAnsi="Times New Roman"/>
          <w:sz w:val="28"/>
          <w:szCs w:val="28"/>
          <w:lang w:val="uk-UA"/>
        </w:rPr>
        <w:t>4. Використані в системі матеріали не повинні вносити до шламосховища додаткове органічне забруднення.</w:t>
      </w:r>
    </w:p>
    <w:p w:rsidR="008078E2" w:rsidRPr="00EF0C21" w:rsidRDefault="008078E2" w:rsidP="00905A21">
      <w:pPr>
        <w:pStyle w:val="BodyTextIndent"/>
        <w:tabs>
          <w:tab w:val="num" w:pos="720"/>
        </w:tabs>
        <w:spacing w:after="0"/>
        <w:ind w:left="0" w:firstLine="567"/>
        <w:jc w:val="both"/>
        <w:rPr>
          <w:rFonts w:ascii="Times New Roman" w:hAnsi="Times New Roman"/>
          <w:sz w:val="28"/>
          <w:szCs w:val="28"/>
          <w:lang w:val="uk-UA"/>
        </w:rPr>
      </w:pPr>
      <w:r w:rsidRPr="00EF0C21">
        <w:rPr>
          <w:rFonts w:ascii="Times New Roman" w:hAnsi="Times New Roman"/>
          <w:sz w:val="28"/>
          <w:szCs w:val="28"/>
          <w:lang w:val="uk-UA"/>
        </w:rPr>
        <w:t>5. Задіяні для пригнічення пилу матеріали мають бути недорогими і загальнодоступними.</w:t>
      </w:r>
    </w:p>
    <w:p w:rsidR="008078E2" w:rsidRPr="00EF0C21" w:rsidRDefault="008078E2" w:rsidP="00905A21">
      <w:pPr>
        <w:pStyle w:val="BodyTextIndent"/>
        <w:spacing w:after="0"/>
        <w:ind w:left="0" w:firstLine="567"/>
        <w:jc w:val="both"/>
        <w:rPr>
          <w:rFonts w:ascii="Times New Roman" w:hAnsi="Times New Roman"/>
          <w:sz w:val="28"/>
          <w:szCs w:val="28"/>
          <w:lang w:val="uk-UA"/>
        </w:rPr>
      </w:pPr>
      <w:r w:rsidRPr="00EF0C21">
        <w:rPr>
          <w:rFonts w:ascii="Times New Roman" w:hAnsi="Times New Roman"/>
          <w:sz w:val="28"/>
          <w:szCs w:val="28"/>
          <w:lang w:val="uk-UA"/>
        </w:rPr>
        <w:t>Виходячи з цих вимог, пилопригнічувальна система формується з очеретяних матів розміром 2х3 м. Такий розмір зручний для виготовлення матів. У природних умовах хащі очерету сягають висоти 3,5–4 м. Після видалення верхніх тонких частин рослин залишається щільний міцний стовбур триметрової довжини. При товщині 3–5 см, ширині 2 і довжині 3 м мати зручні під час транспортування, укладання їх на поверхню шламосховища і в разі переміщення їх під час розтину і закриття ділянок сховища. Маса матів такого розміру забезпечує достатню їх здатність зберігати своє положення на пляжах сховища при дії вітру.</w:t>
      </w:r>
    </w:p>
    <w:p w:rsidR="008078E2" w:rsidRPr="00567DD0" w:rsidRDefault="008078E2" w:rsidP="00905A21">
      <w:pPr>
        <w:pStyle w:val="a1"/>
        <w:spacing w:before="0" w:after="0" w:line="360" w:lineRule="auto"/>
        <w:ind w:firstLine="567"/>
        <w:jc w:val="both"/>
        <w:rPr>
          <w:rFonts w:ascii="Times New Roman" w:hAnsi="Times New Roman" w:cs="Times New Roman"/>
          <w:b w:val="0"/>
          <w:sz w:val="28"/>
          <w:szCs w:val="28"/>
        </w:rPr>
      </w:pPr>
      <w:r w:rsidRPr="00EF0C21">
        <w:rPr>
          <w:rFonts w:ascii="Times New Roman" w:hAnsi="Times New Roman" w:cs="Times New Roman"/>
          <w:sz w:val="28"/>
          <w:szCs w:val="28"/>
        </w:rPr>
        <w:t>7.3.6. Проведення рекультивації шламосховища шляхом створення</w:t>
      </w:r>
      <w:r w:rsidRPr="00567DD0">
        <w:rPr>
          <w:rFonts w:ascii="Times New Roman" w:hAnsi="Times New Roman" w:cs="Times New Roman"/>
          <w:sz w:val="28"/>
          <w:szCs w:val="28"/>
        </w:rPr>
        <w:t xml:space="preserve"> штучної луки</w:t>
      </w:r>
    </w:p>
    <w:p w:rsidR="008078E2" w:rsidRPr="00EF0C21" w:rsidRDefault="008078E2" w:rsidP="00905A21">
      <w:pPr>
        <w:pStyle w:val="a1"/>
        <w:spacing w:before="0" w:after="0" w:line="360" w:lineRule="auto"/>
        <w:ind w:firstLine="567"/>
        <w:jc w:val="both"/>
        <w:rPr>
          <w:rFonts w:ascii="Times New Roman" w:hAnsi="Times New Roman" w:cs="Times New Roman"/>
          <w:b w:val="0"/>
          <w:i w:val="0"/>
          <w:sz w:val="28"/>
          <w:szCs w:val="28"/>
        </w:rPr>
      </w:pPr>
      <w:r w:rsidRPr="00EF0C21">
        <w:rPr>
          <w:rFonts w:ascii="Times New Roman" w:hAnsi="Times New Roman" w:cs="Times New Roman"/>
          <w:b w:val="0"/>
          <w:i w:val="0"/>
          <w:sz w:val="28"/>
          <w:szCs w:val="28"/>
        </w:rPr>
        <w:t xml:space="preserve">У цьому методі використано процедуру рекультивації поверхні хвостосховища червоних шламів на МГЗ. Робота складалася з таких етапів: </w:t>
      </w:r>
    </w:p>
    <w:p w:rsidR="008078E2" w:rsidRPr="00EF0C21" w:rsidRDefault="008078E2" w:rsidP="00905A21">
      <w:pPr>
        <w:pStyle w:val="BodyTextIndent"/>
        <w:spacing w:after="0"/>
        <w:ind w:left="0" w:firstLine="567"/>
        <w:jc w:val="both"/>
        <w:rPr>
          <w:rFonts w:ascii="Times New Roman" w:hAnsi="Times New Roman"/>
          <w:sz w:val="28"/>
          <w:szCs w:val="28"/>
          <w:lang w:val="uk-UA"/>
        </w:rPr>
      </w:pPr>
      <w:r w:rsidRPr="00EF0C21">
        <w:rPr>
          <w:rFonts w:ascii="Times New Roman" w:hAnsi="Times New Roman"/>
          <w:sz w:val="28"/>
          <w:szCs w:val="28"/>
          <w:lang w:val="uk-UA"/>
        </w:rPr>
        <w:t>1. Промивання поверхні шламів для з</w:t>
      </w:r>
      <w:r>
        <w:rPr>
          <w:rFonts w:ascii="Times New Roman" w:hAnsi="Times New Roman"/>
          <w:sz w:val="28"/>
          <w:szCs w:val="28"/>
          <w:lang w:val="uk-UA"/>
        </w:rPr>
        <w:t>меншення кислотності до значень</w:t>
      </w:r>
      <w:r w:rsidRPr="00EF0C21">
        <w:rPr>
          <w:rFonts w:ascii="Times New Roman" w:hAnsi="Times New Roman"/>
          <w:sz w:val="28"/>
          <w:szCs w:val="28"/>
          <w:lang w:val="uk-UA"/>
        </w:rPr>
        <w:t xml:space="preserve"> 7–7,5.  </w:t>
      </w:r>
    </w:p>
    <w:p w:rsidR="008078E2" w:rsidRPr="00EF0C21" w:rsidRDefault="008078E2" w:rsidP="00905A21">
      <w:pPr>
        <w:pStyle w:val="BodyTextIndent"/>
        <w:spacing w:after="0"/>
        <w:ind w:left="0" w:firstLine="567"/>
        <w:jc w:val="both"/>
        <w:rPr>
          <w:rFonts w:ascii="Times New Roman" w:hAnsi="Times New Roman"/>
          <w:spacing w:val="-6"/>
          <w:sz w:val="28"/>
          <w:szCs w:val="28"/>
          <w:lang w:val="uk-UA"/>
        </w:rPr>
      </w:pPr>
      <w:r w:rsidRPr="00EF0C21">
        <w:rPr>
          <w:rFonts w:ascii="Times New Roman" w:hAnsi="Times New Roman"/>
          <w:spacing w:val="-6"/>
          <w:sz w:val="28"/>
          <w:szCs w:val="28"/>
          <w:lang w:val="uk-UA"/>
        </w:rPr>
        <w:t>2. Нанесення шарів глини на поверхню шламу технічними засобами для захисту рослин від дії токсикантів та лугу (фото 7.9</w:t>
      </w:r>
      <w:r w:rsidRPr="00EF0C21">
        <w:rPr>
          <w:rFonts w:ascii="Times New Roman" w:hAnsi="Times New Roman"/>
          <w:spacing w:val="-6"/>
          <w:sz w:val="28"/>
          <w:szCs w:val="28"/>
        </w:rPr>
        <w:t>–</w:t>
      </w:r>
      <w:r w:rsidRPr="00EF0C21">
        <w:rPr>
          <w:rFonts w:ascii="Times New Roman" w:hAnsi="Times New Roman"/>
          <w:spacing w:val="-6"/>
          <w:sz w:val="28"/>
          <w:szCs w:val="28"/>
          <w:lang w:val="uk-UA"/>
        </w:rPr>
        <w:t xml:space="preserve">7.11). </w:t>
      </w:r>
    </w:p>
    <w:p w:rsidR="008078E2" w:rsidRPr="00EF0C21" w:rsidRDefault="008078E2" w:rsidP="00905A21">
      <w:pPr>
        <w:pStyle w:val="BodyTextIndent"/>
        <w:spacing w:after="0"/>
        <w:ind w:left="0" w:firstLine="567"/>
        <w:jc w:val="both"/>
        <w:rPr>
          <w:rFonts w:ascii="Times New Roman" w:hAnsi="Times New Roman"/>
          <w:sz w:val="28"/>
          <w:szCs w:val="28"/>
          <w:lang w:val="uk-UA"/>
        </w:rPr>
      </w:pPr>
      <w:r w:rsidRPr="00EF0C21">
        <w:rPr>
          <w:rFonts w:ascii="Times New Roman" w:hAnsi="Times New Roman"/>
          <w:sz w:val="28"/>
          <w:szCs w:val="28"/>
          <w:lang w:val="uk-UA"/>
        </w:rPr>
        <w:t>3. Нанесення мулу з міських відстійників на шари глини як ґрунт для вирощування рослин.</w:t>
      </w:r>
    </w:p>
    <w:p w:rsidR="008078E2" w:rsidRPr="00EF0C21" w:rsidRDefault="008078E2" w:rsidP="00905A21">
      <w:pPr>
        <w:pStyle w:val="BodyTextIndent"/>
        <w:spacing w:after="0"/>
        <w:ind w:left="0" w:firstLine="567"/>
        <w:jc w:val="both"/>
        <w:rPr>
          <w:rFonts w:ascii="Times New Roman" w:hAnsi="Times New Roman"/>
          <w:spacing w:val="-2"/>
          <w:sz w:val="28"/>
          <w:szCs w:val="28"/>
        </w:rPr>
      </w:pPr>
      <w:r w:rsidRPr="00EF0C21">
        <w:rPr>
          <w:rFonts w:ascii="Times New Roman" w:hAnsi="Times New Roman"/>
          <w:spacing w:val="-2"/>
          <w:sz w:val="28"/>
          <w:szCs w:val="28"/>
          <w:lang w:val="uk-UA"/>
        </w:rPr>
        <w:t>4. Збирання та заготовлення з суміжних до хвостосховища територій насіння диких трав, разом з яким використовували придатне для рекультивації насіння інших трав. Це – овсяниця лучна та райграс у вигляді суміші насіння 3:1.</w:t>
      </w:r>
    </w:p>
    <w:p w:rsidR="008078E2" w:rsidRPr="00EF0C21" w:rsidRDefault="008078E2" w:rsidP="00905A21">
      <w:pPr>
        <w:pStyle w:val="BodyTextIndent"/>
        <w:spacing w:after="0"/>
        <w:ind w:left="0" w:firstLine="567"/>
        <w:jc w:val="both"/>
        <w:rPr>
          <w:rFonts w:ascii="Times New Roman" w:hAnsi="Times New Roman"/>
          <w:sz w:val="28"/>
          <w:szCs w:val="28"/>
          <w:lang w:val="uk-UA"/>
        </w:rPr>
      </w:pPr>
      <w:r w:rsidRPr="00EF0C21">
        <w:rPr>
          <w:rFonts w:ascii="Times New Roman" w:hAnsi="Times New Roman"/>
          <w:sz w:val="28"/>
          <w:szCs w:val="28"/>
          <w:lang w:val="uk-UA"/>
        </w:rPr>
        <w:t>5. За допомогою борони проведення на створених поверхнях розрихлення ґрунту та висівання насіння.</w:t>
      </w:r>
    </w:p>
    <w:p w:rsidR="008078E2" w:rsidRPr="00EF0C21" w:rsidRDefault="008078E2" w:rsidP="00905A21">
      <w:pPr>
        <w:pStyle w:val="BodyTextIndent"/>
        <w:spacing w:after="0"/>
        <w:ind w:left="0" w:firstLine="567"/>
        <w:jc w:val="both"/>
        <w:rPr>
          <w:rFonts w:ascii="Times New Roman" w:hAnsi="Times New Roman"/>
          <w:sz w:val="28"/>
          <w:szCs w:val="28"/>
          <w:lang w:val="uk-UA"/>
        </w:rPr>
      </w:pPr>
      <w:r w:rsidRPr="00EF0C21">
        <w:rPr>
          <w:rFonts w:ascii="Times New Roman" w:hAnsi="Times New Roman"/>
          <w:sz w:val="28"/>
          <w:szCs w:val="28"/>
          <w:lang w:val="uk-UA"/>
        </w:rPr>
        <w:t>6. Оброблення за допомогою легкого катка засіяних поверхонь для захисту від видування та від виїдання насіння птахами.</w:t>
      </w:r>
    </w:p>
    <w:p w:rsidR="008078E2" w:rsidRPr="00EF0C21" w:rsidRDefault="008078E2" w:rsidP="00905A21">
      <w:pPr>
        <w:pStyle w:val="BodyTextIndent"/>
        <w:spacing w:after="0"/>
        <w:ind w:left="0" w:firstLine="567"/>
        <w:jc w:val="both"/>
        <w:rPr>
          <w:rFonts w:ascii="Times New Roman" w:hAnsi="Times New Roman"/>
          <w:sz w:val="28"/>
          <w:szCs w:val="28"/>
          <w:lang w:val="uk-UA"/>
        </w:rPr>
      </w:pPr>
      <w:r w:rsidRPr="00EF0C21">
        <w:rPr>
          <w:rFonts w:ascii="Times New Roman" w:hAnsi="Times New Roman"/>
          <w:sz w:val="28"/>
          <w:szCs w:val="28"/>
          <w:lang w:val="uk-UA"/>
        </w:rPr>
        <w:t xml:space="preserve">7. Наприкінці – проведення зрошення посівів, яке повторювали регулярно, раз на тиждень. </w:t>
      </w:r>
    </w:p>
    <w:p w:rsidR="008078E2" w:rsidRPr="00EF0C21" w:rsidRDefault="008078E2" w:rsidP="00905A21">
      <w:pPr>
        <w:pStyle w:val="a4"/>
        <w:spacing w:before="0" w:after="0" w:line="360" w:lineRule="auto"/>
        <w:ind w:firstLine="567"/>
        <w:rPr>
          <w:sz w:val="28"/>
          <w:szCs w:val="28"/>
        </w:rPr>
      </w:pPr>
      <w:r w:rsidRPr="00154BE0">
        <w:rPr>
          <w:noProof/>
          <w:sz w:val="28"/>
          <w:szCs w:val="28"/>
        </w:rPr>
        <w:pict>
          <v:shape id="Рисунок 466" o:spid="_x0000_i1469" type="#_x0000_t75" alt="4_9" style="width:288.75pt;height:172.5pt;visibility:visible">
            <v:imagedata r:id="rId746" o:title=""/>
          </v:shape>
        </w:pict>
      </w:r>
    </w:p>
    <w:p w:rsidR="008078E2" w:rsidRDefault="008078E2" w:rsidP="00905A21">
      <w:pPr>
        <w:pStyle w:val="a4"/>
        <w:spacing w:before="0" w:after="0" w:line="360" w:lineRule="auto"/>
        <w:ind w:firstLine="567"/>
        <w:rPr>
          <w:sz w:val="16"/>
          <w:szCs w:val="16"/>
        </w:rPr>
      </w:pPr>
      <w:r w:rsidRPr="00EF0C21">
        <w:rPr>
          <w:sz w:val="24"/>
          <w:szCs w:val="24"/>
        </w:rPr>
        <w:t xml:space="preserve">Фото </w:t>
      </w:r>
      <w:r w:rsidRPr="00EF0C21">
        <w:rPr>
          <w:sz w:val="24"/>
          <w:szCs w:val="24"/>
          <w:lang w:val="ru-RU"/>
        </w:rPr>
        <w:t>7</w:t>
      </w:r>
      <w:r w:rsidRPr="00EF0C21">
        <w:rPr>
          <w:sz w:val="24"/>
          <w:szCs w:val="24"/>
        </w:rPr>
        <w:t>.9. Нанесення шару глини на поверхню хвостосховища червоних шламів на</w:t>
      </w:r>
      <w:r w:rsidRPr="00DC14D5">
        <w:rPr>
          <w:sz w:val="24"/>
          <w:szCs w:val="24"/>
        </w:rPr>
        <w:t xml:space="preserve"> МГЗ</w:t>
      </w:r>
    </w:p>
    <w:p w:rsidR="008078E2" w:rsidRDefault="008078E2" w:rsidP="00905A21">
      <w:pPr>
        <w:pStyle w:val="a4"/>
        <w:spacing w:before="0" w:after="0" w:line="360" w:lineRule="auto"/>
        <w:ind w:firstLine="567"/>
        <w:rPr>
          <w:sz w:val="16"/>
          <w:szCs w:val="16"/>
        </w:rPr>
      </w:pPr>
      <w:r w:rsidRPr="00154BE0">
        <w:rPr>
          <w:noProof/>
          <w:sz w:val="28"/>
          <w:szCs w:val="28"/>
        </w:rPr>
        <w:pict>
          <v:shape id="Рисунок 465" o:spid="_x0000_i1470" type="#_x0000_t75" alt="4_10" style="width:292.5pt;height:177pt;visibility:visible">
            <v:imagedata r:id="rId747" o:title=""/>
          </v:shape>
        </w:pict>
      </w:r>
    </w:p>
    <w:p w:rsidR="008078E2" w:rsidRDefault="008078E2" w:rsidP="00905A21">
      <w:pPr>
        <w:pStyle w:val="a4"/>
        <w:spacing w:before="0" w:after="0"/>
        <w:rPr>
          <w:sz w:val="24"/>
          <w:szCs w:val="24"/>
        </w:rPr>
      </w:pPr>
      <w:r w:rsidRPr="00DC14D5">
        <w:rPr>
          <w:sz w:val="24"/>
          <w:szCs w:val="24"/>
        </w:rPr>
        <w:t xml:space="preserve">Фото </w:t>
      </w:r>
      <w:r>
        <w:rPr>
          <w:sz w:val="24"/>
          <w:szCs w:val="24"/>
          <w:lang w:val="ru-RU"/>
        </w:rPr>
        <w:t>7</w:t>
      </w:r>
      <w:r w:rsidRPr="00DC14D5">
        <w:rPr>
          <w:sz w:val="24"/>
          <w:szCs w:val="24"/>
        </w:rPr>
        <w:t xml:space="preserve">.10. Нанесення шарів мулу (ґрунту) на поверхню хвостосховища червоних шламів </w:t>
      </w:r>
    </w:p>
    <w:p w:rsidR="008078E2" w:rsidRDefault="008078E2" w:rsidP="00905A21">
      <w:pPr>
        <w:pStyle w:val="a4"/>
        <w:spacing w:before="0" w:after="0"/>
        <w:rPr>
          <w:sz w:val="24"/>
          <w:szCs w:val="24"/>
        </w:rPr>
      </w:pPr>
      <w:r w:rsidRPr="00DC14D5">
        <w:rPr>
          <w:sz w:val="24"/>
          <w:szCs w:val="24"/>
        </w:rPr>
        <w:t>на МГЗ</w:t>
      </w:r>
    </w:p>
    <w:p w:rsidR="008078E2" w:rsidRDefault="008078E2" w:rsidP="00905A21">
      <w:pPr>
        <w:pStyle w:val="a4"/>
        <w:spacing w:before="0" w:after="0"/>
        <w:ind w:firstLine="567"/>
        <w:rPr>
          <w:sz w:val="28"/>
          <w:szCs w:val="28"/>
        </w:rPr>
      </w:pPr>
      <w:r w:rsidRPr="00154BE0">
        <w:rPr>
          <w:noProof/>
          <w:sz w:val="28"/>
          <w:szCs w:val="28"/>
        </w:rPr>
        <w:pict>
          <v:shape id="Рисунок 464" o:spid="_x0000_i1471" type="#_x0000_t75" alt="4_11" style="width:290.25pt;height:176.25pt;visibility:visible">
            <v:imagedata r:id="rId748" o:title=""/>
          </v:shape>
        </w:pict>
      </w:r>
    </w:p>
    <w:p w:rsidR="008078E2" w:rsidRDefault="008078E2" w:rsidP="00905A21">
      <w:pPr>
        <w:pStyle w:val="a4"/>
        <w:spacing w:before="0" w:after="0"/>
        <w:ind w:firstLine="567"/>
        <w:rPr>
          <w:sz w:val="16"/>
          <w:szCs w:val="16"/>
        </w:rPr>
      </w:pPr>
    </w:p>
    <w:p w:rsidR="008078E2" w:rsidRDefault="008078E2" w:rsidP="00905A21">
      <w:pPr>
        <w:pStyle w:val="a4"/>
        <w:spacing w:before="0" w:after="0"/>
        <w:ind w:firstLine="567"/>
        <w:rPr>
          <w:sz w:val="24"/>
          <w:szCs w:val="24"/>
        </w:rPr>
      </w:pPr>
      <w:r w:rsidRPr="00675132">
        <w:rPr>
          <w:sz w:val="24"/>
          <w:szCs w:val="24"/>
        </w:rPr>
        <w:t xml:space="preserve">Фото </w:t>
      </w:r>
      <w:r>
        <w:rPr>
          <w:sz w:val="24"/>
          <w:szCs w:val="24"/>
        </w:rPr>
        <w:t>7</w:t>
      </w:r>
      <w:r w:rsidRPr="00675132">
        <w:rPr>
          <w:sz w:val="24"/>
          <w:szCs w:val="24"/>
        </w:rPr>
        <w:t>.11. Частина поверхні хвостосховища червоних шламів на МГЗ після реалізації рекультивації (два місяці поспіль)</w:t>
      </w:r>
    </w:p>
    <w:p w:rsidR="008078E2" w:rsidRPr="00F615F4" w:rsidRDefault="008078E2" w:rsidP="00905A21">
      <w:pPr>
        <w:pStyle w:val="BodyTextIndent"/>
        <w:spacing w:after="0"/>
        <w:ind w:left="0" w:firstLine="567"/>
        <w:jc w:val="both"/>
        <w:rPr>
          <w:rFonts w:ascii="Times New Roman" w:hAnsi="Times New Roman"/>
          <w:sz w:val="16"/>
          <w:szCs w:val="16"/>
          <w:lang w:val="uk-UA"/>
        </w:rPr>
      </w:pPr>
    </w:p>
    <w:p w:rsidR="008078E2" w:rsidRPr="00F615F4" w:rsidRDefault="008078E2" w:rsidP="00905A21">
      <w:pPr>
        <w:pStyle w:val="BodyTextIndent"/>
        <w:spacing w:after="0"/>
        <w:ind w:left="0" w:firstLine="567"/>
        <w:jc w:val="both"/>
        <w:rPr>
          <w:rFonts w:ascii="Times New Roman" w:hAnsi="Times New Roman"/>
          <w:sz w:val="28"/>
          <w:szCs w:val="28"/>
          <w:lang w:val="uk-UA"/>
        </w:rPr>
      </w:pPr>
      <w:r w:rsidRPr="00F615F4">
        <w:rPr>
          <w:rFonts w:ascii="Times New Roman" w:hAnsi="Times New Roman"/>
          <w:sz w:val="28"/>
          <w:szCs w:val="28"/>
          <w:lang w:val="uk-UA"/>
        </w:rPr>
        <w:t>Таким чином, розроблений разом зі співробітниками МГЗ метод рекультивації був реалізований на площі біля 6 га.</w:t>
      </w:r>
    </w:p>
    <w:p w:rsidR="008078E2" w:rsidRPr="00F615F4" w:rsidRDefault="008078E2" w:rsidP="00905A21">
      <w:pPr>
        <w:pStyle w:val="BodyTextIndent"/>
        <w:spacing w:after="0"/>
        <w:ind w:left="0" w:firstLine="567"/>
        <w:jc w:val="both"/>
        <w:rPr>
          <w:rFonts w:ascii="Times New Roman" w:hAnsi="Times New Roman"/>
          <w:sz w:val="28"/>
          <w:szCs w:val="28"/>
          <w:lang w:val="uk-UA"/>
        </w:rPr>
      </w:pPr>
      <w:r w:rsidRPr="00F615F4">
        <w:rPr>
          <w:rFonts w:ascii="Times New Roman" w:hAnsi="Times New Roman"/>
          <w:sz w:val="28"/>
          <w:szCs w:val="28"/>
          <w:lang w:val="uk-UA"/>
        </w:rPr>
        <w:t>Результат зниження параметрів дефляції за методом рекультивації склав біля 40 одиниць. Слід зауважити, що запропонований метод рекультивації може бути реалізований на інших небезпечних щодо пилоперенесення об’єктах. У разі оптимального вибору рослин можна досягнути стійкості до токсичної дії складових шламосховища. Недоліком методу є практична неможливість відбору червоних шламів з підґрунтового та глиняного покриття. Це може бути необхідним для реалізації на продаж червоних шламів як вторинної сировини.</w:t>
      </w:r>
      <w:bookmarkStart w:id="67" w:name="_Toc390249954"/>
    </w:p>
    <w:bookmarkEnd w:id="67"/>
    <w:p w:rsidR="008078E2" w:rsidRPr="00F615F4" w:rsidRDefault="008078E2" w:rsidP="00905A21">
      <w:pPr>
        <w:pStyle w:val="BodyTextIndent"/>
        <w:spacing w:after="0"/>
        <w:ind w:left="0" w:firstLine="567"/>
        <w:jc w:val="both"/>
        <w:rPr>
          <w:rFonts w:ascii="Times New Roman" w:hAnsi="Times New Roman"/>
          <w:b/>
          <w:i/>
          <w:sz w:val="28"/>
          <w:szCs w:val="28"/>
          <w:lang w:val="uk-UA"/>
        </w:rPr>
      </w:pPr>
      <w:r w:rsidRPr="00F615F4">
        <w:rPr>
          <w:rFonts w:ascii="Times New Roman" w:hAnsi="Times New Roman"/>
          <w:b/>
          <w:i/>
          <w:sz w:val="28"/>
          <w:szCs w:val="28"/>
          <w:lang w:val="uk-UA"/>
        </w:rPr>
        <w:t>7.3.7. Застосування ГІС-технологій для визначення екологічної ємності МГЗ та прилеглих територій</w:t>
      </w:r>
    </w:p>
    <w:p w:rsidR="008078E2" w:rsidRPr="00F615F4" w:rsidRDefault="008078E2" w:rsidP="00905A21">
      <w:pPr>
        <w:pStyle w:val="BodyTextIndent"/>
        <w:spacing w:after="0"/>
        <w:ind w:left="0" w:firstLine="567"/>
        <w:jc w:val="both"/>
        <w:rPr>
          <w:rFonts w:ascii="Times New Roman" w:hAnsi="Times New Roman"/>
          <w:sz w:val="28"/>
          <w:szCs w:val="28"/>
          <w:lang w:val="uk-UA"/>
        </w:rPr>
      </w:pPr>
      <w:r w:rsidRPr="00F615F4">
        <w:rPr>
          <w:rFonts w:ascii="Times New Roman" w:hAnsi="Times New Roman"/>
          <w:sz w:val="28"/>
          <w:szCs w:val="28"/>
          <w:lang w:val="uk-UA"/>
        </w:rPr>
        <w:t xml:space="preserve">За допомогою ГІС-технології побудовано інтегровану картосхему терито-рії, спряжену з МГЗ і яка потенційно може бути забруднена за рахунок дефляції токсичних матеріалів з поверхні шламосховища. Для цього були використані: </w:t>
      </w:r>
    </w:p>
    <w:p w:rsidR="008078E2" w:rsidRPr="00F615F4" w:rsidRDefault="008078E2" w:rsidP="00905A21">
      <w:pPr>
        <w:pStyle w:val="BodyTextIndent"/>
        <w:spacing w:after="0"/>
        <w:ind w:left="0" w:firstLine="567"/>
        <w:jc w:val="both"/>
        <w:rPr>
          <w:rFonts w:ascii="Times New Roman" w:hAnsi="Times New Roman"/>
          <w:sz w:val="28"/>
          <w:szCs w:val="28"/>
          <w:lang w:val="uk-UA"/>
        </w:rPr>
      </w:pPr>
      <w:r w:rsidRPr="00F615F4">
        <w:rPr>
          <w:rFonts w:ascii="Times New Roman" w:hAnsi="Times New Roman"/>
          <w:sz w:val="28"/>
          <w:szCs w:val="28"/>
          <w:lang w:val="uk-UA"/>
        </w:rPr>
        <w:t>– космічна карта території МГЗ і шламосховища;</w:t>
      </w:r>
    </w:p>
    <w:p w:rsidR="008078E2" w:rsidRPr="00F615F4" w:rsidRDefault="008078E2" w:rsidP="00905A21">
      <w:pPr>
        <w:pStyle w:val="BodyTextIndent"/>
        <w:spacing w:after="0"/>
        <w:ind w:left="0" w:firstLine="567"/>
        <w:jc w:val="both"/>
        <w:rPr>
          <w:rFonts w:ascii="Times New Roman" w:hAnsi="Times New Roman"/>
          <w:sz w:val="28"/>
          <w:szCs w:val="28"/>
          <w:lang w:val="uk-UA"/>
        </w:rPr>
      </w:pPr>
      <w:r w:rsidRPr="00F615F4">
        <w:rPr>
          <w:rFonts w:ascii="Times New Roman" w:hAnsi="Times New Roman"/>
          <w:sz w:val="28"/>
          <w:szCs w:val="28"/>
          <w:lang w:val="uk-UA"/>
        </w:rPr>
        <w:t>– річні дані повітряних потоків приповерхневих шарів атмосфери згідно з розою вітрів;</w:t>
      </w:r>
    </w:p>
    <w:p w:rsidR="008078E2" w:rsidRPr="00F615F4" w:rsidRDefault="008078E2" w:rsidP="00905A21">
      <w:pPr>
        <w:pStyle w:val="BodyTextIndent"/>
        <w:spacing w:after="0"/>
        <w:ind w:left="0" w:firstLine="567"/>
        <w:jc w:val="both"/>
        <w:rPr>
          <w:rFonts w:ascii="Times New Roman" w:hAnsi="Times New Roman"/>
          <w:sz w:val="28"/>
          <w:szCs w:val="28"/>
          <w:lang w:val="uk-UA"/>
        </w:rPr>
      </w:pPr>
      <w:r w:rsidRPr="00F615F4">
        <w:rPr>
          <w:rFonts w:ascii="Times New Roman" w:hAnsi="Times New Roman"/>
          <w:sz w:val="28"/>
          <w:szCs w:val="28"/>
          <w:lang w:val="uk-UA"/>
        </w:rPr>
        <w:t>– ландшафтні та антропогенні характеристики шламосховща та прилеглих територій (орографія та рельєф, рослинність, характеристики поверхні, будівлі).</w:t>
      </w:r>
    </w:p>
    <w:p w:rsidR="008078E2" w:rsidRPr="00F615F4" w:rsidRDefault="008078E2" w:rsidP="00905A21">
      <w:pPr>
        <w:pStyle w:val="BodyTextIndent"/>
        <w:spacing w:after="0"/>
        <w:ind w:left="0" w:firstLine="567"/>
        <w:jc w:val="both"/>
        <w:rPr>
          <w:rFonts w:ascii="Times New Roman" w:hAnsi="Times New Roman"/>
          <w:sz w:val="28"/>
          <w:szCs w:val="28"/>
          <w:lang w:val="uk-UA"/>
        </w:rPr>
      </w:pPr>
      <w:r w:rsidRPr="00F615F4">
        <w:rPr>
          <w:rFonts w:ascii="Times New Roman" w:hAnsi="Times New Roman"/>
          <w:sz w:val="28"/>
          <w:szCs w:val="28"/>
          <w:lang w:val="uk-UA"/>
        </w:rPr>
        <w:t>Це дало можливість створити карту екологічної ємності ландшафту. Цей параметр визначає здатність елементів реального ландшафту утримувати полютанти, що можуть надходити на складові ландшафту внаслідок дефляції та пилоперенесення зі шламосховища червоних шламів МГЗ. Це явище в інтегрованому вигляді подано на картосхемі території шламосховища МГЗ.</w:t>
      </w:r>
    </w:p>
    <w:p w:rsidR="008078E2" w:rsidRPr="00F615F4" w:rsidRDefault="008078E2" w:rsidP="00905A21">
      <w:pPr>
        <w:pStyle w:val="BodyTextIndent"/>
        <w:spacing w:after="0"/>
        <w:ind w:left="0" w:firstLine="567"/>
        <w:jc w:val="both"/>
        <w:rPr>
          <w:rFonts w:ascii="Times New Roman" w:hAnsi="Times New Roman"/>
          <w:spacing w:val="-6"/>
          <w:sz w:val="16"/>
          <w:szCs w:val="16"/>
          <w:lang w:val="uk-UA"/>
        </w:rPr>
      </w:pPr>
      <w:r w:rsidRPr="00F615F4">
        <w:rPr>
          <w:rFonts w:ascii="Times New Roman" w:hAnsi="Times New Roman"/>
          <w:spacing w:val="-8"/>
          <w:sz w:val="28"/>
          <w:szCs w:val="28"/>
          <w:lang w:val="uk-UA"/>
        </w:rPr>
        <w:t>На фото 7.12 показано космічний знімок території МГЗ відносно Пів</w:t>
      </w:r>
      <w:r w:rsidRPr="00F615F4">
        <w:rPr>
          <w:rFonts w:ascii="Times New Roman" w:hAnsi="Times New Roman"/>
          <w:spacing w:val="-8"/>
          <w:sz w:val="28"/>
          <w:szCs w:val="28"/>
          <w:lang w:val="uk-UA"/>
        </w:rPr>
        <w:softHyphen/>
      </w:r>
      <w:r w:rsidRPr="00F615F4">
        <w:rPr>
          <w:rFonts w:ascii="Times New Roman" w:hAnsi="Times New Roman"/>
          <w:spacing w:val="-6"/>
          <w:sz w:val="28"/>
          <w:szCs w:val="28"/>
          <w:lang w:val="uk-UA"/>
        </w:rPr>
        <w:t>денного Бугу та Дніпро-Бузького лиману (у нижній частині знімка).</w:t>
      </w:r>
    </w:p>
    <w:p w:rsidR="008078E2" w:rsidRPr="00F615F4" w:rsidRDefault="008078E2" w:rsidP="00905A21">
      <w:pPr>
        <w:pStyle w:val="BodyTextIndent"/>
        <w:spacing w:after="0"/>
        <w:ind w:left="0" w:firstLine="567"/>
        <w:jc w:val="both"/>
        <w:rPr>
          <w:rFonts w:ascii="Times New Roman" w:hAnsi="Times New Roman"/>
          <w:spacing w:val="-6"/>
          <w:sz w:val="16"/>
          <w:szCs w:val="16"/>
          <w:lang w:val="uk-UA"/>
        </w:rPr>
      </w:pPr>
      <w:r w:rsidRPr="00F615F4">
        <w:rPr>
          <w:rFonts w:ascii="Times New Roman" w:hAnsi="Times New Roman"/>
          <w:spacing w:val="-6"/>
          <w:sz w:val="28"/>
          <w:szCs w:val="28"/>
          <w:lang w:val="uk-UA"/>
        </w:rPr>
        <w:t xml:space="preserve">  </w:t>
      </w:r>
    </w:p>
    <w:p w:rsidR="008078E2" w:rsidRPr="00B04081" w:rsidRDefault="008078E2" w:rsidP="00905A21">
      <w:pPr>
        <w:pStyle w:val="a4"/>
        <w:spacing w:before="0" w:after="0" w:line="360" w:lineRule="auto"/>
        <w:rPr>
          <w:sz w:val="28"/>
          <w:szCs w:val="28"/>
        </w:rPr>
      </w:pPr>
      <w:r w:rsidRPr="00154BE0">
        <w:rPr>
          <w:noProof/>
          <w:sz w:val="28"/>
          <w:szCs w:val="28"/>
        </w:rPr>
        <w:pict>
          <v:shape id="Рисунок 463" o:spid="_x0000_i1472" type="#_x0000_t75" alt="4_12" style="width:469.5pt;height:606.75pt;visibility:visible">
            <v:imagedata r:id="rId749" o:title="" cropright="3152f"/>
          </v:shape>
        </w:pict>
      </w:r>
    </w:p>
    <w:p w:rsidR="008078E2" w:rsidRDefault="008078E2" w:rsidP="00905A21">
      <w:pPr>
        <w:pStyle w:val="a4"/>
        <w:spacing w:before="0" w:after="0" w:line="360" w:lineRule="auto"/>
        <w:ind w:firstLine="567"/>
        <w:rPr>
          <w:szCs w:val="20"/>
        </w:rPr>
      </w:pPr>
      <w:r w:rsidRPr="00452F1D">
        <w:rPr>
          <w:sz w:val="24"/>
          <w:szCs w:val="24"/>
        </w:rPr>
        <w:t xml:space="preserve">Фото </w:t>
      </w:r>
      <w:r>
        <w:rPr>
          <w:sz w:val="24"/>
          <w:szCs w:val="24"/>
          <w:lang w:val="ru-RU"/>
        </w:rPr>
        <w:t>7</w:t>
      </w:r>
      <w:r w:rsidRPr="00452F1D">
        <w:rPr>
          <w:sz w:val="24"/>
          <w:szCs w:val="24"/>
        </w:rPr>
        <w:t>.12. Космічний знімок розташування МГЗ (червона пляма – хвостосховище)</w:t>
      </w:r>
    </w:p>
    <w:p w:rsidR="008078E2" w:rsidRPr="00567DD0" w:rsidRDefault="008078E2" w:rsidP="00905A21">
      <w:pPr>
        <w:pStyle w:val="BodyTextIndent"/>
        <w:spacing w:after="0"/>
        <w:ind w:left="0" w:firstLine="567"/>
        <w:jc w:val="both"/>
        <w:rPr>
          <w:sz w:val="16"/>
          <w:szCs w:val="16"/>
          <w:lang w:val="uk-UA"/>
        </w:rPr>
      </w:pPr>
    </w:p>
    <w:p w:rsidR="008078E2" w:rsidRPr="00F615F4" w:rsidRDefault="008078E2" w:rsidP="00905A21">
      <w:pPr>
        <w:pStyle w:val="BodyTextIndent"/>
        <w:spacing w:after="0"/>
        <w:ind w:left="0" w:firstLine="567"/>
        <w:jc w:val="both"/>
        <w:rPr>
          <w:rFonts w:ascii="Times New Roman" w:hAnsi="Times New Roman"/>
          <w:sz w:val="28"/>
          <w:szCs w:val="28"/>
          <w:lang w:val="uk-UA"/>
        </w:rPr>
      </w:pPr>
      <w:r w:rsidRPr="00F615F4">
        <w:rPr>
          <w:rFonts w:ascii="Times New Roman" w:hAnsi="Times New Roman"/>
          <w:sz w:val="28"/>
          <w:szCs w:val="28"/>
          <w:lang w:val="uk-UA"/>
        </w:rPr>
        <w:t xml:space="preserve">На відстані 3 км у напрямку північного заходу видно контур нового «сухого» шламосховища. Близькість вологого шламосховища до Дніпро-Бузького лиману та до села Лімани (на південь, зокрема, пасовища «Руська коса») роблять цю ситуацію вкрай небезпечною при суттєвому пиловому перенесенні токсичних матеріалів зі шламосховища. </w:t>
      </w:r>
    </w:p>
    <w:p w:rsidR="008078E2" w:rsidRPr="00F615F4" w:rsidRDefault="008078E2" w:rsidP="00905A21">
      <w:pPr>
        <w:pStyle w:val="BodyTextIndent"/>
        <w:spacing w:after="0"/>
        <w:ind w:left="0" w:firstLine="567"/>
        <w:jc w:val="both"/>
        <w:rPr>
          <w:rFonts w:ascii="Times New Roman" w:hAnsi="Times New Roman"/>
          <w:sz w:val="28"/>
          <w:szCs w:val="28"/>
          <w:lang w:val="uk-UA"/>
        </w:rPr>
      </w:pPr>
      <w:r w:rsidRPr="00F615F4">
        <w:rPr>
          <w:rFonts w:ascii="Times New Roman" w:hAnsi="Times New Roman"/>
          <w:sz w:val="28"/>
          <w:szCs w:val="28"/>
          <w:lang w:val="uk-UA"/>
        </w:rPr>
        <w:t>На фото 7.13 крупним планом виділено «вологе» хвостосховище червоних шламів (у центрі знімка).</w:t>
      </w:r>
    </w:p>
    <w:p w:rsidR="008078E2" w:rsidRPr="00B04081" w:rsidRDefault="008078E2" w:rsidP="00905A21">
      <w:pPr>
        <w:pStyle w:val="a4"/>
        <w:spacing w:before="0" w:after="0" w:line="360" w:lineRule="auto"/>
        <w:rPr>
          <w:sz w:val="28"/>
          <w:szCs w:val="28"/>
        </w:rPr>
      </w:pPr>
      <w:r w:rsidRPr="00154BE0">
        <w:rPr>
          <w:noProof/>
          <w:sz w:val="28"/>
          <w:szCs w:val="28"/>
        </w:rPr>
        <w:pict>
          <v:shape id="Рисунок 462" o:spid="_x0000_i1473" type="#_x0000_t75" alt="4_13" style="width:473.25pt;height:605.25pt;visibility:visible">
            <v:imagedata r:id="rId750" o:title=""/>
          </v:shape>
        </w:pict>
      </w:r>
    </w:p>
    <w:p w:rsidR="008078E2" w:rsidRPr="00EC4858" w:rsidRDefault="008078E2" w:rsidP="00905A21">
      <w:pPr>
        <w:pStyle w:val="a4"/>
        <w:spacing w:before="0" w:after="0" w:line="360" w:lineRule="auto"/>
        <w:ind w:firstLine="567"/>
        <w:rPr>
          <w:szCs w:val="20"/>
        </w:rPr>
      </w:pPr>
      <w:r w:rsidRPr="00F52927">
        <w:rPr>
          <w:sz w:val="24"/>
          <w:szCs w:val="24"/>
        </w:rPr>
        <w:t xml:space="preserve">Фото </w:t>
      </w:r>
      <w:r>
        <w:rPr>
          <w:sz w:val="24"/>
          <w:szCs w:val="24"/>
          <w:lang w:val="ru-RU"/>
        </w:rPr>
        <w:t>7</w:t>
      </w:r>
      <w:r w:rsidRPr="00F52927">
        <w:rPr>
          <w:sz w:val="24"/>
          <w:szCs w:val="24"/>
        </w:rPr>
        <w:t>.13. Крупний план МГЗ та хвостосховища червоних шламів</w:t>
      </w:r>
      <w:r>
        <w:rPr>
          <w:sz w:val="24"/>
          <w:szCs w:val="24"/>
        </w:rPr>
        <w:t xml:space="preserve"> </w:t>
      </w:r>
    </w:p>
    <w:p w:rsidR="008078E2" w:rsidRPr="009361F8" w:rsidRDefault="008078E2" w:rsidP="00905A21">
      <w:pPr>
        <w:pStyle w:val="BodyTextIndent"/>
        <w:spacing w:after="0"/>
        <w:ind w:left="0" w:firstLine="567"/>
        <w:jc w:val="both"/>
        <w:rPr>
          <w:rFonts w:ascii="Times New Roman" w:hAnsi="Times New Roman"/>
          <w:sz w:val="28"/>
          <w:szCs w:val="28"/>
          <w:lang w:val="uk-UA"/>
        </w:rPr>
      </w:pPr>
      <w:r w:rsidRPr="009361F8">
        <w:rPr>
          <w:rFonts w:ascii="Times New Roman" w:hAnsi="Times New Roman"/>
          <w:sz w:val="28"/>
          <w:szCs w:val="28"/>
          <w:lang w:val="uk-UA"/>
        </w:rPr>
        <w:t xml:space="preserve">На фото 7.14 показано картосхему екологічної ємності території впливу МГЗ на навколишнє середовище.  </w:t>
      </w:r>
    </w:p>
    <w:p w:rsidR="008078E2" w:rsidRPr="00EC4858" w:rsidRDefault="008078E2" w:rsidP="00905A21">
      <w:pPr>
        <w:pStyle w:val="a4"/>
        <w:spacing w:before="0" w:after="0" w:line="360" w:lineRule="auto"/>
        <w:rPr>
          <w:sz w:val="28"/>
          <w:szCs w:val="28"/>
        </w:rPr>
      </w:pPr>
      <w:r w:rsidRPr="00154BE0">
        <w:rPr>
          <w:noProof/>
          <w:sz w:val="28"/>
          <w:szCs w:val="28"/>
        </w:rPr>
        <w:pict>
          <v:shape id="Рисунок 461" o:spid="_x0000_i1474" type="#_x0000_t75" alt="4_14" style="width:473.25pt;height:619.5pt;visibility:visible">
            <v:imagedata r:id="rId751" o:title=""/>
          </v:shape>
        </w:pict>
      </w:r>
    </w:p>
    <w:p w:rsidR="008078E2" w:rsidRPr="00F433F0" w:rsidRDefault="008078E2" w:rsidP="00905A21">
      <w:pPr>
        <w:pStyle w:val="a4"/>
        <w:spacing w:before="0" w:after="0" w:line="360" w:lineRule="auto"/>
        <w:ind w:firstLine="567"/>
        <w:rPr>
          <w:sz w:val="16"/>
          <w:szCs w:val="16"/>
          <w:lang w:val="ru-RU"/>
        </w:rPr>
      </w:pPr>
    </w:p>
    <w:p w:rsidR="008078E2" w:rsidRDefault="008078E2" w:rsidP="00905A21">
      <w:pPr>
        <w:pStyle w:val="a4"/>
        <w:spacing w:before="0" w:after="0"/>
        <w:rPr>
          <w:sz w:val="24"/>
          <w:szCs w:val="24"/>
        </w:rPr>
      </w:pPr>
      <w:r w:rsidRPr="00312A3F">
        <w:rPr>
          <w:sz w:val="24"/>
          <w:szCs w:val="24"/>
        </w:rPr>
        <w:t xml:space="preserve">Фото </w:t>
      </w:r>
      <w:r>
        <w:rPr>
          <w:sz w:val="24"/>
          <w:szCs w:val="24"/>
          <w:lang w:val="ru-RU"/>
        </w:rPr>
        <w:t>7</w:t>
      </w:r>
      <w:r w:rsidRPr="00312A3F">
        <w:rPr>
          <w:sz w:val="24"/>
          <w:szCs w:val="24"/>
        </w:rPr>
        <w:t xml:space="preserve">.14. Миколаївський глиноземний завод. Вітрове перенесення полютантів </w:t>
      </w:r>
    </w:p>
    <w:p w:rsidR="008078E2" w:rsidRPr="00312A3F" w:rsidRDefault="008078E2" w:rsidP="00905A21">
      <w:pPr>
        <w:pStyle w:val="a4"/>
        <w:spacing w:before="0" w:after="0"/>
        <w:rPr>
          <w:sz w:val="24"/>
          <w:szCs w:val="24"/>
        </w:rPr>
      </w:pPr>
      <w:r w:rsidRPr="00312A3F">
        <w:rPr>
          <w:sz w:val="24"/>
          <w:szCs w:val="24"/>
        </w:rPr>
        <w:t>у приземних шарах атмосфери. Картосхема екологічної ємності зони впливу МГЗ</w:t>
      </w:r>
    </w:p>
    <w:p w:rsidR="008078E2" w:rsidRPr="009361F8" w:rsidRDefault="008078E2" w:rsidP="00905A21">
      <w:pPr>
        <w:pStyle w:val="BodyTextIndent"/>
        <w:spacing w:after="0"/>
        <w:ind w:left="0" w:firstLine="567"/>
        <w:jc w:val="both"/>
        <w:rPr>
          <w:rFonts w:ascii="Times New Roman" w:hAnsi="Times New Roman"/>
          <w:sz w:val="28"/>
          <w:szCs w:val="28"/>
          <w:lang w:val="uk-UA"/>
        </w:rPr>
      </w:pPr>
      <w:r w:rsidRPr="009361F8">
        <w:rPr>
          <w:rFonts w:ascii="Times New Roman" w:hAnsi="Times New Roman"/>
          <w:sz w:val="28"/>
          <w:szCs w:val="28"/>
          <w:lang w:val="uk-UA"/>
        </w:rPr>
        <w:t>На картосхемі, як це було вказано вище, ураховано всі необхідні показники: середньорічну розу вітрів, ухили поверхні ландшафту поблизу шламосховища, тип покриття і т. ін. Це дало змогу побудувати динаміку поширення пилу за рахунок вітрового перенесення на навколишнє середовище. Червоним кольором показані рівні і напрямки поширення, ступінь небезпеки токсичного пилу для дов</w:t>
      </w:r>
      <w:r w:rsidRPr="009361F8">
        <w:rPr>
          <w:rFonts w:ascii="Times New Roman" w:hAnsi="Times New Roman"/>
          <w:sz w:val="28"/>
          <w:szCs w:val="28"/>
          <w:lang w:val="uk-UA"/>
        </w:rPr>
        <w:softHyphen/>
        <w:t>кілля. Чим більше червоної фарби, тим більше рівень забруднення та рівень небезпеки виносу токсичного пилу з шламосховищ МГЗ. Ін</w:t>
      </w:r>
      <w:r w:rsidRPr="009361F8">
        <w:rPr>
          <w:rFonts w:ascii="Times New Roman" w:hAnsi="Times New Roman"/>
          <w:spacing w:val="-2"/>
          <w:sz w:val="28"/>
          <w:szCs w:val="28"/>
          <w:lang w:val="uk-UA"/>
        </w:rPr>
        <w:t>акше кажучи, інтенсивний червоний колір означає суттєве забруд</w:t>
      </w:r>
      <w:r w:rsidRPr="009361F8">
        <w:rPr>
          <w:rFonts w:ascii="Times New Roman" w:hAnsi="Times New Roman"/>
          <w:spacing w:val="-2"/>
          <w:sz w:val="28"/>
          <w:szCs w:val="28"/>
          <w:lang w:val="uk-UA"/>
        </w:rPr>
        <w:softHyphen/>
      </w:r>
      <w:r w:rsidRPr="009361F8">
        <w:rPr>
          <w:rFonts w:ascii="Times New Roman" w:hAnsi="Times New Roman"/>
          <w:sz w:val="28"/>
          <w:szCs w:val="28"/>
          <w:lang w:val="uk-UA"/>
        </w:rPr>
        <w:t>нення та неможливість використання показника екологічної ємності території. Спостерігаємо зони різного рівня забруднення та впливу токсичного пилу на довкілля.</w:t>
      </w:r>
    </w:p>
    <w:p w:rsidR="008078E2" w:rsidRPr="009361F8" w:rsidRDefault="008078E2" w:rsidP="00905A21">
      <w:pPr>
        <w:pStyle w:val="BodyTextIndent"/>
        <w:spacing w:after="0"/>
        <w:ind w:left="0" w:firstLine="567"/>
        <w:jc w:val="both"/>
        <w:rPr>
          <w:rFonts w:ascii="Times New Roman" w:hAnsi="Times New Roman"/>
          <w:sz w:val="28"/>
          <w:szCs w:val="28"/>
          <w:lang w:val="uk-UA"/>
        </w:rPr>
      </w:pPr>
      <w:r w:rsidRPr="009361F8">
        <w:rPr>
          <w:rFonts w:ascii="Times New Roman" w:hAnsi="Times New Roman"/>
          <w:sz w:val="28"/>
          <w:szCs w:val="28"/>
          <w:lang w:val="uk-UA"/>
        </w:rPr>
        <w:t>З картосхеми видно підвищений потік перенесення пилу на північ у напрямку до м. Миколаєва. Особливо небезпечним є суттєвий скид пилу до Дніпро-Бузького лиману і далі – до Чорного моря. Тому постає необхідність провести закриття поверхні шламосховищ різними методами, що буде вкрай потрібним для екологічної безпеки регіону.</w:t>
      </w:r>
    </w:p>
    <w:p w:rsidR="008078E2" w:rsidRPr="009361F8" w:rsidRDefault="008078E2" w:rsidP="00905A21">
      <w:pPr>
        <w:pStyle w:val="BodyTextIndent"/>
        <w:spacing w:after="0"/>
        <w:ind w:left="0" w:firstLine="567"/>
        <w:jc w:val="both"/>
        <w:rPr>
          <w:rFonts w:ascii="Times New Roman" w:hAnsi="Times New Roman"/>
          <w:sz w:val="28"/>
          <w:szCs w:val="28"/>
          <w:lang w:val="uk-UA"/>
        </w:rPr>
      </w:pPr>
      <w:r w:rsidRPr="009361F8">
        <w:rPr>
          <w:rFonts w:ascii="Times New Roman" w:hAnsi="Times New Roman"/>
          <w:sz w:val="28"/>
          <w:szCs w:val="28"/>
          <w:lang w:val="uk-UA"/>
        </w:rPr>
        <w:t xml:space="preserve">На фото 7.15 зроблено прогноз можливого пилоперенесення при </w:t>
      </w:r>
      <w:r w:rsidRPr="009361F8">
        <w:rPr>
          <w:rFonts w:ascii="Times New Roman" w:hAnsi="Times New Roman"/>
          <w:spacing w:val="-6"/>
          <w:sz w:val="28"/>
          <w:szCs w:val="28"/>
          <w:lang w:val="uk-UA"/>
        </w:rPr>
        <w:t>реалізації ймовірної пилової бурі від МГЗ на північ до м. Миколаєва</w:t>
      </w:r>
      <w:r w:rsidRPr="009361F8">
        <w:rPr>
          <w:rFonts w:ascii="Times New Roman" w:hAnsi="Times New Roman"/>
          <w:sz w:val="28"/>
          <w:szCs w:val="28"/>
          <w:lang w:val="uk-UA"/>
        </w:rPr>
        <w:t>, що особливо небезпечно і потребує застосування різноманітних контрзаходів на поверхні вологого шламосховища.</w:t>
      </w:r>
    </w:p>
    <w:p w:rsidR="008078E2" w:rsidRPr="009361F8" w:rsidRDefault="008078E2" w:rsidP="00905A21">
      <w:pPr>
        <w:pStyle w:val="BodyTextIndent"/>
        <w:spacing w:after="0"/>
        <w:ind w:left="0" w:firstLine="567"/>
        <w:jc w:val="both"/>
        <w:rPr>
          <w:rFonts w:ascii="Times New Roman" w:hAnsi="Times New Roman"/>
          <w:sz w:val="28"/>
          <w:szCs w:val="28"/>
          <w:lang w:val="uk-UA"/>
        </w:rPr>
      </w:pPr>
      <w:r w:rsidRPr="009361F8">
        <w:rPr>
          <w:rFonts w:ascii="Times New Roman" w:hAnsi="Times New Roman"/>
          <w:sz w:val="28"/>
          <w:szCs w:val="28"/>
          <w:lang w:val="uk-UA"/>
        </w:rPr>
        <w:t>Шламосховище розташовано практично на березі Дніпро-Бузького лиману. На південь близько 1 км від сховища розміщено село Лімани, заплавна лука «Російська коса», а на півночі – сам МГЗ.</w:t>
      </w:r>
    </w:p>
    <w:p w:rsidR="008078E2" w:rsidRPr="009361F8" w:rsidRDefault="008078E2" w:rsidP="00905A21">
      <w:pPr>
        <w:pStyle w:val="BodyTextIndent"/>
        <w:spacing w:after="0"/>
        <w:ind w:left="0" w:firstLine="567"/>
        <w:jc w:val="both"/>
        <w:rPr>
          <w:rFonts w:ascii="Times New Roman" w:hAnsi="Times New Roman"/>
          <w:sz w:val="28"/>
          <w:szCs w:val="28"/>
          <w:lang w:val="uk-UA"/>
        </w:rPr>
      </w:pPr>
      <w:r w:rsidRPr="009361F8">
        <w:rPr>
          <w:rFonts w:ascii="Times New Roman" w:hAnsi="Times New Roman"/>
          <w:sz w:val="28"/>
          <w:szCs w:val="28"/>
          <w:lang w:val="uk-UA"/>
        </w:rPr>
        <w:t>Найбільше забруднення повітряним шляхом, згідно з прогнозом, може поширитися на захід та південь від шламосховища червоних шламів. Тому поверхня самого полігона шламосховища потребує використання засобів пилопригнічення. Саме такий шлях може привести до радикального зменшення екологічних ризиків від пилового перенесення полютантів на довкілля. Цим, насамперед, досягається різке підвищення фактора екологічної ємності поверхні шламосховища від низького значення у 0,1 до високих значень у 0,7–0,9. Зауважимо, що параметр – фактор екологічної єм</w:t>
      </w:r>
      <w:r w:rsidRPr="009361F8">
        <w:rPr>
          <w:rFonts w:ascii="Times New Roman" w:hAnsi="Times New Roman"/>
          <w:spacing w:val="-2"/>
          <w:sz w:val="28"/>
          <w:szCs w:val="28"/>
          <w:lang w:val="uk-UA"/>
        </w:rPr>
        <w:t>ності – це безрозмірна величина, що визначає утримувальну здат</w:t>
      </w:r>
      <w:r w:rsidRPr="009361F8">
        <w:rPr>
          <w:rFonts w:ascii="Times New Roman" w:hAnsi="Times New Roman"/>
          <w:sz w:val="28"/>
          <w:szCs w:val="28"/>
          <w:lang w:val="uk-UA"/>
        </w:rPr>
        <w:t xml:space="preserve">ність компонента екосистеми щодо полютантів.  </w:t>
      </w:r>
    </w:p>
    <w:p w:rsidR="008078E2" w:rsidRPr="00B04081" w:rsidRDefault="008078E2" w:rsidP="00905A21">
      <w:pPr>
        <w:pStyle w:val="a4"/>
        <w:spacing w:before="0" w:after="0" w:line="360" w:lineRule="auto"/>
        <w:rPr>
          <w:sz w:val="28"/>
          <w:szCs w:val="28"/>
        </w:rPr>
      </w:pPr>
      <w:r w:rsidRPr="00154BE0">
        <w:rPr>
          <w:noProof/>
          <w:sz w:val="28"/>
          <w:szCs w:val="28"/>
        </w:rPr>
        <w:pict>
          <v:shape id="Рисунок 460" o:spid="_x0000_i1475" type="#_x0000_t75" alt="4_15" style="width:468.75pt;height:610.5pt;visibility:visible">
            <v:imagedata r:id="rId752" o:title=""/>
          </v:shape>
        </w:pict>
      </w:r>
    </w:p>
    <w:p w:rsidR="008078E2" w:rsidRPr="009361F8" w:rsidRDefault="008078E2" w:rsidP="00905A21">
      <w:pPr>
        <w:pStyle w:val="a4"/>
        <w:spacing w:before="0" w:after="0"/>
        <w:ind w:firstLine="567"/>
        <w:rPr>
          <w:sz w:val="16"/>
          <w:szCs w:val="16"/>
        </w:rPr>
      </w:pPr>
    </w:p>
    <w:p w:rsidR="008078E2" w:rsidRDefault="008078E2" w:rsidP="00905A21">
      <w:pPr>
        <w:pStyle w:val="a4"/>
        <w:spacing w:before="0" w:after="0"/>
        <w:ind w:firstLine="567"/>
        <w:rPr>
          <w:sz w:val="24"/>
          <w:szCs w:val="24"/>
        </w:rPr>
      </w:pPr>
      <w:r w:rsidRPr="00C228A2">
        <w:rPr>
          <w:sz w:val="24"/>
          <w:szCs w:val="24"/>
        </w:rPr>
        <w:t xml:space="preserve">Фото </w:t>
      </w:r>
      <w:r>
        <w:rPr>
          <w:sz w:val="24"/>
          <w:szCs w:val="24"/>
        </w:rPr>
        <w:t>7</w:t>
      </w:r>
      <w:r w:rsidRPr="00C228A2">
        <w:rPr>
          <w:sz w:val="24"/>
          <w:szCs w:val="24"/>
        </w:rPr>
        <w:t xml:space="preserve">.15. Картосхема екологічної ємності зони впливу МГЗ </w:t>
      </w:r>
    </w:p>
    <w:p w:rsidR="008078E2" w:rsidRDefault="008078E2" w:rsidP="00905A21">
      <w:pPr>
        <w:pStyle w:val="a4"/>
        <w:spacing w:before="0" w:after="0"/>
        <w:ind w:firstLine="567"/>
        <w:rPr>
          <w:sz w:val="24"/>
          <w:szCs w:val="24"/>
        </w:rPr>
      </w:pPr>
      <w:r w:rsidRPr="00C228A2">
        <w:rPr>
          <w:sz w:val="24"/>
          <w:szCs w:val="24"/>
        </w:rPr>
        <w:t xml:space="preserve">у випадку значної пилової бурі і прогноз забруднення території </w:t>
      </w:r>
    </w:p>
    <w:p w:rsidR="008078E2" w:rsidRPr="00C228A2" w:rsidRDefault="008078E2" w:rsidP="00905A21">
      <w:pPr>
        <w:pStyle w:val="a4"/>
        <w:spacing w:before="0" w:after="0"/>
        <w:ind w:firstLine="567"/>
        <w:rPr>
          <w:sz w:val="24"/>
          <w:szCs w:val="24"/>
        </w:rPr>
      </w:pPr>
      <w:r w:rsidRPr="00C228A2">
        <w:rPr>
          <w:sz w:val="24"/>
          <w:szCs w:val="24"/>
        </w:rPr>
        <w:t>в разі інтенсивного вітрового перенесення у північному напрямку до м. Миколаєва</w:t>
      </w:r>
    </w:p>
    <w:p w:rsidR="008078E2" w:rsidRPr="009361F8" w:rsidRDefault="008078E2" w:rsidP="00905A21">
      <w:pPr>
        <w:pStyle w:val="BodyTextIndent"/>
        <w:spacing w:after="0"/>
        <w:ind w:left="0" w:firstLine="567"/>
        <w:jc w:val="both"/>
        <w:rPr>
          <w:rFonts w:ascii="Times New Roman" w:hAnsi="Times New Roman"/>
          <w:sz w:val="28"/>
          <w:szCs w:val="28"/>
          <w:lang w:val="uk-UA"/>
        </w:rPr>
      </w:pPr>
      <w:r w:rsidRPr="009361F8">
        <w:rPr>
          <w:rFonts w:ascii="Times New Roman" w:hAnsi="Times New Roman"/>
          <w:sz w:val="28"/>
          <w:szCs w:val="28"/>
          <w:lang w:val="uk-UA"/>
        </w:rPr>
        <w:t>Тоді 0 буде означати практичну неможливість утримувати полютант у досліджуваному компоненті екосистеми, а 1 – абсолютну утримувальну здатність, тобто в нашому випадку неможливість суттєвого пилового перенесення полютантів зі шламосховища до навколишнього ландшафту.</w:t>
      </w:r>
    </w:p>
    <w:p w:rsidR="008078E2" w:rsidRPr="009361F8" w:rsidRDefault="008078E2" w:rsidP="00905A21">
      <w:pPr>
        <w:pStyle w:val="BodyTextIndent"/>
        <w:spacing w:after="0"/>
        <w:ind w:left="0" w:firstLine="567"/>
        <w:jc w:val="both"/>
        <w:rPr>
          <w:rFonts w:ascii="Times New Roman" w:hAnsi="Times New Roman"/>
          <w:sz w:val="28"/>
          <w:szCs w:val="28"/>
          <w:lang w:val="uk-UA"/>
        </w:rPr>
      </w:pPr>
      <w:r w:rsidRPr="009361F8">
        <w:rPr>
          <w:rFonts w:ascii="Times New Roman" w:hAnsi="Times New Roman"/>
          <w:sz w:val="28"/>
          <w:szCs w:val="28"/>
          <w:lang w:val="uk-UA"/>
        </w:rPr>
        <w:t>Для забрудненої полютантами луки оптимально було застосувати дезактивацію. Зокрема, це може бути зняття верхнього шару ґрунту (дернини) та залуження дезактивованої луки. Для тимчасового пилеутримання можна використати очеретяні мати.</w:t>
      </w:r>
    </w:p>
    <w:p w:rsidR="008078E2" w:rsidRPr="0050087A" w:rsidRDefault="008078E2" w:rsidP="00905A21">
      <w:pPr>
        <w:pStyle w:val="a0"/>
        <w:spacing w:before="0" w:after="0" w:line="360" w:lineRule="auto"/>
        <w:ind w:firstLine="567"/>
        <w:jc w:val="both"/>
        <w:rPr>
          <w:rFonts w:ascii="Times New Roman" w:hAnsi="Times New Roman" w:cs="Times New Roman"/>
          <w:b w:val="0"/>
          <w:sz w:val="28"/>
          <w:szCs w:val="28"/>
        </w:rPr>
      </w:pPr>
      <w:bookmarkStart w:id="68" w:name="_Toc390249955"/>
      <w:r w:rsidRPr="009361F8">
        <w:rPr>
          <w:rFonts w:ascii="Times New Roman" w:hAnsi="Times New Roman" w:cs="Times New Roman"/>
          <w:b w:val="0"/>
          <w:sz w:val="28"/>
          <w:szCs w:val="28"/>
        </w:rPr>
        <w:t>Таким чином, застосування методів структуризації</w:t>
      </w:r>
      <w:r>
        <w:rPr>
          <w:rFonts w:ascii="Times New Roman" w:hAnsi="Times New Roman" w:cs="Times New Roman"/>
          <w:b w:val="0"/>
          <w:sz w:val="28"/>
          <w:szCs w:val="28"/>
        </w:rPr>
        <w:t xml:space="preserve"> та оцінки стану екологічних систем на території, що займає Миколаївський глиноземний завод, показує, що прийнята керівництвом стратегія рекультивації земель від відходів червоних шламів через покриття поверхні шламосховища шаром дернини або очеретяними матами сприяє припиненню процесу пригнічення стану та руйнуванню екосистеми. </w:t>
      </w:r>
    </w:p>
    <w:p w:rsidR="008078E2" w:rsidRDefault="008078E2" w:rsidP="00905A21">
      <w:pPr>
        <w:pStyle w:val="a0"/>
        <w:spacing w:before="0" w:after="0" w:line="360" w:lineRule="auto"/>
        <w:ind w:firstLine="567"/>
        <w:jc w:val="both"/>
        <w:rPr>
          <w:rFonts w:ascii="Times New Roman" w:hAnsi="Times New Roman" w:cs="Times New Roman"/>
          <w:sz w:val="28"/>
          <w:szCs w:val="28"/>
        </w:rPr>
      </w:pPr>
    </w:p>
    <w:bookmarkEnd w:id="68"/>
    <w:p w:rsidR="008078E2" w:rsidRPr="001723CC" w:rsidRDefault="008078E2" w:rsidP="00905A21">
      <w:pPr>
        <w:spacing w:line="360" w:lineRule="auto"/>
        <w:jc w:val="both"/>
        <w:rPr>
          <w:sz w:val="28"/>
          <w:szCs w:val="28"/>
        </w:rPr>
      </w:pPr>
    </w:p>
    <w:p w:rsidR="008078E2" w:rsidRPr="00A15164" w:rsidRDefault="008078E2" w:rsidP="00905A21">
      <w:pPr>
        <w:spacing w:line="360" w:lineRule="auto"/>
        <w:ind w:firstLine="567"/>
        <w:rPr>
          <w:b/>
          <w:sz w:val="28"/>
          <w:szCs w:val="28"/>
        </w:rPr>
      </w:pPr>
      <w:r w:rsidRPr="00A15164">
        <w:rPr>
          <w:b/>
          <w:sz w:val="28"/>
          <w:szCs w:val="28"/>
        </w:rPr>
        <w:t>В</w:t>
      </w:r>
      <w:r>
        <w:rPr>
          <w:b/>
          <w:sz w:val="28"/>
          <w:szCs w:val="28"/>
        </w:rPr>
        <w:t>исновки до розділу 7</w:t>
      </w:r>
    </w:p>
    <w:p w:rsidR="008078E2" w:rsidRPr="00A15164" w:rsidRDefault="008078E2" w:rsidP="00905A21">
      <w:pPr>
        <w:spacing w:line="360" w:lineRule="auto"/>
        <w:ind w:firstLine="567"/>
        <w:jc w:val="both"/>
        <w:rPr>
          <w:sz w:val="28"/>
          <w:szCs w:val="28"/>
        </w:rPr>
      </w:pPr>
      <w:r w:rsidRPr="00A15164">
        <w:rPr>
          <w:sz w:val="28"/>
          <w:szCs w:val="28"/>
        </w:rPr>
        <w:t>Розрахунок надійності локальної агроекосистеми проведено на прикладі с.</w:t>
      </w:r>
      <w:r>
        <w:rPr>
          <w:sz w:val="28"/>
          <w:szCs w:val="28"/>
        </w:rPr>
        <w:t> </w:t>
      </w:r>
      <w:r w:rsidRPr="00A15164">
        <w:rPr>
          <w:sz w:val="28"/>
          <w:szCs w:val="28"/>
        </w:rPr>
        <w:t xml:space="preserve">Галузія. З табл. </w:t>
      </w:r>
      <w:r>
        <w:rPr>
          <w:sz w:val="28"/>
          <w:szCs w:val="28"/>
        </w:rPr>
        <w:t>7.1</w:t>
      </w:r>
      <w:r w:rsidRPr="00A15164">
        <w:rPr>
          <w:sz w:val="28"/>
          <w:szCs w:val="28"/>
        </w:rPr>
        <w:t xml:space="preserve"> видно, що найбільша надійність постачання радіонуклідів від </w:t>
      </w:r>
      <w:r>
        <w:rPr>
          <w:sz w:val="28"/>
          <w:szCs w:val="28"/>
        </w:rPr>
        <w:t>чотирьо</w:t>
      </w:r>
      <w:r w:rsidRPr="00A15164">
        <w:rPr>
          <w:sz w:val="28"/>
          <w:szCs w:val="28"/>
        </w:rPr>
        <w:t xml:space="preserve">х пасовищ до людини оцінена для максимальних швидкостей переходу радіонуклідів (у чотири рази більше ніж при мінімальних швидкостях). Це означає, що і доза при цьому вища у чотири рази. У табл. </w:t>
      </w:r>
      <w:r>
        <w:rPr>
          <w:sz w:val="28"/>
          <w:szCs w:val="28"/>
        </w:rPr>
        <w:t xml:space="preserve">7.1 </w:t>
      </w:r>
      <w:r w:rsidRPr="00A15164">
        <w:rPr>
          <w:sz w:val="28"/>
          <w:szCs w:val="28"/>
        </w:rPr>
        <w:t>наведено дані оцінок еф</w:t>
      </w:r>
      <w:r w:rsidRPr="00A15164">
        <w:rPr>
          <w:spacing w:val="-2"/>
          <w:sz w:val="28"/>
          <w:szCs w:val="28"/>
        </w:rPr>
        <w:t>ективності деяких контрзаходів щодо зниження потоку радіонук</w:t>
      </w:r>
      <w:r w:rsidRPr="00A15164">
        <w:rPr>
          <w:sz w:val="28"/>
          <w:szCs w:val="28"/>
        </w:rPr>
        <w:t>лідів з чотирьох реальних пасовищ у цьому селі (внесення підвищених норм добрив, перехід від диких пасовищ до сіянки, зняття дернини на пасовищах та висівання трави, застосування введення коровам ферацинових болюсів та фільтрація молока на сепараторах через ферацинові фільтри). Коефіцієнт дезактивації вибраних контрзаходів становить від 2 до 13 одиниць. Оптимальна оцінка може бути розрахована для комбінованої системи контрз</w:t>
      </w:r>
      <w:r>
        <w:rPr>
          <w:sz w:val="28"/>
          <w:szCs w:val="28"/>
        </w:rPr>
        <w:t>аходів: добрива, зняття дернини</w:t>
      </w:r>
      <w:r w:rsidRPr="00A15164">
        <w:rPr>
          <w:sz w:val="28"/>
          <w:szCs w:val="28"/>
        </w:rPr>
        <w:t xml:space="preserve"> та застосування ферацинових болюсів. У</w:t>
      </w:r>
      <w:r>
        <w:rPr>
          <w:sz w:val="28"/>
          <w:szCs w:val="28"/>
        </w:rPr>
        <w:t> </w:t>
      </w:r>
      <w:r w:rsidRPr="00A15164">
        <w:rPr>
          <w:sz w:val="28"/>
          <w:szCs w:val="28"/>
        </w:rPr>
        <w:t xml:space="preserve">цій ситуації отримаємо значення </w:t>
      </w:r>
      <w:r w:rsidRPr="00A74DAF">
        <w:rPr>
          <w:i/>
          <w:sz w:val="28"/>
          <w:szCs w:val="28"/>
          <w:lang w:val="en-US"/>
        </w:rPr>
        <w:t>K</w:t>
      </w:r>
      <w:r w:rsidRPr="00A74DAF">
        <w:rPr>
          <w:i/>
          <w:sz w:val="28"/>
          <w:szCs w:val="28"/>
          <w:vertAlign w:val="subscript"/>
        </w:rPr>
        <w:t>Д</w:t>
      </w:r>
      <w:r w:rsidRPr="00A15164">
        <w:rPr>
          <w:sz w:val="28"/>
          <w:szCs w:val="28"/>
        </w:rPr>
        <w:t xml:space="preserve"> у 60 одиниць, що характеризує значну потенційну ефективність контрзаходів у локальних агроекосистемах.</w:t>
      </w:r>
    </w:p>
    <w:p w:rsidR="008078E2" w:rsidRPr="00A15164" w:rsidRDefault="008078E2" w:rsidP="00905A21">
      <w:pPr>
        <w:spacing w:line="360" w:lineRule="auto"/>
        <w:ind w:firstLine="567"/>
        <w:jc w:val="both"/>
        <w:rPr>
          <w:sz w:val="28"/>
          <w:szCs w:val="28"/>
        </w:rPr>
      </w:pPr>
      <w:r w:rsidRPr="00A15164">
        <w:rPr>
          <w:sz w:val="28"/>
          <w:szCs w:val="28"/>
        </w:rPr>
        <w:t>Проведено також аналіз надійності екосистеми каскаду Дніпровських водосховищ як системи транспорту радіонуклідів від водойм до людей.</w:t>
      </w:r>
      <w:r>
        <w:rPr>
          <w:sz w:val="28"/>
          <w:szCs w:val="28"/>
        </w:rPr>
        <w:t xml:space="preserve"> </w:t>
      </w:r>
      <w:r w:rsidRPr="00A15164">
        <w:rPr>
          <w:sz w:val="28"/>
          <w:szCs w:val="28"/>
        </w:rPr>
        <w:t xml:space="preserve">Показано (див. табл. </w:t>
      </w:r>
      <w:r>
        <w:rPr>
          <w:sz w:val="28"/>
          <w:szCs w:val="28"/>
        </w:rPr>
        <w:t>7.2</w:t>
      </w:r>
      <w:r w:rsidRPr="00A15164">
        <w:rPr>
          <w:sz w:val="28"/>
          <w:szCs w:val="28"/>
        </w:rPr>
        <w:t>), що каскад Дніпровських водосховищ має оцінки високої надійності «постачання» радіонуклідів до людей як у період межені, так і при паводках високої (3 %) водності. У разі малого скиду радіонуклідів (1</w:t>
      </w:r>
      <w:r>
        <w:rPr>
          <w:sz w:val="28"/>
          <w:szCs w:val="28"/>
        </w:rPr>
        <w:t> </w:t>
      </w:r>
      <w:r w:rsidRPr="00A15164">
        <w:rPr>
          <w:sz w:val="28"/>
          <w:szCs w:val="28"/>
        </w:rPr>
        <w:t xml:space="preserve">Кі </w:t>
      </w:r>
      <w:r w:rsidRPr="00A15164">
        <w:rPr>
          <w:spacing w:val="-2"/>
          <w:sz w:val="28"/>
          <w:szCs w:val="28"/>
          <w:vertAlign w:val="superscript"/>
        </w:rPr>
        <w:t>137</w:t>
      </w:r>
      <w:r w:rsidRPr="00A15164">
        <w:rPr>
          <w:spacing w:val="-2"/>
          <w:sz w:val="28"/>
          <w:szCs w:val="28"/>
        </w:rPr>
        <w:t>Cs</w:t>
      </w:r>
      <w:r w:rsidRPr="00A15164">
        <w:rPr>
          <w:sz w:val="28"/>
          <w:szCs w:val="28"/>
        </w:rPr>
        <w:t xml:space="preserve"> на рік) ситуація не становить помітних екологічних ризиків через використання води для зрошення та як питної для людей.</w:t>
      </w:r>
      <w:r>
        <w:rPr>
          <w:sz w:val="28"/>
          <w:szCs w:val="28"/>
        </w:rPr>
        <w:t xml:space="preserve"> </w:t>
      </w:r>
      <w:r w:rsidRPr="00A15164">
        <w:rPr>
          <w:sz w:val="28"/>
          <w:szCs w:val="28"/>
        </w:rPr>
        <w:t xml:space="preserve">Але реальні кількості нагромадження радіонуклідів, зокрема в мулах Київського водосховища, становлять біля 92 кКі </w:t>
      </w:r>
      <w:r w:rsidRPr="00A15164">
        <w:rPr>
          <w:sz w:val="28"/>
          <w:szCs w:val="28"/>
          <w:vertAlign w:val="superscript"/>
        </w:rPr>
        <w:t>137</w:t>
      </w:r>
      <w:r w:rsidRPr="00A15164">
        <w:rPr>
          <w:sz w:val="28"/>
          <w:szCs w:val="28"/>
        </w:rPr>
        <w:t xml:space="preserve">Cs, що потребує значної уваги та урахування при реальних кількостях скидів радіонуклідів. А якщо урахувати ще скиди </w:t>
      </w:r>
      <w:r w:rsidRPr="00A15164">
        <w:rPr>
          <w:sz w:val="28"/>
          <w:szCs w:val="28"/>
          <w:vertAlign w:val="superscript"/>
        </w:rPr>
        <w:t>90</w:t>
      </w:r>
      <w:r w:rsidRPr="00A15164">
        <w:rPr>
          <w:sz w:val="28"/>
          <w:szCs w:val="28"/>
        </w:rPr>
        <w:t xml:space="preserve">Sr, то ситуація потребує </w:t>
      </w:r>
      <w:r>
        <w:rPr>
          <w:sz w:val="28"/>
          <w:szCs w:val="28"/>
        </w:rPr>
        <w:t>суворог</w:t>
      </w:r>
      <w:r w:rsidRPr="00A15164">
        <w:rPr>
          <w:sz w:val="28"/>
          <w:szCs w:val="28"/>
        </w:rPr>
        <w:t>о контролю.</w:t>
      </w:r>
    </w:p>
    <w:p w:rsidR="008078E2" w:rsidRDefault="008078E2" w:rsidP="00905A21">
      <w:pPr>
        <w:spacing w:line="360" w:lineRule="auto"/>
        <w:ind w:firstLine="567"/>
        <w:jc w:val="both"/>
        <w:rPr>
          <w:sz w:val="28"/>
          <w:szCs w:val="28"/>
        </w:rPr>
      </w:pPr>
      <w:r w:rsidRPr="00A15164">
        <w:rPr>
          <w:spacing w:val="-2"/>
          <w:sz w:val="28"/>
          <w:szCs w:val="28"/>
        </w:rPr>
        <w:t>Загалом використання аналізу радіоекологічних ситуацій у різ</w:t>
      </w:r>
      <w:r w:rsidRPr="00A15164">
        <w:rPr>
          <w:sz w:val="28"/>
          <w:szCs w:val="28"/>
        </w:rPr>
        <w:t xml:space="preserve">них типах екосистем </w:t>
      </w:r>
      <w:r>
        <w:rPr>
          <w:sz w:val="28"/>
          <w:szCs w:val="28"/>
        </w:rPr>
        <w:t>і</w:t>
      </w:r>
      <w:r w:rsidRPr="00A15164">
        <w:rPr>
          <w:sz w:val="28"/>
          <w:szCs w:val="28"/>
        </w:rPr>
        <w:t xml:space="preserve">з </w:t>
      </w:r>
      <w:r>
        <w:rPr>
          <w:sz w:val="28"/>
          <w:szCs w:val="28"/>
        </w:rPr>
        <w:t>застосув</w:t>
      </w:r>
      <w:r w:rsidRPr="00A15164">
        <w:rPr>
          <w:sz w:val="28"/>
          <w:szCs w:val="28"/>
        </w:rPr>
        <w:t xml:space="preserve">анням моделей та теорії надійності </w:t>
      </w:r>
      <w:r>
        <w:rPr>
          <w:sz w:val="28"/>
          <w:szCs w:val="28"/>
        </w:rPr>
        <w:t>було</w:t>
      </w:r>
      <w:r w:rsidRPr="00A15164">
        <w:rPr>
          <w:sz w:val="28"/>
          <w:szCs w:val="28"/>
        </w:rPr>
        <w:t xml:space="preserve"> ефективним та евристичним прийомом оцін</w:t>
      </w:r>
      <w:r>
        <w:rPr>
          <w:sz w:val="28"/>
          <w:szCs w:val="28"/>
        </w:rPr>
        <w:t>ювання</w:t>
      </w:r>
      <w:r w:rsidRPr="00A15164">
        <w:rPr>
          <w:sz w:val="28"/>
          <w:szCs w:val="28"/>
        </w:rPr>
        <w:t xml:space="preserve"> та моделювання радіоекологічних та екологічних ситуацій, а також може з успіхом використовуватися у подальших дослідженнях.</w:t>
      </w:r>
      <w:r>
        <w:rPr>
          <w:sz w:val="28"/>
          <w:szCs w:val="28"/>
        </w:rPr>
        <w:t xml:space="preserve"> </w:t>
      </w:r>
    </w:p>
    <w:p w:rsidR="008078E2" w:rsidRPr="00A15164" w:rsidRDefault="008078E2" w:rsidP="00905A21">
      <w:pPr>
        <w:spacing w:line="360" w:lineRule="auto"/>
        <w:ind w:firstLine="567"/>
        <w:jc w:val="both"/>
        <w:rPr>
          <w:sz w:val="28"/>
          <w:szCs w:val="28"/>
        </w:rPr>
      </w:pPr>
      <w:r w:rsidRPr="00A15164">
        <w:rPr>
          <w:sz w:val="28"/>
          <w:szCs w:val="28"/>
        </w:rPr>
        <w:t>Для розроб</w:t>
      </w:r>
      <w:r>
        <w:rPr>
          <w:sz w:val="28"/>
          <w:szCs w:val="28"/>
        </w:rPr>
        <w:t>лення</w:t>
      </w:r>
      <w:r w:rsidRPr="00A15164">
        <w:rPr>
          <w:sz w:val="28"/>
          <w:szCs w:val="28"/>
        </w:rPr>
        <w:t xml:space="preserve"> можливих методів захисту біоти та людей у схиловій екосистемі розглянуто деякі потенційно ефективні контрзаходи та оцінено їх можливий вплив на систему  транспорту радіонуклідів до озера та людини (див.</w:t>
      </w:r>
      <w:r>
        <w:rPr>
          <w:sz w:val="28"/>
          <w:szCs w:val="28"/>
        </w:rPr>
        <w:t> </w:t>
      </w:r>
      <w:r w:rsidRPr="00A15164">
        <w:rPr>
          <w:sz w:val="28"/>
          <w:szCs w:val="28"/>
        </w:rPr>
        <w:t xml:space="preserve">табл. </w:t>
      </w:r>
      <w:r>
        <w:rPr>
          <w:sz w:val="28"/>
          <w:szCs w:val="28"/>
        </w:rPr>
        <w:t>7.11</w:t>
      </w:r>
      <w:r w:rsidRPr="00A15164">
        <w:rPr>
          <w:sz w:val="28"/>
          <w:szCs w:val="28"/>
        </w:rPr>
        <w:t xml:space="preserve">). Для аналізу вибрано такі контрзаходи: пожежозахисна смуга між лісом та узліссям, дорога  між лісом та узліссям, видалення дернини на сільськогосподарській терасі, а також створення захисної підпірної стінки між терасою та </w:t>
      </w:r>
      <w:r w:rsidRPr="00B520A1">
        <w:rPr>
          <w:sz w:val="28"/>
          <w:szCs w:val="28"/>
        </w:rPr>
        <w:t>заплавою</w:t>
      </w:r>
      <w:r w:rsidRPr="00A15164">
        <w:rPr>
          <w:sz w:val="28"/>
          <w:szCs w:val="28"/>
        </w:rPr>
        <w:t xml:space="preserve"> озера. Ці контрзаход</w:t>
      </w:r>
      <w:r>
        <w:rPr>
          <w:sz w:val="28"/>
          <w:szCs w:val="28"/>
        </w:rPr>
        <w:t>и так чи інакше застосовувались</w:t>
      </w:r>
      <w:r w:rsidRPr="00A15164">
        <w:rPr>
          <w:sz w:val="28"/>
          <w:szCs w:val="28"/>
        </w:rPr>
        <w:t xml:space="preserve"> або можуть бути застосовані на схилових екосистемах. Контрзаходи впливають на величини швидкостей переходів між камерами. Найбільший вплив</w:t>
      </w:r>
      <w:r>
        <w:rPr>
          <w:sz w:val="28"/>
          <w:szCs w:val="28"/>
        </w:rPr>
        <w:t>,</w:t>
      </w:r>
      <w:r w:rsidRPr="00A15164">
        <w:rPr>
          <w:sz w:val="28"/>
          <w:szCs w:val="28"/>
        </w:rPr>
        <w:t xml:space="preserve"> як засіб зниження дози опромінення людей (через коефіцієнт дезактивації)</w:t>
      </w:r>
      <w:r>
        <w:rPr>
          <w:sz w:val="28"/>
          <w:szCs w:val="28"/>
        </w:rPr>
        <w:t>,</w:t>
      </w:r>
      <w:r w:rsidRPr="00A15164">
        <w:rPr>
          <w:sz w:val="28"/>
          <w:szCs w:val="28"/>
        </w:rPr>
        <w:t xml:space="preserve"> мають дорога між лісом та узліссям (</w:t>
      </w:r>
      <w:r w:rsidRPr="00A74DAF">
        <w:rPr>
          <w:i/>
          <w:sz w:val="28"/>
          <w:szCs w:val="28"/>
          <w:lang w:val="en-US"/>
        </w:rPr>
        <w:t>K</w:t>
      </w:r>
      <w:r w:rsidRPr="00A74DAF">
        <w:rPr>
          <w:i/>
          <w:sz w:val="28"/>
          <w:szCs w:val="28"/>
          <w:vertAlign w:val="subscript"/>
        </w:rPr>
        <w:t>Д</w:t>
      </w:r>
      <w:r w:rsidRPr="00A15164">
        <w:rPr>
          <w:sz w:val="28"/>
          <w:szCs w:val="28"/>
        </w:rPr>
        <w:t> = 5,6), а також видалення дернини на терасі (</w:t>
      </w:r>
      <w:r w:rsidRPr="00A74DAF">
        <w:rPr>
          <w:i/>
          <w:sz w:val="28"/>
          <w:szCs w:val="28"/>
          <w:lang w:val="en-US"/>
        </w:rPr>
        <w:t>K</w:t>
      </w:r>
      <w:r w:rsidRPr="00A74DAF">
        <w:rPr>
          <w:i/>
          <w:sz w:val="28"/>
          <w:szCs w:val="28"/>
          <w:vertAlign w:val="subscript"/>
        </w:rPr>
        <w:t>Д</w:t>
      </w:r>
      <w:r w:rsidRPr="00A15164">
        <w:rPr>
          <w:i/>
          <w:sz w:val="28"/>
          <w:szCs w:val="28"/>
          <w:vertAlign w:val="subscript"/>
        </w:rPr>
        <w:t> </w:t>
      </w:r>
      <w:r w:rsidRPr="00A15164">
        <w:rPr>
          <w:sz w:val="28"/>
          <w:szCs w:val="28"/>
        </w:rPr>
        <w:t>= 4,5); найкраще, якщо ці два контрзаходи будуть використані разом (</w:t>
      </w:r>
      <w:r w:rsidRPr="00A74DAF">
        <w:rPr>
          <w:i/>
          <w:sz w:val="28"/>
          <w:szCs w:val="28"/>
          <w:lang w:val="en-US"/>
        </w:rPr>
        <w:t>K</w:t>
      </w:r>
      <w:r w:rsidRPr="00A74DAF">
        <w:rPr>
          <w:i/>
          <w:sz w:val="28"/>
          <w:szCs w:val="28"/>
          <w:vertAlign w:val="subscript"/>
        </w:rPr>
        <w:t>Д</w:t>
      </w:r>
      <w:r w:rsidRPr="00A15164">
        <w:rPr>
          <w:sz w:val="28"/>
          <w:szCs w:val="28"/>
          <w:vertAlign w:val="subscript"/>
        </w:rPr>
        <w:t> </w:t>
      </w:r>
      <w:r w:rsidRPr="00A15164">
        <w:rPr>
          <w:sz w:val="28"/>
          <w:szCs w:val="28"/>
        </w:rPr>
        <w:t>= 25,2).</w:t>
      </w:r>
    </w:p>
    <w:p w:rsidR="008078E2" w:rsidRPr="006B2EB4" w:rsidRDefault="008078E2" w:rsidP="00905A21">
      <w:pPr>
        <w:spacing w:line="360" w:lineRule="auto"/>
        <w:ind w:firstLine="567"/>
        <w:jc w:val="both"/>
        <w:rPr>
          <w:sz w:val="28"/>
          <w:szCs w:val="28"/>
        </w:rPr>
      </w:pPr>
      <w:r w:rsidRPr="006B2EB4">
        <w:rPr>
          <w:sz w:val="28"/>
          <w:szCs w:val="28"/>
        </w:rPr>
        <w:t>Ландшафти 30-кілометрової зони ЧАЕС являють собою систему водозбірних площ, луків, малих річок і, зрештою, більшу частину водозбірної площі Дніпра. Відомо, що приблизно 40 % стоку радіонуклідів у Дніпровський каскад дає саме 30-кілометрова зона ЧАЕС.</w:t>
      </w:r>
    </w:p>
    <w:p w:rsidR="008078E2" w:rsidRPr="006B2EB4" w:rsidRDefault="008078E2" w:rsidP="00905A21">
      <w:pPr>
        <w:spacing w:line="360" w:lineRule="auto"/>
        <w:ind w:firstLine="567"/>
        <w:jc w:val="both"/>
        <w:rPr>
          <w:sz w:val="28"/>
          <w:szCs w:val="28"/>
        </w:rPr>
      </w:pPr>
      <w:r w:rsidRPr="006B2EB4">
        <w:rPr>
          <w:sz w:val="28"/>
          <w:szCs w:val="28"/>
        </w:rPr>
        <w:t>Типовими елементами екосистеми, що формують стік радіонуклідів у р. Дніпро, є схилові екосистеми послідовного типу, а також ландшафтні екосистеми паралельного типу. У екосистемах послідовного типу скидання радіонуклідів відбувається поелементно з одного в інший елемент ландшафту. У реальних ландшафтах реалізуються і більш складні комбіновані варіанти.</w:t>
      </w:r>
    </w:p>
    <w:p w:rsidR="008078E2" w:rsidRPr="006B2EB4" w:rsidRDefault="008078E2" w:rsidP="00905A21">
      <w:pPr>
        <w:spacing w:line="360" w:lineRule="auto"/>
        <w:ind w:firstLine="567"/>
        <w:jc w:val="both"/>
        <w:rPr>
          <w:sz w:val="28"/>
          <w:szCs w:val="28"/>
        </w:rPr>
      </w:pPr>
      <w:r w:rsidRPr="006B2EB4">
        <w:rPr>
          <w:sz w:val="28"/>
          <w:szCs w:val="28"/>
        </w:rPr>
        <w:t>Аналіз радіоємності ландшафтів слід починати з класифікації території, з виділення місць (зон) концентрування радіонуклідів, де за необхідності можуть бути реалізовані різні контрзаходи. Оцін</w:t>
      </w:r>
      <w:r>
        <w:rPr>
          <w:sz w:val="28"/>
          <w:szCs w:val="28"/>
        </w:rPr>
        <w:t>ювання</w:t>
      </w:r>
      <w:r w:rsidRPr="006B2EB4">
        <w:rPr>
          <w:sz w:val="28"/>
          <w:szCs w:val="28"/>
        </w:rPr>
        <w:t xml:space="preserve"> величин факторів радіоємності для всіх основних елементів може бути зроблена через ймовірності утримання радіонуклідів в елементах ландшафту.</w:t>
      </w:r>
    </w:p>
    <w:p w:rsidR="008078E2" w:rsidRPr="006B2EB4" w:rsidRDefault="008078E2" w:rsidP="00905A21">
      <w:pPr>
        <w:spacing w:line="360" w:lineRule="auto"/>
        <w:ind w:firstLine="567"/>
        <w:jc w:val="both"/>
        <w:rPr>
          <w:sz w:val="28"/>
          <w:szCs w:val="28"/>
        </w:rPr>
      </w:pPr>
      <w:r w:rsidRPr="006B2EB4">
        <w:rPr>
          <w:sz w:val="28"/>
          <w:szCs w:val="28"/>
        </w:rPr>
        <w:t xml:space="preserve">Застосування ГІС технології на прикладі зони відчуження дозволило визначити ділянки зони, де відбувається акумуляція стоку радіонуклідів або їх втрата. Таке дослідження з доповненням теорії радіоємності екосистем дозволило виділити в зоні екосистеми та їх елементи, де можуть бути перспективно </w:t>
      </w:r>
      <w:r>
        <w:rPr>
          <w:sz w:val="28"/>
          <w:szCs w:val="28"/>
        </w:rPr>
        <w:t>й</w:t>
      </w:r>
      <w:r w:rsidRPr="006B2EB4">
        <w:rPr>
          <w:sz w:val="28"/>
          <w:szCs w:val="28"/>
        </w:rPr>
        <w:t xml:space="preserve"> оптимально застосовані конкретні контрзаходи щодо ремедіації. При цьому вдається звести до мінімуму обсяг застосування контрзаходів (наприклад, використання </w:t>
      </w:r>
      <w:r w:rsidRPr="00A15164">
        <w:rPr>
          <w:sz w:val="28"/>
          <w:szCs w:val="28"/>
        </w:rPr>
        <w:t>«TURF CUTTER»</w:t>
      </w:r>
      <w:r w:rsidRPr="006B2EB4">
        <w:rPr>
          <w:sz w:val="28"/>
          <w:szCs w:val="28"/>
        </w:rPr>
        <w:t xml:space="preserve">) та екологічні наслідки. Показано, що на більшій частині території зони застосування контрзаходів неефективно і навіть шкідливо. </w:t>
      </w:r>
    </w:p>
    <w:p w:rsidR="008078E2" w:rsidRPr="00991031" w:rsidRDefault="008078E2" w:rsidP="00905A21">
      <w:pPr>
        <w:spacing w:line="360" w:lineRule="auto"/>
        <w:ind w:firstLine="567"/>
        <w:jc w:val="both"/>
        <w:rPr>
          <w:sz w:val="28"/>
          <w:szCs w:val="28"/>
        </w:rPr>
      </w:pPr>
      <w:r w:rsidRPr="006B2EB4">
        <w:rPr>
          <w:sz w:val="28"/>
          <w:szCs w:val="28"/>
        </w:rPr>
        <w:t xml:space="preserve">Стратегія застосування реальних контрзаходів у ландшафтах може включати два основні шляхи. Перший шлях – визначення зон акумуляції радіонуклідів у ландшафті і застосування контрзаходів саме в зонах, де відзначені високі значення факторів радіоємності. Другий можливий шлях – формування ландшафтів за допомогою ландшафтно-будівельних заходів таким чином, щоб підвищити радіоємності в частинах ландшафту, де можна надовго захоронити радіонукліди або ефективно використовувати контрзаходи. Такими елементами ландшафту можуть бути яри, болота і т.п. </w:t>
      </w:r>
      <w:r>
        <w:rPr>
          <w:sz w:val="28"/>
          <w:szCs w:val="28"/>
        </w:rPr>
        <w:t>Ідеться</w:t>
      </w:r>
      <w:r w:rsidRPr="006B2EB4">
        <w:rPr>
          <w:sz w:val="28"/>
          <w:szCs w:val="28"/>
        </w:rPr>
        <w:t xml:space="preserve"> про управління та підвищенн</w:t>
      </w:r>
      <w:r>
        <w:rPr>
          <w:sz w:val="28"/>
          <w:szCs w:val="28"/>
        </w:rPr>
        <w:t>я</w:t>
      </w:r>
      <w:r w:rsidRPr="006B2EB4">
        <w:rPr>
          <w:sz w:val="28"/>
          <w:szCs w:val="28"/>
        </w:rPr>
        <w:t xml:space="preserve"> </w:t>
      </w:r>
      <w:r>
        <w:rPr>
          <w:sz w:val="28"/>
          <w:szCs w:val="28"/>
        </w:rPr>
        <w:t>радіоємності</w:t>
      </w:r>
      <w:r w:rsidRPr="00991031">
        <w:rPr>
          <w:sz w:val="28"/>
          <w:szCs w:val="28"/>
        </w:rPr>
        <w:t>, а значить, і надійності екосистем.</w:t>
      </w:r>
    </w:p>
    <w:p w:rsidR="008078E2" w:rsidRDefault="008078E2" w:rsidP="00905A21">
      <w:pPr>
        <w:spacing w:line="360" w:lineRule="auto"/>
        <w:ind w:firstLine="567"/>
        <w:jc w:val="both"/>
        <w:rPr>
          <w:sz w:val="28"/>
          <w:szCs w:val="28"/>
        </w:rPr>
      </w:pPr>
      <w:r w:rsidRPr="006B2EB4">
        <w:rPr>
          <w:sz w:val="28"/>
          <w:szCs w:val="28"/>
        </w:rPr>
        <w:t>Очевидно, що запропоновані в роботі принципи, методи і підходи підходять для найрізноманітніших екосистем – континентальних та водних – і для різних типів забруднювачів (фізичної, хімічної та біологічної природи).</w:t>
      </w:r>
      <w:r>
        <w:rPr>
          <w:sz w:val="28"/>
          <w:szCs w:val="28"/>
        </w:rPr>
        <w:t xml:space="preserve"> </w:t>
      </w:r>
    </w:p>
    <w:p w:rsidR="008078E2" w:rsidRPr="00B04081" w:rsidRDefault="008078E2" w:rsidP="00905A21">
      <w:pPr>
        <w:spacing w:line="360" w:lineRule="auto"/>
        <w:ind w:firstLine="567"/>
        <w:jc w:val="both"/>
        <w:rPr>
          <w:sz w:val="28"/>
          <w:szCs w:val="28"/>
        </w:rPr>
      </w:pPr>
      <w:r w:rsidRPr="00B04081">
        <w:rPr>
          <w:sz w:val="28"/>
          <w:szCs w:val="28"/>
        </w:rPr>
        <w:t>Аналіз матеріалів щодо умов зберігання відходів та роботи на шламосховищі МГЗ показав необхідність закріплення та пилопригнічення поверхонь, що порошать, для захисту персоналу, населення та навколишнього середовища.</w:t>
      </w:r>
    </w:p>
    <w:p w:rsidR="008078E2" w:rsidRPr="00B04081" w:rsidRDefault="008078E2" w:rsidP="00905A21">
      <w:pPr>
        <w:spacing w:line="360" w:lineRule="auto"/>
        <w:ind w:firstLine="567"/>
        <w:jc w:val="both"/>
        <w:rPr>
          <w:sz w:val="28"/>
          <w:szCs w:val="28"/>
        </w:rPr>
      </w:pPr>
      <w:r w:rsidRPr="00B04081">
        <w:rPr>
          <w:sz w:val="28"/>
          <w:szCs w:val="28"/>
        </w:rPr>
        <w:t>Експертний аналіз та результати досліджень показали, що найперспективнішими є такі засоби та методи захисту: а) очеретяні мати; б)</w:t>
      </w:r>
      <w:r>
        <w:rPr>
          <w:sz w:val="28"/>
          <w:szCs w:val="28"/>
        </w:rPr>
        <w:t> </w:t>
      </w:r>
      <w:r w:rsidRPr="00B04081">
        <w:rPr>
          <w:sz w:val="28"/>
          <w:szCs w:val="28"/>
        </w:rPr>
        <w:t>задерніння; в) дощування підкисленою водою; г) рекультивація.</w:t>
      </w:r>
    </w:p>
    <w:p w:rsidR="008078E2" w:rsidRPr="00B04081" w:rsidRDefault="008078E2" w:rsidP="00905A21">
      <w:pPr>
        <w:spacing w:line="360" w:lineRule="auto"/>
        <w:ind w:firstLine="567"/>
        <w:jc w:val="both"/>
        <w:rPr>
          <w:sz w:val="28"/>
          <w:szCs w:val="28"/>
        </w:rPr>
      </w:pPr>
      <w:r w:rsidRPr="00B04081">
        <w:rPr>
          <w:sz w:val="28"/>
          <w:szCs w:val="28"/>
        </w:rPr>
        <w:t>Запропоновані методи, випробувані в польових та лабораторних умовах, показали свою достатньо високу ефективність щодо зниження показників дефляції та стійкості до умов.</w:t>
      </w:r>
    </w:p>
    <w:p w:rsidR="008078E2" w:rsidRPr="00B04081" w:rsidRDefault="008078E2" w:rsidP="00905A21">
      <w:pPr>
        <w:spacing w:line="360" w:lineRule="auto"/>
        <w:ind w:firstLine="567"/>
        <w:jc w:val="both"/>
        <w:rPr>
          <w:sz w:val="28"/>
          <w:szCs w:val="28"/>
        </w:rPr>
      </w:pPr>
      <w:r w:rsidRPr="00B04081">
        <w:rPr>
          <w:sz w:val="28"/>
          <w:szCs w:val="28"/>
        </w:rPr>
        <w:t>Аналіз показує, що технологія пилопригнічення та закріплення шламів передбачає її застосування на трьох компонентах шламосховища – дорогах (зовнішніх і внутрішньокартових), відкосах внутрішніх дамб і пляжах.</w:t>
      </w:r>
    </w:p>
    <w:p w:rsidR="008078E2" w:rsidRPr="00B04081" w:rsidRDefault="008078E2" w:rsidP="00905A21">
      <w:pPr>
        <w:spacing w:line="360" w:lineRule="auto"/>
        <w:ind w:firstLine="567"/>
        <w:jc w:val="both"/>
        <w:rPr>
          <w:sz w:val="28"/>
          <w:szCs w:val="28"/>
        </w:rPr>
      </w:pPr>
      <w:r w:rsidRPr="00B04081">
        <w:rPr>
          <w:sz w:val="28"/>
          <w:szCs w:val="28"/>
        </w:rPr>
        <w:t xml:space="preserve">Оскільки головним та найтоксичнішим </w:t>
      </w:r>
      <w:r>
        <w:rPr>
          <w:sz w:val="28"/>
          <w:szCs w:val="28"/>
        </w:rPr>
        <w:t>чинник</w:t>
      </w:r>
      <w:r w:rsidRPr="00B04081">
        <w:rPr>
          <w:sz w:val="28"/>
          <w:szCs w:val="28"/>
        </w:rPr>
        <w:t>ом на шламосховищі є луги, то перший етап закріплення має передбачити дощування підкисленою водою. Така обробка поверхні, по-перше, сприятиме зниженню токсичності пилу, що переноситься вітром, і, по-друге, дозволить далі наносити на поверхню шламів ефективні види покриттів – дерен і очеретяні мати.</w:t>
      </w:r>
    </w:p>
    <w:p w:rsidR="008078E2" w:rsidRPr="00B04081" w:rsidRDefault="008078E2" w:rsidP="00905A21">
      <w:pPr>
        <w:spacing w:line="360" w:lineRule="auto"/>
        <w:ind w:firstLine="567"/>
        <w:jc w:val="both"/>
        <w:rPr>
          <w:sz w:val="28"/>
          <w:szCs w:val="28"/>
        </w:rPr>
      </w:pPr>
      <w:r w:rsidRPr="00B04081">
        <w:rPr>
          <w:sz w:val="28"/>
          <w:szCs w:val="28"/>
        </w:rPr>
        <w:t xml:space="preserve">Для контролю за надійністю та ефективністю покриттів передбачається система моніторингу вітрового підйому і пилоперенесення на найближчі до шламосховища території. </w:t>
      </w:r>
    </w:p>
    <w:p w:rsidR="008078E2" w:rsidRPr="00B04081" w:rsidRDefault="008078E2" w:rsidP="00905A21">
      <w:pPr>
        <w:spacing w:line="360" w:lineRule="auto"/>
        <w:ind w:firstLine="567"/>
        <w:jc w:val="both"/>
        <w:rPr>
          <w:sz w:val="28"/>
          <w:szCs w:val="28"/>
        </w:rPr>
      </w:pPr>
      <w:r w:rsidRPr="00B04081">
        <w:rPr>
          <w:sz w:val="28"/>
          <w:szCs w:val="28"/>
        </w:rPr>
        <w:t>За даними картосхем екологічної ємності територій мож</w:t>
      </w:r>
      <w:r>
        <w:rPr>
          <w:sz w:val="28"/>
          <w:szCs w:val="28"/>
        </w:rPr>
        <w:t>на</w:t>
      </w:r>
      <w:r w:rsidRPr="00B04081">
        <w:rPr>
          <w:sz w:val="28"/>
          <w:szCs w:val="28"/>
        </w:rPr>
        <w:t xml:space="preserve"> встанов</w:t>
      </w:r>
      <w:r>
        <w:rPr>
          <w:sz w:val="28"/>
          <w:szCs w:val="28"/>
        </w:rPr>
        <w:t>ити</w:t>
      </w:r>
      <w:r w:rsidRPr="00B04081">
        <w:rPr>
          <w:sz w:val="28"/>
          <w:szCs w:val="28"/>
        </w:rPr>
        <w:t xml:space="preserve"> місця потенційного забруднення довкілля </w:t>
      </w:r>
      <w:r>
        <w:rPr>
          <w:sz w:val="28"/>
          <w:szCs w:val="28"/>
        </w:rPr>
        <w:t>та</w:t>
      </w:r>
      <w:r w:rsidRPr="00B04081">
        <w:rPr>
          <w:sz w:val="28"/>
          <w:szCs w:val="28"/>
        </w:rPr>
        <w:t xml:space="preserve"> можливості використання запропонованих методів пилопригнічення.</w:t>
      </w:r>
    </w:p>
    <w:p w:rsidR="008078E2" w:rsidRDefault="008078E2" w:rsidP="00905A21">
      <w:pPr>
        <w:spacing w:line="360" w:lineRule="auto"/>
        <w:ind w:firstLine="567"/>
        <w:jc w:val="both"/>
        <w:rPr>
          <w:sz w:val="28"/>
          <w:szCs w:val="28"/>
        </w:rPr>
      </w:pPr>
      <w:r>
        <w:rPr>
          <w:sz w:val="28"/>
          <w:szCs w:val="28"/>
        </w:rPr>
        <w:t>Таким чином, у</w:t>
      </w:r>
      <w:r w:rsidRPr="00DD564C">
        <w:rPr>
          <w:sz w:val="28"/>
          <w:szCs w:val="28"/>
        </w:rPr>
        <w:t xml:space="preserve">перше встановлено, що стратегія застосування реальних контрзаходів у ландшафтах може включати два основні шляхи. Перший – визначення зон акумуляції радіонуклідів у ландшафті і застосування контрзаходів саме в зонах, де відзначені високі значення факторів радіоємності. Другий – формування територій за допомогою ландшафтно-будівельних заходів </w:t>
      </w:r>
      <w:r>
        <w:rPr>
          <w:sz w:val="28"/>
          <w:szCs w:val="28"/>
        </w:rPr>
        <w:t>з метою підвищення</w:t>
      </w:r>
      <w:r w:rsidRPr="00DD564C">
        <w:rPr>
          <w:sz w:val="28"/>
          <w:szCs w:val="28"/>
        </w:rPr>
        <w:t xml:space="preserve"> радіоємності на територіях, де можна надійно захоронити радіонукліди або ефективно використовувати контрзаходи.</w:t>
      </w:r>
      <w:r>
        <w:rPr>
          <w:sz w:val="28"/>
          <w:szCs w:val="28"/>
        </w:rPr>
        <w:t xml:space="preserve"> </w:t>
      </w:r>
    </w:p>
    <w:p w:rsidR="008078E2" w:rsidRPr="006B2EB4" w:rsidRDefault="008078E2" w:rsidP="00905A21">
      <w:pPr>
        <w:spacing w:line="360" w:lineRule="auto"/>
        <w:ind w:firstLine="567"/>
        <w:jc w:val="both"/>
        <w:rPr>
          <w:sz w:val="28"/>
          <w:szCs w:val="28"/>
        </w:rPr>
      </w:pPr>
      <w:r w:rsidRPr="006B2EB4">
        <w:rPr>
          <w:sz w:val="28"/>
          <w:szCs w:val="28"/>
        </w:rPr>
        <w:t>Дієві контрзаходи можуть підвищувати значення факторів радіоємності екосистем або їх елементів.</w:t>
      </w:r>
      <w:r>
        <w:rPr>
          <w:sz w:val="28"/>
          <w:szCs w:val="28"/>
        </w:rPr>
        <w:t xml:space="preserve"> </w:t>
      </w:r>
      <w:r w:rsidRPr="006B2EB4">
        <w:rPr>
          <w:sz w:val="28"/>
          <w:szCs w:val="28"/>
        </w:rPr>
        <w:t>В</w:t>
      </w:r>
      <w:r>
        <w:rPr>
          <w:sz w:val="28"/>
          <w:szCs w:val="28"/>
        </w:rPr>
        <w:t xml:space="preserve">раховуючи ці обставини, можна </w:t>
      </w:r>
      <w:r w:rsidRPr="006B2EB4">
        <w:rPr>
          <w:sz w:val="28"/>
          <w:szCs w:val="28"/>
        </w:rPr>
        <w:t>пропонувати оптимальну систему реабілітації радіонуклідзабруднених</w:t>
      </w:r>
      <w:r>
        <w:rPr>
          <w:sz w:val="28"/>
          <w:szCs w:val="28"/>
        </w:rPr>
        <w:t xml:space="preserve"> територій, і</w:t>
      </w:r>
      <w:r w:rsidRPr="006B2EB4">
        <w:rPr>
          <w:sz w:val="28"/>
          <w:szCs w:val="28"/>
        </w:rPr>
        <w:t xml:space="preserve"> перш за все, – ґрунтів.</w:t>
      </w:r>
    </w:p>
    <w:p w:rsidR="008078E2" w:rsidRDefault="008078E2" w:rsidP="00905A21">
      <w:pPr>
        <w:spacing w:line="360" w:lineRule="auto"/>
        <w:ind w:firstLine="567"/>
        <w:jc w:val="both"/>
        <w:rPr>
          <w:sz w:val="28"/>
          <w:szCs w:val="28"/>
        </w:rPr>
      </w:pPr>
      <w:r>
        <w:rPr>
          <w:sz w:val="28"/>
          <w:szCs w:val="28"/>
        </w:rPr>
        <w:t xml:space="preserve">Застосування розроблених методів дозволяє провести </w:t>
      </w:r>
      <w:r w:rsidRPr="00B520A1">
        <w:rPr>
          <w:sz w:val="28"/>
          <w:szCs w:val="28"/>
        </w:rPr>
        <w:t xml:space="preserve">надійнісну </w:t>
      </w:r>
      <w:r>
        <w:rPr>
          <w:sz w:val="28"/>
          <w:szCs w:val="28"/>
        </w:rPr>
        <w:t>структуризацію</w:t>
      </w:r>
      <w:r w:rsidRPr="00565CB0">
        <w:rPr>
          <w:sz w:val="28"/>
          <w:szCs w:val="28"/>
        </w:rPr>
        <w:t xml:space="preserve"> </w:t>
      </w:r>
      <w:r>
        <w:rPr>
          <w:sz w:val="28"/>
          <w:szCs w:val="28"/>
        </w:rPr>
        <w:t xml:space="preserve">екологічних систем і залежно від з’ясування її конфігурації й типу (ландшафтна, водна, лісова, гірська, схилова чи агроекосистема) оцінити стійкість екосистеми до радіаційного впливу, розробити найефективніші та економічно вигідні комплекси контрзаходів щодо радіаційного та інших видів впливів. </w:t>
      </w:r>
    </w:p>
    <w:p w:rsidR="008078E2" w:rsidRDefault="008078E2" w:rsidP="00905A21">
      <w:pPr>
        <w:spacing w:line="360" w:lineRule="auto"/>
        <w:ind w:firstLine="567"/>
        <w:jc w:val="both"/>
        <w:rPr>
          <w:sz w:val="28"/>
          <w:szCs w:val="28"/>
        </w:rPr>
      </w:pPr>
      <w:r>
        <w:rPr>
          <w:sz w:val="28"/>
          <w:szCs w:val="28"/>
        </w:rPr>
        <w:t>Д</w:t>
      </w:r>
      <w:r w:rsidRPr="00B04081">
        <w:rPr>
          <w:sz w:val="28"/>
          <w:szCs w:val="28"/>
        </w:rPr>
        <w:t xml:space="preserve">ослідженнями закладені основи для створення проекту технології пилопригнічення та закріплення червоних шламів на шламосховищі Миколаївського глиноземного заводу та інших небезпечних об’єктах України. </w:t>
      </w:r>
    </w:p>
    <w:p w:rsidR="008078E2" w:rsidRPr="00B04081" w:rsidRDefault="008078E2" w:rsidP="00905A21">
      <w:pPr>
        <w:spacing w:line="360" w:lineRule="auto"/>
        <w:ind w:firstLine="567"/>
        <w:jc w:val="both"/>
        <w:rPr>
          <w:sz w:val="28"/>
          <w:szCs w:val="28"/>
        </w:rPr>
      </w:pPr>
      <w:r>
        <w:rPr>
          <w:sz w:val="28"/>
          <w:szCs w:val="28"/>
        </w:rPr>
        <w:t>Застосування методів надійності екологічних систем, якісної та чисельної оцінки стану</w:t>
      </w:r>
      <w:r w:rsidRPr="00E4079C">
        <w:rPr>
          <w:sz w:val="28"/>
          <w:szCs w:val="28"/>
        </w:rPr>
        <w:t xml:space="preserve"> </w:t>
      </w:r>
      <w:r>
        <w:rPr>
          <w:sz w:val="28"/>
          <w:szCs w:val="28"/>
        </w:rPr>
        <w:t>екосистем на техногенно-урбанізованих територіях підтверджує їх достовірність та сприяє припиненню процесу погіршення стану екосистем на території Миколаївського глиноземного заводу, очищення,</w:t>
      </w:r>
      <w:r w:rsidRPr="00280E24">
        <w:rPr>
          <w:sz w:val="28"/>
          <w:szCs w:val="28"/>
        </w:rPr>
        <w:t xml:space="preserve"> </w:t>
      </w:r>
      <w:r>
        <w:rPr>
          <w:sz w:val="28"/>
          <w:szCs w:val="28"/>
        </w:rPr>
        <w:t>дезактивації та ремедіації забруднених територій.</w:t>
      </w:r>
    </w:p>
    <w:p w:rsidR="008078E2" w:rsidRDefault="008078E2" w:rsidP="00611983">
      <w:pPr>
        <w:spacing w:line="360" w:lineRule="auto"/>
        <w:rPr>
          <w:sz w:val="28"/>
          <w:szCs w:val="28"/>
        </w:rPr>
      </w:pPr>
    </w:p>
    <w:p w:rsidR="008078E2" w:rsidRDefault="008078E2" w:rsidP="00611983">
      <w:pPr>
        <w:spacing w:line="360" w:lineRule="auto"/>
        <w:rPr>
          <w:sz w:val="28"/>
          <w:szCs w:val="28"/>
        </w:rPr>
      </w:pPr>
    </w:p>
    <w:p w:rsidR="008078E2" w:rsidRDefault="008078E2" w:rsidP="00611983">
      <w:pPr>
        <w:spacing w:line="360" w:lineRule="auto"/>
        <w:rPr>
          <w:sz w:val="28"/>
          <w:szCs w:val="28"/>
        </w:rPr>
      </w:pPr>
    </w:p>
    <w:p w:rsidR="008078E2" w:rsidRDefault="008078E2" w:rsidP="00611983">
      <w:pPr>
        <w:spacing w:line="360" w:lineRule="auto"/>
        <w:rPr>
          <w:sz w:val="28"/>
          <w:szCs w:val="28"/>
        </w:rPr>
      </w:pPr>
    </w:p>
    <w:p w:rsidR="008078E2" w:rsidRDefault="008078E2" w:rsidP="00611983">
      <w:pPr>
        <w:spacing w:line="360" w:lineRule="auto"/>
        <w:rPr>
          <w:sz w:val="28"/>
          <w:szCs w:val="28"/>
        </w:rPr>
      </w:pPr>
    </w:p>
    <w:p w:rsidR="008078E2" w:rsidRDefault="008078E2" w:rsidP="00611983">
      <w:pPr>
        <w:spacing w:line="360" w:lineRule="auto"/>
        <w:rPr>
          <w:sz w:val="28"/>
          <w:szCs w:val="28"/>
        </w:rPr>
      </w:pPr>
    </w:p>
    <w:p w:rsidR="008078E2" w:rsidRDefault="008078E2" w:rsidP="00611983">
      <w:pPr>
        <w:spacing w:line="360" w:lineRule="auto"/>
        <w:rPr>
          <w:sz w:val="28"/>
          <w:szCs w:val="28"/>
        </w:rPr>
      </w:pPr>
    </w:p>
    <w:p w:rsidR="008078E2" w:rsidRPr="00D942B8" w:rsidRDefault="008078E2" w:rsidP="00252EDE">
      <w:pPr>
        <w:spacing w:line="360" w:lineRule="auto"/>
        <w:ind w:firstLine="567"/>
        <w:jc w:val="center"/>
        <w:rPr>
          <w:b/>
          <w:sz w:val="28"/>
          <w:szCs w:val="28"/>
        </w:rPr>
      </w:pPr>
      <w:r w:rsidRPr="00D942B8">
        <w:rPr>
          <w:b/>
          <w:sz w:val="28"/>
          <w:szCs w:val="28"/>
        </w:rPr>
        <w:t xml:space="preserve">ВИСНОВКИ </w:t>
      </w:r>
    </w:p>
    <w:p w:rsidR="008078E2" w:rsidRDefault="008078E2" w:rsidP="00252EDE">
      <w:pPr>
        <w:spacing w:line="360" w:lineRule="auto"/>
        <w:ind w:firstLine="567"/>
        <w:jc w:val="both"/>
        <w:rPr>
          <w:b/>
          <w:sz w:val="28"/>
          <w:szCs w:val="28"/>
        </w:rPr>
      </w:pPr>
    </w:p>
    <w:p w:rsidR="008078E2" w:rsidRDefault="008078E2" w:rsidP="00252EDE">
      <w:pPr>
        <w:spacing w:line="360" w:lineRule="auto"/>
        <w:ind w:firstLine="567"/>
        <w:jc w:val="both"/>
        <w:rPr>
          <w:sz w:val="28"/>
          <w:szCs w:val="28"/>
        </w:rPr>
      </w:pPr>
      <w:r>
        <w:rPr>
          <w:sz w:val="28"/>
          <w:szCs w:val="28"/>
        </w:rPr>
        <w:t>1</w:t>
      </w:r>
      <w:r w:rsidRPr="008F42BF">
        <w:rPr>
          <w:sz w:val="28"/>
          <w:szCs w:val="28"/>
        </w:rPr>
        <w:t xml:space="preserve">. </w:t>
      </w:r>
      <w:r>
        <w:rPr>
          <w:sz w:val="28"/>
          <w:szCs w:val="28"/>
        </w:rPr>
        <w:t xml:space="preserve">Сьогодні у біосфері </w:t>
      </w:r>
      <w:r w:rsidRPr="00991354">
        <w:rPr>
          <w:sz w:val="28"/>
          <w:szCs w:val="28"/>
        </w:rPr>
        <w:t>спостерігається стійка тенденція</w:t>
      </w:r>
      <w:r>
        <w:rPr>
          <w:sz w:val="28"/>
          <w:szCs w:val="28"/>
        </w:rPr>
        <w:t xml:space="preserve"> зростання радіаційного фону,</w:t>
      </w:r>
      <w:r w:rsidRPr="00991354">
        <w:rPr>
          <w:sz w:val="28"/>
          <w:szCs w:val="28"/>
        </w:rPr>
        <w:t xml:space="preserve"> спричинен</w:t>
      </w:r>
      <w:r>
        <w:rPr>
          <w:sz w:val="28"/>
          <w:szCs w:val="28"/>
        </w:rPr>
        <w:t>а</w:t>
      </w:r>
      <w:r w:rsidRPr="00991354">
        <w:rPr>
          <w:sz w:val="28"/>
          <w:szCs w:val="28"/>
        </w:rPr>
        <w:t xml:space="preserve"> забрудненням</w:t>
      </w:r>
      <w:r>
        <w:rPr>
          <w:sz w:val="28"/>
          <w:szCs w:val="28"/>
        </w:rPr>
        <w:t xml:space="preserve"> довкілля</w:t>
      </w:r>
      <w:r w:rsidRPr="00991354">
        <w:rPr>
          <w:sz w:val="28"/>
          <w:szCs w:val="28"/>
        </w:rPr>
        <w:t xml:space="preserve"> штучними</w:t>
      </w:r>
      <w:r>
        <w:rPr>
          <w:sz w:val="28"/>
          <w:szCs w:val="28"/>
        </w:rPr>
        <w:t xml:space="preserve"> радіонуклідами. Головним критерієм оцінювання погіршення радіоекологічного стану екосистем є нагромадження </w:t>
      </w:r>
      <w:r w:rsidRPr="00E4057F">
        <w:rPr>
          <w:sz w:val="28"/>
          <w:szCs w:val="28"/>
          <w:vertAlign w:val="superscript"/>
        </w:rPr>
        <w:t>137</w:t>
      </w:r>
      <w:r w:rsidRPr="00E4057F">
        <w:rPr>
          <w:sz w:val="28"/>
          <w:szCs w:val="28"/>
        </w:rPr>
        <w:t>Сs</w:t>
      </w:r>
      <w:r>
        <w:rPr>
          <w:sz w:val="28"/>
          <w:szCs w:val="28"/>
        </w:rPr>
        <w:t xml:space="preserve"> в біоті.</w:t>
      </w:r>
      <w:r w:rsidRPr="006C6F60">
        <w:rPr>
          <w:sz w:val="28"/>
          <w:szCs w:val="28"/>
        </w:rPr>
        <w:t xml:space="preserve"> </w:t>
      </w:r>
      <w:r>
        <w:rPr>
          <w:sz w:val="28"/>
          <w:szCs w:val="28"/>
        </w:rPr>
        <w:t>Також детального вивчення потребують питання виникнення</w:t>
      </w:r>
      <w:r w:rsidRPr="00991354">
        <w:rPr>
          <w:sz w:val="28"/>
          <w:szCs w:val="28"/>
        </w:rPr>
        <w:t xml:space="preserve"> ефектів, викликаних комбінованою дією стресових чинників на живі організми, а також процеси відновлення та адаптації до стресових впливів. В умовах забрудненого середовища важливо знати особливості одночасного, синхронного впливу різних шкідливих чинників на організми, взаємодію чинників між собою. Явище синергізму у взаємодії різних </w:t>
      </w:r>
      <w:r>
        <w:rPr>
          <w:sz w:val="28"/>
          <w:szCs w:val="28"/>
        </w:rPr>
        <w:t>за своєю природою стресорів –</w:t>
      </w:r>
      <w:r w:rsidRPr="00991354">
        <w:rPr>
          <w:sz w:val="28"/>
          <w:szCs w:val="28"/>
        </w:rPr>
        <w:t xml:space="preserve"> актуальне питання для біологів, радіобіологів та радіоекологів.</w:t>
      </w:r>
    </w:p>
    <w:p w:rsidR="008078E2" w:rsidRPr="00DA1A32" w:rsidRDefault="008078E2" w:rsidP="00252EDE">
      <w:pPr>
        <w:spacing w:line="360" w:lineRule="auto"/>
        <w:ind w:firstLine="540"/>
        <w:jc w:val="both"/>
      </w:pPr>
      <w:r w:rsidRPr="00FC70D8">
        <w:rPr>
          <w:sz w:val="28"/>
          <w:szCs w:val="28"/>
        </w:rPr>
        <w:t xml:space="preserve">2. </w:t>
      </w:r>
      <w:r w:rsidRPr="00DA1A32">
        <w:rPr>
          <w:sz w:val="28"/>
          <w:szCs w:val="28"/>
        </w:rPr>
        <w:t>О</w:t>
      </w:r>
      <w:r w:rsidRPr="00DA1A32">
        <w:rPr>
          <w:sz w:val="28"/>
        </w:rPr>
        <w:t>сновною методологі</w:t>
      </w:r>
      <w:r>
        <w:rPr>
          <w:sz w:val="28"/>
        </w:rPr>
        <w:t>ї</w:t>
      </w:r>
      <w:r w:rsidRPr="00DA1A32">
        <w:rPr>
          <w:sz w:val="28"/>
        </w:rPr>
        <w:t xml:space="preserve"> експериментальних досліджень був ландшафтно-біогеохімичний підхід, який д</w:t>
      </w:r>
      <w:r>
        <w:rPr>
          <w:sz w:val="28"/>
        </w:rPr>
        <w:t>а</w:t>
      </w:r>
      <w:r w:rsidRPr="00DA1A32">
        <w:rPr>
          <w:sz w:val="28"/>
        </w:rPr>
        <w:t xml:space="preserve">в </w:t>
      </w:r>
      <w:r>
        <w:rPr>
          <w:sz w:val="28"/>
        </w:rPr>
        <w:t xml:space="preserve">змогу </w:t>
      </w:r>
      <w:r w:rsidRPr="00DA1A32">
        <w:rPr>
          <w:sz w:val="28"/>
        </w:rPr>
        <w:t xml:space="preserve">охарактеризувати поведінку радіонуклідів, </w:t>
      </w:r>
      <w:r>
        <w:rPr>
          <w:sz w:val="28"/>
        </w:rPr>
        <w:t>с</w:t>
      </w:r>
      <w:r w:rsidRPr="00DA1A32">
        <w:rPr>
          <w:sz w:val="28"/>
        </w:rPr>
        <w:t>прогноз</w:t>
      </w:r>
      <w:r>
        <w:rPr>
          <w:sz w:val="28"/>
        </w:rPr>
        <w:t>увати</w:t>
      </w:r>
      <w:r w:rsidRPr="00DA1A32">
        <w:rPr>
          <w:sz w:val="28"/>
        </w:rPr>
        <w:t xml:space="preserve"> формування полів радіоактивного забруднення як на етапі первинних випадінь, так</w:t>
      </w:r>
      <w:r>
        <w:rPr>
          <w:sz w:val="28"/>
        </w:rPr>
        <w:t xml:space="preserve"> і</w:t>
      </w:r>
      <w:r w:rsidRPr="00DA1A32">
        <w:rPr>
          <w:sz w:val="28"/>
        </w:rPr>
        <w:t xml:space="preserve"> в процесі їх вторинного перерозподілу на різних територіях, точно фіксувати шляхи міграції </w:t>
      </w:r>
      <w:r w:rsidRPr="00DA1A32">
        <w:rPr>
          <w:sz w:val="28"/>
          <w:vertAlign w:val="superscript"/>
        </w:rPr>
        <w:t>137</w:t>
      </w:r>
      <w:r w:rsidRPr="00DA1A32">
        <w:rPr>
          <w:sz w:val="28"/>
        </w:rPr>
        <w:t>Cs за його біогеохімічної міграції в екосистемах</w:t>
      </w:r>
      <w:r>
        <w:rPr>
          <w:sz w:val="28"/>
        </w:rPr>
        <w:t xml:space="preserve"> різних типів</w:t>
      </w:r>
      <w:r w:rsidRPr="00DA1A32">
        <w:rPr>
          <w:sz w:val="28"/>
        </w:rPr>
        <w:t>.</w:t>
      </w:r>
    </w:p>
    <w:p w:rsidR="008078E2" w:rsidRPr="00FC70D8" w:rsidRDefault="008078E2" w:rsidP="00252EDE">
      <w:pPr>
        <w:pStyle w:val="HTMLPreformatted"/>
        <w:spacing w:line="360" w:lineRule="auto"/>
        <w:ind w:firstLine="540"/>
        <w:jc w:val="both"/>
      </w:pPr>
      <w:r>
        <w:rPr>
          <w:rFonts w:ascii="Times New Roman" w:hAnsi="Times New Roman" w:cs="Times New Roman"/>
          <w:sz w:val="28"/>
          <w:szCs w:val="28"/>
        </w:rPr>
        <w:t>Під час досліджень</w:t>
      </w:r>
      <w:r w:rsidRPr="006A6275">
        <w:rPr>
          <w:rFonts w:ascii="Times New Roman" w:hAnsi="Times New Roman" w:cs="Times New Roman"/>
          <w:sz w:val="28"/>
          <w:szCs w:val="28"/>
        </w:rPr>
        <w:t xml:space="preserve"> використ</w:t>
      </w:r>
      <w:r>
        <w:rPr>
          <w:rFonts w:ascii="Times New Roman" w:hAnsi="Times New Roman" w:cs="Times New Roman"/>
          <w:sz w:val="28"/>
          <w:szCs w:val="28"/>
        </w:rPr>
        <w:t>ано</w:t>
      </w:r>
      <w:r w:rsidRPr="006A6275">
        <w:rPr>
          <w:rFonts w:ascii="Times New Roman" w:hAnsi="Times New Roman" w:cs="Times New Roman"/>
          <w:sz w:val="28"/>
          <w:szCs w:val="28"/>
        </w:rPr>
        <w:t xml:space="preserve"> </w:t>
      </w:r>
      <w:r>
        <w:rPr>
          <w:rFonts w:ascii="Times New Roman" w:hAnsi="Times New Roman" w:cs="Times New Roman"/>
          <w:sz w:val="28"/>
          <w:szCs w:val="28"/>
        </w:rPr>
        <w:t xml:space="preserve">різноманітні </w:t>
      </w:r>
      <w:r w:rsidRPr="006A6275">
        <w:rPr>
          <w:rFonts w:ascii="Times New Roman" w:hAnsi="Times New Roman" w:cs="Times New Roman"/>
          <w:sz w:val="28"/>
          <w:szCs w:val="28"/>
        </w:rPr>
        <w:t>математичні</w:t>
      </w:r>
      <w:r w:rsidRPr="00E81BD9">
        <w:rPr>
          <w:rFonts w:ascii="Times New Roman" w:hAnsi="Times New Roman" w:cs="Times New Roman"/>
          <w:sz w:val="28"/>
          <w:szCs w:val="28"/>
        </w:rPr>
        <w:t xml:space="preserve"> </w:t>
      </w:r>
      <w:r>
        <w:rPr>
          <w:rFonts w:ascii="Times New Roman" w:hAnsi="Times New Roman" w:cs="Times New Roman"/>
          <w:sz w:val="28"/>
          <w:szCs w:val="28"/>
        </w:rPr>
        <w:t>моделі</w:t>
      </w:r>
      <w:r w:rsidRPr="00CB19FC">
        <w:rPr>
          <w:rFonts w:ascii="Times New Roman" w:hAnsi="Times New Roman" w:cs="Times New Roman"/>
          <w:sz w:val="28"/>
          <w:szCs w:val="28"/>
        </w:rPr>
        <w:t>:</w:t>
      </w:r>
      <w:r>
        <w:rPr>
          <w:rFonts w:ascii="Times New Roman" w:hAnsi="Times New Roman" w:cs="Times New Roman"/>
          <w:sz w:val="28"/>
          <w:szCs w:val="28"/>
        </w:rPr>
        <w:t xml:space="preserve"> </w:t>
      </w:r>
      <w:r w:rsidRPr="00F400E1">
        <w:rPr>
          <w:rFonts w:ascii="Times New Roman" w:hAnsi="Times New Roman" w:cs="Times New Roman"/>
          <w:sz w:val="28"/>
          <w:szCs w:val="28"/>
        </w:rPr>
        <w:t xml:space="preserve">радіаційного впливу на екосистеми, </w:t>
      </w:r>
      <w:r w:rsidRPr="00F400E1">
        <w:rPr>
          <w:rFonts w:ascii="Times New Roman" w:hAnsi="Times New Roman" w:cs="Times New Roman"/>
          <w:spacing w:val="-2"/>
          <w:sz w:val="28"/>
          <w:szCs w:val="28"/>
        </w:rPr>
        <w:t>міграції речовин-забрудню</w:t>
      </w:r>
      <w:r w:rsidRPr="00F400E1">
        <w:rPr>
          <w:rFonts w:ascii="Times New Roman" w:hAnsi="Times New Roman" w:cs="Times New Roman"/>
          <w:spacing w:val="-2"/>
          <w:sz w:val="28"/>
          <w:szCs w:val="28"/>
        </w:rPr>
        <w:softHyphen/>
        <w:t xml:space="preserve">вачів в екосистемах, </w:t>
      </w:r>
      <w:r w:rsidRPr="00F400E1">
        <w:rPr>
          <w:rFonts w:ascii="Times New Roman" w:hAnsi="Times New Roman" w:cs="Times New Roman"/>
          <w:sz w:val="28"/>
          <w:szCs w:val="28"/>
          <w:lang w:eastAsia="ru-RU"/>
        </w:rPr>
        <w:t>синерг</w:t>
      </w:r>
      <w:r>
        <w:rPr>
          <w:rFonts w:ascii="Times New Roman" w:hAnsi="Times New Roman" w:cs="Times New Roman"/>
          <w:sz w:val="28"/>
          <w:szCs w:val="28"/>
          <w:lang w:eastAsia="ru-RU"/>
        </w:rPr>
        <w:t>етичного</w:t>
      </w:r>
      <w:r w:rsidRPr="00F400E1">
        <w:rPr>
          <w:rFonts w:ascii="Times New Roman" w:hAnsi="Times New Roman" w:cs="Times New Roman"/>
          <w:sz w:val="28"/>
          <w:szCs w:val="28"/>
          <w:lang w:eastAsia="ru-RU"/>
        </w:rPr>
        <w:t xml:space="preserve"> впливу кількох негативно діючих чинників на біоту екосистем, радіоємності</w:t>
      </w:r>
      <w:r w:rsidRPr="00F400E1">
        <w:rPr>
          <w:rFonts w:ascii="Times New Roman" w:hAnsi="Times New Roman" w:cs="Times New Roman"/>
          <w:b/>
          <w:sz w:val="28"/>
          <w:szCs w:val="28"/>
          <w:lang w:eastAsia="ru-RU"/>
        </w:rPr>
        <w:t xml:space="preserve"> </w:t>
      </w:r>
      <w:r w:rsidRPr="00F400E1">
        <w:rPr>
          <w:rFonts w:ascii="Times New Roman" w:hAnsi="Times New Roman" w:cs="Times New Roman"/>
          <w:sz w:val="28"/>
          <w:szCs w:val="28"/>
          <w:lang w:eastAsia="ru-RU"/>
        </w:rPr>
        <w:t>під час розрахунку надійності екологічних систем</w:t>
      </w:r>
      <w:r>
        <w:rPr>
          <w:rFonts w:ascii="Times New Roman" w:hAnsi="Times New Roman" w:cs="Times New Roman"/>
          <w:sz w:val="28"/>
          <w:szCs w:val="28"/>
        </w:rPr>
        <w:t xml:space="preserve">, </w:t>
      </w:r>
      <w:r w:rsidRPr="00F400E1">
        <w:rPr>
          <w:rFonts w:ascii="Times New Roman" w:hAnsi="Times New Roman" w:cs="Times New Roman"/>
          <w:sz w:val="28"/>
          <w:szCs w:val="28"/>
        </w:rPr>
        <w:t>радіаційного ураження багатоклітинного організму</w:t>
      </w:r>
      <w:r>
        <w:rPr>
          <w:rFonts w:ascii="Times New Roman" w:hAnsi="Times New Roman" w:cs="Times New Roman"/>
          <w:sz w:val="28"/>
          <w:szCs w:val="28"/>
        </w:rPr>
        <w:t xml:space="preserve">, </w:t>
      </w:r>
      <w:r w:rsidRPr="00F400E1">
        <w:rPr>
          <w:rFonts w:ascii="Times New Roman" w:hAnsi="Times New Roman" w:cs="Times New Roman"/>
          <w:bCs/>
          <w:sz w:val="28"/>
          <w:szCs w:val="28"/>
          <w:lang w:eastAsia="ru-RU"/>
        </w:rPr>
        <w:t>пострадіаційного відновлення</w:t>
      </w:r>
      <w:r w:rsidRPr="00F400E1">
        <w:rPr>
          <w:rFonts w:ascii="Times New Roman" w:hAnsi="Times New Roman" w:cs="Times New Roman"/>
          <w:sz w:val="28"/>
          <w:szCs w:val="28"/>
        </w:rPr>
        <w:t xml:space="preserve"> екосистеми</w:t>
      </w:r>
      <w:r>
        <w:rPr>
          <w:rFonts w:ascii="Times New Roman" w:hAnsi="Times New Roman" w:cs="Times New Roman"/>
          <w:sz w:val="28"/>
          <w:szCs w:val="28"/>
        </w:rPr>
        <w:t xml:space="preserve"> та </w:t>
      </w:r>
      <w:r w:rsidRPr="00F400E1">
        <w:rPr>
          <w:rFonts w:ascii="Times New Roman" w:hAnsi="Times New Roman" w:cs="Times New Roman"/>
          <w:sz w:val="28"/>
          <w:szCs w:val="28"/>
          <w:lang w:eastAsia="ru-RU"/>
        </w:rPr>
        <w:t>стаціонарна камерна</w:t>
      </w:r>
      <w:r>
        <w:rPr>
          <w:rFonts w:ascii="Times New Roman" w:hAnsi="Times New Roman" w:cs="Times New Roman"/>
          <w:sz w:val="28"/>
          <w:szCs w:val="28"/>
          <w:lang w:eastAsia="ru-RU"/>
        </w:rPr>
        <w:t xml:space="preserve"> модель</w:t>
      </w:r>
      <w:r w:rsidRPr="00E81BD9">
        <w:rPr>
          <w:rFonts w:ascii="Times New Roman" w:hAnsi="Times New Roman" w:cs="Times New Roman"/>
          <w:sz w:val="28"/>
          <w:szCs w:val="28"/>
          <w:lang w:eastAsia="ru-RU"/>
        </w:rPr>
        <w:t xml:space="preserve"> спрощеної рослинної екосистеми</w:t>
      </w:r>
      <w:r>
        <w:rPr>
          <w:rFonts w:ascii="Times New Roman" w:hAnsi="Times New Roman" w:cs="Times New Roman"/>
          <w:sz w:val="28"/>
          <w:szCs w:val="28"/>
          <w:lang w:eastAsia="ru-RU"/>
        </w:rPr>
        <w:t>.</w:t>
      </w:r>
    </w:p>
    <w:p w:rsidR="008078E2" w:rsidRPr="006B2A7C" w:rsidRDefault="008078E2" w:rsidP="00252EDE">
      <w:pPr>
        <w:spacing w:line="360" w:lineRule="auto"/>
        <w:ind w:firstLine="567"/>
        <w:jc w:val="both"/>
        <w:rPr>
          <w:sz w:val="28"/>
          <w:szCs w:val="28"/>
        </w:rPr>
      </w:pPr>
      <w:r w:rsidRPr="00FC70D8">
        <w:rPr>
          <w:sz w:val="28"/>
          <w:szCs w:val="28"/>
        </w:rPr>
        <w:t>3</w:t>
      </w:r>
      <w:r w:rsidRPr="006B2A7C">
        <w:rPr>
          <w:sz w:val="28"/>
          <w:szCs w:val="28"/>
        </w:rPr>
        <w:t>.</w:t>
      </w:r>
      <w:r w:rsidRPr="006B2A7C">
        <w:rPr>
          <w:b/>
          <w:sz w:val="28"/>
          <w:szCs w:val="28"/>
        </w:rPr>
        <w:t xml:space="preserve"> </w:t>
      </w:r>
      <w:r>
        <w:rPr>
          <w:sz w:val="28"/>
          <w:szCs w:val="28"/>
        </w:rPr>
        <w:t>В</w:t>
      </w:r>
      <w:r w:rsidRPr="006B2A7C">
        <w:rPr>
          <w:sz w:val="28"/>
          <w:szCs w:val="28"/>
        </w:rPr>
        <w:t xml:space="preserve">икористаний у роботі теоретичний підхід до аналізу надійності екосистем на базі камерних моделей дає можливість отримувати необхідні  експериментальні дані для побудови камерних моделей екосистем різної складності та їх аналізу, спираючись на універсальність методу. </w:t>
      </w:r>
    </w:p>
    <w:p w:rsidR="008078E2" w:rsidRPr="006B2A7C" w:rsidRDefault="008078E2" w:rsidP="00252EDE">
      <w:pPr>
        <w:spacing w:line="360" w:lineRule="auto"/>
        <w:ind w:firstLine="567"/>
        <w:jc w:val="both"/>
        <w:rPr>
          <w:sz w:val="28"/>
          <w:szCs w:val="28"/>
        </w:rPr>
      </w:pPr>
      <w:r w:rsidRPr="006B2A7C">
        <w:rPr>
          <w:sz w:val="28"/>
          <w:szCs w:val="28"/>
        </w:rPr>
        <w:t xml:space="preserve">На основі відомої біологічної схожості поведінки </w:t>
      </w:r>
      <w:r w:rsidRPr="006B2A7C">
        <w:rPr>
          <w:sz w:val="28"/>
          <w:szCs w:val="28"/>
          <w:vertAlign w:val="superscript"/>
        </w:rPr>
        <w:t>137</w:t>
      </w:r>
      <w:r w:rsidRPr="006B2A7C">
        <w:rPr>
          <w:sz w:val="28"/>
          <w:szCs w:val="28"/>
        </w:rPr>
        <w:t xml:space="preserve">Cs, як фізіологічного аналога К, запропоновано гіпотезу щодо подібності поведінки цих елементів в довкіллі, зокрема – здатності накопичуватися в живих організмах. Мова </w:t>
      </w:r>
      <w:r>
        <w:rPr>
          <w:sz w:val="28"/>
          <w:szCs w:val="28"/>
        </w:rPr>
        <w:t>й</w:t>
      </w:r>
      <w:r w:rsidRPr="006B2A7C">
        <w:rPr>
          <w:sz w:val="28"/>
          <w:szCs w:val="28"/>
        </w:rPr>
        <w:t xml:space="preserve">де про можливість оцінювати та моделювати надійність екологічних систем через поведінку </w:t>
      </w:r>
      <w:r w:rsidRPr="006B2A7C">
        <w:rPr>
          <w:sz w:val="28"/>
          <w:szCs w:val="28"/>
          <w:vertAlign w:val="superscript"/>
        </w:rPr>
        <w:t>137</w:t>
      </w:r>
      <w:r w:rsidRPr="006B2A7C">
        <w:rPr>
          <w:sz w:val="28"/>
          <w:szCs w:val="28"/>
        </w:rPr>
        <w:t xml:space="preserve">Cs, який здатний відображати фундаментальні характеристики екосистем – їх надійність при дії різних небезпечних чинників. </w:t>
      </w:r>
    </w:p>
    <w:p w:rsidR="008078E2" w:rsidRPr="00B62902" w:rsidRDefault="008078E2" w:rsidP="00252EDE">
      <w:pPr>
        <w:spacing w:line="360" w:lineRule="auto"/>
        <w:ind w:firstLine="567"/>
        <w:jc w:val="both"/>
        <w:rPr>
          <w:bCs/>
          <w:sz w:val="28"/>
          <w:szCs w:val="28"/>
        </w:rPr>
      </w:pPr>
      <w:r w:rsidRPr="00B62902">
        <w:rPr>
          <w:sz w:val="28"/>
          <w:szCs w:val="28"/>
        </w:rPr>
        <w:t xml:space="preserve">4. Створено сукупність </w:t>
      </w:r>
      <w:r w:rsidRPr="00B62902">
        <w:rPr>
          <w:bCs/>
          <w:sz w:val="28"/>
          <w:szCs w:val="28"/>
        </w:rPr>
        <w:t>математичних моделей</w:t>
      </w:r>
      <w:r w:rsidRPr="00B62902">
        <w:rPr>
          <w:sz w:val="28"/>
          <w:szCs w:val="28"/>
        </w:rPr>
        <w:t xml:space="preserve">, яка </w:t>
      </w:r>
      <w:r w:rsidRPr="00B62902">
        <w:rPr>
          <w:bCs/>
          <w:sz w:val="28"/>
          <w:szCs w:val="28"/>
        </w:rPr>
        <w:t xml:space="preserve">показує аналітичну та кількісну залежність уражень (реакцій) біоти на інтенсивність та отриману дозу радіоактивного опромінення як самостійного фактора, так і при взаємодії з іншими </w:t>
      </w:r>
      <w:r>
        <w:rPr>
          <w:bCs/>
          <w:sz w:val="28"/>
          <w:szCs w:val="28"/>
        </w:rPr>
        <w:t>чинник</w:t>
      </w:r>
      <w:r w:rsidRPr="00B62902">
        <w:rPr>
          <w:bCs/>
          <w:sz w:val="28"/>
          <w:szCs w:val="28"/>
        </w:rPr>
        <w:t xml:space="preserve">ами, їх вплив на ріст рослин та інші характеристики життєдіяльності біоти, а також відновлення (регенерацію) біоти як функціональну залежність від проміжку часу після радіаційного впливу. </w:t>
      </w:r>
    </w:p>
    <w:p w:rsidR="008078E2" w:rsidRPr="00B62902" w:rsidRDefault="008078E2" w:rsidP="00252EDE">
      <w:pPr>
        <w:spacing w:line="360" w:lineRule="auto"/>
        <w:ind w:firstLine="567"/>
        <w:jc w:val="both"/>
        <w:rPr>
          <w:sz w:val="28"/>
          <w:szCs w:val="28"/>
        </w:rPr>
      </w:pPr>
      <w:r>
        <w:rPr>
          <w:sz w:val="28"/>
          <w:szCs w:val="28"/>
        </w:rPr>
        <w:t>Н</w:t>
      </w:r>
      <w:r w:rsidRPr="00B62902">
        <w:rPr>
          <w:sz w:val="28"/>
          <w:szCs w:val="28"/>
        </w:rPr>
        <w:t>а</w:t>
      </w:r>
      <w:r w:rsidRPr="00B62902">
        <w:t xml:space="preserve"> </w:t>
      </w:r>
      <w:r w:rsidRPr="00B62902">
        <w:rPr>
          <w:sz w:val="28"/>
          <w:szCs w:val="28"/>
        </w:rPr>
        <w:t>основі досліджень запропоновано ідеї та моделі для дослідження та оцінювання</w:t>
      </w:r>
      <w:r w:rsidRPr="007949A5">
        <w:rPr>
          <w:sz w:val="28"/>
          <w:szCs w:val="28"/>
        </w:rPr>
        <w:t xml:space="preserve"> стійкості та</w:t>
      </w:r>
      <w:r w:rsidRPr="00B62902">
        <w:rPr>
          <w:sz w:val="28"/>
          <w:szCs w:val="28"/>
        </w:rPr>
        <w:t xml:space="preserve"> надійності біологічних систем різної складності від кліт</w:t>
      </w:r>
      <w:r>
        <w:rPr>
          <w:sz w:val="28"/>
          <w:szCs w:val="28"/>
        </w:rPr>
        <w:t>инного рівня ієрархії до</w:t>
      </w:r>
      <w:r w:rsidRPr="00B62902">
        <w:rPr>
          <w:sz w:val="28"/>
          <w:szCs w:val="28"/>
        </w:rPr>
        <w:t xml:space="preserve"> екосистем. Показано перспективність та евристичність надійнісного підходу та його методів для встановлення засад забезпечення благополуччя та стійкості різноманітних біосистем.</w:t>
      </w:r>
    </w:p>
    <w:p w:rsidR="008078E2" w:rsidRPr="00DE3003" w:rsidRDefault="008078E2" w:rsidP="00252EDE">
      <w:pPr>
        <w:spacing w:line="360" w:lineRule="auto"/>
        <w:ind w:firstLine="567"/>
        <w:jc w:val="both"/>
        <w:rPr>
          <w:bCs/>
          <w:sz w:val="28"/>
          <w:szCs w:val="28"/>
        </w:rPr>
      </w:pPr>
      <w:r>
        <w:rPr>
          <w:sz w:val="28"/>
          <w:szCs w:val="28"/>
        </w:rPr>
        <w:t>5. Р</w:t>
      </w:r>
      <w:r w:rsidRPr="00DE3003">
        <w:rPr>
          <w:sz w:val="28"/>
          <w:szCs w:val="28"/>
        </w:rPr>
        <w:t xml:space="preserve">озроблено метод </w:t>
      </w:r>
      <w:r w:rsidRPr="00DE3003">
        <w:rPr>
          <w:bCs/>
          <w:sz w:val="28"/>
          <w:szCs w:val="28"/>
        </w:rPr>
        <w:t>кількісної та чисельної оцінки стану екологічних систем, який передбачає чотири послідовні процедури: 1)</w:t>
      </w:r>
      <w:r>
        <w:rPr>
          <w:bCs/>
          <w:sz w:val="28"/>
          <w:szCs w:val="28"/>
        </w:rPr>
        <w:t> </w:t>
      </w:r>
      <w:r w:rsidRPr="00DE3003">
        <w:rPr>
          <w:bCs/>
          <w:sz w:val="28"/>
          <w:szCs w:val="28"/>
        </w:rPr>
        <w:t>обґрунтування параметра показника надійності залежно від структури та конфігурації екологічної системи, її типу; 2) вибір формули для розрахунку надійності; 3)</w:t>
      </w:r>
      <w:r>
        <w:rPr>
          <w:bCs/>
          <w:sz w:val="28"/>
          <w:szCs w:val="28"/>
        </w:rPr>
        <w:t> </w:t>
      </w:r>
      <w:r w:rsidRPr="00DE3003">
        <w:rPr>
          <w:bCs/>
          <w:sz w:val="28"/>
          <w:szCs w:val="28"/>
        </w:rPr>
        <w:t xml:space="preserve">проведення розрахунків надійності екосистеми щодо транспорту тарсера, як показника її життєдіяльності та благополуччя; 4) оцінювання стійкості екосистеми та її здатність протистояти впливу зовнішніх чинників. </w:t>
      </w:r>
    </w:p>
    <w:p w:rsidR="008078E2" w:rsidRPr="00DE3003" w:rsidRDefault="008078E2" w:rsidP="00252EDE">
      <w:pPr>
        <w:spacing w:line="360" w:lineRule="auto"/>
        <w:ind w:firstLine="567"/>
        <w:jc w:val="both"/>
        <w:rPr>
          <w:sz w:val="28"/>
          <w:szCs w:val="28"/>
        </w:rPr>
      </w:pPr>
      <w:r w:rsidRPr="00DE3003">
        <w:rPr>
          <w:sz w:val="28"/>
          <w:szCs w:val="28"/>
        </w:rPr>
        <w:t>Розроблено алгоритм аналізу та оцін</w:t>
      </w:r>
      <w:r>
        <w:rPr>
          <w:sz w:val="28"/>
          <w:szCs w:val="28"/>
        </w:rPr>
        <w:t>ювання</w:t>
      </w:r>
      <w:r w:rsidRPr="00DE3003">
        <w:rPr>
          <w:sz w:val="28"/>
          <w:szCs w:val="28"/>
        </w:rPr>
        <w:t xml:space="preserve"> </w:t>
      </w:r>
      <w:r>
        <w:rPr>
          <w:sz w:val="28"/>
          <w:szCs w:val="28"/>
        </w:rPr>
        <w:t xml:space="preserve">фактора </w:t>
      </w:r>
      <w:r w:rsidRPr="00DE3003">
        <w:rPr>
          <w:sz w:val="28"/>
          <w:szCs w:val="28"/>
        </w:rPr>
        <w:t>pадiоємностi екологічних систем різних типів, застосовано метод якісної та чисельної оцінки їх стану, а саме: агроекосистем (</w:t>
      </w:r>
      <w:r>
        <w:rPr>
          <w:sz w:val="28"/>
          <w:szCs w:val="28"/>
        </w:rPr>
        <w:t xml:space="preserve">фактор </w:t>
      </w:r>
      <w:r w:rsidRPr="00DE3003">
        <w:rPr>
          <w:sz w:val="28"/>
          <w:szCs w:val="28"/>
        </w:rPr>
        <w:t>радіоємн</w:t>
      </w:r>
      <w:r>
        <w:rPr>
          <w:sz w:val="28"/>
          <w:szCs w:val="28"/>
        </w:rPr>
        <w:t>ості</w:t>
      </w:r>
      <w:r w:rsidRPr="00DE3003">
        <w:rPr>
          <w:sz w:val="28"/>
          <w:szCs w:val="28"/>
        </w:rPr>
        <w:t xml:space="preserve"> – </w:t>
      </w:r>
      <w:r w:rsidRPr="00833D1D">
        <w:rPr>
          <w:sz w:val="28"/>
          <w:szCs w:val="28"/>
        </w:rPr>
        <w:t>0</w:t>
      </w:r>
      <w:r>
        <w:rPr>
          <w:sz w:val="28"/>
          <w:szCs w:val="28"/>
        </w:rPr>
        <w:t>,6–0,9</w:t>
      </w:r>
      <w:r w:rsidRPr="00DE3003">
        <w:rPr>
          <w:sz w:val="28"/>
          <w:szCs w:val="28"/>
        </w:rPr>
        <w:t>), каскаду Дніпровських водосховищ (</w:t>
      </w:r>
      <w:r>
        <w:rPr>
          <w:sz w:val="28"/>
          <w:szCs w:val="28"/>
        </w:rPr>
        <w:t xml:space="preserve">фактор </w:t>
      </w:r>
      <w:r w:rsidRPr="00DE3003">
        <w:rPr>
          <w:sz w:val="28"/>
          <w:szCs w:val="28"/>
        </w:rPr>
        <w:t>радіоємн</w:t>
      </w:r>
      <w:r>
        <w:rPr>
          <w:sz w:val="28"/>
          <w:szCs w:val="28"/>
        </w:rPr>
        <w:t>ості</w:t>
      </w:r>
      <w:r w:rsidRPr="00DE3003">
        <w:rPr>
          <w:sz w:val="28"/>
          <w:szCs w:val="28"/>
        </w:rPr>
        <w:t xml:space="preserve"> сягає від 0,3 до 0,94), силових (</w:t>
      </w:r>
      <w:r>
        <w:rPr>
          <w:sz w:val="28"/>
          <w:szCs w:val="28"/>
        </w:rPr>
        <w:t xml:space="preserve">фактор </w:t>
      </w:r>
      <w:r w:rsidRPr="00DE3003">
        <w:rPr>
          <w:sz w:val="28"/>
          <w:szCs w:val="28"/>
        </w:rPr>
        <w:t>радіоємн</w:t>
      </w:r>
      <w:r>
        <w:rPr>
          <w:sz w:val="28"/>
          <w:szCs w:val="28"/>
        </w:rPr>
        <w:t>ості</w:t>
      </w:r>
      <w:r w:rsidRPr="00DE3003">
        <w:rPr>
          <w:sz w:val="28"/>
          <w:szCs w:val="28"/>
        </w:rPr>
        <w:t xml:space="preserve"> – </w:t>
      </w:r>
      <w:r>
        <w:rPr>
          <w:sz w:val="28"/>
          <w:szCs w:val="28"/>
        </w:rPr>
        <w:t>0,3–0,8</w:t>
      </w:r>
      <w:r w:rsidRPr="00DE3003">
        <w:rPr>
          <w:sz w:val="28"/>
          <w:szCs w:val="28"/>
        </w:rPr>
        <w:t>), гірських (</w:t>
      </w:r>
      <w:r>
        <w:rPr>
          <w:sz w:val="28"/>
          <w:szCs w:val="28"/>
        </w:rPr>
        <w:t xml:space="preserve">фактор </w:t>
      </w:r>
      <w:r w:rsidRPr="00DE3003">
        <w:rPr>
          <w:sz w:val="28"/>
          <w:szCs w:val="28"/>
        </w:rPr>
        <w:t>радіоємн</w:t>
      </w:r>
      <w:r>
        <w:rPr>
          <w:sz w:val="28"/>
          <w:szCs w:val="28"/>
        </w:rPr>
        <w:t>ості</w:t>
      </w:r>
      <w:r w:rsidRPr="00DE3003">
        <w:rPr>
          <w:sz w:val="28"/>
          <w:szCs w:val="28"/>
        </w:rPr>
        <w:t xml:space="preserve"> – </w:t>
      </w:r>
      <w:r>
        <w:rPr>
          <w:sz w:val="28"/>
          <w:szCs w:val="28"/>
        </w:rPr>
        <w:t>0,1–0,6</w:t>
      </w:r>
      <w:r w:rsidRPr="00DE3003">
        <w:rPr>
          <w:sz w:val="28"/>
          <w:szCs w:val="28"/>
        </w:rPr>
        <w:t>) та лісових (</w:t>
      </w:r>
      <w:r>
        <w:rPr>
          <w:sz w:val="28"/>
          <w:szCs w:val="28"/>
        </w:rPr>
        <w:t xml:space="preserve">фактор </w:t>
      </w:r>
      <w:r w:rsidRPr="00DE3003">
        <w:rPr>
          <w:sz w:val="28"/>
          <w:szCs w:val="28"/>
        </w:rPr>
        <w:t>радіоємн</w:t>
      </w:r>
      <w:r>
        <w:rPr>
          <w:sz w:val="28"/>
          <w:szCs w:val="28"/>
        </w:rPr>
        <w:t>ості</w:t>
      </w:r>
      <w:r w:rsidRPr="00DE3003">
        <w:rPr>
          <w:sz w:val="28"/>
          <w:szCs w:val="28"/>
        </w:rPr>
        <w:t xml:space="preserve"> – не менше 0,95</w:t>
      </w:r>
      <w:r>
        <w:rPr>
          <w:sz w:val="28"/>
          <w:szCs w:val="28"/>
        </w:rPr>
        <w:t>–</w:t>
      </w:r>
      <w:r w:rsidRPr="00DE3003">
        <w:rPr>
          <w:sz w:val="28"/>
          <w:szCs w:val="28"/>
        </w:rPr>
        <w:t>0,98) екосистем. Це доводить, що екологічні системи здатні витримувати певне радіаційне навантаження, що визначається структурою, конфігурацією та типом екосистеми.</w:t>
      </w:r>
    </w:p>
    <w:p w:rsidR="008078E2" w:rsidRPr="005F73E9" w:rsidRDefault="008078E2" w:rsidP="00252EDE">
      <w:pPr>
        <w:spacing w:line="360" w:lineRule="auto"/>
        <w:ind w:firstLine="567"/>
        <w:jc w:val="both"/>
        <w:rPr>
          <w:sz w:val="28"/>
          <w:szCs w:val="28"/>
        </w:rPr>
      </w:pPr>
      <w:r w:rsidRPr="005F73E9">
        <w:rPr>
          <w:sz w:val="28"/>
          <w:szCs w:val="28"/>
        </w:rPr>
        <w:t xml:space="preserve">6. </w:t>
      </w:r>
      <w:r w:rsidRPr="005F73E9">
        <w:rPr>
          <w:spacing w:val="-2"/>
          <w:sz w:val="28"/>
          <w:szCs w:val="28"/>
        </w:rPr>
        <w:t xml:space="preserve">Для аналізу та прогнозування міграції забруднювальних речовин у екологічних системах використано технічні можливості програмного продукту </w:t>
      </w:r>
      <w:r w:rsidRPr="005F73E9">
        <w:rPr>
          <w:i/>
          <w:spacing w:val="-2"/>
          <w:sz w:val="28"/>
          <w:szCs w:val="28"/>
        </w:rPr>
        <w:t>ESRI ArcGIS</w:t>
      </w:r>
      <w:r w:rsidRPr="005F73E9">
        <w:rPr>
          <w:spacing w:val="-2"/>
          <w:sz w:val="28"/>
          <w:szCs w:val="28"/>
        </w:rPr>
        <w:t xml:space="preserve">, розроблено та використано модельно-аналітичну ГІС, </w:t>
      </w:r>
      <w:r w:rsidRPr="005F73E9">
        <w:rPr>
          <w:sz w:val="28"/>
          <w:szCs w:val="28"/>
        </w:rPr>
        <w:t>що дозволило оцінювати екологічну безпеку в локальних екосистемах та у великих ландшафтах.</w:t>
      </w:r>
    </w:p>
    <w:p w:rsidR="008078E2" w:rsidRPr="005F73E9" w:rsidRDefault="008078E2" w:rsidP="00252EDE">
      <w:pPr>
        <w:spacing w:line="360" w:lineRule="auto"/>
        <w:ind w:firstLine="567"/>
        <w:jc w:val="both"/>
        <w:rPr>
          <w:sz w:val="28"/>
          <w:szCs w:val="28"/>
        </w:rPr>
      </w:pPr>
      <w:r>
        <w:rPr>
          <w:sz w:val="28"/>
          <w:szCs w:val="28"/>
        </w:rPr>
        <w:t>З</w:t>
      </w:r>
      <w:r w:rsidRPr="005F73E9">
        <w:rPr>
          <w:sz w:val="28"/>
          <w:szCs w:val="28"/>
        </w:rPr>
        <w:t>апропонований варіант аналітичної ГІС</w:t>
      </w:r>
      <w:r>
        <w:rPr>
          <w:sz w:val="28"/>
          <w:szCs w:val="28"/>
        </w:rPr>
        <w:t>-</w:t>
      </w:r>
      <w:r w:rsidRPr="005F73E9">
        <w:rPr>
          <w:sz w:val="28"/>
          <w:szCs w:val="28"/>
        </w:rPr>
        <w:t>технології дозволяє робити необхідне оцінювання та прогноз</w:t>
      </w:r>
      <w:r>
        <w:rPr>
          <w:sz w:val="28"/>
          <w:szCs w:val="28"/>
        </w:rPr>
        <w:t>ування</w:t>
      </w:r>
      <w:r w:rsidRPr="005F73E9">
        <w:rPr>
          <w:sz w:val="28"/>
          <w:szCs w:val="28"/>
        </w:rPr>
        <w:t xml:space="preserve"> стану й екологічної безпеки екосистем різного типу ландшафтів. Застосування методів структуризації </w:t>
      </w:r>
      <w:r>
        <w:rPr>
          <w:sz w:val="28"/>
          <w:szCs w:val="28"/>
        </w:rPr>
        <w:t>й</w:t>
      </w:r>
      <w:r w:rsidRPr="005F73E9">
        <w:rPr>
          <w:sz w:val="28"/>
          <w:szCs w:val="28"/>
        </w:rPr>
        <w:t xml:space="preserve"> оцінки стану екологічних систем на територіях, де розташовані</w:t>
      </w:r>
      <w:r w:rsidRPr="005F73E9">
        <w:rPr>
          <w:bCs/>
        </w:rPr>
        <w:t xml:space="preserve"> </w:t>
      </w:r>
      <w:r w:rsidRPr="005F73E9">
        <w:rPr>
          <w:bCs/>
          <w:sz w:val="28"/>
          <w:szCs w:val="28"/>
        </w:rPr>
        <w:t xml:space="preserve">полігоні «Лісники» (Конча-Заспа) </w:t>
      </w:r>
      <w:r>
        <w:rPr>
          <w:bCs/>
          <w:sz w:val="28"/>
          <w:szCs w:val="28"/>
        </w:rPr>
        <w:t>та</w:t>
      </w:r>
      <w:r w:rsidRPr="005F73E9">
        <w:rPr>
          <w:sz w:val="28"/>
          <w:szCs w:val="28"/>
        </w:rPr>
        <w:t xml:space="preserve"> атомні електростанцій (Південноукраїнська, Хмельницька, Запорізька), дозволяє першочергово виявляти місця найбільшого депонування радіонуклідів з подальшим проведенням рекультивації, ремедіації та дезактивації забруднених територій.</w:t>
      </w:r>
    </w:p>
    <w:p w:rsidR="008078E2" w:rsidRPr="008821A5" w:rsidRDefault="008078E2" w:rsidP="00252EDE">
      <w:pPr>
        <w:spacing w:line="360" w:lineRule="auto"/>
        <w:ind w:firstLine="567"/>
        <w:jc w:val="both"/>
        <w:rPr>
          <w:sz w:val="28"/>
          <w:szCs w:val="28"/>
        </w:rPr>
      </w:pPr>
      <w:r w:rsidRPr="008821A5">
        <w:rPr>
          <w:sz w:val="28"/>
          <w:szCs w:val="28"/>
        </w:rPr>
        <w:t xml:space="preserve">7. Уперше встановлено, що стратегія застосування реальних контрзаходів у ландшафтах може включати два основні шляхи. Перший – визначення зон акумуляції радіонуклідів у ландшафті і застосування контрзаходів саме в зонах, де відзначені високі значення факторів радіоємності. Другий – формування територій за допомогою ландшафтно-будівельних заходів з метою підвищення радіоємності на територіях, де можна надійно захоронити радіонукліди або ефективно використовувати контрзаходи. </w:t>
      </w:r>
    </w:p>
    <w:p w:rsidR="008078E2" w:rsidRPr="008821A5" w:rsidRDefault="008078E2" w:rsidP="00252EDE">
      <w:pPr>
        <w:spacing w:line="360" w:lineRule="auto"/>
        <w:ind w:firstLine="567"/>
        <w:jc w:val="both"/>
        <w:rPr>
          <w:sz w:val="28"/>
          <w:szCs w:val="28"/>
        </w:rPr>
      </w:pPr>
      <w:r w:rsidRPr="008821A5">
        <w:rPr>
          <w:sz w:val="28"/>
          <w:szCs w:val="28"/>
        </w:rPr>
        <w:t>Дієві контрзаходи можуть підвищувати значення факторів радіоємності екосистем або їх елементів</w:t>
      </w:r>
      <w:r>
        <w:rPr>
          <w:sz w:val="28"/>
          <w:szCs w:val="28"/>
        </w:rPr>
        <w:t xml:space="preserve">. </w:t>
      </w:r>
      <w:r w:rsidRPr="008821A5">
        <w:rPr>
          <w:sz w:val="28"/>
          <w:szCs w:val="28"/>
        </w:rPr>
        <w:t>Враховуючи ці обставини, можна пропонувати оптимальну систему реабілітації радіонуклідзабруднених територій, і перш за все, – ґрунтів.</w:t>
      </w:r>
    </w:p>
    <w:p w:rsidR="008078E2" w:rsidRPr="008821A5" w:rsidRDefault="008078E2" w:rsidP="00252EDE">
      <w:pPr>
        <w:spacing w:line="360" w:lineRule="auto"/>
        <w:ind w:firstLine="567"/>
        <w:jc w:val="both"/>
        <w:rPr>
          <w:sz w:val="28"/>
          <w:szCs w:val="28"/>
        </w:rPr>
      </w:pPr>
      <w:r w:rsidRPr="008821A5">
        <w:rPr>
          <w:sz w:val="28"/>
          <w:szCs w:val="28"/>
        </w:rPr>
        <w:t xml:space="preserve">Застосування розроблених методів дозволяє провести надійнісну структуризацію екологічних систем і залежно від з’ясування її конфігурації й типу (ландшафтна, водна, лісова, гірська, схилова чи агроекосистема) оцінити стійкість екосистеми до радіаційного впливу, розробити найефективніші та економічно вигідні комплекси контрзаходів щодо радіаційного та інших видів впливів. </w:t>
      </w:r>
    </w:p>
    <w:p w:rsidR="008078E2" w:rsidRPr="008821A5" w:rsidRDefault="008078E2" w:rsidP="00252EDE">
      <w:pPr>
        <w:spacing w:line="360" w:lineRule="auto"/>
        <w:ind w:firstLine="567"/>
        <w:jc w:val="both"/>
        <w:rPr>
          <w:sz w:val="28"/>
          <w:szCs w:val="28"/>
        </w:rPr>
      </w:pPr>
      <w:r w:rsidRPr="008821A5">
        <w:rPr>
          <w:sz w:val="28"/>
          <w:szCs w:val="28"/>
        </w:rPr>
        <w:t xml:space="preserve">Дослідженнями закладені основи для створення проекту технології пилопригнічення та закріплення червоних шламів на шламосховищі Миколаївського глиноземного заводу та інших небезпечних об’єктах України. </w:t>
      </w:r>
    </w:p>
    <w:p w:rsidR="008078E2" w:rsidRPr="008821A5" w:rsidRDefault="008078E2" w:rsidP="00252EDE">
      <w:pPr>
        <w:spacing w:line="360" w:lineRule="auto"/>
        <w:ind w:firstLine="567"/>
        <w:jc w:val="both"/>
        <w:rPr>
          <w:sz w:val="28"/>
          <w:szCs w:val="28"/>
        </w:rPr>
      </w:pPr>
      <w:r w:rsidRPr="008821A5">
        <w:rPr>
          <w:sz w:val="28"/>
          <w:szCs w:val="28"/>
        </w:rPr>
        <w:t>Застосування методів надійності екологічних систем, якісної та чисельної оцінки стану екосистем на техногенно-урбанізованих територіях підтверджує їх достовірність та сприяє припиненню процесу погіршення стану екосистем на території Миколаївського глиноземного заводу, очищення, дезактивації та ремедіації забруднених територій.</w:t>
      </w:r>
    </w:p>
    <w:p w:rsidR="008078E2" w:rsidRPr="008821A5" w:rsidRDefault="008078E2" w:rsidP="00252EDE">
      <w:pPr>
        <w:spacing w:line="360" w:lineRule="auto"/>
        <w:ind w:firstLine="567"/>
        <w:jc w:val="both"/>
        <w:rPr>
          <w:sz w:val="28"/>
          <w:szCs w:val="28"/>
        </w:rPr>
      </w:pPr>
      <w:r w:rsidRPr="008821A5">
        <w:rPr>
          <w:sz w:val="28"/>
          <w:szCs w:val="28"/>
        </w:rPr>
        <w:t xml:space="preserve"> </w:t>
      </w:r>
    </w:p>
    <w:p w:rsidR="008078E2" w:rsidRPr="008821A5" w:rsidRDefault="008078E2" w:rsidP="00252EDE">
      <w:pPr>
        <w:spacing w:line="360" w:lineRule="auto"/>
        <w:ind w:firstLine="567"/>
        <w:jc w:val="both"/>
        <w:rPr>
          <w:sz w:val="28"/>
          <w:szCs w:val="28"/>
        </w:rPr>
      </w:pPr>
    </w:p>
    <w:p w:rsidR="008078E2" w:rsidRDefault="008078E2" w:rsidP="00611983">
      <w:pPr>
        <w:spacing w:line="360" w:lineRule="auto"/>
        <w:rPr>
          <w:sz w:val="28"/>
          <w:szCs w:val="28"/>
        </w:rPr>
      </w:pPr>
    </w:p>
    <w:p w:rsidR="008078E2" w:rsidRDefault="008078E2" w:rsidP="00611983">
      <w:pPr>
        <w:spacing w:line="360" w:lineRule="auto"/>
        <w:rPr>
          <w:sz w:val="28"/>
          <w:szCs w:val="28"/>
        </w:rPr>
      </w:pPr>
    </w:p>
    <w:p w:rsidR="008078E2" w:rsidRDefault="008078E2" w:rsidP="00611983">
      <w:pPr>
        <w:spacing w:line="360" w:lineRule="auto"/>
        <w:rPr>
          <w:sz w:val="28"/>
          <w:szCs w:val="28"/>
        </w:rPr>
      </w:pPr>
    </w:p>
    <w:p w:rsidR="008078E2" w:rsidRDefault="008078E2" w:rsidP="00611983">
      <w:pPr>
        <w:spacing w:line="360" w:lineRule="auto"/>
        <w:rPr>
          <w:sz w:val="28"/>
          <w:szCs w:val="28"/>
        </w:rPr>
      </w:pPr>
    </w:p>
    <w:p w:rsidR="008078E2" w:rsidRDefault="008078E2" w:rsidP="00611983">
      <w:pPr>
        <w:spacing w:line="360" w:lineRule="auto"/>
        <w:rPr>
          <w:sz w:val="28"/>
          <w:szCs w:val="28"/>
        </w:rPr>
      </w:pPr>
    </w:p>
    <w:p w:rsidR="008078E2" w:rsidRDefault="008078E2" w:rsidP="00611983">
      <w:pPr>
        <w:spacing w:line="360" w:lineRule="auto"/>
        <w:rPr>
          <w:sz w:val="28"/>
          <w:szCs w:val="28"/>
        </w:rPr>
      </w:pPr>
    </w:p>
    <w:p w:rsidR="008078E2" w:rsidRDefault="008078E2" w:rsidP="00611983">
      <w:pPr>
        <w:spacing w:line="360" w:lineRule="auto"/>
        <w:rPr>
          <w:sz w:val="28"/>
          <w:szCs w:val="28"/>
        </w:rPr>
      </w:pPr>
    </w:p>
    <w:p w:rsidR="008078E2" w:rsidRDefault="008078E2" w:rsidP="00611983">
      <w:pPr>
        <w:spacing w:line="360" w:lineRule="auto"/>
        <w:rPr>
          <w:sz w:val="28"/>
          <w:szCs w:val="28"/>
        </w:rPr>
      </w:pPr>
    </w:p>
    <w:p w:rsidR="008078E2" w:rsidRDefault="008078E2" w:rsidP="00611983">
      <w:pPr>
        <w:spacing w:line="360" w:lineRule="auto"/>
        <w:rPr>
          <w:sz w:val="28"/>
          <w:szCs w:val="28"/>
        </w:rPr>
      </w:pPr>
    </w:p>
    <w:p w:rsidR="008078E2" w:rsidRDefault="008078E2" w:rsidP="00611983">
      <w:pPr>
        <w:spacing w:line="360" w:lineRule="auto"/>
        <w:rPr>
          <w:sz w:val="28"/>
          <w:szCs w:val="28"/>
        </w:rPr>
      </w:pPr>
    </w:p>
    <w:p w:rsidR="008078E2" w:rsidRDefault="008078E2" w:rsidP="00611983">
      <w:pPr>
        <w:spacing w:line="360" w:lineRule="auto"/>
        <w:rPr>
          <w:sz w:val="28"/>
          <w:szCs w:val="28"/>
        </w:rPr>
      </w:pPr>
    </w:p>
    <w:p w:rsidR="008078E2" w:rsidRDefault="008078E2" w:rsidP="00611983">
      <w:pPr>
        <w:spacing w:line="360" w:lineRule="auto"/>
        <w:rPr>
          <w:sz w:val="28"/>
          <w:szCs w:val="28"/>
        </w:rPr>
      </w:pPr>
    </w:p>
    <w:p w:rsidR="008078E2" w:rsidRDefault="008078E2" w:rsidP="00611983">
      <w:pPr>
        <w:spacing w:line="360" w:lineRule="auto"/>
        <w:rPr>
          <w:sz w:val="28"/>
          <w:szCs w:val="28"/>
        </w:rPr>
      </w:pPr>
    </w:p>
    <w:p w:rsidR="008078E2" w:rsidRDefault="008078E2" w:rsidP="00611983">
      <w:pPr>
        <w:spacing w:line="360" w:lineRule="auto"/>
        <w:rPr>
          <w:sz w:val="28"/>
          <w:szCs w:val="28"/>
        </w:rPr>
      </w:pPr>
    </w:p>
    <w:p w:rsidR="008078E2" w:rsidRDefault="008078E2" w:rsidP="00611983">
      <w:pPr>
        <w:spacing w:line="360" w:lineRule="auto"/>
        <w:rPr>
          <w:sz w:val="28"/>
          <w:szCs w:val="28"/>
        </w:rPr>
      </w:pPr>
    </w:p>
    <w:p w:rsidR="008078E2" w:rsidRDefault="008078E2" w:rsidP="00611983">
      <w:pPr>
        <w:spacing w:line="360" w:lineRule="auto"/>
        <w:rPr>
          <w:sz w:val="28"/>
          <w:szCs w:val="28"/>
        </w:rPr>
      </w:pPr>
    </w:p>
    <w:p w:rsidR="008078E2" w:rsidRDefault="008078E2" w:rsidP="00611983">
      <w:pPr>
        <w:spacing w:line="360" w:lineRule="auto"/>
        <w:rPr>
          <w:sz w:val="28"/>
          <w:szCs w:val="28"/>
        </w:rPr>
      </w:pPr>
    </w:p>
    <w:p w:rsidR="008078E2" w:rsidRDefault="008078E2" w:rsidP="00611983">
      <w:pPr>
        <w:spacing w:line="360" w:lineRule="auto"/>
        <w:rPr>
          <w:sz w:val="28"/>
          <w:szCs w:val="28"/>
        </w:rPr>
      </w:pPr>
    </w:p>
    <w:p w:rsidR="008078E2" w:rsidRPr="00194317" w:rsidRDefault="008078E2" w:rsidP="00252EDE">
      <w:pPr>
        <w:pStyle w:val="NormalWeb"/>
        <w:spacing w:before="0" w:beforeAutospacing="0" w:after="0" w:afterAutospacing="0" w:line="360" w:lineRule="auto"/>
        <w:jc w:val="center"/>
        <w:rPr>
          <w:b/>
          <w:sz w:val="28"/>
          <w:szCs w:val="28"/>
          <w:lang w:val="uk-UA"/>
        </w:rPr>
      </w:pPr>
      <w:r w:rsidRPr="00194317">
        <w:rPr>
          <w:b/>
          <w:sz w:val="28"/>
          <w:szCs w:val="28"/>
          <w:lang w:val="uk-UA"/>
        </w:rPr>
        <w:t>СПИСОК ВИКОРИСТАНИХ ДЖЕРЕЛ</w:t>
      </w:r>
    </w:p>
    <w:p w:rsidR="008078E2" w:rsidRDefault="008078E2" w:rsidP="00252EDE">
      <w:pPr>
        <w:pStyle w:val="NormalWeb"/>
        <w:spacing w:before="0" w:beforeAutospacing="0" w:after="0" w:afterAutospacing="0" w:line="360" w:lineRule="auto"/>
        <w:ind w:firstLine="567"/>
        <w:jc w:val="both"/>
        <w:rPr>
          <w:sz w:val="28"/>
          <w:szCs w:val="28"/>
          <w:lang w:val="uk-UA"/>
        </w:rPr>
      </w:pPr>
    </w:p>
    <w:p w:rsidR="008078E2" w:rsidRDefault="008078E2" w:rsidP="00252EDE">
      <w:pPr>
        <w:pStyle w:val="NormalWeb"/>
        <w:spacing w:before="0" w:beforeAutospacing="0" w:after="0" w:afterAutospacing="0" w:line="360" w:lineRule="auto"/>
        <w:ind w:firstLine="567"/>
        <w:jc w:val="both"/>
        <w:rPr>
          <w:sz w:val="28"/>
          <w:szCs w:val="28"/>
          <w:lang w:val="uk-UA"/>
        </w:rPr>
      </w:pPr>
    </w:p>
    <w:p w:rsidR="008078E2" w:rsidRDefault="008078E2" w:rsidP="00252EDE">
      <w:pPr>
        <w:pStyle w:val="NormalWeb"/>
        <w:spacing w:before="0" w:beforeAutospacing="0" w:after="0" w:afterAutospacing="0" w:line="360" w:lineRule="auto"/>
        <w:ind w:firstLine="567"/>
        <w:jc w:val="both"/>
        <w:rPr>
          <w:sz w:val="28"/>
          <w:szCs w:val="28"/>
        </w:rPr>
      </w:pPr>
      <w:r>
        <w:rPr>
          <w:sz w:val="28"/>
          <w:szCs w:val="28"/>
        </w:rPr>
        <w:t>1. </w:t>
      </w:r>
      <w:r w:rsidRPr="00AE3521">
        <w:rPr>
          <w:sz w:val="28"/>
          <w:szCs w:val="28"/>
        </w:rPr>
        <w:t>Информация об аварии на Чернобыльской АЭС и ее последствиях, подготовленная для МАГАТЭ // Атомная энергия. – 1988. – Т. 64. – Вып</w:t>
      </w:r>
      <w:r w:rsidRPr="00AE3521">
        <w:rPr>
          <w:sz w:val="28"/>
          <w:szCs w:val="28"/>
          <w:lang w:val="uk-UA"/>
        </w:rPr>
        <w:t>.</w:t>
      </w:r>
      <w:r w:rsidRPr="00AE3521">
        <w:rPr>
          <w:sz w:val="28"/>
          <w:szCs w:val="28"/>
        </w:rPr>
        <w:t xml:space="preserve"> 5. – С.</w:t>
      </w:r>
      <w:r>
        <w:rPr>
          <w:sz w:val="28"/>
          <w:szCs w:val="28"/>
          <w:lang w:val="uk-UA"/>
        </w:rPr>
        <w:t> </w:t>
      </w:r>
      <w:r w:rsidRPr="00AE3521">
        <w:rPr>
          <w:sz w:val="28"/>
          <w:szCs w:val="28"/>
        </w:rPr>
        <w:t>301–320.</w:t>
      </w:r>
      <w:r>
        <w:rPr>
          <w:sz w:val="28"/>
          <w:szCs w:val="28"/>
        </w:rPr>
        <w:t xml:space="preserve"> </w:t>
      </w:r>
    </w:p>
    <w:p w:rsidR="008078E2" w:rsidRDefault="008078E2" w:rsidP="00252EDE">
      <w:pPr>
        <w:pStyle w:val="NormalWeb"/>
        <w:spacing w:before="0" w:beforeAutospacing="0" w:after="0" w:afterAutospacing="0" w:line="360" w:lineRule="auto"/>
        <w:ind w:firstLine="567"/>
        <w:jc w:val="both"/>
        <w:rPr>
          <w:sz w:val="28"/>
          <w:szCs w:val="28"/>
        </w:rPr>
      </w:pPr>
      <w:r>
        <w:rPr>
          <w:sz w:val="28"/>
          <w:szCs w:val="28"/>
        </w:rPr>
        <w:t>2. </w:t>
      </w:r>
      <w:r w:rsidRPr="008F0B00">
        <w:rPr>
          <w:sz w:val="28"/>
          <w:szCs w:val="28"/>
        </w:rPr>
        <w:t>Боровой А. А. Выброс ядерного топлива</w:t>
      </w:r>
      <w:r w:rsidRPr="007622C7">
        <w:rPr>
          <w:sz w:val="28"/>
          <w:szCs w:val="28"/>
        </w:rPr>
        <w:t xml:space="preserve"> и продуктов деления из реактора 4</w:t>
      </w:r>
      <w:r>
        <w:rPr>
          <w:sz w:val="28"/>
          <w:szCs w:val="28"/>
        </w:rPr>
        <w:t xml:space="preserve">-го блока ЧАЭС при аварии / </w:t>
      </w:r>
      <w:r w:rsidRPr="008F0B00">
        <w:rPr>
          <w:sz w:val="28"/>
          <w:szCs w:val="28"/>
        </w:rPr>
        <w:t>А. А. Боровой</w:t>
      </w:r>
      <w:r>
        <w:rPr>
          <w:sz w:val="28"/>
          <w:szCs w:val="28"/>
        </w:rPr>
        <w:t>. – К. :</w:t>
      </w:r>
      <w:r w:rsidRPr="007622C7">
        <w:rPr>
          <w:sz w:val="28"/>
          <w:szCs w:val="28"/>
        </w:rPr>
        <w:t xml:space="preserve"> препринт МНТЦ «Укрытие», 2000. </w:t>
      </w:r>
    </w:p>
    <w:p w:rsidR="008078E2" w:rsidRPr="008F0B00" w:rsidRDefault="008078E2" w:rsidP="00252EDE">
      <w:pPr>
        <w:spacing w:line="360" w:lineRule="auto"/>
        <w:ind w:firstLine="567"/>
        <w:jc w:val="both"/>
        <w:rPr>
          <w:sz w:val="28"/>
          <w:szCs w:val="28"/>
        </w:rPr>
      </w:pPr>
      <w:r>
        <w:rPr>
          <w:sz w:val="28"/>
          <w:szCs w:val="28"/>
          <w:lang w:val="ru-RU"/>
        </w:rPr>
        <w:t>3. </w:t>
      </w:r>
      <w:r w:rsidRPr="00B81B8B">
        <w:rPr>
          <w:sz w:val="28"/>
          <w:szCs w:val="28"/>
        </w:rPr>
        <w:t>Чорнобиль. Зона відчуження: збірник наукових праць /</w:t>
      </w:r>
      <w:r>
        <w:rPr>
          <w:sz w:val="28"/>
          <w:szCs w:val="28"/>
          <w:lang w:val="ru-RU"/>
        </w:rPr>
        <w:t xml:space="preserve"> п</w:t>
      </w:r>
      <w:r w:rsidRPr="00B81B8B">
        <w:rPr>
          <w:sz w:val="28"/>
          <w:szCs w:val="28"/>
        </w:rPr>
        <w:t>ід ред. В</w:t>
      </w:r>
      <w:r w:rsidRPr="008F0B00">
        <w:rPr>
          <w:sz w:val="28"/>
          <w:szCs w:val="28"/>
        </w:rPr>
        <w:t>.</w:t>
      </w:r>
      <w:r w:rsidRPr="008F0B00">
        <w:rPr>
          <w:sz w:val="28"/>
          <w:szCs w:val="28"/>
          <w:lang w:val="ru-RU"/>
        </w:rPr>
        <w:t> </w:t>
      </w:r>
      <w:r w:rsidRPr="008F0B00">
        <w:rPr>
          <w:sz w:val="28"/>
          <w:szCs w:val="28"/>
        </w:rPr>
        <w:t>Г.</w:t>
      </w:r>
      <w:r w:rsidRPr="008F0B00">
        <w:rPr>
          <w:sz w:val="28"/>
          <w:szCs w:val="28"/>
          <w:lang w:val="ru-RU"/>
        </w:rPr>
        <w:t> </w:t>
      </w:r>
      <w:r w:rsidRPr="008F0B00">
        <w:rPr>
          <w:sz w:val="28"/>
          <w:szCs w:val="28"/>
        </w:rPr>
        <w:t>Бар’яхтар. – К</w:t>
      </w:r>
      <w:r w:rsidRPr="00252EDE">
        <w:rPr>
          <w:sz w:val="28"/>
          <w:szCs w:val="28"/>
        </w:rPr>
        <w:t xml:space="preserve">. </w:t>
      </w:r>
      <w:r w:rsidRPr="008F0B00">
        <w:rPr>
          <w:sz w:val="28"/>
          <w:szCs w:val="28"/>
        </w:rPr>
        <w:t>: Наукова думка, 2001.</w:t>
      </w:r>
    </w:p>
    <w:p w:rsidR="008078E2" w:rsidRPr="008F0B00" w:rsidRDefault="008078E2" w:rsidP="00252EDE">
      <w:pPr>
        <w:spacing w:line="360" w:lineRule="auto"/>
        <w:ind w:firstLine="567"/>
        <w:jc w:val="both"/>
        <w:rPr>
          <w:sz w:val="28"/>
          <w:szCs w:val="28"/>
        </w:rPr>
      </w:pPr>
      <w:r w:rsidRPr="00D10681">
        <w:rPr>
          <w:sz w:val="28"/>
          <w:szCs w:val="28"/>
        </w:rPr>
        <w:t>4.</w:t>
      </w:r>
      <w:r>
        <w:rPr>
          <w:sz w:val="28"/>
          <w:szCs w:val="28"/>
          <w:lang w:val="ru-RU"/>
        </w:rPr>
        <w:t> </w:t>
      </w:r>
      <w:r w:rsidRPr="008F0B00">
        <w:rPr>
          <w:sz w:val="28"/>
          <w:szCs w:val="28"/>
        </w:rPr>
        <w:t>Проблеми Чорнобильської зони відчуження: науково-технічний збірник / М-во України у справах захисту населення від наслідк</w:t>
      </w:r>
      <w:r>
        <w:rPr>
          <w:sz w:val="28"/>
          <w:szCs w:val="28"/>
        </w:rPr>
        <w:t>ів аварії на Чорнобильській АЕС</w:t>
      </w:r>
      <w:r w:rsidRPr="008F0B00">
        <w:rPr>
          <w:sz w:val="28"/>
          <w:szCs w:val="28"/>
        </w:rPr>
        <w:t xml:space="preserve">. </w:t>
      </w:r>
      <w:r>
        <w:rPr>
          <w:sz w:val="28"/>
          <w:szCs w:val="28"/>
        </w:rPr>
        <w:t>–</w:t>
      </w:r>
      <w:r w:rsidRPr="008F0B00">
        <w:rPr>
          <w:sz w:val="28"/>
          <w:szCs w:val="28"/>
        </w:rPr>
        <w:t xml:space="preserve"> К. : Наук. думка, 1994.</w:t>
      </w:r>
    </w:p>
    <w:p w:rsidR="008078E2" w:rsidRPr="008F0B00" w:rsidRDefault="008078E2" w:rsidP="00252EDE">
      <w:pPr>
        <w:pStyle w:val="NormalWeb"/>
        <w:spacing w:before="0" w:beforeAutospacing="0" w:after="0" w:afterAutospacing="0" w:line="360" w:lineRule="auto"/>
        <w:ind w:firstLine="567"/>
        <w:jc w:val="both"/>
        <w:rPr>
          <w:sz w:val="28"/>
          <w:szCs w:val="28"/>
          <w:lang w:val="uk-UA"/>
        </w:rPr>
      </w:pPr>
      <w:r>
        <w:rPr>
          <w:sz w:val="28"/>
          <w:szCs w:val="28"/>
          <w:lang w:val="uk-UA"/>
        </w:rPr>
        <w:t>5. </w:t>
      </w:r>
      <w:r w:rsidRPr="008F0B00">
        <w:rPr>
          <w:sz w:val="28"/>
          <w:szCs w:val="28"/>
          <w:lang w:val="uk-UA"/>
        </w:rPr>
        <w:t>Чорнобильська катастрофа: колективна монографія. – К. : Наук. думка, 1996.</w:t>
      </w:r>
    </w:p>
    <w:p w:rsidR="008078E2" w:rsidRDefault="008078E2" w:rsidP="00252EDE">
      <w:pPr>
        <w:pStyle w:val="NormalWeb"/>
        <w:spacing w:before="0" w:beforeAutospacing="0" w:after="0" w:afterAutospacing="0" w:line="360" w:lineRule="auto"/>
        <w:ind w:firstLine="567"/>
        <w:jc w:val="both"/>
        <w:rPr>
          <w:sz w:val="28"/>
          <w:szCs w:val="28"/>
          <w:lang w:val="uk-UA"/>
        </w:rPr>
      </w:pPr>
      <w:r>
        <w:rPr>
          <w:sz w:val="28"/>
          <w:szCs w:val="28"/>
        </w:rPr>
        <w:t>6. </w:t>
      </w:r>
      <w:r w:rsidRPr="00AE3521">
        <w:rPr>
          <w:sz w:val="28"/>
          <w:szCs w:val="28"/>
          <w:lang w:val="uk-UA"/>
        </w:rPr>
        <w:t>Израэль</w:t>
      </w:r>
      <w:r w:rsidRPr="00AE3521">
        <w:rPr>
          <w:sz w:val="28"/>
          <w:szCs w:val="28"/>
        </w:rPr>
        <w:t xml:space="preserve"> </w:t>
      </w:r>
      <w:r w:rsidRPr="00AE3521">
        <w:rPr>
          <w:sz w:val="28"/>
          <w:szCs w:val="28"/>
          <w:lang w:val="uk-UA"/>
        </w:rPr>
        <w:t xml:space="preserve">Ю. А. </w:t>
      </w:r>
      <w:r w:rsidRPr="00AE3521">
        <w:rPr>
          <w:sz w:val="28"/>
          <w:szCs w:val="28"/>
        </w:rPr>
        <w:t xml:space="preserve">Радиоактивное загрязнение природных сред в зоне аварии на Чернобыльской АЭС / </w:t>
      </w:r>
      <w:r w:rsidRPr="00AE3521">
        <w:rPr>
          <w:sz w:val="28"/>
          <w:szCs w:val="28"/>
          <w:lang w:val="uk-UA"/>
        </w:rPr>
        <w:t>Ю. А. Израэль, В. Н. Петров, С. И. Авдюшин // Метеорология и гидрология. – 1987. – № 2. – С. 5–18.</w:t>
      </w:r>
      <w:r>
        <w:rPr>
          <w:sz w:val="28"/>
          <w:szCs w:val="28"/>
          <w:lang w:val="uk-UA"/>
        </w:rPr>
        <w:t xml:space="preserve"> </w:t>
      </w:r>
    </w:p>
    <w:p w:rsidR="008078E2" w:rsidRDefault="008078E2" w:rsidP="00252EDE">
      <w:pPr>
        <w:pStyle w:val="NormalWeb"/>
        <w:spacing w:before="0" w:beforeAutospacing="0" w:after="0" w:afterAutospacing="0" w:line="360" w:lineRule="auto"/>
        <w:ind w:firstLine="567"/>
        <w:jc w:val="both"/>
        <w:rPr>
          <w:sz w:val="28"/>
          <w:szCs w:val="28"/>
          <w:lang w:val="uk-UA"/>
        </w:rPr>
      </w:pPr>
      <w:r>
        <w:rPr>
          <w:sz w:val="28"/>
          <w:szCs w:val="28"/>
          <w:lang w:val="uk-UA"/>
        </w:rPr>
        <w:t>7. </w:t>
      </w:r>
      <w:r w:rsidRPr="00AE3521">
        <w:rPr>
          <w:sz w:val="28"/>
          <w:szCs w:val="28"/>
        </w:rPr>
        <w:t xml:space="preserve">Экологические последствия радиоактивного загрязнения природных сред в районе аварии на Чернобыльской атомной электростанции / </w:t>
      </w:r>
      <w:r w:rsidRPr="00AE3521">
        <w:rPr>
          <w:sz w:val="28"/>
          <w:szCs w:val="28"/>
          <w:lang w:val="uk-UA"/>
        </w:rPr>
        <w:t>Ю.</w:t>
      </w:r>
      <w:r>
        <w:rPr>
          <w:sz w:val="28"/>
          <w:szCs w:val="28"/>
          <w:lang w:val="uk-UA"/>
        </w:rPr>
        <w:t> </w:t>
      </w:r>
      <w:r w:rsidRPr="00AE3521">
        <w:rPr>
          <w:sz w:val="28"/>
          <w:szCs w:val="28"/>
          <w:lang w:val="uk-UA"/>
        </w:rPr>
        <w:t>А.</w:t>
      </w:r>
      <w:r>
        <w:rPr>
          <w:sz w:val="28"/>
          <w:szCs w:val="28"/>
          <w:lang w:val="uk-UA"/>
        </w:rPr>
        <w:t> </w:t>
      </w:r>
      <w:r w:rsidRPr="00AE3521">
        <w:rPr>
          <w:sz w:val="28"/>
          <w:szCs w:val="28"/>
        </w:rPr>
        <w:t>Израэль</w:t>
      </w:r>
      <w:r w:rsidRPr="00AE3521">
        <w:rPr>
          <w:sz w:val="28"/>
          <w:szCs w:val="28"/>
          <w:lang w:val="uk-UA"/>
        </w:rPr>
        <w:t>, В.</w:t>
      </w:r>
      <w:r>
        <w:rPr>
          <w:sz w:val="28"/>
          <w:szCs w:val="28"/>
          <w:lang w:val="uk-UA"/>
        </w:rPr>
        <w:t> </w:t>
      </w:r>
      <w:r w:rsidRPr="00AE3521">
        <w:rPr>
          <w:sz w:val="28"/>
          <w:szCs w:val="28"/>
          <w:lang w:val="uk-UA"/>
        </w:rPr>
        <w:t>Г.</w:t>
      </w:r>
      <w:r>
        <w:rPr>
          <w:sz w:val="28"/>
          <w:szCs w:val="28"/>
          <w:lang w:val="uk-UA"/>
        </w:rPr>
        <w:t> </w:t>
      </w:r>
      <w:r w:rsidRPr="00AE3521">
        <w:rPr>
          <w:sz w:val="28"/>
          <w:szCs w:val="28"/>
          <w:lang w:val="uk-UA"/>
        </w:rPr>
        <w:t>Соколовский, В. Е. Соколов [и др.] // Атомная энергия. – 1988. – Т. 64. – Вып. 1. – С. 28–40.</w:t>
      </w:r>
      <w:r>
        <w:rPr>
          <w:sz w:val="28"/>
          <w:szCs w:val="28"/>
          <w:lang w:val="uk-UA"/>
        </w:rPr>
        <w:t xml:space="preserve"> </w:t>
      </w:r>
    </w:p>
    <w:p w:rsidR="008078E2" w:rsidRDefault="008078E2" w:rsidP="00252EDE">
      <w:pPr>
        <w:pStyle w:val="NormalWeb"/>
        <w:spacing w:before="0" w:beforeAutospacing="0" w:after="0" w:afterAutospacing="0" w:line="360" w:lineRule="auto"/>
        <w:ind w:firstLine="567"/>
        <w:jc w:val="both"/>
        <w:rPr>
          <w:sz w:val="28"/>
          <w:szCs w:val="28"/>
          <w:lang w:val="uk-UA"/>
        </w:rPr>
      </w:pPr>
      <w:r>
        <w:rPr>
          <w:sz w:val="28"/>
          <w:szCs w:val="28"/>
          <w:lang w:val="uk-UA"/>
        </w:rPr>
        <w:t>8. </w:t>
      </w:r>
      <w:r w:rsidRPr="00AE3521">
        <w:rPr>
          <w:sz w:val="28"/>
          <w:szCs w:val="28"/>
        </w:rPr>
        <w:t xml:space="preserve">Медведев Ж. А. Чернобыльские радионуклиды за пределами СССР. Европейский континент / </w:t>
      </w:r>
      <w:r w:rsidRPr="00AE3521">
        <w:rPr>
          <w:sz w:val="28"/>
          <w:szCs w:val="28"/>
          <w:lang w:val="uk-UA"/>
        </w:rPr>
        <w:t>Ж. А. Медведев // Радиобиология. – 1991. – Т. 31. – Вып.</w:t>
      </w:r>
      <w:r>
        <w:rPr>
          <w:sz w:val="28"/>
          <w:szCs w:val="28"/>
          <w:lang w:val="uk-UA"/>
        </w:rPr>
        <w:t> </w:t>
      </w:r>
      <w:r w:rsidRPr="00AE3521">
        <w:rPr>
          <w:sz w:val="28"/>
          <w:szCs w:val="28"/>
          <w:lang w:val="uk-UA"/>
        </w:rPr>
        <w:t>6. – С. 771–793.</w:t>
      </w:r>
      <w:r>
        <w:rPr>
          <w:sz w:val="28"/>
          <w:szCs w:val="28"/>
          <w:lang w:val="uk-UA"/>
        </w:rPr>
        <w:t xml:space="preserve"> </w:t>
      </w:r>
    </w:p>
    <w:p w:rsidR="008078E2" w:rsidRDefault="008078E2" w:rsidP="00252EDE">
      <w:pPr>
        <w:pStyle w:val="NormalWeb"/>
        <w:spacing w:before="0" w:beforeAutospacing="0" w:after="0" w:afterAutospacing="0" w:line="360" w:lineRule="auto"/>
        <w:ind w:firstLine="567"/>
        <w:jc w:val="both"/>
        <w:rPr>
          <w:sz w:val="28"/>
          <w:szCs w:val="28"/>
          <w:lang w:val="uk-UA"/>
        </w:rPr>
      </w:pPr>
      <w:r>
        <w:rPr>
          <w:sz w:val="28"/>
          <w:szCs w:val="28"/>
          <w:lang w:val="uk-UA"/>
        </w:rPr>
        <w:t>9. </w:t>
      </w:r>
      <w:r w:rsidRPr="00AE3521">
        <w:rPr>
          <w:sz w:val="28"/>
          <w:szCs w:val="28"/>
          <w:lang w:val="uk-UA"/>
        </w:rPr>
        <w:t>Международный Чернобыльский проект. Оценка радиологических последствий и защитных мер: Доклад Международного консультативного комитета. –</w:t>
      </w:r>
      <w:r>
        <w:rPr>
          <w:sz w:val="28"/>
          <w:szCs w:val="28"/>
          <w:lang w:val="uk-UA"/>
        </w:rPr>
        <w:t xml:space="preserve"> </w:t>
      </w:r>
      <w:r w:rsidRPr="00AE3521">
        <w:rPr>
          <w:sz w:val="28"/>
          <w:szCs w:val="28"/>
          <w:lang w:val="uk-UA"/>
        </w:rPr>
        <w:t>М. : ИздАТ, 1991. – 96 с.</w:t>
      </w:r>
      <w:r>
        <w:rPr>
          <w:sz w:val="28"/>
          <w:szCs w:val="28"/>
          <w:lang w:val="uk-UA"/>
        </w:rPr>
        <w:t xml:space="preserve"> </w:t>
      </w:r>
    </w:p>
    <w:p w:rsidR="008078E2" w:rsidRDefault="008078E2" w:rsidP="00252EDE">
      <w:pPr>
        <w:pStyle w:val="NormalWeb"/>
        <w:spacing w:before="0" w:beforeAutospacing="0" w:after="0" w:afterAutospacing="0" w:line="360" w:lineRule="auto"/>
        <w:ind w:firstLine="567"/>
        <w:jc w:val="both"/>
        <w:rPr>
          <w:sz w:val="28"/>
          <w:szCs w:val="28"/>
          <w:lang w:val="uk-UA"/>
        </w:rPr>
      </w:pPr>
      <w:r>
        <w:rPr>
          <w:sz w:val="28"/>
          <w:szCs w:val="28"/>
          <w:lang w:val="uk-UA"/>
        </w:rPr>
        <w:t>10. </w:t>
      </w:r>
      <w:r w:rsidRPr="00AE3521">
        <w:rPr>
          <w:sz w:val="28"/>
          <w:szCs w:val="28"/>
          <w:lang w:val="uk-UA"/>
        </w:rPr>
        <w:t>Luykx F. // Environmental Contamination Following a Major Nuclear Accident: Proc. of a Symp. – Vienna, 16-20 October 1989. – Vienna : IAEA, 1990. – V.</w:t>
      </w:r>
      <w:r>
        <w:rPr>
          <w:sz w:val="28"/>
          <w:szCs w:val="28"/>
          <w:lang w:val="uk-UA"/>
        </w:rPr>
        <w:t> </w:t>
      </w:r>
      <w:r w:rsidRPr="00AE3521">
        <w:rPr>
          <w:sz w:val="28"/>
          <w:szCs w:val="28"/>
          <w:lang w:val="uk-UA"/>
        </w:rPr>
        <w:t>2. – P. 269–288.</w:t>
      </w:r>
      <w:r>
        <w:rPr>
          <w:sz w:val="28"/>
          <w:szCs w:val="28"/>
          <w:lang w:val="uk-UA"/>
        </w:rPr>
        <w:t xml:space="preserve"> </w:t>
      </w:r>
    </w:p>
    <w:p w:rsidR="008078E2" w:rsidRPr="00B0078B" w:rsidRDefault="008078E2" w:rsidP="00252EDE">
      <w:pPr>
        <w:pStyle w:val="NormalWeb"/>
        <w:spacing w:before="0" w:beforeAutospacing="0" w:after="0" w:afterAutospacing="0" w:line="360" w:lineRule="auto"/>
        <w:ind w:firstLine="567"/>
        <w:jc w:val="both"/>
        <w:rPr>
          <w:sz w:val="28"/>
          <w:szCs w:val="28"/>
          <w:lang w:val="uk-UA"/>
        </w:rPr>
      </w:pPr>
      <w:r w:rsidRPr="005F072F">
        <w:rPr>
          <w:sz w:val="28"/>
          <w:szCs w:val="28"/>
          <w:lang w:val="uk-UA"/>
        </w:rPr>
        <w:t>1</w:t>
      </w:r>
      <w:r>
        <w:rPr>
          <w:sz w:val="28"/>
          <w:szCs w:val="28"/>
          <w:lang w:val="uk-UA"/>
        </w:rPr>
        <w:t>1</w:t>
      </w:r>
      <w:r w:rsidRPr="005F072F">
        <w:rPr>
          <w:sz w:val="28"/>
          <w:szCs w:val="28"/>
          <w:lang w:val="uk-UA"/>
        </w:rPr>
        <w:t xml:space="preserve">. Азаров С. І. Моделювання викиду радіоактивності при аварії та пожежі на ЧАЕС / С. І. Азаров, Г. А. Тарапон, В. Л. Сидоренко // Проблеми надзвичайних </w:t>
      </w:r>
      <w:r w:rsidRPr="00B0078B">
        <w:rPr>
          <w:sz w:val="28"/>
          <w:szCs w:val="28"/>
          <w:lang w:val="uk-UA"/>
        </w:rPr>
        <w:t>ситуацій. – 2007. – Вип. 6. – С. 23–29.</w:t>
      </w:r>
    </w:p>
    <w:p w:rsidR="008078E2" w:rsidRPr="00D92AEF" w:rsidRDefault="008078E2" w:rsidP="00252EDE">
      <w:pPr>
        <w:shd w:val="clear" w:color="auto" w:fill="FFFFFF"/>
        <w:spacing w:line="360" w:lineRule="auto"/>
        <w:ind w:firstLine="567"/>
        <w:jc w:val="both"/>
        <w:rPr>
          <w:rFonts w:ascii="Calibri" w:hAnsi="Calibri"/>
          <w:color w:val="000000"/>
          <w:sz w:val="28"/>
          <w:szCs w:val="28"/>
        </w:rPr>
      </w:pPr>
      <w:r>
        <w:rPr>
          <w:sz w:val="28"/>
          <w:szCs w:val="28"/>
        </w:rPr>
        <w:t>12. </w:t>
      </w:r>
      <w:r w:rsidRPr="00B22E34">
        <w:rPr>
          <w:rStyle w:val="Emphasis"/>
          <w:bCs/>
          <w:i w:val="0"/>
          <w:sz w:val="28"/>
          <w:szCs w:val="28"/>
          <w:shd w:val="clear" w:color="auto" w:fill="FFFFFF"/>
        </w:rPr>
        <w:t>Азаров</w:t>
      </w:r>
      <w:r w:rsidRPr="00B22E34">
        <w:rPr>
          <w:rStyle w:val="apple-converted-space"/>
          <w:sz w:val="28"/>
          <w:szCs w:val="28"/>
          <w:shd w:val="clear" w:color="auto" w:fill="FFFFFF"/>
        </w:rPr>
        <w:t> </w:t>
      </w:r>
      <w:r w:rsidRPr="00B22E34">
        <w:rPr>
          <w:sz w:val="28"/>
          <w:szCs w:val="28"/>
          <w:shd w:val="clear" w:color="auto" w:fill="FFFFFF"/>
        </w:rPr>
        <w:t>С.</w:t>
      </w:r>
      <w:r>
        <w:rPr>
          <w:sz w:val="28"/>
          <w:szCs w:val="28"/>
          <w:shd w:val="clear" w:color="auto" w:fill="FFFFFF"/>
        </w:rPr>
        <w:t>І</w:t>
      </w:r>
      <w:r w:rsidRPr="00B22E34">
        <w:rPr>
          <w:sz w:val="28"/>
          <w:szCs w:val="28"/>
          <w:shd w:val="clear" w:color="auto" w:fill="FFFFFF"/>
        </w:rPr>
        <w:t>.</w:t>
      </w:r>
      <w:r>
        <w:rPr>
          <w:sz w:val="28"/>
          <w:szCs w:val="28"/>
          <w:shd w:val="clear" w:color="auto" w:fill="FFFFFF"/>
        </w:rPr>
        <w:t xml:space="preserve"> Відновлення динаміки викиду газоподібних продуктів ділення під час аварії на ЧАЕС / </w:t>
      </w:r>
      <w:r w:rsidRPr="00B22E34">
        <w:rPr>
          <w:sz w:val="28"/>
          <w:szCs w:val="28"/>
          <w:shd w:val="clear" w:color="auto" w:fill="FFFFFF"/>
        </w:rPr>
        <w:t>С.</w:t>
      </w:r>
      <w:r>
        <w:rPr>
          <w:sz w:val="28"/>
          <w:szCs w:val="28"/>
          <w:shd w:val="clear" w:color="auto" w:fill="FFFFFF"/>
        </w:rPr>
        <w:t> І</w:t>
      </w:r>
      <w:r w:rsidRPr="00B22E34">
        <w:rPr>
          <w:sz w:val="28"/>
          <w:szCs w:val="28"/>
          <w:shd w:val="clear" w:color="auto" w:fill="FFFFFF"/>
        </w:rPr>
        <w:t>.</w:t>
      </w:r>
      <w:r>
        <w:rPr>
          <w:sz w:val="28"/>
          <w:szCs w:val="28"/>
          <w:shd w:val="clear" w:color="auto" w:fill="FFFFFF"/>
        </w:rPr>
        <w:t> </w:t>
      </w:r>
      <w:r w:rsidRPr="00B22E34">
        <w:rPr>
          <w:rStyle w:val="Emphasis"/>
          <w:bCs/>
          <w:i w:val="0"/>
          <w:sz w:val="28"/>
          <w:szCs w:val="28"/>
          <w:shd w:val="clear" w:color="auto" w:fill="FFFFFF"/>
        </w:rPr>
        <w:t>Азаров</w:t>
      </w:r>
      <w:r w:rsidRPr="00B22E34">
        <w:rPr>
          <w:rStyle w:val="apple-converted-space"/>
          <w:sz w:val="28"/>
          <w:szCs w:val="28"/>
          <w:shd w:val="clear" w:color="auto" w:fill="FFFFFF"/>
        </w:rPr>
        <w:t> </w:t>
      </w:r>
      <w:r w:rsidRPr="00B22E34">
        <w:rPr>
          <w:sz w:val="28"/>
          <w:szCs w:val="28"/>
          <w:shd w:val="clear" w:color="auto" w:fill="FFFFFF"/>
        </w:rPr>
        <w:t>,</w:t>
      </w:r>
      <w:r w:rsidRPr="00B22E34">
        <w:rPr>
          <w:rStyle w:val="apple-converted-space"/>
          <w:sz w:val="28"/>
          <w:szCs w:val="28"/>
          <w:shd w:val="clear" w:color="auto" w:fill="FFFFFF"/>
        </w:rPr>
        <w:t xml:space="preserve"> </w:t>
      </w:r>
      <w:r w:rsidRPr="00B22E34">
        <w:rPr>
          <w:sz w:val="28"/>
          <w:szCs w:val="28"/>
          <w:shd w:val="clear" w:color="auto" w:fill="FFFFFF"/>
        </w:rPr>
        <w:t>В.</w:t>
      </w:r>
      <w:r>
        <w:rPr>
          <w:sz w:val="28"/>
          <w:szCs w:val="28"/>
          <w:shd w:val="clear" w:color="auto" w:fill="FFFFFF"/>
        </w:rPr>
        <w:t> </w:t>
      </w:r>
      <w:r w:rsidRPr="00B22E34">
        <w:rPr>
          <w:rStyle w:val="Emphasis"/>
          <w:bCs/>
          <w:i w:val="0"/>
          <w:sz w:val="28"/>
          <w:szCs w:val="28"/>
          <w:shd w:val="clear" w:color="auto" w:fill="FFFFFF"/>
        </w:rPr>
        <w:t>Л</w:t>
      </w:r>
      <w:r w:rsidRPr="00B22E34">
        <w:rPr>
          <w:sz w:val="28"/>
          <w:szCs w:val="28"/>
          <w:shd w:val="clear" w:color="auto" w:fill="FFFFFF"/>
        </w:rPr>
        <w:t>.</w:t>
      </w:r>
      <w:r>
        <w:rPr>
          <w:rStyle w:val="apple-converted-space"/>
          <w:sz w:val="28"/>
          <w:szCs w:val="28"/>
          <w:shd w:val="clear" w:color="auto" w:fill="FFFFFF"/>
        </w:rPr>
        <w:t> </w:t>
      </w:r>
      <w:r w:rsidRPr="00B22E34">
        <w:rPr>
          <w:rStyle w:val="Emphasis"/>
          <w:bCs/>
          <w:i w:val="0"/>
          <w:sz w:val="28"/>
          <w:szCs w:val="28"/>
          <w:shd w:val="clear" w:color="auto" w:fill="FFFFFF"/>
        </w:rPr>
        <w:t>Сидоренко</w:t>
      </w:r>
      <w:r>
        <w:rPr>
          <w:rStyle w:val="Emphasis"/>
          <w:bCs/>
          <w:i w:val="0"/>
          <w:sz w:val="28"/>
          <w:szCs w:val="28"/>
          <w:shd w:val="clear" w:color="auto" w:fill="FFFFFF"/>
        </w:rPr>
        <w:t xml:space="preserve"> </w:t>
      </w:r>
      <w:r>
        <w:rPr>
          <w:sz w:val="28"/>
          <w:szCs w:val="28"/>
          <w:shd w:val="clear" w:color="auto" w:fill="FFFFFF"/>
        </w:rPr>
        <w:t xml:space="preserve">// </w:t>
      </w:r>
      <w:r>
        <w:rPr>
          <w:sz w:val="28"/>
          <w:szCs w:val="28"/>
        </w:rPr>
        <w:t xml:space="preserve">Проблеми </w:t>
      </w:r>
      <w:r w:rsidRPr="005F072F">
        <w:rPr>
          <w:sz w:val="28"/>
          <w:szCs w:val="28"/>
        </w:rPr>
        <w:t>надзвичайних ситуацій.</w:t>
      </w:r>
      <w:r w:rsidRPr="005F072F">
        <w:rPr>
          <w:sz w:val="28"/>
          <w:szCs w:val="28"/>
          <w:shd w:val="clear" w:color="auto" w:fill="FFFFFF"/>
        </w:rPr>
        <w:t xml:space="preserve"> – 2011. – Вип. 14.  – С. 11–17.</w:t>
      </w:r>
      <w:r w:rsidRPr="005F072F">
        <w:rPr>
          <w:rStyle w:val="apple-converted-space"/>
          <w:sz w:val="28"/>
          <w:szCs w:val="28"/>
          <w:shd w:val="clear" w:color="auto" w:fill="FFFFFF"/>
        </w:rPr>
        <w:t> </w:t>
      </w:r>
      <w:r w:rsidRPr="005F072F">
        <w:rPr>
          <w:rStyle w:val="Emphasis"/>
          <w:bCs/>
          <w:i w:val="0"/>
          <w:sz w:val="28"/>
          <w:szCs w:val="28"/>
          <w:shd w:val="clear" w:color="auto" w:fill="FFFFFF"/>
        </w:rPr>
        <w:t xml:space="preserve"> </w:t>
      </w:r>
    </w:p>
    <w:p w:rsidR="008078E2" w:rsidRPr="00B0078B" w:rsidRDefault="008078E2" w:rsidP="00252EDE">
      <w:pPr>
        <w:pStyle w:val="rvps6"/>
        <w:shd w:val="clear" w:color="auto" w:fill="FFFFFF"/>
        <w:spacing w:before="0" w:beforeAutospacing="0" w:after="0" w:afterAutospacing="0" w:line="360" w:lineRule="auto"/>
        <w:ind w:firstLine="567"/>
        <w:jc w:val="both"/>
        <w:textAlignment w:val="baseline"/>
        <w:rPr>
          <w:color w:val="000000"/>
          <w:sz w:val="28"/>
          <w:szCs w:val="28"/>
          <w:lang w:val="uk-UA"/>
        </w:rPr>
      </w:pPr>
      <w:r w:rsidRPr="00B0078B">
        <w:rPr>
          <w:sz w:val="28"/>
          <w:szCs w:val="28"/>
          <w:lang w:val="uk-UA"/>
        </w:rPr>
        <w:t xml:space="preserve">13. Закон Украйни </w:t>
      </w:r>
      <w:r w:rsidRPr="00B0078B">
        <w:rPr>
          <w:rStyle w:val="rvts23"/>
          <w:bCs/>
          <w:color w:val="000000"/>
          <w:sz w:val="28"/>
          <w:szCs w:val="28"/>
          <w:bdr w:val="none" w:sz="0" w:space="0" w:color="auto" w:frame="1"/>
          <w:lang w:val="uk-UA"/>
        </w:rPr>
        <w:t xml:space="preserve">Про статус і соціальний </w:t>
      </w:r>
      <w:r>
        <w:rPr>
          <w:rStyle w:val="rvts23"/>
          <w:bCs/>
          <w:color w:val="000000"/>
          <w:sz w:val="28"/>
          <w:szCs w:val="28"/>
          <w:bdr w:val="none" w:sz="0" w:space="0" w:color="auto" w:frame="1"/>
          <w:lang w:val="uk-UA"/>
        </w:rPr>
        <w:t xml:space="preserve">захист громадян, які </w:t>
      </w:r>
      <w:r w:rsidRPr="00B0078B">
        <w:rPr>
          <w:rStyle w:val="rvts23"/>
          <w:bCs/>
          <w:color w:val="000000"/>
          <w:sz w:val="28"/>
          <w:szCs w:val="28"/>
          <w:bdr w:val="none" w:sz="0" w:space="0" w:color="auto" w:frame="1"/>
          <w:lang w:val="uk-UA"/>
        </w:rPr>
        <w:t>постраждали внаслідок Чорнобильської катастрофи</w:t>
      </w:r>
      <w:r>
        <w:rPr>
          <w:rStyle w:val="rvts23"/>
          <w:bCs/>
          <w:color w:val="000000"/>
          <w:sz w:val="28"/>
          <w:szCs w:val="28"/>
          <w:bdr w:val="none" w:sz="0" w:space="0" w:color="auto" w:frame="1"/>
          <w:lang w:val="uk-UA"/>
        </w:rPr>
        <w:t xml:space="preserve">: </w:t>
      </w:r>
      <w:r w:rsidRPr="00B0078B">
        <w:rPr>
          <w:rStyle w:val="rvts23"/>
          <w:bCs/>
          <w:color w:val="000000"/>
          <w:sz w:val="28"/>
          <w:szCs w:val="28"/>
          <w:bdr w:val="none" w:sz="0" w:space="0" w:color="auto" w:frame="1"/>
          <w:lang w:val="uk-UA"/>
        </w:rPr>
        <w:t>від 28.02.</w:t>
      </w:r>
      <w:r>
        <w:rPr>
          <w:rStyle w:val="rvts23"/>
          <w:bCs/>
          <w:color w:val="000000"/>
          <w:sz w:val="28"/>
          <w:szCs w:val="28"/>
          <w:bdr w:val="none" w:sz="0" w:space="0" w:color="auto" w:frame="1"/>
          <w:lang w:val="uk-UA"/>
        </w:rPr>
        <w:t>19</w:t>
      </w:r>
      <w:r w:rsidRPr="00B0078B">
        <w:rPr>
          <w:rStyle w:val="rvts23"/>
          <w:bCs/>
          <w:color w:val="000000"/>
          <w:sz w:val="28"/>
          <w:szCs w:val="28"/>
          <w:bdr w:val="none" w:sz="0" w:space="0" w:color="auto" w:frame="1"/>
          <w:lang w:val="uk-UA"/>
        </w:rPr>
        <w:t>91</w:t>
      </w:r>
      <w:r>
        <w:rPr>
          <w:rStyle w:val="rvts23"/>
          <w:bCs/>
          <w:color w:val="000000"/>
          <w:sz w:val="28"/>
          <w:szCs w:val="28"/>
          <w:bdr w:val="none" w:sz="0" w:space="0" w:color="auto" w:frame="1"/>
          <w:lang w:val="uk-UA"/>
        </w:rPr>
        <w:t xml:space="preserve"> р. </w:t>
      </w:r>
      <w:hyperlink r:id="rId753" w:tgtFrame="_blank" w:history="1">
        <w:r w:rsidRPr="005007FE">
          <w:rPr>
            <w:rStyle w:val="Hyperlink"/>
            <w:color w:val="auto"/>
            <w:sz w:val="28"/>
            <w:szCs w:val="28"/>
            <w:u w:val="none"/>
            <w:bdr w:val="none" w:sz="0" w:space="0" w:color="auto" w:frame="1"/>
            <w:shd w:val="clear" w:color="auto" w:fill="FFFFFF"/>
            <w:lang w:val="uk-UA"/>
          </w:rPr>
          <w:t>№ 797-</w:t>
        </w:r>
        <w:r w:rsidRPr="005007FE">
          <w:rPr>
            <w:rStyle w:val="Hyperlink"/>
            <w:color w:val="auto"/>
            <w:sz w:val="28"/>
            <w:szCs w:val="28"/>
            <w:u w:val="none"/>
            <w:bdr w:val="none" w:sz="0" w:space="0" w:color="auto" w:frame="1"/>
            <w:shd w:val="clear" w:color="auto" w:fill="FFFFFF"/>
          </w:rPr>
          <w:t>XII</w:t>
        </w:r>
        <w:r w:rsidRPr="005007FE">
          <w:rPr>
            <w:rStyle w:val="Hyperlink"/>
            <w:color w:val="auto"/>
            <w:sz w:val="28"/>
            <w:szCs w:val="28"/>
            <w:u w:val="none"/>
            <w:bdr w:val="none" w:sz="0" w:space="0" w:color="auto" w:frame="1"/>
            <w:shd w:val="clear" w:color="auto" w:fill="FFFFFF"/>
            <w:lang w:val="uk-UA"/>
          </w:rPr>
          <w:t> </w:t>
        </w:r>
      </w:hyperlink>
      <w:r>
        <w:rPr>
          <w:sz w:val="28"/>
          <w:szCs w:val="28"/>
          <w:lang w:val="uk-UA"/>
        </w:rPr>
        <w:t xml:space="preserve">// </w:t>
      </w:r>
      <w:bookmarkStart w:id="69" w:name="n4"/>
      <w:bookmarkEnd w:id="69"/>
      <w:r w:rsidRPr="00B0078B">
        <w:rPr>
          <w:rStyle w:val="rvts44"/>
          <w:bCs/>
          <w:color w:val="000000"/>
          <w:szCs w:val="28"/>
          <w:bdr w:val="none" w:sz="0" w:space="0" w:color="auto" w:frame="1"/>
          <w:lang w:val="uk-UA"/>
        </w:rPr>
        <w:t>Відомості Верховної Ради УРСР (ВВР)</w:t>
      </w:r>
      <w:r>
        <w:rPr>
          <w:rStyle w:val="rvts44"/>
          <w:bCs/>
          <w:color w:val="000000"/>
          <w:szCs w:val="28"/>
          <w:bdr w:val="none" w:sz="0" w:space="0" w:color="auto" w:frame="1"/>
          <w:lang w:val="uk-UA"/>
        </w:rPr>
        <w:t>. –</w:t>
      </w:r>
      <w:r w:rsidRPr="00B0078B">
        <w:rPr>
          <w:rStyle w:val="rvts44"/>
          <w:bCs/>
          <w:color w:val="000000"/>
          <w:szCs w:val="28"/>
          <w:bdr w:val="none" w:sz="0" w:space="0" w:color="auto" w:frame="1"/>
          <w:lang w:val="uk-UA"/>
        </w:rPr>
        <w:t xml:space="preserve"> 1991</w:t>
      </w:r>
      <w:r>
        <w:rPr>
          <w:rStyle w:val="rvts44"/>
          <w:bCs/>
          <w:color w:val="000000"/>
          <w:szCs w:val="28"/>
          <w:bdr w:val="none" w:sz="0" w:space="0" w:color="auto" w:frame="1"/>
          <w:lang w:val="uk-UA"/>
        </w:rPr>
        <w:t>. –</w:t>
      </w:r>
      <w:r w:rsidRPr="00B0078B">
        <w:rPr>
          <w:rStyle w:val="rvts44"/>
          <w:bCs/>
          <w:color w:val="000000"/>
          <w:szCs w:val="28"/>
          <w:bdr w:val="none" w:sz="0" w:space="0" w:color="auto" w:frame="1"/>
          <w:lang w:val="uk-UA"/>
        </w:rPr>
        <w:t xml:space="preserve"> № 16</w:t>
      </w:r>
      <w:r>
        <w:rPr>
          <w:rStyle w:val="rvts44"/>
          <w:bCs/>
          <w:color w:val="000000"/>
          <w:szCs w:val="28"/>
          <w:bdr w:val="none" w:sz="0" w:space="0" w:color="auto" w:frame="1"/>
          <w:lang w:val="uk-UA"/>
        </w:rPr>
        <w:t>.</w:t>
      </w:r>
    </w:p>
    <w:p w:rsidR="008078E2" w:rsidRPr="00B0078B" w:rsidRDefault="008078E2" w:rsidP="00252EDE">
      <w:pPr>
        <w:pStyle w:val="NormalWeb"/>
        <w:spacing w:before="0" w:beforeAutospacing="0" w:after="0" w:afterAutospacing="0" w:line="360" w:lineRule="auto"/>
        <w:ind w:firstLine="567"/>
        <w:jc w:val="both"/>
        <w:rPr>
          <w:sz w:val="28"/>
          <w:szCs w:val="28"/>
          <w:lang w:val="uk-UA"/>
        </w:rPr>
      </w:pPr>
      <w:r>
        <w:rPr>
          <w:sz w:val="28"/>
          <w:szCs w:val="28"/>
          <w:lang w:val="uk-UA"/>
        </w:rPr>
        <w:t>14. </w:t>
      </w:r>
      <w:r w:rsidRPr="00AE3521">
        <w:rPr>
          <w:sz w:val="28"/>
          <w:szCs w:val="28"/>
        </w:rPr>
        <w:t xml:space="preserve">Радиоэкологические проблемы ядерной энергии / </w:t>
      </w:r>
      <w:r w:rsidRPr="00AE3521">
        <w:rPr>
          <w:sz w:val="28"/>
          <w:szCs w:val="28"/>
          <w:lang w:val="uk-UA"/>
        </w:rPr>
        <w:t xml:space="preserve">P. M. </w:t>
      </w:r>
      <w:r w:rsidRPr="00AE3521">
        <w:rPr>
          <w:sz w:val="28"/>
          <w:szCs w:val="28"/>
        </w:rPr>
        <w:t>Алексахин</w:t>
      </w:r>
      <w:r w:rsidRPr="00AE3521">
        <w:rPr>
          <w:sz w:val="28"/>
          <w:szCs w:val="28"/>
          <w:lang w:val="uk-UA"/>
        </w:rPr>
        <w:t>, И.</w:t>
      </w:r>
      <w:r>
        <w:rPr>
          <w:sz w:val="28"/>
          <w:szCs w:val="28"/>
          <w:lang w:val="uk-UA"/>
        </w:rPr>
        <w:t> </w:t>
      </w:r>
      <w:r w:rsidRPr="00AE3521">
        <w:rPr>
          <w:sz w:val="28"/>
          <w:szCs w:val="28"/>
          <w:lang w:val="uk-UA"/>
        </w:rPr>
        <w:t>И.</w:t>
      </w:r>
      <w:r>
        <w:rPr>
          <w:sz w:val="28"/>
          <w:szCs w:val="28"/>
          <w:lang w:val="uk-UA"/>
        </w:rPr>
        <w:t> </w:t>
      </w:r>
      <w:r w:rsidRPr="00AE3521">
        <w:rPr>
          <w:sz w:val="28"/>
          <w:szCs w:val="28"/>
          <w:lang w:val="uk-UA"/>
        </w:rPr>
        <w:t>Крышев, С. В. Фесенко [и др.] // Атомная энергия. – 1990. – Т. 68. – Вып.</w:t>
      </w:r>
      <w:r>
        <w:rPr>
          <w:sz w:val="28"/>
          <w:szCs w:val="28"/>
          <w:lang w:val="uk-UA"/>
        </w:rPr>
        <w:t> </w:t>
      </w:r>
      <w:r w:rsidRPr="00AE3521">
        <w:rPr>
          <w:sz w:val="28"/>
          <w:szCs w:val="28"/>
          <w:lang w:val="uk-UA"/>
        </w:rPr>
        <w:t>5. – С. 325–332.</w:t>
      </w:r>
    </w:p>
    <w:p w:rsidR="008078E2" w:rsidRPr="000500F6" w:rsidRDefault="008078E2" w:rsidP="00252EDE">
      <w:pPr>
        <w:pStyle w:val="NormalWeb"/>
        <w:spacing w:before="0" w:beforeAutospacing="0" w:after="0" w:afterAutospacing="0" w:line="360" w:lineRule="auto"/>
        <w:ind w:firstLine="567"/>
        <w:jc w:val="both"/>
        <w:rPr>
          <w:sz w:val="28"/>
          <w:szCs w:val="28"/>
          <w:lang w:val="uk-UA"/>
        </w:rPr>
      </w:pPr>
      <w:bookmarkStart w:id="70" w:name="n3"/>
      <w:bookmarkEnd w:id="70"/>
      <w:r w:rsidRPr="007622C7">
        <w:rPr>
          <w:sz w:val="28"/>
          <w:szCs w:val="28"/>
        </w:rPr>
        <w:t>1</w:t>
      </w:r>
      <w:r>
        <w:rPr>
          <w:sz w:val="28"/>
          <w:szCs w:val="28"/>
          <w:lang w:val="uk-UA"/>
        </w:rPr>
        <w:t>5</w:t>
      </w:r>
      <w:r w:rsidRPr="007622C7">
        <w:rPr>
          <w:sz w:val="28"/>
          <w:szCs w:val="28"/>
        </w:rPr>
        <w:t>. Пристер Б. С. Влияние аварии на ЧАЭС на сельское хозяйство Украины.– К., 1999.– 99 с</w:t>
      </w:r>
      <w:r>
        <w:rPr>
          <w:sz w:val="28"/>
          <w:szCs w:val="28"/>
        </w:rPr>
        <w:t>.</w:t>
      </w:r>
    </w:p>
    <w:p w:rsidR="008078E2" w:rsidRDefault="008078E2" w:rsidP="00252EDE">
      <w:pPr>
        <w:pStyle w:val="NormalWeb"/>
        <w:spacing w:before="0" w:beforeAutospacing="0" w:after="0" w:afterAutospacing="0" w:line="360" w:lineRule="auto"/>
        <w:ind w:firstLine="567"/>
        <w:jc w:val="both"/>
        <w:rPr>
          <w:sz w:val="28"/>
          <w:szCs w:val="28"/>
          <w:lang w:val="uk-UA"/>
        </w:rPr>
      </w:pPr>
      <w:r>
        <w:rPr>
          <w:sz w:val="28"/>
          <w:szCs w:val="28"/>
          <w:lang w:val="uk-UA"/>
        </w:rPr>
        <w:t>16. </w:t>
      </w:r>
      <w:r w:rsidRPr="00C23904">
        <w:rPr>
          <w:sz w:val="28"/>
          <w:szCs w:val="28"/>
          <w:lang w:val="uk-UA"/>
        </w:rPr>
        <w:t>Сельскохозяйственная</w:t>
      </w:r>
      <w:r w:rsidRPr="00AE3521">
        <w:rPr>
          <w:sz w:val="28"/>
          <w:szCs w:val="28"/>
          <w:lang w:val="uk-UA"/>
        </w:rPr>
        <w:t xml:space="preserve"> радиоэкология / </w:t>
      </w:r>
      <w:r>
        <w:rPr>
          <w:sz w:val="28"/>
          <w:szCs w:val="28"/>
          <w:lang w:val="uk-UA"/>
        </w:rPr>
        <w:t>п</w:t>
      </w:r>
      <w:r w:rsidRPr="00AE3521">
        <w:rPr>
          <w:sz w:val="28"/>
          <w:szCs w:val="28"/>
          <w:lang w:val="uk-UA"/>
        </w:rPr>
        <w:t>од ред. P. M. Алексахина, Н.</w:t>
      </w:r>
      <w:r>
        <w:rPr>
          <w:sz w:val="28"/>
          <w:szCs w:val="28"/>
          <w:lang w:val="uk-UA"/>
        </w:rPr>
        <w:t> </w:t>
      </w:r>
      <w:r w:rsidRPr="00AE3521">
        <w:rPr>
          <w:sz w:val="28"/>
          <w:szCs w:val="28"/>
          <w:lang w:val="uk-UA"/>
        </w:rPr>
        <w:t>А.</w:t>
      </w:r>
      <w:r>
        <w:rPr>
          <w:sz w:val="28"/>
          <w:szCs w:val="28"/>
          <w:lang w:val="uk-UA"/>
        </w:rPr>
        <w:t> </w:t>
      </w:r>
      <w:r w:rsidRPr="00AE3521">
        <w:rPr>
          <w:sz w:val="28"/>
          <w:szCs w:val="28"/>
          <w:lang w:val="uk-UA"/>
        </w:rPr>
        <w:t>Корнеева. – М. : Экология, 1992. – 400 с.</w:t>
      </w:r>
      <w:r>
        <w:rPr>
          <w:sz w:val="28"/>
          <w:szCs w:val="28"/>
          <w:lang w:val="uk-UA"/>
        </w:rPr>
        <w:t xml:space="preserve"> </w:t>
      </w:r>
    </w:p>
    <w:p w:rsidR="008078E2" w:rsidRDefault="008078E2" w:rsidP="00252EDE">
      <w:pPr>
        <w:pStyle w:val="NormalWeb"/>
        <w:spacing w:before="0" w:beforeAutospacing="0" w:after="0" w:afterAutospacing="0" w:line="360" w:lineRule="auto"/>
        <w:ind w:firstLine="567"/>
        <w:jc w:val="both"/>
        <w:rPr>
          <w:sz w:val="28"/>
          <w:szCs w:val="28"/>
          <w:lang w:val="uk-UA"/>
        </w:rPr>
      </w:pPr>
      <w:r>
        <w:rPr>
          <w:sz w:val="28"/>
          <w:szCs w:val="28"/>
          <w:lang w:val="uk-UA"/>
        </w:rPr>
        <w:t xml:space="preserve">17. </w:t>
      </w:r>
      <w:r w:rsidRPr="00AE3521">
        <w:rPr>
          <w:sz w:val="28"/>
          <w:szCs w:val="28"/>
        </w:rPr>
        <w:t xml:space="preserve">Радиоэкологические последствия аварии на ЧАЭС / </w:t>
      </w:r>
      <w:r w:rsidRPr="00AE3521">
        <w:rPr>
          <w:sz w:val="28"/>
          <w:szCs w:val="28"/>
          <w:lang w:val="uk-UA"/>
        </w:rPr>
        <w:t xml:space="preserve">Н. А. </w:t>
      </w:r>
      <w:r w:rsidRPr="00AE3521">
        <w:rPr>
          <w:sz w:val="28"/>
          <w:szCs w:val="28"/>
        </w:rPr>
        <w:t>Корнеев</w:t>
      </w:r>
      <w:r w:rsidRPr="00AE3521">
        <w:rPr>
          <w:sz w:val="28"/>
          <w:szCs w:val="28"/>
          <w:lang w:val="uk-UA"/>
        </w:rPr>
        <w:t>, А.</w:t>
      </w:r>
      <w:r>
        <w:rPr>
          <w:sz w:val="28"/>
          <w:szCs w:val="28"/>
          <w:lang w:val="uk-UA"/>
        </w:rPr>
        <w:t> </w:t>
      </w:r>
      <w:r w:rsidRPr="00AE3521">
        <w:rPr>
          <w:sz w:val="28"/>
          <w:szCs w:val="28"/>
          <w:lang w:val="uk-UA"/>
        </w:rPr>
        <w:t>П.</w:t>
      </w:r>
      <w:r>
        <w:rPr>
          <w:sz w:val="28"/>
          <w:szCs w:val="28"/>
          <w:lang w:val="uk-UA"/>
        </w:rPr>
        <w:t> </w:t>
      </w:r>
      <w:r w:rsidRPr="00AE3521">
        <w:rPr>
          <w:sz w:val="28"/>
          <w:szCs w:val="28"/>
          <w:lang w:val="uk-UA"/>
        </w:rPr>
        <w:t>Поваляев, P. M. Алексахин [и др.] // Атомная энергия. – 1988. – Т. 65. – Вып. 2. – С. 129–134.</w:t>
      </w:r>
      <w:r>
        <w:rPr>
          <w:sz w:val="28"/>
          <w:szCs w:val="28"/>
          <w:lang w:val="uk-UA"/>
        </w:rPr>
        <w:t xml:space="preserve"> </w:t>
      </w:r>
    </w:p>
    <w:p w:rsidR="008078E2" w:rsidRPr="00377037" w:rsidRDefault="008078E2" w:rsidP="00252EDE">
      <w:pPr>
        <w:pStyle w:val="NormalWeb"/>
        <w:spacing w:before="0" w:beforeAutospacing="0" w:after="0" w:afterAutospacing="0" w:line="360" w:lineRule="auto"/>
        <w:ind w:firstLine="567"/>
        <w:jc w:val="both"/>
        <w:rPr>
          <w:sz w:val="28"/>
          <w:szCs w:val="28"/>
          <w:lang w:val="uk-UA"/>
        </w:rPr>
      </w:pPr>
      <w:r w:rsidRPr="00377037">
        <w:rPr>
          <w:sz w:val="28"/>
          <w:szCs w:val="28"/>
          <w:lang w:val="uk-UA"/>
        </w:rPr>
        <w:t>18. </w:t>
      </w:r>
      <w:r w:rsidRPr="00377037">
        <w:rPr>
          <w:sz w:val="28"/>
          <w:szCs w:val="28"/>
        </w:rPr>
        <w:t xml:space="preserve">Авария на АЭС «Фукусима-1»: опыт реагирования и уроки / науч. ред. Р. В. Арутюнян. </w:t>
      </w:r>
      <w:r w:rsidRPr="00377037">
        <w:rPr>
          <w:sz w:val="28"/>
          <w:szCs w:val="28"/>
          <w:lang w:val="uk-UA"/>
        </w:rPr>
        <w:t>– М. : Наука,</w:t>
      </w:r>
      <w:r w:rsidRPr="00377037">
        <w:rPr>
          <w:sz w:val="28"/>
          <w:szCs w:val="28"/>
        </w:rPr>
        <w:t xml:space="preserve"> 2013. </w:t>
      </w:r>
      <w:r w:rsidRPr="00377037">
        <w:rPr>
          <w:sz w:val="28"/>
          <w:szCs w:val="28"/>
          <w:lang w:val="uk-UA"/>
        </w:rPr>
        <w:t>–</w:t>
      </w:r>
      <w:r w:rsidRPr="00377037">
        <w:rPr>
          <w:sz w:val="28"/>
          <w:szCs w:val="28"/>
        </w:rPr>
        <w:t xml:space="preserve"> 246 с.</w:t>
      </w:r>
    </w:p>
    <w:p w:rsidR="008078E2" w:rsidRDefault="008078E2" w:rsidP="00252EDE">
      <w:pPr>
        <w:pStyle w:val="NormalWeb"/>
        <w:spacing w:before="0" w:beforeAutospacing="0" w:after="0" w:afterAutospacing="0" w:line="360" w:lineRule="auto"/>
        <w:ind w:firstLine="567"/>
        <w:jc w:val="both"/>
        <w:rPr>
          <w:sz w:val="28"/>
          <w:szCs w:val="28"/>
          <w:lang w:val="uk-UA"/>
        </w:rPr>
      </w:pPr>
      <w:r w:rsidRPr="00377037">
        <w:rPr>
          <w:sz w:val="28"/>
          <w:szCs w:val="28"/>
          <w:lang w:val="uk-UA"/>
        </w:rPr>
        <w:t>19. </w:t>
      </w:r>
      <w:r w:rsidRPr="00377037">
        <w:rPr>
          <w:sz w:val="28"/>
          <w:szCs w:val="28"/>
        </w:rPr>
        <w:t xml:space="preserve">Арутюнян Р. В., Большов Л. А., Киселев А. Е. и др. Оперативный анализ аварии на АЭС «Фукусима-1» (Япония) и прогнозирование ее последствий // Атом. энергия. </w:t>
      </w:r>
      <w:r w:rsidRPr="00377037">
        <w:rPr>
          <w:sz w:val="28"/>
          <w:szCs w:val="28"/>
          <w:lang w:val="uk-UA"/>
        </w:rPr>
        <w:t>–</w:t>
      </w:r>
      <w:r w:rsidRPr="00377037">
        <w:rPr>
          <w:sz w:val="28"/>
          <w:szCs w:val="28"/>
        </w:rPr>
        <w:t xml:space="preserve"> 2012. </w:t>
      </w:r>
      <w:r w:rsidRPr="00377037">
        <w:rPr>
          <w:sz w:val="28"/>
          <w:szCs w:val="28"/>
          <w:lang w:val="uk-UA"/>
        </w:rPr>
        <w:t>–</w:t>
      </w:r>
      <w:r w:rsidRPr="00377037">
        <w:rPr>
          <w:sz w:val="28"/>
          <w:szCs w:val="28"/>
        </w:rPr>
        <w:t xml:space="preserve"> Т. 112, № 3. </w:t>
      </w:r>
      <w:r w:rsidRPr="00377037">
        <w:rPr>
          <w:sz w:val="28"/>
          <w:szCs w:val="28"/>
          <w:lang w:val="uk-UA"/>
        </w:rPr>
        <w:t>–</w:t>
      </w:r>
      <w:r w:rsidRPr="00377037">
        <w:rPr>
          <w:sz w:val="28"/>
          <w:szCs w:val="28"/>
        </w:rPr>
        <w:t xml:space="preserve"> С. 151—159. </w:t>
      </w:r>
    </w:p>
    <w:p w:rsidR="008078E2" w:rsidRDefault="008078E2" w:rsidP="00252EDE">
      <w:pPr>
        <w:pStyle w:val="NormalWeb"/>
        <w:spacing w:before="0" w:beforeAutospacing="0" w:after="0" w:afterAutospacing="0" w:line="360" w:lineRule="auto"/>
        <w:ind w:firstLine="567"/>
        <w:jc w:val="both"/>
        <w:rPr>
          <w:sz w:val="28"/>
          <w:szCs w:val="28"/>
          <w:lang w:val="uk-UA"/>
        </w:rPr>
      </w:pPr>
      <w:r>
        <w:rPr>
          <w:sz w:val="28"/>
          <w:szCs w:val="28"/>
          <w:lang w:val="uk-UA"/>
        </w:rPr>
        <w:t>20</w:t>
      </w:r>
      <w:r w:rsidRPr="00377037">
        <w:rPr>
          <w:sz w:val="28"/>
          <w:szCs w:val="28"/>
        </w:rPr>
        <w:t xml:space="preserve">. Арутюнян Р. В., Большов Л. А., Припачкин Д. А. и др. Оценка </w:t>
      </w:r>
      <w:r>
        <w:rPr>
          <w:sz w:val="28"/>
          <w:szCs w:val="28"/>
        </w:rPr>
        <w:t>вы</w:t>
      </w:r>
      <w:r w:rsidRPr="00377037">
        <w:rPr>
          <w:sz w:val="28"/>
          <w:szCs w:val="28"/>
        </w:rPr>
        <w:t xml:space="preserve">броса радионуклидов при аварии на АЭС «Фукусима-1» (Япония) 15 марта 2011 г. // Атом. энергия. </w:t>
      </w:r>
      <w:r w:rsidRPr="00377037">
        <w:rPr>
          <w:sz w:val="28"/>
          <w:szCs w:val="28"/>
          <w:lang w:val="uk-UA"/>
        </w:rPr>
        <w:t>–</w:t>
      </w:r>
      <w:r w:rsidRPr="00377037">
        <w:rPr>
          <w:sz w:val="28"/>
          <w:szCs w:val="28"/>
        </w:rPr>
        <w:t xml:space="preserve"> 2012. </w:t>
      </w:r>
      <w:r w:rsidRPr="00377037">
        <w:rPr>
          <w:sz w:val="28"/>
          <w:szCs w:val="28"/>
          <w:lang w:val="uk-UA"/>
        </w:rPr>
        <w:t>–</w:t>
      </w:r>
      <w:r w:rsidRPr="00377037">
        <w:rPr>
          <w:sz w:val="28"/>
          <w:szCs w:val="28"/>
        </w:rPr>
        <w:t xml:space="preserve"> Т. 112, № 3. </w:t>
      </w:r>
      <w:r w:rsidRPr="00377037">
        <w:rPr>
          <w:sz w:val="28"/>
          <w:szCs w:val="28"/>
          <w:lang w:val="uk-UA"/>
        </w:rPr>
        <w:t>–</w:t>
      </w:r>
      <w:r w:rsidRPr="00377037">
        <w:rPr>
          <w:sz w:val="28"/>
          <w:szCs w:val="28"/>
        </w:rPr>
        <w:t xml:space="preserve"> С. 159</w:t>
      </w:r>
      <w:r w:rsidRPr="00377037">
        <w:rPr>
          <w:sz w:val="28"/>
          <w:szCs w:val="28"/>
          <w:lang w:val="uk-UA"/>
        </w:rPr>
        <w:t>–</w:t>
      </w:r>
      <w:r w:rsidRPr="00377037">
        <w:rPr>
          <w:sz w:val="28"/>
          <w:szCs w:val="28"/>
        </w:rPr>
        <w:t xml:space="preserve">163. </w:t>
      </w:r>
    </w:p>
    <w:p w:rsidR="008078E2" w:rsidRPr="00377037" w:rsidRDefault="008078E2" w:rsidP="00252EDE">
      <w:pPr>
        <w:pStyle w:val="NormalWeb"/>
        <w:spacing w:before="0" w:beforeAutospacing="0" w:after="0" w:afterAutospacing="0" w:line="360" w:lineRule="auto"/>
        <w:ind w:firstLine="567"/>
        <w:jc w:val="both"/>
        <w:rPr>
          <w:sz w:val="28"/>
          <w:szCs w:val="28"/>
          <w:lang w:val="uk-UA"/>
        </w:rPr>
      </w:pPr>
      <w:r>
        <w:rPr>
          <w:sz w:val="28"/>
          <w:szCs w:val="28"/>
          <w:lang w:val="uk-UA"/>
        </w:rPr>
        <w:t>21</w:t>
      </w:r>
      <w:r w:rsidRPr="00377037">
        <w:rPr>
          <w:sz w:val="28"/>
          <w:szCs w:val="28"/>
        </w:rPr>
        <w:t xml:space="preserve">. Публикация 103 Международной комиссии по радиационной защите (МКРЗ): </w:t>
      </w:r>
      <w:r>
        <w:rPr>
          <w:sz w:val="28"/>
          <w:szCs w:val="28"/>
          <w:lang w:val="uk-UA"/>
        </w:rPr>
        <w:t xml:space="preserve"> п</w:t>
      </w:r>
      <w:r w:rsidRPr="00377037">
        <w:rPr>
          <w:sz w:val="28"/>
          <w:szCs w:val="28"/>
        </w:rPr>
        <w:t xml:space="preserve">ер. с англ. / </w:t>
      </w:r>
      <w:r>
        <w:rPr>
          <w:sz w:val="28"/>
          <w:szCs w:val="28"/>
          <w:lang w:val="uk-UA"/>
        </w:rPr>
        <w:t>п</w:t>
      </w:r>
      <w:r w:rsidRPr="00377037">
        <w:rPr>
          <w:sz w:val="28"/>
          <w:szCs w:val="28"/>
        </w:rPr>
        <w:t>од общ. ред. М. Ф. Киселева и Н</w:t>
      </w:r>
      <w:r>
        <w:rPr>
          <w:sz w:val="28"/>
          <w:szCs w:val="28"/>
        </w:rPr>
        <w:t>. Д. Шанда</w:t>
      </w:r>
      <w:r w:rsidRPr="00377037">
        <w:rPr>
          <w:sz w:val="28"/>
          <w:szCs w:val="28"/>
        </w:rPr>
        <w:t xml:space="preserve">лы. </w:t>
      </w:r>
      <w:r w:rsidRPr="00377037">
        <w:rPr>
          <w:sz w:val="28"/>
          <w:szCs w:val="28"/>
          <w:lang w:val="uk-UA"/>
        </w:rPr>
        <w:t>–</w:t>
      </w:r>
      <w:r w:rsidRPr="00377037">
        <w:rPr>
          <w:sz w:val="28"/>
          <w:szCs w:val="28"/>
        </w:rPr>
        <w:t xml:space="preserve"> М.</w:t>
      </w:r>
      <w:r>
        <w:rPr>
          <w:sz w:val="28"/>
          <w:szCs w:val="28"/>
          <w:lang w:val="uk-UA"/>
        </w:rPr>
        <w:t xml:space="preserve"> </w:t>
      </w:r>
      <w:r w:rsidRPr="00377037">
        <w:rPr>
          <w:sz w:val="28"/>
          <w:szCs w:val="28"/>
        </w:rPr>
        <w:t>: ОО</w:t>
      </w:r>
      <w:r>
        <w:rPr>
          <w:sz w:val="28"/>
          <w:szCs w:val="28"/>
        </w:rPr>
        <w:t> </w:t>
      </w:r>
      <w:r w:rsidRPr="00377037">
        <w:rPr>
          <w:sz w:val="28"/>
          <w:szCs w:val="28"/>
        </w:rPr>
        <w:t xml:space="preserve">ПКФ «Алана», 2009. </w:t>
      </w:r>
      <w:r w:rsidRPr="00377037">
        <w:rPr>
          <w:sz w:val="28"/>
          <w:szCs w:val="28"/>
          <w:lang w:val="uk-UA"/>
        </w:rPr>
        <w:t>–</w:t>
      </w:r>
      <w:r w:rsidRPr="00377037">
        <w:rPr>
          <w:sz w:val="28"/>
          <w:szCs w:val="28"/>
        </w:rPr>
        <w:t xml:space="preserve"> 312 с</w:t>
      </w:r>
      <w:r>
        <w:rPr>
          <w:sz w:val="28"/>
          <w:szCs w:val="28"/>
          <w:lang w:val="uk-UA"/>
        </w:rPr>
        <w:t>.</w:t>
      </w:r>
    </w:p>
    <w:p w:rsidR="008078E2" w:rsidRPr="00377037" w:rsidRDefault="008078E2" w:rsidP="00252EDE">
      <w:pPr>
        <w:pStyle w:val="NormalWeb"/>
        <w:spacing w:before="0" w:beforeAutospacing="0" w:after="0" w:afterAutospacing="0" w:line="360" w:lineRule="auto"/>
        <w:ind w:firstLine="567"/>
        <w:jc w:val="both"/>
        <w:rPr>
          <w:sz w:val="28"/>
          <w:szCs w:val="28"/>
          <w:lang w:val="uk-UA"/>
        </w:rPr>
      </w:pPr>
      <w:r w:rsidRPr="00377037">
        <w:rPr>
          <w:sz w:val="28"/>
          <w:szCs w:val="28"/>
          <w:lang w:val="uk-UA"/>
        </w:rPr>
        <w:t>22. </w:t>
      </w:r>
      <w:r w:rsidRPr="00377037">
        <w:rPr>
          <w:sz w:val="28"/>
          <w:szCs w:val="28"/>
        </w:rPr>
        <w:t xml:space="preserve">Руководство для пользователей международной шкалы ядерных и радиологических событий / INES. </w:t>
      </w:r>
      <w:r w:rsidRPr="00377037">
        <w:rPr>
          <w:sz w:val="28"/>
          <w:szCs w:val="28"/>
          <w:lang w:val="uk-UA"/>
        </w:rPr>
        <w:t>–</w:t>
      </w:r>
      <w:r w:rsidRPr="00377037">
        <w:rPr>
          <w:sz w:val="28"/>
          <w:szCs w:val="28"/>
        </w:rPr>
        <w:t xml:space="preserve"> Вена: МАГАТЭ, 2010. </w:t>
      </w:r>
      <w:r w:rsidRPr="00377037">
        <w:rPr>
          <w:sz w:val="28"/>
          <w:szCs w:val="28"/>
          <w:lang w:val="uk-UA"/>
        </w:rPr>
        <w:t>–</w:t>
      </w:r>
      <w:r w:rsidRPr="00377037">
        <w:rPr>
          <w:sz w:val="28"/>
          <w:szCs w:val="28"/>
        </w:rPr>
        <w:t xml:space="preserve"> 235 с.</w:t>
      </w:r>
    </w:p>
    <w:p w:rsidR="008078E2" w:rsidRPr="00E97A22" w:rsidRDefault="008078E2" w:rsidP="00252EDE">
      <w:pPr>
        <w:pStyle w:val="NormalWeb"/>
        <w:spacing w:before="0" w:beforeAutospacing="0" w:after="0" w:afterAutospacing="0" w:line="360" w:lineRule="auto"/>
        <w:ind w:firstLine="567"/>
        <w:jc w:val="both"/>
        <w:rPr>
          <w:sz w:val="28"/>
          <w:szCs w:val="28"/>
          <w:lang w:val="uk-UA"/>
        </w:rPr>
      </w:pPr>
      <w:r w:rsidRPr="00CC7E9C">
        <w:rPr>
          <w:sz w:val="28"/>
          <w:szCs w:val="28"/>
        </w:rPr>
        <w:t>2</w:t>
      </w:r>
      <w:r>
        <w:rPr>
          <w:sz w:val="28"/>
          <w:szCs w:val="28"/>
        </w:rPr>
        <w:t>3</w:t>
      </w:r>
      <w:r>
        <w:rPr>
          <w:sz w:val="28"/>
          <w:szCs w:val="28"/>
          <w:lang w:val="uk-UA"/>
        </w:rPr>
        <w:t>. </w:t>
      </w:r>
      <w:r w:rsidRPr="00AE3521">
        <w:rPr>
          <w:sz w:val="28"/>
          <w:szCs w:val="28"/>
          <w:lang w:val="uk-UA"/>
        </w:rPr>
        <w:t xml:space="preserve">Тихомиров Ф. А. Радиоэкология </w:t>
      </w:r>
      <w:r>
        <w:rPr>
          <w:sz w:val="28"/>
          <w:szCs w:val="28"/>
          <w:lang w:val="uk-UA"/>
        </w:rPr>
        <w:t>й</w:t>
      </w:r>
      <w:r w:rsidRPr="00AE3521">
        <w:rPr>
          <w:sz w:val="28"/>
          <w:szCs w:val="28"/>
          <w:lang w:val="uk-UA"/>
        </w:rPr>
        <w:t>ода / Ф. А. Тихомиров. – М. : Энергоатомиздат, 1983. – 88 с.</w:t>
      </w:r>
      <w:r>
        <w:rPr>
          <w:sz w:val="28"/>
          <w:szCs w:val="28"/>
          <w:lang w:val="uk-UA"/>
        </w:rPr>
        <w:t xml:space="preserve"> </w:t>
      </w:r>
    </w:p>
    <w:p w:rsidR="008078E2" w:rsidRPr="00E97A22" w:rsidRDefault="008078E2" w:rsidP="00252EDE">
      <w:pPr>
        <w:pStyle w:val="NormalWeb"/>
        <w:spacing w:before="0" w:beforeAutospacing="0" w:after="0" w:afterAutospacing="0" w:line="360" w:lineRule="auto"/>
        <w:ind w:firstLine="567"/>
        <w:jc w:val="both"/>
        <w:rPr>
          <w:sz w:val="28"/>
          <w:szCs w:val="28"/>
          <w:lang w:val="uk-UA"/>
        </w:rPr>
      </w:pPr>
      <w:r w:rsidRPr="00E97A22">
        <w:rPr>
          <w:sz w:val="28"/>
          <w:szCs w:val="28"/>
          <w:lang w:val="en-US"/>
        </w:rPr>
        <w:t>24</w:t>
      </w:r>
      <w:r>
        <w:rPr>
          <w:sz w:val="28"/>
          <w:szCs w:val="28"/>
          <w:lang w:val="uk-UA"/>
        </w:rPr>
        <w:t>. </w:t>
      </w:r>
      <w:r w:rsidRPr="00AE3521">
        <w:rPr>
          <w:sz w:val="28"/>
          <w:szCs w:val="28"/>
          <w:lang w:val="uk-UA"/>
        </w:rPr>
        <w:t>Transuranic elements in the environment / Ed. W. C. Hanson. Techn. Inform. Centre. U. S. Depart, of Energy, 1980.</w:t>
      </w:r>
      <w:r>
        <w:rPr>
          <w:sz w:val="28"/>
          <w:szCs w:val="28"/>
          <w:lang w:val="uk-UA"/>
        </w:rPr>
        <w:t xml:space="preserve"> </w:t>
      </w:r>
    </w:p>
    <w:p w:rsidR="008078E2" w:rsidRDefault="008078E2" w:rsidP="00252EDE">
      <w:pPr>
        <w:pStyle w:val="NormalWeb"/>
        <w:spacing w:before="0" w:beforeAutospacing="0" w:after="0" w:afterAutospacing="0" w:line="360" w:lineRule="auto"/>
        <w:ind w:firstLine="567"/>
        <w:jc w:val="both"/>
        <w:rPr>
          <w:sz w:val="28"/>
          <w:szCs w:val="28"/>
          <w:lang w:val="uk-UA"/>
        </w:rPr>
      </w:pPr>
      <w:r>
        <w:rPr>
          <w:sz w:val="28"/>
          <w:szCs w:val="28"/>
          <w:lang w:val="uk-UA"/>
        </w:rPr>
        <w:t>25. </w:t>
      </w:r>
      <w:r w:rsidRPr="00AE3521">
        <w:rPr>
          <w:sz w:val="28"/>
          <w:szCs w:val="28"/>
          <w:lang w:val="uk-UA"/>
        </w:rPr>
        <w:t>Ionizing radiation: sources and biological effects. United Nat. Sci. Comm. on the Effects of Atomic Radiation 1982, Report to the General Assembly. – United Nations, New York, 1982.</w:t>
      </w:r>
      <w:r>
        <w:rPr>
          <w:sz w:val="28"/>
          <w:szCs w:val="28"/>
          <w:lang w:val="uk-UA"/>
        </w:rPr>
        <w:t xml:space="preserve"> </w:t>
      </w:r>
    </w:p>
    <w:p w:rsidR="008078E2" w:rsidRDefault="008078E2" w:rsidP="00252EDE">
      <w:pPr>
        <w:pStyle w:val="NormalWeb"/>
        <w:spacing w:before="0" w:beforeAutospacing="0" w:after="0" w:afterAutospacing="0" w:line="360" w:lineRule="auto"/>
        <w:ind w:firstLine="567"/>
        <w:jc w:val="both"/>
        <w:rPr>
          <w:sz w:val="28"/>
          <w:szCs w:val="28"/>
          <w:lang w:val="uk-UA"/>
        </w:rPr>
      </w:pPr>
      <w:r>
        <w:rPr>
          <w:sz w:val="28"/>
          <w:szCs w:val="28"/>
          <w:lang w:val="uk-UA"/>
        </w:rPr>
        <w:t>26. </w:t>
      </w:r>
      <w:r w:rsidRPr="00AE3521">
        <w:rPr>
          <w:sz w:val="28"/>
          <w:szCs w:val="28"/>
          <w:lang w:val="uk-UA"/>
        </w:rPr>
        <w:t xml:space="preserve">Радиоэкология орошаемого земледелия / </w:t>
      </w:r>
      <w:r>
        <w:rPr>
          <w:sz w:val="28"/>
          <w:szCs w:val="28"/>
          <w:lang w:val="uk-UA"/>
        </w:rPr>
        <w:t>п</w:t>
      </w:r>
      <w:r w:rsidRPr="00AE3521">
        <w:rPr>
          <w:sz w:val="28"/>
          <w:szCs w:val="28"/>
          <w:lang w:val="uk-UA"/>
        </w:rPr>
        <w:t xml:space="preserve">од ред. Р. М. Алексахина. </w:t>
      </w:r>
      <w:r>
        <w:rPr>
          <w:sz w:val="28"/>
          <w:szCs w:val="28"/>
          <w:lang w:val="uk-UA"/>
        </w:rPr>
        <w:t xml:space="preserve">– </w:t>
      </w:r>
      <w:r w:rsidRPr="00AE3521">
        <w:rPr>
          <w:sz w:val="28"/>
          <w:szCs w:val="28"/>
          <w:lang w:val="uk-UA"/>
        </w:rPr>
        <w:t>М.</w:t>
      </w:r>
      <w:r>
        <w:rPr>
          <w:sz w:val="28"/>
          <w:szCs w:val="28"/>
          <w:lang w:val="uk-UA"/>
        </w:rPr>
        <w:t> </w:t>
      </w:r>
      <w:r w:rsidRPr="00AE3521">
        <w:rPr>
          <w:sz w:val="28"/>
          <w:szCs w:val="28"/>
          <w:lang w:val="uk-UA"/>
        </w:rPr>
        <w:t>: Энергоатомиздат, 1985. – 224 с.</w:t>
      </w:r>
      <w:r>
        <w:rPr>
          <w:sz w:val="28"/>
          <w:szCs w:val="28"/>
          <w:lang w:val="uk-UA"/>
        </w:rPr>
        <w:t xml:space="preserve"> </w:t>
      </w:r>
    </w:p>
    <w:p w:rsidR="008078E2" w:rsidRDefault="008078E2" w:rsidP="00252EDE">
      <w:pPr>
        <w:pStyle w:val="NormalWeb"/>
        <w:spacing w:before="0" w:beforeAutospacing="0" w:after="0" w:afterAutospacing="0" w:line="360" w:lineRule="auto"/>
        <w:ind w:firstLine="567"/>
        <w:jc w:val="both"/>
        <w:rPr>
          <w:sz w:val="28"/>
          <w:szCs w:val="28"/>
          <w:lang w:val="uk-UA"/>
        </w:rPr>
      </w:pPr>
      <w:r>
        <w:rPr>
          <w:sz w:val="28"/>
          <w:szCs w:val="28"/>
          <w:lang w:val="uk-UA"/>
        </w:rPr>
        <w:t>27. </w:t>
      </w:r>
      <w:r w:rsidRPr="00AE3521">
        <w:rPr>
          <w:sz w:val="28"/>
          <w:szCs w:val="28"/>
          <w:lang w:val="uk-UA"/>
        </w:rPr>
        <w:t>Криволуцкий Д. А. Радиоэкология сообществ наземных животных / Д.</w:t>
      </w:r>
      <w:r>
        <w:rPr>
          <w:sz w:val="28"/>
          <w:szCs w:val="28"/>
          <w:lang w:val="uk-UA"/>
        </w:rPr>
        <w:t> </w:t>
      </w:r>
      <w:r w:rsidRPr="00AE3521">
        <w:rPr>
          <w:sz w:val="28"/>
          <w:szCs w:val="28"/>
          <w:lang w:val="uk-UA"/>
        </w:rPr>
        <w:t>А.</w:t>
      </w:r>
      <w:r>
        <w:rPr>
          <w:sz w:val="28"/>
          <w:szCs w:val="28"/>
          <w:lang w:val="uk-UA"/>
        </w:rPr>
        <w:t> </w:t>
      </w:r>
      <w:r w:rsidRPr="00AE3521">
        <w:rPr>
          <w:sz w:val="28"/>
          <w:szCs w:val="28"/>
          <w:lang w:val="uk-UA"/>
        </w:rPr>
        <w:t>Криволуцкий. – М. : Энергоатомиздат, 1983. – 87 с.</w:t>
      </w:r>
      <w:r>
        <w:rPr>
          <w:sz w:val="28"/>
          <w:szCs w:val="28"/>
          <w:lang w:val="uk-UA"/>
        </w:rPr>
        <w:t xml:space="preserve"> </w:t>
      </w:r>
    </w:p>
    <w:p w:rsidR="008078E2" w:rsidRDefault="008078E2" w:rsidP="00252EDE">
      <w:pPr>
        <w:pStyle w:val="NormalWeb"/>
        <w:spacing w:before="0" w:beforeAutospacing="0" w:after="0" w:afterAutospacing="0" w:line="360" w:lineRule="auto"/>
        <w:ind w:firstLine="567"/>
        <w:jc w:val="both"/>
        <w:rPr>
          <w:sz w:val="28"/>
          <w:szCs w:val="28"/>
          <w:lang w:val="uk-UA"/>
        </w:rPr>
      </w:pPr>
      <w:r>
        <w:rPr>
          <w:sz w:val="28"/>
          <w:szCs w:val="28"/>
          <w:lang w:val="uk-UA"/>
        </w:rPr>
        <w:t>28. </w:t>
      </w:r>
      <w:r w:rsidRPr="00AE3521">
        <w:rPr>
          <w:sz w:val="28"/>
          <w:szCs w:val="28"/>
          <w:lang w:val="uk-UA"/>
        </w:rPr>
        <w:t>Радиационная защита. Публикация № 26. Рекомендации МКРЗ. – М. : Атомиздат,</w:t>
      </w:r>
      <w:r>
        <w:rPr>
          <w:sz w:val="28"/>
          <w:szCs w:val="28"/>
          <w:lang w:val="uk-UA"/>
        </w:rPr>
        <w:t xml:space="preserve"> </w:t>
      </w:r>
      <w:r w:rsidRPr="00AE3521">
        <w:rPr>
          <w:sz w:val="28"/>
          <w:szCs w:val="28"/>
          <w:lang w:val="uk-UA"/>
        </w:rPr>
        <w:t>1978.</w:t>
      </w:r>
      <w:r>
        <w:rPr>
          <w:sz w:val="28"/>
          <w:szCs w:val="28"/>
          <w:lang w:val="uk-UA"/>
        </w:rPr>
        <w:t xml:space="preserve"> </w:t>
      </w:r>
    </w:p>
    <w:p w:rsidR="008078E2" w:rsidRDefault="008078E2" w:rsidP="00252EDE">
      <w:pPr>
        <w:pStyle w:val="NormalWeb"/>
        <w:spacing w:before="0" w:beforeAutospacing="0" w:after="0" w:afterAutospacing="0" w:line="360" w:lineRule="auto"/>
        <w:ind w:firstLine="567"/>
        <w:jc w:val="both"/>
        <w:rPr>
          <w:sz w:val="28"/>
          <w:szCs w:val="28"/>
          <w:lang w:val="uk-UA"/>
        </w:rPr>
      </w:pPr>
      <w:r>
        <w:rPr>
          <w:sz w:val="28"/>
          <w:szCs w:val="28"/>
          <w:lang w:val="uk-UA"/>
        </w:rPr>
        <w:t>29. </w:t>
      </w:r>
      <w:r w:rsidRPr="00AE3521">
        <w:rPr>
          <w:sz w:val="28"/>
          <w:szCs w:val="28"/>
          <w:lang w:val="uk-UA"/>
        </w:rPr>
        <w:t xml:space="preserve">Принципы сравнительной оценки радиационного и химического факторов / </w:t>
      </w:r>
      <w:r>
        <w:rPr>
          <w:sz w:val="28"/>
          <w:szCs w:val="28"/>
          <w:lang w:val="uk-UA"/>
        </w:rPr>
        <w:t>п</w:t>
      </w:r>
      <w:r w:rsidRPr="00AE3521">
        <w:rPr>
          <w:sz w:val="28"/>
          <w:szCs w:val="28"/>
          <w:lang w:val="uk-UA"/>
        </w:rPr>
        <w:t>од ред. П. В. Рамзаева. – М. : Энергоатомиздат, 1984. – 88 с.</w:t>
      </w:r>
      <w:r>
        <w:rPr>
          <w:sz w:val="28"/>
          <w:szCs w:val="28"/>
          <w:lang w:val="uk-UA"/>
        </w:rPr>
        <w:t xml:space="preserve"> </w:t>
      </w:r>
    </w:p>
    <w:p w:rsidR="008078E2" w:rsidRDefault="008078E2" w:rsidP="00252EDE">
      <w:pPr>
        <w:pStyle w:val="NormalWeb"/>
        <w:spacing w:before="0" w:beforeAutospacing="0" w:after="0" w:afterAutospacing="0" w:line="360" w:lineRule="auto"/>
        <w:ind w:firstLine="567"/>
        <w:jc w:val="both"/>
        <w:rPr>
          <w:sz w:val="28"/>
          <w:szCs w:val="28"/>
          <w:lang w:val="uk-UA"/>
        </w:rPr>
      </w:pPr>
      <w:r>
        <w:rPr>
          <w:sz w:val="28"/>
          <w:szCs w:val="28"/>
          <w:lang w:val="uk-UA"/>
        </w:rPr>
        <w:t>30. </w:t>
      </w:r>
      <w:r w:rsidRPr="00AE3521">
        <w:rPr>
          <w:sz w:val="28"/>
          <w:szCs w:val="28"/>
          <w:lang w:val="uk-UA"/>
        </w:rPr>
        <w:t xml:space="preserve">Виленчик М. М. Радиобиологические эффекты и окружающая </w:t>
      </w:r>
      <w:r>
        <w:rPr>
          <w:sz w:val="28"/>
          <w:szCs w:val="28"/>
          <w:lang w:val="uk-UA"/>
        </w:rPr>
        <w:t xml:space="preserve">середа / </w:t>
      </w:r>
      <w:r w:rsidRPr="00AE3521">
        <w:rPr>
          <w:sz w:val="28"/>
          <w:szCs w:val="28"/>
          <w:lang w:val="uk-UA"/>
        </w:rPr>
        <w:t>М.</w:t>
      </w:r>
      <w:r>
        <w:rPr>
          <w:sz w:val="28"/>
          <w:szCs w:val="28"/>
          <w:lang w:val="uk-UA"/>
        </w:rPr>
        <w:t> </w:t>
      </w:r>
      <w:r w:rsidRPr="00AE3521">
        <w:rPr>
          <w:sz w:val="28"/>
          <w:szCs w:val="28"/>
          <w:lang w:val="uk-UA"/>
        </w:rPr>
        <w:t>М. Виленчик</w:t>
      </w:r>
      <w:r>
        <w:rPr>
          <w:sz w:val="28"/>
          <w:szCs w:val="28"/>
          <w:lang w:val="uk-UA"/>
        </w:rPr>
        <w:t xml:space="preserve">. – </w:t>
      </w:r>
      <w:r w:rsidRPr="00AE3521">
        <w:rPr>
          <w:sz w:val="28"/>
          <w:szCs w:val="28"/>
          <w:lang w:val="uk-UA"/>
        </w:rPr>
        <w:t>М.</w:t>
      </w:r>
      <w:r>
        <w:rPr>
          <w:sz w:val="28"/>
          <w:szCs w:val="28"/>
          <w:lang w:val="uk-UA"/>
        </w:rPr>
        <w:t xml:space="preserve"> </w:t>
      </w:r>
      <w:r w:rsidRPr="00AE3521">
        <w:rPr>
          <w:sz w:val="28"/>
          <w:szCs w:val="28"/>
          <w:lang w:val="uk-UA"/>
        </w:rPr>
        <w:t>: Энергоатомиздат, 1983. – 135 с.</w:t>
      </w:r>
      <w:r>
        <w:rPr>
          <w:sz w:val="28"/>
          <w:szCs w:val="28"/>
          <w:lang w:val="uk-UA"/>
        </w:rPr>
        <w:t xml:space="preserve"> </w:t>
      </w:r>
    </w:p>
    <w:p w:rsidR="008078E2" w:rsidRDefault="008078E2" w:rsidP="00252EDE">
      <w:pPr>
        <w:pStyle w:val="NormalWeb"/>
        <w:spacing w:before="0" w:beforeAutospacing="0" w:after="0" w:afterAutospacing="0" w:line="360" w:lineRule="auto"/>
        <w:ind w:firstLine="567"/>
        <w:jc w:val="both"/>
        <w:rPr>
          <w:sz w:val="28"/>
          <w:szCs w:val="28"/>
          <w:lang w:val="uk-UA"/>
        </w:rPr>
      </w:pPr>
      <w:r>
        <w:rPr>
          <w:sz w:val="28"/>
          <w:szCs w:val="28"/>
          <w:lang w:val="uk-UA"/>
        </w:rPr>
        <w:t>31. </w:t>
      </w:r>
      <w:r w:rsidRPr="00AE3521">
        <w:rPr>
          <w:sz w:val="28"/>
          <w:szCs w:val="28"/>
          <w:lang w:val="uk-UA"/>
        </w:rPr>
        <w:t xml:space="preserve">Алексахин P. M. Поведение </w:t>
      </w:r>
      <w:r w:rsidRPr="00AE3521">
        <w:rPr>
          <w:sz w:val="28"/>
          <w:szCs w:val="28"/>
          <w:vertAlign w:val="superscript"/>
          <w:lang w:val="uk-UA"/>
        </w:rPr>
        <w:t>137</w:t>
      </w:r>
      <w:r w:rsidRPr="00AE3521">
        <w:rPr>
          <w:sz w:val="28"/>
          <w:szCs w:val="28"/>
          <w:lang w:val="uk-UA"/>
        </w:rPr>
        <w:t>Cs в системе почва–растение и влияние внесения удобрений на накопление радионуклида в урожае / P. M. Алексахин, И.</w:t>
      </w:r>
      <w:r>
        <w:rPr>
          <w:sz w:val="28"/>
          <w:szCs w:val="28"/>
          <w:lang w:val="uk-UA"/>
        </w:rPr>
        <w:t> </w:t>
      </w:r>
      <w:r w:rsidRPr="00AE3521">
        <w:rPr>
          <w:sz w:val="28"/>
          <w:szCs w:val="28"/>
          <w:lang w:val="uk-UA"/>
        </w:rPr>
        <w:t>Т. Моисеев, Ф. А. Тихомиров // Агрохимия. – № 8. – 1992. – С. 127–138.</w:t>
      </w:r>
      <w:r>
        <w:rPr>
          <w:sz w:val="28"/>
          <w:szCs w:val="28"/>
          <w:lang w:val="uk-UA"/>
        </w:rPr>
        <w:t xml:space="preserve"> </w:t>
      </w:r>
    </w:p>
    <w:p w:rsidR="008078E2" w:rsidRDefault="008078E2" w:rsidP="00252EDE">
      <w:pPr>
        <w:pStyle w:val="NormalWeb"/>
        <w:spacing w:before="0" w:beforeAutospacing="0" w:after="0" w:afterAutospacing="0" w:line="360" w:lineRule="auto"/>
        <w:ind w:firstLine="567"/>
        <w:jc w:val="both"/>
        <w:rPr>
          <w:sz w:val="28"/>
          <w:szCs w:val="28"/>
          <w:lang w:val="uk-UA"/>
        </w:rPr>
      </w:pPr>
      <w:r>
        <w:rPr>
          <w:sz w:val="28"/>
          <w:szCs w:val="28"/>
          <w:lang w:val="uk-UA"/>
        </w:rPr>
        <w:t>32. </w:t>
      </w:r>
      <w:r w:rsidRPr="00AE3521">
        <w:rPr>
          <w:sz w:val="28"/>
          <w:szCs w:val="28"/>
        </w:rPr>
        <w:t xml:space="preserve">Экологические последствия радиоактивного загрязнения природных сред в зоне аварии на Чернобыльской АЭС / </w:t>
      </w:r>
      <w:r w:rsidRPr="00AE3521">
        <w:rPr>
          <w:sz w:val="28"/>
          <w:szCs w:val="28"/>
          <w:lang w:val="uk-UA"/>
        </w:rPr>
        <w:t>Ю. А. Израэль, В.</w:t>
      </w:r>
      <w:r>
        <w:rPr>
          <w:sz w:val="28"/>
          <w:szCs w:val="28"/>
          <w:lang w:val="uk-UA"/>
        </w:rPr>
        <w:t> </w:t>
      </w:r>
      <w:r w:rsidRPr="00AE3521">
        <w:rPr>
          <w:sz w:val="28"/>
          <w:szCs w:val="28"/>
          <w:lang w:val="uk-UA"/>
        </w:rPr>
        <w:t>Г.</w:t>
      </w:r>
      <w:r>
        <w:rPr>
          <w:sz w:val="28"/>
          <w:szCs w:val="28"/>
          <w:lang w:val="uk-UA"/>
        </w:rPr>
        <w:t> </w:t>
      </w:r>
      <w:r w:rsidRPr="00AE3521">
        <w:rPr>
          <w:sz w:val="28"/>
          <w:szCs w:val="28"/>
          <w:lang w:val="uk-UA"/>
        </w:rPr>
        <w:t>Соколовский, В.</w:t>
      </w:r>
      <w:r>
        <w:rPr>
          <w:sz w:val="28"/>
          <w:szCs w:val="28"/>
          <w:lang w:val="uk-UA"/>
        </w:rPr>
        <w:t> </w:t>
      </w:r>
      <w:r w:rsidRPr="00AE3521">
        <w:rPr>
          <w:sz w:val="28"/>
          <w:szCs w:val="28"/>
          <w:lang w:val="uk-UA"/>
        </w:rPr>
        <w:t>Е.</w:t>
      </w:r>
      <w:r>
        <w:rPr>
          <w:sz w:val="28"/>
          <w:szCs w:val="28"/>
          <w:lang w:val="uk-UA"/>
        </w:rPr>
        <w:t> </w:t>
      </w:r>
      <w:r w:rsidRPr="00AE3521">
        <w:rPr>
          <w:sz w:val="28"/>
          <w:szCs w:val="28"/>
          <w:lang w:val="uk-UA"/>
        </w:rPr>
        <w:t>Соколов [и др.] //Атомная энергия. – 1988. – Т. 64. – Вып. 1. – С. 28–40.</w:t>
      </w:r>
      <w:r>
        <w:rPr>
          <w:sz w:val="28"/>
          <w:szCs w:val="28"/>
          <w:lang w:val="uk-UA"/>
        </w:rPr>
        <w:t xml:space="preserve"> </w:t>
      </w:r>
    </w:p>
    <w:p w:rsidR="008078E2" w:rsidRDefault="008078E2" w:rsidP="00252EDE">
      <w:pPr>
        <w:pStyle w:val="NormalWeb"/>
        <w:spacing w:before="0" w:beforeAutospacing="0" w:after="0" w:afterAutospacing="0" w:line="360" w:lineRule="auto"/>
        <w:ind w:firstLine="567"/>
        <w:jc w:val="both"/>
        <w:rPr>
          <w:sz w:val="28"/>
          <w:szCs w:val="28"/>
          <w:lang w:val="uk-UA"/>
        </w:rPr>
      </w:pPr>
      <w:r>
        <w:rPr>
          <w:sz w:val="28"/>
          <w:szCs w:val="28"/>
          <w:lang w:val="uk-UA"/>
        </w:rPr>
        <w:t>33. </w:t>
      </w:r>
      <w:r w:rsidRPr="00AE3521">
        <w:rPr>
          <w:sz w:val="28"/>
          <w:szCs w:val="28"/>
        </w:rPr>
        <w:t>Среда агропромышленного производства – радиологические последствия аварии на Чернобыльской АЭС и основные защитные мероприятия</w:t>
      </w:r>
      <w:r>
        <w:rPr>
          <w:sz w:val="28"/>
          <w:szCs w:val="28"/>
          <w:lang w:val="uk-UA"/>
        </w:rPr>
        <w:t> </w:t>
      </w:r>
      <w:r w:rsidRPr="00AE3521">
        <w:rPr>
          <w:sz w:val="28"/>
          <w:szCs w:val="28"/>
        </w:rPr>
        <w:t xml:space="preserve">/ </w:t>
      </w:r>
      <w:r w:rsidRPr="00AE3521">
        <w:rPr>
          <w:sz w:val="28"/>
          <w:szCs w:val="28"/>
          <w:lang w:val="uk-UA"/>
        </w:rPr>
        <w:t>Н.</w:t>
      </w:r>
      <w:r>
        <w:rPr>
          <w:sz w:val="28"/>
          <w:szCs w:val="28"/>
          <w:lang w:val="uk-UA"/>
        </w:rPr>
        <w:t> </w:t>
      </w:r>
      <w:r w:rsidRPr="00AE3521">
        <w:rPr>
          <w:sz w:val="28"/>
          <w:szCs w:val="28"/>
          <w:lang w:val="uk-UA"/>
        </w:rPr>
        <w:t>А.</w:t>
      </w:r>
      <w:r>
        <w:rPr>
          <w:sz w:val="28"/>
          <w:szCs w:val="28"/>
          <w:lang w:val="uk-UA"/>
        </w:rPr>
        <w:t> </w:t>
      </w:r>
      <w:r w:rsidRPr="00AE3521">
        <w:rPr>
          <w:sz w:val="28"/>
          <w:szCs w:val="28"/>
        </w:rPr>
        <w:t>Корнеев</w:t>
      </w:r>
      <w:r w:rsidRPr="00AE3521">
        <w:rPr>
          <w:sz w:val="28"/>
          <w:szCs w:val="28"/>
          <w:lang w:val="uk-UA"/>
        </w:rPr>
        <w:t>, А. П. Поваляев, P. M. Алексахин [и др.] // Атомная энергия. –</w:t>
      </w:r>
      <w:r>
        <w:rPr>
          <w:sz w:val="28"/>
          <w:szCs w:val="28"/>
          <w:lang w:val="uk-UA"/>
        </w:rPr>
        <w:t xml:space="preserve"> </w:t>
      </w:r>
      <w:r w:rsidRPr="00AE3521">
        <w:rPr>
          <w:sz w:val="28"/>
          <w:szCs w:val="28"/>
          <w:lang w:val="uk-UA"/>
        </w:rPr>
        <w:t>1988. – Т. 65. – Вып. 2. – С. 129–134.</w:t>
      </w:r>
      <w:r>
        <w:rPr>
          <w:sz w:val="28"/>
          <w:szCs w:val="28"/>
          <w:lang w:val="uk-UA"/>
        </w:rPr>
        <w:t xml:space="preserve"> </w:t>
      </w:r>
    </w:p>
    <w:p w:rsidR="008078E2" w:rsidRDefault="008078E2" w:rsidP="00252EDE">
      <w:pPr>
        <w:pStyle w:val="NormalWeb"/>
        <w:spacing w:before="0" w:beforeAutospacing="0" w:after="0" w:afterAutospacing="0" w:line="360" w:lineRule="auto"/>
        <w:ind w:firstLine="567"/>
        <w:jc w:val="both"/>
        <w:rPr>
          <w:sz w:val="28"/>
          <w:szCs w:val="28"/>
          <w:lang w:val="uk-UA"/>
        </w:rPr>
      </w:pPr>
      <w:r>
        <w:rPr>
          <w:sz w:val="28"/>
          <w:szCs w:val="28"/>
          <w:lang w:val="uk-UA"/>
        </w:rPr>
        <w:t>34. </w:t>
      </w:r>
      <w:r w:rsidRPr="00AE3521">
        <w:rPr>
          <w:sz w:val="28"/>
          <w:szCs w:val="28"/>
          <w:lang w:val="uk-UA"/>
        </w:rPr>
        <w:t xml:space="preserve">Марей А. Н. Глобальные выпадения </w:t>
      </w:r>
      <w:r>
        <w:rPr>
          <w:sz w:val="28"/>
          <w:szCs w:val="28"/>
          <w:lang w:val="uk-UA"/>
        </w:rPr>
        <w:t>цезия</w:t>
      </w:r>
      <w:r w:rsidRPr="00AE3521">
        <w:rPr>
          <w:sz w:val="28"/>
          <w:szCs w:val="28"/>
          <w:lang w:val="uk-UA"/>
        </w:rPr>
        <w:t xml:space="preserve"> и человек. / А. Н. Марей, P.</w:t>
      </w:r>
      <w:r>
        <w:rPr>
          <w:sz w:val="28"/>
          <w:szCs w:val="28"/>
          <w:lang w:val="uk-UA"/>
        </w:rPr>
        <w:t> </w:t>
      </w:r>
      <w:r w:rsidRPr="00AE3521">
        <w:rPr>
          <w:sz w:val="28"/>
          <w:szCs w:val="28"/>
          <w:lang w:val="uk-UA"/>
        </w:rPr>
        <w:t>M.</w:t>
      </w:r>
      <w:r>
        <w:rPr>
          <w:sz w:val="28"/>
          <w:szCs w:val="28"/>
          <w:lang w:val="uk-UA"/>
        </w:rPr>
        <w:t> </w:t>
      </w:r>
      <w:r w:rsidRPr="00AE3521">
        <w:rPr>
          <w:sz w:val="28"/>
          <w:szCs w:val="28"/>
          <w:lang w:val="uk-UA"/>
        </w:rPr>
        <w:t>Бархударов, Н. Я. Новикова. – М. : Атомиздат, 1974. – 166 с.</w:t>
      </w:r>
      <w:r>
        <w:rPr>
          <w:sz w:val="28"/>
          <w:szCs w:val="28"/>
          <w:lang w:val="uk-UA"/>
        </w:rPr>
        <w:t xml:space="preserve"> </w:t>
      </w:r>
    </w:p>
    <w:p w:rsidR="008078E2" w:rsidRDefault="008078E2" w:rsidP="00252EDE">
      <w:pPr>
        <w:pStyle w:val="NormalWeb"/>
        <w:spacing w:before="0" w:beforeAutospacing="0" w:after="0" w:afterAutospacing="0" w:line="360" w:lineRule="auto"/>
        <w:ind w:firstLine="567"/>
        <w:jc w:val="both"/>
        <w:rPr>
          <w:sz w:val="28"/>
          <w:szCs w:val="28"/>
          <w:lang w:val="uk-UA"/>
        </w:rPr>
      </w:pPr>
      <w:r>
        <w:rPr>
          <w:sz w:val="28"/>
          <w:szCs w:val="28"/>
          <w:lang w:val="uk-UA"/>
        </w:rPr>
        <w:t>35. </w:t>
      </w:r>
      <w:r w:rsidRPr="00AE3521">
        <w:rPr>
          <w:sz w:val="28"/>
          <w:szCs w:val="28"/>
          <w:lang w:val="uk-UA"/>
        </w:rPr>
        <w:t>Моисеев А</w:t>
      </w:r>
      <w:r>
        <w:rPr>
          <w:sz w:val="28"/>
          <w:szCs w:val="28"/>
          <w:lang w:val="uk-UA"/>
        </w:rPr>
        <w:t>. А. Цезий-137 в биосфере</w:t>
      </w:r>
      <w:r w:rsidRPr="00AE3521">
        <w:rPr>
          <w:sz w:val="28"/>
          <w:szCs w:val="28"/>
          <w:lang w:val="uk-UA"/>
        </w:rPr>
        <w:t xml:space="preserve"> / А. А. Моисеев, П. В. Рамзаев. – М.</w:t>
      </w:r>
      <w:r>
        <w:rPr>
          <w:sz w:val="28"/>
          <w:szCs w:val="28"/>
          <w:lang w:val="uk-UA"/>
        </w:rPr>
        <w:t> </w:t>
      </w:r>
      <w:r w:rsidRPr="00AE3521">
        <w:rPr>
          <w:sz w:val="28"/>
          <w:szCs w:val="28"/>
          <w:lang w:val="uk-UA"/>
        </w:rPr>
        <w:t>: Атомиздат, 1975. – 180 с.</w:t>
      </w:r>
      <w:r>
        <w:rPr>
          <w:sz w:val="28"/>
          <w:szCs w:val="28"/>
          <w:lang w:val="uk-UA"/>
        </w:rPr>
        <w:t xml:space="preserve"> </w:t>
      </w:r>
    </w:p>
    <w:p w:rsidR="008078E2" w:rsidRDefault="008078E2" w:rsidP="00252EDE">
      <w:pPr>
        <w:pStyle w:val="NormalWeb"/>
        <w:spacing w:before="0" w:beforeAutospacing="0" w:after="0" w:afterAutospacing="0" w:line="360" w:lineRule="auto"/>
        <w:ind w:firstLine="567"/>
        <w:jc w:val="both"/>
        <w:rPr>
          <w:sz w:val="28"/>
          <w:szCs w:val="28"/>
          <w:lang w:val="uk-UA"/>
        </w:rPr>
      </w:pPr>
      <w:r>
        <w:rPr>
          <w:sz w:val="28"/>
          <w:szCs w:val="28"/>
          <w:lang w:val="uk-UA"/>
        </w:rPr>
        <w:t>36. </w:t>
      </w:r>
      <w:r w:rsidRPr="00AE3521">
        <w:rPr>
          <w:sz w:val="28"/>
          <w:szCs w:val="28"/>
        </w:rPr>
        <w:t>Особенности поступления глобальных цезия-137 и стронция-90 по пищевым цепям в Полесье / А. Н. Марей</w:t>
      </w:r>
      <w:r w:rsidRPr="00AE3521">
        <w:rPr>
          <w:sz w:val="28"/>
          <w:szCs w:val="28"/>
          <w:lang w:val="uk-UA"/>
        </w:rPr>
        <w:t>, P. M. Бархударов, Э.</w:t>
      </w:r>
      <w:r>
        <w:rPr>
          <w:sz w:val="28"/>
          <w:szCs w:val="28"/>
          <w:lang w:val="uk-UA"/>
        </w:rPr>
        <w:t> </w:t>
      </w:r>
      <w:r w:rsidRPr="00AE3521">
        <w:rPr>
          <w:sz w:val="28"/>
          <w:szCs w:val="28"/>
          <w:lang w:val="uk-UA"/>
        </w:rPr>
        <w:t>В. Петухова [и др.] // Гигиена и санитария. – 1970. – № 1. – С. 61–64.</w:t>
      </w:r>
      <w:r>
        <w:rPr>
          <w:sz w:val="28"/>
          <w:szCs w:val="28"/>
          <w:lang w:val="uk-UA"/>
        </w:rPr>
        <w:t xml:space="preserve"> </w:t>
      </w:r>
    </w:p>
    <w:p w:rsidR="008078E2" w:rsidRDefault="008078E2" w:rsidP="00252EDE">
      <w:pPr>
        <w:pStyle w:val="NormalWeb"/>
        <w:spacing w:before="0" w:beforeAutospacing="0" w:after="0" w:afterAutospacing="0" w:line="360" w:lineRule="auto"/>
        <w:ind w:firstLine="567"/>
        <w:jc w:val="both"/>
        <w:rPr>
          <w:sz w:val="28"/>
          <w:szCs w:val="28"/>
          <w:lang w:val="uk-UA"/>
        </w:rPr>
      </w:pPr>
      <w:r>
        <w:rPr>
          <w:sz w:val="28"/>
          <w:szCs w:val="28"/>
          <w:lang w:val="uk-UA"/>
        </w:rPr>
        <w:t>37. </w:t>
      </w:r>
      <w:r w:rsidRPr="00AE3521">
        <w:rPr>
          <w:sz w:val="28"/>
          <w:szCs w:val="28"/>
          <w:lang w:val="uk-UA"/>
        </w:rPr>
        <w:t>Алексахин P.</w:t>
      </w:r>
      <w:r>
        <w:rPr>
          <w:sz w:val="28"/>
          <w:szCs w:val="28"/>
          <w:lang w:val="uk-UA"/>
        </w:rPr>
        <w:t xml:space="preserve"> </w:t>
      </w:r>
      <w:r w:rsidRPr="00AE3521">
        <w:rPr>
          <w:sz w:val="28"/>
          <w:szCs w:val="28"/>
          <w:lang w:val="uk-UA"/>
        </w:rPr>
        <w:t>M. Радиоактивн</w:t>
      </w:r>
      <w:r>
        <w:rPr>
          <w:sz w:val="28"/>
          <w:szCs w:val="28"/>
          <w:lang w:val="uk-UA"/>
        </w:rPr>
        <w:t>ое загрязнение почвы и растений</w:t>
      </w:r>
      <w:r w:rsidRPr="00AE3521">
        <w:rPr>
          <w:sz w:val="28"/>
          <w:szCs w:val="28"/>
          <w:lang w:val="uk-UA"/>
        </w:rPr>
        <w:t xml:space="preserve"> / P.</w:t>
      </w:r>
      <w:r>
        <w:rPr>
          <w:sz w:val="28"/>
          <w:szCs w:val="28"/>
          <w:lang w:val="uk-UA"/>
        </w:rPr>
        <w:t> </w:t>
      </w:r>
      <w:r w:rsidRPr="00AE3521">
        <w:rPr>
          <w:sz w:val="28"/>
          <w:szCs w:val="28"/>
          <w:lang w:val="uk-UA"/>
        </w:rPr>
        <w:t>M.</w:t>
      </w:r>
      <w:r>
        <w:rPr>
          <w:sz w:val="28"/>
          <w:szCs w:val="28"/>
          <w:lang w:val="uk-UA"/>
        </w:rPr>
        <w:t> </w:t>
      </w:r>
      <w:r w:rsidRPr="00AE3521">
        <w:rPr>
          <w:sz w:val="28"/>
          <w:szCs w:val="28"/>
          <w:lang w:val="uk-UA"/>
        </w:rPr>
        <w:t>Алексахин. – М. : Изд-во АН СССР, 1963. – 132 с.</w:t>
      </w:r>
      <w:r>
        <w:rPr>
          <w:sz w:val="28"/>
          <w:szCs w:val="28"/>
          <w:lang w:val="uk-UA"/>
        </w:rPr>
        <w:t xml:space="preserve"> </w:t>
      </w:r>
    </w:p>
    <w:p w:rsidR="008078E2" w:rsidRDefault="008078E2" w:rsidP="00252EDE">
      <w:pPr>
        <w:pStyle w:val="NormalWeb"/>
        <w:spacing w:before="0" w:beforeAutospacing="0" w:after="0" w:afterAutospacing="0" w:line="360" w:lineRule="auto"/>
        <w:ind w:firstLine="567"/>
        <w:jc w:val="both"/>
        <w:rPr>
          <w:sz w:val="28"/>
          <w:szCs w:val="28"/>
          <w:lang w:val="uk-UA"/>
        </w:rPr>
      </w:pPr>
      <w:r>
        <w:rPr>
          <w:sz w:val="28"/>
          <w:szCs w:val="28"/>
          <w:lang w:val="uk-UA"/>
        </w:rPr>
        <w:t>38. </w:t>
      </w:r>
      <w:r w:rsidRPr="00AE3521">
        <w:rPr>
          <w:sz w:val="28"/>
          <w:szCs w:val="28"/>
        </w:rPr>
        <w:t xml:space="preserve">Поведение </w:t>
      </w:r>
      <w:r w:rsidRPr="00AE3521">
        <w:rPr>
          <w:sz w:val="28"/>
          <w:szCs w:val="28"/>
          <w:vertAlign w:val="superscript"/>
        </w:rPr>
        <w:t>137</w:t>
      </w:r>
      <w:r w:rsidRPr="00AE3521">
        <w:rPr>
          <w:sz w:val="28"/>
          <w:szCs w:val="28"/>
        </w:rPr>
        <w:t xml:space="preserve">Cs </w:t>
      </w:r>
      <w:r>
        <w:rPr>
          <w:sz w:val="28"/>
          <w:szCs w:val="28"/>
        </w:rPr>
        <w:t xml:space="preserve">в </w:t>
      </w:r>
      <w:r w:rsidRPr="00AE3521">
        <w:rPr>
          <w:sz w:val="28"/>
          <w:szCs w:val="28"/>
        </w:rPr>
        <w:t>почвах и его накопление в сельскохозяйственных растениях</w:t>
      </w:r>
      <w:r w:rsidRPr="00AE3521">
        <w:rPr>
          <w:sz w:val="28"/>
          <w:szCs w:val="28"/>
          <w:lang w:val="uk-UA"/>
        </w:rPr>
        <w:t xml:space="preserve"> /</w:t>
      </w:r>
      <w:r w:rsidRPr="00AE3521">
        <w:rPr>
          <w:sz w:val="28"/>
          <w:szCs w:val="28"/>
        </w:rPr>
        <w:t xml:space="preserve"> И. Т. Моисеев</w:t>
      </w:r>
      <w:r w:rsidRPr="00AE3521">
        <w:rPr>
          <w:sz w:val="28"/>
          <w:szCs w:val="28"/>
          <w:lang w:val="uk-UA"/>
        </w:rPr>
        <w:t>, Ф. А. Тихомиров, P. M. Алексахин [и др.] // Почвоведение. – 1976. – № 7. – С. 45–52.</w:t>
      </w:r>
      <w:r>
        <w:rPr>
          <w:sz w:val="28"/>
          <w:szCs w:val="28"/>
          <w:lang w:val="uk-UA"/>
        </w:rPr>
        <w:t xml:space="preserve"> </w:t>
      </w:r>
    </w:p>
    <w:p w:rsidR="008078E2" w:rsidRDefault="008078E2" w:rsidP="00252EDE">
      <w:pPr>
        <w:pStyle w:val="NormalWeb"/>
        <w:spacing w:before="0" w:beforeAutospacing="0" w:after="0" w:afterAutospacing="0" w:line="360" w:lineRule="auto"/>
        <w:ind w:firstLine="567"/>
        <w:jc w:val="both"/>
        <w:rPr>
          <w:sz w:val="28"/>
          <w:szCs w:val="28"/>
          <w:lang w:val="uk-UA"/>
        </w:rPr>
      </w:pPr>
      <w:r>
        <w:rPr>
          <w:sz w:val="28"/>
          <w:szCs w:val="28"/>
          <w:lang w:val="uk-UA"/>
        </w:rPr>
        <w:t>39. </w:t>
      </w:r>
      <w:r w:rsidRPr="00AE3521">
        <w:rPr>
          <w:sz w:val="28"/>
          <w:szCs w:val="28"/>
        </w:rPr>
        <w:t>Єффективность агромелиоративных мероприятий в системе накопления цезия-137 растениями на лугопастбищных угодьях в зоне аварии на ЧАЭС / С.</w:t>
      </w:r>
      <w:r>
        <w:rPr>
          <w:sz w:val="28"/>
          <w:szCs w:val="28"/>
          <w:lang w:val="uk-UA"/>
        </w:rPr>
        <w:t> </w:t>
      </w:r>
      <w:r w:rsidRPr="00AE3521">
        <w:rPr>
          <w:sz w:val="28"/>
          <w:szCs w:val="28"/>
          <w:lang w:val="uk-UA"/>
        </w:rPr>
        <w:t>К.</w:t>
      </w:r>
      <w:r>
        <w:rPr>
          <w:sz w:val="28"/>
          <w:szCs w:val="28"/>
          <w:lang w:val="uk-UA"/>
        </w:rPr>
        <w:t> </w:t>
      </w:r>
      <w:r w:rsidRPr="00AE3521">
        <w:rPr>
          <w:sz w:val="28"/>
          <w:szCs w:val="28"/>
        </w:rPr>
        <w:t>Фирсакова</w:t>
      </w:r>
      <w:r w:rsidRPr="00AE3521">
        <w:rPr>
          <w:sz w:val="28"/>
          <w:szCs w:val="28"/>
          <w:lang w:val="uk-UA"/>
        </w:rPr>
        <w:t>, Н. В. Гребенщикова, С. Ф. Тимофеев [и др.] // Докл. ВАСХНИЛ. – 1992. – № 3. – С. 12–15.</w:t>
      </w:r>
      <w:r>
        <w:rPr>
          <w:sz w:val="28"/>
          <w:szCs w:val="28"/>
          <w:lang w:val="uk-UA"/>
        </w:rPr>
        <w:t xml:space="preserve"> </w:t>
      </w:r>
    </w:p>
    <w:p w:rsidR="008078E2" w:rsidRDefault="008078E2" w:rsidP="00252EDE">
      <w:pPr>
        <w:pStyle w:val="NormalWeb"/>
        <w:spacing w:before="0" w:beforeAutospacing="0" w:after="0" w:afterAutospacing="0" w:line="360" w:lineRule="auto"/>
        <w:ind w:firstLine="567"/>
        <w:jc w:val="both"/>
        <w:rPr>
          <w:sz w:val="28"/>
          <w:szCs w:val="28"/>
          <w:lang w:val="uk-UA"/>
        </w:rPr>
      </w:pPr>
      <w:r>
        <w:rPr>
          <w:sz w:val="28"/>
          <w:szCs w:val="28"/>
          <w:lang w:val="uk-UA"/>
        </w:rPr>
        <w:t>40. </w:t>
      </w:r>
      <w:r w:rsidRPr="00AE3521">
        <w:rPr>
          <w:sz w:val="28"/>
          <w:szCs w:val="28"/>
        </w:rPr>
        <w:t>Об изменении доступности</w:t>
      </w:r>
      <w:r w:rsidRPr="00AE3521">
        <w:rPr>
          <w:sz w:val="28"/>
          <w:szCs w:val="28"/>
          <w:lang w:val="uk-UA"/>
        </w:rPr>
        <w:t xml:space="preserve"> </w:t>
      </w:r>
      <w:r w:rsidRPr="00AE3521">
        <w:rPr>
          <w:sz w:val="28"/>
          <w:szCs w:val="28"/>
          <w:lang w:val="en-US"/>
        </w:rPr>
        <w:t>Cs</w:t>
      </w:r>
      <w:r w:rsidRPr="00AE3521">
        <w:rPr>
          <w:sz w:val="28"/>
          <w:szCs w:val="28"/>
        </w:rPr>
        <w:t>-137 для корневого усвоения растениями в зоне аварии на Чернобыльской АЭС /</w:t>
      </w:r>
      <w:r w:rsidRPr="00AE3521">
        <w:rPr>
          <w:sz w:val="28"/>
          <w:szCs w:val="28"/>
          <w:lang w:val="uk-UA"/>
        </w:rPr>
        <w:t xml:space="preserve"> С. К. Фирсакова, Н.</w:t>
      </w:r>
      <w:r>
        <w:rPr>
          <w:sz w:val="28"/>
          <w:szCs w:val="28"/>
          <w:lang w:val="uk-UA"/>
        </w:rPr>
        <w:t> </w:t>
      </w:r>
      <w:r w:rsidRPr="00AE3521">
        <w:rPr>
          <w:sz w:val="28"/>
          <w:szCs w:val="28"/>
          <w:lang w:val="uk-UA"/>
        </w:rPr>
        <w:t>В.</w:t>
      </w:r>
      <w:r>
        <w:rPr>
          <w:sz w:val="28"/>
          <w:szCs w:val="28"/>
          <w:lang w:val="uk-UA"/>
        </w:rPr>
        <w:t> </w:t>
      </w:r>
      <w:r w:rsidRPr="00AE3521">
        <w:rPr>
          <w:sz w:val="28"/>
          <w:szCs w:val="28"/>
          <w:lang w:val="uk-UA"/>
        </w:rPr>
        <w:t>Гребенщикова, С.</w:t>
      </w:r>
      <w:r>
        <w:rPr>
          <w:sz w:val="28"/>
          <w:szCs w:val="28"/>
          <w:lang w:val="uk-UA"/>
        </w:rPr>
        <w:t> </w:t>
      </w:r>
      <w:r w:rsidRPr="00AE3521">
        <w:rPr>
          <w:sz w:val="28"/>
          <w:szCs w:val="28"/>
          <w:lang w:val="uk-UA"/>
        </w:rPr>
        <w:t>Ф.</w:t>
      </w:r>
      <w:r>
        <w:rPr>
          <w:sz w:val="28"/>
          <w:szCs w:val="28"/>
          <w:lang w:val="uk-UA"/>
        </w:rPr>
        <w:t> </w:t>
      </w:r>
      <w:r w:rsidRPr="00AE3521">
        <w:rPr>
          <w:sz w:val="28"/>
          <w:szCs w:val="28"/>
          <w:lang w:val="uk-UA"/>
        </w:rPr>
        <w:t>Тимофеев [и др.] // Докл. АН СССР. – 1991. – Т. 320. – № 6. – С. 1498–1500.</w:t>
      </w:r>
      <w:r>
        <w:rPr>
          <w:sz w:val="28"/>
          <w:szCs w:val="28"/>
          <w:lang w:val="uk-UA"/>
        </w:rPr>
        <w:t xml:space="preserve"> </w:t>
      </w:r>
    </w:p>
    <w:p w:rsidR="008078E2" w:rsidRDefault="008078E2" w:rsidP="00252EDE">
      <w:pPr>
        <w:pStyle w:val="NormalWeb"/>
        <w:spacing w:before="0" w:beforeAutospacing="0" w:after="0" w:afterAutospacing="0" w:line="360" w:lineRule="auto"/>
        <w:ind w:firstLine="567"/>
        <w:jc w:val="both"/>
        <w:rPr>
          <w:sz w:val="28"/>
          <w:szCs w:val="28"/>
          <w:lang w:val="uk-UA"/>
        </w:rPr>
      </w:pPr>
      <w:r>
        <w:rPr>
          <w:sz w:val="28"/>
          <w:szCs w:val="28"/>
          <w:lang w:val="uk-UA"/>
        </w:rPr>
        <w:t>41. </w:t>
      </w:r>
      <w:r w:rsidRPr="00AE3521">
        <w:rPr>
          <w:sz w:val="28"/>
          <w:szCs w:val="28"/>
        </w:rPr>
        <w:t>Суркова</w:t>
      </w:r>
      <w:r>
        <w:rPr>
          <w:sz w:val="28"/>
          <w:szCs w:val="28"/>
          <w:lang w:val="uk-UA"/>
        </w:rPr>
        <w:t xml:space="preserve"> Л. В.</w:t>
      </w:r>
      <w:r w:rsidRPr="00AE3521">
        <w:rPr>
          <w:sz w:val="28"/>
          <w:szCs w:val="28"/>
          <w:lang w:val="uk-UA"/>
        </w:rPr>
        <w:t xml:space="preserve"> </w:t>
      </w:r>
      <w:r w:rsidRPr="00AE3521">
        <w:rPr>
          <w:sz w:val="28"/>
          <w:szCs w:val="28"/>
        </w:rPr>
        <w:t xml:space="preserve">Состояние и формы нахождения </w:t>
      </w:r>
      <w:r w:rsidRPr="00AE3521">
        <w:rPr>
          <w:sz w:val="28"/>
          <w:szCs w:val="28"/>
          <w:vertAlign w:val="superscript"/>
        </w:rPr>
        <w:t>137</w:t>
      </w:r>
      <w:r w:rsidRPr="00AE3521">
        <w:rPr>
          <w:sz w:val="28"/>
          <w:szCs w:val="28"/>
        </w:rPr>
        <w:t xml:space="preserve">Cs в почвах различных зон аварийного выброса ЧАЭС / </w:t>
      </w:r>
      <w:r w:rsidRPr="00AE3521">
        <w:rPr>
          <w:sz w:val="28"/>
          <w:szCs w:val="28"/>
          <w:lang w:val="uk-UA"/>
        </w:rPr>
        <w:t xml:space="preserve">Л. В. </w:t>
      </w:r>
      <w:r w:rsidRPr="00AE3521">
        <w:rPr>
          <w:sz w:val="28"/>
          <w:szCs w:val="28"/>
        </w:rPr>
        <w:t>Суркова</w:t>
      </w:r>
      <w:r w:rsidRPr="00AE3521">
        <w:rPr>
          <w:sz w:val="28"/>
          <w:szCs w:val="28"/>
          <w:lang w:val="uk-UA"/>
        </w:rPr>
        <w:t>, Р. И. Погодин // Агрохимия. – 1991. – № 4. – С. 84–86.</w:t>
      </w:r>
      <w:r>
        <w:rPr>
          <w:sz w:val="28"/>
          <w:szCs w:val="28"/>
          <w:lang w:val="uk-UA"/>
        </w:rPr>
        <w:t xml:space="preserve"> </w:t>
      </w:r>
    </w:p>
    <w:p w:rsidR="008078E2" w:rsidRDefault="008078E2" w:rsidP="00252EDE">
      <w:pPr>
        <w:pStyle w:val="NormalWeb"/>
        <w:spacing w:before="0" w:beforeAutospacing="0" w:after="0" w:afterAutospacing="0" w:line="360" w:lineRule="auto"/>
        <w:ind w:firstLine="567"/>
        <w:jc w:val="both"/>
        <w:rPr>
          <w:sz w:val="28"/>
          <w:szCs w:val="28"/>
          <w:lang w:val="uk-UA"/>
        </w:rPr>
      </w:pPr>
      <w:r>
        <w:rPr>
          <w:sz w:val="28"/>
          <w:szCs w:val="28"/>
          <w:lang w:val="uk-UA"/>
        </w:rPr>
        <w:t>42. </w:t>
      </w:r>
      <w:r w:rsidRPr="00AE3521">
        <w:rPr>
          <w:sz w:val="28"/>
          <w:szCs w:val="28"/>
        </w:rPr>
        <w:t>О формировании радионуклидного состава почв в зоне аварии Чернобыльской АЭС / С.</w:t>
      </w:r>
      <w:r w:rsidRPr="00AE3521">
        <w:rPr>
          <w:sz w:val="28"/>
          <w:szCs w:val="28"/>
          <w:lang w:val="uk-UA"/>
        </w:rPr>
        <w:t xml:space="preserve"> В. Круглов, P. M. Алексахин, Н. А. Васильева [и др.] // Почвоведение. –1990. – № 10. – С. 26–34.</w:t>
      </w:r>
      <w:r>
        <w:rPr>
          <w:sz w:val="28"/>
          <w:szCs w:val="28"/>
          <w:lang w:val="uk-UA"/>
        </w:rPr>
        <w:t xml:space="preserve"> </w:t>
      </w:r>
    </w:p>
    <w:p w:rsidR="008078E2" w:rsidRDefault="008078E2" w:rsidP="00252EDE">
      <w:pPr>
        <w:pStyle w:val="NormalWeb"/>
        <w:spacing w:before="0" w:beforeAutospacing="0" w:after="0" w:afterAutospacing="0" w:line="360" w:lineRule="auto"/>
        <w:ind w:firstLine="567"/>
        <w:jc w:val="both"/>
        <w:rPr>
          <w:sz w:val="28"/>
          <w:szCs w:val="28"/>
          <w:lang w:val="uk-UA"/>
        </w:rPr>
      </w:pPr>
      <w:r>
        <w:rPr>
          <w:sz w:val="28"/>
          <w:szCs w:val="28"/>
          <w:lang w:val="uk-UA"/>
        </w:rPr>
        <w:t>43. </w:t>
      </w:r>
      <w:r w:rsidRPr="00AE3521">
        <w:rPr>
          <w:sz w:val="28"/>
          <w:szCs w:val="28"/>
        </w:rPr>
        <w:t xml:space="preserve">Анисимов B. C. О формах нахождения и вертикальном распределении </w:t>
      </w:r>
      <w:r w:rsidRPr="00AE3521">
        <w:rPr>
          <w:sz w:val="28"/>
          <w:szCs w:val="28"/>
          <w:vertAlign w:val="superscript"/>
        </w:rPr>
        <w:t>137</w:t>
      </w:r>
      <w:r w:rsidRPr="00AE3521">
        <w:rPr>
          <w:sz w:val="28"/>
          <w:szCs w:val="28"/>
        </w:rPr>
        <w:t>Cs в почвах в зоне аварии на Чернобыльской АЭС / B. C. Анисимов</w:t>
      </w:r>
      <w:r w:rsidRPr="00AE3521">
        <w:rPr>
          <w:sz w:val="28"/>
          <w:szCs w:val="28"/>
          <w:lang w:val="uk-UA"/>
        </w:rPr>
        <w:t>, Н.</w:t>
      </w:r>
      <w:r>
        <w:rPr>
          <w:sz w:val="28"/>
          <w:szCs w:val="28"/>
          <w:lang w:val="uk-UA"/>
        </w:rPr>
        <w:t> </w:t>
      </w:r>
      <w:r w:rsidRPr="00AE3521">
        <w:rPr>
          <w:sz w:val="28"/>
          <w:szCs w:val="28"/>
          <w:lang w:val="uk-UA"/>
        </w:rPr>
        <w:t>И.</w:t>
      </w:r>
      <w:r>
        <w:rPr>
          <w:sz w:val="28"/>
          <w:szCs w:val="28"/>
          <w:lang w:val="uk-UA"/>
        </w:rPr>
        <w:t> </w:t>
      </w:r>
      <w:r w:rsidRPr="00AE3521">
        <w:rPr>
          <w:sz w:val="28"/>
          <w:szCs w:val="28"/>
          <w:lang w:val="uk-UA"/>
        </w:rPr>
        <w:t>Санжарова, P. M. Алексахин // Почвоведение. – 1991. – № 9. – С. 31–40.</w:t>
      </w:r>
      <w:r>
        <w:rPr>
          <w:sz w:val="28"/>
          <w:szCs w:val="28"/>
          <w:lang w:val="uk-UA"/>
        </w:rPr>
        <w:t xml:space="preserve"> </w:t>
      </w:r>
    </w:p>
    <w:p w:rsidR="008078E2" w:rsidRDefault="008078E2" w:rsidP="00252EDE">
      <w:pPr>
        <w:pStyle w:val="NormalWeb"/>
        <w:spacing w:before="0" w:beforeAutospacing="0" w:after="0" w:afterAutospacing="0" w:line="360" w:lineRule="auto"/>
        <w:ind w:firstLine="567"/>
        <w:jc w:val="both"/>
        <w:rPr>
          <w:sz w:val="28"/>
          <w:szCs w:val="28"/>
          <w:lang w:val="uk-UA"/>
        </w:rPr>
      </w:pPr>
      <w:r>
        <w:rPr>
          <w:sz w:val="28"/>
          <w:szCs w:val="28"/>
          <w:lang w:val="uk-UA"/>
        </w:rPr>
        <w:t>44. </w:t>
      </w:r>
      <w:r w:rsidRPr="004D2B9D">
        <w:rPr>
          <w:sz w:val="28"/>
          <w:szCs w:val="28"/>
        </w:rPr>
        <w:t>Исследование зак</w:t>
      </w:r>
      <w:r>
        <w:rPr>
          <w:sz w:val="28"/>
          <w:szCs w:val="28"/>
        </w:rPr>
        <w:t>ономерностей вертикальной миг</w:t>
      </w:r>
      <w:r w:rsidRPr="004D2B9D">
        <w:rPr>
          <w:sz w:val="28"/>
          <w:szCs w:val="28"/>
        </w:rPr>
        <w:t>рации Cs-137 и Sr-90 в почвах естественных суходольных лугов Белорусского Поле</w:t>
      </w:r>
      <w:r>
        <w:rPr>
          <w:sz w:val="28"/>
          <w:szCs w:val="28"/>
        </w:rPr>
        <w:t xml:space="preserve">сья / </w:t>
      </w:r>
      <w:r w:rsidRPr="004D2B9D">
        <w:rPr>
          <w:sz w:val="28"/>
          <w:szCs w:val="28"/>
        </w:rPr>
        <w:t>Н.</w:t>
      </w:r>
      <w:r>
        <w:rPr>
          <w:sz w:val="28"/>
          <w:szCs w:val="28"/>
        </w:rPr>
        <w:t> </w:t>
      </w:r>
      <w:r w:rsidRPr="004D2B9D">
        <w:rPr>
          <w:sz w:val="28"/>
          <w:szCs w:val="28"/>
        </w:rPr>
        <w:t>В.</w:t>
      </w:r>
      <w:r>
        <w:rPr>
          <w:sz w:val="28"/>
          <w:szCs w:val="28"/>
        </w:rPr>
        <w:t> </w:t>
      </w:r>
      <w:r w:rsidRPr="004D2B9D">
        <w:rPr>
          <w:sz w:val="28"/>
          <w:szCs w:val="28"/>
        </w:rPr>
        <w:t xml:space="preserve">Гребенщикова, </w:t>
      </w:r>
      <w:r>
        <w:rPr>
          <w:sz w:val="28"/>
          <w:szCs w:val="28"/>
        </w:rPr>
        <w:t>С. К. </w:t>
      </w:r>
      <w:r w:rsidRPr="004D2B9D">
        <w:rPr>
          <w:sz w:val="28"/>
          <w:szCs w:val="28"/>
        </w:rPr>
        <w:t>Фир</w:t>
      </w:r>
      <w:r>
        <w:rPr>
          <w:sz w:val="28"/>
          <w:szCs w:val="28"/>
        </w:rPr>
        <w:t>сакова, Ю. М. Жученко [и др.] // Итоги научных исследова</w:t>
      </w:r>
      <w:r w:rsidRPr="004D2B9D">
        <w:rPr>
          <w:sz w:val="28"/>
          <w:szCs w:val="28"/>
        </w:rPr>
        <w:t xml:space="preserve">ний в области радиоэкологии: </w:t>
      </w:r>
      <w:r>
        <w:rPr>
          <w:sz w:val="28"/>
          <w:szCs w:val="28"/>
        </w:rPr>
        <w:t>с</w:t>
      </w:r>
      <w:r w:rsidRPr="004D2B9D">
        <w:rPr>
          <w:sz w:val="28"/>
          <w:szCs w:val="28"/>
        </w:rPr>
        <w:t xml:space="preserve">б. научн. </w:t>
      </w:r>
      <w:r>
        <w:rPr>
          <w:sz w:val="28"/>
          <w:szCs w:val="28"/>
        </w:rPr>
        <w:t>т</w:t>
      </w:r>
      <w:r w:rsidRPr="004D2B9D">
        <w:rPr>
          <w:sz w:val="28"/>
          <w:szCs w:val="28"/>
        </w:rPr>
        <w:t>р</w:t>
      </w:r>
      <w:r>
        <w:rPr>
          <w:sz w:val="28"/>
          <w:szCs w:val="28"/>
        </w:rPr>
        <w:t>удов:</w:t>
      </w:r>
      <w:r w:rsidRPr="004D2B9D">
        <w:rPr>
          <w:sz w:val="28"/>
          <w:szCs w:val="28"/>
        </w:rPr>
        <w:t xml:space="preserve"> </w:t>
      </w:r>
      <w:r>
        <w:rPr>
          <w:sz w:val="28"/>
          <w:szCs w:val="28"/>
        </w:rPr>
        <w:t>п</w:t>
      </w:r>
      <w:r w:rsidRPr="004D2B9D">
        <w:rPr>
          <w:sz w:val="28"/>
          <w:szCs w:val="28"/>
        </w:rPr>
        <w:t>од ред. С.К.Фирсаковой. – Гомель, 1996. – С. 34.</w:t>
      </w:r>
      <w:r>
        <w:rPr>
          <w:sz w:val="28"/>
          <w:szCs w:val="28"/>
          <w:lang w:val="uk-UA"/>
        </w:rPr>
        <w:t xml:space="preserve"> </w:t>
      </w:r>
    </w:p>
    <w:p w:rsidR="008078E2" w:rsidRPr="00D27B08" w:rsidRDefault="008078E2" w:rsidP="00252EDE">
      <w:pPr>
        <w:pStyle w:val="NormalWeb"/>
        <w:spacing w:before="0" w:beforeAutospacing="0" w:after="0" w:afterAutospacing="0" w:line="360" w:lineRule="auto"/>
        <w:ind w:firstLine="567"/>
        <w:jc w:val="both"/>
        <w:rPr>
          <w:sz w:val="28"/>
          <w:szCs w:val="28"/>
          <w:lang w:val="uk-UA"/>
        </w:rPr>
      </w:pPr>
      <w:r>
        <w:rPr>
          <w:sz w:val="28"/>
          <w:szCs w:val="28"/>
          <w:lang w:val="uk-UA"/>
        </w:rPr>
        <w:t>45. </w:t>
      </w:r>
      <w:r w:rsidRPr="004D2B9D">
        <w:rPr>
          <w:sz w:val="28"/>
          <w:szCs w:val="28"/>
        </w:rPr>
        <w:t>Сфера агропромышленного</w:t>
      </w:r>
      <w:r w:rsidRPr="00AE3521">
        <w:rPr>
          <w:sz w:val="28"/>
          <w:szCs w:val="28"/>
          <w:lang w:val="uk-UA"/>
        </w:rPr>
        <w:t xml:space="preserve"> производства – радиологические последствия аварии на Чернобыльской АЭС и основные защитные мероприятия</w:t>
      </w:r>
      <w:r>
        <w:rPr>
          <w:sz w:val="28"/>
          <w:szCs w:val="28"/>
          <w:lang w:val="uk-UA"/>
        </w:rPr>
        <w:t> </w:t>
      </w:r>
      <w:r w:rsidRPr="00AE3521">
        <w:rPr>
          <w:sz w:val="28"/>
          <w:szCs w:val="28"/>
          <w:lang w:val="uk-UA"/>
        </w:rPr>
        <w:t>/ Н.</w:t>
      </w:r>
      <w:r>
        <w:rPr>
          <w:sz w:val="28"/>
          <w:szCs w:val="28"/>
          <w:lang w:val="uk-UA"/>
        </w:rPr>
        <w:t> </w:t>
      </w:r>
      <w:r w:rsidRPr="00AE3521">
        <w:rPr>
          <w:sz w:val="28"/>
          <w:szCs w:val="28"/>
          <w:lang w:val="uk-UA"/>
        </w:rPr>
        <w:t>А.</w:t>
      </w:r>
      <w:r>
        <w:rPr>
          <w:sz w:val="28"/>
          <w:szCs w:val="28"/>
          <w:lang w:val="uk-UA"/>
        </w:rPr>
        <w:t> </w:t>
      </w:r>
      <w:r w:rsidRPr="00AE3521">
        <w:rPr>
          <w:sz w:val="28"/>
          <w:szCs w:val="28"/>
          <w:lang w:val="uk-UA"/>
        </w:rPr>
        <w:t>Корнеев, А. П. Поваляев, Р. М. Алексахин [и др.] // Атомная энергия. – 1988. – Т. 65. – Вып. 2. – С. 129–134.</w:t>
      </w:r>
    </w:p>
    <w:p w:rsidR="008078E2" w:rsidRDefault="008078E2" w:rsidP="00252EDE">
      <w:pPr>
        <w:pStyle w:val="NormalWeb"/>
        <w:spacing w:before="0" w:beforeAutospacing="0" w:after="0" w:afterAutospacing="0" w:line="360" w:lineRule="auto"/>
        <w:ind w:firstLine="567"/>
        <w:jc w:val="both"/>
        <w:rPr>
          <w:sz w:val="28"/>
          <w:szCs w:val="28"/>
          <w:lang w:val="uk-UA"/>
        </w:rPr>
      </w:pPr>
      <w:r>
        <w:rPr>
          <w:sz w:val="28"/>
          <w:szCs w:val="28"/>
          <w:lang w:val="uk-UA"/>
        </w:rPr>
        <w:t>46. </w:t>
      </w:r>
      <w:r w:rsidRPr="00AE3521">
        <w:rPr>
          <w:sz w:val="28"/>
          <w:szCs w:val="28"/>
          <w:lang w:val="uk-UA"/>
        </w:rPr>
        <w:t>Алексахин Р. М. Агрохимия цезия-137 и его поглощение сельскохозяйственными растениями / Р. М. Алексахин, И. T. Моисеев, Ф.</w:t>
      </w:r>
      <w:r>
        <w:rPr>
          <w:sz w:val="28"/>
          <w:szCs w:val="28"/>
          <w:lang w:val="uk-UA"/>
        </w:rPr>
        <w:t> </w:t>
      </w:r>
      <w:r w:rsidRPr="00AE3521">
        <w:rPr>
          <w:sz w:val="28"/>
          <w:szCs w:val="28"/>
          <w:lang w:val="uk-UA"/>
        </w:rPr>
        <w:t>А.</w:t>
      </w:r>
      <w:r>
        <w:rPr>
          <w:sz w:val="28"/>
          <w:szCs w:val="28"/>
          <w:lang w:val="uk-UA"/>
        </w:rPr>
        <w:t> </w:t>
      </w:r>
      <w:r w:rsidRPr="00AE3521">
        <w:rPr>
          <w:sz w:val="28"/>
          <w:szCs w:val="28"/>
          <w:lang w:val="uk-UA"/>
        </w:rPr>
        <w:t>Тихомиров // Агрохимия. – 1977. – № 2. – С. 129–142.</w:t>
      </w:r>
    </w:p>
    <w:p w:rsidR="008078E2" w:rsidRDefault="008078E2" w:rsidP="00252EDE">
      <w:pPr>
        <w:pStyle w:val="NormalWeb"/>
        <w:spacing w:before="0" w:beforeAutospacing="0" w:after="0" w:afterAutospacing="0" w:line="360" w:lineRule="auto"/>
        <w:ind w:firstLine="567"/>
        <w:jc w:val="both"/>
        <w:rPr>
          <w:sz w:val="28"/>
          <w:szCs w:val="28"/>
          <w:lang w:val="uk-UA"/>
        </w:rPr>
      </w:pPr>
      <w:r>
        <w:rPr>
          <w:sz w:val="28"/>
          <w:szCs w:val="28"/>
          <w:lang w:val="uk-UA"/>
        </w:rPr>
        <w:t>47. </w:t>
      </w:r>
      <w:r w:rsidRPr="00AE3521">
        <w:rPr>
          <w:sz w:val="28"/>
          <w:szCs w:val="28"/>
          <w:lang w:val="uk-UA"/>
        </w:rPr>
        <w:t xml:space="preserve">Корнеев Н. А. К вопросу о миграции </w:t>
      </w:r>
      <w:r w:rsidRPr="00AE3521">
        <w:rPr>
          <w:sz w:val="28"/>
          <w:szCs w:val="28"/>
          <w:vertAlign w:val="superscript"/>
          <w:lang w:val="uk-UA"/>
        </w:rPr>
        <w:t>137</w:t>
      </w:r>
      <w:r w:rsidRPr="00AE3521">
        <w:rPr>
          <w:sz w:val="28"/>
          <w:szCs w:val="28"/>
          <w:lang w:val="uk-UA"/>
        </w:rPr>
        <w:t>Cs в почвенно-растительном покрове / Н. А. Корнеев, В. А. Егорова // Сельскохозяйственная биология. – 1989. – № 1. – С. 35–41.</w:t>
      </w:r>
    </w:p>
    <w:p w:rsidR="008078E2" w:rsidRDefault="008078E2" w:rsidP="00252EDE">
      <w:pPr>
        <w:pStyle w:val="NormalWeb"/>
        <w:spacing w:before="0" w:beforeAutospacing="0" w:after="0" w:afterAutospacing="0" w:line="360" w:lineRule="auto"/>
        <w:ind w:firstLine="567"/>
        <w:jc w:val="both"/>
        <w:rPr>
          <w:sz w:val="28"/>
          <w:szCs w:val="28"/>
          <w:lang w:val="uk-UA"/>
        </w:rPr>
      </w:pPr>
      <w:r>
        <w:rPr>
          <w:sz w:val="28"/>
          <w:szCs w:val="28"/>
          <w:lang w:val="uk-UA"/>
        </w:rPr>
        <w:t>48. </w:t>
      </w:r>
      <w:r w:rsidRPr="00AE3521">
        <w:rPr>
          <w:sz w:val="28"/>
          <w:szCs w:val="28"/>
          <w:lang w:val="uk-UA"/>
        </w:rPr>
        <w:t xml:space="preserve">Марей А. Н. Глобальные выпадения </w:t>
      </w:r>
      <w:r w:rsidRPr="00AE3521">
        <w:rPr>
          <w:sz w:val="28"/>
          <w:szCs w:val="28"/>
          <w:vertAlign w:val="superscript"/>
          <w:lang w:val="uk-UA"/>
        </w:rPr>
        <w:t>137</w:t>
      </w:r>
      <w:r w:rsidRPr="00AE3521">
        <w:rPr>
          <w:sz w:val="28"/>
          <w:szCs w:val="28"/>
          <w:lang w:val="uk-UA"/>
        </w:rPr>
        <w:t>Cs и человек / А. Н. Марей, Р.</w:t>
      </w:r>
      <w:r>
        <w:rPr>
          <w:sz w:val="28"/>
          <w:szCs w:val="28"/>
          <w:lang w:val="uk-UA"/>
        </w:rPr>
        <w:t> </w:t>
      </w:r>
      <w:r w:rsidRPr="00AE3521">
        <w:rPr>
          <w:sz w:val="28"/>
          <w:szCs w:val="28"/>
          <w:lang w:val="uk-UA"/>
        </w:rPr>
        <w:t>М.</w:t>
      </w:r>
      <w:r>
        <w:rPr>
          <w:sz w:val="28"/>
          <w:szCs w:val="28"/>
          <w:lang w:val="uk-UA"/>
        </w:rPr>
        <w:t> </w:t>
      </w:r>
      <w:r w:rsidRPr="00AE3521">
        <w:rPr>
          <w:sz w:val="28"/>
          <w:szCs w:val="28"/>
          <w:lang w:val="uk-UA"/>
        </w:rPr>
        <w:t>Бархударов, Н. Я. Новикова. – М.</w:t>
      </w:r>
      <w:r>
        <w:rPr>
          <w:sz w:val="28"/>
          <w:szCs w:val="28"/>
          <w:lang w:val="uk-UA"/>
        </w:rPr>
        <w:t xml:space="preserve"> </w:t>
      </w:r>
      <w:r w:rsidRPr="00AE3521">
        <w:rPr>
          <w:sz w:val="28"/>
          <w:szCs w:val="28"/>
          <w:lang w:val="uk-UA"/>
        </w:rPr>
        <w:t>: Атомиздат, 1974. – 168 с.</w:t>
      </w:r>
    </w:p>
    <w:p w:rsidR="008078E2" w:rsidRDefault="008078E2" w:rsidP="00252EDE">
      <w:pPr>
        <w:pStyle w:val="NormalWeb"/>
        <w:spacing w:before="0" w:beforeAutospacing="0" w:after="0" w:afterAutospacing="0" w:line="360" w:lineRule="auto"/>
        <w:ind w:firstLine="567"/>
        <w:jc w:val="both"/>
        <w:rPr>
          <w:sz w:val="28"/>
          <w:szCs w:val="28"/>
          <w:lang w:val="uk-UA"/>
        </w:rPr>
      </w:pPr>
      <w:r>
        <w:rPr>
          <w:sz w:val="28"/>
          <w:szCs w:val="28"/>
          <w:lang w:val="uk-UA"/>
        </w:rPr>
        <w:t>49. </w:t>
      </w:r>
      <w:r w:rsidRPr="00AE3521">
        <w:rPr>
          <w:sz w:val="28"/>
          <w:szCs w:val="28"/>
          <w:lang w:val="uk-UA"/>
        </w:rPr>
        <w:t>Моисеев А. А. Цезий-137 в биосфере / А. А. Моисеев, П. В. Рамзаев. – М.</w:t>
      </w:r>
      <w:r>
        <w:rPr>
          <w:sz w:val="28"/>
          <w:szCs w:val="28"/>
          <w:lang w:val="uk-UA"/>
        </w:rPr>
        <w:t> </w:t>
      </w:r>
      <w:r w:rsidRPr="00AE3521">
        <w:rPr>
          <w:sz w:val="28"/>
          <w:szCs w:val="28"/>
          <w:lang w:val="uk-UA"/>
        </w:rPr>
        <w:t>: Атомиздат, 1975. – 184 с.</w:t>
      </w:r>
    </w:p>
    <w:p w:rsidR="008078E2" w:rsidRDefault="008078E2" w:rsidP="00252EDE">
      <w:pPr>
        <w:pStyle w:val="NormalWeb"/>
        <w:spacing w:before="0" w:beforeAutospacing="0" w:after="0" w:afterAutospacing="0" w:line="360" w:lineRule="auto"/>
        <w:ind w:firstLine="567"/>
        <w:jc w:val="both"/>
        <w:rPr>
          <w:sz w:val="28"/>
          <w:szCs w:val="28"/>
          <w:lang w:val="uk-UA"/>
        </w:rPr>
      </w:pPr>
      <w:r>
        <w:rPr>
          <w:sz w:val="28"/>
          <w:szCs w:val="28"/>
          <w:lang w:val="uk-UA"/>
        </w:rPr>
        <w:t>50. </w:t>
      </w:r>
      <w:r w:rsidRPr="00AE3521">
        <w:rPr>
          <w:sz w:val="28"/>
          <w:szCs w:val="28"/>
          <w:lang w:val="uk-UA"/>
        </w:rPr>
        <w:t>Павлоцкая Ф. И. Миграция радиоактивных продуктов глобальных выпадений в почвах / Ф. И. Павлоцкая. – М.</w:t>
      </w:r>
      <w:r>
        <w:rPr>
          <w:sz w:val="28"/>
          <w:szCs w:val="28"/>
          <w:lang w:val="uk-UA"/>
        </w:rPr>
        <w:t xml:space="preserve"> </w:t>
      </w:r>
      <w:r w:rsidRPr="00AE3521">
        <w:rPr>
          <w:sz w:val="28"/>
          <w:szCs w:val="28"/>
          <w:lang w:val="uk-UA"/>
        </w:rPr>
        <w:t>: Атомиздат, 1974. – 216 с.</w:t>
      </w:r>
    </w:p>
    <w:p w:rsidR="008078E2" w:rsidRPr="009C5D63" w:rsidRDefault="008078E2" w:rsidP="00252EDE">
      <w:pPr>
        <w:spacing w:line="360" w:lineRule="auto"/>
        <w:ind w:firstLine="567"/>
        <w:jc w:val="both"/>
        <w:rPr>
          <w:sz w:val="28"/>
          <w:szCs w:val="28"/>
        </w:rPr>
      </w:pPr>
      <w:r>
        <w:rPr>
          <w:sz w:val="28"/>
          <w:szCs w:val="28"/>
        </w:rPr>
        <w:t>51. </w:t>
      </w:r>
      <w:r w:rsidRPr="00CC7E9C">
        <w:rPr>
          <w:sz w:val="28"/>
          <w:szCs w:val="28"/>
        </w:rPr>
        <w:t xml:space="preserve">Надсон Г. А. </w:t>
      </w:r>
      <w:r w:rsidRPr="00CC7E9C">
        <w:rPr>
          <w:sz w:val="28"/>
          <w:szCs w:val="28"/>
          <w:shd w:val="clear" w:color="auto" w:fill="FFFFFF"/>
        </w:rPr>
        <w:t>О влиянии рентгеновых лучей на половой процесс и образование мутантов у низших грибов (Mucoraceae) /</w:t>
      </w:r>
      <w:r w:rsidRPr="00CC7E9C">
        <w:rPr>
          <w:sz w:val="28"/>
          <w:szCs w:val="28"/>
        </w:rPr>
        <w:t xml:space="preserve"> Г. А. Надсон,</w:t>
      </w:r>
      <w:r w:rsidRPr="00CC7E9C">
        <w:rPr>
          <w:sz w:val="28"/>
          <w:szCs w:val="28"/>
          <w:shd w:val="clear" w:color="auto" w:fill="FFFFFF"/>
        </w:rPr>
        <w:t xml:space="preserve"> Г. С. Филиппов. – </w:t>
      </w:r>
      <w:r>
        <w:rPr>
          <w:sz w:val="28"/>
          <w:szCs w:val="28"/>
          <w:shd w:val="clear" w:color="auto" w:fill="FFFFFF"/>
        </w:rPr>
        <w:t xml:space="preserve">М., </w:t>
      </w:r>
      <w:r w:rsidRPr="00CC7E9C">
        <w:rPr>
          <w:sz w:val="28"/>
          <w:szCs w:val="28"/>
          <w:shd w:val="clear" w:color="auto" w:fill="FFFFFF"/>
        </w:rPr>
        <w:t>1925.</w:t>
      </w:r>
    </w:p>
    <w:p w:rsidR="008078E2" w:rsidRPr="00CC7E9C" w:rsidRDefault="008078E2" w:rsidP="00252EDE">
      <w:pPr>
        <w:pStyle w:val="NormalWeb"/>
        <w:spacing w:before="0" w:beforeAutospacing="0" w:after="0" w:afterAutospacing="0" w:line="360" w:lineRule="auto"/>
        <w:ind w:firstLine="567"/>
        <w:jc w:val="both"/>
        <w:rPr>
          <w:sz w:val="28"/>
          <w:szCs w:val="28"/>
          <w:lang w:val="uk-UA"/>
        </w:rPr>
      </w:pPr>
      <w:r>
        <w:rPr>
          <w:sz w:val="28"/>
          <w:szCs w:val="28"/>
          <w:lang w:val="uk-UA"/>
        </w:rPr>
        <w:t>5</w:t>
      </w:r>
      <w:r w:rsidRPr="00CC7E9C">
        <w:rPr>
          <w:sz w:val="28"/>
          <w:szCs w:val="28"/>
          <w:lang w:val="uk-UA"/>
        </w:rPr>
        <w:t>2. </w:t>
      </w:r>
      <w:r w:rsidRPr="00CC7E9C">
        <w:rPr>
          <w:sz w:val="28"/>
          <w:szCs w:val="28"/>
        </w:rPr>
        <w:t xml:space="preserve">Корогодин В. И. Закономерности формирования </w:t>
      </w:r>
      <w:r>
        <w:rPr>
          <w:sz w:val="28"/>
          <w:szCs w:val="28"/>
        </w:rPr>
        <w:t>радиорас у дрожжевых организмов</w:t>
      </w:r>
      <w:r w:rsidRPr="00CC7E9C">
        <w:rPr>
          <w:sz w:val="28"/>
          <w:szCs w:val="28"/>
        </w:rPr>
        <w:t xml:space="preserve"> / В. И. Корогодин, К. М. Близник, Ю. Г. Капульцевич // Радиобиология. – 1977. – № 17 (4). – С. 492–499.</w:t>
      </w:r>
    </w:p>
    <w:p w:rsidR="008078E2" w:rsidRPr="00CC7E9C" w:rsidRDefault="008078E2" w:rsidP="00252EDE">
      <w:pPr>
        <w:pStyle w:val="NormalWeb"/>
        <w:spacing w:before="0" w:beforeAutospacing="0" w:after="0" w:afterAutospacing="0" w:line="360" w:lineRule="auto"/>
        <w:ind w:firstLine="567"/>
        <w:jc w:val="both"/>
        <w:rPr>
          <w:sz w:val="28"/>
          <w:szCs w:val="28"/>
          <w:lang w:val="uk-UA"/>
        </w:rPr>
      </w:pPr>
      <w:r>
        <w:rPr>
          <w:color w:val="000000"/>
          <w:sz w:val="28"/>
          <w:szCs w:val="28"/>
          <w:lang w:val="uk-UA"/>
        </w:rPr>
        <w:t>5</w:t>
      </w:r>
      <w:r w:rsidRPr="00CC7E9C">
        <w:rPr>
          <w:color w:val="000000"/>
          <w:sz w:val="28"/>
          <w:szCs w:val="28"/>
          <w:lang w:val="uk-UA"/>
        </w:rPr>
        <w:t>3. M</w:t>
      </w:r>
      <w:r w:rsidRPr="00CC7E9C">
        <w:rPr>
          <w:color w:val="000000"/>
          <w:sz w:val="28"/>
          <w:szCs w:val="28"/>
          <w:lang w:val="en-US"/>
        </w:rPr>
        <w:t>uller</w:t>
      </w:r>
      <w:r w:rsidRPr="00CC7E9C">
        <w:rPr>
          <w:color w:val="000000"/>
          <w:sz w:val="28"/>
          <w:szCs w:val="28"/>
          <w:lang w:val="uk-UA"/>
        </w:rPr>
        <w:t xml:space="preserve"> H. J. A Gene for the Fourth Chromosome of Drosophila / H. J. M</w:t>
      </w:r>
      <w:r w:rsidRPr="00CC7E9C">
        <w:rPr>
          <w:color w:val="000000"/>
          <w:sz w:val="28"/>
          <w:szCs w:val="28"/>
          <w:lang w:val="en-US"/>
        </w:rPr>
        <w:t>uller</w:t>
      </w:r>
      <w:r w:rsidRPr="00CC7E9C">
        <w:rPr>
          <w:color w:val="000000"/>
          <w:sz w:val="28"/>
          <w:szCs w:val="28"/>
          <w:lang w:val="uk-UA"/>
        </w:rPr>
        <w:t xml:space="preserve"> // Jour. of Exp. Zool. – 1914. – XVII.</w:t>
      </w:r>
    </w:p>
    <w:p w:rsidR="008078E2" w:rsidRPr="00CC7E9C" w:rsidRDefault="008078E2" w:rsidP="00252EDE">
      <w:pPr>
        <w:pStyle w:val="NormalWeb"/>
        <w:spacing w:before="0" w:beforeAutospacing="0" w:after="0" w:afterAutospacing="0" w:line="360" w:lineRule="auto"/>
        <w:ind w:firstLine="567"/>
        <w:jc w:val="both"/>
        <w:rPr>
          <w:color w:val="000000"/>
          <w:sz w:val="28"/>
          <w:szCs w:val="28"/>
          <w:lang w:val="uk-UA"/>
        </w:rPr>
      </w:pPr>
      <w:r>
        <w:rPr>
          <w:color w:val="000000"/>
          <w:sz w:val="28"/>
          <w:szCs w:val="28"/>
          <w:lang w:val="uk-UA"/>
        </w:rPr>
        <w:t>5</w:t>
      </w:r>
      <w:r w:rsidRPr="00CC7E9C">
        <w:rPr>
          <w:color w:val="000000"/>
          <w:sz w:val="28"/>
          <w:szCs w:val="28"/>
          <w:lang w:val="uk-UA"/>
        </w:rPr>
        <w:t>4.</w:t>
      </w:r>
      <w:r>
        <w:rPr>
          <w:color w:val="000000"/>
          <w:sz w:val="28"/>
          <w:szCs w:val="28"/>
          <w:lang w:val="uk-UA"/>
        </w:rPr>
        <w:t> </w:t>
      </w:r>
      <w:r w:rsidRPr="00CC7E9C">
        <w:rPr>
          <w:color w:val="000000"/>
          <w:sz w:val="28"/>
          <w:szCs w:val="28"/>
          <w:lang w:val="uk-UA"/>
        </w:rPr>
        <w:t>Тимофеев-Ресовский Н. В. О природе генных мутаций и структуре гена / Тимофеев-Ресовский Н. В., К.Г. Циммер, М. Дельбрюк // Новости наук в Геттингене. – New Edition. – 1935. – Т. 1. – № 13.</w:t>
      </w:r>
    </w:p>
    <w:p w:rsidR="008078E2" w:rsidRPr="00CC7E9C" w:rsidRDefault="008078E2" w:rsidP="00252EDE">
      <w:pPr>
        <w:pStyle w:val="NormalWeb"/>
        <w:spacing w:before="0" w:beforeAutospacing="0" w:after="0" w:afterAutospacing="0" w:line="360" w:lineRule="auto"/>
        <w:ind w:firstLine="567"/>
        <w:jc w:val="both"/>
        <w:rPr>
          <w:sz w:val="28"/>
          <w:szCs w:val="28"/>
          <w:lang w:val="uk-UA"/>
        </w:rPr>
      </w:pPr>
      <w:r>
        <w:rPr>
          <w:color w:val="000000"/>
          <w:sz w:val="28"/>
          <w:szCs w:val="28"/>
          <w:lang w:val="uk-UA"/>
        </w:rPr>
        <w:t>5</w:t>
      </w:r>
      <w:r w:rsidRPr="00CC7E9C">
        <w:rPr>
          <w:color w:val="000000"/>
          <w:sz w:val="28"/>
          <w:szCs w:val="28"/>
          <w:lang w:val="uk-UA"/>
        </w:rPr>
        <w:t xml:space="preserve">5. </w:t>
      </w:r>
      <w:r w:rsidRPr="008B1B70">
        <w:rPr>
          <w:sz w:val="28"/>
          <w:szCs w:val="28"/>
          <w:lang w:val="de-DE"/>
        </w:rPr>
        <w:t>Timofeeff</w:t>
      </w:r>
      <w:r w:rsidRPr="00CC7E9C">
        <w:rPr>
          <w:sz w:val="28"/>
          <w:szCs w:val="28"/>
          <w:lang w:val="uk-UA"/>
        </w:rPr>
        <w:t>-</w:t>
      </w:r>
      <w:r w:rsidRPr="008B1B70">
        <w:rPr>
          <w:sz w:val="28"/>
          <w:szCs w:val="28"/>
          <w:lang w:val="de-DE"/>
        </w:rPr>
        <w:t>Ressovsky</w:t>
      </w:r>
      <w:r w:rsidRPr="00CC7E9C">
        <w:rPr>
          <w:sz w:val="28"/>
          <w:szCs w:val="28"/>
          <w:lang w:val="uk-UA"/>
        </w:rPr>
        <w:t xml:space="preserve"> </w:t>
      </w:r>
      <w:r w:rsidRPr="008B1B70">
        <w:rPr>
          <w:sz w:val="28"/>
          <w:szCs w:val="28"/>
          <w:lang w:val="de-DE"/>
        </w:rPr>
        <w:t>N</w:t>
      </w:r>
      <w:r w:rsidRPr="00CC7E9C">
        <w:rPr>
          <w:sz w:val="28"/>
          <w:szCs w:val="28"/>
          <w:lang w:val="uk-UA"/>
        </w:rPr>
        <w:t>.</w:t>
      </w:r>
      <w:r w:rsidRPr="008B1B70">
        <w:rPr>
          <w:sz w:val="28"/>
          <w:szCs w:val="28"/>
          <w:lang w:val="de-DE"/>
        </w:rPr>
        <w:t> W</w:t>
      </w:r>
      <w:r w:rsidRPr="00CC7E9C">
        <w:rPr>
          <w:sz w:val="28"/>
          <w:szCs w:val="28"/>
          <w:lang w:val="uk-UA"/>
        </w:rPr>
        <w:t xml:space="preserve">. </w:t>
      </w:r>
      <w:r w:rsidRPr="008B1B70">
        <w:rPr>
          <w:sz w:val="28"/>
          <w:szCs w:val="28"/>
          <w:lang w:val="de-DE"/>
        </w:rPr>
        <w:t>Das</w:t>
      </w:r>
      <w:r w:rsidRPr="00CC7E9C">
        <w:rPr>
          <w:sz w:val="28"/>
          <w:szCs w:val="28"/>
          <w:lang w:val="uk-UA"/>
        </w:rPr>
        <w:t xml:space="preserve"> </w:t>
      </w:r>
      <w:r w:rsidRPr="008B1B70">
        <w:rPr>
          <w:sz w:val="28"/>
          <w:szCs w:val="28"/>
          <w:lang w:val="de-DE"/>
        </w:rPr>
        <w:t>Trefferprinzip</w:t>
      </w:r>
      <w:r w:rsidRPr="00CC7E9C">
        <w:rPr>
          <w:sz w:val="28"/>
          <w:szCs w:val="28"/>
          <w:lang w:val="uk-UA"/>
        </w:rPr>
        <w:t xml:space="preserve"> </w:t>
      </w:r>
      <w:r w:rsidRPr="008B1B70">
        <w:rPr>
          <w:sz w:val="28"/>
          <w:szCs w:val="28"/>
          <w:lang w:val="de-DE"/>
        </w:rPr>
        <w:t>in</w:t>
      </w:r>
      <w:r w:rsidRPr="00CC7E9C">
        <w:rPr>
          <w:sz w:val="28"/>
          <w:szCs w:val="28"/>
          <w:lang w:val="uk-UA"/>
        </w:rPr>
        <w:t xml:space="preserve"> </w:t>
      </w:r>
      <w:r w:rsidRPr="008B1B70">
        <w:rPr>
          <w:sz w:val="28"/>
          <w:szCs w:val="28"/>
          <w:lang w:val="de-DE"/>
        </w:rPr>
        <w:t>der</w:t>
      </w:r>
      <w:r w:rsidRPr="00CC7E9C">
        <w:rPr>
          <w:sz w:val="28"/>
          <w:szCs w:val="28"/>
          <w:lang w:val="uk-UA"/>
        </w:rPr>
        <w:t xml:space="preserve"> </w:t>
      </w:r>
      <w:r w:rsidRPr="008B1B70">
        <w:rPr>
          <w:sz w:val="28"/>
          <w:szCs w:val="28"/>
          <w:lang w:val="de-DE"/>
        </w:rPr>
        <w:t>Biologie</w:t>
      </w:r>
      <w:r w:rsidRPr="00CC7E9C">
        <w:rPr>
          <w:sz w:val="28"/>
          <w:szCs w:val="28"/>
          <w:lang w:val="uk-UA"/>
        </w:rPr>
        <w:t xml:space="preserve"> / </w:t>
      </w:r>
      <w:r w:rsidRPr="008B1B70">
        <w:rPr>
          <w:sz w:val="28"/>
          <w:szCs w:val="28"/>
          <w:lang w:val="de-DE"/>
        </w:rPr>
        <w:t>N</w:t>
      </w:r>
      <w:r w:rsidRPr="00CC7E9C">
        <w:rPr>
          <w:sz w:val="28"/>
          <w:szCs w:val="28"/>
          <w:lang w:val="uk-UA"/>
        </w:rPr>
        <w:t>.</w:t>
      </w:r>
      <w:r w:rsidRPr="008B1B70">
        <w:rPr>
          <w:sz w:val="28"/>
          <w:szCs w:val="28"/>
          <w:lang w:val="de-DE"/>
        </w:rPr>
        <w:t> W</w:t>
      </w:r>
      <w:r w:rsidRPr="00CC7E9C">
        <w:rPr>
          <w:sz w:val="28"/>
          <w:szCs w:val="28"/>
          <w:lang w:val="uk-UA"/>
        </w:rPr>
        <w:t>.</w:t>
      </w:r>
      <w:r w:rsidRPr="008B1B70">
        <w:rPr>
          <w:sz w:val="28"/>
          <w:szCs w:val="28"/>
          <w:lang w:val="de-DE"/>
        </w:rPr>
        <w:t> Timofeeff</w:t>
      </w:r>
      <w:r w:rsidRPr="00CC7E9C">
        <w:rPr>
          <w:sz w:val="28"/>
          <w:szCs w:val="28"/>
          <w:lang w:val="uk-UA"/>
        </w:rPr>
        <w:t>-</w:t>
      </w:r>
      <w:r w:rsidRPr="008B1B70">
        <w:rPr>
          <w:sz w:val="28"/>
          <w:szCs w:val="28"/>
          <w:lang w:val="de-DE"/>
        </w:rPr>
        <w:t>Ressovsky</w:t>
      </w:r>
      <w:r w:rsidRPr="00CC7E9C">
        <w:rPr>
          <w:sz w:val="28"/>
          <w:szCs w:val="28"/>
          <w:lang w:val="uk-UA"/>
        </w:rPr>
        <w:t xml:space="preserve">, </w:t>
      </w:r>
      <w:r w:rsidRPr="008B1B70">
        <w:rPr>
          <w:sz w:val="28"/>
          <w:szCs w:val="28"/>
          <w:lang w:val="de-DE"/>
        </w:rPr>
        <w:t>K</w:t>
      </w:r>
      <w:r w:rsidRPr="00CC7E9C">
        <w:rPr>
          <w:sz w:val="28"/>
          <w:szCs w:val="28"/>
          <w:lang w:val="uk-UA"/>
        </w:rPr>
        <w:t>.</w:t>
      </w:r>
      <w:r w:rsidRPr="008B1B70">
        <w:rPr>
          <w:sz w:val="28"/>
          <w:szCs w:val="28"/>
          <w:lang w:val="de-DE"/>
        </w:rPr>
        <w:t> G</w:t>
      </w:r>
      <w:r w:rsidRPr="00CC7E9C">
        <w:rPr>
          <w:sz w:val="28"/>
          <w:szCs w:val="28"/>
          <w:lang w:val="uk-UA"/>
        </w:rPr>
        <w:t>.</w:t>
      </w:r>
      <w:r w:rsidRPr="008B1B70">
        <w:rPr>
          <w:sz w:val="28"/>
          <w:szCs w:val="28"/>
          <w:lang w:val="de-DE"/>
        </w:rPr>
        <w:t> Zimmer</w:t>
      </w:r>
      <w:r w:rsidRPr="00CC7E9C">
        <w:rPr>
          <w:sz w:val="28"/>
          <w:szCs w:val="28"/>
          <w:lang w:val="uk-UA"/>
        </w:rPr>
        <w:t xml:space="preserve">  // </w:t>
      </w:r>
      <w:r w:rsidRPr="008B1B70">
        <w:rPr>
          <w:sz w:val="28"/>
          <w:szCs w:val="28"/>
          <w:lang w:val="de-DE"/>
        </w:rPr>
        <w:t>Biophysik</w:t>
      </w:r>
      <w:r w:rsidRPr="00CC7E9C">
        <w:rPr>
          <w:sz w:val="28"/>
          <w:szCs w:val="28"/>
          <w:lang w:val="uk-UA"/>
        </w:rPr>
        <w:t xml:space="preserve">. – </w:t>
      </w:r>
      <w:r w:rsidRPr="008B1B70">
        <w:rPr>
          <w:sz w:val="28"/>
          <w:szCs w:val="28"/>
          <w:lang w:val="de-DE"/>
        </w:rPr>
        <w:t>Leipzig</w:t>
      </w:r>
      <w:r w:rsidRPr="00CC7E9C">
        <w:rPr>
          <w:sz w:val="28"/>
          <w:szCs w:val="28"/>
          <w:lang w:val="uk-UA"/>
        </w:rPr>
        <w:t xml:space="preserve">: </w:t>
      </w:r>
      <w:r w:rsidRPr="008B1B70">
        <w:rPr>
          <w:sz w:val="28"/>
          <w:szCs w:val="28"/>
          <w:lang w:val="de-DE"/>
        </w:rPr>
        <w:t>Hirzel</w:t>
      </w:r>
      <w:r w:rsidRPr="00CC7E9C">
        <w:rPr>
          <w:sz w:val="28"/>
          <w:szCs w:val="28"/>
          <w:lang w:val="uk-UA"/>
        </w:rPr>
        <w:t xml:space="preserve"> </w:t>
      </w:r>
      <w:r w:rsidRPr="008B1B70">
        <w:rPr>
          <w:sz w:val="28"/>
          <w:szCs w:val="28"/>
          <w:lang w:val="de-DE"/>
        </w:rPr>
        <w:t>Verlag</w:t>
      </w:r>
      <w:r w:rsidRPr="00CC7E9C">
        <w:rPr>
          <w:sz w:val="28"/>
          <w:szCs w:val="28"/>
          <w:lang w:val="uk-UA"/>
        </w:rPr>
        <w:t xml:space="preserve">, 1947. – </w:t>
      </w:r>
      <w:r w:rsidRPr="008B1B70">
        <w:rPr>
          <w:sz w:val="28"/>
          <w:szCs w:val="28"/>
          <w:lang w:val="de-DE"/>
        </w:rPr>
        <w:t>B</w:t>
      </w:r>
      <w:r w:rsidRPr="00CC7E9C">
        <w:rPr>
          <w:sz w:val="28"/>
          <w:szCs w:val="28"/>
          <w:lang w:val="uk-UA"/>
        </w:rPr>
        <w:t xml:space="preserve">. 1. – 421 </w:t>
      </w:r>
      <w:r>
        <w:rPr>
          <w:sz w:val="28"/>
          <w:szCs w:val="28"/>
          <w:lang w:val="de-DE"/>
        </w:rPr>
        <w:t>s</w:t>
      </w:r>
      <w:r w:rsidRPr="00CC7E9C">
        <w:rPr>
          <w:sz w:val="28"/>
          <w:szCs w:val="28"/>
          <w:lang w:val="uk-UA"/>
        </w:rPr>
        <w:t xml:space="preserve">. </w:t>
      </w:r>
    </w:p>
    <w:p w:rsidR="008078E2" w:rsidRPr="00CC7E9C" w:rsidRDefault="008078E2" w:rsidP="00252EDE">
      <w:pPr>
        <w:pStyle w:val="NormalWeb"/>
        <w:spacing w:before="0" w:beforeAutospacing="0" w:after="0" w:afterAutospacing="0" w:line="360" w:lineRule="auto"/>
        <w:ind w:firstLine="567"/>
        <w:jc w:val="both"/>
        <w:rPr>
          <w:color w:val="000000"/>
          <w:sz w:val="28"/>
          <w:szCs w:val="28"/>
          <w:shd w:val="clear" w:color="auto" w:fill="FFFFFF"/>
        </w:rPr>
      </w:pPr>
      <w:bookmarkStart w:id="71" w:name="1957"/>
      <w:bookmarkEnd w:id="71"/>
      <w:r>
        <w:rPr>
          <w:iCs/>
          <w:color w:val="000000"/>
          <w:sz w:val="28"/>
          <w:szCs w:val="28"/>
          <w:shd w:val="clear" w:color="auto" w:fill="FFFFFF"/>
          <w:lang w:val="uk-UA"/>
        </w:rPr>
        <w:t>5</w:t>
      </w:r>
      <w:r w:rsidRPr="00CC7E9C">
        <w:rPr>
          <w:iCs/>
          <w:color w:val="000000"/>
          <w:sz w:val="28"/>
          <w:szCs w:val="28"/>
          <w:shd w:val="clear" w:color="auto" w:fill="FFFFFF"/>
          <w:lang w:val="uk-UA"/>
        </w:rPr>
        <w:t>6. </w:t>
      </w:r>
      <w:r w:rsidRPr="00CC7E9C">
        <w:rPr>
          <w:iCs/>
          <w:color w:val="000000"/>
          <w:sz w:val="28"/>
          <w:szCs w:val="28"/>
          <w:shd w:val="clear" w:color="auto" w:fill="FFFFFF"/>
        </w:rPr>
        <w:t>Тимофеев-Ресовский Н. В.</w:t>
      </w:r>
      <w:r w:rsidRPr="00CC7E9C">
        <w:rPr>
          <w:rStyle w:val="apple-converted-space"/>
          <w:color w:val="000000"/>
          <w:sz w:val="28"/>
          <w:szCs w:val="28"/>
        </w:rPr>
        <w:t> </w:t>
      </w:r>
      <w:r w:rsidRPr="00CC7E9C">
        <w:rPr>
          <w:color w:val="000000"/>
          <w:sz w:val="28"/>
          <w:szCs w:val="28"/>
          <w:shd w:val="clear" w:color="auto" w:fill="FFFFFF"/>
        </w:rPr>
        <w:t xml:space="preserve">Радиостимуляция растений и ее возможная теоретическая интерпретация / </w:t>
      </w:r>
      <w:r w:rsidRPr="00CC7E9C">
        <w:rPr>
          <w:iCs/>
          <w:color w:val="000000"/>
          <w:sz w:val="28"/>
          <w:szCs w:val="28"/>
          <w:shd w:val="clear" w:color="auto" w:fill="FFFFFF"/>
        </w:rPr>
        <w:t>Н. В. Тимофеев-Ресовский, Н. В.</w:t>
      </w:r>
      <w:r w:rsidRPr="00CC7E9C">
        <w:rPr>
          <w:rStyle w:val="apple-converted-space"/>
          <w:color w:val="000000"/>
          <w:sz w:val="28"/>
          <w:szCs w:val="28"/>
        </w:rPr>
        <w:t> </w:t>
      </w:r>
      <w:r w:rsidRPr="00CC7E9C">
        <w:rPr>
          <w:iCs/>
          <w:color w:val="000000"/>
          <w:sz w:val="28"/>
          <w:szCs w:val="28"/>
          <w:shd w:val="clear" w:color="auto" w:fill="FFFFFF"/>
        </w:rPr>
        <w:t xml:space="preserve">Лучник </w:t>
      </w:r>
      <w:r w:rsidRPr="00CC7E9C">
        <w:rPr>
          <w:color w:val="000000"/>
          <w:sz w:val="28"/>
          <w:szCs w:val="28"/>
          <w:shd w:val="clear" w:color="auto" w:fill="FFFFFF"/>
        </w:rPr>
        <w:t>// Науч.-техн. конф. по применению излучений: тезисы докладов. – М., 1957. – С.</w:t>
      </w:r>
      <w:r>
        <w:rPr>
          <w:color w:val="000000"/>
          <w:sz w:val="28"/>
          <w:szCs w:val="28"/>
          <w:shd w:val="clear" w:color="auto" w:fill="FFFFFF"/>
          <w:lang w:val="uk-UA"/>
        </w:rPr>
        <w:t> </w:t>
      </w:r>
      <w:r w:rsidRPr="00CC7E9C">
        <w:rPr>
          <w:color w:val="000000"/>
          <w:sz w:val="28"/>
          <w:szCs w:val="28"/>
          <w:shd w:val="clear" w:color="auto" w:fill="FFFFFF"/>
        </w:rPr>
        <w:t>53.</w:t>
      </w:r>
    </w:p>
    <w:p w:rsidR="008078E2" w:rsidRPr="00CC7E9C" w:rsidRDefault="008078E2" w:rsidP="00252EDE">
      <w:pPr>
        <w:pStyle w:val="NormalWeb"/>
        <w:spacing w:before="0" w:beforeAutospacing="0" w:after="0" w:afterAutospacing="0" w:line="360" w:lineRule="auto"/>
        <w:ind w:firstLine="567"/>
        <w:jc w:val="both"/>
        <w:rPr>
          <w:color w:val="000000"/>
          <w:sz w:val="28"/>
          <w:szCs w:val="28"/>
          <w:shd w:val="clear" w:color="auto" w:fill="FFFFFF"/>
        </w:rPr>
      </w:pPr>
      <w:bookmarkStart w:id="72" w:name="1960"/>
      <w:bookmarkEnd w:id="72"/>
      <w:r>
        <w:rPr>
          <w:iCs/>
          <w:color w:val="000000"/>
          <w:sz w:val="28"/>
          <w:szCs w:val="28"/>
          <w:shd w:val="clear" w:color="auto" w:fill="FFFFFF"/>
          <w:lang w:val="uk-UA"/>
        </w:rPr>
        <w:t>5</w:t>
      </w:r>
      <w:r w:rsidRPr="00CC7E9C">
        <w:rPr>
          <w:iCs/>
          <w:color w:val="000000"/>
          <w:sz w:val="28"/>
          <w:szCs w:val="28"/>
          <w:shd w:val="clear" w:color="auto" w:fill="FFFFFF"/>
          <w:lang w:val="uk-UA"/>
        </w:rPr>
        <w:t>7. </w:t>
      </w:r>
      <w:r w:rsidRPr="00CC7E9C">
        <w:rPr>
          <w:iCs/>
          <w:color w:val="000000"/>
          <w:sz w:val="28"/>
          <w:szCs w:val="28"/>
          <w:shd w:val="clear" w:color="auto" w:fill="FFFFFF"/>
        </w:rPr>
        <w:t>Тимофеев-Ресовский Н. В.</w:t>
      </w:r>
      <w:r w:rsidRPr="00CC7E9C">
        <w:rPr>
          <w:rStyle w:val="apple-converted-space"/>
          <w:color w:val="000000"/>
          <w:sz w:val="28"/>
          <w:szCs w:val="28"/>
          <w:lang w:val="uk-UA"/>
        </w:rPr>
        <w:t xml:space="preserve"> </w:t>
      </w:r>
      <w:r w:rsidRPr="00CC7E9C">
        <w:rPr>
          <w:color w:val="000000"/>
          <w:sz w:val="28"/>
          <w:szCs w:val="28"/>
          <w:shd w:val="clear" w:color="auto" w:fill="FFFFFF"/>
        </w:rPr>
        <w:t xml:space="preserve">Цитологические и биофизические основы радиостимуляции растений / </w:t>
      </w:r>
      <w:r w:rsidRPr="00CC7E9C">
        <w:rPr>
          <w:iCs/>
          <w:color w:val="000000"/>
          <w:sz w:val="28"/>
          <w:szCs w:val="28"/>
          <w:shd w:val="clear" w:color="auto" w:fill="FFFFFF"/>
        </w:rPr>
        <w:t xml:space="preserve">Н. В. Тимофеев-Ресовский, Н. В. Лучник </w:t>
      </w:r>
      <w:r w:rsidRPr="00CC7E9C">
        <w:rPr>
          <w:color w:val="000000"/>
          <w:sz w:val="28"/>
          <w:szCs w:val="28"/>
          <w:shd w:val="clear" w:color="auto" w:fill="FFFFFF"/>
        </w:rPr>
        <w:t>// Труды Ин-та биологии УФ АН СССР. – Свердловск, 1960. – Вып. 13. – С. 5–17.</w:t>
      </w:r>
    </w:p>
    <w:p w:rsidR="008078E2" w:rsidRPr="00CC7E9C" w:rsidRDefault="008078E2" w:rsidP="00252EDE">
      <w:pPr>
        <w:pStyle w:val="NormalWeb"/>
        <w:spacing w:before="0" w:beforeAutospacing="0" w:after="0" w:afterAutospacing="0" w:line="360" w:lineRule="auto"/>
        <w:ind w:firstLine="567"/>
        <w:jc w:val="both"/>
        <w:rPr>
          <w:color w:val="000000"/>
          <w:sz w:val="28"/>
          <w:szCs w:val="28"/>
          <w:shd w:val="clear" w:color="auto" w:fill="FFFFFF"/>
        </w:rPr>
      </w:pPr>
      <w:r>
        <w:rPr>
          <w:color w:val="000000"/>
          <w:sz w:val="28"/>
          <w:szCs w:val="28"/>
          <w:shd w:val="clear" w:color="auto" w:fill="FFFFFF"/>
          <w:lang w:val="uk-UA"/>
        </w:rPr>
        <w:t>5</w:t>
      </w:r>
      <w:r w:rsidRPr="00CC7E9C">
        <w:rPr>
          <w:color w:val="000000"/>
          <w:sz w:val="28"/>
          <w:szCs w:val="28"/>
          <w:shd w:val="clear" w:color="auto" w:fill="FFFFFF"/>
          <w:lang w:val="uk-UA"/>
        </w:rPr>
        <w:t>8. </w:t>
      </w:r>
      <w:r w:rsidRPr="00CC7E9C">
        <w:rPr>
          <w:color w:val="000000"/>
          <w:sz w:val="28"/>
          <w:szCs w:val="28"/>
          <w:shd w:val="clear" w:color="auto" w:fill="FFFFFF"/>
        </w:rPr>
        <w:t xml:space="preserve">Обратимость цитогенетических повреждений, вызванных радиацией / </w:t>
      </w:r>
      <w:r w:rsidRPr="00CC7E9C">
        <w:rPr>
          <w:iCs/>
          <w:color w:val="000000"/>
          <w:sz w:val="28"/>
          <w:szCs w:val="28"/>
          <w:shd w:val="clear" w:color="auto" w:fill="FFFFFF"/>
        </w:rPr>
        <w:t>Н. В. Лучник, Л. С. Царапкин, Н. В.</w:t>
      </w:r>
      <w:r w:rsidRPr="00CC7E9C">
        <w:rPr>
          <w:rStyle w:val="apple-converted-space"/>
          <w:color w:val="000000"/>
          <w:sz w:val="28"/>
          <w:szCs w:val="28"/>
        </w:rPr>
        <w:t> </w:t>
      </w:r>
      <w:r w:rsidRPr="00CC7E9C">
        <w:rPr>
          <w:iCs/>
          <w:color w:val="000000"/>
          <w:sz w:val="28"/>
          <w:szCs w:val="28"/>
          <w:shd w:val="clear" w:color="auto" w:fill="FFFFFF"/>
        </w:rPr>
        <w:t xml:space="preserve">Тимофеев-Ресовский [и др.] </w:t>
      </w:r>
      <w:r w:rsidRPr="00CC7E9C">
        <w:rPr>
          <w:color w:val="000000"/>
          <w:sz w:val="28"/>
          <w:szCs w:val="28"/>
          <w:shd w:val="clear" w:color="auto" w:fill="FFFFFF"/>
        </w:rPr>
        <w:t>// Международная конф. мирн. применения атомной энергии: Доклады. – Женева, 1960. – С. 3–16.</w:t>
      </w:r>
    </w:p>
    <w:p w:rsidR="008078E2" w:rsidRPr="00CC7E9C" w:rsidRDefault="008078E2" w:rsidP="00252EDE">
      <w:pPr>
        <w:pStyle w:val="NormalWeb"/>
        <w:spacing w:before="0" w:beforeAutospacing="0" w:after="0" w:afterAutospacing="0" w:line="360" w:lineRule="auto"/>
        <w:ind w:firstLine="567"/>
        <w:jc w:val="both"/>
        <w:rPr>
          <w:color w:val="000000"/>
          <w:sz w:val="28"/>
          <w:szCs w:val="28"/>
          <w:shd w:val="clear" w:color="auto" w:fill="FFFFFF"/>
        </w:rPr>
      </w:pPr>
      <w:bookmarkStart w:id="73" w:name="1966"/>
      <w:bookmarkEnd w:id="73"/>
      <w:r>
        <w:rPr>
          <w:iCs/>
          <w:color w:val="000000"/>
          <w:sz w:val="28"/>
          <w:szCs w:val="28"/>
          <w:shd w:val="clear" w:color="auto" w:fill="FFFFFF"/>
          <w:lang w:val="uk-UA"/>
        </w:rPr>
        <w:t>5</w:t>
      </w:r>
      <w:r w:rsidRPr="00CC7E9C">
        <w:rPr>
          <w:iCs/>
          <w:color w:val="000000"/>
          <w:sz w:val="28"/>
          <w:szCs w:val="28"/>
          <w:shd w:val="clear" w:color="auto" w:fill="FFFFFF"/>
          <w:lang w:val="uk-UA"/>
        </w:rPr>
        <w:t>9. </w:t>
      </w:r>
      <w:r w:rsidRPr="00CC7E9C">
        <w:rPr>
          <w:iCs/>
          <w:color w:val="000000"/>
          <w:sz w:val="28"/>
          <w:szCs w:val="28"/>
          <w:shd w:val="clear" w:color="auto" w:fill="FFFFFF"/>
        </w:rPr>
        <w:t>Тимофеев-Ресовский Н. В.</w:t>
      </w:r>
      <w:r w:rsidRPr="00CC7E9C">
        <w:rPr>
          <w:rStyle w:val="apple-converted-space"/>
          <w:color w:val="000000"/>
          <w:sz w:val="28"/>
          <w:szCs w:val="28"/>
        </w:rPr>
        <w:t> </w:t>
      </w:r>
      <w:r w:rsidRPr="00CC7E9C">
        <w:rPr>
          <w:color w:val="000000"/>
          <w:sz w:val="28"/>
          <w:szCs w:val="28"/>
          <w:shd w:val="clear" w:color="auto" w:fill="FFFFFF"/>
        </w:rPr>
        <w:t xml:space="preserve">Некоторые вопросы радиационной генетики / </w:t>
      </w:r>
      <w:r w:rsidRPr="00CC7E9C">
        <w:rPr>
          <w:iCs/>
          <w:color w:val="000000"/>
          <w:sz w:val="28"/>
          <w:szCs w:val="28"/>
          <w:shd w:val="clear" w:color="auto" w:fill="FFFFFF"/>
        </w:rPr>
        <w:t>Н. В. Тимофеев-Ресовский, В. И. Иванов, Н. В.</w:t>
      </w:r>
      <w:r w:rsidRPr="00CC7E9C">
        <w:rPr>
          <w:rStyle w:val="apple-converted-space"/>
          <w:color w:val="000000"/>
          <w:sz w:val="28"/>
          <w:szCs w:val="28"/>
        </w:rPr>
        <w:t> </w:t>
      </w:r>
      <w:r w:rsidRPr="00CC7E9C">
        <w:rPr>
          <w:iCs/>
          <w:color w:val="000000"/>
          <w:sz w:val="28"/>
          <w:szCs w:val="28"/>
          <w:shd w:val="clear" w:color="auto" w:fill="FFFFFF"/>
        </w:rPr>
        <w:t xml:space="preserve">Глотов </w:t>
      </w:r>
      <w:r w:rsidRPr="00CC7E9C">
        <w:rPr>
          <w:color w:val="000000"/>
          <w:sz w:val="28"/>
          <w:szCs w:val="28"/>
          <w:shd w:val="clear" w:color="auto" w:fill="FFFFFF"/>
        </w:rPr>
        <w:t xml:space="preserve">// Актуальные вопросы современной генетики. – М., 1966. – С. 412–432. </w:t>
      </w:r>
    </w:p>
    <w:p w:rsidR="008078E2" w:rsidRPr="00CC7E9C" w:rsidRDefault="008078E2" w:rsidP="00252EDE">
      <w:pPr>
        <w:pStyle w:val="NormalWeb"/>
        <w:spacing w:before="0" w:beforeAutospacing="0" w:after="0" w:afterAutospacing="0" w:line="360" w:lineRule="auto"/>
        <w:ind w:firstLine="567"/>
        <w:jc w:val="both"/>
        <w:rPr>
          <w:color w:val="000000"/>
          <w:sz w:val="28"/>
          <w:szCs w:val="28"/>
          <w:shd w:val="clear" w:color="auto" w:fill="FFFFFF"/>
          <w:lang w:val="uk-UA"/>
        </w:rPr>
      </w:pPr>
      <w:r>
        <w:rPr>
          <w:color w:val="000000"/>
          <w:sz w:val="28"/>
          <w:szCs w:val="28"/>
          <w:shd w:val="clear" w:color="auto" w:fill="FFFFFF"/>
          <w:lang w:val="uk-UA"/>
        </w:rPr>
        <w:t>6</w:t>
      </w:r>
      <w:r w:rsidRPr="00CC7E9C">
        <w:rPr>
          <w:color w:val="000000"/>
          <w:sz w:val="28"/>
          <w:szCs w:val="28"/>
          <w:shd w:val="clear" w:color="auto" w:fill="FFFFFF"/>
          <w:lang w:val="uk-UA"/>
        </w:rPr>
        <w:t>0. </w:t>
      </w:r>
      <w:r w:rsidRPr="00CC7E9C">
        <w:rPr>
          <w:color w:val="000000"/>
          <w:sz w:val="28"/>
          <w:szCs w:val="28"/>
          <w:shd w:val="clear" w:color="auto" w:fill="FFFFFF"/>
        </w:rPr>
        <w:t>Лучник Н. В. Физические основы спиралевидной формы некоторых макромолекул и возможные механизмы ауторепродукции ДНК / Н. В. Лучник, Ю. М. Шишкин, Г. Г. Талуц // Цитология</w:t>
      </w:r>
      <w:r w:rsidRPr="00CE1AC1">
        <w:rPr>
          <w:color w:val="000000"/>
          <w:sz w:val="28"/>
          <w:szCs w:val="28"/>
          <w:shd w:val="clear" w:color="auto" w:fill="FFFFFF"/>
        </w:rPr>
        <w:t>.</w:t>
      </w:r>
      <w:r w:rsidRPr="00CC7E9C">
        <w:rPr>
          <w:color w:val="000000"/>
          <w:sz w:val="28"/>
          <w:szCs w:val="28"/>
          <w:shd w:val="clear" w:color="auto" w:fill="FFFFFF"/>
        </w:rPr>
        <w:t xml:space="preserve"> – 1960. – Т. </w:t>
      </w:r>
      <w:r w:rsidRPr="00CC7E9C">
        <w:rPr>
          <w:color w:val="000000"/>
          <w:sz w:val="28"/>
          <w:szCs w:val="28"/>
          <w:shd w:val="clear" w:color="auto" w:fill="FFFFFF"/>
          <w:lang w:val="uk-UA"/>
        </w:rPr>
        <w:t>ІІ.</w:t>
      </w:r>
      <w:r w:rsidRPr="00CC7E9C">
        <w:rPr>
          <w:color w:val="000000"/>
          <w:sz w:val="28"/>
          <w:szCs w:val="28"/>
          <w:shd w:val="clear" w:color="auto" w:fill="FFFFFF"/>
        </w:rPr>
        <w:t xml:space="preserve"> – № 1</w:t>
      </w:r>
      <w:r w:rsidRPr="00CC7E9C">
        <w:rPr>
          <w:color w:val="000000"/>
          <w:sz w:val="28"/>
          <w:szCs w:val="28"/>
          <w:shd w:val="clear" w:color="auto" w:fill="FFFFFF"/>
          <w:lang w:val="uk-UA"/>
        </w:rPr>
        <w:t>.</w:t>
      </w:r>
      <w:r w:rsidRPr="00CC7E9C">
        <w:rPr>
          <w:rStyle w:val="apple-converted-space"/>
          <w:color w:val="000000"/>
          <w:sz w:val="28"/>
          <w:szCs w:val="28"/>
        </w:rPr>
        <w:t> </w:t>
      </w:r>
      <w:r w:rsidRPr="00CC7E9C">
        <w:rPr>
          <w:color w:val="000000"/>
          <w:sz w:val="28"/>
          <w:szCs w:val="28"/>
          <w:shd w:val="clear" w:color="auto" w:fill="FFFFFF"/>
        </w:rPr>
        <w:t>– С. 57–61</w:t>
      </w:r>
      <w:r w:rsidRPr="00CC7E9C">
        <w:rPr>
          <w:color w:val="000000"/>
          <w:sz w:val="28"/>
          <w:szCs w:val="28"/>
          <w:shd w:val="clear" w:color="auto" w:fill="FFFFFF"/>
          <w:lang w:val="uk-UA"/>
        </w:rPr>
        <w:t>.</w:t>
      </w:r>
    </w:p>
    <w:p w:rsidR="008078E2" w:rsidRPr="00CC7E9C" w:rsidRDefault="008078E2" w:rsidP="00252EDE">
      <w:pPr>
        <w:pStyle w:val="NormalWeb"/>
        <w:spacing w:before="0" w:beforeAutospacing="0" w:after="0" w:afterAutospacing="0" w:line="360" w:lineRule="auto"/>
        <w:ind w:firstLine="567"/>
        <w:jc w:val="both"/>
        <w:rPr>
          <w:color w:val="000000"/>
          <w:sz w:val="28"/>
          <w:szCs w:val="28"/>
          <w:shd w:val="clear" w:color="auto" w:fill="FFFFFF"/>
        </w:rPr>
      </w:pPr>
      <w:bookmarkStart w:id="74" w:name="1964"/>
      <w:bookmarkEnd w:id="74"/>
      <w:r>
        <w:rPr>
          <w:color w:val="000000"/>
          <w:sz w:val="28"/>
          <w:szCs w:val="28"/>
          <w:shd w:val="clear" w:color="auto" w:fill="FFFFFF"/>
          <w:lang w:val="uk-UA"/>
        </w:rPr>
        <w:t>6</w:t>
      </w:r>
      <w:r w:rsidRPr="00CC7E9C">
        <w:rPr>
          <w:color w:val="000000"/>
          <w:sz w:val="28"/>
          <w:szCs w:val="28"/>
          <w:shd w:val="clear" w:color="auto" w:fill="FFFFFF"/>
          <w:lang w:val="uk-UA"/>
        </w:rPr>
        <w:t>1. </w:t>
      </w:r>
      <w:r w:rsidRPr="00CC7E9C">
        <w:rPr>
          <w:color w:val="000000"/>
          <w:sz w:val="28"/>
          <w:szCs w:val="28"/>
          <w:shd w:val="clear" w:color="auto" w:fill="FFFFFF"/>
        </w:rPr>
        <w:t>О механизме восстановления поражений на клеточном уровне /</w:t>
      </w:r>
      <w:r w:rsidRPr="00CC7E9C">
        <w:rPr>
          <w:iCs/>
          <w:color w:val="000000"/>
          <w:sz w:val="28"/>
          <w:szCs w:val="28"/>
          <w:shd w:val="clear" w:color="auto" w:fill="FFFFFF"/>
        </w:rPr>
        <w:t xml:space="preserve"> Н. В. Лучник, Л. С. Царапкин, Н. В.</w:t>
      </w:r>
      <w:r w:rsidRPr="00CC7E9C">
        <w:rPr>
          <w:rStyle w:val="apple-converted-space"/>
          <w:color w:val="000000"/>
          <w:sz w:val="28"/>
          <w:szCs w:val="28"/>
        </w:rPr>
        <w:t> </w:t>
      </w:r>
      <w:r w:rsidRPr="00CC7E9C">
        <w:rPr>
          <w:iCs/>
          <w:color w:val="000000"/>
          <w:sz w:val="28"/>
          <w:szCs w:val="28"/>
          <w:shd w:val="clear" w:color="auto" w:fill="FFFFFF"/>
        </w:rPr>
        <w:t>Тимофеев-Ресовский [и др.]</w:t>
      </w:r>
      <w:r w:rsidRPr="00CC7E9C">
        <w:rPr>
          <w:color w:val="000000"/>
          <w:sz w:val="28"/>
          <w:szCs w:val="28"/>
          <w:shd w:val="clear" w:color="auto" w:fill="FFFFFF"/>
        </w:rPr>
        <w:t xml:space="preserve"> // Восстановительные процессы при радиационных поражениях. – М., 1964. – С. 5.</w:t>
      </w:r>
    </w:p>
    <w:p w:rsidR="008078E2" w:rsidRPr="00CC7E9C" w:rsidRDefault="008078E2" w:rsidP="00252EDE">
      <w:pPr>
        <w:pStyle w:val="NormalWeb"/>
        <w:spacing w:before="0" w:beforeAutospacing="0" w:after="0" w:afterAutospacing="0" w:line="360" w:lineRule="auto"/>
        <w:ind w:firstLine="567"/>
        <w:jc w:val="both"/>
        <w:rPr>
          <w:color w:val="000000"/>
          <w:sz w:val="28"/>
          <w:szCs w:val="28"/>
          <w:shd w:val="clear" w:color="auto" w:fill="FFFFFF"/>
          <w:lang w:val="uk-UA"/>
        </w:rPr>
      </w:pPr>
      <w:r>
        <w:rPr>
          <w:sz w:val="28"/>
          <w:szCs w:val="28"/>
          <w:lang w:val="uk-UA"/>
        </w:rPr>
        <w:t>6</w:t>
      </w:r>
      <w:r w:rsidRPr="00CC7E9C">
        <w:rPr>
          <w:sz w:val="28"/>
          <w:szCs w:val="28"/>
          <w:lang w:val="uk-UA"/>
        </w:rPr>
        <w:t>2. </w:t>
      </w:r>
      <w:r w:rsidRPr="00CC7E9C">
        <w:rPr>
          <w:sz w:val="28"/>
          <w:szCs w:val="28"/>
        </w:rPr>
        <w:t>Дубинин Н.</w:t>
      </w:r>
      <w:r w:rsidRPr="00CC7E9C">
        <w:rPr>
          <w:sz w:val="28"/>
          <w:szCs w:val="28"/>
          <w:lang w:val="uk-UA"/>
        </w:rPr>
        <w:t> </w:t>
      </w:r>
      <w:r w:rsidRPr="00CC7E9C">
        <w:rPr>
          <w:sz w:val="28"/>
          <w:szCs w:val="28"/>
        </w:rPr>
        <w:t>П. Эволюция популяций и радиация</w:t>
      </w:r>
      <w:r w:rsidRPr="00CC7E9C">
        <w:rPr>
          <w:sz w:val="28"/>
          <w:szCs w:val="28"/>
          <w:lang w:val="uk-UA"/>
        </w:rPr>
        <w:t xml:space="preserve"> / </w:t>
      </w:r>
      <w:r w:rsidRPr="00CC7E9C">
        <w:rPr>
          <w:sz w:val="28"/>
          <w:szCs w:val="28"/>
        </w:rPr>
        <w:t>Н.</w:t>
      </w:r>
      <w:r w:rsidRPr="00CC7E9C">
        <w:rPr>
          <w:sz w:val="28"/>
          <w:szCs w:val="28"/>
          <w:lang w:val="uk-UA"/>
        </w:rPr>
        <w:t> </w:t>
      </w:r>
      <w:r w:rsidRPr="00CC7E9C">
        <w:rPr>
          <w:sz w:val="28"/>
          <w:szCs w:val="28"/>
        </w:rPr>
        <w:t>П.</w:t>
      </w:r>
      <w:r w:rsidRPr="00CC7E9C">
        <w:rPr>
          <w:sz w:val="28"/>
          <w:szCs w:val="28"/>
          <w:lang w:val="uk-UA"/>
        </w:rPr>
        <w:t> </w:t>
      </w:r>
      <w:r w:rsidRPr="00CC7E9C">
        <w:rPr>
          <w:sz w:val="28"/>
          <w:szCs w:val="28"/>
        </w:rPr>
        <w:t>Дубинин</w:t>
      </w:r>
      <w:r w:rsidRPr="00CC7E9C">
        <w:rPr>
          <w:sz w:val="28"/>
          <w:szCs w:val="28"/>
          <w:lang w:val="uk-UA"/>
        </w:rPr>
        <w:t>. –</w:t>
      </w:r>
      <w:r w:rsidRPr="00CC7E9C">
        <w:rPr>
          <w:sz w:val="28"/>
          <w:szCs w:val="28"/>
        </w:rPr>
        <w:t xml:space="preserve"> М.</w:t>
      </w:r>
      <w:r w:rsidRPr="00CC7E9C">
        <w:rPr>
          <w:sz w:val="28"/>
          <w:szCs w:val="28"/>
          <w:lang w:val="uk-UA"/>
        </w:rPr>
        <w:t xml:space="preserve"> </w:t>
      </w:r>
      <w:r w:rsidRPr="00CC7E9C">
        <w:rPr>
          <w:sz w:val="28"/>
          <w:szCs w:val="28"/>
        </w:rPr>
        <w:t>: Атомиздат, 1966.</w:t>
      </w:r>
      <w:r w:rsidRPr="00CC7E9C">
        <w:rPr>
          <w:sz w:val="28"/>
          <w:szCs w:val="28"/>
          <w:lang w:val="uk-UA"/>
        </w:rPr>
        <w:t xml:space="preserve"> –</w:t>
      </w:r>
      <w:r w:rsidRPr="00CC7E9C">
        <w:rPr>
          <w:sz w:val="28"/>
          <w:szCs w:val="28"/>
        </w:rPr>
        <w:t xml:space="preserve"> 743 с.</w:t>
      </w:r>
      <w:r w:rsidRPr="00CC7E9C">
        <w:rPr>
          <w:sz w:val="28"/>
          <w:szCs w:val="28"/>
          <w:lang w:val="uk-UA"/>
        </w:rPr>
        <w:t xml:space="preserve"> </w:t>
      </w:r>
    </w:p>
    <w:p w:rsidR="008078E2" w:rsidRPr="00CC7E9C" w:rsidRDefault="008078E2" w:rsidP="00252EDE">
      <w:pPr>
        <w:spacing w:line="360" w:lineRule="auto"/>
        <w:ind w:firstLine="567"/>
        <w:jc w:val="both"/>
        <w:rPr>
          <w:sz w:val="28"/>
          <w:szCs w:val="28"/>
        </w:rPr>
      </w:pPr>
      <w:r>
        <w:rPr>
          <w:sz w:val="28"/>
          <w:szCs w:val="28"/>
          <w:shd w:val="clear" w:color="auto" w:fill="FFFFFF"/>
        </w:rPr>
        <w:t>6</w:t>
      </w:r>
      <w:r w:rsidRPr="00CC7E9C">
        <w:rPr>
          <w:sz w:val="28"/>
          <w:szCs w:val="28"/>
          <w:shd w:val="clear" w:color="auto" w:fill="FFFFFF"/>
        </w:rPr>
        <w:t>3. Стокласа</w:t>
      </w:r>
      <w:r w:rsidRPr="00CC7E9C">
        <w:rPr>
          <w:rStyle w:val="apple-converted-space"/>
          <w:sz w:val="28"/>
          <w:szCs w:val="28"/>
        </w:rPr>
        <w:t xml:space="preserve">  </w:t>
      </w:r>
      <w:r w:rsidRPr="00CC7E9C">
        <w:rPr>
          <w:sz w:val="28"/>
          <w:szCs w:val="28"/>
          <w:shd w:val="clear" w:color="auto" w:fill="FFFFFF"/>
        </w:rPr>
        <w:t>Ю. Біологія радію і урану / Ю. Стокласа, Ж. Пенкава. – 1932.</w:t>
      </w:r>
    </w:p>
    <w:p w:rsidR="008078E2" w:rsidRPr="00CC7E9C" w:rsidRDefault="008078E2" w:rsidP="00252EDE">
      <w:pPr>
        <w:pStyle w:val="NormalWeb"/>
        <w:spacing w:before="0" w:beforeAutospacing="0" w:after="0" w:afterAutospacing="0" w:line="360" w:lineRule="auto"/>
        <w:ind w:firstLine="567"/>
        <w:jc w:val="both"/>
        <w:rPr>
          <w:color w:val="000000"/>
          <w:sz w:val="28"/>
          <w:szCs w:val="28"/>
          <w:shd w:val="clear" w:color="auto" w:fill="FFFFFF"/>
          <w:lang w:val="uk-UA"/>
        </w:rPr>
      </w:pPr>
      <w:r>
        <w:rPr>
          <w:iCs/>
          <w:color w:val="000000"/>
          <w:sz w:val="28"/>
          <w:szCs w:val="28"/>
          <w:shd w:val="clear" w:color="auto" w:fill="FFFFFF"/>
          <w:lang w:val="uk-UA"/>
        </w:rPr>
        <w:t>6</w:t>
      </w:r>
      <w:r w:rsidRPr="00CC7E9C">
        <w:rPr>
          <w:iCs/>
          <w:color w:val="000000"/>
          <w:sz w:val="28"/>
          <w:szCs w:val="28"/>
          <w:shd w:val="clear" w:color="auto" w:fill="FFFFFF"/>
          <w:lang w:val="uk-UA"/>
        </w:rPr>
        <w:t>4. </w:t>
      </w:r>
      <w:r w:rsidRPr="00CC7E9C">
        <w:rPr>
          <w:iCs/>
          <w:color w:val="000000"/>
          <w:sz w:val="28"/>
          <w:szCs w:val="28"/>
          <w:shd w:val="clear" w:color="auto" w:fill="FFFFFF"/>
        </w:rPr>
        <w:t>Астауров Б.</w:t>
      </w:r>
      <w:r w:rsidRPr="00CC7E9C">
        <w:rPr>
          <w:iCs/>
          <w:color w:val="000000"/>
          <w:sz w:val="28"/>
          <w:szCs w:val="28"/>
          <w:shd w:val="clear" w:color="auto" w:fill="FFFFFF"/>
          <w:lang w:val="uk-UA"/>
        </w:rPr>
        <w:t> </w:t>
      </w:r>
      <w:r w:rsidRPr="00CC7E9C">
        <w:rPr>
          <w:iCs/>
          <w:color w:val="000000"/>
          <w:sz w:val="28"/>
          <w:szCs w:val="28"/>
          <w:shd w:val="clear" w:color="auto" w:fill="FFFFFF"/>
        </w:rPr>
        <w:t>Л.</w:t>
      </w:r>
      <w:r w:rsidRPr="00CC7E9C">
        <w:rPr>
          <w:rStyle w:val="apple-converted-space"/>
          <w:iCs/>
          <w:color w:val="000000"/>
          <w:sz w:val="28"/>
          <w:szCs w:val="28"/>
          <w:lang w:val="uk-UA"/>
        </w:rPr>
        <w:t xml:space="preserve"> </w:t>
      </w:r>
      <w:r w:rsidRPr="00CC7E9C">
        <w:rPr>
          <w:color w:val="000000"/>
          <w:sz w:val="28"/>
          <w:szCs w:val="28"/>
          <w:shd w:val="clear" w:color="auto" w:fill="FFFFFF"/>
        </w:rPr>
        <w:t>Искусственный партеногенез, экспериментальная полиплоидия и пол у бисексуальных животных</w:t>
      </w:r>
      <w:r w:rsidRPr="00CC7E9C">
        <w:rPr>
          <w:color w:val="000000"/>
          <w:sz w:val="28"/>
          <w:szCs w:val="28"/>
          <w:shd w:val="clear" w:color="auto" w:fill="FFFFFF"/>
          <w:lang w:val="uk-UA"/>
        </w:rPr>
        <w:t xml:space="preserve"> /</w:t>
      </w:r>
      <w:r w:rsidRPr="00CC7E9C">
        <w:rPr>
          <w:color w:val="000000"/>
          <w:sz w:val="28"/>
          <w:szCs w:val="28"/>
          <w:shd w:val="clear" w:color="auto" w:fill="FFFFFF"/>
        </w:rPr>
        <w:t xml:space="preserve"> </w:t>
      </w:r>
      <w:r w:rsidRPr="00CC7E9C">
        <w:rPr>
          <w:iCs/>
          <w:color w:val="000000"/>
          <w:sz w:val="28"/>
          <w:szCs w:val="28"/>
          <w:shd w:val="clear" w:color="auto" w:fill="FFFFFF"/>
        </w:rPr>
        <w:t>Б.</w:t>
      </w:r>
      <w:r w:rsidRPr="00CC7E9C">
        <w:rPr>
          <w:iCs/>
          <w:color w:val="000000"/>
          <w:sz w:val="28"/>
          <w:szCs w:val="28"/>
          <w:shd w:val="clear" w:color="auto" w:fill="FFFFFF"/>
          <w:lang w:val="uk-UA"/>
        </w:rPr>
        <w:t> </w:t>
      </w:r>
      <w:r w:rsidRPr="00CC7E9C">
        <w:rPr>
          <w:iCs/>
          <w:color w:val="000000"/>
          <w:sz w:val="28"/>
          <w:szCs w:val="28"/>
          <w:shd w:val="clear" w:color="auto" w:fill="FFFFFF"/>
        </w:rPr>
        <w:t>Л.</w:t>
      </w:r>
      <w:r w:rsidRPr="00CC7E9C">
        <w:rPr>
          <w:iCs/>
          <w:color w:val="000000"/>
          <w:sz w:val="28"/>
          <w:szCs w:val="28"/>
          <w:shd w:val="clear" w:color="auto" w:fill="FFFFFF"/>
          <w:lang w:val="uk-UA"/>
        </w:rPr>
        <w:t> </w:t>
      </w:r>
      <w:r w:rsidRPr="00CC7E9C">
        <w:rPr>
          <w:iCs/>
          <w:color w:val="000000"/>
          <w:sz w:val="28"/>
          <w:szCs w:val="28"/>
          <w:shd w:val="clear" w:color="auto" w:fill="FFFFFF"/>
        </w:rPr>
        <w:t xml:space="preserve">Астауров </w:t>
      </w:r>
      <w:r w:rsidRPr="00CC7E9C">
        <w:rPr>
          <w:color w:val="000000"/>
          <w:sz w:val="28"/>
          <w:szCs w:val="28"/>
          <w:shd w:val="clear" w:color="auto" w:fill="FFFFFF"/>
        </w:rPr>
        <w:t>// Актуальные вопросы современной генетики.</w:t>
      </w:r>
      <w:r w:rsidRPr="00CC7E9C">
        <w:rPr>
          <w:color w:val="000000"/>
          <w:sz w:val="28"/>
          <w:szCs w:val="28"/>
          <w:shd w:val="clear" w:color="auto" w:fill="FFFFFF"/>
          <w:lang w:val="uk-UA"/>
        </w:rPr>
        <w:t xml:space="preserve"> –</w:t>
      </w:r>
      <w:r w:rsidRPr="00CC7E9C">
        <w:rPr>
          <w:color w:val="000000"/>
          <w:sz w:val="28"/>
          <w:szCs w:val="28"/>
          <w:shd w:val="clear" w:color="auto" w:fill="FFFFFF"/>
        </w:rPr>
        <w:t xml:space="preserve"> М.</w:t>
      </w:r>
      <w:r w:rsidRPr="00CC7E9C">
        <w:rPr>
          <w:color w:val="000000"/>
          <w:sz w:val="28"/>
          <w:szCs w:val="28"/>
          <w:shd w:val="clear" w:color="auto" w:fill="FFFFFF"/>
          <w:lang w:val="uk-UA"/>
        </w:rPr>
        <w:t xml:space="preserve"> </w:t>
      </w:r>
      <w:r w:rsidRPr="00CC7E9C">
        <w:rPr>
          <w:color w:val="000000"/>
          <w:sz w:val="28"/>
          <w:szCs w:val="28"/>
          <w:shd w:val="clear" w:color="auto" w:fill="FFFFFF"/>
        </w:rPr>
        <w:t xml:space="preserve">: Изд-во МГУ, 1966. </w:t>
      </w:r>
      <w:r w:rsidRPr="00CC7E9C">
        <w:rPr>
          <w:color w:val="000000"/>
          <w:sz w:val="28"/>
          <w:szCs w:val="28"/>
          <w:shd w:val="clear" w:color="auto" w:fill="FFFFFF"/>
          <w:lang w:val="uk-UA"/>
        </w:rPr>
        <w:t xml:space="preserve">– </w:t>
      </w:r>
      <w:r w:rsidRPr="00CC7E9C">
        <w:rPr>
          <w:color w:val="000000"/>
          <w:sz w:val="28"/>
          <w:szCs w:val="28"/>
          <w:shd w:val="clear" w:color="auto" w:fill="FFFFFF"/>
        </w:rPr>
        <w:t>С. 368</w:t>
      </w:r>
      <w:r w:rsidRPr="00CC7E9C">
        <w:rPr>
          <w:color w:val="000000"/>
          <w:sz w:val="28"/>
          <w:szCs w:val="28"/>
          <w:shd w:val="clear" w:color="auto" w:fill="FFFFFF"/>
          <w:lang w:val="uk-UA"/>
        </w:rPr>
        <w:t>–</w:t>
      </w:r>
      <w:r w:rsidRPr="00CC7E9C">
        <w:rPr>
          <w:color w:val="000000"/>
          <w:sz w:val="28"/>
          <w:szCs w:val="28"/>
          <w:shd w:val="clear" w:color="auto" w:fill="FFFFFF"/>
        </w:rPr>
        <w:t>391</w:t>
      </w:r>
      <w:r w:rsidRPr="00CC7E9C">
        <w:rPr>
          <w:color w:val="000000"/>
          <w:sz w:val="28"/>
          <w:szCs w:val="28"/>
          <w:shd w:val="clear" w:color="auto" w:fill="FFFFFF"/>
          <w:lang w:val="uk-UA"/>
        </w:rPr>
        <w:t>.</w:t>
      </w:r>
    </w:p>
    <w:p w:rsidR="008078E2" w:rsidRPr="00CC7E9C" w:rsidRDefault="008078E2" w:rsidP="00252EDE">
      <w:pPr>
        <w:pStyle w:val="NormalWeb"/>
        <w:spacing w:before="0" w:beforeAutospacing="0" w:after="0" w:afterAutospacing="0" w:line="360" w:lineRule="auto"/>
        <w:ind w:firstLine="567"/>
        <w:jc w:val="both"/>
        <w:rPr>
          <w:i/>
          <w:iCs/>
          <w:color w:val="000000"/>
          <w:sz w:val="28"/>
          <w:szCs w:val="28"/>
          <w:shd w:val="clear" w:color="auto" w:fill="FFFFFF"/>
          <w:lang w:val="uk-UA"/>
        </w:rPr>
      </w:pPr>
      <w:r>
        <w:rPr>
          <w:iCs/>
          <w:color w:val="000000"/>
          <w:sz w:val="28"/>
          <w:szCs w:val="28"/>
          <w:shd w:val="clear" w:color="auto" w:fill="FFFFFF"/>
          <w:lang w:val="uk-UA"/>
        </w:rPr>
        <w:t>6</w:t>
      </w:r>
      <w:r w:rsidRPr="00CC7E9C">
        <w:rPr>
          <w:iCs/>
          <w:color w:val="000000"/>
          <w:sz w:val="28"/>
          <w:szCs w:val="28"/>
          <w:shd w:val="clear" w:color="auto" w:fill="FFFFFF"/>
          <w:lang w:val="uk-UA"/>
        </w:rPr>
        <w:t>5. </w:t>
      </w:r>
      <w:r w:rsidRPr="00CC7E9C">
        <w:rPr>
          <w:iCs/>
          <w:color w:val="000000"/>
          <w:sz w:val="28"/>
          <w:szCs w:val="28"/>
          <w:shd w:val="clear" w:color="auto" w:fill="FFFFFF"/>
        </w:rPr>
        <w:t>Астауров Б.</w:t>
      </w:r>
      <w:r w:rsidRPr="00CC7E9C">
        <w:rPr>
          <w:iCs/>
          <w:color w:val="000000"/>
          <w:sz w:val="28"/>
          <w:szCs w:val="28"/>
          <w:shd w:val="clear" w:color="auto" w:fill="FFFFFF"/>
          <w:lang w:val="uk-UA"/>
        </w:rPr>
        <w:t> </w:t>
      </w:r>
      <w:r w:rsidRPr="00CC7E9C">
        <w:rPr>
          <w:iCs/>
          <w:color w:val="000000"/>
          <w:sz w:val="28"/>
          <w:szCs w:val="28"/>
          <w:shd w:val="clear" w:color="auto" w:fill="FFFFFF"/>
        </w:rPr>
        <w:t>Л.</w:t>
      </w:r>
      <w:r w:rsidRPr="00CC7E9C">
        <w:rPr>
          <w:rStyle w:val="apple-converted-space"/>
          <w:iCs/>
          <w:color w:val="000000"/>
          <w:sz w:val="28"/>
          <w:szCs w:val="28"/>
          <w:lang w:val="uk-UA"/>
        </w:rPr>
        <w:t> </w:t>
      </w:r>
      <w:r w:rsidRPr="00CC7E9C">
        <w:rPr>
          <w:color w:val="000000"/>
          <w:sz w:val="28"/>
          <w:szCs w:val="28"/>
          <w:shd w:val="clear" w:color="auto" w:fill="FFFFFF"/>
        </w:rPr>
        <w:t>Генетика пола</w:t>
      </w:r>
      <w:r w:rsidRPr="00CC7E9C">
        <w:rPr>
          <w:color w:val="000000"/>
          <w:sz w:val="28"/>
          <w:szCs w:val="28"/>
          <w:shd w:val="clear" w:color="auto" w:fill="FFFFFF"/>
          <w:lang w:val="uk-UA"/>
        </w:rPr>
        <w:t xml:space="preserve"> / </w:t>
      </w:r>
      <w:r w:rsidRPr="00CC7E9C">
        <w:rPr>
          <w:iCs/>
          <w:color w:val="000000"/>
          <w:sz w:val="28"/>
          <w:szCs w:val="28"/>
          <w:shd w:val="clear" w:color="auto" w:fill="FFFFFF"/>
        </w:rPr>
        <w:t>Б.</w:t>
      </w:r>
      <w:r w:rsidRPr="00CC7E9C">
        <w:rPr>
          <w:iCs/>
          <w:color w:val="000000"/>
          <w:sz w:val="28"/>
          <w:szCs w:val="28"/>
          <w:shd w:val="clear" w:color="auto" w:fill="FFFFFF"/>
          <w:lang w:val="uk-UA"/>
        </w:rPr>
        <w:t> </w:t>
      </w:r>
      <w:r w:rsidRPr="00CC7E9C">
        <w:rPr>
          <w:iCs/>
          <w:color w:val="000000"/>
          <w:sz w:val="28"/>
          <w:szCs w:val="28"/>
          <w:shd w:val="clear" w:color="auto" w:fill="FFFFFF"/>
        </w:rPr>
        <w:t>Л.</w:t>
      </w:r>
      <w:r w:rsidRPr="00CC7E9C">
        <w:rPr>
          <w:color w:val="000000"/>
          <w:sz w:val="28"/>
          <w:szCs w:val="28"/>
          <w:shd w:val="clear" w:color="auto" w:fill="FFFFFF"/>
        </w:rPr>
        <w:t xml:space="preserve"> </w:t>
      </w:r>
      <w:r w:rsidRPr="00CC7E9C">
        <w:rPr>
          <w:iCs/>
          <w:color w:val="000000"/>
          <w:sz w:val="28"/>
          <w:szCs w:val="28"/>
          <w:shd w:val="clear" w:color="auto" w:fill="FFFFFF"/>
        </w:rPr>
        <w:t xml:space="preserve">Астауров </w:t>
      </w:r>
      <w:r w:rsidRPr="00CC7E9C">
        <w:rPr>
          <w:color w:val="000000"/>
          <w:sz w:val="28"/>
          <w:szCs w:val="28"/>
          <w:shd w:val="clear" w:color="auto" w:fill="FFFFFF"/>
        </w:rPr>
        <w:t>//</w:t>
      </w:r>
      <w:r w:rsidRPr="00CC7E9C">
        <w:rPr>
          <w:color w:val="000000"/>
          <w:sz w:val="28"/>
          <w:szCs w:val="28"/>
          <w:shd w:val="clear" w:color="auto" w:fill="FFFFFF"/>
          <w:lang w:val="uk-UA"/>
        </w:rPr>
        <w:t xml:space="preserve"> </w:t>
      </w:r>
      <w:r w:rsidRPr="00CC7E9C">
        <w:rPr>
          <w:color w:val="000000"/>
          <w:sz w:val="28"/>
          <w:szCs w:val="28"/>
          <w:shd w:val="clear" w:color="auto" w:fill="FFFFFF"/>
        </w:rPr>
        <w:t xml:space="preserve">Актуальные вопросы современной генетики. </w:t>
      </w:r>
      <w:r w:rsidRPr="00CC7E9C">
        <w:rPr>
          <w:color w:val="000000"/>
          <w:sz w:val="28"/>
          <w:szCs w:val="28"/>
          <w:shd w:val="clear" w:color="auto" w:fill="FFFFFF"/>
          <w:lang w:val="uk-UA"/>
        </w:rPr>
        <w:t xml:space="preserve">– </w:t>
      </w:r>
      <w:r w:rsidRPr="00CC7E9C">
        <w:rPr>
          <w:color w:val="000000"/>
          <w:sz w:val="28"/>
          <w:szCs w:val="28"/>
          <w:shd w:val="clear" w:color="auto" w:fill="FFFFFF"/>
        </w:rPr>
        <w:t>М.</w:t>
      </w:r>
      <w:r w:rsidRPr="00CC7E9C">
        <w:rPr>
          <w:color w:val="000000"/>
          <w:sz w:val="28"/>
          <w:szCs w:val="28"/>
          <w:shd w:val="clear" w:color="auto" w:fill="FFFFFF"/>
          <w:lang w:val="uk-UA"/>
        </w:rPr>
        <w:t xml:space="preserve"> </w:t>
      </w:r>
      <w:r w:rsidRPr="00CC7E9C">
        <w:rPr>
          <w:color w:val="000000"/>
          <w:sz w:val="28"/>
          <w:szCs w:val="28"/>
          <w:shd w:val="clear" w:color="auto" w:fill="FFFFFF"/>
        </w:rPr>
        <w:t>: Изд-во МГУ, 1966.</w:t>
      </w:r>
      <w:r w:rsidRPr="00CC7E9C">
        <w:rPr>
          <w:color w:val="000000"/>
          <w:sz w:val="28"/>
          <w:szCs w:val="28"/>
          <w:shd w:val="clear" w:color="auto" w:fill="FFFFFF"/>
          <w:lang w:val="uk-UA"/>
        </w:rPr>
        <w:t xml:space="preserve"> –</w:t>
      </w:r>
      <w:r w:rsidRPr="00CC7E9C">
        <w:rPr>
          <w:color w:val="000000"/>
          <w:sz w:val="28"/>
          <w:szCs w:val="28"/>
          <w:shd w:val="clear" w:color="auto" w:fill="FFFFFF"/>
        </w:rPr>
        <w:t xml:space="preserve"> С. 65</w:t>
      </w:r>
      <w:r w:rsidRPr="00CC7E9C">
        <w:rPr>
          <w:color w:val="000000"/>
          <w:sz w:val="28"/>
          <w:szCs w:val="28"/>
          <w:shd w:val="clear" w:color="auto" w:fill="FFFFFF"/>
          <w:lang w:val="uk-UA"/>
        </w:rPr>
        <w:t>–</w:t>
      </w:r>
      <w:r w:rsidRPr="00CC7E9C">
        <w:rPr>
          <w:color w:val="000000"/>
          <w:sz w:val="28"/>
          <w:szCs w:val="28"/>
          <w:shd w:val="clear" w:color="auto" w:fill="FFFFFF"/>
        </w:rPr>
        <w:t>113.</w:t>
      </w:r>
      <w:r w:rsidRPr="00CC7E9C">
        <w:rPr>
          <w:color w:val="000000"/>
          <w:sz w:val="28"/>
          <w:szCs w:val="28"/>
          <w:shd w:val="clear" w:color="auto" w:fill="FFFFFF"/>
          <w:lang w:val="uk-UA"/>
        </w:rPr>
        <w:t xml:space="preserve"> </w:t>
      </w:r>
    </w:p>
    <w:p w:rsidR="008078E2" w:rsidRPr="00CC7E9C" w:rsidRDefault="008078E2" w:rsidP="00252EDE">
      <w:pPr>
        <w:pStyle w:val="NormalWeb"/>
        <w:spacing w:before="0" w:beforeAutospacing="0" w:after="0" w:afterAutospacing="0" w:line="360" w:lineRule="auto"/>
        <w:ind w:firstLine="567"/>
        <w:jc w:val="both"/>
        <w:rPr>
          <w:color w:val="000000"/>
          <w:sz w:val="28"/>
          <w:szCs w:val="28"/>
          <w:lang w:val="uk-UA"/>
        </w:rPr>
      </w:pPr>
      <w:r>
        <w:rPr>
          <w:iCs/>
          <w:color w:val="000000"/>
          <w:sz w:val="28"/>
          <w:szCs w:val="28"/>
          <w:shd w:val="clear" w:color="auto" w:fill="FFFFFF"/>
          <w:lang w:val="uk-UA"/>
        </w:rPr>
        <w:t>6</w:t>
      </w:r>
      <w:r w:rsidRPr="00CC7E9C">
        <w:rPr>
          <w:iCs/>
          <w:color w:val="000000"/>
          <w:sz w:val="28"/>
          <w:szCs w:val="28"/>
          <w:shd w:val="clear" w:color="auto" w:fill="FFFFFF"/>
          <w:lang w:val="uk-UA"/>
        </w:rPr>
        <w:t>6. </w:t>
      </w:r>
      <w:r w:rsidRPr="00CC7E9C">
        <w:rPr>
          <w:iCs/>
          <w:color w:val="000000"/>
          <w:sz w:val="28"/>
          <w:szCs w:val="28"/>
          <w:shd w:val="clear" w:color="auto" w:fill="FFFFFF"/>
        </w:rPr>
        <w:t>Астауров Б.</w:t>
      </w:r>
      <w:r w:rsidRPr="00CC7E9C">
        <w:rPr>
          <w:iCs/>
          <w:color w:val="000000"/>
          <w:sz w:val="28"/>
          <w:szCs w:val="28"/>
          <w:shd w:val="clear" w:color="auto" w:fill="FFFFFF"/>
          <w:lang w:val="uk-UA"/>
        </w:rPr>
        <w:t> </w:t>
      </w:r>
      <w:r w:rsidRPr="00CC7E9C">
        <w:rPr>
          <w:iCs/>
          <w:color w:val="000000"/>
          <w:sz w:val="28"/>
          <w:szCs w:val="28"/>
          <w:shd w:val="clear" w:color="auto" w:fill="FFFFFF"/>
        </w:rPr>
        <w:t>Л.</w:t>
      </w:r>
      <w:r w:rsidRPr="00CC7E9C">
        <w:rPr>
          <w:rStyle w:val="apple-converted-space"/>
          <w:color w:val="000000"/>
          <w:sz w:val="28"/>
          <w:szCs w:val="28"/>
          <w:lang w:val="uk-UA"/>
        </w:rPr>
        <w:t xml:space="preserve"> </w:t>
      </w:r>
      <w:r w:rsidRPr="00CC7E9C">
        <w:rPr>
          <w:color w:val="000000"/>
          <w:sz w:val="28"/>
          <w:szCs w:val="28"/>
          <w:shd w:val="clear" w:color="auto" w:fill="FFFFFF"/>
        </w:rPr>
        <w:t>Наследственность и развитие</w:t>
      </w:r>
      <w:r w:rsidRPr="00CC7E9C">
        <w:rPr>
          <w:color w:val="000000"/>
          <w:sz w:val="28"/>
          <w:szCs w:val="28"/>
          <w:shd w:val="clear" w:color="auto" w:fill="FFFFFF"/>
          <w:lang w:val="uk-UA"/>
        </w:rPr>
        <w:t xml:space="preserve"> / </w:t>
      </w:r>
      <w:r w:rsidRPr="00CC7E9C">
        <w:rPr>
          <w:iCs/>
          <w:color w:val="000000"/>
          <w:sz w:val="28"/>
          <w:szCs w:val="28"/>
          <w:shd w:val="clear" w:color="auto" w:fill="FFFFFF"/>
        </w:rPr>
        <w:t>Б.</w:t>
      </w:r>
      <w:r w:rsidRPr="00CC7E9C">
        <w:rPr>
          <w:iCs/>
          <w:color w:val="000000"/>
          <w:sz w:val="28"/>
          <w:szCs w:val="28"/>
          <w:shd w:val="clear" w:color="auto" w:fill="FFFFFF"/>
          <w:lang w:val="uk-UA"/>
        </w:rPr>
        <w:t> </w:t>
      </w:r>
      <w:r w:rsidRPr="00CC7E9C">
        <w:rPr>
          <w:iCs/>
          <w:color w:val="000000"/>
          <w:sz w:val="28"/>
          <w:szCs w:val="28"/>
          <w:shd w:val="clear" w:color="auto" w:fill="FFFFFF"/>
        </w:rPr>
        <w:t>Л.</w:t>
      </w:r>
      <w:r w:rsidRPr="00CC7E9C">
        <w:rPr>
          <w:color w:val="000000"/>
          <w:sz w:val="28"/>
          <w:szCs w:val="28"/>
          <w:shd w:val="clear" w:color="auto" w:fill="FFFFFF"/>
        </w:rPr>
        <w:t xml:space="preserve"> </w:t>
      </w:r>
      <w:r w:rsidRPr="00CC7E9C">
        <w:rPr>
          <w:iCs/>
          <w:color w:val="000000"/>
          <w:sz w:val="28"/>
          <w:szCs w:val="28"/>
          <w:shd w:val="clear" w:color="auto" w:fill="FFFFFF"/>
        </w:rPr>
        <w:t xml:space="preserve">Астауров </w:t>
      </w:r>
      <w:r w:rsidRPr="00CC7E9C">
        <w:rPr>
          <w:color w:val="000000"/>
          <w:sz w:val="28"/>
          <w:szCs w:val="28"/>
          <w:shd w:val="clear" w:color="auto" w:fill="FFFFFF"/>
        </w:rPr>
        <w:t>// Избр</w:t>
      </w:r>
      <w:r>
        <w:rPr>
          <w:color w:val="000000"/>
          <w:sz w:val="28"/>
          <w:szCs w:val="28"/>
          <w:shd w:val="clear" w:color="auto" w:fill="FFFFFF"/>
        </w:rPr>
        <w:t>анные</w:t>
      </w:r>
      <w:r w:rsidRPr="00CC7E9C">
        <w:rPr>
          <w:color w:val="000000"/>
          <w:sz w:val="28"/>
          <w:szCs w:val="28"/>
          <w:shd w:val="clear" w:color="auto" w:fill="FFFFFF"/>
        </w:rPr>
        <w:t xml:space="preserve"> труды. </w:t>
      </w:r>
      <w:r w:rsidRPr="00CC7E9C">
        <w:rPr>
          <w:color w:val="000000"/>
          <w:sz w:val="28"/>
          <w:szCs w:val="28"/>
          <w:shd w:val="clear" w:color="auto" w:fill="FFFFFF"/>
          <w:lang w:val="uk-UA"/>
        </w:rPr>
        <w:t xml:space="preserve">– </w:t>
      </w:r>
      <w:r w:rsidRPr="00CC7E9C">
        <w:rPr>
          <w:color w:val="000000"/>
          <w:sz w:val="28"/>
          <w:szCs w:val="28"/>
          <w:shd w:val="clear" w:color="auto" w:fill="FFFFFF"/>
        </w:rPr>
        <w:t>М.</w:t>
      </w:r>
      <w:r w:rsidRPr="00CC7E9C">
        <w:rPr>
          <w:color w:val="000000"/>
          <w:sz w:val="28"/>
          <w:szCs w:val="28"/>
          <w:shd w:val="clear" w:color="auto" w:fill="FFFFFF"/>
          <w:lang w:val="uk-UA"/>
        </w:rPr>
        <w:t xml:space="preserve"> </w:t>
      </w:r>
      <w:r w:rsidRPr="00CC7E9C">
        <w:rPr>
          <w:color w:val="000000"/>
          <w:sz w:val="28"/>
          <w:szCs w:val="28"/>
          <w:shd w:val="clear" w:color="auto" w:fill="FFFFFF"/>
        </w:rPr>
        <w:t>: Наука, 1974.</w:t>
      </w:r>
      <w:r w:rsidRPr="00CC7E9C">
        <w:rPr>
          <w:color w:val="000000"/>
          <w:sz w:val="28"/>
          <w:szCs w:val="28"/>
          <w:shd w:val="clear" w:color="auto" w:fill="FFFFFF"/>
          <w:lang w:val="uk-UA"/>
        </w:rPr>
        <w:t xml:space="preserve"> – 265 с.</w:t>
      </w:r>
    </w:p>
    <w:p w:rsidR="008078E2" w:rsidRPr="00CC7E9C" w:rsidRDefault="008078E2" w:rsidP="00252EDE">
      <w:pPr>
        <w:pStyle w:val="NormalWeb"/>
        <w:spacing w:before="0" w:beforeAutospacing="0" w:after="0" w:afterAutospacing="0" w:line="360" w:lineRule="auto"/>
        <w:ind w:firstLine="567"/>
        <w:jc w:val="both"/>
        <w:rPr>
          <w:color w:val="000000"/>
          <w:sz w:val="28"/>
          <w:szCs w:val="28"/>
          <w:lang w:val="uk-UA"/>
        </w:rPr>
      </w:pPr>
      <w:r>
        <w:rPr>
          <w:color w:val="000000"/>
          <w:sz w:val="28"/>
          <w:szCs w:val="28"/>
          <w:lang w:val="uk-UA"/>
        </w:rPr>
        <w:t>6</w:t>
      </w:r>
      <w:r w:rsidRPr="00CC7E9C">
        <w:rPr>
          <w:color w:val="000000"/>
          <w:sz w:val="28"/>
          <w:szCs w:val="28"/>
          <w:lang w:val="uk-UA"/>
        </w:rPr>
        <w:t>7. </w:t>
      </w:r>
      <w:r w:rsidRPr="00CC7E9C">
        <w:rPr>
          <w:color w:val="000000"/>
          <w:sz w:val="28"/>
          <w:szCs w:val="28"/>
        </w:rPr>
        <w:t>Уманский С. Р. Генетическая программа клеточной гибели: гипотеза и некоторые приложения (трансформация, канцерогенез, старение)</w:t>
      </w:r>
      <w:r w:rsidRPr="00CC7E9C">
        <w:rPr>
          <w:color w:val="000000"/>
          <w:sz w:val="28"/>
          <w:szCs w:val="28"/>
          <w:lang w:val="uk-UA"/>
        </w:rPr>
        <w:t xml:space="preserve"> / </w:t>
      </w:r>
      <w:r w:rsidRPr="00CC7E9C">
        <w:rPr>
          <w:color w:val="000000"/>
          <w:sz w:val="28"/>
          <w:szCs w:val="28"/>
        </w:rPr>
        <w:t>С.</w:t>
      </w:r>
      <w:r w:rsidRPr="00CC7E9C">
        <w:rPr>
          <w:color w:val="000000"/>
          <w:sz w:val="28"/>
          <w:szCs w:val="28"/>
          <w:lang w:val="uk-UA"/>
        </w:rPr>
        <w:t> </w:t>
      </w:r>
      <w:r w:rsidRPr="00CC7E9C">
        <w:rPr>
          <w:color w:val="000000"/>
          <w:sz w:val="28"/>
          <w:szCs w:val="28"/>
        </w:rPr>
        <w:t>Р.</w:t>
      </w:r>
      <w:r w:rsidRPr="00CC7E9C">
        <w:rPr>
          <w:color w:val="000000"/>
          <w:sz w:val="28"/>
          <w:szCs w:val="28"/>
          <w:lang w:val="uk-UA"/>
        </w:rPr>
        <w:t> </w:t>
      </w:r>
      <w:r w:rsidRPr="00CC7E9C">
        <w:rPr>
          <w:color w:val="000000"/>
          <w:sz w:val="28"/>
          <w:szCs w:val="28"/>
        </w:rPr>
        <w:t>Уманский // Успехи соврем</w:t>
      </w:r>
      <w:r w:rsidRPr="00CC7E9C">
        <w:rPr>
          <w:color w:val="000000"/>
          <w:sz w:val="28"/>
          <w:szCs w:val="28"/>
          <w:lang w:val="uk-UA"/>
        </w:rPr>
        <w:t>енной</w:t>
      </w:r>
      <w:r w:rsidRPr="00CC7E9C">
        <w:rPr>
          <w:color w:val="000000"/>
          <w:sz w:val="28"/>
          <w:szCs w:val="28"/>
        </w:rPr>
        <w:t xml:space="preserve"> биол</w:t>
      </w:r>
      <w:r w:rsidRPr="00CC7E9C">
        <w:rPr>
          <w:color w:val="000000"/>
          <w:sz w:val="28"/>
          <w:szCs w:val="28"/>
          <w:lang w:val="uk-UA"/>
        </w:rPr>
        <w:t>огии.</w:t>
      </w:r>
      <w:r w:rsidRPr="00CC7E9C">
        <w:rPr>
          <w:color w:val="000000"/>
          <w:sz w:val="28"/>
          <w:szCs w:val="28"/>
        </w:rPr>
        <w:t xml:space="preserve"> </w:t>
      </w:r>
      <w:r w:rsidRPr="00CC7E9C">
        <w:rPr>
          <w:color w:val="000000"/>
          <w:sz w:val="28"/>
          <w:szCs w:val="28"/>
          <w:shd w:val="clear" w:color="auto" w:fill="FFFFFF"/>
          <w:lang w:val="uk-UA"/>
        </w:rPr>
        <w:t xml:space="preserve">– </w:t>
      </w:r>
      <w:r w:rsidRPr="00CC7E9C">
        <w:rPr>
          <w:color w:val="000000"/>
          <w:sz w:val="28"/>
          <w:szCs w:val="28"/>
        </w:rPr>
        <w:t xml:space="preserve">1982. </w:t>
      </w:r>
      <w:r w:rsidRPr="00CC7E9C">
        <w:rPr>
          <w:color w:val="000000"/>
          <w:sz w:val="28"/>
          <w:szCs w:val="28"/>
          <w:shd w:val="clear" w:color="auto" w:fill="FFFFFF"/>
          <w:lang w:val="uk-UA"/>
        </w:rPr>
        <w:t xml:space="preserve">– </w:t>
      </w:r>
      <w:r w:rsidRPr="00CC7E9C">
        <w:rPr>
          <w:color w:val="000000"/>
          <w:sz w:val="28"/>
          <w:szCs w:val="28"/>
        </w:rPr>
        <w:t xml:space="preserve">Т. 93. </w:t>
      </w:r>
      <w:r w:rsidRPr="00CC7E9C">
        <w:rPr>
          <w:color w:val="000000"/>
          <w:sz w:val="28"/>
          <w:szCs w:val="28"/>
          <w:shd w:val="clear" w:color="auto" w:fill="FFFFFF"/>
          <w:lang w:val="uk-UA"/>
        </w:rPr>
        <w:t xml:space="preserve">– </w:t>
      </w:r>
      <w:r w:rsidRPr="00CC7E9C">
        <w:rPr>
          <w:color w:val="000000"/>
          <w:sz w:val="28"/>
          <w:szCs w:val="28"/>
        </w:rPr>
        <w:t>С 139</w:t>
      </w:r>
      <w:r w:rsidRPr="00CC7E9C">
        <w:rPr>
          <w:color w:val="000000"/>
          <w:sz w:val="28"/>
          <w:szCs w:val="28"/>
          <w:shd w:val="clear" w:color="auto" w:fill="FFFFFF"/>
          <w:lang w:val="uk-UA"/>
        </w:rPr>
        <w:t>–</w:t>
      </w:r>
      <w:r w:rsidRPr="00CC7E9C">
        <w:rPr>
          <w:color w:val="000000"/>
          <w:sz w:val="28"/>
          <w:szCs w:val="28"/>
        </w:rPr>
        <w:t>148.</w:t>
      </w:r>
    </w:p>
    <w:p w:rsidR="008078E2" w:rsidRPr="00CC7E9C" w:rsidRDefault="008078E2" w:rsidP="00252EDE">
      <w:pPr>
        <w:pStyle w:val="NormalWeb"/>
        <w:spacing w:before="0" w:beforeAutospacing="0" w:after="0" w:afterAutospacing="0" w:line="360" w:lineRule="auto"/>
        <w:ind w:firstLine="567"/>
        <w:jc w:val="both"/>
        <w:rPr>
          <w:color w:val="000000"/>
          <w:sz w:val="28"/>
          <w:szCs w:val="28"/>
          <w:lang w:val="uk-UA"/>
        </w:rPr>
      </w:pPr>
      <w:r>
        <w:rPr>
          <w:color w:val="000000"/>
          <w:sz w:val="28"/>
          <w:szCs w:val="28"/>
          <w:lang w:val="uk-UA"/>
        </w:rPr>
        <w:t>6</w:t>
      </w:r>
      <w:r w:rsidRPr="00CC7E9C">
        <w:rPr>
          <w:color w:val="000000"/>
          <w:sz w:val="28"/>
          <w:szCs w:val="28"/>
          <w:lang w:val="uk-UA"/>
        </w:rPr>
        <w:t>8. </w:t>
      </w:r>
      <w:r w:rsidRPr="00CC7E9C">
        <w:rPr>
          <w:color w:val="000000"/>
          <w:sz w:val="28"/>
          <w:szCs w:val="28"/>
        </w:rPr>
        <w:t>Хансон К. П. Роль апоптоза в старении и возрастной патологии</w:t>
      </w:r>
      <w:r w:rsidRPr="00CC7E9C">
        <w:rPr>
          <w:color w:val="000000"/>
          <w:sz w:val="28"/>
          <w:szCs w:val="28"/>
          <w:lang w:val="uk-UA"/>
        </w:rPr>
        <w:t xml:space="preserve"> / </w:t>
      </w:r>
      <w:r w:rsidRPr="00CC7E9C">
        <w:rPr>
          <w:color w:val="000000"/>
          <w:sz w:val="28"/>
          <w:szCs w:val="28"/>
        </w:rPr>
        <w:t>К.</w:t>
      </w:r>
      <w:r w:rsidRPr="00CC7E9C">
        <w:rPr>
          <w:color w:val="000000"/>
          <w:sz w:val="28"/>
          <w:szCs w:val="28"/>
          <w:lang w:val="uk-UA"/>
        </w:rPr>
        <w:t> </w:t>
      </w:r>
      <w:r w:rsidRPr="00CC7E9C">
        <w:rPr>
          <w:color w:val="000000"/>
          <w:sz w:val="28"/>
          <w:szCs w:val="28"/>
        </w:rPr>
        <w:t>П.</w:t>
      </w:r>
      <w:r w:rsidRPr="00CC7E9C">
        <w:rPr>
          <w:color w:val="000000"/>
          <w:sz w:val="28"/>
          <w:szCs w:val="28"/>
          <w:lang w:val="uk-UA"/>
        </w:rPr>
        <w:t> </w:t>
      </w:r>
      <w:r w:rsidRPr="00CC7E9C">
        <w:rPr>
          <w:color w:val="000000"/>
          <w:sz w:val="28"/>
          <w:szCs w:val="28"/>
        </w:rPr>
        <w:t>Хансон  // Успехи геронтологи</w:t>
      </w:r>
      <w:r w:rsidRPr="00CC7E9C">
        <w:rPr>
          <w:color w:val="000000"/>
          <w:sz w:val="28"/>
          <w:szCs w:val="28"/>
          <w:lang w:val="uk-UA"/>
        </w:rPr>
        <w:t>и.</w:t>
      </w:r>
      <w:r w:rsidRPr="00CC7E9C">
        <w:rPr>
          <w:color w:val="000000"/>
          <w:sz w:val="28"/>
          <w:szCs w:val="28"/>
          <w:shd w:val="clear" w:color="auto" w:fill="FFFFFF"/>
          <w:lang w:val="uk-UA"/>
        </w:rPr>
        <w:t xml:space="preserve"> –</w:t>
      </w:r>
      <w:r w:rsidRPr="00CC7E9C">
        <w:rPr>
          <w:color w:val="000000"/>
          <w:sz w:val="28"/>
          <w:szCs w:val="28"/>
        </w:rPr>
        <w:t xml:space="preserve"> 1999. </w:t>
      </w:r>
      <w:r w:rsidRPr="00CC7E9C">
        <w:rPr>
          <w:color w:val="000000"/>
          <w:sz w:val="28"/>
          <w:szCs w:val="28"/>
          <w:shd w:val="clear" w:color="auto" w:fill="FFFFFF"/>
          <w:lang w:val="uk-UA"/>
        </w:rPr>
        <w:t xml:space="preserve">– </w:t>
      </w:r>
      <w:r w:rsidRPr="00CC7E9C">
        <w:rPr>
          <w:color w:val="000000"/>
          <w:sz w:val="28"/>
          <w:szCs w:val="28"/>
        </w:rPr>
        <w:t xml:space="preserve">Т. 3. </w:t>
      </w:r>
      <w:r w:rsidRPr="00CC7E9C">
        <w:rPr>
          <w:color w:val="000000"/>
          <w:sz w:val="28"/>
          <w:szCs w:val="28"/>
          <w:shd w:val="clear" w:color="auto" w:fill="FFFFFF"/>
          <w:lang w:val="uk-UA"/>
        </w:rPr>
        <w:t xml:space="preserve">– </w:t>
      </w:r>
      <w:r w:rsidRPr="00CC7E9C">
        <w:rPr>
          <w:color w:val="000000"/>
          <w:sz w:val="28"/>
          <w:szCs w:val="28"/>
        </w:rPr>
        <w:t>С. 103</w:t>
      </w:r>
      <w:r w:rsidRPr="00CC7E9C">
        <w:rPr>
          <w:color w:val="000000"/>
          <w:sz w:val="28"/>
          <w:szCs w:val="28"/>
          <w:shd w:val="clear" w:color="auto" w:fill="FFFFFF"/>
          <w:lang w:val="uk-UA"/>
        </w:rPr>
        <w:t>–</w:t>
      </w:r>
      <w:r w:rsidRPr="00CC7E9C">
        <w:rPr>
          <w:color w:val="000000"/>
          <w:sz w:val="28"/>
          <w:szCs w:val="28"/>
        </w:rPr>
        <w:t>110.</w:t>
      </w:r>
    </w:p>
    <w:p w:rsidR="008078E2" w:rsidRPr="00CC7E9C" w:rsidRDefault="008078E2" w:rsidP="00252EDE">
      <w:pPr>
        <w:pStyle w:val="NormalWeb"/>
        <w:spacing w:before="0" w:beforeAutospacing="0" w:after="0" w:afterAutospacing="0" w:line="360" w:lineRule="auto"/>
        <w:ind w:firstLine="567"/>
        <w:jc w:val="both"/>
        <w:rPr>
          <w:sz w:val="28"/>
          <w:szCs w:val="28"/>
          <w:lang w:val="uk-UA"/>
        </w:rPr>
      </w:pPr>
      <w:r>
        <w:rPr>
          <w:sz w:val="28"/>
          <w:szCs w:val="28"/>
          <w:shd w:val="clear" w:color="auto" w:fill="FFFFFF"/>
          <w:lang w:val="uk-UA"/>
        </w:rPr>
        <w:t>6</w:t>
      </w:r>
      <w:r w:rsidRPr="00CC7E9C">
        <w:rPr>
          <w:sz w:val="28"/>
          <w:szCs w:val="28"/>
          <w:shd w:val="clear" w:color="auto" w:fill="FFFFFF"/>
          <w:lang w:val="uk-UA"/>
        </w:rPr>
        <w:t xml:space="preserve">9. </w:t>
      </w:r>
      <w:r w:rsidRPr="00CC7E9C">
        <w:rPr>
          <w:sz w:val="28"/>
          <w:szCs w:val="28"/>
          <w:shd w:val="clear" w:color="auto" w:fill="FFFFFF"/>
        </w:rPr>
        <w:t>Ауэрбах Ш. Наследственность</w:t>
      </w:r>
      <w:r w:rsidRPr="00CC7E9C">
        <w:rPr>
          <w:sz w:val="28"/>
          <w:szCs w:val="28"/>
          <w:shd w:val="clear" w:color="auto" w:fill="FFFFFF"/>
          <w:lang w:val="uk-UA"/>
        </w:rPr>
        <w:t xml:space="preserve"> / </w:t>
      </w:r>
      <w:r w:rsidRPr="00CC7E9C">
        <w:rPr>
          <w:sz w:val="28"/>
          <w:szCs w:val="28"/>
          <w:shd w:val="clear" w:color="auto" w:fill="FFFFFF"/>
        </w:rPr>
        <w:t xml:space="preserve">Ш. </w:t>
      </w:r>
      <w:r w:rsidRPr="00CC7E9C">
        <w:rPr>
          <w:sz w:val="28"/>
          <w:szCs w:val="28"/>
          <w:shd w:val="clear" w:color="auto" w:fill="FFFFFF"/>
          <w:lang w:val="uk-UA"/>
        </w:rPr>
        <w:t> </w:t>
      </w:r>
      <w:r w:rsidRPr="00CC7E9C">
        <w:rPr>
          <w:sz w:val="28"/>
          <w:szCs w:val="28"/>
          <w:shd w:val="clear" w:color="auto" w:fill="FFFFFF"/>
        </w:rPr>
        <w:t>Ауэрбах– М.</w:t>
      </w:r>
      <w:r w:rsidRPr="00CC7E9C">
        <w:rPr>
          <w:sz w:val="28"/>
          <w:szCs w:val="28"/>
          <w:shd w:val="clear" w:color="auto" w:fill="FFFFFF"/>
          <w:lang w:val="uk-UA"/>
        </w:rPr>
        <w:t xml:space="preserve"> : Атомиздат. –</w:t>
      </w:r>
      <w:r w:rsidRPr="00CC7E9C">
        <w:rPr>
          <w:sz w:val="28"/>
          <w:szCs w:val="28"/>
          <w:shd w:val="clear" w:color="auto" w:fill="FFFFFF"/>
        </w:rPr>
        <w:t xml:space="preserve"> 1969.</w:t>
      </w:r>
      <w:r w:rsidRPr="00CC7E9C">
        <w:rPr>
          <w:sz w:val="28"/>
          <w:szCs w:val="28"/>
          <w:shd w:val="clear" w:color="auto" w:fill="FFFFFF"/>
          <w:lang w:val="uk-UA"/>
        </w:rPr>
        <w:t xml:space="preserve"> – 174 с. </w:t>
      </w:r>
    </w:p>
    <w:p w:rsidR="008078E2" w:rsidRPr="00CC7E9C" w:rsidRDefault="008078E2" w:rsidP="00252EDE">
      <w:pPr>
        <w:spacing w:line="360" w:lineRule="auto"/>
        <w:ind w:firstLine="567"/>
        <w:jc w:val="both"/>
        <w:rPr>
          <w:sz w:val="28"/>
          <w:szCs w:val="28"/>
        </w:rPr>
      </w:pPr>
      <w:r>
        <w:rPr>
          <w:sz w:val="28"/>
          <w:szCs w:val="28"/>
        </w:rPr>
        <w:t>7</w:t>
      </w:r>
      <w:r w:rsidRPr="00CC7E9C">
        <w:rPr>
          <w:sz w:val="28"/>
          <w:szCs w:val="28"/>
        </w:rPr>
        <w:t xml:space="preserve">0. Новое в концепции радиационного канцерогенеза / Т. Сугахара, М. Ватанате, О. Нива </w:t>
      </w:r>
      <w:r w:rsidRPr="00CC7E9C">
        <w:rPr>
          <w:color w:val="000000"/>
          <w:sz w:val="28"/>
          <w:szCs w:val="28"/>
        </w:rPr>
        <w:t>[и др.]</w:t>
      </w:r>
      <w:r w:rsidRPr="00CC7E9C">
        <w:rPr>
          <w:sz w:val="28"/>
          <w:szCs w:val="28"/>
        </w:rPr>
        <w:t xml:space="preserve"> // Медицинская радиология и радиационная безопастность. – 1995. – Т. 5. – С. 57–60.</w:t>
      </w:r>
    </w:p>
    <w:p w:rsidR="008078E2" w:rsidRPr="00952A0B" w:rsidRDefault="008078E2" w:rsidP="00252EDE">
      <w:pPr>
        <w:pStyle w:val="NormalWeb"/>
        <w:spacing w:before="0" w:beforeAutospacing="0" w:after="0" w:afterAutospacing="0" w:line="360" w:lineRule="auto"/>
        <w:ind w:firstLine="567"/>
        <w:jc w:val="both"/>
        <w:rPr>
          <w:color w:val="000000"/>
          <w:sz w:val="28"/>
          <w:szCs w:val="28"/>
          <w:lang w:val="uk-UA"/>
        </w:rPr>
      </w:pPr>
      <w:r>
        <w:rPr>
          <w:color w:val="000000"/>
          <w:sz w:val="28"/>
          <w:szCs w:val="28"/>
          <w:lang w:val="uk-UA"/>
        </w:rPr>
        <w:t>7</w:t>
      </w:r>
      <w:r w:rsidRPr="00CC7E9C">
        <w:rPr>
          <w:color w:val="000000"/>
          <w:sz w:val="28"/>
          <w:szCs w:val="28"/>
          <w:lang w:val="uk-UA"/>
        </w:rPr>
        <w:t>1. Дубінін М. П. Проблеми радіаційної генетики: монографія / Н</w:t>
      </w:r>
      <w:r w:rsidRPr="00952A0B">
        <w:rPr>
          <w:color w:val="000000"/>
          <w:sz w:val="28"/>
          <w:szCs w:val="28"/>
          <w:lang w:val="uk-UA"/>
        </w:rPr>
        <w:t>. П. Дубинін. – М. : Госатомиздат, 1961.</w:t>
      </w:r>
    </w:p>
    <w:p w:rsidR="008078E2" w:rsidRPr="00952A0B" w:rsidRDefault="008078E2" w:rsidP="00252EDE">
      <w:pPr>
        <w:pStyle w:val="NormalWeb"/>
        <w:spacing w:before="0" w:beforeAutospacing="0" w:after="0" w:afterAutospacing="0" w:line="360" w:lineRule="auto"/>
        <w:ind w:firstLine="567"/>
        <w:jc w:val="both"/>
        <w:rPr>
          <w:sz w:val="28"/>
          <w:szCs w:val="28"/>
        </w:rPr>
      </w:pPr>
      <w:r>
        <w:rPr>
          <w:color w:val="000000"/>
          <w:sz w:val="28"/>
          <w:szCs w:val="28"/>
          <w:lang w:val="uk-UA"/>
        </w:rPr>
        <w:t>7</w:t>
      </w:r>
      <w:r w:rsidRPr="00952A0B">
        <w:rPr>
          <w:color w:val="000000"/>
          <w:sz w:val="28"/>
          <w:szCs w:val="28"/>
          <w:lang w:val="uk-UA"/>
        </w:rPr>
        <w:t>2. </w:t>
      </w:r>
      <w:r w:rsidRPr="00952A0B">
        <w:rPr>
          <w:sz w:val="28"/>
          <w:szCs w:val="28"/>
        </w:rPr>
        <w:t xml:space="preserve">Мутагенез при действии физических факторов / Н. П. Дубинин, В. А. Шевченко, М. Д. Померанцева; ред. Н. П. Дубинин. – М. : Наука, 1980. – 224 с. </w:t>
      </w:r>
    </w:p>
    <w:p w:rsidR="008078E2" w:rsidRPr="00952A0B" w:rsidRDefault="008078E2" w:rsidP="00252EDE">
      <w:pPr>
        <w:pStyle w:val="NormalWeb"/>
        <w:spacing w:before="0" w:beforeAutospacing="0" w:after="0" w:afterAutospacing="0" w:line="360" w:lineRule="auto"/>
        <w:ind w:firstLine="567"/>
        <w:jc w:val="both"/>
        <w:rPr>
          <w:sz w:val="28"/>
          <w:szCs w:val="28"/>
        </w:rPr>
      </w:pPr>
      <w:r>
        <w:rPr>
          <w:sz w:val="28"/>
          <w:szCs w:val="28"/>
          <w:lang w:val="uk-UA"/>
        </w:rPr>
        <w:t>7</w:t>
      </w:r>
      <w:r w:rsidRPr="00952A0B">
        <w:rPr>
          <w:sz w:val="28"/>
          <w:szCs w:val="28"/>
        </w:rPr>
        <w:t>3. Шевченко В.</w:t>
      </w:r>
      <w:r>
        <w:rPr>
          <w:sz w:val="28"/>
          <w:szCs w:val="28"/>
        </w:rPr>
        <w:t> А.</w:t>
      </w:r>
      <w:r w:rsidRPr="00952A0B">
        <w:rPr>
          <w:sz w:val="28"/>
          <w:szCs w:val="28"/>
        </w:rPr>
        <w:t xml:space="preserve"> Генетические последствия хронического действия иониз</w:t>
      </w:r>
      <w:r>
        <w:rPr>
          <w:sz w:val="28"/>
          <w:szCs w:val="28"/>
        </w:rPr>
        <w:t>ирующих излучений на попу</w:t>
      </w:r>
      <w:r>
        <w:rPr>
          <w:sz w:val="28"/>
          <w:szCs w:val="28"/>
        </w:rPr>
        <w:softHyphen/>
        <w:t>ляции.</w:t>
      </w:r>
      <w:r w:rsidRPr="00952A0B">
        <w:rPr>
          <w:sz w:val="28"/>
          <w:szCs w:val="28"/>
        </w:rPr>
        <w:t xml:space="preserve"> Радиационный мутагенез и его роль в эволюции и селекции</w:t>
      </w:r>
      <w:r>
        <w:rPr>
          <w:sz w:val="28"/>
          <w:szCs w:val="28"/>
        </w:rPr>
        <w:t xml:space="preserve"> / </w:t>
      </w:r>
      <w:r w:rsidRPr="00952A0B">
        <w:rPr>
          <w:sz w:val="28"/>
          <w:szCs w:val="28"/>
        </w:rPr>
        <w:t>В.</w:t>
      </w:r>
      <w:r>
        <w:rPr>
          <w:sz w:val="28"/>
          <w:szCs w:val="28"/>
        </w:rPr>
        <w:t> </w:t>
      </w:r>
      <w:r w:rsidRPr="00952A0B">
        <w:rPr>
          <w:sz w:val="28"/>
          <w:szCs w:val="28"/>
        </w:rPr>
        <w:t>А. Шевченко А.</w:t>
      </w:r>
      <w:r>
        <w:rPr>
          <w:sz w:val="28"/>
          <w:szCs w:val="28"/>
        </w:rPr>
        <w:t> </w:t>
      </w:r>
      <w:r w:rsidRPr="00952A0B">
        <w:rPr>
          <w:sz w:val="28"/>
          <w:szCs w:val="28"/>
        </w:rPr>
        <w:t>И.Абрамов</w:t>
      </w:r>
      <w:r>
        <w:rPr>
          <w:sz w:val="28"/>
          <w:szCs w:val="28"/>
        </w:rPr>
        <w:t xml:space="preserve"> – </w:t>
      </w:r>
      <w:r w:rsidRPr="00952A0B">
        <w:rPr>
          <w:sz w:val="28"/>
          <w:szCs w:val="28"/>
        </w:rPr>
        <w:t>М.</w:t>
      </w:r>
      <w:r>
        <w:rPr>
          <w:sz w:val="28"/>
          <w:szCs w:val="28"/>
        </w:rPr>
        <w:t xml:space="preserve"> </w:t>
      </w:r>
      <w:r w:rsidRPr="00952A0B">
        <w:rPr>
          <w:sz w:val="28"/>
          <w:szCs w:val="28"/>
        </w:rPr>
        <w:t xml:space="preserve">: Наука, 1987. </w:t>
      </w:r>
      <w:r>
        <w:rPr>
          <w:sz w:val="28"/>
          <w:szCs w:val="28"/>
        </w:rPr>
        <w:t>–</w:t>
      </w:r>
      <w:r w:rsidRPr="00952A0B">
        <w:rPr>
          <w:sz w:val="28"/>
          <w:szCs w:val="28"/>
        </w:rPr>
        <w:t xml:space="preserve"> С.</w:t>
      </w:r>
      <w:r>
        <w:rPr>
          <w:sz w:val="28"/>
          <w:szCs w:val="28"/>
        </w:rPr>
        <w:t> </w:t>
      </w:r>
      <w:r w:rsidRPr="00952A0B">
        <w:rPr>
          <w:sz w:val="28"/>
          <w:szCs w:val="28"/>
        </w:rPr>
        <w:t>83</w:t>
      </w:r>
      <w:r>
        <w:rPr>
          <w:sz w:val="28"/>
          <w:szCs w:val="28"/>
        </w:rPr>
        <w:t>–</w:t>
      </w:r>
      <w:r w:rsidRPr="00952A0B">
        <w:rPr>
          <w:sz w:val="28"/>
          <w:szCs w:val="28"/>
        </w:rPr>
        <w:t>109.</w:t>
      </w:r>
    </w:p>
    <w:p w:rsidR="008078E2" w:rsidRPr="00952A0B" w:rsidRDefault="008078E2" w:rsidP="00252EDE">
      <w:pPr>
        <w:pStyle w:val="NormalWeb"/>
        <w:spacing w:before="0" w:beforeAutospacing="0" w:after="0" w:afterAutospacing="0" w:line="360" w:lineRule="auto"/>
        <w:ind w:firstLine="567"/>
        <w:jc w:val="both"/>
        <w:rPr>
          <w:color w:val="000000"/>
          <w:sz w:val="28"/>
          <w:szCs w:val="28"/>
          <w:lang w:val="uk-UA"/>
        </w:rPr>
      </w:pPr>
      <w:r>
        <w:rPr>
          <w:color w:val="000000"/>
          <w:sz w:val="28"/>
          <w:szCs w:val="28"/>
          <w:lang w:val="uk-UA"/>
        </w:rPr>
        <w:t>7</w:t>
      </w:r>
      <w:r w:rsidRPr="00952A0B">
        <w:rPr>
          <w:color w:val="000000"/>
          <w:sz w:val="28"/>
          <w:szCs w:val="28"/>
          <w:lang w:val="uk-UA"/>
        </w:rPr>
        <w:t xml:space="preserve">4. Шевченко В. А. Генетичні наслідки дії іонізуючих випромінювань: монографія / В. А. Шевченко, М. Д. Померанцева. – </w:t>
      </w:r>
      <w:r w:rsidRPr="00952A0B">
        <w:rPr>
          <w:sz w:val="28"/>
          <w:szCs w:val="28"/>
        </w:rPr>
        <w:t xml:space="preserve">М. : Наука, </w:t>
      </w:r>
      <w:r w:rsidRPr="00952A0B">
        <w:rPr>
          <w:color w:val="000000"/>
          <w:sz w:val="28"/>
          <w:szCs w:val="28"/>
          <w:lang w:val="uk-UA"/>
        </w:rPr>
        <w:t>1985.</w:t>
      </w:r>
      <w:r>
        <w:rPr>
          <w:color w:val="000000"/>
          <w:sz w:val="28"/>
          <w:szCs w:val="28"/>
          <w:lang w:val="uk-UA"/>
        </w:rPr>
        <w:t xml:space="preserve"> – 279 с.</w:t>
      </w:r>
    </w:p>
    <w:p w:rsidR="008078E2" w:rsidRPr="00952A0B" w:rsidRDefault="008078E2" w:rsidP="00252EDE">
      <w:pPr>
        <w:pStyle w:val="NormalWeb"/>
        <w:spacing w:before="0" w:beforeAutospacing="0" w:after="0" w:afterAutospacing="0" w:line="360" w:lineRule="auto"/>
        <w:ind w:firstLine="567"/>
        <w:jc w:val="both"/>
        <w:rPr>
          <w:color w:val="000000"/>
          <w:sz w:val="28"/>
          <w:szCs w:val="28"/>
          <w:lang w:val="uk-UA"/>
        </w:rPr>
      </w:pPr>
      <w:r>
        <w:rPr>
          <w:color w:val="000000"/>
          <w:sz w:val="28"/>
          <w:szCs w:val="28"/>
          <w:lang w:val="uk-UA"/>
        </w:rPr>
        <w:t>7</w:t>
      </w:r>
      <w:r w:rsidRPr="00952A0B">
        <w:rPr>
          <w:color w:val="000000"/>
          <w:sz w:val="28"/>
          <w:szCs w:val="28"/>
          <w:lang w:val="uk-UA"/>
        </w:rPr>
        <w:t>5. Корогодин В. И. Проблемы пострадиационного восстановления / В. И. Корогодин. – М. : Атомиздат, 1964. – 233 с.</w:t>
      </w:r>
    </w:p>
    <w:p w:rsidR="008078E2" w:rsidRPr="00CC7E9C" w:rsidRDefault="008078E2" w:rsidP="00252EDE">
      <w:pPr>
        <w:pStyle w:val="NormalWeb"/>
        <w:spacing w:before="0" w:beforeAutospacing="0" w:after="0" w:afterAutospacing="0" w:line="360" w:lineRule="auto"/>
        <w:ind w:firstLine="567"/>
        <w:jc w:val="both"/>
        <w:rPr>
          <w:color w:val="000000"/>
          <w:sz w:val="28"/>
          <w:szCs w:val="28"/>
          <w:lang w:val="uk-UA"/>
        </w:rPr>
      </w:pPr>
      <w:r>
        <w:rPr>
          <w:color w:val="000000"/>
          <w:sz w:val="28"/>
          <w:szCs w:val="28"/>
          <w:lang w:val="uk-UA"/>
        </w:rPr>
        <w:t>7</w:t>
      </w:r>
      <w:r w:rsidRPr="00952A0B">
        <w:rPr>
          <w:color w:val="000000"/>
          <w:sz w:val="28"/>
          <w:szCs w:val="28"/>
          <w:lang w:val="uk-UA"/>
        </w:rPr>
        <w:t>6</w:t>
      </w:r>
      <w:r w:rsidRPr="00952A0B">
        <w:rPr>
          <w:color w:val="000000"/>
          <w:sz w:val="28"/>
          <w:szCs w:val="28"/>
        </w:rPr>
        <w:t>. Бычковск</w:t>
      </w:r>
      <w:r w:rsidRPr="00952A0B">
        <w:rPr>
          <w:color w:val="000000"/>
          <w:sz w:val="28"/>
          <w:szCs w:val="28"/>
          <w:lang w:val="uk-UA"/>
        </w:rPr>
        <w:t>ая</w:t>
      </w:r>
      <w:r w:rsidRPr="00952A0B">
        <w:rPr>
          <w:color w:val="000000"/>
          <w:sz w:val="28"/>
          <w:szCs w:val="28"/>
        </w:rPr>
        <w:t xml:space="preserve"> И.</w:t>
      </w:r>
      <w:r w:rsidRPr="00952A0B">
        <w:rPr>
          <w:color w:val="000000"/>
          <w:sz w:val="28"/>
          <w:szCs w:val="28"/>
          <w:lang w:val="uk-UA"/>
        </w:rPr>
        <w:t> </w:t>
      </w:r>
      <w:r w:rsidRPr="00952A0B">
        <w:rPr>
          <w:color w:val="000000"/>
          <w:sz w:val="28"/>
          <w:szCs w:val="28"/>
        </w:rPr>
        <w:t>Б. Проблемы отдаленной</w:t>
      </w:r>
      <w:r w:rsidRPr="00CC7E9C">
        <w:rPr>
          <w:color w:val="000000"/>
          <w:sz w:val="28"/>
          <w:szCs w:val="28"/>
        </w:rPr>
        <w:t xml:space="preserve"> радиационной гибели клеток</w:t>
      </w:r>
      <w:r w:rsidRPr="00CC7E9C">
        <w:rPr>
          <w:color w:val="000000"/>
          <w:sz w:val="28"/>
          <w:szCs w:val="28"/>
          <w:lang w:val="uk-UA"/>
        </w:rPr>
        <w:t xml:space="preserve"> /</w:t>
      </w:r>
      <w:r w:rsidRPr="00CC7E9C">
        <w:rPr>
          <w:color w:val="000000"/>
          <w:sz w:val="28"/>
          <w:szCs w:val="28"/>
        </w:rPr>
        <w:t xml:space="preserve"> И.</w:t>
      </w:r>
      <w:r w:rsidRPr="00CC7E9C">
        <w:rPr>
          <w:color w:val="000000"/>
          <w:sz w:val="28"/>
          <w:szCs w:val="28"/>
          <w:lang w:val="uk-UA"/>
        </w:rPr>
        <w:t> </w:t>
      </w:r>
      <w:r w:rsidRPr="00CC7E9C">
        <w:rPr>
          <w:color w:val="000000"/>
          <w:sz w:val="28"/>
          <w:szCs w:val="28"/>
        </w:rPr>
        <w:t>Б.</w:t>
      </w:r>
      <w:r w:rsidRPr="00CC7E9C">
        <w:rPr>
          <w:color w:val="000000"/>
          <w:sz w:val="28"/>
          <w:szCs w:val="28"/>
          <w:lang w:val="uk-UA"/>
        </w:rPr>
        <w:t> </w:t>
      </w:r>
      <w:r w:rsidRPr="00CC7E9C">
        <w:rPr>
          <w:color w:val="000000"/>
          <w:sz w:val="28"/>
          <w:szCs w:val="28"/>
        </w:rPr>
        <w:t>Бычковск</w:t>
      </w:r>
      <w:r w:rsidRPr="00CC7E9C">
        <w:rPr>
          <w:color w:val="000000"/>
          <w:sz w:val="28"/>
          <w:szCs w:val="28"/>
          <w:lang w:val="uk-UA"/>
        </w:rPr>
        <w:t xml:space="preserve">ая. – М. : </w:t>
      </w:r>
      <w:r w:rsidRPr="00CC7E9C">
        <w:rPr>
          <w:color w:val="000000"/>
          <w:sz w:val="28"/>
          <w:szCs w:val="28"/>
        </w:rPr>
        <w:t xml:space="preserve">Энергоатомиздат, 1986. – </w:t>
      </w:r>
      <w:r w:rsidRPr="00CC7E9C">
        <w:rPr>
          <w:color w:val="000000"/>
          <w:sz w:val="28"/>
          <w:szCs w:val="28"/>
          <w:lang w:val="uk-UA"/>
        </w:rPr>
        <w:t>160 с.</w:t>
      </w:r>
    </w:p>
    <w:p w:rsidR="008078E2" w:rsidRPr="00CC7E9C" w:rsidRDefault="008078E2" w:rsidP="00252EDE">
      <w:pPr>
        <w:pStyle w:val="NormalWeb"/>
        <w:spacing w:before="0" w:beforeAutospacing="0" w:after="0" w:afterAutospacing="0" w:line="360" w:lineRule="auto"/>
        <w:ind w:firstLine="567"/>
        <w:jc w:val="both"/>
        <w:rPr>
          <w:color w:val="000000"/>
          <w:sz w:val="28"/>
          <w:szCs w:val="28"/>
          <w:lang w:val="uk-UA"/>
        </w:rPr>
      </w:pPr>
      <w:r>
        <w:rPr>
          <w:color w:val="000000"/>
          <w:sz w:val="28"/>
          <w:szCs w:val="28"/>
          <w:lang w:val="uk-UA"/>
        </w:rPr>
        <w:t>7</w:t>
      </w:r>
      <w:r w:rsidRPr="00CC7E9C">
        <w:rPr>
          <w:color w:val="000000"/>
          <w:sz w:val="28"/>
          <w:szCs w:val="28"/>
          <w:lang w:val="uk-UA"/>
        </w:rPr>
        <w:t>7</w:t>
      </w:r>
      <w:r w:rsidRPr="00CC7E9C">
        <w:rPr>
          <w:color w:val="000000"/>
          <w:sz w:val="28"/>
          <w:szCs w:val="28"/>
        </w:rPr>
        <w:t>. Парибок В.</w:t>
      </w:r>
      <w:r w:rsidRPr="00CC7E9C">
        <w:rPr>
          <w:color w:val="000000"/>
          <w:sz w:val="28"/>
          <w:szCs w:val="28"/>
          <w:lang w:val="uk-UA"/>
        </w:rPr>
        <w:t> </w:t>
      </w:r>
      <w:r w:rsidRPr="00CC7E9C">
        <w:rPr>
          <w:color w:val="000000"/>
          <w:sz w:val="28"/>
          <w:szCs w:val="28"/>
        </w:rPr>
        <w:t>П. Пострадиационная репарация</w:t>
      </w:r>
      <w:r w:rsidRPr="00CC7E9C">
        <w:rPr>
          <w:color w:val="000000"/>
          <w:sz w:val="28"/>
          <w:szCs w:val="28"/>
          <w:lang w:val="uk-UA"/>
        </w:rPr>
        <w:t xml:space="preserve"> /</w:t>
      </w:r>
      <w:r w:rsidRPr="00CC7E9C">
        <w:rPr>
          <w:color w:val="000000"/>
          <w:sz w:val="28"/>
          <w:szCs w:val="28"/>
        </w:rPr>
        <w:t xml:space="preserve"> В.</w:t>
      </w:r>
      <w:r w:rsidRPr="00CC7E9C">
        <w:rPr>
          <w:color w:val="000000"/>
          <w:sz w:val="28"/>
          <w:szCs w:val="28"/>
          <w:lang w:val="uk-UA"/>
        </w:rPr>
        <w:t> </w:t>
      </w:r>
      <w:r w:rsidRPr="00CC7E9C">
        <w:rPr>
          <w:color w:val="000000"/>
          <w:sz w:val="28"/>
          <w:szCs w:val="28"/>
        </w:rPr>
        <w:t>П.</w:t>
      </w:r>
      <w:r w:rsidRPr="00CC7E9C">
        <w:rPr>
          <w:color w:val="000000"/>
          <w:sz w:val="28"/>
          <w:szCs w:val="28"/>
          <w:lang w:val="uk-UA"/>
        </w:rPr>
        <w:t> </w:t>
      </w:r>
      <w:r w:rsidRPr="00CC7E9C">
        <w:rPr>
          <w:color w:val="000000"/>
          <w:sz w:val="28"/>
          <w:szCs w:val="28"/>
        </w:rPr>
        <w:t>Парибок</w:t>
      </w:r>
      <w:r w:rsidRPr="00CC7E9C">
        <w:rPr>
          <w:color w:val="000000"/>
          <w:sz w:val="28"/>
          <w:szCs w:val="28"/>
          <w:lang w:val="uk-UA"/>
        </w:rPr>
        <w:t xml:space="preserve">. – </w:t>
      </w:r>
      <w:r w:rsidRPr="00CC7E9C">
        <w:rPr>
          <w:color w:val="000000"/>
          <w:sz w:val="28"/>
          <w:szCs w:val="28"/>
        </w:rPr>
        <w:t xml:space="preserve"> </w:t>
      </w:r>
      <w:r w:rsidRPr="00CC7E9C">
        <w:rPr>
          <w:color w:val="000000"/>
          <w:sz w:val="28"/>
          <w:szCs w:val="28"/>
          <w:lang w:val="uk-UA"/>
        </w:rPr>
        <w:t xml:space="preserve">М. : Атомиздат, </w:t>
      </w:r>
      <w:r w:rsidRPr="00CC7E9C">
        <w:rPr>
          <w:color w:val="000000"/>
          <w:sz w:val="28"/>
          <w:szCs w:val="28"/>
        </w:rPr>
        <w:t>1970</w:t>
      </w:r>
      <w:r w:rsidRPr="00CC7E9C">
        <w:rPr>
          <w:color w:val="000000"/>
          <w:sz w:val="28"/>
          <w:szCs w:val="28"/>
          <w:lang w:val="uk-UA"/>
        </w:rPr>
        <w:t xml:space="preserve">. – 336 с. </w:t>
      </w:r>
    </w:p>
    <w:p w:rsidR="008078E2" w:rsidRPr="00CC7E9C" w:rsidRDefault="008078E2" w:rsidP="00252EDE">
      <w:pPr>
        <w:pStyle w:val="NormalWeb"/>
        <w:spacing w:before="0" w:beforeAutospacing="0" w:after="0" w:afterAutospacing="0" w:line="360" w:lineRule="auto"/>
        <w:ind w:firstLine="567"/>
        <w:jc w:val="both"/>
        <w:rPr>
          <w:color w:val="000000"/>
          <w:sz w:val="28"/>
          <w:szCs w:val="28"/>
          <w:lang w:val="uk-UA"/>
        </w:rPr>
      </w:pPr>
      <w:r>
        <w:rPr>
          <w:color w:val="000000"/>
          <w:sz w:val="28"/>
          <w:szCs w:val="28"/>
          <w:lang w:val="uk-UA"/>
        </w:rPr>
        <w:t>7</w:t>
      </w:r>
      <w:r w:rsidRPr="00CC7E9C">
        <w:rPr>
          <w:color w:val="000000"/>
          <w:sz w:val="28"/>
          <w:szCs w:val="28"/>
          <w:lang w:val="uk-UA"/>
        </w:rPr>
        <w:t>8</w:t>
      </w:r>
      <w:r w:rsidRPr="00CC7E9C">
        <w:rPr>
          <w:color w:val="000000"/>
          <w:sz w:val="28"/>
          <w:szCs w:val="28"/>
        </w:rPr>
        <w:t>. Эйдус</w:t>
      </w:r>
      <w:r w:rsidRPr="00CC7E9C">
        <w:rPr>
          <w:color w:val="000000"/>
          <w:sz w:val="28"/>
          <w:szCs w:val="28"/>
          <w:lang w:val="uk-UA"/>
        </w:rPr>
        <w:t> </w:t>
      </w:r>
      <w:r w:rsidRPr="00CC7E9C">
        <w:rPr>
          <w:color w:val="000000"/>
          <w:sz w:val="28"/>
          <w:szCs w:val="28"/>
        </w:rPr>
        <w:t>Л.</w:t>
      </w:r>
      <w:r w:rsidRPr="00CC7E9C">
        <w:rPr>
          <w:color w:val="000000"/>
          <w:sz w:val="28"/>
          <w:szCs w:val="28"/>
          <w:lang w:val="uk-UA"/>
        </w:rPr>
        <w:t> </w:t>
      </w:r>
      <w:r w:rsidRPr="00CC7E9C">
        <w:rPr>
          <w:color w:val="000000"/>
          <w:sz w:val="28"/>
          <w:szCs w:val="28"/>
        </w:rPr>
        <w:t>Х. Физико-химические основы радиобиологических процессов и защита от излучений</w:t>
      </w:r>
      <w:r w:rsidRPr="00CC7E9C">
        <w:rPr>
          <w:color w:val="000000"/>
          <w:sz w:val="28"/>
          <w:szCs w:val="28"/>
          <w:lang w:val="uk-UA"/>
        </w:rPr>
        <w:t xml:space="preserve"> /</w:t>
      </w:r>
      <w:r w:rsidRPr="00CC7E9C">
        <w:rPr>
          <w:color w:val="000000"/>
          <w:sz w:val="28"/>
          <w:szCs w:val="28"/>
        </w:rPr>
        <w:t xml:space="preserve"> </w:t>
      </w:r>
      <w:r w:rsidRPr="00CC7E9C">
        <w:rPr>
          <w:sz w:val="28"/>
          <w:szCs w:val="28"/>
        </w:rPr>
        <w:t>Л.</w:t>
      </w:r>
      <w:r w:rsidRPr="00CC7E9C">
        <w:rPr>
          <w:sz w:val="28"/>
          <w:szCs w:val="28"/>
          <w:lang w:val="uk-UA"/>
        </w:rPr>
        <w:t> </w:t>
      </w:r>
      <w:r w:rsidRPr="00CC7E9C">
        <w:rPr>
          <w:sz w:val="28"/>
          <w:szCs w:val="28"/>
        </w:rPr>
        <w:t>Х.</w:t>
      </w:r>
      <w:r w:rsidRPr="00CC7E9C">
        <w:rPr>
          <w:sz w:val="28"/>
          <w:szCs w:val="28"/>
          <w:lang w:val="uk-UA"/>
        </w:rPr>
        <w:t> </w:t>
      </w:r>
      <w:r w:rsidRPr="00CC7E9C">
        <w:rPr>
          <w:sz w:val="28"/>
          <w:szCs w:val="28"/>
        </w:rPr>
        <w:t>Эйдус</w:t>
      </w:r>
      <w:r w:rsidRPr="00CC7E9C">
        <w:rPr>
          <w:sz w:val="28"/>
          <w:szCs w:val="28"/>
          <w:lang w:val="uk-UA"/>
        </w:rPr>
        <w:t>. –</w:t>
      </w:r>
      <w:r w:rsidRPr="00CC7E9C">
        <w:rPr>
          <w:sz w:val="28"/>
          <w:szCs w:val="28"/>
        </w:rPr>
        <w:t xml:space="preserve"> М. : Атомиздат, 1972. </w:t>
      </w:r>
      <w:r w:rsidRPr="00CC7E9C">
        <w:rPr>
          <w:sz w:val="28"/>
          <w:szCs w:val="28"/>
        </w:rPr>
        <w:softHyphen/>
      </w:r>
      <w:r w:rsidRPr="00CC7E9C">
        <w:rPr>
          <w:sz w:val="28"/>
          <w:szCs w:val="28"/>
          <w:lang w:val="uk-UA"/>
        </w:rPr>
        <w:t>–</w:t>
      </w:r>
      <w:r w:rsidRPr="00CC7E9C">
        <w:rPr>
          <w:sz w:val="28"/>
          <w:szCs w:val="28"/>
        </w:rPr>
        <w:t xml:space="preserve"> 239 с. </w:t>
      </w:r>
      <w:r w:rsidRPr="00CC7E9C">
        <w:rPr>
          <w:sz w:val="28"/>
          <w:szCs w:val="28"/>
        </w:rPr>
        <w:softHyphen/>
      </w:r>
    </w:p>
    <w:p w:rsidR="008078E2" w:rsidRPr="00CC7E9C" w:rsidRDefault="008078E2" w:rsidP="00252EDE">
      <w:pPr>
        <w:pStyle w:val="NormalWeb"/>
        <w:spacing w:before="0" w:beforeAutospacing="0" w:after="0" w:afterAutospacing="0" w:line="360" w:lineRule="auto"/>
        <w:ind w:firstLine="567"/>
        <w:jc w:val="both"/>
        <w:rPr>
          <w:color w:val="000000"/>
          <w:sz w:val="28"/>
          <w:szCs w:val="28"/>
          <w:lang w:val="uk-UA"/>
        </w:rPr>
      </w:pPr>
      <w:r>
        <w:rPr>
          <w:color w:val="000000"/>
          <w:sz w:val="28"/>
          <w:szCs w:val="28"/>
          <w:lang w:val="uk-UA"/>
        </w:rPr>
        <w:t>7</w:t>
      </w:r>
      <w:r w:rsidRPr="00CC7E9C">
        <w:rPr>
          <w:color w:val="000000"/>
          <w:sz w:val="28"/>
          <w:szCs w:val="28"/>
          <w:lang w:val="uk-UA"/>
        </w:rPr>
        <w:t>9</w:t>
      </w:r>
      <w:r w:rsidRPr="00CC7E9C">
        <w:rPr>
          <w:color w:val="000000"/>
          <w:sz w:val="28"/>
          <w:szCs w:val="28"/>
        </w:rPr>
        <w:t>. Эйдус Л.</w:t>
      </w:r>
      <w:r w:rsidRPr="00CC7E9C">
        <w:rPr>
          <w:color w:val="000000"/>
          <w:sz w:val="28"/>
          <w:szCs w:val="28"/>
          <w:lang w:val="uk-UA"/>
        </w:rPr>
        <w:t> </w:t>
      </w:r>
      <w:r w:rsidRPr="00CC7E9C">
        <w:rPr>
          <w:color w:val="000000"/>
          <w:sz w:val="28"/>
          <w:szCs w:val="28"/>
        </w:rPr>
        <w:t>Х.</w:t>
      </w:r>
      <w:r w:rsidRPr="00CC7E9C">
        <w:rPr>
          <w:color w:val="000000"/>
          <w:sz w:val="28"/>
          <w:szCs w:val="28"/>
          <w:lang w:val="uk-UA"/>
        </w:rPr>
        <w:t xml:space="preserve"> </w:t>
      </w:r>
      <w:r w:rsidRPr="00CC7E9C">
        <w:rPr>
          <w:color w:val="000000"/>
          <w:sz w:val="28"/>
          <w:szCs w:val="28"/>
        </w:rPr>
        <w:t>Кислород в радиобиологии</w:t>
      </w:r>
      <w:r w:rsidRPr="00CC7E9C">
        <w:rPr>
          <w:color w:val="000000"/>
          <w:sz w:val="28"/>
          <w:szCs w:val="28"/>
          <w:lang w:val="uk-UA"/>
        </w:rPr>
        <w:t xml:space="preserve"> / </w:t>
      </w:r>
      <w:r w:rsidRPr="00CC7E9C">
        <w:rPr>
          <w:color w:val="000000"/>
          <w:sz w:val="28"/>
          <w:szCs w:val="28"/>
        </w:rPr>
        <w:t>Л.</w:t>
      </w:r>
      <w:r w:rsidRPr="00CC7E9C">
        <w:rPr>
          <w:color w:val="000000"/>
          <w:sz w:val="28"/>
          <w:szCs w:val="28"/>
          <w:lang w:val="uk-UA"/>
        </w:rPr>
        <w:t> </w:t>
      </w:r>
      <w:r w:rsidRPr="00CC7E9C">
        <w:rPr>
          <w:color w:val="000000"/>
          <w:sz w:val="28"/>
          <w:szCs w:val="28"/>
        </w:rPr>
        <w:t>Х.</w:t>
      </w:r>
      <w:r w:rsidRPr="00CC7E9C">
        <w:rPr>
          <w:color w:val="000000"/>
          <w:sz w:val="28"/>
          <w:szCs w:val="28"/>
          <w:lang w:val="uk-UA"/>
        </w:rPr>
        <w:t> </w:t>
      </w:r>
      <w:r w:rsidRPr="00CC7E9C">
        <w:rPr>
          <w:color w:val="000000"/>
          <w:sz w:val="28"/>
          <w:szCs w:val="28"/>
        </w:rPr>
        <w:t>Эйдус</w:t>
      </w:r>
      <w:r w:rsidRPr="00CC7E9C">
        <w:rPr>
          <w:color w:val="000000"/>
          <w:sz w:val="28"/>
          <w:szCs w:val="28"/>
          <w:lang w:val="uk-UA"/>
        </w:rPr>
        <w:t>,</w:t>
      </w:r>
      <w:r w:rsidRPr="00CC7E9C">
        <w:rPr>
          <w:color w:val="000000"/>
          <w:sz w:val="28"/>
          <w:szCs w:val="28"/>
        </w:rPr>
        <w:t xml:space="preserve"> Ю.</w:t>
      </w:r>
      <w:r w:rsidRPr="00CC7E9C">
        <w:rPr>
          <w:color w:val="000000"/>
          <w:sz w:val="28"/>
          <w:szCs w:val="28"/>
          <w:lang w:val="uk-UA"/>
        </w:rPr>
        <w:t> </w:t>
      </w:r>
      <w:r w:rsidRPr="00CC7E9C">
        <w:rPr>
          <w:color w:val="000000"/>
          <w:sz w:val="28"/>
          <w:szCs w:val="28"/>
        </w:rPr>
        <w:t>Н.</w:t>
      </w:r>
      <w:r w:rsidRPr="00CC7E9C">
        <w:rPr>
          <w:color w:val="000000"/>
          <w:sz w:val="28"/>
          <w:szCs w:val="28"/>
          <w:lang w:val="uk-UA"/>
        </w:rPr>
        <w:t> </w:t>
      </w:r>
      <w:r w:rsidRPr="00CC7E9C">
        <w:rPr>
          <w:color w:val="000000"/>
          <w:sz w:val="28"/>
          <w:szCs w:val="28"/>
        </w:rPr>
        <w:t>Корыстов</w:t>
      </w:r>
      <w:r w:rsidRPr="00CC7E9C">
        <w:rPr>
          <w:color w:val="000000"/>
          <w:sz w:val="28"/>
          <w:szCs w:val="28"/>
          <w:lang w:val="uk-UA"/>
        </w:rPr>
        <w:t xml:space="preserve">. – М. : Энергоатомиздат, </w:t>
      </w:r>
      <w:r w:rsidRPr="00CC7E9C">
        <w:rPr>
          <w:color w:val="000000"/>
          <w:sz w:val="28"/>
          <w:szCs w:val="28"/>
        </w:rPr>
        <w:t>19</w:t>
      </w:r>
      <w:r w:rsidRPr="00CC7E9C">
        <w:rPr>
          <w:color w:val="000000"/>
          <w:sz w:val="28"/>
          <w:szCs w:val="28"/>
          <w:lang w:val="uk-UA"/>
        </w:rPr>
        <w:t xml:space="preserve">84. – 177 с. </w:t>
      </w:r>
    </w:p>
    <w:p w:rsidR="008078E2" w:rsidRPr="00B45DF9" w:rsidRDefault="008078E2" w:rsidP="00252EDE">
      <w:pPr>
        <w:pStyle w:val="NormalWeb"/>
        <w:spacing w:before="0" w:beforeAutospacing="0" w:after="0" w:afterAutospacing="0" w:line="360" w:lineRule="auto"/>
        <w:ind w:firstLine="567"/>
        <w:jc w:val="both"/>
        <w:rPr>
          <w:sz w:val="28"/>
          <w:szCs w:val="28"/>
          <w:shd w:val="clear" w:color="auto" w:fill="FFFFFF"/>
          <w:lang w:val="uk-UA"/>
        </w:rPr>
      </w:pPr>
      <w:r>
        <w:rPr>
          <w:color w:val="000000"/>
          <w:sz w:val="28"/>
          <w:szCs w:val="28"/>
          <w:lang w:val="uk-UA"/>
        </w:rPr>
        <w:t>8</w:t>
      </w:r>
      <w:r w:rsidRPr="00CC7E9C">
        <w:rPr>
          <w:color w:val="000000"/>
          <w:sz w:val="28"/>
          <w:szCs w:val="28"/>
          <w:lang w:val="uk-UA"/>
        </w:rPr>
        <w:t>0</w:t>
      </w:r>
      <w:r w:rsidRPr="00CC7E9C">
        <w:rPr>
          <w:color w:val="000000"/>
          <w:sz w:val="28"/>
          <w:szCs w:val="28"/>
        </w:rPr>
        <w:t>. Комар</w:t>
      </w:r>
      <w:r w:rsidRPr="00CC7E9C">
        <w:rPr>
          <w:color w:val="000000"/>
          <w:sz w:val="28"/>
          <w:szCs w:val="28"/>
          <w:lang w:val="uk-UA"/>
        </w:rPr>
        <w:t> </w:t>
      </w:r>
      <w:r w:rsidRPr="00CC7E9C">
        <w:rPr>
          <w:color w:val="000000"/>
          <w:sz w:val="28"/>
          <w:szCs w:val="28"/>
        </w:rPr>
        <w:t>В.</w:t>
      </w:r>
      <w:r w:rsidRPr="00CC7E9C">
        <w:rPr>
          <w:color w:val="000000"/>
          <w:sz w:val="28"/>
          <w:szCs w:val="28"/>
          <w:lang w:val="uk-UA"/>
        </w:rPr>
        <w:t> </w:t>
      </w:r>
      <w:r w:rsidRPr="00CC7E9C">
        <w:rPr>
          <w:color w:val="000000"/>
          <w:sz w:val="28"/>
          <w:szCs w:val="28"/>
        </w:rPr>
        <w:t>Е. Информационные макромолекулы при лучевом поражении клеток</w:t>
      </w:r>
      <w:r w:rsidRPr="00CC7E9C">
        <w:rPr>
          <w:sz w:val="28"/>
          <w:szCs w:val="28"/>
          <w:lang w:val="uk-UA"/>
        </w:rPr>
        <w:t xml:space="preserve"> / </w:t>
      </w:r>
      <w:r w:rsidRPr="00CC7E9C">
        <w:rPr>
          <w:color w:val="000000"/>
          <w:sz w:val="28"/>
          <w:szCs w:val="28"/>
        </w:rPr>
        <w:t>В.</w:t>
      </w:r>
      <w:r w:rsidRPr="00CC7E9C">
        <w:rPr>
          <w:color w:val="000000"/>
          <w:sz w:val="28"/>
          <w:szCs w:val="28"/>
          <w:lang w:val="uk-UA"/>
        </w:rPr>
        <w:t> </w:t>
      </w:r>
      <w:r w:rsidRPr="00CC7E9C">
        <w:rPr>
          <w:color w:val="000000"/>
          <w:sz w:val="28"/>
          <w:szCs w:val="28"/>
        </w:rPr>
        <w:t>Е.</w:t>
      </w:r>
      <w:r w:rsidRPr="00CC7E9C">
        <w:rPr>
          <w:color w:val="000000"/>
          <w:sz w:val="28"/>
          <w:szCs w:val="28"/>
          <w:lang w:val="uk-UA"/>
        </w:rPr>
        <w:t> </w:t>
      </w:r>
      <w:r w:rsidRPr="00CC7E9C">
        <w:rPr>
          <w:color w:val="000000"/>
          <w:sz w:val="28"/>
          <w:szCs w:val="28"/>
        </w:rPr>
        <w:t>Комар, К.</w:t>
      </w:r>
      <w:r w:rsidRPr="00CC7E9C">
        <w:rPr>
          <w:color w:val="000000"/>
          <w:sz w:val="28"/>
          <w:szCs w:val="28"/>
          <w:lang w:val="uk-UA"/>
        </w:rPr>
        <w:t> </w:t>
      </w:r>
      <w:r w:rsidRPr="00CC7E9C">
        <w:rPr>
          <w:color w:val="000000"/>
          <w:sz w:val="28"/>
          <w:szCs w:val="28"/>
        </w:rPr>
        <w:t>П.</w:t>
      </w:r>
      <w:r w:rsidRPr="00CC7E9C">
        <w:rPr>
          <w:color w:val="000000"/>
          <w:sz w:val="28"/>
          <w:szCs w:val="28"/>
          <w:lang w:val="uk-UA"/>
        </w:rPr>
        <w:t> </w:t>
      </w:r>
      <w:r w:rsidRPr="00CC7E9C">
        <w:rPr>
          <w:color w:val="000000"/>
          <w:sz w:val="28"/>
          <w:szCs w:val="28"/>
        </w:rPr>
        <w:t>Хансон</w:t>
      </w:r>
      <w:r w:rsidRPr="00CC7E9C">
        <w:rPr>
          <w:color w:val="000000"/>
          <w:sz w:val="28"/>
          <w:szCs w:val="28"/>
          <w:lang w:val="uk-UA"/>
        </w:rPr>
        <w:t>. –</w:t>
      </w:r>
      <w:r w:rsidRPr="00CC7E9C">
        <w:rPr>
          <w:sz w:val="28"/>
          <w:szCs w:val="28"/>
        </w:rPr>
        <w:t xml:space="preserve"> </w:t>
      </w:r>
      <w:r w:rsidRPr="00CC7E9C">
        <w:rPr>
          <w:sz w:val="28"/>
          <w:szCs w:val="28"/>
          <w:shd w:val="clear" w:color="auto" w:fill="FFFFFF"/>
        </w:rPr>
        <w:t>М. : Атомиздат,</w:t>
      </w:r>
      <w:r w:rsidRPr="00CC7E9C">
        <w:rPr>
          <w:rStyle w:val="apple-converted-space"/>
          <w:sz w:val="28"/>
          <w:szCs w:val="28"/>
          <w:lang w:val="uk-UA"/>
        </w:rPr>
        <w:t xml:space="preserve"> </w:t>
      </w:r>
      <w:r w:rsidRPr="00B45DF9">
        <w:rPr>
          <w:rStyle w:val="Emphasis"/>
          <w:bCs/>
          <w:i w:val="0"/>
          <w:iCs/>
          <w:sz w:val="28"/>
          <w:szCs w:val="28"/>
          <w:shd w:val="clear" w:color="auto" w:fill="FFFFFF"/>
        </w:rPr>
        <w:t>1972</w:t>
      </w:r>
      <w:r w:rsidRPr="00B45DF9">
        <w:rPr>
          <w:sz w:val="28"/>
          <w:szCs w:val="28"/>
          <w:shd w:val="clear" w:color="auto" w:fill="FFFFFF"/>
        </w:rPr>
        <w:t>. – 160 с.</w:t>
      </w:r>
      <w:r w:rsidRPr="00B45DF9">
        <w:rPr>
          <w:sz w:val="28"/>
          <w:szCs w:val="28"/>
          <w:shd w:val="clear" w:color="auto" w:fill="FFFFFF"/>
          <w:lang w:val="uk-UA"/>
        </w:rPr>
        <w:t xml:space="preserve"> </w:t>
      </w:r>
    </w:p>
    <w:p w:rsidR="008078E2" w:rsidRPr="00B45DF9" w:rsidRDefault="008078E2" w:rsidP="00252EDE">
      <w:pPr>
        <w:pStyle w:val="NormalWeb"/>
        <w:spacing w:before="0" w:beforeAutospacing="0" w:after="0" w:afterAutospacing="0" w:line="360" w:lineRule="auto"/>
        <w:ind w:firstLine="567"/>
        <w:jc w:val="both"/>
        <w:rPr>
          <w:color w:val="000000"/>
          <w:sz w:val="28"/>
          <w:szCs w:val="28"/>
          <w:lang w:val="uk-UA"/>
        </w:rPr>
      </w:pPr>
      <w:r>
        <w:rPr>
          <w:color w:val="000000"/>
          <w:sz w:val="28"/>
          <w:szCs w:val="28"/>
          <w:lang w:val="uk-UA"/>
        </w:rPr>
        <w:t>8</w:t>
      </w:r>
      <w:r w:rsidRPr="00B45DF9">
        <w:rPr>
          <w:color w:val="000000"/>
          <w:sz w:val="28"/>
          <w:szCs w:val="28"/>
          <w:lang w:val="uk-UA"/>
        </w:rPr>
        <w:t>1</w:t>
      </w:r>
      <w:r w:rsidRPr="00B45DF9">
        <w:rPr>
          <w:color w:val="000000"/>
          <w:sz w:val="28"/>
          <w:szCs w:val="28"/>
        </w:rPr>
        <w:t>. Хансон</w:t>
      </w:r>
      <w:r w:rsidRPr="00B45DF9">
        <w:rPr>
          <w:color w:val="000000"/>
          <w:sz w:val="28"/>
          <w:szCs w:val="28"/>
          <w:lang w:val="uk-UA"/>
        </w:rPr>
        <w:t xml:space="preserve"> </w:t>
      </w:r>
      <w:r w:rsidRPr="00B45DF9">
        <w:rPr>
          <w:color w:val="000000"/>
          <w:sz w:val="28"/>
          <w:szCs w:val="28"/>
        </w:rPr>
        <w:t>К.</w:t>
      </w:r>
      <w:r w:rsidRPr="00B45DF9">
        <w:rPr>
          <w:color w:val="000000"/>
          <w:sz w:val="28"/>
          <w:szCs w:val="28"/>
          <w:lang w:val="uk-UA"/>
        </w:rPr>
        <w:t> </w:t>
      </w:r>
      <w:r w:rsidRPr="00B45DF9">
        <w:rPr>
          <w:color w:val="000000"/>
          <w:sz w:val="28"/>
          <w:szCs w:val="28"/>
        </w:rPr>
        <w:t>П.</w:t>
      </w:r>
      <w:r w:rsidRPr="00B45DF9">
        <w:rPr>
          <w:color w:val="000000"/>
          <w:sz w:val="28"/>
          <w:szCs w:val="28"/>
          <w:lang w:val="uk-UA"/>
        </w:rPr>
        <w:t> </w:t>
      </w:r>
      <w:r w:rsidRPr="00B45DF9">
        <w:rPr>
          <w:color w:val="000000"/>
          <w:sz w:val="28"/>
          <w:szCs w:val="28"/>
        </w:rPr>
        <w:t>Молекулярные механизмы радиационной гибели клеток</w:t>
      </w:r>
      <w:r w:rsidRPr="00B45DF9">
        <w:rPr>
          <w:color w:val="000000"/>
          <w:sz w:val="28"/>
          <w:szCs w:val="28"/>
          <w:lang w:val="uk-UA"/>
        </w:rPr>
        <w:t xml:space="preserve"> / </w:t>
      </w:r>
      <w:r w:rsidRPr="00B45DF9">
        <w:rPr>
          <w:color w:val="000000"/>
          <w:sz w:val="28"/>
          <w:szCs w:val="28"/>
        </w:rPr>
        <w:t>К.</w:t>
      </w:r>
      <w:r w:rsidRPr="00B45DF9">
        <w:rPr>
          <w:color w:val="000000"/>
          <w:sz w:val="28"/>
          <w:szCs w:val="28"/>
          <w:lang w:val="uk-UA"/>
        </w:rPr>
        <w:t> </w:t>
      </w:r>
      <w:r w:rsidRPr="00B45DF9">
        <w:rPr>
          <w:color w:val="000000"/>
          <w:sz w:val="28"/>
          <w:szCs w:val="28"/>
        </w:rPr>
        <w:t>П.</w:t>
      </w:r>
      <w:r w:rsidRPr="00B45DF9">
        <w:rPr>
          <w:color w:val="000000"/>
          <w:sz w:val="28"/>
          <w:szCs w:val="28"/>
          <w:lang w:val="uk-UA"/>
        </w:rPr>
        <w:t> </w:t>
      </w:r>
      <w:r w:rsidRPr="00B45DF9">
        <w:rPr>
          <w:color w:val="000000"/>
          <w:sz w:val="28"/>
          <w:szCs w:val="28"/>
        </w:rPr>
        <w:t>Хансон</w:t>
      </w:r>
      <w:r w:rsidRPr="00B45DF9">
        <w:rPr>
          <w:color w:val="000000"/>
          <w:sz w:val="28"/>
          <w:szCs w:val="28"/>
          <w:lang w:val="uk-UA"/>
        </w:rPr>
        <w:t>, </w:t>
      </w:r>
      <w:r w:rsidRPr="00B45DF9">
        <w:rPr>
          <w:sz w:val="28"/>
          <w:szCs w:val="28"/>
          <w:shd w:val="clear" w:color="auto" w:fill="FFFFFF"/>
        </w:rPr>
        <w:t>В.</w:t>
      </w:r>
      <w:r w:rsidRPr="00B45DF9">
        <w:rPr>
          <w:sz w:val="28"/>
          <w:szCs w:val="28"/>
          <w:shd w:val="clear" w:color="auto" w:fill="FFFFFF"/>
          <w:lang w:val="uk-UA"/>
        </w:rPr>
        <w:t> </w:t>
      </w:r>
      <w:r w:rsidRPr="00B45DF9">
        <w:rPr>
          <w:sz w:val="28"/>
          <w:szCs w:val="28"/>
          <w:shd w:val="clear" w:color="auto" w:fill="FFFFFF"/>
        </w:rPr>
        <w:t>Е.</w:t>
      </w:r>
      <w:r w:rsidRPr="00B45DF9">
        <w:rPr>
          <w:sz w:val="28"/>
          <w:szCs w:val="28"/>
          <w:shd w:val="clear" w:color="auto" w:fill="FFFFFF"/>
          <w:lang w:val="uk-UA"/>
        </w:rPr>
        <w:t> </w:t>
      </w:r>
      <w:r w:rsidRPr="00B45DF9">
        <w:rPr>
          <w:sz w:val="28"/>
          <w:szCs w:val="28"/>
          <w:shd w:val="clear" w:color="auto" w:fill="FFFFFF"/>
        </w:rPr>
        <w:t>Комар. – М.</w:t>
      </w:r>
      <w:r w:rsidRPr="00B45DF9">
        <w:rPr>
          <w:sz w:val="28"/>
          <w:szCs w:val="28"/>
          <w:shd w:val="clear" w:color="auto" w:fill="FFFFFF"/>
          <w:lang w:val="uk-UA"/>
        </w:rPr>
        <w:t xml:space="preserve"> </w:t>
      </w:r>
      <w:r w:rsidRPr="00B45DF9">
        <w:rPr>
          <w:sz w:val="28"/>
          <w:szCs w:val="28"/>
          <w:shd w:val="clear" w:color="auto" w:fill="FFFFFF"/>
        </w:rPr>
        <w:t>: Энергопромиздат,</w:t>
      </w:r>
      <w:r w:rsidRPr="00B45DF9">
        <w:rPr>
          <w:rStyle w:val="apple-converted-space"/>
          <w:sz w:val="28"/>
          <w:szCs w:val="28"/>
        </w:rPr>
        <w:t> </w:t>
      </w:r>
      <w:r w:rsidRPr="00B45DF9">
        <w:rPr>
          <w:rStyle w:val="Emphasis"/>
          <w:bCs/>
          <w:i w:val="0"/>
          <w:iCs/>
          <w:sz w:val="28"/>
          <w:szCs w:val="28"/>
          <w:shd w:val="clear" w:color="auto" w:fill="FFFFFF"/>
        </w:rPr>
        <w:t>1985</w:t>
      </w:r>
      <w:r w:rsidRPr="00B45DF9">
        <w:rPr>
          <w:sz w:val="28"/>
          <w:szCs w:val="28"/>
          <w:shd w:val="clear" w:color="auto" w:fill="FFFFFF"/>
        </w:rPr>
        <w:t>. – 216 с.</w:t>
      </w:r>
    </w:p>
    <w:p w:rsidR="008078E2" w:rsidRPr="00B45DF9" w:rsidRDefault="008078E2" w:rsidP="00252EDE">
      <w:pPr>
        <w:pStyle w:val="NormalWeb"/>
        <w:spacing w:before="0" w:beforeAutospacing="0" w:after="0" w:afterAutospacing="0" w:line="360" w:lineRule="auto"/>
        <w:ind w:firstLine="567"/>
        <w:jc w:val="both"/>
        <w:rPr>
          <w:color w:val="000000"/>
          <w:sz w:val="28"/>
          <w:szCs w:val="28"/>
          <w:lang w:val="uk-UA"/>
        </w:rPr>
      </w:pPr>
      <w:r>
        <w:rPr>
          <w:color w:val="000000"/>
          <w:sz w:val="28"/>
          <w:szCs w:val="28"/>
          <w:lang w:val="uk-UA"/>
        </w:rPr>
        <w:t>8</w:t>
      </w:r>
      <w:r w:rsidRPr="00B45DF9">
        <w:rPr>
          <w:color w:val="000000"/>
          <w:sz w:val="28"/>
          <w:szCs w:val="28"/>
          <w:lang w:val="uk-UA"/>
        </w:rPr>
        <w:t>2.</w:t>
      </w:r>
      <w:r w:rsidRPr="00B45DF9">
        <w:rPr>
          <w:color w:val="000000"/>
          <w:sz w:val="28"/>
          <w:szCs w:val="28"/>
        </w:rPr>
        <w:t> </w:t>
      </w:r>
      <w:r w:rsidRPr="00B45DF9">
        <w:rPr>
          <w:color w:val="000000"/>
          <w:sz w:val="28"/>
          <w:szCs w:val="28"/>
          <w:lang w:val="uk-UA"/>
        </w:rPr>
        <w:t>Граевский Э. Я. Сульфгидрильные группы и</w:t>
      </w:r>
      <w:r w:rsidRPr="00B45DF9">
        <w:rPr>
          <w:sz w:val="28"/>
          <w:szCs w:val="28"/>
          <w:lang w:val="uk-UA"/>
        </w:rPr>
        <w:t xml:space="preserve"> радиочувствительность /</w:t>
      </w:r>
      <w:r w:rsidRPr="00B45DF9">
        <w:rPr>
          <w:color w:val="000000"/>
          <w:sz w:val="28"/>
          <w:szCs w:val="28"/>
          <w:lang w:val="uk-UA"/>
        </w:rPr>
        <w:t xml:space="preserve"> Э. </w:t>
      </w:r>
      <w:r w:rsidRPr="00B45DF9">
        <w:rPr>
          <w:rStyle w:val="Emphasis"/>
          <w:bCs/>
          <w:i w:val="0"/>
          <w:iCs/>
          <w:sz w:val="28"/>
          <w:szCs w:val="28"/>
          <w:shd w:val="clear" w:color="auto" w:fill="FFFFFF"/>
          <w:lang w:val="uk-UA"/>
        </w:rPr>
        <w:t>Я</w:t>
      </w:r>
      <w:r w:rsidRPr="00B45DF9">
        <w:rPr>
          <w:sz w:val="28"/>
          <w:szCs w:val="28"/>
          <w:shd w:val="clear" w:color="auto" w:fill="FFFFFF"/>
          <w:lang w:val="uk-UA"/>
        </w:rPr>
        <w:t>.</w:t>
      </w:r>
      <w:r w:rsidRPr="00B45DF9">
        <w:rPr>
          <w:rStyle w:val="apple-converted-space"/>
          <w:sz w:val="28"/>
          <w:szCs w:val="28"/>
        </w:rPr>
        <w:t> </w:t>
      </w:r>
      <w:r w:rsidRPr="00B45DF9">
        <w:rPr>
          <w:rStyle w:val="Emphasis"/>
          <w:bCs/>
          <w:i w:val="0"/>
          <w:iCs/>
          <w:sz w:val="28"/>
          <w:szCs w:val="28"/>
          <w:shd w:val="clear" w:color="auto" w:fill="FFFFFF"/>
          <w:lang w:val="uk-UA"/>
        </w:rPr>
        <w:t>Граевский</w:t>
      </w:r>
      <w:r w:rsidRPr="00B45DF9">
        <w:rPr>
          <w:sz w:val="28"/>
          <w:szCs w:val="28"/>
          <w:shd w:val="clear" w:color="auto" w:fill="FFFFFF"/>
          <w:lang w:val="uk-UA"/>
        </w:rPr>
        <w:t>. – М. : Атомиздат,</w:t>
      </w:r>
      <w:r w:rsidRPr="00B45DF9">
        <w:rPr>
          <w:rStyle w:val="apple-converted-space"/>
          <w:sz w:val="28"/>
          <w:szCs w:val="28"/>
        </w:rPr>
        <w:t> </w:t>
      </w:r>
      <w:r w:rsidRPr="00B45DF9">
        <w:rPr>
          <w:rStyle w:val="Emphasis"/>
          <w:bCs/>
          <w:i w:val="0"/>
          <w:iCs/>
          <w:sz w:val="28"/>
          <w:szCs w:val="28"/>
          <w:shd w:val="clear" w:color="auto" w:fill="FFFFFF"/>
          <w:lang w:val="uk-UA"/>
        </w:rPr>
        <w:t>1969</w:t>
      </w:r>
      <w:r w:rsidRPr="00B45DF9">
        <w:rPr>
          <w:sz w:val="28"/>
          <w:szCs w:val="28"/>
          <w:shd w:val="clear" w:color="auto" w:fill="FFFFFF"/>
          <w:lang w:val="uk-UA"/>
        </w:rPr>
        <w:t>. – 144 с.</w:t>
      </w:r>
    </w:p>
    <w:p w:rsidR="008078E2" w:rsidRPr="00B45DF9" w:rsidRDefault="008078E2" w:rsidP="00252EDE">
      <w:pPr>
        <w:pStyle w:val="NormalWeb"/>
        <w:spacing w:before="0" w:beforeAutospacing="0" w:after="0" w:afterAutospacing="0" w:line="360" w:lineRule="auto"/>
        <w:ind w:firstLine="567"/>
        <w:jc w:val="both"/>
        <w:rPr>
          <w:color w:val="000000"/>
          <w:sz w:val="28"/>
          <w:szCs w:val="28"/>
          <w:lang w:val="uk-UA"/>
        </w:rPr>
      </w:pPr>
      <w:r>
        <w:rPr>
          <w:color w:val="000000"/>
          <w:sz w:val="28"/>
          <w:szCs w:val="28"/>
          <w:lang w:val="uk-UA"/>
        </w:rPr>
        <w:t>8</w:t>
      </w:r>
      <w:r w:rsidRPr="00B45DF9">
        <w:rPr>
          <w:color w:val="000000"/>
          <w:sz w:val="28"/>
          <w:szCs w:val="28"/>
          <w:lang w:val="uk-UA"/>
        </w:rPr>
        <w:t>3</w:t>
      </w:r>
      <w:r w:rsidRPr="00B45DF9">
        <w:rPr>
          <w:color w:val="000000"/>
          <w:sz w:val="28"/>
          <w:szCs w:val="28"/>
        </w:rPr>
        <w:t>. Пелевина И.</w:t>
      </w:r>
      <w:r w:rsidRPr="00B45DF9">
        <w:rPr>
          <w:color w:val="000000"/>
          <w:sz w:val="28"/>
          <w:szCs w:val="28"/>
          <w:lang w:val="uk-UA"/>
        </w:rPr>
        <w:t> </w:t>
      </w:r>
      <w:r w:rsidRPr="00B45DF9">
        <w:rPr>
          <w:color w:val="000000"/>
          <w:sz w:val="28"/>
          <w:szCs w:val="28"/>
        </w:rPr>
        <w:t>И.</w:t>
      </w:r>
      <w:r w:rsidRPr="00B45DF9">
        <w:rPr>
          <w:color w:val="000000"/>
          <w:sz w:val="28"/>
          <w:szCs w:val="28"/>
          <w:lang w:val="uk-UA"/>
        </w:rPr>
        <w:t xml:space="preserve"> </w:t>
      </w:r>
      <w:r w:rsidRPr="00B45DF9">
        <w:rPr>
          <w:color w:val="000000"/>
          <w:sz w:val="28"/>
          <w:szCs w:val="28"/>
        </w:rPr>
        <w:t>Клеточные факторы реакции опухолей на облучение и химиотерапевтические воздействия</w:t>
      </w:r>
      <w:r w:rsidRPr="00B45DF9">
        <w:rPr>
          <w:sz w:val="28"/>
          <w:szCs w:val="28"/>
          <w:lang w:val="uk-UA"/>
        </w:rPr>
        <w:t xml:space="preserve"> /</w:t>
      </w:r>
      <w:r w:rsidRPr="00B45DF9">
        <w:rPr>
          <w:rStyle w:val="Heading1Char"/>
          <w:iCs/>
          <w:sz w:val="28"/>
          <w:szCs w:val="28"/>
          <w:shd w:val="clear" w:color="auto" w:fill="FFFFFF"/>
        </w:rPr>
        <w:t xml:space="preserve"> </w:t>
      </w:r>
      <w:r w:rsidRPr="00B45DF9">
        <w:rPr>
          <w:rStyle w:val="Emphasis"/>
          <w:bCs/>
          <w:i w:val="0"/>
          <w:iCs/>
          <w:sz w:val="28"/>
          <w:szCs w:val="28"/>
          <w:shd w:val="clear" w:color="auto" w:fill="FFFFFF"/>
        </w:rPr>
        <w:t>И</w:t>
      </w:r>
      <w:r w:rsidRPr="00B45DF9">
        <w:rPr>
          <w:sz w:val="28"/>
          <w:szCs w:val="28"/>
          <w:shd w:val="clear" w:color="auto" w:fill="FFFFFF"/>
        </w:rPr>
        <w:t>.</w:t>
      </w:r>
      <w:r w:rsidRPr="00B45DF9">
        <w:rPr>
          <w:rStyle w:val="apple-converted-space"/>
          <w:sz w:val="28"/>
          <w:szCs w:val="28"/>
          <w:lang w:val="uk-UA"/>
        </w:rPr>
        <w:t> </w:t>
      </w:r>
      <w:r w:rsidRPr="00B45DF9">
        <w:rPr>
          <w:rStyle w:val="Emphasis"/>
          <w:bCs/>
          <w:i w:val="0"/>
          <w:iCs/>
          <w:sz w:val="28"/>
          <w:szCs w:val="28"/>
          <w:shd w:val="clear" w:color="auto" w:fill="FFFFFF"/>
        </w:rPr>
        <w:t>И</w:t>
      </w:r>
      <w:r w:rsidRPr="00B45DF9">
        <w:rPr>
          <w:sz w:val="28"/>
          <w:szCs w:val="28"/>
          <w:shd w:val="clear" w:color="auto" w:fill="FFFFFF"/>
        </w:rPr>
        <w:t>.</w:t>
      </w:r>
      <w:r w:rsidRPr="00B45DF9">
        <w:rPr>
          <w:sz w:val="28"/>
          <w:szCs w:val="28"/>
          <w:shd w:val="clear" w:color="auto" w:fill="FFFFFF"/>
          <w:lang w:val="uk-UA"/>
        </w:rPr>
        <w:t> </w:t>
      </w:r>
      <w:r w:rsidRPr="00B45DF9">
        <w:rPr>
          <w:rStyle w:val="Emphasis"/>
          <w:bCs/>
          <w:i w:val="0"/>
          <w:iCs/>
          <w:sz w:val="28"/>
          <w:szCs w:val="28"/>
          <w:shd w:val="clear" w:color="auto" w:fill="FFFFFF"/>
        </w:rPr>
        <w:t>Пелевина</w:t>
      </w:r>
      <w:r w:rsidRPr="00B45DF9">
        <w:rPr>
          <w:sz w:val="28"/>
          <w:szCs w:val="28"/>
          <w:shd w:val="clear" w:color="auto" w:fill="FFFFFF"/>
        </w:rPr>
        <w:t>,</w:t>
      </w:r>
      <w:r w:rsidRPr="00B45DF9">
        <w:rPr>
          <w:rStyle w:val="apple-converted-space"/>
          <w:sz w:val="28"/>
          <w:szCs w:val="28"/>
          <w:lang w:val="uk-UA"/>
        </w:rPr>
        <w:t xml:space="preserve"> </w:t>
      </w:r>
      <w:r w:rsidRPr="00B45DF9">
        <w:rPr>
          <w:rStyle w:val="Emphasis"/>
          <w:bCs/>
          <w:i w:val="0"/>
          <w:iCs/>
          <w:sz w:val="28"/>
          <w:szCs w:val="28"/>
          <w:shd w:val="clear" w:color="auto" w:fill="FFFFFF"/>
        </w:rPr>
        <w:t>Г</w:t>
      </w:r>
      <w:r w:rsidRPr="00B45DF9">
        <w:rPr>
          <w:sz w:val="28"/>
          <w:szCs w:val="28"/>
          <w:shd w:val="clear" w:color="auto" w:fill="FFFFFF"/>
        </w:rPr>
        <w:t>.</w:t>
      </w:r>
      <w:r w:rsidRPr="00B45DF9">
        <w:rPr>
          <w:rStyle w:val="apple-converted-space"/>
          <w:sz w:val="28"/>
          <w:szCs w:val="28"/>
          <w:lang w:val="uk-UA"/>
        </w:rPr>
        <w:t> </w:t>
      </w:r>
      <w:r w:rsidRPr="00B45DF9">
        <w:rPr>
          <w:rStyle w:val="Emphasis"/>
          <w:bCs/>
          <w:i w:val="0"/>
          <w:iCs/>
          <w:sz w:val="28"/>
          <w:szCs w:val="28"/>
          <w:shd w:val="clear" w:color="auto" w:fill="FFFFFF"/>
        </w:rPr>
        <w:t>Г</w:t>
      </w:r>
      <w:r w:rsidRPr="00B45DF9">
        <w:rPr>
          <w:sz w:val="28"/>
          <w:szCs w:val="28"/>
          <w:shd w:val="clear" w:color="auto" w:fill="FFFFFF"/>
        </w:rPr>
        <w:t>.</w:t>
      </w:r>
      <w:r w:rsidRPr="00B45DF9">
        <w:rPr>
          <w:rStyle w:val="apple-converted-space"/>
          <w:sz w:val="28"/>
          <w:szCs w:val="28"/>
          <w:lang w:val="uk-UA"/>
        </w:rPr>
        <w:t> </w:t>
      </w:r>
      <w:r w:rsidRPr="00B45DF9">
        <w:rPr>
          <w:rStyle w:val="Emphasis"/>
          <w:bCs/>
          <w:i w:val="0"/>
          <w:iCs/>
          <w:sz w:val="28"/>
          <w:szCs w:val="28"/>
          <w:shd w:val="clear" w:color="auto" w:fill="FFFFFF"/>
        </w:rPr>
        <w:t>Афанасьев</w:t>
      </w:r>
      <w:r w:rsidRPr="00B45DF9">
        <w:rPr>
          <w:sz w:val="28"/>
          <w:szCs w:val="28"/>
          <w:shd w:val="clear" w:color="auto" w:fill="FFFFFF"/>
        </w:rPr>
        <w:t>, В.</w:t>
      </w:r>
      <w:r w:rsidRPr="00B45DF9">
        <w:rPr>
          <w:sz w:val="28"/>
          <w:szCs w:val="28"/>
          <w:shd w:val="clear" w:color="auto" w:fill="FFFFFF"/>
          <w:lang w:val="uk-UA"/>
        </w:rPr>
        <w:t> </w:t>
      </w:r>
      <w:r w:rsidRPr="00B45DF9">
        <w:rPr>
          <w:sz w:val="28"/>
          <w:szCs w:val="28"/>
          <w:shd w:val="clear" w:color="auto" w:fill="FFFFFF"/>
        </w:rPr>
        <w:t>Я.</w:t>
      </w:r>
      <w:r w:rsidRPr="00B45DF9">
        <w:rPr>
          <w:rStyle w:val="apple-converted-space"/>
          <w:sz w:val="28"/>
          <w:szCs w:val="28"/>
          <w:lang w:val="uk-UA"/>
        </w:rPr>
        <w:t> </w:t>
      </w:r>
      <w:r w:rsidRPr="00B45DF9">
        <w:rPr>
          <w:rStyle w:val="Emphasis"/>
          <w:bCs/>
          <w:i w:val="0"/>
          <w:iCs/>
          <w:sz w:val="28"/>
          <w:szCs w:val="28"/>
          <w:shd w:val="clear" w:color="auto" w:fill="FFFFFF"/>
        </w:rPr>
        <w:t>Готлиб</w:t>
      </w:r>
      <w:r w:rsidRPr="00B45DF9">
        <w:rPr>
          <w:sz w:val="28"/>
          <w:szCs w:val="28"/>
          <w:shd w:val="clear" w:color="auto" w:fill="FFFFFF"/>
        </w:rPr>
        <w:t>. – М. : Наука,</w:t>
      </w:r>
      <w:r w:rsidRPr="00B45DF9">
        <w:rPr>
          <w:rStyle w:val="apple-converted-space"/>
          <w:sz w:val="28"/>
          <w:szCs w:val="28"/>
        </w:rPr>
        <w:t> </w:t>
      </w:r>
      <w:r w:rsidRPr="00B45DF9">
        <w:rPr>
          <w:rStyle w:val="Emphasis"/>
          <w:bCs/>
          <w:i w:val="0"/>
          <w:iCs/>
          <w:sz w:val="28"/>
          <w:szCs w:val="28"/>
          <w:shd w:val="clear" w:color="auto" w:fill="FFFFFF"/>
        </w:rPr>
        <w:t>1978</w:t>
      </w:r>
      <w:r w:rsidRPr="00B45DF9">
        <w:rPr>
          <w:sz w:val="28"/>
          <w:szCs w:val="28"/>
          <w:shd w:val="clear" w:color="auto" w:fill="FFFFFF"/>
        </w:rPr>
        <w:t>. – 304 с.</w:t>
      </w:r>
    </w:p>
    <w:p w:rsidR="008078E2" w:rsidRPr="00B45DF9" w:rsidRDefault="008078E2" w:rsidP="00252EDE">
      <w:pPr>
        <w:pStyle w:val="NormalWeb"/>
        <w:spacing w:before="0" w:beforeAutospacing="0" w:after="0" w:afterAutospacing="0" w:line="360" w:lineRule="auto"/>
        <w:ind w:firstLine="567"/>
        <w:jc w:val="both"/>
        <w:rPr>
          <w:color w:val="000000"/>
          <w:sz w:val="28"/>
          <w:szCs w:val="28"/>
          <w:lang w:val="uk-UA"/>
        </w:rPr>
      </w:pPr>
      <w:r>
        <w:rPr>
          <w:color w:val="000000"/>
          <w:sz w:val="28"/>
          <w:szCs w:val="28"/>
          <w:lang w:val="uk-UA"/>
        </w:rPr>
        <w:t>8</w:t>
      </w:r>
      <w:r w:rsidRPr="00B45DF9">
        <w:rPr>
          <w:color w:val="000000"/>
          <w:sz w:val="28"/>
          <w:szCs w:val="28"/>
          <w:lang w:val="uk-UA"/>
        </w:rPr>
        <w:t>4</w:t>
      </w:r>
      <w:r w:rsidRPr="00B45DF9">
        <w:rPr>
          <w:color w:val="000000"/>
          <w:sz w:val="28"/>
          <w:szCs w:val="28"/>
        </w:rPr>
        <w:t>. Коноплянников</w:t>
      </w:r>
      <w:r w:rsidRPr="00B45DF9">
        <w:rPr>
          <w:color w:val="000000"/>
          <w:sz w:val="28"/>
          <w:szCs w:val="28"/>
          <w:lang w:val="uk-UA"/>
        </w:rPr>
        <w:t> </w:t>
      </w:r>
      <w:r w:rsidRPr="00B45DF9">
        <w:rPr>
          <w:color w:val="000000"/>
          <w:sz w:val="28"/>
          <w:szCs w:val="28"/>
        </w:rPr>
        <w:t>А.</w:t>
      </w:r>
      <w:r w:rsidRPr="00B45DF9">
        <w:rPr>
          <w:color w:val="000000"/>
          <w:sz w:val="28"/>
          <w:szCs w:val="28"/>
          <w:lang w:val="uk-UA"/>
        </w:rPr>
        <w:t> </w:t>
      </w:r>
      <w:r w:rsidRPr="00B45DF9">
        <w:rPr>
          <w:color w:val="000000"/>
          <w:sz w:val="28"/>
          <w:szCs w:val="28"/>
        </w:rPr>
        <w:t xml:space="preserve">Г. Радиобиология стволовых </w:t>
      </w:r>
      <w:r w:rsidRPr="00B45DF9">
        <w:rPr>
          <w:sz w:val="28"/>
          <w:szCs w:val="28"/>
        </w:rPr>
        <w:t>клеток</w:t>
      </w:r>
      <w:r w:rsidRPr="00B45DF9">
        <w:rPr>
          <w:sz w:val="28"/>
          <w:szCs w:val="28"/>
          <w:lang w:val="uk-UA"/>
        </w:rPr>
        <w:t xml:space="preserve"> / </w:t>
      </w:r>
      <w:r w:rsidRPr="00B45DF9">
        <w:rPr>
          <w:sz w:val="28"/>
          <w:szCs w:val="28"/>
          <w:shd w:val="clear" w:color="auto" w:fill="FFFFFF"/>
        </w:rPr>
        <w:t>А.</w:t>
      </w:r>
      <w:r w:rsidRPr="00B45DF9">
        <w:rPr>
          <w:sz w:val="28"/>
          <w:szCs w:val="28"/>
          <w:shd w:val="clear" w:color="auto" w:fill="FFFFFF"/>
          <w:lang w:val="uk-UA"/>
        </w:rPr>
        <w:t> </w:t>
      </w:r>
      <w:r w:rsidRPr="00B45DF9">
        <w:rPr>
          <w:sz w:val="28"/>
          <w:szCs w:val="28"/>
          <w:shd w:val="clear" w:color="auto" w:fill="FFFFFF"/>
        </w:rPr>
        <w:t>Г.</w:t>
      </w:r>
      <w:r w:rsidRPr="00B45DF9">
        <w:rPr>
          <w:rStyle w:val="apple-converted-space"/>
          <w:sz w:val="28"/>
          <w:szCs w:val="28"/>
        </w:rPr>
        <w:t> </w:t>
      </w:r>
      <w:r w:rsidRPr="00B45DF9">
        <w:rPr>
          <w:rStyle w:val="Emphasis"/>
          <w:bCs/>
          <w:i w:val="0"/>
          <w:iCs/>
          <w:sz w:val="28"/>
          <w:szCs w:val="28"/>
          <w:shd w:val="clear" w:color="auto" w:fill="FFFFFF"/>
        </w:rPr>
        <w:t>Коноплянников</w:t>
      </w:r>
      <w:r w:rsidRPr="00B45DF9">
        <w:rPr>
          <w:sz w:val="28"/>
          <w:szCs w:val="28"/>
          <w:shd w:val="clear" w:color="auto" w:fill="FFFFFF"/>
        </w:rPr>
        <w:t>. – М</w:t>
      </w:r>
      <w:r w:rsidRPr="00B45DF9">
        <w:rPr>
          <w:sz w:val="28"/>
          <w:szCs w:val="28"/>
          <w:shd w:val="clear" w:color="auto" w:fill="FFFFFF"/>
          <w:lang w:val="uk-UA"/>
        </w:rPr>
        <w:t>.</w:t>
      </w:r>
      <w:r w:rsidRPr="00B45DF9">
        <w:rPr>
          <w:sz w:val="28"/>
          <w:szCs w:val="28"/>
          <w:shd w:val="clear" w:color="auto" w:fill="FFFFFF"/>
        </w:rPr>
        <w:t xml:space="preserve"> : Энергоатомиздат,</w:t>
      </w:r>
      <w:r w:rsidRPr="00B45DF9">
        <w:rPr>
          <w:rStyle w:val="apple-converted-space"/>
          <w:sz w:val="28"/>
          <w:szCs w:val="28"/>
        </w:rPr>
        <w:t> </w:t>
      </w:r>
      <w:r w:rsidRPr="00B45DF9">
        <w:rPr>
          <w:rStyle w:val="Emphasis"/>
          <w:bCs/>
          <w:i w:val="0"/>
          <w:iCs/>
          <w:sz w:val="28"/>
          <w:szCs w:val="28"/>
          <w:shd w:val="clear" w:color="auto" w:fill="FFFFFF"/>
        </w:rPr>
        <w:t>1984</w:t>
      </w:r>
      <w:r w:rsidRPr="00B45DF9">
        <w:rPr>
          <w:sz w:val="28"/>
          <w:szCs w:val="28"/>
          <w:shd w:val="clear" w:color="auto" w:fill="FFFFFF"/>
        </w:rPr>
        <w:t>. – 120 с.</w:t>
      </w:r>
    </w:p>
    <w:p w:rsidR="008078E2" w:rsidRPr="00B45DF9" w:rsidRDefault="008078E2" w:rsidP="00252EDE">
      <w:pPr>
        <w:pStyle w:val="NormalWeb"/>
        <w:spacing w:before="0" w:beforeAutospacing="0" w:after="0" w:afterAutospacing="0" w:line="360" w:lineRule="auto"/>
        <w:ind w:firstLine="567"/>
        <w:jc w:val="both"/>
        <w:rPr>
          <w:sz w:val="28"/>
          <w:szCs w:val="28"/>
          <w:lang w:val="uk-UA"/>
        </w:rPr>
      </w:pPr>
      <w:r>
        <w:rPr>
          <w:sz w:val="28"/>
          <w:szCs w:val="28"/>
          <w:shd w:val="clear" w:color="auto" w:fill="FFFFFF"/>
          <w:lang w:val="uk-UA"/>
        </w:rPr>
        <w:t>8</w:t>
      </w:r>
      <w:r w:rsidRPr="00B45DF9">
        <w:rPr>
          <w:sz w:val="28"/>
          <w:szCs w:val="28"/>
          <w:shd w:val="clear" w:color="auto" w:fill="FFFFFF"/>
          <w:lang w:val="uk-UA"/>
        </w:rPr>
        <w:t>5</w:t>
      </w:r>
      <w:r w:rsidRPr="00B45DF9">
        <w:rPr>
          <w:sz w:val="28"/>
          <w:szCs w:val="28"/>
          <w:shd w:val="clear" w:color="auto" w:fill="FFFFFF"/>
        </w:rPr>
        <w:t>. Красавин</w:t>
      </w:r>
      <w:r w:rsidRPr="00B45DF9">
        <w:rPr>
          <w:sz w:val="28"/>
          <w:szCs w:val="28"/>
          <w:shd w:val="clear" w:color="auto" w:fill="FFFFFF"/>
          <w:lang w:val="uk-UA"/>
        </w:rPr>
        <w:t> </w:t>
      </w:r>
      <w:r w:rsidRPr="00B45DF9">
        <w:rPr>
          <w:sz w:val="28"/>
          <w:szCs w:val="28"/>
          <w:shd w:val="clear" w:color="auto" w:fill="FFFFFF"/>
        </w:rPr>
        <w:t>Е</w:t>
      </w:r>
      <w:r w:rsidRPr="00B45DF9">
        <w:rPr>
          <w:sz w:val="28"/>
          <w:szCs w:val="28"/>
          <w:shd w:val="clear" w:color="auto" w:fill="FFFFFF"/>
          <w:lang w:val="uk-UA"/>
        </w:rPr>
        <w:t>. </w:t>
      </w:r>
      <w:r w:rsidRPr="00B45DF9">
        <w:rPr>
          <w:sz w:val="28"/>
          <w:szCs w:val="28"/>
          <w:shd w:val="clear" w:color="auto" w:fill="FFFFFF"/>
        </w:rPr>
        <w:t>А.</w:t>
      </w:r>
      <w:r w:rsidRPr="00B45DF9">
        <w:rPr>
          <w:rStyle w:val="apple-converted-space"/>
          <w:sz w:val="28"/>
          <w:szCs w:val="28"/>
          <w:lang w:val="uk-UA"/>
        </w:rPr>
        <w:t xml:space="preserve"> </w:t>
      </w:r>
      <w:r w:rsidRPr="00B45DF9">
        <w:rPr>
          <w:rStyle w:val="Emphasis"/>
          <w:bCs/>
          <w:i w:val="0"/>
          <w:iCs/>
          <w:sz w:val="28"/>
          <w:szCs w:val="28"/>
          <w:shd w:val="clear" w:color="auto" w:fill="FFFFFF"/>
        </w:rPr>
        <w:t>Проблема ОБЭ</w:t>
      </w:r>
      <w:r w:rsidRPr="00B45DF9">
        <w:rPr>
          <w:rStyle w:val="apple-converted-space"/>
          <w:sz w:val="28"/>
          <w:szCs w:val="28"/>
          <w:lang w:val="uk-UA"/>
        </w:rPr>
        <w:t xml:space="preserve"> </w:t>
      </w:r>
      <w:r w:rsidRPr="00B45DF9">
        <w:rPr>
          <w:sz w:val="28"/>
          <w:szCs w:val="28"/>
          <w:shd w:val="clear" w:color="auto" w:fill="FFFFFF"/>
        </w:rPr>
        <w:t>и</w:t>
      </w:r>
      <w:r w:rsidRPr="00B45DF9">
        <w:rPr>
          <w:rStyle w:val="apple-converted-space"/>
          <w:sz w:val="28"/>
          <w:szCs w:val="28"/>
          <w:lang w:val="uk-UA"/>
        </w:rPr>
        <w:t xml:space="preserve"> </w:t>
      </w:r>
      <w:r w:rsidRPr="00B45DF9">
        <w:rPr>
          <w:rStyle w:val="Emphasis"/>
          <w:bCs/>
          <w:i w:val="0"/>
          <w:iCs/>
          <w:sz w:val="28"/>
          <w:szCs w:val="28"/>
          <w:shd w:val="clear" w:color="auto" w:fill="FFFFFF"/>
        </w:rPr>
        <w:t>репарация ДНК</w:t>
      </w:r>
      <w:r w:rsidRPr="00B45DF9">
        <w:rPr>
          <w:sz w:val="28"/>
          <w:szCs w:val="28"/>
          <w:shd w:val="clear" w:color="auto" w:fill="FFFFFF"/>
        </w:rPr>
        <w:t xml:space="preserve"> /</w:t>
      </w:r>
      <w:r w:rsidRPr="00B45DF9">
        <w:rPr>
          <w:rStyle w:val="apple-converted-space"/>
          <w:sz w:val="28"/>
          <w:szCs w:val="28"/>
          <w:lang w:val="uk-UA"/>
        </w:rPr>
        <w:t xml:space="preserve"> </w:t>
      </w:r>
      <w:r w:rsidRPr="00B45DF9">
        <w:rPr>
          <w:rStyle w:val="Emphasis"/>
          <w:bCs/>
          <w:i w:val="0"/>
          <w:iCs/>
          <w:sz w:val="28"/>
          <w:szCs w:val="28"/>
          <w:shd w:val="clear" w:color="auto" w:fill="FFFFFF"/>
        </w:rPr>
        <w:t>Е</w:t>
      </w:r>
      <w:r w:rsidRPr="00B45DF9">
        <w:rPr>
          <w:sz w:val="28"/>
          <w:szCs w:val="28"/>
          <w:shd w:val="clear" w:color="auto" w:fill="FFFFFF"/>
        </w:rPr>
        <w:t>.</w:t>
      </w:r>
      <w:r w:rsidRPr="00B45DF9">
        <w:rPr>
          <w:sz w:val="28"/>
          <w:szCs w:val="28"/>
          <w:shd w:val="clear" w:color="auto" w:fill="FFFFFF"/>
          <w:lang w:val="uk-UA"/>
        </w:rPr>
        <w:t> </w:t>
      </w:r>
      <w:r w:rsidRPr="00B45DF9">
        <w:rPr>
          <w:rStyle w:val="Emphasis"/>
          <w:bCs/>
          <w:i w:val="0"/>
          <w:iCs/>
          <w:sz w:val="28"/>
          <w:szCs w:val="28"/>
          <w:shd w:val="clear" w:color="auto" w:fill="FFFFFF"/>
        </w:rPr>
        <w:t>А</w:t>
      </w:r>
      <w:r w:rsidRPr="00B45DF9">
        <w:rPr>
          <w:sz w:val="28"/>
          <w:szCs w:val="28"/>
          <w:shd w:val="clear" w:color="auto" w:fill="FFFFFF"/>
        </w:rPr>
        <w:t>.</w:t>
      </w:r>
      <w:r w:rsidRPr="00B45DF9">
        <w:rPr>
          <w:rStyle w:val="apple-converted-space"/>
          <w:sz w:val="28"/>
          <w:szCs w:val="28"/>
        </w:rPr>
        <w:t> </w:t>
      </w:r>
      <w:r w:rsidRPr="00B45DF9">
        <w:rPr>
          <w:rStyle w:val="Emphasis"/>
          <w:bCs/>
          <w:i w:val="0"/>
          <w:iCs/>
          <w:sz w:val="28"/>
          <w:szCs w:val="28"/>
          <w:shd w:val="clear" w:color="auto" w:fill="FFFFFF"/>
        </w:rPr>
        <w:t>Красавин</w:t>
      </w:r>
      <w:r w:rsidRPr="00B45DF9">
        <w:rPr>
          <w:sz w:val="28"/>
          <w:szCs w:val="28"/>
          <w:shd w:val="clear" w:color="auto" w:fill="FFFFFF"/>
        </w:rPr>
        <w:t>. – М.</w:t>
      </w:r>
      <w:r w:rsidRPr="00B45DF9">
        <w:rPr>
          <w:sz w:val="28"/>
          <w:szCs w:val="28"/>
          <w:shd w:val="clear" w:color="auto" w:fill="FFFFFF"/>
          <w:lang w:val="uk-UA"/>
        </w:rPr>
        <w:t> </w:t>
      </w:r>
      <w:r w:rsidRPr="00B45DF9">
        <w:rPr>
          <w:sz w:val="28"/>
          <w:szCs w:val="28"/>
          <w:shd w:val="clear" w:color="auto" w:fill="FFFFFF"/>
        </w:rPr>
        <w:t>: Энергоатомиздат, 1989. – 192 с.</w:t>
      </w:r>
    </w:p>
    <w:p w:rsidR="008078E2" w:rsidRPr="00B45DF9" w:rsidRDefault="008078E2" w:rsidP="00252EDE">
      <w:pPr>
        <w:pStyle w:val="NormalWeb"/>
        <w:spacing w:before="0" w:beforeAutospacing="0" w:after="0" w:afterAutospacing="0" w:line="360" w:lineRule="auto"/>
        <w:ind w:firstLine="567"/>
        <w:jc w:val="both"/>
        <w:rPr>
          <w:sz w:val="28"/>
          <w:szCs w:val="28"/>
          <w:lang w:val="uk-UA"/>
        </w:rPr>
      </w:pPr>
      <w:r>
        <w:rPr>
          <w:sz w:val="28"/>
          <w:szCs w:val="28"/>
          <w:shd w:val="clear" w:color="auto" w:fill="FFFFFF"/>
          <w:lang w:val="uk-UA"/>
        </w:rPr>
        <w:t>8</w:t>
      </w:r>
      <w:r w:rsidRPr="00B45DF9">
        <w:rPr>
          <w:sz w:val="28"/>
          <w:szCs w:val="28"/>
          <w:shd w:val="clear" w:color="auto" w:fill="FFFFFF"/>
          <w:lang w:val="uk-UA"/>
        </w:rPr>
        <w:t>6</w:t>
      </w:r>
      <w:r w:rsidRPr="00B45DF9">
        <w:rPr>
          <w:sz w:val="28"/>
          <w:szCs w:val="28"/>
          <w:shd w:val="clear" w:color="auto" w:fill="FFFFFF"/>
        </w:rPr>
        <w:t>. Петин</w:t>
      </w:r>
      <w:r w:rsidRPr="00B45DF9">
        <w:rPr>
          <w:sz w:val="28"/>
          <w:szCs w:val="28"/>
          <w:shd w:val="clear" w:color="auto" w:fill="FFFFFF"/>
          <w:lang w:val="uk-UA"/>
        </w:rPr>
        <w:t>. </w:t>
      </w:r>
      <w:r w:rsidRPr="00B45DF9">
        <w:rPr>
          <w:sz w:val="28"/>
          <w:szCs w:val="28"/>
          <w:shd w:val="clear" w:color="auto" w:fill="FFFFFF"/>
        </w:rPr>
        <w:t>В.</w:t>
      </w:r>
      <w:r w:rsidRPr="00B45DF9">
        <w:rPr>
          <w:sz w:val="28"/>
          <w:szCs w:val="28"/>
          <w:shd w:val="clear" w:color="auto" w:fill="FFFFFF"/>
          <w:lang w:val="uk-UA"/>
        </w:rPr>
        <w:t> </w:t>
      </w:r>
      <w:r w:rsidRPr="00B45DF9">
        <w:rPr>
          <w:sz w:val="28"/>
          <w:szCs w:val="28"/>
          <w:shd w:val="clear" w:color="auto" w:fill="FFFFFF"/>
        </w:rPr>
        <w:t>Г.</w:t>
      </w:r>
      <w:r w:rsidRPr="00B45DF9">
        <w:rPr>
          <w:rStyle w:val="apple-converted-space"/>
          <w:sz w:val="28"/>
          <w:szCs w:val="28"/>
          <w:lang w:val="uk-UA"/>
        </w:rPr>
        <w:t xml:space="preserve"> </w:t>
      </w:r>
      <w:r w:rsidRPr="00B45DF9">
        <w:rPr>
          <w:rStyle w:val="Emphasis"/>
          <w:bCs/>
          <w:i w:val="0"/>
          <w:iCs/>
          <w:sz w:val="28"/>
          <w:szCs w:val="28"/>
          <w:shd w:val="clear" w:color="auto" w:fill="FFFFFF"/>
        </w:rPr>
        <w:t>Генетический контроль модификаций радиочувствитель</w:t>
      </w:r>
      <w:r w:rsidRPr="00B45DF9">
        <w:rPr>
          <w:rStyle w:val="Emphasis"/>
          <w:bCs/>
          <w:i w:val="0"/>
          <w:iCs/>
          <w:sz w:val="28"/>
          <w:szCs w:val="28"/>
          <w:shd w:val="clear" w:color="auto" w:fill="FFFFFF"/>
          <w:lang w:val="uk-UA"/>
        </w:rPr>
        <w:t>-</w:t>
      </w:r>
      <w:r w:rsidRPr="00B45DF9">
        <w:rPr>
          <w:rStyle w:val="Emphasis"/>
          <w:bCs/>
          <w:i w:val="0"/>
          <w:iCs/>
          <w:sz w:val="28"/>
          <w:szCs w:val="28"/>
          <w:shd w:val="clear" w:color="auto" w:fill="FFFFFF"/>
        </w:rPr>
        <w:t>ности</w:t>
      </w:r>
      <w:r w:rsidRPr="00B45DF9">
        <w:rPr>
          <w:rStyle w:val="apple-converted-space"/>
          <w:sz w:val="28"/>
          <w:szCs w:val="28"/>
          <w:lang w:val="uk-UA"/>
        </w:rPr>
        <w:t xml:space="preserve"> </w:t>
      </w:r>
      <w:r w:rsidRPr="00B45DF9">
        <w:rPr>
          <w:sz w:val="28"/>
          <w:szCs w:val="28"/>
          <w:shd w:val="clear" w:color="auto" w:fill="FFFFFF"/>
        </w:rPr>
        <w:t>клеток /</w:t>
      </w:r>
      <w:r w:rsidRPr="00B45DF9">
        <w:rPr>
          <w:rStyle w:val="apple-converted-space"/>
          <w:sz w:val="28"/>
          <w:szCs w:val="28"/>
          <w:lang w:val="uk-UA"/>
        </w:rPr>
        <w:t xml:space="preserve"> </w:t>
      </w:r>
      <w:r w:rsidRPr="00B45DF9">
        <w:rPr>
          <w:rStyle w:val="Emphasis"/>
          <w:bCs/>
          <w:i w:val="0"/>
          <w:iCs/>
          <w:sz w:val="28"/>
          <w:szCs w:val="28"/>
          <w:shd w:val="clear" w:color="auto" w:fill="FFFFFF"/>
        </w:rPr>
        <w:t>В</w:t>
      </w:r>
      <w:r w:rsidRPr="00B45DF9">
        <w:rPr>
          <w:sz w:val="28"/>
          <w:szCs w:val="28"/>
          <w:shd w:val="clear" w:color="auto" w:fill="FFFFFF"/>
        </w:rPr>
        <w:t>.</w:t>
      </w:r>
      <w:r w:rsidRPr="00B45DF9">
        <w:rPr>
          <w:rStyle w:val="apple-converted-space"/>
          <w:sz w:val="28"/>
          <w:szCs w:val="28"/>
        </w:rPr>
        <w:t> </w:t>
      </w:r>
      <w:r w:rsidRPr="00B45DF9">
        <w:rPr>
          <w:rStyle w:val="Emphasis"/>
          <w:bCs/>
          <w:i w:val="0"/>
          <w:iCs/>
          <w:sz w:val="28"/>
          <w:szCs w:val="28"/>
          <w:shd w:val="clear" w:color="auto" w:fill="FFFFFF"/>
        </w:rPr>
        <w:t>Г</w:t>
      </w:r>
      <w:r w:rsidRPr="00B45DF9">
        <w:rPr>
          <w:sz w:val="28"/>
          <w:szCs w:val="28"/>
          <w:shd w:val="clear" w:color="auto" w:fill="FFFFFF"/>
        </w:rPr>
        <w:t>.</w:t>
      </w:r>
      <w:r w:rsidRPr="00B45DF9">
        <w:rPr>
          <w:rStyle w:val="apple-converted-space"/>
          <w:sz w:val="28"/>
          <w:szCs w:val="28"/>
        </w:rPr>
        <w:t> </w:t>
      </w:r>
      <w:r w:rsidRPr="00B45DF9">
        <w:rPr>
          <w:rStyle w:val="Emphasis"/>
          <w:bCs/>
          <w:i w:val="0"/>
          <w:iCs/>
          <w:sz w:val="28"/>
          <w:szCs w:val="28"/>
          <w:shd w:val="clear" w:color="auto" w:fill="FFFFFF"/>
        </w:rPr>
        <w:t>Петин</w:t>
      </w:r>
      <w:r w:rsidRPr="00B45DF9">
        <w:rPr>
          <w:sz w:val="28"/>
          <w:szCs w:val="28"/>
          <w:shd w:val="clear" w:color="auto" w:fill="FFFFFF"/>
        </w:rPr>
        <w:t>. – М. : Энергоатомиздат,</w:t>
      </w:r>
      <w:r w:rsidRPr="00B45DF9">
        <w:rPr>
          <w:rStyle w:val="apple-converted-space"/>
          <w:sz w:val="28"/>
          <w:szCs w:val="28"/>
          <w:lang w:val="uk-UA"/>
        </w:rPr>
        <w:t xml:space="preserve"> </w:t>
      </w:r>
      <w:r w:rsidRPr="00B45DF9">
        <w:rPr>
          <w:rStyle w:val="Emphasis"/>
          <w:bCs/>
          <w:i w:val="0"/>
          <w:iCs/>
          <w:sz w:val="28"/>
          <w:szCs w:val="28"/>
          <w:shd w:val="clear" w:color="auto" w:fill="FFFFFF"/>
        </w:rPr>
        <w:t>1987</w:t>
      </w:r>
      <w:r w:rsidRPr="00B45DF9">
        <w:rPr>
          <w:sz w:val="28"/>
          <w:szCs w:val="28"/>
          <w:shd w:val="clear" w:color="auto" w:fill="FFFFFF"/>
        </w:rPr>
        <w:t>. – 203 с.</w:t>
      </w:r>
    </w:p>
    <w:p w:rsidR="008078E2" w:rsidRPr="00B45DF9" w:rsidRDefault="008078E2" w:rsidP="00252EDE">
      <w:pPr>
        <w:pStyle w:val="NormalWeb"/>
        <w:spacing w:before="0" w:beforeAutospacing="0" w:after="0" w:afterAutospacing="0" w:line="360" w:lineRule="auto"/>
        <w:ind w:firstLine="567"/>
        <w:jc w:val="both"/>
        <w:rPr>
          <w:color w:val="000000"/>
          <w:sz w:val="28"/>
          <w:szCs w:val="28"/>
          <w:lang w:val="uk-UA"/>
        </w:rPr>
      </w:pPr>
      <w:r>
        <w:rPr>
          <w:sz w:val="28"/>
          <w:szCs w:val="28"/>
          <w:lang w:val="uk-UA"/>
        </w:rPr>
        <w:t>8</w:t>
      </w:r>
      <w:r w:rsidRPr="00B45DF9">
        <w:rPr>
          <w:sz w:val="28"/>
          <w:szCs w:val="28"/>
          <w:lang w:val="uk-UA"/>
        </w:rPr>
        <w:t>7</w:t>
      </w:r>
      <w:r w:rsidRPr="00B45DF9">
        <w:rPr>
          <w:sz w:val="28"/>
          <w:szCs w:val="28"/>
        </w:rPr>
        <w:t>. Белоусова О. И. Радиация и система крови / О. И. Белоусова, П.</w:t>
      </w:r>
      <w:r w:rsidRPr="00B45DF9">
        <w:rPr>
          <w:sz w:val="28"/>
          <w:szCs w:val="28"/>
          <w:lang w:val="uk-UA"/>
        </w:rPr>
        <w:t> </w:t>
      </w:r>
      <w:r w:rsidRPr="00B45DF9">
        <w:rPr>
          <w:sz w:val="28"/>
          <w:szCs w:val="28"/>
        </w:rPr>
        <w:t>Д.</w:t>
      </w:r>
      <w:r w:rsidRPr="00B45DF9">
        <w:rPr>
          <w:sz w:val="28"/>
          <w:szCs w:val="28"/>
          <w:lang w:val="uk-UA"/>
        </w:rPr>
        <w:t> </w:t>
      </w:r>
      <w:r w:rsidRPr="00B45DF9">
        <w:rPr>
          <w:sz w:val="28"/>
          <w:szCs w:val="28"/>
        </w:rPr>
        <w:t>Горизонтов, М.</w:t>
      </w:r>
      <w:r w:rsidRPr="00B45DF9">
        <w:rPr>
          <w:sz w:val="28"/>
          <w:szCs w:val="28"/>
          <w:lang w:val="uk-UA"/>
        </w:rPr>
        <w:t> </w:t>
      </w:r>
      <w:r w:rsidRPr="00B45DF9">
        <w:rPr>
          <w:sz w:val="28"/>
          <w:szCs w:val="28"/>
        </w:rPr>
        <w:t>И.</w:t>
      </w:r>
      <w:r w:rsidRPr="00B45DF9">
        <w:rPr>
          <w:sz w:val="28"/>
          <w:szCs w:val="28"/>
          <w:lang w:val="uk-UA"/>
        </w:rPr>
        <w:t> </w:t>
      </w:r>
      <w:r w:rsidRPr="00B45DF9">
        <w:rPr>
          <w:sz w:val="28"/>
          <w:szCs w:val="28"/>
        </w:rPr>
        <w:t>Федотова.</w:t>
      </w:r>
      <w:r w:rsidRPr="00B45DF9">
        <w:rPr>
          <w:sz w:val="28"/>
          <w:szCs w:val="28"/>
          <w:lang w:val="uk-UA"/>
        </w:rPr>
        <w:t xml:space="preserve"> –</w:t>
      </w:r>
      <w:r w:rsidRPr="00B45DF9">
        <w:rPr>
          <w:sz w:val="28"/>
          <w:szCs w:val="28"/>
        </w:rPr>
        <w:t xml:space="preserve"> М</w:t>
      </w:r>
      <w:r w:rsidRPr="00B45DF9">
        <w:rPr>
          <w:sz w:val="28"/>
          <w:szCs w:val="28"/>
          <w:lang w:val="uk-UA"/>
        </w:rPr>
        <w:t>.</w:t>
      </w:r>
      <w:r w:rsidRPr="00B45DF9">
        <w:rPr>
          <w:sz w:val="28"/>
          <w:szCs w:val="28"/>
        </w:rPr>
        <w:t xml:space="preserve"> : Атомиздат, 1979. </w:t>
      </w:r>
      <w:r w:rsidRPr="00B45DF9">
        <w:rPr>
          <w:sz w:val="28"/>
          <w:szCs w:val="28"/>
          <w:lang w:val="uk-UA"/>
        </w:rPr>
        <w:t>–</w:t>
      </w:r>
      <w:r w:rsidRPr="00B45DF9">
        <w:rPr>
          <w:sz w:val="28"/>
          <w:szCs w:val="28"/>
        </w:rPr>
        <w:t xml:space="preserve"> 127 с.</w:t>
      </w:r>
      <w:r w:rsidRPr="00B45DF9">
        <w:rPr>
          <w:sz w:val="28"/>
          <w:szCs w:val="28"/>
          <w:lang w:val="uk-UA"/>
        </w:rPr>
        <w:t xml:space="preserve">  </w:t>
      </w:r>
    </w:p>
    <w:p w:rsidR="008078E2" w:rsidRPr="00B45DF9" w:rsidRDefault="008078E2" w:rsidP="00252EDE">
      <w:pPr>
        <w:pStyle w:val="NormalWeb"/>
        <w:spacing w:before="0" w:beforeAutospacing="0" w:after="0" w:afterAutospacing="0" w:line="360" w:lineRule="auto"/>
        <w:ind w:firstLine="567"/>
        <w:jc w:val="both"/>
        <w:rPr>
          <w:color w:val="000000"/>
          <w:sz w:val="28"/>
          <w:szCs w:val="28"/>
          <w:lang w:val="uk-UA"/>
        </w:rPr>
      </w:pPr>
      <w:r>
        <w:rPr>
          <w:sz w:val="28"/>
          <w:szCs w:val="28"/>
          <w:lang w:val="uk-UA"/>
        </w:rPr>
        <w:t>8</w:t>
      </w:r>
      <w:r w:rsidRPr="00B45DF9">
        <w:rPr>
          <w:sz w:val="28"/>
          <w:szCs w:val="28"/>
          <w:lang w:val="uk-UA"/>
        </w:rPr>
        <w:t>8</w:t>
      </w:r>
      <w:r w:rsidRPr="00B45DF9">
        <w:rPr>
          <w:sz w:val="28"/>
          <w:szCs w:val="28"/>
        </w:rPr>
        <w:t>. Горизонтов П. Д. Стресс и система крови / П. Д. Горизонтов</w:t>
      </w:r>
      <w:r w:rsidRPr="00B45DF9">
        <w:rPr>
          <w:sz w:val="28"/>
          <w:szCs w:val="28"/>
          <w:lang w:val="uk-UA"/>
        </w:rPr>
        <w:t xml:space="preserve">, </w:t>
      </w:r>
      <w:r w:rsidRPr="00B45DF9">
        <w:rPr>
          <w:sz w:val="28"/>
          <w:szCs w:val="28"/>
        </w:rPr>
        <w:t>О.</w:t>
      </w:r>
      <w:r w:rsidRPr="00B45DF9">
        <w:rPr>
          <w:sz w:val="28"/>
          <w:szCs w:val="28"/>
          <w:lang w:val="uk-UA"/>
        </w:rPr>
        <w:t> </w:t>
      </w:r>
      <w:r w:rsidRPr="00B45DF9">
        <w:rPr>
          <w:sz w:val="28"/>
          <w:szCs w:val="28"/>
        </w:rPr>
        <w:t>И</w:t>
      </w:r>
      <w:r w:rsidRPr="00B45DF9">
        <w:rPr>
          <w:sz w:val="28"/>
          <w:szCs w:val="28"/>
          <w:lang w:val="uk-UA"/>
        </w:rPr>
        <w:t>. Белоусова, М. И. Федотова. – М. : Медицина, 1983. – 240 с. :</w:t>
      </w:r>
    </w:p>
    <w:p w:rsidR="008078E2" w:rsidRPr="00B45DF9" w:rsidRDefault="008078E2" w:rsidP="00252EDE">
      <w:pPr>
        <w:spacing w:line="360" w:lineRule="auto"/>
        <w:ind w:firstLine="567"/>
        <w:jc w:val="both"/>
        <w:rPr>
          <w:sz w:val="28"/>
          <w:szCs w:val="28"/>
        </w:rPr>
      </w:pPr>
      <w:r>
        <w:rPr>
          <w:sz w:val="28"/>
          <w:szCs w:val="28"/>
          <w:lang w:val="ru-RU"/>
        </w:rPr>
        <w:t>8</w:t>
      </w:r>
      <w:r w:rsidRPr="00B45DF9">
        <w:rPr>
          <w:sz w:val="28"/>
          <w:szCs w:val="28"/>
          <w:lang w:val="ru-RU"/>
        </w:rPr>
        <w:t>9. Груздев Г. П. Проблема поражения кроветворной ткани при острой лучевой патологии / Г. П. Груздев. –</w:t>
      </w:r>
      <w:r w:rsidRPr="00B45DF9">
        <w:rPr>
          <w:sz w:val="28"/>
          <w:szCs w:val="28"/>
        </w:rPr>
        <w:t xml:space="preserve"> М. : Медицина, 1968. – 212 с.</w:t>
      </w:r>
    </w:p>
    <w:p w:rsidR="008078E2" w:rsidRPr="00B45DF9" w:rsidRDefault="008078E2" w:rsidP="00252EDE">
      <w:pPr>
        <w:pStyle w:val="NormalWeb"/>
        <w:spacing w:before="0" w:beforeAutospacing="0" w:after="0" w:afterAutospacing="0" w:line="360" w:lineRule="auto"/>
        <w:ind w:firstLine="567"/>
        <w:jc w:val="both"/>
        <w:rPr>
          <w:sz w:val="28"/>
          <w:szCs w:val="28"/>
          <w:lang w:val="uk-UA"/>
        </w:rPr>
      </w:pPr>
      <w:r>
        <w:rPr>
          <w:rStyle w:val="Emphasis"/>
          <w:bCs/>
          <w:i w:val="0"/>
          <w:iCs/>
          <w:sz w:val="28"/>
          <w:szCs w:val="28"/>
          <w:shd w:val="clear" w:color="auto" w:fill="FFFFFF"/>
          <w:lang w:val="uk-UA"/>
        </w:rPr>
        <w:t>9</w:t>
      </w:r>
      <w:r w:rsidRPr="00B45DF9">
        <w:rPr>
          <w:rStyle w:val="Emphasis"/>
          <w:bCs/>
          <w:i w:val="0"/>
          <w:iCs/>
          <w:sz w:val="28"/>
          <w:szCs w:val="28"/>
          <w:shd w:val="clear" w:color="auto" w:fill="FFFFFF"/>
          <w:lang w:val="uk-UA"/>
        </w:rPr>
        <w:t>0</w:t>
      </w:r>
      <w:r w:rsidRPr="00B45DF9">
        <w:rPr>
          <w:rStyle w:val="Emphasis"/>
          <w:bCs/>
          <w:i w:val="0"/>
          <w:iCs/>
          <w:sz w:val="28"/>
          <w:szCs w:val="28"/>
          <w:shd w:val="clear" w:color="auto" w:fill="FFFFFF"/>
        </w:rPr>
        <w:t>. Груздев Г</w:t>
      </w:r>
      <w:r w:rsidRPr="00B45DF9">
        <w:rPr>
          <w:sz w:val="28"/>
          <w:szCs w:val="28"/>
          <w:shd w:val="clear" w:color="auto" w:fill="FFFFFF"/>
        </w:rPr>
        <w:t>.</w:t>
      </w:r>
      <w:r w:rsidRPr="00B45DF9">
        <w:rPr>
          <w:sz w:val="28"/>
          <w:szCs w:val="28"/>
          <w:shd w:val="clear" w:color="auto" w:fill="FFFFFF"/>
          <w:lang w:val="uk-UA"/>
        </w:rPr>
        <w:t xml:space="preserve"> </w:t>
      </w:r>
      <w:r w:rsidRPr="00B45DF9">
        <w:rPr>
          <w:rStyle w:val="Emphasis"/>
          <w:bCs/>
          <w:i w:val="0"/>
          <w:iCs/>
          <w:sz w:val="28"/>
          <w:szCs w:val="28"/>
          <w:shd w:val="clear" w:color="auto" w:fill="FFFFFF"/>
        </w:rPr>
        <w:t>П</w:t>
      </w:r>
      <w:r w:rsidRPr="00B45DF9">
        <w:rPr>
          <w:sz w:val="28"/>
          <w:szCs w:val="28"/>
          <w:shd w:val="clear" w:color="auto" w:fill="FFFFFF"/>
        </w:rPr>
        <w:t>.</w:t>
      </w:r>
      <w:r w:rsidRPr="00B45DF9">
        <w:rPr>
          <w:rStyle w:val="apple-converted-space"/>
          <w:sz w:val="28"/>
          <w:szCs w:val="28"/>
          <w:lang w:val="uk-UA"/>
        </w:rPr>
        <w:t xml:space="preserve"> </w:t>
      </w:r>
      <w:r w:rsidRPr="00B45DF9">
        <w:rPr>
          <w:rStyle w:val="Emphasis"/>
          <w:bCs/>
          <w:i w:val="0"/>
          <w:iCs/>
          <w:sz w:val="28"/>
          <w:szCs w:val="28"/>
          <w:shd w:val="clear" w:color="auto" w:fill="FFFFFF"/>
        </w:rPr>
        <w:t>Острый радиационный костномозговой синдром</w:t>
      </w:r>
      <w:r w:rsidRPr="00B45DF9">
        <w:rPr>
          <w:sz w:val="28"/>
          <w:szCs w:val="28"/>
          <w:shd w:val="clear" w:color="auto" w:fill="FFFFFF"/>
          <w:lang w:val="uk-UA"/>
        </w:rPr>
        <w:t xml:space="preserve"> / </w:t>
      </w:r>
      <w:r w:rsidRPr="00B45DF9">
        <w:rPr>
          <w:rStyle w:val="Emphasis"/>
          <w:bCs/>
          <w:i w:val="0"/>
          <w:iCs/>
          <w:sz w:val="28"/>
          <w:szCs w:val="28"/>
          <w:shd w:val="clear" w:color="auto" w:fill="FFFFFF"/>
        </w:rPr>
        <w:t>Г</w:t>
      </w:r>
      <w:r w:rsidRPr="00B45DF9">
        <w:rPr>
          <w:sz w:val="28"/>
          <w:szCs w:val="28"/>
          <w:shd w:val="clear" w:color="auto" w:fill="FFFFFF"/>
        </w:rPr>
        <w:t>.</w:t>
      </w:r>
      <w:r w:rsidRPr="00B45DF9">
        <w:rPr>
          <w:sz w:val="28"/>
          <w:szCs w:val="28"/>
          <w:shd w:val="clear" w:color="auto" w:fill="FFFFFF"/>
          <w:lang w:val="uk-UA"/>
        </w:rPr>
        <w:t> </w:t>
      </w:r>
      <w:r w:rsidRPr="00B45DF9">
        <w:rPr>
          <w:rStyle w:val="Emphasis"/>
          <w:bCs/>
          <w:i w:val="0"/>
          <w:iCs/>
          <w:sz w:val="28"/>
          <w:szCs w:val="28"/>
          <w:shd w:val="clear" w:color="auto" w:fill="FFFFFF"/>
        </w:rPr>
        <w:t>П</w:t>
      </w:r>
      <w:r w:rsidRPr="00B45DF9">
        <w:rPr>
          <w:sz w:val="28"/>
          <w:szCs w:val="28"/>
          <w:shd w:val="clear" w:color="auto" w:fill="FFFFFF"/>
        </w:rPr>
        <w:t>.</w:t>
      </w:r>
      <w:r w:rsidRPr="00B45DF9">
        <w:rPr>
          <w:rStyle w:val="apple-converted-space"/>
          <w:sz w:val="28"/>
          <w:szCs w:val="28"/>
        </w:rPr>
        <w:t> </w:t>
      </w:r>
      <w:r w:rsidRPr="00B45DF9">
        <w:rPr>
          <w:rStyle w:val="Emphasis"/>
          <w:bCs/>
          <w:i w:val="0"/>
          <w:iCs/>
          <w:sz w:val="28"/>
          <w:szCs w:val="28"/>
          <w:shd w:val="clear" w:color="auto" w:fill="FFFFFF"/>
        </w:rPr>
        <w:t>Груздев</w:t>
      </w:r>
      <w:r w:rsidRPr="00B45DF9">
        <w:rPr>
          <w:rStyle w:val="Emphasis"/>
          <w:bCs/>
          <w:i w:val="0"/>
          <w:iCs/>
          <w:sz w:val="28"/>
          <w:szCs w:val="28"/>
          <w:shd w:val="clear" w:color="auto" w:fill="FFFFFF"/>
          <w:lang w:val="uk-UA"/>
        </w:rPr>
        <w:t xml:space="preserve">. </w:t>
      </w:r>
      <w:r w:rsidRPr="00B45DF9">
        <w:rPr>
          <w:sz w:val="28"/>
          <w:szCs w:val="28"/>
          <w:shd w:val="clear" w:color="auto" w:fill="FFFFFF"/>
        </w:rPr>
        <w:t>– М.</w:t>
      </w:r>
      <w:r w:rsidRPr="00B45DF9">
        <w:rPr>
          <w:sz w:val="28"/>
          <w:szCs w:val="28"/>
          <w:shd w:val="clear" w:color="auto" w:fill="FFFFFF"/>
          <w:lang w:val="uk-UA"/>
        </w:rPr>
        <w:t xml:space="preserve"> </w:t>
      </w:r>
      <w:r w:rsidRPr="00B45DF9">
        <w:rPr>
          <w:sz w:val="28"/>
          <w:szCs w:val="28"/>
          <w:shd w:val="clear" w:color="auto" w:fill="FFFFFF"/>
        </w:rPr>
        <w:t>: Медицина,</w:t>
      </w:r>
      <w:r w:rsidRPr="00B45DF9">
        <w:rPr>
          <w:rStyle w:val="apple-converted-space"/>
          <w:sz w:val="28"/>
          <w:szCs w:val="28"/>
          <w:lang w:val="uk-UA"/>
        </w:rPr>
        <w:t xml:space="preserve"> </w:t>
      </w:r>
      <w:r w:rsidRPr="00B45DF9">
        <w:rPr>
          <w:rStyle w:val="Emphasis"/>
          <w:bCs/>
          <w:i w:val="0"/>
          <w:iCs/>
          <w:sz w:val="28"/>
          <w:szCs w:val="28"/>
          <w:shd w:val="clear" w:color="auto" w:fill="FFFFFF"/>
        </w:rPr>
        <w:t>1988</w:t>
      </w:r>
      <w:r w:rsidRPr="00B45DF9">
        <w:rPr>
          <w:sz w:val="28"/>
          <w:szCs w:val="28"/>
          <w:shd w:val="clear" w:color="auto" w:fill="FFFFFF"/>
        </w:rPr>
        <w:t>. – 144 с.</w:t>
      </w:r>
    </w:p>
    <w:p w:rsidR="008078E2" w:rsidRPr="00B45DF9" w:rsidRDefault="008078E2" w:rsidP="00252EDE">
      <w:pPr>
        <w:pStyle w:val="NormalWeb"/>
        <w:spacing w:before="0" w:beforeAutospacing="0" w:after="0" w:afterAutospacing="0" w:line="360" w:lineRule="auto"/>
        <w:ind w:firstLine="567"/>
        <w:jc w:val="both"/>
        <w:rPr>
          <w:sz w:val="28"/>
          <w:szCs w:val="28"/>
          <w:lang w:val="uk-UA"/>
        </w:rPr>
      </w:pPr>
      <w:r>
        <w:rPr>
          <w:rStyle w:val="Emphasis"/>
          <w:bCs/>
          <w:i w:val="0"/>
          <w:iCs/>
          <w:sz w:val="28"/>
          <w:szCs w:val="28"/>
          <w:shd w:val="clear" w:color="auto" w:fill="FFFFFF"/>
          <w:lang w:val="uk-UA"/>
        </w:rPr>
        <w:t>9</w:t>
      </w:r>
      <w:r w:rsidRPr="00B45DF9">
        <w:rPr>
          <w:rStyle w:val="Emphasis"/>
          <w:bCs/>
          <w:i w:val="0"/>
          <w:iCs/>
          <w:sz w:val="28"/>
          <w:szCs w:val="28"/>
          <w:shd w:val="clear" w:color="auto" w:fill="FFFFFF"/>
          <w:lang w:val="uk-UA"/>
        </w:rPr>
        <w:t>1</w:t>
      </w:r>
      <w:r w:rsidRPr="00B45DF9">
        <w:rPr>
          <w:rStyle w:val="Emphasis"/>
          <w:bCs/>
          <w:i w:val="0"/>
          <w:iCs/>
          <w:sz w:val="28"/>
          <w:szCs w:val="28"/>
          <w:shd w:val="clear" w:color="auto" w:fill="FFFFFF"/>
        </w:rPr>
        <w:t>. Москалев Ю</w:t>
      </w:r>
      <w:r w:rsidRPr="00B45DF9">
        <w:rPr>
          <w:sz w:val="28"/>
          <w:szCs w:val="28"/>
          <w:shd w:val="clear" w:color="auto" w:fill="FFFFFF"/>
        </w:rPr>
        <w:t>.</w:t>
      </w:r>
      <w:r w:rsidRPr="00B45DF9">
        <w:rPr>
          <w:rStyle w:val="apple-converted-space"/>
          <w:sz w:val="28"/>
          <w:szCs w:val="28"/>
          <w:lang w:val="uk-UA"/>
        </w:rPr>
        <w:t xml:space="preserve"> </w:t>
      </w:r>
      <w:r w:rsidRPr="00B45DF9">
        <w:rPr>
          <w:rStyle w:val="Emphasis"/>
          <w:bCs/>
          <w:i w:val="0"/>
          <w:iCs/>
          <w:sz w:val="28"/>
          <w:szCs w:val="28"/>
          <w:shd w:val="clear" w:color="auto" w:fill="FFFFFF"/>
        </w:rPr>
        <w:t>И</w:t>
      </w:r>
      <w:r w:rsidRPr="00B45DF9">
        <w:rPr>
          <w:sz w:val="28"/>
          <w:szCs w:val="28"/>
          <w:shd w:val="clear" w:color="auto" w:fill="FFFFFF"/>
        </w:rPr>
        <w:t>.</w:t>
      </w:r>
      <w:r w:rsidRPr="00B45DF9">
        <w:rPr>
          <w:sz w:val="28"/>
          <w:szCs w:val="28"/>
          <w:shd w:val="clear" w:color="auto" w:fill="FFFFFF"/>
          <w:lang w:val="uk-UA"/>
        </w:rPr>
        <w:t xml:space="preserve"> </w:t>
      </w:r>
      <w:r w:rsidRPr="00B45DF9">
        <w:rPr>
          <w:rStyle w:val="Emphasis"/>
          <w:bCs/>
          <w:i w:val="0"/>
          <w:iCs/>
          <w:sz w:val="28"/>
          <w:szCs w:val="28"/>
          <w:shd w:val="clear" w:color="auto" w:fill="FFFFFF"/>
        </w:rPr>
        <w:t>Лучевой канцерогенез</w:t>
      </w:r>
      <w:r w:rsidRPr="00B45DF9">
        <w:rPr>
          <w:rStyle w:val="apple-converted-space"/>
          <w:sz w:val="28"/>
          <w:szCs w:val="28"/>
          <w:lang w:val="uk-UA"/>
        </w:rPr>
        <w:t xml:space="preserve"> </w:t>
      </w:r>
      <w:r w:rsidRPr="00B45DF9">
        <w:rPr>
          <w:sz w:val="28"/>
          <w:szCs w:val="28"/>
          <w:shd w:val="clear" w:color="auto" w:fill="FFFFFF"/>
        </w:rPr>
        <w:t>в</w:t>
      </w:r>
      <w:r w:rsidRPr="00B45DF9">
        <w:rPr>
          <w:rStyle w:val="apple-converted-space"/>
          <w:sz w:val="28"/>
          <w:szCs w:val="28"/>
          <w:lang w:val="uk-UA"/>
        </w:rPr>
        <w:t xml:space="preserve"> </w:t>
      </w:r>
      <w:r w:rsidRPr="00B45DF9">
        <w:rPr>
          <w:rStyle w:val="Emphasis"/>
          <w:bCs/>
          <w:i w:val="0"/>
          <w:iCs/>
          <w:sz w:val="28"/>
          <w:szCs w:val="28"/>
          <w:shd w:val="clear" w:color="auto" w:fill="FFFFFF"/>
        </w:rPr>
        <w:t>проблеме радиационной защиты</w:t>
      </w:r>
      <w:r w:rsidRPr="00B45DF9">
        <w:rPr>
          <w:sz w:val="28"/>
          <w:szCs w:val="28"/>
          <w:shd w:val="clear" w:color="auto" w:fill="FFFFFF"/>
        </w:rPr>
        <w:t xml:space="preserve"> /</w:t>
      </w:r>
      <w:r w:rsidRPr="00B45DF9">
        <w:rPr>
          <w:rStyle w:val="apple-converted-space"/>
          <w:sz w:val="28"/>
          <w:szCs w:val="28"/>
          <w:lang w:val="uk-UA"/>
        </w:rPr>
        <w:t xml:space="preserve"> </w:t>
      </w:r>
      <w:r w:rsidRPr="00B45DF9">
        <w:rPr>
          <w:rStyle w:val="Emphasis"/>
          <w:bCs/>
          <w:i w:val="0"/>
          <w:iCs/>
          <w:sz w:val="28"/>
          <w:szCs w:val="28"/>
          <w:shd w:val="clear" w:color="auto" w:fill="FFFFFF"/>
        </w:rPr>
        <w:t>Ю</w:t>
      </w:r>
      <w:r w:rsidRPr="00B45DF9">
        <w:rPr>
          <w:sz w:val="28"/>
          <w:szCs w:val="28"/>
          <w:shd w:val="clear" w:color="auto" w:fill="FFFFFF"/>
        </w:rPr>
        <w:t>.</w:t>
      </w:r>
      <w:r w:rsidRPr="00B45DF9">
        <w:rPr>
          <w:rStyle w:val="apple-converted-space"/>
          <w:sz w:val="28"/>
          <w:szCs w:val="28"/>
        </w:rPr>
        <w:t> </w:t>
      </w:r>
      <w:r w:rsidRPr="00B45DF9">
        <w:rPr>
          <w:rStyle w:val="Emphasis"/>
          <w:bCs/>
          <w:i w:val="0"/>
          <w:iCs/>
          <w:sz w:val="28"/>
          <w:szCs w:val="28"/>
          <w:shd w:val="clear" w:color="auto" w:fill="FFFFFF"/>
        </w:rPr>
        <w:t>И</w:t>
      </w:r>
      <w:r w:rsidRPr="00B45DF9">
        <w:rPr>
          <w:sz w:val="28"/>
          <w:szCs w:val="28"/>
          <w:shd w:val="clear" w:color="auto" w:fill="FFFFFF"/>
        </w:rPr>
        <w:t>.</w:t>
      </w:r>
      <w:r w:rsidRPr="00B45DF9">
        <w:rPr>
          <w:rStyle w:val="Emphasis"/>
          <w:bCs/>
          <w:i w:val="0"/>
          <w:iCs/>
          <w:sz w:val="28"/>
          <w:szCs w:val="28"/>
          <w:shd w:val="clear" w:color="auto" w:fill="FFFFFF"/>
        </w:rPr>
        <w:t>Москалев</w:t>
      </w:r>
      <w:r w:rsidRPr="00B45DF9">
        <w:rPr>
          <w:sz w:val="28"/>
          <w:szCs w:val="28"/>
          <w:shd w:val="clear" w:color="auto" w:fill="FFFFFF"/>
        </w:rPr>
        <w:t>, В.</w:t>
      </w:r>
      <w:r w:rsidRPr="00B45DF9">
        <w:rPr>
          <w:rStyle w:val="apple-converted-space"/>
          <w:sz w:val="28"/>
          <w:szCs w:val="28"/>
        </w:rPr>
        <w:t> </w:t>
      </w:r>
      <w:r w:rsidRPr="00B45DF9">
        <w:rPr>
          <w:rStyle w:val="Emphasis"/>
          <w:bCs/>
          <w:i w:val="0"/>
          <w:iCs/>
          <w:sz w:val="28"/>
          <w:szCs w:val="28"/>
          <w:shd w:val="clear" w:color="auto" w:fill="FFFFFF"/>
        </w:rPr>
        <w:t>Н</w:t>
      </w:r>
      <w:r w:rsidRPr="00B45DF9">
        <w:rPr>
          <w:sz w:val="28"/>
          <w:szCs w:val="28"/>
          <w:shd w:val="clear" w:color="auto" w:fill="FFFFFF"/>
        </w:rPr>
        <w:t>.</w:t>
      </w:r>
      <w:r w:rsidRPr="00B45DF9">
        <w:rPr>
          <w:rStyle w:val="apple-converted-space"/>
          <w:sz w:val="28"/>
          <w:szCs w:val="28"/>
        </w:rPr>
        <w:t> </w:t>
      </w:r>
      <w:r w:rsidRPr="00B45DF9">
        <w:rPr>
          <w:rStyle w:val="Emphasis"/>
          <w:bCs/>
          <w:i w:val="0"/>
          <w:iCs/>
          <w:sz w:val="28"/>
          <w:szCs w:val="28"/>
          <w:shd w:val="clear" w:color="auto" w:fill="FFFFFF"/>
        </w:rPr>
        <w:t>Стрельцова</w:t>
      </w:r>
      <w:r w:rsidRPr="00B45DF9">
        <w:rPr>
          <w:sz w:val="28"/>
          <w:szCs w:val="28"/>
          <w:shd w:val="clear" w:color="auto" w:fill="FFFFFF"/>
        </w:rPr>
        <w:t>. – М. : Энергоиздат,</w:t>
      </w:r>
      <w:r w:rsidRPr="00B45DF9">
        <w:rPr>
          <w:rStyle w:val="apple-converted-space"/>
          <w:sz w:val="28"/>
          <w:szCs w:val="28"/>
          <w:lang w:val="uk-UA"/>
        </w:rPr>
        <w:t xml:space="preserve"> </w:t>
      </w:r>
      <w:r w:rsidRPr="00B45DF9">
        <w:rPr>
          <w:rStyle w:val="Emphasis"/>
          <w:bCs/>
          <w:i w:val="0"/>
          <w:iCs/>
          <w:sz w:val="28"/>
          <w:szCs w:val="28"/>
          <w:shd w:val="clear" w:color="auto" w:fill="FFFFFF"/>
        </w:rPr>
        <w:t>1982</w:t>
      </w:r>
      <w:r w:rsidRPr="00B45DF9">
        <w:rPr>
          <w:sz w:val="28"/>
          <w:szCs w:val="28"/>
          <w:shd w:val="clear" w:color="auto" w:fill="FFFFFF"/>
        </w:rPr>
        <w:t>. – 121 с.</w:t>
      </w:r>
      <w:r w:rsidRPr="00B45DF9">
        <w:rPr>
          <w:rStyle w:val="apple-converted-space"/>
          <w:sz w:val="28"/>
          <w:szCs w:val="28"/>
        </w:rPr>
        <w:t> </w:t>
      </w:r>
    </w:p>
    <w:p w:rsidR="008078E2" w:rsidRPr="00B45DF9" w:rsidRDefault="008078E2" w:rsidP="00252EDE">
      <w:pPr>
        <w:spacing w:line="360" w:lineRule="auto"/>
        <w:ind w:firstLine="567"/>
        <w:jc w:val="both"/>
        <w:rPr>
          <w:sz w:val="28"/>
          <w:szCs w:val="28"/>
        </w:rPr>
      </w:pPr>
      <w:r>
        <w:rPr>
          <w:sz w:val="28"/>
          <w:szCs w:val="28"/>
          <w:lang w:val="ru-RU"/>
        </w:rPr>
        <w:t>9</w:t>
      </w:r>
      <w:r w:rsidRPr="00B45DF9">
        <w:rPr>
          <w:sz w:val="28"/>
          <w:szCs w:val="28"/>
          <w:lang w:val="ru-RU"/>
        </w:rPr>
        <w:t>2. </w:t>
      </w:r>
      <w:r w:rsidRPr="00B45DF9">
        <w:rPr>
          <w:sz w:val="28"/>
          <w:szCs w:val="28"/>
        </w:rPr>
        <w:t>Виленчик М. М. Радиобиологические эффекты и окружающая среда /  М. М. Виленчик. – М. : Энергоатомиздат, 1983. – 150 с.</w:t>
      </w:r>
    </w:p>
    <w:p w:rsidR="008078E2" w:rsidRPr="00B45DF9" w:rsidRDefault="008078E2" w:rsidP="00252EDE">
      <w:pPr>
        <w:spacing w:line="360" w:lineRule="auto"/>
        <w:ind w:firstLine="567"/>
        <w:jc w:val="both"/>
        <w:rPr>
          <w:sz w:val="28"/>
          <w:szCs w:val="28"/>
          <w:lang w:val="ru-RU"/>
        </w:rPr>
      </w:pPr>
      <w:r>
        <w:rPr>
          <w:sz w:val="28"/>
          <w:szCs w:val="28"/>
          <w:lang w:val="ru-RU"/>
        </w:rPr>
        <w:t>9</w:t>
      </w:r>
      <w:r w:rsidRPr="00B45DF9">
        <w:rPr>
          <w:sz w:val="28"/>
          <w:szCs w:val="28"/>
          <w:lang w:val="ru-RU"/>
        </w:rPr>
        <w:t>3. Кузин A. M., Виленчик М.М. Проблема синергизма в радиационном канцерогенезе и некоторые пути снижения канцерогенных рисков / A. M. Кузин, М. М. Виленчик. – НЦБИ, 1985. – 120с.</w:t>
      </w:r>
    </w:p>
    <w:p w:rsidR="008078E2" w:rsidRPr="00B45DF9" w:rsidRDefault="008078E2" w:rsidP="00252EDE">
      <w:pPr>
        <w:spacing w:line="360" w:lineRule="auto"/>
        <w:ind w:firstLine="567"/>
        <w:jc w:val="both"/>
        <w:rPr>
          <w:sz w:val="28"/>
          <w:szCs w:val="28"/>
        </w:rPr>
      </w:pPr>
      <w:r>
        <w:rPr>
          <w:sz w:val="28"/>
          <w:szCs w:val="28"/>
          <w:lang w:val="ru-RU"/>
        </w:rPr>
        <w:t>9</w:t>
      </w:r>
      <w:r w:rsidRPr="00B45DF9">
        <w:rPr>
          <w:sz w:val="28"/>
          <w:szCs w:val="28"/>
          <w:lang w:val="ru-RU"/>
        </w:rPr>
        <w:t>4. </w:t>
      </w:r>
      <w:r w:rsidRPr="00B45DF9">
        <w:rPr>
          <w:sz w:val="28"/>
          <w:szCs w:val="28"/>
        </w:rPr>
        <w:t>І. Г. Акоєв і М. М. Матлохом спробували описати закономірності формування передракових станів [].</w:t>
      </w:r>
    </w:p>
    <w:p w:rsidR="008078E2" w:rsidRPr="00B45DF9" w:rsidRDefault="008078E2" w:rsidP="00252EDE">
      <w:pPr>
        <w:spacing w:line="360" w:lineRule="auto"/>
        <w:ind w:firstLine="567"/>
        <w:jc w:val="both"/>
        <w:rPr>
          <w:sz w:val="28"/>
          <w:szCs w:val="28"/>
        </w:rPr>
      </w:pPr>
      <w:r>
        <w:rPr>
          <w:sz w:val="28"/>
          <w:szCs w:val="28"/>
          <w:lang w:val="ru-RU"/>
        </w:rPr>
        <w:t>9</w:t>
      </w:r>
      <w:r w:rsidRPr="00B45DF9">
        <w:rPr>
          <w:sz w:val="28"/>
          <w:szCs w:val="28"/>
          <w:lang w:val="ru-RU"/>
        </w:rPr>
        <w:t>5. </w:t>
      </w:r>
      <w:r w:rsidRPr="00B45DF9">
        <w:rPr>
          <w:color w:val="000000"/>
          <w:sz w:val="28"/>
          <w:szCs w:val="28"/>
        </w:rPr>
        <w:t>Акоев</w:t>
      </w:r>
      <w:r w:rsidRPr="00B45DF9">
        <w:rPr>
          <w:sz w:val="28"/>
          <w:szCs w:val="28"/>
        </w:rPr>
        <w:t xml:space="preserve"> </w:t>
      </w:r>
      <w:r w:rsidRPr="00B45DF9">
        <w:rPr>
          <w:color w:val="000000"/>
          <w:sz w:val="28"/>
          <w:szCs w:val="28"/>
        </w:rPr>
        <w:t xml:space="preserve">И. Г. </w:t>
      </w:r>
      <w:r w:rsidRPr="00B45DF9">
        <w:rPr>
          <w:sz w:val="28"/>
          <w:szCs w:val="28"/>
        </w:rPr>
        <w:t xml:space="preserve">Биофизический анализ предпатологических и предлейкозных состояний / </w:t>
      </w:r>
      <w:r w:rsidRPr="00B45DF9">
        <w:rPr>
          <w:color w:val="000000"/>
          <w:sz w:val="28"/>
          <w:szCs w:val="28"/>
        </w:rPr>
        <w:t xml:space="preserve">И. Г. Акоев, Н. Н. </w:t>
      </w:r>
      <w:r w:rsidRPr="00B45DF9">
        <w:rPr>
          <w:sz w:val="28"/>
          <w:szCs w:val="28"/>
        </w:rPr>
        <w:t xml:space="preserve">Матлох. – </w:t>
      </w:r>
      <w:r w:rsidRPr="00B45DF9">
        <w:rPr>
          <w:sz w:val="28"/>
          <w:szCs w:val="28"/>
          <w:shd w:val="clear" w:color="auto" w:fill="FFFFFF"/>
        </w:rPr>
        <w:t>М. : Наука,</w:t>
      </w:r>
      <w:r w:rsidRPr="00B45DF9">
        <w:rPr>
          <w:rStyle w:val="apple-converted-space"/>
          <w:sz w:val="28"/>
          <w:szCs w:val="28"/>
        </w:rPr>
        <w:t xml:space="preserve"> </w:t>
      </w:r>
      <w:r w:rsidRPr="00B45DF9">
        <w:rPr>
          <w:rStyle w:val="Emphasis"/>
          <w:bCs/>
          <w:i w:val="0"/>
          <w:iCs/>
          <w:sz w:val="28"/>
          <w:szCs w:val="28"/>
          <w:shd w:val="clear" w:color="auto" w:fill="FFFFFF"/>
        </w:rPr>
        <w:t>1984</w:t>
      </w:r>
      <w:r w:rsidRPr="00B45DF9">
        <w:rPr>
          <w:sz w:val="28"/>
          <w:szCs w:val="28"/>
          <w:shd w:val="clear" w:color="auto" w:fill="FFFFFF"/>
        </w:rPr>
        <w:t>. – 288</w:t>
      </w:r>
      <w:r w:rsidRPr="00B45DF9">
        <w:rPr>
          <w:sz w:val="28"/>
          <w:szCs w:val="28"/>
          <w:shd w:val="clear" w:color="auto" w:fill="FFFFFF"/>
          <w:lang w:val="ru-RU"/>
        </w:rPr>
        <w:t> </w:t>
      </w:r>
      <w:r w:rsidRPr="00B45DF9">
        <w:rPr>
          <w:sz w:val="28"/>
          <w:szCs w:val="28"/>
          <w:shd w:val="clear" w:color="auto" w:fill="FFFFFF"/>
        </w:rPr>
        <w:t>с.</w:t>
      </w:r>
    </w:p>
    <w:p w:rsidR="008078E2" w:rsidRPr="00B45DF9" w:rsidRDefault="008078E2" w:rsidP="00252EDE">
      <w:pPr>
        <w:spacing w:line="360" w:lineRule="auto"/>
        <w:ind w:firstLine="567"/>
        <w:jc w:val="both"/>
        <w:rPr>
          <w:sz w:val="28"/>
          <w:szCs w:val="28"/>
          <w:lang w:val="ru-RU"/>
        </w:rPr>
      </w:pPr>
      <w:r>
        <w:rPr>
          <w:sz w:val="28"/>
          <w:szCs w:val="28"/>
          <w:lang w:val="ru-RU"/>
        </w:rPr>
        <w:t>9</w:t>
      </w:r>
      <w:r w:rsidRPr="00B45DF9">
        <w:rPr>
          <w:sz w:val="28"/>
          <w:szCs w:val="28"/>
          <w:lang w:val="ru-RU"/>
        </w:rPr>
        <w:t>6. Суворов Н. Н. Химия и фармакология средств профилактики радиационных поражений / Н. Н. Суворов, B. C. Шашков. – М. :Атомиздат, 1975. – 39 с.</w:t>
      </w:r>
    </w:p>
    <w:p w:rsidR="008078E2" w:rsidRPr="00B45DF9" w:rsidRDefault="008078E2" w:rsidP="00252EDE">
      <w:pPr>
        <w:spacing w:line="360" w:lineRule="auto"/>
        <w:ind w:firstLine="567"/>
        <w:jc w:val="both"/>
        <w:rPr>
          <w:sz w:val="28"/>
          <w:szCs w:val="28"/>
          <w:lang w:val="ru-RU"/>
        </w:rPr>
      </w:pPr>
      <w:r>
        <w:rPr>
          <w:sz w:val="28"/>
          <w:szCs w:val="28"/>
          <w:lang w:val="ru-RU"/>
        </w:rPr>
        <w:t>9</w:t>
      </w:r>
      <w:r w:rsidRPr="00B45DF9">
        <w:rPr>
          <w:sz w:val="28"/>
          <w:szCs w:val="28"/>
          <w:lang w:val="ru-RU"/>
        </w:rPr>
        <w:t xml:space="preserve">7. Романцев Е. Ф. </w:t>
      </w:r>
      <w:r w:rsidRPr="00B45DF9">
        <w:rPr>
          <w:color w:val="000000"/>
          <w:sz w:val="28"/>
          <w:szCs w:val="28"/>
          <w:lang w:val="ru-RU"/>
        </w:rPr>
        <w:t xml:space="preserve">Химическая защита от ионизирующей радиации / </w:t>
      </w:r>
      <w:r w:rsidRPr="00B45DF9">
        <w:rPr>
          <w:sz w:val="28"/>
          <w:szCs w:val="28"/>
          <w:lang w:val="ru-RU"/>
        </w:rPr>
        <w:t>Е. Ф. Романцев, А. В. Савич. – М. : Медгиз, 1968.</w:t>
      </w:r>
    </w:p>
    <w:p w:rsidR="008078E2" w:rsidRPr="00B45DF9" w:rsidRDefault="008078E2" w:rsidP="00252EDE">
      <w:pPr>
        <w:spacing w:line="360" w:lineRule="auto"/>
        <w:ind w:firstLine="567"/>
        <w:jc w:val="both"/>
        <w:rPr>
          <w:sz w:val="28"/>
          <w:szCs w:val="28"/>
        </w:rPr>
      </w:pPr>
      <w:r>
        <w:rPr>
          <w:sz w:val="28"/>
          <w:szCs w:val="28"/>
          <w:lang w:val="ru-RU"/>
        </w:rPr>
        <w:t>9</w:t>
      </w:r>
      <w:r w:rsidRPr="00B45DF9">
        <w:rPr>
          <w:sz w:val="28"/>
          <w:szCs w:val="28"/>
          <w:lang w:val="ru-RU"/>
        </w:rPr>
        <w:t xml:space="preserve">8. Романцев Е. Ф. Радиация и химическая защита / Е. Ф. Романцев. – М. : Атомиздат, 1971. </w:t>
      </w:r>
    </w:p>
    <w:p w:rsidR="008078E2" w:rsidRPr="00B45DF9" w:rsidRDefault="008078E2" w:rsidP="00252EDE">
      <w:pPr>
        <w:spacing w:line="360" w:lineRule="auto"/>
        <w:ind w:firstLine="567"/>
        <w:jc w:val="both"/>
        <w:rPr>
          <w:sz w:val="28"/>
          <w:szCs w:val="28"/>
        </w:rPr>
      </w:pPr>
      <w:r>
        <w:rPr>
          <w:sz w:val="28"/>
          <w:szCs w:val="28"/>
          <w:lang w:val="ru-RU"/>
        </w:rPr>
        <w:t>9</w:t>
      </w:r>
      <w:r w:rsidRPr="00B45DF9">
        <w:rPr>
          <w:sz w:val="28"/>
          <w:szCs w:val="28"/>
          <w:lang w:val="ru-RU"/>
        </w:rPr>
        <w:t>9. </w:t>
      </w:r>
      <w:r w:rsidRPr="00B45DF9">
        <w:rPr>
          <w:sz w:val="28"/>
          <w:szCs w:val="28"/>
        </w:rPr>
        <w:t>Биохимические основы действия радиопротекторов /</w:t>
      </w:r>
      <w:r w:rsidRPr="00B45DF9">
        <w:rPr>
          <w:bCs/>
          <w:sz w:val="28"/>
          <w:szCs w:val="28"/>
          <w:shd w:val="clear" w:color="auto" w:fill="FFFFFF"/>
        </w:rPr>
        <w:t xml:space="preserve"> Е</w:t>
      </w:r>
      <w:r w:rsidRPr="00B45DF9">
        <w:rPr>
          <w:sz w:val="28"/>
          <w:szCs w:val="28"/>
          <w:shd w:val="clear" w:color="auto" w:fill="FFFFFF"/>
        </w:rPr>
        <w:t>.</w:t>
      </w:r>
      <w:r w:rsidRPr="00B45DF9">
        <w:rPr>
          <w:rStyle w:val="apple-converted-space"/>
          <w:sz w:val="28"/>
          <w:szCs w:val="28"/>
        </w:rPr>
        <w:t> </w:t>
      </w:r>
      <w:r w:rsidRPr="00B45DF9">
        <w:rPr>
          <w:bCs/>
          <w:sz w:val="28"/>
          <w:szCs w:val="28"/>
          <w:shd w:val="clear" w:color="auto" w:fill="FFFFFF"/>
        </w:rPr>
        <w:t>Ф</w:t>
      </w:r>
      <w:r w:rsidRPr="00B45DF9">
        <w:rPr>
          <w:sz w:val="28"/>
          <w:szCs w:val="28"/>
          <w:shd w:val="clear" w:color="auto" w:fill="FFFFFF"/>
        </w:rPr>
        <w:t>.</w:t>
      </w:r>
      <w:r w:rsidRPr="00B45DF9">
        <w:rPr>
          <w:rStyle w:val="apple-converted-space"/>
          <w:sz w:val="28"/>
          <w:szCs w:val="28"/>
        </w:rPr>
        <w:t> </w:t>
      </w:r>
      <w:r w:rsidRPr="00B45DF9">
        <w:rPr>
          <w:bCs/>
          <w:sz w:val="28"/>
          <w:szCs w:val="28"/>
          <w:shd w:val="clear" w:color="auto" w:fill="FFFFFF"/>
        </w:rPr>
        <w:t>Романцев</w:t>
      </w:r>
      <w:r w:rsidRPr="00B45DF9">
        <w:rPr>
          <w:sz w:val="28"/>
          <w:szCs w:val="28"/>
          <w:shd w:val="clear" w:color="auto" w:fill="FFFFFF"/>
        </w:rPr>
        <w:t>, В. Д.</w:t>
      </w:r>
      <w:r w:rsidRPr="00B45DF9">
        <w:rPr>
          <w:rStyle w:val="apple-converted-space"/>
          <w:sz w:val="28"/>
          <w:szCs w:val="28"/>
        </w:rPr>
        <w:t> </w:t>
      </w:r>
      <w:r w:rsidRPr="00B45DF9">
        <w:rPr>
          <w:sz w:val="28"/>
          <w:szCs w:val="28"/>
          <w:shd w:val="clear" w:color="auto" w:fill="FFFFFF"/>
        </w:rPr>
        <w:t>Блохина, З. И. Жуланова [и др.]. –</w:t>
      </w:r>
      <w:r w:rsidRPr="00B45DF9">
        <w:rPr>
          <w:sz w:val="28"/>
          <w:szCs w:val="28"/>
        </w:rPr>
        <w:t xml:space="preserve"> </w:t>
      </w:r>
      <w:r w:rsidRPr="00B45DF9">
        <w:rPr>
          <w:sz w:val="28"/>
          <w:szCs w:val="28"/>
          <w:shd w:val="clear" w:color="auto" w:fill="FFFFFF"/>
        </w:rPr>
        <w:t>М. : Атомиздат,</w:t>
      </w:r>
      <w:r w:rsidRPr="00B45DF9">
        <w:rPr>
          <w:rStyle w:val="apple-converted-space"/>
          <w:sz w:val="28"/>
          <w:szCs w:val="28"/>
        </w:rPr>
        <w:t> </w:t>
      </w:r>
      <w:r w:rsidRPr="00B45DF9">
        <w:rPr>
          <w:bCs/>
          <w:sz w:val="28"/>
          <w:szCs w:val="28"/>
          <w:shd w:val="clear" w:color="auto" w:fill="FFFFFF"/>
        </w:rPr>
        <w:t>1980. –</w:t>
      </w:r>
      <w:r w:rsidRPr="00B45DF9">
        <w:rPr>
          <w:rStyle w:val="apple-converted-space"/>
          <w:sz w:val="28"/>
          <w:szCs w:val="28"/>
        </w:rPr>
        <w:t> </w:t>
      </w:r>
      <w:r w:rsidRPr="00B45DF9">
        <w:rPr>
          <w:sz w:val="28"/>
          <w:szCs w:val="28"/>
          <w:shd w:val="clear" w:color="auto" w:fill="FFFFFF"/>
        </w:rPr>
        <w:t>168 с.</w:t>
      </w:r>
    </w:p>
    <w:p w:rsidR="008078E2" w:rsidRPr="00B45DF9" w:rsidRDefault="008078E2" w:rsidP="00252EDE">
      <w:pPr>
        <w:pStyle w:val="NormalWeb"/>
        <w:spacing w:before="0" w:beforeAutospacing="0" w:after="0" w:afterAutospacing="0" w:line="360" w:lineRule="auto"/>
        <w:ind w:firstLine="567"/>
        <w:jc w:val="both"/>
        <w:rPr>
          <w:sz w:val="28"/>
          <w:szCs w:val="28"/>
          <w:lang w:val="uk-UA"/>
        </w:rPr>
      </w:pPr>
      <w:r>
        <w:rPr>
          <w:sz w:val="28"/>
          <w:szCs w:val="28"/>
          <w:lang w:val="uk-UA"/>
        </w:rPr>
        <w:t>10</w:t>
      </w:r>
      <w:r w:rsidRPr="00B45DF9">
        <w:rPr>
          <w:sz w:val="28"/>
          <w:szCs w:val="28"/>
          <w:lang w:val="uk-UA"/>
        </w:rPr>
        <w:t>0</w:t>
      </w:r>
      <w:r w:rsidRPr="00B45DF9">
        <w:rPr>
          <w:sz w:val="28"/>
          <w:szCs w:val="28"/>
        </w:rPr>
        <w:t>. Саксонов</w:t>
      </w:r>
      <w:r w:rsidRPr="00B45DF9">
        <w:rPr>
          <w:sz w:val="28"/>
          <w:szCs w:val="28"/>
          <w:lang w:val="uk-UA"/>
        </w:rPr>
        <w:t xml:space="preserve"> </w:t>
      </w:r>
      <w:r w:rsidRPr="00B45DF9">
        <w:rPr>
          <w:sz w:val="28"/>
          <w:szCs w:val="28"/>
        </w:rPr>
        <w:t>П.</w:t>
      </w:r>
      <w:r w:rsidRPr="00B45DF9">
        <w:rPr>
          <w:sz w:val="28"/>
          <w:szCs w:val="28"/>
          <w:lang w:val="uk-UA"/>
        </w:rPr>
        <w:t> </w:t>
      </w:r>
      <w:r w:rsidRPr="00B45DF9">
        <w:rPr>
          <w:sz w:val="28"/>
          <w:szCs w:val="28"/>
        </w:rPr>
        <w:t>П. Радиационная фармакология</w:t>
      </w:r>
      <w:r w:rsidRPr="00B45DF9">
        <w:rPr>
          <w:sz w:val="28"/>
          <w:szCs w:val="28"/>
          <w:lang w:val="uk-UA"/>
        </w:rPr>
        <w:t xml:space="preserve"> /</w:t>
      </w:r>
      <w:r w:rsidRPr="00B45DF9">
        <w:rPr>
          <w:sz w:val="28"/>
          <w:szCs w:val="28"/>
        </w:rPr>
        <w:t xml:space="preserve"> П.</w:t>
      </w:r>
      <w:r w:rsidRPr="00B45DF9">
        <w:rPr>
          <w:sz w:val="28"/>
          <w:szCs w:val="28"/>
          <w:lang w:val="uk-UA"/>
        </w:rPr>
        <w:t> </w:t>
      </w:r>
      <w:r w:rsidRPr="00B45DF9">
        <w:rPr>
          <w:sz w:val="28"/>
          <w:szCs w:val="28"/>
        </w:rPr>
        <w:t>П. Саксонов, П.</w:t>
      </w:r>
      <w:r w:rsidRPr="00B45DF9">
        <w:rPr>
          <w:sz w:val="28"/>
          <w:szCs w:val="28"/>
          <w:lang w:val="uk-UA"/>
        </w:rPr>
        <w:t> </w:t>
      </w:r>
      <w:r w:rsidRPr="00B45DF9">
        <w:rPr>
          <w:sz w:val="28"/>
          <w:szCs w:val="28"/>
        </w:rPr>
        <w:t>В.</w:t>
      </w:r>
      <w:r w:rsidRPr="00B45DF9">
        <w:rPr>
          <w:sz w:val="28"/>
          <w:szCs w:val="28"/>
          <w:lang w:val="uk-UA"/>
        </w:rPr>
        <w:t> </w:t>
      </w:r>
      <w:r w:rsidRPr="00B45DF9">
        <w:rPr>
          <w:sz w:val="28"/>
          <w:szCs w:val="28"/>
        </w:rPr>
        <w:t>Сергеев, B.</w:t>
      </w:r>
      <w:r w:rsidRPr="00B45DF9">
        <w:rPr>
          <w:sz w:val="28"/>
          <w:szCs w:val="28"/>
          <w:lang w:val="uk-UA"/>
        </w:rPr>
        <w:t> </w:t>
      </w:r>
      <w:r w:rsidRPr="00B45DF9">
        <w:rPr>
          <w:sz w:val="28"/>
          <w:szCs w:val="28"/>
        </w:rPr>
        <w:t>C. Шашков</w:t>
      </w:r>
      <w:r w:rsidRPr="00B45DF9">
        <w:rPr>
          <w:sz w:val="28"/>
          <w:szCs w:val="28"/>
          <w:lang w:val="uk-UA"/>
        </w:rPr>
        <w:t>. –</w:t>
      </w:r>
      <w:r w:rsidRPr="00B45DF9">
        <w:rPr>
          <w:sz w:val="28"/>
          <w:szCs w:val="28"/>
          <w:shd w:val="clear" w:color="auto" w:fill="FFFFFF"/>
        </w:rPr>
        <w:t xml:space="preserve"> М.</w:t>
      </w:r>
      <w:r w:rsidRPr="00B45DF9">
        <w:rPr>
          <w:sz w:val="28"/>
          <w:szCs w:val="28"/>
          <w:shd w:val="clear" w:color="auto" w:fill="FFFFFF"/>
          <w:lang w:val="uk-UA"/>
        </w:rPr>
        <w:t xml:space="preserve"> :</w:t>
      </w:r>
      <w:r w:rsidRPr="00B45DF9">
        <w:rPr>
          <w:sz w:val="28"/>
          <w:szCs w:val="28"/>
          <w:shd w:val="clear" w:color="auto" w:fill="FFFFFF"/>
        </w:rPr>
        <w:t xml:space="preserve"> Медицина,</w:t>
      </w:r>
      <w:r w:rsidRPr="00B45DF9">
        <w:rPr>
          <w:sz w:val="28"/>
          <w:szCs w:val="28"/>
        </w:rPr>
        <w:t>1976</w:t>
      </w:r>
      <w:r w:rsidRPr="00B45DF9">
        <w:rPr>
          <w:sz w:val="28"/>
          <w:szCs w:val="28"/>
          <w:lang w:val="uk-UA"/>
        </w:rPr>
        <w:t>. – 256 с.</w:t>
      </w:r>
      <w:r w:rsidRPr="00B45DF9">
        <w:rPr>
          <w:sz w:val="28"/>
          <w:szCs w:val="28"/>
        </w:rPr>
        <w:t xml:space="preserve"> </w:t>
      </w:r>
    </w:p>
    <w:p w:rsidR="008078E2" w:rsidRPr="00B45DF9" w:rsidRDefault="008078E2" w:rsidP="00252EDE">
      <w:pPr>
        <w:spacing w:line="360" w:lineRule="auto"/>
        <w:ind w:firstLine="567"/>
        <w:jc w:val="both"/>
        <w:rPr>
          <w:sz w:val="28"/>
          <w:szCs w:val="28"/>
        </w:rPr>
      </w:pPr>
      <w:r>
        <w:rPr>
          <w:sz w:val="28"/>
          <w:szCs w:val="28"/>
        </w:rPr>
        <w:t>10</w:t>
      </w:r>
      <w:r w:rsidRPr="00B45DF9">
        <w:rPr>
          <w:sz w:val="28"/>
          <w:szCs w:val="28"/>
        </w:rPr>
        <w:t>1. Химическая профилактика острой лучевой болезни / А.</w:t>
      </w:r>
      <w:r w:rsidRPr="00B45DF9">
        <w:rPr>
          <w:sz w:val="28"/>
          <w:szCs w:val="28"/>
          <w:lang w:val="ru-RU"/>
        </w:rPr>
        <w:t> </w:t>
      </w:r>
      <w:r w:rsidRPr="00B45DF9">
        <w:rPr>
          <w:sz w:val="28"/>
          <w:szCs w:val="28"/>
        </w:rPr>
        <w:t>С.</w:t>
      </w:r>
      <w:r w:rsidRPr="00B45DF9">
        <w:rPr>
          <w:sz w:val="28"/>
          <w:szCs w:val="28"/>
          <w:lang w:val="ru-RU"/>
        </w:rPr>
        <w:t> </w:t>
      </w:r>
      <w:r w:rsidRPr="00B45DF9">
        <w:rPr>
          <w:sz w:val="28"/>
          <w:szCs w:val="28"/>
        </w:rPr>
        <w:t>Мозжухин, Ф.</w:t>
      </w:r>
      <w:r w:rsidRPr="00B45DF9">
        <w:rPr>
          <w:sz w:val="28"/>
          <w:szCs w:val="28"/>
          <w:lang w:val="ru-RU"/>
        </w:rPr>
        <w:t> </w:t>
      </w:r>
      <w:r w:rsidRPr="00B45DF9">
        <w:rPr>
          <w:sz w:val="28"/>
          <w:szCs w:val="28"/>
        </w:rPr>
        <w:t>Ю.</w:t>
      </w:r>
      <w:r w:rsidRPr="00B45DF9">
        <w:rPr>
          <w:sz w:val="28"/>
          <w:szCs w:val="28"/>
          <w:lang w:val="ru-RU"/>
        </w:rPr>
        <w:t> </w:t>
      </w:r>
      <w:r w:rsidRPr="00B45DF9">
        <w:rPr>
          <w:sz w:val="28"/>
          <w:szCs w:val="28"/>
        </w:rPr>
        <w:t>Рачинский</w:t>
      </w:r>
      <w:r w:rsidRPr="00B45DF9">
        <w:rPr>
          <w:sz w:val="28"/>
          <w:szCs w:val="28"/>
          <w:lang w:val="ru-RU"/>
        </w:rPr>
        <w:t xml:space="preserve">, Л. И. Танк </w:t>
      </w:r>
      <w:r w:rsidRPr="00B45DF9">
        <w:rPr>
          <w:sz w:val="28"/>
          <w:szCs w:val="28"/>
        </w:rPr>
        <w:t>[и др.]. – Ленінград: ВМА, 1964. – 250 с.</w:t>
      </w:r>
    </w:p>
    <w:p w:rsidR="008078E2" w:rsidRPr="00B45DF9" w:rsidRDefault="008078E2" w:rsidP="00252EDE">
      <w:pPr>
        <w:spacing w:line="360" w:lineRule="auto"/>
        <w:ind w:firstLine="567"/>
        <w:jc w:val="both"/>
        <w:rPr>
          <w:sz w:val="28"/>
          <w:szCs w:val="28"/>
        </w:rPr>
      </w:pPr>
      <w:r>
        <w:rPr>
          <w:sz w:val="28"/>
          <w:szCs w:val="28"/>
        </w:rPr>
        <w:t>10</w:t>
      </w:r>
      <w:r w:rsidRPr="00B45DF9">
        <w:rPr>
          <w:sz w:val="28"/>
          <w:szCs w:val="28"/>
        </w:rPr>
        <w:t>2. Мозжухин, А.С. Химическая профилактика радиационных поражений</w:t>
      </w:r>
      <w:r w:rsidRPr="00B45DF9">
        <w:rPr>
          <w:sz w:val="28"/>
          <w:szCs w:val="28"/>
          <w:lang w:val="ru-RU"/>
        </w:rPr>
        <w:t xml:space="preserve"> </w:t>
      </w:r>
      <w:r w:rsidRPr="00B45DF9">
        <w:rPr>
          <w:sz w:val="28"/>
          <w:szCs w:val="28"/>
        </w:rPr>
        <w:t>/</w:t>
      </w:r>
      <w:r w:rsidRPr="00B45DF9">
        <w:rPr>
          <w:sz w:val="28"/>
          <w:szCs w:val="28"/>
          <w:lang w:val="ru-RU"/>
        </w:rPr>
        <w:t xml:space="preserve"> </w:t>
      </w:r>
      <w:r w:rsidRPr="00B45DF9">
        <w:rPr>
          <w:sz w:val="28"/>
          <w:szCs w:val="28"/>
        </w:rPr>
        <w:t>А.</w:t>
      </w:r>
      <w:r w:rsidRPr="00B45DF9">
        <w:rPr>
          <w:sz w:val="28"/>
          <w:szCs w:val="28"/>
          <w:lang w:val="ru-RU"/>
        </w:rPr>
        <w:t> </w:t>
      </w:r>
      <w:r w:rsidRPr="00B45DF9">
        <w:rPr>
          <w:sz w:val="28"/>
          <w:szCs w:val="28"/>
        </w:rPr>
        <w:t>С.</w:t>
      </w:r>
      <w:r w:rsidRPr="00B45DF9">
        <w:rPr>
          <w:sz w:val="28"/>
          <w:szCs w:val="28"/>
          <w:lang w:val="ru-RU"/>
        </w:rPr>
        <w:t> </w:t>
      </w:r>
      <w:r w:rsidRPr="00B45DF9">
        <w:rPr>
          <w:sz w:val="28"/>
          <w:szCs w:val="28"/>
        </w:rPr>
        <w:t>Мозжухин, Ф.</w:t>
      </w:r>
      <w:r w:rsidRPr="00B45DF9">
        <w:rPr>
          <w:sz w:val="28"/>
          <w:szCs w:val="28"/>
          <w:lang w:val="ru-RU"/>
        </w:rPr>
        <w:t> </w:t>
      </w:r>
      <w:r w:rsidRPr="00B45DF9">
        <w:rPr>
          <w:sz w:val="28"/>
          <w:szCs w:val="28"/>
        </w:rPr>
        <w:t>Ю.</w:t>
      </w:r>
      <w:r w:rsidRPr="00B45DF9">
        <w:rPr>
          <w:sz w:val="28"/>
          <w:szCs w:val="28"/>
          <w:lang w:val="ru-RU"/>
        </w:rPr>
        <w:t> </w:t>
      </w:r>
      <w:r w:rsidRPr="00B45DF9">
        <w:rPr>
          <w:sz w:val="28"/>
          <w:szCs w:val="28"/>
        </w:rPr>
        <w:t>Рачинский. – М.</w:t>
      </w:r>
      <w:r w:rsidRPr="00B45DF9">
        <w:rPr>
          <w:sz w:val="28"/>
          <w:szCs w:val="28"/>
          <w:lang w:val="ru-RU"/>
        </w:rPr>
        <w:t xml:space="preserve"> </w:t>
      </w:r>
      <w:r w:rsidRPr="00B45DF9">
        <w:rPr>
          <w:sz w:val="28"/>
          <w:szCs w:val="28"/>
        </w:rPr>
        <w:t>: Атомиздат, 1979. – 190 с.</w:t>
      </w:r>
    </w:p>
    <w:p w:rsidR="008078E2" w:rsidRPr="00B45DF9" w:rsidRDefault="008078E2" w:rsidP="00252EDE">
      <w:pPr>
        <w:pStyle w:val="NormalWeb"/>
        <w:spacing w:before="0" w:beforeAutospacing="0" w:after="0" w:afterAutospacing="0" w:line="360" w:lineRule="auto"/>
        <w:ind w:firstLine="567"/>
        <w:jc w:val="both"/>
        <w:rPr>
          <w:color w:val="000000"/>
          <w:sz w:val="28"/>
          <w:szCs w:val="28"/>
          <w:lang w:val="uk-UA"/>
        </w:rPr>
      </w:pPr>
      <w:r>
        <w:rPr>
          <w:color w:val="000000"/>
          <w:sz w:val="28"/>
          <w:szCs w:val="28"/>
          <w:lang w:val="uk-UA"/>
        </w:rPr>
        <w:t>10</w:t>
      </w:r>
      <w:r w:rsidRPr="00B45DF9">
        <w:rPr>
          <w:color w:val="000000"/>
          <w:sz w:val="28"/>
          <w:szCs w:val="28"/>
          <w:lang w:val="uk-UA"/>
        </w:rPr>
        <w:t>3. </w:t>
      </w:r>
      <w:r w:rsidRPr="00B45DF9">
        <w:rPr>
          <w:color w:val="000000"/>
          <w:sz w:val="28"/>
          <w:szCs w:val="28"/>
        </w:rPr>
        <w:t>Владимиров В.</w:t>
      </w:r>
      <w:r w:rsidRPr="00B45DF9">
        <w:rPr>
          <w:color w:val="000000"/>
          <w:sz w:val="28"/>
          <w:szCs w:val="28"/>
          <w:lang w:val="uk-UA"/>
        </w:rPr>
        <w:t> </w:t>
      </w:r>
      <w:r w:rsidRPr="00B45DF9">
        <w:rPr>
          <w:color w:val="000000"/>
          <w:sz w:val="28"/>
          <w:szCs w:val="28"/>
        </w:rPr>
        <w:t xml:space="preserve">Г. Радиозащитные эффекты у животных и человека </w:t>
      </w:r>
      <w:r w:rsidRPr="00B45DF9">
        <w:rPr>
          <w:color w:val="000000"/>
          <w:sz w:val="28"/>
          <w:szCs w:val="28"/>
          <w:lang w:val="uk-UA"/>
        </w:rPr>
        <w:t xml:space="preserve">/ </w:t>
      </w:r>
      <w:r w:rsidRPr="00B45DF9">
        <w:rPr>
          <w:color w:val="000000"/>
          <w:sz w:val="28"/>
          <w:szCs w:val="28"/>
        </w:rPr>
        <w:t>В.</w:t>
      </w:r>
      <w:r w:rsidRPr="00B45DF9">
        <w:rPr>
          <w:color w:val="000000"/>
          <w:sz w:val="28"/>
          <w:szCs w:val="28"/>
          <w:lang w:val="uk-UA"/>
        </w:rPr>
        <w:t> </w:t>
      </w:r>
      <w:r w:rsidRPr="00B45DF9">
        <w:rPr>
          <w:color w:val="000000"/>
          <w:sz w:val="28"/>
          <w:szCs w:val="28"/>
        </w:rPr>
        <w:t>Г.</w:t>
      </w:r>
      <w:r w:rsidRPr="00B45DF9">
        <w:rPr>
          <w:color w:val="000000"/>
          <w:sz w:val="28"/>
          <w:szCs w:val="28"/>
          <w:lang w:val="uk-UA"/>
        </w:rPr>
        <w:t> </w:t>
      </w:r>
      <w:r w:rsidRPr="00B45DF9">
        <w:rPr>
          <w:color w:val="000000"/>
          <w:sz w:val="28"/>
          <w:szCs w:val="28"/>
        </w:rPr>
        <w:t>Владимиро</w:t>
      </w:r>
      <w:r w:rsidRPr="00B45DF9">
        <w:rPr>
          <w:color w:val="000000"/>
          <w:sz w:val="28"/>
          <w:szCs w:val="28"/>
          <w:lang w:val="uk-UA"/>
        </w:rPr>
        <w:t>в,</w:t>
      </w:r>
      <w:r w:rsidRPr="00B45DF9">
        <w:rPr>
          <w:color w:val="000000"/>
          <w:sz w:val="28"/>
          <w:szCs w:val="28"/>
        </w:rPr>
        <w:t xml:space="preserve"> Т</w:t>
      </w:r>
      <w:r w:rsidRPr="00B45DF9">
        <w:rPr>
          <w:color w:val="000000"/>
          <w:sz w:val="28"/>
          <w:szCs w:val="28"/>
          <w:lang w:val="uk-UA"/>
        </w:rPr>
        <w:t>. </w:t>
      </w:r>
      <w:r w:rsidRPr="00B45DF9">
        <w:rPr>
          <w:color w:val="000000"/>
          <w:sz w:val="28"/>
          <w:szCs w:val="28"/>
        </w:rPr>
        <w:t>К.</w:t>
      </w:r>
      <w:r w:rsidRPr="00B45DF9">
        <w:rPr>
          <w:color w:val="000000"/>
          <w:sz w:val="28"/>
          <w:szCs w:val="28"/>
          <w:lang w:val="uk-UA"/>
        </w:rPr>
        <w:t> </w:t>
      </w:r>
      <w:r w:rsidRPr="00B45DF9">
        <w:rPr>
          <w:color w:val="000000"/>
          <w:sz w:val="28"/>
          <w:szCs w:val="28"/>
        </w:rPr>
        <w:t>Джаракьян</w:t>
      </w:r>
      <w:r w:rsidRPr="00B45DF9">
        <w:rPr>
          <w:color w:val="000000"/>
          <w:sz w:val="28"/>
          <w:szCs w:val="28"/>
          <w:lang w:val="uk-UA"/>
        </w:rPr>
        <w:t>. –</w:t>
      </w:r>
      <w:r w:rsidRPr="00B45DF9">
        <w:rPr>
          <w:sz w:val="28"/>
          <w:szCs w:val="28"/>
        </w:rPr>
        <w:t xml:space="preserve"> М. : Энергоиздат, 198</w:t>
      </w:r>
      <w:r w:rsidRPr="00B45DF9">
        <w:rPr>
          <w:sz w:val="28"/>
          <w:szCs w:val="28"/>
          <w:lang w:val="uk-UA"/>
        </w:rPr>
        <w:t>2</w:t>
      </w:r>
      <w:r w:rsidRPr="00B45DF9">
        <w:rPr>
          <w:sz w:val="28"/>
          <w:szCs w:val="28"/>
        </w:rPr>
        <w:t xml:space="preserve">. – </w:t>
      </w:r>
      <w:r w:rsidRPr="00B45DF9">
        <w:rPr>
          <w:sz w:val="28"/>
          <w:szCs w:val="28"/>
          <w:lang w:val="uk-UA"/>
        </w:rPr>
        <w:t>89</w:t>
      </w:r>
      <w:r w:rsidRPr="00B45DF9">
        <w:rPr>
          <w:sz w:val="28"/>
          <w:szCs w:val="28"/>
        </w:rPr>
        <w:t xml:space="preserve"> с.</w:t>
      </w:r>
      <w:r w:rsidRPr="00B45DF9">
        <w:rPr>
          <w:color w:val="000000"/>
          <w:sz w:val="28"/>
          <w:szCs w:val="28"/>
        </w:rPr>
        <w:t xml:space="preserve"> </w:t>
      </w:r>
    </w:p>
    <w:p w:rsidR="008078E2" w:rsidRPr="00B45DF9" w:rsidRDefault="008078E2" w:rsidP="00252EDE">
      <w:pPr>
        <w:spacing w:line="360" w:lineRule="auto"/>
        <w:ind w:firstLine="567"/>
        <w:jc w:val="both"/>
        <w:rPr>
          <w:sz w:val="28"/>
          <w:szCs w:val="28"/>
        </w:rPr>
      </w:pPr>
      <w:r>
        <w:rPr>
          <w:color w:val="000000"/>
          <w:sz w:val="28"/>
          <w:szCs w:val="28"/>
        </w:rPr>
        <w:t>10</w:t>
      </w:r>
      <w:r w:rsidRPr="00B45DF9">
        <w:rPr>
          <w:color w:val="000000"/>
          <w:sz w:val="28"/>
          <w:szCs w:val="28"/>
        </w:rPr>
        <w:t xml:space="preserve">4. Жеребченко П. Г. Противоопухолевые свойства индолилалкиламинов / П. Г. Жеребченко. – </w:t>
      </w:r>
      <w:r w:rsidRPr="00B45DF9">
        <w:rPr>
          <w:sz w:val="28"/>
          <w:szCs w:val="28"/>
        </w:rPr>
        <w:t>М.</w:t>
      </w:r>
      <w:r w:rsidRPr="00B45DF9">
        <w:rPr>
          <w:sz w:val="28"/>
          <w:szCs w:val="28"/>
          <w:lang w:val="ru-RU"/>
        </w:rPr>
        <w:t xml:space="preserve"> </w:t>
      </w:r>
      <w:r w:rsidRPr="00B45DF9">
        <w:rPr>
          <w:sz w:val="28"/>
          <w:szCs w:val="28"/>
        </w:rPr>
        <w:t>: Атомиздат, 1971. – 200 с.</w:t>
      </w:r>
    </w:p>
    <w:p w:rsidR="008078E2" w:rsidRPr="00B45DF9" w:rsidRDefault="008078E2" w:rsidP="00252EDE">
      <w:pPr>
        <w:spacing w:line="360" w:lineRule="auto"/>
        <w:ind w:firstLine="567"/>
        <w:jc w:val="both"/>
        <w:rPr>
          <w:sz w:val="28"/>
          <w:szCs w:val="28"/>
        </w:rPr>
      </w:pPr>
      <w:r>
        <w:rPr>
          <w:sz w:val="28"/>
          <w:szCs w:val="28"/>
        </w:rPr>
        <w:t>10</w:t>
      </w:r>
      <w:r w:rsidRPr="00B45DF9">
        <w:rPr>
          <w:sz w:val="28"/>
          <w:szCs w:val="28"/>
        </w:rPr>
        <w:t>5. Рождественский Л. М. Механизмы радиозащитного эффекта и индикация эффективности радиопротекторов / Л. М. Рождественский. – М. : Энергоатомиздат, 1985. – 124 с.</w:t>
      </w:r>
    </w:p>
    <w:p w:rsidR="008078E2" w:rsidRPr="00B45DF9" w:rsidRDefault="008078E2" w:rsidP="00252EDE">
      <w:pPr>
        <w:pStyle w:val="NormalWeb"/>
        <w:spacing w:before="0" w:beforeAutospacing="0" w:after="0" w:afterAutospacing="0" w:line="360" w:lineRule="auto"/>
        <w:ind w:firstLine="567"/>
        <w:jc w:val="both"/>
        <w:rPr>
          <w:bCs/>
          <w:color w:val="000000"/>
          <w:sz w:val="28"/>
          <w:szCs w:val="28"/>
        </w:rPr>
      </w:pPr>
      <w:r>
        <w:rPr>
          <w:bCs/>
          <w:color w:val="000000"/>
          <w:sz w:val="28"/>
          <w:szCs w:val="28"/>
          <w:lang w:val="uk-UA"/>
        </w:rPr>
        <w:t>10</w:t>
      </w:r>
      <w:r w:rsidRPr="00B45DF9">
        <w:rPr>
          <w:bCs/>
          <w:color w:val="000000"/>
          <w:sz w:val="28"/>
          <w:szCs w:val="28"/>
          <w:lang w:val="uk-UA"/>
        </w:rPr>
        <w:t>6. </w:t>
      </w:r>
      <w:r w:rsidRPr="00B45DF9">
        <w:rPr>
          <w:bCs/>
          <w:color w:val="000000"/>
          <w:sz w:val="28"/>
          <w:szCs w:val="28"/>
        </w:rPr>
        <w:t>Гончаренко</w:t>
      </w:r>
      <w:r w:rsidRPr="00B45DF9">
        <w:rPr>
          <w:bCs/>
          <w:color w:val="000000"/>
          <w:sz w:val="28"/>
          <w:szCs w:val="28"/>
          <w:lang w:val="uk-UA"/>
        </w:rPr>
        <w:t> </w:t>
      </w:r>
      <w:r w:rsidRPr="00B45DF9">
        <w:rPr>
          <w:bCs/>
          <w:color w:val="000000"/>
          <w:sz w:val="28"/>
          <w:szCs w:val="28"/>
        </w:rPr>
        <w:t>Е.</w:t>
      </w:r>
      <w:r w:rsidRPr="00B45DF9">
        <w:rPr>
          <w:bCs/>
          <w:color w:val="000000"/>
          <w:sz w:val="28"/>
          <w:szCs w:val="28"/>
          <w:lang w:val="uk-UA"/>
        </w:rPr>
        <w:t> </w:t>
      </w:r>
      <w:r w:rsidRPr="00B45DF9">
        <w:rPr>
          <w:bCs/>
          <w:color w:val="000000"/>
          <w:sz w:val="28"/>
          <w:szCs w:val="28"/>
        </w:rPr>
        <w:t>Н.</w:t>
      </w:r>
      <w:r w:rsidRPr="00B45DF9">
        <w:rPr>
          <w:bCs/>
          <w:color w:val="000000"/>
          <w:sz w:val="28"/>
          <w:szCs w:val="28"/>
          <w:lang w:val="uk-UA"/>
        </w:rPr>
        <w:t> </w:t>
      </w:r>
      <w:r w:rsidRPr="00B45DF9">
        <w:rPr>
          <w:bCs/>
          <w:color w:val="000000"/>
          <w:sz w:val="28"/>
          <w:szCs w:val="28"/>
        </w:rPr>
        <w:t>Гипотеза эндогенного фона радиорезистентности</w:t>
      </w:r>
      <w:r w:rsidRPr="00B45DF9">
        <w:rPr>
          <w:bCs/>
          <w:color w:val="000000"/>
          <w:sz w:val="28"/>
          <w:szCs w:val="28"/>
          <w:lang w:val="uk-UA"/>
        </w:rPr>
        <w:t xml:space="preserve"> / </w:t>
      </w:r>
      <w:r w:rsidRPr="00B45DF9">
        <w:rPr>
          <w:color w:val="000000"/>
          <w:sz w:val="28"/>
          <w:szCs w:val="28"/>
        </w:rPr>
        <w:t>Е. Н. Гончаренко</w:t>
      </w:r>
      <w:r w:rsidRPr="00B45DF9">
        <w:rPr>
          <w:color w:val="000000"/>
          <w:sz w:val="28"/>
          <w:szCs w:val="28"/>
          <w:lang w:val="uk-UA"/>
        </w:rPr>
        <w:t>,</w:t>
      </w:r>
      <w:r w:rsidRPr="00B45DF9">
        <w:rPr>
          <w:bCs/>
          <w:color w:val="000000"/>
          <w:sz w:val="28"/>
          <w:szCs w:val="28"/>
        </w:rPr>
        <w:t xml:space="preserve"> </w:t>
      </w:r>
      <w:r w:rsidRPr="00B45DF9">
        <w:rPr>
          <w:color w:val="000000"/>
          <w:sz w:val="28"/>
          <w:szCs w:val="28"/>
        </w:rPr>
        <w:t>Ю. В. Кудряшова</w:t>
      </w:r>
      <w:r w:rsidRPr="00B45DF9">
        <w:rPr>
          <w:color w:val="000000"/>
          <w:sz w:val="28"/>
          <w:szCs w:val="28"/>
          <w:lang w:val="uk-UA"/>
        </w:rPr>
        <w:t>.</w:t>
      </w:r>
      <w:r w:rsidRPr="00B45DF9">
        <w:rPr>
          <w:color w:val="000000"/>
          <w:sz w:val="28"/>
          <w:szCs w:val="28"/>
        </w:rPr>
        <w:t xml:space="preserve"> </w:t>
      </w:r>
      <w:r w:rsidRPr="00B45DF9">
        <w:rPr>
          <w:bCs/>
          <w:color w:val="000000"/>
          <w:sz w:val="28"/>
          <w:szCs w:val="28"/>
        </w:rPr>
        <w:t>– М.</w:t>
      </w:r>
      <w:r w:rsidRPr="00B45DF9">
        <w:rPr>
          <w:bCs/>
          <w:color w:val="000000"/>
          <w:sz w:val="28"/>
          <w:szCs w:val="28"/>
          <w:lang w:val="uk-UA"/>
        </w:rPr>
        <w:t xml:space="preserve"> </w:t>
      </w:r>
      <w:r w:rsidRPr="00B45DF9">
        <w:rPr>
          <w:bCs/>
          <w:color w:val="000000"/>
          <w:sz w:val="28"/>
          <w:szCs w:val="28"/>
        </w:rPr>
        <w:t xml:space="preserve">: </w:t>
      </w:r>
      <w:r w:rsidRPr="00B45DF9">
        <w:rPr>
          <w:bCs/>
          <w:color w:val="000000"/>
          <w:sz w:val="28"/>
          <w:szCs w:val="28"/>
          <w:lang w:val="uk-UA"/>
        </w:rPr>
        <w:t>и</w:t>
      </w:r>
      <w:r w:rsidRPr="00B45DF9">
        <w:rPr>
          <w:bCs/>
          <w:color w:val="000000"/>
          <w:sz w:val="28"/>
          <w:szCs w:val="28"/>
        </w:rPr>
        <w:t>зд-во Моск. ун-та, 1980. – 176 с. </w:t>
      </w:r>
    </w:p>
    <w:p w:rsidR="008078E2" w:rsidRPr="00B45DF9" w:rsidRDefault="008078E2" w:rsidP="00252EDE">
      <w:pPr>
        <w:pStyle w:val="NormalWeb"/>
        <w:spacing w:before="0" w:beforeAutospacing="0" w:after="0" w:afterAutospacing="0" w:line="360" w:lineRule="auto"/>
        <w:ind w:firstLine="567"/>
        <w:jc w:val="both"/>
        <w:rPr>
          <w:color w:val="000000"/>
          <w:sz w:val="28"/>
          <w:szCs w:val="28"/>
          <w:lang w:val="uk-UA"/>
        </w:rPr>
      </w:pPr>
      <w:r>
        <w:rPr>
          <w:color w:val="000000"/>
          <w:sz w:val="28"/>
          <w:szCs w:val="28"/>
          <w:lang w:val="uk-UA"/>
        </w:rPr>
        <w:t>10</w:t>
      </w:r>
      <w:r w:rsidRPr="00B45DF9">
        <w:rPr>
          <w:color w:val="000000"/>
          <w:sz w:val="28"/>
          <w:szCs w:val="28"/>
          <w:lang w:val="uk-UA"/>
        </w:rPr>
        <w:t>7. </w:t>
      </w:r>
      <w:r w:rsidRPr="00B45DF9">
        <w:rPr>
          <w:color w:val="000000"/>
          <w:sz w:val="28"/>
          <w:szCs w:val="28"/>
        </w:rPr>
        <w:t>Гуськов</w:t>
      </w:r>
      <w:r w:rsidRPr="00B45DF9">
        <w:rPr>
          <w:color w:val="000000"/>
          <w:sz w:val="28"/>
          <w:szCs w:val="28"/>
          <w:lang w:val="uk-UA"/>
        </w:rPr>
        <w:t>а </w:t>
      </w:r>
      <w:r w:rsidRPr="00B45DF9">
        <w:rPr>
          <w:color w:val="000000"/>
          <w:sz w:val="28"/>
          <w:szCs w:val="28"/>
        </w:rPr>
        <w:t>А.</w:t>
      </w:r>
      <w:r w:rsidRPr="00B45DF9">
        <w:rPr>
          <w:color w:val="000000"/>
          <w:sz w:val="28"/>
          <w:szCs w:val="28"/>
          <w:lang w:val="uk-UA"/>
        </w:rPr>
        <w:t> </w:t>
      </w:r>
      <w:r w:rsidRPr="00B45DF9">
        <w:rPr>
          <w:color w:val="000000"/>
          <w:sz w:val="28"/>
          <w:szCs w:val="28"/>
        </w:rPr>
        <w:t>К. Лучевая болезнь человека</w:t>
      </w:r>
      <w:r w:rsidRPr="00B45DF9">
        <w:rPr>
          <w:color w:val="000000"/>
          <w:sz w:val="28"/>
          <w:szCs w:val="28"/>
          <w:lang w:val="uk-UA"/>
        </w:rPr>
        <w:t xml:space="preserve"> /</w:t>
      </w:r>
      <w:r w:rsidRPr="00B45DF9">
        <w:rPr>
          <w:color w:val="000000"/>
          <w:sz w:val="28"/>
          <w:szCs w:val="28"/>
        </w:rPr>
        <w:t xml:space="preserve"> А.</w:t>
      </w:r>
      <w:r w:rsidRPr="00B45DF9">
        <w:rPr>
          <w:color w:val="000000"/>
          <w:sz w:val="28"/>
          <w:szCs w:val="28"/>
          <w:lang w:val="uk-UA"/>
        </w:rPr>
        <w:t> </w:t>
      </w:r>
      <w:r w:rsidRPr="00B45DF9">
        <w:rPr>
          <w:color w:val="000000"/>
          <w:sz w:val="28"/>
          <w:szCs w:val="28"/>
        </w:rPr>
        <w:t>К.</w:t>
      </w:r>
      <w:r w:rsidRPr="00B45DF9">
        <w:rPr>
          <w:color w:val="000000"/>
          <w:sz w:val="28"/>
          <w:szCs w:val="28"/>
          <w:lang w:val="uk-UA"/>
        </w:rPr>
        <w:t> </w:t>
      </w:r>
      <w:r w:rsidRPr="00B45DF9">
        <w:rPr>
          <w:color w:val="000000"/>
          <w:sz w:val="28"/>
          <w:szCs w:val="28"/>
        </w:rPr>
        <w:t>Гуськов</w:t>
      </w:r>
      <w:r w:rsidRPr="00B45DF9">
        <w:rPr>
          <w:color w:val="000000"/>
          <w:sz w:val="28"/>
          <w:szCs w:val="28"/>
          <w:lang w:val="uk-UA"/>
        </w:rPr>
        <w:t>а,</w:t>
      </w:r>
      <w:r w:rsidRPr="00B45DF9">
        <w:rPr>
          <w:color w:val="000000"/>
          <w:sz w:val="28"/>
          <w:szCs w:val="28"/>
        </w:rPr>
        <w:t xml:space="preserve"> Г.</w:t>
      </w:r>
      <w:r w:rsidRPr="00B45DF9">
        <w:rPr>
          <w:color w:val="000000"/>
          <w:sz w:val="28"/>
          <w:szCs w:val="28"/>
          <w:lang w:val="uk-UA"/>
        </w:rPr>
        <w:t> </w:t>
      </w:r>
      <w:r w:rsidRPr="00B45DF9">
        <w:rPr>
          <w:color w:val="000000"/>
          <w:sz w:val="28"/>
          <w:szCs w:val="28"/>
        </w:rPr>
        <w:t>Д.</w:t>
      </w:r>
      <w:r w:rsidRPr="00B45DF9">
        <w:rPr>
          <w:color w:val="000000"/>
          <w:sz w:val="28"/>
          <w:szCs w:val="28"/>
          <w:lang w:val="uk-UA"/>
        </w:rPr>
        <w:t> </w:t>
      </w:r>
      <w:r w:rsidRPr="00B45DF9">
        <w:rPr>
          <w:color w:val="000000"/>
          <w:sz w:val="28"/>
          <w:szCs w:val="28"/>
        </w:rPr>
        <w:t>Байсоголов</w:t>
      </w:r>
      <w:r w:rsidRPr="00B45DF9">
        <w:rPr>
          <w:color w:val="000000"/>
          <w:sz w:val="28"/>
          <w:szCs w:val="28"/>
          <w:lang w:val="uk-UA"/>
        </w:rPr>
        <w:t xml:space="preserve">. – </w:t>
      </w:r>
      <w:r w:rsidRPr="00B45DF9">
        <w:rPr>
          <w:color w:val="000000"/>
          <w:sz w:val="28"/>
          <w:szCs w:val="28"/>
          <w:shd w:val="clear" w:color="auto" w:fill="FFFFFF"/>
        </w:rPr>
        <w:t>М.</w:t>
      </w:r>
      <w:r w:rsidRPr="00B45DF9">
        <w:rPr>
          <w:color w:val="000000"/>
          <w:sz w:val="28"/>
          <w:szCs w:val="28"/>
          <w:shd w:val="clear" w:color="auto" w:fill="FFFFFF"/>
          <w:lang w:val="uk-UA"/>
        </w:rPr>
        <w:t xml:space="preserve"> </w:t>
      </w:r>
      <w:r w:rsidRPr="00B45DF9">
        <w:rPr>
          <w:color w:val="000000"/>
          <w:sz w:val="28"/>
          <w:szCs w:val="28"/>
          <w:shd w:val="clear" w:color="auto" w:fill="FFFFFF"/>
        </w:rPr>
        <w:t xml:space="preserve">: Медицина, 1971. </w:t>
      </w:r>
      <w:r w:rsidRPr="00B45DF9">
        <w:rPr>
          <w:color w:val="000000"/>
          <w:sz w:val="28"/>
          <w:szCs w:val="28"/>
          <w:shd w:val="clear" w:color="auto" w:fill="FFFFFF"/>
          <w:lang w:val="uk-UA"/>
        </w:rPr>
        <w:t>–</w:t>
      </w:r>
      <w:r w:rsidRPr="00B45DF9">
        <w:rPr>
          <w:color w:val="000000"/>
          <w:sz w:val="28"/>
          <w:szCs w:val="28"/>
          <w:shd w:val="clear" w:color="auto" w:fill="FFFFFF"/>
        </w:rPr>
        <w:t xml:space="preserve"> 380 с.</w:t>
      </w:r>
    </w:p>
    <w:p w:rsidR="008078E2" w:rsidRPr="00B45DF9" w:rsidRDefault="008078E2" w:rsidP="00252EDE">
      <w:pPr>
        <w:pStyle w:val="NormalWeb"/>
        <w:spacing w:before="0" w:beforeAutospacing="0" w:after="0" w:afterAutospacing="0" w:line="360" w:lineRule="auto"/>
        <w:ind w:firstLine="567"/>
        <w:jc w:val="both"/>
        <w:rPr>
          <w:sz w:val="28"/>
          <w:szCs w:val="28"/>
          <w:lang w:val="uk-UA"/>
        </w:rPr>
      </w:pPr>
      <w:r>
        <w:rPr>
          <w:sz w:val="28"/>
          <w:szCs w:val="28"/>
          <w:lang w:val="uk-UA"/>
        </w:rPr>
        <w:t>10</w:t>
      </w:r>
      <w:r w:rsidRPr="00B45DF9">
        <w:rPr>
          <w:sz w:val="28"/>
          <w:szCs w:val="28"/>
          <w:lang w:val="uk-UA"/>
        </w:rPr>
        <w:t>8. </w:t>
      </w:r>
      <w:r w:rsidRPr="00B45DF9">
        <w:rPr>
          <w:sz w:val="28"/>
          <w:szCs w:val="28"/>
        </w:rPr>
        <w:t>Хуг</w:t>
      </w:r>
      <w:r w:rsidRPr="00B45DF9">
        <w:rPr>
          <w:sz w:val="28"/>
          <w:szCs w:val="28"/>
          <w:lang w:val="uk-UA"/>
        </w:rPr>
        <w:t> О.</w:t>
      </w:r>
      <w:r w:rsidRPr="00B45DF9">
        <w:rPr>
          <w:sz w:val="28"/>
          <w:szCs w:val="28"/>
        </w:rPr>
        <w:t xml:space="preserve"> Стохастическая радиобиология </w:t>
      </w:r>
      <w:r w:rsidRPr="00B45DF9">
        <w:rPr>
          <w:sz w:val="28"/>
          <w:szCs w:val="28"/>
          <w:lang w:val="uk-UA"/>
        </w:rPr>
        <w:t xml:space="preserve">/ </w:t>
      </w:r>
      <w:r w:rsidRPr="00B45DF9">
        <w:rPr>
          <w:sz w:val="28"/>
          <w:szCs w:val="28"/>
        </w:rPr>
        <w:t>О.</w:t>
      </w:r>
      <w:r w:rsidRPr="00B45DF9">
        <w:rPr>
          <w:sz w:val="28"/>
          <w:szCs w:val="28"/>
          <w:lang w:val="uk-UA"/>
        </w:rPr>
        <w:t> </w:t>
      </w:r>
      <w:r w:rsidRPr="00B45DF9">
        <w:rPr>
          <w:sz w:val="28"/>
          <w:szCs w:val="28"/>
        </w:rPr>
        <w:t>Хуг, А.</w:t>
      </w:r>
      <w:r w:rsidRPr="00B45DF9">
        <w:rPr>
          <w:sz w:val="28"/>
          <w:szCs w:val="28"/>
          <w:lang w:val="uk-UA"/>
        </w:rPr>
        <w:t> </w:t>
      </w:r>
      <w:r w:rsidRPr="00B45DF9">
        <w:rPr>
          <w:sz w:val="28"/>
          <w:szCs w:val="28"/>
        </w:rPr>
        <w:t xml:space="preserve">Келлерер. </w:t>
      </w:r>
      <w:r w:rsidRPr="00B45DF9">
        <w:rPr>
          <w:sz w:val="28"/>
          <w:szCs w:val="28"/>
          <w:lang w:val="uk-UA"/>
        </w:rPr>
        <w:t xml:space="preserve">– </w:t>
      </w:r>
      <w:r w:rsidRPr="00B45DF9">
        <w:rPr>
          <w:sz w:val="28"/>
          <w:szCs w:val="28"/>
        </w:rPr>
        <w:t>М.</w:t>
      </w:r>
      <w:r w:rsidRPr="00B45DF9">
        <w:rPr>
          <w:sz w:val="28"/>
          <w:szCs w:val="28"/>
          <w:lang w:val="uk-UA"/>
        </w:rPr>
        <w:t xml:space="preserve"> </w:t>
      </w:r>
      <w:r w:rsidRPr="00B45DF9">
        <w:rPr>
          <w:sz w:val="28"/>
          <w:szCs w:val="28"/>
        </w:rPr>
        <w:t>: Атомиздат, 1969</w:t>
      </w:r>
      <w:r w:rsidRPr="00B45DF9">
        <w:rPr>
          <w:sz w:val="28"/>
          <w:szCs w:val="28"/>
          <w:lang w:val="uk-UA"/>
        </w:rPr>
        <w:t>. –</w:t>
      </w:r>
      <w:r w:rsidRPr="00B45DF9">
        <w:rPr>
          <w:sz w:val="28"/>
          <w:szCs w:val="28"/>
        </w:rPr>
        <w:t xml:space="preserve"> 183 с.</w:t>
      </w:r>
    </w:p>
    <w:p w:rsidR="008078E2" w:rsidRPr="00B45DF9" w:rsidRDefault="008078E2" w:rsidP="00252EDE">
      <w:pPr>
        <w:pStyle w:val="NormalWeb"/>
        <w:spacing w:before="0" w:beforeAutospacing="0" w:after="0" w:afterAutospacing="0" w:line="360" w:lineRule="auto"/>
        <w:ind w:firstLine="567"/>
        <w:jc w:val="both"/>
        <w:rPr>
          <w:color w:val="000000"/>
          <w:sz w:val="28"/>
          <w:szCs w:val="28"/>
          <w:lang w:val="uk-UA"/>
        </w:rPr>
      </w:pPr>
      <w:r>
        <w:rPr>
          <w:sz w:val="28"/>
          <w:szCs w:val="28"/>
          <w:lang w:val="uk-UA"/>
        </w:rPr>
        <w:t>10</w:t>
      </w:r>
      <w:r w:rsidRPr="00B45DF9">
        <w:rPr>
          <w:sz w:val="28"/>
          <w:szCs w:val="28"/>
          <w:lang w:val="uk-UA"/>
        </w:rPr>
        <w:t>9. </w:t>
      </w:r>
      <w:r w:rsidRPr="00B45DF9">
        <w:rPr>
          <w:sz w:val="28"/>
          <w:szCs w:val="28"/>
        </w:rPr>
        <w:t>Капульцевич Ю.</w:t>
      </w:r>
      <w:r w:rsidRPr="00B45DF9">
        <w:rPr>
          <w:sz w:val="28"/>
          <w:szCs w:val="28"/>
          <w:lang w:val="uk-UA"/>
        </w:rPr>
        <w:t> </w:t>
      </w:r>
      <w:r w:rsidRPr="00B45DF9">
        <w:rPr>
          <w:sz w:val="28"/>
          <w:szCs w:val="28"/>
        </w:rPr>
        <w:t>Г.</w:t>
      </w:r>
      <w:r w:rsidRPr="00B45DF9">
        <w:rPr>
          <w:sz w:val="28"/>
          <w:szCs w:val="28"/>
          <w:lang w:val="uk-UA"/>
        </w:rPr>
        <w:t> </w:t>
      </w:r>
      <w:r w:rsidRPr="00B45DF9">
        <w:rPr>
          <w:sz w:val="28"/>
          <w:szCs w:val="28"/>
        </w:rPr>
        <w:t xml:space="preserve"> Количественные закономерности лучевого поражения клеток</w:t>
      </w:r>
      <w:r w:rsidRPr="00B45DF9">
        <w:rPr>
          <w:sz w:val="28"/>
          <w:szCs w:val="28"/>
          <w:lang w:val="uk-UA"/>
        </w:rPr>
        <w:t xml:space="preserve"> /</w:t>
      </w:r>
      <w:r w:rsidRPr="00B45DF9">
        <w:rPr>
          <w:sz w:val="28"/>
          <w:szCs w:val="28"/>
        </w:rPr>
        <w:t xml:space="preserve"> Ю.</w:t>
      </w:r>
      <w:r w:rsidRPr="00B45DF9">
        <w:rPr>
          <w:sz w:val="28"/>
          <w:szCs w:val="28"/>
          <w:lang w:val="uk-UA"/>
        </w:rPr>
        <w:t> </w:t>
      </w:r>
      <w:r w:rsidRPr="00B45DF9">
        <w:rPr>
          <w:sz w:val="28"/>
          <w:szCs w:val="28"/>
        </w:rPr>
        <w:t>Г.</w:t>
      </w:r>
      <w:r w:rsidRPr="00B45DF9">
        <w:rPr>
          <w:sz w:val="28"/>
          <w:szCs w:val="28"/>
          <w:lang w:val="uk-UA"/>
        </w:rPr>
        <w:t> </w:t>
      </w:r>
      <w:r w:rsidRPr="00B45DF9">
        <w:rPr>
          <w:sz w:val="28"/>
          <w:szCs w:val="28"/>
        </w:rPr>
        <w:t>Капульцевич</w:t>
      </w:r>
      <w:r w:rsidRPr="00B45DF9">
        <w:rPr>
          <w:sz w:val="28"/>
          <w:szCs w:val="28"/>
          <w:lang w:val="uk-UA"/>
        </w:rPr>
        <w:t xml:space="preserve">. – </w:t>
      </w:r>
      <w:r w:rsidRPr="00B45DF9">
        <w:rPr>
          <w:sz w:val="28"/>
          <w:szCs w:val="28"/>
        </w:rPr>
        <w:t>М.</w:t>
      </w:r>
      <w:r w:rsidRPr="00B45DF9">
        <w:rPr>
          <w:sz w:val="28"/>
          <w:szCs w:val="28"/>
          <w:lang w:val="uk-UA"/>
        </w:rPr>
        <w:t xml:space="preserve"> </w:t>
      </w:r>
      <w:r w:rsidRPr="00B45DF9">
        <w:rPr>
          <w:sz w:val="28"/>
          <w:szCs w:val="28"/>
        </w:rPr>
        <w:t>: Атомиздат, 1978</w:t>
      </w:r>
      <w:r w:rsidRPr="00B45DF9">
        <w:rPr>
          <w:sz w:val="28"/>
          <w:szCs w:val="28"/>
          <w:lang w:val="uk-UA"/>
        </w:rPr>
        <w:t>. –</w:t>
      </w:r>
      <w:r w:rsidRPr="00B45DF9">
        <w:rPr>
          <w:sz w:val="28"/>
          <w:szCs w:val="28"/>
        </w:rPr>
        <w:t xml:space="preserve"> 232 с.</w:t>
      </w:r>
    </w:p>
    <w:p w:rsidR="008078E2" w:rsidRPr="00B45DF9" w:rsidRDefault="008078E2" w:rsidP="00252EDE">
      <w:pPr>
        <w:pStyle w:val="NormalWeb"/>
        <w:spacing w:before="0" w:beforeAutospacing="0" w:after="0" w:afterAutospacing="0" w:line="360" w:lineRule="auto"/>
        <w:ind w:firstLine="567"/>
        <w:jc w:val="both"/>
        <w:rPr>
          <w:color w:val="000000"/>
          <w:sz w:val="28"/>
          <w:szCs w:val="28"/>
          <w:shd w:val="clear" w:color="auto" w:fill="FFFFFF"/>
          <w:lang w:val="uk-UA"/>
        </w:rPr>
      </w:pPr>
      <w:r>
        <w:rPr>
          <w:color w:val="000000"/>
          <w:sz w:val="28"/>
          <w:szCs w:val="28"/>
          <w:shd w:val="clear" w:color="auto" w:fill="FFFFFF"/>
          <w:lang w:val="uk-UA"/>
        </w:rPr>
        <w:t>11</w:t>
      </w:r>
      <w:r w:rsidRPr="00B45DF9">
        <w:rPr>
          <w:color w:val="000000"/>
          <w:sz w:val="28"/>
          <w:szCs w:val="28"/>
          <w:shd w:val="clear" w:color="auto" w:fill="FFFFFF"/>
          <w:lang w:val="uk-UA"/>
        </w:rPr>
        <w:t>0. </w:t>
      </w:r>
      <w:r w:rsidRPr="00B45DF9">
        <w:rPr>
          <w:color w:val="000000"/>
          <w:sz w:val="28"/>
          <w:szCs w:val="28"/>
          <w:shd w:val="clear" w:color="auto" w:fill="FFFFFF"/>
        </w:rPr>
        <w:t>Тарусов Б.</w:t>
      </w:r>
      <w:r w:rsidRPr="00B45DF9">
        <w:rPr>
          <w:color w:val="000000"/>
          <w:sz w:val="28"/>
          <w:szCs w:val="28"/>
          <w:shd w:val="clear" w:color="auto" w:fill="FFFFFF"/>
          <w:lang w:val="uk-UA"/>
        </w:rPr>
        <w:t> </w:t>
      </w:r>
      <w:r w:rsidRPr="00B45DF9">
        <w:rPr>
          <w:color w:val="000000"/>
          <w:sz w:val="28"/>
          <w:szCs w:val="28"/>
          <w:shd w:val="clear" w:color="auto" w:fill="FFFFFF"/>
        </w:rPr>
        <w:t>Н. Первичные процессы лучевого поражения</w:t>
      </w:r>
      <w:r w:rsidRPr="00B45DF9">
        <w:rPr>
          <w:color w:val="000000"/>
          <w:sz w:val="28"/>
          <w:szCs w:val="28"/>
          <w:shd w:val="clear" w:color="auto" w:fill="FFFFFF"/>
          <w:lang w:val="uk-UA"/>
        </w:rPr>
        <w:t xml:space="preserve"> / </w:t>
      </w:r>
      <w:r w:rsidRPr="00B45DF9">
        <w:rPr>
          <w:color w:val="000000"/>
          <w:sz w:val="28"/>
          <w:szCs w:val="28"/>
          <w:shd w:val="clear" w:color="auto" w:fill="FFFFFF"/>
        </w:rPr>
        <w:t>Б.</w:t>
      </w:r>
      <w:r w:rsidRPr="00B45DF9">
        <w:rPr>
          <w:color w:val="000000"/>
          <w:sz w:val="28"/>
          <w:szCs w:val="28"/>
          <w:shd w:val="clear" w:color="auto" w:fill="FFFFFF"/>
          <w:lang w:val="uk-UA"/>
        </w:rPr>
        <w:t> </w:t>
      </w:r>
      <w:r w:rsidRPr="00B45DF9">
        <w:rPr>
          <w:color w:val="000000"/>
          <w:sz w:val="28"/>
          <w:szCs w:val="28"/>
          <w:shd w:val="clear" w:color="auto" w:fill="FFFFFF"/>
        </w:rPr>
        <w:t>Н.</w:t>
      </w:r>
      <w:r w:rsidRPr="00B45DF9">
        <w:rPr>
          <w:color w:val="000000"/>
          <w:sz w:val="28"/>
          <w:szCs w:val="28"/>
          <w:shd w:val="clear" w:color="auto" w:fill="FFFFFF"/>
          <w:lang w:val="uk-UA"/>
        </w:rPr>
        <w:t> </w:t>
      </w:r>
      <w:r w:rsidRPr="00B45DF9">
        <w:rPr>
          <w:color w:val="000000"/>
          <w:sz w:val="28"/>
          <w:szCs w:val="28"/>
          <w:shd w:val="clear" w:color="auto" w:fill="FFFFFF"/>
        </w:rPr>
        <w:t>Тарусов</w:t>
      </w:r>
      <w:r w:rsidRPr="00B45DF9">
        <w:rPr>
          <w:color w:val="000000"/>
          <w:sz w:val="28"/>
          <w:szCs w:val="28"/>
          <w:shd w:val="clear" w:color="auto" w:fill="FFFFFF"/>
          <w:lang w:val="uk-UA"/>
        </w:rPr>
        <w:t>. –</w:t>
      </w:r>
      <w:r w:rsidRPr="00B45DF9">
        <w:rPr>
          <w:color w:val="000000"/>
          <w:sz w:val="28"/>
          <w:szCs w:val="28"/>
          <w:shd w:val="clear" w:color="auto" w:fill="FFFFFF"/>
        </w:rPr>
        <w:t xml:space="preserve"> М.</w:t>
      </w:r>
      <w:r w:rsidRPr="00B45DF9">
        <w:rPr>
          <w:color w:val="000000"/>
          <w:sz w:val="28"/>
          <w:szCs w:val="28"/>
          <w:shd w:val="clear" w:color="auto" w:fill="FFFFFF"/>
          <w:lang w:val="uk-UA"/>
        </w:rPr>
        <w:t xml:space="preserve"> :</w:t>
      </w:r>
      <w:r w:rsidRPr="00B45DF9">
        <w:rPr>
          <w:color w:val="000000"/>
          <w:sz w:val="28"/>
          <w:szCs w:val="28"/>
          <w:shd w:val="clear" w:color="auto" w:fill="FFFFFF"/>
        </w:rPr>
        <w:t xml:space="preserve"> Атомиздат, 1962.</w:t>
      </w:r>
      <w:r w:rsidRPr="00B45DF9">
        <w:rPr>
          <w:color w:val="000000"/>
          <w:sz w:val="28"/>
          <w:szCs w:val="28"/>
          <w:shd w:val="clear" w:color="auto" w:fill="FFFFFF"/>
          <w:lang w:val="uk-UA"/>
        </w:rPr>
        <w:t xml:space="preserve"> – 96 с. </w:t>
      </w:r>
    </w:p>
    <w:p w:rsidR="008078E2" w:rsidRPr="00B45DF9" w:rsidRDefault="008078E2" w:rsidP="00252EDE">
      <w:pPr>
        <w:pStyle w:val="NormalWeb"/>
        <w:spacing w:before="0" w:beforeAutospacing="0" w:after="0" w:afterAutospacing="0" w:line="360" w:lineRule="auto"/>
        <w:ind w:firstLine="567"/>
        <w:jc w:val="both"/>
        <w:rPr>
          <w:rStyle w:val="apple-converted-space"/>
          <w:color w:val="000000"/>
          <w:sz w:val="28"/>
          <w:szCs w:val="28"/>
          <w:lang w:val="uk-UA"/>
        </w:rPr>
      </w:pPr>
      <w:r>
        <w:rPr>
          <w:rStyle w:val="apple-converted-space"/>
          <w:color w:val="000000"/>
          <w:sz w:val="28"/>
          <w:szCs w:val="28"/>
          <w:lang w:val="uk-UA"/>
        </w:rPr>
        <w:t>11</w:t>
      </w:r>
      <w:r w:rsidRPr="00B45DF9">
        <w:rPr>
          <w:rStyle w:val="apple-converted-space"/>
          <w:color w:val="000000"/>
          <w:sz w:val="28"/>
          <w:szCs w:val="28"/>
          <w:lang w:val="uk-UA"/>
        </w:rPr>
        <w:t>1. </w:t>
      </w:r>
      <w:r w:rsidRPr="00B45DF9">
        <w:rPr>
          <w:color w:val="000000"/>
          <w:sz w:val="28"/>
          <w:szCs w:val="28"/>
          <w:shd w:val="clear" w:color="auto" w:fill="FFFFFF"/>
        </w:rPr>
        <w:t xml:space="preserve">Эмануэль </w:t>
      </w:r>
      <w:r w:rsidRPr="00B45DF9">
        <w:rPr>
          <w:color w:val="000000"/>
          <w:sz w:val="28"/>
          <w:szCs w:val="28"/>
          <w:shd w:val="clear" w:color="auto" w:fill="FFFFFF"/>
          <w:lang w:val="uk-UA"/>
        </w:rPr>
        <w:t>Н</w:t>
      </w:r>
      <w:r w:rsidRPr="00B45DF9">
        <w:rPr>
          <w:color w:val="000000"/>
          <w:sz w:val="28"/>
          <w:szCs w:val="28"/>
          <w:shd w:val="clear" w:color="auto" w:fill="FFFFFF"/>
        </w:rPr>
        <w:t>. М. Торможение процессов окисления жиров</w:t>
      </w:r>
      <w:r w:rsidRPr="00B45DF9">
        <w:rPr>
          <w:color w:val="000000"/>
          <w:sz w:val="28"/>
          <w:szCs w:val="28"/>
          <w:shd w:val="clear" w:color="auto" w:fill="FFFFFF"/>
          <w:lang w:val="uk-UA"/>
        </w:rPr>
        <w:t xml:space="preserve"> / </w:t>
      </w:r>
      <w:r w:rsidRPr="00B45DF9">
        <w:rPr>
          <w:color w:val="000000"/>
          <w:sz w:val="28"/>
          <w:szCs w:val="28"/>
          <w:shd w:val="clear" w:color="auto" w:fill="FFFFFF"/>
        </w:rPr>
        <w:t>И.</w:t>
      </w:r>
      <w:r w:rsidRPr="00B45DF9">
        <w:rPr>
          <w:color w:val="000000"/>
          <w:sz w:val="28"/>
          <w:szCs w:val="28"/>
          <w:shd w:val="clear" w:color="auto" w:fill="FFFFFF"/>
          <w:lang w:val="uk-UA"/>
        </w:rPr>
        <w:t> </w:t>
      </w:r>
      <w:r w:rsidRPr="00B45DF9">
        <w:rPr>
          <w:color w:val="000000"/>
          <w:sz w:val="28"/>
          <w:szCs w:val="28"/>
          <w:shd w:val="clear" w:color="auto" w:fill="FFFFFF"/>
        </w:rPr>
        <w:t>М.</w:t>
      </w:r>
      <w:r w:rsidRPr="00B45DF9">
        <w:rPr>
          <w:color w:val="000000"/>
          <w:sz w:val="28"/>
          <w:szCs w:val="28"/>
          <w:shd w:val="clear" w:color="auto" w:fill="FFFFFF"/>
          <w:lang w:val="uk-UA"/>
        </w:rPr>
        <w:t> </w:t>
      </w:r>
      <w:r w:rsidRPr="00B45DF9">
        <w:rPr>
          <w:color w:val="000000"/>
          <w:sz w:val="28"/>
          <w:szCs w:val="28"/>
          <w:shd w:val="clear" w:color="auto" w:fill="FFFFFF"/>
        </w:rPr>
        <w:t xml:space="preserve">Эмануэль </w:t>
      </w:r>
      <w:r w:rsidRPr="00B45DF9">
        <w:rPr>
          <w:color w:val="000000"/>
          <w:sz w:val="28"/>
          <w:szCs w:val="28"/>
          <w:shd w:val="clear" w:color="auto" w:fill="FFFFFF"/>
          <w:lang w:val="uk-UA"/>
        </w:rPr>
        <w:t xml:space="preserve">, </w:t>
      </w:r>
      <w:r w:rsidRPr="00B45DF9">
        <w:rPr>
          <w:color w:val="000000"/>
          <w:sz w:val="28"/>
          <w:szCs w:val="28"/>
          <w:shd w:val="clear" w:color="auto" w:fill="FFFFFF"/>
        </w:rPr>
        <w:t>Ю. Н</w:t>
      </w:r>
      <w:r w:rsidRPr="00B45DF9">
        <w:rPr>
          <w:color w:val="000000"/>
          <w:sz w:val="28"/>
          <w:szCs w:val="28"/>
          <w:shd w:val="clear" w:color="auto" w:fill="FFFFFF"/>
          <w:lang w:val="uk-UA"/>
        </w:rPr>
        <w:t>.</w:t>
      </w:r>
      <w:r w:rsidRPr="00B45DF9">
        <w:rPr>
          <w:color w:val="000000"/>
          <w:sz w:val="28"/>
          <w:szCs w:val="28"/>
          <w:shd w:val="clear" w:color="auto" w:fill="FFFFFF"/>
        </w:rPr>
        <w:t xml:space="preserve"> Лясковская.</w:t>
      </w:r>
      <w:r w:rsidRPr="00B45DF9">
        <w:rPr>
          <w:color w:val="000000"/>
          <w:sz w:val="28"/>
          <w:szCs w:val="28"/>
          <w:shd w:val="clear" w:color="auto" w:fill="FFFFFF"/>
          <w:lang w:val="uk-UA"/>
        </w:rPr>
        <w:t xml:space="preserve"> –</w:t>
      </w:r>
      <w:r w:rsidRPr="00B45DF9">
        <w:rPr>
          <w:color w:val="000000"/>
          <w:sz w:val="28"/>
          <w:szCs w:val="28"/>
          <w:shd w:val="clear" w:color="auto" w:fill="FFFFFF"/>
        </w:rPr>
        <w:t xml:space="preserve"> М., 1961</w:t>
      </w:r>
      <w:r w:rsidRPr="00B45DF9">
        <w:rPr>
          <w:color w:val="000000"/>
          <w:sz w:val="28"/>
          <w:szCs w:val="28"/>
          <w:shd w:val="clear" w:color="auto" w:fill="FFFFFF"/>
          <w:lang w:val="uk-UA"/>
        </w:rPr>
        <w:t>. –</w:t>
      </w:r>
      <w:r w:rsidRPr="00B45DF9">
        <w:rPr>
          <w:rStyle w:val="apple-converted-space"/>
          <w:color w:val="000000"/>
          <w:sz w:val="28"/>
          <w:szCs w:val="28"/>
        </w:rPr>
        <w:t> </w:t>
      </w:r>
      <w:r w:rsidRPr="00B45DF9">
        <w:rPr>
          <w:color w:val="000000"/>
          <w:sz w:val="28"/>
          <w:szCs w:val="28"/>
          <w:shd w:val="clear" w:color="auto" w:fill="FFFFFF"/>
        </w:rPr>
        <w:t xml:space="preserve"> 11 с.</w:t>
      </w:r>
    </w:p>
    <w:p w:rsidR="008078E2" w:rsidRPr="00B45DF9" w:rsidRDefault="008078E2" w:rsidP="00252EDE">
      <w:pPr>
        <w:pStyle w:val="NormalWeb"/>
        <w:spacing w:before="0" w:beforeAutospacing="0" w:after="0" w:afterAutospacing="0" w:line="360" w:lineRule="auto"/>
        <w:ind w:firstLine="567"/>
        <w:jc w:val="both"/>
        <w:rPr>
          <w:color w:val="000000"/>
          <w:sz w:val="28"/>
          <w:szCs w:val="28"/>
          <w:lang w:val="uk-UA"/>
        </w:rPr>
      </w:pPr>
      <w:r>
        <w:rPr>
          <w:color w:val="000000"/>
          <w:sz w:val="28"/>
          <w:szCs w:val="28"/>
          <w:shd w:val="clear" w:color="auto" w:fill="FFFFFF"/>
          <w:lang w:val="uk-UA"/>
        </w:rPr>
        <w:t>11</w:t>
      </w:r>
      <w:r w:rsidRPr="00B45DF9">
        <w:rPr>
          <w:color w:val="000000"/>
          <w:sz w:val="28"/>
          <w:szCs w:val="28"/>
          <w:shd w:val="clear" w:color="auto" w:fill="FFFFFF"/>
          <w:lang w:val="uk-UA"/>
        </w:rPr>
        <w:t>2. </w:t>
      </w:r>
      <w:r w:rsidRPr="00B45DF9">
        <w:rPr>
          <w:color w:val="000000"/>
          <w:sz w:val="28"/>
          <w:szCs w:val="28"/>
          <w:shd w:val="clear" w:color="auto" w:fill="FFFFFF"/>
        </w:rPr>
        <w:t xml:space="preserve">Эмануэль </w:t>
      </w:r>
      <w:r w:rsidRPr="00B45DF9">
        <w:rPr>
          <w:color w:val="000000"/>
          <w:sz w:val="28"/>
          <w:szCs w:val="28"/>
          <w:shd w:val="clear" w:color="auto" w:fill="FFFFFF"/>
          <w:lang w:val="uk-UA"/>
        </w:rPr>
        <w:t>Н</w:t>
      </w:r>
      <w:r w:rsidRPr="00B45DF9">
        <w:rPr>
          <w:color w:val="000000"/>
          <w:sz w:val="28"/>
          <w:szCs w:val="28"/>
          <w:shd w:val="clear" w:color="auto" w:fill="FFFFFF"/>
        </w:rPr>
        <w:t>. М Цепные реакции окисления углеводородов в жидкой фазе</w:t>
      </w:r>
      <w:r w:rsidRPr="00B45DF9">
        <w:rPr>
          <w:color w:val="000000"/>
          <w:sz w:val="28"/>
          <w:szCs w:val="28"/>
          <w:shd w:val="clear" w:color="auto" w:fill="FFFFFF"/>
          <w:lang w:val="uk-UA"/>
        </w:rPr>
        <w:t xml:space="preserve"> / Н</w:t>
      </w:r>
      <w:r w:rsidRPr="00B45DF9">
        <w:rPr>
          <w:color w:val="000000"/>
          <w:sz w:val="28"/>
          <w:szCs w:val="28"/>
          <w:shd w:val="clear" w:color="auto" w:fill="FFFFFF"/>
        </w:rPr>
        <w:t>. М.</w:t>
      </w:r>
      <w:r w:rsidRPr="00B45DF9">
        <w:rPr>
          <w:color w:val="000000"/>
          <w:sz w:val="28"/>
          <w:szCs w:val="28"/>
          <w:shd w:val="clear" w:color="auto" w:fill="FFFFFF"/>
          <w:lang w:val="uk-UA"/>
        </w:rPr>
        <w:t> </w:t>
      </w:r>
      <w:r w:rsidRPr="00B45DF9">
        <w:rPr>
          <w:color w:val="000000"/>
          <w:sz w:val="28"/>
          <w:szCs w:val="28"/>
          <w:shd w:val="clear" w:color="auto" w:fill="FFFFFF"/>
        </w:rPr>
        <w:t>Эмануэль,</w:t>
      </w:r>
      <w:r w:rsidRPr="00B45DF9">
        <w:rPr>
          <w:rStyle w:val="apple-converted-space"/>
          <w:color w:val="000000"/>
          <w:sz w:val="28"/>
          <w:szCs w:val="28"/>
          <w:lang w:val="uk-UA"/>
        </w:rPr>
        <w:t xml:space="preserve"> </w:t>
      </w:r>
      <w:r w:rsidRPr="00B45DF9">
        <w:rPr>
          <w:color w:val="000000"/>
          <w:sz w:val="28"/>
          <w:szCs w:val="28"/>
          <w:shd w:val="clear" w:color="auto" w:fill="FFFFFF"/>
        </w:rPr>
        <w:t>Е.</w:t>
      </w:r>
      <w:r w:rsidRPr="00B45DF9">
        <w:rPr>
          <w:color w:val="000000"/>
          <w:sz w:val="28"/>
          <w:szCs w:val="28"/>
          <w:shd w:val="clear" w:color="auto" w:fill="FFFFFF"/>
          <w:lang w:val="uk-UA"/>
        </w:rPr>
        <w:t> </w:t>
      </w:r>
      <w:r w:rsidRPr="00B45DF9">
        <w:rPr>
          <w:color w:val="000000"/>
          <w:sz w:val="28"/>
          <w:szCs w:val="28"/>
          <w:shd w:val="clear" w:color="auto" w:fill="FFFFFF"/>
        </w:rPr>
        <w:t>Т.</w:t>
      </w:r>
      <w:r w:rsidRPr="00B45DF9">
        <w:rPr>
          <w:color w:val="000000"/>
          <w:sz w:val="28"/>
          <w:szCs w:val="28"/>
          <w:shd w:val="clear" w:color="auto" w:fill="FFFFFF"/>
          <w:lang w:val="uk-UA"/>
        </w:rPr>
        <w:t> </w:t>
      </w:r>
      <w:r w:rsidRPr="00B45DF9">
        <w:rPr>
          <w:color w:val="000000"/>
          <w:sz w:val="28"/>
          <w:szCs w:val="28"/>
          <w:shd w:val="clear" w:color="auto" w:fill="FFFFFF"/>
        </w:rPr>
        <w:t>Денисов</w:t>
      </w:r>
      <w:r w:rsidRPr="00B45DF9">
        <w:rPr>
          <w:color w:val="000000"/>
          <w:sz w:val="28"/>
          <w:szCs w:val="28"/>
          <w:shd w:val="clear" w:color="auto" w:fill="FFFFFF"/>
          <w:lang w:val="uk-UA"/>
        </w:rPr>
        <w:t xml:space="preserve">, </w:t>
      </w:r>
      <w:r w:rsidRPr="00B45DF9">
        <w:rPr>
          <w:color w:val="000000"/>
          <w:sz w:val="28"/>
          <w:szCs w:val="28"/>
          <w:shd w:val="clear" w:color="auto" w:fill="FFFFFF"/>
        </w:rPr>
        <w:t>З.</w:t>
      </w:r>
      <w:r w:rsidRPr="00B45DF9">
        <w:rPr>
          <w:color w:val="000000"/>
          <w:sz w:val="28"/>
          <w:szCs w:val="28"/>
          <w:shd w:val="clear" w:color="auto" w:fill="FFFFFF"/>
          <w:lang w:val="uk-UA"/>
        </w:rPr>
        <w:t> </w:t>
      </w:r>
      <w:r w:rsidRPr="00B45DF9">
        <w:rPr>
          <w:color w:val="000000"/>
          <w:sz w:val="28"/>
          <w:szCs w:val="28"/>
          <w:shd w:val="clear" w:color="auto" w:fill="FFFFFF"/>
        </w:rPr>
        <w:t>К.</w:t>
      </w:r>
      <w:r w:rsidRPr="00B45DF9">
        <w:rPr>
          <w:color w:val="000000"/>
          <w:sz w:val="28"/>
          <w:szCs w:val="28"/>
          <w:shd w:val="clear" w:color="auto" w:fill="FFFFFF"/>
          <w:lang w:val="uk-UA"/>
        </w:rPr>
        <w:t> </w:t>
      </w:r>
      <w:r w:rsidRPr="00B45DF9">
        <w:rPr>
          <w:color w:val="000000"/>
          <w:sz w:val="28"/>
          <w:szCs w:val="28"/>
          <w:shd w:val="clear" w:color="auto" w:fill="FFFFFF"/>
        </w:rPr>
        <w:t>Майзус</w:t>
      </w:r>
      <w:r w:rsidRPr="00B45DF9">
        <w:rPr>
          <w:color w:val="000000"/>
          <w:sz w:val="28"/>
          <w:szCs w:val="28"/>
          <w:shd w:val="clear" w:color="auto" w:fill="FFFFFF"/>
          <w:lang w:val="uk-UA"/>
        </w:rPr>
        <w:t>. –</w:t>
      </w:r>
      <w:r w:rsidRPr="00B45DF9">
        <w:rPr>
          <w:color w:val="000000"/>
          <w:sz w:val="28"/>
          <w:szCs w:val="28"/>
          <w:shd w:val="clear" w:color="auto" w:fill="FFFFFF"/>
        </w:rPr>
        <w:t xml:space="preserve"> М., 1965</w:t>
      </w:r>
      <w:r w:rsidRPr="00B45DF9">
        <w:rPr>
          <w:color w:val="000000"/>
          <w:sz w:val="28"/>
          <w:szCs w:val="28"/>
          <w:shd w:val="clear" w:color="auto" w:fill="FFFFFF"/>
          <w:lang w:val="uk-UA"/>
        </w:rPr>
        <w:t>. – 15 с.</w:t>
      </w:r>
    </w:p>
    <w:p w:rsidR="008078E2" w:rsidRPr="00B45DF9" w:rsidRDefault="008078E2" w:rsidP="00252EDE">
      <w:pPr>
        <w:spacing w:line="360" w:lineRule="auto"/>
        <w:ind w:firstLine="567"/>
        <w:jc w:val="both"/>
        <w:rPr>
          <w:sz w:val="28"/>
          <w:szCs w:val="28"/>
        </w:rPr>
      </w:pPr>
      <w:r>
        <w:rPr>
          <w:sz w:val="28"/>
          <w:szCs w:val="28"/>
        </w:rPr>
        <w:t>11</w:t>
      </w:r>
      <w:r w:rsidRPr="00B45DF9">
        <w:rPr>
          <w:sz w:val="28"/>
          <w:szCs w:val="28"/>
        </w:rPr>
        <w:t>3. Кузин A. M. Стимулирующее действие ионизирующего излучения на биологические процессы / A. M. Кузин. –  М. : Атомиздат, 1977. – 275 с.</w:t>
      </w:r>
    </w:p>
    <w:p w:rsidR="008078E2" w:rsidRPr="00B45DF9" w:rsidRDefault="008078E2" w:rsidP="00252EDE">
      <w:pPr>
        <w:spacing w:line="360" w:lineRule="auto"/>
        <w:ind w:firstLine="567"/>
        <w:jc w:val="both"/>
        <w:rPr>
          <w:sz w:val="28"/>
          <w:szCs w:val="28"/>
        </w:rPr>
      </w:pPr>
      <w:r>
        <w:rPr>
          <w:sz w:val="28"/>
          <w:szCs w:val="28"/>
        </w:rPr>
        <w:t>11</w:t>
      </w:r>
      <w:r w:rsidRPr="00B45DF9">
        <w:rPr>
          <w:sz w:val="28"/>
          <w:szCs w:val="28"/>
        </w:rPr>
        <w:t>4.  Кузин A.M. Проблема малых доз в радиобиологии в свете структурно-метаболической теории // Конф. по действию малых доз иониз. радиации: тез. докл. – К., 1984. – с. 17–19.</w:t>
      </w:r>
    </w:p>
    <w:p w:rsidR="008078E2" w:rsidRPr="00B45DF9" w:rsidRDefault="008078E2" w:rsidP="00252EDE">
      <w:pPr>
        <w:spacing w:line="360" w:lineRule="auto"/>
        <w:ind w:firstLine="567"/>
        <w:jc w:val="both"/>
        <w:rPr>
          <w:sz w:val="28"/>
          <w:szCs w:val="28"/>
        </w:rPr>
      </w:pPr>
      <w:r>
        <w:rPr>
          <w:sz w:val="28"/>
          <w:szCs w:val="28"/>
        </w:rPr>
        <w:t>11</w:t>
      </w:r>
      <w:r w:rsidRPr="00B45DF9">
        <w:rPr>
          <w:sz w:val="28"/>
          <w:szCs w:val="28"/>
        </w:rPr>
        <w:t>5. Кузин A. M. Природный радиационный фон и его значение для биосферы Земли / A. M. Кузин. – М. : Наука, 1991. – 116 с.</w:t>
      </w:r>
    </w:p>
    <w:p w:rsidR="008078E2" w:rsidRPr="00B45DF9" w:rsidRDefault="008078E2" w:rsidP="00252EDE">
      <w:pPr>
        <w:spacing w:line="360" w:lineRule="auto"/>
        <w:ind w:firstLine="567"/>
        <w:jc w:val="both"/>
        <w:rPr>
          <w:sz w:val="28"/>
          <w:szCs w:val="28"/>
        </w:rPr>
      </w:pPr>
      <w:r>
        <w:rPr>
          <w:sz w:val="28"/>
          <w:szCs w:val="28"/>
        </w:rPr>
        <w:t>11</w:t>
      </w:r>
      <w:r w:rsidRPr="00B45DF9">
        <w:rPr>
          <w:sz w:val="28"/>
          <w:szCs w:val="28"/>
        </w:rPr>
        <w:t>6. Кузин A. M. Проблема малых доз и идеи гормезиса в радиобиологии / A. M. Кузин // Радиобиология. – 1991. – Т. 31. – № 1. – С. 16–21.</w:t>
      </w:r>
    </w:p>
    <w:p w:rsidR="008078E2" w:rsidRPr="00B45DF9" w:rsidRDefault="008078E2" w:rsidP="00252EDE">
      <w:pPr>
        <w:spacing w:line="360" w:lineRule="auto"/>
        <w:ind w:firstLine="567"/>
        <w:jc w:val="both"/>
        <w:rPr>
          <w:sz w:val="28"/>
          <w:szCs w:val="28"/>
        </w:rPr>
      </w:pPr>
      <w:r>
        <w:rPr>
          <w:sz w:val="28"/>
          <w:szCs w:val="28"/>
        </w:rPr>
        <w:t>11</w:t>
      </w:r>
      <w:r w:rsidRPr="00B45DF9">
        <w:rPr>
          <w:sz w:val="28"/>
          <w:szCs w:val="28"/>
        </w:rPr>
        <w:t>7. Кузин A.M. Действие атомной радиации в малых дозах на биоту / A. M. Кузин // Радиобиология. – 1991. – Т. 31. – № 2. – С. 175–179.</w:t>
      </w:r>
    </w:p>
    <w:p w:rsidR="008078E2" w:rsidRPr="00B45DF9" w:rsidRDefault="008078E2" w:rsidP="00252EDE">
      <w:pPr>
        <w:spacing w:line="360" w:lineRule="auto"/>
        <w:ind w:firstLine="567"/>
        <w:jc w:val="both"/>
        <w:rPr>
          <w:sz w:val="28"/>
          <w:szCs w:val="28"/>
        </w:rPr>
      </w:pPr>
      <w:r>
        <w:rPr>
          <w:sz w:val="28"/>
          <w:szCs w:val="28"/>
        </w:rPr>
        <w:t>11</w:t>
      </w:r>
      <w:r w:rsidRPr="00B45DF9">
        <w:rPr>
          <w:sz w:val="28"/>
          <w:szCs w:val="28"/>
        </w:rPr>
        <w:t xml:space="preserve">8. Кузин A. M. О роли естественного радиационного фона в развитии организмов / A. M. Кузин , Л. В. Сложенкина, Л. А. Фиалковская // Радиобиология. – 1985. – Т. 25. – № 4. – С. 572. </w:t>
      </w:r>
    </w:p>
    <w:p w:rsidR="008078E2" w:rsidRPr="00B45DF9" w:rsidRDefault="008078E2" w:rsidP="00252EDE">
      <w:pPr>
        <w:pStyle w:val="NormalWeb"/>
        <w:spacing w:before="0" w:beforeAutospacing="0" w:after="0" w:afterAutospacing="0" w:line="360" w:lineRule="auto"/>
        <w:ind w:firstLine="567"/>
        <w:jc w:val="both"/>
        <w:rPr>
          <w:color w:val="000000"/>
          <w:sz w:val="28"/>
          <w:szCs w:val="28"/>
          <w:shd w:val="clear" w:color="auto" w:fill="FFFFFF"/>
          <w:lang w:val="uk-UA"/>
        </w:rPr>
      </w:pPr>
      <w:r>
        <w:rPr>
          <w:color w:val="000000"/>
          <w:sz w:val="28"/>
          <w:szCs w:val="28"/>
          <w:lang w:val="uk-UA"/>
        </w:rPr>
        <w:t>11</w:t>
      </w:r>
      <w:r w:rsidRPr="00B45DF9">
        <w:rPr>
          <w:color w:val="000000"/>
          <w:sz w:val="28"/>
          <w:szCs w:val="28"/>
          <w:lang w:val="uk-UA"/>
        </w:rPr>
        <w:t>9. </w:t>
      </w:r>
      <w:r w:rsidRPr="00B45DF9">
        <w:rPr>
          <w:color w:val="000000"/>
          <w:sz w:val="28"/>
          <w:szCs w:val="28"/>
        </w:rPr>
        <w:t>Коноплянников А.</w:t>
      </w:r>
      <w:r w:rsidRPr="00B45DF9">
        <w:rPr>
          <w:color w:val="000000"/>
          <w:sz w:val="28"/>
          <w:szCs w:val="28"/>
          <w:lang w:val="uk-UA"/>
        </w:rPr>
        <w:t> </w:t>
      </w:r>
      <w:r w:rsidRPr="00B45DF9">
        <w:rPr>
          <w:color w:val="000000"/>
          <w:sz w:val="28"/>
          <w:szCs w:val="28"/>
        </w:rPr>
        <w:t xml:space="preserve">Г. Локальная гипертермия в </w:t>
      </w:r>
      <w:r w:rsidRPr="00B45DF9">
        <w:rPr>
          <w:color w:val="000000"/>
          <w:sz w:val="28"/>
          <w:szCs w:val="28"/>
          <w:shd w:val="clear" w:color="auto" w:fill="FFFFFF"/>
        </w:rPr>
        <w:t xml:space="preserve">лучевой </w:t>
      </w:r>
      <w:r w:rsidRPr="00B45DF9">
        <w:rPr>
          <w:color w:val="000000"/>
          <w:sz w:val="28"/>
          <w:szCs w:val="28"/>
        </w:rPr>
        <w:t>терапии злокачественных опухолей</w:t>
      </w:r>
      <w:r w:rsidRPr="00B45DF9">
        <w:rPr>
          <w:color w:val="000000"/>
          <w:sz w:val="28"/>
          <w:szCs w:val="28"/>
          <w:lang w:val="uk-UA"/>
        </w:rPr>
        <w:t xml:space="preserve"> </w:t>
      </w:r>
      <w:r w:rsidRPr="00B45DF9">
        <w:rPr>
          <w:color w:val="000000"/>
          <w:sz w:val="28"/>
          <w:szCs w:val="28"/>
          <w:shd w:val="clear" w:color="auto" w:fill="FFFFFF"/>
        </w:rPr>
        <w:t xml:space="preserve"> / А. Г. Коноплянников</w:t>
      </w:r>
      <w:r w:rsidRPr="00B45DF9">
        <w:rPr>
          <w:color w:val="000000"/>
          <w:sz w:val="28"/>
          <w:szCs w:val="28"/>
          <w:shd w:val="clear" w:color="auto" w:fill="FFFFFF"/>
          <w:lang w:val="uk-UA"/>
        </w:rPr>
        <w:t>.</w:t>
      </w:r>
      <w:r w:rsidRPr="00B45DF9">
        <w:rPr>
          <w:color w:val="000000"/>
          <w:sz w:val="28"/>
          <w:szCs w:val="28"/>
          <w:shd w:val="clear" w:color="auto" w:fill="FFFFFF"/>
        </w:rPr>
        <w:t xml:space="preserve"> – М. : ВНИИМИ, 1983. – 72</w:t>
      </w:r>
      <w:r w:rsidRPr="00B45DF9">
        <w:rPr>
          <w:color w:val="000000"/>
          <w:sz w:val="28"/>
          <w:szCs w:val="28"/>
          <w:shd w:val="clear" w:color="auto" w:fill="FFFFFF"/>
          <w:lang w:val="uk-UA"/>
        </w:rPr>
        <w:t> </w:t>
      </w:r>
      <w:r w:rsidRPr="00B45DF9">
        <w:rPr>
          <w:color w:val="000000"/>
          <w:sz w:val="28"/>
          <w:szCs w:val="28"/>
          <w:shd w:val="clear" w:color="auto" w:fill="FFFFFF"/>
        </w:rPr>
        <w:t>с.</w:t>
      </w:r>
      <w:r w:rsidRPr="00B45DF9">
        <w:rPr>
          <w:color w:val="000000"/>
          <w:sz w:val="28"/>
          <w:szCs w:val="28"/>
          <w:shd w:val="clear" w:color="auto" w:fill="FFFFFF"/>
          <w:lang w:val="uk-UA"/>
        </w:rPr>
        <w:t xml:space="preserve"> </w:t>
      </w:r>
    </w:p>
    <w:p w:rsidR="008078E2" w:rsidRPr="00B45DF9" w:rsidRDefault="008078E2" w:rsidP="00252EDE">
      <w:pPr>
        <w:pStyle w:val="NormalWeb"/>
        <w:spacing w:before="0" w:beforeAutospacing="0" w:after="0" w:afterAutospacing="0" w:line="360" w:lineRule="auto"/>
        <w:ind w:firstLine="567"/>
        <w:jc w:val="both"/>
        <w:rPr>
          <w:sz w:val="28"/>
          <w:szCs w:val="28"/>
          <w:lang w:val="uk-UA"/>
        </w:rPr>
      </w:pPr>
      <w:r>
        <w:rPr>
          <w:sz w:val="28"/>
          <w:szCs w:val="28"/>
          <w:lang w:val="uk-UA"/>
        </w:rPr>
        <w:t>12</w:t>
      </w:r>
      <w:r w:rsidRPr="00B45DF9">
        <w:rPr>
          <w:sz w:val="28"/>
          <w:szCs w:val="28"/>
          <w:lang w:val="uk-UA"/>
        </w:rPr>
        <w:t>0. </w:t>
      </w:r>
      <w:r w:rsidRPr="00B45DF9">
        <w:rPr>
          <w:sz w:val="28"/>
          <w:szCs w:val="28"/>
        </w:rPr>
        <w:t>Биологические основы лучевой терапии</w:t>
      </w:r>
      <w:r w:rsidRPr="00B45DF9">
        <w:rPr>
          <w:sz w:val="28"/>
          <w:szCs w:val="28"/>
          <w:lang w:val="uk-UA"/>
        </w:rPr>
        <w:t xml:space="preserve"> /</w:t>
      </w:r>
      <w:r w:rsidRPr="00B45DF9">
        <w:rPr>
          <w:sz w:val="28"/>
          <w:szCs w:val="28"/>
        </w:rPr>
        <w:t xml:space="preserve"> </w:t>
      </w:r>
      <w:r w:rsidRPr="00B45DF9">
        <w:rPr>
          <w:color w:val="000000"/>
          <w:sz w:val="28"/>
          <w:szCs w:val="28"/>
        </w:rPr>
        <w:t>С.</w:t>
      </w:r>
      <w:r w:rsidRPr="00B45DF9">
        <w:rPr>
          <w:color w:val="000000"/>
          <w:sz w:val="28"/>
          <w:szCs w:val="28"/>
          <w:lang w:val="uk-UA"/>
        </w:rPr>
        <w:t> </w:t>
      </w:r>
      <w:r w:rsidRPr="00B45DF9">
        <w:rPr>
          <w:color w:val="000000"/>
          <w:sz w:val="28"/>
          <w:szCs w:val="28"/>
        </w:rPr>
        <w:t>П.</w:t>
      </w:r>
      <w:r w:rsidRPr="00B45DF9">
        <w:rPr>
          <w:color w:val="000000"/>
          <w:sz w:val="28"/>
          <w:szCs w:val="28"/>
          <w:lang w:val="uk-UA"/>
        </w:rPr>
        <w:t> </w:t>
      </w:r>
      <w:r w:rsidRPr="00B45DF9">
        <w:rPr>
          <w:color w:val="000000"/>
          <w:sz w:val="28"/>
          <w:szCs w:val="28"/>
        </w:rPr>
        <w:t>Ярмоненко, А.</w:t>
      </w:r>
      <w:r w:rsidRPr="00B45DF9">
        <w:rPr>
          <w:color w:val="000000"/>
          <w:sz w:val="28"/>
          <w:szCs w:val="28"/>
          <w:lang w:val="uk-UA"/>
        </w:rPr>
        <w:t> </w:t>
      </w:r>
      <w:r w:rsidRPr="00B45DF9">
        <w:rPr>
          <w:color w:val="000000"/>
          <w:sz w:val="28"/>
          <w:szCs w:val="28"/>
        </w:rPr>
        <w:t>А.</w:t>
      </w:r>
      <w:r w:rsidRPr="00B45DF9">
        <w:rPr>
          <w:color w:val="000000"/>
          <w:sz w:val="28"/>
          <w:szCs w:val="28"/>
          <w:lang w:val="uk-UA"/>
        </w:rPr>
        <w:t> </w:t>
      </w:r>
      <w:r w:rsidRPr="00B45DF9">
        <w:rPr>
          <w:color w:val="000000"/>
          <w:sz w:val="28"/>
          <w:szCs w:val="28"/>
        </w:rPr>
        <w:t xml:space="preserve">Вайнсон, </w:t>
      </w:r>
      <w:r w:rsidRPr="00B45DF9">
        <w:rPr>
          <w:sz w:val="28"/>
          <w:szCs w:val="28"/>
        </w:rPr>
        <w:t>Ю.</w:t>
      </w:r>
      <w:r w:rsidRPr="00B45DF9">
        <w:rPr>
          <w:sz w:val="28"/>
          <w:szCs w:val="28"/>
          <w:lang w:val="uk-UA"/>
        </w:rPr>
        <w:t> </w:t>
      </w:r>
      <w:r w:rsidRPr="00B45DF9">
        <w:rPr>
          <w:sz w:val="28"/>
          <w:szCs w:val="28"/>
        </w:rPr>
        <w:t>И.</w:t>
      </w:r>
      <w:r w:rsidRPr="00B45DF9">
        <w:rPr>
          <w:sz w:val="28"/>
          <w:szCs w:val="28"/>
          <w:lang w:val="uk-UA"/>
        </w:rPr>
        <w:t> </w:t>
      </w:r>
      <w:r w:rsidRPr="00B45DF9">
        <w:rPr>
          <w:sz w:val="28"/>
          <w:szCs w:val="28"/>
        </w:rPr>
        <w:t xml:space="preserve">Рампан </w:t>
      </w:r>
      <w:r w:rsidRPr="00B45DF9">
        <w:rPr>
          <w:sz w:val="28"/>
          <w:szCs w:val="28"/>
          <w:lang w:val="uk-UA"/>
        </w:rPr>
        <w:t>[и др.]. –</w:t>
      </w:r>
      <w:r w:rsidRPr="00B45DF9">
        <w:rPr>
          <w:sz w:val="28"/>
          <w:szCs w:val="28"/>
          <w:shd w:val="clear" w:color="auto" w:fill="FFFFFF"/>
        </w:rPr>
        <w:t xml:space="preserve"> М.</w:t>
      </w:r>
      <w:r w:rsidRPr="00B45DF9">
        <w:rPr>
          <w:sz w:val="28"/>
          <w:szCs w:val="28"/>
          <w:shd w:val="clear" w:color="auto" w:fill="FFFFFF"/>
          <w:lang w:val="uk-UA"/>
        </w:rPr>
        <w:t xml:space="preserve"> </w:t>
      </w:r>
      <w:r w:rsidRPr="00B45DF9">
        <w:rPr>
          <w:sz w:val="28"/>
          <w:szCs w:val="28"/>
          <w:shd w:val="clear" w:color="auto" w:fill="FFFFFF"/>
        </w:rPr>
        <w:t>: Медицина,</w:t>
      </w:r>
      <w:r w:rsidRPr="00B45DF9">
        <w:rPr>
          <w:rStyle w:val="apple-converted-space"/>
          <w:sz w:val="28"/>
          <w:szCs w:val="28"/>
        </w:rPr>
        <w:t> </w:t>
      </w:r>
      <w:r w:rsidRPr="00B45DF9">
        <w:rPr>
          <w:rStyle w:val="Emphasis"/>
          <w:bCs/>
          <w:i w:val="0"/>
          <w:iCs/>
          <w:sz w:val="28"/>
          <w:szCs w:val="28"/>
          <w:shd w:val="clear" w:color="auto" w:fill="FFFFFF"/>
        </w:rPr>
        <w:t>1976</w:t>
      </w:r>
      <w:r w:rsidRPr="00B45DF9">
        <w:rPr>
          <w:sz w:val="28"/>
          <w:szCs w:val="28"/>
          <w:shd w:val="clear" w:color="auto" w:fill="FFFFFF"/>
          <w:lang w:val="uk-UA"/>
        </w:rPr>
        <w:t xml:space="preserve">. – </w:t>
      </w:r>
      <w:r w:rsidRPr="00B45DF9">
        <w:rPr>
          <w:sz w:val="28"/>
          <w:szCs w:val="28"/>
          <w:shd w:val="clear" w:color="auto" w:fill="FFFFFF"/>
        </w:rPr>
        <w:t>270 с</w:t>
      </w:r>
      <w:r w:rsidRPr="00B45DF9">
        <w:rPr>
          <w:sz w:val="28"/>
          <w:szCs w:val="28"/>
          <w:shd w:val="clear" w:color="auto" w:fill="FFFFFF"/>
          <w:lang w:val="uk-UA"/>
        </w:rPr>
        <w:t>.</w:t>
      </w:r>
    </w:p>
    <w:p w:rsidR="008078E2" w:rsidRPr="00B45DF9" w:rsidRDefault="008078E2" w:rsidP="00252EDE">
      <w:pPr>
        <w:pStyle w:val="NormalWeb"/>
        <w:spacing w:before="0" w:beforeAutospacing="0" w:after="0" w:afterAutospacing="0" w:line="360" w:lineRule="auto"/>
        <w:ind w:firstLine="567"/>
        <w:jc w:val="both"/>
        <w:rPr>
          <w:color w:val="000000"/>
          <w:sz w:val="28"/>
          <w:szCs w:val="28"/>
          <w:lang w:val="uk-UA"/>
        </w:rPr>
      </w:pPr>
      <w:r>
        <w:rPr>
          <w:sz w:val="28"/>
          <w:szCs w:val="28"/>
          <w:lang w:val="uk-UA"/>
        </w:rPr>
        <w:t>12</w:t>
      </w:r>
      <w:r w:rsidRPr="00B45DF9">
        <w:rPr>
          <w:sz w:val="28"/>
          <w:szCs w:val="28"/>
          <w:lang w:val="uk-UA"/>
        </w:rPr>
        <w:t>1. </w:t>
      </w:r>
      <w:r w:rsidRPr="00B45DF9">
        <w:rPr>
          <w:sz w:val="28"/>
          <w:szCs w:val="28"/>
        </w:rPr>
        <w:t>Ярмоненко С.</w:t>
      </w:r>
      <w:r w:rsidRPr="00B45DF9">
        <w:rPr>
          <w:sz w:val="28"/>
          <w:szCs w:val="28"/>
          <w:lang w:val="uk-UA"/>
        </w:rPr>
        <w:t> </w:t>
      </w:r>
      <w:r w:rsidRPr="00B45DF9">
        <w:rPr>
          <w:sz w:val="28"/>
          <w:szCs w:val="28"/>
        </w:rPr>
        <w:t xml:space="preserve">П. Кислородный </w:t>
      </w:r>
      <w:r w:rsidRPr="00B45DF9">
        <w:rPr>
          <w:color w:val="000000"/>
          <w:sz w:val="28"/>
          <w:szCs w:val="28"/>
        </w:rPr>
        <w:t>эффект и лучевая терапия опухолей</w:t>
      </w:r>
      <w:r w:rsidRPr="00B45DF9">
        <w:rPr>
          <w:color w:val="000000"/>
          <w:sz w:val="28"/>
          <w:szCs w:val="28"/>
          <w:lang w:val="uk-UA"/>
        </w:rPr>
        <w:t xml:space="preserve"> / </w:t>
      </w:r>
      <w:r w:rsidRPr="00B45DF9">
        <w:rPr>
          <w:sz w:val="28"/>
          <w:szCs w:val="28"/>
        </w:rPr>
        <w:t>С.</w:t>
      </w:r>
      <w:r w:rsidRPr="00B45DF9">
        <w:rPr>
          <w:sz w:val="28"/>
          <w:szCs w:val="28"/>
          <w:lang w:val="uk-UA"/>
        </w:rPr>
        <w:t> </w:t>
      </w:r>
      <w:r w:rsidRPr="00B45DF9">
        <w:rPr>
          <w:sz w:val="28"/>
          <w:szCs w:val="28"/>
        </w:rPr>
        <w:t>П.</w:t>
      </w:r>
      <w:r w:rsidRPr="00B45DF9">
        <w:rPr>
          <w:sz w:val="28"/>
          <w:szCs w:val="28"/>
          <w:lang w:val="uk-UA"/>
        </w:rPr>
        <w:t> </w:t>
      </w:r>
      <w:r w:rsidRPr="00B45DF9">
        <w:rPr>
          <w:sz w:val="28"/>
          <w:szCs w:val="28"/>
        </w:rPr>
        <w:t>Ярмоненко, А.</w:t>
      </w:r>
      <w:r w:rsidRPr="00B45DF9">
        <w:rPr>
          <w:sz w:val="28"/>
          <w:szCs w:val="28"/>
          <w:lang w:val="uk-UA"/>
        </w:rPr>
        <w:t> </w:t>
      </w:r>
      <w:r w:rsidRPr="00B45DF9">
        <w:rPr>
          <w:sz w:val="28"/>
          <w:szCs w:val="28"/>
        </w:rPr>
        <w:t>Г.</w:t>
      </w:r>
      <w:r w:rsidRPr="00B45DF9">
        <w:rPr>
          <w:sz w:val="28"/>
          <w:szCs w:val="28"/>
          <w:lang w:val="uk-UA"/>
        </w:rPr>
        <w:t> </w:t>
      </w:r>
      <w:r w:rsidRPr="00B45DF9">
        <w:rPr>
          <w:sz w:val="28"/>
          <w:szCs w:val="28"/>
        </w:rPr>
        <w:t>Коноплянников, А.</w:t>
      </w:r>
      <w:r w:rsidRPr="00B45DF9">
        <w:rPr>
          <w:sz w:val="28"/>
          <w:szCs w:val="28"/>
          <w:lang w:val="uk-UA"/>
        </w:rPr>
        <w:t> </w:t>
      </w:r>
      <w:r w:rsidRPr="00B45DF9">
        <w:rPr>
          <w:sz w:val="28"/>
          <w:szCs w:val="28"/>
        </w:rPr>
        <w:t>А.</w:t>
      </w:r>
      <w:r w:rsidRPr="00B45DF9">
        <w:rPr>
          <w:sz w:val="28"/>
          <w:szCs w:val="28"/>
          <w:lang w:val="uk-UA"/>
        </w:rPr>
        <w:t> </w:t>
      </w:r>
      <w:r w:rsidRPr="00B45DF9">
        <w:rPr>
          <w:sz w:val="28"/>
          <w:szCs w:val="28"/>
        </w:rPr>
        <w:t>Вайнсон</w:t>
      </w:r>
      <w:r w:rsidRPr="00B45DF9">
        <w:rPr>
          <w:color w:val="000000"/>
          <w:sz w:val="28"/>
          <w:szCs w:val="28"/>
          <w:lang w:val="uk-UA"/>
        </w:rPr>
        <w:t>. – М. : Медицина,</w:t>
      </w:r>
      <w:r w:rsidRPr="00B45DF9">
        <w:rPr>
          <w:color w:val="000000"/>
          <w:sz w:val="28"/>
          <w:szCs w:val="28"/>
        </w:rPr>
        <w:t xml:space="preserve"> 1990</w:t>
      </w:r>
      <w:r w:rsidRPr="00B45DF9">
        <w:rPr>
          <w:color w:val="000000"/>
          <w:sz w:val="28"/>
          <w:szCs w:val="28"/>
          <w:lang w:val="uk-UA"/>
        </w:rPr>
        <w:t>. – 247 с.</w:t>
      </w:r>
      <w:r w:rsidRPr="00B45DF9">
        <w:rPr>
          <w:color w:val="000000"/>
          <w:sz w:val="28"/>
          <w:szCs w:val="28"/>
        </w:rPr>
        <w:t xml:space="preserve"> </w:t>
      </w:r>
    </w:p>
    <w:p w:rsidR="008078E2" w:rsidRPr="00B45DF9" w:rsidRDefault="008078E2" w:rsidP="00252EDE">
      <w:pPr>
        <w:shd w:val="clear" w:color="auto" w:fill="FFFFFF"/>
        <w:spacing w:line="360" w:lineRule="auto"/>
        <w:ind w:firstLine="567"/>
        <w:jc w:val="both"/>
        <w:rPr>
          <w:color w:val="000000"/>
          <w:sz w:val="28"/>
          <w:szCs w:val="28"/>
        </w:rPr>
      </w:pPr>
      <w:r>
        <w:rPr>
          <w:color w:val="000000"/>
          <w:sz w:val="28"/>
          <w:szCs w:val="28"/>
        </w:rPr>
        <w:t>12</w:t>
      </w:r>
      <w:r w:rsidRPr="00B45DF9">
        <w:rPr>
          <w:color w:val="000000"/>
          <w:sz w:val="28"/>
          <w:szCs w:val="28"/>
        </w:rPr>
        <w:t xml:space="preserve">2. Пелевина И. И. Клеточные факторы реакции опухоли на облучение и химиотерапевтические воздействия / </w:t>
      </w:r>
      <w:r w:rsidRPr="00B45DF9">
        <w:rPr>
          <w:sz w:val="28"/>
          <w:szCs w:val="28"/>
          <w:shd w:val="clear" w:color="auto" w:fill="FFFFFF"/>
        </w:rPr>
        <w:t>И. И.</w:t>
      </w:r>
      <w:r w:rsidRPr="00B45DF9">
        <w:rPr>
          <w:rStyle w:val="apple-converted-space"/>
          <w:sz w:val="28"/>
          <w:szCs w:val="28"/>
        </w:rPr>
        <w:t> </w:t>
      </w:r>
      <w:r w:rsidRPr="00B45DF9">
        <w:rPr>
          <w:bCs/>
          <w:sz w:val="28"/>
          <w:szCs w:val="28"/>
          <w:shd w:val="clear" w:color="auto" w:fill="FFFFFF"/>
        </w:rPr>
        <w:t>Пелевина</w:t>
      </w:r>
      <w:r w:rsidRPr="00B45DF9">
        <w:rPr>
          <w:sz w:val="28"/>
          <w:szCs w:val="28"/>
          <w:shd w:val="clear" w:color="auto" w:fill="FFFFFF"/>
        </w:rPr>
        <w:t>, Г. Г. Афанасьев, В. Я. Готлиб. –</w:t>
      </w:r>
      <w:r w:rsidRPr="00B45DF9">
        <w:rPr>
          <w:color w:val="000000"/>
          <w:sz w:val="28"/>
          <w:szCs w:val="28"/>
          <w:shd w:val="clear" w:color="auto" w:fill="FFFFFF"/>
        </w:rPr>
        <w:t xml:space="preserve"> М. : Наука, 1978. – 304 с</w:t>
      </w:r>
      <w:r w:rsidRPr="00B45DF9">
        <w:rPr>
          <w:color w:val="000000"/>
          <w:sz w:val="28"/>
          <w:szCs w:val="28"/>
        </w:rPr>
        <w:t xml:space="preserve">. </w:t>
      </w:r>
    </w:p>
    <w:p w:rsidR="008078E2" w:rsidRPr="00B45DF9" w:rsidRDefault="008078E2" w:rsidP="00252EDE">
      <w:pPr>
        <w:pStyle w:val="NormalWeb"/>
        <w:spacing w:before="0" w:beforeAutospacing="0" w:after="0" w:afterAutospacing="0" w:line="360" w:lineRule="auto"/>
        <w:ind w:firstLine="567"/>
        <w:jc w:val="both"/>
        <w:rPr>
          <w:color w:val="000000"/>
          <w:sz w:val="28"/>
          <w:szCs w:val="28"/>
          <w:lang w:val="uk-UA"/>
        </w:rPr>
      </w:pPr>
      <w:r>
        <w:rPr>
          <w:color w:val="000000"/>
          <w:sz w:val="28"/>
          <w:szCs w:val="28"/>
          <w:lang w:val="uk-UA"/>
        </w:rPr>
        <w:t>12</w:t>
      </w:r>
      <w:r w:rsidRPr="00B45DF9">
        <w:rPr>
          <w:color w:val="000000"/>
          <w:sz w:val="28"/>
          <w:szCs w:val="28"/>
          <w:lang w:val="uk-UA"/>
        </w:rPr>
        <w:t>3. </w:t>
      </w:r>
      <w:r w:rsidRPr="00B45DF9">
        <w:rPr>
          <w:color w:val="000000"/>
          <w:sz w:val="28"/>
          <w:szCs w:val="28"/>
        </w:rPr>
        <w:t>Деденков</w:t>
      </w:r>
      <w:r w:rsidRPr="00B45DF9">
        <w:rPr>
          <w:color w:val="000000"/>
          <w:sz w:val="28"/>
          <w:szCs w:val="28"/>
          <w:lang w:val="uk-UA"/>
        </w:rPr>
        <w:t xml:space="preserve"> </w:t>
      </w:r>
      <w:r w:rsidRPr="00B45DF9">
        <w:rPr>
          <w:color w:val="000000"/>
          <w:sz w:val="28"/>
          <w:szCs w:val="28"/>
        </w:rPr>
        <w:t>А.</w:t>
      </w:r>
      <w:r w:rsidRPr="00B45DF9">
        <w:rPr>
          <w:color w:val="000000"/>
          <w:sz w:val="28"/>
          <w:szCs w:val="28"/>
          <w:lang w:val="uk-UA"/>
        </w:rPr>
        <w:t> </w:t>
      </w:r>
      <w:r w:rsidRPr="00B45DF9">
        <w:rPr>
          <w:color w:val="000000"/>
          <w:sz w:val="28"/>
          <w:szCs w:val="28"/>
        </w:rPr>
        <w:t>Н.</w:t>
      </w:r>
      <w:r w:rsidRPr="00B45DF9">
        <w:rPr>
          <w:color w:val="000000"/>
          <w:sz w:val="28"/>
          <w:szCs w:val="28"/>
          <w:lang w:val="uk-UA"/>
        </w:rPr>
        <w:t> </w:t>
      </w:r>
      <w:r w:rsidRPr="00B45DF9">
        <w:rPr>
          <w:color w:val="000000"/>
          <w:sz w:val="28"/>
          <w:szCs w:val="28"/>
        </w:rPr>
        <w:t>Прогнозирование реакции опухолей на лучевую и лекарственную терапию</w:t>
      </w:r>
      <w:r w:rsidRPr="00B45DF9">
        <w:rPr>
          <w:color w:val="000000"/>
          <w:sz w:val="28"/>
          <w:szCs w:val="28"/>
          <w:lang w:val="uk-UA"/>
        </w:rPr>
        <w:t xml:space="preserve"> /</w:t>
      </w:r>
      <w:r w:rsidRPr="00B45DF9">
        <w:rPr>
          <w:color w:val="000000"/>
          <w:sz w:val="28"/>
          <w:szCs w:val="28"/>
        </w:rPr>
        <w:t xml:space="preserve"> А.</w:t>
      </w:r>
      <w:r w:rsidRPr="00B45DF9">
        <w:rPr>
          <w:color w:val="000000"/>
          <w:sz w:val="28"/>
          <w:szCs w:val="28"/>
          <w:lang w:val="uk-UA"/>
        </w:rPr>
        <w:t> </w:t>
      </w:r>
      <w:r w:rsidRPr="00B45DF9">
        <w:rPr>
          <w:color w:val="000000"/>
          <w:sz w:val="28"/>
          <w:szCs w:val="28"/>
        </w:rPr>
        <w:t>Н.</w:t>
      </w:r>
      <w:r w:rsidRPr="00B45DF9">
        <w:rPr>
          <w:color w:val="000000"/>
          <w:sz w:val="28"/>
          <w:szCs w:val="28"/>
          <w:lang w:val="uk-UA"/>
        </w:rPr>
        <w:t> </w:t>
      </w:r>
      <w:r w:rsidRPr="00B45DF9">
        <w:rPr>
          <w:color w:val="000000"/>
          <w:sz w:val="28"/>
          <w:szCs w:val="28"/>
        </w:rPr>
        <w:t>Деденков, И.</w:t>
      </w:r>
      <w:r w:rsidRPr="00B45DF9">
        <w:rPr>
          <w:color w:val="000000"/>
          <w:sz w:val="28"/>
          <w:szCs w:val="28"/>
          <w:lang w:val="uk-UA"/>
        </w:rPr>
        <w:t> </w:t>
      </w:r>
      <w:r w:rsidRPr="00B45DF9">
        <w:rPr>
          <w:color w:val="000000"/>
          <w:sz w:val="28"/>
          <w:szCs w:val="28"/>
        </w:rPr>
        <w:t>И.</w:t>
      </w:r>
      <w:r w:rsidRPr="00B45DF9">
        <w:rPr>
          <w:color w:val="000000"/>
          <w:sz w:val="28"/>
          <w:szCs w:val="28"/>
          <w:lang w:val="uk-UA"/>
        </w:rPr>
        <w:t> </w:t>
      </w:r>
      <w:r w:rsidRPr="00B45DF9">
        <w:rPr>
          <w:color w:val="000000"/>
          <w:sz w:val="28"/>
          <w:szCs w:val="28"/>
        </w:rPr>
        <w:t>Пелевина, А.</w:t>
      </w:r>
      <w:r w:rsidRPr="00B45DF9">
        <w:rPr>
          <w:color w:val="000000"/>
          <w:sz w:val="28"/>
          <w:szCs w:val="28"/>
          <w:lang w:val="uk-UA"/>
        </w:rPr>
        <w:t> </w:t>
      </w:r>
      <w:r w:rsidRPr="00B45DF9">
        <w:rPr>
          <w:color w:val="000000"/>
          <w:sz w:val="28"/>
          <w:szCs w:val="28"/>
        </w:rPr>
        <w:t>С.</w:t>
      </w:r>
      <w:r w:rsidRPr="00B45DF9">
        <w:rPr>
          <w:color w:val="000000"/>
          <w:sz w:val="28"/>
          <w:szCs w:val="28"/>
          <w:lang w:val="uk-UA"/>
        </w:rPr>
        <w:t> </w:t>
      </w:r>
      <w:r w:rsidRPr="00B45DF9">
        <w:rPr>
          <w:color w:val="000000"/>
          <w:sz w:val="28"/>
          <w:szCs w:val="28"/>
        </w:rPr>
        <w:t>Саенко</w:t>
      </w:r>
      <w:r w:rsidRPr="00B45DF9">
        <w:rPr>
          <w:color w:val="000000"/>
          <w:sz w:val="28"/>
          <w:szCs w:val="28"/>
          <w:lang w:val="uk-UA"/>
        </w:rPr>
        <w:t>. – М. : Медицина,</w:t>
      </w:r>
      <w:r w:rsidRPr="00B45DF9">
        <w:rPr>
          <w:color w:val="000000"/>
          <w:sz w:val="28"/>
          <w:szCs w:val="28"/>
        </w:rPr>
        <w:t xml:space="preserve"> 1988</w:t>
      </w:r>
      <w:r w:rsidRPr="00B45DF9">
        <w:rPr>
          <w:color w:val="000000"/>
          <w:sz w:val="28"/>
          <w:szCs w:val="28"/>
          <w:lang w:val="uk-UA"/>
        </w:rPr>
        <w:t>. – 265 с.</w:t>
      </w:r>
      <w:r w:rsidRPr="00B45DF9">
        <w:rPr>
          <w:color w:val="000000"/>
          <w:sz w:val="28"/>
          <w:szCs w:val="28"/>
        </w:rPr>
        <w:t xml:space="preserve"> </w:t>
      </w:r>
    </w:p>
    <w:p w:rsidR="008078E2" w:rsidRPr="00B45DF9" w:rsidRDefault="008078E2" w:rsidP="00252EDE">
      <w:pPr>
        <w:pStyle w:val="NormalWeb"/>
        <w:spacing w:before="0" w:beforeAutospacing="0" w:after="0" w:afterAutospacing="0" w:line="360" w:lineRule="auto"/>
        <w:ind w:firstLine="567"/>
        <w:jc w:val="both"/>
        <w:rPr>
          <w:sz w:val="28"/>
          <w:szCs w:val="28"/>
          <w:lang w:val="uk-UA"/>
        </w:rPr>
      </w:pPr>
      <w:r>
        <w:rPr>
          <w:color w:val="000000"/>
          <w:sz w:val="28"/>
          <w:szCs w:val="28"/>
          <w:lang w:val="uk-UA"/>
        </w:rPr>
        <w:t>12</w:t>
      </w:r>
      <w:r w:rsidRPr="00B45DF9">
        <w:rPr>
          <w:color w:val="000000"/>
          <w:sz w:val="28"/>
          <w:szCs w:val="28"/>
          <w:lang w:val="uk-UA"/>
        </w:rPr>
        <w:t>4. </w:t>
      </w:r>
      <w:r w:rsidRPr="00B45DF9">
        <w:rPr>
          <w:sz w:val="28"/>
          <w:szCs w:val="28"/>
        </w:rPr>
        <w:t>Применение гипертермии и гипергликемии при лечении злокачественных опухолей</w:t>
      </w:r>
      <w:r w:rsidRPr="00B45DF9">
        <w:rPr>
          <w:sz w:val="28"/>
          <w:szCs w:val="28"/>
          <w:lang w:val="uk-UA"/>
        </w:rPr>
        <w:t xml:space="preserve"> / </w:t>
      </w:r>
      <w:r w:rsidRPr="00B45DF9">
        <w:rPr>
          <w:color w:val="000000"/>
          <w:sz w:val="28"/>
          <w:szCs w:val="28"/>
        </w:rPr>
        <w:t>Н.</w:t>
      </w:r>
      <w:r w:rsidRPr="00B45DF9">
        <w:rPr>
          <w:color w:val="000000"/>
          <w:sz w:val="28"/>
          <w:szCs w:val="28"/>
          <w:lang w:val="uk-UA"/>
        </w:rPr>
        <w:t> </w:t>
      </w:r>
      <w:r w:rsidRPr="00B45DF9">
        <w:rPr>
          <w:color w:val="000000"/>
          <w:sz w:val="28"/>
          <w:szCs w:val="28"/>
        </w:rPr>
        <w:t>Н.</w:t>
      </w:r>
      <w:r w:rsidRPr="00B45DF9">
        <w:rPr>
          <w:color w:val="000000"/>
          <w:sz w:val="28"/>
          <w:szCs w:val="28"/>
          <w:lang w:val="uk-UA"/>
        </w:rPr>
        <w:t> </w:t>
      </w:r>
      <w:r w:rsidRPr="00B45DF9">
        <w:rPr>
          <w:sz w:val="28"/>
          <w:szCs w:val="28"/>
        </w:rPr>
        <w:t>Александров, Н.</w:t>
      </w:r>
      <w:r w:rsidRPr="00B45DF9">
        <w:rPr>
          <w:sz w:val="28"/>
          <w:szCs w:val="28"/>
          <w:lang w:val="uk-UA"/>
        </w:rPr>
        <w:t> </w:t>
      </w:r>
      <w:r w:rsidRPr="00B45DF9">
        <w:rPr>
          <w:sz w:val="28"/>
          <w:szCs w:val="28"/>
        </w:rPr>
        <w:t>Е.</w:t>
      </w:r>
      <w:r w:rsidRPr="00B45DF9">
        <w:rPr>
          <w:sz w:val="28"/>
          <w:szCs w:val="28"/>
          <w:lang w:val="uk-UA"/>
        </w:rPr>
        <w:t> </w:t>
      </w:r>
      <w:r w:rsidRPr="00B45DF9">
        <w:rPr>
          <w:sz w:val="28"/>
          <w:szCs w:val="28"/>
        </w:rPr>
        <w:t>Савченко, С.</w:t>
      </w:r>
      <w:r w:rsidRPr="00B45DF9">
        <w:rPr>
          <w:sz w:val="28"/>
          <w:szCs w:val="28"/>
          <w:lang w:val="uk-UA"/>
        </w:rPr>
        <w:t> </w:t>
      </w:r>
      <w:r w:rsidRPr="00B45DF9">
        <w:rPr>
          <w:sz w:val="28"/>
          <w:szCs w:val="28"/>
        </w:rPr>
        <w:t>З.</w:t>
      </w:r>
      <w:r w:rsidRPr="00B45DF9">
        <w:rPr>
          <w:sz w:val="28"/>
          <w:szCs w:val="28"/>
          <w:lang w:val="uk-UA"/>
        </w:rPr>
        <w:t> </w:t>
      </w:r>
      <w:r w:rsidRPr="00B45DF9">
        <w:rPr>
          <w:sz w:val="28"/>
          <w:szCs w:val="28"/>
        </w:rPr>
        <w:t>Фрадкин</w:t>
      </w:r>
      <w:r w:rsidRPr="00B45DF9">
        <w:rPr>
          <w:sz w:val="28"/>
          <w:szCs w:val="28"/>
          <w:lang w:val="uk-UA"/>
        </w:rPr>
        <w:t xml:space="preserve"> [и др.]. –</w:t>
      </w:r>
      <w:r w:rsidRPr="00B45DF9">
        <w:rPr>
          <w:sz w:val="28"/>
          <w:szCs w:val="28"/>
        </w:rPr>
        <w:t xml:space="preserve"> М.</w:t>
      </w:r>
      <w:r w:rsidRPr="00B45DF9">
        <w:rPr>
          <w:sz w:val="28"/>
          <w:szCs w:val="28"/>
          <w:lang w:val="uk-UA"/>
        </w:rPr>
        <w:t xml:space="preserve"> </w:t>
      </w:r>
      <w:r w:rsidRPr="00B45DF9">
        <w:rPr>
          <w:sz w:val="28"/>
          <w:szCs w:val="28"/>
        </w:rPr>
        <w:t>: Медицина, 1980.</w:t>
      </w:r>
      <w:r w:rsidRPr="00B45DF9">
        <w:rPr>
          <w:sz w:val="28"/>
          <w:szCs w:val="28"/>
          <w:lang w:val="uk-UA"/>
        </w:rPr>
        <w:t xml:space="preserve"> –</w:t>
      </w:r>
      <w:r w:rsidRPr="00B45DF9">
        <w:rPr>
          <w:sz w:val="28"/>
          <w:szCs w:val="28"/>
        </w:rPr>
        <w:t xml:space="preserve"> 256 с.</w:t>
      </w:r>
    </w:p>
    <w:p w:rsidR="008078E2" w:rsidRPr="00B45DF9" w:rsidRDefault="008078E2" w:rsidP="00252EDE">
      <w:pPr>
        <w:pStyle w:val="NormalWeb"/>
        <w:spacing w:before="0" w:beforeAutospacing="0" w:after="0" w:afterAutospacing="0" w:line="360" w:lineRule="auto"/>
        <w:ind w:firstLine="567"/>
        <w:jc w:val="both"/>
        <w:rPr>
          <w:sz w:val="28"/>
          <w:szCs w:val="28"/>
        </w:rPr>
      </w:pPr>
      <w:r>
        <w:rPr>
          <w:sz w:val="28"/>
          <w:szCs w:val="28"/>
          <w:lang w:val="uk-UA"/>
        </w:rPr>
        <w:t>12</w:t>
      </w:r>
      <w:r w:rsidRPr="00B45DF9">
        <w:rPr>
          <w:sz w:val="28"/>
          <w:szCs w:val="28"/>
          <w:lang w:val="uk-UA"/>
        </w:rPr>
        <w:t>5. </w:t>
      </w:r>
      <w:r w:rsidRPr="00B45DF9">
        <w:rPr>
          <w:sz w:val="28"/>
          <w:szCs w:val="28"/>
        </w:rPr>
        <w:t>Жаврид Э.</w:t>
      </w:r>
      <w:r w:rsidRPr="00B45DF9">
        <w:rPr>
          <w:sz w:val="28"/>
          <w:szCs w:val="28"/>
          <w:lang w:val="uk-UA"/>
        </w:rPr>
        <w:t> </w:t>
      </w:r>
      <w:r w:rsidRPr="00B45DF9">
        <w:rPr>
          <w:sz w:val="28"/>
          <w:szCs w:val="28"/>
        </w:rPr>
        <w:t>А.</w:t>
      </w:r>
      <w:r w:rsidRPr="00B45DF9">
        <w:rPr>
          <w:sz w:val="28"/>
          <w:szCs w:val="28"/>
          <w:lang w:val="uk-UA"/>
        </w:rPr>
        <w:t> </w:t>
      </w:r>
      <w:r w:rsidRPr="00B45DF9">
        <w:rPr>
          <w:sz w:val="28"/>
          <w:szCs w:val="28"/>
        </w:rPr>
        <w:t>Гипертермия и гипергликемия в онкологии»</w:t>
      </w:r>
      <w:r w:rsidRPr="00B45DF9">
        <w:rPr>
          <w:sz w:val="28"/>
          <w:szCs w:val="28"/>
          <w:lang w:val="uk-UA"/>
        </w:rPr>
        <w:t xml:space="preserve"> / </w:t>
      </w:r>
      <w:r w:rsidRPr="00B45DF9">
        <w:rPr>
          <w:sz w:val="28"/>
          <w:szCs w:val="28"/>
        </w:rPr>
        <w:t>Э.</w:t>
      </w:r>
      <w:r w:rsidRPr="00B45DF9">
        <w:rPr>
          <w:sz w:val="28"/>
          <w:szCs w:val="28"/>
          <w:lang w:val="uk-UA"/>
        </w:rPr>
        <w:t> </w:t>
      </w:r>
      <w:r w:rsidRPr="00B45DF9">
        <w:rPr>
          <w:sz w:val="28"/>
          <w:szCs w:val="28"/>
        </w:rPr>
        <w:t>А.</w:t>
      </w:r>
      <w:r w:rsidRPr="00B45DF9">
        <w:rPr>
          <w:sz w:val="28"/>
          <w:szCs w:val="28"/>
          <w:lang w:val="uk-UA"/>
        </w:rPr>
        <w:t> </w:t>
      </w:r>
      <w:r w:rsidRPr="00B45DF9">
        <w:rPr>
          <w:sz w:val="28"/>
          <w:szCs w:val="28"/>
        </w:rPr>
        <w:t>Жаврид, С.</w:t>
      </w:r>
      <w:r w:rsidRPr="00B45DF9">
        <w:rPr>
          <w:sz w:val="28"/>
          <w:szCs w:val="28"/>
          <w:lang w:val="uk-UA"/>
        </w:rPr>
        <w:t> </w:t>
      </w:r>
      <w:r w:rsidRPr="00B45DF9">
        <w:rPr>
          <w:sz w:val="28"/>
          <w:szCs w:val="28"/>
        </w:rPr>
        <w:t>П.</w:t>
      </w:r>
      <w:r w:rsidRPr="00B45DF9">
        <w:rPr>
          <w:sz w:val="28"/>
          <w:szCs w:val="28"/>
          <w:lang w:val="uk-UA"/>
        </w:rPr>
        <w:t> </w:t>
      </w:r>
      <w:r w:rsidRPr="00B45DF9">
        <w:rPr>
          <w:sz w:val="28"/>
          <w:szCs w:val="28"/>
        </w:rPr>
        <w:t>Осинский, С.</w:t>
      </w:r>
      <w:r w:rsidRPr="00B45DF9">
        <w:rPr>
          <w:sz w:val="28"/>
          <w:szCs w:val="28"/>
          <w:lang w:val="uk-UA"/>
        </w:rPr>
        <w:t> </w:t>
      </w:r>
      <w:r w:rsidRPr="00B45DF9">
        <w:rPr>
          <w:sz w:val="28"/>
          <w:szCs w:val="28"/>
        </w:rPr>
        <w:t>З.</w:t>
      </w:r>
      <w:r w:rsidRPr="00B45DF9">
        <w:rPr>
          <w:sz w:val="28"/>
          <w:szCs w:val="28"/>
          <w:lang w:val="uk-UA"/>
        </w:rPr>
        <w:t> </w:t>
      </w:r>
      <w:r w:rsidRPr="00B45DF9">
        <w:rPr>
          <w:sz w:val="28"/>
          <w:szCs w:val="28"/>
        </w:rPr>
        <w:t>Фрадкин</w:t>
      </w:r>
      <w:r w:rsidRPr="00B45DF9">
        <w:rPr>
          <w:sz w:val="28"/>
          <w:szCs w:val="28"/>
          <w:lang w:val="uk-UA"/>
        </w:rPr>
        <w:t>. –</w:t>
      </w:r>
      <w:r w:rsidRPr="00B45DF9">
        <w:rPr>
          <w:rStyle w:val="Heading1Char"/>
          <w:sz w:val="28"/>
          <w:szCs w:val="28"/>
        </w:rPr>
        <w:t xml:space="preserve"> </w:t>
      </w:r>
      <w:r w:rsidRPr="00B45DF9">
        <w:rPr>
          <w:rStyle w:val="apple-converted-space"/>
          <w:sz w:val="28"/>
          <w:szCs w:val="28"/>
        </w:rPr>
        <w:t> </w:t>
      </w:r>
      <w:r w:rsidRPr="00B45DF9">
        <w:rPr>
          <w:sz w:val="28"/>
          <w:szCs w:val="28"/>
        </w:rPr>
        <w:t>К</w:t>
      </w:r>
      <w:r w:rsidRPr="00B45DF9">
        <w:rPr>
          <w:sz w:val="28"/>
          <w:szCs w:val="28"/>
          <w:lang w:val="uk-UA"/>
        </w:rPr>
        <w:t xml:space="preserve">. </w:t>
      </w:r>
      <w:r w:rsidRPr="00B45DF9">
        <w:rPr>
          <w:sz w:val="28"/>
          <w:szCs w:val="28"/>
        </w:rPr>
        <w:t>: Наук</w:t>
      </w:r>
      <w:r w:rsidRPr="00B45DF9">
        <w:rPr>
          <w:sz w:val="28"/>
          <w:szCs w:val="28"/>
          <w:lang w:val="uk-UA"/>
        </w:rPr>
        <w:t>.</w:t>
      </w:r>
      <w:r w:rsidRPr="00B45DF9">
        <w:rPr>
          <w:sz w:val="28"/>
          <w:szCs w:val="28"/>
        </w:rPr>
        <w:t xml:space="preserve"> думка, 1987.</w:t>
      </w:r>
      <w:r w:rsidRPr="00B45DF9">
        <w:rPr>
          <w:sz w:val="28"/>
          <w:szCs w:val="28"/>
          <w:lang w:val="uk-UA"/>
        </w:rPr>
        <w:t xml:space="preserve"> –</w:t>
      </w:r>
      <w:r w:rsidRPr="00B45DF9">
        <w:rPr>
          <w:sz w:val="28"/>
          <w:szCs w:val="28"/>
        </w:rPr>
        <w:t xml:space="preserve"> 256 с.</w:t>
      </w:r>
    </w:p>
    <w:p w:rsidR="008078E2" w:rsidRPr="00B45DF9" w:rsidRDefault="008078E2" w:rsidP="00252EDE">
      <w:pPr>
        <w:pStyle w:val="NormalWeb"/>
        <w:spacing w:before="0" w:beforeAutospacing="0" w:after="0" w:afterAutospacing="0" w:line="360" w:lineRule="auto"/>
        <w:ind w:firstLine="567"/>
        <w:jc w:val="both"/>
        <w:rPr>
          <w:sz w:val="28"/>
          <w:szCs w:val="28"/>
          <w:lang w:val="uk-UA"/>
        </w:rPr>
      </w:pPr>
      <w:r>
        <w:rPr>
          <w:color w:val="000000"/>
          <w:sz w:val="28"/>
          <w:szCs w:val="28"/>
          <w:lang w:val="uk-UA"/>
        </w:rPr>
        <w:t>12</w:t>
      </w:r>
      <w:r w:rsidRPr="00B45DF9">
        <w:rPr>
          <w:color w:val="000000"/>
          <w:sz w:val="28"/>
          <w:szCs w:val="28"/>
          <w:lang w:val="uk-UA"/>
        </w:rPr>
        <w:t>6. </w:t>
      </w:r>
      <w:r w:rsidRPr="00B45DF9">
        <w:rPr>
          <w:sz w:val="28"/>
          <w:szCs w:val="28"/>
        </w:rPr>
        <w:t>Современные проблемы радиобиологии. Т.</w:t>
      </w:r>
      <w:r w:rsidRPr="00B45DF9">
        <w:rPr>
          <w:sz w:val="28"/>
          <w:szCs w:val="28"/>
          <w:lang w:val="uk-UA"/>
        </w:rPr>
        <w:t xml:space="preserve"> </w:t>
      </w:r>
      <w:r w:rsidRPr="00B45DF9">
        <w:rPr>
          <w:sz w:val="28"/>
          <w:szCs w:val="28"/>
        </w:rPr>
        <w:t>2. – Радиоэкология</w:t>
      </w:r>
      <w:r w:rsidRPr="00B45DF9">
        <w:rPr>
          <w:sz w:val="28"/>
          <w:szCs w:val="28"/>
          <w:lang w:val="uk-UA"/>
        </w:rPr>
        <w:t xml:space="preserve"> </w:t>
      </w:r>
      <w:r w:rsidRPr="00B45DF9">
        <w:rPr>
          <w:sz w:val="28"/>
          <w:szCs w:val="28"/>
        </w:rPr>
        <w:t xml:space="preserve">/ </w:t>
      </w:r>
      <w:r w:rsidRPr="00B45DF9">
        <w:rPr>
          <w:sz w:val="28"/>
          <w:szCs w:val="28"/>
          <w:lang w:val="uk-UA"/>
        </w:rPr>
        <w:t>п</w:t>
      </w:r>
      <w:r w:rsidRPr="00B45DF9">
        <w:rPr>
          <w:sz w:val="28"/>
          <w:szCs w:val="28"/>
        </w:rPr>
        <w:t>од ред</w:t>
      </w:r>
      <w:r w:rsidRPr="00B45DF9">
        <w:rPr>
          <w:sz w:val="28"/>
          <w:szCs w:val="28"/>
          <w:lang w:val="uk-UA"/>
        </w:rPr>
        <w:t>.</w:t>
      </w:r>
      <w:r w:rsidRPr="00B45DF9">
        <w:rPr>
          <w:sz w:val="28"/>
          <w:szCs w:val="28"/>
        </w:rPr>
        <w:t xml:space="preserve"> В.</w:t>
      </w:r>
      <w:r w:rsidRPr="00B45DF9">
        <w:rPr>
          <w:sz w:val="28"/>
          <w:szCs w:val="28"/>
          <w:lang w:val="uk-UA"/>
        </w:rPr>
        <w:t> </w:t>
      </w:r>
      <w:r w:rsidRPr="00B45DF9">
        <w:rPr>
          <w:sz w:val="28"/>
          <w:szCs w:val="28"/>
        </w:rPr>
        <w:t>М.</w:t>
      </w:r>
      <w:r w:rsidRPr="00B45DF9">
        <w:rPr>
          <w:sz w:val="28"/>
          <w:szCs w:val="28"/>
          <w:lang w:val="uk-UA"/>
        </w:rPr>
        <w:t> </w:t>
      </w:r>
      <w:r w:rsidRPr="00B45DF9">
        <w:rPr>
          <w:sz w:val="28"/>
          <w:szCs w:val="28"/>
        </w:rPr>
        <w:t>Клечковского, Г.</w:t>
      </w:r>
      <w:r w:rsidRPr="00B45DF9">
        <w:rPr>
          <w:sz w:val="28"/>
          <w:szCs w:val="28"/>
          <w:lang w:val="uk-UA"/>
        </w:rPr>
        <w:t> </w:t>
      </w:r>
      <w:r w:rsidRPr="00B45DF9">
        <w:rPr>
          <w:sz w:val="28"/>
          <w:szCs w:val="28"/>
        </w:rPr>
        <w:t>Г.</w:t>
      </w:r>
      <w:r w:rsidRPr="00B45DF9">
        <w:rPr>
          <w:sz w:val="28"/>
          <w:szCs w:val="28"/>
          <w:lang w:val="uk-UA"/>
        </w:rPr>
        <w:t> </w:t>
      </w:r>
      <w:r w:rsidRPr="00B45DF9">
        <w:rPr>
          <w:sz w:val="28"/>
          <w:szCs w:val="28"/>
        </w:rPr>
        <w:t>Поликарпова, P.</w:t>
      </w:r>
      <w:r w:rsidRPr="00B45DF9">
        <w:rPr>
          <w:sz w:val="28"/>
          <w:szCs w:val="28"/>
          <w:lang w:val="uk-UA"/>
        </w:rPr>
        <w:t> </w:t>
      </w:r>
      <w:r w:rsidRPr="00B45DF9">
        <w:rPr>
          <w:sz w:val="28"/>
          <w:szCs w:val="28"/>
        </w:rPr>
        <w:t>M.</w:t>
      </w:r>
      <w:r w:rsidRPr="00B45DF9">
        <w:rPr>
          <w:sz w:val="28"/>
          <w:szCs w:val="28"/>
          <w:lang w:val="uk-UA"/>
        </w:rPr>
        <w:t> </w:t>
      </w:r>
      <w:r w:rsidRPr="00B45DF9">
        <w:rPr>
          <w:sz w:val="28"/>
          <w:szCs w:val="28"/>
        </w:rPr>
        <w:t>Алексахина. – М.</w:t>
      </w:r>
      <w:r w:rsidRPr="00B45DF9">
        <w:rPr>
          <w:sz w:val="28"/>
          <w:szCs w:val="28"/>
          <w:lang w:val="uk-UA"/>
        </w:rPr>
        <w:t xml:space="preserve"> </w:t>
      </w:r>
      <w:r w:rsidRPr="00B45DF9">
        <w:rPr>
          <w:sz w:val="28"/>
          <w:szCs w:val="28"/>
        </w:rPr>
        <w:t>: Атомиздат, 1971. –</w:t>
      </w:r>
      <w:r w:rsidRPr="00B45DF9">
        <w:rPr>
          <w:sz w:val="28"/>
          <w:szCs w:val="28"/>
          <w:lang w:val="uk-UA"/>
        </w:rPr>
        <w:t xml:space="preserve"> </w:t>
      </w:r>
      <w:r w:rsidRPr="00B45DF9">
        <w:rPr>
          <w:sz w:val="28"/>
          <w:szCs w:val="28"/>
        </w:rPr>
        <w:t>424с.</w:t>
      </w:r>
    </w:p>
    <w:p w:rsidR="008078E2" w:rsidRPr="00B45DF9" w:rsidRDefault="008078E2" w:rsidP="00252EDE">
      <w:pPr>
        <w:pStyle w:val="NormalWeb"/>
        <w:spacing w:before="0" w:beforeAutospacing="0" w:after="0" w:afterAutospacing="0" w:line="360" w:lineRule="auto"/>
        <w:ind w:firstLine="567"/>
        <w:jc w:val="both"/>
        <w:rPr>
          <w:sz w:val="28"/>
          <w:szCs w:val="28"/>
          <w:lang w:val="uk-UA"/>
        </w:rPr>
      </w:pPr>
      <w:r>
        <w:rPr>
          <w:color w:val="000000"/>
          <w:sz w:val="28"/>
          <w:szCs w:val="28"/>
          <w:lang w:val="uk-UA"/>
        </w:rPr>
        <w:t>12</w:t>
      </w:r>
      <w:r w:rsidRPr="00B45DF9">
        <w:rPr>
          <w:color w:val="000000"/>
          <w:sz w:val="28"/>
          <w:szCs w:val="28"/>
          <w:lang w:val="uk-UA"/>
        </w:rPr>
        <w:t>7. </w:t>
      </w:r>
      <w:r w:rsidRPr="00B45DF9">
        <w:rPr>
          <w:sz w:val="28"/>
          <w:szCs w:val="28"/>
        </w:rPr>
        <w:t>Алексахин P.</w:t>
      </w:r>
      <w:r w:rsidRPr="00B45DF9">
        <w:rPr>
          <w:sz w:val="28"/>
          <w:szCs w:val="28"/>
          <w:lang w:val="uk-UA"/>
        </w:rPr>
        <w:t> </w:t>
      </w:r>
      <w:r w:rsidRPr="00B45DF9">
        <w:rPr>
          <w:sz w:val="28"/>
          <w:szCs w:val="28"/>
        </w:rPr>
        <w:t>M.</w:t>
      </w:r>
      <w:r w:rsidRPr="00B45DF9">
        <w:rPr>
          <w:sz w:val="28"/>
          <w:szCs w:val="28"/>
          <w:lang w:val="uk-UA"/>
        </w:rPr>
        <w:t xml:space="preserve"> </w:t>
      </w:r>
      <w:r w:rsidRPr="00B45DF9">
        <w:rPr>
          <w:sz w:val="28"/>
          <w:szCs w:val="28"/>
        </w:rPr>
        <w:t>Ядерная энергия и биосфера</w:t>
      </w:r>
      <w:r w:rsidRPr="00B45DF9">
        <w:rPr>
          <w:sz w:val="28"/>
          <w:szCs w:val="28"/>
          <w:lang w:val="uk-UA"/>
        </w:rPr>
        <w:t xml:space="preserve"> / </w:t>
      </w:r>
      <w:r w:rsidRPr="00B45DF9">
        <w:rPr>
          <w:sz w:val="28"/>
          <w:szCs w:val="28"/>
        </w:rPr>
        <w:t>P.</w:t>
      </w:r>
      <w:r w:rsidRPr="00B45DF9">
        <w:rPr>
          <w:sz w:val="28"/>
          <w:szCs w:val="28"/>
          <w:lang w:val="uk-UA"/>
        </w:rPr>
        <w:t> </w:t>
      </w:r>
      <w:r w:rsidRPr="00B45DF9">
        <w:rPr>
          <w:sz w:val="28"/>
          <w:szCs w:val="28"/>
        </w:rPr>
        <w:t>M. Алексахин</w:t>
      </w:r>
      <w:r w:rsidRPr="00B45DF9">
        <w:rPr>
          <w:sz w:val="28"/>
          <w:szCs w:val="28"/>
          <w:lang w:val="uk-UA"/>
        </w:rPr>
        <w:t>. –</w:t>
      </w:r>
      <w:r w:rsidRPr="00B45DF9">
        <w:rPr>
          <w:sz w:val="28"/>
          <w:szCs w:val="28"/>
        </w:rPr>
        <w:t xml:space="preserve"> </w:t>
      </w:r>
      <w:r w:rsidRPr="00B45DF9">
        <w:rPr>
          <w:sz w:val="28"/>
          <w:szCs w:val="28"/>
          <w:shd w:val="clear" w:color="auto" w:fill="FFFFFF"/>
        </w:rPr>
        <w:t>М.</w:t>
      </w:r>
      <w:r w:rsidRPr="00B45DF9">
        <w:rPr>
          <w:sz w:val="28"/>
          <w:szCs w:val="28"/>
          <w:shd w:val="clear" w:color="auto" w:fill="FFFFFF"/>
          <w:lang w:val="uk-UA"/>
        </w:rPr>
        <w:t xml:space="preserve"> </w:t>
      </w:r>
      <w:r w:rsidRPr="00B45DF9">
        <w:rPr>
          <w:sz w:val="28"/>
          <w:szCs w:val="28"/>
          <w:shd w:val="clear" w:color="auto" w:fill="FFFFFF"/>
        </w:rPr>
        <w:t>: Энергоатомиздат,</w:t>
      </w:r>
      <w:r w:rsidRPr="00B45DF9">
        <w:rPr>
          <w:rStyle w:val="apple-converted-space"/>
          <w:sz w:val="28"/>
          <w:szCs w:val="28"/>
          <w:lang w:val="uk-UA"/>
        </w:rPr>
        <w:t xml:space="preserve"> </w:t>
      </w:r>
      <w:r w:rsidRPr="00B45DF9">
        <w:rPr>
          <w:rStyle w:val="Emphasis"/>
          <w:bCs/>
          <w:i w:val="0"/>
          <w:iCs/>
          <w:sz w:val="28"/>
          <w:szCs w:val="28"/>
          <w:shd w:val="clear" w:color="auto" w:fill="FFFFFF"/>
        </w:rPr>
        <w:t>1982</w:t>
      </w:r>
      <w:r w:rsidRPr="00B45DF9">
        <w:rPr>
          <w:sz w:val="28"/>
          <w:szCs w:val="28"/>
          <w:shd w:val="clear" w:color="auto" w:fill="FFFFFF"/>
        </w:rPr>
        <w:t xml:space="preserve">. </w:t>
      </w:r>
      <w:r w:rsidRPr="00B45DF9">
        <w:rPr>
          <w:sz w:val="28"/>
          <w:szCs w:val="28"/>
          <w:shd w:val="clear" w:color="auto" w:fill="FFFFFF"/>
          <w:lang w:val="uk-UA"/>
        </w:rPr>
        <w:t>–</w:t>
      </w:r>
      <w:r w:rsidRPr="00B45DF9">
        <w:rPr>
          <w:sz w:val="28"/>
          <w:szCs w:val="28"/>
          <w:shd w:val="clear" w:color="auto" w:fill="FFFFFF"/>
        </w:rPr>
        <w:t xml:space="preserve"> 215 с</w:t>
      </w:r>
      <w:r w:rsidRPr="00B45DF9">
        <w:rPr>
          <w:sz w:val="28"/>
          <w:szCs w:val="28"/>
          <w:lang w:val="uk-UA"/>
        </w:rPr>
        <w:t xml:space="preserve">. </w:t>
      </w:r>
    </w:p>
    <w:p w:rsidR="008078E2" w:rsidRPr="00B45DF9" w:rsidRDefault="008078E2" w:rsidP="00252EDE">
      <w:pPr>
        <w:pStyle w:val="NormalWeb"/>
        <w:spacing w:before="0" w:beforeAutospacing="0" w:after="0" w:afterAutospacing="0" w:line="360" w:lineRule="auto"/>
        <w:ind w:firstLine="567"/>
        <w:jc w:val="both"/>
        <w:rPr>
          <w:sz w:val="28"/>
          <w:szCs w:val="28"/>
        </w:rPr>
      </w:pPr>
      <w:r>
        <w:rPr>
          <w:sz w:val="28"/>
          <w:szCs w:val="28"/>
          <w:lang w:val="uk-UA"/>
        </w:rPr>
        <w:t>12</w:t>
      </w:r>
      <w:r w:rsidRPr="00B45DF9">
        <w:rPr>
          <w:sz w:val="28"/>
          <w:szCs w:val="28"/>
          <w:lang w:val="uk-UA"/>
        </w:rPr>
        <w:t>8. </w:t>
      </w:r>
      <w:r w:rsidRPr="00B45DF9">
        <w:rPr>
          <w:sz w:val="28"/>
          <w:szCs w:val="28"/>
        </w:rPr>
        <w:t>Ядерная энергетика, человек и окружающая среда</w:t>
      </w:r>
      <w:r w:rsidRPr="00B45DF9">
        <w:rPr>
          <w:sz w:val="28"/>
          <w:szCs w:val="28"/>
          <w:lang w:val="uk-UA"/>
        </w:rPr>
        <w:t xml:space="preserve"> / п</w:t>
      </w:r>
      <w:r w:rsidRPr="00B45DF9">
        <w:rPr>
          <w:sz w:val="28"/>
          <w:szCs w:val="28"/>
        </w:rPr>
        <w:t>од ред. А.</w:t>
      </w:r>
      <w:r w:rsidRPr="00B45DF9">
        <w:rPr>
          <w:sz w:val="28"/>
          <w:szCs w:val="28"/>
          <w:lang w:val="uk-UA"/>
        </w:rPr>
        <w:t> </w:t>
      </w:r>
      <w:r w:rsidRPr="00B45DF9">
        <w:rPr>
          <w:sz w:val="28"/>
          <w:szCs w:val="28"/>
        </w:rPr>
        <w:t>П.</w:t>
      </w:r>
      <w:r w:rsidRPr="00B45DF9">
        <w:rPr>
          <w:sz w:val="28"/>
          <w:szCs w:val="28"/>
          <w:lang w:val="uk-UA"/>
        </w:rPr>
        <w:t> </w:t>
      </w:r>
      <w:r w:rsidRPr="00B45DF9">
        <w:rPr>
          <w:sz w:val="28"/>
          <w:szCs w:val="28"/>
        </w:rPr>
        <w:t>Александрова</w:t>
      </w:r>
      <w:r w:rsidRPr="00B45DF9">
        <w:rPr>
          <w:sz w:val="28"/>
          <w:szCs w:val="28"/>
          <w:lang w:val="uk-UA"/>
        </w:rPr>
        <w:t>. –</w:t>
      </w:r>
      <w:r w:rsidRPr="00B45DF9">
        <w:rPr>
          <w:sz w:val="28"/>
          <w:szCs w:val="28"/>
        </w:rPr>
        <w:t xml:space="preserve"> </w:t>
      </w:r>
      <w:r w:rsidRPr="00B45DF9">
        <w:rPr>
          <w:sz w:val="28"/>
          <w:szCs w:val="28"/>
          <w:shd w:val="clear" w:color="auto" w:fill="FFFFFF"/>
        </w:rPr>
        <w:t>М</w:t>
      </w:r>
      <w:r w:rsidRPr="00B45DF9">
        <w:rPr>
          <w:sz w:val="28"/>
          <w:szCs w:val="28"/>
          <w:shd w:val="clear" w:color="auto" w:fill="FFFFFF"/>
          <w:lang w:val="uk-UA"/>
        </w:rPr>
        <w:t>.</w:t>
      </w:r>
      <w:r w:rsidRPr="00B45DF9">
        <w:rPr>
          <w:sz w:val="28"/>
          <w:szCs w:val="28"/>
          <w:shd w:val="clear" w:color="auto" w:fill="FFFFFF"/>
        </w:rPr>
        <w:t xml:space="preserve"> : Энергоиздат,</w:t>
      </w:r>
      <w:r w:rsidRPr="00B45DF9">
        <w:rPr>
          <w:rStyle w:val="apple-converted-space"/>
          <w:sz w:val="28"/>
          <w:szCs w:val="28"/>
        </w:rPr>
        <w:t> </w:t>
      </w:r>
      <w:r w:rsidRPr="00B45DF9">
        <w:rPr>
          <w:rStyle w:val="Emphasis"/>
          <w:bCs/>
          <w:i w:val="0"/>
          <w:iCs/>
          <w:sz w:val="28"/>
          <w:szCs w:val="28"/>
          <w:shd w:val="clear" w:color="auto" w:fill="FFFFFF"/>
        </w:rPr>
        <w:t>1981</w:t>
      </w:r>
      <w:r w:rsidRPr="00B45DF9">
        <w:rPr>
          <w:sz w:val="28"/>
          <w:szCs w:val="28"/>
          <w:shd w:val="clear" w:color="auto" w:fill="FFFFFF"/>
        </w:rPr>
        <w:t xml:space="preserve">. </w:t>
      </w:r>
      <w:r w:rsidRPr="00B45DF9">
        <w:rPr>
          <w:sz w:val="28"/>
          <w:szCs w:val="28"/>
          <w:shd w:val="clear" w:color="auto" w:fill="FFFFFF"/>
          <w:lang w:val="uk-UA"/>
        </w:rPr>
        <w:t xml:space="preserve">– </w:t>
      </w:r>
      <w:r w:rsidRPr="00B45DF9">
        <w:rPr>
          <w:sz w:val="28"/>
          <w:szCs w:val="28"/>
          <w:shd w:val="clear" w:color="auto" w:fill="FFFFFF"/>
        </w:rPr>
        <w:t>296 с.</w:t>
      </w:r>
    </w:p>
    <w:p w:rsidR="008078E2" w:rsidRPr="00B45DF9" w:rsidRDefault="008078E2" w:rsidP="00252EDE">
      <w:pPr>
        <w:pStyle w:val="NormalWeb"/>
        <w:spacing w:before="0" w:beforeAutospacing="0" w:after="0" w:afterAutospacing="0" w:line="360" w:lineRule="auto"/>
        <w:ind w:firstLine="567"/>
        <w:jc w:val="both"/>
        <w:rPr>
          <w:sz w:val="28"/>
          <w:szCs w:val="28"/>
          <w:lang w:val="uk-UA"/>
        </w:rPr>
      </w:pPr>
      <w:r>
        <w:rPr>
          <w:sz w:val="28"/>
          <w:szCs w:val="28"/>
          <w:lang w:val="uk-UA"/>
        </w:rPr>
        <w:t>12</w:t>
      </w:r>
      <w:r w:rsidRPr="00B45DF9">
        <w:rPr>
          <w:sz w:val="28"/>
          <w:szCs w:val="28"/>
          <w:lang w:val="uk-UA"/>
        </w:rPr>
        <w:t xml:space="preserve">9. </w:t>
      </w:r>
      <w:r w:rsidRPr="00B45DF9">
        <w:rPr>
          <w:sz w:val="28"/>
          <w:szCs w:val="28"/>
        </w:rPr>
        <w:t>Тихомиров Ф.</w:t>
      </w:r>
      <w:r w:rsidRPr="00B45DF9">
        <w:rPr>
          <w:sz w:val="28"/>
          <w:szCs w:val="28"/>
          <w:lang w:val="uk-UA"/>
        </w:rPr>
        <w:t> </w:t>
      </w:r>
      <w:r w:rsidRPr="00B45DF9">
        <w:rPr>
          <w:sz w:val="28"/>
          <w:szCs w:val="28"/>
        </w:rPr>
        <w:t>А.</w:t>
      </w:r>
      <w:r w:rsidRPr="00B45DF9">
        <w:rPr>
          <w:sz w:val="28"/>
          <w:szCs w:val="28"/>
          <w:lang w:val="uk-UA"/>
        </w:rPr>
        <w:t> </w:t>
      </w:r>
      <w:r w:rsidRPr="00B45DF9">
        <w:rPr>
          <w:sz w:val="28"/>
          <w:szCs w:val="28"/>
        </w:rPr>
        <w:t>Действие ионизирующих излучений на экологические системы</w:t>
      </w:r>
      <w:r w:rsidRPr="00B45DF9">
        <w:rPr>
          <w:sz w:val="28"/>
          <w:szCs w:val="28"/>
          <w:lang w:val="uk-UA"/>
        </w:rPr>
        <w:t xml:space="preserve"> / </w:t>
      </w:r>
      <w:r w:rsidRPr="00B45DF9">
        <w:rPr>
          <w:sz w:val="28"/>
          <w:szCs w:val="28"/>
        </w:rPr>
        <w:t>Ф.</w:t>
      </w:r>
      <w:r w:rsidRPr="00B45DF9">
        <w:rPr>
          <w:sz w:val="28"/>
          <w:szCs w:val="28"/>
          <w:lang w:val="uk-UA"/>
        </w:rPr>
        <w:t> </w:t>
      </w:r>
      <w:r w:rsidRPr="00B45DF9">
        <w:rPr>
          <w:sz w:val="28"/>
          <w:szCs w:val="28"/>
        </w:rPr>
        <w:t>А.</w:t>
      </w:r>
      <w:r w:rsidRPr="00B45DF9">
        <w:rPr>
          <w:sz w:val="28"/>
          <w:szCs w:val="28"/>
          <w:lang w:val="uk-UA"/>
        </w:rPr>
        <w:t> </w:t>
      </w:r>
      <w:r w:rsidRPr="00B45DF9">
        <w:rPr>
          <w:sz w:val="28"/>
          <w:szCs w:val="28"/>
        </w:rPr>
        <w:t>Тихомиров</w:t>
      </w:r>
      <w:r w:rsidRPr="00B45DF9">
        <w:rPr>
          <w:sz w:val="28"/>
          <w:szCs w:val="28"/>
          <w:lang w:val="uk-UA"/>
        </w:rPr>
        <w:t>. –</w:t>
      </w:r>
      <w:r w:rsidRPr="00B45DF9">
        <w:rPr>
          <w:sz w:val="28"/>
          <w:szCs w:val="28"/>
        </w:rPr>
        <w:t xml:space="preserve"> </w:t>
      </w:r>
      <w:r w:rsidRPr="00B45DF9">
        <w:rPr>
          <w:sz w:val="28"/>
          <w:szCs w:val="28"/>
          <w:shd w:val="clear" w:color="auto" w:fill="FFFFFF"/>
        </w:rPr>
        <w:t>М.</w:t>
      </w:r>
      <w:r w:rsidRPr="00B45DF9">
        <w:rPr>
          <w:sz w:val="28"/>
          <w:szCs w:val="28"/>
          <w:shd w:val="clear" w:color="auto" w:fill="FFFFFF"/>
          <w:lang w:val="uk-UA"/>
        </w:rPr>
        <w:t xml:space="preserve"> :</w:t>
      </w:r>
      <w:r w:rsidRPr="00B45DF9">
        <w:rPr>
          <w:sz w:val="28"/>
          <w:szCs w:val="28"/>
          <w:shd w:val="clear" w:color="auto" w:fill="FFFFFF"/>
        </w:rPr>
        <w:t xml:space="preserve"> Атомиздат, 1972</w:t>
      </w:r>
      <w:r w:rsidRPr="00B45DF9">
        <w:rPr>
          <w:sz w:val="28"/>
          <w:szCs w:val="28"/>
          <w:shd w:val="clear" w:color="auto" w:fill="FFFFFF"/>
          <w:lang w:val="uk-UA"/>
        </w:rPr>
        <w:t>. –</w:t>
      </w:r>
      <w:r w:rsidRPr="00B45DF9">
        <w:rPr>
          <w:sz w:val="28"/>
          <w:szCs w:val="28"/>
          <w:shd w:val="clear" w:color="auto" w:fill="FFFFFF"/>
        </w:rPr>
        <w:t xml:space="preserve"> 17</w:t>
      </w:r>
      <w:r w:rsidRPr="00B45DF9">
        <w:rPr>
          <w:sz w:val="28"/>
          <w:szCs w:val="28"/>
          <w:shd w:val="clear" w:color="auto" w:fill="FFFFFF"/>
          <w:lang w:val="uk-UA"/>
        </w:rPr>
        <w:t>4 с</w:t>
      </w:r>
      <w:r w:rsidRPr="00B45DF9">
        <w:rPr>
          <w:sz w:val="28"/>
          <w:szCs w:val="28"/>
          <w:shd w:val="clear" w:color="auto" w:fill="FFFFFF"/>
        </w:rPr>
        <w:t>.</w:t>
      </w:r>
    </w:p>
    <w:p w:rsidR="008078E2" w:rsidRPr="00B45DF9" w:rsidRDefault="008078E2" w:rsidP="00252EDE">
      <w:pPr>
        <w:spacing w:line="360" w:lineRule="auto"/>
        <w:ind w:firstLine="567"/>
        <w:jc w:val="both"/>
        <w:rPr>
          <w:sz w:val="28"/>
          <w:szCs w:val="28"/>
        </w:rPr>
      </w:pPr>
      <w:r>
        <w:rPr>
          <w:sz w:val="28"/>
          <w:szCs w:val="28"/>
        </w:rPr>
        <w:t>13</w:t>
      </w:r>
      <w:r w:rsidRPr="00B45DF9">
        <w:rPr>
          <w:sz w:val="28"/>
          <w:szCs w:val="28"/>
        </w:rPr>
        <w:t>0. Криволуцкий Д. А. Радиоэкология сообществ наземных животных / Д. А. Криволуцкий. – М.: Энергоатомиздат, 1983. – 96 с.</w:t>
      </w:r>
    </w:p>
    <w:p w:rsidR="008078E2" w:rsidRPr="00B45DF9" w:rsidRDefault="008078E2" w:rsidP="00252EDE">
      <w:pPr>
        <w:spacing w:line="360" w:lineRule="auto"/>
        <w:ind w:firstLine="567"/>
        <w:jc w:val="both"/>
        <w:rPr>
          <w:sz w:val="28"/>
          <w:szCs w:val="28"/>
        </w:rPr>
      </w:pPr>
      <w:r>
        <w:rPr>
          <w:sz w:val="28"/>
          <w:szCs w:val="28"/>
        </w:rPr>
        <w:t>13</w:t>
      </w:r>
      <w:r w:rsidRPr="00B45DF9">
        <w:rPr>
          <w:sz w:val="28"/>
          <w:szCs w:val="28"/>
        </w:rPr>
        <w:t>1. Действие ионизирующей радиации на биогеоценоз / Д. А. Криволуцкий, Ф. А. Тихомиров, Е. А. Федоров [и др.]. – М. : Наука, 1988. – 247 с.</w:t>
      </w:r>
    </w:p>
    <w:p w:rsidR="008078E2" w:rsidRPr="00B45DF9" w:rsidRDefault="008078E2" w:rsidP="00252EDE">
      <w:pPr>
        <w:pStyle w:val="NormalWeb"/>
        <w:spacing w:before="0" w:beforeAutospacing="0" w:after="0" w:afterAutospacing="0" w:line="360" w:lineRule="auto"/>
        <w:ind w:firstLine="567"/>
        <w:jc w:val="both"/>
        <w:rPr>
          <w:sz w:val="28"/>
          <w:szCs w:val="28"/>
          <w:shd w:val="clear" w:color="auto" w:fill="FFFFFF"/>
          <w:lang w:val="uk-UA"/>
        </w:rPr>
      </w:pPr>
      <w:r>
        <w:rPr>
          <w:color w:val="000000"/>
          <w:sz w:val="28"/>
          <w:szCs w:val="28"/>
          <w:lang w:val="uk-UA"/>
        </w:rPr>
        <w:t>13</w:t>
      </w:r>
      <w:r w:rsidRPr="00B45DF9">
        <w:rPr>
          <w:color w:val="000000"/>
          <w:sz w:val="28"/>
          <w:szCs w:val="28"/>
          <w:lang w:val="uk-UA"/>
        </w:rPr>
        <w:t>2. </w:t>
      </w:r>
      <w:r w:rsidRPr="00B45DF9">
        <w:rPr>
          <w:sz w:val="28"/>
          <w:szCs w:val="28"/>
        </w:rPr>
        <w:t>Поликарпов</w:t>
      </w:r>
      <w:r w:rsidRPr="00B45DF9">
        <w:rPr>
          <w:sz w:val="28"/>
          <w:szCs w:val="28"/>
          <w:lang w:val="uk-UA"/>
        </w:rPr>
        <w:t> </w:t>
      </w:r>
      <w:r w:rsidRPr="00B45DF9">
        <w:rPr>
          <w:sz w:val="28"/>
          <w:szCs w:val="28"/>
        </w:rPr>
        <w:t>Г.</w:t>
      </w:r>
      <w:r w:rsidRPr="00B45DF9">
        <w:rPr>
          <w:sz w:val="28"/>
          <w:szCs w:val="28"/>
          <w:lang w:val="uk-UA"/>
        </w:rPr>
        <w:t> </w:t>
      </w:r>
      <w:r w:rsidRPr="00B45DF9">
        <w:rPr>
          <w:sz w:val="28"/>
          <w:szCs w:val="28"/>
        </w:rPr>
        <w:t>Г. Радиоэкология морских организмов</w:t>
      </w:r>
      <w:r w:rsidRPr="00B45DF9">
        <w:rPr>
          <w:sz w:val="28"/>
          <w:szCs w:val="28"/>
          <w:lang w:val="uk-UA"/>
        </w:rPr>
        <w:t xml:space="preserve"> / </w:t>
      </w:r>
      <w:r w:rsidRPr="00B45DF9">
        <w:rPr>
          <w:sz w:val="28"/>
          <w:szCs w:val="28"/>
        </w:rPr>
        <w:t>Г.</w:t>
      </w:r>
      <w:r w:rsidRPr="00B45DF9">
        <w:rPr>
          <w:sz w:val="28"/>
          <w:szCs w:val="28"/>
          <w:lang w:val="uk-UA"/>
        </w:rPr>
        <w:t> </w:t>
      </w:r>
      <w:r w:rsidRPr="00B45DF9">
        <w:rPr>
          <w:sz w:val="28"/>
          <w:szCs w:val="28"/>
        </w:rPr>
        <w:t>Г.</w:t>
      </w:r>
      <w:r w:rsidRPr="00B45DF9">
        <w:rPr>
          <w:sz w:val="28"/>
          <w:szCs w:val="28"/>
          <w:lang w:val="uk-UA"/>
        </w:rPr>
        <w:t> </w:t>
      </w:r>
      <w:r w:rsidRPr="00B45DF9">
        <w:rPr>
          <w:sz w:val="28"/>
          <w:szCs w:val="28"/>
        </w:rPr>
        <w:t xml:space="preserve">Поликарпов. </w:t>
      </w:r>
      <w:r w:rsidRPr="00B45DF9">
        <w:rPr>
          <w:sz w:val="28"/>
          <w:szCs w:val="28"/>
          <w:lang w:val="uk-UA"/>
        </w:rPr>
        <w:t xml:space="preserve">– </w:t>
      </w:r>
      <w:r w:rsidRPr="00B45DF9">
        <w:rPr>
          <w:sz w:val="28"/>
          <w:szCs w:val="28"/>
          <w:shd w:val="clear" w:color="auto" w:fill="FFFFFF"/>
        </w:rPr>
        <w:t>М.</w:t>
      </w:r>
      <w:r w:rsidRPr="00B45DF9">
        <w:rPr>
          <w:sz w:val="28"/>
          <w:szCs w:val="28"/>
          <w:shd w:val="clear" w:color="auto" w:fill="FFFFFF"/>
          <w:lang w:val="uk-UA"/>
        </w:rPr>
        <w:t xml:space="preserve"> </w:t>
      </w:r>
      <w:r w:rsidRPr="00B45DF9">
        <w:rPr>
          <w:sz w:val="28"/>
          <w:szCs w:val="28"/>
          <w:shd w:val="clear" w:color="auto" w:fill="FFFFFF"/>
        </w:rPr>
        <w:t>: Атомиздат,</w:t>
      </w:r>
      <w:r w:rsidRPr="00B45DF9">
        <w:rPr>
          <w:rStyle w:val="apple-converted-space"/>
          <w:sz w:val="28"/>
          <w:szCs w:val="28"/>
        </w:rPr>
        <w:t> </w:t>
      </w:r>
      <w:r w:rsidRPr="00B45DF9">
        <w:rPr>
          <w:rStyle w:val="Emphasis"/>
          <w:bCs/>
          <w:i w:val="0"/>
          <w:iCs/>
          <w:sz w:val="28"/>
          <w:szCs w:val="28"/>
          <w:shd w:val="clear" w:color="auto" w:fill="FFFFFF"/>
        </w:rPr>
        <w:t>1964</w:t>
      </w:r>
      <w:r w:rsidRPr="00B45DF9">
        <w:rPr>
          <w:sz w:val="28"/>
          <w:szCs w:val="28"/>
          <w:shd w:val="clear" w:color="auto" w:fill="FFFFFF"/>
        </w:rPr>
        <w:t xml:space="preserve">. </w:t>
      </w:r>
      <w:r w:rsidRPr="00B45DF9">
        <w:rPr>
          <w:sz w:val="28"/>
          <w:szCs w:val="28"/>
          <w:shd w:val="clear" w:color="auto" w:fill="FFFFFF"/>
          <w:lang w:val="uk-UA"/>
        </w:rPr>
        <w:t>–</w:t>
      </w:r>
      <w:r w:rsidRPr="00B45DF9">
        <w:rPr>
          <w:sz w:val="28"/>
          <w:szCs w:val="28"/>
          <w:shd w:val="clear" w:color="auto" w:fill="FFFFFF"/>
        </w:rPr>
        <w:t xml:space="preserve"> 260 с</w:t>
      </w:r>
      <w:r w:rsidRPr="00B45DF9">
        <w:rPr>
          <w:sz w:val="28"/>
          <w:szCs w:val="28"/>
          <w:shd w:val="clear" w:color="auto" w:fill="FFFFFF"/>
          <w:lang w:val="uk-UA"/>
        </w:rPr>
        <w:t xml:space="preserve">. </w:t>
      </w:r>
    </w:p>
    <w:p w:rsidR="008078E2" w:rsidRPr="00B45DF9" w:rsidRDefault="008078E2" w:rsidP="00252EDE">
      <w:pPr>
        <w:pStyle w:val="NormalWeb"/>
        <w:spacing w:before="0" w:beforeAutospacing="0" w:after="0" w:afterAutospacing="0" w:line="360" w:lineRule="auto"/>
        <w:ind w:firstLine="567"/>
        <w:jc w:val="both"/>
        <w:rPr>
          <w:sz w:val="28"/>
          <w:szCs w:val="28"/>
          <w:lang w:val="uk-UA"/>
        </w:rPr>
      </w:pPr>
      <w:r>
        <w:rPr>
          <w:sz w:val="28"/>
          <w:szCs w:val="28"/>
          <w:lang w:val="uk-UA"/>
        </w:rPr>
        <w:t>13</w:t>
      </w:r>
      <w:r w:rsidRPr="00B45DF9">
        <w:rPr>
          <w:sz w:val="28"/>
          <w:szCs w:val="28"/>
          <w:lang w:val="uk-UA"/>
        </w:rPr>
        <w:t>3. </w:t>
      </w:r>
      <w:r w:rsidRPr="00B45DF9">
        <w:rPr>
          <w:sz w:val="28"/>
          <w:szCs w:val="28"/>
        </w:rPr>
        <w:t>Поликарпов</w:t>
      </w:r>
      <w:r w:rsidRPr="00B45DF9">
        <w:rPr>
          <w:sz w:val="28"/>
          <w:szCs w:val="28"/>
          <w:lang w:val="uk-UA"/>
        </w:rPr>
        <w:t xml:space="preserve"> </w:t>
      </w:r>
      <w:r w:rsidRPr="00B45DF9">
        <w:rPr>
          <w:sz w:val="28"/>
          <w:szCs w:val="28"/>
        </w:rPr>
        <w:t>Г.</w:t>
      </w:r>
      <w:r w:rsidRPr="00B45DF9">
        <w:rPr>
          <w:sz w:val="28"/>
          <w:szCs w:val="28"/>
          <w:lang w:val="uk-UA"/>
        </w:rPr>
        <w:t> </w:t>
      </w:r>
      <w:r w:rsidRPr="00B45DF9">
        <w:rPr>
          <w:sz w:val="28"/>
          <w:szCs w:val="28"/>
        </w:rPr>
        <w:t>Г. Морская радиоэкология</w:t>
      </w:r>
      <w:r w:rsidRPr="00B45DF9">
        <w:rPr>
          <w:sz w:val="28"/>
          <w:szCs w:val="28"/>
          <w:lang w:val="uk-UA"/>
        </w:rPr>
        <w:t xml:space="preserve"> / </w:t>
      </w:r>
      <w:r w:rsidRPr="00B45DF9">
        <w:rPr>
          <w:sz w:val="28"/>
          <w:szCs w:val="28"/>
        </w:rPr>
        <w:t>Г.</w:t>
      </w:r>
      <w:r w:rsidRPr="00B45DF9">
        <w:rPr>
          <w:sz w:val="28"/>
          <w:szCs w:val="28"/>
          <w:lang w:val="uk-UA"/>
        </w:rPr>
        <w:t> </w:t>
      </w:r>
      <w:r w:rsidRPr="00B45DF9">
        <w:rPr>
          <w:sz w:val="28"/>
          <w:szCs w:val="28"/>
        </w:rPr>
        <w:t>Г. Поликарпов</w:t>
      </w:r>
      <w:r w:rsidRPr="00B45DF9">
        <w:rPr>
          <w:sz w:val="28"/>
          <w:szCs w:val="28"/>
          <w:lang w:val="uk-UA"/>
        </w:rPr>
        <w:t>. –</w:t>
      </w:r>
      <w:r w:rsidRPr="00B45DF9">
        <w:rPr>
          <w:rStyle w:val="apple-converted-space"/>
          <w:sz w:val="28"/>
          <w:szCs w:val="28"/>
        </w:rPr>
        <w:t> </w:t>
      </w:r>
      <w:r w:rsidRPr="00B45DF9">
        <w:rPr>
          <w:sz w:val="28"/>
          <w:szCs w:val="28"/>
          <w:shd w:val="clear" w:color="auto" w:fill="FFFFFF"/>
        </w:rPr>
        <w:t>К</w:t>
      </w:r>
      <w:r w:rsidRPr="00B45DF9">
        <w:rPr>
          <w:sz w:val="28"/>
          <w:szCs w:val="28"/>
          <w:shd w:val="clear" w:color="auto" w:fill="FFFFFF"/>
          <w:lang w:val="uk-UA"/>
        </w:rPr>
        <w:t xml:space="preserve">. </w:t>
      </w:r>
      <w:r w:rsidRPr="00B45DF9">
        <w:rPr>
          <w:sz w:val="28"/>
          <w:szCs w:val="28"/>
          <w:shd w:val="clear" w:color="auto" w:fill="FFFFFF"/>
        </w:rPr>
        <w:t>: Наук. думка,</w:t>
      </w:r>
      <w:r w:rsidRPr="00B45DF9">
        <w:rPr>
          <w:rStyle w:val="apple-converted-space"/>
          <w:sz w:val="28"/>
          <w:szCs w:val="28"/>
        </w:rPr>
        <w:t> </w:t>
      </w:r>
      <w:r w:rsidRPr="00B45DF9">
        <w:rPr>
          <w:rStyle w:val="Emphasis"/>
          <w:bCs/>
          <w:i w:val="0"/>
          <w:iCs/>
          <w:sz w:val="28"/>
          <w:szCs w:val="28"/>
          <w:shd w:val="clear" w:color="auto" w:fill="FFFFFF"/>
        </w:rPr>
        <w:t>1970</w:t>
      </w:r>
      <w:r w:rsidRPr="00B45DF9">
        <w:rPr>
          <w:sz w:val="28"/>
          <w:szCs w:val="28"/>
          <w:shd w:val="clear" w:color="auto" w:fill="FFFFFF"/>
        </w:rPr>
        <w:t>. – 276 с</w:t>
      </w:r>
      <w:r w:rsidRPr="00B45DF9">
        <w:rPr>
          <w:sz w:val="28"/>
          <w:szCs w:val="28"/>
          <w:shd w:val="clear" w:color="auto" w:fill="FFFFFF"/>
          <w:lang w:val="uk-UA"/>
        </w:rPr>
        <w:t xml:space="preserve">. </w:t>
      </w:r>
    </w:p>
    <w:p w:rsidR="008078E2" w:rsidRPr="00B45DF9" w:rsidRDefault="008078E2" w:rsidP="00252EDE">
      <w:pPr>
        <w:pStyle w:val="NormalWeb"/>
        <w:spacing w:before="0" w:beforeAutospacing="0" w:after="0" w:afterAutospacing="0" w:line="360" w:lineRule="auto"/>
        <w:ind w:firstLine="567"/>
        <w:jc w:val="both"/>
        <w:rPr>
          <w:sz w:val="28"/>
          <w:szCs w:val="28"/>
          <w:lang w:val="uk-UA"/>
        </w:rPr>
      </w:pPr>
      <w:r>
        <w:rPr>
          <w:color w:val="000000"/>
          <w:sz w:val="28"/>
          <w:szCs w:val="28"/>
          <w:lang w:val="uk-UA"/>
        </w:rPr>
        <w:t>13</w:t>
      </w:r>
      <w:r w:rsidRPr="00B45DF9">
        <w:rPr>
          <w:color w:val="000000"/>
          <w:sz w:val="28"/>
          <w:szCs w:val="28"/>
          <w:lang w:val="uk-UA"/>
        </w:rPr>
        <w:t>4. </w:t>
      </w:r>
      <w:r w:rsidRPr="00B45DF9">
        <w:rPr>
          <w:color w:val="000000"/>
          <w:sz w:val="28"/>
          <w:szCs w:val="28"/>
        </w:rPr>
        <w:t>Гродзинский Д.</w:t>
      </w:r>
      <w:r w:rsidRPr="00B45DF9">
        <w:rPr>
          <w:color w:val="000000"/>
          <w:sz w:val="28"/>
          <w:szCs w:val="28"/>
          <w:lang w:val="uk-UA"/>
        </w:rPr>
        <w:t> </w:t>
      </w:r>
      <w:r w:rsidRPr="00B45DF9">
        <w:rPr>
          <w:color w:val="000000"/>
          <w:sz w:val="28"/>
          <w:szCs w:val="28"/>
        </w:rPr>
        <w:t>М.</w:t>
      </w:r>
      <w:r w:rsidRPr="00B45DF9">
        <w:rPr>
          <w:color w:val="000000"/>
          <w:sz w:val="28"/>
          <w:szCs w:val="28"/>
          <w:lang w:val="uk-UA"/>
        </w:rPr>
        <w:t xml:space="preserve"> </w:t>
      </w:r>
      <w:r w:rsidRPr="00B45DF9">
        <w:rPr>
          <w:color w:val="000000"/>
          <w:sz w:val="28"/>
          <w:szCs w:val="28"/>
        </w:rPr>
        <w:t xml:space="preserve">Методика применения радиоактивных изотопов в биологии </w:t>
      </w:r>
      <w:r w:rsidRPr="00B45DF9">
        <w:rPr>
          <w:color w:val="000000"/>
          <w:sz w:val="28"/>
          <w:szCs w:val="28"/>
          <w:lang w:val="uk-UA"/>
        </w:rPr>
        <w:t xml:space="preserve">/ </w:t>
      </w:r>
      <w:r w:rsidRPr="00B45DF9">
        <w:rPr>
          <w:color w:val="000000"/>
          <w:sz w:val="28"/>
          <w:szCs w:val="28"/>
        </w:rPr>
        <w:t>Д</w:t>
      </w:r>
      <w:r w:rsidRPr="00B45DF9">
        <w:rPr>
          <w:sz w:val="28"/>
          <w:szCs w:val="28"/>
        </w:rPr>
        <w:t>.</w:t>
      </w:r>
      <w:r w:rsidRPr="00B45DF9">
        <w:rPr>
          <w:sz w:val="28"/>
          <w:szCs w:val="28"/>
          <w:lang w:val="uk-UA"/>
        </w:rPr>
        <w:t> </w:t>
      </w:r>
      <w:r w:rsidRPr="00B45DF9">
        <w:rPr>
          <w:sz w:val="28"/>
          <w:szCs w:val="28"/>
        </w:rPr>
        <w:t>М. Гродзинский</w:t>
      </w:r>
      <w:r w:rsidRPr="00B45DF9">
        <w:rPr>
          <w:sz w:val="28"/>
          <w:szCs w:val="28"/>
          <w:lang w:val="uk-UA"/>
        </w:rPr>
        <w:t>. –</w:t>
      </w:r>
      <w:r w:rsidRPr="00B45DF9">
        <w:rPr>
          <w:sz w:val="28"/>
          <w:szCs w:val="28"/>
          <w:shd w:val="clear" w:color="auto" w:fill="FFFFFF"/>
        </w:rPr>
        <w:t xml:space="preserve"> К</w:t>
      </w:r>
      <w:r w:rsidRPr="00B45DF9">
        <w:rPr>
          <w:sz w:val="28"/>
          <w:szCs w:val="28"/>
          <w:shd w:val="clear" w:color="auto" w:fill="FFFFFF"/>
          <w:lang w:val="uk-UA"/>
        </w:rPr>
        <w:t xml:space="preserve">. </w:t>
      </w:r>
      <w:r w:rsidRPr="00B45DF9">
        <w:rPr>
          <w:sz w:val="28"/>
          <w:szCs w:val="28"/>
          <w:shd w:val="clear" w:color="auto" w:fill="FFFFFF"/>
        </w:rPr>
        <w:t>: УАСХН, 1962. −171 с.</w:t>
      </w:r>
      <w:r w:rsidRPr="00B45DF9">
        <w:rPr>
          <w:sz w:val="28"/>
          <w:szCs w:val="28"/>
        </w:rPr>
        <w:t xml:space="preserve"> </w:t>
      </w:r>
    </w:p>
    <w:p w:rsidR="008078E2" w:rsidRPr="00B45DF9" w:rsidRDefault="008078E2" w:rsidP="00252EDE">
      <w:pPr>
        <w:shd w:val="clear" w:color="auto" w:fill="FFFFFF"/>
        <w:spacing w:line="360" w:lineRule="auto"/>
        <w:ind w:firstLine="567"/>
        <w:jc w:val="both"/>
        <w:rPr>
          <w:sz w:val="28"/>
          <w:szCs w:val="28"/>
          <w:lang w:val="ru-RU" w:eastAsia="ru-RU"/>
        </w:rPr>
      </w:pPr>
      <w:r>
        <w:rPr>
          <w:sz w:val="28"/>
          <w:szCs w:val="28"/>
        </w:rPr>
        <w:t>13</w:t>
      </w:r>
      <w:r w:rsidRPr="00B45DF9">
        <w:rPr>
          <w:sz w:val="28"/>
          <w:szCs w:val="28"/>
        </w:rPr>
        <w:t xml:space="preserve">5. Гродзинський Д. М. </w:t>
      </w:r>
      <w:r w:rsidRPr="00B45DF9">
        <w:rPr>
          <w:sz w:val="28"/>
          <w:szCs w:val="28"/>
          <w:lang w:val="ru-RU" w:eastAsia="ru-RU"/>
        </w:rPr>
        <w:t xml:space="preserve">Природна радіоактивність рослин і ґрунтів / </w:t>
      </w:r>
      <w:r w:rsidRPr="00B45DF9">
        <w:rPr>
          <w:sz w:val="28"/>
          <w:szCs w:val="28"/>
        </w:rPr>
        <w:t>Д. М.</w:t>
      </w:r>
      <w:r w:rsidRPr="00B45DF9">
        <w:rPr>
          <w:sz w:val="28"/>
          <w:szCs w:val="28"/>
          <w:lang w:val="ru-RU" w:eastAsia="ru-RU"/>
        </w:rPr>
        <w:t> </w:t>
      </w:r>
      <w:r w:rsidRPr="00B45DF9">
        <w:rPr>
          <w:sz w:val="28"/>
          <w:szCs w:val="28"/>
        </w:rPr>
        <w:t xml:space="preserve">Гродзинський. – </w:t>
      </w:r>
      <w:r w:rsidRPr="00B45DF9">
        <w:rPr>
          <w:sz w:val="28"/>
          <w:szCs w:val="28"/>
          <w:lang w:val="ru-RU" w:eastAsia="ru-RU"/>
        </w:rPr>
        <w:t>К. : Наук. думка, 1965. −216 с.</w:t>
      </w:r>
    </w:p>
    <w:p w:rsidR="008078E2" w:rsidRPr="00B45DF9" w:rsidRDefault="008078E2" w:rsidP="00252EDE">
      <w:pPr>
        <w:pStyle w:val="NormalWeb"/>
        <w:spacing w:before="0" w:beforeAutospacing="0" w:after="0" w:afterAutospacing="0" w:line="360" w:lineRule="auto"/>
        <w:ind w:firstLine="567"/>
        <w:jc w:val="both"/>
        <w:rPr>
          <w:sz w:val="28"/>
          <w:szCs w:val="28"/>
          <w:lang w:val="uk-UA"/>
        </w:rPr>
      </w:pPr>
      <w:r>
        <w:rPr>
          <w:sz w:val="28"/>
          <w:szCs w:val="28"/>
          <w:lang w:val="uk-UA"/>
        </w:rPr>
        <w:t>13</w:t>
      </w:r>
      <w:r w:rsidRPr="00B45DF9">
        <w:rPr>
          <w:sz w:val="28"/>
          <w:szCs w:val="28"/>
          <w:lang w:val="uk-UA"/>
        </w:rPr>
        <w:t>6. </w:t>
      </w:r>
      <w:r w:rsidRPr="00B45DF9">
        <w:rPr>
          <w:sz w:val="28"/>
          <w:szCs w:val="28"/>
        </w:rPr>
        <w:t>Гродзинс</w:t>
      </w:r>
      <w:r w:rsidRPr="00B45DF9">
        <w:rPr>
          <w:sz w:val="28"/>
          <w:szCs w:val="28"/>
          <w:lang w:val="uk-UA"/>
        </w:rPr>
        <w:t>ь</w:t>
      </w:r>
      <w:r w:rsidRPr="00B45DF9">
        <w:rPr>
          <w:sz w:val="28"/>
          <w:szCs w:val="28"/>
        </w:rPr>
        <w:t>кий Д.</w:t>
      </w:r>
      <w:r w:rsidRPr="00B45DF9">
        <w:rPr>
          <w:sz w:val="28"/>
          <w:szCs w:val="28"/>
          <w:lang w:val="uk-UA"/>
        </w:rPr>
        <w:t> </w:t>
      </w:r>
      <w:r w:rsidRPr="00B45DF9">
        <w:rPr>
          <w:sz w:val="28"/>
          <w:szCs w:val="28"/>
        </w:rPr>
        <w:t>М.</w:t>
      </w:r>
      <w:r w:rsidRPr="00B45DF9">
        <w:rPr>
          <w:sz w:val="28"/>
          <w:szCs w:val="28"/>
          <w:lang w:val="uk-UA"/>
        </w:rPr>
        <w:t xml:space="preserve"> </w:t>
      </w:r>
      <w:r w:rsidRPr="00B45DF9">
        <w:rPr>
          <w:sz w:val="28"/>
          <w:szCs w:val="28"/>
        </w:rPr>
        <w:t>Б</w:t>
      </w:r>
      <w:r w:rsidRPr="00B45DF9">
        <w:rPr>
          <w:sz w:val="28"/>
          <w:szCs w:val="28"/>
          <w:lang w:val="uk-UA"/>
        </w:rPr>
        <w:t>і</w:t>
      </w:r>
      <w:r w:rsidRPr="00B45DF9">
        <w:rPr>
          <w:sz w:val="28"/>
          <w:szCs w:val="28"/>
        </w:rPr>
        <w:t>оф</w:t>
      </w:r>
      <w:r w:rsidRPr="00B45DF9">
        <w:rPr>
          <w:sz w:val="28"/>
          <w:szCs w:val="28"/>
          <w:lang w:val="uk-UA"/>
        </w:rPr>
        <w:t>і</w:t>
      </w:r>
      <w:r w:rsidRPr="00B45DF9">
        <w:rPr>
          <w:sz w:val="28"/>
          <w:szCs w:val="28"/>
        </w:rPr>
        <w:t>зика р</w:t>
      </w:r>
      <w:r w:rsidRPr="00B45DF9">
        <w:rPr>
          <w:sz w:val="28"/>
          <w:szCs w:val="28"/>
          <w:lang w:val="uk-UA"/>
        </w:rPr>
        <w:t>ослин /</w:t>
      </w:r>
      <w:r w:rsidRPr="00B45DF9">
        <w:rPr>
          <w:color w:val="252525"/>
          <w:sz w:val="28"/>
          <w:szCs w:val="28"/>
          <w:shd w:val="clear" w:color="auto" w:fill="FFFFFF"/>
        </w:rPr>
        <w:t xml:space="preserve"> </w:t>
      </w:r>
      <w:r w:rsidRPr="00B45DF9">
        <w:rPr>
          <w:sz w:val="28"/>
          <w:szCs w:val="28"/>
        </w:rPr>
        <w:t>Д.</w:t>
      </w:r>
      <w:r w:rsidRPr="00B45DF9">
        <w:rPr>
          <w:sz w:val="28"/>
          <w:szCs w:val="28"/>
          <w:lang w:val="uk-UA"/>
        </w:rPr>
        <w:t> </w:t>
      </w:r>
      <w:r w:rsidRPr="00B45DF9">
        <w:rPr>
          <w:sz w:val="28"/>
          <w:szCs w:val="28"/>
        </w:rPr>
        <w:t>М. Гродзинський. – К. : Наук. думка</w:t>
      </w:r>
      <w:r w:rsidRPr="00B45DF9">
        <w:rPr>
          <w:color w:val="252525"/>
          <w:sz w:val="28"/>
          <w:szCs w:val="28"/>
          <w:shd w:val="clear" w:color="auto" w:fill="FFFFFF"/>
        </w:rPr>
        <w:t>, 1972.</w:t>
      </w:r>
      <w:r w:rsidRPr="00B45DF9">
        <w:rPr>
          <w:color w:val="252525"/>
          <w:sz w:val="28"/>
          <w:szCs w:val="28"/>
          <w:shd w:val="clear" w:color="auto" w:fill="FFFFFF"/>
          <w:lang w:val="uk-UA"/>
        </w:rPr>
        <w:t xml:space="preserve"> </w:t>
      </w:r>
      <w:r w:rsidRPr="00B45DF9">
        <w:rPr>
          <w:color w:val="252525"/>
          <w:sz w:val="28"/>
          <w:szCs w:val="28"/>
          <w:shd w:val="clear" w:color="auto" w:fill="FFFFFF"/>
        </w:rPr>
        <w:t>–</w:t>
      </w:r>
      <w:r w:rsidRPr="00B45DF9">
        <w:rPr>
          <w:color w:val="252525"/>
          <w:sz w:val="28"/>
          <w:szCs w:val="28"/>
          <w:shd w:val="clear" w:color="auto" w:fill="FFFFFF"/>
          <w:lang w:val="uk-UA"/>
        </w:rPr>
        <w:t xml:space="preserve"> </w:t>
      </w:r>
      <w:r w:rsidRPr="00B45DF9">
        <w:rPr>
          <w:color w:val="252525"/>
          <w:sz w:val="28"/>
          <w:szCs w:val="28"/>
          <w:shd w:val="clear" w:color="auto" w:fill="FFFFFF"/>
        </w:rPr>
        <w:t>256 с.</w:t>
      </w:r>
    </w:p>
    <w:p w:rsidR="008078E2" w:rsidRPr="00B45DF9" w:rsidRDefault="008078E2" w:rsidP="00252EDE">
      <w:pPr>
        <w:pStyle w:val="NormalWeb"/>
        <w:spacing w:before="0" w:beforeAutospacing="0" w:after="0" w:afterAutospacing="0" w:line="360" w:lineRule="auto"/>
        <w:ind w:firstLine="567"/>
        <w:jc w:val="both"/>
        <w:rPr>
          <w:sz w:val="28"/>
          <w:szCs w:val="28"/>
          <w:lang w:val="uk-UA"/>
        </w:rPr>
      </w:pPr>
      <w:r>
        <w:rPr>
          <w:color w:val="000000"/>
          <w:sz w:val="28"/>
          <w:szCs w:val="28"/>
          <w:lang w:val="uk-UA"/>
        </w:rPr>
        <w:t>13</w:t>
      </w:r>
      <w:r w:rsidRPr="00B45DF9">
        <w:rPr>
          <w:color w:val="000000"/>
          <w:sz w:val="28"/>
          <w:szCs w:val="28"/>
          <w:lang w:val="uk-UA"/>
        </w:rPr>
        <w:t>7. </w:t>
      </w:r>
      <w:r w:rsidRPr="00B45DF9">
        <w:rPr>
          <w:color w:val="000000"/>
          <w:sz w:val="28"/>
          <w:szCs w:val="28"/>
        </w:rPr>
        <w:t>Гудков И.</w:t>
      </w:r>
      <w:r w:rsidRPr="00B45DF9">
        <w:rPr>
          <w:color w:val="000000"/>
          <w:sz w:val="28"/>
          <w:szCs w:val="28"/>
          <w:lang w:val="uk-UA"/>
        </w:rPr>
        <w:t> </w:t>
      </w:r>
      <w:r w:rsidRPr="00B45DF9">
        <w:rPr>
          <w:color w:val="000000"/>
          <w:sz w:val="28"/>
          <w:szCs w:val="28"/>
        </w:rPr>
        <w:t>Н.</w:t>
      </w:r>
      <w:r w:rsidRPr="00B45DF9">
        <w:rPr>
          <w:color w:val="000000"/>
          <w:sz w:val="28"/>
          <w:szCs w:val="28"/>
          <w:lang w:val="uk-UA"/>
        </w:rPr>
        <w:t xml:space="preserve"> </w:t>
      </w:r>
      <w:r w:rsidRPr="00B45DF9">
        <w:rPr>
          <w:color w:val="000000"/>
          <w:sz w:val="28"/>
          <w:szCs w:val="28"/>
        </w:rPr>
        <w:t xml:space="preserve">Защита растений от </w:t>
      </w:r>
      <w:r w:rsidRPr="00B45DF9">
        <w:rPr>
          <w:sz w:val="28"/>
          <w:szCs w:val="28"/>
        </w:rPr>
        <w:t>лучевого поражения</w:t>
      </w:r>
      <w:r w:rsidRPr="00B45DF9">
        <w:rPr>
          <w:sz w:val="28"/>
          <w:szCs w:val="28"/>
          <w:lang w:val="uk-UA"/>
        </w:rPr>
        <w:t xml:space="preserve"> / </w:t>
      </w:r>
      <w:r w:rsidRPr="00B45DF9">
        <w:rPr>
          <w:sz w:val="28"/>
          <w:szCs w:val="28"/>
        </w:rPr>
        <w:t>И.</w:t>
      </w:r>
      <w:r w:rsidRPr="00B45DF9">
        <w:rPr>
          <w:sz w:val="28"/>
          <w:szCs w:val="28"/>
          <w:lang w:val="uk-UA"/>
        </w:rPr>
        <w:t> </w:t>
      </w:r>
      <w:r w:rsidRPr="00B45DF9">
        <w:rPr>
          <w:sz w:val="28"/>
          <w:szCs w:val="28"/>
        </w:rPr>
        <w:t>Н. Гудков</w:t>
      </w:r>
      <w:r w:rsidRPr="00B45DF9">
        <w:rPr>
          <w:sz w:val="28"/>
          <w:szCs w:val="28"/>
          <w:lang w:val="uk-UA"/>
        </w:rPr>
        <w:t xml:space="preserve">. – </w:t>
      </w:r>
      <w:r w:rsidRPr="00B45DF9">
        <w:rPr>
          <w:sz w:val="28"/>
          <w:szCs w:val="28"/>
          <w:shd w:val="clear" w:color="auto" w:fill="FFFFFF"/>
        </w:rPr>
        <w:t>М. : Атомиздат,</w:t>
      </w:r>
      <w:r w:rsidRPr="00B45DF9">
        <w:rPr>
          <w:rStyle w:val="apple-converted-space"/>
          <w:sz w:val="28"/>
          <w:szCs w:val="28"/>
        </w:rPr>
        <w:t> </w:t>
      </w:r>
      <w:r w:rsidRPr="00B45DF9">
        <w:rPr>
          <w:sz w:val="28"/>
          <w:szCs w:val="28"/>
          <w:shd w:val="clear" w:color="auto" w:fill="FFFFFF"/>
        </w:rPr>
        <w:t xml:space="preserve"> </w:t>
      </w:r>
      <w:r w:rsidRPr="00B45DF9">
        <w:rPr>
          <w:sz w:val="28"/>
          <w:szCs w:val="28"/>
        </w:rPr>
        <w:t>1973</w:t>
      </w:r>
      <w:r w:rsidRPr="00B45DF9">
        <w:rPr>
          <w:sz w:val="28"/>
          <w:szCs w:val="28"/>
          <w:lang w:val="uk-UA"/>
        </w:rPr>
        <w:t xml:space="preserve">. – </w:t>
      </w:r>
      <w:r w:rsidRPr="00B45DF9">
        <w:rPr>
          <w:sz w:val="28"/>
          <w:szCs w:val="28"/>
          <w:shd w:val="clear" w:color="auto" w:fill="FFFFFF"/>
        </w:rPr>
        <w:t>231 с</w:t>
      </w:r>
      <w:r w:rsidRPr="00B45DF9">
        <w:rPr>
          <w:sz w:val="28"/>
          <w:szCs w:val="28"/>
          <w:shd w:val="clear" w:color="auto" w:fill="FFFFFF"/>
          <w:lang w:val="uk-UA"/>
        </w:rPr>
        <w:t>.</w:t>
      </w:r>
    </w:p>
    <w:p w:rsidR="008078E2" w:rsidRPr="00B45DF9" w:rsidRDefault="008078E2" w:rsidP="00252EDE">
      <w:pPr>
        <w:pStyle w:val="NormalWeb"/>
        <w:spacing w:before="0" w:beforeAutospacing="0" w:after="0" w:afterAutospacing="0" w:line="360" w:lineRule="auto"/>
        <w:ind w:firstLine="567"/>
        <w:jc w:val="both"/>
        <w:rPr>
          <w:sz w:val="28"/>
          <w:szCs w:val="28"/>
          <w:lang w:val="uk-UA"/>
        </w:rPr>
      </w:pPr>
      <w:r>
        <w:rPr>
          <w:color w:val="000000"/>
          <w:sz w:val="28"/>
          <w:szCs w:val="28"/>
          <w:lang w:val="uk-UA"/>
        </w:rPr>
        <w:t>13</w:t>
      </w:r>
      <w:r w:rsidRPr="00B45DF9">
        <w:rPr>
          <w:color w:val="000000"/>
          <w:sz w:val="28"/>
          <w:szCs w:val="28"/>
          <w:lang w:val="uk-UA"/>
        </w:rPr>
        <w:t>8. </w:t>
      </w:r>
      <w:r w:rsidRPr="00B45DF9">
        <w:rPr>
          <w:color w:val="000000"/>
          <w:sz w:val="28"/>
          <w:szCs w:val="28"/>
        </w:rPr>
        <w:t>Гродзинский</w:t>
      </w:r>
      <w:r w:rsidRPr="00B45DF9">
        <w:rPr>
          <w:color w:val="000000"/>
          <w:sz w:val="28"/>
          <w:szCs w:val="28"/>
          <w:lang w:val="uk-UA"/>
        </w:rPr>
        <w:t> </w:t>
      </w:r>
      <w:r w:rsidRPr="00B45DF9">
        <w:rPr>
          <w:color w:val="000000"/>
          <w:sz w:val="28"/>
          <w:szCs w:val="28"/>
        </w:rPr>
        <w:t>Д.</w:t>
      </w:r>
      <w:r w:rsidRPr="00B45DF9">
        <w:rPr>
          <w:color w:val="000000"/>
          <w:sz w:val="28"/>
          <w:szCs w:val="28"/>
          <w:lang w:val="uk-UA"/>
        </w:rPr>
        <w:t> </w:t>
      </w:r>
      <w:r w:rsidRPr="00B45DF9">
        <w:rPr>
          <w:color w:val="000000"/>
          <w:sz w:val="28"/>
          <w:szCs w:val="28"/>
        </w:rPr>
        <w:t>М.</w:t>
      </w:r>
      <w:r w:rsidRPr="00B45DF9">
        <w:rPr>
          <w:color w:val="000000"/>
          <w:sz w:val="28"/>
          <w:szCs w:val="28"/>
          <w:lang w:val="uk-UA"/>
        </w:rPr>
        <w:t xml:space="preserve"> </w:t>
      </w:r>
      <w:r w:rsidRPr="00B45DF9">
        <w:rPr>
          <w:color w:val="000000"/>
          <w:sz w:val="28"/>
          <w:szCs w:val="28"/>
        </w:rPr>
        <w:t xml:space="preserve">Клеточные механизмы пострадиационного </w:t>
      </w:r>
      <w:r w:rsidRPr="00B45DF9">
        <w:rPr>
          <w:sz w:val="28"/>
          <w:szCs w:val="28"/>
        </w:rPr>
        <w:t xml:space="preserve">восстановления растений </w:t>
      </w:r>
      <w:r w:rsidRPr="00B45DF9">
        <w:rPr>
          <w:sz w:val="28"/>
          <w:szCs w:val="28"/>
          <w:lang w:val="uk-UA"/>
        </w:rPr>
        <w:t xml:space="preserve">/ </w:t>
      </w:r>
      <w:r w:rsidRPr="00B45DF9">
        <w:rPr>
          <w:sz w:val="28"/>
          <w:szCs w:val="28"/>
        </w:rPr>
        <w:t>Д.</w:t>
      </w:r>
      <w:r w:rsidRPr="00B45DF9">
        <w:rPr>
          <w:sz w:val="28"/>
          <w:szCs w:val="28"/>
          <w:lang w:val="uk-UA"/>
        </w:rPr>
        <w:t> </w:t>
      </w:r>
      <w:r w:rsidRPr="00B45DF9">
        <w:rPr>
          <w:sz w:val="28"/>
          <w:szCs w:val="28"/>
        </w:rPr>
        <w:t>М.</w:t>
      </w:r>
      <w:r w:rsidRPr="00B45DF9">
        <w:rPr>
          <w:sz w:val="28"/>
          <w:szCs w:val="28"/>
          <w:lang w:val="uk-UA"/>
        </w:rPr>
        <w:t> </w:t>
      </w:r>
      <w:r w:rsidRPr="00B45DF9">
        <w:rPr>
          <w:sz w:val="28"/>
          <w:szCs w:val="28"/>
        </w:rPr>
        <w:t>Гродзинский</w:t>
      </w:r>
      <w:r w:rsidRPr="00B45DF9">
        <w:rPr>
          <w:sz w:val="28"/>
          <w:szCs w:val="28"/>
          <w:lang w:val="uk-UA"/>
        </w:rPr>
        <w:t>. –</w:t>
      </w:r>
      <w:r w:rsidRPr="00B45DF9">
        <w:rPr>
          <w:sz w:val="28"/>
          <w:szCs w:val="28"/>
        </w:rPr>
        <w:t xml:space="preserve"> К. : Наук. думка</w:t>
      </w:r>
      <w:r w:rsidRPr="00B45DF9">
        <w:rPr>
          <w:sz w:val="28"/>
          <w:szCs w:val="28"/>
          <w:shd w:val="clear" w:color="auto" w:fill="FFFFFF"/>
        </w:rPr>
        <w:t>,</w:t>
      </w:r>
      <w:r w:rsidRPr="00B45DF9">
        <w:rPr>
          <w:sz w:val="28"/>
          <w:szCs w:val="28"/>
        </w:rPr>
        <w:t xml:space="preserve"> 1985.</w:t>
      </w:r>
      <w:r w:rsidRPr="00B45DF9">
        <w:rPr>
          <w:sz w:val="28"/>
          <w:szCs w:val="28"/>
          <w:lang w:val="uk-UA"/>
        </w:rPr>
        <w:t xml:space="preserve"> – 221 с.</w:t>
      </w:r>
    </w:p>
    <w:p w:rsidR="008078E2" w:rsidRPr="00B45DF9" w:rsidRDefault="008078E2" w:rsidP="00252EDE">
      <w:pPr>
        <w:pStyle w:val="NormalWeb"/>
        <w:spacing w:before="0" w:beforeAutospacing="0" w:after="0" w:afterAutospacing="0" w:line="360" w:lineRule="auto"/>
        <w:ind w:firstLine="567"/>
        <w:jc w:val="both"/>
        <w:rPr>
          <w:sz w:val="28"/>
          <w:szCs w:val="28"/>
          <w:lang w:val="uk-UA"/>
        </w:rPr>
      </w:pPr>
      <w:r>
        <w:rPr>
          <w:sz w:val="28"/>
          <w:szCs w:val="28"/>
          <w:lang w:val="uk-UA"/>
        </w:rPr>
        <w:t>13</w:t>
      </w:r>
      <w:r w:rsidRPr="00B45DF9">
        <w:rPr>
          <w:sz w:val="28"/>
          <w:szCs w:val="28"/>
          <w:lang w:val="uk-UA"/>
        </w:rPr>
        <w:t>9. </w:t>
      </w:r>
      <w:r w:rsidRPr="00B45DF9">
        <w:rPr>
          <w:rStyle w:val="apple-converted-space"/>
          <w:sz w:val="28"/>
          <w:szCs w:val="28"/>
        </w:rPr>
        <w:t> </w:t>
      </w:r>
      <w:r w:rsidRPr="00B45DF9">
        <w:rPr>
          <w:color w:val="000000"/>
          <w:sz w:val="28"/>
          <w:szCs w:val="28"/>
        </w:rPr>
        <w:t>Гродзинский</w:t>
      </w:r>
      <w:r w:rsidRPr="00B45DF9">
        <w:rPr>
          <w:color w:val="000000"/>
          <w:sz w:val="28"/>
          <w:szCs w:val="28"/>
          <w:lang w:val="uk-UA"/>
        </w:rPr>
        <w:t> </w:t>
      </w:r>
      <w:r w:rsidRPr="00B45DF9">
        <w:rPr>
          <w:color w:val="000000"/>
          <w:sz w:val="28"/>
          <w:szCs w:val="28"/>
        </w:rPr>
        <w:t>Д.</w:t>
      </w:r>
      <w:r w:rsidRPr="00B45DF9">
        <w:rPr>
          <w:color w:val="000000"/>
          <w:sz w:val="28"/>
          <w:szCs w:val="28"/>
          <w:lang w:val="uk-UA"/>
        </w:rPr>
        <w:t> </w:t>
      </w:r>
      <w:r w:rsidRPr="00B45DF9">
        <w:rPr>
          <w:color w:val="000000"/>
          <w:sz w:val="28"/>
          <w:szCs w:val="28"/>
        </w:rPr>
        <w:t>М.</w:t>
      </w:r>
      <w:r w:rsidRPr="00B45DF9">
        <w:rPr>
          <w:color w:val="000000"/>
          <w:sz w:val="28"/>
          <w:szCs w:val="28"/>
          <w:lang w:val="uk-UA"/>
        </w:rPr>
        <w:t xml:space="preserve"> </w:t>
      </w:r>
      <w:r w:rsidRPr="00B45DF9">
        <w:rPr>
          <w:sz w:val="28"/>
          <w:szCs w:val="28"/>
          <w:shd w:val="clear" w:color="auto" w:fill="FFFFFF"/>
        </w:rPr>
        <w:t>Биофизика</w:t>
      </w:r>
      <w:r w:rsidRPr="00B45DF9">
        <w:rPr>
          <w:sz w:val="28"/>
          <w:szCs w:val="28"/>
          <w:shd w:val="clear" w:color="auto" w:fill="FFFFFF"/>
          <w:lang w:val="uk-UA"/>
        </w:rPr>
        <w:t xml:space="preserve"> / </w:t>
      </w:r>
      <w:r w:rsidRPr="00B45DF9">
        <w:rPr>
          <w:color w:val="000000"/>
          <w:sz w:val="28"/>
          <w:szCs w:val="28"/>
        </w:rPr>
        <w:t>Д.</w:t>
      </w:r>
      <w:r w:rsidRPr="00B45DF9">
        <w:rPr>
          <w:color w:val="000000"/>
          <w:sz w:val="28"/>
          <w:szCs w:val="28"/>
          <w:lang w:val="uk-UA"/>
        </w:rPr>
        <w:t> </w:t>
      </w:r>
      <w:r w:rsidRPr="00B45DF9">
        <w:rPr>
          <w:color w:val="000000"/>
          <w:sz w:val="28"/>
          <w:szCs w:val="28"/>
        </w:rPr>
        <w:t>М.</w:t>
      </w:r>
      <w:r w:rsidRPr="00B45DF9">
        <w:rPr>
          <w:sz w:val="28"/>
          <w:szCs w:val="28"/>
          <w:shd w:val="clear" w:color="auto" w:fill="FFFFFF"/>
        </w:rPr>
        <w:t xml:space="preserve"> </w:t>
      </w:r>
      <w:r w:rsidRPr="00B45DF9">
        <w:rPr>
          <w:color w:val="000000"/>
          <w:sz w:val="28"/>
          <w:szCs w:val="28"/>
        </w:rPr>
        <w:t>Гродзинский</w:t>
      </w:r>
      <w:r w:rsidRPr="00B45DF9">
        <w:rPr>
          <w:color w:val="000000"/>
          <w:sz w:val="28"/>
          <w:szCs w:val="28"/>
          <w:lang w:val="uk-UA"/>
        </w:rPr>
        <w:t>. –</w:t>
      </w:r>
      <w:r w:rsidRPr="00B45DF9">
        <w:rPr>
          <w:sz w:val="28"/>
          <w:szCs w:val="28"/>
          <w:shd w:val="clear" w:color="auto" w:fill="FFFFFF"/>
        </w:rPr>
        <w:t xml:space="preserve"> К</w:t>
      </w:r>
      <w:r w:rsidRPr="00B45DF9">
        <w:rPr>
          <w:sz w:val="28"/>
          <w:szCs w:val="28"/>
          <w:shd w:val="clear" w:color="auto" w:fill="FFFFFF"/>
          <w:lang w:val="uk-UA"/>
        </w:rPr>
        <w:t xml:space="preserve">. </w:t>
      </w:r>
      <w:r w:rsidRPr="00B45DF9">
        <w:rPr>
          <w:sz w:val="28"/>
          <w:szCs w:val="28"/>
          <w:shd w:val="clear" w:color="auto" w:fill="FFFFFF"/>
        </w:rPr>
        <w:t>: Вища школа, 1988. −</w:t>
      </w:r>
      <w:r w:rsidRPr="00B45DF9">
        <w:rPr>
          <w:sz w:val="28"/>
          <w:szCs w:val="28"/>
          <w:shd w:val="clear" w:color="auto" w:fill="FFFFFF"/>
          <w:lang w:val="uk-UA"/>
        </w:rPr>
        <w:t xml:space="preserve"> </w:t>
      </w:r>
      <w:r w:rsidRPr="00B45DF9">
        <w:rPr>
          <w:sz w:val="28"/>
          <w:szCs w:val="28"/>
          <w:shd w:val="clear" w:color="auto" w:fill="FFFFFF"/>
        </w:rPr>
        <w:t>504 с</w:t>
      </w:r>
      <w:r w:rsidRPr="00B45DF9">
        <w:rPr>
          <w:sz w:val="28"/>
          <w:szCs w:val="28"/>
          <w:shd w:val="clear" w:color="auto" w:fill="FFFFFF"/>
          <w:lang w:val="uk-UA"/>
        </w:rPr>
        <w:t>.</w:t>
      </w:r>
    </w:p>
    <w:p w:rsidR="008078E2" w:rsidRPr="00B45DF9" w:rsidRDefault="008078E2" w:rsidP="00252EDE">
      <w:pPr>
        <w:pStyle w:val="NormalWeb"/>
        <w:spacing w:before="0" w:beforeAutospacing="0" w:after="0" w:afterAutospacing="0" w:line="360" w:lineRule="auto"/>
        <w:ind w:firstLine="567"/>
        <w:jc w:val="both"/>
        <w:rPr>
          <w:sz w:val="28"/>
          <w:szCs w:val="28"/>
        </w:rPr>
      </w:pPr>
      <w:r>
        <w:rPr>
          <w:sz w:val="28"/>
          <w:szCs w:val="28"/>
          <w:lang w:val="uk-UA"/>
        </w:rPr>
        <w:t>14</w:t>
      </w:r>
      <w:r w:rsidRPr="00B45DF9">
        <w:rPr>
          <w:sz w:val="28"/>
          <w:szCs w:val="28"/>
          <w:lang w:val="uk-UA"/>
        </w:rPr>
        <w:t>0. </w:t>
      </w:r>
      <w:r w:rsidRPr="00B45DF9">
        <w:rPr>
          <w:sz w:val="28"/>
          <w:szCs w:val="28"/>
        </w:rPr>
        <w:t>Гродзинский Д.</w:t>
      </w:r>
      <w:r w:rsidRPr="00B45DF9">
        <w:rPr>
          <w:sz w:val="28"/>
          <w:szCs w:val="28"/>
          <w:lang w:val="uk-UA"/>
        </w:rPr>
        <w:t> </w:t>
      </w:r>
      <w:r w:rsidRPr="00B45DF9">
        <w:rPr>
          <w:sz w:val="28"/>
          <w:szCs w:val="28"/>
        </w:rPr>
        <w:t>М.</w:t>
      </w:r>
      <w:r w:rsidRPr="00B45DF9">
        <w:rPr>
          <w:sz w:val="28"/>
          <w:szCs w:val="28"/>
          <w:lang w:val="uk-UA"/>
        </w:rPr>
        <w:t xml:space="preserve"> </w:t>
      </w:r>
      <w:r w:rsidRPr="00B45DF9">
        <w:rPr>
          <w:sz w:val="28"/>
          <w:szCs w:val="28"/>
        </w:rPr>
        <w:t>Рад</w:t>
      </w:r>
      <w:r w:rsidRPr="00B45DF9">
        <w:rPr>
          <w:sz w:val="28"/>
          <w:szCs w:val="28"/>
          <w:lang w:val="uk-UA"/>
        </w:rPr>
        <w:t>і</w:t>
      </w:r>
      <w:r w:rsidRPr="00B45DF9">
        <w:rPr>
          <w:sz w:val="28"/>
          <w:szCs w:val="28"/>
        </w:rPr>
        <w:t>об</w:t>
      </w:r>
      <w:r w:rsidRPr="00B45DF9">
        <w:rPr>
          <w:sz w:val="28"/>
          <w:szCs w:val="28"/>
          <w:lang w:val="uk-UA"/>
        </w:rPr>
        <w:t>і</w:t>
      </w:r>
      <w:r w:rsidRPr="00B45DF9">
        <w:rPr>
          <w:sz w:val="28"/>
          <w:szCs w:val="28"/>
        </w:rPr>
        <w:t xml:space="preserve">ология </w:t>
      </w:r>
      <w:r w:rsidRPr="00B45DF9">
        <w:rPr>
          <w:sz w:val="28"/>
          <w:szCs w:val="28"/>
          <w:lang w:val="uk-UA"/>
        </w:rPr>
        <w:t>рослин /</w:t>
      </w:r>
      <w:r w:rsidRPr="00B45DF9">
        <w:rPr>
          <w:sz w:val="28"/>
          <w:szCs w:val="28"/>
        </w:rPr>
        <w:t xml:space="preserve"> Д.</w:t>
      </w:r>
      <w:r w:rsidRPr="00B45DF9">
        <w:rPr>
          <w:sz w:val="28"/>
          <w:szCs w:val="28"/>
          <w:lang w:val="uk-UA"/>
        </w:rPr>
        <w:t> </w:t>
      </w:r>
      <w:r w:rsidRPr="00B45DF9">
        <w:rPr>
          <w:sz w:val="28"/>
          <w:szCs w:val="28"/>
        </w:rPr>
        <w:t>М. Гродзинський. – К. : Наук. думка</w:t>
      </w:r>
      <w:r w:rsidRPr="00B45DF9">
        <w:rPr>
          <w:sz w:val="28"/>
          <w:szCs w:val="28"/>
          <w:shd w:val="clear" w:color="auto" w:fill="FFFFFF"/>
        </w:rPr>
        <w:t>,</w:t>
      </w:r>
      <w:r w:rsidRPr="00B45DF9">
        <w:rPr>
          <w:sz w:val="28"/>
          <w:szCs w:val="28"/>
        </w:rPr>
        <w:t xml:space="preserve"> 1989</w:t>
      </w:r>
      <w:r w:rsidRPr="00B45DF9">
        <w:rPr>
          <w:sz w:val="28"/>
          <w:szCs w:val="28"/>
          <w:lang w:val="uk-UA"/>
        </w:rPr>
        <w:t xml:space="preserve">. – 380 с. </w:t>
      </w:r>
      <w:r w:rsidRPr="00B45DF9">
        <w:rPr>
          <w:sz w:val="28"/>
          <w:szCs w:val="28"/>
        </w:rPr>
        <w:t xml:space="preserve"> </w:t>
      </w:r>
    </w:p>
    <w:p w:rsidR="008078E2" w:rsidRPr="00B45DF9" w:rsidRDefault="008078E2" w:rsidP="00252EDE">
      <w:pPr>
        <w:spacing w:line="360" w:lineRule="auto"/>
        <w:ind w:firstLine="567"/>
        <w:jc w:val="both"/>
        <w:rPr>
          <w:sz w:val="28"/>
          <w:szCs w:val="28"/>
        </w:rPr>
      </w:pPr>
      <w:r>
        <w:rPr>
          <w:sz w:val="28"/>
          <w:szCs w:val="28"/>
        </w:rPr>
        <w:t>14</w:t>
      </w:r>
      <w:r w:rsidRPr="00B45DF9">
        <w:rPr>
          <w:sz w:val="28"/>
          <w:szCs w:val="28"/>
        </w:rPr>
        <w:t>1. Дессауер Ф. Квантова Біологія: Введення в новій галузі знань / Ф. Дессауер. – Берлін, 1954.</w:t>
      </w:r>
    </w:p>
    <w:p w:rsidR="008078E2" w:rsidRPr="00B45DF9" w:rsidRDefault="008078E2" w:rsidP="00252EDE">
      <w:pPr>
        <w:spacing w:line="360" w:lineRule="auto"/>
        <w:ind w:firstLine="567"/>
        <w:jc w:val="both"/>
        <w:rPr>
          <w:sz w:val="28"/>
          <w:szCs w:val="28"/>
        </w:rPr>
      </w:pPr>
      <w:r>
        <w:rPr>
          <w:sz w:val="28"/>
          <w:szCs w:val="28"/>
        </w:rPr>
        <w:t>14</w:t>
      </w:r>
      <w:r w:rsidRPr="00B45DF9">
        <w:rPr>
          <w:sz w:val="28"/>
          <w:szCs w:val="28"/>
        </w:rPr>
        <w:t>2. Тимофеев-Ресовский Н. В. Применение принципа попадания в радиобиологии / Н. В. Тимофеев-Ресовский, В. И. Иванов, В. И. Корогодин. – М., 1968. – 228 с. </w:t>
      </w:r>
    </w:p>
    <w:p w:rsidR="008078E2" w:rsidRPr="00B45DF9" w:rsidRDefault="008078E2" w:rsidP="00252EDE">
      <w:pPr>
        <w:spacing w:line="360" w:lineRule="auto"/>
        <w:ind w:firstLine="567"/>
        <w:jc w:val="both"/>
        <w:rPr>
          <w:sz w:val="28"/>
          <w:szCs w:val="28"/>
        </w:rPr>
      </w:pPr>
      <w:r>
        <w:rPr>
          <w:sz w:val="28"/>
          <w:szCs w:val="28"/>
        </w:rPr>
        <w:t>14</w:t>
      </w:r>
      <w:r w:rsidRPr="00B45DF9">
        <w:rPr>
          <w:sz w:val="28"/>
          <w:szCs w:val="28"/>
        </w:rPr>
        <w:t xml:space="preserve">3. Ли Д. Е. Действие радиации на живые клетки / Д. Е. Ли. – М., 1963. – 288 с.  </w:t>
      </w:r>
    </w:p>
    <w:p w:rsidR="008078E2" w:rsidRPr="00CC7E9C" w:rsidRDefault="008078E2" w:rsidP="00252EDE">
      <w:pPr>
        <w:spacing w:line="360" w:lineRule="auto"/>
        <w:ind w:firstLine="567"/>
        <w:jc w:val="both"/>
        <w:rPr>
          <w:sz w:val="28"/>
          <w:szCs w:val="28"/>
        </w:rPr>
      </w:pPr>
      <w:r>
        <w:rPr>
          <w:sz w:val="28"/>
          <w:szCs w:val="28"/>
        </w:rPr>
        <w:t>14</w:t>
      </w:r>
      <w:r w:rsidRPr="00CC7E9C">
        <w:rPr>
          <w:sz w:val="28"/>
          <w:szCs w:val="28"/>
        </w:rPr>
        <w:t xml:space="preserve">4. Тимофеев-Ресовский Н. В. О принципах попадания и мишеней в радиобиологии / Н. В. Тимофеев-Ресовский. – М. : Наука, 1972. – 240 с.  </w:t>
      </w:r>
    </w:p>
    <w:p w:rsidR="008078E2" w:rsidRPr="00CC7E9C" w:rsidRDefault="008078E2" w:rsidP="00252EDE">
      <w:pPr>
        <w:spacing w:line="360" w:lineRule="auto"/>
        <w:ind w:firstLine="567"/>
        <w:jc w:val="both"/>
        <w:rPr>
          <w:sz w:val="28"/>
          <w:szCs w:val="28"/>
        </w:rPr>
      </w:pPr>
      <w:r>
        <w:rPr>
          <w:sz w:val="28"/>
          <w:szCs w:val="28"/>
        </w:rPr>
        <w:t>14</w:t>
      </w:r>
      <w:r w:rsidRPr="00CC7E9C">
        <w:rPr>
          <w:sz w:val="28"/>
          <w:szCs w:val="28"/>
        </w:rPr>
        <w:t>5. Хуг О. Стохастическая радиобиология / О. Хуг, А. Келлерер. – М. : Атоииздат, 1969. – 183 с.</w:t>
      </w:r>
    </w:p>
    <w:p w:rsidR="008078E2" w:rsidRPr="00CC7E9C" w:rsidRDefault="008078E2" w:rsidP="00252EDE">
      <w:pPr>
        <w:shd w:val="clear" w:color="auto" w:fill="FFFFFF"/>
        <w:spacing w:line="360" w:lineRule="auto"/>
        <w:ind w:firstLine="567"/>
        <w:jc w:val="both"/>
        <w:rPr>
          <w:color w:val="000000"/>
          <w:sz w:val="28"/>
          <w:szCs w:val="28"/>
          <w:lang w:eastAsia="ru-RU"/>
        </w:rPr>
      </w:pPr>
      <w:r>
        <w:rPr>
          <w:color w:val="000000"/>
          <w:sz w:val="28"/>
          <w:szCs w:val="28"/>
          <w:lang w:eastAsia="ru-RU"/>
        </w:rPr>
        <w:t>14</w:t>
      </w:r>
      <w:r w:rsidRPr="00CC7E9C">
        <w:rPr>
          <w:color w:val="000000"/>
          <w:sz w:val="28"/>
          <w:szCs w:val="28"/>
          <w:lang w:eastAsia="ru-RU"/>
        </w:rPr>
        <w:t>6. </w:t>
      </w:r>
      <w:r w:rsidRPr="00CC7E9C">
        <w:rPr>
          <w:color w:val="000000"/>
          <w:sz w:val="28"/>
          <w:szCs w:val="28"/>
          <w:lang w:val="en-US" w:eastAsia="ru-RU"/>
        </w:rPr>
        <w:t>Bergonie</w:t>
      </w:r>
      <w:r w:rsidRPr="00CC7E9C">
        <w:rPr>
          <w:color w:val="000000"/>
          <w:sz w:val="28"/>
          <w:szCs w:val="28"/>
          <w:lang w:eastAsia="ru-RU"/>
        </w:rPr>
        <w:t xml:space="preserve"> </w:t>
      </w:r>
      <w:r w:rsidRPr="00CC7E9C">
        <w:rPr>
          <w:color w:val="000000"/>
          <w:sz w:val="28"/>
          <w:szCs w:val="28"/>
          <w:lang w:val="en-US" w:eastAsia="ru-RU"/>
        </w:rPr>
        <w:t>J</w:t>
      </w:r>
      <w:r w:rsidRPr="00CC7E9C">
        <w:rPr>
          <w:color w:val="000000"/>
          <w:sz w:val="28"/>
          <w:szCs w:val="28"/>
          <w:lang w:eastAsia="ru-RU"/>
        </w:rPr>
        <w:t xml:space="preserve">. </w:t>
      </w:r>
      <w:r w:rsidRPr="00CC7E9C">
        <w:rPr>
          <w:color w:val="000000"/>
          <w:sz w:val="28"/>
          <w:szCs w:val="28"/>
          <w:lang w:val="en-US" w:eastAsia="ru-RU"/>
        </w:rPr>
        <w:t>De</w:t>
      </w:r>
      <w:r w:rsidRPr="00CC7E9C">
        <w:rPr>
          <w:color w:val="000000"/>
          <w:sz w:val="28"/>
          <w:szCs w:val="28"/>
          <w:lang w:eastAsia="ru-RU"/>
        </w:rPr>
        <w:t xml:space="preserve"> </w:t>
      </w:r>
      <w:r w:rsidRPr="00CC7E9C">
        <w:rPr>
          <w:color w:val="000000"/>
          <w:sz w:val="28"/>
          <w:szCs w:val="28"/>
          <w:lang w:val="en-US" w:eastAsia="ru-RU"/>
        </w:rPr>
        <w:t>quelques</w:t>
      </w:r>
      <w:r w:rsidRPr="00CC7E9C">
        <w:rPr>
          <w:color w:val="000000"/>
          <w:sz w:val="28"/>
          <w:szCs w:val="28"/>
          <w:lang w:eastAsia="ru-RU"/>
        </w:rPr>
        <w:t xml:space="preserve"> </w:t>
      </w:r>
      <w:r w:rsidRPr="00CC7E9C">
        <w:rPr>
          <w:color w:val="000000"/>
          <w:sz w:val="28"/>
          <w:szCs w:val="28"/>
          <w:lang w:val="en-US" w:eastAsia="ru-RU"/>
        </w:rPr>
        <w:t>resultats</w:t>
      </w:r>
      <w:r w:rsidRPr="00CC7E9C">
        <w:rPr>
          <w:color w:val="000000"/>
          <w:sz w:val="28"/>
          <w:szCs w:val="28"/>
          <w:lang w:eastAsia="ru-RU"/>
        </w:rPr>
        <w:t xml:space="preserve"> </w:t>
      </w:r>
      <w:r w:rsidRPr="00CC7E9C">
        <w:rPr>
          <w:color w:val="000000"/>
          <w:sz w:val="28"/>
          <w:szCs w:val="28"/>
          <w:lang w:val="en-US" w:eastAsia="ru-RU"/>
        </w:rPr>
        <w:t>de</w:t>
      </w:r>
      <w:r w:rsidRPr="00CC7E9C">
        <w:rPr>
          <w:color w:val="000000"/>
          <w:sz w:val="28"/>
          <w:szCs w:val="28"/>
          <w:lang w:eastAsia="ru-RU"/>
        </w:rPr>
        <w:t xml:space="preserve"> </w:t>
      </w:r>
      <w:r w:rsidRPr="00CC7E9C">
        <w:rPr>
          <w:color w:val="000000"/>
          <w:sz w:val="28"/>
          <w:szCs w:val="28"/>
          <w:lang w:val="en-US" w:eastAsia="ru-RU"/>
        </w:rPr>
        <w:t>la</w:t>
      </w:r>
      <w:r w:rsidRPr="00CC7E9C">
        <w:rPr>
          <w:color w:val="000000"/>
          <w:sz w:val="28"/>
          <w:szCs w:val="28"/>
          <w:lang w:eastAsia="ru-RU"/>
        </w:rPr>
        <w:t xml:space="preserve"> </w:t>
      </w:r>
      <w:r w:rsidRPr="00CC7E9C">
        <w:rPr>
          <w:color w:val="000000"/>
          <w:sz w:val="28"/>
          <w:szCs w:val="28"/>
          <w:lang w:val="en-US" w:eastAsia="ru-RU"/>
        </w:rPr>
        <w:t>radiotherapie</w:t>
      </w:r>
      <w:r w:rsidRPr="00CC7E9C">
        <w:rPr>
          <w:color w:val="000000"/>
          <w:sz w:val="28"/>
          <w:szCs w:val="28"/>
          <w:lang w:eastAsia="ru-RU"/>
        </w:rPr>
        <w:t xml:space="preserve"> </w:t>
      </w:r>
      <w:r w:rsidRPr="00CC7E9C">
        <w:rPr>
          <w:color w:val="000000"/>
          <w:sz w:val="28"/>
          <w:szCs w:val="28"/>
          <w:lang w:val="en-US" w:eastAsia="ru-RU"/>
        </w:rPr>
        <w:t>et</w:t>
      </w:r>
      <w:r w:rsidRPr="00CC7E9C">
        <w:rPr>
          <w:color w:val="000000"/>
          <w:sz w:val="28"/>
          <w:szCs w:val="28"/>
          <w:lang w:eastAsia="ru-RU"/>
        </w:rPr>
        <w:t xml:space="preserve"> </w:t>
      </w:r>
      <w:r w:rsidRPr="00CC7E9C">
        <w:rPr>
          <w:color w:val="000000"/>
          <w:sz w:val="28"/>
          <w:szCs w:val="28"/>
          <w:lang w:val="en-US" w:eastAsia="ru-RU"/>
        </w:rPr>
        <w:t>essai</w:t>
      </w:r>
      <w:r w:rsidRPr="00CC7E9C">
        <w:rPr>
          <w:color w:val="000000"/>
          <w:sz w:val="28"/>
          <w:szCs w:val="28"/>
          <w:lang w:eastAsia="ru-RU"/>
        </w:rPr>
        <w:t xml:space="preserve"> </w:t>
      </w:r>
      <w:r w:rsidRPr="00CC7E9C">
        <w:rPr>
          <w:color w:val="000000"/>
          <w:sz w:val="28"/>
          <w:szCs w:val="28"/>
          <w:lang w:val="en-US" w:eastAsia="ru-RU"/>
        </w:rPr>
        <w:t>de</w:t>
      </w:r>
      <w:r w:rsidRPr="00CC7E9C">
        <w:rPr>
          <w:color w:val="000000"/>
          <w:sz w:val="28"/>
          <w:szCs w:val="28"/>
          <w:lang w:eastAsia="ru-RU"/>
        </w:rPr>
        <w:t xml:space="preserve"> </w:t>
      </w:r>
      <w:r w:rsidRPr="00CC7E9C">
        <w:rPr>
          <w:color w:val="000000"/>
          <w:sz w:val="28"/>
          <w:szCs w:val="28"/>
          <w:lang w:val="en-US" w:eastAsia="ru-RU"/>
        </w:rPr>
        <w:t>fixation</w:t>
      </w:r>
      <w:r w:rsidRPr="00CC7E9C">
        <w:rPr>
          <w:color w:val="000000"/>
          <w:sz w:val="28"/>
          <w:szCs w:val="28"/>
          <w:lang w:eastAsia="ru-RU"/>
        </w:rPr>
        <w:t xml:space="preserve"> </w:t>
      </w:r>
      <w:r w:rsidRPr="00CC7E9C">
        <w:rPr>
          <w:color w:val="000000"/>
          <w:sz w:val="28"/>
          <w:szCs w:val="28"/>
          <w:lang w:val="en-US" w:eastAsia="ru-RU"/>
        </w:rPr>
        <w:t>d</w:t>
      </w:r>
      <w:r w:rsidRPr="00CC7E9C">
        <w:rPr>
          <w:sz w:val="28"/>
          <w:szCs w:val="28"/>
        </w:rPr>
        <w:t>’</w:t>
      </w:r>
      <w:r w:rsidRPr="00CC7E9C">
        <w:rPr>
          <w:color w:val="000000"/>
          <w:sz w:val="28"/>
          <w:szCs w:val="28"/>
          <w:lang w:val="en-US" w:eastAsia="ru-RU"/>
        </w:rPr>
        <w:t>unetechnique</w:t>
      </w:r>
      <w:r w:rsidRPr="00CC7E9C">
        <w:rPr>
          <w:color w:val="000000"/>
          <w:sz w:val="28"/>
          <w:szCs w:val="28"/>
          <w:lang w:eastAsia="ru-RU"/>
        </w:rPr>
        <w:t xml:space="preserve"> </w:t>
      </w:r>
      <w:r w:rsidRPr="00CC7E9C">
        <w:rPr>
          <w:color w:val="000000"/>
          <w:sz w:val="28"/>
          <w:szCs w:val="28"/>
          <w:lang w:val="en-US" w:eastAsia="ru-RU"/>
        </w:rPr>
        <w:t>rationnelle</w:t>
      </w:r>
      <w:r w:rsidRPr="00CC7E9C">
        <w:rPr>
          <w:color w:val="000000"/>
          <w:sz w:val="28"/>
          <w:szCs w:val="28"/>
          <w:lang w:eastAsia="ru-RU"/>
        </w:rPr>
        <w:t xml:space="preserve"> / </w:t>
      </w:r>
      <w:r w:rsidRPr="00CC7E9C">
        <w:rPr>
          <w:color w:val="000000"/>
          <w:sz w:val="28"/>
          <w:szCs w:val="28"/>
          <w:lang w:val="en-US" w:eastAsia="ru-RU"/>
        </w:rPr>
        <w:t>J</w:t>
      </w:r>
      <w:r w:rsidRPr="00CC7E9C">
        <w:rPr>
          <w:color w:val="000000"/>
          <w:sz w:val="28"/>
          <w:szCs w:val="28"/>
          <w:lang w:eastAsia="ru-RU"/>
        </w:rPr>
        <w:t>. </w:t>
      </w:r>
      <w:r w:rsidRPr="00CC7E9C">
        <w:rPr>
          <w:color w:val="000000"/>
          <w:sz w:val="28"/>
          <w:szCs w:val="28"/>
          <w:lang w:val="en-US" w:eastAsia="ru-RU"/>
        </w:rPr>
        <w:t>Bergonie</w:t>
      </w:r>
      <w:r w:rsidRPr="00CC7E9C">
        <w:rPr>
          <w:color w:val="000000"/>
          <w:sz w:val="28"/>
          <w:szCs w:val="28"/>
          <w:lang w:eastAsia="ru-RU"/>
        </w:rPr>
        <w:t xml:space="preserve">, </w:t>
      </w:r>
      <w:r w:rsidRPr="00CC7E9C">
        <w:rPr>
          <w:color w:val="000000"/>
          <w:sz w:val="28"/>
          <w:szCs w:val="28"/>
          <w:lang w:val="en-US" w:eastAsia="ru-RU"/>
        </w:rPr>
        <w:t>L</w:t>
      </w:r>
      <w:r w:rsidRPr="00CC7E9C">
        <w:rPr>
          <w:color w:val="000000"/>
          <w:sz w:val="28"/>
          <w:szCs w:val="28"/>
          <w:lang w:eastAsia="ru-RU"/>
        </w:rPr>
        <w:t>. </w:t>
      </w:r>
      <w:r w:rsidRPr="00CC7E9C">
        <w:rPr>
          <w:color w:val="000000"/>
          <w:sz w:val="28"/>
          <w:szCs w:val="28"/>
          <w:lang w:val="en-US" w:eastAsia="ru-RU"/>
        </w:rPr>
        <w:t>Tribondeau</w:t>
      </w:r>
      <w:r w:rsidRPr="00CC7E9C">
        <w:rPr>
          <w:color w:val="000000"/>
          <w:sz w:val="28"/>
          <w:szCs w:val="28"/>
          <w:lang w:eastAsia="ru-RU"/>
        </w:rPr>
        <w:t xml:space="preserve"> // </w:t>
      </w:r>
      <w:r w:rsidRPr="00CC7E9C">
        <w:rPr>
          <w:iCs/>
          <w:color w:val="000000"/>
          <w:sz w:val="28"/>
          <w:szCs w:val="28"/>
          <w:lang w:val="en-US" w:eastAsia="ru-RU"/>
        </w:rPr>
        <w:t>Comptes</w:t>
      </w:r>
      <w:r w:rsidRPr="00CC7E9C">
        <w:rPr>
          <w:iCs/>
          <w:color w:val="000000"/>
          <w:sz w:val="28"/>
          <w:szCs w:val="28"/>
          <w:lang w:eastAsia="ru-RU"/>
        </w:rPr>
        <w:t xml:space="preserve"> </w:t>
      </w:r>
      <w:r w:rsidRPr="00CC7E9C">
        <w:rPr>
          <w:iCs/>
          <w:color w:val="000000"/>
          <w:sz w:val="28"/>
          <w:szCs w:val="28"/>
          <w:lang w:val="en-US" w:eastAsia="ru-RU"/>
        </w:rPr>
        <w:t>Rendus</w:t>
      </w:r>
      <w:r w:rsidRPr="00CC7E9C">
        <w:rPr>
          <w:iCs/>
          <w:color w:val="000000"/>
          <w:sz w:val="28"/>
          <w:szCs w:val="28"/>
          <w:lang w:eastAsia="ru-RU"/>
        </w:rPr>
        <w:t xml:space="preserve"> </w:t>
      </w:r>
      <w:r w:rsidRPr="00CC7E9C">
        <w:rPr>
          <w:iCs/>
          <w:color w:val="000000"/>
          <w:sz w:val="28"/>
          <w:szCs w:val="28"/>
          <w:lang w:val="en-US" w:eastAsia="ru-RU"/>
        </w:rPr>
        <w:t>des</w:t>
      </w:r>
      <w:r w:rsidRPr="00CC7E9C">
        <w:rPr>
          <w:iCs/>
          <w:color w:val="000000"/>
          <w:sz w:val="28"/>
          <w:szCs w:val="28"/>
          <w:lang w:eastAsia="ru-RU"/>
        </w:rPr>
        <w:t xml:space="preserve"> </w:t>
      </w:r>
      <w:r w:rsidRPr="00CC7E9C">
        <w:rPr>
          <w:iCs/>
          <w:color w:val="000000"/>
          <w:sz w:val="28"/>
          <w:szCs w:val="28"/>
          <w:lang w:val="en-US" w:eastAsia="ru-RU"/>
        </w:rPr>
        <w:t>Seances</w:t>
      </w:r>
      <w:r w:rsidRPr="00CC7E9C">
        <w:rPr>
          <w:iCs/>
          <w:color w:val="000000"/>
          <w:sz w:val="28"/>
          <w:szCs w:val="28"/>
          <w:lang w:eastAsia="ru-RU"/>
        </w:rPr>
        <w:t xml:space="preserve"> </w:t>
      </w:r>
      <w:r w:rsidRPr="00CC7E9C">
        <w:rPr>
          <w:iCs/>
          <w:color w:val="000000"/>
          <w:sz w:val="28"/>
          <w:szCs w:val="28"/>
          <w:lang w:val="en-US" w:eastAsia="ru-RU"/>
        </w:rPr>
        <w:t>de</w:t>
      </w:r>
      <w:r w:rsidRPr="00CC7E9C">
        <w:rPr>
          <w:iCs/>
          <w:color w:val="000000"/>
          <w:sz w:val="28"/>
          <w:szCs w:val="28"/>
          <w:lang w:eastAsia="ru-RU"/>
        </w:rPr>
        <w:t xml:space="preserve"> </w:t>
      </w:r>
      <w:r w:rsidRPr="00CC7E9C">
        <w:rPr>
          <w:iCs/>
          <w:color w:val="000000"/>
          <w:sz w:val="28"/>
          <w:szCs w:val="28"/>
          <w:lang w:val="en-US" w:eastAsia="ru-RU"/>
        </w:rPr>
        <w:t>l</w:t>
      </w:r>
      <w:r w:rsidRPr="00CC7E9C">
        <w:rPr>
          <w:sz w:val="28"/>
          <w:szCs w:val="28"/>
        </w:rPr>
        <w:t>’</w:t>
      </w:r>
      <w:r w:rsidRPr="00CC7E9C">
        <w:rPr>
          <w:iCs/>
          <w:color w:val="000000"/>
          <w:sz w:val="28"/>
          <w:szCs w:val="28"/>
          <w:lang w:val="en-US" w:eastAsia="ru-RU"/>
        </w:rPr>
        <w:t>Academie</w:t>
      </w:r>
      <w:r w:rsidRPr="00CC7E9C">
        <w:rPr>
          <w:iCs/>
          <w:color w:val="000000"/>
          <w:sz w:val="28"/>
          <w:szCs w:val="28"/>
          <w:lang w:eastAsia="ru-RU"/>
        </w:rPr>
        <w:t xml:space="preserve"> </w:t>
      </w:r>
      <w:r w:rsidRPr="00CC7E9C">
        <w:rPr>
          <w:iCs/>
          <w:color w:val="000000"/>
          <w:sz w:val="28"/>
          <w:szCs w:val="28"/>
          <w:lang w:val="en-US" w:eastAsia="ru-RU"/>
        </w:rPr>
        <w:t>des</w:t>
      </w:r>
      <w:r w:rsidRPr="00CC7E9C">
        <w:rPr>
          <w:iCs/>
          <w:color w:val="000000"/>
          <w:sz w:val="28"/>
          <w:szCs w:val="28"/>
          <w:lang w:eastAsia="ru-RU"/>
        </w:rPr>
        <w:t xml:space="preserve"> </w:t>
      </w:r>
      <w:r w:rsidRPr="00CC7E9C">
        <w:rPr>
          <w:iCs/>
          <w:color w:val="000000"/>
          <w:sz w:val="28"/>
          <w:szCs w:val="28"/>
          <w:lang w:val="en-US" w:eastAsia="ru-RU"/>
        </w:rPr>
        <w:t>Sciences</w:t>
      </w:r>
      <w:r w:rsidRPr="00CC7E9C">
        <w:rPr>
          <w:iCs/>
          <w:color w:val="000000"/>
          <w:sz w:val="28"/>
          <w:szCs w:val="28"/>
          <w:lang w:eastAsia="ru-RU"/>
        </w:rPr>
        <w:t>.</w:t>
      </w:r>
      <w:r w:rsidRPr="00CC7E9C">
        <w:rPr>
          <w:color w:val="000000"/>
          <w:sz w:val="28"/>
          <w:szCs w:val="28"/>
          <w:lang w:eastAsia="ru-RU"/>
        </w:rPr>
        <w:t xml:space="preserve"> – 1906. –№ 143. – Р. 983–985.</w:t>
      </w:r>
    </w:p>
    <w:p w:rsidR="008078E2" w:rsidRPr="00CC7E9C" w:rsidRDefault="008078E2" w:rsidP="00252EDE">
      <w:pPr>
        <w:spacing w:line="360" w:lineRule="auto"/>
        <w:ind w:firstLine="567"/>
        <w:jc w:val="both"/>
        <w:rPr>
          <w:sz w:val="28"/>
          <w:szCs w:val="28"/>
          <w:lang w:eastAsia="ru-RU"/>
        </w:rPr>
      </w:pPr>
      <w:r>
        <w:rPr>
          <w:sz w:val="28"/>
          <w:szCs w:val="28"/>
          <w:lang w:eastAsia="ru-RU"/>
        </w:rPr>
        <w:t>14</w:t>
      </w:r>
      <w:r w:rsidRPr="00CC7E9C">
        <w:rPr>
          <w:sz w:val="28"/>
          <w:szCs w:val="28"/>
          <w:lang w:eastAsia="ru-RU"/>
        </w:rPr>
        <w:t>7. Капульцевич Ю.</w:t>
      </w:r>
      <w:r w:rsidRPr="00CC7E9C">
        <w:rPr>
          <w:sz w:val="28"/>
          <w:szCs w:val="28"/>
          <w:lang w:val="ru-RU" w:eastAsia="ru-RU"/>
        </w:rPr>
        <w:t> </w:t>
      </w:r>
      <w:r w:rsidRPr="00CC7E9C">
        <w:rPr>
          <w:sz w:val="28"/>
          <w:szCs w:val="28"/>
          <w:lang w:eastAsia="ru-RU"/>
        </w:rPr>
        <w:t>Г. Количественные закономерности лучевого поражения клеток / Ю.</w:t>
      </w:r>
      <w:r w:rsidRPr="00CC7E9C">
        <w:rPr>
          <w:sz w:val="28"/>
          <w:szCs w:val="28"/>
          <w:lang w:val="ru-RU" w:eastAsia="ru-RU"/>
        </w:rPr>
        <w:t> </w:t>
      </w:r>
      <w:r w:rsidRPr="00CC7E9C">
        <w:rPr>
          <w:sz w:val="28"/>
          <w:szCs w:val="28"/>
          <w:lang w:eastAsia="ru-RU"/>
        </w:rPr>
        <w:t>Г. Капульцевич. – М. : Атомиздат, 1978. – 230 с.</w:t>
      </w:r>
    </w:p>
    <w:p w:rsidR="008078E2" w:rsidRPr="00CC7E9C" w:rsidRDefault="008078E2" w:rsidP="00252EDE">
      <w:pPr>
        <w:shd w:val="clear" w:color="auto" w:fill="FFFFFF"/>
        <w:spacing w:line="360" w:lineRule="auto"/>
        <w:ind w:firstLine="567"/>
        <w:jc w:val="both"/>
        <w:rPr>
          <w:sz w:val="28"/>
          <w:szCs w:val="28"/>
          <w:lang w:eastAsia="ru-RU"/>
        </w:rPr>
      </w:pPr>
      <w:r>
        <w:rPr>
          <w:sz w:val="28"/>
          <w:szCs w:val="28"/>
          <w:lang w:eastAsia="ru-RU"/>
        </w:rPr>
        <w:t>14</w:t>
      </w:r>
      <w:r w:rsidRPr="00CC7E9C">
        <w:rPr>
          <w:sz w:val="28"/>
          <w:szCs w:val="28"/>
          <w:lang w:eastAsia="ru-RU"/>
        </w:rPr>
        <w:t>8. </w:t>
      </w:r>
      <w:r w:rsidRPr="00CC7E9C">
        <w:rPr>
          <w:sz w:val="28"/>
          <w:szCs w:val="28"/>
          <w:lang w:val="en-US" w:eastAsia="ru-RU"/>
        </w:rPr>
        <w:t>Korogodin</w:t>
      </w:r>
      <w:r w:rsidRPr="00CC7E9C">
        <w:rPr>
          <w:sz w:val="28"/>
          <w:szCs w:val="28"/>
          <w:lang w:eastAsia="ru-RU"/>
        </w:rPr>
        <w:t xml:space="preserve"> </w:t>
      </w:r>
      <w:r w:rsidRPr="00CC7E9C">
        <w:rPr>
          <w:sz w:val="28"/>
          <w:szCs w:val="28"/>
          <w:lang w:val="en-US" w:eastAsia="ru-RU"/>
        </w:rPr>
        <w:t>V</w:t>
      </w:r>
      <w:r w:rsidRPr="00CC7E9C">
        <w:rPr>
          <w:sz w:val="28"/>
          <w:szCs w:val="28"/>
          <w:lang w:eastAsia="ru-RU"/>
        </w:rPr>
        <w:t>. </w:t>
      </w:r>
      <w:r w:rsidRPr="00CC7E9C">
        <w:rPr>
          <w:sz w:val="28"/>
          <w:szCs w:val="28"/>
          <w:lang w:val="en-US" w:eastAsia="ru-RU"/>
        </w:rPr>
        <w:t>I</w:t>
      </w:r>
      <w:r w:rsidRPr="00CC7E9C">
        <w:rPr>
          <w:sz w:val="28"/>
          <w:szCs w:val="28"/>
          <w:lang w:eastAsia="ru-RU"/>
        </w:rPr>
        <w:t>. </w:t>
      </w:r>
      <w:r w:rsidRPr="00CC7E9C">
        <w:rPr>
          <w:sz w:val="28"/>
          <w:szCs w:val="28"/>
          <w:lang w:val="en-US" w:eastAsia="ru-RU"/>
        </w:rPr>
        <w:t>Cascade</w:t>
      </w:r>
      <w:r w:rsidRPr="00CC7E9C">
        <w:rPr>
          <w:sz w:val="28"/>
          <w:szCs w:val="28"/>
          <w:lang w:eastAsia="ru-RU"/>
        </w:rPr>
        <w:t xml:space="preserve"> </w:t>
      </w:r>
      <w:r w:rsidRPr="00CC7E9C">
        <w:rPr>
          <w:sz w:val="28"/>
          <w:szCs w:val="28"/>
          <w:lang w:val="en-US" w:eastAsia="ru-RU"/>
        </w:rPr>
        <w:t>mutagenesis</w:t>
      </w:r>
      <w:r w:rsidRPr="00CC7E9C">
        <w:rPr>
          <w:sz w:val="28"/>
          <w:szCs w:val="28"/>
          <w:lang w:eastAsia="ru-RU"/>
        </w:rPr>
        <w:t xml:space="preserve">: </w:t>
      </w:r>
      <w:r w:rsidRPr="00CC7E9C">
        <w:rPr>
          <w:sz w:val="28"/>
          <w:szCs w:val="28"/>
          <w:lang w:val="en-US" w:eastAsia="ru-RU"/>
        </w:rPr>
        <w:t>regularities</w:t>
      </w:r>
      <w:r w:rsidRPr="00CC7E9C">
        <w:rPr>
          <w:sz w:val="28"/>
          <w:szCs w:val="28"/>
          <w:lang w:eastAsia="ru-RU"/>
        </w:rPr>
        <w:t xml:space="preserve"> </w:t>
      </w:r>
      <w:r w:rsidRPr="00CC7E9C">
        <w:rPr>
          <w:sz w:val="28"/>
          <w:szCs w:val="28"/>
          <w:lang w:val="en-US" w:eastAsia="ru-RU"/>
        </w:rPr>
        <w:t>and</w:t>
      </w:r>
      <w:r w:rsidRPr="00CC7E9C">
        <w:rPr>
          <w:sz w:val="28"/>
          <w:szCs w:val="28"/>
          <w:lang w:eastAsia="ru-RU"/>
        </w:rPr>
        <w:t xml:space="preserve"> </w:t>
      </w:r>
      <w:r w:rsidRPr="00CC7E9C">
        <w:rPr>
          <w:sz w:val="28"/>
          <w:szCs w:val="28"/>
          <w:lang w:val="en-US" w:eastAsia="ru-RU"/>
        </w:rPr>
        <w:t>mechanisms</w:t>
      </w:r>
      <w:r w:rsidRPr="00CC7E9C">
        <w:rPr>
          <w:sz w:val="28"/>
          <w:szCs w:val="28"/>
          <w:lang w:eastAsia="ru-RU"/>
        </w:rPr>
        <w:t xml:space="preserve"> / </w:t>
      </w:r>
      <w:r w:rsidRPr="00CC7E9C">
        <w:rPr>
          <w:sz w:val="28"/>
          <w:szCs w:val="28"/>
          <w:lang w:val="en-US" w:eastAsia="ru-RU"/>
        </w:rPr>
        <w:t>V</w:t>
      </w:r>
      <w:r w:rsidRPr="00CC7E9C">
        <w:rPr>
          <w:sz w:val="28"/>
          <w:szCs w:val="28"/>
          <w:lang w:eastAsia="ru-RU"/>
        </w:rPr>
        <w:t>. </w:t>
      </w:r>
      <w:r w:rsidRPr="00CC7E9C">
        <w:rPr>
          <w:sz w:val="28"/>
          <w:szCs w:val="28"/>
          <w:lang w:val="en-US" w:eastAsia="ru-RU"/>
        </w:rPr>
        <w:t>I</w:t>
      </w:r>
      <w:r w:rsidRPr="00CC7E9C">
        <w:rPr>
          <w:sz w:val="28"/>
          <w:szCs w:val="28"/>
          <w:lang w:eastAsia="ru-RU"/>
        </w:rPr>
        <w:t>. </w:t>
      </w:r>
      <w:r w:rsidRPr="00CC7E9C">
        <w:rPr>
          <w:sz w:val="28"/>
          <w:szCs w:val="28"/>
          <w:lang w:val="en-US" w:eastAsia="ru-RU"/>
        </w:rPr>
        <w:t>Korogodin</w:t>
      </w:r>
      <w:r w:rsidRPr="00CC7E9C">
        <w:rPr>
          <w:sz w:val="28"/>
          <w:szCs w:val="28"/>
          <w:lang w:eastAsia="ru-RU"/>
        </w:rPr>
        <w:t xml:space="preserve">, </w:t>
      </w:r>
      <w:r w:rsidRPr="00CC7E9C">
        <w:rPr>
          <w:sz w:val="28"/>
          <w:szCs w:val="28"/>
          <w:lang w:val="en-US" w:eastAsia="ru-RU"/>
        </w:rPr>
        <w:t>K</w:t>
      </w:r>
      <w:r w:rsidRPr="00CC7E9C">
        <w:rPr>
          <w:sz w:val="28"/>
          <w:szCs w:val="28"/>
          <w:lang w:eastAsia="ru-RU"/>
        </w:rPr>
        <w:t>. </w:t>
      </w:r>
      <w:r w:rsidRPr="00CC7E9C">
        <w:rPr>
          <w:sz w:val="28"/>
          <w:szCs w:val="28"/>
          <w:lang w:val="en-US" w:eastAsia="ru-RU"/>
        </w:rPr>
        <w:t>M</w:t>
      </w:r>
      <w:r w:rsidRPr="00CC7E9C">
        <w:rPr>
          <w:sz w:val="28"/>
          <w:szCs w:val="28"/>
          <w:lang w:eastAsia="ru-RU"/>
        </w:rPr>
        <w:t>. </w:t>
      </w:r>
      <w:r w:rsidRPr="00CC7E9C">
        <w:rPr>
          <w:sz w:val="28"/>
          <w:szCs w:val="28"/>
          <w:lang w:val="en-US" w:eastAsia="ru-RU"/>
        </w:rPr>
        <w:t>Bliznik</w:t>
      </w:r>
      <w:r w:rsidRPr="00CC7E9C">
        <w:rPr>
          <w:sz w:val="28"/>
          <w:szCs w:val="28"/>
          <w:lang w:eastAsia="ru-RU"/>
        </w:rPr>
        <w:t xml:space="preserve">, </w:t>
      </w:r>
      <w:r w:rsidRPr="00CC7E9C">
        <w:rPr>
          <w:sz w:val="28"/>
          <w:szCs w:val="28"/>
          <w:lang w:val="en-US" w:eastAsia="ru-RU"/>
        </w:rPr>
        <w:t>Yu</w:t>
      </w:r>
      <w:r w:rsidRPr="00CC7E9C">
        <w:rPr>
          <w:sz w:val="28"/>
          <w:szCs w:val="28"/>
          <w:lang w:eastAsia="ru-RU"/>
        </w:rPr>
        <w:t>. </w:t>
      </w:r>
      <w:r w:rsidRPr="00CC7E9C">
        <w:rPr>
          <w:sz w:val="28"/>
          <w:szCs w:val="28"/>
          <w:lang w:val="en-US" w:eastAsia="ru-RU"/>
        </w:rPr>
        <w:t>G</w:t>
      </w:r>
      <w:r w:rsidRPr="00CC7E9C">
        <w:rPr>
          <w:sz w:val="28"/>
          <w:szCs w:val="28"/>
          <w:lang w:eastAsia="ru-RU"/>
        </w:rPr>
        <w:t>. </w:t>
      </w:r>
      <w:r w:rsidRPr="00CC7E9C">
        <w:rPr>
          <w:sz w:val="28"/>
          <w:szCs w:val="28"/>
          <w:lang w:val="en-US" w:eastAsia="ru-RU"/>
        </w:rPr>
        <w:t>Kapul</w:t>
      </w:r>
      <w:r w:rsidRPr="00CC7E9C">
        <w:rPr>
          <w:sz w:val="28"/>
          <w:szCs w:val="28"/>
          <w:lang w:eastAsia="ru-RU"/>
        </w:rPr>
        <w:t>’</w:t>
      </w:r>
      <w:r w:rsidRPr="00CC7E9C">
        <w:rPr>
          <w:sz w:val="28"/>
          <w:szCs w:val="28"/>
          <w:lang w:val="en-US" w:eastAsia="ru-RU"/>
        </w:rPr>
        <w:t>tsevich</w:t>
      </w:r>
      <w:r w:rsidRPr="00CC7E9C">
        <w:rPr>
          <w:sz w:val="28"/>
          <w:szCs w:val="28"/>
          <w:lang w:eastAsia="ru-RU"/>
        </w:rPr>
        <w:t xml:space="preserve">. – М. : Наука, 2012. – С. 290–312. </w:t>
      </w:r>
    </w:p>
    <w:p w:rsidR="008078E2" w:rsidRPr="00CC7E9C" w:rsidRDefault="008078E2" w:rsidP="00252EDE">
      <w:pPr>
        <w:spacing w:line="360" w:lineRule="auto"/>
        <w:ind w:firstLine="567"/>
        <w:jc w:val="both"/>
        <w:rPr>
          <w:sz w:val="28"/>
          <w:szCs w:val="28"/>
          <w:lang w:eastAsia="ru-RU"/>
        </w:rPr>
      </w:pPr>
      <w:r>
        <w:rPr>
          <w:sz w:val="28"/>
          <w:szCs w:val="28"/>
          <w:lang w:eastAsia="ru-RU"/>
        </w:rPr>
        <w:t>14</w:t>
      </w:r>
      <w:r w:rsidRPr="00CC7E9C">
        <w:rPr>
          <w:sz w:val="28"/>
          <w:szCs w:val="28"/>
          <w:lang w:eastAsia="ru-RU"/>
        </w:rPr>
        <w:t>9. </w:t>
      </w:r>
      <w:r w:rsidRPr="00CC7E9C">
        <w:rPr>
          <w:sz w:val="28"/>
          <w:szCs w:val="28"/>
          <w:lang w:val="en-US" w:eastAsia="ru-RU"/>
        </w:rPr>
        <w:t>Lea D.</w:t>
      </w:r>
      <w:r w:rsidRPr="00CC7E9C">
        <w:rPr>
          <w:sz w:val="28"/>
          <w:szCs w:val="28"/>
          <w:lang w:eastAsia="ru-RU"/>
        </w:rPr>
        <w:t> </w:t>
      </w:r>
      <w:r w:rsidRPr="00CC7E9C">
        <w:rPr>
          <w:sz w:val="28"/>
          <w:szCs w:val="28"/>
          <w:lang w:val="en-US" w:eastAsia="ru-RU"/>
        </w:rPr>
        <w:t>E. Action of radiations on living cells</w:t>
      </w:r>
      <w:r w:rsidRPr="00CC7E9C">
        <w:rPr>
          <w:sz w:val="28"/>
          <w:szCs w:val="28"/>
          <w:lang w:eastAsia="ru-RU"/>
        </w:rPr>
        <w:t xml:space="preserve"> / </w:t>
      </w:r>
      <w:r w:rsidRPr="00CC7E9C">
        <w:rPr>
          <w:sz w:val="28"/>
          <w:szCs w:val="28"/>
          <w:lang w:val="en-US" w:eastAsia="ru-RU"/>
        </w:rPr>
        <w:t>D.</w:t>
      </w:r>
      <w:r w:rsidRPr="00CC7E9C">
        <w:rPr>
          <w:sz w:val="28"/>
          <w:szCs w:val="28"/>
          <w:lang w:eastAsia="ru-RU"/>
        </w:rPr>
        <w:t> </w:t>
      </w:r>
      <w:r w:rsidRPr="00CC7E9C">
        <w:rPr>
          <w:sz w:val="28"/>
          <w:szCs w:val="28"/>
          <w:lang w:val="en-US" w:eastAsia="ru-RU"/>
        </w:rPr>
        <w:t>E. Lea</w:t>
      </w:r>
      <w:r w:rsidRPr="00CC7E9C">
        <w:rPr>
          <w:sz w:val="28"/>
          <w:szCs w:val="28"/>
          <w:lang w:eastAsia="ru-RU"/>
        </w:rPr>
        <w:t xml:space="preserve">. </w:t>
      </w:r>
      <w:r w:rsidRPr="00CC7E9C">
        <w:rPr>
          <w:sz w:val="28"/>
          <w:szCs w:val="28"/>
          <w:lang w:val="en-US" w:eastAsia="ru-RU"/>
        </w:rPr>
        <w:t>– Cambridge: University Press, 1946. – P. 288.</w:t>
      </w:r>
      <w:r w:rsidRPr="00CC7E9C">
        <w:rPr>
          <w:sz w:val="28"/>
          <w:szCs w:val="28"/>
          <w:lang w:eastAsia="ru-RU"/>
        </w:rPr>
        <w:t xml:space="preserve"> </w:t>
      </w:r>
    </w:p>
    <w:p w:rsidR="008078E2" w:rsidRDefault="008078E2" w:rsidP="00252EDE">
      <w:pPr>
        <w:spacing w:line="360" w:lineRule="auto"/>
        <w:ind w:firstLine="567"/>
        <w:jc w:val="both"/>
        <w:rPr>
          <w:sz w:val="28"/>
          <w:szCs w:val="28"/>
          <w:lang w:eastAsia="ru-RU"/>
        </w:rPr>
      </w:pPr>
      <w:r>
        <w:rPr>
          <w:sz w:val="28"/>
          <w:szCs w:val="28"/>
          <w:lang w:eastAsia="ru-RU"/>
        </w:rPr>
        <w:t>15</w:t>
      </w:r>
      <w:r w:rsidRPr="00CC7E9C">
        <w:rPr>
          <w:sz w:val="28"/>
          <w:szCs w:val="28"/>
          <w:lang w:eastAsia="ru-RU"/>
        </w:rPr>
        <w:t>0. </w:t>
      </w:r>
      <w:r w:rsidRPr="00CC7E9C">
        <w:rPr>
          <w:sz w:val="28"/>
          <w:szCs w:val="28"/>
          <w:lang w:val="en-US" w:eastAsia="ru-RU"/>
        </w:rPr>
        <w:t>Seymour C</w:t>
      </w:r>
      <w:r w:rsidRPr="00CC7E9C">
        <w:rPr>
          <w:sz w:val="28"/>
          <w:szCs w:val="28"/>
          <w:lang w:eastAsia="ru-RU"/>
        </w:rPr>
        <w:t>.</w:t>
      </w:r>
      <w:r w:rsidRPr="00CC7E9C">
        <w:rPr>
          <w:sz w:val="28"/>
          <w:szCs w:val="28"/>
          <w:lang w:val="en-US" w:eastAsia="ru-RU"/>
        </w:rPr>
        <w:t xml:space="preserve"> Cell communication and the </w:t>
      </w:r>
      <w:r w:rsidRPr="00CC7E9C">
        <w:rPr>
          <w:sz w:val="28"/>
          <w:szCs w:val="28"/>
          <w:lang w:eastAsia="ru-RU"/>
        </w:rPr>
        <w:t>«</w:t>
      </w:r>
      <w:r w:rsidRPr="00CC7E9C">
        <w:rPr>
          <w:sz w:val="28"/>
          <w:szCs w:val="28"/>
          <w:lang w:val="en-US" w:eastAsia="ru-RU"/>
        </w:rPr>
        <w:t>bystander effect</w:t>
      </w:r>
      <w:r w:rsidRPr="00CC7E9C">
        <w:rPr>
          <w:sz w:val="28"/>
          <w:szCs w:val="28"/>
          <w:lang w:eastAsia="ru-RU"/>
        </w:rPr>
        <w:t xml:space="preserve">» / </w:t>
      </w:r>
      <w:r w:rsidRPr="00CC7E9C">
        <w:rPr>
          <w:sz w:val="28"/>
          <w:szCs w:val="28"/>
          <w:lang w:val="en-US" w:eastAsia="ru-RU"/>
        </w:rPr>
        <w:t>C</w:t>
      </w:r>
      <w:r w:rsidRPr="00CC7E9C">
        <w:rPr>
          <w:sz w:val="28"/>
          <w:szCs w:val="28"/>
          <w:lang w:eastAsia="ru-RU"/>
        </w:rPr>
        <w:t>. </w:t>
      </w:r>
      <w:r w:rsidRPr="00CC7E9C">
        <w:rPr>
          <w:sz w:val="28"/>
          <w:szCs w:val="28"/>
          <w:lang w:val="en-US" w:eastAsia="ru-RU"/>
        </w:rPr>
        <w:t>Seymour</w:t>
      </w:r>
      <w:r w:rsidRPr="00CC7E9C">
        <w:rPr>
          <w:sz w:val="28"/>
          <w:szCs w:val="28"/>
          <w:lang w:eastAsia="ru-RU"/>
        </w:rPr>
        <w:t>,</w:t>
      </w:r>
      <w:r w:rsidRPr="00CC7E9C">
        <w:rPr>
          <w:sz w:val="28"/>
          <w:szCs w:val="28"/>
          <w:lang w:val="en-US" w:eastAsia="ru-RU"/>
        </w:rPr>
        <w:t xml:space="preserve"> C</w:t>
      </w:r>
      <w:r w:rsidRPr="00FC050E">
        <w:rPr>
          <w:sz w:val="28"/>
          <w:szCs w:val="28"/>
          <w:lang w:val="en-US" w:eastAsia="ru-RU"/>
        </w:rPr>
        <w:t>.</w:t>
      </w:r>
      <w:r w:rsidRPr="00FC050E">
        <w:rPr>
          <w:sz w:val="28"/>
          <w:szCs w:val="28"/>
          <w:lang w:eastAsia="ru-RU"/>
        </w:rPr>
        <w:t> </w:t>
      </w:r>
      <w:r w:rsidRPr="00FC050E">
        <w:rPr>
          <w:sz w:val="28"/>
          <w:szCs w:val="28"/>
          <w:lang w:val="en-US" w:eastAsia="ru-RU"/>
        </w:rPr>
        <w:t>Mothersill // Radiat Res. – 1999. – V.</w:t>
      </w:r>
      <w:r w:rsidRPr="00FC050E">
        <w:rPr>
          <w:sz w:val="28"/>
          <w:szCs w:val="28"/>
          <w:lang w:eastAsia="ru-RU"/>
        </w:rPr>
        <w:t xml:space="preserve"> </w:t>
      </w:r>
      <w:r w:rsidRPr="00FC050E">
        <w:rPr>
          <w:sz w:val="28"/>
          <w:szCs w:val="28"/>
          <w:lang w:val="en-US" w:eastAsia="ru-RU"/>
        </w:rPr>
        <w:t xml:space="preserve">151. – </w:t>
      </w:r>
      <w:r w:rsidRPr="00FC050E">
        <w:rPr>
          <w:sz w:val="28"/>
          <w:szCs w:val="28"/>
          <w:lang w:val="ru-RU" w:eastAsia="ru-RU"/>
        </w:rPr>
        <w:t>Р</w:t>
      </w:r>
      <w:r w:rsidRPr="00FC050E">
        <w:rPr>
          <w:sz w:val="28"/>
          <w:szCs w:val="28"/>
          <w:lang w:val="en-US" w:eastAsia="ru-RU"/>
        </w:rPr>
        <w:t>. 505–506.</w:t>
      </w:r>
      <w:r w:rsidRPr="00FC050E">
        <w:rPr>
          <w:sz w:val="28"/>
          <w:szCs w:val="28"/>
          <w:lang w:eastAsia="ru-RU"/>
        </w:rPr>
        <w:t xml:space="preserve"> </w:t>
      </w:r>
    </w:p>
    <w:p w:rsidR="008078E2" w:rsidRDefault="008078E2" w:rsidP="00252EDE">
      <w:pPr>
        <w:spacing w:line="360" w:lineRule="auto"/>
        <w:ind w:firstLine="567"/>
        <w:jc w:val="both"/>
        <w:rPr>
          <w:sz w:val="28"/>
          <w:szCs w:val="28"/>
          <w:lang w:eastAsia="ru-RU"/>
        </w:rPr>
      </w:pPr>
      <w:r>
        <w:rPr>
          <w:sz w:val="28"/>
          <w:szCs w:val="28"/>
          <w:lang w:eastAsia="ru-RU"/>
        </w:rPr>
        <w:t>151. </w:t>
      </w:r>
      <w:r w:rsidRPr="00AE3521">
        <w:rPr>
          <w:iCs/>
          <w:sz w:val="28"/>
          <w:szCs w:val="28"/>
          <w:lang w:eastAsia="ru-RU"/>
        </w:rPr>
        <w:t>Кутлахмедов Ю. О.</w:t>
      </w:r>
      <w:r w:rsidRPr="00AE3521">
        <w:rPr>
          <w:sz w:val="28"/>
          <w:szCs w:val="28"/>
          <w:lang w:eastAsia="ru-RU"/>
        </w:rPr>
        <w:t xml:space="preserve"> Основи радіоекології : навч. посіб. / Ю.</w:t>
      </w:r>
      <w:r>
        <w:rPr>
          <w:sz w:val="28"/>
          <w:szCs w:val="28"/>
          <w:lang w:eastAsia="ru-RU"/>
        </w:rPr>
        <w:t> </w:t>
      </w:r>
      <w:r w:rsidRPr="00AE3521">
        <w:rPr>
          <w:sz w:val="28"/>
          <w:szCs w:val="28"/>
          <w:lang w:eastAsia="ru-RU"/>
        </w:rPr>
        <w:t>О.</w:t>
      </w:r>
      <w:r>
        <w:rPr>
          <w:sz w:val="28"/>
          <w:szCs w:val="28"/>
          <w:lang w:eastAsia="ru-RU"/>
        </w:rPr>
        <w:t> </w:t>
      </w:r>
      <w:r w:rsidRPr="00AE3521">
        <w:rPr>
          <w:sz w:val="28"/>
          <w:szCs w:val="28"/>
          <w:lang w:eastAsia="ru-RU"/>
        </w:rPr>
        <w:t>Кутлахмедов, В. І. Корогодін, В. К. Кольтовер; за ред. В. П. Зотова. – К. : Вища шк., 2003. – 319 с.</w:t>
      </w:r>
      <w:r>
        <w:rPr>
          <w:sz w:val="28"/>
          <w:szCs w:val="28"/>
          <w:lang w:eastAsia="ru-RU"/>
        </w:rPr>
        <w:t xml:space="preserve"> </w:t>
      </w:r>
    </w:p>
    <w:p w:rsidR="008078E2" w:rsidRDefault="008078E2" w:rsidP="00252EDE">
      <w:pPr>
        <w:spacing w:line="360" w:lineRule="auto"/>
        <w:ind w:firstLine="567"/>
        <w:jc w:val="both"/>
        <w:rPr>
          <w:sz w:val="28"/>
          <w:szCs w:val="28"/>
        </w:rPr>
      </w:pPr>
      <w:r>
        <w:rPr>
          <w:sz w:val="28"/>
          <w:szCs w:val="28"/>
          <w:lang w:eastAsia="ru-RU"/>
        </w:rPr>
        <w:t>152. </w:t>
      </w:r>
      <w:r w:rsidRPr="00AE3521">
        <w:rPr>
          <w:sz w:val="28"/>
          <w:szCs w:val="28"/>
          <w:lang w:val="en-US"/>
        </w:rPr>
        <w:t>Szillard L. The nature of the aging process</w:t>
      </w:r>
      <w:r w:rsidRPr="004E23B0">
        <w:rPr>
          <w:sz w:val="28"/>
          <w:szCs w:val="28"/>
          <w:lang w:val="en-US"/>
        </w:rPr>
        <w:t xml:space="preserve"> / </w:t>
      </w:r>
      <w:r w:rsidRPr="00AE3521">
        <w:rPr>
          <w:sz w:val="28"/>
          <w:szCs w:val="28"/>
          <w:lang w:val="en-US"/>
        </w:rPr>
        <w:t>L. Szillard</w:t>
      </w:r>
      <w:r w:rsidRPr="004E23B0">
        <w:rPr>
          <w:sz w:val="28"/>
          <w:szCs w:val="28"/>
          <w:lang w:val="en-US"/>
        </w:rPr>
        <w:t xml:space="preserve">. </w:t>
      </w:r>
      <w:r w:rsidRPr="00AE3521">
        <w:rPr>
          <w:sz w:val="28"/>
          <w:szCs w:val="28"/>
          <w:lang w:val="en-US"/>
        </w:rPr>
        <w:t xml:space="preserve">– Proc. Nat. </w:t>
      </w:r>
      <w:r w:rsidRPr="009841CC">
        <w:rPr>
          <w:sz w:val="28"/>
          <w:szCs w:val="28"/>
          <w:lang w:val="en-US"/>
        </w:rPr>
        <w:t xml:space="preserve">Acad. Sci. </w:t>
      </w:r>
      <w:r w:rsidRPr="00AE3521">
        <w:rPr>
          <w:sz w:val="28"/>
          <w:szCs w:val="28"/>
        </w:rPr>
        <w:t>USA, 1959. – № 1. – Р. 30–42.</w:t>
      </w:r>
      <w:r>
        <w:rPr>
          <w:sz w:val="28"/>
          <w:szCs w:val="28"/>
        </w:rPr>
        <w:t xml:space="preserve"> </w:t>
      </w:r>
    </w:p>
    <w:p w:rsidR="008078E2" w:rsidRDefault="008078E2" w:rsidP="00252EDE">
      <w:pPr>
        <w:spacing w:line="360" w:lineRule="auto"/>
        <w:ind w:firstLine="567"/>
        <w:jc w:val="both"/>
        <w:rPr>
          <w:sz w:val="28"/>
          <w:szCs w:val="28"/>
        </w:rPr>
      </w:pPr>
      <w:r>
        <w:rPr>
          <w:sz w:val="28"/>
          <w:szCs w:val="28"/>
        </w:rPr>
        <w:t>153. </w:t>
      </w:r>
      <w:r w:rsidRPr="00AE3521">
        <w:rPr>
          <w:sz w:val="28"/>
          <w:szCs w:val="28"/>
        </w:rPr>
        <w:t>Гродзинський Д. М. Радіобіологія / Д. М. Гродзинський. – К. : Либідь, 2000. – 448 с.</w:t>
      </w:r>
    </w:p>
    <w:p w:rsidR="008078E2" w:rsidRDefault="008078E2" w:rsidP="00252EDE">
      <w:pPr>
        <w:spacing w:line="360" w:lineRule="auto"/>
        <w:ind w:firstLine="567"/>
        <w:jc w:val="both"/>
        <w:rPr>
          <w:sz w:val="28"/>
          <w:szCs w:val="28"/>
        </w:rPr>
      </w:pPr>
      <w:r>
        <w:rPr>
          <w:sz w:val="28"/>
          <w:szCs w:val="28"/>
        </w:rPr>
        <w:t>154. </w:t>
      </w:r>
      <w:r w:rsidRPr="00AE3521">
        <w:rPr>
          <w:sz w:val="28"/>
          <w:szCs w:val="28"/>
        </w:rPr>
        <w:t>Гродзинский Д. М. Радиобиология растений / Д. М. Гродзинский. – К.</w:t>
      </w:r>
      <w:r>
        <w:rPr>
          <w:sz w:val="28"/>
          <w:szCs w:val="28"/>
        </w:rPr>
        <w:t> : Наук.</w:t>
      </w:r>
      <w:r w:rsidRPr="00AE3521">
        <w:rPr>
          <w:sz w:val="28"/>
          <w:szCs w:val="28"/>
        </w:rPr>
        <w:t xml:space="preserve"> думка, 1989. – 381с.</w:t>
      </w:r>
      <w:r>
        <w:rPr>
          <w:sz w:val="28"/>
          <w:szCs w:val="28"/>
        </w:rPr>
        <w:t xml:space="preserve"> </w:t>
      </w:r>
    </w:p>
    <w:p w:rsidR="008078E2" w:rsidRDefault="008078E2" w:rsidP="00252EDE">
      <w:pPr>
        <w:spacing w:line="360" w:lineRule="auto"/>
        <w:ind w:firstLine="567"/>
        <w:jc w:val="both"/>
        <w:rPr>
          <w:sz w:val="28"/>
          <w:szCs w:val="28"/>
        </w:rPr>
      </w:pPr>
      <w:r>
        <w:rPr>
          <w:sz w:val="28"/>
          <w:szCs w:val="28"/>
        </w:rPr>
        <w:t>155. </w:t>
      </w:r>
      <w:r w:rsidRPr="00AE3521">
        <w:rPr>
          <w:sz w:val="28"/>
          <w:szCs w:val="28"/>
        </w:rPr>
        <w:t>Георгиевский В. Б. Моделирование радиоэкологических процессов в экосистемах. – К. : Наукова думка, 1993. – 234 с.</w:t>
      </w:r>
    </w:p>
    <w:p w:rsidR="008078E2" w:rsidRDefault="008078E2" w:rsidP="00252EDE">
      <w:pPr>
        <w:spacing w:line="360" w:lineRule="auto"/>
        <w:ind w:firstLine="567"/>
        <w:jc w:val="both"/>
        <w:rPr>
          <w:sz w:val="28"/>
          <w:szCs w:val="28"/>
        </w:rPr>
      </w:pPr>
      <w:r>
        <w:rPr>
          <w:sz w:val="28"/>
          <w:szCs w:val="28"/>
        </w:rPr>
        <w:t>156. </w:t>
      </w:r>
      <w:r w:rsidRPr="00AE3521">
        <w:rPr>
          <w:iCs/>
          <w:sz w:val="28"/>
          <w:szCs w:val="28"/>
          <w:lang w:eastAsia="ru-RU"/>
        </w:rPr>
        <w:t>Радіоекологія</w:t>
      </w:r>
      <w:r w:rsidRPr="00AE3521">
        <w:rPr>
          <w:sz w:val="28"/>
          <w:szCs w:val="28"/>
          <w:lang w:eastAsia="ru-RU"/>
        </w:rPr>
        <w:t>. Камерні моделі : навч. посіб. / Ю. О. Кутлахмедов, І.</w:t>
      </w:r>
      <w:r>
        <w:rPr>
          <w:sz w:val="28"/>
          <w:szCs w:val="28"/>
          <w:lang w:eastAsia="ru-RU"/>
        </w:rPr>
        <w:t> </w:t>
      </w:r>
      <w:r w:rsidRPr="00AE3521">
        <w:rPr>
          <w:sz w:val="28"/>
          <w:szCs w:val="28"/>
          <w:lang w:eastAsia="ru-RU"/>
        </w:rPr>
        <w:t>В.</w:t>
      </w:r>
      <w:r>
        <w:rPr>
          <w:sz w:val="28"/>
          <w:szCs w:val="28"/>
          <w:lang w:eastAsia="ru-RU"/>
        </w:rPr>
        <w:t> </w:t>
      </w:r>
      <w:r w:rsidRPr="00AE3521">
        <w:rPr>
          <w:sz w:val="28"/>
          <w:szCs w:val="28"/>
          <w:lang w:eastAsia="ru-RU"/>
        </w:rPr>
        <w:t xml:space="preserve">Матвєєва, В. П. Петрусенко </w:t>
      </w:r>
      <w:r>
        <w:rPr>
          <w:sz w:val="28"/>
          <w:szCs w:val="28"/>
          <w:lang w:eastAsia="ru-RU"/>
        </w:rPr>
        <w:t>[та ін.]</w:t>
      </w:r>
      <w:r w:rsidRPr="00AE3521">
        <w:rPr>
          <w:sz w:val="28"/>
          <w:szCs w:val="28"/>
          <w:lang w:eastAsia="ru-RU"/>
        </w:rPr>
        <w:t>. – К. : НАУ, 2013. – 84 с.</w:t>
      </w:r>
      <w:r>
        <w:rPr>
          <w:sz w:val="28"/>
          <w:szCs w:val="28"/>
          <w:lang w:eastAsia="ru-RU"/>
        </w:rPr>
        <w:t xml:space="preserve"> </w:t>
      </w:r>
    </w:p>
    <w:p w:rsidR="008078E2" w:rsidRDefault="008078E2" w:rsidP="00252EDE">
      <w:pPr>
        <w:spacing w:line="360" w:lineRule="auto"/>
        <w:ind w:firstLine="567"/>
        <w:jc w:val="both"/>
        <w:rPr>
          <w:sz w:val="28"/>
          <w:szCs w:val="28"/>
        </w:rPr>
      </w:pPr>
      <w:r w:rsidRPr="00C47B12">
        <w:rPr>
          <w:sz w:val="28"/>
          <w:szCs w:val="28"/>
        </w:rPr>
        <w:t>157. </w:t>
      </w:r>
      <w:r>
        <w:rPr>
          <w:sz w:val="28"/>
          <w:szCs w:val="28"/>
        </w:rPr>
        <w:t>Гофманн-Велленгоф Б</w:t>
      </w:r>
      <w:r w:rsidRPr="005250AE">
        <w:rPr>
          <w:sz w:val="28"/>
          <w:szCs w:val="28"/>
        </w:rPr>
        <w:t>. Глобальна система визначення місцеполож</w:t>
      </w:r>
      <w:r>
        <w:rPr>
          <w:sz w:val="28"/>
          <w:szCs w:val="28"/>
        </w:rPr>
        <w:t xml:space="preserve">ення (GPS). Теорія і практика / </w:t>
      </w:r>
      <w:r w:rsidRPr="005250AE">
        <w:rPr>
          <w:sz w:val="28"/>
          <w:szCs w:val="28"/>
        </w:rPr>
        <w:t>Б.</w:t>
      </w:r>
      <w:r>
        <w:rPr>
          <w:sz w:val="28"/>
          <w:szCs w:val="28"/>
        </w:rPr>
        <w:t> </w:t>
      </w:r>
      <w:r w:rsidRPr="005250AE">
        <w:rPr>
          <w:sz w:val="28"/>
          <w:szCs w:val="28"/>
        </w:rPr>
        <w:t>Гофманн-Велленгоф, Д.</w:t>
      </w:r>
      <w:r>
        <w:rPr>
          <w:sz w:val="28"/>
          <w:szCs w:val="28"/>
        </w:rPr>
        <w:t> </w:t>
      </w:r>
      <w:r w:rsidRPr="005250AE">
        <w:rPr>
          <w:sz w:val="28"/>
          <w:szCs w:val="28"/>
        </w:rPr>
        <w:t>Коллінз</w:t>
      </w:r>
      <w:r>
        <w:rPr>
          <w:sz w:val="28"/>
          <w:szCs w:val="28"/>
        </w:rPr>
        <w:t xml:space="preserve">, </w:t>
      </w:r>
      <w:r w:rsidRPr="005250AE">
        <w:rPr>
          <w:sz w:val="28"/>
          <w:szCs w:val="28"/>
        </w:rPr>
        <w:t>Г.</w:t>
      </w:r>
      <w:r>
        <w:rPr>
          <w:sz w:val="28"/>
          <w:szCs w:val="28"/>
        </w:rPr>
        <w:t> </w:t>
      </w:r>
      <w:r w:rsidRPr="005250AE">
        <w:rPr>
          <w:sz w:val="28"/>
          <w:szCs w:val="28"/>
        </w:rPr>
        <w:t xml:space="preserve">Ліхтенеггер </w:t>
      </w:r>
      <w:r>
        <w:rPr>
          <w:sz w:val="28"/>
          <w:szCs w:val="28"/>
        </w:rPr>
        <w:t>/ П</w:t>
      </w:r>
      <w:r w:rsidRPr="005250AE">
        <w:rPr>
          <w:sz w:val="28"/>
          <w:szCs w:val="28"/>
        </w:rPr>
        <w:t>ер. з англ. під ред. Яцківа Я.С. – К.</w:t>
      </w:r>
      <w:r>
        <w:rPr>
          <w:sz w:val="28"/>
          <w:szCs w:val="28"/>
        </w:rPr>
        <w:t xml:space="preserve"> </w:t>
      </w:r>
      <w:r w:rsidRPr="005250AE">
        <w:rPr>
          <w:sz w:val="28"/>
          <w:szCs w:val="28"/>
        </w:rPr>
        <w:t>: Наук. думка, 1995.</w:t>
      </w:r>
    </w:p>
    <w:p w:rsidR="008078E2" w:rsidRDefault="008078E2" w:rsidP="00252EDE">
      <w:pPr>
        <w:spacing w:line="360" w:lineRule="auto"/>
        <w:ind w:firstLine="567"/>
        <w:jc w:val="both"/>
        <w:rPr>
          <w:sz w:val="28"/>
          <w:szCs w:val="28"/>
        </w:rPr>
      </w:pPr>
      <w:r w:rsidRPr="00AF19FB">
        <w:rPr>
          <w:sz w:val="28"/>
          <w:szCs w:val="28"/>
        </w:rPr>
        <w:t>158. Ищук</w:t>
      </w:r>
      <w:r w:rsidRPr="000B41C2">
        <w:rPr>
          <w:sz w:val="28"/>
          <w:szCs w:val="28"/>
        </w:rPr>
        <w:t xml:space="preserve"> </w:t>
      </w:r>
      <w:r>
        <w:rPr>
          <w:sz w:val="28"/>
          <w:szCs w:val="28"/>
        </w:rPr>
        <w:t xml:space="preserve">А. </w:t>
      </w:r>
      <w:r w:rsidRPr="00AF19FB">
        <w:rPr>
          <w:sz w:val="28"/>
          <w:szCs w:val="28"/>
        </w:rPr>
        <w:t>Роль ГИС в системе по чрезвычайным ситуациям Украины</w:t>
      </w:r>
      <w:r>
        <w:rPr>
          <w:sz w:val="28"/>
          <w:szCs w:val="28"/>
        </w:rPr>
        <w:t xml:space="preserve"> /</w:t>
      </w:r>
      <w:r w:rsidRPr="00AF19FB">
        <w:rPr>
          <w:sz w:val="28"/>
          <w:szCs w:val="28"/>
        </w:rPr>
        <w:t xml:space="preserve"> А.</w:t>
      </w:r>
      <w:r>
        <w:rPr>
          <w:sz w:val="28"/>
          <w:szCs w:val="28"/>
        </w:rPr>
        <w:t> </w:t>
      </w:r>
      <w:r w:rsidRPr="00AF19FB">
        <w:rPr>
          <w:sz w:val="28"/>
          <w:szCs w:val="28"/>
        </w:rPr>
        <w:t>И</w:t>
      </w:r>
      <w:r>
        <w:rPr>
          <w:sz w:val="28"/>
          <w:szCs w:val="28"/>
        </w:rPr>
        <w:t xml:space="preserve">щук, С. Карпенко, Е. Серединин </w:t>
      </w:r>
      <w:r w:rsidRPr="00AF19FB">
        <w:rPr>
          <w:sz w:val="28"/>
          <w:szCs w:val="28"/>
        </w:rPr>
        <w:t>// ArcReview. Современные геоинфор</w:t>
      </w:r>
      <w:r>
        <w:rPr>
          <w:sz w:val="28"/>
          <w:szCs w:val="28"/>
        </w:rPr>
        <w:t>-</w:t>
      </w:r>
      <w:r w:rsidRPr="00AF19FB">
        <w:rPr>
          <w:sz w:val="28"/>
          <w:szCs w:val="28"/>
        </w:rPr>
        <w:t>мационные технологии. – 2003. – № 3 (26). – С. 3–4.</w:t>
      </w:r>
    </w:p>
    <w:p w:rsidR="008078E2" w:rsidRPr="00C47B12" w:rsidRDefault="008078E2" w:rsidP="00252EDE">
      <w:pPr>
        <w:spacing w:line="360" w:lineRule="auto"/>
        <w:ind w:firstLine="567"/>
        <w:jc w:val="both"/>
        <w:rPr>
          <w:sz w:val="28"/>
          <w:szCs w:val="28"/>
        </w:rPr>
      </w:pPr>
      <w:r w:rsidRPr="005250AE">
        <w:rPr>
          <w:sz w:val="28"/>
          <w:szCs w:val="28"/>
        </w:rPr>
        <w:t>159. </w:t>
      </w:r>
      <w:r w:rsidRPr="00C47B12">
        <w:rPr>
          <w:sz w:val="28"/>
          <w:szCs w:val="28"/>
        </w:rPr>
        <w:t>Анализ последствий аварии на Чернобыльской АЭС при помощи ГИС и методов пространственной статистики / (По статье в ArcNews, осень 2003 г.) // ArcReview. Современные геоинформационные технологии. – 2004. – № 4 (31). – С. 4.</w:t>
      </w:r>
    </w:p>
    <w:p w:rsidR="008078E2" w:rsidRDefault="008078E2" w:rsidP="00252EDE">
      <w:pPr>
        <w:spacing w:line="360" w:lineRule="auto"/>
        <w:ind w:firstLine="567"/>
        <w:jc w:val="both"/>
        <w:rPr>
          <w:sz w:val="28"/>
          <w:szCs w:val="28"/>
        </w:rPr>
      </w:pPr>
      <w:r>
        <w:rPr>
          <w:sz w:val="28"/>
          <w:szCs w:val="28"/>
        </w:rPr>
        <w:t>160. </w:t>
      </w:r>
      <w:r w:rsidRPr="00AE3521">
        <w:rPr>
          <w:sz w:val="28"/>
          <w:szCs w:val="28"/>
        </w:rPr>
        <w:t>Применение теории надежности систем в радиационной экологии / Ю.</w:t>
      </w:r>
      <w:r>
        <w:rPr>
          <w:sz w:val="28"/>
          <w:szCs w:val="28"/>
        </w:rPr>
        <w:t> </w:t>
      </w:r>
      <w:r w:rsidRPr="00AE3521">
        <w:rPr>
          <w:sz w:val="28"/>
          <w:szCs w:val="28"/>
        </w:rPr>
        <w:t>А. Кутлахмедов, И. В. Матвеева, А. Г. Саливон [и др.] // Наукові праці. – 2010. – Т. 139. – Вип. 126. – С. 45–48.</w:t>
      </w:r>
    </w:p>
    <w:p w:rsidR="008078E2" w:rsidRDefault="008078E2" w:rsidP="00252EDE">
      <w:pPr>
        <w:spacing w:line="360" w:lineRule="auto"/>
        <w:ind w:firstLine="567"/>
        <w:jc w:val="both"/>
        <w:rPr>
          <w:sz w:val="28"/>
          <w:szCs w:val="28"/>
        </w:rPr>
      </w:pPr>
      <w:r>
        <w:rPr>
          <w:sz w:val="28"/>
          <w:szCs w:val="28"/>
        </w:rPr>
        <w:t>161. </w:t>
      </w:r>
      <w:r w:rsidRPr="00AE3521">
        <w:rPr>
          <w:sz w:val="28"/>
          <w:szCs w:val="28"/>
        </w:rPr>
        <w:t>Применение теории радиоемкости и надежности в современной радиоэкологии / Ю. А. Кутлахмедов, И. В. Матвеева, В. В. Родина [и др.] // Наукові праці. – 2012. – Т. 185. – Вип. 173. – С. 22–27.</w:t>
      </w:r>
    </w:p>
    <w:p w:rsidR="008078E2" w:rsidRDefault="008078E2" w:rsidP="00252EDE">
      <w:pPr>
        <w:spacing w:line="360" w:lineRule="auto"/>
        <w:ind w:firstLine="567"/>
        <w:jc w:val="both"/>
        <w:rPr>
          <w:sz w:val="28"/>
          <w:szCs w:val="28"/>
        </w:rPr>
      </w:pPr>
      <w:r>
        <w:rPr>
          <w:sz w:val="28"/>
          <w:szCs w:val="28"/>
        </w:rPr>
        <w:t>162. </w:t>
      </w:r>
      <w:r w:rsidRPr="00AE3521">
        <w:rPr>
          <w:sz w:val="28"/>
          <w:szCs w:val="28"/>
        </w:rPr>
        <w:t>Исследование радиологических процессов методами теории надежности / Ю. А. Кутлахмедов, И. В. Матвеева, А. Г. Саливон [и др.] // Ядерна фізика та енергетика. – 2012. – Т. 13. – № 3. – С. 289–296.</w:t>
      </w:r>
    </w:p>
    <w:p w:rsidR="008078E2" w:rsidRDefault="008078E2" w:rsidP="00252EDE">
      <w:pPr>
        <w:spacing w:line="360" w:lineRule="auto"/>
        <w:ind w:firstLine="567"/>
        <w:jc w:val="both"/>
        <w:rPr>
          <w:sz w:val="28"/>
          <w:szCs w:val="28"/>
        </w:rPr>
      </w:pPr>
      <w:r>
        <w:rPr>
          <w:sz w:val="28"/>
          <w:szCs w:val="28"/>
        </w:rPr>
        <w:t>163. </w:t>
      </w:r>
      <w:r w:rsidRPr="00AE3521">
        <w:rPr>
          <w:iCs/>
          <w:sz w:val="28"/>
          <w:szCs w:val="28"/>
          <w:lang w:eastAsia="ru-RU"/>
        </w:rPr>
        <w:t>Aгре А. Л.</w:t>
      </w:r>
      <w:r w:rsidRPr="00AE3521">
        <w:rPr>
          <w:sz w:val="28"/>
          <w:szCs w:val="28"/>
          <w:lang w:eastAsia="ru-RU"/>
        </w:rPr>
        <w:t xml:space="preserve"> О распределении радиоактивных загрязнений в медленнообмениваемом водоеме / А. Л. Aгре, В. И. Корогодин // Мед. радиология. – 1960. – № 1. – С. 67–73.</w:t>
      </w:r>
      <w:r>
        <w:rPr>
          <w:sz w:val="28"/>
          <w:szCs w:val="28"/>
          <w:lang w:eastAsia="ru-RU"/>
        </w:rPr>
        <w:t xml:space="preserve"> </w:t>
      </w:r>
    </w:p>
    <w:p w:rsidR="008078E2" w:rsidRDefault="008078E2" w:rsidP="00252EDE">
      <w:pPr>
        <w:spacing w:line="360" w:lineRule="auto"/>
        <w:ind w:firstLine="567"/>
        <w:jc w:val="both"/>
        <w:rPr>
          <w:sz w:val="28"/>
          <w:szCs w:val="28"/>
        </w:rPr>
      </w:pPr>
      <w:r>
        <w:rPr>
          <w:sz w:val="28"/>
          <w:szCs w:val="28"/>
        </w:rPr>
        <w:t>164. </w:t>
      </w:r>
      <w:r w:rsidRPr="00AE3521">
        <w:rPr>
          <w:iCs/>
          <w:sz w:val="28"/>
          <w:szCs w:val="28"/>
          <w:lang w:eastAsia="ru-RU"/>
        </w:rPr>
        <w:t>Кутлахмедов Ю. А.</w:t>
      </w:r>
      <w:r w:rsidRPr="00AE3521">
        <w:rPr>
          <w:sz w:val="28"/>
          <w:szCs w:val="28"/>
          <w:lang w:eastAsia="ru-RU"/>
        </w:rPr>
        <w:t xml:space="preserve"> Принципы и методы оценки радиоемкости экологических систем. Эвристичность радиобиологии / Ю. А. Кутлахмедов, Г.</w:t>
      </w:r>
      <w:r>
        <w:rPr>
          <w:sz w:val="28"/>
          <w:szCs w:val="28"/>
          <w:lang w:eastAsia="ru-RU"/>
        </w:rPr>
        <w:t> </w:t>
      </w:r>
      <w:r w:rsidRPr="00AE3521">
        <w:rPr>
          <w:sz w:val="28"/>
          <w:szCs w:val="28"/>
          <w:lang w:eastAsia="ru-RU"/>
        </w:rPr>
        <w:t>Г.</w:t>
      </w:r>
      <w:r>
        <w:rPr>
          <w:sz w:val="28"/>
          <w:szCs w:val="28"/>
          <w:lang w:eastAsia="ru-RU"/>
        </w:rPr>
        <w:t> </w:t>
      </w:r>
      <w:r w:rsidRPr="00AE3521">
        <w:rPr>
          <w:sz w:val="28"/>
          <w:szCs w:val="28"/>
          <w:lang w:eastAsia="ru-RU"/>
        </w:rPr>
        <w:t>Поликарпов, В. И. Корогодин. – К. : Наук. думка, 1998. – С. 109–115.</w:t>
      </w:r>
      <w:r>
        <w:rPr>
          <w:sz w:val="28"/>
          <w:szCs w:val="28"/>
          <w:lang w:eastAsia="ru-RU"/>
        </w:rPr>
        <w:t xml:space="preserve"> </w:t>
      </w:r>
    </w:p>
    <w:p w:rsidR="008078E2" w:rsidRDefault="008078E2" w:rsidP="00252EDE">
      <w:pPr>
        <w:spacing w:line="360" w:lineRule="auto"/>
        <w:ind w:firstLine="567"/>
        <w:jc w:val="both"/>
        <w:rPr>
          <w:sz w:val="28"/>
          <w:szCs w:val="28"/>
        </w:rPr>
      </w:pPr>
      <w:r>
        <w:rPr>
          <w:sz w:val="28"/>
          <w:szCs w:val="28"/>
        </w:rPr>
        <w:t>165. </w:t>
      </w:r>
      <w:r w:rsidRPr="00AE3521">
        <w:rPr>
          <w:sz w:val="28"/>
          <w:szCs w:val="28"/>
        </w:rPr>
        <w:t>Кутлахмедов Ю. А. Проблемы радиоемкости больших экосистем / Ю.</w:t>
      </w:r>
      <w:r>
        <w:rPr>
          <w:sz w:val="28"/>
          <w:szCs w:val="28"/>
        </w:rPr>
        <w:t> </w:t>
      </w:r>
      <w:r w:rsidRPr="00AE3521">
        <w:rPr>
          <w:sz w:val="28"/>
          <w:szCs w:val="28"/>
        </w:rPr>
        <w:t>А.</w:t>
      </w:r>
      <w:r>
        <w:rPr>
          <w:sz w:val="28"/>
          <w:szCs w:val="28"/>
        </w:rPr>
        <w:t> </w:t>
      </w:r>
      <w:r w:rsidRPr="00AE3521">
        <w:rPr>
          <w:sz w:val="28"/>
          <w:szCs w:val="28"/>
        </w:rPr>
        <w:t>Кутлахмедов, В. И. Корогодин, Ж. Г. Арапис //</w:t>
      </w:r>
      <w:r>
        <w:rPr>
          <w:sz w:val="28"/>
          <w:szCs w:val="28"/>
        </w:rPr>
        <w:t xml:space="preserve"> </w:t>
      </w:r>
      <w:r w:rsidRPr="00AE3521">
        <w:rPr>
          <w:sz w:val="28"/>
          <w:szCs w:val="28"/>
        </w:rPr>
        <w:t>Радиоэкология.</w:t>
      </w:r>
      <w:r>
        <w:rPr>
          <w:sz w:val="28"/>
          <w:szCs w:val="28"/>
        </w:rPr>
        <w:t xml:space="preserve"> Успехи и перспективы</w:t>
      </w:r>
      <w:r w:rsidRPr="00AE3521">
        <w:rPr>
          <w:sz w:val="28"/>
          <w:szCs w:val="28"/>
        </w:rPr>
        <w:t>. – Севастополь, 1994. – С. 293–296.</w:t>
      </w:r>
      <w:r>
        <w:rPr>
          <w:sz w:val="28"/>
          <w:szCs w:val="28"/>
        </w:rPr>
        <w:t xml:space="preserve"> </w:t>
      </w:r>
    </w:p>
    <w:p w:rsidR="008078E2" w:rsidRDefault="008078E2" w:rsidP="00252EDE">
      <w:pPr>
        <w:spacing w:line="360" w:lineRule="auto"/>
        <w:ind w:firstLine="567"/>
        <w:jc w:val="both"/>
        <w:rPr>
          <w:sz w:val="28"/>
          <w:szCs w:val="28"/>
        </w:rPr>
      </w:pPr>
      <w:r>
        <w:rPr>
          <w:sz w:val="28"/>
          <w:szCs w:val="28"/>
        </w:rPr>
        <w:t>166. </w:t>
      </w:r>
      <w:r w:rsidRPr="00AE3521">
        <w:rPr>
          <w:iCs/>
          <w:sz w:val="28"/>
          <w:szCs w:val="28"/>
          <w:lang w:eastAsia="ru-RU"/>
        </w:rPr>
        <w:t>Пчеловская С. А.</w:t>
      </w:r>
      <w:r w:rsidRPr="00AE3521">
        <w:rPr>
          <w:sz w:val="28"/>
          <w:szCs w:val="28"/>
          <w:lang w:eastAsia="ru-RU"/>
        </w:rPr>
        <w:t xml:space="preserve"> Исследование и моделирование радиоемкости экосистем / С. А. Пчеловская, Е. Ю. Кольцова Ю. А. Кутлахмедов // Зб. наук. праць Інституту ядерних досліджень. – 2004. – № 2 (13). – С. 96–104.</w:t>
      </w:r>
      <w:r>
        <w:rPr>
          <w:sz w:val="28"/>
          <w:szCs w:val="28"/>
          <w:lang w:eastAsia="ru-RU"/>
        </w:rPr>
        <w:t xml:space="preserve"> </w:t>
      </w:r>
    </w:p>
    <w:p w:rsidR="008078E2" w:rsidRDefault="008078E2" w:rsidP="00252EDE">
      <w:pPr>
        <w:spacing w:line="360" w:lineRule="auto"/>
        <w:ind w:firstLine="567"/>
        <w:jc w:val="both"/>
        <w:rPr>
          <w:sz w:val="28"/>
          <w:szCs w:val="28"/>
        </w:rPr>
      </w:pPr>
      <w:r>
        <w:rPr>
          <w:sz w:val="28"/>
          <w:szCs w:val="28"/>
        </w:rPr>
        <w:t>167. </w:t>
      </w:r>
      <w:r w:rsidRPr="00AE3521">
        <w:rPr>
          <w:spacing w:val="-2"/>
          <w:sz w:val="28"/>
          <w:szCs w:val="28"/>
        </w:rPr>
        <w:t>Кутлахмедов Ю. А. Формы пострадиационного восстановления рас</w:t>
      </w:r>
      <w:r w:rsidRPr="00AE3521">
        <w:rPr>
          <w:sz w:val="28"/>
          <w:szCs w:val="28"/>
        </w:rPr>
        <w:t>тений. Исследование надежности растительного организма радиобиологи</w:t>
      </w:r>
      <w:r>
        <w:rPr>
          <w:sz w:val="28"/>
          <w:szCs w:val="28"/>
        </w:rPr>
        <w:t>-</w:t>
      </w:r>
      <w:r w:rsidRPr="00AE3521">
        <w:rPr>
          <w:sz w:val="28"/>
          <w:szCs w:val="28"/>
        </w:rPr>
        <w:t>ческими методами / Ю. А. Кутлахмедов. – К. : Наук. думка, 1980. – С. 116–157.</w:t>
      </w:r>
      <w:r>
        <w:rPr>
          <w:sz w:val="28"/>
          <w:szCs w:val="28"/>
        </w:rPr>
        <w:t xml:space="preserve"> </w:t>
      </w:r>
    </w:p>
    <w:p w:rsidR="008078E2" w:rsidRDefault="008078E2" w:rsidP="00252EDE">
      <w:pPr>
        <w:spacing w:line="360" w:lineRule="auto"/>
        <w:ind w:firstLine="567"/>
        <w:jc w:val="both"/>
        <w:rPr>
          <w:sz w:val="28"/>
          <w:szCs w:val="28"/>
        </w:rPr>
      </w:pPr>
      <w:r>
        <w:rPr>
          <w:sz w:val="28"/>
          <w:szCs w:val="28"/>
        </w:rPr>
        <w:t>168. </w:t>
      </w:r>
      <w:r w:rsidRPr="00AE3521">
        <w:rPr>
          <w:sz w:val="28"/>
          <w:szCs w:val="28"/>
        </w:rPr>
        <w:t>Машкевич В. П. О</w:t>
      </w:r>
      <w:r>
        <w:rPr>
          <w:sz w:val="28"/>
          <w:szCs w:val="28"/>
        </w:rPr>
        <w:t>сновы радиационной безопасности</w:t>
      </w:r>
      <w:r w:rsidRPr="00AE3521">
        <w:rPr>
          <w:sz w:val="28"/>
          <w:szCs w:val="28"/>
        </w:rPr>
        <w:t xml:space="preserve"> / В.</w:t>
      </w:r>
      <w:r>
        <w:rPr>
          <w:sz w:val="28"/>
          <w:szCs w:val="28"/>
        </w:rPr>
        <w:t> </w:t>
      </w:r>
      <w:r w:rsidRPr="00AE3521">
        <w:rPr>
          <w:sz w:val="28"/>
          <w:szCs w:val="28"/>
        </w:rPr>
        <w:t>П.</w:t>
      </w:r>
      <w:r>
        <w:rPr>
          <w:sz w:val="28"/>
          <w:szCs w:val="28"/>
        </w:rPr>
        <w:t> </w:t>
      </w:r>
      <w:r w:rsidRPr="00AE3521">
        <w:rPr>
          <w:sz w:val="28"/>
          <w:szCs w:val="28"/>
        </w:rPr>
        <w:t>Машкевич, А. М. Панченко. – М. : Энергоатомиздат, 1990. – 176 с.</w:t>
      </w:r>
      <w:r>
        <w:rPr>
          <w:sz w:val="28"/>
          <w:szCs w:val="28"/>
        </w:rPr>
        <w:t xml:space="preserve"> </w:t>
      </w:r>
    </w:p>
    <w:p w:rsidR="008078E2" w:rsidRDefault="008078E2" w:rsidP="00252EDE">
      <w:pPr>
        <w:spacing w:line="360" w:lineRule="auto"/>
        <w:ind w:firstLine="567"/>
        <w:jc w:val="both"/>
        <w:rPr>
          <w:sz w:val="28"/>
          <w:szCs w:val="28"/>
        </w:rPr>
      </w:pPr>
      <w:r>
        <w:rPr>
          <w:sz w:val="28"/>
          <w:szCs w:val="28"/>
        </w:rPr>
        <w:t>169. </w:t>
      </w:r>
      <w:r w:rsidRPr="00AE3521">
        <w:rPr>
          <w:sz w:val="28"/>
          <w:szCs w:val="28"/>
        </w:rPr>
        <w:t>Переволоцкий А. Н. Пособие по радиационной экологии / А.</w:t>
      </w:r>
      <w:r>
        <w:rPr>
          <w:sz w:val="28"/>
          <w:szCs w:val="28"/>
        </w:rPr>
        <w:t> </w:t>
      </w:r>
      <w:r w:rsidRPr="00AE3521">
        <w:rPr>
          <w:sz w:val="28"/>
          <w:szCs w:val="28"/>
        </w:rPr>
        <w:t>Н.</w:t>
      </w:r>
      <w:r>
        <w:rPr>
          <w:sz w:val="28"/>
          <w:szCs w:val="28"/>
        </w:rPr>
        <w:t> </w:t>
      </w:r>
      <w:r w:rsidRPr="00AE3521">
        <w:rPr>
          <w:sz w:val="28"/>
          <w:szCs w:val="28"/>
        </w:rPr>
        <w:t>Переволоцкий, А. В. Гаврилов, И. М. Булавик. – Гомель, 1998. – 99 с.</w:t>
      </w:r>
      <w:r>
        <w:rPr>
          <w:sz w:val="28"/>
          <w:szCs w:val="28"/>
        </w:rPr>
        <w:t xml:space="preserve"> </w:t>
      </w:r>
    </w:p>
    <w:p w:rsidR="008078E2" w:rsidRDefault="008078E2" w:rsidP="00252EDE">
      <w:pPr>
        <w:spacing w:line="360" w:lineRule="auto"/>
        <w:ind w:firstLine="567"/>
        <w:jc w:val="both"/>
        <w:rPr>
          <w:sz w:val="28"/>
          <w:szCs w:val="28"/>
          <w:shd w:val="clear" w:color="auto" w:fill="FFFFFF"/>
        </w:rPr>
      </w:pPr>
      <w:r>
        <w:rPr>
          <w:sz w:val="28"/>
          <w:szCs w:val="28"/>
        </w:rPr>
        <w:t>170. </w:t>
      </w:r>
      <w:r w:rsidRPr="008F3AD5">
        <w:rPr>
          <w:sz w:val="28"/>
          <w:szCs w:val="28"/>
        </w:rPr>
        <w:t>Отрешко Л. М. Забруднення сільськогос</w:t>
      </w:r>
      <w:r>
        <w:rPr>
          <w:sz w:val="28"/>
          <w:szCs w:val="28"/>
        </w:rPr>
        <w:t>подарської та лісової продукції</w:t>
      </w:r>
      <w:r w:rsidRPr="008F3AD5">
        <w:rPr>
          <w:sz w:val="28"/>
          <w:szCs w:val="28"/>
        </w:rPr>
        <w:t xml:space="preserve"> </w:t>
      </w:r>
      <w:r w:rsidRPr="008F3AD5">
        <w:rPr>
          <w:sz w:val="28"/>
          <w:szCs w:val="28"/>
          <w:vertAlign w:val="superscript"/>
        </w:rPr>
        <w:t>90</w:t>
      </w:r>
      <w:r w:rsidRPr="008F3AD5">
        <w:rPr>
          <w:sz w:val="28"/>
          <w:szCs w:val="28"/>
        </w:rPr>
        <w:t>Sr в регіонах, які постраждали</w:t>
      </w:r>
      <w:r w:rsidRPr="00FA37DE">
        <w:rPr>
          <w:sz w:val="28"/>
          <w:szCs w:val="28"/>
        </w:rPr>
        <w:t xml:space="preserve"> внаслідок Чорнобильської катастрофи: дис. … канд. біолог. наук : 03.00.01 / Людмила Миколаївна О</w:t>
      </w:r>
      <w:r>
        <w:rPr>
          <w:sz w:val="28"/>
          <w:szCs w:val="28"/>
        </w:rPr>
        <w:t>тр</w:t>
      </w:r>
      <w:r w:rsidRPr="00FA37DE">
        <w:rPr>
          <w:sz w:val="28"/>
          <w:szCs w:val="28"/>
        </w:rPr>
        <w:t>ешко. – К. : 2015. – 162</w:t>
      </w:r>
      <w:r>
        <w:rPr>
          <w:sz w:val="28"/>
          <w:szCs w:val="28"/>
        </w:rPr>
        <w:t> </w:t>
      </w:r>
      <w:r w:rsidRPr="00FA37DE">
        <w:rPr>
          <w:sz w:val="28"/>
          <w:szCs w:val="28"/>
        </w:rPr>
        <w:t>с.</w:t>
      </w:r>
    </w:p>
    <w:p w:rsidR="008078E2" w:rsidRPr="00FB626F" w:rsidRDefault="008078E2" w:rsidP="00252EDE">
      <w:pPr>
        <w:spacing w:line="360" w:lineRule="auto"/>
        <w:ind w:firstLine="540"/>
        <w:jc w:val="both"/>
        <w:rPr>
          <w:sz w:val="28"/>
          <w:szCs w:val="28"/>
        </w:rPr>
      </w:pPr>
      <w:r>
        <w:rPr>
          <w:sz w:val="28"/>
          <w:szCs w:val="28"/>
        </w:rPr>
        <w:t>171. </w:t>
      </w:r>
      <w:r w:rsidRPr="00C2382D">
        <w:rPr>
          <w:sz w:val="28"/>
          <w:szCs w:val="28"/>
        </w:rPr>
        <w:t>Kashparov V. Soil-to-plant halogens transfer studies 2. Root uptake of radiochlorine by plants / V.</w:t>
      </w:r>
      <w:r w:rsidRPr="00FB626F">
        <w:rPr>
          <w:sz w:val="28"/>
          <w:szCs w:val="28"/>
        </w:rPr>
        <w:t xml:space="preserve"> Kashparov, C. Colle, S. Zvarich, V. Yoschenko [et all.] // Journal of Environmental Radioactivity</w:t>
      </w:r>
      <w:r>
        <w:rPr>
          <w:sz w:val="28"/>
          <w:szCs w:val="28"/>
        </w:rPr>
        <w:t>. –</w:t>
      </w:r>
      <w:r w:rsidRPr="00FB626F">
        <w:rPr>
          <w:sz w:val="28"/>
          <w:szCs w:val="28"/>
        </w:rPr>
        <w:t xml:space="preserve"> 2005</w:t>
      </w:r>
      <w:r>
        <w:rPr>
          <w:sz w:val="28"/>
          <w:szCs w:val="28"/>
        </w:rPr>
        <w:t xml:space="preserve">. – </w:t>
      </w:r>
      <w:r>
        <w:rPr>
          <w:sz w:val="28"/>
          <w:szCs w:val="28"/>
          <w:lang w:val="en-US"/>
        </w:rPr>
        <w:t>V</w:t>
      </w:r>
      <w:r>
        <w:rPr>
          <w:sz w:val="28"/>
          <w:szCs w:val="28"/>
        </w:rPr>
        <w:t>. 79.</w:t>
      </w:r>
      <w:r w:rsidRPr="00FB626F">
        <w:rPr>
          <w:sz w:val="28"/>
          <w:szCs w:val="28"/>
        </w:rPr>
        <w:t xml:space="preserve"> –</w:t>
      </w:r>
      <w:r>
        <w:rPr>
          <w:sz w:val="28"/>
          <w:szCs w:val="28"/>
        </w:rPr>
        <w:t xml:space="preserve"> Р</w:t>
      </w:r>
      <w:r w:rsidRPr="00FB626F">
        <w:rPr>
          <w:sz w:val="28"/>
          <w:szCs w:val="28"/>
        </w:rPr>
        <w:t xml:space="preserve">. 233–253. </w:t>
      </w:r>
    </w:p>
    <w:p w:rsidR="008078E2" w:rsidRDefault="008078E2" w:rsidP="00252EDE">
      <w:pPr>
        <w:spacing w:line="360" w:lineRule="auto"/>
        <w:ind w:firstLine="567"/>
        <w:jc w:val="both"/>
        <w:rPr>
          <w:sz w:val="28"/>
          <w:szCs w:val="28"/>
        </w:rPr>
      </w:pPr>
      <w:r>
        <w:rPr>
          <w:sz w:val="28"/>
          <w:szCs w:val="28"/>
        </w:rPr>
        <w:t>172. </w:t>
      </w:r>
      <w:r w:rsidRPr="00FB626F">
        <w:rPr>
          <w:sz w:val="28"/>
          <w:szCs w:val="28"/>
        </w:rPr>
        <w:t>СОУ 74.14-37-425:2006 «Якість ґрунту. Методи відбору проб ґрунту для радіаційного контролю»</w:t>
      </w:r>
      <w:r>
        <w:rPr>
          <w:sz w:val="28"/>
          <w:szCs w:val="28"/>
        </w:rPr>
        <w:t>. –</w:t>
      </w:r>
      <w:r w:rsidRPr="00FB626F">
        <w:rPr>
          <w:sz w:val="28"/>
          <w:szCs w:val="28"/>
        </w:rPr>
        <w:t xml:space="preserve"> К.</w:t>
      </w:r>
      <w:r>
        <w:rPr>
          <w:sz w:val="28"/>
          <w:szCs w:val="28"/>
        </w:rPr>
        <w:t xml:space="preserve"> </w:t>
      </w:r>
      <w:r w:rsidRPr="00FB626F">
        <w:rPr>
          <w:sz w:val="28"/>
          <w:szCs w:val="28"/>
        </w:rPr>
        <w:t>: Міністерство аграрної політики України. – 2006. – 15 с.</w:t>
      </w:r>
    </w:p>
    <w:p w:rsidR="008078E2" w:rsidRDefault="008078E2" w:rsidP="00252EDE">
      <w:pPr>
        <w:spacing w:line="360" w:lineRule="auto"/>
        <w:ind w:firstLine="567"/>
        <w:jc w:val="both"/>
        <w:rPr>
          <w:sz w:val="28"/>
          <w:szCs w:val="28"/>
        </w:rPr>
      </w:pPr>
      <w:r>
        <w:rPr>
          <w:sz w:val="28"/>
          <w:szCs w:val="28"/>
        </w:rPr>
        <w:t>173. </w:t>
      </w:r>
      <w:r w:rsidRPr="00FB626F">
        <w:rPr>
          <w:sz w:val="28"/>
          <w:szCs w:val="28"/>
        </w:rPr>
        <w:t>СОУ 74.14-37-424:2006 «Якість ґрунту. Визначення щільності забруднення території сільськогосподарських угідь радіонуклідами техногенного походження»</w:t>
      </w:r>
      <w:r>
        <w:rPr>
          <w:sz w:val="28"/>
          <w:szCs w:val="28"/>
        </w:rPr>
        <w:t>. –</w:t>
      </w:r>
      <w:r w:rsidRPr="00FB626F">
        <w:rPr>
          <w:sz w:val="28"/>
          <w:szCs w:val="28"/>
        </w:rPr>
        <w:t xml:space="preserve"> К.</w:t>
      </w:r>
      <w:r>
        <w:rPr>
          <w:sz w:val="28"/>
          <w:szCs w:val="28"/>
        </w:rPr>
        <w:t xml:space="preserve"> </w:t>
      </w:r>
      <w:r w:rsidRPr="00FB626F">
        <w:rPr>
          <w:sz w:val="28"/>
          <w:szCs w:val="28"/>
        </w:rPr>
        <w:t>: Міністерство аграрної політики України. – 2006, – 12 с.</w:t>
      </w:r>
      <w:r>
        <w:rPr>
          <w:sz w:val="28"/>
          <w:szCs w:val="28"/>
        </w:rPr>
        <w:t xml:space="preserve"> </w:t>
      </w:r>
    </w:p>
    <w:p w:rsidR="008078E2" w:rsidRDefault="008078E2" w:rsidP="00252EDE">
      <w:pPr>
        <w:spacing w:line="360" w:lineRule="auto"/>
        <w:ind w:firstLine="567"/>
        <w:jc w:val="both"/>
        <w:rPr>
          <w:sz w:val="28"/>
          <w:szCs w:val="28"/>
        </w:rPr>
      </w:pPr>
      <w:r>
        <w:rPr>
          <w:sz w:val="28"/>
          <w:szCs w:val="28"/>
        </w:rPr>
        <w:t xml:space="preserve">174.  </w:t>
      </w:r>
      <w:r w:rsidRPr="00FB626F">
        <w:rPr>
          <w:sz w:val="28"/>
          <w:szCs w:val="28"/>
        </w:rPr>
        <w:t>ОУ 01.1-37-426:2006 «Якість продукції рослинництва. Методи відбору проб для радіаційного контролю»</w:t>
      </w:r>
      <w:r>
        <w:rPr>
          <w:sz w:val="28"/>
          <w:szCs w:val="28"/>
        </w:rPr>
        <w:t>. –</w:t>
      </w:r>
      <w:r w:rsidRPr="00FB626F">
        <w:rPr>
          <w:sz w:val="28"/>
          <w:szCs w:val="28"/>
        </w:rPr>
        <w:t xml:space="preserve"> К.</w:t>
      </w:r>
      <w:r>
        <w:rPr>
          <w:sz w:val="28"/>
          <w:szCs w:val="28"/>
        </w:rPr>
        <w:t xml:space="preserve"> </w:t>
      </w:r>
      <w:r w:rsidRPr="00FB626F">
        <w:rPr>
          <w:sz w:val="28"/>
          <w:szCs w:val="28"/>
        </w:rPr>
        <w:t>: Міністерство аграрної політики України. – 2006, – 19 с.</w:t>
      </w:r>
    </w:p>
    <w:p w:rsidR="008078E2" w:rsidRPr="00FB626F" w:rsidRDefault="008078E2" w:rsidP="00252EDE">
      <w:pPr>
        <w:spacing w:line="360" w:lineRule="auto"/>
        <w:ind w:firstLine="540"/>
        <w:jc w:val="both"/>
        <w:rPr>
          <w:sz w:val="28"/>
          <w:szCs w:val="28"/>
        </w:rPr>
      </w:pPr>
      <w:r>
        <w:rPr>
          <w:sz w:val="28"/>
          <w:szCs w:val="28"/>
        </w:rPr>
        <w:t>175. </w:t>
      </w:r>
      <w:r w:rsidRPr="00FB626F">
        <w:rPr>
          <w:sz w:val="28"/>
          <w:szCs w:val="28"/>
        </w:rPr>
        <w:t>Хомутинин Ю. В. Оптимизация отбора и измерений проб при радиоэкологическом мониторинге / Ю. В. Хомутинин, В. А. Кашпаров, Е.</w:t>
      </w:r>
      <w:r>
        <w:rPr>
          <w:sz w:val="28"/>
          <w:szCs w:val="28"/>
        </w:rPr>
        <w:t> </w:t>
      </w:r>
      <w:r w:rsidRPr="00FB626F">
        <w:rPr>
          <w:sz w:val="28"/>
          <w:szCs w:val="28"/>
        </w:rPr>
        <w:t>И.</w:t>
      </w:r>
      <w:r>
        <w:rPr>
          <w:sz w:val="28"/>
          <w:szCs w:val="28"/>
        </w:rPr>
        <w:t> </w:t>
      </w:r>
      <w:r w:rsidRPr="00FB626F">
        <w:rPr>
          <w:sz w:val="28"/>
          <w:szCs w:val="28"/>
        </w:rPr>
        <w:t>Жебровская. – К.</w:t>
      </w:r>
      <w:r>
        <w:rPr>
          <w:sz w:val="28"/>
          <w:szCs w:val="28"/>
        </w:rPr>
        <w:t xml:space="preserve"> </w:t>
      </w:r>
      <w:r w:rsidRPr="00FB626F">
        <w:rPr>
          <w:sz w:val="28"/>
          <w:szCs w:val="28"/>
        </w:rPr>
        <w:t xml:space="preserve">: ВІПОЛ, 2001. – 160 с. </w:t>
      </w:r>
    </w:p>
    <w:p w:rsidR="008078E2" w:rsidRDefault="008078E2" w:rsidP="00252EDE">
      <w:pPr>
        <w:spacing w:line="360" w:lineRule="auto"/>
        <w:ind w:firstLine="567"/>
        <w:jc w:val="both"/>
        <w:rPr>
          <w:sz w:val="28"/>
          <w:szCs w:val="28"/>
        </w:rPr>
      </w:pPr>
      <w:r>
        <w:rPr>
          <w:sz w:val="28"/>
          <w:szCs w:val="28"/>
        </w:rPr>
        <w:t>176. </w:t>
      </w:r>
      <w:r w:rsidRPr="00FB626F">
        <w:rPr>
          <w:sz w:val="28"/>
          <w:szCs w:val="28"/>
        </w:rPr>
        <w:t>Sampling for radionuclides in the environment / ICRU Report No. 75. Journal of the ICRU</w:t>
      </w:r>
      <w:r>
        <w:rPr>
          <w:sz w:val="28"/>
          <w:szCs w:val="28"/>
        </w:rPr>
        <w:t>.</w:t>
      </w:r>
      <w:r w:rsidRPr="00FB626F">
        <w:rPr>
          <w:sz w:val="28"/>
          <w:szCs w:val="28"/>
        </w:rPr>
        <w:t xml:space="preserve"> – 2006.</w:t>
      </w:r>
      <w:r w:rsidRPr="00187038">
        <w:rPr>
          <w:sz w:val="28"/>
          <w:szCs w:val="28"/>
        </w:rPr>
        <w:t xml:space="preserve"> </w:t>
      </w:r>
      <w:r w:rsidRPr="00FB626F">
        <w:rPr>
          <w:sz w:val="28"/>
          <w:szCs w:val="28"/>
        </w:rPr>
        <w:t>– Volume 6</w:t>
      </w:r>
      <w:r>
        <w:rPr>
          <w:sz w:val="28"/>
          <w:szCs w:val="28"/>
        </w:rPr>
        <w:t>. – №</w:t>
      </w:r>
      <w:r w:rsidRPr="00FB626F">
        <w:rPr>
          <w:sz w:val="28"/>
          <w:szCs w:val="28"/>
        </w:rPr>
        <w:t xml:space="preserve"> 1</w:t>
      </w:r>
      <w:r>
        <w:rPr>
          <w:sz w:val="28"/>
          <w:szCs w:val="28"/>
        </w:rPr>
        <w:t xml:space="preserve">. </w:t>
      </w:r>
      <w:r w:rsidRPr="00FB626F">
        <w:rPr>
          <w:sz w:val="28"/>
          <w:szCs w:val="28"/>
        </w:rPr>
        <w:t xml:space="preserve">– 101 p. </w:t>
      </w:r>
      <w:r>
        <w:rPr>
          <w:sz w:val="28"/>
          <w:szCs w:val="28"/>
        </w:rPr>
        <w:t xml:space="preserve"> </w:t>
      </w:r>
    </w:p>
    <w:p w:rsidR="008078E2" w:rsidRDefault="008078E2" w:rsidP="00252EDE">
      <w:pPr>
        <w:spacing w:line="360" w:lineRule="auto"/>
        <w:ind w:firstLine="567"/>
        <w:jc w:val="both"/>
        <w:rPr>
          <w:sz w:val="28"/>
          <w:szCs w:val="28"/>
        </w:rPr>
      </w:pPr>
      <w:r>
        <w:rPr>
          <w:sz w:val="28"/>
          <w:szCs w:val="28"/>
        </w:rPr>
        <w:t>177. </w:t>
      </w:r>
      <w:r w:rsidRPr="00FB626F">
        <w:rPr>
          <w:sz w:val="28"/>
          <w:szCs w:val="28"/>
        </w:rPr>
        <w:t>Soil sampling for environmental contaminants / IAEA-TECDOC- 1415, Vienna, 2004. – 81 p.</w:t>
      </w:r>
      <w:r>
        <w:rPr>
          <w:sz w:val="28"/>
          <w:szCs w:val="28"/>
        </w:rPr>
        <w:t xml:space="preserve"> </w:t>
      </w:r>
    </w:p>
    <w:p w:rsidR="008078E2" w:rsidRDefault="008078E2" w:rsidP="00252EDE">
      <w:pPr>
        <w:spacing w:line="360" w:lineRule="auto"/>
        <w:ind w:firstLine="567"/>
        <w:jc w:val="both"/>
        <w:rPr>
          <w:sz w:val="28"/>
          <w:szCs w:val="28"/>
        </w:rPr>
      </w:pPr>
      <w:r>
        <w:rPr>
          <w:sz w:val="28"/>
          <w:szCs w:val="28"/>
        </w:rPr>
        <w:t>178. </w:t>
      </w:r>
      <w:r w:rsidRPr="00FB626F">
        <w:rPr>
          <w:sz w:val="28"/>
          <w:szCs w:val="28"/>
        </w:rPr>
        <w:t xml:space="preserve">Soil Screening Guidance for Radionuclides: Technical Background Document / Office of Radiation and Indoor Air and the Office of Emergency and Remedial ResponseU.S. Environmental Protection AgencyWashington, DC 20460. – </w:t>
      </w:r>
      <w:r w:rsidRPr="00FA37DE">
        <w:rPr>
          <w:sz w:val="28"/>
          <w:szCs w:val="28"/>
        </w:rPr>
        <w:t>Publication 9355.4 – 16 Oct. 2000, – 152 p.</w:t>
      </w:r>
      <w:r>
        <w:rPr>
          <w:sz w:val="28"/>
          <w:szCs w:val="28"/>
        </w:rPr>
        <w:t xml:space="preserve"> </w:t>
      </w:r>
    </w:p>
    <w:p w:rsidR="008078E2" w:rsidRPr="00FB626F" w:rsidRDefault="008078E2" w:rsidP="00252EDE">
      <w:pPr>
        <w:spacing w:line="360" w:lineRule="auto"/>
        <w:ind w:firstLine="540"/>
        <w:jc w:val="both"/>
        <w:rPr>
          <w:sz w:val="28"/>
          <w:szCs w:val="28"/>
        </w:rPr>
      </w:pPr>
      <w:r>
        <w:rPr>
          <w:sz w:val="28"/>
          <w:szCs w:val="28"/>
        </w:rPr>
        <w:t>179. </w:t>
      </w:r>
      <w:r w:rsidRPr="00C2382D">
        <w:rPr>
          <w:sz w:val="28"/>
          <w:szCs w:val="28"/>
        </w:rPr>
        <w:t>Territory contamination with the radionuclides representing the fuel component of Chernobyl fallout / V. A. Kashparov, S. M. Lundin</w:t>
      </w:r>
      <w:r w:rsidRPr="00FB626F">
        <w:rPr>
          <w:sz w:val="28"/>
          <w:szCs w:val="28"/>
        </w:rPr>
        <w:t>, S. I. Zvar</w:t>
      </w:r>
      <w:r>
        <w:rPr>
          <w:sz w:val="28"/>
          <w:szCs w:val="28"/>
        </w:rPr>
        <w:t xml:space="preserve">ich [et all.] </w:t>
      </w:r>
      <w:r w:rsidRPr="00FB626F">
        <w:rPr>
          <w:sz w:val="28"/>
          <w:szCs w:val="28"/>
        </w:rPr>
        <w:t>// The Science of The Total Environment</w:t>
      </w:r>
      <w:r>
        <w:rPr>
          <w:sz w:val="28"/>
          <w:szCs w:val="28"/>
        </w:rPr>
        <w:t>. –</w:t>
      </w:r>
      <w:r w:rsidRPr="00FB626F">
        <w:rPr>
          <w:sz w:val="28"/>
          <w:szCs w:val="28"/>
        </w:rPr>
        <w:t xml:space="preserve"> 2003</w:t>
      </w:r>
      <w:r>
        <w:rPr>
          <w:sz w:val="28"/>
          <w:szCs w:val="28"/>
        </w:rPr>
        <w:t xml:space="preserve">. – </w:t>
      </w:r>
      <w:r>
        <w:rPr>
          <w:sz w:val="28"/>
          <w:szCs w:val="28"/>
          <w:lang w:val="en-US"/>
        </w:rPr>
        <w:t>V</w:t>
      </w:r>
      <w:r w:rsidRPr="00FB626F">
        <w:rPr>
          <w:sz w:val="28"/>
          <w:szCs w:val="28"/>
        </w:rPr>
        <w:t>ol.</w:t>
      </w:r>
      <w:r>
        <w:rPr>
          <w:sz w:val="28"/>
          <w:szCs w:val="28"/>
        </w:rPr>
        <w:t xml:space="preserve"> </w:t>
      </w:r>
      <w:r w:rsidRPr="00FB626F">
        <w:rPr>
          <w:sz w:val="28"/>
          <w:szCs w:val="28"/>
        </w:rPr>
        <w:t>317</w:t>
      </w:r>
      <w:r>
        <w:rPr>
          <w:sz w:val="28"/>
          <w:szCs w:val="28"/>
        </w:rPr>
        <w:t xml:space="preserve">. </w:t>
      </w:r>
      <w:r w:rsidRPr="00FB626F">
        <w:rPr>
          <w:sz w:val="28"/>
          <w:szCs w:val="28"/>
        </w:rPr>
        <w:t>–</w:t>
      </w:r>
      <w:r>
        <w:rPr>
          <w:sz w:val="28"/>
          <w:szCs w:val="28"/>
        </w:rPr>
        <w:t xml:space="preserve"> Р</w:t>
      </w:r>
      <w:r w:rsidRPr="00FB626F">
        <w:rPr>
          <w:sz w:val="28"/>
          <w:szCs w:val="28"/>
        </w:rPr>
        <w:t xml:space="preserve">. 105–119. </w:t>
      </w:r>
    </w:p>
    <w:p w:rsidR="008078E2" w:rsidRDefault="008078E2" w:rsidP="00252EDE">
      <w:pPr>
        <w:spacing w:line="360" w:lineRule="auto"/>
        <w:ind w:firstLine="567"/>
        <w:jc w:val="both"/>
        <w:rPr>
          <w:sz w:val="28"/>
          <w:szCs w:val="28"/>
        </w:rPr>
      </w:pPr>
      <w:r>
        <w:rPr>
          <w:sz w:val="28"/>
          <w:szCs w:val="28"/>
        </w:rPr>
        <w:t>180. </w:t>
      </w:r>
      <w:r w:rsidRPr="00FB626F">
        <w:rPr>
          <w:sz w:val="28"/>
          <w:szCs w:val="28"/>
        </w:rPr>
        <w:t>Kashparov V. A. Soil contamination with 90Sr in the near zone of the Chernobyl accident / V.</w:t>
      </w:r>
      <w:r>
        <w:rPr>
          <w:sz w:val="28"/>
          <w:szCs w:val="28"/>
        </w:rPr>
        <w:t> </w:t>
      </w:r>
      <w:r w:rsidRPr="00FB626F">
        <w:rPr>
          <w:sz w:val="28"/>
          <w:szCs w:val="28"/>
        </w:rPr>
        <w:t>A.</w:t>
      </w:r>
      <w:r>
        <w:rPr>
          <w:sz w:val="28"/>
          <w:szCs w:val="28"/>
        </w:rPr>
        <w:t> </w:t>
      </w:r>
      <w:r w:rsidRPr="00FB626F">
        <w:rPr>
          <w:sz w:val="28"/>
          <w:szCs w:val="28"/>
        </w:rPr>
        <w:t>Kashparov, S.</w:t>
      </w:r>
      <w:r>
        <w:rPr>
          <w:sz w:val="28"/>
          <w:szCs w:val="28"/>
        </w:rPr>
        <w:t> </w:t>
      </w:r>
      <w:r w:rsidRPr="00FB626F">
        <w:rPr>
          <w:sz w:val="28"/>
          <w:szCs w:val="28"/>
        </w:rPr>
        <w:t>M.</w:t>
      </w:r>
      <w:r>
        <w:rPr>
          <w:sz w:val="28"/>
          <w:szCs w:val="28"/>
        </w:rPr>
        <w:t> </w:t>
      </w:r>
      <w:r w:rsidRPr="00FB626F">
        <w:rPr>
          <w:sz w:val="28"/>
          <w:szCs w:val="28"/>
        </w:rPr>
        <w:t>Lundin, Yu.</w:t>
      </w:r>
      <w:r>
        <w:rPr>
          <w:sz w:val="28"/>
          <w:szCs w:val="28"/>
        </w:rPr>
        <w:t> </w:t>
      </w:r>
      <w:r w:rsidRPr="00FB626F">
        <w:rPr>
          <w:sz w:val="28"/>
          <w:szCs w:val="28"/>
        </w:rPr>
        <w:t>V.</w:t>
      </w:r>
      <w:r>
        <w:rPr>
          <w:sz w:val="28"/>
          <w:szCs w:val="28"/>
        </w:rPr>
        <w:t> </w:t>
      </w:r>
      <w:r w:rsidRPr="00FB626F">
        <w:rPr>
          <w:sz w:val="28"/>
          <w:szCs w:val="28"/>
        </w:rPr>
        <w:t xml:space="preserve">Khomutinin [et all.] // </w:t>
      </w:r>
      <w:r w:rsidRPr="00C2382D">
        <w:rPr>
          <w:sz w:val="28"/>
          <w:szCs w:val="28"/>
        </w:rPr>
        <w:t>Journal of Environment Radioactivity</w:t>
      </w:r>
      <w:r>
        <w:rPr>
          <w:sz w:val="28"/>
          <w:szCs w:val="28"/>
        </w:rPr>
        <w:t>. –</w:t>
      </w:r>
      <w:r w:rsidRPr="00C2382D">
        <w:rPr>
          <w:sz w:val="28"/>
          <w:szCs w:val="28"/>
        </w:rPr>
        <w:t xml:space="preserve"> 2001</w:t>
      </w:r>
      <w:r>
        <w:rPr>
          <w:sz w:val="28"/>
          <w:szCs w:val="28"/>
        </w:rPr>
        <w:t xml:space="preserve">. – </w:t>
      </w:r>
      <w:r>
        <w:rPr>
          <w:sz w:val="28"/>
          <w:szCs w:val="28"/>
          <w:lang w:val="en-US"/>
        </w:rPr>
        <w:t>V</w:t>
      </w:r>
      <w:r w:rsidRPr="00C2382D">
        <w:rPr>
          <w:sz w:val="28"/>
          <w:szCs w:val="28"/>
        </w:rPr>
        <w:t>. 56</w:t>
      </w:r>
      <w:r>
        <w:rPr>
          <w:sz w:val="28"/>
          <w:szCs w:val="28"/>
        </w:rPr>
        <w:t>. –</w:t>
      </w:r>
      <w:r w:rsidRPr="00C2382D">
        <w:rPr>
          <w:sz w:val="28"/>
          <w:szCs w:val="28"/>
        </w:rPr>
        <w:t xml:space="preserve"> № 3</w:t>
      </w:r>
      <w:r>
        <w:rPr>
          <w:sz w:val="28"/>
          <w:szCs w:val="28"/>
        </w:rPr>
        <w:t xml:space="preserve">. – </w:t>
      </w:r>
      <w:r w:rsidRPr="00C2382D">
        <w:rPr>
          <w:sz w:val="28"/>
          <w:szCs w:val="28"/>
        </w:rPr>
        <w:t xml:space="preserve"> </w:t>
      </w:r>
      <w:r>
        <w:rPr>
          <w:sz w:val="28"/>
          <w:szCs w:val="28"/>
        </w:rPr>
        <w:t>Р</w:t>
      </w:r>
      <w:r w:rsidRPr="00C2382D">
        <w:rPr>
          <w:sz w:val="28"/>
          <w:szCs w:val="28"/>
        </w:rPr>
        <w:t>. 285–298.</w:t>
      </w:r>
    </w:p>
    <w:p w:rsidR="008078E2" w:rsidRDefault="008078E2" w:rsidP="00252EDE">
      <w:pPr>
        <w:spacing w:line="360" w:lineRule="auto"/>
        <w:ind w:firstLine="567"/>
        <w:jc w:val="both"/>
        <w:rPr>
          <w:sz w:val="28"/>
          <w:szCs w:val="28"/>
          <w:lang w:eastAsia="ru-RU"/>
        </w:rPr>
      </w:pPr>
      <w:r>
        <w:rPr>
          <w:sz w:val="28"/>
          <w:szCs w:val="28"/>
        </w:rPr>
        <w:t>181. </w:t>
      </w:r>
      <w:r w:rsidRPr="00C2382D">
        <w:rPr>
          <w:sz w:val="28"/>
          <w:szCs w:val="28"/>
        </w:rPr>
        <w:t>Основы сельскохозяйственной радиологии / Б. С. Прис</w:t>
      </w:r>
      <w:r>
        <w:rPr>
          <w:sz w:val="28"/>
          <w:szCs w:val="28"/>
        </w:rPr>
        <w:t>тер, Н. А. Лощилов, О. Ф. Немец</w:t>
      </w:r>
      <w:r w:rsidRPr="00C2382D">
        <w:rPr>
          <w:sz w:val="28"/>
          <w:szCs w:val="28"/>
        </w:rPr>
        <w:t xml:space="preserve"> </w:t>
      </w:r>
      <w:r>
        <w:rPr>
          <w:sz w:val="28"/>
          <w:szCs w:val="28"/>
        </w:rPr>
        <w:t>[и др.]</w:t>
      </w:r>
      <w:r w:rsidRPr="00C2382D">
        <w:rPr>
          <w:sz w:val="28"/>
          <w:szCs w:val="28"/>
        </w:rPr>
        <w:t>. – К.</w:t>
      </w:r>
      <w:r>
        <w:rPr>
          <w:sz w:val="28"/>
          <w:szCs w:val="28"/>
        </w:rPr>
        <w:t> </w:t>
      </w:r>
      <w:r w:rsidRPr="00C2382D">
        <w:rPr>
          <w:sz w:val="28"/>
          <w:szCs w:val="28"/>
        </w:rPr>
        <w:t>:</w:t>
      </w:r>
      <w:r>
        <w:rPr>
          <w:sz w:val="28"/>
          <w:szCs w:val="28"/>
        </w:rPr>
        <w:t> </w:t>
      </w:r>
      <w:r w:rsidRPr="00C2382D">
        <w:rPr>
          <w:sz w:val="28"/>
          <w:szCs w:val="28"/>
        </w:rPr>
        <w:t>Урожай, – 1991. – 472 с.</w:t>
      </w:r>
      <w:r>
        <w:rPr>
          <w:sz w:val="28"/>
          <w:szCs w:val="28"/>
        </w:rPr>
        <w:t xml:space="preserve"> </w:t>
      </w:r>
    </w:p>
    <w:p w:rsidR="008078E2" w:rsidRDefault="008078E2" w:rsidP="00252EDE">
      <w:pPr>
        <w:spacing w:line="360" w:lineRule="auto"/>
        <w:ind w:firstLine="567"/>
        <w:jc w:val="both"/>
        <w:rPr>
          <w:sz w:val="28"/>
          <w:szCs w:val="28"/>
          <w:lang w:eastAsia="ru-RU"/>
        </w:rPr>
      </w:pPr>
      <w:r>
        <w:rPr>
          <w:sz w:val="28"/>
          <w:szCs w:val="28"/>
        </w:rPr>
        <w:t>182. </w:t>
      </w:r>
      <w:r w:rsidRPr="00C2382D">
        <w:rPr>
          <w:sz w:val="28"/>
          <w:szCs w:val="28"/>
        </w:rPr>
        <w:t>Пристер Б. С. Проблемы сельскохозяйственной радиобиологии и радиоэкологии при загрязнении окружающей среды молодой смесью продуктов ядерного деления / Б. С. Пристер</w:t>
      </w:r>
      <w:r>
        <w:rPr>
          <w:sz w:val="28"/>
          <w:szCs w:val="28"/>
        </w:rPr>
        <w:t xml:space="preserve">. </w:t>
      </w:r>
      <w:r w:rsidRPr="00C2382D">
        <w:rPr>
          <w:sz w:val="28"/>
          <w:szCs w:val="28"/>
        </w:rPr>
        <w:t>– Чернобыль: Ин-т проблем безопасности АЭС НАН Украины, 2008. – 320 с.</w:t>
      </w:r>
      <w:r>
        <w:rPr>
          <w:sz w:val="28"/>
          <w:szCs w:val="28"/>
        </w:rPr>
        <w:t xml:space="preserve"> </w:t>
      </w:r>
    </w:p>
    <w:p w:rsidR="008078E2" w:rsidRDefault="008078E2" w:rsidP="00252EDE">
      <w:pPr>
        <w:spacing w:line="360" w:lineRule="auto"/>
        <w:ind w:firstLine="567"/>
        <w:jc w:val="both"/>
        <w:rPr>
          <w:sz w:val="28"/>
          <w:szCs w:val="28"/>
          <w:lang w:eastAsia="ru-RU"/>
        </w:rPr>
      </w:pPr>
      <w:r>
        <w:rPr>
          <w:sz w:val="28"/>
          <w:szCs w:val="28"/>
        </w:rPr>
        <w:t>183. </w:t>
      </w:r>
      <w:r w:rsidRPr="00C2382D">
        <w:rPr>
          <w:sz w:val="28"/>
          <w:szCs w:val="28"/>
        </w:rPr>
        <w:t>Сельскохозяйственная радиоэкология / Р. М. Алексахин, А.</w:t>
      </w:r>
      <w:r>
        <w:rPr>
          <w:sz w:val="28"/>
          <w:szCs w:val="28"/>
        </w:rPr>
        <w:t> </w:t>
      </w:r>
      <w:r w:rsidRPr="00C2382D">
        <w:rPr>
          <w:sz w:val="28"/>
          <w:szCs w:val="28"/>
        </w:rPr>
        <w:t>В.</w:t>
      </w:r>
      <w:r>
        <w:rPr>
          <w:sz w:val="28"/>
          <w:szCs w:val="28"/>
        </w:rPr>
        <w:t> </w:t>
      </w:r>
      <w:r w:rsidRPr="00C2382D">
        <w:rPr>
          <w:sz w:val="28"/>
          <w:szCs w:val="28"/>
        </w:rPr>
        <w:t>Васильев, В. А. Дикарев [и др.]. – М.</w:t>
      </w:r>
      <w:r>
        <w:rPr>
          <w:sz w:val="28"/>
          <w:szCs w:val="28"/>
        </w:rPr>
        <w:t xml:space="preserve"> </w:t>
      </w:r>
      <w:r w:rsidRPr="00C2382D">
        <w:rPr>
          <w:sz w:val="28"/>
          <w:szCs w:val="28"/>
        </w:rPr>
        <w:t>: Экология, 1992. – 400 c.</w:t>
      </w:r>
      <w:r>
        <w:rPr>
          <w:sz w:val="28"/>
          <w:szCs w:val="28"/>
        </w:rPr>
        <w:t xml:space="preserve"> </w:t>
      </w:r>
    </w:p>
    <w:p w:rsidR="008078E2" w:rsidRDefault="008078E2" w:rsidP="00252EDE">
      <w:pPr>
        <w:spacing w:line="360" w:lineRule="auto"/>
        <w:ind w:firstLine="567"/>
        <w:jc w:val="both"/>
        <w:rPr>
          <w:sz w:val="28"/>
          <w:szCs w:val="28"/>
          <w:lang w:eastAsia="ru-RU"/>
        </w:rPr>
      </w:pPr>
      <w:r>
        <w:rPr>
          <w:sz w:val="28"/>
          <w:szCs w:val="28"/>
        </w:rPr>
        <w:t>184. </w:t>
      </w:r>
      <w:r w:rsidRPr="00FA37DE">
        <w:rPr>
          <w:sz w:val="28"/>
          <w:szCs w:val="28"/>
        </w:rPr>
        <w:t>Павлоцкая Ф. И. Основные принципы радиохимического анализа объектов природной среды и методы определения радионуклидов стронция и трансурановых элементов / Ф. И. Павлоцкая // Журнал аналитической химии. – 1997. – Т. 52</w:t>
      </w:r>
      <w:r>
        <w:rPr>
          <w:sz w:val="28"/>
          <w:szCs w:val="28"/>
        </w:rPr>
        <w:t>. –</w:t>
      </w:r>
      <w:r w:rsidRPr="00FA37DE">
        <w:rPr>
          <w:sz w:val="28"/>
          <w:szCs w:val="28"/>
        </w:rPr>
        <w:t xml:space="preserve"> № 2. – С. 126–143.</w:t>
      </w:r>
      <w:r>
        <w:rPr>
          <w:sz w:val="28"/>
          <w:szCs w:val="28"/>
        </w:rPr>
        <w:t xml:space="preserve"> </w:t>
      </w:r>
    </w:p>
    <w:p w:rsidR="008078E2" w:rsidRDefault="008078E2" w:rsidP="00252EDE">
      <w:pPr>
        <w:spacing w:line="360" w:lineRule="auto"/>
        <w:ind w:firstLine="567"/>
        <w:jc w:val="both"/>
        <w:rPr>
          <w:sz w:val="28"/>
          <w:szCs w:val="28"/>
          <w:lang w:eastAsia="ru-RU"/>
        </w:rPr>
      </w:pPr>
      <w:r>
        <w:rPr>
          <w:sz w:val="28"/>
          <w:szCs w:val="28"/>
        </w:rPr>
        <w:t>185. </w:t>
      </w:r>
      <w:r w:rsidRPr="0055655F">
        <w:rPr>
          <w:sz w:val="28"/>
          <w:szCs w:val="28"/>
        </w:rPr>
        <w:t xml:space="preserve">Довідник для радіологічних служб Мінсільгосппроду України </w:t>
      </w:r>
      <w:r>
        <w:rPr>
          <w:sz w:val="28"/>
          <w:szCs w:val="28"/>
        </w:rPr>
        <w:t>/ наук. ред. Прістер Б. С.</w:t>
      </w:r>
      <w:r w:rsidRPr="0055655F">
        <w:rPr>
          <w:sz w:val="28"/>
          <w:szCs w:val="28"/>
        </w:rPr>
        <w:t xml:space="preserve"> – К. : Нора-прінт, 1997. – 176 с.</w:t>
      </w:r>
      <w:r>
        <w:rPr>
          <w:sz w:val="28"/>
          <w:szCs w:val="28"/>
        </w:rPr>
        <w:t xml:space="preserve"> </w:t>
      </w:r>
    </w:p>
    <w:p w:rsidR="008078E2" w:rsidRDefault="008078E2" w:rsidP="00252EDE">
      <w:pPr>
        <w:spacing w:line="360" w:lineRule="auto"/>
        <w:ind w:firstLine="567"/>
        <w:jc w:val="both"/>
        <w:rPr>
          <w:sz w:val="28"/>
          <w:szCs w:val="28"/>
          <w:lang w:eastAsia="ru-RU"/>
        </w:rPr>
      </w:pPr>
      <w:r>
        <w:rPr>
          <w:sz w:val="28"/>
          <w:szCs w:val="28"/>
        </w:rPr>
        <w:t>186. </w:t>
      </w:r>
      <w:r w:rsidRPr="00733C18">
        <w:rPr>
          <w:sz w:val="28"/>
          <w:szCs w:val="28"/>
        </w:rPr>
        <w:t>Агрохімічний аналіз. Підручник: навч</w:t>
      </w:r>
      <w:r>
        <w:rPr>
          <w:sz w:val="28"/>
          <w:szCs w:val="28"/>
        </w:rPr>
        <w:t>.</w:t>
      </w:r>
      <w:r w:rsidRPr="00733C18">
        <w:rPr>
          <w:sz w:val="28"/>
          <w:szCs w:val="28"/>
        </w:rPr>
        <w:t xml:space="preserve"> посіб</w:t>
      </w:r>
      <w:r>
        <w:rPr>
          <w:sz w:val="28"/>
          <w:szCs w:val="28"/>
        </w:rPr>
        <w:t>.</w:t>
      </w:r>
      <w:r w:rsidRPr="00733C18">
        <w:rPr>
          <w:sz w:val="28"/>
          <w:szCs w:val="28"/>
        </w:rPr>
        <w:t xml:space="preserve"> / М. М. Городній, А.</w:t>
      </w:r>
      <w:r>
        <w:rPr>
          <w:sz w:val="28"/>
          <w:szCs w:val="28"/>
        </w:rPr>
        <w:t> </w:t>
      </w:r>
      <w:r w:rsidRPr="00733C18">
        <w:rPr>
          <w:sz w:val="28"/>
          <w:szCs w:val="28"/>
        </w:rPr>
        <w:t>П.</w:t>
      </w:r>
      <w:r>
        <w:rPr>
          <w:sz w:val="28"/>
          <w:szCs w:val="28"/>
        </w:rPr>
        <w:t> </w:t>
      </w:r>
      <w:r w:rsidRPr="00733C18">
        <w:rPr>
          <w:sz w:val="28"/>
          <w:szCs w:val="28"/>
        </w:rPr>
        <w:t xml:space="preserve">Лісовал, А. В. Бикін </w:t>
      </w:r>
      <w:r>
        <w:rPr>
          <w:sz w:val="28"/>
          <w:szCs w:val="28"/>
        </w:rPr>
        <w:t>[</w:t>
      </w:r>
      <w:r w:rsidRPr="00733C18">
        <w:rPr>
          <w:sz w:val="28"/>
          <w:szCs w:val="28"/>
        </w:rPr>
        <w:t>та ін.</w:t>
      </w:r>
      <w:r>
        <w:rPr>
          <w:sz w:val="28"/>
          <w:szCs w:val="28"/>
        </w:rPr>
        <w:t>]</w:t>
      </w:r>
      <w:r w:rsidRPr="00733C18">
        <w:rPr>
          <w:sz w:val="28"/>
          <w:szCs w:val="28"/>
        </w:rPr>
        <w:t xml:space="preserve">; </w:t>
      </w:r>
      <w:r>
        <w:rPr>
          <w:sz w:val="28"/>
          <w:szCs w:val="28"/>
        </w:rPr>
        <w:t>з</w:t>
      </w:r>
      <w:r w:rsidRPr="00733C18">
        <w:rPr>
          <w:sz w:val="28"/>
          <w:szCs w:val="28"/>
        </w:rPr>
        <w:t>а ред. М. М. Городнього. К.: Арістей. – 2004. – 522 с.</w:t>
      </w:r>
    </w:p>
    <w:p w:rsidR="008078E2" w:rsidRDefault="008078E2" w:rsidP="00252EDE">
      <w:pPr>
        <w:spacing w:line="360" w:lineRule="auto"/>
        <w:ind w:firstLine="567"/>
        <w:jc w:val="both"/>
        <w:rPr>
          <w:sz w:val="28"/>
          <w:szCs w:val="28"/>
          <w:lang w:eastAsia="ru-RU"/>
        </w:rPr>
      </w:pPr>
      <w:r>
        <w:rPr>
          <w:sz w:val="28"/>
          <w:szCs w:val="28"/>
        </w:rPr>
        <w:t>187. </w:t>
      </w:r>
      <w:r w:rsidRPr="008F3AD5">
        <w:rPr>
          <w:sz w:val="28"/>
          <w:szCs w:val="28"/>
        </w:rPr>
        <w:t>ISO 18589-3:2007: International standard. Measurement of radioactivity in the environment – Soil – Part 3: Measurement of gammaemitting radionuclides. – 2007. – 28 p.</w:t>
      </w:r>
      <w:r>
        <w:rPr>
          <w:sz w:val="28"/>
          <w:szCs w:val="28"/>
        </w:rPr>
        <w:t xml:space="preserve"> </w:t>
      </w:r>
    </w:p>
    <w:p w:rsidR="008078E2" w:rsidRDefault="008078E2" w:rsidP="00252EDE">
      <w:pPr>
        <w:spacing w:line="360" w:lineRule="auto"/>
        <w:ind w:firstLine="567"/>
        <w:jc w:val="both"/>
        <w:rPr>
          <w:sz w:val="28"/>
          <w:szCs w:val="28"/>
          <w:lang w:eastAsia="ru-RU"/>
        </w:rPr>
      </w:pPr>
      <w:r>
        <w:rPr>
          <w:sz w:val="28"/>
          <w:szCs w:val="28"/>
        </w:rPr>
        <w:t>188. </w:t>
      </w:r>
      <w:r w:rsidRPr="008F3AD5">
        <w:rPr>
          <w:sz w:val="28"/>
          <w:szCs w:val="28"/>
        </w:rPr>
        <w:t>Iнструктивно-методичні вказівки «Радiацiйно-дозиметрична паспортизація населених пунктів території України, що зазнали радіоактивного забруднення внаслiдок аварії ЧАЕС, включаючи тиреодозиметричну паспортизацію» (Методика-96). – Київ, 1996. –</w:t>
      </w:r>
      <w:r>
        <w:rPr>
          <w:sz w:val="28"/>
          <w:szCs w:val="28"/>
        </w:rPr>
        <w:t xml:space="preserve"> </w:t>
      </w:r>
      <w:r w:rsidRPr="008F3AD5">
        <w:rPr>
          <w:sz w:val="28"/>
          <w:szCs w:val="28"/>
        </w:rPr>
        <w:t>74 с.</w:t>
      </w:r>
      <w:r>
        <w:rPr>
          <w:sz w:val="28"/>
          <w:szCs w:val="28"/>
        </w:rPr>
        <w:t xml:space="preserve"> </w:t>
      </w:r>
    </w:p>
    <w:p w:rsidR="008078E2" w:rsidRDefault="008078E2" w:rsidP="00252EDE">
      <w:pPr>
        <w:spacing w:line="360" w:lineRule="auto"/>
        <w:ind w:firstLine="567"/>
        <w:jc w:val="both"/>
        <w:rPr>
          <w:sz w:val="28"/>
          <w:szCs w:val="28"/>
          <w:lang w:eastAsia="ru-RU"/>
        </w:rPr>
      </w:pPr>
      <w:r>
        <w:rPr>
          <w:sz w:val="28"/>
          <w:szCs w:val="28"/>
        </w:rPr>
        <w:t>189. </w:t>
      </w:r>
      <w:r w:rsidRPr="008F3AD5">
        <w:rPr>
          <w:sz w:val="28"/>
          <w:szCs w:val="28"/>
        </w:rPr>
        <w:t xml:space="preserve">Iнструктивно-методичні вказівки «Радiацiйно-дозиметрична </w:t>
      </w:r>
      <w:r w:rsidRPr="00733C18">
        <w:rPr>
          <w:sz w:val="28"/>
          <w:szCs w:val="28"/>
        </w:rPr>
        <w:t>паспортизація населених пунктів території України, що зазнали радіоактивного забруднення внаслідок аварії ЧАЕС» (Методика-2011). – Київ, 2011. – 27 с.</w:t>
      </w:r>
      <w:r>
        <w:rPr>
          <w:sz w:val="28"/>
          <w:szCs w:val="28"/>
        </w:rPr>
        <w:t xml:space="preserve"> </w:t>
      </w:r>
    </w:p>
    <w:p w:rsidR="008078E2" w:rsidRDefault="008078E2" w:rsidP="00252EDE">
      <w:pPr>
        <w:spacing w:line="360" w:lineRule="auto"/>
        <w:ind w:firstLine="567"/>
        <w:jc w:val="both"/>
        <w:rPr>
          <w:sz w:val="28"/>
          <w:szCs w:val="28"/>
        </w:rPr>
      </w:pPr>
      <w:r>
        <w:rPr>
          <w:sz w:val="28"/>
          <w:szCs w:val="28"/>
        </w:rPr>
        <w:t>190. </w:t>
      </w:r>
      <w:r w:rsidRPr="00F127A3">
        <w:rPr>
          <w:sz w:val="28"/>
          <w:szCs w:val="28"/>
          <w:shd w:val="clear" w:color="auto" w:fill="FFFFFF"/>
        </w:rPr>
        <w:t>Архаров Л. М. Екологічні системи / Л. М. Архаров. – К. : Генеза, 1994</w:t>
      </w:r>
      <w:r>
        <w:rPr>
          <w:sz w:val="28"/>
          <w:szCs w:val="28"/>
          <w:shd w:val="clear" w:color="auto" w:fill="FFFFFF"/>
        </w:rPr>
        <w:t>. </w:t>
      </w:r>
      <w:r w:rsidRPr="00F127A3">
        <w:rPr>
          <w:sz w:val="28"/>
          <w:szCs w:val="28"/>
          <w:shd w:val="clear" w:color="auto" w:fill="FFFFFF"/>
        </w:rPr>
        <w:t>– 300 с.</w:t>
      </w:r>
      <w:r>
        <w:rPr>
          <w:sz w:val="28"/>
          <w:szCs w:val="28"/>
          <w:shd w:val="clear" w:color="auto" w:fill="FFFFFF"/>
        </w:rPr>
        <w:t xml:space="preserve"> </w:t>
      </w:r>
    </w:p>
    <w:p w:rsidR="008078E2" w:rsidRDefault="008078E2" w:rsidP="00252EDE">
      <w:pPr>
        <w:spacing w:line="360" w:lineRule="auto"/>
        <w:ind w:firstLine="567"/>
        <w:jc w:val="both"/>
        <w:rPr>
          <w:sz w:val="28"/>
          <w:szCs w:val="28"/>
        </w:rPr>
      </w:pPr>
      <w:r>
        <w:rPr>
          <w:sz w:val="28"/>
          <w:szCs w:val="28"/>
        </w:rPr>
        <w:t>191. </w:t>
      </w:r>
      <w:r w:rsidRPr="00F127A3">
        <w:rPr>
          <w:sz w:val="28"/>
          <w:szCs w:val="28"/>
        </w:rPr>
        <w:t>Киселев В. Н. Основы экологии / В. Н. Киселев. – Минск, 2000. – 383</w:t>
      </w:r>
      <w:r>
        <w:rPr>
          <w:sz w:val="28"/>
          <w:szCs w:val="28"/>
        </w:rPr>
        <w:t> </w:t>
      </w:r>
      <w:r w:rsidRPr="00F127A3">
        <w:rPr>
          <w:sz w:val="28"/>
          <w:szCs w:val="28"/>
        </w:rPr>
        <w:t>с.</w:t>
      </w:r>
    </w:p>
    <w:p w:rsidR="008078E2" w:rsidRDefault="008078E2" w:rsidP="00252EDE">
      <w:pPr>
        <w:spacing w:line="360" w:lineRule="auto"/>
        <w:ind w:firstLine="567"/>
        <w:jc w:val="both"/>
        <w:rPr>
          <w:sz w:val="28"/>
          <w:szCs w:val="28"/>
        </w:rPr>
      </w:pPr>
      <w:r>
        <w:rPr>
          <w:sz w:val="28"/>
          <w:szCs w:val="28"/>
        </w:rPr>
        <w:t>192. </w:t>
      </w:r>
      <w:r w:rsidRPr="00F127A3">
        <w:rPr>
          <w:sz w:val="28"/>
          <w:szCs w:val="28"/>
        </w:rPr>
        <w:t>Чистик О. В. Экология / О. В. Чистик. – Минск, 2000. – 247 с.</w:t>
      </w:r>
    </w:p>
    <w:p w:rsidR="008078E2" w:rsidRDefault="008078E2" w:rsidP="00252EDE">
      <w:pPr>
        <w:spacing w:line="360" w:lineRule="auto"/>
        <w:ind w:firstLine="567"/>
        <w:jc w:val="both"/>
        <w:rPr>
          <w:sz w:val="28"/>
          <w:szCs w:val="28"/>
        </w:rPr>
      </w:pPr>
      <w:r>
        <w:rPr>
          <w:sz w:val="28"/>
          <w:szCs w:val="28"/>
        </w:rPr>
        <w:t>193. </w:t>
      </w:r>
      <w:r w:rsidRPr="00F127A3">
        <w:rPr>
          <w:sz w:val="28"/>
          <w:szCs w:val="28"/>
          <w:shd w:val="clear" w:color="auto" w:fill="FFFFFF"/>
        </w:rPr>
        <w:t>Білявський Г. О. Основи загальної екології / Г. О. Білявський, М.</w:t>
      </w:r>
      <w:r>
        <w:rPr>
          <w:sz w:val="28"/>
          <w:szCs w:val="28"/>
          <w:shd w:val="clear" w:color="auto" w:fill="FFFFFF"/>
        </w:rPr>
        <w:t> </w:t>
      </w:r>
      <w:r w:rsidRPr="00F127A3">
        <w:rPr>
          <w:sz w:val="28"/>
          <w:szCs w:val="28"/>
          <w:shd w:val="clear" w:color="auto" w:fill="FFFFFF"/>
        </w:rPr>
        <w:t>М.</w:t>
      </w:r>
      <w:r>
        <w:rPr>
          <w:sz w:val="28"/>
          <w:szCs w:val="28"/>
          <w:shd w:val="clear" w:color="auto" w:fill="FFFFFF"/>
        </w:rPr>
        <w:t> Падун, Р. С. Фурдуй.</w:t>
      </w:r>
      <w:r w:rsidRPr="00F127A3">
        <w:rPr>
          <w:sz w:val="28"/>
          <w:szCs w:val="28"/>
          <w:shd w:val="clear" w:color="auto" w:fill="FFFFFF"/>
        </w:rPr>
        <w:t xml:space="preserve"> </w:t>
      </w:r>
      <w:r w:rsidRPr="00F127A3">
        <w:rPr>
          <w:sz w:val="28"/>
          <w:szCs w:val="28"/>
        </w:rPr>
        <w:t>–</w:t>
      </w:r>
      <w:r w:rsidRPr="00F127A3">
        <w:rPr>
          <w:sz w:val="28"/>
          <w:szCs w:val="28"/>
          <w:shd w:val="clear" w:color="auto" w:fill="FFFFFF"/>
        </w:rPr>
        <w:t xml:space="preserve"> К. : Либідь, 1995. – 368 с.</w:t>
      </w:r>
      <w:r>
        <w:rPr>
          <w:sz w:val="28"/>
          <w:szCs w:val="28"/>
          <w:shd w:val="clear" w:color="auto" w:fill="FFFFFF"/>
        </w:rPr>
        <w:t xml:space="preserve"> </w:t>
      </w:r>
    </w:p>
    <w:p w:rsidR="008078E2" w:rsidRDefault="008078E2" w:rsidP="00252EDE">
      <w:pPr>
        <w:spacing w:line="360" w:lineRule="auto"/>
        <w:ind w:firstLine="567"/>
        <w:jc w:val="both"/>
        <w:rPr>
          <w:sz w:val="28"/>
          <w:szCs w:val="28"/>
          <w:lang w:eastAsia="ru-RU"/>
        </w:rPr>
      </w:pPr>
      <w:r>
        <w:rPr>
          <w:sz w:val="28"/>
          <w:szCs w:val="28"/>
        </w:rPr>
        <w:t>194. </w:t>
      </w:r>
      <w:r w:rsidRPr="00A05B6F">
        <w:rPr>
          <w:color w:val="000000"/>
          <w:sz w:val="28"/>
          <w:szCs w:val="28"/>
        </w:rPr>
        <w:t>Дід</w:t>
      </w:r>
      <w:r>
        <w:rPr>
          <w:color w:val="000000"/>
          <w:sz w:val="28"/>
          <w:szCs w:val="28"/>
        </w:rPr>
        <w:t xml:space="preserve">ух Я. П. Популяційна екологія / Я. П. </w:t>
      </w:r>
      <w:r w:rsidRPr="00A05B6F">
        <w:rPr>
          <w:color w:val="000000"/>
          <w:sz w:val="28"/>
          <w:szCs w:val="28"/>
        </w:rPr>
        <w:t>Дід</w:t>
      </w:r>
      <w:r>
        <w:rPr>
          <w:color w:val="000000"/>
          <w:sz w:val="28"/>
          <w:szCs w:val="28"/>
        </w:rPr>
        <w:t>ух. –</w:t>
      </w:r>
      <w:r w:rsidRPr="00A05B6F">
        <w:rPr>
          <w:color w:val="000000"/>
          <w:sz w:val="28"/>
          <w:szCs w:val="28"/>
        </w:rPr>
        <w:t xml:space="preserve"> К.</w:t>
      </w:r>
      <w:r>
        <w:rPr>
          <w:color w:val="000000"/>
          <w:sz w:val="28"/>
          <w:szCs w:val="28"/>
        </w:rPr>
        <w:t xml:space="preserve"> </w:t>
      </w:r>
      <w:r w:rsidRPr="00A05B6F">
        <w:rPr>
          <w:color w:val="000000"/>
          <w:sz w:val="28"/>
          <w:szCs w:val="28"/>
        </w:rPr>
        <w:t>: Фітосоціоцентр, 1998. – 192 с.</w:t>
      </w:r>
      <w:r>
        <w:rPr>
          <w:sz w:val="28"/>
          <w:szCs w:val="28"/>
        </w:rPr>
        <w:t xml:space="preserve"> </w:t>
      </w:r>
    </w:p>
    <w:p w:rsidR="008078E2" w:rsidRDefault="008078E2" w:rsidP="00252EDE">
      <w:pPr>
        <w:spacing w:line="360" w:lineRule="auto"/>
        <w:ind w:firstLine="567"/>
        <w:jc w:val="both"/>
        <w:rPr>
          <w:sz w:val="28"/>
          <w:szCs w:val="28"/>
          <w:lang w:eastAsia="ru-RU"/>
        </w:rPr>
      </w:pPr>
      <w:r>
        <w:rPr>
          <w:sz w:val="28"/>
          <w:szCs w:val="28"/>
        </w:rPr>
        <w:t>195. </w:t>
      </w:r>
      <w:r w:rsidRPr="00A05B6F">
        <w:rPr>
          <w:color w:val="000000"/>
          <w:sz w:val="28"/>
          <w:szCs w:val="28"/>
        </w:rPr>
        <w:t>Липа О.</w:t>
      </w:r>
      <w:r>
        <w:rPr>
          <w:color w:val="000000"/>
          <w:sz w:val="28"/>
          <w:szCs w:val="28"/>
        </w:rPr>
        <w:t xml:space="preserve"> </w:t>
      </w:r>
      <w:r w:rsidRPr="00A05B6F">
        <w:rPr>
          <w:color w:val="000000"/>
          <w:sz w:val="28"/>
          <w:szCs w:val="28"/>
        </w:rPr>
        <w:t>О. Екологія рослин з основами біогеоценології</w:t>
      </w:r>
      <w:r>
        <w:rPr>
          <w:color w:val="000000"/>
          <w:sz w:val="28"/>
          <w:szCs w:val="28"/>
        </w:rPr>
        <w:t xml:space="preserve"> / </w:t>
      </w:r>
      <w:r w:rsidRPr="00A05B6F">
        <w:rPr>
          <w:color w:val="000000"/>
          <w:sz w:val="28"/>
          <w:szCs w:val="28"/>
        </w:rPr>
        <w:t>О.</w:t>
      </w:r>
      <w:r>
        <w:rPr>
          <w:color w:val="000000"/>
          <w:sz w:val="28"/>
          <w:szCs w:val="28"/>
        </w:rPr>
        <w:t xml:space="preserve"> </w:t>
      </w:r>
      <w:r w:rsidRPr="00A05B6F">
        <w:rPr>
          <w:color w:val="000000"/>
          <w:sz w:val="28"/>
          <w:szCs w:val="28"/>
        </w:rPr>
        <w:t>О. Липа</w:t>
      </w:r>
      <w:r>
        <w:rPr>
          <w:color w:val="000000"/>
          <w:sz w:val="28"/>
          <w:szCs w:val="28"/>
        </w:rPr>
        <w:t xml:space="preserve">. </w:t>
      </w:r>
      <w:r w:rsidRPr="00A05B6F">
        <w:rPr>
          <w:color w:val="000000"/>
          <w:sz w:val="28"/>
          <w:szCs w:val="28"/>
        </w:rPr>
        <w:t>– К.</w:t>
      </w:r>
      <w:r>
        <w:rPr>
          <w:color w:val="000000"/>
          <w:sz w:val="28"/>
          <w:szCs w:val="28"/>
        </w:rPr>
        <w:t> </w:t>
      </w:r>
      <w:r w:rsidRPr="00A05B6F">
        <w:rPr>
          <w:color w:val="000000"/>
          <w:sz w:val="28"/>
          <w:szCs w:val="28"/>
        </w:rPr>
        <w:t>: Фітосоціоцентр, 2001. – 144 с.</w:t>
      </w:r>
      <w:r>
        <w:rPr>
          <w:color w:val="000000"/>
          <w:sz w:val="28"/>
          <w:szCs w:val="28"/>
        </w:rPr>
        <w:t xml:space="preserve"> </w:t>
      </w:r>
    </w:p>
    <w:p w:rsidR="008078E2" w:rsidRDefault="008078E2" w:rsidP="00252EDE">
      <w:pPr>
        <w:spacing w:line="360" w:lineRule="auto"/>
        <w:ind w:firstLine="567"/>
        <w:jc w:val="both"/>
        <w:rPr>
          <w:sz w:val="28"/>
          <w:szCs w:val="28"/>
          <w:lang w:eastAsia="ru-RU"/>
        </w:rPr>
      </w:pPr>
      <w:r>
        <w:rPr>
          <w:sz w:val="28"/>
          <w:szCs w:val="28"/>
        </w:rPr>
        <w:t>196. </w:t>
      </w:r>
      <w:r w:rsidRPr="00F46536">
        <w:rPr>
          <w:sz w:val="28"/>
          <w:szCs w:val="28"/>
          <w:lang w:val="de-DE"/>
        </w:rPr>
        <w:t xml:space="preserve">WalletschekH. Oko Lexikon / H. Walletschek. – Munchen, 2003. – 307 </w:t>
      </w:r>
      <w:r>
        <w:rPr>
          <w:sz w:val="28"/>
          <w:szCs w:val="28"/>
        </w:rPr>
        <w:t>р</w:t>
      </w:r>
      <w:r w:rsidRPr="00F46536">
        <w:rPr>
          <w:sz w:val="28"/>
          <w:szCs w:val="28"/>
          <w:lang w:val="de-DE"/>
        </w:rPr>
        <w:t>.</w:t>
      </w:r>
    </w:p>
    <w:p w:rsidR="008078E2" w:rsidRDefault="008078E2" w:rsidP="00252EDE">
      <w:pPr>
        <w:spacing w:line="360" w:lineRule="auto"/>
        <w:ind w:firstLine="567"/>
        <w:jc w:val="both"/>
        <w:rPr>
          <w:sz w:val="28"/>
          <w:szCs w:val="28"/>
          <w:lang w:eastAsia="ru-RU"/>
        </w:rPr>
      </w:pPr>
      <w:r>
        <w:rPr>
          <w:sz w:val="28"/>
          <w:szCs w:val="28"/>
        </w:rPr>
        <w:t>197. </w:t>
      </w:r>
      <w:r w:rsidRPr="00A05B6F">
        <w:rPr>
          <w:color w:val="000000"/>
          <w:sz w:val="28"/>
          <w:szCs w:val="28"/>
        </w:rPr>
        <w:t>Мусієнко М.</w:t>
      </w:r>
      <w:r>
        <w:rPr>
          <w:color w:val="000000"/>
          <w:sz w:val="28"/>
          <w:szCs w:val="28"/>
        </w:rPr>
        <w:t xml:space="preserve"> </w:t>
      </w:r>
      <w:r w:rsidRPr="00A05B6F">
        <w:rPr>
          <w:color w:val="000000"/>
          <w:sz w:val="28"/>
          <w:szCs w:val="28"/>
        </w:rPr>
        <w:t>М.</w:t>
      </w:r>
      <w:r>
        <w:rPr>
          <w:color w:val="000000"/>
          <w:sz w:val="28"/>
          <w:szCs w:val="28"/>
        </w:rPr>
        <w:t xml:space="preserve"> </w:t>
      </w:r>
      <w:r w:rsidRPr="00A05B6F">
        <w:rPr>
          <w:color w:val="000000"/>
          <w:sz w:val="28"/>
          <w:szCs w:val="28"/>
        </w:rPr>
        <w:t xml:space="preserve">Екологія. Охорона природи: </w:t>
      </w:r>
      <w:r>
        <w:rPr>
          <w:color w:val="000000"/>
          <w:sz w:val="28"/>
          <w:szCs w:val="28"/>
        </w:rPr>
        <w:t>с</w:t>
      </w:r>
      <w:r w:rsidRPr="00A05B6F">
        <w:rPr>
          <w:color w:val="000000"/>
          <w:sz w:val="28"/>
          <w:szCs w:val="28"/>
        </w:rPr>
        <w:t>ловник-довідник</w:t>
      </w:r>
      <w:r>
        <w:rPr>
          <w:color w:val="000000"/>
          <w:sz w:val="28"/>
          <w:szCs w:val="28"/>
        </w:rPr>
        <w:t xml:space="preserve"> / </w:t>
      </w:r>
      <w:r w:rsidRPr="00A05B6F">
        <w:rPr>
          <w:color w:val="000000"/>
          <w:sz w:val="28"/>
          <w:szCs w:val="28"/>
        </w:rPr>
        <w:t>М.</w:t>
      </w:r>
      <w:r>
        <w:rPr>
          <w:color w:val="000000"/>
          <w:sz w:val="28"/>
          <w:szCs w:val="28"/>
        </w:rPr>
        <w:t> </w:t>
      </w:r>
      <w:r w:rsidRPr="00A05B6F">
        <w:rPr>
          <w:color w:val="000000"/>
          <w:sz w:val="28"/>
          <w:szCs w:val="28"/>
        </w:rPr>
        <w:t>М.</w:t>
      </w:r>
      <w:r>
        <w:rPr>
          <w:color w:val="000000"/>
          <w:sz w:val="28"/>
          <w:szCs w:val="28"/>
        </w:rPr>
        <w:t> </w:t>
      </w:r>
      <w:r w:rsidRPr="00A05B6F">
        <w:rPr>
          <w:color w:val="000000"/>
          <w:sz w:val="28"/>
          <w:szCs w:val="28"/>
        </w:rPr>
        <w:t>Мусієнко, В.</w:t>
      </w:r>
      <w:r>
        <w:rPr>
          <w:color w:val="000000"/>
          <w:sz w:val="28"/>
          <w:szCs w:val="28"/>
        </w:rPr>
        <w:t xml:space="preserve"> </w:t>
      </w:r>
      <w:r w:rsidRPr="00A05B6F">
        <w:rPr>
          <w:color w:val="000000"/>
          <w:sz w:val="28"/>
          <w:szCs w:val="28"/>
        </w:rPr>
        <w:t>В.</w:t>
      </w:r>
      <w:r>
        <w:rPr>
          <w:color w:val="000000"/>
          <w:sz w:val="28"/>
          <w:szCs w:val="28"/>
        </w:rPr>
        <w:t xml:space="preserve"> </w:t>
      </w:r>
      <w:r w:rsidRPr="00A05B6F">
        <w:rPr>
          <w:color w:val="000000"/>
          <w:sz w:val="28"/>
          <w:szCs w:val="28"/>
        </w:rPr>
        <w:t>Серебряков, О.</w:t>
      </w:r>
      <w:r>
        <w:rPr>
          <w:color w:val="000000"/>
          <w:sz w:val="28"/>
          <w:szCs w:val="28"/>
        </w:rPr>
        <w:t xml:space="preserve"> </w:t>
      </w:r>
      <w:r w:rsidRPr="00A05B6F">
        <w:rPr>
          <w:color w:val="000000"/>
          <w:sz w:val="28"/>
          <w:szCs w:val="28"/>
        </w:rPr>
        <w:t>В</w:t>
      </w:r>
      <w:r>
        <w:rPr>
          <w:color w:val="000000"/>
          <w:sz w:val="28"/>
          <w:szCs w:val="28"/>
        </w:rPr>
        <w:t>.</w:t>
      </w:r>
      <w:r w:rsidRPr="00A05B6F">
        <w:rPr>
          <w:color w:val="000000"/>
          <w:sz w:val="28"/>
          <w:szCs w:val="28"/>
        </w:rPr>
        <w:t xml:space="preserve"> Брайон</w:t>
      </w:r>
      <w:r>
        <w:rPr>
          <w:color w:val="000000"/>
          <w:sz w:val="28"/>
          <w:szCs w:val="28"/>
        </w:rPr>
        <w:t xml:space="preserve">. </w:t>
      </w:r>
      <w:r w:rsidRPr="00A05B6F">
        <w:rPr>
          <w:color w:val="000000"/>
          <w:sz w:val="28"/>
          <w:szCs w:val="28"/>
        </w:rPr>
        <w:t>– К.</w:t>
      </w:r>
      <w:r>
        <w:rPr>
          <w:color w:val="000000"/>
          <w:sz w:val="28"/>
          <w:szCs w:val="28"/>
        </w:rPr>
        <w:t xml:space="preserve"> : Т-во «Знання»,</w:t>
      </w:r>
      <w:r w:rsidRPr="00A05B6F">
        <w:rPr>
          <w:color w:val="000000"/>
          <w:sz w:val="28"/>
          <w:szCs w:val="28"/>
        </w:rPr>
        <w:t xml:space="preserve"> 2000. – 550</w:t>
      </w:r>
      <w:r>
        <w:rPr>
          <w:color w:val="000000"/>
          <w:sz w:val="28"/>
          <w:szCs w:val="28"/>
        </w:rPr>
        <w:t> </w:t>
      </w:r>
      <w:r w:rsidRPr="00A05B6F">
        <w:rPr>
          <w:color w:val="000000"/>
          <w:sz w:val="28"/>
          <w:szCs w:val="28"/>
        </w:rPr>
        <w:t>с.</w:t>
      </w:r>
      <w:r>
        <w:rPr>
          <w:color w:val="000000"/>
          <w:sz w:val="28"/>
          <w:szCs w:val="28"/>
        </w:rPr>
        <w:t xml:space="preserve"> </w:t>
      </w:r>
      <w:r>
        <w:rPr>
          <w:sz w:val="28"/>
          <w:szCs w:val="28"/>
        </w:rPr>
        <w:t xml:space="preserve"> </w:t>
      </w:r>
    </w:p>
    <w:p w:rsidR="008078E2" w:rsidRPr="00706F44" w:rsidRDefault="008078E2" w:rsidP="00252EDE">
      <w:pPr>
        <w:spacing w:line="360" w:lineRule="auto"/>
        <w:ind w:firstLine="567"/>
        <w:jc w:val="both"/>
        <w:rPr>
          <w:sz w:val="28"/>
          <w:szCs w:val="28"/>
          <w:lang w:eastAsia="ru-RU"/>
        </w:rPr>
      </w:pPr>
      <w:r>
        <w:rPr>
          <w:sz w:val="28"/>
          <w:szCs w:val="28"/>
        </w:rPr>
        <w:t>198. </w:t>
      </w:r>
      <w:r w:rsidRPr="00F46536">
        <w:rPr>
          <w:sz w:val="28"/>
          <w:szCs w:val="28"/>
          <w:lang w:val="de-DE"/>
        </w:rPr>
        <w:t xml:space="preserve">Wicke L. Umweltoekonomie : Eine praxisorientierte Einfuhrung / L. Wicke. – Munchen, 1991. – 450 </w:t>
      </w:r>
      <w:r w:rsidRPr="006363EC">
        <w:rPr>
          <w:sz w:val="28"/>
          <w:szCs w:val="28"/>
        </w:rPr>
        <w:t>р</w:t>
      </w:r>
      <w:r w:rsidRPr="00F46536">
        <w:rPr>
          <w:sz w:val="28"/>
          <w:szCs w:val="28"/>
          <w:lang w:val="de-DE"/>
        </w:rPr>
        <w:t>.</w:t>
      </w:r>
      <w:r>
        <w:rPr>
          <w:sz w:val="28"/>
          <w:szCs w:val="28"/>
        </w:rPr>
        <w:t xml:space="preserve"> </w:t>
      </w:r>
    </w:p>
    <w:p w:rsidR="008078E2" w:rsidRDefault="008078E2" w:rsidP="00252EDE">
      <w:pPr>
        <w:spacing w:line="360" w:lineRule="auto"/>
        <w:ind w:firstLine="567"/>
        <w:jc w:val="both"/>
        <w:rPr>
          <w:sz w:val="28"/>
          <w:szCs w:val="28"/>
          <w:lang w:eastAsia="ru-RU"/>
        </w:rPr>
      </w:pPr>
      <w:r>
        <w:rPr>
          <w:sz w:val="28"/>
          <w:szCs w:val="28"/>
        </w:rPr>
        <w:t>199. </w:t>
      </w:r>
      <w:r w:rsidRPr="006363EC">
        <w:rPr>
          <w:sz w:val="28"/>
          <w:szCs w:val="28"/>
        </w:rPr>
        <w:t>Голубець М. А. Від біосфери до соціосфери / М. А. Голубець. – Львів, 1997. – 256 с.</w:t>
      </w:r>
      <w:r>
        <w:rPr>
          <w:sz w:val="28"/>
          <w:szCs w:val="28"/>
        </w:rPr>
        <w:t xml:space="preserve">  </w:t>
      </w:r>
    </w:p>
    <w:p w:rsidR="008078E2" w:rsidRDefault="008078E2" w:rsidP="00252EDE">
      <w:pPr>
        <w:spacing w:line="360" w:lineRule="auto"/>
        <w:ind w:firstLine="567"/>
        <w:jc w:val="both"/>
        <w:rPr>
          <w:sz w:val="28"/>
          <w:szCs w:val="28"/>
          <w:lang w:eastAsia="ru-RU"/>
        </w:rPr>
      </w:pPr>
      <w:r>
        <w:rPr>
          <w:sz w:val="28"/>
          <w:szCs w:val="28"/>
        </w:rPr>
        <w:t>200. </w:t>
      </w:r>
      <w:r w:rsidRPr="008426D0">
        <w:rPr>
          <w:bCs/>
          <w:sz w:val="28"/>
          <w:szCs w:val="28"/>
        </w:rPr>
        <w:t>Величко О. М. Контроль забруднення довкілля: навч. посіб. / О. М. Величко, Д. В. Зеркалов. – К. : Основа, 2002. – 256 с.</w:t>
      </w:r>
      <w:r>
        <w:rPr>
          <w:bCs/>
          <w:sz w:val="28"/>
          <w:szCs w:val="28"/>
        </w:rPr>
        <w:t xml:space="preserve"> </w:t>
      </w:r>
    </w:p>
    <w:p w:rsidR="008078E2" w:rsidRDefault="008078E2" w:rsidP="00252EDE">
      <w:pPr>
        <w:spacing w:line="360" w:lineRule="auto"/>
        <w:ind w:firstLine="567"/>
        <w:jc w:val="both"/>
        <w:rPr>
          <w:sz w:val="28"/>
          <w:szCs w:val="28"/>
        </w:rPr>
      </w:pPr>
      <w:r>
        <w:rPr>
          <w:sz w:val="28"/>
          <w:szCs w:val="28"/>
        </w:rPr>
        <w:t>201. </w:t>
      </w:r>
      <w:r w:rsidRPr="008426D0">
        <w:rPr>
          <w:sz w:val="28"/>
          <w:szCs w:val="28"/>
        </w:rPr>
        <w:t xml:space="preserve">Величко О.М. Екологічне управління: </w:t>
      </w:r>
      <w:r>
        <w:rPr>
          <w:sz w:val="28"/>
          <w:szCs w:val="28"/>
        </w:rPr>
        <w:t>н</w:t>
      </w:r>
      <w:r w:rsidRPr="008426D0">
        <w:rPr>
          <w:sz w:val="28"/>
          <w:szCs w:val="28"/>
        </w:rPr>
        <w:t>авч</w:t>
      </w:r>
      <w:r>
        <w:rPr>
          <w:sz w:val="28"/>
          <w:szCs w:val="28"/>
        </w:rPr>
        <w:t>.</w:t>
      </w:r>
      <w:r w:rsidRPr="008426D0">
        <w:rPr>
          <w:sz w:val="28"/>
          <w:szCs w:val="28"/>
        </w:rPr>
        <w:t xml:space="preserve"> посіб</w:t>
      </w:r>
      <w:r>
        <w:rPr>
          <w:sz w:val="28"/>
          <w:szCs w:val="28"/>
        </w:rPr>
        <w:t>.</w:t>
      </w:r>
      <w:r w:rsidRPr="008426D0">
        <w:rPr>
          <w:sz w:val="28"/>
          <w:szCs w:val="28"/>
        </w:rPr>
        <w:t xml:space="preserve"> / О. М. Величко, Д.</w:t>
      </w:r>
      <w:r>
        <w:t> </w:t>
      </w:r>
      <w:r w:rsidRPr="008426D0">
        <w:rPr>
          <w:sz w:val="28"/>
          <w:szCs w:val="28"/>
        </w:rPr>
        <w:t>В.</w:t>
      </w:r>
      <w:r>
        <w:rPr>
          <w:sz w:val="28"/>
          <w:szCs w:val="28"/>
        </w:rPr>
        <w:t> </w:t>
      </w:r>
      <w:r w:rsidRPr="008426D0">
        <w:rPr>
          <w:sz w:val="28"/>
          <w:szCs w:val="28"/>
        </w:rPr>
        <w:t>Зеркалов. – К. : Науковий світ, 2001. – 193 с.</w:t>
      </w:r>
      <w:r>
        <w:rPr>
          <w:sz w:val="28"/>
          <w:szCs w:val="28"/>
        </w:rPr>
        <w:t xml:space="preserve"> </w:t>
      </w:r>
    </w:p>
    <w:p w:rsidR="008078E2" w:rsidRPr="004D2C5E" w:rsidRDefault="008078E2" w:rsidP="00252EDE">
      <w:pPr>
        <w:spacing w:line="360" w:lineRule="auto"/>
        <w:ind w:firstLine="567"/>
        <w:jc w:val="both"/>
        <w:rPr>
          <w:sz w:val="28"/>
          <w:szCs w:val="28"/>
        </w:rPr>
      </w:pPr>
      <w:r w:rsidRPr="004D2C5E">
        <w:rPr>
          <w:sz w:val="28"/>
          <w:szCs w:val="28"/>
        </w:rPr>
        <w:t>202. Топчієв О. Г. Основи суспільної географії: навч. посіб. / О. Г. Топчієв. –</w:t>
      </w:r>
      <w:r w:rsidRPr="004D2C5E">
        <w:rPr>
          <w:rStyle w:val="apple-converted-space"/>
          <w:sz w:val="28"/>
          <w:szCs w:val="28"/>
        </w:rPr>
        <w:t xml:space="preserve"> </w:t>
      </w:r>
      <w:r w:rsidRPr="004D2C5E">
        <w:rPr>
          <w:sz w:val="28"/>
          <w:szCs w:val="28"/>
        </w:rPr>
        <w:t xml:space="preserve">Одеса : Астропринт, 2001. – С. 325–329.  </w:t>
      </w:r>
    </w:p>
    <w:p w:rsidR="008078E2" w:rsidRPr="004D2C5E" w:rsidRDefault="008078E2" w:rsidP="00252EDE">
      <w:pPr>
        <w:spacing w:line="360" w:lineRule="auto"/>
        <w:ind w:firstLine="567"/>
        <w:jc w:val="both"/>
        <w:rPr>
          <w:sz w:val="28"/>
          <w:szCs w:val="28"/>
        </w:rPr>
      </w:pPr>
      <w:r w:rsidRPr="004D2C5E">
        <w:rPr>
          <w:sz w:val="28"/>
          <w:szCs w:val="28"/>
        </w:rPr>
        <w:t>203.  Реймерс Н. Ф. Экология. Теории, законы, правила, принципы и гипотезы</w:t>
      </w:r>
      <w:r>
        <w:rPr>
          <w:sz w:val="28"/>
          <w:szCs w:val="28"/>
        </w:rPr>
        <w:t xml:space="preserve"> / </w:t>
      </w:r>
      <w:r w:rsidRPr="004D2C5E">
        <w:rPr>
          <w:sz w:val="28"/>
          <w:szCs w:val="28"/>
        </w:rPr>
        <w:t>Н. Ф. Реймерс. – М.</w:t>
      </w:r>
      <w:r>
        <w:rPr>
          <w:sz w:val="28"/>
          <w:szCs w:val="28"/>
        </w:rPr>
        <w:t xml:space="preserve"> </w:t>
      </w:r>
      <w:r w:rsidRPr="004D2C5E">
        <w:rPr>
          <w:sz w:val="28"/>
          <w:szCs w:val="28"/>
        </w:rPr>
        <w:t xml:space="preserve">: </w:t>
      </w:r>
      <w:r>
        <w:rPr>
          <w:sz w:val="28"/>
          <w:szCs w:val="28"/>
        </w:rPr>
        <w:t>Россия молодая</w:t>
      </w:r>
      <w:r w:rsidRPr="004D2C5E">
        <w:rPr>
          <w:sz w:val="28"/>
          <w:szCs w:val="28"/>
        </w:rPr>
        <w:t>, 1994. – 366 с.</w:t>
      </w:r>
    </w:p>
    <w:p w:rsidR="008078E2" w:rsidRPr="004D2C5E" w:rsidRDefault="008078E2" w:rsidP="00252EDE">
      <w:pPr>
        <w:spacing w:line="360" w:lineRule="auto"/>
        <w:ind w:firstLine="567"/>
        <w:jc w:val="both"/>
        <w:rPr>
          <w:sz w:val="28"/>
          <w:szCs w:val="28"/>
        </w:rPr>
      </w:pPr>
    </w:p>
    <w:p w:rsidR="008078E2" w:rsidRPr="004D2C5E" w:rsidRDefault="008078E2" w:rsidP="00252EDE">
      <w:pPr>
        <w:spacing w:line="360" w:lineRule="auto"/>
        <w:ind w:firstLine="567"/>
        <w:jc w:val="both"/>
        <w:rPr>
          <w:sz w:val="28"/>
          <w:szCs w:val="28"/>
        </w:rPr>
      </w:pPr>
      <w:r w:rsidRPr="004D2C5E">
        <w:rPr>
          <w:sz w:val="28"/>
          <w:szCs w:val="28"/>
        </w:rPr>
        <w:t>204. </w:t>
      </w:r>
      <w:r w:rsidRPr="008426D0">
        <w:rPr>
          <w:color w:val="000000"/>
          <w:sz w:val="28"/>
          <w:szCs w:val="28"/>
        </w:rPr>
        <w:t>Торошенькин Б. А. Возобновляемая энергия: в 2 ч. / Б.</w:t>
      </w:r>
      <w:r>
        <w:rPr>
          <w:color w:val="000000"/>
          <w:sz w:val="28"/>
          <w:szCs w:val="28"/>
        </w:rPr>
        <w:t xml:space="preserve"> А. Торошенькин. – Х. : Форт</w:t>
      </w:r>
      <w:r w:rsidRPr="008426D0">
        <w:rPr>
          <w:color w:val="000000"/>
          <w:sz w:val="28"/>
          <w:szCs w:val="28"/>
        </w:rPr>
        <w:t>, 2003.</w:t>
      </w:r>
      <w:r>
        <w:rPr>
          <w:color w:val="000000"/>
          <w:sz w:val="28"/>
          <w:szCs w:val="28"/>
        </w:rPr>
        <w:t xml:space="preserve"> </w:t>
      </w:r>
    </w:p>
    <w:p w:rsidR="008078E2" w:rsidRDefault="008078E2" w:rsidP="00252EDE">
      <w:pPr>
        <w:spacing w:line="360" w:lineRule="auto"/>
        <w:ind w:firstLine="567"/>
        <w:jc w:val="both"/>
        <w:rPr>
          <w:sz w:val="28"/>
          <w:szCs w:val="28"/>
        </w:rPr>
      </w:pPr>
      <w:r>
        <w:rPr>
          <w:sz w:val="28"/>
          <w:szCs w:val="28"/>
        </w:rPr>
        <w:t>205. </w:t>
      </w:r>
      <w:r w:rsidRPr="003E1593">
        <w:rPr>
          <w:bCs/>
          <w:iCs/>
          <w:sz w:val="28"/>
          <w:szCs w:val="28"/>
        </w:rPr>
        <w:t>Бровдій В.</w:t>
      </w:r>
      <w:r w:rsidRPr="003E1593">
        <w:rPr>
          <w:sz w:val="28"/>
          <w:szCs w:val="28"/>
        </w:rPr>
        <w:t xml:space="preserve"> Світ, в якому ми хочемо жити / </w:t>
      </w:r>
      <w:r>
        <w:rPr>
          <w:sz w:val="28"/>
          <w:szCs w:val="28"/>
        </w:rPr>
        <w:t>В. Бровдій, О. Гаца, Н. Куруц.</w:t>
      </w:r>
      <w:r w:rsidRPr="003E1593">
        <w:rPr>
          <w:sz w:val="28"/>
          <w:szCs w:val="28"/>
        </w:rPr>
        <w:t xml:space="preserve"> </w:t>
      </w:r>
      <w:r w:rsidRPr="003E1593">
        <w:rPr>
          <w:color w:val="000000"/>
          <w:sz w:val="28"/>
          <w:szCs w:val="28"/>
        </w:rPr>
        <w:t>–</w:t>
      </w:r>
      <w:r w:rsidRPr="003E1593">
        <w:rPr>
          <w:sz w:val="28"/>
          <w:szCs w:val="28"/>
        </w:rPr>
        <w:t xml:space="preserve"> К., 1997. </w:t>
      </w:r>
      <w:r w:rsidRPr="003E1593">
        <w:rPr>
          <w:color w:val="000000"/>
          <w:sz w:val="28"/>
          <w:szCs w:val="28"/>
        </w:rPr>
        <w:t>–</w:t>
      </w:r>
      <w:r w:rsidRPr="003E1593">
        <w:rPr>
          <w:sz w:val="28"/>
          <w:szCs w:val="28"/>
        </w:rPr>
        <w:t xml:space="preserve"> С. 29</w:t>
      </w:r>
      <w:r w:rsidRPr="003E1593">
        <w:rPr>
          <w:color w:val="000000"/>
          <w:sz w:val="28"/>
          <w:szCs w:val="28"/>
        </w:rPr>
        <w:t>–</w:t>
      </w:r>
      <w:r w:rsidRPr="003E1593">
        <w:rPr>
          <w:sz w:val="28"/>
          <w:szCs w:val="28"/>
        </w:rPr>
        <w:t>37.</w:t>
      </w:r>
      <w:r>
        <w:rPr>
          <w:sz w:val="28"/>
          <w:szCs w:val="28"/>
        </w:rPr>
        <w:t xml:space="preserve"> </w:t>
      </w:r>
    </w:p>
    <w:p w:rsidR="008078E2" w:rsidRDefault="008078E2" w:rsidP="00252EDE">
      <w:pPr>
        <w:spacing w:line="360" w:lineRule="auto"/>
        <w:ind w:firstLine="567"/>
        <w:jc w:val="both"/>
        <w:rPr>
          <w:sz w:val="28"/>
          <w:szCs w:val="28"/>
        </w:rPr>
      </w:pPr>
      <w:r>
        <w:rPr>
          <w:sz w:val="28"/>
          <w:szCs w:val="28"/>
        </w:rPr>
        <w:t>206. </w:t>
      </w:r>
      <w:r w:rsidRPr="00337D7D">
        <w:rPr>
          <w:sz w:val="28"/>
          <w:szCs w:val="28"/>
        </w:rPr>
        <w:t xml:space="preserve">Малишева Л. Л. Геохімія ландшафтів / Л. Л. Малишева. – К. : </w:t>
      </w:r>
      <w:r w:rsidRPr="00647CEC">
        <w:rPr>
          <w:sz w:val="28"/>
          <w:szCs w:val="28"/>
        </w:rPr>
        <w:t>Либідь,2000. – 254 с.</w:t>
      </w:r>
      <w:r>
        <w:rPr>
          <w:sz w:val="28"/>
          <w:szCs w:val="28"/>
        </w:rPr>
        <w:t xml:space="preserve"> </w:t>
      </w:r>
    </w:p>
    <w:p w:rsidR="008078E2" w:rsidRDefault="008078E2" w:rsidP="00252EDE">
      <w:pPr>
        <w:spacing w:line="360" w:lineRule="auto"/>
        <w:ind w:firstLine="567"/>
        <w:jc w:val="both"/>
        <w:rPr>
          <w:sz w:val="28"/>
          <w:szCs w:val="28"/>
        </w:rPr>
      </w:pPr>
      <w:r>
        <w:rPr>
          <w:sz w:val="28"/>
          <w:szCs w:val="28"/>
        </w:rPr>
        <w:t>207. </w:t>
      </w:r>
      <w:r w:rsidRPr="008426D0">
        <w:rPr>
          <w:sz w:val="28"/>
          <w:szCs w:val="28"/>
        </w:rPr>
        <w:t>Боpейко В. Є. Введення в пp</w:t>
      </w:r>
      <w:r>
        <w:rPr>
          <w:sz w:val="28"/>
          <w:szCs w:val="28"/>
        </w:rPr>
        <w:t>иpодоо</w:t>
      </w:r>
      <w:r w:rsidRPr="008426D0">
        <w:rPr>
          <w:sz w:val="28"/>
          <w:szCs w:val="28"/>
        </w:rPr>
        <w:t>х</w:t>
      </w:r>
      <w:r>
        <w:rPr>
          <w:sz w:val="28"/>
          <w:szCs w:val="28"/>
        </w:rPr>
        <w:t>оронну</w:t>
      </w:r>
      <w:r w:rsidRPr="008426D0">
        <w:rPr>
          <w:sz w:val="28"/>
          <w:szCs w:val="28"/>
        </w:rPr>
        <w:t xml:space="preserve"> естетику / В. Є. Боpейко. –</w:t>
      </w:r>
      <w:r w:rsidRPr="008426D0">
        <w:rPr>
          <w:rStyle w:val="apple-converted-space"/>
          <w:sz w:val="28"/>
          <w:szCs w:val="28"/>
        </w:rPr>
        <w:t xml:space="preserve"> </w:t>
      </w:r>
      <w:r w:rsidRPr="008426D0">
        <w:rPr>
          <w:sz w:val="28"/>
          <w:szCs w:val="28"/>
        </w:rPr>
        <w:t>К. : Київський еколого-культуpний центр</w:t>
      </w:r>
      <w:r>
        <w:rPr>
          <w:sz w:val="28"/>
          <w:szCs w:val="28"/>
        </w:rPr>
        <w:t>,</w:t>
      </w:r>
      <w:r w:rsidRPr="008426D0">
        <w:rPr>
          <w:sz w:val="28"/>
          <w:szCs w:val="28"/>
        </w:rPr>
        <w:t xml:space="preserve"> 1997. – 95 с.</w:t>
      </w:r>
      <w:r>
        <w:rPr>
          <w:sz w:val="28"/>
          <w:szCs w:val="28"/>
        </w:rPr>
        <w:t xml:space="preserve"> </w:t>
      </w:r>
    </w:p>
    <w:p w:rsidR="008078E2" w:rsidRDefault="008078E2" w:rsidP="00252EDE">
      <w:pPr>
        <w:spacing w:line="360" w:lineRule="auto"/>
        <w:ind w:firstLine="567"/>
        <w:jc w:val="both"/>
        <w:rPr>
          <w:sz w:val="28"/>
          <w:szCs w:val="28"/>
        </w:rPr>
      </w:pPr>
      <w:r>
        <w:rPr>
          <w:sz w:val="28"/>
          <w:szCs w:val="28"/>
        </w:rPr>
        <w:t>208. </w:t>
      </w:r>
      <w:r w:rsidRPr="00661038">
        <w:rPr>
          <w:sz w:val="28"/>
          <w:szCs w:val="28"/>
        </w:rPr>
        <w:t>Масляк П. О. Країнознавство : підруч. для студ. та викл. вищ. навч. закл. / П. О. Масляк. – К. : Знання, 2008. – 292 с</w:t>
      </w:r>
      <w:r w:rsidRPr="00F127A3">
        <w:rPr>
          <w:sz w:val="28"/>
          <w:szCs w:val="28"/>
        </w:rPr>
        <w:t>.</w:t>
      </w:r>
      <w:r>
        <w:rPr>
          <w:sz w:val="28"/>
          <w:szCs w:val="28"/>
        </w:rPr>
        <w:t xml:space="preserve"> </w:t>
      </w:r>
    </w:p>
    <w:p w:rsidR="008078E2" w:rsidRDefault="008078E2" w:rsidP="00252EDE">
      <w:pPr>
        <w:spacing w:line="360" w:lineRule="auto"/>
        <w:ind w:firstLine="567"/>
        <w:jc w:val="both"/>
        <w:rPr>
          <w:sz w:val="28"/>
          <w:szCs w:val="28"/>
        </w:rPr>
      </w:pPr>
      <w:r>
        <w:rPr>
          <w:sz w:val="28"/>
          <w:szCs w:val="28"/>
        </w:rPr>
        <w:t>209. </w:t>
      </w:r>
      <w:r w:rsidRPr="007204B3">
        <w:rPr>
          <w:sz w:val="28"/>
          <w:szCs w:val="28"/>
        </w:rPr>
        <w:t>Голубець М. А. Екосистемологія /  М. А. Голубець. – Львів : Поллі, 2000. – 395 с.</w:t>
      </w:r>
      <w:r>
        <w:rPr>
          <w:sz w:val="28"/>
          <w:szCs w:val="28"/>
        </w:rPr>
        <w:t xml:space="preserve"> </w:t>
      </w:r>
    </w:p>
    <w:p w:rsidR="008078E2" w:rsidRPr="00EF2873" w:rsidRDefault="008078E2" w:rsidP="00252EDE">
      <w:pPr>
        <w:spacing w:line="360" w:lineRule="auto"/>
        <w:ind w:firstLine="567"/>
        <w:jc w:val="both"/>
        <w:rPr>
          <w:sz w:val="28"/>
          <w:szCs w:val="28"/>
        </w:rPr>
      </w:pPr>
      <w:r>
        <w:rPr>
          <w:sz w:val="28"/>
          <w:szCs w:val="28"/>
        </w:rPr>
        <w:t>210. </w:t>
      </w:r>
      <w:r w:rsidRPr="004529CA">
        <w:rPr>
          <w:sz w:val="28"/>
          <w:szCs w:val="28"/>
        </w:rPr>
        <w:t>Білявський Г.</w:t>
      </w:r>
      <w:r>
        <w:rPr>
          <w:sz w:val="28"/>
          <w:szCs w:val="28"/>
        </w:rPr>
        <w:t> О.</w:t>
      </w:r>
      <w:r w:rsidRPr="004529CA">
        <w:rPr>
          <w:sz w:val="28"/>
          <w:szCs w:val="28"/>
        </w:rPr>
        <w:t xml:space="preserve"> Основи екології: </w:t>
      </w:r>
      <w:r>
        <w:rPr>
          <w:sz w:val="28"/>
          <w:szCs w:val="28"/>
        </w:rPr>
        <w:t xml:space="preserve">підруч. </w:t>
      </w:r>
      <w:r w:rsidRPr="004529CA">
        <w:rPr>
          <w:sz w:val="28"/>
          <w:szCs w:val="28"/>
        </w:rPr>
        <w:t>/ Г</w:t>
      </w:r>
      <w:r>
        <w:rPr>
          <w:sz w:val="28"/>
          <w:szCs w:val="28"/>
        </w:rPr>
        <w:t>. О. </w:t>
      </w:r>
      <w:r w:rsidRPr="004529CA">
        <w:rPr>
          <w:sz w:val="28"/>
          <w:szCs w:val="28"/>
        </w:rPr>
        <w:t>Білявський, Р</w:t>
      </w:r>
      <w:r>
        <w:rPr>
          <w:sz w:val="28"/>
          <w:szCs w:val="28"/>
        </w:rPr>
        <w:t>. С. </w:t>
      </w:r>
      <w:r w:rsidRPr="004529CA">
        <w:rPr>
          <w:sz w:val="28"/>
          <w:szCs w:val="28"/>
        </w:rPr>
        <w:t>Фурдуй, І</w:t>
      </w:r>
      <w:r>
        <w:rPr>
          <w:sz w:val="28"/>
          <w:szCs w:val="28"/>
        </w:rPr>
        <w:t>. Ю. </w:t>
      </w:r>
      <w:r w:rsidRPr="004529CA">
        <w:rPr>
          <w:sz w:val="28"/>
          <w:szCs w:val="28"/>
        </w:rPr>
        <w:t xml:space="preserve">Костіков. </w:t>
      </w:r>
      <w:r>
        <w:rPr>
          <w:sz w:val="28"/>
          <w:szCs w:val="28"/>
        </w:rPr>
        <w:t>–</w:t>
      </w:r>
      <w:r w:rsidRPr="004529CA">
        <w:rPr>
          <w:sz w:val="28"/>
          <w:szCs w:val="28"/>
        </w:rPr>
        <w:t xml:space="preserve"> К.</w:t>
      </w:r>
      <w:r>
        <w:rPr>
          <w:sz w:val="28"/>
          <w:szCs w:val="28"/>
        </w:rPr>
        <w:t xml:space="preserve"> </w:t>
      </w:r>
      <w:r w:rsidRPr="004529CA">
        <w:rPr>
          <w:sz w:val="28"/>
          <w:szCs w:val="28"/>
        </w:rPr>
        <w:t>: Либідь, 2004. – 406 с.</w:t>
      </w:r>
      <w:r w:rsidRPr="00E331CA">
        <w:rPr>
          <w:sz w:val="28"/>
          <w:szCs w:val="28"/>
        </w:rPr>
        <w:t xml:space="preserve"> </w:t>
      </w:r>
    </w:p>
    <w:p w:rsidR="008078E2" w:rsidRDefault="008078E2" w:rsidP="00252EDE">
      <w:pPr>
        <w:spacing w:line="360" w:lineRule="auto"/>
        <w:ind w:firstLine="567"/>
        <w:jc w:val="both"/>
        <w:rPr>
          <w:sz w:val="28"/>
          <w:szCs w:val="28"/>
          <w:lang w:eastAsia="ru-RU"/>
        </w:rPr>
      </w:pPr>
      <w:r>
        <w:rPr>
          <w:sz w:val="28"/>
          <w:szCs w:val="28"/>
        </w:rPr>
        <w:t>211. </w:t>
      </w:r>
      <w:r w:rsidRPr="004529CA">
        <w:rPr>
          <w:sz w:val="28"/>
          <w:szCs w:val="28"/>
        </w:rPr>
        <w:t>Сухарев С.</w:t>
      </w:r>
      <w:r>
        <w:rPr>
          <w:sz w:val="28"/>
          <w:szCs w:val="28"/>
        </w:rPr>
        <w:t> О. </w:t>
      </w:r>
      <w:r w:rsidRPr="004529CA">
        <w:rPr>
          <w:sz w:val="28"/>
          <w:szCs w:val="28"/>
        </w:rPr>
        <w:t xml:space="preserve">Основи екології та охорони довкілля: </w:t>
      </w:r>
      <w:r>
        <w:rPr>
          <w:sz w:val="28"/>
          <w:szCs w:val="28"/>
        </w:rPr>
        <w:t>навч.</w:t>
      </w:r>
      <w:r w:rsidRPr="004529CA">
        <w:rPr>
          <w:sz w:val="28"/>
          <w:szCs w:val="28"/>
        </w:rPr>
        <w:t xml:space="preserve"> посіб</w:t>
      </w:r>
      <w:r>
        <w:rPr>
          <w:sz w:val="28"/>
          <w:szCs w:val="28"/>
        </w:rPr>
        <w:t xml:space="preserve">. </w:t>
      </w:r>
      <w:r w:rsidRPr="004529CA">
        <w:rPr>
          <w:sz w:val="28"/>
          <w:szCs w:val="28"/>
        </w:rPr>
        <w:t>/ С.</w:t>
      </w:r>
      <w:r>
        <w:rPr>
          <w:sz w:val="28"/>
          <w:szCs w:val="28"/>
        </w:rPr>
        <w:t>  О. </w:t>
      </w:r>
      <w:r w:rsidRPr="004529CA">
        <w:rPr>
          <w:sz w:val="28"/>
          <w:szCs w:val="28"/>
        </w:rPr>
        <w:t>Сухарев</w:t>
      </w:r>
      <w:r>
        <w:rPr>
          <w:sz w:val="28"/>
          <w:szCs w:val="28"/>
        </w:rPr>
        <w:t>.</w:t>
      </w:r>
      <w:r w:rsidRPr="004529CA">
        <w:rPr>
          <w:sz w:val="28"/>
          <w:szCs w:val="28"/>
        </w:rPr>
        <w:t xml:space="preserve"> </w:t>
      </w:r>
      <w:r>
        <w:rPr>
          <w:sz w:val="28"/>
          <w:szCs w:val="28"/>
        </w:rPr>
        <w:t>–</w:t>
      </w:r>
      <w:r w:rsidRPr="004529CA">
        <w:rPr>
          <w:sz w:val="28"/>
          <w:szCs w:val="28"/>
        </w:rPr>
        <w:t xml:space="preserve"> К.</w:t>
      </w:r>
      <w:r>
        <w:rPr>
          <w:sz w:val="28"/>
          <w:szCs w:val="28"/>
        </w:rPr>
        <w:t xml:space="preserve"> </w:t>
      </w:r>
      <w:r w:rsidRPr="004529CA">
        <w:rPr>
          <w:sz w:val="28"/>
          <w:szCs w:val="28"/>
        </w:rPr>
        <w:t xml:space="preserve">: Центр навчальної літератури, 2006. </w:t>
      </w:r>
      <w:r>
        <w:rPr>
          <w:sz w:val="28"/>
          <w:szCs w:val="28"/>
        </w:rPr>
        <w:t>–</w:t>
      </w:r>
      <w:r w:rsidRPr="004529CA">
        <w:rPr>
          <w:sz w:val="28"/>
          <w:szCs w:val="28"/>
        </w:rPr>
        <w:t xml:space="preserve"> 391 с.</w:t>
      </w:r>
    </w:p>
    <w:p w:rsidR="008078E2" w:rsidRDefault="008078E2" w:rsidP="00252EDE">
      <w:pPr>
        <w:spacing w:line="360" w:lineRule="auto"/>
        <w:ind w:firstLine="567"/>
        <w:jc w:val="both"/>
        <w:rPr>
          <w:sz w:val="28"/>
          <w:szCs w:val="28"/>
          <w:lang w:eastAsia="ru-RU"/>
        </w:rPr>
      </w:pPr>
      <w:r>
        <w:rPr>
          <w:sz w:val="28"/>
          <w:szCs w:val="28"/>
        </w:rPr>
        <w:t>212. </w:t>
      </w:r>
      <w:r w:rsidRPr="004529CA">
        <w:rPr>
          <w:sz w:val="28"/>
          <w:szCs w:val="28"/>
        </w:rPr>
        <w:t>Царенко О.</w:t>
      </w:r>
      <w:r>
        <w:rPr>
          <w:sz w:val="28"/>
          <w:szCs w:val="28"/>
        </w:rPr>
        <w:t> М. </w:t>
      </w:r>
      <w:r w:rsidRPr="004529CA">
        <w:rPr>
          <w:sz w:val="28"/>
          <w:szCs w:val="28"/>
        </w:rPr>
        <w:t xml:space="preserve">Основи екології та економіка природокористування: </w:t>
      </w:r>
      <w:r>
        <w:rPr>
          <w:sz w:val="28"/>
          <w:szCs w:val="28"/>
        </w:rPr>
        <w:t>н</w:t>
      </w:r>
      <w:r w:rsidRPr="004529CA">
        <w:rPr>
          <w:sz w:val="28"/>
          <w:szCs w:val="28"/>
        </w:rPr>
        <w:t>авч. посіб</w:t>
      </w:r>
      <w:r>
        <w:rPr>
          <w:sz w:val="28"/>
          <w:szCs w:val="28"/>
        </w:rPr>
        <w:t xml:space="preserve">. </w:t>
      </w:r>
      <w:r w:rsidRPr="004529CA">
        <w:rPr>
          <w:sz w:val="28"/>
          <w:szCs w:val="28"/>
        </w:rPr>
        <w:t>/ О</w:t>
      </w:r>
      <w:r>
        <w:rPr>
          <w:sz w:val="28"/>
          <w:szCs w:val="28"/>
        </w:rPr>
        <w:t>. М. </w:t>
      </w:r>
      <w:r w:rsidRPr="004529CA">
        <w:rPr>
          <w:sz w:val="28"/>
          <w:szCs w:val="28"/>
        </w:rPr>
        <w:t>Царенко, О</w:t>
      </w:r>
      <w:r>
        <w:rPr>
          <w:sz w:val="28"/>
          <w:szCs w:val="28"/>
        </w:rPr>
        <w:t>. О. </w:t>
      </w:r>
      <w:r w:rsidRPr="004529CA">
        <w:rPr>
          <w:sz w:val="28"/>
          <w:szCs w:val="28"/>
        </w:rPr>
        <w:t>Нєсвєтов, М</w:t>
      </w:r>
      <w:r>
        <w:rPr>
          <w:sz w:val="28"/>
          <w:szCs w:val="28"/>
        </w:rPr>
        <w:t>. О. </w:t>
      </w:r>
      <w:r w:rsidRPr="004529CA">
        <w:rPr>
          <w:sz w:val="28"/>
          <w:szCs w:val="28"/>
        </w:rPr>
        <w:t>Кадацький</w:t>
      </w:r>
      <w:r>
        <w:rPr>
          <w:sz w:val="28"/>
          <w:szCs w:val="28"/>
        </w:rPr>
        <w:t>. –</w:t>
      </w:r>
      <w:r w:rsidRPr="004529CA">
        <w:rPr>
          <w:sz w:val="28"/>
          <w:szCs w:val="28"/>
        </w:rPr>
        <w:t xml:space="preserve"> Суми: </w:t>
      </w:r>
      <w:r w:rsidRPr="00E331CA">
        <w:rPr>
          <w:sz w:val="28"/>
          <w:szCs w:val="28"/>
        </w:rPr>
        <w:t>Університетська книга, 2004. – 399 с.</w:t>
      </w:r>
    </w:p>
    <w:p w:rsidR="008078E2" w:rsidRDefault="008078E2" w:rsidP="00252EDE">
      <w:pPr>
        <w:spacing w:line="360" w:lineRule="auto"/>
        <w:ind w:firstLine="567"/>
        <w:jc w:val="both"/>
        <w:rPr>
          <w:sz w:val="28"/>
          <w:szCs w:val="28"/>
        </w:rPr>
      </w:pPr>
      <w:r>
        <w:rPr>
          <w:sz w:val="28"/>
          <w:szCs w:val="28"/>
        </w:rPr>
        <w:t>213. </w:t>
      </w:r>
      <w:r w:rsidRPr="007204B3">
        <w:rPr>
          <w:bCs/>
          <w:sz w:val="28"/>
          <w:szCs w:val="28"/>
        </w:rPr>
        <w:t>Величко О. М. Екологічний моніторинг: навч. посіб. / О. М. Величко, Д.</w:t>
      </w:r>
      <w:r>
        <w:rPr>
          <w:bCs/>
          <w:sz w:val="28"/>
          <w:szCs w:val="28"/>
        </w:rPr>
        <w:t> </w:t>
      </w:r>
      <w:r w:rsidRPr="007204B3">
        <w:rPr>
          <w:bCs/>
          <w:sz w:val="28"/>
          <w:szCs w:val="28"/>
        </w:rPr>
        <w:t>В. Зеркалов. – К. : Науковий світ, 2001. – 205 с.</w:t>
      </w:r>
    </w:p>
    <w:p w:rsidR="008078E2" w:rsidRDefault="008078E2" w:rsidP="00252EDE">
      <w:pPr>
        <w:spacing w:line="360" w:lineRule="auto"/>
        <w:ind w:firstLine="567"/>
        <w:jc w:val="both"/>
        <w:rPr>
          <w:sz w:val="28"/>
          <w:szCs w:val="28"/>
        </w:rPr>
      </w:pPr>
      <w:r>
        <w:rPr>
          <w:sz w:val="28"/>
          <w:szCs w:val="28"/>
        </w:rPr>
        <w:t>214. </w:t>
      </w:r>
      <w:r w:rsidRPr="00A05B6F">
        <w:rPr>
          <w:color w:val="000000"/>
          <w:sz w:val="28"/>
          <w:szCs w:val="28"/>
        </w:rPr>
        <w:t>Мусієнко М.</w:t>
      </w:r>
      <w:r>
        <w:rPr>
          <w:color w:val="000000"/>
          <w:sz w:val="28"/>
          <w:szCs w:val="28"/>
        </w:rPr>
        <w:t xml:space="preserve"> М.</w:t>
      </w:r>
      <w:r w:rsidRPr="00A05B6F">
        <w:rPr>
          <w:color w:val="000000"/>
          <w:sz w:val="28"/>
          <w:szCs w:val="28"/>
        </w:rPr>
        <w:t xml:space="preserve"> Екологія: </w:t>
      </w:r>
      <w:r>
        <w:rPr>
          <w:color w:val="000000"/>
          <w:sz w:val="28"/>
          <w:szCs w:val="28"/>
        </w:rPr>
        <w:t>т</w:t>
      </w:r>
      <w:r w:rsidRPr="00A05B6F">
        <w:rPr>
          <w:color w:val="000000"/>
          <w:sz w:val="28"/>
          <w:szCs w:val="28"/>
        </w:rPr>
        <w:t>лумачний словник</w:t>
      </w:r>
      <w:r>
        <w:rPr>
          <w:color w:val="000000"/>
          <w:sz w:val="28"/>
          <w:szCs w:val="28"/>
        </w:rPr>
        <w:t xml:space="preserve"> / </w:t>
      </w:r>
      <w:r w:rsidRPr="00A05B6F">
        <w:rPr>
          <w:color w:val="000000"/>
          <w:sz w:val="28"/>
          <w:szCs w:val="28"/>
        </w:rPr>
        <w:t>М.</w:t>
      </w:r>
      <w:r>
        <w:rPr>
          <w:color w:val="000000"/>
          <w:sz w:val="28"/>
          <w:szCs w:val="28"/>
        </w:rPr>
        <w:t xml:space="preserve"> </w:t>
      </w:r>
      <w:r w:rsidRPr="00A05B6F">
        <w:rPr>
          <w:color w:val="000000"/>
          <w:sz w:val="28"/>
          <w:szCs w:val="28"/>
        </w:rPr>
        <w:t>М. Мусієнко, В.</w:t>
      </w:r>
      <w:r>
        <w:rPr>
          <w:color w:val="000000"/>
          <w:sz w:val="28"/>
          <w:szCs w:val="28"/>
        </w:rPr>
        <w:t> </w:t>
      </w:r>
      <w:r w:rsidRPr="00A05B6F">
        <w:rPr>
          <w:color w:val="000000"/>
          <w:sz w:val="28"/>
          <w:szCs w:val="28"/>
        </w:rPr>
        <w:t>В.</w:t>
      </w:r>
      <w:r>
        <w:rPr>
          <w:color w:val="000000"/>
          <w:sz w:val="28"/>
          <w:szCs w:val="28"/>
        </w:rPr>
        <w:t> </w:t>
      </w:r>
      <w:r w:rsidRPr="00A05B6F">
        <w:rPr>
          <w:color w:val="000000"/>
          <w:sz w:val="28"/>
          <w:szCs w:val="28"/>
        </w:rPr>
        <w:t>Серебряков, О.</w:t>
      </w:r>
      <w:r>
        <w:rPr>
          <w:color w:val="000000"/>
          <w:sz w:val="28"/>
          <w:szCs w:val="28"/>
        </w:rPr>
        <w:t xml:space="preserve"> </w:t>
      </w:r>
      <w:r w:rsidRPr="00A05B6F">
        <w:rPr>
          <w:color w:val="000000"/>
          <w:sz w:val="28"/>
          <w:szCs w:val="28"/>
        </w:rPr>
        <w:t>В. Брайон</w:t>
      </w:r>
      <w:r>
        <w:rPr>
          <w:color w:val="000000"/>
          <w:sz w:val="28"/>
          <w:szCs w:val="28"/>
        </w:rPr>
        <w:t xml:space="preserve">. </w:t>
      </w:r>
      <w:r w:rsidRPr="00A05B6F">
        <w:rPr>
          <w:color w:val="000000"/>
          <w:sz w:val="28"/>
          <w:szCs w:val="28"/>
        </w:rPr>
        <w:t>– К.</w:t>
      </w:r>
      <w:r>
        <w:rPr>
          <w:color w:val="000000"/>
          <w:sz w:val="28"/>
          <w:szCs w:val="28"/>
        </w:rPr>
        <w:t xml:space="preserve"> </w:t>
      </w:r>
      <w:r w:rsidRPr="00A05B6F">
        <w:rPr>
          <w:color w:val="000000"/>
          <w:sz w:val="28"/>
          <w:szCs w:val="28"/>
        </w:rPr>
        <w:t>: Либідь, 2004. – 376 с.</w:t>
      </w:r>
      <w:r>
        <w:rPr>
          <w:color w:val="000000"/>
          <w:sz w:val="28"/>
          <w:szCs w:val="28"/>
        </w:rPr>
        <w:t xml:space="preserve"> </w:t>
      </w:r>
    </w:p>
    <w:p w:rsidR="008078E2" w:rsidRDefault="008078E2" w:rsidP="00252EDE">
      <w:pPr>
        <w:spacing w:line="360" w:lineRule="auto"/>
        <w:ind w:firstLine="567"/>
        <w:jc w:val="both"/>
        <w:rPr>
          <w:sz w:val="28"/>
          <w:szCs w:val="28"/>
        </w:rPr>
      </w:pPr>
      <w:r>
        <w:rPr>
          <w:sz w:val="28"/>
          <w:szCs w:val="28"/>
        </w:rPr>
        <w:t>215. </w:t>
      </w:r>
      <w:r w:rsidRPr="000B6FCC">
        <w:rPr>
          <w:bCs/>
          <w:iCs/>
          <w:sz w:val="28"/>
          <w:szCs w:val="28"/>
        </w:rPr>
        <w:t>Дерій С.</w:t>
      </w:r>
      <w:r w:rsidRPr="000B6FCC">
        <w:rPr>
          <w:sz w:val="28"/>
          <w:szCs w:val="28"/>
        </w:rPr>
        <w:t xml:space="preserve"> Екологія / С. Дерій, В. Ілюха. </w:t>
      </w:r>
      <w:r w:rsidRPr="000B6FCC">
        <w:rPr>
          <w:color w:val="000000"/>
          <w:sz w:val="28"/>
          <w:szCs w:val="28"/>
        </w:rPr>
        <w:t>–</w:t>
      </w:r>
      <w:r w:rsidRPr="000B6FCC">
        <w:rPr>
          <w:sz w:val="28"/>
          <w:szCs w:val="28"/>
        </w:rPr>
        <w:t xml:space="preserve"> К. : Фітосоціоцентр, 1998. </w:t>
      </w:r>
      <w:r w:rsidRPr="000B6FCC">
        <w:rPr>
          <w:color w:val="000000"/>
          <w:sz w:val="28"/>
          <w:szCs w:val="28"/>
        </w:rPr>
        <w:t>–</w:t>
      </w:r>
      <w:r w:rsidRPr="000B6FCC">
        <w:rPr>
          <w:sz w:val="28"/>
          <w:szCs w:val="28"/>
        </w:rPr>
        <w:t xml:space="preserve"> 196 с.</w:t>
      </w:r>
      <w:r>
        <w:rPr>
          <w:sz w:val="28"/>
          <w:szCs w:val="28"/>
        </w:rPr>
        <w:t xml:space="preserve"> </w:t>
      </w:r>
    </w:p>
    <w:p w:rsidR="008078E2" w:rsidRDefault="008078E2" w:rsidP="00252EDE">
      <w:pPr>
        <w:spacing w:line="360" w:lineRule="auto"/>
        <w:ind w:firstLine="567"/>
        <w:jc w:val="both"/>
        <w:rPr>
          <w:sz w:val="28"/>
          <w:szCs w:val="28"/>
        </w:rPr>
      </w:pPr>
      <w:r>
        <w:rPr>
          <w:sz w:val="28"/>
          <w:szCs w:val="28"/>
        </w:rPr>
        <w:t>216. </w:t>
      </w:r>
      <w:r w:rsidRPr="000B6FCC">
        <w:rPr>
          <w:bCs/>
          <w:iCs/>
          <w:sz w:val="28"/>
          <w:szCs w:val="28"/>
        </w:rPr>
        <w:t>Лук’янова Л.</w:t>
      </w:r>
      <w:r w:rsidRPr="000B6FCC">
        <w:rPr>
          <w:sz w:val="28"/>
          <w:szCs w:val="28"/>
        </w:rPr>
        <w:t xml:space="preserve"> Основи екології : навч. посіб. / Л. Лук’янова</w:t>
      </w:r>
      <w:r>
        <w:rPr>
          <w:sz w:val="28"/>
          <w:szCs w:val="28"/>
        </w:rPr>
        <w:t>.</w:t>
      </w:r>
      <w:r w:rsidRPr="000B6FCC">
        <w:rPr>
          <w:sz w:val="28"/>
          <w:szCs w:val="28"/>
        </w:rPr>
        <w:t xml:space="preserve"> – К. : Вища шк., 2000. – 327 с.</w:t>
      </w:r>
      <w:r>
        <w:rPr>
          <w:sz w:val="28"/>
          <w:szCs w:val="28"/>
        </w:rPr>
        <w:t xml:space="preserve"> </w:t>
      </w:r>
    </w:p>
    <w:p w:rsidR="008078E2" w:rsidRDefault="008078E2" w:rsidP="00252EDE">
      <w:pPr>
        <w:spacing w:line="360" w:lineRule="auto"/>
        <w:ind w:firstLine="567"/>
        <w:jc w:val="both"/>
        <w:rPr>
          <w:sz w:val="28"/>
          <w:szCs w:val="28"/>
        </w:rPr>
      </w:pPr>
      <w:r>
        <w:rPr>
          <w:sz w:val="28"/>
          <w:szCs w:val="28"/>
        </w:rPr>
        <w:t>217. </w:t>
      </w:r>
      <w:r w:rsidRPr="003F0A27">
        <w:rPr>
          <w:sz w:val="28"/>
          <w:szCs w:val="28"/>
          <w:shd w:val="clear" w:color="auto" w:fill="FFFFFF"/>
        </w:rPr>
        <w:t xml:space="preserve">Гандзюра В. П. </w:t>
      </w:r>
      <w:r w:rsidRPr="003F0A27">
        <w:rPr>
          <w:color w:val="000000"/>
          <w:sz w:val="28"/>
          <w:szCs w:val="28"/>
          <w:shd w:val="clear" w:color="auto" w:fill="FFFFFF"/>
        </w:rPr>
        <w:t>Екологія. Системний підхід</w:t>
      </w:r>
      <w:r>
        <w:rPr>
          <w:color w:val="000000"/>
          <w:sz w:val="28"/>
          <w:szCs w:val="28"/>
          <w:shd w:val="clear" w:color="auto" w:fill="FFFFFF"/>
        </w:rPr>
        <w:t>:</w:t>
      </w:r>
      <w:r w:rsidRPr="003F0A27">
        <w:rPr>
          <w:color w:val="000000"/>
          <w:sz w:val="28"/>
          <w:szCs w:val="28"/>
          <w:shd w:val="clear" w:color="auto" w:fill="FFFFFF"/>
        </w:rPr>
        <w:t xml:space="preserve"> </w:t>
      </w:r>
      <w:r>
        <w:rPr>
          <w:color w:val="000000"/>
          <w:sz w:val="28"/>
          <w:szCs w:val="28"/>
          <w:shd w:val="clear" w:color="auto" w:fill="FFFFFF"/>
        </w:rPr>
        <w:t>н</w:t>
      </w:r>
      <w:r w:rsidRPr="003F0A27">
        <w:rPr>
          <w:color w:val="000000"/>
          <w:sz w:val="28"/>
          <w:szCs w:val="28"/>
          <w:shd w:val="clear" w:color="auto" w:fill="FFFFFF"/>
        </w:rPr>
        <w:t>авч</w:t>
      </w:r>
      <w:r>
        <w:rPr>
          <w:color w:val="000000"/>
          <w:sz w:val="28"/>
          <w:szCs w:val="28"/>
          <w:shd w:val="clear" w:color="auto" w:fill="FFFFFF"/>
        </w:rPr>
        <w:t>. посіб</w:t>
      </w:r>
      <w:r w:rsidRPr="003F0A27">
        <w:rPr>
          <w:color w:val="000000"/>
          <w:sz w:val="28"/>
          <w:szCs w:val="28"/>
          <w:shd w:val="clear" w:color="auto" w:fill="FFFFFF"/>
        </w:rPr>
        <w:t xml:space="preserve">. </w:t>
      </w:r>
      <w:r w:rsidRPr="003F0A27">
        <w:rPr>
          <w:sz w:val="28"/>
          <w:szCs w:val="28"/>
          <w:shd w:val="clear" w:color="auto" w:fill="FFFFFF"/>
        </w:rPr>
        <w:t>/ В.</w:t>
      </w:r>
      <w:r>
        <w:rPr>
          <w:sz w:val="28"/>
          <w:szCs w:val="28"/>
          <w:shd w:val="clear" w:color="auto" w:fill="FFFFFF"/>
        </w:rPr>
        <w:t> </w:t>
      </w:r>
      <w:r w:rsidRPr="003F0A27">
        <w:rPr>
          <w:sz w:val="28"/>
          <w:szCs w:val="28"/>
          <w:shd w:val="clear" w:color="auto" w:fill="FFFFFF"/>
        </w:rPr>
        <w:t>П.</w:t>
      </w:r>
      <w:r>
        <w:rPr>
          <w:sz w:val="28"/>
          <w:szCs w:val="28"/>
          <w:shd w:val="clear" w:color="auto" w:fill="FFFFFF"/>
        </w:rPr>
        <w:t> </w:t>
      </w:r>
      <w:r w:rsidRPr="003F0A27">
        <w:rPr>
          <w:sz w:val="28"/>
          <w:szCs w:val="28"/>
          <w:shd w:val="clear" w:color="auto" w:fill="FFFFFF"/>
        </w:rPr>
        <w:t xml:space="preserve">Гандзюра. </w:t>
      </w:r>
      <w:r w:rsidRPr="003F0A27">
        <w:rPr>
          <w:color w:val="000000"/>
          <w:sz w:val="28"/>
          <w:szCs w:val="28"/>
          <w:shd w:val="clear" w:color="auto" w:fill="FFFFFF"/>
        </w:rPr>
        <w:t xml:space="preserve">– К., ВПЦ </w:t>
      </w:r>
      <w:r>
        <w:rPr>
          <w:color w:val="000000"/>
          <w:sz w:val="28"/>
          <w:szCs w:val="28"/>
          <w:shd w:val="clear" w:color="auto" w:fill="FFFFFF"/>
        </w:rPr>
        <w:t>«</w:t>
      </w:r>
      <w:r w:rsidRPr="003F0A27">
        <w:rPr>
          <w:color w:val="000000"/>
          <w:sz w:val="28"/>
          <w:szCs w:val="28"/>
          <w:shd w:val="clear" w:color="auto" w:fill="FFFFFF"/>
        </w:rPr>
        <w:t>Київський університет</w:t>
      </w:r>
      <w:r>
        <w:rPr>
          <w:color w:val="000000"/>
          <w:sz w:val="28"/>
          <w:szCs w:val="28"/>
          <w:shd w:val="clear" w:color="auto" w:fill="FFFFFF"/>
        </w:rPr>
        <w:t>»</w:t>
      </w:r>
      <w:r w:rsidRPr="003F0A27">
        <w:rPr>
          <w:color w:val="000000"/>
          <w:sz w:val="28"/>
          <w:szCs w:val="28"/>
          <w:shd w:val="clear" w:color="auto" w:fill="FFFFFF"/>
        </w:rPr>
        <w:t>, 2003. – 96 с</w:t>
      </w:r>
      <w:r>
        <w:rPr>
          <w:color w:val="000000"/>
          <w:sz w:val="28"/>
          <w:szCs w:val="28"/>
          <w:shd w:val="clear" w:color="auto" w:fill="FFFFFF"/>
        </w:rPr>
        <w:t xml:space="preserve">. </w:t>
      </w:r>
    </w:p>
    <w:p w:rsidR="008078E2" w:rsidRDefault="008078E2" w:rsidP="00252EDE">
      <w:pPr>
        <w:spacing w:line="360" w:lineRule="auto"/>
        <w:ind w:firstLine="567"/>
        <w:jc w:val="both"/>
        <w:rPr>
          <w:sz w:val="28"/>
          <w:szCs w:val="28"/>
        </w:rPr>
      </w:pPr>
      <w:r>
        <w:rPr>
          <w:sz w:val="28"/>
          <w:szCs w:val="28"/>
        </w:rPr>
        <w:t>218. </w:t>
      </w:r>
      <w:r w:rsidRPr="00F127A3">
        <w:rPr>
          <w:sz w:val="28"/>
          <w:szCs w:val="28"/>
          <w:shd w:val="clear" w:color="auto" w:fill="FFFFFF"/>
        </w:rPr>
        <w:t xml:space="preserve">Шевчук В. Я. Екологічний аудит: </w:t>
      </w:r>
      <w:r>
        <w:rPr>
          <w:sz w:val="28"/>
          <w:szCs w:val="28"/>
          <w:shd w:val="clear" w:color="auto" w:fill="FFFFFF"/>
        </w:rPr>
        <w:t>підручник</w:t>
      </w:r>
      <w:r w:rsidRPr="00F127A3">
        <w:rPr>
          <w:sz w:val="28"/>
          <w:szCs w:val="28"/>
          <w:shd w:val="clear" w:color="auto" w:fill="FFFFFF"/>
        </w:rPr>
        <w:t xml:space="preserve"> /</w:t>
      </w:r>
      <w:r w:rsidRPr="00F127A3">
        <w:rPr>
          <w:sz w:val="28"/>
          <w:szCs w:val="28"/>
        </w:rPr>
        <w:t xml:space="preserve"> </w:t>
      </w:r>
      <w:r w:rsidRPr="00F127A3">
        <w:rPr>
          <w:sz w:val="28"/>
          <w:szCs w:val="28"/>
          <w:shd w:val="clear" w:color="auto" w:fill="FFFFFF"/>
        </w:rPr>
        <w:t>В. Я. Шевчук, Ю.</w:t>
      </w:r>
      <w:r>
        <w:rPr>
          <w:sz w:val="28"/>
          <w:szCs w:val="28"/>
          <w:shd w:val="clear" w:color="auto" w:fill="FFFFFF"/>
        </w:rPr>
        <w:t> </w:t>
      </w:r>
      <w:r w:rsidRPr="00F127A3">
        <w:rPr>
          <w:sz w:val="28"/>
          <w:szCs w:val="28"/>
          <w:shd w:val="clear" w:color="auto" w:fill="FFFFFF"/>
        </w:rPr>
        <w:t>М.</w:t>
      </w:r>
      <w:r>
        <w:rPr>
          <w:sz w:val="28"/>
          <w:szCs w:val="28"/>
          <w:shd w:val="clear" w:color="auto" w:fill="FFFFFF"/>
        </w:rPr>
        <w:t> </w:t>
      </w:r>
      <w:r w:rsidRPr="00F127A3">
        <w:rPr>
          <w:sz w:val="28"/>
          <w:szCs w:val="28"/>
          <w:shd w:val="clear" w:color="auto" w:fill="FFFFFF"/>
        </w:rPr>
        <w:t>Саталкін, В. М.</w:t>
      </w:r>
      <w:r w:rsidRPr="00F127A3">
        <w:rPr>
          <w:sz w:val="28"/>
          <w:szCs w:val="28"/>
        </w:rPr>
        <w:t xml:space="preserve"> </w:t>
      </w:r>
      <w:r w:rsidRPr="00F127A3">
        <w:rPr>
          <w:sz w:val="28"/>
          <w:szCs w:val="28"/>
          <w:shd w:val="clear" w:color="auto" w:fill="FFFFFF"/>
        </w:rPr>
        <w:t>Навроцький. – К. : Вища шк., 2000. – 344</w:t>
      </w:r>
      <w:r w:rsidRPr="00F127A3">
        <w:rPr>
          <w:sz w:val="28"/>
          <w:szCs w:val="28"/>
        </w:rPr>
        <w:t xml:space="preserve"> </w:t>
      </w:r>
      <w:r w:rsidRPr="00F127A3">
        <w:rPr>
          <w:sz w:val="28"/>
          <w:szCs w:val="28"/>
          <w:shd w:val="clear" w:color="auto" w:fill="FFFFFF"/>
        </w:rPr>
        <w:t>с.</w:t>
      </w:r>
      <w:r>
        <w:rPr>
          <w:sz w:val="28"/>
          <w:szCs w:val="28"/>
          <w:shd w:val="clear" w:color="auto" w:fill="FFFFFF"/>
        </w:rPr>
        <w:t xml:space="preserve"> </w:t>
      </w:r>
    </w:p>
    <w:p w:rsidR="008078E2" w:rsidRDefault="008078E2" w:rsidP="00252EDE">
      <w:pPr>
        <w:spacing w:line="360" w:lineRule="auto"/>
        <w:ind w:firstLine="567"/>
        <w:jc w:val="both"/>
        <w:rPr>
          <w:sz w:val="28"/>
          <w:szCs w:val="28"/>
        </w:rPr>
      </w:pPr>
      <w:r>
        <w:rPr>
          <w:sz w:val="28"/>
          <w:szCs w:val="28"/>
        </w:rPr>
        <w:t>219. </w:t>
      </w:r>
      <w:r w:rsidRPr="00E331CA">
        <w:rPr>
          <w:sz w:val="28"/>
          <w:szCs w:val="28"/>
        </w:rPr>
        <w:t>Креденцер Б.</w:t>
      </w:r>
      <w:r>
        <w:rPr>
          <w:sz w:val="28"/>
          <w:szCs w:val="28"/>
          <w:lang w:val="ru-RU"/>
        </w:rPr>
        <w:t> </w:t>
      </w:r>
      <w:r w:rsidRPr="00E331CA">
        <w:rPr>
          <w:sz w:val="28"/>
          <w:szCs w:val="28"/>
        </w:rPr>
        <w:t xml:space="preserve">П. Прогнозирование надежности систем с </w:t>
      </w:r>
      <w:r>
        <w:rPr>
          <w:sz w:val="28"/>
          <w:szCs w:val="28"/>
        </w:rPr>
        <w:t>временной избыточностью</w:t>
      </w:r>
      <w:r>
        <w:rPr>
          <w:sz w:val="28"/>
          <w:szCs w:val="28"/>
          <w:lang w:val="ru-RU"/>
        </w:rPr>
        <w:t xml:space="preserve"> / </w:t>
      </w:r>
      <w:r w:rsidRPr="00E331CA">
        <w:rPr>
          <w:sz w:val="28"/>
          <w:szCs w:val="28"/>
        </w:rPr>
        <w:t>Б.</w:t>
      </w:r>
      <w:r>
        <w:rPr>
          <w:sz w:val="28"/>
          <w:szCs w:val="28"/>
          <w:lang w:val="ru-RU"/>
        </w:rPr>
        <w:t> </w:t>
      </w:r>
      <w:r w:rsidRPr="00E331CA">
        <w:rPr>
          <w:sz w:val="28"/>
          <w:szCs w:val="28"/>
        </w:rPr>
        <w:t>П.</w:t>
      </w:r>
      <w:r>
        <w:rPr>
          <w:sz w:val="28"/>
          <w:szCs w:val="28"/>
          <w:lang w:val="ru-RU"/>
        </w:rPr>
        <w:t> </w:t>
      </w:r>
      <w:r w:rsidRPr="00E331CA">
        <w:rPr>
          <w:sz w:val="28"/>
          <w:szCs w:val="28"/>
        </w:rPr>
        <w:t xml:space="preserve">Креденцер. </w:t>
      </w:r>
      <w:r>
        <w:rPr>
          <w:sz w:val="28"/>
          <w:szCs w:val="28"/>
        </w:rPr>
        <w:t>– К</w:t>
      </w:r>
      <w:r>
        <w:rPr>
          <w:sz w:val="28"/>
          <w:szCs w:val="28"/>
          <w:lang w:val="ru-RU"/>
        </w:rPr>
        <w:t>. :</w:t>
      </w:r>
      <w:r w:rsidRPr="00E331CA">
        <w:rPr>
          <w:sz w:val="28"/>
          <w:szCs w:val="28"/>
        </w:rPr>
        <w:t xml:space="preserve"> Наукова думка, 1978. </w:t>
      </w:r>
      <w:r>
        <w:rPr>
          <w:sz w:val="28"/>
          <w:szCs w:val="28"/>
        </w:rPr>
        <w:t>–</w:t>
      </w:r>
      <w:r w:rsidRPr="00E331CA">
        <w:rPr>
          <w:sz w:val="28"/>
          <w:szCs w:val="28"/>
        </w:rPr>
        <w:t xml:space="preserve"> 240 с.</w:t>
      </w:r>
    </w:p>
    <w:p w:rsidR="008078E2" w:rsidRDefault="008078E2" w:rsidP="00252EDE">
      <w:pPr>
        <w:spacing w:line="360" w:lineRule="auto"/>
        <w:ind w:firstLine="567"/>
        <w:jc w:val="both"/>
        <w:rPr>
          <w:sz w:val="28"/>
          <w:szCs w:val="28"/>
          <w:lang w:eastAsia="ru-RU"/>
        </w:rPr>
      </w:pPr>
      <w:r>
        <w:rPr>
          <w:sz w:val="28"/>
          <w:szCs w:val="28"/>
        </w:rPr>
        <w:t>220. </w:t>
      </w:r>
      <w:r w:rsidRPr="00E331CA">
        <w:rPr>
          <w:sz w:val="28"/>
          <w:szCs w:val="28"/>
        </w:rPr>
        <w:t>Голинкевич Т.</w:t>
      </w:r>
      <w:r>
        <w:rPr>
          <w:sz w:val="28"/>
          <w:szCs w:val="28"/>
          <w:lang w:val="ru-RU"/>
        </w:rPr>
        <w:t> </w:t>
      </w:r>
      <w:r w:rsidRPr="00E331CA">
        <w:rPr>
          <w:sz w:val="28"/>
          <w:szCs w:val="28"/>
        </w:rPr>
        <w:t>А.</w:t>
      </w:r>
      <w:r>
        <w:rPr>
          <w:sz w:val="28"/>
          <w:szCs w:val="28"/>
          <w:lang w:val="ru-RU"/>
        </w:rPr>
        <w:t xml:space="preserve"> </w:t>
      </w:r>
      <w:r w:rsidRPr="00E331CA">
        <w:rPr>
          <w:sz w:val="28"/>
          <w:szCs w:val="28"/>
        </w:rPr>
        <w:t>Прикладная теория надежности</w:t>
      </w:r>
      <w:r>
        <w:rPr>
          <w:sz w:val="28"/>
          <w:szCs w:val="28"/>
          <w:lang w:val="ru-RU"/>
        </w:rPr>
        <w:t xml:space="preserve"> / </w:t>
      </w:r>
      <w:r w:rsidRPr="00E331CA">
        <w:rPr>
          <w:sz w:val="28"/>
          <w:szCs w:val="28"/>
        </w:rPr>
        <w:t>Т.</w:t>
      </w:r>
      <w:r>
        <w:rPr>
          <w:sz w:val="28"/>
          <w:szCs w:val="28"/>
          <w:lang w:val="ru-RU"/>
        </w:rPr>
        <w:t> </w:t>
      </w:r>
      <w:r w:rsidRPr="00E331CA">
        <w:rPr>
          <w:sz w:val="28"/>
          <w:szCs w:val="28"/>
        </w:rPr>
        <w:t>А.</w:t>
      </w:r>
      <w:r>
        <w:rPr>
          <w:sz w:val="28"/>
          <w:szCs w:val="28"/>
          <w:lang w:val="ru-RU"/>
        </w:rPr>
        <w:t> </w:t>
      </w:r>
      <w:r w:rsidRPr="00E331CA">
        <w:rPr>
          <w:sz w:val="28"/>
          <w:szCs w:val="28"/>
        </w:rPr>
        <w:t>Голинкевич</w:t>
      </w:r>
      <w:r>
        <w:rPr>
          <w:sz w:val="28"/>
          <w:szCs w:val="28"/>
          <w:lang w:val="ru-RU"/>
        </w:rPr>
        <w:t>. </w:t>
      </w:r>
      <w:r>
        <w:rPr>
          <w:sz w:val="28"/>
          <w:szCs w:val="28"/>
        </w:rPr>
        <w:t>–</w:t>
      </w:r>
      <w:r w:rsidRPr="00E331CA">
        <w:rPr>
          <w:sz w:val="28"/>
          <w:szCs w:val="28"/>
        </w:rPr>
        <w:t xml:space="preserve"> М.</w:t>
      </w:r>
      <w:r>
        <w:rPr>
          <w:sz w:val="28"/>
          <w:szCs w:val="28"/>
          <w:lang w:val="ru-RU"/>
        </w:rPr>
        <w:t xml:space="preserve"> </w:t>
      </w:r>
      <w:r w:rsidRPr="00E331CA">
        <w:rPr>
          <w:sz w:val="28"/>
          <w:szCs w:val="28"/>
        </w:rPr>
        <w:t>: Высшая школ</w:t>
      </w:r>
      <w:r>
        <w:rPr>
          <w:sz w:val="28"/>
          <w:szCs w:val="28"/>
          <w:lang w:val="ru-RU"/>
        </w:rPr>
        <w:t>а</w:t>
      </w:r>
      <w:r w:rsidRPr="00E331CA">
        <w:rPr>
          <w:sz w:val="28"/>
          <w:szCs w:val="28"/>
        </w:rPr>
        <w:t>, 1977.</w:t>
      </w:r>
      <w:r>
        <w:rPr>
          <w:sz w:val="28"/>
          <w:szCs w:val="28"/>
          <w:lang w:val="ru-RU"/>
        </w:rPr>
        <w:t xml:space="preserve"> </w:t>
      </w:r>
      <w:r>
        <w:rPr>
          <w:sz w:val="28"/>
          <w:szCs w:val="28"/>
        </w:rPr>
        <w:t>–</w:t>
      </w:r>
      <w:r>
        <w:rPr>
          <w:sz w:val="28"/>
          <w:szCs w:val="28"/>
          <w:lang w:val="ru-RU"/>
        </w:rPr>
        <w:t xml:space="preserve"> </w:t>
      </w:r>
      <w:r w:rsidRPr="00E331CA">
        <w:rPr>
          <w:sz w:val="28"/>
          <w:szCs w:val="28"/>
        </w:rPr>
        <w:t>160 с.</w:t>
      </w:r>
    </w:p>
    <w:p w:rsidR="008078E2" w:rsidRDefault="008078E2" w:rsidP="00252EDE">
      <w:pPr>
        <w:spacing w:line="360" w:lineRule="auto"/>
        <w:ind w:firstLine="567"/>
        <w:jc w:val="both"/>
        <w:rPr>
          <w:sz w:val="28"/>
          <w:szCs w:val="28"/>
        </w:rPr>
      </w:pPr>
      <w:r>
        <w:rPr>
          <w:sz w:val="28"/>
          <w:szCs w:val="28"/>
        </w:rPr>
        <w:t>221. </w:t>
      </w:r>
      <w:r w:rsidRPr="00CE39C3">
        <w:rPr>
          <w:sz w:val="28"/>
          <w:szCs w:val="28"/>
        </w:rPr>
        <w:t>Черкесов Г.</w:t>
      </w:r>
      <w:r>
        <w:rPr>
          <w:sz w:val="28"/>
          <w:szCs w:val="28"/>
          <w:lang w:val="ru-RU"/>
        </w:rPr>
        <w:t> </w:t>
      </w:r>
      <w:r w:rsidRPr="00CE39C3">
        <w:rPr>
          <w:sz w:val="28"/>
          <w:szCs w:val="28"/>
        </w:rPr>
        <w:t>Н.</w:t>
      </w:r>
      <w:r>
        <w:rPr>
          <w:sz w:val="28"/>
          <w:szCs w:val="28"/>
          <w:lang w:val="ru-RU"/>
        </w:rPr>
        <w:t> </w:t>
      </w:r>
      <w:r w:rsidRPr="00CE39C3">
        <w:rPr>
          <w:sz w:val="28"/>
          <w:szCs w:val="28"/>
        </w:rPr>
        <w:t>Надежность технических систем с времненн</w:t>
      </w:r>
      <w:r>
        <w:rPr>
          <w:sz w:val="28"/>
          <w:szCs w:val="28"/>
        </w:rPr>
        <w:t>ой избыточностью</w:t>
      </w:r>
      <w:r>
        <w:rPr>
          <w:sz w:val="28"/>
          <w:szCs w:val="28"/>
          <w:lang w:val="ru-RU"/>
        </w:rPr>
        <w:t xml:space="preserve"> / </w:t>
      </w:r>
      <w:r w:rsidRPr="00CE39C3">
        <w:rPr>
          <w:sz w:val="28"/>
          <w:szCs w:val="28"/>
        </w:rPr>
        <w:t>Г.</w:t>
      </w:r>
      <w:r>
        <w:rPr>
          <w:sz w:val="28"/>
          <w:szCs w:val="28"/>
          <w:lang w:val="ru-RU"/>
        </w:rPr>
        <w:t> </w:t>
      </w:r>
      <w:r w:rsidRPr="00CE39C3">
        <w:rPr>
          <w:sz w:val="28"/>
          <w:szCs w:val="28"/>
        </w:rPr>
        <w:t>Н.</w:t>
      </w:r>
      <w:r>
        <w:rPr>
          <w:sz w:val="28"/>
          <w:szCs w:val="28"/>
          <w:lang w:val="ru-RU"/>
        </w:rPr>
        <w:t> </w:t>
      </w:r>
      <w:r w:rsidRPr="00CE39C3">
        <w:rPr>
          <w:sz w:val="28"/>
          <w:szCs w:val="28"/>
        </w:rPr>
        <w:t>Черкесов</w:t>
      </w:r>
      <w:r>
        <w:rPr>
          <w:sz w:val="28"/>
          <w:szCs w:val="28"/>
          <w:lang w:val="ru-RU"/>
        </w:rPr>
        <w:t>. –</w:t>
      </w:r>
      <w:r w:rsidRPr="00CE39C3">
        <w:rPr>
          <w:sz w:val="28"/>
          <w:szCs w:val="28"/>
        </w:rPr>
        <w:t xml:space="preserve"> </w:t>
      </w:r>
      <w:r>
        <w:rPr>
          <w:sz w:val="28"/>
          <w:szCs w:val="28"/>
        </w:rPr>
        <w:t>M.</w:t>
      </w:r>
      <w:r>
        <w:rPr>
          <w:sz w:val="28"/>
          <w:szCs w:val="28"/>
          <w:lang w:val="ru-RU"/>
        </w:rPr>
        <w:t>,</w:t>
      </w:r>
      <w:r w:rsidRPr="00CE39C3">
        <w:rPr>
          <w:sz w:val="28"/>
          <w:szCs w:val="28"/>
        </w:rPr>
        <w:t xml:space="preserve"> 1974.</w:t>
      </w:r>
      <w:r>
        <w:rPr>
          <w:sz w:val="28"/>
          <w:szCs w:val="28"/>
          <w:lang w:val="ru-RU"/>
        </w:rPr>
        <w:t xml:space="preserve"> </w:t>
      </w:r>
      <w:r>
        <w:rPr>
          <w:sz w:val="28"/>
          <w:szCs w:val="28"/>
        </w:rPr>
        <w:t>–</w:t>
      </w:r>
      <w:r>
        <w:rPr>
          <w:sz w:val="28"/>
          <w:szCs w:val="28"/>
          <w:lang w:val="ru-RU"/>
        </w:rPr>
        <w:t xml:space="preserve"> </w:t>
      </w:r>
      <w:r w:rsidRPr="00CE39C3">
        <w:rPr>
          <w:sz w:val="28"/>
          <w:szCs w:val="28"/>
        </w:rPr>
        <w:t>296 с.</w:t>
      </w:r>
    </w:p>
    <w:p w:rsidR="008078E2" w:rsidRDefault="008078E2" w:rsidP="00252EDE">
      <w:pPr>
        <w:spacing w:line="360" w:lineRule="auto"/>
        <w:ind w:firstLine="567"/>
        <w:jc w:val="both"/>
        <w:rPr>
          <w:sz w:val="28"/>
          <w:szCs w:val="28"/>
        </w:rPr>
      </w:pPr>
      <w:r>
        <w:rPr>
          <w:sz w:val="28"/>
          <w:szCs w:val="28"/>
        </w:rPr>
        <w:t>222. </w:t>
      </w:r>
      <w:r w:rsidRPr="00CE39C3">
        <w:rPr>
          <w:sz w:val="28"/>
          <w:szCs w:val="28"/>
        </w:rPr>
        <w:t>Коваленко И.</w:t>
      </w:r>
      <w:r>
        <w:rPr>
          <w:sz w:val="28"/>
          <w:szCs w:val="28"/>
          <w:lang w:val="ru-RU"/>
        </w:rPr>
        <w:t> </w:t>
      </w:r>
      <w:r w:rsidRPr="00CE39C3">
        <w:rPr>
          <w:sz w:val="28"/>
          <w:szCs w:val="28"/>
        </w:rPr>
        <w:t>Н.</w:t>
      </w:r>
      <w:r>
        <w:rPr>
          <w:sz w:val="28"/>
          <w:szCs w:val="28"/>
          <w:lang w:val="ru-RU"/>
        </w:rPr>
        <w:t> </w:t>
      </w:r>
      <w:r w:rsidRPr="00CE39C3">
        <w:rPr>
          <w:sz w:val="28"/>
          <w:szCs w:val="28"/>
        </w:rPr>
        <w:t>Исследование по анализу надежности сложных систем</w:t>
      </w:r>
      <w:r>
        <w:rPr>
          <w:sz w:val="28"/>
          <w:szCs w:val="28"/>
          <w:lang w:val="ru-RU"/>
        </w:rPr>
        <w:t xml:space="preserve"> /</w:t>
      </w:r>
      <w:r w:rsidRPr="00054835">
        <w:rPr>
          <w:sz w:val="28"/>
          <w:szCs w:val="28"/>
        </w:rPr>
        <w:t xml:space="preserve"> </w:t>
      </w:r>
      <w:r w:rsidRPr="003D76FF">
        <w:rPr>
          <w:sz w:val="28"/>
          <w:szCs w:val="28"/>
        </w:rPr>
        <w:t>И.</w:t>
      </w:r>
      <w:r w:rsidRPr="003D76FF">
        <w:rPr>
          <w:sz w:val="28"/>
          <w:szCs w:val="28"/>
          <w:lang w:val="ru-RU"/>
        </w:rPr>
        <w:t> </w:t>
      </w:r>
      <w:r w:rsidRPr="003D76FF">
        <w:rPr>
          <w:sz w:val="28"/>
          <w:szCs w:val="28"/>
        </w:rPr>
        <w:t>Н.</w:t>
      </w:r>
      <w:r w:rsidRPr="003D76FF">
        <w:rPr>
          <w:sz w:val="28"/>
          <w:szCs w:val="28"/>
          <w:lang w:val="ru-RU"/>
        </w:rPr>
        <w:t> </w:t>
      </w:r>
      <w:r w:rsidRPr="003D76FF">
        <w:rPr>
          <w:sz w:val="28"/>
          <w:szCs w:val="28"/>
        </w:rPr>
        <w:t>Коваленко</w:t>
      </w:r>
      <w:r w:rsidRPr="003D76FF">
        <w:rPr>
          <w:sz w:val="28"/>
          <w:szCs w:val="28"/>
          <w:lang w:val="ru-RU"/>
        </w:rPr>
        <w:t>. –</w:t>
      </w:r>
      <w:r w:rsidRPr="003D76FF">
        <w:rPr>
          <w:sz w:val="28"/>
          <w:szCs w:val="28"/>
        </w:rPr>
        <w:t xml:space="preserve"> К</w:t>
      </w:r>
      <w:r w:rsidRPr="003D76FF">
        <w:rPr>
          <w:sz w:val="28"/>
          <w:szCs w:val="28"/>
          <w:lang w:val="ru-RU"/>
        </w:rPr>
        <w:t xml:space="preserve">. </w:t>
      </w:r>
      <w:r w:rsidRPr="003D76FF">
        <w:rPr>
          <w:sz w:val="28"/>
          <w:szCs w:val="28"/>
        </w:rPr>
        <w:t>: Наукова думка, 1975. – 212 с.</w:t>
      </w:r>
    </w:p>
    <w:p w:rsidR="008078E2" w:rsidRDefault="008078E2" w:rsidP="00252EDE">
      <w:pPr>
        <w:spacing w:line="360" w:lineRule="auto"/>
        <w:ind w:firstLine="567"/>
        <w:jc w:val="both"/>
        <w:rPr>
          <w:sz w:val="28"/>
          <w:szCs w:val="28"/>
        </w:rPr>
      </w:pPr>
      <w:r>
        <w:rPr>
          <w:sz w:val="28"/>
          <w:szCs w:val="28"/>
        </w:rPr>
        <w:t>223. </w:t>
      </w:r>
      <w:r w:rsidRPr="003D76FF">
        <w:rPr>
          <w:sz w:val="28"/>
          <w:szCs w:val="28"/>
          <w:shd w:val="clear" w:color="auto" w:fill="FFFFFF"/>
        </w:rPr>
        <w:t>Жибарок А.</w:t>
      </w:r>
      <w:r>
        <w:rPr>
          <w:sz w:val="28"/>
          <w:szCs w:val="28"/>
          <w:shd w:val="clear" w:color="auto" w:fill="FFFFFF"/>
          <w:lang w:val="ru-RU"/>
        </w:rPr>
        <w:t> </w:t>
      </w:r>
      <w:r w:rsidRPr="003D76FF">
        <w:rPr>
          <w:sz w:val="28"/>
          <w:szCs w:val="28"/>
          <w:shd w:val="clear" w:color="auto" w:fill="FFFFFF"/>
        </w:rPr>
        <w:t>Н. Осно</w:t>
      </w:r>
      <w:r>
        <w:rPr>
          <w:sz w:val="28"/>
          <w:szCs w:val="28"/>
          <w:shd w:val="clear" w:color="auto" w:fill="FFFFFF"/>
        </w:rPr>
        <w:t xml:space="preserve">вные понятия теории надежности </w:t>
      </w:r>
      <w:r w:rsidRPr="003D76FF">
        <w:rPr>
          <w:sz w:val="28"/>
          <w:szCs w:val="28"/>
          <w:shd w:val="clear" w:color="auto" w:fill="FFFFFF"/>
        </w:rPr>
        <w:t>/ А.</w:t>
      </w:r>
      <w:r>
        <w:rPr>
          <w:sz w:val="28"/>
          <w:szCs w:val="28"/>
          <w:shd w:val="clear" w:color="auto" w:fill="FFFFFF"/>
          <w:lang w:val="ru-RU"/>
        </w:rPr>
        <w:t> </w:t>
      </w:r>
      <w:r w:rsidRPr="003D76FF">
        <w:rPr>
          <w:sz w:val="28"/>
          <w:szCs w:val="28"/>
          <w:shd w:val="clear" w:color="auto" w:fill="FFFFFF"/>
        </w:rPr>
        <w:t>Н</w:t>
      </w:r>
      <w:r>
        <w:rPr>
          <w:sz w:val="28"/>
          <w:szCs w:val="28"/>
          <w:shd w:val="clear" w:color="auto" w:fill="FFFFFF"/>
          <w:lang w:val="ru-RU"/>
        </w:rPr>
        <w:t>. </w:t>
      </w:r>
      <w:r w:rsidRPr="003D76FF">
        <w:rPr>
          <w:sz w:val="28"/>
          <w:szCs w:val="28"/>
          <w:shd w:val="clear" w:color="auto" w:fill="FFFFFF"/>
        </w:rPr>
        <w:t xml:space="preserve">Жибарок </w:t>
      </w:r>
      <w:r>
        <w:rPr>
          <w:sz w:val="28"/>
          <w:szCs w:val="28"/>
          <w:shd w:val="clear" w:color="auto" w:fill="FFFFFF"/>
          <w:lang w:val="ru-RU"/>
        </w:rPr>
        <w:t xml:space="preserve">// </w:t>
      </w:r>
      <w:r w:rsidRPr="003D76FF">
        <w:rPr>
          <w:sz w:val="28"/>
          <w:szCs w:val="28"/>
          <w:shd w:val="clear" w:color="auto" w:fill="FFFFFF"/>
        </w:rPr>
        <w:t>Соросовский образовательный журнал</w:t>
      </w:r>
      <w:r>
        <w:rPr>
          <w:sz w:val="28"/>
          <w:szCs w:val="28"/>
          <w:shd w:val="clear" w:color="auto" w:fill="FFFFFF"/>
          <w:lang w:val="ru-RU"/>
        </w:rPr>
        <w:t xml:space="preserve">. – </w:t>
      </w:r>
      <w:r w:rsidRPr="003D76FF">
        <w:rPr>
          <w:sz w:val="28"/>
          <w:szCs w:val="28"/>
          <w:shd w:val="clear" w:color="auto" w:fill="FFFFFF"/>
        </w:rPr>
        <w:t xml:space="preserve">2001. </w:t>
      </w:r>
      <w:r>
        <w:rPr>
          <w:sz w:val="28"/>
          <w:szCs w:val="28"/>
          <w:lang w:val="ru-RU"/>
        </w:rPr>
        <w:t>–</w:t>
      </w:r>
      <w:r w:rsidRPr="003D76FF">
        <w:rPr>
          <w:sz w:val="28"/>
          <w:szCs w:val="28"/>
          <w:shd w:val="clear" w:color="auto" w:fill="FFFFFF"/>
        </w:rPr>
        <w:t xml:space="preserve"> Т. 7. </w:t>
      </w:r>
      <w:r>
        <w:rPr>
          <w:sz w:val="28"/>
          <w:szCs w:val="28"/>
          <w:lang w:val="ru-RU"/>
        </w:rPr>
        <w:t>–</w:t>
      </w:r>
      <w:r w:rsidRPr="003D76FF">
        <w:rPr>
          <w:sz w:val="28"/>
          <w:szCs w:val="28"/>
          <w:shd w:val="clear" w:color="auto" w:fill="FFFFFF"/>
        </w:rPr>
        <w:t xml:space="preserve"> №</w:t>
      </w:r>
      <w:r>
        <w:rPr>
          <w:sz w:val="28"/>
          <w:szCs w:val="28"/>
          <w:shd w:val="clear" w:color="auto" w:fill="FFFFFF"/>
          <w:lang w:val="ru-RU"/>
        </w:rPr>
        <w:t> </w:t>
      </w:r>
      <w:r w:rsidRPr="003D76FF">
        <w:rPr>
          <w:sz w:val="28"/>
          <w:szCs w:val="28"/>
          <w:shd w:val="clear" w:color="auto" w:fill="FFFFFF"/>
        </w:rPr>
        <w:t xml:space="preserve"> 8. </w:t>
      </w:r>
      <w:r>
        <w:rPr>
          <w:sz w:val="28"/>
          <w:szCs w:val="28"/>
          <w:lang w:val="ru-RU"/>
        </w:rPr>
        <w:t>–</w:t>
      </w:r>
      <w:r w:rsidRPr="003D76FF">
        <w:rPr>
          <w:sz w:val="28"/>
          <w:szCs w:val="28"/>
          <w:shd w:val="clear" w:color="auto" w:fill="FFFFFF"/>
        </w:rPr>
        <w:t xml:space="preserve"> С. 108</w:t>
      </w:r>
      <w:r>
        <w:rPr>
          <w:sz w:val="28"/>
          <w:szCs w:val="28"/>
          <w:lang w:val="ru-RU"/>
        </w:rPr>
        <w:t>–</w:t>
      </w:r>
      <w:r w:rsidRPr="003D76FF">
        <w:rPr>
          <w:sz w:val="28"/>
          <w:szCs w:val="28"/>
          <w:shd w:val="clear" w:color="auto" w:fill="FFFFFF"/>
        </w:rPr>
        <w:t>114.</w:t>
      </w:r>
    </w:p>
    <w:p w:rsidR="008078E2" w:rsidRDefault="008078E2" w:rsidP="00252EDE">
      <w:pPr>
        <w:spacing w:line="360" w:lineRule="auto"/>
        <w:ind w:firstLine="567"/>
        <w:jc w:val="both"/>
        <w:rPr>
          <w:sz w:val="28"/>
          <w:szCs w:val="28"/>
        </w:rPr>
      </w:pPr>
      <w:r>
        <w:rPr>
          <w:sz w:val="28"/>
          <w:szCs w:val="28"/>
        </w:rPr>
        <w:t>224. </w:t>
      </w:r>
      <w:r w:rsidRPr="003D76FF">
        <w:rPr>
          <w:sz w:val="28"/>
          <w:szCs w:val="28"/>
          <w:shd w:val="clear" w:color="auto" w:fill="FFFFFF"/>
        </w:rPr>
        <w:t>Серебровский А.</w:t>
      </w:r>
      <w:r>
        <w:rPr>
          <w:sz w:val="28"/>
          <w:szCs w:val="28"/>
          <w:shd w:val="clear" w:color="auto" w:fill="FFFFFF"/>
          <w:lang w:val="ru-RU"/>
        </w:rPr>
        <w:t> </w:t>
      </w:r>
      <w:r w:rsidRPr="003D76FF">
        <w:rPr>
          <w:sz w:val="28"/>
          <w:szCs w:val="28"/>
          <w:shd w:val="clear" w:color="auto" w:fill="FFFFFF"/>
        </w:rPr>
        <w:t>Н. Об использовании вероятностно-физических моделей отказов для оценки вероятностей элементарных событий порождающих техногенную опасность / А.</w:t>
      </w:r>
      <w:r>
        <w:rPr>
          <w:sz w:val="28"/>
          <w:szCs w:val="28"/>
          <w:shd w:val="clear" w:color="auto" w:fill="FFFFFF"/>
          <w:lang w:val="ru-RU"/>
        </w:rPr>
        <w:t> </w:t>
      </w:r>
      <w:r w:rsidRPr="003D76FF">
        <w:rPr>
          <w:sz w:val="28"/>
          <w:szCs w:val="28"/>
          <w:shd w:val="clear" w:color="auto" w:fill="FFFFFF"/>
        </w:rPr>
        <w:t>Н.</w:t>
      </w:r>
      <w:r>
        <w:rPr>
          <w:sz w:val="28"/>
          <w:szCs w:val="28"/>
          <w:shd w:val="clear" w:color="auto" w:fill="FFFFFF"/>
          <w:lang w:val="ru-RU"/>
        </w:rPr>
        <w:t> </w:t>
      </w:r>
      <w:r w:rsidRPr="003D76FF">
        <w:rPr>
          <w:sz w:val="28"/>
          <w:szCs w:val="28"/>
          <w:shd w:val="clear" w:color="auto" w:fill="FFFFFF"/>
        </w:rPr>
        <w:t>Серебровский, В.</w:t>
      </w:r>
      <w:r>
        <w:rPr>
          <w:sz w:val="28"/>
          <w:szCs w:val="28"/>
          <w:shd w:val="clear" w:color="auto" w:fill="FFFFFF"/>
          <w:lang w:val="ru-RU"/>
        </w:rPr>
        <w:t> </w:t>
      </w:r>
      <w:r w:rsidRPr="003D76FF">
        <w:rPr>
          <w:sz w:val="28"/>
          <w:szCs w:val="28"/>
          <w:shd w:val="clear" w:color="auto" w:fill="FFFFFF"/>
        </w:rPr>
        <w:t>П</w:t>
      </w:r>
      <w:r>
        <w:rPr>
          <w:sz w:val="28"/>
          <w:szCs w:val="28"/>
          <w:shd w:val="clear" w:color="auto" w:fill="FFFFFF"/>
          <w:lang w:val="ru-RU"/>
        </w:rPr>
        <w:t>. </w:t>
      </w:r>
      <w:r w:rsidRPr="003D76FF">
        <w:rPr>
          <w:sz w:val="28"/>
          <w:szCs w:val="28"/>
          <w:shd w:val="clear" w:color="auto" w:fill="FFFFFF"/>
        </w:rPr>
        <w:t xml:space="preserve">Стрельников // Математичні машини і системи. </w:t>
      </w:r>
      <w:r>
        <w:rPr>
          <w:sz w:val="28"/>
          <w:szCs w:val="28"/>
          <w:lang w:val="ru-RU"/>
        </w:rPr>
        <w:t>–</w:t>
      </w:r>
      <w:r w:rsidRPr="003D76FF">
        <w:rPr>
          <w:sz w:val="28"/>
          <w:szCs w:val="28"/>
          <w:shd w:val="clear" w:color="auto" w:fill="FFFFFF"/>
        </w:rPr>
        <w:t xml:space="preserve"> 2007. </w:t>
      </w:r>
      <w:r>
        <w:rPr>
          <w:sz w:val="28"/>
          <w:szCs w:val="28"/>
          <w:lang w:val="ru-RU"/>
        </w:rPr>
        <w:t>–</w:t>
      </w:r>
      <w:r w:rsidRPr="003D76FF">
        <w:rPr>
          <w:sz w:val="28"/>
          <w:szCs w:val="28"/>
          <w:shd w:val="clear" w:color="auto" w:fill="FFFFFF"/>
        </w:rPr>
        <w:t xml:space="preserve"> №</w:t>
      </w:r>
      <w:r>
        <w:rPr>
          <w:sz w:val="28"/>
          <w:szCs w:val="28"/>
          <w:shd w:val="clear" w:color="auto" w:fill="FFFFFF"/>
          <w:lang w:val="ru-RU"/>
        </w:rPr>
        <w:t> </w:t>
      </w:r>
      <w:r w:rsidRPr="003D76FF">
        <w:rPr>
          <w:sz w:val="28"/>
          <w:szCs w:val="28"/>
          <w:shd w:val="clear" w:color="auto" w:fill="FFFFFF"/>
        </w:rPr>
        <w:t xml:space="preserve">1. </w:t>
      </w:r>
      <w:r>
        <w:rPr>
          <w:sz w:val="28"/>
          <w:szCs w:val="28"/>
          <w:lang w:val="ru-RU"/>
        </w:rPr>
        <w:t>–</w:t>
      </w:r>
      <w:r w:rsidRPr="003D76FF">
        <w:rPr>
          <w:sz w:val="28"/>
          <w:szCs w:val="28"/>
          <w:shd w:val="clear" w:color="auto" w:fill="FFFFFF"/>
        </w:rPr>
        <w:t xml:space="preserve"> С. 137</w:t>
      </w:r>
      <w:r>
        <w:rPr>
          <w:sz w:val="28"/>
          <w:szCs w:val="28"/>
          <w:lang w:val="ru-RU"/>
        </w:rPr>
        <w:t>–</w:t>
      </w:r>
      <w:r w:rsidRPr="003D76FF">
        <w:rPr>
          <w:sz w:val="28"/>
          <w:szCs w:val="28"/>
          <w:shd w:val="clear" w:color="auto" w:fill="FFFFFF"/>
        </w:rPr>
        <w:t>143.</w:t>
      </w:r>
    </w:p>
    <w:p w:rsidR="008078E2" w:rsidRDefault="008078E2" w:rsidP="00252EDE">
      <w:pPr>
        <w:spacing w:line="360" w:lineRule="auto"/>
        <w:ind w:firstLine="567"/>
        <w:jc w:val="both"/>
        <w:rPr>
          <w:sz w:val="28"/>
          <w:szCs w:val="28"/>
        </w:rPr>
      </w:pPr>
      <w:r>
        <w:rPr>
          <w:sz w:val="28"/>
          <w:szCs w:val="28"/>
        </w:rPr>
        <w:t>225. </w:t>
      </w:r>
      <w:r w:rsidRPr="003D76FF">
        <w:rPr>
          <w:sz w:val="28"/>
          <w:szCs w:val="28"/>
          <w:shd w:val="clear" w:color="auto" w:fill="FFFFFF"/>
        </w:rPr>
        <w:t>Стрельников В.</w:t>
      </w:r>
      <w:r>
        <w:rPr>
          <w:sz w:val="28"/>
          <w:szCs w:val="28"/>
          <w:shd w:val="clear" w:color="auto" w:fill="FFFFFF"/>
          <w:lang w:val="ru-RU"/>
        </w:rPr>
        <w:t> </w:t>
      </w:r>
      <w:r w:rsidRPr="003D76FF">
        <w:rPr>
          <w:sz w:val="28"/>
          <w:szCs w:val="28"/>
          <w:shd w:val="clear" w:color="auto" w:fill="FFFFFF"/>
        </w:rPr>
        <w:t>П. Исследование свойств статистики, применяемой для оценки вероятности безотказной работы / В.</w:t>
      </w:r>
      <w:r>
        <w:rPr>
          <w:sz w:val="28"/>
          <w:szCs w:val="28"/>
          <w:shd w:val="clear" w:color="auto" w:fill="FFFFFF"/>
          <w:lang w:val="ru-RU"/>
        </w:rPr>
        <w:t> </w:t>
      </w:r>
      <w:r w:rsidRPr="003D76FF">
        <w:rPr>
          <w:sz w:val="28"/>
          <w:szCs w:val="28"/>
          <w:shd w:val="clear" w:color="auto" w:fill="FFFFFF"/>
        </w:rPr>
        <w:t>П.</w:t>
      </w:r>
      <w:r>
        <w:rPr>
          <w:sz w:val="28"/>
          <w:szCs w:val="28"/>
          <w:shd w:val="clear" w:color="auto" w:fill="FFFFFF"/>
          <w:lang w:val="ru-RU"/>
        </w:rPr>
        <w:t> </w:t>
      </w:r>
      <w:r w:rsidRPr="003D76FF">
        <w:rPr>
          <w:sz w:val="28"/>
          <w:szCs w:val="28"/>
          <w:shd w:val="clear" w:color="auto" w:fill="FFFFFF"/>
        </w:rPr>
        <w:t>Стрельников., С.</w:t>
      </w:r>
      <w:r>
        <w:rPr>
          <w:sz w:val="28"/>
          <w:szCs w:val="28"/>
          <w:shd w:val="clear" w:color="auto" w:fill="FFFFFF"/>
          <w:lang w:val="ru-RU"/>
        </w:rPr>
        <w:t> </w:t>
      </w:r>
      <w:r w:rsidRPr="003D76FF">
        <w:rPr>
          <w:sz w:val="28"/>
          <w:szCs w:val="28"/>
          <w:shd w:val="clear" w:color="auto" w:fill="FFFFFF"/>
        </w:rPr>
        <w:t>В.</w:t>
      </w:r>
      <w:r>
        <w:rPr>
          <w:sz w:val="28"/>
          <w:szCs w:val="28"/>
          <w:shd w:val="clear" w:color="auto" w:fill="FFFFFF"/>
          <w:lang w:val="ru-RU"/>
        </w:rPr>
        <w:t> </w:t>
      </w:r>
      <w:r w:rsidRPr="003D76FF">
        <w:rPr>
          <w:sz w:val="28"/>
          <w:szCs w:val="28"/>
          <w:shd w:val="clear" w:color="auto" w:fill="FFFFFF"/>
        </w:rPr>
        <w:t xml:space="preserve">Егоров // Математичні машини і системи. </w:t>
      </w:r>
      <w:r>
        <w:rPr>
          <w:sz w:val="28"/>
          <w:szCs w:val="28"/>
          <w:lang w:val="ru-RU"/>
        </w:rPr>
        <w:t>–</w:t>
      </w:r>
      <w:r w:rsidRPr="003D76FF">
        <w:rPr>
          <w:sz w:val="28"/>
          <w:szCs w:val="28"/>
          <w:shd w:val="clear" w:color="auto" w:fill="FFFFFF"/>
        </w:rPr>
        <w:t xml:space="preserve"> 2008. </w:t>
      </w:r>
      <w:r>
        <w:rPr>
          <w:sz w:val="28"/>
          <w:szCs w:val="28"/>
          <w:lang w:val="ru-RU"/>
        </w:rPr>
        <w:t>–</w:t>
      </w:r>
      <w:r w:rsidRPr="003D76FF">
        <w:rPr>
          <w:sz w:val="28"/>
          <w:szCs w:val="28"/>
          <w:shd w:val="clear" w:color="auto" w:fill="FFFFFF"/>
        </w:rPr>
        <w:t xml:space="preserve"> № 3. </w:t>
      </w:r>
      <w:r>
        <w:rPr>
          <w:sz w:val="28"/>
          <w:szCs w:val="28"/>
          <w:lang w:val="ru-RU"/>
        </w:rPr>
        <w:t>–</w:t>
      </w:r>
      <w:r w:rsidRPr="003D76FF">
        <w:rPr>
          <w:sz w:val="28"/>
          <w:szCs w:val="28"/>
          <w:shd w:val="clear" w:color="auto" w:fill="FFFFFF"/>
        </w:rPr>
        <w:t xml:space="preserve"> С.147</w:t>
      </w:r>
      <w:r>
        <w:rPr>
          <w:sz w:val="28"/>
          <w:szCs w:val="28"/>
          <w:lang w:val="ru-RU"/>
        </w:rPr>
        <w:t>–</w:t>
      </w:r>
      <w:r w:rsidRPr="003D76FF">
        <w:rPr>
          <w:sz w:val="28"/>
          <w:szCs w:val="28"/>
          <w:shd w:val="clear" w:color="auto" w:fill="FFFFFF"/>
        </w:rPr>
        <w:t>152.</w:t>
      </w:r>
    </w:p>
    <w:p w:rsidR="008078E2" w:rsidRDefault="008078E2" w:rsidP="00252EDE">
      <w:pPr>
        <w:spacing w:line="360" w:lineRule="auto"/>
        <w:ind w:firstLine="567"/>
        <w:jc w:val="both"/>
        <w:rPr>
          <w:sz w:val="28"/>
          <w:szCs w:val="28"/>
        </w:rPr>
      </w:pPr>
      <w:r>
        <w:rPr>
          <w:sz w:val="28"/>
          <w:szCs w:val="28"/>
        </w:rPr>
        <w:t>226. </w:t>
      </w:r>
      <w:r w:rsidRPr="008377AA">
        <w:rPr>
          <w:sz w:val="28"/>
          <w:szCs w:val="28"/>
        </w:rPr>
        <w:t xml:space="preserve">ГОСТ 27.005–97. Надежность в технике. Модели отказов. Основные положения. </w:t>
      </w:r>
      <w:r>
        <w:rPr>
          <w:sz w:val="28"/>
          <w:szCs w:val="28"/>
        </w:rPr>
        <w:t xml:space="preserve">– К. </w:t>
      </w:r>
      <w:r w:rsidRPr="008377AA">
        <w:rPr>
          <w:sz w:val="28"/>
          <w:szCs w:val="28"/>
        </w:rPr>
        <w:t>: Изд</w:t>
      </w:r>
      <w:r>
        <w:rPr>
          <w:sz w:val="28"/>
          <w:szCs w:val="28"/>
        </w:rPr>
        <w:t>ательст</w:t>
      </w:r>
      <w:r w:rsidRPr="008377AA">
        <w:rPr>
          <w:sz w:val="28"/>
          <w:szCs w:val="28"/>
        </w:rPr>
        <w:t xml:space="preserve">во стандартов, 1999. </w:t>
      </w:r>
      <w:r>
        <w:rPr>
          <w:sz w:val="28"/>
          <w:szCs w:val="28"/>
        </w:rPr>
        <w:t>–</w:t>
      </w:r>
      <w:r w:rsidRPr="008377AA">
        <w:rPr>
          <w:sz w:val="28"/>
          <w:szCs w:val="28"/>
        </w:rPr>
        <w:t xml:space="preserve"> 43 с.</w:t>
      </w:r>
    </w:p>
    <w:p w:rsidR="008078E2" w:rsidRDefault="008078E2" w:rsidP="00252EDE">
      <w:pPr>
        <w:spacing w:line="360" w:lineRule="auto"/>
        <w:ind w:firstLine="567"/>
        <w:jc w:val="both"/>
        <w:rPr>
          <w:sz w:val="28"/>
          <w:szCs w:val="28"/>
        </w:rPr>
      </w:pPr>
      <w:r>
        <w:rPr>
          <w:sz w:val="28"/>
          <w:szCs w:val="28"/>
        </w:rPr>
        <w:t>227. </w:t>
      </w:r>
      <w:r w:rsidRPr="008377AA">
        <w:rPr>
          <w:sz w:val="28"/>
          <w:szCs w:val="28"/>
        </w:rPr>
        <w:t xml:space="preserve">ДСТУ 2862-94. </w:t>
      </w:r>
      <w:r>
        <w:rPr>
          <w:sz w:val="28"/>
          <w:szCs w:val="28"/>
        </w:rPr>
        <w:t>Надежность техники. Методы рас</w:t>
      </w:r>
      <w:r w:rsidRPr="008377AA">
        <w:rPr>
          <w:sz w:val="28"/>
          <w:szCs w:val="28"/>
        </w:rPr>
        <w:t>чета показателей надежности. О</w:t>
      </w:r>
      <w:r>
        <w:rPr>
          <w:sz w:val="28"/>
          <w:szCs w:val="28"/>
        </w:rPr>
        <w:t>бщие требова</w:t>
      </w:r>
      <w:r w:rsidRPr="008377AA">
        <w:rPr>
          <w:sz w:val="28"/>
          <w:szCs w:val="28"/>
        </w:rPr>
        <w:t xml:space="preserve">ния. </w:t>
      </w:r>
      <w:r>
        <w:rPr>
          <w:sz w:val="28"/>
          <w:szCs w:val="28"/>
        </w:rPr>
        <w:t>– К. : Издательст</w:t>
      </w:r>
      <w:r w:rsidRPr="008377AA">
        <w:rPr>
          <w:sz w:val="28"/>
          <w:szCs w:val="28"/>
        </w:rPr>
        <w:t xml:space="preserve">во стандартов, 1995. </w:t>
      </w:r>
      <w:r>
        <w:rPr>
          <w:sz w:val="28"/>
          <w:szCs w:val="28"/>
        </w:rPr>
        <w:t>–</w:t>
      </w:r>
      <w:r w:rsidRPr="008377AA">
        <w:rPr>
          <w:sz w:val="28"/>
          <w:szCs w:val="28"/>
        </w:rPr>
        <w:t xml:space="preserve"> 39 с.</w:t>
      </w:r>
    </w:p>
    <w:p w:rsidR="008078E2" w:rsidRDefault="008078E2" w:rsidP="00252EDE">
      <w:pPr>
        <w:spacing w:line="360" w:lineRule="auto"/>
        <w:ind w:firstLine="567"/>
        <w:jc w:val="both"/>
        <w:rPr>
          <w:sz w:val="28"/>
          <w:szCs w:val="28"/>
        </w:rPr>
      </w:pPr>
      <w:r>
        <w:rPr>
          <w:sz w:val="28"/>
          <w:szCs w:val="28"/>
        </w:rPr>
        <w:t>228. </w:t>
      </w:r>
      <w:r w:rsidRPr="008377AA">
        <w:rPr>
          <w:sz w:val="28"/>
          <w:szCs w:val="28"/>
        </w:rPr>
        <w:t xml:space="preserve">ДСТУ 3004-95. Надежность техники. Методы оцен- ки показателей надежности по экспериментальным данным. </w:t>
      </w:r>
      <w:r>
        <w:rPr>
          <w:sz w:val="28"/>
          <w:szCs w:val="28"/>
        </w:rPr>
        <w:t>–</w:t>
      </w:r>
      <w:r w:rsidRPr="008377AA">
        <w:rPr>
          <w:sz w:val="28"/>
          <w:szCs w:val="28"/>
        </w:rPr>
        <w:t xml:space="preserve"> К</w:t>
      </w:r>
      <w:r>
        <w:rPr>
          <w:sz w:val="28"/>
          <w:szCs w:val="28"/>
        </w:rPr>
        <w:t xml:space="preserve">. </w:t>
      </w:r>
      <w:r w:rsidRPr="008377AA">
        <w:rPr>
          <w:sz w:val="28"/>
          <w:szCs w:val="28"/>
        </w:rPr>
        <w:t>: Изд</w:t>
      </w:r>
      <w:r>
        <w:rPr>
          <w:sz w:val="28"/>
          <w:szCs w:val="28"/>
        </w:rPr>
        <w:t>ательство</w:t>
      </w:r>
      <w:r w:rsidRPr="008377AA">
        <w:rPr>
          <w:sz w:val="28"/>
          <w:szCs w:val="28"/>
        </w:rPr>
        <w:t xml:space="preserve"> стандартов, 1995. </w:t>
      </w:r>
      <w:r>
        <w:rPr>
          <w:sz w:val="28"/>
          <w:szCs w:val="28"/>
        </w:rPr>
        <w:t>–</w:t>
      </w:r>
      <w:r w:rsidRPr="008377AA">
        <w:rPr>
          <w:sz w:val="28"/>
          <w:szCs w:val="28"/>
        </w:rPr>
        <w:t xml:space="preserve"> 122 с.</w:t>
      </w:r>
    </w:p>
    <w:p w:rsidR="008078E2" w:rsidRDefault="008078E2" w:rsidP="00252EDE">
      <w:pPr>
        <w:spacing w:line="360" w:lineRule="auto"/>
        <w:ind w:firstLine="567"/>
        <w:jc w:val="both"/>
        <w:rPr>
          <w:sz w:val="28"/>
          <w:szCs w:val="28"/>
        </w:rPr>
      </w:pPr>
      <w:r>
        <w:rPr>
          <w:sz w:val="28"/>
          <w:szCs w:val="28"/>
        </w:rPr>
        <w:t>229. </w:t>
      </w:r>
      <w:r w:rsidRPr="00E60D7E">
        <w:rPr>
          <w:color w:val="000000"/>
          <w:sz w:val="28"/>
          <w:szCs w:val="28"/>
        </w:rPr>
        <w:t>Антонов А.</w:t>
      </w:r>
      <w:r>
        <w:rPr>
          <w:color w:val="000000"/>
          <w:sz w:val="28"/>
          <w:szCs w:val="28"/>
        </w:rPr>
        <w:t> </w:t>
      </w:r>
      <w:r w:rsidRPr="00E60D7E">
        <w:rPr>
          <w:color w:val="000000"/>
          <w:sz w:val="28"/>
          <w:szCs w:val="28"/>
        </w:rPr>
        <w:t>В. Об определении индивидуального ресурса изделий атомных станций</w:t>
      </w:r>
      <w:r>
        <w:rPr>
          <w:color w:val="000000"/>
          <w:sz w:val="28"/>
          <w:szCs w:val="28"/>
        </w:rPr>
        <w:t xml:space="preserve"> / А. В. </w:t>
      </w:r>
      <w:r w:rsidRPr="00E60D7E">
        <w:rPr>
          <w:color w:val="000000"/>
          <w:sz w:val="28"/>
          <w:szCs w:val="28"/>
        </w:rPr>
        <w:t>Антонов</w:t>
      </w:r>
      <w:r>
        <w:rPr>
          <w:color w:val="000000"/>
          <w:sz w:val="28"/>
          <w:szCs w:val="28"/>
        </w:rPr>
        <w:t xml:space="preserve">. </w:t>
      </w:r>
      <w:r w:rsidRPr="00E60D7E">
        <w:rPr>
          <w:color w:val="000000"/>
          <w:sz w:val="28"/>
          <w:szCs w:val="28"/>
        </w:rPr>
        <w:t xml:space="preserve">– </w:t>
      </w:r>
      <w:r>
        <w:rPr>
          <w:color w:val="000000"/>
          <w:sz w:val="28"/>
          <w:szCs w:val="28"/>
        </w:rPr>
        <w:t xml:space="preserve">К. : </w:t>
      </w:r>
      <w:r w:rsidRPr="00E60D7E">
        <w:rPr>
          <w:color w:val="000000"/>
          <w:sz w:val="28"/>
          <w:szCs w:val="28"/>
        </w:rPr>
        <w:t>НКК, 1996</w:t>
      </w:r>
      <w:r>
        <w:rPr>
          <w:color w:val="000000"/>
          <w:sz w:val="28"/>
          <w:szCs w:val="28"/>
        </w:rPr>
        <w:t>. –</w:t>
      </w:r>
      <w:r w:rsidRPr="00E60D7E">
        <w:rPr>
          <w:color w:val="000000"/>
          <w:sz w:val="28"/>
          <w:szCs w:val="28"/>
        </w:rPr>
        <w:t xml:space="preserve"> № 10</w:t>
      </w:r>
      <w:r>
        <w:rPr>
          <w:color w:val="000000"/>
          <w:sz w:val="28"/>
          <w:szCs w:val="28"/>
        </w:rPr>
        <w:t>. –</w:t>
      </w:r>
      <w:r w:rsidRPr="00E60D7E">
        <w:rPr>
          <w:color w:val="000000"/>
          <w:sz w:val="28"/>
          <w:szCs w:val="28"/>
        </w:rPr>
        <w:t xml:space="preserve"> </w:t>
      </w:r>
      <w:r>
        <w:rPr>
          <w:color w:val="000000"/>
          <w:sz w:val="28"/>
          <w:szCs w:val="28"/>
        </w:rPr>
        <w:t>С</w:t>
      </w:r>
      <w:r w:rsidRPr="00E60D7E">
        <w:rPr>
          <w:color w:val="000000"/>
          <w:sz w:val="28"/>
          <w:szCs w:val="28"/>
        </w:rPr>
        <w:t>.</w:t>
      </w:r>
      <w:r>
        <w:rPr>
          <w:color w:val="000000"/>
          <w:sz w:val="28"/>
          <w:szCs w:val="28"/>
        </w:rPr>
        <w:t xml:space="preserve"> </w:t>
      </w:r>
      <w:r w:rsidRPr="00E60D7E">
        <w:rPr>
          <w:color w:val="000000"/>
          <w:sz w:val="28"/>
          <w:szCs w:val="28"/>
        </w:rPr>
        <w:t>42</w:t>
      </w:r>
      <w:r>
        <w:rPr>
          <w:color w:val="000000"/>
          <w:sz w:val="28"/>
          <w:szCs w:val="28"/>
        </w:rPr>
        <w:t>–</w:t>
      </w:r>
      <w:r w:rsidRPr="00E60D7E">
        <w:rPr>
          <w:color w:val="000000"/>
          <w:sz w:val="28"/>
          <w:szCs w:val="28"/>
        </w:rPr>
        <w:t>49.</w:t>
      </w:r>
    </w:p>
    <w:p w:rsidR="008078E2" w:rsidRDefault="008078E2" w:rsidP="00252EDE">
      <w:pPr>
        <w:spacing w:line="360" w:lineRule="auto"/>
        <w:ind w:firstLine="567"/>
        <w:jc w:val="both"/>
        <w:rPr>
          <w:sz w:val="28"/>
          <w:szCs w:val="28"/>
        </w:rPr>
      </w:pPr>
      <w:r>
        <w:rPr>
          <w:sz w:val="28"/>
          <w:szCs w:val="28"/>
        </w:rPr>
        <w:t>230. </w:t>
      </w:r>
      <w:r>
        <w:rPr>
          <w:color w:val="000000"/>
          <w:sz w:val="28"/>
          <w:szCs w:val="28"/>
        </w:rPr>
        <w:t>Антонов А. В.</w:t>
      </w:r>
      <w:r w:rsidRPr="00E60D7E">
        <w:rPr>
          <w:color w:val="000000"/>
          <w:sz w:val="28"/>
          <w:szCs w:val="28"/>
        </w:rPr>
        <w:t xml:space="preserve"> Оценивание характеристик надежности элементов и систем ЯЭУ комбинированными методами</w:t>
      </w:r>
      <w:r>
        <w:rPr>
          <w:color w:val="000000"/>
          <w:sz w:val="28"/>
          <w:szCs w:val="28"/>
        </w:rPr>
        <w:t xml:space="preserve"> / </w:t>
      </w:r>
      <w:r w:rsidRPr="00E60D7E">
        <w:rPr>
          <w:color w:val="000000"/>
          <w:sz w:val="28"/>
          <w:szCs w:val="28"/>
        </w:rPr>
        <w:t>А.</w:t>
      </w:r>
      <w:r>
        <w:rPr>
          <w:color w:val="000000"/>
          <w:sz w:val="28"/>
          <w:szCs w:val="28"/>
        </w:rPr>
        <w:t> </w:t>
      </w:r>
      <w:r w:rsidRPr="00E60D7E">
        <w:rPr>
          <w:color w:val="000000"/>
          <w:sz w:val="28"/>
          <w:szCs w:val="28"/>
        </w:rPr>
        <w:t>В.</w:t>
      </w:r>
      <w:r>
        <w:rPr>
          <w:color w:val="000000"/>
          <w:sz w:val="28"/>
          <w:szCs w:val="28"/>
        </w:rPr>
        <w:t> </w:t>
      </w:r>
      <w:r w:rsidRPr="00E60D7E">
        <w:rPr>
          <w:color w:val="000000"/>
          <w:sz w:val="28"/>
          <w:szCs w:val="28"/>
        </w:rPr>
        <w:t>Антонов, В.</w:t>
      </w:r>
      <w:r>
        <w:rPr>
          <w:color w:val="000000"/>
          <w:sz w:val="28"/>
          <w:szCs w:val="28"/>
        </w:rPr>
        <w:t> </w:t>
      </w:r>
      <w:r w:rsidRPr="00E60D7E">
        <w:rPr>
          <w:color w:val="000000"/>
          <w:sz w:val="28"/>
          <w:szCs w:val="28"/>
        </w:rPr>
        <w:t>А.</w:t>
      </w:r>
      <w:r>
        <w:rPr>
          <w:color w:val="000000"/>
          <w:sz w:val="28"/>
          <w:szCs w:val="28"/>
        </w:rPr>
        <w:t> </w:t>
      </w:r>
      <w:r w:rsidRPr="00E60D7E">
        <w:rPr>
          <w:color w:val="000000"/>
          <w:sz w:val="28"/>
          <w:szCs w:val="28"/>
        </w:rPr>
        <w:t>Острейковский</w:t>
      </w:r>
      <w:r>
        <w:rPr>
          <w:color w:val="000000"/>
          <w:sz w:val="28"/>
          <w:szCs w:val="28"/>
        </w:rPr>
        <w:t xml:space="preserve">. </w:t>
      </w:r>
      <w:r w:rsidRPr="00E60D7E">
        <w:rPr>
          <w:color w:val="000000"/>
          <w:sz w:val="28"/>
          <w:szCs w:val="28"/>
        </w:rPr>
        <w:t>– М.</w:t>
      </w:r>
      <w:r>
        <w:rPr>
          <w:color w:val="000000"/>
          <w:sz w:val="28"/>
          <w:szCs w:val="28"/>
        </w:rPr>
        <w:t xml:space="preserve"> </w:t>
      </w:r>
      <w:r w:rsidRPr="00E60D7E">
        <w:rPr>
          <w:color w:val="000000"/>
          <w:sz w:val="28"/>
          <w:szCs w:val="28"/>
        </w:rPr>
        <w:t>: Энергоатомиздат, 1993.</w:t>
      </w:r>
      <w:r>
        <w:rPr>
          <w:color w:val="000000"/>
          <w:sz w:val="28"/>
          <w:szCs w:val="28"/>
        </w:rPr>
        <w:t xml:space="preserve"> </w:t>
      </w:r>
      <w:r w:rsidRPr="00E60D7E">
        <w:rPr>
          <w:color w:val="000000"/>
          <w:sz w:val="28"/>
          <w:szCs w:val="28"/>
        </w:rPr>
        <w:t>– 368</w:t>
      </w:r>
      <w:r>
        <w:rPr>
          <w:color w:val="000000"/>
          <w:sz w:val="28"/>
          <w:szCs w:val="28"/>
        </w:rPr>
        <w:t xml:space="preserve"> </w:t>
      </w:r>
      <w:r w:rsidRPr="00E60D7E">
        <w:rPr>
          <w:color w:val="000000"/>
          <w:sz w:val="28"/>
          <w:szCs w:val="28"/>
        </w:rPr>
        <w:t>с.</w:t>
      </w:r>
    </w:p>
    <w:p w:rsidR="008078E2" w:rsidRDefault="008078E2" w:rsidP="00252EDE">
      <w:pPr>
        <w:spacing w:line="360" w:lineRule="auto"/>
        <w:ind w:firstLine="567"/>
        <w:jc w:val="both"/>
        <w:rPr>
          <w:sz w:val="28"/>
          <w:szCs w:val="28"/>
          <w:lang w:eastAsia="ru-RU"/>
        </w:rPr>
      </w:pPr>
      <w:r>
        <w:rPr>
          <w:sz w:val="28"/>
          <w:szCs w:val="28"/>
        </w:rPr>
        <w:t>231. </w:t>
      </w:r>
      <w:r w:rsidRPr="00E60D7E">
        <w:rPr>
          <w:color w:val="000000"/>
          <w:sz w:val="28"/>
          <w:szCs w:val="28"/>
        </w:rPr>
        <w:t>Аронов И.З., Бурдасов Е.И. Оценка надежности по результатам сокращенных испытаний</w:t>
      </w:r>
      <w:r>
        <w:rPr>
          <w:color w:val="000000"/>
          <w:sz w:val="28"/>
          <w:szCs w:val="28"/>
        </w:rPr>
        <w:t xml:space="preserve"> / </w:t>
      </w:r>
      <w:r w:rsidRPr="00E60D7E">
        <w:rPr>
          <w:color w:val="000000"/>
          <w:sz w:val="28"/>
          <w:szCs w:val="28"/>
        </w:rPr>
        <w:t>И.</w:t>
      </w:r>
      <w:r>
        <w:rPr>
          <w:color w:val="000000"/>
          <w:sz w:val="28"/>
          <w:szCs w:val="28"/>
        </w:rPr>
        <w:t> </w:t>
      </w:r>
      <w:r w:rsidRPr="00E60D7E">
        <w:rPr>
          <w:color w:val="000000"/>
          <w:sz w:val="28"/>
          <w:szCs w:val="28"/>
        </w:rPr>
        <w:t>З.</w:t>
      </w:r>
      <w:r>
        <w:rPr>
          <w:color w:val="000000"/>
          <w:sz w:val="28"/>
          <w:szCs w:val="28"/>
        </w:rPr>
        <w:t> </w:t>
      </w:r>
      <w:r w:rsidRPr="00E60D7E">
        <w:rPr>
          <w:color w:val="000000"/>
          <w:sz w:val="28"/>
          <w:szCs w:val="28"/>
        </w:rPr>
        <w:t>Аронов, Е.</w:t>
      </w:r>
      <w:r>
        <w:rPr>
          <w:color w:val="000000"/>
          <w:sz w:val="28"/>
          <w:szCs w:val="28"/>
        </w:rPr>
        <w:t> </w:t>
      </w:r>
      <w:r w:rsidRPr="00E60D7E">
        <w:rPr>
          <w:color w:val="000000"/>
          <w:sz w:val="28"/>
          <w:szCs w:val="28"/>
        </w:rPr>
        <w:t>И.</w:t>
      </w:r>
      <w:r>
        <w:rPr>
          <w:color w:val="000000"/>
          <w:sz w:val="28"/>
          <w:szCs w:val="28"/>
        </w:rPr>
        <w:t> </w:t>
      </w:r>
      <w:r w:rsidRPr="00E60D7E">
        <w:rPr>
          <w:color w:val="000000"/>
          <w:sz w:val="28"/>
          <w:szCs w:val="28"/>
        </w:rPr>
        <w:t>Бурдасов</w:t>
      </w:r>
      <w:r>
        <w:rPr>
          <w:color w:val="000000"/>
          <w:sz w:val="28"/>
          <w:szCs w:val="28"/>
        </w:rPr>
        <w:t xml:space="preserve">. </w:t>
      </w:r>
      <w:r w:rsidRPr="00E60D7E">
        <w:rPr>
          <w:color w:val="000000"/>
          <w:sz w:val="28"/>
          <w:szCs w:val="28"/>
        </w:rPr>
        <w:t>– М.</w:t>
      </w:r>
      <w:r>
        <w:rPr>
          <w:color w:val="000000"/>
          <w:sz w:val="28"/>
          <w:szCs w:val="28"/>
        </w:rPr>
        <w:t xml:space="preserve"> </w:t>
      </w:r>
      <w:r w:rsidRPr="00E60D7E">
        <w:rPr>
          <w:color w:val="000000"/>
          <w:sz w:val="28"/>
          <w:szCs w:val="28"/>
        </w:rPr>
        <w:t>: Изд</w:t>
      </w:r>
      <w:r>
        <w:rPr>
          <w:color w:val="000000"/>
          <w:sz w:val="28"/>
          <w:szCs w:val="28"/>
        </w:rPr>
        <w:t>дательст</w:t>
      </w:r>
      <w:r w:rsidRPr="00E60D7E">
        <w:rPr>
          <w:color w:val="000000"/>
          <w:sz w:val="28"/>
          <w:szCs w:val="28"/>
        </w:rPr>
        <w:t>во стандартов, 1987.</w:t>
      </w:r>
      <w:r>
        <w:rPr>
          <w:color w:val="000000"/>
          <w:sz w:val="28"/>
          <w:szCs w:val="28"/>
        </w:rPr>
        <w:t xml:space="preserve"> </w:t>
      </w:r>
      <w:r w:rsidRPr="00E60D7E">
        <w:rPr>
          <w:color w:val="000000"/>
          <w:sz w:val="28"/>
          <w:szCs w:val="28"/>
        </w:rPr>
        <w:t>– 184</w:t>
      </w:r>
      <w:r>
        <w:rPr>
          <w:color w:val="000000"/>
          <w:sz w:val="28"/>
          <w:szCs w:val="28"/>
        </w:rPr>
        <w:t xml:space="preserve"> </w:t>
      </w:r>
      <w:r w:rsidRPr="00E60D7E">
        <w:rPr>
          <w:color w:val="000000"/>
          <w:sz w:val="28"/>
          <w:szCs w:val="28"/>
        </w:rPr>
        <w:t>с.</w:t>
      </w:r>
    </w:p>
    <w:p w:rsidR="008078E2" w:rsidRDefault="008078E2" w:rsidP="00252EDE">
      <w:pPr>
        <w:spacing w:line="360" w:lineRule="auto"/>
        <w:ind w:firstLine="567"/>
        <w:jc w:val="both"/>
        <w:rPr>
          <w:sz w:val="28"/>
          <w:szCs w:val="28"/>
        </w:rPr>
      </w:pPr>
      <w:r>
        <w:rPr>
          <w:sz w:val="28"/>
          <w:szCs w:val="28"/>
        </w:rPr>
        <w:t>232. </w:t>
      </w:r>
      <w:r>
        <w:rPr>
          <w:color w:val="000000"/>
          <w:sz w:val="28"/>
          <w:szCs w:val="28"/>
          <w:shd w:val="clear" w:color="auto" w:fill="FFFFFF"/>
        </w:rPr>
        <w:t>. </w:t>
      </w:r>
      <w:r w:rsidRPr="00E60D7E">
        <w:rPr>
          <w:color w:val="000000"/>
          <w:sz w:val="28"/>
          <w:szCs w:val="28"/>
          <w:shd w:val="clear" w:color="auto" w:fill="FFFFFF"/>
        </w:rPr>
        <w:t>ГОСТ 27.005-97. Надежность в технике. Основные положения. Модели отказов; Введ. 05.12.97.</w:t>
      </w:r>
      <w:r>
        <w:rPr>
          <w:color w:val="000000"/>
          <w:sz w:val="28"/>
          <w:szCs w:val="28"/>
          <w:shd w:val="clear" w:color="auto" w:fill="FFFFFF"/>
        </w:rPr>
        <w:t xml:space="preserve"> </w:t>
      </w:r>
      <w:r w:rsidRPr="00E60D7E">
        <w:rPr>
          <w:color w:val="000000"/>
          <w:sz w:val="28"/>
          <w:szCs w:val="28"/>
          <w:shd w:val="clear" w:color="auto" w:fill="FFFFFF"/>
        </w:rPr>
        <w:t>– К.</w:t>
      </w:r>
      <w:r>
        <w:rPr>
          <w:color w:val="000000"/>
          <w:sz w:val="28"/>
          <w:szCs w:val="28"/>
          <w:shd w:val="clear" w:color="auto" w:fill="FFFFFF"/>
        </w:rPr>
        <w:t xml:space="preserve"> </w:t>
      </w:r>
      <w:r w:rsidRPr="00E60D7E">
        <w:rPr>
          <w:color w:val="000000"/>
          <w:sz w:val="28"/>
          <w:szCs w:val="28"/>
          <w:shd w:val="clear" w:color="auto" w:fill="FFFFFF"/>
        </w:rPr>
        <w:t>: Межгосударственный совет по стандартизации, метрологи и сертификации</w:t>
      </w:r>
      <w:r>
        <w:rPr>
          <w:color w:val="000000"/>
          <w:sz w:val="28"/>
          <w:szCs w:val="28"/>
          <w:shd w:val="clear" w:color="auto" w:fill="FFFFFF"/>
        </w:rPr>
        <w:t>, 1997</w:t>
      </w:r>
      <w:r w:rsidRPr="00E60D7E">
        <w:rPr>
          <w:color w:val="000000"/>
          <w:sz w:val="28"/>
          <w:szCs w:val="28"/>
          <w:shd w:val="clear" w:color="auto" w:fill="FFFFFF"/>
        </w:rPr>
        <w:t>.</w:t>
      </w:r>
      <w:r>
        <w:rPr>
          <w:color w:val="000000"/>
          <w:sz w:val="28"/>
          <w:szCs w:val="28"/>
          <w:shd w:val="clear" w:color="auto" w:fill="FFFFFF"/>
        </w:rPr>
        <w:t xml:space="preserve"> </w:t>
      </w:r>
      <w:r w:rsidRPr="00E60D7E">
        <w:rPr>
          <w:color w:val="000000"/>
          <w:sz w:val="28"/>
          <w:szCs w:val="28"/>
          <w:shd w:val="clear" w:color="auto" w:fill="FFFFFF"/>
        </w:rPr>
        <w:t>– 45 с.</w:t>
      </w:r>
    </w:p>
    <w:p w:rsidR="008078E2" w:rsidRDefault="008078E2" w:rsidP="00252EDE">
      <w:pPr>
        <w:spacing w:line="360" w:lineRule="auto"/>
        <w:ind w:firstLine="567"/>
        <w:jc w:val="both"/>
        <w:rPr>
          <w:sz w:val="28"/>
          <w:szCs w:val="28"/>
        </w:rPr>
      </w:pPr>
      <w:r>
        <w:rPr>
          <w:sz w:val="28"/>
          <w:szCs w:val="28"/>
        </w:rPr>
        <w:t>233. </w:t>
      </w:r>
      <w:r>
        <w:rPr>
          <w:color w:val="000000"/>
          <w:sz w:val="28"/>
          <w:szCs w:val="28"/>
          <w:shd w:val="clear" w:color="auto" w:fill="FFFFFF"/>
        </w:rPr>
        <w:t>Капур К.</w:t>
      </w:r>
      <w:r w:rsidRPr="00E60D7E">
        <w:rPr>
          <w:color w:val="000000"/>
          <w:sz w:val="28"/>
          <w:szCs w:val="28"/>
          <w:shd w:val="clear" w:color="auto" w:fill="FFFFFF"/>
        </w:rPr>
        <w:t xml:space="preserve"> Надежность и</w:t>
      </w:r>
      <w:r>
        <w:rPr>
          <w:color w:val="000000"/>
          <w:sz w:val="28"/>
          <w:szCs w:val="28"/>
          <w:shd w:val="clear" w:color="auto" w:fill="FFFFFF"/>
        </w:rPr>
        <w:t xml:space="preserve"> </w:t>
      </w:r>
      <w:r w:rsidRPr="00E60D7E">
        <w:rPr>
          <w:color w:val="000000"/>
          <w:sz w:val="28"/>
          <w:szCs w:val="28"/>
          <w:shd w:val="clear" w:color="auto" w:fill="FFFFFF"/>
        </w:rPr>
        <w:t>проектирование систем</w:t>
      </w:r>
      <w:r>
        <w:rPr>
          <w:color w:val="000000"/>
          <w:sz w:val="28"/>
          <w:szCs w:val="28"/>
          <w:shd w:val="clear" w:color="auto" w:fill="FFFFFF"/>
        </w:rPr>
        <w:t xml:space="preserve"> / К. Капур, </w:t>
      </w:r>
      <w:r w:rsidRPr="00E60D7E">
        <w:rPr>
          <w:color w:val="000000"/>
          <w:sz w:val="28"/>
          <w:szCs w:val="28"/>
          <w:shd w:val="clear" w:color="auto" w:fill="FFFFFF"/>
        </w:rPr>
        <w:t>Л.</w:t>
      </w:r>
      <w:r>
        <w:rPr>
          <w:color w:val="000000"/>
          <w:sz w:val="28"/>
          <w:szCs w:val="28"/>
          <w:shd w:val="clear" w:color="auto" w:fill="FFFFFF"/>
        </w:rPr>
        <w:t> </w:t>
      </w:r>
      <w:r w:rsidRPr="00E60D7E">
        <w:rPr>
          <w:color w:val="000000"/>
          <w:sz w:val="28"/>
          <w:szCs w:val="28"/>
          <w:shd w:val="clear" w:color="auto" w:fill="FFFFFF"/>
        </w:rPr>
        <w:t>Ламберсон</w:t>
      </w:r>
      <w:r>
        <w:rPr>
          <w:color w:val="000000"/>
          <w:sz w:val="28"/>
          <w:szCs w:val="28"/>
          <w:shd w:val="clear" w:color="auto" w:fill="FFFFFF"/>
        </w:rPr>
        <w:t xml:space="preserve">. </w:t>
      </w:r>
      <w:r w:rsidRPr="00E60D7E">
        <w:rPr>
          <w:color w:val="000000"/>
          <w:sz w:val="28"/>
          <w:szCs w:val="28"/>
          <w:shd w:val="clear" w:color="auto" w:fill="FFFFFF"/>
        </w:rPr>
        <w:t>– М.</w:t>
      </w:r>
      <w:r>
        <w:rPr>
          <w:color w:val="000000"/>
          <w:sz w:val="28"/>
          <w:szCs w:val="28"/>
          <w:shd w:val="clear" w:color="auto" w:fill="FFFFFF"/>
        </w:rPr>
        <w:t xml:space="preserve"> </w:t>
      </w:r>
      <w:r w:rsidRPr="00E60D7E">
        <w:rPr>
          <w:color w:val="000000"/>
          <w:sz w:val="28"/>
          <w:szCs w:val="28"/>
          <w:shd w:val="clear" w:color="auto" w:fill="FFFFFF"/>
        </w:rPr>
        <w:t>: Мир, 1980.</w:t>
      </w:r>
      <w:r>
        <w:rPr>
          <w:color w:val="000000"/>
          <w:sz w:val="28"/>
          <w:szCs w:val="28"/>
          <w:shd w:val="clear" w:color="auto" w:fill="FFFFFF"/>
        </w:rPr>
        <w:t xml:space="preserve"> </w:t>
      </w:r>
      <w:r w:rsidRPr="00E60D7E">
        <w:rPr>
          <w:color w:val="000000"/>
          <w:sz w:val="28"/>
          <w:szCs w:val="28"/>
          <w:shd w:val="clear" w:color="auto" w:fill="FFFFFF"/>
        </w:rPr>
        <w:t>– 606</w:t>
      </w:r>
      <w:r>
        <w:rPr>
          <w:color w:val="000000"/>
          <w:sz w:val="28"/>
          <w:szCs w:val="28"/>
          <w:shd w:val="clear" w:color="auto" w:fill="FFFFFF"/>
        </w:rPr>
        <w:t xml:space="preserve"> </w:t>
      </w:r>
      <w:r w:rsidRPr="00E60D7E">
        <w:rPr>
          <w:color w:val="000000"/>
          <w:sz w:val="28"/>
          <w:szCs w:val="28"/>
          <w:shd w:val="clear" w:color="auto" w:fill="FFFFFF"/>
        </w:rPr>
        <w:t>с.</w:t>
      </w:r>
    </w:p>
    <w:p w:rsidR="008078E2" w:rsidRDefault="008078E2" w:rsidP="00252EDE">
      <w:pPr>
        <w:spacing w:line="360" w:lineRule="auto"/>
        <w:ind w:firstLine="567"/>
        <w:jc w:val="both"/>
        <w:rPr>
          <w:sz w:val="28"/>
          <w:szCs w:val="28"/>
        </w:rPr>
      </w:pPr>
      <w:r>
        <w:rPr>
          <w:sz w:val="28"/>
          <w:szCs w:val="28"/>
        </w:rPr>
        <w:t>234. </w:t>
      </w:r>
      <w:r w:rsidRPr="003D76FF">
        <w:rPr>
          <w:sz w:val="28"/>
          <w:szCs w:val="28"/>
        </w:rPr>
        <w:t>Макаров</w:t>
      </w:r>
      <w:r w:rsidRPr="003D76FF">
        <w:rPr>
          <w:sz w:val="28"/>
          <w:szCs w:val="28"/>
          <w:lang w:val="ru-RU"/>
        </w:rPr>
        <w:t> </w:t>
      </w:r>
      <w:r w:rsidRPr="003D76FF">
        <w:rPr>
          <w:sz w:val="28"/>
          <w:szCs w:val="28"/>
        </w:rPr>
        <w:t>И.</w:t>
      </w:r>
      <w:r w:rsidRPr="003D76FF">
        <w:rPr>
          <w:sz w:val="28"/>
          <w:szCs w:val="28"/>
          <w:lang w:val="ru-RU"/>
        </w:rPr>
        <w:t> </w:t>
      </w:r>
      <w:r w:rsidRPr="003D76FF">
        <w:rPr>
          <w:sz w:val="28"/>
          <w:szCs w:val="28"/>
        </w:rPr>
        <w:t>М. Линейные автоматические</w:t>
      </w:r>
      <w:r w:rsidRPr="00CE39C3">
        <w:rPr>
          <w:sz w:val="28"/>
          <w:szCs w:val="28"/>
        </w:rPr>
        <w:t xml:space="preserve"> системы (элементы теории, методы расчета и справочные материал</w:t>
      </w:r>
      <w:r w:rsidRPr="00E331CA">
        <w:rPr>
          <w:sz w:val="28"/>
          <w:szCs w:val="28"/>
          <w:lang w:val="ru-RU"/>
        </w:rPr>
        <w:t>ы)</w:t>
      </w:r>
      <w:r w:rsidRPr="00E331CA">
        <w:rPr>
          <w:sz w:val="28"/>
          <w:szCs w:val="28"/>
        </w:rPr>
        <w:t xml:space="preserve"> </w:t>
      </w:r>
      <w:r w:rsidRPr="00E331CA">
        <w:rPr>
          <w:sz w:val="28"/>
          <w:szCs w:val="28"/>
          <w:lang w:val="ru-RU"/>
        </w:rPr>
        <w:t xml:space="preserve">/ </w:t>
      </w:r>
      <w:r w:rsidRPr="00E331CA">
        <w:rPr>
          <w:sz w:val="28"/>
          <w:szCs w:val="28"/>
        </w:rPr>
        <w:t>И.</w:t>
      </w:r>
      <w:r w:rsidRPr="00E331CA">
        <w:rPr>
          <w:sz w:val="28"/>
          <w:szCs w:val="28"/>
          <w:lang w:val="ru-RU"/>
        </w:rPr>
        <w:t> </w:t>
      </w:r>
      <w:r w:rsidRPr="00E331CA">
        <w:rPr>
          <w:sz w:val="28"/>
          <w:szCs w:val="28"/>
        </w:rPr>
        <w:t>М.</w:t>
      </w:r>
      <w:r w:rsidRPr="00E331CA">
        <w:rPr>
          <w:sz w:val="28"/>
          <w:szCs w:val="28"/>
          <w:lang w:val="ru-RU"/>
        </w:rPr>
        <w:t> </w:t>
      </w:r>
      <w:r w:rsidRPr="00E331CA">
        <w:rPr>
          <w:sz w:val="28"/>
          <w:szCs w:val="28"/>
        </w:rPr>
        <w:t>Макаров, Б.</w:t>
      </w:r>
      <w:r w:rsidRPr="00E331CA">
        <w:rPr>
          <w:sz w:val="28"/>
          <w:szCs w:val="28"/>
          <w:lang w:val="ru-RU"/>
        </w:rPr>
        <w:t> </w:t>
      </w:r>
      <w:r w:rsidRPr="00E331CA">
        <w:rPr>
          <w:sz w:val="28"/>
          <w:szCs w:val="28"/>
        </w:rPr>
        <w:t>М.</w:t>
      </w:r>
      <w:r w:rsidRPr="00E331CA">
        <w:rPr>
          <w:sz w:val="28"/>
          <w:szCs w:val="28"/>
          <w:lang w:val="ru-RU"/>
        </w:rPr>
        <w:t> </w:t>
      </w:r>
      <w:r w:rsidRPr="00E331CA">
        <w:rPr>
          <w:sz w:val="28"/>
          <w:szCs w:val="28"/>
        </w:rPr>
        <w:t>Менский</w:t>
      </w:r>
      <w:r>
        <w:rPr>
          <w:sz w:val="28"/>
          <w:szCs w:val="28"/>
        </w:rPr>
        <w:t xml:space="preserve">. </w:t>
      </w:r>
      <w:r w:rsidRPr="00E331CA">
        <w:rPr>
          <w:sz w:val="28"/>
          <w:szCs w:val="28"/>
        </w:rPr>
        <w:t>–</w:t>
      </w:r>
      <w:r>
        <w:rPr>
          <w:sz w:val="28"/>
          <w:szCs w:val="28"/>
        </w:rPr>
        <w:t xml:space="preserve"> </w:t>
      </w:r>
      <w:r w:rsidRPr="00E331CA">
        <w:rPr>
          <w:sz w:val="28"/>
          <w:szCs w:val="28"/>
        </w:rPr>
        <w:t>М.</w:t>
      </w:r>
      <w:r>
        <w:rPr>
          <w:sz w:val="28"/>
          <w:szCs w:val="28"/>
          <w:lang w:val="ru-RU"/>
        </w:rPr>
        <w:t> </w:t>
      </w:r>
      <w:r w:rsidRPr="00E331CA">
        <w:rPr>
          <w:sz w:val="28"/>
          <w:szCs w:val="28"/>
        </w:rPr>
        <w:t>: Машиностроение, 1982. –</w:t>
      </w:r>
      <w:r w:rsidRPr="00E331CA">
        <w:rPr>
          <w:sz w:val="28"/>
          <w:szCs w:val="28"/>
          <w:lang w:val="ru-RU"/>
        </w:rPr>
        <w:t xml:space="preserve"> </w:t>
      </w:r>
      <w:r w:rsidRPr="00E331CA">
        <w:rPr>
          <w:sz w:val="28"/>
          <w:szCs w:val="28"/>
        </w:rPr>
        <w:t>504 с.</w:t>
      </w:r>
    </w:p>
    <w:p w:rsidR="008078E2" w:rsidRDefault="008078E2" w:rsidP="00252EDE">
      <w:pPr>
        <w:spacing w:line="360" w:lineRule="auto"/>
        <w:ind w:firstLine="567"/>
        <w:jc w:val="both"/>
        <w:rPr>
          <w:sz w:val="28"/>
          <w:szCs w:val="28"/>
        </w:rPr>
      </w:pPr>
      <w:r>
        <w:rPr>
          <w:sz w:val="28"/>
          <w:szCs w:val="28"/>
        </w:rPr>
        <w:t>235. </w:t>
      </w:r>
      <w:r w:rsidRPr="00E331CA">
        <w:rPr>
          <w:sz w:val="28"/>
          <w:szCs w:val="28"/>
        </w:rPr>
        <w:t>Башарин</w:t>
      </w:r>
      <w:r w:rsidRPr="00E331CA">
        <w:rPr>
          <w:sz w:val="28"/>
          <w:szCs w:val="28"/>
          <w:lang w:val="ru-RU"/>
        </w:rPr>
        <w:t> </w:t>
      </w:r>
      <w:r w:rsidRPr="00E331CA">
        <w:rPr>
          <w:sz w:val="28"/>
          <w:szCs w:val="28"/>
        </w:rPr>
        <w:t>А.</w:t>
      </w:r>
      <w:r w:rsidRPr="00E331CA">
        <w:rPr>
          <w:sz w:val="28"/>
          <w:szCs w:val="28"/>
          <w:lang w:val="ru-RU"/>
        </w:rPr>
        <w:t> </w:t>
      </w:r>
      <w:r w:rsidRPr="00E331CA">
        <w:rPr>
          <w:sz w:val="28"/>
          <w:szCs w:val="28"/>
        </w:rPr>
        <w:t xml:space="preserve">В. Примеры расчета автоматизированного электропривода на ЭВМ: </w:t>
      </w:r>
      <w:r w:rsidRPr="00E331CA">
        <w:rPr>
          <w:sz w:val="28"/>
          <w:szCs w:val="28"/>
          <w:lang w:val="ru-RU"/>
        </w:rPr>
        <w:t>у</w:t>
      </w:r>
      <w:r w:rsidRPr="00E331CA">
        <w:rPr>
          <w:sz w:val="28"/>
          <w:szCs w:val="28"/>
        </w:rPr>
        <w:t>чеб</w:t>
      </w:r>
      <w:r w:rsidRPr="00E331CA">
        <w:rPr>
          <w:sz w:val="28"/>
          <w:szCs w:val="28"/>
          <w:lang w:val="ru-RU"/>
        </w:rPr>
        <w:t>.</w:t>
      </w:r>
      <w:r w:rsidRPr="00E331CA">
        <w:rPr>
          <w:sz w:val="28"/>
          <w:szCs w:val="28"/>
        </w:rPr>
        <w:t xml:space="preserve"> </w:t>
      </w:r>
      <w:r w:rsidRPr="00E331CA">
        <w:rPr>
          <w:sz w:val="28"/>
          <w:szCs w:val="28"/>
          <w:lang w:val="ru-RU"/>
        </w:rPr>
        <w:t>п</w:t>
      </w:r>
      <w:r w:rsidRPr="00E331CA">
        <w:rPr>
          <w:sz w:val="28"/>
          <w:szCs w:val="28"/>
        </w:rPr>
        <w:t>особ</w:t>
      </w:r>
      <w:r w:rsidRPr="00E331CA">
        <w:rPr>
          <w:sz w:val="28"/>
          <w:szCs w:val="28"/>
          <w:lang w:val="ru-RU"/>
        </w:rPr>
        <w:t>.</w:t>
      </w:r>
      <w:r w:rsidRPr="00E331CA">
        <w:rPr>
          <w:sz w:val="28"/>
          <w:szCs w:val="28"/>
        </w:rPr>
        <w:t xml:space="preserve"> </w:t>
      </w:r>
      <w:r w:rsidRPr="00E331CA">
        <w:rPr>
          <w:sz w:val="28"/>
          <w:szCs w:val="28"/>
          <w:lang w:val="ru-RU"/>
        </w:rPr>
        <w:t xml:space="preserve">/ </w:t>
      </w:r>
      <w:r w:rsidRPr="00E331CA">
        <w:rPr>
          <w:sz w:val="28"/>
          <w:szCs w:val="28"/>
        </w:rPr>
        <w:t>А.</w:t>
      </w:r>
      <w:r w:rsidRPr="00E331CA">
        <w:rPr>
          <w:sz w:val="28"/>
          <w:szCs w:val="28"/>
          <w:lang w:val="ru-RU"/>
        </w:rPr>
        <w:t> </w:t>
      </w:r>
      <w:r w:rsidRPr="00E331CA">
        <w:rPr>
          <w:sz w:val="28"/>
          <w:szCs w:val="28"/>
        </w:rPr>
        <w:t>В.</w:t>
      </w:r>
      <w:r w:rsidRPr="00E331CA">
        <w:rPr>
          <w:sz w:val="28"/>
          <w:szCs w:val="28"/>
          <w:lang w:val="ru-RU"/>
        </w:rPr>
        <w:t> </w:t>
      </w:r>
      <w:r w:rsidRPr="00E331CA">
        <w:rPr>
          <w:sz w:val="28"/>
          <w:szCs w:val="28"/>
        </w:rPr>
        <w:t>Башарин,</w:t>
      </w:r>
      <w:r w:rsidRPr="004529CA">
        <w:rPr>
          <w:sz w:val="28"/>
          <w:szCs w:val="28"/>
        </w:rPr>
        <w:t xml:space="preserve"> Ю.</w:t>
      </w:r>
      <w:r>
        <w:rPr>
          <w:sz w:val="28"/>
          <w:szCs w:val="28"/>
          <w:lang w:val="ru-RU"/>
        </w:rPr>
        <w:t> </w:t>
      </w:r>
      <w:r w:rsidRPr="004529CA">
        <w:rPr>
          <w:sz w:val="28"/>
          <w:szCs w:val="28"/>
        </w:rPr>
        <w:t>В.</w:t>
      </w:r>
      <w:r>
        <w:rPr>
          <w:sz w:val="28"/>
          <w:szCs w:val="28"/>
          <w:lang w:val="ru-RU"/>
        </w:rPr>
        <w:t> </w:t>
      </w:r>
      <w:r w:rsidRPr="004529CA">
        <w:rPr>
          <w:sz w:val="28"/>
          <w:szCs w:val="28"/>
        </w:rPr>
        <w:t xml:space="preserve">Постников. </w:t>
      </w:r>
      <w:r>
        <w:rPr>
          <w:sz w:val="28"/>
          <w:szCs w:val="28"/>
        </w:rPr>
        <w:t>–</w:t>
      </w:r>
      <w:r w:rsidRPr="004529CA">
        <w:rPr>
          <w:sz w:val="28"/>
          <w:szCs w:val="28"/>
        </w:rPr>
        <w:t xml:space="preserve"> Л.</w:t>
      </w:r>
      <w:r>
        <w:rPr>
          <w:sz w:val="28"/>
          <w:szCs w:val="28"/>
          <w:lang w:val="ru-RU"/>
        </w:rPr>
        <w:t xml:space="preserve"> </w:t>
      </w:r>
      <w:r w:rsidRPr="004529CA">
        <w:rPr>
          <w:sz w:val="28"/>
          <w:szCs w:val="28"/>
        </w:rPr>
        <w:t>: Энер</w:t>
      </w:r>
      <w:r>
        <w:rPr>
          <w:sz w:val="28"/>
          <w:szCs w:val="28"/>
        </w:rPr>
        <w:t xml:space="preserve">гоатомиздат, </w:t>
      </w:r>
      <w:r w:rsidRPr="004529CA">
        <w:rPr>
          <w:sz w:val="28"/>
          <w:szCs w:val="28"/>
        </w:rPr>
        <w:t xml:space="preserve"> 1990. </w:t>
      </w:r>
      <w:r>
        <w:rPr>
          <w:sz w:val="28"/>
          <w:szCs w:val="28"/>
        </w:rPr>
        <w:t>–</w:t>
      </w:r>
      <w:r>
        <w:rPr>
          <w:sz w:val="28"/>
          <w:szCs w:val="28"/>
          <w:lang w:val="ru-RU"/>
        </w:rPr>
        <w:t xml:space="preserve"> </w:t>
      </w:r>
      <w:r w:rsidRPr="004529CA">
        <w:rPr>
          <w:sz w:val="28"/>
          <w:szCs w:val="28"/>
        </w:rPr>
        <w:t>512 с.</w:t>
      </w:r>
    </w:p>
    <w:p w:rsidR="008078E2" w:rsidRDefault="008078E2" w:rsidP="00252EDE">
      <w:pPr>
        <w:spacing w:line="360" w:lineRule="auto"/>
        <w:ind w:firstLine="567"/>
        <w:jc w:val="both"/>
        <w:rPr>
          <w:sz w:val="28"/>
          <w:szCs w:val="28"/>
        </w:rPr>
      </w:pPr>
      <w:r>
        <w:rPr>
          <w:sz w:val="28"/>
          <w:szCs w:val="28"/>
        </w:rPr>
        <w:t>236. </w:t>
      </w:r>
      <w:r w:rsidRPr="004529CA">
        <w:rPr>
          <w:sz w:val="28"/>
          <w:szCs w:val="28"/>
        </w:rPr>
        <w:t xml:space="preserve">Башарин А.В., Новииков В.А., Соколовский Г.Г. Управление </w:t>
      </w:r>
      <w:r>
        <w:rPr>
          <w:sz w:val="28"/>
          <w:szCs w:val="28"/>
        </w:rPr>
        <w:t>електроприводами</w:t>
      </w:r>
      <w:r>
        <w:rPr>
          <w:sz w:val="28"/>
          <w:szCs w:val="28"/>
          <w:lang w:val="ru-RU"/>
        </w:rPr>
        <w:t xml:space="preserve"> / </w:t>
      </w:r>
      <w:r w:rsidRPr="004529CA">
        <w:rPr>
          <w:sz w:val="28"/>
          <w:szCs w:val="28"/>
        </w:rPr>
        <w:t>А.</w:t>
      </w:r>
      <w:r>
        <w:rPr>
          <w:sz w:val="28"/>
          <w:szCs w:val="28"/>
          <w:lang w:val="ru-RU"/>
        </w:rPr>
        <w:t> </w:t>
      </w:r>
      <w:r w:rsidRPr="004529CA">
        <w:rPr>
          <w:sz w:val="28"/>
          <w:szCs w:val="28"/>
        </w:rPr>
        <w:t>В.</w:t>
      </w:r>
      <w:r>
        <w:rPr>
          <w:sz w:val="28"/>
          <w:szCs w:val="28"/>
          <w:lang w:val="ru-RU"/>
        </w:rPr>
        <w:t> </w:t>
      </w:r>
      <w:r w:rsidRPr="004529CA">
        <w:rPr>
          <w:sz w:val="28"/>
          <w:szCs w:val="28"/>
        </w:rPr>
        <w:t>Башарин, В.</w:t>
      </w:r>
      <w:r>
        <w:rPr>
          <w:sz w:val="28"/>
          <w:szCs w:val="28"/>
          <w:lang w:val="ru-RU"/>
        </w:rPr>
        <w:t> </w:t>
      </w:r>
      <w:r w:rsidRPr="004529CA">
        <w:rPr>
          <w:sz w:val="28"/>
          <w:szCs w:val="28"/>
        </w:rPr>
        <w:t>А.</w:t>
      </w:r>
      <w:r>
        <w:rPr>
          <w:sz w:val="28"/>
          <w:szCs w:val="28"/>
          <w:lang w:val="ru-RU"/>
        </w:rPr>
        <w:t> </w:t>
      </w:r>
      <w:r w:rsidRPr="004529CA">
        <w:rPr>
          <w:sz w:val="28"/>
          <w:szCs w:val="28"/>
        </w:rPr>
        <w:t xml:space="preserve">Новииков, </w:t>
      </w:r>
      <w:r>
        <w:rPr>
          <w:sz w:val="28"/>
          <w:szCs w:val="28"/>
        </w:rPr>
        <w:t>Г.</w:t>
      </w:r>
      <w:r>
        <w:rPr>
          <w:sz w:val="28"/>
          <w:szCs w:val="28"/>
          <w:lang w:val="ru-RU"/>
        </w:rPr>
        <w:t> </w:t>
      </w:r>
      <w:r>
        <w:rPr>
          <w:sz w:val="28"/>
          <w:szCs w:val="28"/>
        </w:rPr>
        <w:t>Г.</w:t>
      </w:r>
      <w:r>
        <w:rPr>
          <w:sz w:val="28"/>
          <w:szCs w:val="28"/>
          <w:lang w:val="ru-RU"/>
        </w:rPr>
        <w:t> </w:t>
      </w:r>
      <w:r>
        <w:rPr>
          <w:sz w:val="28"/>
          <w:szCs w:val="28"/>
        </w:rPr>
        <w:t>Соколовский</w:t>
      </w:r>
      <w:r>
        <w:rPr>
          <w:sz w:val="28"/>
          <w:szCs w:val="28"/>
          <w:lang w:val="ru-RU"/>
        </w:rPr>
        <w:t xml:space="preserve">. </w:t>
      </w:r>
      <w:r>
        <w:rPr>
          <w:sz w:val="28"/>
          <w:szCs w:val="28"/>
        </w:rPr>
        <w:t>–</w:t>
      </w:r>
      <w:r>
        <w:rPr>
          <w:sz w:val="28"/>
          <w:szCs w:val="28"/>
          <w:lang w:val="ru-RU"/>
        </w:rPr>
        <w:t xml:space="preserve"> </w:t>
      </w:r>
      <w:r w:rsidRPr="004529CA">
        <w:rPr>
          <w:sz w:val="28"/>
          <w:szCs w:val="28"/>
        </w:rPr>
        <w:t xml:space="preserve">Л. </w:t>
      </w:r>
      <w:r>
        <w:rPr>
          <w:sz w:val="28"/>
          <w:szCs w:val="28"/>
          <w:lang w:val="ru-RU"/>
        </w:rPr>
        <w:t xml:space="preserve">: </w:t>
      </w:r>
      <w:r w:rsidRPr="004529CA">
        <w:rPr>
          <w:sz w:val="28"/>
          <w:szCs w:val="28"/>
        </w:rPr>
        <w:t>Э</w:t>
      </w:r>
      <w:r>
        <w:rPr>
          <w:sz w:val="28"/>
          <w:szCs w:val="28"/>
        </w:rPr>
        <w:t>нергоатомиздат</w:t>
      </w:r>
      <w:r w:rsidRPr="004529CA">
        <w:rPr>
          <w:sz w:val="28"/>
          <w:szCs w:val="28"/>
        </w:rPr>
        <w:t xml:space="preserve">, 1982. </w:t>
      </w:r>
      <w:r>
        <w:rPr>
          <w:sz w:val="28"/>
          <w:szCs w:val="28"/>
        </w:rPr>
        <w:t>–</w:t>
      </w:r>
      <w:r>
        <w:rPr>
          <w:sz w:val="28"/>
          <w:szCs w:val="28"/>
          <w:lang w:val="ru-RU"/>
        </w:rPr>
        <w:t xml:space="preserve"> </w:t>
      </w:r>
      <w:r w:rsidRPr="004529CA">
        <w:rPr>
          <w:sz w:val="28"/>
          <w:szCs w:val="28"/>
        </w:rPr>
        <w:t>392 с.</w:t>
      </w:r>
    </w:p>
    <w:p w:rsidR="008078E2" w:rsidRDefault="008078E2" w:rsidP="00252EDE">
      <w:pPr>
        <w:spacing w:line="360" w:lineRule="auto"/>
        <w:ind w:firstLine="567"/>
        <w:jc w:val="both"/>
        <w:rPr>
          <w:sz w:val="28"/>
          <w:szCs w:val="28"/>
        </w:rPr>
      </w:pPr>
      <w:r>
        <w:rPr>
          <w:sz w:val="28"/>
          <w:szCs w:val="28"/>
        </w:rPr>
        <w:t>237. </w:t>
      </w:r>
      <w:r w:rsidRPr="00666C18">
        <w:rPr>
          <w:sz w:val="28"/>
          <w:szCs w:val="28"/>
        </w:rPr>
        <w:t>Горбацевич</w:t>
      </w:r>
      <w:r w:rsidRPr="00666C18">
        <w:rPr>
          <w:sz w:val="28"/>
          <w:szCs w:val="28"/>
          <w:lang w:val="ru-RU"/>
        </w:rPr>
        <w:t> </w:t>
      </w:r>
      <w:r w:rsidRPr="00666C18">
        <w:rPr>
          <w:sz w:val="28"/>
          <w:szCs w:val="28"/>
        </w:rPr>
        <w:t>Е.</w:t>
      </w:r>
      <w:r w:rsidRPr="00666C18">
        <w:rPr>
          <w:sz w:val="28"/>
          <w:szCs w:val="28"/>
          <w:lang w:val="ru-RU"/>
        </w:rPr>
        <w:t> </w:t>
      </w:r>
      <w:r w:rsidRPr="00666C18">
        <w:rPr>
          <w:sz w:val="28"/>
          <w:szCs w:val="28"/>
        </w:rPr>
        <w:t>Д. Аналоговое моделирование систем управления</w:t>
      </w:r>
      <w:r w:rsidRPr="00666C18">
        <w:rPr>
          <w:sz w:val="28"/>
          <w:szCs w:val="28"/>
          <w:lang w:val="ru-RU"/>
        </w:rPr>
        <w:t xml:space="preserve"> / </w:t>
      </w:r>
      <w:r w:rsidRPr="00666C18">
        <w:rPr>
          <w:sz w:val="28"/>
          <w:szCs w:val="28"/>
        </w:rPr>
        <w:t>Е.</w:t>
      </w:r>
      <w:r w:rsidRPr="00666C18">
        <w:rPr>
          <w:sz w:val="28"/>
          <w:szCs w:val="28"/>
          <w:lang w:val="ru-RU"/>
        </w:rPr>
        <w:t> </w:t>
      </w:r>
      <w:r w:rsidRPr="00666C18">
        <w:rPr>
          <w:sz w:val="28"/>
          <w:szCs w:val="28"/>
        </w:rPr>
        <w:t>Д.</w:t>
      </w:r>
      <w:r w:rsidRPr="00666C18">
        <w:rPr>
          <w:sz w:val="28"/>
          <w:szCs w:val="28"/>
          <w:lang w:val="ru-RU"/>
        </w:rPr>
        <w:t> </w:t>
      </w:r>
      <w:r w:rsidRPr="00666C18">
        <w:rPr>
          <w:sz w:val="28"/>
          <w:szCs w:val="28"/>
        </w:rPr>
        <w:t>Горбацевич, Ф.</w:t>
      </w:r>
      <w:r w:rsidRPr="00666C18">
        <w:rPr>
          <w:sz w:val="28"/>
          <w:szCs w:val="28"/>
          <w:lang w:val="ru-RU"/>
        </w:rPr>
        <w:t> </w:t>
      </w:r>
      <w:r w:rsidRPr="00666C18">
        <w:rPr>
          <w:sz w:val="28"/>
          <w:szCs w:val="28"/>
        </w:rPr>
        <w:t>Ф</w:t>
      </w:r>
      <w:r w:rsidRPr="00666C18">
        <w:rPr>
          <w:sz w:val="28"/>
          <w:szCs w:val="28"/>
          <w:lang w:val="ru-RU"/>
        </w:rPr>
        <w:t>. </w:t>
      </w:r>
      <w:r w:rsidRPr="00666C18">
        <w:rPr>
          <w:sz w:val="28"/>
          <w:szCs w:val="28"/>
        </w:rPr>
        <w:t>Левинзон. – М.</w:t>
      </w:r>
      <w:r w:rsidRPr="00666C18">
        <w:rPr>
          <w:sz w:val="28"/>
          <w:szCs w:val="28"/>
          <w:lang w:val="ru-RU"/>
        </w:rPr>
        <w:t xml:space="preserve"> </w:t>
      </w:r>
      <w:r w:rsidRPr="00666C18">
        <w:rPr>
          <w:sz w:val="28"/>
          <w:szCs w:val="28"/>
        </w:rPr>
        <w:t>: Наука</w:t>
      </w:r>
      <w:r w:rsidRPr="00666C18">
        <w:rPr>
          <w:sz w:val="28"/>
          <w:szCs w:val="28"/>
          <w:lang w:val="ru-RU"/>
        </w:rPr>
        <w:t>,</w:t>
      </w:r>
      <w:r w:rsidRPr="00666C18">
        <w:rPr>
          <w:sz w:val="28"/>
          <w:szCs w:val="28"/>
        </w:rPr>
        <w:t>1984. –</w:t>
      </w:r>
      <w:r w:rsidRPr="00666C18">
        <w:rPr>
          <w:sz w:val="28"/>
          <w:szCs w:val="28"/>
          <w:lang w:val="ru-RU"/>
        </w:rPr>
        <w:t xml:space="preserve"> </w:t>
      </w:r>
      <w:r w:rsidRPr="00666C18">
        <w:rPr>
          <w:sz w:val="28"/>
          <w:szCs w:val="28"/>
        </w:rPr>
        <w:t>304 с.</w:t>
      </w:r>
    </w:p>
    <w:p w:rsidR="008078E2" w:rsidRDefault="008078E2" w:rsidP="00252EDE">
      <w:pPr>
        <w:spacing w:line="360" w:lineRule="auto"/>
        <w:ind w:firstLine="567"/>
        <w:jc w:val="both"/>
        <w:rPr>
          <w:sz w:val="28"/>
          <w:szCs w:val="28"/>
        </w:rPr>
      </w:pPr>
      <w:r>
        <w:rPr>
          <w:sz w:val="28"/>
          <w:szCs w:val="28"/>
        </w:rPr>
        <w:t>238. </w:t>
      </w:r>
      <w:r w:rsidRPr="00666C18">
        <w:rPr>
          <w:iCs/>
          <w:color w:val="000000"/>
          <w:sz w:val="28"/>
          <w:szCs w:val="28"/>
          <w:bdr w:val="none" w:sz="0" w:space="0" w:color="auto" w:frame="1"/>
        </w:rPr>
        <w:t>Качинський А.</w:t>
      </w:r>
      <w:r w:rsidRPr="00666C18">
        <w:rPr>
          <w:i/>
          <w:iCs/>
          <w:color w:val="000000"/>
          <w:sz w:val="28"/>
          <w:szCs w:val="28"/>
          <w:bdr w:val="none" w:sz="0" w:space="0" w:color="auto" w:frame="1"/>
        </w:rPr>
        <w:t> </w:t>
      </w:r>
      <w:r w:rsidRPr="00666C18">
        <w:rPr>
          <w:color w:val="000000"/>
          <w:sz w:val="28"/>
          <w:szCs w:val="28"/>
          <w:bdr w:val="none" w:sz="0" w:space="0" w:color="auto" w:frame="1"/>
        </w:rPr>
        <w:t>Перед лицем екологічних загроз: міжнародний і національний аспект екополітики</w:t>
      </w:r>
      <w:r>
        <w:rPr>
          <w:color w:val="000000"/>
          <w:sz w:val="28"/>
          <w:szCs w:val="28"/>
          <w:bdr w:val="none" w:sz="0" w:space="0" w:color="auto" w:frame="1"/>
        </w:rPr>
        <w:t xml:space="preserve"> / </w:t>
      </w:r>
      <w:r w:rsidRPr="00666C18">
        <w:rPr>
          <w:iCs/>
          <w:color w:val="000000"/>
          <w:sz w:val="28"/>
          <w:szCs w:val="28"/>
          <w:bdr w:val="none" w:sz="0" w:space="0" w:color="auto" w:frame="1"/>
        </w:rPr>
        <w:t>А</w:t>
      </w:r>
      <w:r>
        <w:rPr>
          <w:iCs/>
          <w:color w:val="000000"/>
          <w:sz w:val="28"/>
          <w:szCs w:val="28"/>
          <w:bdr w:val="none" w:sz="0" w:space="0" w:color="auto" w:frame="1"/>
        </w:rPr>
        <w:t>. </w:t>
      </w:r>
      <w:r w:rsidRPr="00666C18">
        <w:rPr>
          <w:iCs/>
          <w:color w:val="000000"/>
          <w:sz w:val="28"/>
          <w:szCs w:val="28"/>
          <w:bdr w:val="none" w:sz="0" w:space="0" w:color="auto" w:frame="1"/>
        </w:rPr>
        <w:t xml:space="preserve">Качинський </w:t>
      </w:r>
      <w:r w:rsidRPr="00666C18">
        <w:rPr>
          <w:color w:val="000000"/>
          <w:sz w:val="28"/>
          <w:szCs w:val="28"/>
          <w:bdr w:val="none" w:sz="0" w:space="0" w:color="auto" w:frame="1"/>
        </w:rPr>
        <w:t xml:space="preserve">// Політика і час. </w:t>
      </w:r>
      <w:r>
        <w:rPr>
          <w:color w:val="000000"/>
          <w:sz w:val="28"/>
          <w:szCs w:val="28"/>
          <w:bdr w:val="none" w:sz="0" w:space="0" w:color="auto" w:frame="1"/>
        </w:rPr>
        <w:t xml:space="preserve">– </w:t>
      </w:r>
      <w:r w:rsidRPr="00666C18">
        <w:rPr>
          <w:color w:val="000000"/>
          <w:sz w:val="28"/>
          <w:szCs w:val="28"/>
          <w:bdr w:val="none" w:sz="0" w:space="0" w:color="auto" w:frame="1"/>
        </w:rPr>
        <w:t xml:space="preserve">1994. </w:t>
      </w:r>
      <w:r>
        <w:rPr>
          <w:color w:val="000000"/>
          <w:sz w:val="28"/>
          <w:szCs w:val="28"/>
          <w:bdr w:val="none" w:sz="0" w:space="0" w:color="auto" w:frame="1"/>
        </w:rPr>
        <w:t>–</w:t>
      </w:r>
      <w:r w:rsidRPr="00666C18">
        <w:rPr>
          <w:color w:val="000000"/>
          <w:sz w:val="28"/>
          <w:szCs w:val="28"/>
          <w:bdr w:val="none" w:sz="0" w:space="0" w:color="auto" w:frame="1"/>
        </w:rPr>
        <w:t xml:space="preserve"> №</w:t>
      </w:r>
      <w:r>
        <w:rPr>
          <w:color w:val="000000"/>
          <w:sz w:val="28"/>
          <w:szCs w:val="28"/>
          <w:bdr w:val="none" w:sz="0" w:space="0" w:color="auto" w:frame="1"/>
        </w:rPr>
        <w:t> </w:t>
      </w:r>
      <w:r w:rsidRPr="00666C18">
        <w:rPr>
          <w:color w:val="000000"/>
          <w:sz w:val="28"/>
          <w:szCs w:val="28"/>
          <w:bdr w:val="none" w:sz="0" w:space="0" w:color="auto" w:frame="1"/>
        </w:rPr>
        <w:t xml:space="preserve">5. </w:t>
      </w:r>
      <w:r>
        <w:rPr>
          <w:color w:val="000000"/>
          <w:sz w:val="28"/>
          <w:szCs w:val="28"/>
          <w:bdr w:val="none" w:sz="0" w:space="0" w:color="auto" w:frame="1"/>
        </w:rPr>
        <w:t>–</w:t>
      </w:r>
      <w:r w:rsidRPr="00666C18">
        <w:rPr>
          <w:color w:val="000000"/>
          <w:sz w:val="28"/>
          <w:szCs w:val="28"/>
          <w:bdr w:val="none" w:sz="0" w:space="0" w:color="auto" w:frame="1"/>
        </w:rPr>
        <w:t xml:space="preserve"> С. 73</w:t>
      </w:r>
      <w:r>
        <w:rPr>
          <w:color w:val="000000"/>
          <w:sz w:val="28"/>
          <w:szCs w:val="28"/>
          <w:bdr w:val="none" w:sz="0" w:space="0" w:color="auto" w:frame="1"/>
        </w:rPr>
        <w:t>–</w:t>
      </w:r>
      <w:r w:rsidRPr="00666C18">
        <w:rPr>
          <w:color w:val="000000"/>
          <w:sz w:val="28"/>
          <w:szCs w:val="28"/>
          <w:bdr w:val="none" w:sz="0" w:space="0" w:color="auto" w:frame="1"/>
        </w:rPr>
        <w:t>77.</w:t>
      </w:r>
    </w:p>
    <w:p w:rsidR="008078E2" w:rsidRDefault="008078E2" w:rsidP="00252EDE">
      <w:pPr>
        <w:spacing w:line="360" w:lineRule="auto"/>
        <w:ind w:firstLine="567"/>
        <w:jc w:val="both"/>
        <w:rPr>
          <w:sz w:val="28"/>
          <w:szCs w:val="28"/>
        </w:rPr>
      </w:pPr>
      <w:r>
        <w:rPr>
          <w:sz w:val="28"/>
          <w:szCs w:val="28"/>
        </w:rPr>
        <w:t>239. </w:t>
      </w:r>
      <w:r w:rsidRPr="00666C18">
        <w:rPr>
          <w:iCs/>
          <w:color w:val="000000"/>
          <w:sz w:val="28"/>
          <w:szCs w:val="28"/>
          <w:bdr w:val="none" w:sz="0" w:space="0" w:color="auto" w:frame="1"/>
          <w:lang w:val="ru-RU" w:eastAsia="ru-RU"/>
        </w:rPr>
        <w:t>Качинський А.</w:t>
      </w:r>
      <w:r w:rsidRPr="00666C18">
        <w:rPr>
          <w:color w:val="000000"/>
          <w:sz w:val="28"/>
          <w:szCs w:val="28"/>
          <w:bdr w:val="none" w:sz="0" w:space="0" w:color="auto" w:frame="1"/>
          <w:lang w:val="ru-RU" w:eastAsia="ru-RU"/>
        </w:rPr>
        <w:t> Сучасні проблеми екологічної безпеки України / А. К</w:t>
      </w:r>
      <w:r w:rsidRPr="00666C18">
        <w:rPr>
          <w:iCs/>
          <w:color w:val="000000"/>
          <w:sz w:val="28"/>
          <w:szCs w:val="28"/>
          <w:bdr w:val="none" w:sz="0" w:space="0" w:color="auto" w:frame="1"/>
          <w:lang w:val="ru-RU" w:eastAsia="ru-RU"/>
        </w:rPr>
        <w:t>ачинський.</w:t>
      </w:r>
      <w:r>
        <w:rPr>
          <w:color w:val="000000"/>
          <w:sz w:val="28"/>
          <w:szCs w:val="28"/>
          <w:bdr w:val="none" w:sz="0" w:space="0" w:color="auto" w:frame="1"/>
          <w:lang w:val="ru-RU" w:eastAsia="ru-RU"/>
        </w:rPr>
        <w:t xml:space="preserve"> </w:t>
      </w:r>
      <w:r w:rsidRPr="00666C18">
        <w:rPr>
          <w:color w:val="000000"/>
          <w:sz w:val="28"/>
          <w:szCs w:val="28"/>
          <w:bdr w:val="none" w:sz="0" w:space="0" w:color="auto" w:frame="1"/>
          <w:lang w:val="ru-RU" w:eastAsia="ru-RU"/>
        </w:rPr>
        <w:t>–</w:t>
      </w:r>
      <w:r>
        <w:rPr>
          <w:sz w:val="28"/>
          <w:szCs w:val="28"/>
        </w:rPr>
        <w:t xml:space="preserve"> К.,</w:t>
      </w:r>
      <w:r w:rsidRPr="00666C18">
        <w:rPr>
          <w:sz w:val="28"/>
          <w:szCs w:val="28"/>
        </w:rPr>
        <w:t xml:space="preserve"> 1994. – 48 с. (Препринт / Національний інститут </w:t>
      </w:r>
      <w:r w:rsidRPr="00CC29EC">
        <w:rPr>
          <w:sz w:val="28"/>
          <w:szCs w:val="28"/>
        </w:rPr>
        <w:t>стратегічних досліджень. – № 33).</w:t>
      </w:r>
    </w:p>
    <w:p w:rsidR="008078E2" w:rsidRDefault="008078E2" w:rsidP="00252EDE">
      <w:pPr>
        <w:spacing w:line="360" w:lineRule="auto"/>
        <w:ind w:firstLine="567"/>
        <w:jc w:val="both"/>
        <w:rPr>
          <w:sz w:val="28"/>
          <w:szCs w:val="28"/>
          <w:lang w:eastAsia="ru-RU"/>
        </w:rPr>
      </w:pPr>
      <w:r>
        <w:rPr>
          <w:sz w:val="28"/>
          <w:szCs w:val="28"/>
        </w:rPr>
        <w:t>240. </w:t>
      </w:r>
      <w:r w:rsidRPr="00CC29EC">
        <w:rPr>
          <w:iCs/>
          <w:color w:val="000000"/>
          <w:sz w:val="28"/>
          <w:szCs w:val="28"/>
        </w:rPr>
        <w:t>Качинський</w:t>
      </w:r>
      <w:r w:rsidRPr="00CC29EC">
        <w:rPr>
          <w:sz w:val="28"/>
          <w:szCs w:val="28"/>
          <w:lang w:val="ru-RU"/>
        </w:rPr>
        <w:t> </w:t>
      </w:r>
      <w:r w:rsidRPr="00CC29EC">
        <w:rPr>
          <w:iCs/>
          <w:color w:val="000000"/>
          <w:sz w:val="28"/>
          <w:szCs w:val="28"/>
        </w:rPr>
        <w:t xml:space="preserve">А. </w:t>
      </w:r>
      <w:r w:rsidRPr="00CC29EC">
        <w:rPr>
          <w:color w:val="000000"/>
          <w:sz w:val="28"/>
          <w:szCs w:val="28"/>
        </w:rPr>
        <w:t>Стійкість екосистем та проблема нормування в екологічній безпеці України</w:t>
      </w:r>
      <w:r>
        <w:rPr>
          <w:color w:val="000000"/>
          <w:sz w:val="28"/>
          <w:szCs w:val="28"/>
        </w:rPr>
        <w:t xml:space="preserve"> </w:t>
      </w:r>
      <w:r w:rsidRPr="00CC29EC">
        <w:rPr>
          <w:color w:val="000000"/>
          <w:sz w:val="28"/>
          <w:szCs w:val="28"/>
        </w:rPr>
        <w:t>/ </w:t>
      </w:r>
      <w:r w:rsidRPr="00CC29EC">
        <w:rPr>
          <w:iCs/>
          <w:color w:val="000000"/>
          <w:sz w:val="28"/>
          <w:szCs w:val="28"/>
        </w:rPr>
        <w:t xml:space="preserve">А. Качинський, О. Наконечний. </w:t>
      </w:r>
      <w:r>
        <w:rPr>
          <w:iCs/>
          <w:color w:val="000000"/>
          <w:sz w:val="28"/>
          <w:szCs w:val="28"/>
        </w:rPr>
        <w:t xml:space="preserve">– </w:t>
      </w:r>
      <w:r w:rsidRPr="00CC29EC">
        <w:rPr>
          <w:iCs/>
          <w:color w:val="000000"/>
          <w:sz w:val="28"/>
          <w:szCs w:val="28"/>
        </w:rPr>
        <w:t>К.</w:t>
      </w:r>
      <w:r>
        <w:rPr>
          <w:iCs/>
          <w:color w:val="000000"/>
          <w:sz w:val="28"/>
          <w:szCs w:val="28"/>
        </w:rPr>
        <w:t xml:space="preserve"> </w:t>
      </w:r>
      <w:r w:rsidRPr="00CC29EC">
        <w:rPr>
          <w:iCs/>
          <w:color w:val="000000"/>
          <w:sz w:val="28"/>
          <w:szCs w:val="28"/>
        </w:rPr>
        <w:t>: НІСД, 1996.</w:t>
      </w:r>
      <w:r>
        <w:rPr>
          <w:iCs/>
          <w:color w:val="000000"/>
          <w:sz w:val="28"/>
          <w:szCs w:val="28"/>
        </w:rPr>
        <w:t xml:space="preserve"> – </w:t>
      </w:r>
      <w:r w:rsidRPr="00CC29EC">
        <w:rPr>
          <w:iCs/>
          <w:color w:val="000000"/>
          <w:sz w:val="28"/>
          <w:szCs w:val="28"/>
        </w:rPr>
        <w:t>52 с.</w:t>
      </w:r>
    </w:p>
    <w:p w:rsidR="008078E2" w:rsidRDefault="008078E2" w:rsidP="00252EDE">
      <w:pPr>
        <w:spacing w:line="360" w:lineRule="auto"/>
        <w:ind w:firstLine="567"/>
        <w:jc w:val="both"/>
        <w:rPr>
          <w:sz w:val="28"/>
          <w:szCs w:val="28"/>
        </w:rPr>
      </w:pPr>
      <w:r>
        <w:rPr>
          <w:sz w:val="28"/>
          <w:szCs w:val="28"/>
        </w:rPr>
        <w:t>241. </w:t>
      </w:r>
      <w:r w:rsidRPr="004529CA">
        <w:rPr>
          <w:sz w:val="28"/>
          <w:szCs w:val="28"/>
        </w:rPr>
        <w:t xml:space="preserve">Основи екології та екологічного права: </w:t>
      </w:r>
      <w:r>
        <w:rPr>
          <w:sz w:val="28"/>
          <w:szCs w:val="28"/>
        </w:rPr>
        <w:t>н</w:t>
      </w:r>
      <w:r w:rsidRPr="004529CA">
        <w:rPr>
          <w:sz w:val="28"/>
          <w:szCs w:val="28"/>
        </w:rPr>
        <w:t>авч</w:t>
      </w:r>
      <w:r>
        <w:rPr>
          <w:sz w:val="28"/>
          <w:szCs w:val="28"/>
        </w:rPr>
        <w:t>.</w:t>
      </w:r>
      <w:r w:rsidRPr="004529CA">
        <w:rPr>
          <w:sz w:val="28"/>
          <w:szCs w:val="28"/>
        </w:rPr>
        <w:t xml:space="preserve"> посіб</w:t>
      </w:r>
      <w:r>
        <w:rPr>
          <w:sz w:val="28"/>
          <w:szCs w:val="28"/>
        </w:rPr>
        <w:t>. / Ю. Д. </w:t>
      </w:r>
      <w:r w:rsidRPr="004529CA">
        <w:rPr>
          <w:sz w:val="28"/>
          <w:szCs w:val="28"/>
        </w:rPr>
        <w:t xml:space="preserve">Бойчук, </w:t>
      </w:r>
      <w:r w:rsidRPr="00765F7A">
        <w:rPr>
          <w:sz w:val="28"/>
          <w:szCs w:val="28"/>
        </w:rPr>
        <w:t>М. В</w:t>
      </w:r>
      <w:r w:rsidRPr="000D7324">
        <w:rPr>
          <w:sz w:val="28"/>
          <w:szCs w:val="28"/>
        </w:rPr>
        <w:t>. Шульга, Д. С. Цалін [та ін.] – Суми: Університетська книга, 2004. – 351 с.</w:t>
      </w:r>
    </w:p>
    <w:p w:rsidR="008078E2" w:rsidRDefault="008078E2" w:rsidP="00252EDE">
      <w:pPr>
        <w:spacing w:line="360" w:lineRule="auto"/>
        <w:ind w:firstLine="567"/>
        <w:jc w:val="both"/>
        <w:rPr>
          <w:sz w:val="28"/>
          <w:szCs w:val="28"/>
        </w:rPr>
      </w:pPr>
      <w:r>
        <w:rPr>
          <w:sz w:val="28"/>
          <w:szCs w:val="28"/>
        </w:rPr>
        <w:t>242. </w:t>
      </w:r>
      <w:r w:rsidRPr="000D7324">
        <w:rPr>
          <w:sz w:val="28"/>
          <w:szCs w:val="28"/>
        </w:rPr>
        <w:t>Методи управління</w:t>
      </w:r>
      <w:r w:rsidRPr="00765F7A">
        <w:rPr>
          <w:sz w:val="28"/>
          <w:szCs w:val="28"/>
        </w:rPr>
        <w:t xml:space="preserve"> радіоємністю екосистем / </w:t>
      </w:r>
      <w:r>
        <w:rPr>
          <w:sz w:val="28"/>
          <w:szCs w:val="28"/>
        </w:rPr>
        <w:t>під ред. акад.</w:t>
      </w:r>
      <w:r w:rsidRPr="00765F7A">
        <w:rPr>
          <w:sz w:val="28"/>
          <w:szCs w:val="28"/>
        </w:rPr>
        <w:t xml:space="preserve"> Д.</w:t>
      </w:r>
      <w:r>
        <w:rPr>
          <w:sz w:val="28"/>
          <w:szCs w:val="28"/>
        </w:rPr>
        <w:t> </w:t>
      </w:r>
      <w:r w:rsidRPr="00765F7A">
        <w:rPr>
          <w:sz w:val="28"/>
          <w:szCs w:val="28"/>
        </w:rPr>
        <w:t>М.</w:t>
      </w:r>
      <w:r>
        <w:rPr>
          <w:sz w:val="28"/>
          <w:szCs w:val="28"/>
        </w:rPr>
        <w:t> </w:t>
      </w:r>
      <w:r w:rsidRPr="00765F7A">
        <w:rPr>
          <w:sz w:val="28"/>
          <w:szCs w:val="28"/>
        </w:rPr>
        <w:t>Гродзинського. – К</w:t>
      </w:r>
      <w:r>
        <w:rPr>
          <w:sz w:val="28"/>
          <w:szCs w:val="28"/>
        </w:rPr>
        <w:t xml:space="preserve">. </w:t>
      </w:r>
      <w:r w:rsidRPr="00765F7A">
        <w:rPr>
          <w:sz w:val="28"/>
          <w:szCs w:val="28"/>
        </w:rPr>
        <w:t>: Фітосоціонер, 2006. – 172</w:t>
      </w:r>
      <w:r>
        <w:rPr>
          <w:sz w:val="28"/>
          <w:szCs w:val="28"/>
        </w:rPr>
        <w:t xml:space="preserve"> </w:t>
      </w:r>
      <w:r w:rsidRPr="00765F7A">
        <w:rPr>
          <w:sz w:val="28"/>
          <w:szCs w:val="28"/>
        </w:rPr>
        <w:t>с.</w:t>
      </w:r>
    </w:p>
    <w:p w:rsidR="008078E2" w:rsidRDefault="008078E2" w:rsidP="00252EDE">
      <w:pPr>
        <w:spacing w:line="360" w:lineRule="auto"/>
        <w:ind w:firstLine="567"/>
        <w:jc w:val="both"/>
        <w:rPr>
          <w:sz w:val="28"/>
          <w:szCs w:val="28"/>
        </w:rPr>
      </w:pPr>
      <w:r>
        <w:rPr>
          <w:sz w:val="28"/>
          <w:szCs w:val="28"/>
        </w:rPr>
        <w:t>243. </w:t>
      </w:r>
      <w:r w:rsidRPr="00553C82">
        <w:rPr>
          <w:iCs/>
          <w:color w:val="000000"/>
          <w:sz w:val="28"/>
          <w:szCs w:val="28"/>
        </w:rPr>
        <w:t>Гвардабасси Г.</w:t>
      </w:r>
      <w:r w:rsidRPr="00553C82">
        <w:rPr>
          <w:color w:val="000000"/>
          <w:sz w:val="28"/>
          <w:szCs w:val="28"/>
        </w:rPr>
        <w:t> Элементы теории больших систем в приложении к проблемам окружающей среды /</w:t>
      </w:r>
      <w:r>
        <w:rPr>
          <w:color w:val="000000"/>
          <w:sz w:val="28"/>
          <w:szCs w:val="28"/>
        </w:rPr>
        <w:t xml:space="preserve"> </w:t>
      </w:r>
      <w:r w:rsidRPr="00553C82">
        <w:rPr>
          <w:iCs/>
          <w:color w:val="000000"/>
          <w:sz w:val="28"/>
          <w:szCs w:val="28"/>
        </w:rPr>
        <w:t>Г</w:t>
      </w:r>
      <w:r>
        <w:rPr>
          <w:iCs/>
          <w:color w:val="000000"/>
          <w:sz w:val="28"/>
          <w:szCs w:val="28"/>
        </w:rPr>
        <w:t>. </w:t>
      </w:r>
      <w:r w:rsidRPr="00553C82">
        <w:rPr>
          <w:iCs/>
          <w:color w:val="000000"/>
          <w:sz w:val="28"/>
          <w:szCs w:val="28"/>
        </w:rPr>
        <w:t>Гвардабасси</w:t>
      </w:r>
      <w:r>
        <w:rPr>
          <w:iCs/>
          <w:color w:val="000000"/>
          <w:sz w:val="28"/>
          <w:szCs w:val="28"/>
        </w:rPr>
        <w:t>.</w:t>
      </w:r>
      <w:r w:rsidRPr="00553C82">
        <w:rPr>
          <w:iCs/>
          <w:color w:val="000000"/>
          <w:sz w:val="28"/>
          <w:szCs w:val="28"/>
        </w:rPr>
        <w:t xml:space="preserve"> </w:t>
      </w:r>
      <w:r>
        <w:rPr>
          <w:color w:val="000000"/>
          <w:sz w:val="28"/>
          <w:szCs w:val="28"/>
        </w:rPr>
        <w:t>–</w:t>
      </w:r>
      <w:r w:rsidRPr="00553C82">
        <w:rPr>
          <w:color w:val="000000"/>
          <w:sz w:val="28"/>
          <w:szCs w:val="28"/>
        </w:rPr>
        <w:t xml:space="preserve"> К. : Выща шк., 1981. </w:t>
      </w:r>
      <w:r>
        <w:rPr>
          <w:color w:val="000000"/>
          <w:sz w:val="28"/>
          <w:szCs w:val="28"/>
        </w:rPr>
        <w:t>–</w:t>
      </w:r>
      <w:r w:rsidRPr="00553C82">
        <w:rPr>
          <w:color w:val="000000"/>
          <w:sz w:val="28"/>
          <w:szCs w:val="28"/>
        </w:rPr>
        <w:t xml:space="preserve">  С.</w:t>
      </w:r>
      <w:r>
        <w:rPr>
          <w:color w:val="000000"/>
          <w:sz w:val="28"/>
          <w:szCs w:val="28"/>
        </w:rPr>
        <w:t> </w:t>
      </w:r>
      <w:r w:rsidRPr="00553C82">
        <w:rPr>
          <w:color w:val="000000"/>
          <w:sz w:val="28"/>
          <w:szCs w:val="28"/>
        </w:rPr>
        <w:t>219</w:t>
      </w:r>
      <w:r>
        <w:rPr>
          <w:color w:val="000000"/>
          <w:sz w:val="28"/>
          <w:szCs w:val="28"/>
        </w:rPr>
        <w:t>–</w:t>
      </w:r>
      <w:r w:rsidRPr="00553C82">
        <w:rPr>
          <w:color w:val="000000"/>
          <w:sz w:val="28"/>
          <w:szCs w:val="28"/>
        </w:rPr>
        <w:t xml:space="preserve"> 236.</w:t>
      </w:r>
    </w:p>
    <w:p w:rsidR="008078E2" w:rsidRDefault="008078E2" w:rsidP="00252EDE">
      <w:pPr>
        <w:spacing w:line="360" w:lineRule="auto"/>
        <w:ind w:firstLine="567"/>
        <w:jc w:val="both"/>
        <w:rPr>
          <w:sz w:val="28"/>
          <w:szCs w:val="28"/>
        </w:rPr>
      </w:pPr>
      <w:r>
        <w:rPr>
          <w:sz w:val="28"/>
          <w:szCs w:val="28"/>
        </w:rPr>
        <w:t>244. </w:t>
      </w:r>
      <w:r w:rsidRPr="00553C82">
        <w:rPr>
          <w:iCs/>
          <w:color w:val="000000"/>
          <w:sz w:val="28"/>
          <w:szCs w:val="28"/>
        </w:rPr>
        <w:t>Демидович Б. </w:t>
      </w:r>
      <w:r w:rsidRPr="00553C82">
        <w:rPr>
          <w:color w:val="000000"/>
          <w:sz w:val="28"/>
          <w:szCs w:val="28"/>
        </w:rPr>
        <w:t>Лекции по математической теории устойчивости</w:t>
      </w:r>
      <w:r>
        <w:rPr>
          <w:color w:val="000000"/>
          <w:sz w:val="28"/>
          <w:szCs w:val="28"/>
        </w:rPr>
        <w:t xml:space="preserve"> / </w:t>
      </w:r>
      <w:r w:rsidRPr="00553C82">
        <w:rPr>
          <w:iCs/>
          <w:color w:val="000000"/>
          <w:sz w:val="28"/>
          <w:szCs w:val="28"/>
        </w:rPr>
        <w:t>Б.</w:t>
      </w:r>
      <w:r>
        <w:rPr>
          <w:iCs/>
          <w:color w:val="000000"/>
          <w:sz w:val="28"/>
          <w:szCs w:val="28"/>
        </w:rPr>
        <w:t> </w:t>
      </w:r>
      <w:r w:rsidRPr="00553C82">
        <w:rPr>
          <w:iCs/>
          <w:color w:val="000000"/>
          <w:sz w:val="28"/>
          <w:szCs w:val="28"/>
        </w:rPr>
        <w:t>Демидович</w:t>
      </w:r>
      <w:r>
        <w:rPr>
          <w:iCs/>
          <w:color w:val="000000"/>
          <w:sz w:val="28"/>
          <w:szCs w:val="28"/>
        </w:rPr>
        <w:t xml:space="preserve">. </w:t>
      </w:r>
      <w:r>
        <w:rPr>
          <w:color w:val="000000"/>
          <w:sz w:val="28"/>
          <w:szCs w:val="28"/>
        </w:rPr>
        <w:t>–</w:t>
      </w:r>
      <w:r w:rsidRPr="00553C82">
        <w:rPr>
          <w:color w:val="000000"/>
          <w:sz w:val="28"/>
          <w:szCs w:val="28"/>
        </w:rPr>
        <w:t xml:space="preserve">  М. : Наука, 1967. </w:t>
      </w:r>
      <w:r>
        <w:rPr>
          <w:color w:val="000000"/>
          <w:sz w:val="28"/>
          <w:szCs w:val="28"/>
        </w:rPr>
        <w:t>–</w:t>
      </w:r>
      <w:r w:rsidRPr="00553C82">
        <w:rPr>
          <w:color w:val="000000"/>
          <w:sz w:val="28"/>
          <w:szCs w:val="28"/>
        </w:rPr>
        <w:t xml:space="preserve">  471 c.</w:t>
      </w:r>
    </w:p>
    <w:p w:rsidR="008078E2" w:rsidRDefault="008078E2" w:rsidP="00252EDE">
      <w:pPr>
        <w:spacing w:line="360" w:lineRule="auto"/>
        <w:ind w:firstLine="567"/>
        <w:jc w:val="both"/>
        <w:rPr>
          <w:sz w:val="28"/>
          <w:szCs w:val="28"/>
        </w:rPr>
      </w:pPr>
      <w:r>
        <w:rPr>
          <w:sz w:val="28"/>
          <w:szCs w:val="28"/>
        </w:rPr>
        <w:t>245. </w:t>
      </w:r>
      <w:r w:rsidRPr="00AE3521">
        <w:rPr>
          <w:sz w:val="28"/>
          <w:szCs w:val="28"/>
        </w:rPr>
        <w:t>Базовский И. Надежность: теория и практика / И. Базовский. – М. : Мир, 1965. – 374 с.</w:t>
      </w:r>
    </w:p>
    <w:p w:rsidR="008078E2" w:rsidRDefault="008078E2" w:rsidP="00252EDE">
      <w:pPr>
        <w:spacing w:line="360" w:lineRule="auto"/>
        <w:ind w:firstLine="567"/>
        <w:jc w:val="both"/>
        <w:rPr>
          <w:sz w:val="28"/>
          <w:szCs w:val="28"/>
        </w:rPr>
      </w:pPr>
      <w:r>
        <w:rPr>
          <w:sz w:val="28"/>
          <w:szCs w:val="28"/>
        </w:rPr>
        <w:t>246. </w:t>
      </w:r>
      <w:r w:rsidRPr="00AE3521">
        <w:rPr>
          <w:spacing w:val="-2"/>
          <w:sz w:val="28"/>
          <w:szCs w:val="28"/>
        </w:rPr>
        <w:t>Нейман Дж. Вероятностная логика и синтез надежных организмов из ненадежных компонент / Дж. Нейман. – М. : Изд-во иностр. лит., 1966. –</w:t>
      </w:r>
      <w:r w:rsidRPr="00AE3521">
        <w:rPr>
          <w:sz w:val="28"/>
          <w:szCs w:val="28"/>
        </w:rPr>
        <w:t xml:space="preserve"> </w:t>
      </w:r>
      <w:r>
        <w:rPr>
          <w:sz w:val="28"/>
          <w:szCs w:val="28"/>
        </w:rPr>
        <w:t xml:space="preserve">  </w:t>
      </w:r>
      <w:r w:rsidRPr="00AE3521">
        <w:rPr>
          <w:sz w:val="28"/>
          <w:szCs w:val="28"/>
        </w:rPr>
        <w:t>С.</w:t>
      </w:r>
      <w:r>
        <w:rPr>
          <w:sz w:val="28"/>
          <w:szCs w:val="28"/>
        </w:rPr>
        <w:t> </w:t>
      </w:r>
      <w:r w:rsidRPr="00AE3521">
        <w:rPr>
          <w:sz w:val="28"/>
          <w:szCs w:val="28"/>
        </w:rPr>
        <w:t>243–248.</w:t>
      </w:r>
    </w:p>
    <w:p w:rsidR="008078E2" w:rsidRDefault="008078E2" w:rsidP="00252EDE">
      <w:pPr>
        <w:spacing w:line="360" w:lineRule="auto"/>
        <w:ind w:firstLine="567"/>
        <w:jc w:val="both"/>
        <w:rPr>
          <w:sz w:val="28"/>
          <w:szCs w:val="28"/>
        </w:rPr>
      </w:pPr>
      <w:r>
        <w:rPr>
          <w:sz w:val="28"/>
          <w:szCs w:val="28"/>
        </w:rPr>
        <w:t>247. </w:t>
      </w:r>
      <w:r w:rsidRPr="00AE3521">
        <w:rPr>
          <w:sz w:val="28"/>
          <w:szCs w:val="28"/>
        </w:rPr>
        <w:t>Гродзинский Д. М. Надежность растительных экосистем / Д.</w:t>
      </w:r>
      <w:r>
        <w:rPr>
          <w:sz w:val="28"/>
          <w:szCs w:val="28"/>
        </w:rPr>
        <w:t> </w:t>
      </w:r>
      <w:r w:rsidRPr="00AE3521">
        <w:rPr>
          <w:sz w:val="28"/>
          <w:szCs w:val="28"/>
        </w:rPr>
        <w:t>М.</w:t>
      </w:r>
      <w:r>
        <w:rPr>
          <w:sz w:val="28"/>
          <w:szCs w:val="28"/>
        </w:rPr>
        <w:t> </w:t>
      </w:r>
      <w:r w:rsidRPr="00AE3521">
        <w:rPr>
          <w:sz w:val="28"/>
          <w:szCs w:val="28"/>
        </w:rPr>
        <w:t xml:space="preserve">Гродзинский. </w:t>
      </w:r>
      <w:r w:rsidRPr="00AE3521">
        <w:rPr>
          <w:spacing w:val="-1"/>
          <w:sz w:val="28"/>
          <w:szCs w:val="28"/>
        </w:rPr>
        <w:t>–</w:t>
      </w:r>
      <w:r w:rsidRPr="00AE3521">
        <w:rPr>
          <w:sz w:val="28"/>
          <w:szCs w:val="28"/>
        </w:rPr>
        <w:t xml:space="preserve"> К. : Наук. думка, 1983. </w:t>
      </w:r>
      <w:r w:rsidRPr="00AE3521">
        <w:rPr>
          <w:spacing w:val="-1"/>
          <w:sz w:val="28"/>
          <w:szCs w:val="28"/>
        </w:rPr>
        <w:t>– 367 с</w:t>
      </w:r>
      <w:r w:rsidRPr="00AE3521">
        <w:rPr>
          <w:sz w:val="28"/>
          <w:szCs w:val="28"/>
        </w:rPr>
        <w:t>.</w:t>
      </w:r>
    </w:p>
    <w:p w:rsidR="008078E2" w:rsidRDefault="008078E2" w:rsidP="00252EDE">
      <w:pPr>
        <w:spacing w:line="360" w:lineRule="auto"/>
        <w:ind w:firstLine="567"/>
        <w:jc w:val="both"/>
        <w:rPr>
          <w:sz w:val="28"/>
          <w:szCs w:val="28"/>
        </w:rPr>
      </w:pPr>
      <w:r>
        <w:rPr>
          <w:sz w:val="28"/>
          <w:szCs w:val="28"/>
        </w:rPr>
        <w:t>248. </w:t>
      </w:r>
      <w:r w:rsidRPr="00AE3521">
        <w:rPr>
          <w:sz w:val="28"/>
          <w:szCs w:val="28"/>
        </w:rPr>
        <w:t xml:space="preserve">Гродзинский Д. М. Принципы анализа надежности биологических систем / Д. М. Гродзинский, В. И. Корогодин, Ю. А. Кутлахмедов. </w:t>
      </w:r>
      <w:r w:rsidRPr="00AE3521">
        <w:rPr>
          <w:spacing w:val="-1"/>
          <w:sz w:val="28"/>
          <w:szCs w:val="28"/>
        </w:rPr>
        <w:t>–</w:t>
      </w:r>
      <w:r w:rsidRPr="00AE3521">
        <w:rPr>
          <w:sz w:val="28"/>
          <w:szCs w:val="28"/>
        </w:rPr>
        <w:t xml:space="preserve"> К. : Наук. думка, 1980. </w:t>
      </w:r>
      <w:r w:rsidRPr="00AE3521">
        <w:rPr>
          <w:spacing w:val="-1"/>
          <w:sz w:val="28"/>
          <w:szCs w:val="28"/>
        </w:rPr>
        <w:t>– С. 19–25</w:t>
      </w:r>
      <w:r w:rsidRPr="00AE3521">
        <w:rPr>
          <w:sz w:val="28"/>
          <w:szCs w:val="28"/>
        </w:rPr>
        <w:t>.</w:t>
      </w:r>
    </w:p>
    <w:p w:rsidR="008078E2" w:rsidRDefault="008078E2" w:rsidP="00252EDE">
      <w:pPr>
        <w:spacing w:line="360" w:lineRule="auto"/>
        <w:ind w:firstLine="567"/>
        <w:jc w:val="both"/>
        <w:rPr>
          <w:sz w:val="28"/>
          <w:szCs w:val="28"/>
        </w:rPr>
      </w:pPr>
      <w:r>
        <w:rPr>
          <w:sz w:val="28"/>
          <w:szCs w:val="28"/>
        </w:rPr>
        <w:t>249. </w:t>
      </w:r>
      <w:r w:rsidRPr="00AE3521">
        <w:rPr>
          <w:sz w:val="28"/>
          <w:szCs w:val="28"/>
        </w:rPr>
        <w:t>Гофман Д. Чернобыльская авария: радиационные последствия для настоящего и будущих поколений / Д. Гофман. – Минск : Вышейшая школа, 1994. – 574 с.</w:t>
      </w:r>
    </w:p>
    <w:p w:rsidR="008078E2" w:rsidRDefault="008078E2" w:rsidP="00252EDE">
      <w:pPr>
        <w:spacing w:line="360" w:lineRule="auto"/>
        <w:ind w:firstLine="567"/>
        <w:jc w:val="both"/>
        <w:rPr>
          <w:sz w:val="28"/>
          <w:szCs w:val="28"/>
          <w:lang w:eastAsia="ru-RU"/>
        </w:rPr>
      </w:pPr>
      <w:r>
        <w:rPr>
          <w:sz w:val="28"/>
          <w:szCs w:val="28"/>
        </w:rPr>
        <w:t>250. </w:t>
      </w:r>
      <w:r w:rsidRPr="00AE3521">
        <w:rPr>
          <w:sz w:val="28"/>
          <w:szCs w:val="28"/>
        </w:rPr>
        <w:t>Шульц В. Радиоэкологические  методы / В. Шульц, Ф.</w:t>
      </w:r>
      <w:r w:rsidRPr="00AE3521">
        <w:rPr>
          <w:i/>
          <w:sz w:val="28"/>
          <w:szCs w:val="28"/>
        </w:rPr>
        <w:t xml:space="preserve"> </w:t>
      </w:r>
      <w:r w:rsidRPr="00AE3521">
        <w:rPr>
          <w:sz w:val="28"/>
          <w:szCs w:val="28"/>
        </w:rPr>
        <w:t>Уикер. – М. : Мир, 1985. – 312 с.</w:t>
      </w:r>
      <w:r>
        <w:rPr>
          <w:sz w:val="28"/>
          <w:szCs w:val="28"/>
        </w:rPr>
        <w:t xml:space="preserve"> </w:t>
      </w:r>
    </w:p>
    <w:p w:rsidR="008078E2" w:rsidRDefault="008078E2" w:rsidP="00252EDE">
      <w:pPr>
        <w:spacing w:line="360" w:lineRule="auto"/>
        <w:ind w:firstLine="567"/>
        <w:jc w:val="both"/>
        <w:rPr>
          <w:sz w:val="28"/>
          <w:szCs w:val="28"/>
        </w:rPr>
      </w:pPr>
      <w:r>
        <w:rPr>
          <w:sz w:val="28"/>
          <w:szCs w:val="28"/>
        </w:rPr>
        <w:t>251. </w:t>
      </w:r>
      <w:r w:rsidRPr="00AE3521">
        <w:rPr>
          <w:sz w:val="28"/>
          <w:szCs w:val="28"/>
        </w:rPr>
        <w:t xml:space="preserve">Кутлахмедов Ю. А. Надежность экологических систем : учеб. пособие / Ю. А. Кутлахмедов, И. В. Матвеева, В. В. Родина. – </w:t>
      </w:r>
      <w:r w:rsidRPr="00AE3521">
        <w:rPr>
          <w:sz w:val="28"/>
          <w:szCs w:val="28"/>
          <w:lang w:val="en-US"/>
        </w:rPr>
        <w:t>Palmarium</w:t>
      </w:r>
      <w:r w:rsidRPr="00AE3521">
        <w:rPr>
          <w:sz w:val="28"/>
          <w:szCs w:val="28"/>
        </w:rPr>
        <w:t xml:space="preserve"> </w:t>
      </w:r>
      <w:r w:rsidRPr="00AE3521">
        <w:rPr>
          <w:sz w:val="28"/>
          <w:szCs w:val="28"/>
          <w:lang w:val="en-US"/>
        </w:rPr>
        <w:t>Academic</w:t>
      </w:r>
      <w:r w:rsidRPr="00AE3521">
        <w:rPr>
          <w:sz w:val="28"/>
          <w:szCs w:val="28"/>
        </w:rPr>
        <w:t xml:space="preserve"> </w:t>
      </w:r>
      <w:r w:rsidRPr="00AE3521">
        <w:rPr>
          <w:sz w:val="28"/>
          <w:szCs w:val="28"/>
          <w:lang w:val="en-US"/>
        </w:rPr>
        <w:t>Publishing</w:t>
      </w:r>
      <w:r w:rsidRPr="00AE3521">
        <w:rPr>
          <w:sz w:val="28"/>
          <w:szCs w:val="28"/>
        </w:rPr>
        <w:t xml:space="preserve">, </w:t>
      </w:r>
      <w:r w:rsidRPr="00AE3521">
        <w:rPr>
          <w:sz w:val="28"/>
          <w:szCs w:val="28"/>
          <w:lang w:val="en-US"/>
        </w:rPr>
        <w:t>Saarbrucken</w:t>
      </w:r>
      <w:r w:rsidRPr="00AE3521">
        <w:rPr>
          <w:sz w:val="28"/>
          <w:szCs w:val="28"/>
        </w:rPr>
        <w:t xml:space="preserve">, </w:t>
      </w:r>
      <w:r w:rsidRPr="00AE3521">
        <w:rPr>
          <w:sz w:val="28"/>
          <w:szCs w:val="28"/>
          <w:lang w:val="en-US"/>
        </w:rPr>
        <w:t>Deutschland</w:t>
      </w:r>
      <w:r w:rsidRPr="00AE3521">
        <w:rPr>
          <w:sz w:val="28"/>
          <w:szCs w:val="28"/>
        </w:rPr>
        <w:t xml:space="preserve">, 2013. – 318 </w:t>
      </w:r>
      <w:r w:rsidRPr="00AE3521">
        <w:rPr>
          <w:sz w:val="28"/>
          <w:szCs w:val="28"/>
          <w:lang w:val="en-US"/>
        </w:rPr>
        <w:t>p</w:t>
      </w:r>
      <w:r w:rsidRPr="00AE3521">
        <w:rPr>
          <w:sz w:val="28"/>
          <w:szCs w:val="28"/>
        </w:rPr>
        <w:t>.</w:t>
      </w:r>
      <w:r>
        <w:rPr>
          <w:sz w:val="28"/>
          <w:szCs w:val="28"/>
        </w:rPr>
        <w:t xml:space="preserve"> </w:t>
      </w:r>
    </w:p>
    <w:p w:rsidR="008078E2" w:rsidRDefault="008078E2" w:rsidP="00252EDE">
      <w:pPr>
        <w:spacing w:line="360" w:lineRule="auto"/>
        <w:ind w:firstLine="567"/>
        <w:jc w:val="both"/>
        <w:rPr>
          <w:sz w:val="28"/>
          <w:szCs w:val="28"/>
        </w:rPr>
      </w:pPr>
      <w:r>
        <w:rPr>
          <w:sz w:val="28"/>
          <w:szCs w:val="28"/>
        </w:rPr>
        <w:t>252. </w:t>
      </w:r>
      <w:r w:rsidRPr="00AE3521">
        <w:rPr>
          <w:sz w:val="28"/>
          <w:szCs w:val="28"/>
        </w:rPr>
        <w:t>Радиобиологические проблемы Чернобыля / И. И. Пелевина, М.</w:t>
      </w:r>
      <w:r>
        <w:rPr>
          <w:sz w:val="28"/>
          <w:szCs w:val="28"/>
        </w:rPr>
        <w:t> </w:t>
      </w:r>
      <w:r w:rsidRPr="00AE3521">
        <w:rPr>
          <w:sz w:val="28"/>
          <w:szCs w:val="28"/>
        </w:rPr>
        <w:t>А.</w:t>
      </w:r>
      <w:r>
        <w:rPr>
          <w:sz w:val="28"/>
          <w:szCs w:val="28"/>
        </w:rPr>
        <w:t> </w:t>
      </w:r>
      <w:r w:rsidRPr="00AE3521">
        <w:rPr>
          <w:sz w:val="28"/>
          <w:szCs w:val="28"/>
        </w:rPr>
        <w:t>Гуменюк, А. С. Саенко [и др.] // Биологические и радиоэкологические аспекты последствий аварии на Чернобыльской атомной станции: Тез. докл. I</w:t>
      </w:r>
      <w:r>
        <w:rPr>
          <w:sz w:val="28"/>
          <w:szCs w:val="28"/>
        </w:rPr>
        <w:t> </w:t>
      </w:r>
      <w:r w:rsidRPr="00AE3521">
        <w:rPr>
          <w:sz w:val="28"/>
          <w:szCs w:val="28"/>
        </w:rPr>
        <w:t>Междунар. конф. – Зеленый мыс, 10-18 сентября 1990. – М. : Наука. 1990. – С.</w:t>
      </w:r>
      <w:r>
        <w:rPr>
          <w:sz w:val="28"/>
          <w:szCs w:val="28"/>
        </w:rPr>
        <w:t> </w:t>
      </w:r>
      <w:r w:rsidRPr="00AE3521">
        <w:rPr>
          <w:sz w:val="28"/>
          <w:szCs w:val="28"/>
        </w:rPr>
        <w:t>174.</w:t>
      </w:r>
      <w:r>
        <w:rPr>
          <w:sz w:val="28"/>
          <w:szCs w:val="28"/>
        </w:rPr>
        <w:t xml:space="preserve"> </w:t>
      </w:r>
    </w:p>
    <w:p w:rsidR="008078E2" w:rsidRDefault="008078E2" w:rsidP="00252EDE">
      <w:pPr>
        <w:spacing w:line="360" w:lineRule="auto"/>
        <w:ind w:firstLine="567"/>
        <w:jc w:val="both"/>
        <w:rPr>
          <w:sz w:val="28"/>
          <w:szCs w:val="28"/>
        </w:rPr>
      </w:pPr>
      <w:r>
        <w:rPr>
          <w:sz w:val="28"/>
          <w:szCs w:val="28"/>
        </w:rPr>
        <w:t>253. </w:t>
      </w:r>
      <w:r w:rsidRPr="00AE3521">
        <w:rPr>
          <w:sz w:val="28"/>
          <w:szCs w:val="28"/>
        </w:rPr>
        <w:t>Тихомиров Ф. А.</w:t>
      </w:r>
      <w:r w:rsidRPr="00AE3521">
        <w:rPr>
          <w:i/>
          <w:sz w:val="28"/>
          <w:szCs w:val="28"/>
        </w:rPr>
        <w:t xml:space="preserve"> </w:t>
      </w:r>
      <w:r w:rsidRPr="00AE3521">
        <w:rPr>
          <w:sz w:val="28"/>
          <w:szCs w:val="28"/>
        </w:rPr>
        <w:t>Действие радиации на экологические  системы / Ф.</w:t>
      </w:r>
      <w:r>
        <w:rPr>
          <w:sz w:val="28"/>
          <w:szCs w:val="28"/>
        </w:rPr>
        <w:t> </w:t>
      </w:r>
      <w:r w:rsidRPr="00AE3521">
        <w:rPr>
          <w:sz w:val="28"/>
          <w:szCs w:val="28"/>
        </w:rPr>
        <w:t>А.</w:t>
      </w:r>
      <w:r>
        <w:rPr>
          <w:i/>
          <w:sz w:val="28"/>
          <w:szCs w:val="28"/>
        </w:rPr>
        <w:t> </w:t>
      </w:r>
      <w:r w:rsidRPr="00AE3521">
        <w:rPr>
          <w:sz w:val="28"/>
          <w:szCs w:val="28"/>
        </w:rPr>
        <w:t>Тихомиров. – М. : Атомиздат, 1972. – 174 с.</w:t>
      </w:r>
    </w:p>
    <w:p w:rsidR="008078E2" w:rsidRDefault="008078E2" w:rsidP="00252EDE">
      <w:pPr>
        <w:spacing w:line="360" w:lineRule="auto"/>
        <w:ind w:firstLine="567"/>
        <w:jc w:val="both"/>
        <w:rPr>
          <w:sz w:val="28"/>
          <w:szCs w:val="28"/>
        </w:rPr>
      </w:pPr>
      <w:r>
        <w:rPr>
          <w:sz w:val="28"/>
          <w:szCs w:val="28"/>
        </w:rPr>
        <w:t>254. </w:t>
      </w:r>
      <w:r w:rsidRPr="00AE3521">
        <w:rPr>
          <w:sz w:val="28"/>
          <w:szCs w:val="28"/>
        </w:rPr>
        <w:t>Перроте А. И. Основы ускоренных испытаний радиоэлементо</w:t>
      </w:r>
      <w:r w:rsidRPr="00AE3521">
        <w:rPr>
          <w:spacing w:val="-2"/>
          <w:sz w:val="28"/>
          <w:szCs w:val="28"/>
        </w:rPr>
        <w:t>в на надежность / А. И. Перроте, Г. Д. Карташов, К. Н. Цветаев. –</w:t>
      </w:r>
      <w:r w:rsidRPr="00AE3521">
        <w:rPr>
          <w:sz w:val="28"/>
          <w:szCs w:val="28"/>
        </w:rPr>
        <w:t xml:space="preserve"> М. : Сов. радио, 1968. – 187 с.</w:t>
      </w:r>
    </w:p>
    <w:p w:rsidR="008078E2" w:rsidRDefault="008078E2" w:rsidP="00252EDE">
      <w:pPr>
        <w:spacing w:line="360" w:lineRule="auto"/>
        <w:ind w:firstLine="567"/>
        <w:jc w:val="both"/>
        <w:rPr>
          <w:sz w:val="28"/>
          <w:szCs w:val="28"/>
        </w:rPr>
      </w:pPr>
      <w:r>
        <w:rPr>
          <w:sz w:val="28"/>
          <w:szCs w:val="28"/>
        </w:rPr>
        <w:t>255. </w:t>
      </w:r>
      <w:r w:rsidRPr="008544CE">
        <w:rPr>
          <w:sz w:val="28"/>
          <w:szCs w:val="28"/>
        </w:rPr>
        <w:t xml:space="preserve"> </w:t>
      </w:r>
      <w:r w:rsidRPr="00AE3521">
        <w:rPr>
          <w:sz w:val="28"/>
          <w:szCs w:val="28"/>
        </w:rPr>
        <w:t>Касинов В. Б. Биологическая изомерия / В. Б. Красинов. – Л. : Наука, 1973. – 268</w:t>
      </w:r>
      <w:r>
        <w:rPr>
          <w:sz w:val="28"/>
          <w:szCs w:val="28"/>
        </w:rPr>
        <w:t xml:space="preserve"> </w:t>
      </w:r>
      <w:r w:rsidRPr="00AE3521">
        <w:rPr>
          <w:sz w:val="28"/>
          <w:szCs w:val="28"/>
        </w:rPr>
        <w:t>с.</w:t>
      </w:r>
    </w:p>
    <w:p w:rsidR="008078E2" w:rsidRDefault="008078E2" w:rsidP="00252EDE">
      <w:pPr>
        <w:spacing w:line="360" w:lineRule="auto"/>
        <w:ind w:firstLine="567"/>
        <w:jc w:val="both"/>
        <w:rPr>
          <w:sz w:val="28"/>
          <w:szCs w:val="28"/>
        </w:rPr>
      </w:pPr>
      <w:r>
        <w:rPr>
          <w:sz w:val="28"/>
          <w:szCs w:val="28"/>
        </w:rPr>
        <w:t>256. </w:t>
      </w:r>
      <w:r w:rsidRPr="00AE3521">
        <w:rPr>
          <w:sz w:val="28"/>
          <w:szCs w:val="28"/>
        </w:rPr>
        <w:t>Источники, эффекты и опасность ионизирующей радиации // Доклад научного комитета ООН по действию атомной радиации на Генеральной Ассамблее за 1988 г</w:t>
      </w:r>
      <w:r>
        <w:rPr>
          <w:sz w:val="28"/>
          <w:szCs w:val="28"/>
        </w:rPr>
        <w:t>.</w:t>
      </w:r>
      <w:r w:rsidRPr="00AE3521">
        <w:rPr>
          <w:sz w:val="28"/>
          <w:szCs w:val="28"/>
        </w:rPr>
        <w:t>, с приложениями. – М. : Мир, 1992. – Т. 1. – 552 с.</w:t>
      </w:r>
      <w:r>
        <w:rPr>
          <w:sz w:val="28"/>
          <w:szCs w:val="28"/>
        </w:rPr>
        <w:t xml:space="preserve"> </w:t>
      </w:r>
    </w:p>
    <w:p w:rsidR="008078E2" w:rsidRDefault="008078E2" w:rsidP="00252EDE">
      <w:pPr>
        <w:spacing w:line="360" w:lineRule="auto"/>
        <w:ind w:firstLine="567"/>
        <w:jc w:val="both"/>
        <w:rPr>
          <w:sz w:val="28"/>
          <w:szCs w:val="28"/>
        </w:rPr>
      </w:pPr>
      <w:r>
        <w:rPr>
          <w:sz w:val="28"/>
          <w:szCs w:val="28"/>
        </w:rPr>
        <w:t>257. </w:t>
      </w:r>
      <w:r w:rsidRPr="00AE3521">
        <w:rPr>
          <w:sz w:val="28"/>
          <w:szCs w:val="28"/>
        </w:rPr>
        <w:t>Козлов В. Ф. Справочник по радиационной безопасности / В.</w:t>
      </w:r>
      <w:r>
        <w:rPr>
          <w:sz w:val="28"/>
          <w:szCs w:val="28"/>
        </w:rPr>
        <w:t> </w:t>
      </w:r>
      <w:r w:rsidRPr="00AE3521">
        <w:rPr>
          <w:sz w:val="28"/>
          <w:szCs w:val="28"/>
        </w:rPr>
        <w:t>Ф.</w:t>
      </w:r>
      <w:r>
        <w:rPr>
          <w:sz w:val="28"/>
          <w:szCs w:val="28"/>
        </w:rPr>
        <w:t> </w:t>
      </w:r>
      <w:r w:rsidRPr="00AE3521">
        <w:rPr>
          <w:sz w:val="28"/>
          <w:szCs w:val="28"/>
        </w:rPr>
        <w:t>Козлов. – М. : Энергоатомиздат, 1991. – 352 с.</w:t>
      </w:r>
      <w:r>
        <w:rPr>
          <w:sz w:val="28"/>
          <w:szCs w:val="28"/>
        </w:rPr>
        <w:t xml:space="preserve"> </w:t>
      </w:r>
    </w:p>
    <w:p w:rsidR="008078E2" w:rsidRDefault="008078E2" w:rsidP="00252EDE">
      <w:pPr>
        <w:spacing w:line="360" w:lineRule="auto"/>
        <w:ind w:firstLine="567"/>
        <w:jc w:val="both"/>
        <w:rPr>
          <w:sz w:val="28"/>
          <w:szCs w:val="28"/>
        </w:rPr>
      </w:pPr>
      <w:r>
        <w:rPr>
          <w:sz w:val="28"/>
          <w:szCs w:val="28"/>
        </w:rPr>
        <w:t>258. </w:t>
      </w:r>
      <w:r w:rsidRPr="00AE3521">
        <w:rPr>
          <w:sz w:val="28"/>
          <w:szCs w:val="28"/>
        </w:rPr>
        <w:t>Кутлахмедов Ю. А. Надежность клеток и тканей. Методы испытания надежности биологических систем / Ю. А. Кутлахмедов. – К. : Наук. думка, 1980. – С. 26–33.</w:t>
      </w:r>
    </w:p>
    <w:p w:rsidR="008078E2" w:rsidRDefault="008078E2" w:rsidP="00252EDE">
      <w:pPr>
        <w:spacing w:line="360" w:lineRule="auto"/>
        <w:ind w:firstLine="567"/>
        <w:jc w:val="both"/>
        <w:rPr>
          <w:sz w:val="28"/>
          <w:szCs w:val="28"/>
        </w:rPr>
      </w:pPr>
      <w:r>
        <w:rPr>
          <w:sz w:val="28"/>
          <w:szCs w:val="28"/>
        </w:rPr>
        <w:t>259. </w:t>
      </w:r>
      <w:r w:rsidRPr="00AE3521">
        <w:rPr>
          <w:sz w:val="28"/>
          <w:szCs w:val="28"/>
        </w:rPr>
        <w:t>Максимов М. Т. Радиоактивные загрязнения и их измерение / М.</w:t>
      </w:r>
      <w:r>
        <w:rPr>
          <w:sz w:val="28"/>
          <w:szCs w:val="28"/>
        </w:rPr>
        <w:t> </w:t>
      </w:r>
      <w:r w:rsidRPr="00AE3521">
        <w:rPr>
          <w:sz w:val="28"/>
          <w:szCs w:val="28"/>
        </w:rPr>
        <w:t>Т.</w:t>
      </w:r>
      <w:r>
        <w:rPr>
          <w:sz w:val="28"/>
          <w:szCs w:val="28"/>
        </w:rPr>
        <w:t> </w:t>
      </w:r>
      <w:r w:rsidRPr="00AE3521">
        <w:rPr>
          <w:sz w:val="28"/>
          <w:szCs w:val="28"/>
        </w:rPr>
        <w:t>Максимов, Г. О. Оджагов. – М. : Энергоатомиздат, 1989. – 304 с.</w:t>
      </w:r>
    </w:p>
    <w:p w:rsidR="008078E2" w:rsidRDefault="008078E2" w:rsidP="00252EDE">
      <w:pPr>
        <w:spacing w:line="360" w:lineRule="auto"/>
        <w:ind w:firstLine="567"/>
        <w:jc w:val="both"/>
        <w:rPr>
          <w:sz w:val="28"/>
          <w:szCs w:val="28"/>
        </w:rPr>
      </w:pPr>
      <w:r>
        <w:rPr>
          <w:sz w:val="28"/>
          <w:szCs w:val="28"/>
        </w:rPr>
        <w:t>260. </w:t>
      </w:r>
      <w:r w:rsidRPr="00AE3521">
        <w:rPr>
          <w:sz w:val="28"/>
          <w:szCs w:val="28"/>
        </w:rPr>
        <w:t>Кутлахмедов Ю. А. Радиоэкология и проблемы радиоемкости наземных екосистем / Ю. А. Кутлахмедов, В. И. Корогодин, В.</w:t>
      </w:r>
      <w:r>
        <w:rPr>
          <w:sz w:val="28"/>
          <w:szCs w:val="28"/>
        </w:rPr>
        <w:t> </w:t>
      </w:r>
      <w:r w:rsidRPr="00AE3521">
        <w:rPr>
          <w:sz w:val="28"/>
          <w:szCs w:val="28"/>
        </w:rPr>
        <w:t>Ю.</w:t>
      </w:r>
      <w:r>
        <w:rPr>
          <w:sz w:val="28"/>
          <w:szCs w:val="28"/>
        </w:rPr>
        <w:t> </w:t>
      </w:r>
      <w:r w:rsidRPr="00AE3521">
        <w:rPr>
          <w:sz w:val="28"/>
          <w:szCs w:val="28"/>
        </w:rPr>
        <w:t xml:space="preserve">Кутлахмедова-Вишнякова </w:t>
      </w:r>
      <w:r>
        <w:rPr>
          <w:sz w:val="28"/>
          <w:szCs w:val="28"/>
        </w:rPr>
        <w:t xml:space="preserve">// </w:t>
      </w:r>
      <w:r w:rsidRPr="00AE3521">
        <w:rPr>
          <w:sz w:val="28"/>
          <w:szCs w:val="28"/>
        </w:rPr>
        <w:t>Проблемы экологии лесов и ле</w:t>
      </w:r>
      <w:r>
        <w:rPr>
          <w:sz w:val="28"/>
          <w:szCs w:val="28"/>
        </w:rPr>
        <w:t>сопользования в Полесье Украины</w:t>
      </w:r>
      <w:r w:rsidRPr="00AE3521">
        <w:rPr>
          <w:sz w:val="28"/>
          <w:szCs w:val="28"/>
        </w:rPr>
        <w:t>. – Житомир, 1997. – С. 44–56.</w:t>
      </w:r>
    </w:p>
    <w:p w:rsidR="008078E2" w:rsidRPr="00FC050E" w:rsidRDefault="008078E2" w:rsidP="00252EDE">
      <w:pPr>
        <w:spacing w:line="360" w:lineRule="auto"/>
        <w:ind w:firstLine="567"/>
        <w:jc w:val="both"/>
        <w:rPr>
          <w:sz w:val="28"/>
          <w:szCs w:val="28"/>
          <w:lang w:eastAsia="ru-RU"/>
        </w:rPr>
      </w:pPr>
      <w:r>
        <w:rPr>
          <w:sz w:val="28"/>
          <w:szCs w:val="28"/>
        </w:rPr>
        <w:t>261. </w:t>
      </w:r>
      <w:r w:rsidRPr="00AE3521">
        <w:rPr>
          <w:sz w:val="28"/>
          <w:szCs w:val="28"/>
        </w:rPr>
        <w:t>Ionizing radiation: sources and biological effects. United Nat. Sci. Comm. on the Effects of Atomic Radiation 1982, Report to the General Assembly. United Nations. – New York, 1982.</w:t>
      </w:r>
      <w:r>
        <w:rPr>
          <w:sz w:val="28"/>
          <w:szCs w:val="28"/>
        </w:rPr>
        <w:t xml:space="preserve"> </w:t>
      </w:r>
    </w:p>
    <w:p w:rsidR="008078E2" w:rsidRPr="00FC050E" w:rsidRDefault="008078E2" w:rsidP="00252EDE">
      <w:pPr>
        <w:spacing w:line="360" w:lineRule="auto"/>
        <w:ind w:firstLine="567"/>
        <w:jc w:val="both"/>
        <w:rPr>
          <w:sz w:val="28"/>
          <w:szCs w:val="28"/>
          <w:lang w:eastAsia="ru-RU"/>
        </w:rPr>
      </w:pPr>
      <w:r>
        <w:rPr>
          <w:sz w:val="28"/>
          <w:szCs w:val="28"/>
        </w:rPr>
        <w:t>262. </w:t>
      </w:r>
      <w:r w:rsidRPr="00AE3521">
        <w:rPr>
          <w:sz w:val="28"/>
          <w:szCs w:val="28"/>
        </w:rPr>
        <w:t>Допустимые выбросы радиоактивных и вредных химических веществ в приземный слой атмосферы / Е. Н. Теверовский, И. А. Терновский, Р.</w:t>
      </w:r>
      <w:r>
        <w:rPr>
          <w:sz w:val="28"/>
          <w:szCs w:val="28"/>
        </w:rPr>
        <w:t> </w:t>
      </w:r>
      <w:r w:rsidRPr="00AE3521">
        <w:rPr>
          <w:sz w:val="28"/>
          <w:szCs w:val="28"/>
        </w:rPr>
        <w:t>В.</w:t>
      </w:r>
      <w:r>
        <w:rPr>
          <w:sz w:val="28"/>
          <w:szCs w:val="28"/>
        </w:rPr>
        <w:t> </w:t>
      </w:r>
      <w:r w:rsidRPr="00AE3521">
        <w:rPr>
          <w:sz w:val="28"/>
          <w:szCs w:val="28"/>
        </w:rPr>
        <w:t>Семова [и др.]. – М. : Энергоатомиздат, 1985. – 216 с.</w:t>
      </w:r>
    </w:p>
    <w:p w:rsidR="008078E2" w:rsidRPr="00FC050E" w:rsidRDefault="008078E2" w:rsidP="00252EDE">
      <w:pPr>
        <w:spacing w:line="360" w:lineRule="auto"/>
        <w:ind w:firstLine="567"/>
        <w:jc w:val="both"/>
        <w:rPr>
          <w:sz w:val="28"/>
          <w:szCs w:val="28"/>
          <w:lang w:eastAsia="ru-RU"/>
        </w:rPr>
      </w:pPr>
      <w:r>
        <w:rPr>
          <w:sz w:val="28"/>
          <w:szCs w:val="28"/>
        </w:rPr>
        <w:t>263. </w:t>
      </w:r>
      <w:r w:rsidRPr="00074229">
        <w:rPr>
          <w:sz w:val="28"/>
          <w:szCs w:val="28"/>
        </w:rPr>
        <w:t xml:space="preserve">Кутлахмедов Ю. А. Аналіз ефективності контрзаходів для захисту </w:t>
      </w:r>
      <w:r w:rsidRPr="0082735D">
        <w:rPr>
          <w:sz w:val="28"/>
          <w:szCs w:val="28"/>
        </w:rPr>
        <w:t>екос</w:t>
      </w:r>
      <w:r w:rsidRPr="0082735D">
        <w:rPr>
          <w:spacing w:val="-6"/>
          <w:sz w:val="28"/>
          <w:szCs w:val="28"/>
        </w:rPr>
        <w:t>истем на схилових ландшафтах методом камерних моделей / Ю.</w:t>
      </w:r>
      <w:r>
        <w:rPr>
          <w:spacing w:val="-6"/>
          <w:sz w:val="28"/>
          <w:szCs w:val="28"/>
        </w:rPr>
        <w:t> </w:t>
      </w:r>
      <w:r w:rsidRPr="0082735D">
        <w:rPr>
          <w:spacing w:val="-6"/>
          <w:sz w:val="28"/>
          <w:szCs w:val="28"/>
        </w:rPr>
        <w:t>А.</w:t>
      </w:r>
      <w:r>
        <w:rPr>
          <w:spacing w:val="-6"/>
          <w:sz w:val="28"/>
          <w:szCs w:val="28"/>
        </w:rPr>
        <w:t> </w:t>
      </w:r>
      <w:r w:rsidRPr="0082735D">
        <w:rPr>
          <w:spacing w:val="-6"/>
          <w:sz w:val="28"/>
          <w:szCs w:val="28"/>
        </w:rPr>
        <w:t>Кут</w:t>
      </w:r>
      <w:r w:rsidRPr="0082735D">
        <w:rPr>
          <w:sz w:val="28"/>
          <w:szCs w:val="28"/>
        </w:rPr>
        <w:t>лахмедов, В. П. Петрусенко // Вісник Національного авіаційного університету. – 2006. – № 4. – С. 163–165.</w:t>
      </w:r>
    </w:p>
    <w:p w:rsidR="008078E2" w:rsidRPr="00FC050E" w:rsidRDefault="008078E2" w:rsidP="00252EDE">
      <w:pPr>
        <w:spacing w:line="360" w:lineRule="auto"/>
        <w:ind w:firstLine="567"/>
        <w:jc w:val="both"/>
        <w:rPr>
          <w:sz w:val="28"/>
          <w:szCs w:val="28"/>
          <w:lang w:eastAsia="ru-RU"/>
        </w:rPr>
      </w:pPr>
      <w:r>
        <w:rPr>
          <w:sz w:val="28"/>
          <w:szCs w:val="28"/>
        </w:rPr>
        <w:t>264. </w:t>
      </w:r>
      <w:r w:rsidRPr="0082735D">
        <w:rPr>
          <w:sz w:val="28"/>
          <w:szCs w:val="28"/>
        </w:rPr>
        <w:t>Проблемы экологического нормирования и радиационная безопасность биоты экосистем / Ю. А. Кутлахмедов, И. В. Матвеева, В.</w:t>
      </w:r>
      <w:r>
        <w:rPr>
          <w:sz w:val="28"/>
          <w:szCs w:val="28"/>
        </w:rPr>
        <w:t> </w:t>
      </w:r>
      <w:r w:rsidRPr="0082735D">
        <w:rPr>
          <w:sz w:val="28"/>
          <w:szCs w:val="28"/>
        </w:rPr>
        <w:t>П.</w:t>
      </w:r>
      <w:r>
        <w:rPr>
          <w:sz w:val="28"/>
          <w:szCs w:val="28"/>
        </w:rPr>
        <w:t> </w:t>
      </w:r>
      <w:r w:rsidRPr="0082735D">
        <w:rPr>
          <w:sz w:val="28"/>
          <w:szCs w:val="28"/>
        </w:rPr>
        <w:t>Петрусенко [и др.] //</w:t>
      </w:r>
      <w:r w:rsidRPr="0082735D">
        <w:rPr>
          <w:color w:val="000000"/>
          <w:spacing w:val="-3"/>
          <w:sz w:val="28"/>
          <w:szCs w:val="28"/>
          <w:lang w:bidi="he-IL"/>
        </w:rPr>
        <w:t xml:space="preserve"> Наукові праці. – 2009. – Т.116. – Вип. 103. – </w:t>
      </w:r>
      <w:r w:rsidRPr="0082735D">
        <w:rPr>
          <w:sz w:val="28"/>
          <w:szCs w:val="28"/>
        </w:rPr>
        <w:t>С. 29–33.</w:t>
      </w:r>
    </w:p>
    <w:p w:rsidR="008078E2" w:rsidRPr="00FC050E" w:rsidRDefault="008078E2" w:rsidP="00252EDE">
      <w:pPr>
        <w:spacing w:line="360" w:lineRule="auto"/>
        <w:ind w:firstLine="567"/>
        <w:jc w:val="both"/>
        <w:rPr>
          <w:sz w:val="28"/>
          <w:szCs w:val="28"/>
          <w:lang w:eastAsia="ru-RU"/>
        </w:rPr>
      </w:pPr>
      <w:r>
        <w:rPr>
          <w:sz w:val="28"/>
          <w:szCs w:val="28"/>
        </w:rPr>
        <w:t>265. </w:t>
      </w:r>
      <w:r w:rsidRPr="0082735D">
        <w:rPr>
          <w:sz w:val="28"/>
          <w:szCs w:val="28"/>
        </w:rPr>
        <w:t xml:space="preserve">Экологическое нормирование радиационного воздействия на биоту экосистем / Ю. А. Кутлахмедов, С. А. Пчеловская, И. В. Матвеева [и др.] // </w:t>
      </w:r>
      <w:r w:rsidRPr="00627B4E">
        <w:rPr>
          <w:sz w:val="28"/>
          <w:szCs w:val="28"/>
        </w:rPr>
        <w:t>Науковий вісник Ужгородського університету. Серія: Біологія: зб. наук. праць. – Ужгород: УжНУ, 2010. –  Вип.27. –  С. 231–235.</w:t>
      </w:r>
    </w:p>
    <w:p w:rsidR="008078E2" w:rsidRPr="00FC050E" w:rsidRDefault="008078E2" w:rsidP="00252EDE">
      <w:pPr>
        <w:spacing w:line="360" w:lineRule="auto"/>
        <w:ind w:firstLine="567"/>
        <w:jc w:val="both"/>
        <w:rPr>
          <w:sz w:val="28"/>
          <w:szCs w:val="28"/>
          <w:lang w:eastAsia="ru-RU"/>
        </w:rPr>
      </w:pPr>
      <w:r>
        <w:rPr>
          <w:sz w:val="28"/>
          <w:szCs w:val="28"/>
        </w:rPr>
        <w:t>266. </w:t>
      </w:r>
      <w:r w:rsidRPr="007C78ED">
        <w:rPr>
          <w:sz w:val="28"/>
          <w:szCs w:val="28"/>
        </w:rPr>
        <w:t>Методи управління радіоємністю екосистем / Д. М. Гродзинський, Ю. О. Кутлахмедов, О. М. Михєєв, В. В. Родіна; за ред. акад. Д. М. Гродзинського. – К. : Фітосоціонер, 2006. – 172 с.</w:t>
      </w:r>
    </w:p>
    <w:p w:rsidR="008078E2" w:rsidRPr="00FC050E" w:rsidRDefault="008078E2" w:rsidP="00252EDE">
      <w:pPr>
        <w:spacing w:line="360" w:lineRule="auto"/>
        <w:ind w:firstLine="567"/>
        <w:jc w:val="both"/>
        <w:rPr>
          <w:sz w:val="28"/>
          <w:szCs w:val="28"/>
          <w:lang w:eastAsia="ru-RU"/>
        </w:rPr>
      </w:pPr>
      <w:r>
        <w:rPr>
          <w:sz w:val="28"/>
          <w:szCs w:val="28"/>
        </w:rPr>
        <w:t>267. </w:t>
      </w:r>
      <w:r w:rsidRPr="00627B4E">
        <w:rPr>
          <w:sz w:val="28"/>
          <w:szCs w:val="28"/>
        </w:rPr>
        <w:t>Матвеева И. В. Применение теории и моделей надежности при оценке экологических рисков в искусственных агроэкосистемах / И. В. Матвеева // Екологічна безпека. – 2011. – Вип</w:t>
      </w:r>
      <w:r>
        <w:rPr>
          <w:sz w:val="28"/>
          <w:szCs w:val="28"/>
        </w:rPr>
        <w:t>.</w:t>
      </w:r>
      <w:r w:rsidRPr="00627B4E">
        <w:rPr>
          <w:sz w:val="28"/>
          <w:szCs w:val="28"/>
        </w:rPr>
        <w:t xml:space="preserve"> 2/2011 (12). – С. 137–140.</w:t>
      </w:r>
      <w:r>
        <w:rPr>
          <w:sz w:val="28"/>
          <w:szCs w:val="28"/>
        </w:rPr>
        <w:t xml:space="preserve"> </w:t>
      </w:r>
    </w:p>
    <w:p w:rsidR="008078E2" w:rsidRPr="00FC050E" w:rsidRDefault="008078E2" w:rsidP="00252EDE">
      <w:pPr>
        <w:spacing w:line="360" w:lineRule="auto"/>
        <w:ind w:firstLine="567"/>
        <w:jc w:val="both"/>
        <w:rPr>
          <w:sz w:val="28"/>
          <w:szCs w:val="28"/>
          <w:lang w:eastAsia="ru-RU"/>
        </w:rPr>
      </w:pPr>
      <w:r>
        <w:rPr>
          <w:sz w:val="28"/>
          <w:szCs w:val="28"/>
        </w:rPr>
        <w:t>268. </w:t>
      </w:r>
      <w:r w:rsidRPr="00627B4E">
        <w:rPr>
          <w:sz w:val="28"/>
          <w:szCs w:val="28"/>
        </w:rPr>
        <w:t>Кутлахмедов Ю. О. Теорія радіоємності і моделі надійності при оцінці екологічних ризиків в екосистемах / Ю. О. Кутлахмедов, И. В. Матвєєва, В.</w:t>
      </w:r>
      <w:r>
        <w:rPr>
          <w:sz w:val="28"/>
          <w:szCs w:val="28"/>
        </w:rPr>
        <w:t> </w:t>
      </w:r>
      <w:r w:rsidRPr="00627B4E">
        <w:rPr>
          <w:sz w:val="28"/>
          <w:szCs w:val="28"/>
        </w:rPr>
        <w:t>В.</w:t>
      </w:r>
      <w:r>
        <w:rPr>
          <w:sz w:val="28"/>
          <w:szCs w:val="28"/>
        </w:rPr>
        <w:t> </w:t>
      </w:r>
      <w:r w:rsidRPr="00627B4E">
        <w:rPr>
          <w:sz w:val="28"/>
          <w:szCs w:val="28"/>
        </w:rPr>
        <w:t>Родіна // Екологічна безпека. – 2011. – Вип</w:t>
      </w:r>
      <w:r>
        <w:rPr>
          <w:sz w:val="28"/>
          <w:szCs w:val="28"/>
        </w:rPr>
        <w:t>.</w:t>
      </w:r>
      <w:r w:rsidRPr="00627B4E">
        <w:rPr>
          <w:sz w:val="28"/>
          <w:szCs w:val="28"/>
        </w:rPr>
        <w:t xml:space="preserve"> 2/2011 (12). – С. 133–136.</w:t>
      </w:r>
      <w:r>
        <w:rPr>
          <w:sz w:val="28"/>
          <w:szCs w:val="28"/>
        </w:rPr>
        <w:t xml:space="preserve"> </w:t>
      </w:r>
    </w:p>
    <w:p w:rsidR="008078E2" w:rsidRPr="00FC050E" w:rsidRDefault="008078E2" w:rsidP="00252EDE">
      <w:pPr>
        <w:spacing w:line="360" w:lineRule="auto"/>
        <w:ind w:firstLine="567"/>
        <w:jc w:val="both"/>
        <w:rPr>
          <w:sz w:val="28"/>
          <w:szCs w:val="28"/>
          <w:lang w:eastAsia="ru-RU"/>
        </w:rPr>
      </w:pPr>
      <w:r>
        <w:rPr>
          <w:sz w:val="28"/>
          <w:szCs w:val="28"/>
        </w:rPr>
        <w:t>269. </w:t>
      </w:r>
      <w:r w:rsidRPr="00AE3521">
        <w:rPr>
          <w:spacing w:val="-4"/>
          <w:sz w:val="28"/>
          <w:szCs w:val="28"/>
        </w:rPr>
        <w:t>Кутлахмедов Ю. А. Принципы и методы оценки радиоемкости экологических систем / Ю. А. Кутлахмедов, Г. Г. Поликарпов, В. И. Корогодин // Эвристичность радиобиологии. – К. : Наук. думка, 1998. – С. 109–115.</w:t>
      </w:r>
    </w:p>
    <w:p w:rsidR="008078E2" w:rsidRDefault="008078E2" w:rsidP="00252EDE">
      <w:pPr>
        <w:spacing w:line="360" w:lineRule="auto"/>
        <w:ind w:firstLine="567"/>
        <w:jc w:val="both"/>
        <w:rPr>
          <w:sz w:val="28"/>
          <w:szCs w:val="28"/>
        </w:rPr>
      </w:pPr>
      <w:r>
        <w:rPr>
          <w:sz w:val="28"/>
          <w:szCs w:val="28"/>
        </w:rPr>
        <w:t>270. </w:t>
      </w:r>
      <w:r w:rsidRPr="00AE3521">
        <w:rPr>
          <w:sz w:val="28"/>
          <w:szCs w:val="28"/>
        </w:rPr>
        <w:t>Методы управления радиоемкостью: метод. пособ. / Ю.</w:t>
      </w:r>
      <w:r>
        <w:rPr>
          <w:sz w:val="28"/>
          <w:szCs w:val="28"/>
        </w:rPr>
        <w:t> </w:t>
      </w:r>
      <w:r w:rsidRPr="00AE3521">
        <w:rPr>
          <w:sz w:val="28"/>
          <w:szCs w:val="28"/>
        </w:rPr>
        <w:t>А.</w:t>
      </w:r>
      <w:r>
        <w:rPr>
          <w:sz w:val="28"/>
          <w:szCs w:val="28"/>
        </w:rPr>
        <w:t> </w:t>
      </w:r>
      <w:r w:rsidRPr="00AE3521">
        <w:rPr>
          <w:sz w:val="28"/>
          <w:szCs w:val="28"/>
        </w:rPr>
        <w:t>Кутлахмедов, Д. М. Гродзинский, А. Н. Михеев</w:t>
      </w:r>
      <w:r>
        <w:rPr>
          <w:sz w:val="28"/>
          <w:szCs w:val="28"/>
        </w:rPr>
        <w:t xml:space="preserve"> [и др.]</w:t>
      </w:r>
      <w:r w:rsidRPr="00AE3521">
        <w:rPr>
          <w:sz w:val="28"/>
          <w:szCs w:val="28"/>
        </w:rPr>
        <w:t>. – К. : КГУ, 2006. – 172 с.</w:t>
      </w:r>
      <w:r>
        <w:rPr>
          <w:sz w:val="28"/>
          <w:szCs w:val="28"/>
        </w:rPr>
        <w:t xml:space="preserve"> </w:t>
      </w:r>
    </w:p>
    <w:p w:rsidR="008078E2" w:rsidRPr="00FC050E" w:rsidRDefault="008078E2" w:rsidP="00252EDE">
      <w:pPr>
        <w:spacing w:line="360" w:lineRule="auto"/>
        <w:ind w:firstLine="567"/>
        <w:jc w:val="both"/>
        <w:rPr>
          <w:sz w:val="28"/>
          <w:szCs w:val="28"/>
          <w:lang w:eastAsia="ru-RU"/>
        </w:rPr>
      </w:pPr>
      <w:r>
        <w:rPr>
          <w:sz w:val="28"/>
          <w:szCs w:val="28"/>
        </w:rPr>
        <w:t>271. </w:t>
      </w:r>
      <w:r w:rsidRPr="00AE3521">
        <w:rPr>
          <w:sz w:val="28"/>
          <w:szCs w:val="28"/>
        </w:rPr>
        <w:t xml:space="preserve">Кутлахмедов Ю. А. Проблемы загрязненных радионуклидами больших территорий / Ю. А. Кутлахмедов, В. И. Корогодин // Мед. </w:t>
      </w:r>
      <w:r>
        <w:rPr>
          <w:sz w:val="28"/>
          <w:szCs w:val="28"/>
        </w:rPr>
        <w:t>р</w:t>
      </w:r>
      <w:r w:rsidRPr="00AE3521">
        <w:rPr>
          <w:sz w:val="28"/>
          <w:szCs w:val="28"/>
        </w:rPr>
        <w:t>адиология. – 1994. – Т. 38. – № 8. – С. 5–11.</w:t>
      </w:r>
    </w:p>
    <w:p w:rsidR="008078E2" w:rsidRDefault="008078E2" w:rsidP="00252EDE">
      <w:pPr>
        <w:spacing w:line="360" w:lineRule="auto"/>
        <w:ind w:firstLine="567"/>
        <w:jc w:val="both"/>
        <w:rPr>
          <w:sz w:val="28"/>
          <w:szCs w:val="28"/>
        </w:rPr>
      </w:pPr>
      <w:r>
        <w:rPr>
          <w:sz w:val="28"/>
          <w:szCs w:val="28"/>
        </w:rPr>
        <w:t>272. </w:t>
      </w:r>
      <w:r w:rsidRPr="00AE3521">
        <w:rPr>
          <w:sz w:val="28"/>
          <w:szCs w:val="28"/>
        </w:rPr>
        <w:t>Кутлахмедов Ю А. Основы радиоэкологии / Ю. А. Кутлахмедов, В.</w:t>
      </w:r>
      <w:r>
        <w:rPr>
          <w:sz w:val="28"/>
          <w:szCs w:val="28"/>
        </w:rPr>
        <w:t> </w:t>
      </w:r>
      <w:r w:rsidRPr="00AE3521">
        <w:rPr>
          <w:sz w:val="28"/>
          <w:szCs w:val="28"/>
        </w:rPr>
        <w:t>И.</w:t>
      </w:r>
      <w:r>
        <w:rPr>
          <w:sz w:val="28"/>
          <w:szCs w:val="28"/>
        </w:rPr>
        <w:t> </w:t>
      </w:r>
      <w:r w:rsidRPr="00AE3521">
        <w:rPr>
          <w:sz w:val="28"/>
          <w:szCs w:val="28"/>
        </w:rPr>
        <w:t>Корогодин, В. К. Кольтовер. – К. : Вища шк., 2003. – 319 с.</w:t>
      </w:r>
      <w:r>
        <w:rPr>
          <w:sz w:val="28"/>
          <w:szCs w:val="28"/>
        </w:rPr>
        <w:t xml:space="preserve"> </w:t>
      </w:r>
    </w:p>
    <w:p w:rsidR="008078E2" w:rsidRDefault="008078E2" w:rsidP="00252EDE">
      <w:pPr>
        <w:spacing w:line="360" w:lineRule="auto"/>
        <w:ind w:firstLine="567"/>
        <w:jc w:val="both"/>
        <w:rPr>
          <w:sz w:val="28"/>
          <w:szCs w:val="28"/>
        </w:rPr>
      </w:pPr>
      <w:r>
        <w:rPr>
          <w:sz w:val="28"/>
          <w:szCs w:val="28"/>
        </w:rPr>
        <w:t>273. </w:t>
      </w:r>
      <w:r w:rsidRPr="00AE3521">
        <w:rPr>
          <w:sz w:val="28"/>
          <w:szCs w:val="28"/>
        </w:rPr>
        <w:t>Георгиевский В. Б. Экологические и дозовые модели при радиационных авариях / В. Б. Георгиевский. – К. : Наук. думка, 1994. – 236 с.</w:t>
      </w:r>
    </w:p>
    <w:p w:rsidR="008078E2" w:rsidRDefault="008078E2" w:rsidP="00252EDE">
      <w:pPr>
        <w:spacing w:line="360" w:lineRule="auto"/>
        <w:ind w:firstLine="567"/>
        <w:jc w:val="both"/>
        <w:rPr>
          <w:sz w:val="28"/>
          <w:szCs w:val="28"/>
        </w:rPr>
      </w:pPr>
      <w:r>
        <w:rPr>
          <w:sz w:val="28"/>
          <w:szCs w:val="28"/>
        </w:rPr>
        <w:t>274. </w:t>
      </w:r>
      <w:r w:rsidRPr="008426D0">
        <w:rPr>
          <w:sz w:val="28"/>
          <w:szCs w:val="28"/>
        </w:rPr>
        <w:t>Антипенко Е. Н. Генетические последствия загрязнения окружающей среды и перспективы их предупреждения / Е. Н. Антипенко. – К. , 1990. – 214 с.</w:t>
      </w:r>
    </w:p>
    <w:p w:rsidR="008078E2" w:rsidRDefault="008078E2" w:rsidP="00252EDE">
      <w:pPr>
        <w:spacing w:line="360" w:lineRule="auto"/>
        <w:ind w:firstLine="567"/>
        <w:jc w:val="both"/>
        <w:rPr>
          <w:sz w:val="28"/>
          <w:szCs w:val="28"/>
        </w:rPr>
      </w:pPr>
      <w:r>
        <w:rPr>
          <w:sz w:val="28"/>
          <w:szCs w:val="28"/>
        </w:rPr>
        <w:t>275. </w:t>
      </w:r>
      <w:r w:rsidRPr="00F127A3">
        <w:rPr>
          <w:sz w:val="28"/>
          <w:szCs w:val="28"/>
        </w:rPr>
        <w:t>Ядерная энергетика. Обращение с отработанным ядерным топливом и</w:t>
      </w:r>
      <w:r>
        <w:rPr>
          <w:sz w:val="28"/>
          <w:szCs w:val="28"/>
        </w:rPr>
        <w:t xml:space="preserve"> радиоактивными отходами</w:t>
      </w:r>
      <w:r w:rsidRPr="00F127A3">
        <w:rPr>
          <w:sz w:val="28"/>
          <w:szCs w:val="28"/>
        </w:rPr>
        <w:t xml:space="preserve"> / под ред. акад. И. М. Неклюдова. – К. : Наук. </w:t>
      </w:r>
      <w:r>
        <w:rPr>
          <w:sz w:val="28"/>
          <w:szCs w:val="28"/>
        </w:rPr>
        <w:t>д</w:t>
      </w:r>
      <w:r w:rsidRPr="00F127A3">
        <w:rPr>
          <w:sz w:val="28"/>
          <w:szCs w:val="28"/>
        </w:rPr>
        <w:t>умка, 2006. – 253 с.</w:t>
      </w:r>
    </w:p>
    <w:p w:rsidR="008078E2" w:rsidRDefault="008078E2" w:rsidP="00252EDE">
      <w:pPr>
        <w:spacing w:line="360" w:lineRule="auto"/>
        <w:ind w:firstLine="567"/>
        <w:jc w:val="both"/>
        <w:rPr>
          <w:sz w:val="28"/>
          <w:szCs w:val="28"/>
        </w:rPr>
      </w:pPr>
      <w:r>
        <w:rPr>
          <w:sz w:val="28"/>
          <w:szCs w:val="28"/>
        </w:rPr>
        <w:t>276. </w:t>
      </w:r>
      <w:r w:rsidRPr="00AE3521">
        <w:rPr>
          <w:sz w:val="28"/>
          <w:szCs w:val="28"/>
        </w:rPr>
        <w:t>Алексахин Р. М. Ядерная энергия и биосфера / Р. М. Алексахин. – М. : Энергоиздат, 1982. – 214 с.</w:t>
      </w:r>
    </w:p>
    <w:p w:rsidR="008078E2" w:rsidRDefault="008078E2" w:rsidP="00252EDE">
      <w:pPr>
        <w:spacing w:line="360" w:lineRule="auto"/>
        <w:ind w:firstLine="567"/>
        <w:jc w:val="both"/>
        <w:rPr>
          <w:sz w:val="28"/>
          <w:szCs w:val="28"/>
        </w:rPr>
      </w:pPr>
      <w:r>
        <w:rPr>
          <w:sz w:val="28"/>
          <w:szCs w:val="28"/>
        </w:rPr>
        <w:t>277. </w:t>
      </w:r>
      <w:r w:rsidRPr="00AE3521">
        <w:rPr>
          <w:sz w:val="28"/>
          <w:szCs w:val="28"/>
        </w:rPr>
        <w:t xml:space="preserve">Ядерная энергетика, человек и окружающая среда / </w:t>
      </w:r>
      <w:r>
        <w:rPr>
          <w:sz w:val="28"/>
          <w:szCs w:val="28"/>
        </w:rPr>
        <w:t>п</w:t>
      </w:r>
      <w:r w:rsidRPr="00AE3521">
        <w:rPr>
          <w:sz w:val="28"/>
          <w:szCs w:val="28"/>
        </w:rPr>
        <w:t>од ред. А.</w:t>
      </w:r>
      <w:r>
        <w:rPr>
          <w:sz w:val="28"/>
          <w:szCs w:val="28"/>
        </w:rPr>
        <w:t> </w:t>
      </w:r>
      <w:r w:rsidRPr="00AE3521">
        <w:rPr>
          <w:sz w:val="28"/>
          <w:szCs w:val="28"/>
        </w:rPr>
        <w:t>П.</w:t>
      </w:r>
      <w:r>
        <w:rPr>
          <w:sz w:val="28"/>
          <w:szCs w:val="28"/>
        </w:rPr>
        <w:t> </w:t>
      </w:r>
      <w:r w:rsidRPr="00AE3521">
        <w:rPr>
          <w:sz w:val="28"/>
          <w:szCs w:val="28"/>
        </w:rPr>
        <w:t xml:space="preserve">Александрова. 2-е изд. </w:t>
      </w:r>
      <w:r>
        <w:rPr>
          <w:sz w:val="28"/>
          <w:szCs w:val="28"/>
        </w:rPr>
        <w:t xml:space="preserve">– </w:t>
      </w:r>
      <w:r w:rsidRPr="00AE3521">
        <w:rPr>
          <w:sz w:val="28"/>
          <w:szCs w:val="28"/>
        </w:rPr>
        <w:t>М.</w:t>
      </w:r>
      <w:r>
        <w:rPr>
          <w:sz w:val="28"/>
          <w:szCs w:val="28"/>
        </w:rPr>
        <w:t xml:space="preserve"> </w:t>
      </w:r>
      <w:r w:rsidRPr="00AE3521">
        <w:rPr>
          <w:sz w:val="28"/>
          <w:szCs w:val="28"/>
        </w:rPr>
        <w:t>: Энергоатомиздат, 1984. – 312 с.</w:t>
      </w:r>
    </w:p>
    <w:p w:rsidR="008078E2" w:rsidRDefault="008078E2" w:rsidP="00252EDE">
      <w:pPr>
        <w:spacing w:line="360" w:lineRule="auto"/>
        <w:ind w:firstLine="567"/>
        <w:jc w:val="both"/>
        <w:rPr>
          <w:sz w:val="28"/>
          <w:szCs w:val="28"/>
        </w:rPr>
      </w:pPr>
      <w:r>
        <w:rPr>
          <w:sz w:val="28"/>
          <w:szCs w:val="28"/>
        </w:rPr>
        <w:t>278. </w:t>
      </w:r>
      <w:r w:rsidRPr="00AE3521">
        <w:rPr>
          <w:sz w:val="28"/>
          <w:szCs w:val="28"/>
        </w:rPr>
        <w:t>Ал</w:t>
      </w:r>
      <w:r>
        <w:rPr>
          <w:sz w:val="28"/>
          <w:szCs w:val="28"/>
        </w:rPr>
        <w:t>е</w:t>
      </w:r>
      <w:r w:rsidRPr="00AE3521">
        <w:rPr>
          <w:sz w:val="28"/>
          <w:szCs w:val="28"/>
        </w:rPr>
        <w:t>ксахин Р. М. Радиоэкология: достижения, заадачи и горизонты / Р.</w:t>
      </w:r>
      <w:r>
        <w:rPr>
          <w:sz w:val="28"/>
          <w:szCs w:val="28"/>
        </w:rPr>
        <w:t> </w:t>
      </w:r>
      <w:r w:rsidRPr="00AE3521">
        <w:rPr>
          <w:sz w:val="28"/>
          <w:szCs w:val="28"/>
        </w:rPr>
        <w:t>М. Ал</w:t>
      </w:r>
      <w:r>
        <w:rPr>
          <w:sz w:val="28"/>
          <w:szCs w:val="28"/>
        </w:rPr>
        <w:t>е</w:t>
      </w:r>
      <w:r w:rsidRPr="00AE3521">
        <w:rPr>
          <w:sz w:val="28"/>
          <w:szCs w:val="28"/>
        </w:rPr>
        <w:t>ксахин, Ф. А. Тихомиров // Радиобиология. – 1985. – Т. 25. – Вып. 3. – С.</w:t>
      </w:r>
      <w:r>
        <w:rPr>
          <w:sz w:val="28"/>
          <w:szCs w:val="28"/>
        </w:rPr>
        <w:t> </w:t>
      </w:r>
      <w:r w:rsidRPr="00AE3521">
        <w:rPr>
          <w:sz w:val="28"/>
          <w:szCs w:val="28"/>
        </w:rPr>
        <w:t>291–299.</w:t>
      </w:r>
    </w:p>
    <w:p w:rsidR="008078E2" w:rsidRDefault="008078E2" w:rsidP="00252EDE">
      <w:pPr>
        <w:spacing w:line="360" w:lineRule="auto"/>
        <w:ind w:firstLine="567"/>
        <w:jc w:val="both"/>
        <w:rPr>
          <w:sz w:val="28"/>
          <w:szCs w:val="28"/>
        </w:rPr>
      </w:pPr>
      <w:r>
        <w:rPr>
          <w:sz w:val="28"/>
          <w:szCs w:val="28"/>
        </w:rPr>
        <w:t>279. </w:t>
      </w:r>
      <w:r w:rsidRPr="00AE3521">
        <w:rPr>
          <w:sz w:val="28"/>
          <w:szCs w:val="28"/>
        </w:rPr>
        <w:t>Whicker F. W. Radioecology: nuclear energy and the environment / F.</w:t>
      </w:r>
      <w:r>
        <w:rPr>
          <w:sz w:val="28"/>
          <w:szCs w:val="28"/>
        </w:rPr>
        <w:t> </w:t>
      </w:r>
      <w:r w:rsidRPr="00AE3521">
        <w:rPr>
          <w:sz w:val="28"/>
          <w:szCs w:val="28"/>
        </w:rPr>
        <w:t>W.</w:t>
      </w:r>
      <w:r>
        <w:rPr>
          <w:sz w:val="28"/>
          <w:szCs w:val="28"/>
        </w:rPr>
        <w:t> </w:t>
      </w:r>
      <w:r w:rsidRPr="00AE3521">
        <w:rPr>
          <w:sz w:val="28"/>
          <w:szCs w:val="28"/>
        </w:rPr>
        <w:t>Whicker, V. Schultz. – V. 1, 2. – Roca Raton, Fla, CRO Press. – 1982.</w:t>
      </w:r>
    </w:p>
    <w:p w:rsidR="008078E2" w:rsidRDefault="008078E2" w:rsidP="00252EDE">
      <w:pPr>
        <w:spacing w:line="360" w:lineRule="auto"/>
        <w:ind w:firstLine="567"/>
        <w:jc w:val="both"/>
        <w:rPr>
          <w:sz w:val="28"/>
          <w:szCs w:val="28"/>
        </w:rPr>
      </w:pPr>
      <w:r>
        <w:rPr>
          <w:sz w:val="28"/>
          <w:szCs w:val="28"/>
        </w:rPr>
        <w:t>280. </w:t>
      </w:r>
      <w:r w:rsidRPr="00FE3DDD">
        <w:rPr>
          <w:sz w:val="28"/>
          <w:szCs w:val="28"/>
        </w:rPr>
        <w:t>Методология и методы исследования радионуклидов и других техногенных загрязнителей</w:t>
      </w:r>
      <w:r w:rsidRPr="00AE3521">
        <w:rPr>
          <w:sz w:val="28"/>
          <w:szCs w:val="28"/>
        </w:rPr>
        <w:t xml:space="preserve"> в наземных и водных екосистемах / Ю.</w:t>
      </w:r>
      <w:r>
        <w:rPr>
          <w:sz w:val="28"/>
          <w:szCs w:val="28"/>
        </w:rPr>
        <w:t> </w:t>
      </w:r>
      <w:r w:rsidRPr="00AE3521">
        <w:rPr>
          <w:sz w:val="28"/>
          <w:szCs w:val="28"/>
        </w:rPr>
        <w:t>А.</w:t>
      </w:r>
      <w:r>
        <w:rPr>
          <w:sz w:val="28"/>
          <w:szCs w:val="28"/>
        </w:rPr>
        <w:t> </w:t>
      </w:r>
      <w:r w:rsidRPr="00AE3521">
        <w:rPr>
          <w:sz w:val="28"/>
          <w:szCs w:val="28"/>
        </w:rPr>
        <w:t>Кутлахмедов, В. И. Корогодин, Г. Г. Поликарпов, В. Ю. Кутлахмедова-Вишнякова. – К. : Медэкол, УкрРНПФ «Медицина-Экология», 1997. – 44 с.</w:t>
      </w:r>
    </w:p>
    <w:p w:rsidR="008078E2" w:rsidRPr="00FC050E" w:rsidRDefault="008078E2" w:rsidP="00252EDE">
      <w:pPr>
        <w:spacing w:line="360" w:lineRule="auto"/>
        <w:ind w:firstLine="567"/>
        <w:jc w:val="both"/>
        <w:rPr>
          <w:sz w:val="28"/>
          <w:szCs w:val="28"/>
          <w:lang w:eastAsia="ru-RU"/>
        </w:rPr>
      </w:pPr>
      <w:r>
        <w:rPr>
          <w:sz w:val="28"/>
          <w:szCs w:val="28"/>
        </w:rPr>
        <w:t>281. </w:t>
      </w:r>
      <w:r w:rsidRPr="00AE3521">
        <w:rPr>
          <w:sz w:val="28"/>
          <w:szCs w:val="28"/>
        </w:rPr>
        <w:t>Поликарпов Г. Г. Гидробионты в зоне влияния аварии на Кыштыме и в Чернобыле / Г. Г. Поликарпов, В. Г. Цыцугина // Радиационная биология. Радиоэкология. – 1995. – Т. 35. – № 4. – С. 536–548.</w:t>
      </w:r>
    </w:p>
    <w:p w:rsidR="008078E2" w:rsidRPr="00FC050E" w:rsidRDefault="008078E2" w:rsidP="00252EDE">
      <w:pPr>
        <w:spacing w:line="360" w:lineRule="auto"/>
        <w:ind w:firstLine="567"/>
        <w:jc w:val="both"/>
        <w:rPr>
          <w:sz w:val="28"/>
          <w:szCs w:val="28"/>
          <w:lang w:eastAsia="ru-RU"/>
        </w:rPr>
      </w:pPr>
      <w:r>
        <w:rPr>
          <w:sz w:val="28"/>
          <w:szCs w:val="28"/>
        </w:rPr>
        <w:t>282. </w:t>
      </w:r>
      <w:r w:rsidRPr="00AE3521">
        <w:rPr>
          <w:sz w:val="28"/>
          <w:szCs w:val="28"/>
        </w:rPr>
        <w:t xml:space="preserve">Радиоактивное и химическое загрязнение Днепра и его водохранилищ после аварии на Чернобыльськой АЭС / </w:t>
      </w:r>
      <w:r>
        <w:rPr>
          <w:sz w:val="28"/>
          <w:szCs w:val="28"/>
        </w:rPr>
        <w:t>п</w:t>
      </w:r>
      <w:r w:rsidRPr="00AE3521">
        <w:rPr>
          <w:sz w:val="28"/>
          <w:szCs w:val="28"/>
        </w:rPr>
        <w:t>од ред. Д</w:t>
      </w:r>
      <w:r w:rsidRPr="004E23B0">
        <w:rPr>
          <w:sz w:val="28"/>
          <w:szCs w:val="28"/>
          <w:lang w:val="en-US"/>
        </w:rPr>
        <w:t>.</w:t>
      </w:r>
      <w:r>
        <w:rPr>
          <w:sz w:val="28"/>
          <w:szCs w:val="28"/>
        </w:rPr>
        <w:t xml:space="preserve"> </w:t>
      </w:r>
      <w:r w:rsidRPr="00AE3521">
        <w:rPr>
          <w:sz w:val="28"/>
          <w:szCs w:val="28"/>
        </w:rPr>
        <w:t>М</w:t>
      </w:r>
      <w:r w:rsidRPr="004E23B0">
        <w:rPr>
          <w:sz w:val="28"/>
          <w:szCs w:val="28"/>
          <w:lang w:val="en-US"/>
        </w:rPr>
        <w:t>.</w:t>
      </w:r>
      <w:r>
        <w:rPr>
          <w:sz w:val="28"/>
          <w:szCs w:val="28"/>
        </w:rPr>
        <w:t xml:space="preserve"> </w:t>
      </w:r>
      <w:r w:rsidRPr="00AE3521">
        <w:rPr>
          <w:sz w:val="28"/>
          <w:szCs w:val="28"/>
        </w:rPr>
        <w:t>Гродзинского</w:t>
      </w:r>
      <w:r w:rsidRPr="004E23B0">
        <w:rPr>
          <w:sz w:val="28"/>
          <w:szCs w:val="28"/>
          <w:lang w:val="en-US"/>
        </w:rPr>
        <w:t>. –</w:t>
      </w:r>
      <w:r w:rsidRPr="00AE3521">
        <w:rPr>
          <w:sz w:val="28"/>
          <w:szCs w:val="28"/>
        </w:rPr>
        <w:t xml:space="preserve"> К. : </w:t>
      </w:r>
      <w:r>
        <w:rPr>
          <w:sz w:val="28"/>
          <w:szCs w:val="28"/>
        </w:rPr>
        <w:t>Наук.</w:t>
      </w:r>
      <w:r w:rsidRPr="004E23B0">
        <w:rPr>
          <w:sz w:val="28"/>
          <w:szCs w:val="28"/>
          <w:lang w:val="en-US"/>
        </w:rPr>
        <w:t xml:space="preserve"> </w:t>
      </w:r>
      <w:r w:rsidRPr="00AE3521">
        <w:rPr>
          <w:sz w:val="28"/>
          <w:szCs w:val="28"/>
        </w:rPr>
        <w:t>думка</w:t>
      </w:r>
      <w:r w:rsidRPr="004E23B0">
        <w:rPr>
          <w:sz w:val="28"/>
          <w:szCs w:val="28"/>
          <w:lang w:val="en-US"/>
        </w:rPr>
        <w:t>, 1992.</w:t>
      </w:r>
      <w:r w:rsidRPr="00AE3521">
        <w:rPr>
          <w:sz w:val="28"/>
          <w:szCs w:val="28"/>
        </w:rPr>
        <w:t xml:space="preserve"> –</w:t>
      </w:r>
      <w:r w:rsidRPr="004E23B0">
        <w:rPr>
          <w:sz w:val="28"/>
          <w:szCs w:val="28"/>
          <w:lang w:val="en-US"/>
        </w:rPr>
        <w:t xml:space="preserve"> 196 </w:t>
      </w:r>
      <w:r w:rsidRPr="00AE3521">
        <w:rPr>
          <w:sz w:val="28"/>
          <w:szCs w:val="28"/>
        </w:rPr>
        <w:t>с</w:t>
      </w:r>
      <w:r w:rsidRPr="004E23B0">
        <w:rPr>
          <w:sz w:val="28"/>
          <w:szCs w:val="28"/>
          <w:lang w:val="en-US"/>
        </w:rPr>
        <w:t>.</w:t>
      </w:r>
    </w:p>
    <w:p w:rsidR="008078E2" w:rsidRPr="00FC050E" w:rsidRDefault="008078E2" w:rsidP="00252EDE">
      <w:pPr>
        <w:spacing w:line="360" w:lineRule="auto"/>
        <w:ind w:firstLine="567"/>
        <w:jc w:val="both"/>
        <w:rPr>
          <w:sz w:val="28"/>
          <w:szCs w:val="28"/>
          <w:lang w:eastAsia="ru-RU"/>
        </w:rPr>
      </w:pPr>
      <w:r>
        <w:rPr>
          <w:sz w:val="28"/>
          <w:szCs w:val="28"/>
        </w:rPr>
        <w:t>283. </w:t>
      </w:r>
      <w:r w:rsidRPr="00AE3521">
        <w:rPr>
          <w:sz w:val="28"/>
          <w:szCs w:val="28"/>
          <w:lang w:val="en-US"/>
        </w:rPr>
        <w:t>Amiro B.</w:t>
      </w:r>
      <w:r w:rsidRPr="00AE3521">
        <w:rPr>
          <w:sz w:val="28"/>
          <w:szCs w:val="28"/>
        </w:rPr>
        <w:t xml:space="preserve"> </w:t>
      </w:r>
      <w:r w:rsidRPr="00AE3521">
        <w:rPr>
          <w:sz w:val="28"/>
          <w:szCs w:val="28"/>
          <w:lang w:val="en-US"/>
        </w:rPr>
        <w:t>D. Radiological Dose Conversion Factors for Generic Non-human Biota. Used for Screening Potential Ecological  Impacts</w:t>
      </w:r>
      <w:r w:rsidRPr="004E23B0">
        <w:rPr>
          <w:sz w:val="28"/>
          <w:szCs w:val="28"/>
          <w:lang w:val="en-US"/>
        </w:rPr>
        <w:t xml:space="preserve"> / </w:t>
      </w:r>
      <w:r w:rsidRPr="00AE3521">
        <w:rPr>
          <w:sz w:val="28"/>
          <w:szCs w:val="28"/>
          <w:lang w:val="en-US"/>
        </w:rPr>
        <w:t>B.</w:t>
      </w:r>
      <w:r w:rsidRPr="00AE3521">
        <w:rPr>
          <w:sz w:val="28"/>
          <w:szCs w:val="28"/>
        </w:rPr>
        <w:t xml:space="preserve"> </w:t>
      </w:r>
      <w:r w:rsidRPr="00AE3521">
        <w:rPr>
          <w:sz w:val="28"/>
          <w:szCs w:val="28"/>
          <w:lang w:val="en-US"/>
        </w:rPr>
        <w:t>D.</w:t>
      </w:r>
      <w:r w:rsidRPr="00AE3521">
        <w:rPr>
          <w:sz w:val="28"/>
          <w:szCs w:val="28"/>
        </w:rPr>
        <w:t xml:space="preserve"> </w:t>
      </w:r>
      <w:r w:rsidRPr="00AE3521">
        <w:rPr>
          <w:sz w:val="28"/>
          <w:szCs w:val="28"/>
          <w:lang w:val="en-US"/>
        </w:rPr>
        <w:t xml:space="preserve">Amiro </w:t>
      </w:r>
      <w:r w:rsidRPr="004E23B0">
        <w:rPr>
          <w:sz w:val="28"/>
          <w:szCs w:val="28"/>
          <w:lang w:val="en-US"/>
        </w:rPr>
        <w:t>//</w:t>
      </w:r>
      <w:r w:rsidRPr="00AE3521">
        <w:rPr>
          <w:sz w:val="28"/>
          <w:szCs w:val="28"/>
          <w:lang w:val="en-US"/>
        </w:rPr>
        <w:t xml:space="preserve"> J.</w:t>
      </w:r>
      <w:r>
        <w:rPr>
          <w:sz w:val="28"/>
          <w:szCs w:val="28"/>
        </w:rPr>
        <w:t> </w:t>
      </w:r>
      <w:r w:rsidRPr="00AE3521">
        <w:rPr>
          <w:sz w:val="28"/>
          <w:szCs w:val="28"/>
          <w:lang w:val="en-US"/>
        </w:rPr>
        <w:t>Environ. Radioactivity</w:t>
      </w:r>
      <w:r w:rsidRPr="00AE3521">
        <w:rPr>
          <w:sz w:val="28"/>
          <w:szCs w:val="28"/>
        </w:rPr>
        <w:t xml:space="preserve">. –  </w:t>
      </w:r>
      <w:r w:rsidRPr="004E23B0">
        <w:rPr>
          <w:sz w:val="28"/>
          <w:szCs w:val="28"/>
        </w:rPr>
        <w:t>1992</w:t>
      </w:r>
      <w:r w:rsidRPr="00AE3521">
        <w:rPr>
          <w:sz w:val="28"/>
          <w:szCs w:val="28"/>
        </w:rPr>
        <w:t xml:space="preserve">. – </w:t>
      </w:r>
      <w:r w:rsidRPr="00AE3521">
        <w:rPr>
          <w:sz w:val="28"/>
          <w:szCs w:val="28"/>
          <w:lang w:val="en-US"/>
        </w:rPr>
        <w:t>Vol</w:t>
      </w:r>
      <w:r w:rsidRPr="00AE3521">
        <w:rPr>
          <w:sz w:val="28"/>
          <w:szCs w:val="28"/>
        </w:rPr>
        <w:t>. 35. – № 1. – Р. 37–51.</w:t>
      </w:r>
    </w:p>
    <w:p w:rsidR="008078E2" w:rsidRPr="00FC050E" w:rsidRDefault="008078E2" w:rsidP="00252EDE">
      <w:pPr>
        <w:spacing w:line="360" w:lineRule="auto"/>
        <w:ind w:firstLine="567"/>
        <w:jc w:val="both"/>
        <w:rPr>
          <w:sz w:val="28"/>
          <w:szCs w:val="28"/>
          <w:lang w:eastAsia="ru-RU"/>
        </w:rPr>
      </w:pPr>
      <w:r>
        <w:rPr>
          <w:sz w:val="28"/>
          <w:szCs w:val="28"/>
        </w:rPr>
        <w:t>284. </w:t>
      </w:r>
      <w:r w:rsidRPr="00AE3521">
        <w:rPr>
          <w:sz w:val="28"/>
          <w:szCs w:val="28"/>
        </w:rPr>
        <w:t>Анненков Б. Н. Основы сельскохозяйственной радиологии / Б.</w:t>
      </w:r>
      <w:r>
        <w:rPr>
          <w:sz w:val="28"/>
          <w:szCs w:val="28"/>
        </w:rPr>
        <w:t> </w:t>
      </w:r>
      <w:r w:rsidRPr="00AE3521">
        <w:rPr>
          <w:sz w:val="28"/>
          <w:szCs w:val="28"/>
        </w:rPr>
        <w:t>Н.</w:t>
      </w:r>
      <w:r>
        <w:rPr>
          <w:sz w:val="28"/>
          <w:szCs w:val="28"/>
        </w:rPr>
        <w:t> </w:t>
      </w:r>
      <w:r w:rsidRPr="00AE3521">
        <w:rPr>
          <w:sz w:val="28"/>
          <w:szCs w:val="28"/>
        </w:rPr>
        <w:t>Анненков, Е. В. Юдинцева. – М.</w:t>
      </w:r>
      <w:r>
        <w:rPr>
          <w:sz w:val="28"/>
          <w:szCs w:val="28"/>
        </w:rPr>
        <w:t xml:space="preserve"> </w:t>
      </w:r>
      <w:r w:rsidRPr="00AE3521">
        <w:rPr>
          <w:sz w:val="28"/>
          <w:szCs w:val="28"/>
        </w:rPr>
        <w:t>: Агропромиздат, 1991. – 287 с.</w:t>
      </w:r>
    </w:p>
    <w:p w:rsidR="008078E2" w:rsidRPr="00FC050E" w:rsidRDefault="008078E2" w:rsidP="00252EDE">
      <w:pPr>
        <w:spacing w:line="360" w:lineRule="auto"/>
        <w:ind w:firstLine="567"/>
        <w:jc w:val="both"/>
        <w:rPr>
          <w:sz w:val="28"/>
          <w:szCs w:val="28"/>
          <w:lang w:eastAsia="ru-RU"/>
        </w:rPr>
      </w:pPr>
      <w:r>
        <w:rPr>
          <w:sz w:val="28"/>
          <w:szCs w:val="28"/>
        </w:rPr>
        <w:t>285. </w:t>
      </w:r>
      <w:r w:rsidRPr="00AE3521">
        <w:rPr>
          <w:sz w:val="28"/>
          <w:szCs w:val="28"/>
        </w:rPr>
        <w:t>Гудков І. М. Сільськогосподарська радіоекологія / І. М. Гудков. – К.</w:t>
      </w:r>
      <w:r>
        <w:rPr>
          <w:sz w:val="28"/>
          <w:szCs w:val="28"/>
        </w:rPr>
        <w:t xml:space="preserve"> </w:t>
      </w:r>
      <w:r w:rsidRPr="00AE3521">
        <w:rPr>
          <w:sz w:val="28"/>
          <w:szCs w:val="28"/>
        </w:rPr>
        <w:t>: Вища школа, 2004. – 439 с.</w:t>
      </w:r>
    </w:p>
    <w:p w:rsidR="008078E2" w:rsidRPr="00FC050E" w:rsidRDefault="008078E2" w:rsidP="00252EDE">
      <w:pPr>
        <w:spacing w:line="360" w:lineRule="auto"/>
        <w:ind w:firstLine="567"/>
        <w:jc w:val="both"/>
        <w:rPr>
          <w:sz w:val="28"/>
          <w:szCs w:val="28"/>
          <w:lang w:eastAsia="ru-RU"/>
        </w:rPr>
      </w:pPr>
      <w:r>
        <w:rPr>
          <w:sz w:val="28"/>
          <w:szCs w:val="28"/>
        </w:rPr>
        <w:t>286. </w:t>
      </w:r>
      <w:r w:rsidRPr="00AE3521">
        <w:rPr>
          <w:sz w:val="28"/>
          <w:szCs w:val="28"/>
        </w:rPr>
        <w:t>Гулякин И. В.</w:t>
      </w:r>
      <w:r w:rsidRPr="00AE3521">
        <w:rPr>
          <w:i/>
          <w:sz w:val="28"/>
          <w:szCs w:val="28"/>
        </w:rPr>
        <w:t xml:space="preserve"> </w:t>
      </w:r>
      <w:r w:rsidRPr="00AE3521">
        <w:rPr>
          <w:sz w:val="28"/>
          <w:szCs w:val="28"/>
        </w:rPr>
        <w:t>Сельскохозяйственная радиобиология / И. В. Гулякин, Е.</w:t>
      </w:r>
      <w:r>
        <w:rPr>
          <w:sz w:val="28"/>
          <w:szCs w:val="28"/>
        </w:rPr>
        <w:t> </w:t>
      </w:r>
      <w:r w:rsidRPr="00AE3521">
        <w:rPr>
          <w:sz w:val="28"/>
          <w:szCs w:val="28"/>
        </w:rPr>
        <w:t>В. Юдинцева. – М.: Колос,1973. – 271 с.</w:t>
      </w:r>
    </w:p>
    <w:p w:rsidR="008078E2" w:rsidRPr="00FC050E" w:rsidRDefault="008078E2" w:rsidP="00252EDE">
      <w:pPr>
        <w:spacing w:line="360" w:lineRule="auto"/>
        <w:ind w:firstLine="567"/>
        <w:jc w:val="both"/>
        <w:rPr>
          <w:sz w:val="28"/>
          <w:szCs w:val="28"/>
          <w:lang w:eastAsia="ru-RU"/>
        </w:rPr>
      </w:pPr>
      <w:r>
        <w:rPr>
          <w:sz w:val="28"/>
          <w:szCs w:val="28"/>
        </w:rPr>
        <w:t>287. </w:t>
      </w:r>
      <w:r w:rsidRPr="00AE3521">
        <w:rPr>
          <w:sz w:val="28"/>
          <w:szCs w:val="28"/>
        </w:rPr>
        <w:t>Моделювання радіоекологічних процесів методом камерних моделей на пр</w:t>
      </w:r>
      <w:r w:rsidRPr="00AE3521">
        <w:rPr>
          <w:spacing w:val="-6"/>
          <w:sz w:val="28"/>
          <w:szCs w:val="28"/>
        </w:rPr>
        <w:t>икладі села у Волинській області / І. В. Матвєєва, В. Р. Заїтов, Ю.</w:t>
      </w:r>
      <w:r>
        <w:rPr>
          <w:spacing w:val="-6"/>
          <w:sz w:val="28"/>
          <w:szCs w:val="28"/>
        </w:rPr>
        <w:t> </w:t>
      </w:r>
      <w:r w:rsidRPr="00AE3521">
        <w:rPr>
          <w:spacing w:val="-6"/>
          <w:sz w:val="28"/>
          <w:szCs w:val="28"/>
        </w:rPr>
        <w:t>О.</w:t>
      </w:r>
      <w:r>
        <w:rPr>
          <w:spacing w:val="-6"/>
          <w:sz w:val="28"/>
          <w:szCs w:val="28"/>
        </w:rPr>
        <w:t> </w:t>
      </w:r>
      <w:r w:rsidRPr="00AE3521">
        <w:rPr>
          <w:spacing w:val="-6"/>
          <w:sz w:val="28"/>
          <w:szCs w:val="28"/>
        </w:rPr>
        <w:t>Кут</w:t>
      </w:r>
      <w:r w:rsidRPr="00AE3521">
        <w:rPr>
          <w:sz w:val="28"/>
          <w:szCs w:val="28"/>
        </w:rPr>
        <w:t>лахмедов [та ін.] // Вісник Національного авіаційного університету. – 2005. – № 3. – С. 173–176.</w:t>
      </w:r>
    </w:p>
    <w:p w:rsidR="008078E2" w:rsidRPr="00FC050E" w:rsidRDefault="008078E2" w:rsidP="00252EDE">
      <w:pPr>
        <w:spacing w:line="360" w:lineRule="auto"/>
        <w:ind w:firstLine="567"/>
        <w:jc w:val="both"/>
        <w:rPr>
          <w:sz w:val="28"/>
          <w:szCs w:val="28"/>
          <w:lang w:eastAsia="ru-RU"/>
        </w:rPr>
      </w:pPr>
      <w:r>
        <w:rPr>
          <w:sz w:val="28"/>
          <w:szCs w:val="28"/>
        </w:rPr>
        <w:t>288. </w:t>
      </w:r>
      <w:r w:rsidRPr="00AE3521">
        <w:rPr>
          <w:sz w:val="28"/>
          <w:szCs w:val="28"/>
        </w:rPr>
        <w:t>Особливості</w:t>
      </w:r>
      <w:r w:rsidRPr="00AE3521">
        <w:rPr>
          <w:b/>
          <w:bCs/>
          <w:sz w:val="28"/>
          <w:szCs w:val="28"/>
        </w:rPr>
        <w:t xml:space="preserve"> </w:t>
      </w:r>
      <w:r w:rsidRPr="00AE3521">
        <w:rPr>
          <w:sz w:val="28"/>
          <w:szCs w:val="28"/>
        </w:rPr>
        <w:t>радіоекологічних процесів у селі Тернопільської області, оцінених за методом камерних моделей / І. В. Матвєєва, Ю. О. Кутлахмедов, В.</w:t>
      </w:r>
      <w:r>
        <w:rPr>
          <w:sz w:val="28"/>
          <w:szCs w:val="28"/>
        </w:rPr>
        <w:t> </w:t>
      </w:r>
      <w:r w:rsidRPr="00AE3521">
        <w:rPr>
          <w:sz w:val="28"/>
          <w:szCs w:val="28"/>
        </w:rPr>
        <w:t>М.</w:t>
      </w:r>
      <w:r w:rsidRPr="00AE3521">
        <w:rPr>
          <w:b/>
          <w:bCs/>
          <w:sz w:val="28"/>
          <w:szCs w:val="28"/>
        </w:rPr>
        <w:t xml:space="preserve"> </w:t>
      </w:r>
      <w:r w:rsidRPr="00AE3521">
        <w:rPr>
          <w:sz w:val="28"/>
          <w:szCs w:val="28"/>
        </w:rPr>
        <w:t xml:space="preserve">Ісаєнко [та ін.] // Вісник Національного </w:t>
      </w:r>
      <w:r>
        <w:rPr>
          <w:sz w:val="28"/>
          <w:szCs w:val="28"/>
        </w:rPr>
        <w:t>а</w:t>
      </w:r>
      <w:r w:rsidRPr="00AE3521">
        <w:rPr>
          <w:sz w:val="28"/>
          <w:szCs w:val="28"/>
        </w:rPr>
        <w:t xml:space="preserve">віаційного </w:t>
      </w:r>
      <w:r>
        <w:rPr>
          <w:sz w:val="28"/>
          <w:szCs w:val="28"/>
        </w:rPr>
        <w:t>у</w:t>
      </w:r>
      <w:r w:rsidRPr="00AE3521">
        <w:rPr>
          <w:sz w:val="28"/>
          <w:szCs w:val="28"/>
        </w:rPr>
        <w:t>ніверситету. – 2006. – № 2. – С. 126–128.</w:t>
      </w:r>
    </w:p>
    <w:p w:rsidR="008078E2" w:rsidRPr="00FC050E" w:rsidRDefault="008078E2" w:rsidP="00252EDE">
      <w:pPr>
        <w:spacing w:line="360" w:lineRule="auto"/>
        <w:ind w:firstLine="567"/>
        <w:jc w:val="both"/>
        <w:rPr>
          <w:sz w:val="28"/>
          <w:szCs w:val="28"/>
          <w:lang w:eastAsia="ru-RU"/>
        </w:rPr>
      </w:pPr>
      <w:r>
        <w:rPr>
          <w:sz w:val="28"/>
          <w:szCs w:val="28"/>
        </w:rPr>
        <w:t>289. </w:t>
      </w:r>
      <w:r w:rsidRPr="00AE3521">
        <w:rPr>
          <w:sz w:val="28"/>
          <w:szCs w:val="28"/>
        </w:rPr>
        <w:t>Матвєєва І. В. Дослідження та оцінка надійності систем транспорту радіонуклідів в локальній агроекосистемі / І. В. Матвєєва // Вісник Національного авіаційного університету. – 2011. – № 2 (47). – С. 148–154.</w:t>
      </w:r>
    </w:p>
    <w:p w:rsidR="008078E2" w:rsidRPr="00FC050E" w:rsidRDefault="008078E2" w:rsidP="00252EDE">
      <w:pPr>
        <w:spacing w:line="360" w:lineRule="auto"/>
        <w:ind w:firstLine="567"/>
        <w:jc w:val="both"/>
        <w:rPr>
          <w:sz w:val="28"/>
          <w:szCs w:val="28"/>
          <w:lang w:eastAsia="ru-RU"/>
        </w:rPr>
      </w:pPr>
      <w:r>
        <w:rPr>
          <w:sz w:val="28"/>
          <w:szCs w:val="28"/>
        </w:rPr>
        <w:t>290. </w:t>
      </w:r>
      <w:r w:rsidRPr="00AE3521">
        <w:rPr>
          <w:sz w:val="28"/>
          <w:szCs w:val="28"/>
        </w:rPr>
        <w:t>Матвеева И. В. Исследование и оценка надежности систем транспорта радионуклидов в локальной агроэкосистеме / И. В. Матвеева // Наукові праці. – 2013. – Т. 203. – Вип. 191. – С. 81–84.</w:t>
      </w:r>
    </w:p>
    <w:p w:rsidR="008078E2" w:rsidRDefault="008078E2" w:rsidP="00252EDE">
      <w:pPr>
        <w:spacing w:line="360" w:lineRule="auto"/>
        <w:ind w:firstLine="567"/>
        <w:jc w:val="both"/>
        <w:rPr>
          <w:sz w:val="28"/>
          <w:szCs w:val="28"/>
        </w:rPr>
      </w:pPr>
      <w:r>
        <w:rPr>
          <w:sz w:val="28"/>
          <w:szCs w:val="28"/>
        </w:rPr>
        <w:t>291.</w:t>
      </w:r>
      <w:r w:rsidRPr="0080165E">
        <w:rPr>
          <w:sz w:val="28"/>
          <w:szCs w:val="28"/>
        </w:rPr>
        <w:t xml:space="preserve"> </w:t>
      </w:r>
      <w:r w:rsidRPr="00AE3521">
        <w:rPr>
          <w:sz w:val="28"/>
          <w:szCs w:val="28"/>
        </w:rPr>
        <w:t>Матвеева И. В. Проблемы управления экологической безопасностью агроэкосистемы / И. В. Матвеева // Охрана окружающей среды и природопользование. –   Санкт-Петербург, Россия. –  2013. – № 3.  – С. 44–49.</w:t>
      </w:r>
    </w:p>
    <w:p w:rsidR="008078E2" w:rsidRDefault="008078E2" w:rsidP="00252EDE">
      <w:pPr>
        <w:spacing w:line="360" w:lineRule="auto"/>
        <w:ind w:firstLine="567"/>
        <w:jc w:val="both"/>
        <w:rPr>
          <w:sz w:val="28"/>
          <w:szCs w:val="28"/>
        </w:rPr>
      </w:pPr>
      <w:r>
        <w:rPr>
          <w:sz w:val="28"/>
          <w:szCs w:val="28"/>
        </w:rPr>
        <w:t>292.</w:t>
      </w:r>
      <w:r w:rsidRPr="0080165E">
        <w:rPr>
          <w:sz w:val="28"/>
          <w:szCs w:val="28"/>
        </w:rPr>
        <w:t xml:space="preserve"> </w:t>
      </w:r>
      <w:r w:rsidRPr="00AE3521">
        <w:rPr>
          <w:sz w:val="28"/>
          <w:szCs w:val="28"/>
        </w:rPr>
        <w:t>Матвєєва І. В.</w:t>
      </w:r>
      <w:r w:rsidRPr="00AE3521">
        <w:rPr>
          <w:bCs/>
          <w:sz w:val="28"/>
          <w:szCs w:val="28"/>
        </w:rPr>
        <w:t xml:space="preserve"> Радіоекологічна надійність локальної агроекосистеми / І.</w:t>
      </w:r>
      <w:r>
        <w:rPr>
          <w:bCs/>
          <w:sz w:val="28"/>
          <w:szCs w:val="28"/>
        </w:rPr>
        <w:t> </w:t>
      </w:r>
      <w:r w:rsidRPr="00AE3521">
        <w:rPr>
          <w:bCs/>
          <w:sz w:val="28"/>
          <w:szCs w:val="28"/>
        </w:rPr>
        <w:t xml:space="preserve">В. Матвєєва // </w:t>
      </w:r>
      <w:r w:rsidRPr="00AE3521">
        <w:rPr>
          <w:sz w:val="28"/>
          <w:szCs w:val="28"/>
        </w:rPr>
        <w:t>Наукові праці. – 2014. – Т. 233. – Вип. 221. – С. 66–70.</w:t>
      </w:r>
    </w:p>
    <w:p w:rsidR="008078E2" w:rsidRDefault="008078E2" w:rsidP="00252EDE">
      <w:pPr>
        <w:spacing w:line="360" w:lineRule="auto"/>
        <w:ind w:firstLine="567"/>
        <w:jc w:val="both"/>
        <w:rPr>
          <w:sz w:val="28"/>
          <w:szCs w:val="28"/>
        </w:rPr>
      </w:pPr>
      <w:r>
        <w:rPr>
          <w:sz w:val="28"/>
          <w:szCs w:val="28"/>
        </w:rPr>
        <w:t>293.</w:t>
      </w:r>
      <w:r w:rsidRPr="0080165E">
        <w:rPr>
          <w:sz w:val="28"/>
          <w:szCs w:val="28"/>
        </w:rPr>
        <w:t xml:space="preserve"> </w:t>
      </w:r>
      <w:r w:rsidRPr="00AE3521">
        <w:rPr>
          <w:sz w:val="28"/>
          <w:szCs w:val="28"/>
        </w:rPr>
        <w:t xml:space="preserve">Mapeй A. Н. Глобальные выпадения </w:t>
      </w:r>
      <w:r w:rsidRPr="00AE3521">
        <w:rPr>
          <w:sz w:val="28"/>
          <w:szCs w:val="28"/>
          <w:vertAlign w:val="superscript"/>
        </w:rPr>
        <w:t>37</w:t>
      </w:r>
      <w:r>
        <w:rPr>
          <w:sz w:val="28"/>
          <w:szCs w:val="28"/>
        </w:rPr>
        <w:t>Cs и человек</w:t>
      </w:r>
      <w:r w:rsidRPr="00AE3521">
        <w:rPr>
          <w:sz w:val="28"/>
          <w:szCs w:val="28"/>
        </w:rPr>
        <w:t xml:space="preserve"> / A. Н. Mapeй, P.</w:t>
      </w:r>
      <w:r>
        <w:rPr>
          <w:sz w:val="28"/>
          <w:szCs w:val="28"/>
        </w:rPr>
        <w:t> </w:t>
      </w:r>
      <w:r w:rsidRPr="00AE3521">
        <w:rPr>
          <w:sz w:val="28"/>
          <w:szCs w:val="28"/>
        </w:rPr>
        <w:t>M.</w:t>
      </w:r>
      <w:r>
        <w:rPr>
          <w:sz w:val="28"/>
          <w:szCs w:val="28"/>
        </w:rPr>
        <w:t> </w:t>
      </w:r>
      <w:r w:rsidRPr="00AE3521">
        <w:rPr>
          <w:sz w:val="28"/>
          <w:szCs w:val="28"/>
        </w:rPr>
        <w:t>Бархударов, Н. Я. Новикова. – М.: Атомиздат, 1974. – 166 с.</w:t>
      </w:r>
    </w:p>
    <w:p w:rsidR="008078E2" w:rsidRDefault="008078E2" w:rsidP="00252EDE">
      <w:pPr>
        <w:spacing w:line="360" w:lineRule="auto"/>
        <w:ind w:firstLine="567"/>
        <w:jc w:val="both"/>
        <w:rPr>
          <w:sz w:val="28"/>
          <w:szCs w:val="28"/>
        </w:rPr>
      </w:pPr>
      <w:r>
        <w:rPr>
          <w:sz w:val="28"/>
          <w:szCs w:val="28"/>
        </w:rPr>
        <w:t>294.</w:t>
      </w:r>
      <w:r w:rsidRPr="0080165E">
        <w:rPr>
          <w:sz w:val="28"/>
          <w:szCs w:val="28"/>
        </w:rPr>
        <w:t xml:space="preserve"> </w:t>
      </w:r>
      <w:r w:rsidRPr="00AE3521">
        <w:rPr>
          <w:sz w:val="28"/>
          <w:szCs w:val="28"/>
        </w:rPr>
        <w:t>Беляев С. Т. Радиоактивные выбросы в биосфере / С. Т. Беляев. – М. : Энергоатомиздат, 1989. –  196 с.</w:t>
      </w:r>
    </w:p>
    <w:p w:rsidR="008078E2" w:rsidRDefault="008078E2" w:rsidP="00252EDE">
      <w:pPr>
        <w:spacing w:line="360" w:lineRule="auto"/>
        <w:ind w:firstLine="567"/>
        <w:jc w:val="both"/>
        <w:rPr>
          <w:sz w:val="28"/>
          <w:szCs w:val="28"/>
        </w:rPr>
      </w:pPr>
      <w:r>
        <w:rPr>
          <w:sz w:val="28"/>
          <w:szCs w:val="28"/>
        </w:rPr>
        <w:t>295.</w:t>
      </w:r>
      <w:r w:rsidRPr="0080165E">
        <w:rPr>
          <w:sz w:val="28"/>
          <w:szCs w:val="28"/>
        </w:rPr>
        <w:t xml:space="preserve"> </w:t>
      </w:r>
      <w:r w:rsidRPr="00AE3521">
        <w:rPr>
          <w:sz w:val="28"/>
          <w:szCs w:val="28"/>
        </w:rPr>
        <w:t>Rifed К. Radioaktivt nedfall fra Tsjernobyl-ulykken. Folger for norsk landbruk, naturmiljd og matforsyning / К. Rifed; Red. Т.</w:t>
      </w:r>
      <w:r w:rsidRPr="00F46536">
        <w:rPr>
          <w:sz w:val="28"/>
          <w:szCs w:val="28"/>
        </w:rPr>
        <w:t xml:space="preserve"> </w:t>
      </w:r>
      <w:r w:rsidRPr="00AE3521">
        <w:rPr>
          <w:sz w:val="28"/>
          <w:szCs w:val="28"/>
        </w:rPr>
        <w:t>Н. Garmo, T.</w:t>
      </w:r>
      <w:r w:rsidRPr="00F46536">
        <w:rPr>
          <w:sz w:val="28"/>
          <w:szCs w:val="28"/>
        </w:rPr>
        <w:t xml:space="preserve"> </w:t>
      </w:r>
      <w:r w:rsidRPr="00AE3521">
        <w:rPr>
          <w:sz w:val="28"/>
          <w:szCs w:val="28"/>
        </w:rPr>
        <w:t>B. Gunnerod // – Norges Landbruksvitenkapelige Forskningsrad. – 1992. – P. 103–111.</w:t>
      </w:r>
    </w:p>
    <w:p w:rsidR="008078E2" w:rsidRDefault="008078E2" w:rsidP="00252EDE">
      <w:pPr>
        <w:spacing w:line="360" w:lineRule="auto"/>
        <w:ind w:firstLine="567"/>
        <w:jc w:val="both"/>
        <w:rPr>
          <w:sz w:val="28"/>
          <w:szCs w:val="28"/>
        </w:rPr>
      </w:pPr>
      <w:r>
        <w:rPr>
          <w:sz w:val="28"/>
          <w:szCs w:val="28"/>
        </w:rPr>
        <w:t>296.</w:t>
      </w:r>
      <w:r w:rsidRPr="0080165E">
        <w:rPr>
          <w:sz w:val="28"/>
          <w:szCs w:val="28"/>
        </w:rPr>
        <w:t xml:space="preserve"> </w:t>
      </w:r>
      <w:r w:rsidRPr="004E23B0">
        <w:rPr>
          <w:sz w:val="28"/>
          <w:szCs w:val="28"/>
        </w:rPr>
        <w:t xml:space="preserve">Порівняння радіоекологічних процесів на прикладі сіл, забруднених </w:t>
      </w:r>
      <w:r>
        <w:rPr>
          <w:sz w:val="28"/>
          <w:szCs w:val="28"/>
        </w:rPr>
        <w:t xml:space="preserve">   </w:t>
      </w:r>
      <w:r w:rsidRPr="00AE3521">
        <w:rPr>
          <w:sz w:val="28"/>
          <w:szCs w:val="28"/>
        </w:rPr>
        <w:t>Cs</w:t>
      </w:r>
      <w:r w:rsidRPr="004E23B0">
        <w:rPr>
          <w:sz w:val="28"/>
          <w:szCs w:val="28"/>
        </w:rPr>
        <w:t xml:space="preserve">-137 та </w:t>
      </w:r>
      <w:r w:rsidRPr="00AE3521">
        <w:rPr>
          <w:sz w:val="28"/>
          <w:szCs w:val="28"/>
        </w:rPr>
        <w:t>Sr</w:t>
      </w:r>
      <w:r w:rsidRPr="004E23B0">
        <w:rPr>
          <w:sz w:val="28"/>
          <w:szCs w:val="28"/>
        </w:rPr>
        <w:t>-90, оцінених за методом камерних моделей / І. В. Матвєєва, Ю.</w:t>
      </w:r>
      <w:r>
        <w:rPr>
          <w:sz w:val="28"/>
          <w:szCs w:val="28"/>
        </w:rPr>
        <w:t> </w:t>
      </w:r>
      <w:r w:rsidRPr="004E23B0">
        <w:rPr>
          <w:sz w:val="28"/>
          <w:szCs w:val="28"/>
        </w:rPr>
        <w:t>О.</w:t>
      </w:r>
      <w:r>
        <w:rPr>
          <w:sz w:val="28"/>
          <w:szCs w:val="28"/>
        </w:rPr>
        <w:t> </w:t>
      </w:r>
      <w:r w:rsidRPr="004E23B0">
        <w:rPr>
          <w:sz w:val="28"/>
          <w:szCs w:val="28"/>
        </w:rPr>
        <w:t>Кутлахмедов, В. М. Ісаєнко [та ін.] // Ядерна фізика та енергетика. – 2006. – №</w:t>
      </w:r>
      <w:r w:rsidRPr="004E23B0">
        <w:rPr>
          <w:bCs/>
          <w:sz w:val="28"/>
          <w:szCs w:val="28"/>
        </w:rPr>
        <w:t xml:space="preserve"> </w:t>
      </w:r>
      <w:r w:rsidRPr="004E23B0">
        <w:rPr>
          <w:sz w:val="28"/>
          <w:szCs w:val="28"/>
        </w:rPr>
        <w:t>2 (18) – С. 93–98.</w:t>
      </w:r>
    </w:p>
    <w:p w:rsidR="008078E2" w:rsidRDefault="008078E2" w:rsidP="00252EDE">
      <w:pPr>
        <w:spacing w:line="360" w:lineRule="auto"/>
        <w:ind w:firstLine="567"/>
        <w:jc w:val="both"/>
        <w:rPr>
          <w:sz w:val="28"/>
          <w:szCs w:val="28"/>
        </w:rPr>
      </w:pPr>
      <w:r>
        <w:rPr>
          <w:sz w:val="28"/>
          <w:szCs w:val="28"/>
        </w:rPr>
        <w:t>297.</w:t>
      </w:r>
      <w:r w:rsidRPr="0080165E">
        <w:rPr>
          <w:sz w:val="28"/>
          <w:szCs w:val="28"/>
        </w:rPr>
        <w:t xml:space="preserve"> </w:t>
      </w:r>
      <w:r w:rsidRPr="00AE3521">
        <w:rPr>
          <w:sz w:val="28"/>
          <w:szCs w:val="28"/>
        </w:rPr>
        <w:t xml:space="preserve">Чернобыль: радиоактивное загрязнение природных сред / </w:t>
      </w:r>
      <w:r>
        <w:rPr>
          <w:sz w:val="28"/>
          <w:szCs w:val="28"/>
        </w:rPr>
        <w:t>п</w:t>
      </w:r>
      <w:r w:rsidRPr="00AE3521">
        <w:rPr>
          <w:sz w:val="28"/>
          <w:szCs w:val="28"/>
        </w:rPr>
        <w:t>од ред. Ю.</w:t>
      </w:r>
      <w:r>
        <w:rPr>
          <w:sz w:val="28"/>
          <w:szCs w:val="28"/>
        </w:rPr>
        <w:t> </w:t>
      </w:r>
      <w:r w:rsidRPr="00AE3521">
        <w:rPr>
          <w:sz w:val="28"/>
          <w:szCs w:val="28"/>
        </w:rPr>
        <w:t>А.</w:t>
      </w:r>
      <w:r>
        <w:rPr>
          <w:sz w:val="28"/>
          <w:szCs w:val="28"/>
        </w:rPr>
        <w:t> </w:t>
      </w:r>
      <w:r w:rsidRPr="00AE3521">
        <w:rPr>
          <w:sz w:val="28"/>
          <w:szCs w:val="28"/>
        </w:rPr>
        <w:t>Израэля. – Л.: Гидрометеоиздат, 1990. – 296 с.</w:t>
      </w:r>
    </w:p>
    <w:p w:rsidR="008078E2" w:rsidRDefault="008078E2" w:rsidP="00252EDE">
      <w:pPr>
        <w:spacing w:line="360" w:lineRule="auto"/>
        <w:ind w:firstLine="567"/>
        <w:jc w:val="both"/>
        <w:rPr>
          <w:sz w:val="28"/>
          <w:szCs w:val="28"/>
        </w:rPr>
      </w:pPr>
      <w:r>
        <w:rPr>
          <w:sz w:val="28"/>
          <w:szCs w:val="28"/>
        </w:rPr>
        <w:t>298.</w:t>
      </w:r>
      <w:r w:rsidRPr="0080165E">
        <w:rPr>
          <w:sz w:val="28"/>
          <w:szCs w:val="28"/>
        </w:rPr>
        <w:t xml:space="preserve"> </w:t>
      </w:r>
      <w:r w:rsidRPr="007C11EA">
        <w:rPr>
          <w:sz w:val="28"/>
          <w:szCs w:val="28"/>
          <w:lang w:val="en-US"/>
        </w:rPr>
        <w:t>Prister</w:t>
      </w:r>
      <w:r w:rsidRPr="00AE3521">
        <w:rPr>
          <w:sz w:val="28"/>
          <w:szCs w:val="28"/>
        </w:rPr>
        <w:t xml:space="preserve"> </w:t>
      </w:r>
      <w:r w:rsidRPr="007C11EA">
        <w:rPr>
          <w:sz w:val="28"/>
          <w:szCs w:val="28"/>
          <w:lang w:val="en-US"/>
        </w:rPr>
        <w:t>B.</w:t>
      </w:r>
      <w:r>
        <w:rPr>
          <w:sz w:val="28"/>
          <w:szCs w:val="28"/>
          <w:lang w:val="en-US"/>
        </w:rPr>
        <w:t xml:space="preserve"> </w:t>
      </w:r>
      <w:r w:rsidRPr="007C11EA">
        <w:rPr>
          <w:sz w:val="28"/>
          <w:szCs w:val="28"/>
          <w:lang w:val="en-US"/>
        </w:rPr>
        <w:t>S.</w:t>
      </w:r>
      <w:r>
        <w:rPr>
          <w:sz w:val="28"/>
          <w:szCs w:val="28"/>
          <w:lang w:val="en-US"/>
        </w:rPr>
        <w:t xml:space="preserve"> </w:t>
      </w:r>
      <w:r w:rsidRPr="00AE3521">
        <w:rPr>
          <w:sz w:val="28"/>
          <w:szCs w:val="28"/>
        </w:rPr>
        <w:t xml:space="preserve">The Science of the Total Environment. </w:t>
      </w:r>
      <w:r w:rsidRPr="007C11EA">
        <w:rPr>
          <w:sz w:val="28"/>
          <w:szCs w:val="28"/>
          <w:lang w:val="en-US"/>
        </w:rPr>
        <w:t>E</w:t>
      </w:r>
      <w:r>
        <w:rPr>
          <w:sz w:val="28"/>
          <w:szCs w:val="28"/>
          <w:lang w:val="en-US"/>
        </w:rPr>
        <w:t>fficiency of measures at decreasing the contamination of agricultural products in areas contaminated by the Chernobyl NPP accident</w:t>
      </w:r>
      <w:r>
        <w:rPr>
          <w:caps/>
          <w:sz w:val="28"/>
          <w:szCs w:val="28"/>
          <w:lang w:val="en-US"/>
        </w:rPr>
        <w:t xml:space="preserve"> / </w:t>
      </w:r>
      <w:r w:rsidRPr="007C11EA">
        <w:rPr>
          <w:sz w:val="28"/>
          <w:szCs w:val="28"/>
          <w:lang w:val="en-US"/>
        </w:rPr>
        <w:t>B.</w:t>
      </w:r>
      <w:r>
        <w:rPr>
          <w:sz w:val="28"/>
          <w:szCs w:val="28"/>
          <w:lang w:val="en-US"/>
        </w:rPr>
        <w:t xml:space="preserve"> </w:t>
      </w:r>
      <w:r w:rsidRPr="007C11EA">
        <w:rPr>
          <w:sz w:val="28"/>
          <w:szCs w:val="28"/>
          <w:lang w:val="en-US"/>
        </w:rPr>
        <w:t>S.</w:t>
      </w:r>
      <w:r>
        <w:rPr>
          <w:sz w:val="28"/>
          <w:szCs w:val="28"/>
          <w:lang w:val="en-US"/>
        </w:rPr>
        <w:t xml:space="preserve"> </w:t>
      </w:r>
      <w:r w:rsidRPr="007C11EA">
        <w:rPr>
          <w:sz w:val="28"/>
          <w:szCs w:val="28"/>
          <w:lang w:val="en-US"/>
        </w:rPr>
        <w:t>Prister,</w:t>
      </w:r>
      <w:r>
        <w:rPr>
          <w:sz w:val="28"/>
          <w:szCs w:val="28"/>
          <w:lang w:val="en-US"/>
        </w:rPr>
        <w:t xml:space="preserve"> </w:t>
      </w:r>
      <w:r w:rsidRPr="007C11EA">
        <w:rPr>
          <w:sz w:val="28"/>
          <w:szCs w:val="28"/>
          <w:lang w:val="en-US"/>
        </w:rPr>
        <w:t>N.</w:t>
      </w:r>
      <w:r>
        <w:rPr>
          <w:sz w:val="28"/>
          <w:szCs w:val="28"/>
          <w:lang w:val="en-US"/>
        </w:rPr>
        <w:t xml:space="preserve"> </w:t>
      </w:r>
      <w:r w:rsidRPr="007C11EA">
        <w:rPr>
          <w:sz w:val="28"/>
          <w:szCs w:val="28"/>
          <w:lang w:val="en-US"/>
        </w:rPr>
        <w:t>A.</w:t>
      </w:r>
      <w:r>
        <w:rPr>
          <w:sz w:val="28"/>
          <w:szCs w:val="28"/>
          <w:lang w:val="en-US"/>
        </w:rPr>
        <w:t xml:space="preserve"> </w:t>
      </w:r>
      <w:r w:rsidRPr="007C11EA">
        <w:rPr>
          <w:sz w:val="28"/>
          <w:szCs w:val="28"/>
          <w:lang w:val="en-US"/>
        </w:rPr>
        <w:t>Loshchilov L.</w:t>
      </w:r>
      <w:r>
        <w:rPr>
          <w:sz w:val="28"/>
          <w:szCs w:val="28"/>
          <w:lang w:val="en-US"/>
        </w:rPr>
        <w:t> </w:t>
      </w:r>
      <w:r w:rsidRPr="007C11EA">
        <w:rPr>
          <w:sz w:val="28"/>
          <w:szCs w:val="28"/>
          <w:lang w:val="en-US"/>
        </w:rPr>
        <w:t>V.</w:t>
      </w:r>
      <w:r>
        <w:rPr>
          <w:sz w:val="28"/>
          <w:szCs w:val="28"/>
          <w:lang w:val="en-US"/>
        </w:rPr>
        <w:t> </w:t>
      </w:r>
      <w:r w:rsidRPr="007C11EA">
        <w:rPr>
          <w:sz w:val="28"/>
          <w:szCs w:val="28"/>
          <w:lang w:val="en-US"/>
        </w:rPr>
        <w:t xml:space="preserve">Perepelyatnikova </w:t>
      </w:r>
      <w:r>
        <w:rPr>
          <w:sz w:val="28"/>
          <w:szCs w:val="28"/>
          <w:lang w:val="en-US"/>
        </w:rPr>
        <w:t xml:space="preserve">// </w:t>
      </w:r>
      <w:r w:rsidRPr="007C11EA">
        <w:rPr>
          <w:sz w:val="28"/>
          <w:szCs w:val="28"/>
          <w:lang w:val="en-US"/>
        </w:rPr>
        <w:t>The Science of the Total Environment</w:t>
      </w:r>
      <w:r>
        <w:rPr>
          <w:sz w:val="28"/>
          <w:szCs w:val="28"/>
          <w:lang w:val="en-US"/>
        </w:rPr>
        <w:t>.</w:t>
      </w:r>
      <w:r w:rsidRPr="007C11EA">
        <w:rPr>
          <w:sz w:val="28"/>
          <w:szCs w:val="28"/>
          <w:lang w:val="en-US"/>
        </w:rPr>
        <w:t xml:space="preserve"> </w:t>
      </w:r>
      <w:r w:rsidRPr="00AE3521">
        <w:rPr>
          <w:sz w:val="28"/>
          <w:szCs w:val="28"/>
        </w:rPr>
        <w:t>– 1991. – V. 112. – P. 79–87.</w:t>
      </w:r>
    </w:p>
    <w:p w:rsidR="008078E2" w:rsidRDefault="008078E2" w:rsidP="00252EDE">
      <w:pPr>
        <w:spacing w:line="360" w:lineRule="auto"/>
        <w:ind w:firstLine="567"/>
        <w:jc w:val="both"/>
        <w:rPr>
          <w:sz w:val="28"/>
          <w:szCs w:val="28"/>
        </w:rPr>
      </w:pPr>
      <w:r>
        <w:rPr>
          <w:sz w:val="28"/>
          <w:szCs w:val="28"/>
        </w:rPr>
        <w:t>299.</w:t>
      </w:r>
      <w:r w:rsidRPr="0080165E">
        <w:rPr>
          <w:sz w:val="28"/>
          <w:szCs w:val="28"/>
        </w:rPr>
        <w:t xml:space="preserve"> </w:t>
      </w:r>
      <w:r>
        <w:rPr>
          <w:sz w:val="28"/>
          <w:szCs w:val="28"/>
          <w:lang w:val="en-US"/>
        </w:rPr>
        <w:t>Eriksson A.</w:t>
      </w:r>
      <w:r w:rsidRPr="00636E6A">
        <w:rPr>
          <w:sz w:val="28"/>
          <w:szCs w:val="28"/>
          <w:lang w:val="en-US"/>
        </w:rPr>
        <w:t xml:space="preserve"> Transfer of cesium to hay grass and grain crops after Chernobyl </w:t>
      </w:r>
      <w:r>
        <w:rPr>
          <w:sz w:val="28"/>
          <w:szCs w:val="28"/>
          <w:lang w:val="en-US"/>
        </w:rPr>
        <w:t xml:space="preserve">/ A. Eriksson, K. Rosen // </w:t>
      </w:r>
      <w:r w:rsidRPr="00636E6A">
        <w:rPr>
          <w:sz w:val="28"/>
          <w:szCs w:val="28"/>
          <w:lang w:val="en-US"/>
        </w:rPr>
        <w:t xml:space="preserve">The Chernobyl fallout in Sweden </w:t>
      </w:r>
      <w:r>
        <w:rPr>
          <w:sz w:val="28"/>
          <w:szCs w:val="28"/>
          <w:lang w:val="en-US"/>
        </w:rPr>
        <w:t>–</w:t>
      </w:r>
      <w:r w:rsidRPr="00636E6A">
        <w:rPr>
          <w:sz w:val="28"/>
          <w:szCs w:val="28"/>
          <w:lang w:val="en-US"/>
        </w:rPr>
        <w:t xml:space="preserve"> Results from a research programme on environmental radiology</w:t>
      </w:r>
      <w:r>
        <w:rPr>
          <w:sz w:val="28"/>
          <w:szCs w:val="28"/>
          <w:lang w:val="en-US"/>
        </w:rPr>
        <w:t xml:space="preserve">. </w:t>
      </w:r>
      <w:r w:rsidRPr="00AE3521">
        <w:rPr>
          <w:sz w:val="28"/>
          <w:szCs w:val="28"/>
        </w:rPr>
        <w:t>–</w:t>
      </w:r>
      <w:r w:rsidRPr="00636E6A">
        <w:rPr>
          <w:sz w:val="28"/>
          <w:szCs w:val="28"/>
          <w:lang w:val="en-US"/>
        </w:rPr>
        <w:t xml:space="preserve"> Stockholm, The Swedish Radiation Protection Institute</w:t>
      </w:r>
      <w:r>
        <w:rPr>
          <w:sz w:val="28"/>
          <w:szCs w:val="28"/>
          <w:lang w:val="en-US"/>
        </w:rPr>
        <w:t xml:space="preserve">, 1991. </w:t>
      </w:r>
      <w:r w:rsidRPr="00AE3521">
        <w:rPr>
          <w:sz w:val="28"/>
          <w:szCs w:val="28"/>
        </w:rPr>
        <w:t>–</w:t>
      </w:r>
      <w:r w:rsidRPr="00636E6A">
        <w:rPr>
          <w:sz w:val="28"/>
          <w:szCs w:val="28"/>
          <w:lang w:val="en-US"/>
        </w:rPr>
        <w:t xml:space="preserve"> </w:t>
      </w:r>
      <w:r>
        <w:rPr>
          <w:sz w:val="28"/>
          <w:szCs w:val="28"/>
          <w:lang w:val="en-US"/>
        </w:rPr>
        <w:t xml:space="preserve">P. </w:t>
      </w:r>
      <w:r w:rsidRPr="00636E6A">
        <w:rPr>
          <w:sz w:val="28"/>
          <w:szCs w:val="28"/>
          <w:lang w:val="en-US"/>
        </w:rPr>
        <w:t>291</w:t>
      </w:r>
      <w:r w:rsidRPr="00AE3521">
        <w:rPr>
          <w:sz w:val="28"/>
          <w:szCs w:val="28"/>
        </w:rPr>
        <w:t>–</w:t>
      </w:r>
      <w:r w:rsidRPr="00636E6A">
        <w:rPr>
          <w:sz w:val="28"/>
          <w:szCs w:val="28"/>
          <w:lang w:val="en-US"/>
        </w:rPr>
        <w:t>304.</w:t>
      </w:r>
    </w:p>
    <w:p w:rsidR="008078E2" w:rsidRDefault="008078E2" w:rsidP="00252EDE">
      <w:pPr>
        <w:spacing w:line="360" w:lineRule="auto"/>
        <w:ind w:firstLine="567"/>
        <w:jc w:val="both"/>
        <w:rPr>
          <w:sz w:val="28"/>
          <w:szCs w:val="28"/>
        </w:rPr>
      </w:pPr>
      <w:r>
        <w:rPr>
          <w:sz w:val="28"/>
          <w:szCs w:val="28"/>
        </w:rPr>
        <w:t>300. </w:t>
      </w:r>
      <w:r w:rsidRPr="00636E6A">
        <w:rPr>
          <w:sz w:val="28"/>
          <w:szCs w:val="28"/>
          <w:lang w:val="en-US"/>
        </w:rPr>
        <w:t xml:space="preserve">Gudkov </w:t>
      </w:r>
      <w:r>
        <w:rPr>
          <w:sz w:val="28"/>
          <w:szCs w:val="28"/>
          <w:lang w:val="en-US"/>
        </w:rPr>
        <w:t>D. I.</w:t>
      </w:r>
      <w:r w:rsidRPr="00636E6A">
        <w:rPr>
          <w:sz w:val="28"/>
          <w:szCs w:val="28"/>
          <w:lang w:val="en-US"/>
        </w:rPr>
        <w:t xml:space="preserve"> Change of radionuclide bioavailability in conditions of swamping territories within the Chernobyl accident Exclusion Zone</w:t>
      </w:r>
      <w:r>
        <w:rPr>
          <w:sz w:val="28"/>
          <w:szCs w:val="28"/>
          <w:lang w:val="en-US"/>
        </w:rPr>
        <w:t xml:space="preserve"> /</w:t>
      </w:r>
      <w:r w:rsidRPr="00636E6A">
        <w:rPr>
          <w:sz w:val="28"/>
          <w:szCs w:val="28"/>
          <w:lang w:val="en-US"/>
        </w:rPr>
        <w:t xml:space="preserve"> D.</w:t>
      </w:r>
      <w:r>
        <w:rPr>
          <w:sz w:val="28"/>
          <w:szCs w:val="28"/>
          <w:lang w:val="en-US"/>
        </w:rPr>
        <w:t xml:space="preserve"> </w:t>
      </w:r>
      <w:r w:rsidRPr="00636E6A">
        <w:rPr>
          <w:sz w:val="28"/>
          <w:szCs w:val="28"/>
          <w:lang w:val="en-US"/>
        </w:rPr>
        <w:t>I.</w:t>
      </w:r>
      <w:r>
        <w:rPr>
          <w:sz w:val="28"/>
          <w:szCs w:val="28"/>
          <w:lang w:val="en-US"/>
        </w:rPr>
        <w:t xml:space="preserve"> </w:t>
      </w:r>
      <w:r w:rsidRPr="00636E6A">
        <w:rPr>
          <w:sz w:val="28"/>
          <w:szCs w:val="28"/>
          <w:lang w:val="en-US"/>
        </w:rPr>
        <w:t>Gudkov, A.</w:t>
      </w:r>
      <w:r>
        <w:rPr>
          <w:sz w:val="28"/>
          <w:szCs w:val="28"/>
          <w:lang w:val="en-US"/>
        </w:rPr>
        <w:t> </w:t>
      </w:r>
      <w:r w:rsidRPr="00636E6A">
        <w:rPr>
          <w:sz w:val="28"/>
          <w:szCs w:val="28"/>
          <w:lang w:val="en-US"/>
        </w:rPr>
        <w:t>B.</w:t>
      </w:r>
      <w:r>
        <w:rPr>
          <w:sz w:val="28"/>
          <w:szCs w:val="28"/>
          <w:lang w:val="en-US"/>
        </w:rPr>
        <w:t xml:space="preserve"> </w:t>
      </w:r>
      <w:r w:rsidRPr="00636E6A">
        <w:rPr>
          <w:sz w:val="28"/>
          <w:szCs w:val="28"/>
          <w:lang w:val="en-US"/>
        </w:rPr>
        <w:t>Nazarov, A.</w:t>
      </w:r>
      <w:r>
        <w:rPr>
          <w:sz w:val="28"/>
          <w:szCs w:val="28"/>
          <w:lang w:val="en-US"/>
        </w:rPr>
        <w:t xml:space="preserve"> </w:t>
      </w:r>
      <w:r w:rsidRPr="00636E6A">
        <w:rPr>
          <w:sz w:val="28"/>
          <w:szCs w:val="28"/>
          <w:lang w:val="en-US"/>
        </w:rPr>
        <w:t>E. Kaglyan // Proc. of Oral and Oral Poster Presentations of the International Conference on Radioecology and Environmental Radioactivity, 15</w:t>
      </w:r>
      <w:r w:rsidRPr="00AE3521">
        <w:rPr>
          <w:sz w:val="28"/>
          <w:szCs w:val="28"/>
        </w:rPr>
        <w:t>–</w:t>
      </w:r>
      <w:r w:rsidRPr="00636E6A">
        <w:rPr>
          <w:sz w:val="28"/>
          <w:szCs w:val="28"/>
          <w:lang w:val="en-US"/>
        </w:rPr>
        <w:t>20</w:t>
      </w:r>
      <w:r>
        <w:rPr>
          <w:sz w:val="28"/>
          <w:szCs w:val="28"/>
          <w:lang w:val="en-US"/>
        </w:rPr>
        <w:t> </w:t>
      </w:r>
      <w:r w:rsidRPr="00636E6A">
        <w:rPr>
          <w:sz w:val="28"/>
          <w:szCs w:val="28"/>
          <w:lang w:val="en-US"/>
        </w:rPr>
        <w:t xml:space="preserve">June 2008, Bergen, Norway </w:t>
      </w:r>
      <w:r w:rsidRPr="00AE3521">
        <w:rPr>
          <w:sz w:val="28"/>
          <w:szCs w:val="28"/>
        </w:rPr>
        <w:t>–</w:t>
      </w:r>
      <w:r w:rsidRPr="00636E6A">
        <w:rPr>
          <w:sz w:val="28"/>
          <w:szCs w:val="28"/>
          <w:lang w:val="en-US"/>
        </w:rPr>
        <w:t xml:space="preserve"> Norwegian Radiation Protection Authority</w:t>
      </w:r>
      <w:r>
        <w:rPr>
          <w:sz w:val="28"/>
          <w:szCs w:val="28"/>
          <w:lang w:val="en-US"/>
        </w:rPr>
        <w:t xml:space="preserve">. </w:t>
      </w:r>
      <w:r w:rsidRPr="00AE3521">
        <w:rPr>
          <w:sz w:val="28"/>
          <w:szCs w:val="28"/>
        </w:rPr>
        <w:t>–</w:t>
      </w:r>
      <w:r w:rsidRPr="00636E6A">
        <w:rPr>
          <w:sz w:val="28"/>
          <w:szCs w:val="28"/>
          <w:lang w:val="en-US"/>
        </w:rPr>
        <w:t xml:space="preserve"> 2008. </w:t>
      </w:r>
      <w:r w:rsidRPr="00AE3521">
        <w:rPr>
          <w:sz w:val="28"/>
          <w:szCs w:val="28"/>
        </w:rPr>
        <w:t>–</w:t>
      </w:r>
      <w:r w:rsidRPr="00636E6A">
        <w:rPr>
          <w:sz w:val="28"/>
          <w:szCs w:val="28"/>
          <w:lang w:val="en-US"/>
        </w:rPr>
        <w:t xml:space="preserve"> Part 2. </w:t>
      </w:r>
      <w:r w:rsidRPr="00AE3521">
        <w:rPr>
          <w:sz w:val="28"/>
          <w:szCs w:val="28"/>
        </w:rPr>
        <w:t>–</w:t>
      </w:r>
      <w:r w:rsidRPr="00636E6A">
        <w:rPr>
          <w:sz w:val="28"/>
          <w:szCs w:val="28"/>
          <w:lang w:val="en-US"/>
        </w:rPr>
        <w:t xml:space="preserve"> P. 171</w:t>
      </w:r>
      <w:r w:rsidRPr="00AE3521">
        <w:rPr>
          <w:sz w:val="28"/>
          <w:szCs w:val="28"/>
        </w:rPr>
        <w:t>–</w:t>
      </w:r>
      <w:r w:rsidRPr="00636E6A">
        <w:rPr>
          <w:sz w:val="28"/>
          <w:szCs w:val="28"/>
          <w:lang w:val="en-US"/>
        </w:rPr>
        <w:t>174.</w:t>
      </w:r>
      <w:r>
        <w:rPr>
          <w:sz w:val="28"/>
          <w:szCs w:val="28"/>
        </w:rPr>
        <w:t xml:space="preserve"> </w:t>
      </w:r>
    </w:p>
    <w:p w:rsidR="008078E2" w:rsidRDefault="008078E2" w:rsidP="00252EDE">
      <w:pPr>
        <w:spacing w:line="360" w:lineRule="auto"/>
        <w:ind w:firstLine="567"/>
        <w:jc w:val="both"/>
        <w:rPr>
          <w:sz w:val="28"/>
          <w:szCs w:val="28"/>
        </w:rPr>
      </w:pPr>
      <w:r>
        <w:rPr>
          <w:sz w:val="28"/>
          <w:szCs w:val="28"/>
        </w:rPr>
        <w:t>301. </w:t>
      </w:r>
      <w:r w:rsidRPr="00AE3521">
        <w:rPr>
          <w:sz w:val="28"/>
          <w:szCs w:val="28"/>
          <w:lang w:val="en-US"/>
        </w:rPr>
        <w:t xml:space="preserve">Matveeva I. </w:t>
      </w:r>
      <w:r w:rsidRPr="00AE3521">
        <w:rPr>
          <w:bCs/>
          <w:sz w:val="28"/>
          <w:szCs w:val="28"/>
          <w:lang w:val="en-GB"/>
        </w:rPr>
        <w:t xml:space="preserve">Radiocapacity model Appliance for Ecological </w:t>
      </w:r>
      <w:r w:rsidRPr="00AE3521">
        <w:rPr>
          <w:sz w:val="28"/>
          <w:szCs w:val="28"/>
          <w:lang w:val="en-US"/>
        </w:rPr>
        <w:t>standardization</w:t>
      </w:r>
      <w:r w:rsidRPr="00AE3521">
        <w:rPr>
          <w:bCs/>
          <w:sz w:val="28"/>
          <w:szCs w:val="28"/>
          <w:lang w:val="en-GB"/>
        </w:rPr>
        <w:t xml:space="preserve"> of radiation factor in a lake </w:t>
      </w:r>
      <w:r w:rsidRPr="00AE3521">
        <w:rPr>
          <w:bCs/>
          <w:sz w:val="28"/>
          <w:szCs w:val="28"/>
          <w:lang w:val="en-US"/>
        </w:rPr>
        <w:t>ecosystem / I</w:t>
      </w:r>
      <w:r w:rsidRPr="004E23B0">
        <w:rPr>
          <w:bCs/>
          <w:sz w:val="28"/>
          <w:szCs w:val="28"/>
          <w:lang w:val="en-US"/>
        </w:rPr>
        <w:t>.</w:t>
      </w:r>
      <w:r w:rsidRPr="00AE3521">
        <w:rPr>
          <w:bCs/>
          <w:sz w:val="28"/>
          <w:szCs w:val="28"/>
          <w:lang w:val="en-US"/>
        </w:rPr>
        <w:t xml:space="preserve"> Matveeva // </w:t>
      </w:r>
      <w:r w:rsidRPr="00AE3521">
        <w:rPr>
          <w:sz w:val="28"/>
          <w:szCs w:val="28"/>
          <w:lang w:val="en-US"/>
        </w:rPr>
        <w:t xml:space="preserve">Proceedings of the </w:t>
      </w:r>
      <w:r w:rsidRPr="00AE3521">
        <w:rPr>
          <w:sz w:val="28"/>
          <w:szCs w:val="28"/>
          <w:lang w:val="en-GB"/>
        </w:rPr>
        <w:t>National Aviation University</w:t>
      </w:r>
      <w:r w:rsidRPr="004E23B0">
        <w:rPr>
          <w:sz w:val="28"/>
          <w:szCs w:val="28"/>
          <w:lang w:val="en-US"/>
        </w:rPr>
        <w:t>. – 201</w:t>
      </w:r>
      <w:r w:rsidRPr="00AE3521">
        <w:rPr>
          <w:sz w:val="28"/>
          <w:szCs w:val="28"/>
          <w:lang w:val="en-US"/>
        </w:rPr>
        <w:t>4</w:t>
      </w:r>
      <w:r w:rsidRPr="004E23B0">
        <w:rPr>
          <w:sz w:val="28"/>
          <w:szCs w:val="28"/>
          <w:lang w:val="en-US"/>
        </w:rPr>
        <w:t xml:space="preserve">. – № </w:t>
      </w:r>
      <w:r w:rsidRPr="00AE3521">
        <w:rPr>
          <w:sz w:val="28"/>
          <w:szCs w:val="28"/>
          <w:lang w:val="en-US"/>
        </w:rPr>
        <w:t>1 (58)</w:t>
      </w:r>
      <w:r w:rsidRPr="004E23B0">
        <w:rPr>
          <w:sz w:val="28"/>
          <w:szCs w:val="28"/>
          <w:lang w:val="en-US"/>
        </w:rPr>
        <w:t xml:space="preserve">. – </w:t>
      </w:r>
      <w:r>
        <w:rPr>
          <w:sz w:val="28"/>
          <w:szCs w:val="28"/>
        </w:rPr>
        <w:t>Р</w:t>
      </w:r>
      <w:r w:rsidRPr="004E23B0">
        <w:rPr>
          <w:sz w:val="28"/>
          <w:szCs w:val="28"/>
          <w:lang w:val="en-US"/>
        </w:rPr>
        <w:t xml:space="preserve">. </w:t>
      </w:r>
      <w:r w:rsidRPr="00AE3521">
        <w:rPr>
          <w:sz w:val="28"/>
          <w:szCs w:val="28"/>
          <w:lang w:val="en-US"/>
        </w:rPr>
        <w:t>70</w:t>
      </w:r>
      <w:r w:rsidRPr="004E23B0">
        <w:rPr>
          <w:sz w:val="28"/>
          <w:szCs w:val="28"/>
          <w:lang w:val="en-US"/>
        </w:rPr>
        <w:t>–</w:t>
      </w:r>
      <w:r w:rsidRPr="00AE3521">
        <w:rPr>
          <w:sz w:val="28"/>
          <w:szCs w:val="28"/>
          <w:lang w:val="en-US"/>
        </w:rPr>
        <w:t>74.</w:t>
      </w:r>
    </w:p>
    <w:p w:rsidR="008078E2" w:rsidRDefault="008078E2" w:rsidP="00252EDE">
      <w:pPr>
        <w:spacing w:line="360" w:lineRule="auto"/>
        <w:ind w:firstLine="567"/>
        <w:jc w:val="both"/>
        <w:rPr>
          <w:sz w:val="28"/>
          <w:szCs w:val="28"/>
        </w:rPr>
      </w:pPr>
      <w:r>
        <w:rPr>
          <w:sz w:val="28"/>
          <w:szCs w:val="28"/>
        </w:rPr>
        <w:t>302. </w:t>
      </w:r>
      <w:r w:rsidRPr="00AE3521">
        <w:rPr>
          <w:sz w:val="28"/>
          <w:szCs w:val="28"/>
        </w:rPr>
        <w:t xml:space="preserve">Матвеева И. В. </w:t>
      </w:r>
      <w:r w:rsidRPr="00AE3521">
        <w:rPr>
          <w:bCs/>
          <w:sz w:val="28"/>
          <w:szCs w:val="28"/>
        </w:rPr>
        <w:t xml:space="preserve">Экологическое нормирование действия радиационного фактора на биоту озерной экосистемы / И. В. Матвеева // </w:t>
      </w:r>
      <w:r w:rsidRPr="00AE3521">
        <w:rPr>
          <w:sz w:val="28"/>
          <w:szCs w:val="28"/>
        </w:rPr>
        <w:t>Екологічна безпека. – 2014. – № 1 (17). – С. 14–19.</w:t>
      </w:r>
    </w:p>
    <w:p w:rsidR="008078E2" w:rsidRDefault="008078E2" w:rsidP="00252EDE">
      <w:pPr>
        <w:spacing w:line="360" w:lineRule="auto"/>
        <w:ind w:firstLine="567"/>
        <w:jc w:val="both"/>
        <w:rPr>
          <w:sz w:val="28"/>
          <w:szCs w:val="28"/>
        </w:rPr>
      </w:pPr>
      <w:r>
        <w:rPr>
          <w:sz w:val="28"/>
          <w:szCs w:val="28"/>
        </w:rPr>
        <w:t>303. </w:t>
      </w:r>
      <w:r w:rsidRPr="00AE3521">
        <w:rPr>
          <w:sz w:val="28"/>
          <w:szCs w:val="28"/>
        </w:rPr>
        <w:t>Ильин Л. А. Радиологические последствия аварии на Чернобыльской АЭС / Л. А. Ильин, О. А. Павловский // Атомная энергия. – 1988. – Т. 65. – Вып.</w:t>
      </w:r>
      <w:r>
        <w:rPr>
          <w:sz w:val="28"/>
          <w:szCs w:val="28"/>
        </w:rPr>
        <w:t> </w:t>
      </w:r>
      <w:r w:rsidRPr="00AE3521">
        <w:rPr>
          <w:sz w:val="28"/>
          <w:szCs w:val="28"/>
        </w:rPr>
        <w:t>2. – С. 119–129.</w:t>
      </w:r>
    </w:p>
    <w:p w:rsidR="008078E2" w:rsidRDefault="008078E2" w:rsidP="00252EDE">
      <w:pPr>
        <w:spacing w:line="360" w:lineRule="auto"/>
        <w:ind w:firstLine="567"/>
        <w:jc w:val="both"/>
        <w:rPr>
          <w:sz w:val="28"/>
          <w:szCs w:val="28"/>
        </w:rPr>
      </w:pPr>
      <w:r>
        <w:rPr>
          <w:sz w:val="28"/>
          <w:szCs w:val="28"/>
        </w:rPr>
        <w:t>304. </w:t>
      </w:r>
      <w:r w:rsidRPr="00AE3521">
        <w:rPr>
          <w:sz w:val="28"/>
          <w:szCs w:val="28"/>
        </w:rPr>
        <w:t xml:space="preserve">Ильин Л. A. </w:t>
      </w:r>
      <w:r w:rsidRPr="00AE3521">
        <w:rPr>
          <w:sz w:val="28"/>
          <w:szCs w:val="28"/>
          <w:shd w:val="clear" w:color="auto" w:fill="FFFFFF"/>
        </w:rPr>
        <w:t xml:space="preserve">Регламенты радиационного воздействия, </w:t>
      </w:r>
      <w:r w:rsidRPr="00AE3521">
        <w:rPr>
          <w:bCs/>
          <w:sz w:val="28"/>
          <w:szCs w:val="28"/>
          <w:shd w:val="clear" w:color="auto" w:fill="FFFFFF"/>
        </w:rPr>
        <w:t>лучевые</w:t>
      </w:r>
      <w:r w:rsidRPr="00AE3521">
        <w:rPr>
          <w:rStyle w:val="apple-converted-space"/>
          <w:sz w:val="28"/>
          <w:szCs w:val="28"/>
          <w:shd w:val="clear" w:color="auto" w:fill="FFFFFF"/>
        </w:rPr>
        <w:t xml:space="preserve"> </w:t>
      </w:r>
      <w:r w:rsidRPr="00AE3521">
        <w:rPr>
          <w:sz w:val="28"/>
          <w:szCs w:val="28"/>
          <w:shd w:val="clear" w:color="auto" w:fill="FFFFFF"/>
        </w:rPr>
        <w:t>нагрузки</w:t>
      </w:r>
      <w:r w:rsidRPr="00AE3521">
        <w:rPr>
          <w:rStyle w:val="apple-converted-space"/>
          <w:sz w:val="28"/>
          <w:szCs w:val="28"/>
          <w:shd w:val="clear" w:color="auto" w:fill="FFFFFF"/>
        </w:rPr>
        <w:t xml:space="preserve"> </w:t>
      </w:r>
      <w:r w:rsidRPr="00AE3521">
        <w:rPr>
          <w:sz w:val="28"/>
          <w:szCs w:val="28"/>
          <w:shd w:val="clear" w:color="auto" w:fill="FFFFFF"/>
        </w:rPr>
        <w:t>на население и</w:t>
      </w:r>
      <w:r w:rsidRPr="00AE3521">
        <w:rPr>
          <w:rStyle w:val="apple-converted-space"/>
          <w:sz w:val="28"/>
          <w:szCs w:val="28"/>
          <w:shd w:val="clear" w:color="auto" w:fill="FFFFFF"/>
        </w:rPr>
        <w:t xml:space="preserve"> </w:t>
      </w:r>
      <w:r w:rsidRPr="00AE3521">
        <w:rPr>
          <w:bCs/>
          <w:sz w:val="28"/>
          <w:szCs w:val="28"/>
          <w:shd w:val="clear" w:color="auto" w:fill="FFFFFF"/>
        </w:rPr>
        <w:t>медицинские</w:t>
      </w:r>
      <w:r w:rsidRPr="00AE3521">
        <w:rPr>
          <w:rStyle w:val="apple-converted-space"/>
          <w:sz w:val="28"/>
          <w:szCs w:val="28"/>
          <w:shd w:val="clear" w:color="auto" w:fill="FFFFFF"/>
        </w:rPr>
        <w:t xml:space="preserve"> </w:t>
      </w:r>
      <w:r w:rsidRPr="00AE3521">
        <w:rPr>
          <w:sz w:val="28"/>
          <w:szCs w:val="28"/>
          <w:shd w:val="clear" w:color="auto" w:fill="FFFFFF"/>
        </w:rPr>
        <w:t xml:space="preserve">последствия Чернобыльской аварии / </w:t>
      </w:r>
      <w:r w:rsidRPr="00AE3521">
        <w:rPr>
          <w:sz w:val="28"/>
          <w:szCs w:val="28"/>
        </w:rPr>
        <w:t>Л.</w:t>
      </w:r>
      <w:r>
        <w:rPr>
          <w:sz w:val="28"/>
          <w:szCs w:val="28"/>
        </w:rPr>
        <w:t> </w:t>
      </w:r>
      <w:r w:rsidRPr="00AE3521">
        <w:rPr>
          <w:sz w:val="28"/>
          <w:szCs w:val="28"/>
        </w:rPr>
        <w:t>A. Ильин // Медицинская радиология. – 1991. – № 12. – С. 9–18.</w:t>
      </w:r>
    </w:p>
    <w:p w:rsidR="008078E2" w:rsidRDefault="008078E2" w:rsidP="00252EDE">
      <w:pPr>
        <w:spacing w:line="360" w:lineRule="auto"/>
        <w:ind w:firstLine="567"/>
        <w:jc w:val="both"/>
        <w:rPr>
          <w:sz w:val="28"/>
          <w:szCs w:val="28"/>
        </w:rPr>
      </w:pPr>
      <w:r>
        <w:rPr>
          <w:sz w:val="28"/>
          <w:szCs w:val="28"/>
        </w:rPr>
        <w:t>305. Izraehl</w:t>
      </w:r>
      <w:r w:rsidRPr="00AE3521">
        <w:rPr>
          <w:sz w:val="28"/>
          <w:szCs w:val="28"/>
        </w:rPr>
        <w:t xml:space="preserve"> Yu. A. Environmental Contamination Following a Major Nuclear Accident: Proc. of a Symp.</w:t>
      </w:r>
      <w:r>
        <w:rPr>
          <w:sz w:val="28"/>
          <w:szCs w:val="28"/>
          <w:lang w:val="en-US"/>
        </w:rPr>
        <w:t xml:space="preserve"> / </w:t>
      </w:r>
      <w:r w:rsidRPr="00AE3521">
        <w:rPr>
          <w:sz w:val="28"/>
          <w:szCs w:val="28"/>
        </w:rPr>
        <w:t xml:space="preserve">Yu. A.  </w:t>
      </w:r>
      <w:r>
        <w:rPr>
          <w:sz w:val="28"/>
          <w:szCs w:val="28"/>
        </w:rPr>
        <w:t>Izraehl</w:t>
      </w:r>
      <w:r w:rsidRPr="005D5394">
        <w:rPr>
          <w:sz w:val="28"/>
          <w:szCs w:val="28"/>
        </w:rPr>
        <w:t xml:space="preserve">. </w:t>
      </w:r>
      <w:r w:rsidRPr="00AE3521">
        <w:rPr>
          <w:sz w:val="28"/>
          <w:szCs w:val="28"/>
        </w:rPr>
        <w:t>– Vienna, 16-20 October 1989. – Vienna</w:t>
      </w:r>
      <w:r>
        <w:rPr>
          <w:sz w:val="28"/>
          <w:szCs w:val="28"/>
          <w:lang w:val="en-US"/>
        </w:rPr>
        <w:t> </w:t>
      </w:r>
      <w:r w:rsidRPr="00AE3521">
        <w:rPr>
          <w:sz w:val="28"/>
          <w:szCs w:val="28"/>
        </w:rPr>
        <w:t>: IAEA, 1990. – V. 1.</w:t>
      </w:r>
      <w:r w:rsidRPr="00D81F6A">
        <w:rPr>
          <w:sz w:val="28"/>
          <w:szCs w:val="28"/>
        </w:rPr>
        <w:t xml:space="preserve"> </w:t>
      </w:r>
      <w:r w:rsidRPr="00AE3521">
        <w:rPr>
          <w:sz w:val="28"/>
          <w:szCs w:val="28"/>
        </w:rPr>
        <w:t>– P. 3–22.</w:t>
      </w:r>
    </w:p>
    <w:p w:rsidR="008078E2" w:rsidRDefault="008078E2" w:rsidP="00252EDE">
      <w:pPr>
        <w:spacing w:line="360" w:lineRule="auto"/>
        <w:ind w:firstLine="567"/>
        <w:jc w:val="both"/>
        <w:rPr>
          <w:sz w:val="28"/>
          <w:szCs w:val="28"/>
        </w:rPr>
      </w:pPr>
      <w:r>
        <w:rPr>
          <w:sz w:val="28"/>
          <w:szCs w:val="28"/>
        </w:rPr>
        <w:t>306. </w:t>
      </w:r>
      <w:r w:rsidRPr="004E23B0">
        <w:rPr>
          <w:sz w:val="28"/>
          <w:szCs w:val="28"/>
        </w:rPr>
        <w:t>Кутлахмедов Ю. О. Оцінка і прогноз розподілу радіонуклідів у типовій екосистемі схилів для ландшафтів України / Ю.</w:t>
      </w:r>
      <w:r w:rsidRPr="00AE3521">
        <w:rPr>
          <w:sz w:val="28"/>
          <w:szCs w:val="28"/>
        </w:rPr>
        <w:t> </w:t>
      </w:r>
      <w:r w:rsidRPr="004E23B0">
        <w:rPr>
          <w:sz w:val="28"/>
          <w:szCs w:val="28"/>
        </w:rPr>
        <w:t>О.</w:t>
      </w:r>
      <w:r w:rsidRPr="00AE3521">
        <w:rPr>
          <w:sz w:val="28"/>
          <w:szCs w:val="28"/>
        </w:rPr>
        <w:t> </w:t>
      </w:r>
      <w:r w:rsidRPr="004E23B0">
        <w:rPr>
          <w:sz w:val="28"/>
          <w:szCs w:val="28"/>
        </w:rPr>
        <w:t>Кутлахмедов, В.</w:t>
      </w:r>
      <w:r>
        <w:rPr>
          <w:sz w:val="28"/>
          <w:szCs w:val="28"/>
        </w:rPr>
        <w:t> </w:t>
      </w:r>
      <w:r w:rsidRPr="004E23B0">
        <w:rPr>
          <w:sz w:val="28"/>
          <w:szCs w:val="28"/>
        </w:rPr>
        <w:t>П.</w:t>
      </w:r>
      <w:r>
        <w:rPr>
          <w:sz w:val="28"/>
          <w:szCs w:val="28"/>
        </w:rPr>
        <w:t> </w:t>
      </w:r>
      <w:r w:rsidRPr="004E23B0">
        <w:rPr>
          <w:sz w:val="28"/>
          <w:szCs w:val="28"/>
        </w:rPr>
        <w:t>Петрусенко // Вісник Національного авіаційного університету. – 2006. – № 2. – С. 134–136.</w:t>
      </w:r>
    </w:p>
    <w:p w:rsidR="008078E2" w:rsidRDefault="008078E2" w:rsidP="00252EDE">
      <w:pPr>
        <w:spacing w:line="360" w:lineRule="auto"/>
        <w:ind w:firstLine="567"/>
        <w:jc w:val="both"/>
        <w:rPr>
          <w:sz w:val="28"/>
          <w:szCs w:val="28"/>
        </w:rPr>
      </w:pPr>
      <w:r>
        <w:rPr>
          <w:sz w:val="28"/>
          <w:szCs w:val="28"/>
        </w:rPr>
        <w:t>307. </w:t>
      </w:r>
      <w:r w:rsidRPr="00AE3521">
        <w:rPr>
          <w:sz w:val="28"/>
          <w:szCs w:val="28"/>
        </w:rPr>
        <w:t>Матвеева И. В. Радиологическая надежность склоновой экосистемы / И.</w:t>
      </w:r>
      <w:r>
        <w:rPr>
          <w:sz w:val="28"/>
          <w:szCs w:val="28"/>
        </w:rPr>
        <w:t> </w:t>
      </w:r>
      <w:r w:rsidRPr="00AE3521">
        <w:rPr>
          <w:sz w:val="28"/>
          <w:szCs w:val="28"/>
        </w:rPr>
        <w:t>В. Матвеева // Ядерна фізика та енергетика. – 201</w:t>
      </w:r>
      <w:r w:rsidRPr="004E23B0">
        <w:rPr>
          <w:sz w:val="28"/>
          <w:szCs w:val="28"/>
        </w:rPr>
        <w:t>4</w:t>
      </w:r>
      <w:r>
        <w:rPr>
          <w:sz w:val="28"/>
          <w:szCs w:val="28"/>
        </w:rPr>
        <w:t xml:space="preserve">. – Т. 14. – № 4. – </w:t>
      </w:r>
      <w:r w:rsidRPr="00AE3521">
        <w:rPr>
          <w:sz w:val="28"/>
          <w:szCs w:val="28"/>
        </w:rPr>
        <w:t>С.</w:t>
      </w:r>
      <w:r>
        <w:rPr>
          <w:sz w:val="28"/>
          <w:szCs w:val="28"/>
        </w:rPr>
        <w:t> </w:t>
      </w:r>
      <w:r w:rsidRPr="00AE3521">
        <w:rPr>
          <w:sz w:val="28"/>
          <w:szCs w:val="28"/>
        </w:rPr>
        <w:t>388–396.</w:t>
      </w:r>
    </w:p>
    <w:p w:rsidR="008078E2" w:rsidRDefault="008078E2" w:rsidP="00252EDE">
      <w:pPr>
        <w:spacing w:line="360" w:lineRule="auto"/>
        <w:ind w:firstLine="567"/>
        <w:jc w:val="both"/>
        <w:rPr>
          <w:sz w:val="28"/>
          <w:szCs w:val="28"/>
        </w:rPr>
      </w:pPr>
      <w:r>
        <w:rPr>
          <w:sz w:val="28"/>
          <w:szCs w:val="28"/>
        </w:rPr>
        <w:t>308. </w:t>
      </w:r>
      <w:r w:rsidRPr="00AE3521">
        <w:rPr>
          <w:sz w:val="28"/>
          <w:szCs w:val="28"/>
        </w:rPr>
        <w:t>Кутлахмедов Ю. А.</w:t>
      </w:r>
      <w:r w:rsidRPr="00AE3521">
        <w:rPr>
          <w:i/>
          <w:sz w:val="28"/>
          <w:szCs w:val="28"/>
        </w:rPr>
        <w:t xml:space="preserve"> </w:t>
      </w:r>
      <w:r w:rsidRPr="00AE3521">
        <w:rPr>
          <w:sz w:val="28"/>
          <w:szCs w:val="28"/>
        </w:rPr>
        <w:t>Медико-биологические последствия Черно</w:t>
      </w:r>
      <w:r w:rsidRPr="00AE3521">
        <w:rPr>
          <w:sz w:val="28"/>
          <w:szCs w:val="28"/>
        </w:rPr>
        <w:softHyphen/>
        <w:t xml:space="preserve">быльской аварии. – Ч. 1. Долгосрочные радиоэкологические проблемы </w:t>
      </w:r>
      <w:r w:rsidRPr="00AE3521">
        <w:rPr>
          <w:spacing w:val="-4"/>
          <w:sz w:val="28"/>
          <w:szCs w:val="28"/>
        </w:rPr>
        <w:t>Чернобыльской аварии и контрмеры / Ю. А. Кутлахмедов. – К. : МЕДЭКОЛ,</w:t>
      </w:r>
      <w:r w:rsidRPr="00AE3521">
        <w:rPr>
          <w:sz w:val="28"/>
          <w:szCs w:val="28"/>
        </w:rPr>
        <w:t xml:space="preserve">  1998. – 172 с.</w:t>
      </w:r>
    </w:p>
    <w:p w:rsidR="008078E2" w:rsidRDefault="008078E2" w:rsidP="00252EDE">
      <w:pPr>
        <w:spacing w:line="360" w:lineRule="auto"/>
        <w:ind w:firstLine="567"/>
        <w:jc w:val="both"/>
        <w:rPr>
          <w:sz w:val="28"/>
          <w:szCs w:val="28"/>
        </w:rPr>
      </w:pPr>
      <w:r>
        <w:rPr>
          <w:sz w:val="28"/>
          <w:szCs w:val="28"/>
        </w:rPr>
        <w:t>309. </w:t>
      </w:r>
      <w:r w:rsidRPr="00AE3521">
        <w:rPr>
          <w:sz w:val="28"/>
          <w:szCs w:val="28"/>
        </w:rPr>
        <w:t xml:space="preserve"> Погребняк П. С. Общее лесоводство / П. С. Погребняк. – М. : Изд. с-х. лит., 1963. – 399 с.</w:t>
      </w:r>
    </w:p>
    <w:p w:rsidR="008078E2" w:rsidRDefault="008078E2" w:rsidP="00252EDE">
      <w:pPr>
        <w:spacing w:line="360" w:lineRule="auto"/>
        <w:ind w:firstLine="567"/>
        <w:jc w:val="both"/>
        <w:rPr>
          <w:sz w:val="28"/>
          <w:szCs w:val="28"/>
        </w:rPr>
      </w:pPr>
      <w:r>
        <w:rPr>
          <w:sz w:val="28"/>
          <w:szCs w:val="28"/>
        </w:rPr>
        <w:t>310. </w:t>
      </w:r>
      <w:r w:rsidRPr="00AE3521">
        <w:rPr>
          <w:sz w:val="28"/>
          <w:szCs w:val="28"/>
        </w:rPr>
        <w:t>Щеглов А. М. Биогеохимия техногенных радионуклидов в лесных экосистемах / А. М. Щеглов. – М. : Наука, 2000. – 268 с.</w:t>
      </w:r>
    </w:p>
    <w:p w:rsidR="008078E2" w:rsidRPr="00A527A0" w:rsidRDefault="008078E2" w:rsidP="00252EDE">
      <w:pPr>
        <w:spacing w:line="360" w:lineRule="auto"/>
        <w:ind w:firstLine="567"/>
        <w:jc w:val="both"/>
        <w:rPr>
          <w:sz w:val="28"/>
          <w:szCs w:val="28"/>
          <w:lang w:eastAsia="ru-RU"/>
        </w:rPr>
      </w:pPr>
      <w:r>
        <w:rPr>
          <w:sz w:val="28"/>
          <w:szCs w:val="28"/>
        </w:rPr>
        <w:t>311. </w:t>
      </w:r>
      <w:r w:rsidRPr="00AE3521">
        <w:rPr>
          <w:sz w:val="28"/>
          <w:szCs w:val="28"/>
        </w:rPr>
        <w:t>Тюрюканова Е. Б. Почвенно-геохимические аспекты загрязнения биосферы радионуклидами (на примере стронция–90) : автореф. дис. на соискание степени доктора биол. наук / Е. Б. Тюрюканова. – М., 1982. – 45 с.</w:t>
      </w:r>
    </w:p>
    <w:p w:rsidR="008078E2" w:rsidRPr="00A527A0" w:rsidRDefault="008078E2" w:rsidP="00252EDE">
      <w:pPr>
        <w:spacing w:line="360" w:lineRule="auto"/>
        <w:ind w:firstLine="567"/>
        <w:jc w:val="both"/>
        <w:rPr>
          <w:sz w:val="28"/>
          <w:szCs w:val="28"/>
          <w:lang w:eastAsia="ru-RU"/>
        </w:rPr>
      </w:pPr>
      <w:r>
        <w:rPr>
          <w:sz w:val="28"/>
          <w:szCs w:val="28"/>
        </w:rPr>
        <w:t>312. </w:t>
      </w:r>
      <w:r w:rsidRPr="00AE3521">
        <w:rPr>
          <w:sz w:val="28"/>
          <w:szCs w:val="28"/>
        </w:rPr>
        <w:t>Куликов Н. В.</w:t>
      </w:r>
      <w:r w:rsidRPr="00AE3521">
        <w:rPr>
          <w:i/>
          <w:sz w:val="28"/>
          <w:szCs w:val="28"/>
        </w:rPr>
        <w:t xml:space="preserve"> </w:t>
      </w:r>
      <w:r w:rsidRPr="00AE3521">
        <w:rPr>
          <w:sz w:val="28"/>
          <w:szCs w:val="28"/>
        </w:rPr>
        <w:t>Радиоэкология почвенно-растительного покрова</w:t>
      </w:r>
      <w:r w:rsidRPr="004E23B0">
        <w:rPr>
          <w:sz w:val="28"/>
          <w:szCs w:val="28"/>
        </w:rPr>
        <w:t xml:space="preserve"> </w:t>
      </w:r>
      <w:r w:rsidRPr="00AE3521">
        <w:rPr>
          <w:sz w:val="28"/>
          <w:szCs w:val="28"/>
        </w:rPr>
        <w:t>/ Н.</w:t>
      </w:r>
      <w:r>
        <w:rPr>
          <w:sz w:val="28"/>
          <w:szCs w:val="28"/>
        </w:rPr>
        <w:t> </w:t>
      </w:r>
      <w:r w:rsidRPr="00AE3521">
        <w:rPr>
          <w:sz w:val="28"/>
          <w:szCs w:val="28"/>
        </w:rPr>
        <w:t>В.</w:t>
      </w:r>
      <w:r>
        <w:rPr>
          <w:sz w:val="28"/>
          <w:szCs w:val="28"/>
        </w:rPr>
        <w:t> </w:t>
      </w:r>
      <w:r w:rsidRPr="00AE3521">
        <w:rPr>
          <w:sz w:val="28"/>
          <w:szCs w:val="28"/>
        </w:rPr>
        <w:t>Куликов, И. В. Молчанова, Е. Н.</w:t>
      </w:r>
      <w:r w:rsidRPr="00AE3521">
        <w:rPr>
          <w:i/>
          <w:sz w:val="28"/>
          <w:szCs w:val="28"/>
        </w:rPr>
        <w:t xml:space="preserve"> </w:t>
      </w:r>
      <w:r w:rsidRPr="00AE3521">
        <w:rPr>
          <w:sz w:val="28"/>
          <w:szCs w:val="28"/>
        </w:rPr>
        <w:t>Караваева. – Свердловск :</w:t>
      </w:r>
      <w:r w:rsidRPr="004E23B0">
        <w:rPr>
          <w:sz w:val="28"/>
          <w:szCs w:val="28"/>
        </w:rPr>
        <w:t xml:space="preserve"> </w:t>
      </w:r>
      <w:r w:rsidRPr="00AE3521">
        <w:rPr>
          <w:sz w:val="28"/>
          <w:szCs w:val="28"/>
        </w:rPr>
        <w:t>Уро АН СССР, 1990. – 169 с.</w:t>
      </w:r>
    </w:p>
    <w:p w:rsidR="008078E2" w:rsidRPr="00A527A0" w:rsidRDefault="008078E2" w:rsidP="00252EDE">
      <w:pPr>
        <w:spacing w:line="360" w:lineRule="auto"/>
        <w:ind w:firstLine="567"/>
        <w:jc w:val="both"/>
        <w:rPr>
          <w:sz w:val="28"/>
          <w:szCs w:val="28"/>
          <w:lang w:eastAsia="ru-RU"/>
        </w:rPr>
      </w:pPr>
      <w:r>
        <w:rPr>
          <w:sz w:val="28"/>
          <w:szCs w:val="28"/>
        </w:rPr>
        <w:t>313. </w:t>
      </w:r>
      <w:r w:rsidRPr="00AE3521">
        <w:rPr>
          <w:sz w:val="28"/>
          <w:szCs w:val="28"/>
        </w:rPr>
        <w:t xml:space="preserve">Ландшафты Чернобыльской зоны и их оценка по условиям миграции радионуклидов / </w:t>
      </w:r>
      <w:r>
        <w:rPr>
          <w:sz w:val="28"/>
          <w:szCs w:val="28"/>
        </w:rPr>
        <w:t>п</w:t>
      </w:r>
      <w:r w:rsidRPr="00AE3521">
        <w:rPr>
          <w:sz w:val="28"/>
          <w:szCs w:val="28"/>
        </w:rPr>
        <w:t>од ред. А.</w:t>
      </w:r>
      <w:r>
        <w:rPr>
          <w:sz w:val="28"/>
          <w:szCs w:val="28"/>
        </w:rPr>
        <w:t xml:space="preserve"> </w:t>
      </w:r>
      <w:r w:rsidRPr="00AE3521">
        <w:rPr>
          <w:sz w:val="28"/>
          <w:szCs w:val="28"/>
        </w:rPr>
        <w:t>М. Маринича. – К. : Наукова думка, 1994. – 112 с.</w:t>
      </w:r>
    </w:p>
    <w:p w:rsidR="008078E2" w:rsidRPr="00A527A0" w:rsidRDefault="008078E2" w:rsidP="00252EDE">
      <w:pPr>
        <w:spacing w:line="360" w:lineRule="auto"/>
        <w:ind w:firstLine="567"/>
        <w:jc w:val="both"/>
        <w:rPr>
          <w:sz w:val="28"/>
          <w:szCs w:val="28"/>
          <w:lang w:eastAsia="ru-RU"/>
        </w:rPr>
      </w:pPr>
      <w:r>
        <w:rPr>
          <w:sz w:val="28"/>
          <w:szCs w:val="28"/>
        </w:rPr>
        <w:t>314. </w:t>
      </w:r>
      <w:r w:rsidRPr="00AE3521">
        <w:rPr>
          <w:sz w:val="28"/>
          <w:szCs w:val="28"/>
        </w:rPr>
        <w:t>Болюх В. А. Накопление радионуклидов мхами Украинского Полесья / В. А. Болюх, В. М. Вирченко // Укр. бот. ж. – 1994. – Т. 51. – № 4. – С. 39-45.</w:t>
      </w:r>
    </w:p>
    <w:p w:rsidR="008078E2" w:rsidRPr="00A527A0" w:rsidRDefault="008078E2" w:rsidP="00252EDE">
      <w:pPr>
        <w:spacing w:line="360" w:lineRule="auto"/>
        <w:ind w:firstLine="567"/>
        <w:jc w:val="both"/>
        <w:rPr>
          <w:sz w:val="28"/>
          <w:szCs w:val="28"/>
          <w:lang w:eastAsia="ru-RU"/>
        </w:rPr>
      </w:pPr>
      <w:r>
        <w:rPr>
          <w:sz w:val="28"/>
          <w:szCs w:val="28"/>
        </w:rPr>
        <w:t>315. </w:t>
      </w:r>
      <w:r w:rsidRPr="00AE3521">
        <w:rPr>
          <w:sz w:val="28"/>
          <w:szCs w:val="28"/>
        </w:rPr>
        <w:t>Содержание радионуклидов в лишайниках Украины / С.</w:t>
      </w:r>
      <w:r>
        <w:rPr>
          <w:sz w:val="28"/>
          <w:szCs w:val="28"/>
        </w:rPr>
        <w:t> </w:t>
      </w:r>
      <w:r w:rsidRPr="00AE3521">
        <w:rPr>
          <w:sz w:val="28"/>
          <w:szCs w:val="28"/>
        </w:rPr>
        <w:t>Я.</w:t>
      </w:r>
      <w:r>
        <w:rPr>
          <w:sz w:val="28"/>
          <w:szCs w:val="28"/>
        </w:rPr>
        <w:t> </w:t>
      </w:r>
      <w:r w:rsidRPr="00AE3521">
        <w:rPr>
          <w:sz w:val="28"/>
          <w:szCs w:val="28"/>
        </w:rPr>
        <w:t>Кондратюк, И. Л. Навроцкая, Г. А. Брунь [и др.] // Укр. бот. ж. – 1994. – Т.</w:t>
      </w:r>
      <w:r>
        <w:rPr>
          <w:sz w:val="28"/>
          <w:szCs w:val="28"/>
        </w:rPr>
        <w:t> </w:t>
      </w:r>
      <w:r w:rsidRPr="00AE3521">
        <w:rPr>
          <w:sz w:val="28"/>
          <w:szCs w:val="28"/>
        </w:rPr>
        <w:t>51. – № 4. – С. 46-52.</w:t>
      </w:r>
    </w:p>
    <w:p w:rsidR="008078E2" w:rsidRPr="00A527A0" w:rsidRDefault="008078E2" w:rsidP="00252EDE">
      <w:pPr>
        <w:spacing w:line="360" w:lineRule="auto"/>
        <w:ind w:firstLine="567"/>
        <w:jc w:val="both"/>
        <w:rPr>
          <w:sz w:val="28"/>
          <w:szCs w:val="28"/>
          <w:lang w:eastAsia="ru-RU"/>
        </w:rPr>
      </w:pPr>
      <w:r>
        <w:rPr>
          <w:sz w:val="28"/>
          <w:szCs w:val="28"/>
        </w:rPr>
        <w:t>316. </w:t>
      </w:r>
      <w:r w:rsidRPr="00AE3521">
        <w:rPr>
          <w:sz w:val="28"/>
          <w:szCs w:val="28"/>
        </w:rPr>
        <w:t>Молчанова И. В. Эколого-геохимические аспекты миграции радионуклидов в почвенно-растительном покрове / И. В. Молчанова, Е.</w:t>
      </w:r>
      <w:r>
        <w:rPr>
          <w:sz w:val="28"/>
          <w:szCs w:val="28"/>
        </w:rPr>
        <w:t> </w:t>
      </w:r>
      <w:r w:rsidRPr="00AE3521">
        <w:rPr>
          <w:sz w:val="28"/>
          <w:szCs w:val="28"/>
        </w:rPr>
        <w:t>Н.</w:t>
      </w:r>
      <w:r>
        <w:rPr>
          <w:sz w:val="28"/>
          <w:szCs w:val="28"/>
        </w:rPr>
        <w:t> </w:t>
      </w:r>
      <w:r w:rsidRPr="00AE3521">
        <w:rPr>
          <w:sz w:val="28"/>
          <w:szCs w:val="28"/>
        </w:rPr>
        <w:t>Караваева. – Екатеринбург : РАН, Институт экологии растений и животных, 2001. – 163 с.</w:t>
      </w:r>
    </w:p>
    <w:p w:rsidR="008078E2" w:rsidRPr="00A527A0" w:rsidRDefault="008078E2" w:rsidP="00252EDE">
      <w:pPr>
        <w:spacing w:line="360" w:lineRule="auto"/>
        <w:ind w:firstLine="567"/>
        <w:jc w:val="both"/>
        <w:rPr>
          <w:sz w:val="28"/>
          <w:szCs w:val="28"/>
          <w:lang w:eastAsia="ru-RU"/>
        </w:rPr>
      </w:pPr>
      <w:r>
        <w:rPr>
          <w:sz w:val="28"/>
          <w:szCs w:val="28"/>
        </w:rPr>
        <w:t>317. </w:t>
      </w:r>
      <w:r w:rsidRPr="00AE3521">
        <w:rPr>
          <w:sz w:val="28"/>
          <w:szCs w:val="28"/>
        </w:rPr>
        <w:t>Алексахин Р. М. Миграция радионуклидов в лесных биогеоценозах / Р.</w:t>
      </w:r>
      <w:r>
        <w:rPr>
          <w:sz w:val="28"/>
          <w:szCs w:val="28"/>
        </w:rPr>
        <w:t> </w:t>
      </w:r>
      <w:r w:rsidRPr="00AE3521">
        <w:rPr>
          <w:sz w:val="28"/>
          <w:szCs w:val="28"/>
        </w:rPr>
        <w:t>М. Алексахин, М. А. Нарышкин. – М. : Наука, 1977. – 144 с.</w:t>
      </w:r>
    </w:p>
    <w:p w:rsidR="008078E2" w:rsidRPr="00A527A0" w:rsidRDefault="008078E2" w:rsidP="00252EDE">
      <w:pPr>
        <w:spacing w:line="360" w:lineRule="auto"/>
        <w:ind w:firstLine="567"/>
        <w:jc w:val="both"/>
        <w:rPr>
          <w:sz w:val="28"/>
          <w:szCs w:val="28"/>
          <w:lang w:eastAsia="ru-RU"/>
        </w:rPr>
      </w:pPr>
      <w:r>
        <w:rPr>
          <w:sz w:val="28"/>
          <w:szCs w:val="28"/>
        </w:rPr>
        <w:t>318. </w:t>
      </w:r>
      <w:r w:rsidRPr="00AE3521">
        <w:rPr>
          <w:sz w:val="28"/>
          <w:szCs w:val="28"/>
        </w:rPr>
        <w:t>Козубов Г. М. Радиобиологические и радиоэкологические исследования древесных растений / Г. М. Козубов, А. И. Таскаев. – С.-Пб. : Наука, 1994. – 256 с.</w:t>
      </w:r>
    </w:p>
    <w:p w:rsidR="008078E2" w:rsidRPr="00A527A0" w:rsidRDefault="008078E2" w:rsidP="00252EDE">
      <w:pPr>
        <w:spacing w:line="360" w:lineRule="auto"/>
        <w:ind w:firstLine="567"/>
        <w:jc w:val="both"/>
        <w:rPr>
          <w:sz w:val="28"/>
          <w:szCs w:val="28"/>
          <w:lang w:eastAsia="ru-RU"/>
        </w:rPr>
      </w:pPr>
      <w:r>
        <w:rPr>
          <w:sz w:val="28"/>
          <w:szCs w:val="28"/>
        </w:rPr>
        <w:t>319. </w:t>
      </w:r>
      <w:r w:rsidRPr="00AE3521">
        <w:rPr>
          <w:sz w:val="28"/>
          <w:szCs w:val="28"/>
        </w:rPr>
        <w:t>Станкевичене Д. Р. Перспективные съедобные грибы Литовской ССР и их химический состав : автореф. дис. на соискание науч. степени канд. биол. наук / Д. Р. Станкевичене. –  Вильнюс, 1988. – 24 с.</w:t>
      </w:r>
    </w:p>
    <w:p w:rsidR="008078E2" w:rsidRDefault="008078E2" w:rsidP="00252EDE">
      <w:pPr>
        <w:spacing w:line="360" w:lineRule="auto"/>
        <w:ind w:firstLine="567"/>
        <w:jc w:val="both"/>
        <w:rPr>
          <w:sz w:val="28"/>
          <w:szCs w:val="28"/>
        </w:rPr>
      </w:pPr>
      <w:r>
        <w:rPr>
          <w:sz w:val="28"/>
          <w:szCs w:val="28"/>
        </w:rPr>
        <w:t>320. </w:t>
      </w:r>
      <w:r w:rsidRPr="00AE3521">
        <w:rPr>
          <w:sz w:val="28"/>
          <w:szCs w:val="28"/>
        </w:rPr>
        <w:t>Беккер З. Э. Физиология грибов и их практическое использование / З.</w:t>
      </w:r>
      <w:r>
        <w:rPr>
          <w:sz w:val="28"/>
          <w:szCs w:val="28"/>
        </w:rPr>
        <w:t> </w:t>
      </w:r>
      <w:r w:rsidRPr="00AE3521">
        <w:rPr>
          <w:sz w:val="28"/>
          <w:szCs w:val="28"/>
        </w:rPr>
        <w:t>Э.</w:t>
      </w:r>
      <w:r>
        <w:rPr>
          <w:sz w:val="28"/>
          <w:szCs w:val="28"/>
        </w:rPr>
        <w:t> </w:t>
      </w:r>
      <w:r w:rsidRPr="00AE3521">
        <w:rPr>
          <w:sz w:val="28"/>
          <w:szCs w:val="28"/>
        </w:rPr>
        <w:t>Беккер. – М. : Из-во МГУ, 1963. – 227 с.</w:t>
      </w:r>
      <w:r>
        <w:rPr>
          <w:sz w:val="28"/>
          <w:szCs w:val="28"/>
        </w:rPr>
        <w:t xml:space="preserve"> </w:t>
      </w:r>
    </w:p>
    <w:p w:rsidR="008078E2" w:rsidRDefault="008078E2" w:rsidP="00252EDE">
      <w:pPr>
        <w:spacing w:line="360" w:lineRule="auto"/>
        <w:ind w:firstLine="567"/>
        <w:jc w:val="both"/>
        <w:rPr>
          <w:sz w:val="28"/>
          <w:szCs w:val="28"/>
        </w:rPr>
      </w:pPr>
      <w:r>
        <w:rPr>
          <w:sz w:val="28"/>
          <w:szCs w:val="28"/>
        </w:rPr>
        <w:t>321. </w:t>
      </w:r>
      <w:r w:rsidRPr="00AE3521">
        <w:rPr>
          <w:sz w:val="28"/>
          <w:szCs w:val="28"/>
        </w:rPr>
        <w:t>Розанов Б. Г. Морфология почв / Б. Г. Розанов. – М. : Из-во МГУ, 1983. – 220 с.</w:t>
      </w:r>
    </w:p>
    <w:p w:rsidR="008078E2" w:rsidRDefault="008078E2" w:rsidP="00252EDE">
      <w:pPr>
        <w:spacing w:line="360" w:lineRule="auto"/>
        <w:ind w:firstLine="567"/>
        <w:jc w:val="both"/>
        <w:rPr>
          <w:sz w:val="28"/>
          <w:szCs w:val="28"/>
        </w:rPr>
      </w:pPr>
      <w:r>
        <w:rPr>
          <w:sz w:val="28"/>
          <w:szCs w:val="28"/>
        </w:rPr>
        <w:t>322. </w:t>
      </w:r>
      <w:r w:rsidRPr="00AE3521">
        <w:rPr>
          <w:sz w:val="28"/>
          <w:szCs w:val="28"/>
        </w:rPr>
        <w:t>Природа Украинской ССР. Почвы / Н. Б. Вернандер, И. Н. Гоголев, Д. </w:t>
      </w:r>
      <w:r w:rsidRPr="000C4FBB">
        <w:rPr>
          <w:sz w:val="28"/>
          <w:szCs w:val="28"/>
        </w:rPr>
        <w:t>И.</w:t>
      </w:r>
      <w:r>
        <w:rPr>
          <w:sz w:val="28"/>
          <w:szCs w:val="28"/>
        </w:rPr>
        <w:t> </w:t>
      </w:r>
      <w:r w:rsidRPr="000C4FBB">
        <w:rPr>
          <w:sz w:val="28"/>
          <w:szCs w:val="28"/>
        </w:rPr>
        <w:t>Ковалишин [и др.]</w:t>
      </w:r>
      <w:r>
        <w:rPr>
          <w:sz w:val="28"/>
          <w:szCs w:val="28"/>
        </w:rPr>
        <w:t>.</w:t>
      </w:r>
      <w:r w:rsidRPr="000C4FBB">
        <w:rPr>
          <w:sz w:val="28"/>
          <w:szCs w:val="28"/>
        </w:rPr>
        <w:t xml:space="preserve"> – К. : Наук</w:t>
      </w:r>
      <w:r>
        <w:rPr>
          <w:sz w:val="28"/>
          <w:szCs w:val="28"/>
        </w:rPr>
        <w:t>.</w:t>
      </w:r>
      <w:r w:rsidRPr="000C4FBB">
        <w:rPr>
          <w:sz w:val="28"/>
          <w:szCs w:val="28"/>
        </w:rPr>
        <w:t xml:space="preserve"> думка, 1986. – 216 с.</w:t>
      </w:r>
    </w:p>
    <w:p w:rsidR="008078E2" w:rsidRDefault="008078E2" w:rsidP="00252EDE">
      <w:pPr>
        <w:spacing w:line="360" w:lineRule="auto"/>
        <w:ind w:firstLine="567"/>
        <w:jc w:val="both"/>
        <w:rPr>
          <w:sz w:val="28"/>
          <w:szCs w:val="28"/>
        </w:rPr>
      </w:pPr>
      <w:r>
        <w:rPr>
          <w:sz w:val="28"/>
          <w:szCs w:val="28"/>
        </w:rPr>
        <w:t>323. </w:t>
      </w:r>
      <w:r w:rsidRPr="000C4FBB">
        <w:rPr>
          <w:sz w:val="28"/>
          <w:szCs w:val="28"/>
        </w:rPr>
        <w:t xml:space="preserve">Радиогеохимия в зоне влияния Чернобыльской АЭС / </w:t>
      </w:r>
      <w:r>
        <w:rPr>
          <w:sz w:val="28"/>
          <w:szCs w:val="28"/>
        </w:rPr>
        <w:t>п</w:t>
      </w:r>
      <w:r w:rsidRPr="000C4FBB">
        <w:rPr>
          <w:sz w:val="28"/>
          <w:szCs w:val="28"/>
        </w:rPr>
        <w:t>од ред. Э.</w:t>
      </w:r>
      <w:r>
        <w:rPr>
          <w:sz w:val="28"/>
          <w:szCs w:val="28"/>
        </w:rPr>
        <w:t> </w:t>
      </w:r>
      <w:r w:rsidRPr="000C4FBB">
        <w:rPr>
          <w:sz w:val="28"/>
          <w:szCs w:val="28"/>
        </w:rPr>
        <w:t>В.</w:t>
      </w:r>
      <w:r>
        <w:rPr>
          <w:sz w:val="28"/>
          <w:szCs w:val="28"/>
        </w:rPr>
        <w:t> </w:t>
      </w:r>
      <w:r w:rsidRPr="000C4FBB">
        <w:rPr>
          <w:sz w:val="28"/>
          <w:szCs w:val="28"/>
        </w:rPr>
        <w:t>Соботовича. – К. : Наукова думка, 1992. – 148 с.</w:t>
      </w:r>
    </w:p>
    <w:p w:rsidR="008078E2" w:rsidRDefault="008078E2" w:rsidP="00252EDE">
      <w:pPr>
        <w:spacing w:line="360" w:lineRule="auto"/>
        <w:ind w:firstLine="567"/>
        <w:jc w:val="both"/>
        <w:rPr>
          <w:sz w:val="28"/>
          <w:szCs w:val="28"/>
        </w:rPr>
      </w:pPr>
      <w:r>
        <w:rPr>
          <w:sz w:val="28"/>
          <w:szCs w:val="28"/>
        </w:rPr>
        <w:t>324. </w:t>
      </w:r>
      <w:r w:rsidRPr="00855AFA">
        <w:rPr>
          <w:sz w:val="28"/>
          <w:szCs w:val="28"/>
        </w:rPr>
        <w:t>Вклад радиоэкологических исследований чернобыльской аварии в развитие современной экологии / Ю. А. Кутлахмедов, И. В. Матвеева, А.</w:t>
      </w:r>
      <w:r>
        <w:rPr>
          <w:sz w:val="28"/>
          <w:szCs w:val="28"/>
        </w:rPr>
        <w:t> </w:t>
      </w:r>
      <w:r w:rsidRPr="00855AFA">
        <w:rPr>
          <w:sz w:val="28"/>
          <w:szCs w:val="28"/>
        </w:rPr>
        <w:t>Г.</w:t>
      </w:r>
      <w:r>
        <w:rPr>
          <w:sz w:val="28"/>
          <w:szCs w:val="28"/>
        </w:rPr>
        <w:t> </w:t>
      </w:r>
      <w:r w:rsidRPr="00855AFA">
        <w:rPr>
          <w:sz w:val="28"/>
          <w:szCs w:val="28"/>
        </w:rPr>
        <w:t>Саливон [и др.] // Наукові праці. – 2011. – Т. 169. – Вип. 157. – С. 29–36.</w:t>
      </w:r>
    </w:p>
    <w:p w:rsidR="008078E2" w:rsidRDefault="008078E2" w:rsidP="00252EDE">
      <w:pPr>
        <w:spacing w:line="360" w:lineRule="auto"/>
        <w:ind w:firstLine="567"/>
        <w:jc w:val="both"/>
        <w:rPr>
          <w:sz w:val="28"/>
          <w:szCs w:val="28"/>
        </w:rPr>
      </w:pPr>
      <w:r>
        <w:rPr>
          <w:sz w:val="28"/>
          <w:szCs w:val="28"/>
        </w:rPr>
        <w:t>325. </w:t>
      </w:r>
      <w:r w:rsidRPr="00627B4E">
        <w:rPr>
          <w:sz w:val="28"/>
          <w:szCs w:val="28"/>
        </w:rPr>
        <w:t xml:space="preserve">Теория радиоемкости и модели надежности при оценке экологических </w:t>
      </w:r>
      <w:r w:rsidRPr="00855AFA">
        <w:rPr>
          <w:sz w:val="28"/>
          <w:szCs w:val="28"/>
        </w:rPr>
        <w:t>рисков в экосистемах / Ю. А. Кутлахмедов, И. В. Матвеева, В. В. Родина [и</w:t>
      </w:r>
      <w:r>
        <w:rPr>
          <w:sz w:val="28"/>
          <w:szCs w:val="28"/>
        </w:rPr>
        <w:t> </w:t>
      </w:r>
      <w:r w:rsidRPr="00855AFA">
        <w:rPr>
          <w:sz w:val="28"/>
          <w:szCs w:val="28"/>
        </w:rPr>
        <w:t>др.]</w:t>
      </w:r>
      <w:r>
        <w:rPr>
          <w:sz w:val="28"/>
          <w:szCs w:val="28"/>
        </w:rPr>
        <w:t> </w:t>
      </w:r>
      <w:r w:rsidRPr="00855AFA">
        <w:rPr>
          <w:sz w:val="28"/>
          <w:szCs w:val="28"/>
        </w:rPr>
        <w:t>// Наукові праці. – 2013. – Т. 203. – Вип. 191. – С. 39–43.</w:t>
      </w:r>
    </w:p>
    <w:p w:rsidR="008078E2" w:rsidRDefault="008078E2" w:rsidP="00252EDE">
      <w:pPr>
        <w:spacing w:line="360" w:lineRule="auto"/>
        <w:ind w:firstLine="567"/>
        <w:jc w:val="both"/>
        <w:rPr>
          <w:sz w:val="28"/>
          <w:szCs w:val="28"/>
        </w:rPr>
      </w:pPr>
      <w:r>
        <w:rPr>
          <w:sz w:val="28"/>
          <w:szCs w:val="28"/>
        </w:rPr>
        <w:t>326. </w:t>
      </w:r>
      <w:r w:rsidRPr="000C4FBB">
        <w:rPr>
          <w:sz w:val="28"/>
          <w:szCs w:val="28"/>
        </w:rPr>
        <w:t xml:space="preserve">Теория и модели радиоемкости в современной радиоэкологии / </w:t>
      </w:r>
      <w:r w:rsidRPr="000C4FBB">
        <w:rPr>
          <w:sz w:val="28"/>
          <w:szCs w:val="28"/>
        </w:rPr>
        <w:br/>
        <w:t>Ю. А. Кутлахмедов, В. И. Корогодин, В. В. Родина [и др.] / Сб. мат</w:t>
      </w:r>
      <w:r w:rsidRPr="000C4FBB">
        <w:rPr>
          <w:sz w:val="28"/>
          <w:szCs w:val="28"/>
          <w:lang w:val="en-US"/>
        </w:rPr>
        <w:t>e</w:t>
      </w:r>
      <w:r w:rsidRPr="000C4FBB">
        <w:rPr>
          <w:sz w:val="28"/>
          <w:szCs w:val="28"/>
        </w:rPr>
        <w:softHyphen/>
        <w:t>риалов Международной конференции «Радиоэкология: итоги, современное состояние и перспективы». – М., 2008. – С. 177–193.</w:t>
      </w:r>
    </w:p>
    <w:p w:rsidR="008078E2" w:rsidRDefault="008078E2" w:rsidP="00252EDE">
      <w:pPr>
        <w:spacing w:line="360" w:lineRule="auto"/>
        <w:ind w:firstLine="567"/>
        <w:jc w:val="both"/>
        <w:rPr>
          <w:sz w:val="28"/>
          <w:szCs w:val="28"/>
        </w:rPr>
      </w:pPr>
      <w:r>
        <w:rPr>
          <w:sz w:val="28"/>
          <w:szCs w:val="28"/>
        </w:rPr>
        <w:t>327. </w:t>
      </w:r>
      <w:r w:rsidRPr="000C4FBB">
        <w:rPr>
          <w:sz w:val="28"/>
          <w:szCs w:val="28"/>
        </w:rPr>
        <w:t xml:space="preserve">Матвеева И. В. </w:t>
      </w:r>
      <w:r w:rsidRPr="000C4FBB">
        <w:rPr>
          <w:bCs/>
          <w:sz w:val="28"/>
          <w:szCs w:val="28"/>
        </w:rPr>
        <w:t xml:space="preserve">Радиоемкость различных типов экосистем и принципы их экологического нормирования / И. В. Матвеева // </w:t>
      </w:r>
      <w:r w:rsidRPr="000C4FBB">
        <w:rPr>
          <w:sz w:val="28"/>
          <w:szCs w:val="28"/>
          <w:lang w:val="en-US"/>
        </w:rPr>
        <w:t>ScienceRise</w:t>
      </w:r>
      <w:r w:rsidRPr="000C4FBB">
        <w:rPr>
          <w:sz w:val="28"/>
          <w:szCs w:val="28"/>
        </w:rPr>
        <w:t>. – 2014. – №</w:t>
      </w:r>
      <w:r>
        <w:rPr>
          <w:sz w:val="28"/>
          <w:szCs w:val="28"/>
        </w:rPr>
        <w:t> </w:t>
      </w:r>
      <w:r w:rsidRPr="000C4FBB">
        <w:rPr>
          <w:sz w:val="28"/>
          <w:szCs w:val="28"/>
        </w:rPr>
        <w:t>2</w:t>
      </w:r>
      <w:r>
        <w:rPr>
          <w:sz w:val="28"/>
          <w:szCs w:val="28"/>
        </w:rPr>
        <w:t> </w:t>
      </w:r>
      <w:r w:rsidRPr="000C4FBB">
        <w:rPr>
          <w:sz w:val="28"/>
          <w:szCs w:val="28"/>
        </w:rPr>
        <w:t>(4). – С. 11–17.</w:t>
      </w:r>
    </w:p>
    <w:p w:rsidR="008078E2" w:rsidRDefault="008078E2" w:rsidP="00252EDE">
      <w:pPr>
        <w:spacing w:line="360" w:lineRule="auto"/>
        <w:ind w:firstLine="567"/>
        <w:jc w:val="both"/>
        <w:rPr>
          <w:sz w:val="28"/>
          <w:szCs w:val="28"/>
        </w:rPr>
      </w:pPr>
      <w:r>
        <w:rPr>
          <w:sz w:val="28"/>
          <w:szCs w:val="28"/>
        </w:rPr>
        <w:t>328. </w:t>
      </w:r>
      <w:r w:rsidRPr="00627B4E">
        <w:rPr>
          <w:sz w:val="28"/>
          <w:szCs w:val="28"/>
        </w:rPr>
        <w:t>Тюрюканов</w:t>
      </w:r>
      <w:r w:rsidRPr="00074229">
        <w:rPr>
          <w:sz w:val="28"/>
          <w:szCs w:val="28"/>
        </w:rPr>
        <w:t xml:space="preserve"> О.</w:t>
      </w:r>
      <w:r>
        <w:rPr>
          <w:sz w:val="28"/>
          <w:szCs w:val="28"/>
        </w:rPr>
        <w:t xml:space="preserve"> </w:t>
      </w:r>
      <w:r w:rsidRPr="00074229">
        <w:rPr>
          <w:sz w:val="28"/>
          <w:szCs w:val="28"/>
        </w:rPr>
        <w:t>М. Біосферні роздуми / О. М. Тюрюканов, В.</w:t>
      </w:r>
      <w:r>
        <w:rPr>
          <w:sz w:val="28"/>
          <w:szCs w:val="28"/>
        </w:rPr>
        <w:t> </w:t>
      </w:r>
      <w:r w:rsidRPr="00074229">
        <w:rPr>
          <w:sz w:val="28"/>
          <w:szCs w:val="28"/>
        </w:rPr>
        <w:t>М.</w:t>
      </w:r>
      <w:r>
        <w:rPr>
          <w:sz w:val="28"/>
          <w:szCs w:val="28"/>
        </w:rPr>
        <w:t> </w:t>
      </w:r>
      <w:r w:rsidRPr="00074229">
        <w:rPr>
          <w:sz w:val="28"/>
          <w:szCs w:val="28"/>
        </w:rPr>
        <w:t xml:space="preserve">Федоров, Н. </w:t>
      </w:r>
      <w:r>
        <w:rPr>
          <w:sz w:val="28"/>
          <w:szCs w:val="28"/>
        </w:rPr>
        <w:t>В. Тимофеев-Ресовський. – М.</w:t>
      </w:r>
      <w:r w:rsidRPr="00074229">
        <w:rPr>
          <w:sz w:val="28"/>
          <w:szCs w:val="28"/>
        </w:rPr>
        <w:t>, 1996. – 368 с.</w:t>
      </w:r>
    </w:p>
    <w:p w:rsidR="008078E2" w:rsidRDefault="008078E2" w:rsidP="00252EDE">
      <w:pPr>
        <w:spacing w:line="360" w:lineRule="auto"/>
        <w:ind w:firstLine="567"/>
        <w:jc w:val="both"/>
        <w:rPr>
          <w:sz w:val="28"/>
          <w:szCs w:val="28"/>
        </w:rPr>
      </w:pPr>
      <w:r>
        <w:rPr>
          <w:sz w:val="28"/>
          <w:szCs w:val="28"/>
        </w:rPr>
        <w:t>329. </w:t>
      </w:r>
      <w:r w:rsidRPr="00AE3521">
        <w:rPr>
          <w:sz w:val="28"/>
          <w:szCs w:val="28"/>
        </w:rPr>
        <w:t xml:space="preserve">Фирсакова С. К. Луговые биогеоценозы как критические радиоэкологические системы и принципы ведения луговодства в условиях радиоактивного загрязнения (на примере Белорусского Полесья после аварии на Чернобыльской АЭС): дис. </w:t>
      </w:r>
      <w:r>
        <w:rPr>
          <w:sz w:val="28"/>
          <w:szCs w:val="28"/>
        </w:rPr>
        <w:t>д-</w:t>
      </w:r>
      <w:r w:rsidRPr="00AE3521">
        <w:rPr>
          <w:sz w:val="28"/>
          <w:szCs w:val="28"/>
        </w:rPr>
        <w:t>ра биол. наук: 03.00.01 / Слава Константиновна Фирсакова. – Обнинск , 1992. – 59 с.</w:t>
      </w:r>
    </w:p>
    <w:p w:rsidR="008078E2" w:rsidRPr="00A527A0" w:rsidRDefault="008078E2" w:rsidP="00252EDE">
      <w:pPr>
        <w:spacing w:line="360" w:lineRule="auto"/>
        <w:ind w:firstLine="567"/>
        <w:jc w:val="both"/>
        <w:rPr>
          <w:sz w:val="28"/>
          <w:szCs w:val="28"/>
          <w:lang w:eastAsia="ru-RU"/>
        </w:rPr>
      </w:pPr>
      <w:r>
        <w:rPr>
          <w:sz w:val="28"/>
          <w:szCs w:val="28"/>
        </w:rPr>
        <w:t>330. </w:t>
      </w:r>
      <w:r w:rsidRPr="00AE3521">
        <w:rPr>
          <w:sz w:val="28"/>
          <w:szCs w:val="28"/>
        </w:rPr>
        <w:t>Haugen L. E. Radioaktivt nedfall fra Tsjernobyl-ulykken. Folger for norsk landbruk naturmiljrf og matforsyning / L. E. Haugen, G. Uhlen; Red. Т. Н. Garmo, Т.</w:t>
      </w:r>
      <w:r>
        <w:rPr>
          <w:sz w:val="28"/>
          <w:szCs w:val="28"/>
          <w:lang w:val="en-US"/>
        </w:rPr>
        <w:t> </w:t>
      </w:r>
      <w:r w:rsidRPr="00AE3521">
        <w:rPr>
          <w:sz w:val="28"/>
          <w:szCs w:val="28"/>
        </w:rPr>
        <w:t>Н. Gunnerod // Norges Landbruksvitenskapeligi Forskningsrad. – 1992. – P. 43–64.</w:t>
      </w:r>
    </w:p>
    <w:p w:rsidR="008078E2" w:rsidRPr="00A527A0" w:rsidRDefault="008078E2" w:rsidP="00252EDE">
      <w:pPr>
        <w:spacing w:line="360" w:lineRule="auto"/>
        <w:ind w:firstLine="567"/>
        <w:jc w:val="both"/>
        <w:rPr>
          <w:sz w:val="28"/>
          <w:szCs w:val="28"/>
          <w:lang w:eastAsia="ru-RU"/>
        </w:rPr>
      </w:pPr>
      <w:r>
        <w:rPr>
          <w:sz w:val="28"/>
          <w:szCs w:val="28"/>
        </w:rPr>
        <w:t>331. </w:t>
      </w:r>
      <w:r w:rsidRPr="00AE3521">
        <w:rPr>
          <w:sz w:val="28"/>
          <w:szCs w:val="28"/>
        </w:rPr>
        <w:t xml:space="preserve">Антропогенная радионуклидная аномалия и растения / </w:t>
      </w:r>
      <w:r>
        <w:rPr>
          <w:sz w:val="28"/>
          <w:szCs w:val="28"/>
        </w:rPr>
        <w:t>п</w:t>
      </w:r>
      <w:r w:rsidRPr="00AE3521">
        <w:rPr>
          <w:sz w:val="28"/>
          <w:szCs w:val="28"/>
        </w:rPr>
        <w:t>од ред. Д.</w:t>
      </w:r>
      <w:r>
        <w:rPr>
          <w:sz w:val="28"/>
          <w:szCs w:val="28"/>
        </w:rPr>
        <w:t> </w:t>
      </w:r>
      <w:r w:rsidRPr="00AE3521">
        <w:rPr>
          <w:sz w:val="28"/>
          <w:szCs w:val="28"/>
        </w:rPr>
        <w:t>М.</w:t>
      </w:r>
      <w:r>
        <w:rPr>
          <w:sz w:val="28"/>
          <w:szCs w:val="28"/>
        </w:rPr>
        <w:t> Гродзинского. – К.</w:t>
      </w:r>
      <w:r w:rsidRPr="00AE3521">
        <w:rPr>
          <w:sz w:val="28"/>
          <w:szCs w:val="28"/>
        </w:rPr>
        <w:t xml:space="preserve"> : Лыбидь, 1991. – 160 с.</w:t>
      </w:r>
    </w:p>
    <w:p w:rsidR="008078E2" w:rsidRPr="00A527A0" w:rsidRDefault="008078E2" w:rsidP="00252EDE">
      <w:pPr>
        <w:spacing w:line="360" w:lineRule="auto"/>
        <w:ind w:firstLine="567"/>
        <w:jc w:val="both"/>
        <w:rPr>
          <w:sz w:val="28"/>
          <w:szCs w:val="28"/>
          <w:lang w:eastAsia="ru-RU"/>
        </w:rPr>
      </w:pPr>
      <w:r>
        <w:rPr>
          <w:sz w:val="28"/>
          <w:szCs w:val="28"/>
        </w:rPr>
        <w:t>332. </w:t>
      </w:r>
      <w:r w:rsidRPr="00AE3521">
        <w:rPr>
          <w:sz w:val="28"/>
          <w:szCs w:val="28"/>
        </w:rPr>
        <w:t>Бондарь П. Ф. Оценка относительной биологической доступности цезия-137 в выпадениях и общей биологической доступности в почвах на территории, подвергшейся радиоактивному загрязнению / П. Ф. Бондарь, Ю.</w:t>
      </w:r>
      <w:r>
        <w:rPr>
          <w:sz w:val="28"/>
          <w:szCs w:val="28"/>
        </w:rPr>
        <w:t> </w:t>
      </w:r>
      <w:r w:rsidRPr="00AE3521">
        <w:rPr>
          <w:sz w:val="28"/>
          <w:szCs w:val="28"/>
        </w:rPr>
        <w:t>А.</w:t>
      </w:r>
      <w:r>
        <w:rPr>
          <w:sz w:val="28"/>
          <w:szCs w:val="28"/>
        </w:rPr>
        <w:t> </w:t>
      </w:r>
      <w:r w:rsidRPr="00AE3521">
        <w:rPr>
          <w:sz w:val="28"/>
          <w:szCs w:val="28"/>
        </w:rPr>
        <w:t>Иванов, А. Г. Озорнов // Агрохимия. – 1992. – № 2. – С. 102–110.</w:t>
      </w:r>
    </w:p>
    <w:p w:rsidR="008078E2" w:rsidRPr="00A527A0" w:rsidRDefault="008078E2" w:rsidP="00252EDE">
      <w:pPr>
        <w:spacing w:line="360" w:lineRule="auto"/>
        <w:ind w:firstLine="567"/>
        <w:jc w:val="both"/>
        <w:rPr>
          <w:sz w:val="28"/>
          <w:szCs w:val="28"/>
          <w:lang w:eastAsia="ru-RU"/>
        </w:rPr>
      </w:pPr>
      <w:r>
        <w:rPr>
          <w:sz w:val="28"/>
          <w:szCs w:val="28"/>
        </w:rPr>
        <w:t>333. </w:t>
      </w:r>
      <w:r w:rsidRPr="00AE3521">
        <w:rPr>
          <w:sz w:val="28"/>
          <w:szCs w:val="28"/>
        </w:rPr>
        <w:t xml:space="preserve">Об изменении доступности </w:t>
      </w:r>
      <w:r w:rsidRPr="00AE3521">
        <w:rPr>
          <w:sz w:val="28"/>
          <w:szCs w:val="28"/>
          <w:vertAlign w:val="superscript"/>
        </w:rPr>
        <w:t>137</w:t>
      </w:r>
      <w:r w:rsidRPr="00AE3521">
        <w:rPr>
          <w:sz w:val="28"/>
          <w:szCs w:val="28"/>
          <w:lang w:val="en-US"/>
        </w:rPr>
        <w:t>Cs</w:t>
      </w:r>
      <w:r w:rsidRPr="00AE3521">
        <w:rPr>
          <w:sz w:val="28"/>
          <w:szCs w:val="28"/>
        </w:rPr>
        <w:t xml:space="preserve"> для корневого усвоения растениями в зоне аварии на Чернобыльской АЭС / С. К. Фирсакова, Н. В. Гребенщикова, С.</w:t>
      </w:r>
      <w:r>
        <w:rPr>
          <w:sz w:val="28"/>
          <w:szCs w:val="28"/>
        </w:rPr>
        <w:t> </w:t>
      </w:r>
      <w:r w:rsidRPr="00AE3521">
        <w:rPr>
          <w:sz w:val="28"/>
          <w:szCs w:val="28"/>
        </w:rPr>
        <w:t>В.</w:t>
      </w:r>
      <w:r>
        <w:rPr>
          <w:sz w:val="28"/>
          <w:szCs w:val="28"/>
        </w:rPr>
        <w:t> </w:t>
      </w:r>
      <w:r w:rsidRPr="00AE3521">
        <w:rPr>
          <w:sz w:val="28"/>
          <w:szCs w:val="28"/>
        </w:rPr>
        <w:t xml:space="preserve">Тимофеев [и др.] // Докл. АН СССР, 1991. – Т. 320. – № 6. </w:t>
      </w:r>
      <w:r>
        <w:rPr>
          <w:sz w:val="28"/>
          <w:szCs w:val="28"/>
        </w:rPr>
        <w:t xml:space="preserve">– </w:t>
      </w:r>
      <w:r w:rsidRPr="00AE3521">
        <w:rPr>
          <w:sz w:val="28"/>
          <w:szCs w:val="28"/>
        </w:rPr>
        <w:t>С. – 1498–1500.</w:t>
      </w:r>
    </w:p>
    <w:p w:rsidR="008078E2" w:rsidRPr="00A527A0" w:rsidRDefault="008078E2" w:rsidP="00252EDE">
      <w:pPr>
        <w:spacing w:line="360" w:lineRule="auto"/>
        <w:ind w:firstLine="567"/>
        <w:jc w:val="both"/>
        <w:rPr>
          <w:sz w:val="28"/>
          <w:szCs w:val="28"/>
          <w:lang w:eastAsia="ru-RU"/>
        </w:rPr>
      </w:pPr>
      <w:r>
        <w:rPr>
          <w:sz w:val="28"/>
          <w:szCs w:val="28"/>
        </w:rPr>
        <w:t>334. </w:t>
      </w:r>
      <w:r w:rsidRPr="00AE3521">
        <w:rPr>
          <w:sz w:val="28"/>
          <w:szCs w:val="28"/>
        </w:rPr>
        <w:t>Эффективность агромелиоративных мероприятий в снижении накопления</w:t>
      </w:r>
      <w:r w:rsidRPr="004E23B0">
        <w:rPr>
          <w:sz w:val="28"/>
          <w:szCs w:val="28"/>
        </w:rPr>
        <w:t xml:space="preserve"> </w:t>
      </w:r>
      <w:r w:rsidRPr="00AE3521">
        <w:rPr>
          <w:sz w:val="28"/>
          <w:szCs w:val="28"/>
          <w:lang w:val="en-US"/>
        </w:rPr>
        <w:t>Cs</w:t>
      </w:r>
      <w:r w:rsidRPr="004E23B0">
        <w:rPr>
          <w:sz w:val="28"/>
          <w:szCs w:val="28"/>
        </w:rPr>
        <w:t>-137</w:t>
      </w:r>
      <w:r w:rsidRPr="00AE3521">
        <w:rPr>
          <w:sz w:val="28"/>
          <w:szCs w:val="28"/>
        </w:rPr>
        <w:t xml:space="preserve"> растениями на лугопастбищных угодьях в зоне аварии на ЧАЭС / С. К. Фирсакова, Н. В. Гребенщикова, С. В. Тимофеев [и др.] // Докл. ВАСХНИЛ, 1992. – № 3. – С. 25– 27.</w:t>
      </w:r>
    </w:p>
    <w:p w:rsidR="008078E2" w:rsidRPr="00A527A0" w:rsidRDefault="008078E2" w:rsidP="00252EDE">
      <w:pPr>
        <w:spacing w:line="360" w:lineRule="auto"/>
        <w:ind w:firstLine="567"/>
        <w:jc w:val="both"/>
        <w:rPr>
          <w:sz w:val="28"/>
          <w:szCs w:val="28"/>
          <w:lang w:eastAsia="ru-RU"/>
        </w:rPr>
      </w:pPr>
      <w:r>
        <w:rPr>
          <w:sz w:val="28"/>
          <w:szCs w:val="28"/>
        </w:rPr>
        <w:t>335. </w:t>
      </w:r>
      <w:r w:rsidRPr="00AE3521">
        <w:rPr>
          <w:sz w:val="28"/>
          <w:szCs w:val="28"/>
        </w:rPr>
        <w:t xml:space="preserve">Суркова Л. В. </w:t>
      </w:r>
      <w:r w:rsidRPr="00AE3521">
        <w:rPr>
          <w:sz w:val="28"/>
          <w:szCs w:val="28"/>
          <w:shd w:val="clear" w:color="auto" w:fill="FFFFFF"/>
        </w:rPr>
        <w:t>Состояние и формы нахождения цезия</w:t>
      </w:r>
      <w:r w:rsidRPr="00AE3521">
        <w:rPr>
          <w:rStyle w:val="apple-converted-space"/>
          <w:sz w:val="28"/>
          <w:szCs w:val="28"/>
          <w:shd w:val="clear" w:color="auto" w:fill="FFFFFF"/>
        </w:rPr>
        <w:t>-</w:t>
      </w:r>
      <w:r w:rsidRPr="00AE3521">
        <w:rPr>
          <w:sz w:val="28"/>
          <w:szCs w:val="28"/>
          <w:shd w:val="clear" w:color="auto" w:fill="FFFFFF"/>
        </w:rPr>
        <w:t>137 в почвах различных зон аварийного выброса ЧАЭС</w:t>
      </w:r>
      <w:r w:rsidRPr="00AE3521">
        <w:rPr>
          <w:rStyle w:val="apple-converted-space"/>
          <w:sz w:val="28"/>
          <w:szCs w:val="28"/>
          <w:shd w:val="clear" w:color="auto" w:fill="FFFFFF"/>
        </w:rPr>
        <w:t xml:space="preserve"> / </w:t>
      </w:r>
      <w:r w:rsidRPr="00AE3521">
        <w:rPr>
          <w:sz w:val="28"/>
          <w:szCs w:val="28"/>
        </w:rPr>
        <w:t>Л. В. Суркова, Р. И. Погодин // Агрохимия. – 1991. – № 4. – С. 84–86.</w:t>
      </w:r>
    </w:p>
    <w:p w:rsidR="008078E2" w:rsidRPr="00A527A0" w:rsidRDefault="008078E2" w:rsidP="00252EDE">
      <w:pPr>
        <w:spacing w:line="360" w:lineRule="auto"/>
        <w:ind w:firstLine="567"/>
        <w:jc w:val="both"/>
        <w:rPr>
          <w:sz w:val="28"/>
          <w:szCs w:val="28"/>
          <w:lang w:eastAsia="ru-RU"/>
        </w:rPr>
      </w:pPr>
      <w:r>
        <w:rPr>
          <w:sz w:val="28"/>
          <w:szCs w:val="28"/>
        </w:rPr>
        <w:t>336. </w:t>
      </w:r>
      <w:r w:rsidRPr="00AE3521">
        <w:rPr>
          <w:sz w:val="28"/>
          <w:szCs w:val="28"/>
        </w:rPr>
        <w:t xml:space="preserve">Радиоэкология орошаемого земледелия / </w:t>
      </w:r>
      <w:r>
        <w:rPr>
          <w:sz w:val="28"/>
          <w:szCs w:val="28"/>
        </w:rPr>
        <w:t>п</w:t>
      </w:r>
      <w:r w:rsidRPr="00AE3521">
        <w:rPr>
          <w:sz w:val="28"/>
          <w:szCs w:val="28"/>
        </w:rPr>
        <w:t>од ред. P. M. Алексахина. – М. : Энергоатомиздат, 1985. – 224 с.</w:t>
      </w:r>
    </w:p>
    <w:p w:rsidR="008078E2" w:rsidRPr="00A527A0" w:rsidRDefault="008078E2" w:rsidP="00252EDE">
      <w:pPr>
        <w:spacing w:line="360" w:lineRule="auto"/>
        <w:ind w:firstLine="567"/>
        <w:jc w:val="both"/>
        <w:rPr>
          <w:sz w:val="28"/>
          <w:szCs w:val="28"/>
          <w:lang w:eastAsia="ru-RU"/>
        </w:rPr>
      </w:pPr>
      <w:r>
        <w:rPr>
          <w:sz w:val="28"/>
          <w:szCs w:val="28"/>
        </w:rPr>
        <w:t>337. </w:t>
      </w:r>
      <w:r w:rsidRPr="00AE3521">
        <w:rPr>
          <w:sz w:val="28"/>
          <w:szCs w:val="28"/>
        </w:rPr>
        <w:t xml:space="preserve">Баланов М. И. </w:t>
      </w:r>
      <w:r w:rsidRPr="00AE3521">
        <w:rPr>
          <w:color w:val="000000"/>
          <w:sz w:val="28"/>
          <w:szCs w:val="28"/>
          <w:shd w:val="clear" w:color="auto" w:fill="FFFFFF"/>
        </w:rPr>
        <w:t>Динамика параметров миграции цезия-137 в сельском хозяйстве и природн</w:t>
      </w:r>
      <w:r>
        <w:rPr>
          <w:color w:val="000000"/>
          <w:sz w:val="28"/>
          <w:szCs w:val="28"/>
          <w:shd w:val="clear" w:color="auto" w:fill="FFFFFF"/>
        </w:rPr>
        <w:t>ых</w:t>
      </w:r>
      <w:r w:rsidRPr="00AE3521">
        <w:rPr>
          <w:color w:val="000000"/>
          <w:sz w:val="28"/>
          <w:szCs w:val="28"/>
          <w:shd w:val="clear" w:color="auto" w:fill="FFFFFF"/>
        </w:rPr>
        <w:t xml:space="preserve"> экосистемах / </w:t>
      </w:r>
      <w:r w:rsidRPr="00AE3521">
        <w:rPr>
          <w:sz w:val="28"/>
          <w:szCs w:val="28"/>
        </w:rPr>
        <w:t>М. И. Баланов, И. Г. Травникова // I</w:t>
      </w:r>
      <w:r>
        <w:rPr>
          <w:sz w:val="28"/>
          <w:szCs w:val="28"/>
        </w:rPr>
        <w:t> </w:t>
      </w:r>
      <w:r w:rsidRPr="00AE3521">
        <w:rPr>
          <w:sz w:val="28"/>
          <w:szCs w:val="28"/>
        </w:rPr>
        <w:t>Международная рабочая группа по тяжелым авариям и их последствиям. – Сочи, 30 октября – 3 ноября 1989. – М., 1990. – С. 153–161.</w:t>
      </w:r>
    </w:p>
    <w:p w:rsidR="008078E2" w:rsidRPr="00A527A0" w:rsidRDefault="008078E2" w:rsidP="00252EDE">
      <w:pPr>
        <w:spacing w:line="360" w:lineRule="auto"/>
        <w:ind w:firstLine="567"/>
        <w:jc w:val="both"/>
        <w:rPr>
          <w:sz w:val="28"/>
          <w:szCs w:val="28"/>
          <w:lang w:eastAsia="ru-RU"/>
        </w:rPr>
      </w:pPr>
      <w:r>
        <w:rPr>
          <w:sz w:val="28"/>
          <w:szCs w:val="28"/>
        </w:rPr>
        <w:t>338. </w:t>
      </w:r>
      <w:r w:rsidRPr="00AE3521">
        <w:rPr>
          <w:sz w:val="28"/>
          <w:szCs w:val="28"/>
        </w:rPr>
        <w:t xml:space="preserve">Сельскохозяйственная радиоэкология / </w:t>
      </w:r>
      <w:r>
        <w:rPr>
          <w:sz w:val="28"/>
          <w:szCs w:val="28"/>
        </w:rPr>
        <w:t>п</w:t>
      </w:r>
      <w:r w:rsidRPr="00AE3521">
        <w:rPr>
          <w:sz w:val="28"/>
          <w:szCs w:val="28"/>
        </w:rPr>
        <w:t>од ред. P. M. Алексахина, Н.</w:t>
      </w:r>
      <w:r>
        <w:rPr>
          <w:sz w:val="28"/>
          <w:szCs w:val="28"/>
        </w:rPr>
        <w:t> </w:t>
      </w:r>
      <w:r w:rsidRPr="00AE3521">
        <w:rPr>
          <w:sz w:val="28"/>
          <w:szCs w:val="28"/>
        </w:rPr>
        <w:t>А.</w:t>
      </w:r>
      <w:r>
        <w:rPr>
          <w:sz w:val="28"/>
          <w:szCs w:val="28"/>
        </w:rPr>
        <w:t> </w:t>
      </w:r>
      <w:r w:rsidRPr="00AE3521">
        <w:rPr>
          <w:sz w:val="28"/>
          <w:szCs w:val="28"/>
        </w:rPr>
        <w:t>Корнеева. – М. : Экология, 1992. – 400 с.</w:t>
      </w:r>
    </w:p>
    <w:p w:rsidR="008078E2" w:rsidRPr="00A527A0" w:rsidRDefault="008078E2" w:rsidP="00252EDE">
      <w:pPr>
        <w:spacing w:line="360" w:lineRule="auto"/>
        <w:ind w:firstLine="567"/>
        <w:jc w:val="both"/>
        <w:rPr>
          <w:sz w:val="28"/>
          <w:szCs w:val="28"/>
          <w:lang w:eastAsia="ru-RU"/>
        </w:rPr>
      </w:pPr>
      <w:r>
        <w:rPr>
          <w:sz w:val="28"/>
          <w:szCs w:val="28"/>
        </w:rPr>
        <w:t>339. </w:t>
      </w:r>
      <w:r w:rsidRPr="00AE3521">
        <w:rPr>
          <w:sz w:val="28"/>
          <w:szCs w:val="28"/>
        </w:rPr>
        <w:t>Основы сельскохозяйственной радиологии / Б. С. Пристер, Н.</w:t>
      </w:r>
      <w:r>
        <w:rPr>
          <w:sz w:val="28"/>
          <w:szCs w:val="28"/>
        </w:rPr>
        <w:t> </w:t>
      </w:r>
      <w:r w:rsidRPr="00AE3521">
        <w:rPr>
          <w:sz w:val="28"/>
          <w:szCs w:val="28"/>
        </w:rPr>
        <w:t>А.</w:t>
      </w:r>
      <w:r>
        <w:rPr>
          <w:sz w:val="28"/>
          <w:szCs w:val="28"/>
        </w:rPr>
        <w:t> </w:t>
      </w:r>
      <w:r w:rsidRPr="00AE3521">
        <w:rPr>
          <w:sz w:val="28"/>
          <w:szCs w:val="28"/>
        </w:rPr>
        <w:t>Лощилов, О. Ф. Немец [и др.]</w:t>
      </w:r>
      <w:r>
        <w:rPr>
          <w:sz w:val="28"/>
          <w:szCs w:val="28"/>
        </w:rPr>
        <w:t>.</w:t>
      </w:r>
      <w:r w:rsidRPr="00AE3521">
        <w:rPr>
          <w:sz w:val="28"/>
          <w:szCs w:val="28"/>
        </w:rPr>
        <w:t xml:space="preserve"> – К. : Урожай, 1991. – 472 с.</w:t>
      </w:r>
    </w:p>
    <w:p w:rsidR="008078E2" w:rsidRPr="00A527A0" w:rsidRDefault="008078E2" w:rsidP="00252EDE">
      <w:pPr>
        <w:spacing w:line="360" w:lineRule="auto"/>
        <w:ind w:firstLine="567"/>
        <w:jc w:val="both"/>
        <w:rPr>
          <w:sz w:val="28"/>
          <w:szCs w:val="28"/>
          <w:lang w:eastAsia="ru-RU"/>
        </w:rPr>
      </w:pPr>
      <w:r>
        <w:rPr>
          <w:sz w:val="28"/>
          <w:szCs w:val="28"/>
        </w:rPr>
        <w:t>340. </w:t>
      </w:r>
      <w:r w:rsidRPr="00AE3521">
        <w:rPr>
          <w:sz w:val="28"/>
          <w:szCs w:val="28"/>
        </w:rPr>
        <w:t>Rosen К. The Chernobyl Fallout in Sweden. Results from a Research Programme on Environmental Radiology / К. Rosen, Ed. L. Moberg. – The Swedish Radiation Protection Institute. Sundt Artprint. – Stockholm. – 1991. – P. 305–322.</w:t>
      </w:r>
    </w:p>
    <w:p w:rsidR="008078E2" w:rsidRDefault="008078E2" w:rsidP="00252EDE">
      <w:pPr>
        <w:spacing w:line="360" w:lineRule="auto"/>
        <w:ind w:firstLine="567"/>
        <w:jc w:val="both"/>
        <w:rPr>
          <w:sz w:val="28"/>
          <w:szCs w:val="28"/>
        </w:rPr>
      </w:pPr>
      <w:r>
        <w:rPr>
          <w:sz w:val="28"/>
          <w:szCs w:val="28"/>
        </w:rPr>
        <w:t>341. Bennett B. C.</w:t>
      </w:r>
      <w:r w:rsidRPr="00AE3521">
        <w:rPr>
          <w:sz w:val="28"/>
          <w:szCs w:val="28"/>
        </w:rPr>
        <w:t xml:space="preserve"> Environmental Contamination Following a Major Nuclear Accident: Proc. a Symp.</w:t>
      </w:r>
      <w:r>
        <w:rPr>
          <w:sz w:val="28"/>
          <w:szCs w:val="28"/>
        </w:rPr>
        <w:t xml:space="preserve"> / B. C.</w:t>
      </w:r>
      <w:r w:rsidRPr="00AE3521">
        <w:rPr>
          <w:sz w:val="28"/>
          <w:szCs w:val="28"/>
        </w:rPr>
        <w:t xml:space="preserve"> </w:t>
      </w:r>
      <w:r>
        <w:rPr>
          <w:sz w:val="28"/>
          <w:szCs w:val="28"/>
        </w:rPr>
        <w:t xml:space="preserve">Bennett. </w:t>
      </w:r>
      <w:r w:rsidRPr="00AE3521">
        <w:rPr>
          <w:sz w:val="28"/>
          <w:szCs w:val="28"/>
        </w:rPr>
        <w:t>– Vienna, 16-20 October 1989. – Vienna : IAEA, 1990. – V.</w:t>
      </w:r>
      <w:r>
        <w:rPr>
          <w:sz w:val="28"/>
          <w:szCs w:val="28"/>
        </w:rPr>
        <w:t> </w:t>
      </w:r>
      <w:r w:rsidRPr="00AE3521">
        <w:rPr>
          <w:sz w:val="28"/>
          <w:szCs w:val="28"/>
        </w:rPr>
        <w:t>2. – P. 251–260.</w:t>
      </w:r>
    </w:p>
    <w:p w:rsidR="008078E2" w:rsidRDefault="008078E2" w:rsidP="00252EDE">
      <w:pPr>
        <w:spacing w:line="360" w:lineRule="auto"/>
        <w:ind w:firstLine="567"/>
        <w:jc w:val="both"/>
        <w:rPr>
          <w:sz w:val="28"/>
          <w:szCs w:val="28"/>
        </w:rPr>
      </w:pPr>
      <w:r>
        <w:rPr>
          <w:sz w:val="28"/>
          <w:szCs w:val="28"/>
        </w:rPr>
        <w:t>342. </w:t>
      </w:r>
      <w:r w:rsidRPr="00AE3521">
        <w:rPr>
          <w:sz w:val="28"/>
          <w:szCs w:val="28"/>
        </w:rPr>
        <w:t>Анненков Б. Н. Основы сельскохозяйственной радиологии / Б.</w:t>
      </w:r>
      <w:r>
        <w:rPr>
          <w:sz w:val="28"/>
          <w:szCs w:val="28"/>
        </w:rPr>
        <w:t> </w:t>
      </w:r>
      <w:r w:rsidRPr="00AE3521">
        <w:rPr>
          <w:sz w:val="28"/>
          <w:szCs w:val="28"/>
        </w:rPr>
        <w:t>Н.</w:t>
      </w:r>
      <w:r>
        <w:rPr>
          <w:sz w:val="28"/>
          <w:szCs w:val="28"/>
        </w:rPr>
        <w:t> </w:t>
      </w:r>
      <w:r w:rsidRPr="00AE3521">
        <w:rPr>
          <w:sz w:val="28"/>
          <w:szCs w:val="28"/>
        </w:rPr>
        <w:t>Анненков, Е. В. Юдинцева. – М. : Агропромиздат, 1991. – 287 с.</w:t>
      </w:r>
    </w:p>
    <w:p w:rsidR="008078E2" w:rsidRDefault="008078E2" w:rsidP="00252EDE">
      <w:pPr>
        <w:spacing w:line="360" w:lineRule="auto"/>
        <w:ind w:firstLine="567"/>
        <w:jc w:val="both"/>
        <w:rPr>
          <w:sz w:val="28"/>
          <w:szCs w:val="28"/>
        </w:rPr>
      </w:pPr>
      <w:r>
        <w:rPr>
          <w:sz w:val="28"/>
          <w:szCs w:val="28"/>
        </w:rPr>
        <w:t>343. </w:t>
      </w:r>
      <w:r w:rsidRPr="00AE3521">
        <w:rPr>
          <w:sz w:val="28"/>
          <w:szCs w:val="28"/>
        </w:rPr>
        <w:t xml:space="preserve">Гудков И. Н. Основы общей и сельскохозяйственной радиобиологии / </w:t>
      </w:r>
      <w:r>
        <w:rPr>
          <w:sz w:val="28"/>
          <w:szCs w:val="28"/>
        </w:rPr>
        <w:t>И. Н. Гудков. – К. :</w:t>
      </w:r>
      <w:r w:rsidRPr="00AE3521">
        <w:rPr>
          <w:sz w:val="28"/>
          <w:szCs w:val="28"/>
        </w:rPr>
        <w:t xml:space="preserve"> УСХА, 1991. – 328 с.</w:t>
      </w:r>
    </w:p>
    <w:p w:rsidR="008078E2" w:rsidRDefault="008078E2" w:rsidP="00252EDE">
      <w:pPr>
        <w:spacing w:line="360" w:lineRule="auto"/>
        <w:ind w:firstLine="567"/>
        <w:jc w:val="both"/>
        <w:rPr>
          <w:sz w:val="28"/>
          <w:szCs w:val="28"/>
        </w:rPr>
      </w:pPr>
      <w:r>
        <w:rPr>
          <w:sz w:val="28"/>
          <w:szCs w:val="28"/>
        </w:rPr>
        <w:t>344. </w:t>
      </w:r>
      <w:r w:rsidRPr="00627B4E">
        <w:rPr>
          <w:sz w:val="28"/>
          <w:szCs w:val="28"/>
        </w:rPr>
        <w:t xml:space="preserve">Давидчук В. С. Ландшафти Чорнобильської зони та їх оцінка за умовами міграції радіонуклідів / В. С. Давидчук, Р. Ф. Зарудна, С. В. Міхелі </w:t>
      </w:r>
      <w:r>
        <w:rPr>
          <w:sz w:val="28"/>
          <w:szCs w:val="28"/>
        </w:rPr>
        <w:t xml:space="preserve">  [та ін.]</w:t>
      </w:r>
      <w:r w:rsidRPr="00627B4E">
        <w:rPr>
          <w:sz w:val="28"/>
          <w:szCs w:val="28"/>
        </w:rPr>
        <w:t>. – К. : Наукова думка, 1994. – 112 с.</w:t>
      </w:r>
    </w:p>
    <w:p w:rsidR="008078E2" w:rsidRDefault="008078E2" w:rsidP="00252EDE">
      <w:pPr>
        <w:spacing w:line="360" w:lineRule="auto"/>
        <w:ind w:firstLine="567"/>
        <w:jc w:val="both"/>
        <w:rPr>
          <w:sz w:val="28"/>
          <w:szCs w:val="28"/>
        </w:rPr>
      </w:pPr>
      <w:r>
        <w:rPr>
          <w:sz w:val="28"/>
          <w:szCs w:val="28"/>
        </w:rPr>
        <w:t>345. </w:t>
      </w:r>
      <w:r w:rsidRPr="00AE3521">
        <w:rPr>
          <w:sz w:val="28"/>
          <w:szCs w:val="28"/>
        </w:rPr>
        <w:t>Сущеня Л. М. Оценка радиоэкологических последствий на фауну в зоне аварии на ЧАЭС / Л. М. Сущеня, М. М. Пикулик, А. Е. Пленин // Биологические и радиоэкологические аспекты последствий аварии на Чернобыльской атомной станции: Тез. докл. I Междунар. конф. – Зеленый мыс, 10-18 сентября 1990. – М. : АН СССР, 1990. – С. 58.</w:t>
      </w:r>
    </w:p>
    <w:p w:rsidR="008078E2" w:rsidRDefault="008078E2" w:rsidP="00252EDE">
      <w:pPr>
        <w:spacing w:line="360" w:lineRule="auto"/>
        <w:ind w:firstLine="567"/>
        <w:jc w:val="both"/>
        <w:rPr>
          <w:sz w:val="28"/>
          <w:szCs w:val="28"/>
        </w:rPr>
      </w:pPr>
      <w:r>
        <w:rPr>
          <w:sz w:val="28"/>
          <w:szCs w:val="28"/>
        </w:rPr>
        <w:t>346. </w:t>
      </w:r>
      <w:r w:rsidRPr="00AE3521">
        <w:rPr>
          <w:sz w:val="28"/>
          <w:szCs w:val="28"/>
        </w:rPr>
        <w:t>Эколого-генетические последствия аварии на Чернобыльской АЭС для флоры / А. И.</w:t>
      </w:r>
      <w:r>
        <w:rPr>
          <w:sz w:val="28"/>
          <w:szCs w:val="28"/>
        </w:rPr>
        <w:t xml:space="preserve"> </w:t>
      </w:r>
      <w:r w:rsidRPr="00AE3521">
        <w:rPr>
          <w:sz w:val="28"/>
          <w:szCs w:val="28"/>
        </w:rPr>
        <w:t>Таскаев, В. А.</w:t>
      </w:r>
      <w:r>
        <w:rPr>
          <w:sz w:val="28"/>
          <w:szCs w:val="28"/>
        </w:rPr>
        <w:t xml:space="preserve"> </w:t>
      </w:r>
      <w:r w:rsidRPr="00AE3521">
        <w:rPr>
          <w:sz w:val="28"/>
          <w:szCs w:val="28"/>
        </w:rPr>
        <w:t>Шевченко, О. Н. Попова [и др.]</w:t>
      </w:r>
      <w:r>
        <w:rPr>
          <w:sz w:val="28"/>
          <w:szCs w:val="28"/>
        </w:rPr>
        <w:t>.</w:t>
      </w:r>
      <w:r w:rsidRPr="00AE3521">
        <w:rPr>
          <w:sz w:val="28"/>
          <w:szCs w:val="28"/>
        </w:rPr>
        <w:t xml:space="preserve"> – Сер. препринтов «Научные доклады». – Сыктывкар : Коми науч. центр УрО АН СССР. – 1988.</w:t>
      </w:r>
    </w:p>
    <w:p w:rsidR="008078E2" w:rsidRDefault="008078E2" w:rsidP="00252EDE">
      <w:pPr>
        <w:spacing w:line="360" w:lineRule="auto"/>
        <w:ind w:firstLine="567"/>
        <w:jc w:val="both"/>
        <w:rPr>
          <w:sz w:val="28"/>
          <w:szCs w:val="28"/>
        </w:rPr>
      </w:pPr>
      <w:r>
        <w:rPr>
          <w:sz w:val="28"/>
          <w:szCs w:val="28"/>
        </w:rPr>
        <w:t>347. </w:t>
      </w:r>
      <w:r w:rsidRPr="00AE3521">
        <w:rPr>
          <w:sz w:val="28"/>
          <w:szCs w:val="28"/>
        </w:rPr>
        <w:t>Романов Г. Н. Радиационная устойчивость живой природы / Г.</w:t>
      </w:r>
      <w:r>
        <w:rPr>
          <w:sz w:val="28"/>
          <w:szCs w:val="28"/>
        </w:rPr>
        <w:t> </w:t>
      </w:r>
      <w:r w:rsidRPr="00AE3521">
        <w:rPr>
          <w:sz w:val="28"/>
          <w:szCs w:val="28"/>
        </w:rPr>
        <w:t>Н.</w:t>
      </w:r>
      <w:r>
        <w:rPr>
          <w:sz w:val="28"/>
          <w:szCs w:val="28"/>
        </w:rPr>
        <w:t> </w:t>
      </w:r>
      <w:r w:rsidRPr="00AE3521">
        <w:rPr>
          <w:sz w:val="28"/>
          <w:szCs w:val="28"/>
        </w:rPr>
        <w:t>Романов, Д. А. Спирин // Биологические и радиоэкологические аспекты последствий аварии на Чернобыльской атомной станции: Тез. докл. I</w:t>
      </w:r>
      <w:r>
        <w:rPr>
          <w:sz w:val="28"/>
          <w:szCs w:val="28"/>
        </w:rPr>
        <w:t> </w:t>
      </w:r>
      <w:r w:rsidRPr="00AE3521">
        <w:rPr>
          <w:sz w:val="28"/>
          <w:szCs w:val="28"/>
        </w:rPr>
        <w:t>Междунар. конф. – Зеленый мыс, 10-18 сентября 1990. – М. : АН СССР, 1990. – С. 55.</w:t>
      </w:r>
    </w:p>
    <w:p w:rsidR="008078E2" w:rsidRDefault="008078E2" w:rsidP="00252EDE">
      <w:pPr>
        <w:spacing w:line="360" w:lineRule="auto"/>
        <w:ind w:firstLine="567"/>
        <w:jc w:val="both"/>
        <w:rPr>
          <w:sz w:val="28"/>
          <w:szCs w:val="28"/>
        </w:rPr>
      </w:pPr>
      <w:r>
        <w:rPr>
          <w:sz w:val="28"/>
          <w:szCs w:val="28"/>
        </w:rPr>
        <w:t>348. </w:t>
      </w:r>
      <w:r w:rsidRPr="00AE3521">
        <w:rPr>
          <w:sz w:val="28"/>
          <w:szCs w:val="28"/>
        </w:rPr>
        <w:t xml:space="preserve">Радиоэкологические последствия Чернобыльской аварии </w:t>
      </w:r>
      <w:r>
        <w:rPr>
          <w:sz w:val="28"/>
          <w:szCs w:val="28"/>
        </w:rPr>
        <w:t>/</w:t>
      </w:r>
      <w:r w:rsidRPr="00AE3521">
        <w:rPr>
          <w:sz w:val="28"/>
          <w:szCs w:val="28"/>
        </w:rPr>
        <w:t xml:space="preserve"> </w:t>
      </w:r>
      <w:r>
        <w:rPr>
          <w:sz w:val="28"/>
          <w:szCs w:val="28"/>
        </w:rPr>
        <w:t>п</w:t>
      </w:r>
      <w:r w:rsidRPr="00AE3521">
        <w:rPr>
          <w:sz w:val="28"/>
          <w:szCs w:val="28"/>
        </w:rPr>
        <w:t>од ред. И.</w:t>
      </w:r>
      <w:r>
        <w:rPr>
          <w:sz w:val="28"/>
          <w:szCs w:val="28"/>
        </w:rPr>
        <w:t> </w:t>
      </w:r>
      <w:r w:rsidRPr="00AE3521">
        <w:rPr>
          <w:sz w:val="28"/>
          <w:szCs w:val="28"/>
        </w:rPr>
        <w:t>И.</w:t>
      </w:r>
      <w:r>
        <w:rPr>
          <w:sz w:val="28"/>
          <w:szCs w:val="28"/>
        </w:rPr>
        <w:t> </w:t>
      </w:r>
      <w:r w:rsidRPr="00AE3521">
        <w:rPr>
          <w:sz w:val="28"/>
          <w:szCs w:val="28"/>
        </w:rPr>
        <w:t>Крышева. – М. : Изд. ИАЭ им. И.В. Курчатова. – 1991. – 190 с.</w:t>
      </w:r>
    </w:p>
    <w:p w:rsidR="008078E2" w:rsidRDefault="008078E2" w:rsidP="00252EDE">
      <w:pPr>
        <w:spacing w:line="360" w:lineRule="auto"/>
        <w:ind w:firstLine="567"/>
        <w:jc w:val="both"/>
        <w:rPr>
          <w:sz w:val="28"/>
          <w:szCs w:val="28"/>
        </w:rPr>
      </w:pPr>
      <w:r>
        <w:rPr>
          <w:sz w:val="28"/>
          <w:szCs w:val="28"/>
        </w:rPr>
        <w:t>349. </w:t>
      </w:r>
      <w:r w:rsidRPr="00AE3521">
        <w:rPr>
          <w:sz w:val="28"/>
          <w:szCs w:val="28"/>
        </w:rPr>
        <w:t>Корнеев Н. А. Снижение радиоактивности в растениях и продуктах животноводства / Н. А. Корнеев, А. Н. Сироткин, Н. В. Корнеева. – М. : Колос, 1977. – 208 с.</w:t>
      </w:r>
    </w:p>
    <w:p w:rsidR="008078E2" w:rsidRPr="00C66476" w:rsidRDefault="008078E2" w:rsidP="00252EDE">
      <w:pPr>
        <w:spacing w:line="360" w:lineRule="auto"/>
        <w:ind w:firstLine="567"/>
        <w:jc w:val="both"/>
        <w:rPr>
          <w:sz w:val="28"/>
          <w:szCs w:val="28"/>
        </w:rPr>
      </w:pPr>
      <w:r>
        <w:rPr>
          <w:sz w:val="28"/>
          <w:szCs w:val="28"/>
        </w:rPr>
        <w:t>350. </w:t>
      </w:r>
      <w:r w:rsidRPr="00C66476">
        <w:rPr>
          <w:sz w:val="28"/>
          <w:szCs w:val="28"/>
        </w:rPr>
        <w:t>Тимофеев-Ресовский Н. В. Об экологически чистом сельскохозяйство</w:t>
      </w:r>
      <w:r>
        <w:rPr>
          <w:sz w:val="28"/>
          <w:szCs w:val="28"/>
        </w:rPr>
        <w:t>-</w:t>
      </w:r>
      <w:r w:rsidRPr="00C66476">
        <w:rPr>
          <w:sz w:val="28"/>
          <w:szCs w:val="28"/>
        </w:rPr>
        <w:t>вании</w:t>
      </w:r>
      <w:r>
        <w:rPr>
          <w:sz w:val="28"/>
          <w:szCs w:val="28"/>
        </w:rPr>
        <w:t xml:space="preserve">. Проблемы охраны почв / </w:t>
      </w:r>
      <w:r w:rsidRPr="00C66476">
        <w:rPr>
          <w:sz w:val="28"/>
          <w:szCs w:val="28"/>
        </w:rPr>
        <w:t>Н. В.</w:t>
      </w:r>
      <w:r>
        <w:rPr>
          <w:sz w:val="28"/>
          <w:szCs w:val="28"/>
        </w:rPr>
        <w:t xml:space="preserve"> </w:t>
      </w:r>
      <w:r w:rsidRPr="00C66476">
        <w:rPr>
          <w:sz w:val="28"/>
          <w:szCs w:val="28"/>
        </w:rPr>
        <w:t>Тимофеев-Ресовский</w:t>
      </w:r>
      <w:r>
        <w:rPr>
          <w:sz w:val="28"/>
          <w:szCs w:val="28"/>
        </w:rPr>
        <w:t xml:space="preserve">. </w:t>
      </w:r>
      <w:r w:rsidRPr="003544E8">
        <w:rPr>
          <w:sz w:val="28"/>
          <w:szCs w:val="28"/>
        </w:rPr>
        <w:t>А.</w:t>
      </w:r>
      <w:r>
        <w:rPr>
          <w:sz w:val="28"/>
          <w:szCs w:val="28"/>
        </w:rPr>
        <w:t xml:space="preserve"> Н. Тюрюканов. </w:t>
      </w:r>
      <w:r w:rsidRPr="00AE3521">
        <w:rPr>
          <w:sz w:val="28"/>
          <w:szCs w:val="28"/>
        </w:rPr>
        <w:t>–</w:t>
      </w:r>
      <w:r w:rsidRPr="00C66476">
        <w:rPr>
          <w:sz w:val="28"/>
          <w:szCs w:val="28"/>
        </w:rPr>
        <w:t xml:space="preserve"> М.</w:t>
      </w:r>
      <w:r>
        <w:rPr>
          <w:sz w:val="28"/>
          <w:szCs w:val="28"/>
        </w:rPr>
        <w:t xml:space="preserve"> :</w:t>
      </w:r>
      <w:r w:rsidRPr="00C66476">
        <w:rPr>
          <w:sz w:val="28"/>
          <w:szCs w:val="28"/>
        </w:rPr>
        <w:t xml:space="preserve"> Госкомприрода, 1990</w:t>
      </w:r>
      <w:r>
        <w:rPr>
          <w:sz w:val="28"/>
          <w:szCs w:val="28"/>
        </w:rPr>
        <w:t xml:space="preserve">. </w:t>
      </w:r>
      <w:r w:rsidRPr="00AE3521">
        <w:rPr>
          <w:sz w:val="28"/>
          <w:szCs w:val="28"/>
        </w:rPr>
        <w:t>–</w:t>
      </w:r>
      <w:r w:rsidRPr="00C66476">
        <w:rPr>
          <w:sz w:val="28"/>
          <w:szCs w:val="28"/>
        </w:rPr>
        <w:t xml:space="preserve"> </w:t>
      </w:r>
      <w:r>
        <w:rPr>
          <w:sz w:val="28"/>
          <w:szCs w:val="28"/>
        </w:rPr>
        <w:t>С</w:t>
      </w:r>
      <w:r w:rsidRPr="00C66476">
        <w:rPr>
          <w:sz w:val="28"/>
          <w:szCs w:val="28"/>
        </w:rPr>
        <w:t>. 3</w:t>
      </w:r>
      <w:r w:rsidRPr="00AE3521">
        <w:rPr>
          <w:sz w:val="28"/>
          <w:szCs w:val="28"/>
        </w:rPr>
        <w:t>–</w:t>
      </w:r>
      <w:r w:rsidRPr="00C66476">
        <w:rPr>
          <w:sz w:val="28"/>
          <w:szCs w:val="28"/>
        </w:rPr>
        <w:t>5</w:t>
      </w:r>
      <w:r>
        <w:rPr>
          <w:sz w:val="28"/>
          <w:szCs w:val="28"/>
        </w:rPr>
        <w:t>.</w:t>
      </w:r>
    </w:p>
    <w:p w:rsidR="008078E2" w:rsidRPr="003544E8" w:rsidRDefault="008078E2" w:rsidP="00252EDE">
      <w:pPr>
        <w:spacing w:line="360" w:lineRule="auto"/>
        <w:ind w:firstLine="567"/>
        <w:jc w:val="both"/>
        <w:rPr>
          <w:sz w:val="28"/>
          <w:szCs w:val="28"/>
          <w:lang w:eastAsia="ru-RU"/>
        </w:rPr>
      </w:pPr>
      <w:r>
        <w:rPr>
          <w:sz w:val="28"/>
          <w:szCs w:val="28"/>
        </w:rPr>
        <w:t>351. </w:t>
      </w:r>
      <w:r w:rsidRPr="00C66476">
        <w:rPr>
          <w:sz w:val="28"/>
          <w:szCs w:val="28"/>
        </w:rPr>
        <w:t xml:space="preserve">Тимофеев-Ресовский Н. В. </w:t>
      </w:r>
      <w:r w:rsidRPr="0045676A">
        <w:rPr>
          <w:sz w:val="28"/>
          <w:szCs w:val="28"/>
        </w:rPr>
        <w:t xml:space="preserve">О радиоактивных загрязнениях биосферы и о мерах борьбы </w:t>
      </w:r>
      <w:r w:rsidRPr="003544E8">
        <w:rPr>
          <w:sz w:val="28"/>
          <w:szCs w:val="28"/>
        </w:rPr>
        <w:t>с этими загрязнениями. Биосферные раздумья / Н. В. Тимофеев-Ресовский, А.</w:t>
      </w:r>
      <w:r>
        <w:rPr>
          <w:sz w:val="28"/>
          <w:szCs w:val="28"/>
        </w:rPr>
        <w:t> Н. Тюрюканов</w:t>
      </w:r>
      <w:r w:rsidRPr="003544E8">
        <w:rPr>
          <w:sz w:val="28"/>
          <w:szCs w:val="28"/>
        </w:rPr>
        <w:t xml:space="preserve"> В.</w:t>
      </w:r>
      <w:r>
        <w:rPr>
          <w:sz w:val="28"/>
          <w:szCs w:val="28"/>
        </w:rPr>
        <w:t> </w:t>
      </w:r>
      <w:r w:rsidRPr="003544E8">
        <w:rPr>
          <w:sz w:val="28"/>
          <w:szCs w:val="28"/>
        </w:rPr>
        <w:t>М. Федоров. – М., 1996. – С.</w:t>
      </w:r>
      <w:r>
        <w:rPr>
          <w:sz w:val="28"/>
          <w:szCs w:val="28"/>
        </w:rPr>
        <w:t> </w:t>
      </w:r>
      <w:r w:rsidRPr="003544E8">
        <w:rPr>
          <w:sz w:val="28"/>
          <w:szCs w:val="28"/>
        </w:rPr>
        <w:t>129–138.</w:t>
      </w:r>
    </w:p>
    <w:p w:rsidR="008078E2" w:rsidRPr="002E3036" w:rsidRDefault="008078E2" w:rsidP="00252EDE">
      <w:pPr>
        <w:spacing w:line="360" w:lineRule="auto"/>
        <w:ind w:firstLine="567"/>
        <w:jc w:val="both"/>
        <w:rPr>
          <w:sz w:val="28"/>
          <w:szCs w:val="28"/>
          <w:lang w:eastAsia="ru-RU"/>
        </w:rPr>
      </w:pPr>
      <w:r w:rsidRPr="003544E8">
        <w:rPr>
          <w:sz w:val="28"/>
          <w:szCs w:val="28"/>
        </w:rPr>
        <w:t>352</w:t>
      </w:r>
      <w:r w:rsidRPr="002E3036">
        <w:rPr>
          <w:sz w:val="28"/>
          <w:szCs w:val="28"/>
        </w:rPr>
        <w:t>.  Khvaley O.</w:t>
      </w:r>
      <w:r>
        <w:rPr>
          <w:sz w:val="28"/>
          <w:szCs w:val="28"/>
        </w:rPr>
        <w:t> </w:t>
      </w:r>
      <w:r w:rsidRPr="002E3036">
        <w:rPr>
          <w:sz w:val="28"/>
          <w:szCs w:val="28"/>
        </w:rPr>
        <w:t>D. The behaviour peculiarites Cs and Sr in the same reservoir ecosystem components of the far zone influence oi the Chernobyl APS accident</w:t>
      </w:r>
      <w:r>
        <w:rPr>
          <w:sz w:val="28"/>
          <w:szCs w:val="28"/>
        </w:rPr>
        <w:t xml:space="preserve"> /</w:t>
      </w:r>
      <w:r w:rsidRPr="002E3036">
        <w:rPr>
          <w:sz w:val="28"/>
          <w:szCs w:val="28"/>
        </w:rPr>
        <w:t xml:space="preserve"> O.</w:t>
      </w:r>
      <w:r>
        <w:rPr>
          <w:sz w:val="28"/>
          <w:szCs w:val="28"/>
        </w:rPr>
        <w:t> </w:t>
      </w:r>
      <w:r w:rsidRPr="002E3036">
        <w:rPr>
          <w:sz w:val="28"/>
          <w:szCs w:val="28"/>
        </w:rPr>
        <w:t>D.</w:t>
      </w:r>
      <w:r>
        <w:rPr>
          <w:sz w:val="28"/>
          <w:szCs w:val="28"/>
        </w:rPr>
        <w:t> </w:t>
      </w:r>
      <w:r w:rsidRPr="002E3036">
        <w:rPr>
          <w:sz w:val="28"/>
          <w:szCs w:val="28"/>
        </w:rPr>
        <w:t>Khvaley /</w:t>
      </w:r>
      <w:r>
        <w:rPr>
          <w:sz w:val="28"/>
          <w:szCs w:val="28"/>
        </w:rPr>
        <w:t>/</w:t>
      </w:r>
      <w:r w:rsidRPr="002E3036">
        <w:rPr>
          <w:sz w:val="28"/>
          <w:szCs w:val="28"/>
        </w:rPr>
        <w:t xml:space="preserve"> Материалы международной конференции, посвященно 100-летию со дня рождения Н.В. Тимофеева-Ресовского, 17-18 октябр</w:t>
      </w:r>
      <w:r w:rsidRPr="00F87365">
        <w:rPr>
          <w:sz w:val="28"/>
          <w:szCs w:val="28"/>
        </w:rPr>
        <w:t>я</w:t>
      </w:r>
      <w:r w:rsidRPr="002E3036">
        <w:rPr>
          <w:sz w:val="28"/>
          <w:szCs w:val="28"/>
        </w:rPr>
        <w:t xml:space="preserve"> 2000. –</w:t>
      </w:r>
      <w:r>
        <w:rPr>
          <w:sz w:val="28"/>
          <w:szCs w:val="28"/>
        </w:rPr>
        <w:t xml:space="preserve"> Минск,</w:t>
      </w:r>
      <w:r w:rsidRPr="002E3036">
        <w:rPr>
          <w:sz w:val="28"/>
          <w:szCs w:val="28"/>
        </w:rPr>
        <w:t xml:space="preserve"> 2000. </w:t>
      </w:r>
      <w:r>
        <w:rPr>
          <w:sz w:val="28"/>
          <w:szCs w:val="28"/>
        </w:rPr>
        <w:t>–</w:t>
      </w:r>
      <w:r w:rsidRPr="002E3036">
        <w:rPr>
          <w:sz w:val="28"/>
          <w:szCs w:val="28"/>
        </w:rPr>
        <w:t xml:space="preserve"> 231 с. </w:t>
      </w:r>
    </w:p>
    <w:p w:rsidR="008078E2" w:rsidRPr="003544E8" w:rsidRDefault="008078E2" w:rsidP="00252EDE">
      <w:pPr>
        <w:spacing w:line="360" w:lineRule="auto"/>
        <w:ind w:firstLine="567"/>
        <w:jc w:val="both"/>
        <w:rPr>
          <w:sz w:val="28"/>
          <w:szCs w:val="28"/>
          <w:lang w:eastAsia="ru-RU"/>
        </w:rPr>
      </w:pPr>
      <w:r w:rsidRPr="003544E8">
        <w:rPr>
          <w:sz w:val="28"/>
          <w:szCs w:val="28"/>
        </w:rPr>
        <w:t>353. </w:t>
      </w:r>
      <w:r w:rsidRPr="00074229">
        <w:rPr>
          <w:sz w:val="28"/>
          <w:szCs w:val="28"/>
        </w:rPr>
        <w:t>Гродзинський Д. М. Радіобіологічні ефекти хронічного опромінення рослин у зоні впливу Чорнобильської катастрофи / Д. М. Гродзинський, Ю.</w:t>
      </w:r>
      <w:r>
        <w:rPr>
          <w:sz w:val="28"/>
          <w:szCs w:val="28"/>
        </w:rPr>
        <w:t> </w:t>
      </w:r>
      <w:r w:rsidRPr="00074229">
        <w:rPr>
          <w:sz w:val="28"/>
          <w:szCs w:val="28"/>
        </w:rPr>
        <w:t>О.</w:t>
      </w:r>
      <w:r>
        <w:rPr>
          <w:sz w:val="28"/>
          <w:szCs w:val="28"/>
        </w:rPr>
        <w:t> </w:t>
      </w:r>
      <w:r w:rsidRPr="00074229">
        <w:rPr>
          <w:sz w:val="28"/>
          <w:szCs w:val="28"/>
        </w:rPr>
        <w:t>Кутлахмедов, О. М. Міхєєв [та ін.] . – К. : Наук</w:t>
      </w:r>
      <w:r>
        <w:rPr>
          <w:sz w:val="28"/>
          <w:szCs w:val="28"/>
        </w:rPr>
        <w:t>.</w:t>
      </w:r>
      <w:r w:rsidRPr="00074229">
        <w:rPr>
          <w:sz w:val="28"/>
          <w:szCs w:val="28"/>
        </w:rPr>
        <w:t xml:space="preserve"> думка, 2008. – 374 с.</w:t>
      </w:r>
    </w:p>
    <w:p w:rsidR="008078E2" w:rsidRPr="00A527A0" w:rsidRDefault="008078E2" w:rsidP="00252EDE">
      <w:pPr>
        <w:spacing w:line="360" w:lineRule="auto"/>
        <w:ind w:firstLine="567"/>
        <w:jc w:val="both"/>
        <w:rPr>
          <w:sz w:val="28"/>
          <w:szCs w:val="28"/>
          <w:lang w:eastAsia="ru-RU"/>
        </w:rPr>
      </w:pPr>
      <w:r>
        <w:rPr>
          <w:sz w:val="28"/>
          <w:szCs w:val="28"/>
        </w:rPr>
        <w:t>354. </w:t>
      </w:r>
      <w:r w:rsidRPr="00074229">
        <w:rPr>
          <w:sz w:val="28"/>
          <w:szCs w:val="28"/>
        </w:rPr>
        <w:t>Перепелятніков Г. П. Основи загальної радіоекології / Г.</w:t>
      </w:r>
      <w:r>
        <w:rPr>
          <w:sz w:val="28"/>
          <w:szCs w:val="28"/>
        </w:rPr>
        <w:t> </w:t>
      </w:r>
      <w:r w:rsidRPr="00074229">
        <w:rPr>
          <w:sz w:val="28"/>
          <w:szCs w:val="28"/>
        </w:rPr>
        <w:t>П.</w:t>
      </w:r>
      <w:r>
        <w:rPr>
          <w:sz w:val="28"/>
          <w:szCs w:val="28"/>
        </w:rPr>
        <w:t> </w:t>
      </w:r>
      <w:r w:rsidRPr="00074229">
        <w:rPr>
          <w:sz w:val="28"/>
          <w:szCs w:val="28"/>
        </w:rPr>
        <w:t>Перепелятніков. – К. : Аттика, 2012. – 440 с.</w:t>
      </w:r>
    </w:p>
    <w:p w:rsidR="008078E2" w:rsidRPr="00A527A0" w:rsidRDefault="008078E2" w:rsidP="00252EDE">
      <w:pPr>
        <w:spacing w:line="360" w:lineRule="auto"/>
        <w:ind w:firstLine="567"/>
        <w:jc w:val="both"/>
        <w:rPr>
          <w:sz w:val="28"/>
          <w:szCs w:val="28"/>
          <w:lang w:eastAsia="ru-RU"/>
        </w:rPr>
      </w:pPr>
      <w:r>
        <w:rPr>
          <w:sz w:val="28"/>
          <w:szCs w:val="28"/>
        </w:rPr>
        <w:t>355. </w:t>
      </w:r>
      <w:r w:rsidRPr="00E86B75">
        <w:rPr>
          <w:sz w:val="28"/>
          <w:szCs w:val="28"/>
          <w:lang w:val="en-US"/>
        </w:rPr>
        <w:t>Fluxes of radionuclides in rural communities in Russia, Ukraine and Belarus. ECP</w:t>
      </w:r>
      <w:r>
        <w:rPr>
          <w:sz w:val="28"/>
          <w:szCs w:val="28"/>
        </w:rPr>
        <w:t>-</w:t>
      </w:r>
      <w:r w:rsidRPr="005D5394">
        <w:rPr>
          <w:sz w:val="28"/>
          <w:szCs w:val="28"/>
        </w:rPr>
        <w:t xml:space="preserve">9. – </w:t>
      </w:r>
      <w:r w:rsidRPr="00E86B75">
        <w:rPr>
          <w:sz w:val="28"/>
          <w:szCs w:val="28"/>
          <w:lang w:val="en-US"/>
        </w:rPr>
        <w:t>Annual</w:t>
      </w:r>
      <w:r w:rsidRPr="005D5394">
        <w:rPr>
          <w:sz w:val="28"/>
          <w:szCs w:val="28"/>
        </w:rPr>
        <w:t xml:space="preserve"> </w:t>
      </w:r>
      <w:r w:rsidRPr="00E86B75">
        <w:rPr>
          <w:sz w:val="28"/>
          <w:szCs w:val="28"/>
          <w:lang w:val="en-US"/>
        </w:rPr>
        <w:t>report</w:t>
      </w:r>
      <w:r w:rsidRPr="005D5394">
        <w:rPr>
          <w:sz w:val="28"/>
          <w:szCs w:val="28"/>
        </w:rPr>
        <w:t xml:space="preserve">, 1993-1994. – 280 </w:t>
      </w:r>
      <w:r w:rsidRPr="00E86B75">
        <w:rPr>
          <w:sz w:val="28"/>
          <w:szCs w:val="28"/>
          <w:lang w:val="en-US"/>
        </w:rPr>
        <w:t>p</w:t>
      </w:r>
      <w:r w:rsidRPr="005D5394">
        <w:rPr>
          <w:sz w:val="28"/>
          <w:szCs w:val="28"/>
        </w:rPr>
        <w:t>.</w:t>
      </w:r>
    </w:p>
    <w:p w:rsidR="008078E2" w:rsidRPr="00A527A0" w:rsidRDefault="008078E2" w:rsidP="00252EDE">
      <w:pPr>
        <w:spacing w:line="360" w:lineRule="auto"/>
        <w:ind w:firstLine="567"/>
        <w:jc w:val="both"/>
        <w:rPr>
          <w:sz w:val="28"/>
          <w:szCs w:val="28"/>
          <w:lang w:eastAsia="ru-RU"/>
        </w:rPr>
      </w:pPr>
      <w:r>
        <w:rPr>
          <w:sz w:val="28"/>
          <w:szCs w:val="28"/>
        </w:rPr>
        <w:t>356. </w:t>
      </w:r>
      <w:r w:rsidRPr="00855AFA">
        <w:rPr>
          <w:sz w:val="28"/>
          <w:szCs w:val="28"/>
        </w:rPr>
        <w:t>Кутлахмедов Ю. О. Застосування методу страхового ризику при радіаційному забрудненні в силових екосистемах / Ю. О. Кутлахмедов, І.</w:t>
      </w:r>
      <w:r>
        <w:rPr>
          <w:sz w:val="28"/>
          <w:szCs w:val="28"/>
        </w:rPr>
        <w:t> </w:t>
      </w:r>
      <w:r w:rsidRPr="00855AFA">
        <w:rPr>
          <w:sz w:val="28"/>
          <w:szCs w:val="28"/>
        </w:rPr>
        <w:t>В.</w:t>
      </w:r>
      <w:r>
        <w:rPr>
          <w:sz w:val="28"/>
          <w:szCs w:val="28"/>
        </w:rPr>
        <w:t> </w:t>
      </w:r>
      <w:r w:rsidRPr="00855AFA">
        <w:rPr>
          <w:sz w:val="28"/>
          <w:szCs w:val="28"/>
        </w:rPr>
        <w:t>Матвєєва, В. П. Петрусенко // Вісник Національного авіаційного університету. – 2011. – № 4 (49). – С. 115–118.</w:t>
      </w:r>
    </w:p>
    <w:p w:rsidR="008078E2" w:rsidRPr="00A527A0" w:rsidRDefault="008078E2" w:rsidP="00252EDE">
      <w:pPr>
        <w:spacing w:line="360" w:lineRule="auto"/>
        <w:ind w:firstLine="567"/>
        <w:jc w:val="both"/>
        <w:rPr>
          <w:sz w:val="28"/>
          <w:szCs w:val="28"/>
          <w:lang w:eastAsia="ru-RU"/>
        </w:rPr>
      </w:pPr>
      <w:r>
        <w:rPr>
          <w:sz w:val="28"/>
          <w:szCs w:val="28"/>
        </w:rPr>
        <w:t>357. </w:t>
      </w:r>
      <w:r w:rsidRPr="00E86B75">
        <w:rPr>
          <w:sz w:val="28"/>
          <w:szCs w:val="28"/>
        </w:rPr>
        <w:t xml:space="preserve">Матвеева И. В. </w:t>
      </w:r>
      <w:r w:rsidRPr="00E86B75">
        <w:rPr>
          <w:bCs/>
          <w:sz w:val="28"/>
          <w:szCs w:val="28"/>
        </w:rPr>
        <w:t xml:space="preserve">Анализ и оценка радиоэкологических контрмер на </w:t>
      </w:r>
      <w:r w:rsidRPr="00EE0BBE">
        <w:rPr>
          <w:bCs/>
          <w:sz w:val="28"/>
          <w:szCs w:val="28"/>
        </w:rPr>
        <w:t xml:space="preserve">основе теории радиоемкости / И. В. Матвеева // </w:t>
      </w:r>
      <w:r w:rsidRPr="00EE0BBE">
        <w:rPr>
          <w:sz w:val="28"/>
          <w:szCs w:val="28"/>
        </w:rPr>
        <w:t>Ядерна фізика та енергетика. – 2013. – Т. 15. – № 3. – С. 306–312.</w:t>
      </w:r>
    </w:p>
    <w:p w:rsidR="008078E2" w:rsidRPr="00A527A0" w:rsidRDefault="008078E2" w:rsidP="00252EDE">
      <w:pPr>
        <w:spacing w:line="360" w:lineRule="auto"/>
        <w:ind w:firstLine="567"/>
        <w:jc w:val="both"/>
        <w:rPr>
          <w:sz w:val="28"/>
          <w:szCs w:val="28"/>
          <w:lang w:eastAsia="ru-RU"/>
        </w:rPr>
      </w:pPr>
      <w:r>
        <w:rPr>
          <w:sz w:val="28"/>
          <w:szCs w:val="28"/>
        </w:rPr>
        <w:t>358. </w:t>
      </w:r>
      <w:r w:rsidRPr="00EE0BBE">
        <w:rPr>
          <w:sz w:val="28"/>
          <w:szCs w:val="28"/>
        </w:rPr>
        <w:t>Кутлахмедов Ю. А. Принципы выбора защитных мероприятий для дезактивации экосистем разных типов / Ю. А. Кутлахмедов, И. В. Матвеева // Ядерна енергетика та довкілля. – 2015. – № 1 (5). – С. 27–32.</w:t>
      </w:r>
    </w:p>
    <w:p w:rsidR="008078E2" w:rsidRPr="00A527A0" w:rsidRDefault="008078E2" w:rsidP="00252EDE">
      <w:pPr>
        <w:spacing w:line="360" w:lineRule="auto"/>
        <w:ind w:firstLine="567"/>
        <w:jc w:val="both"/>
        <w:rPr>
          <w:sz w:val="28"/>
          <w:szCs w:val="28"/>
          <w:lang w:eastAsia="ru-RU"/>
        </w:rPr>
      </w:pPr>
      <w:r>
        <w:rPr>
          <w:sz w:val="28"/>
          <w:szCs w:val="28"/>
        </w:rPr>
        <w:t>359. </w:t>
      </w:r>
      <w:r w:rsidRPr="00BF399F">
        <w:rPr>
          <w:sz w:val="28"/>
          <w:szCs w:val="28"/>
        </w:rPr>
        <w:t xml:space="preserve">Томілін Ю. А. Управління еколого-техногенним та екологічним ризиком у південному регіоні України / Ю. А. Томілін, Л. І. Григор’єва // Наукові праці. </w:t>
      </w:r>
      <w:r w:rsidRPr="005D1C31">
        <w:rPr>
          <w:sz w:val="28"/>
          <w:szCs w:val="28"/>
        </w:rPr>
        <w:t>Техногенна безпека. – 2013. – Вип. 191. – Т. 203. – С. 69–80.</w:t>
      </w:r>
    </w:p>
    <w:p w:rsidR="008078E2" w:rsidRDefault="008078E2" w:rsidP="00252EDE">
      <w:pPr>
        <w:spacing w:line="360" w:lineRule="auto"/>
        <w:ind w:firstLine="567"/>
        <w:jc w:val="both"/>
        <w:rPr>
          <w:sz w:val="28"/>
          <w:szCs w:val="28"/>
          <w:lang w:val="ru-RU"/>
        </w:rPr>
      </w:pPr>
      <w:r>
        <w:rPr>
          <w:sz w:val="28"/>
          <w:szCs w:val="28"/>
        </w:rPr>
        <w:t>360. </w:t>
      </w:r>
      <w:r w:rsidRPr="005D1C31">
        <w:rPr>
          <w:sz w:val="28"/>
          <w:szCs w:val="28"/>
        </w:rPr>
        <w:t>Григор’єва Л. І. Формування радіаційного навантаження на людину в умовах півдня України: чинники, прогнозування, контрзаходи : [монографія] / Л. І. Григор’єва, Ю. А. Томілін. – Миколаїв</w:t>
      </w:r>
      <w:r>
        <w:rPr>
          <w:sz w:val="28"/>
          <w:szCs w:val="28"/>
        </w:rPr>
        <w:t xml:space="preserve"> </w:t>
      </w:r>
      <w:r w:rsidRPr="005D1C31">
        <w:rPr>
          <w:sz w:val="28"/>
          <w:szCs w:val="28"/>
        </w:rPr>
        <w:t>: Вид-во ЧДУ ім. Петра Могили, 2009. – 370 с.</w:t>
      </w:r>
    </w:p>
    <w:p w:rsidR="008078E2" w:rsidRDefault="008078E2" w:rsidP="006A18EA">
      <w:pPr>
        <w:spacing w:line="360" w:lineRule="auto"/>
        <w:ind w:firstLine="567"/>
        <w:jc w:val="both"/>
        <w:rPr>
          <w:sz w:val="28"/>
          <w:szCs w:val="28"/>
        </w:rPr>
      </w:pPr>
      <w:r>
        <w:rPr>
          <w:sz w:val="28"/>
          <w:szCs w:val="28"/>
          <w:lang w:val="ru-RU"/>
        </w:rPr>
        <w:t>361. </w:t>
      </w:r>
      <w:r>
        <w:rPr>
          <w:sz w:val="28"/>
          <w:szCs w:val="28"/>
        </w:rPr>
        <w:t>Каненко Г. М.</w:t>
      </w:r>
      <w:r w:rsidRPr="005D1C31">
        <w:rPr>
          <w:sz w:val="28"/>
          <w:szCs w:val="28"/>
        </w:rPr>
        <w:t xml:space="preserve"> Технологии по подготовке и утилизации пылей и шламов металлургического предприятия / Г. М. Каненко // Збірник матеріалів Міжнародно</w:t>
      </w:r>
      <w:r>
        <w:rPr>
          <w:sz w:val="28"/>
          <w:szCs w:val="28"/>
        </w:rPr>
        <w:t>ї</w:t>
      </w:r>
      <w:r w:rsidRPr="005D1C31">
        <w:rPr>
          <w:sz w:val="28"/>
          <w:szCs w:val="28"/>
        </w:rPr>
        <w:t xml:space="preserve"> науково-технічної конференції. – К. : Знання, 2000. – С.</w:t>
      </w:r>
      <w:r>
        <w:rPr>
          <w:sz w:val="28"/>
          <w:szCs w:val="28"/>
        </w:rPr>
        <w:t> </w:t>
      </w:r>
      <w:r w:rsidRPr="005D1C31">
        <w:rPr>
          <w:sz w:val="28"/>
          <w:szCs w:val="28"/>
        </w:rPr>
        <w:t>111–116</w:t>
      </w:r>
      <w:r>
        <w:rPr>
          <w:sz w:val="28"/>
          <w:szCs w:val="28"/>
        </w:rPr>
        <w:t>.</w:t>
      </w:r>
    </w:p>
    <w:p w:rsidR="008078E2" w:rsidRDefault="008078E2" w:rsidP="006A18EA">
      <w:pPr>
        <w:spacing w:line="360" w:lineRule="auto"/>
        <w:ind w:firstLine="567"/>
        <w:jc w:val="both"/>
        <w:rPr>
          <w:sz w:val="28"/>
          <w:szCs w:val="28"/>
        </w:rPr>
      </w:pPr>
    </w:p>
    <w:p w:rsidR="008078E2" w:rsidRDefault="008078E2" w:rsidP="006A18EA">
      <w:pPr>
        <w:spacing w:line="360" w:lineRule="auto"/>
        <w:ind w:firstLine="567"/>
        <w:jc w:val="both"/>
        <w:rPr>
          <w:sz w:val="28"/>
          <w:szCs w:val="28"/>
        </w:rPr>
      </w:pPr>
    </w:p>
    <w:p w:rsidR="008078E2" w:rsidRDefault="008078E2" w:rsidP="006A18EA">
      <w:pPr>
        <w:spacing w:line="360" w:lineRule="auto"/>
        <w:ind w:firstLine="567"/>
        <w:jc w:val="both"/>
        <w:rPr>
          <w:sz w:val="28"/>
          <w:szCs w:val="28"/>
        </w:rPr>
      </w:pPr>
    </w:p>
    <w:p w:rsidR="008078E2" w:rsidRDefault="008078E2" w:rsidP="006A18EA">
      <w:pPr>
        <w:spacing w:line="360" w:lineRule="auto"/>
        <w:ind w:firstLine="567"/>
        <w:jc w:val="both"/>
        <w:rPr>
          <w:sz w:val="28"/>
          <w:szCs w:val="28"/>
        </w:rPr>
      </w:pPr>
    </w:p>
    <w:p w:rsidR="008078E2" w:rsidRDefault="008078E2" w:rsidP="006A18EA">
      <w:pPr>
        <w:spacing w:line="360" w:lineRule="auto"/>
        <w:ind w:firstLine="567"/>
        <w:jc w:val="both"/>
        <w:rPr>
          <w:sz w:val="28"/>
          <w:szCs w:val="28"/>
        </w:rPr>
      </w:pPr>
    </w:p>
    <w:p w:rsidR="008078E2" w:rsidRDefault="008078E2" w:rsidP="006A18EA">
      <w:pPr>
        <w:spacing w:line="360" w:lineRule="auto"/>
        <w:ind w:firstLine="567"/>
        <w:jc w:val="both"/>
        <w:rPr>
          <w:sz w:val="28"/>
          <w:szCs w:val="28"/>
        </w:rPr>
      </w:pPr>
    </w:p>
    <w:p w:rsidR="008078E2" w:rsidRDefault="008078E2" w:rsidP="006A18EA">
      <w:pPr>
        <w:spacing w:line="360" w:lineRule="auto"/>
        <w:ind w:firstLine="567"/>
        <w:jc w:val="both"/>
        <w:rPr>
          <w:sz w:val="28"/>
          <w:szCs w:val="28"/>
        </w:rPr>
      </w:pPr>
    </w:p>
    <w:p w:rsidR="008078E2" w:rsidRDefault="008078E2" w:rsidP="006A18EA">
      <w:pPr>
        <w:spacing w:line="360" w:lineRule="auto"/>
        <w:ind w:firstLine="567"/>
        <w:jc w:val="both"/>
        <w:rPr>
          <w:sz w:val="28"/>
          <w:szCs w:val="28"/>
        </w:rPr>
      </w:pPr>
    </w:p>
    <w:p w:rsidR="008078E2" w:rsidRPr="00474C69" w:rsidRDefault="008078E2" w:rsidP="00474C69">
      <w:pPr>
        <w:spacing w:line="360" w:lineRule="auto"/>
        <w:ind w:firstLine="567"/>
        <w:jc w:val="center"/>
        <w:rPr>
          <w:sz w:val="28"/>
          <w:szCs w:val="28"/>
          <w:lang w:val="ru-RU" w:eastAsia="ru-RU"/>
        </w:rPr>
      </w:pPr>
      <w:r w:rsidRPr="00474C69">
        <w:rPr>
          <w:sz w:val="28"/>
          <w:szCs w:val="28"/>
        </w:rPr>
        <w:t>Д О Д А Т К И</w:t>
      </w:r>
    </w:p>
    <w:sectPr w:rsidR="008078E2" w:rsidRPr="00474C69" w:rsidSect="006A18EA">
      <w:pgSz w:w="11906" w:h="16838"/>
      <w:pgMar w:top="1134" w:right="566" w:bottom="1134" w:left="1418"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078E2" w:rsidRDefault="008078E2" w:rsidP="00730870">
      <w:r>
        <w:separator/>
      </w:r>
    </w:p>
  </w:endnote>
  <w:endnote w:type="continuationSeparator" w:id="0">
    <w:p w:rsidR="008078E2" w:rsidRDefault="008078E2" w:rsidP="00730870">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20002A87" w:usb1="80000000" w:usb2="00000008" w:usb3="00000000" w:csb0="000001FF" w:csb1="00000000"/>
  </w:font>
  <w:font w:name="Calibri">
    <w:panose1 w:val="020F0502020204030204"/>
    <w:charset w:val="CC"/>
    <w:family w:val="swiss"/>
    <w:pitch w:val="variable"/>
    <w:sig w:usb0="A00002EF" w:usb1="4000207B" w:usb2="00000000" w:usb3="00000000" w:csb0="0000009F" w:csb1="00000000"/>
  </w:font>
  <w:font w:name="Arial">
    <w:panose1 w:val="020B0604020202020204"/>
    <w:charset w:val="CC"/>
    <w:family w:val="swiss"/>
    <w:pitch w:val="variable"/>
    <w:sig w:usb0="20002A87" w:usb1="80000000" w:usb2="00000008" w:usb3="00000000" w:csb0="000001FF" w:csb1="00000000"/>
  </w:font>
  <w:font w:name="Bookman Old Style">
    <w:panose1 w:val="02050604050505020204"/>
    <w:charset w:val="CC"/>
    <w:family w:val="roman"/>
    <w:pitch w:val="variable"/>
    <w:sig w:usb0="00000287" w:usb1="00000000" w:usb2="00000000" w:usb3="00000000" w:csb0="0000009F" w:csb1="00000000"/>
  </w:font>
  <w:font w:name="Tahoma">
    <w:panose1 w:val="020B0604030504040204"/>
    <w:charset w:val="CC"/>
    <w:family w:val="swiss"/>
    <w:pitch w:val="variable"/>
    <w:sig w:usb0="61002A87" w:usb1="80000000" w:usb2="00000008" w:usb3="00000000" w:csb0="000101FF" w:csb1="00000000"/>
  </w:font>
  <w:font w:name="Georgia">
    <w:panose1 w:val="02040502050405020303"/>
    <w:charset w:val="CC"/>
    <w:family w:val="roman"/>
    <w:pitch w:val="variable"/>
    <w:sig w:usb0="00000287" w:usb1="00000000" w:usb2="00000000" w:usb3="00000000" w:csb0="0000009F" w:csb1="00000000"/>
  </w:font>
  <w:font w:name="Lucida Sans Unicode">
    <w:panose1 w:val="020B0602030504020204"/>
    <w:charset w:val="CC"/>
    <w:family w:val="swiss"/>
    <w:pitch w:val="variable"/>
    <w:sig w:usb0="80000AFF" w:usb1="0000396B" w:usb2="00000000" w:usb3="00000000" w:csb0="0000003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CC"/>
    <w:family w:val="swiss"/>
    <w:pitch w:val="variable"/>
    <w:sig w:usb0="20000287" w:usb1="00000000" w:usb2="00000000" w:usb3="00000000" w:csb0="0000019F" w:csb1="00000000"/>
  </w:font>
  <w:font w:name="HiddenHorzOCR">
    <w:altName w:val="Arial Unicode MS"/>
    <w:panose1 w:val="00000000000000000000"/>
    <w:charset w:val="80"/>
    <w:family w:val="auto"/>
    <w:notTrueType/>
    <w:pitch w:val="default"/>
    <w:sig w:usb0="00000001" w:usb1="08070000" w:usb2="00000010" w:usb3="00000000" w:csb0="00020000" w:csb1="00000000"/>
  </w:font>
  <w:font w:name="+mn-ea">
    <w:altName w:val="Times New Roman"/>
    <w:panose1 w:val="00000000000000000000"/>
    <w:charset w:val="00"/>
    <w:family w:val="roman"/>
    <w:notTrueType/>
    <w:pitch w:val="default"/>
    <w:sig w:usb0="00000003" w:usb1="00000000" w:usb2="00000000" w:usb3="00000000" w:csb0="00000001" w:csb1="00000000"/>
  </w:font>
  <w:font w:name="TimesNewRomanPSMT">
    <w:altName w:val="Arial Unicode MS"/>
    <w:panose1 w:val="00000000000000000000"/>
    <w:charset w:val="80"/>
    <w:family w:val="auto"/>
    <w:notTrueType/>
    <w:pitch w:val="default"/>
    <w:sig w:usb0="00000001" w:usb1="08070000" w:usb2="00000010" w:usb3="00000000" w:csb0="00020000" w:csb1="00000000"/>
  </w:font>
  <w:font w:name="TimesNewRomanPS-ItalicMT">
    <w:altName w:val="Arial Unicode MS"/>
    <w:panose1 w:val="00000000000000000000"/>
    <w:charset w:val="80"/>
    <w:family w:val="auto"/>
    <w:notTrueType/>
    <w:pitch w:val="default"/>
    <w:sig w:usb0="00000001" w:usb1="08070000" w:usb2="00000010" w:usb3="00000000" w:csb0="00020000" w:csb1="00000000"/>
  </w:font>
  <w:font w:name="SchoolBookC">
    <w:altName w:val="Arial Unicode MS"/>
    <w:panose1 w:val="00000000000000000000"/>
    <w:charset w:val="80"/>
    <w:family w:val="auto"/>
    <w:notTrueType/>
    <w:pitch w:val="default"/>
    <w:sig w:usb0="00000001" w:usb1="08070000" w:usb2="00000010" w:usb3="00000000" w:csb0="00020000" w:csb1="00000000"/>
  </w:font>
  <w:font w:name="TimesNewRomanPSMT-Identity-H">
    <w:altName w:val="Arial Unicode MS"/>
    <w:panose1 w:val="00000000000000000000"/>
    <w:charset w:val="80"/>
    <w:family w:val="auto"/>
    <w:notTrueType/>
    <w:pitch w:val="default"/>
    <w:sig w:usb0="00000001" w:usb1="08070000" w:usb2="00000010" w:usb3="00000000" w:csb0="00020000" w:csb1="00000000"/>
  </w:font>
  <w:font w:name="Cambria">
    <w:panose1 w:val="02040503050406030204"/>
    <w:charset w:val="CC"/>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078E2" w:rsidRDefault="008078E2" w:rsidP="00E9449C">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8078E2" w:rsidRDefault="008078E2" w:rsidP="00E9449C">
    <w:pPr>
      <w:pStyle w:val="Footer"/>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078E2" w:rsidRPr="0008351B" w:rsidRDefault="008078E2" w:rsidP="00E9449C">
    <w:pPr>
      <w:pStyle w:val="Footer"/>
      <w:framePr w:wrap="around" w:vAnchor="text" w:hAnchor="margin" w:xAlign="right" w:y="1"/>
      <w:rPr>
        <w:rStyle w:val="PageNumber"/>
        <w:lang w:val="en-US"/>
      </w:rPr>
    </w:pPr>
  </w:p>
  <w:p w:rsidR="008078E2" w:rsidRDefault="008078E2" w:rsidP="00E9449C">
    <w:pPr>
      <w:pStyle w:val="Footer"/>
      <w:ind w:right="360"/>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078E2" w:rsidRDefault="008078E2" w:rsidP="00AF11EF">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8078E2" w:rsidRDefault="008078E2" w:rsidP="00AF11EF">
    <w:pPr>
      <w:pStyle w:val="Footer"/>
      <w:ind w:right="360"/>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078E2" w:rsidRPr="0008351B" w:rsidRDefault="008078E2" w:rsidP="00AF11EF">
    <w:pPr>
      <w:pStyle w:val="Footer"/>
      <w:framePr w:wrap="around" w:vAnchor="text" w:hAnchor="margin" w:xAlign="right" w:y="1"/>
      <w:rPr>
        <w:rStyle w:val="PageNumber"/>
        <w:lang w:val="en-US"/>
      </w:rPr>
    </w:pPr>
  </w:p>
  <w:p w:rsidR="008078E2" w:rsidRDefault="008078E2" w:rsidP="00AF11EF">
    <w:pPr>
      <w:pStyle w:val="Footer"/>
      <w:ind w:right="360"/>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078E2" w:rsidRPr="004F4220" w:rsidRDefault="008078E2">
    <w:pPr>
      <w:pStyle w:val="Footer"/>
      <w:rPr>
        <w:sz w:val="20"/>
        <w:szCs w:val="20"/>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078E2" w:rsidRDefault="008078E2" w:rsidP="00730870">
      <w:r>
        <w:separator/>
      </w:r>
    </w:p>
  </w:footnote>
  <w:footnote w:type="continuationSeparator" w:id="0">
    <w:p w:rsidR="008078E2" w:rsidRDefault="008078E2" w:rsidP="00730870">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078E2" w:rsidRDefault="008078E2" w:rsidP="00F46536">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8078E2" w:rsidRDefault="008078E2" w:rsidP="00E9449C">
    <w:pPr>
      <w:pStyle w:val="Header"/>
      <w:ind w:right="360"/>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078E2" w:rsidRDefault="008078E2" w:rsidP="00F46536">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14</w:t>
    </w:r>
    <w:r>
      <w:rPr>
        <w:rStyle w:val="PageNumber"/>
      </w:rPr>
      <w:fldChar w:fldCharType="end"/>
    </w:r>
  </w:p>
  <w:p w:rsidR="008078E2" w:rsidRDefault="008078E2" w:rsidP="00F46536">
    <w:pPr>
      <w:pStyle w:val="Header"/>
      <w:ind w:right="360"/>
      <w:jc w:val="right"/>
    </w:pPr>
  </w:p>
  <w:p w:rsidR="008078E2" w:rsidRPr="0008351B" w:rsidRDefault="008078E2" w:rsidP="00E9449C">
    <w:pPr>
      <w:pStyle w:val="Header"/>
      <w:ind w:right="360"/>
      <w:rPr>
        <w:lang w:val="en-US"/>
      </w:rP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078E2" w:rsidRDefault="008078E2" w:rsidP="00AF11EF">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8078E2" w:rsidRDefault="008078E2" w:rsidP="00AF11EF">
    <w:pPr>
      <w:pStyle w:val="Header"/>
      <w:ind w:right="360"/>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078E2" w:rsidRDefault="008078E2" w:rsidP="00AF11EF">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362</w:t>
    </w:r>
    <w:r>
      <w:rPr>
        <w:rStyle w:val="PageNumber"/>
      </w:rPr>
      <w:fldChar w:fldCharType="end"/>
    </w:r>
  </w:p>
  <w:p w:rsidR="008078E2" w:rsidRPr="0008351B" w:rsidRDefault="008078E2" w:rsidP="00AF11EF">
    <w:pPr>
      <w:pStyle w:val="Header"/>
      <w:ind w:right="360"/>
      <w:rPr>
        <w:lang w:val="en-US"/>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724EAC74"/>
    <w:lvl w:ilvl="0">
      <w:start w:val="1"/>
      <w:numFmt w:val="decimal"/>
      <w:lvlText w:val="%1."/>
      <w:lvlJc w:val="left"/>
      <w:pPr>
        <w:tabs>
          <w:tab w:val="num" w:pos="1492"/>
        </w:tabs>
        <w:ind w:left="1492" w:hanging="360"/>
      </w:pPr>
      <w:rPr>
        <w:rFonts w:cs="Times New Roman"/>
      </w:rPr>
    </w:lvl>
  </w:abstractNum>
  <w:abstractNum w:abstractNumId="1">
    <w:nsid w:val="FFFFFF7D"/>
    <w:multiLevelType w:val="singleLevel"/>
    <w:tmpl w:val="E11EB8B0"/>
    <w:lvl w:ilvl="0">
      <w:start w:val="1"/>
      <w:numFmt w:val="decimal"/>
      <w:lvlText w:val="%1."/>
      <w:lvlJc w:val="left"/>
      <w:pPr>
        <w:tabs>
          <w:tab w:val="num" w:pos="1209"/>
        </w:tabs>
        <w:ind w:left="1209" w:hanging="360"/>
      </w:pPr>
      <w:rPr>
        <w:rFonts w:cs="Times New Roman"/>
      </w:rPr>
    </w:lvl>
  </w:abstractNum>
  <w:abstractNum w:abstractNumId="2">
    <w:nsid w:val="FFFFFF7E"/>
    <w:multiLevelType w:val="singleLevel"/>
    <w:tmpl w:val="C7BC2390"/>
    <w:lvl w:ilvl="0">
      <w:start w:val="1"/>
      <w:numFmt w:val="decimal"/>
      <w:lvlText w:val="%1."/>
      <w:lvlJc w:val="left"/>
      <w:pPr>
        <w:tabs>
          <w:tab w:val="num" w:pos="926"/>
        </w:tabs>
        <w:ind w:left="926" w:hanging="360"/>
      </w:pPr>
      <w:rPr>
        <w:rFonts w:cs="Times New Roman"/>
      </w:rPr>
    </w:lvl>
  </w:abstractNum>
  <w:abstractNum w:abstractNumId="3">
    <w:nsid w:val="FFFFFF7F"/>
    <w:multiLevelType w:val="singleLevel"/>
    <w:tmpl w:val="15EEBF78"/>
    <w:lvl w:ilvl="0">
      <w:start w:val="1"/>
      <w:numFmt w:val="decimal"/>
      <w:lvlText w:val="%1."/>
      <w:lvlJc w:val="left"/>
      <w:pPr>
        <w:tabs>
          <w:tab w:val="num" w:pos="643"/>
        </w:tabs>
        <w:ind w:left="643" w:hanging="360"/>
      </w:pPr>
      <w:rPr>
        <w:rFonts w:cs="Times New Roman"/>
      </w:rPr>
    </w:lvl>
  </w:abstractNum>
  <w:abstractNum w:abstractNumId="4">
    <w:nsid w:val="FFFFFF80"/>
    <w:multiLevelType w:val="singleLevel"/>
    <w:tmpl w:val="197047E4"/>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FD84272"/>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1C1235F4"/>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2DEE619E"/>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EC8A0542"/>
    <w:lvl w:ilvl="0">
      <w:start w:val="1"/>
      <w:numFmt w:val="decimal"/>
      <w:lvlText w:val="%1."/>
      <w:lvlJc w:val="left"/>
      <w:pPr>
        <w:tabs>
          <w:tab w:val="num" w:pos="360"/>
        </w:tabs>
        <w:ind w:left="360" w:hanging="360"/>
      </w:pPr>
      <w:rPr>
        <w:rFonts w:cs="Times New Roman"/>
      </w:rPr>
    </w:lvl>
  </w:abstractNum>
  <w:abstractNum w:abstractNumId="9">
    <w:nsid w:val="FFFFFF89"/>
    <w:multiLevelType w:val="singleLevel"/>
    <w:tmpl w:val="674E9B32"/>
    <w:lvl w:ilvl="0">
      <w:start w:val="1"/>
      <w:numFmt w:val="bullet"/>
      <w:lvlText w:val=""/>
      <w:lvlJc w:val="left"/>
      <w:pPr>
        <w:tabs>
          <w:tab w:val="num" w:pos="360"/>
        </w:tabs>
        <w:ind w:left="360" w:hanging="360"/>
      </w:pPr>
      <w:rPr>
        <w:rFonts w:ascii="Symbol" w:hAnsi="Symbol" w:hint="default"/>
      </w:rPr>
    </w:lvl>
  </w:abstractNum>
  <w:abstractNum w:abstractNumId="10">
    <w:nsid w:val="FFFFFFFE"/>
    <w:multiLevelType w:val="singleLevel"/>
    <w:tmpl w:val="FFFFFFFF"/>
    <w:lvl w:ilvl="0">
      <w:numFmt w:val="decimal"/>
      <w:lvlText w:val="*"/>
      <w:lvlJc w:val="left"/>
      <w:rPr>
        <w:rFonts w:cs="Times New Roman"/>
      </w:rPr>
    </w:lvl>
  </w:abstractNum>
  <w:abstractNum w:abstractNumId="11">
    <w:nsid w:val="00020612"/>
    <w:multiLevelType w:val="hybridMultilevel"/>
    <w:tmpl w:val="E872E706"/>
    <w:lvl w:ilvl="0" w:tplc="FFFFFFFF">
      <w:start w:val="1"/>
      <w:numFmt w:val="bullet"/>
      <w:lvlText w:val=""/>
      <w:lvlJc w:val="left"/>
      <w:pPr>
        <w:tabs>
          <w:tab w:val="num" w:pos="720"/>
        </w:tabs>
        <w:ind w:left="720" w:hanging="360"/>
      </w:pPr>
      <w:rPr>
        <w:rFonts w:ascii="Symbol" w:hAnsi="Symbol" w:hint="default"/>
      </w:rPr>
    </w:lvl>
    <w:lvl w:ilvl="1" w:tplc="FFFFFFFF">
      <w:numFmt w:val="bullet"/>
      <w:lvlText w:val="-"/>
      <w:lvlJc w:val="left"/>
      <w:pPr>
        <w:tabs>
          <w:tab w:val="num" w:pos="2040"/>
        </w:tabs>
        <w:ind w:left="2040" w:hanging="960"/>
      </w:pPr>
      <w:rPr>
        <w:rFonts w:ascii="Times New Roman" w:eastAsia="Times New Roman" w:hAnsi="Times New Roman"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2">
    <w:nsid w:val="02482232"/>
    <w:multiLevelType w:val="hybridMultilevel"/>
    <w:tmpl w:val="B374D97C"/>
    <w:lvl w:ilvl="0" w:tplc="11487616">
      <w:start w:val="1"/>
      <w:numFmt w:val="decimal"/>
      <w:lvlText w:val="%1."/>
      <w:lvlJc w:val="left"/>
      <w:pPr>
        <w:tabs>
          <w:tab w:val="num" w:pos="795"/>
        </w:tabs>
        <w:ind w:left="795" w:hanging="435"/>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3">
    <w:nsid w:val="055010C9"/>
    <w:multiLevelType w:val="hybridMultilevel"/>
    <w:tmpl w:val="58D07F68"/>
    <w:lvl w:ilvl="0" w:tplc="0419000F">
      <w:start w:val="5"/>
      <w:numFmt w:val="decimal"/>
      <w:lvlText w:val="%1."/>
      <w:lvlJc w:val="left"/>
      <w:pPr>
        <w:tabs>
          <w:tab w:val="num" w:pos="360"/>
        </w:tabs>
        <w:ind w:left="360" w:hanging="360"/>
      </w:pPr>
      <w:rPr>
        <w:rFonts w:cs="Times New Roman" w:hint="default"/>
      </w:rPr>
    </w:lvl>
    <w:lvl w:ilvl="1" w:tplc="04190019" w:tentative="1">
      <w:start w:val="1"/>
      <w:numFmt w:val="lowerLetter"/>
      <w:lvlText w:val="%2."/>
      <w:lvlJc w:val="left"/>
      <w:pPr>
        <w:tabs>
          <w:tab w:val="num" w:pos="1080"/>
        </w:tabs>
        <w:ind w:left="1080" w:hanging="360"/>
      </w:pPr>
      <w:rPr>
        <w:rFonts w:cs="Times New Roman"/>
      </w:rPr>
    </w:lvl>
    <w:lvl w:ilvl="2" w:tplc="0419001B" w:tentative="1">
      <w:start w:val="1"/>
      <w:numFmt w:val="lowerRoman"/>
      <w:lvlText w:val="%3."/>
      <w:lvlJc w:val="right"/>
      <w:pPr>
        <w:tabs>
          <w:tab w:val="num" w:pos="1800"/>
        </w:tabs>
        <w:ind w:left="1800" w:hanging="180"/>
      </w:pPr>
      <w:rPr>
        <w:rFonts w:cs="Times New Roman"/>
      </w:rPr>
    </w:lvl>
    <w:lvl w:ilvl="3" w:tplc="0419000F" w:tentative="1">
      <w:start w:val="1"/>
      <w:numFmt w:val="decimal"/>
      <w:lvlText w:val="%4."/>
      <w:lvlJc w:val="left"/>
      <w:pPr>
        <w:tabs>
          <w:tab w:val="num" w:pos="2520"/>
        </w:tabs>
        <w:ind w:left="2520" w:hanging="360"/>
      </w:pPr>
      <w:rPr>
        <w:rFonts w:cs="Times New Roman"/>
      </w:rPr>
    </w:lvl>
    <w:lvl w:ilvl="4" w:tplc="04190019" w:tentative="1">
      <w:start w:val="1"/>
      <w:numFmt w:val="lowerLetter"/>
      <w:lvlText w:val="%5."/>
      <w:lvlJc w:val="left"/>
      <w:pPr>
        <w:tabs>
          <w:tab w:val="num" w:pos="3240"/>
        </w:tabs>
        <w:ind w:left="3240" w:hanging="360"/>
      </w:pPr>
      <w:rPr>
        <w:rFonts w:cs="Times New Roman"/>
      </w:rPr>
    </w:lvl>
    <w:lvl w:ilvl="5" w:tplc="0419001B" w:tentative="1">
      <w:start w:val="1"/>
      <w:numFmt w:val="lowerRoman"/>
      <w:lvlText w:val="%6."/>
      <w:lvlJc w:val="right"/>
      <w:pPr>
        <w:tabs>
          <w:tab w:val="num" w:pos="3960"/>
        </w:tabs>
        <w:ind w:left="3960" w:hanging="180"/>
      </w:pPr>
      <w:rPr>
        <w:rFonts w:cs="Times New Roman"/>
      </w:rPr>
    </w:lvl>
    <w:lvl w:ilvl="6" w:tplc="0419000F" w:tentative="1">
      <w:start w:val="1"/>
      <w:numFmt w:val="decimal"/>
      <w:lvlText w:val="%7."/>
      <w:lvlJc w:val="left"/>
      <w:pPr>
        <w:tabs>
          <w:tab w:val="num" w:pos="4680"/>
        </w:tabs>
        <w:ind w:left="4680" w:hanging="360"/>
      </w:pPr>
      <w:rPr>
        <w:rFonts w:cs="Times New Roman"/>
      </w:rPr>
    </w:lvl>
    <w:lvl w:ilvl="7" w:tplc="04190019" w:tentative="1">
      <w:start w:val="1"/>
      <w:numFmt w:val="lowerLetter"/>
      <w:lvlText w:val="%8."/>
      <w:lvlJc w:val="left"/>
      <w:pPr>
        <w:tabs>
          <w:tab w:val="num" w:pos="5400"/>
        </w:tabs>
        <w:ind w:left="5400" w:hanging="360"/>
      </w:pPr>
      <w:rPr>
        <w:rFonts w:cs="Times New Roman"/>
      </w:rPr>
    </w:lvl>
    <w:lvl w:ilvl="8" w:tplc="0419001B" w:tentative="1">
      <w:start w:val="1"/>
      <w:numFmt w:val="lowerRoman"/>
      <w:lvlText w:val="%9."/>
      <w:lvlJc w:val="right"/>
      <w:pPr>
        <w:tabs>
          <w:tab w:val="num" w:pos="6120"/>
        </w:tabs>
        <w:ind w:left="6120" w:hanging="180"/>
      </w:pPr>
      <w:rPr>
        <w:rFonts w:cs="Times New Roman"/>
      </w:rPr>
    </w:lvl>
  </w:abstractNum>
  <w:abstractNum w:abstractNumId="14">
    <w:nsid w:val="06924C93"/>
    <w:multiLevelType w:val="hybridMultilevel"/>
    <w:tmpl w:val="A822D526"/>
    <w:lvl w:ilvl="0" w:tplc="04090001">
      <w:numFmt w:val="bullet"/>
      <w:lvlText w:val=""/>
      <w:lvlJc w:val="left"/>
      <w:pPr>
        <w:tabs>
          <w:tab w:val="num" w:pos="720"/>
        </w:tabs>
        <w:ind w:left="720" w:hanging="360"/>
      </w:pPr>
      <w:rPr>
        <w:rFonts w:ascii="Symbol" w:eastAsia="Times New Roman"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nsid w:val="07632390"/>
    <w:multiLevelType w:val="hybridMultilevel"/>
    <w:tmpl w:val="B902206A"/>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6">
    <w:nsid w:val="16975AB8"/>
    <w:multiLevelType w:val="hybridMultilevel"/>
    <w:tmpl w:val="9CB8A880"/>
    <w:lvl w:ilvl="0" w:tplc="859E5E00">
      <w:numFmt w:val="bullet"/>
      <w:lvlText w:val=""/>
      <w:lvlJc w:val="left"/>
      <w:pPr>
        <w:tabs>
          <w:tab w:val="num" w:pos="720"/>
        </w:tabs>
        <w:ind w:left="720" w:hanging="360"/>
      </w:pPr>
      <w:rPr>
        <w:rFonts w:ascii="Symbol" w:eastAsia="Times New Roman" w:hAnsi="Symbol" w:hint="default"/>
        <w:b/>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nsid w:val="1A2D696A"/>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18">
    <w:nsid w:val="1AD75A22"/>
    <w:multiLevelType w:val="hybridMultilevel"/>
    <w:tmpl w:val="B7560764"/>
    <w:lvl w:ilvl="0" w:tplc="5218B9CE">
      <w:start w:val="1"/>
      <w:numFmt w:val="bullet"/>
      <w:lvlText w:val="–"/>
      <w:lvlJc w:val="left"/>
      <w:pPr>
        <w:ind w:left="927" w:hanging="360"/>
      </w:pPr>
      <w:rPr>
        <w:rFonts w:ascii="Times New Roman" w:eastAsia="Times New Roman" w:hAnsi="Times New Roman" w:hint="default"/>
      </w:rPr>
    </w:lvl>
    <w:lvl w:ilvl="1" w:tplc="04190003" w:tentative="1">
      <w:start w:val="1"/>
      <w:numFmt w:val="bullet"/>
      <w:lvlText w:val="o"/>
      <w:lvlJc w:val="left"/>
      <w:pPr>
        <w:ind w:left="1647" w:hanging="360"/>
      </w:pPr>
      <w:rPr>
        <w:rFonts w:ascii="Courier New" w:hAnsi="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19">
    <w:nsid w:val="27046E9F"/>
    <w:multiLevelType w:val="multilevel"/>
    <w:tmpl w:val="4694FDFA"/>
    <w:lvl w:ilvl="0">
      <w:start w:val="1"/>
      <w:numFmt w:val="decimal"/>
      <w:lvlText w:val="%1."/>
      <w:lvlJc w:val="left"/>
      <w:pPr>
        <w:tabs>
          <w:tab w:val="num" w:pos="420"/>
        </w:tabs>
        <w:ind w:left="420" w:hanging="420"/>
      </w:pPr>
      <w:rPr>
        <w:rFonts w:cs="Times New Roman" w:hint="default"/>
      </w:rPr>
    </w:lvl>
    <w:lvl w:ilvl="1">
      <w:start w:val="1"/>
      <w:numFmt w:val="decimal"/>
      <w:lvlText w:val="%1.%2."/>
      <w:lvlJc w:val="left"/>
      <w:pPr>
        <w:tabs>
          <w:tab w:val="num" w:pos="1380"/>
        </w:tabs>
        <w:ind w:left="1380" w:hanging="42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20">
    <w:nsid w:val="2B2A2D30"/>
    <w:multiLevelType w:val="hybridMultilevel"/>
    <w:tmpl w:val="ADA4D8E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nsid w:val="2B3C54D3"/>
    <w:multiLevelType w:val="hybridMultilevel"/>
    <w:tmpl w:val="72220C4C"/>
    <w:lvl w:ilvl="0" w:tplc="4718AF24">
      <w:start w:val="1"/>
      <w:numFmt w:val="decimal"/>
      <w:lvlText w:val="%1."/>
      <w:lvlJc w:val="left"/>
      <w:pPr>
        <w:tabs>
          <w:tab w:val="num" w:pos="780"/>
        </w:tabs>
        <w:ind w:left="780" w:hanging="42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2">
    <w:nsid w:val="2C091616"/>
    <w:multiLevelType w:val="singleLevel"/>
    <w:tmpl w:val="04190001"/>
    <w:lvl w:ilvl="0">
      <w:start w:val="1"/>
      <w:numFmt w:val="bullet"/>
      <w:lvlText w:val=""/>
      <w:lvlJc w:val="left"/>
      <w:pPr>
        <w:tabs>
          <w:tab w:val="num" w:pos="720"/>
        </w:tabs>
        <w:ind w:left="720" w:hanging="360"/>
      </w:pPr>
      <w:rPr>
        <w:rFonts w:ascii="Symbol" w:hAnsi="Symbol" w:hint="default"/>
      </w:rPr>
    </w:lvl>
  </w:abstractNum>
  <w:abstractNum w:abstractNumId="23">
    <w:nsid w:val="2FEE01CE"/>
    <w:multiLevelType w:val="hybridMultilevel"/>
    <w:tmpl w:val="F2A4329E"/>
    <w:lvl w:ilvl="0" w:tplc="32FC7772">
      <w:start w:val="1"/>
      <w:numFmt w:val="decimal"/>
      <w:lvlText w:val="%1."/>
      <w:lvlJc w:val="left"/>
      <w:pPr>
        <w:tabs>
          <w:tab w:val="num" w:pos="809"/>
        </w:tabs>
        <w:ind w:left="809" w:hanging="525"/>
      </w:pPr>
      <w:rPr>
        <w:rFonts w:cs="Times New Roman" w:hint="default"/>
      </w:rPr>
    </w:lvl>
    <w:lvl w:ilvl="1" w:tplc="04190019" w:tentative="1">
      <w:start w:val="1"/>
      <w:numFmt w:val="lowerLetter"/>
      <w:lvlText w:val="%2."/>
      <w:lvlJc w:val="left"/>
      <w:pPr>
        <w:tabs>
          <w:tab w:val="num" w:pos="1364"/>
        </w:tabs>
        <w:ind w:left="1364" w:hanging="360"/>
      </w:pPr>
      <w:rPr>
        <w:rFonts w:cs="Times New Roman"/>
      </w:rPr>
    </w:lvl>
    <w:lvl w:ilvl="2" w:tplc="0419001B" w:tentative="1">
      <w:start w:val="1"/>
      <w:numFmt w:val="lowerRoman"/>
      <w:lvlText w:val="%3."/>
      <w:lvlJc w:val="right"/>
      <w:pPr>
        <w:tabs>
          <w:tab w:val="num" w:pos="2084"/>
        </w:tabs>
        <w:ind w:left="2084" w:hanging="180"/>
      </w:pPr>
      <w:rPr>
        <w:rFonts w:cs="Times New Roman"/>
      </w:rPr>
    </w:lvl>
    <w:lvl w:ilvl="3" w:tplc="0419000F" w:tentative="1">
      <w:start w:val="1"/>
      <w:numFmt w:val="decimal"/>
      <w:lvlText w:val="%4."/>
      <w:lvlJc w:val="left"/>
      <w:pPr>
        <w:tabs>
          <w:tab w:val="num" w:pos="2804"/>
        </w:tabs>
        <w:ind w:left="2804" w:hanging="360"/>
      </w:pPr>
      <w:rPr>
        <w:rFonts w:cs="Times New Roman"/>
      </w:rPr>
    </w:lvl>
    <w:lvl w:ilvl="4" w:tplc="04190019" w:tentative="1">
      <w:start w:val="1"/>
      <w:numFmt w:val="lowerLetter"/>
      <w:lvlText w:val="%5."/>
      <w:lvlJc w:val="left"/>
      <w:pPr>
        <w:tabs>
          <w:tab w:val="num" w:pos="3524"/>
        </w:tabs>
        <w:ind w:left="3524" w:hanging="360"/>
      </w:pPr>
      <w:rPr>
        <w:rFonts w:cs="Times New Roman"/>
      </w:rPr>
    </w:lvl>
    <w:lvl w:ilvl="5" w:tplc="0419001B" w:tentative="1">
      <w:start w:val="1"/>
      <w:numFmt w:val="lowerRoman"/>
      <w:lvlText w:val="%6."/>
      <w:lvlJc w:val="right"/>
      <w:pPr>
        <w:tabs>
          <w:tab w:val="num" w:pos="4244"/>
        </w:tabs>
        <w:ind w:left="4244" w:hanging="180"/>
      </w:pPr>
      <w:rPr>
        <w:rFonts w:cs="Times New Roman"/>
      </w:rPr>
    </w:lvl>
    <w:lvl w:ilvl="6" w:tplc="0419000F" w:tentative="1">
      <w:start w:val="1"/>
      <w:numFmt w:val="decimal"/>
      <w:lvlText w:val="%7."/>
      <w:lvlJc w:val="left"/>
      <w:pPr>
        <w:tabs>
          <w:tab w:val="num" w:pos="4964"/>
        </w:tabs>
        <w:ind w:left="4964" w:hanging="360"/>
      </w:pPr>
      <w:rPr>
        <w:rFonts w:cs="Times New Roman"/>
      </w:rPr>
    </w:lvl>
    <w:lvl w:ilvl="7" w:tplc="04190019" w:tentative="1">
      <w:start w:val="1"/>
      <w:numFmt w:val="lowerLetter"/>
      <w:lvlText w:val="%8."/>
      <w:lvlJc w:val="left"/>
      <w:pPr>
        <w:tabs>
          <w:tab w:val="num" w:pos="5684"/>
        </w:tabs>
        <w:ind w:left="5684" w:hanging="360"/>
      </w:pPr>
      <w:rPr>
        <w:rFonts w:cs="Times New Roman"/>
      </w:rPr>
    </w:lvl>
    <w:lvl w:ilvl="8" w:tplc="0419001B" w:tentative="1">
      <w:start w:val="1"/>
      <w:numFmt w:val="lowerRoman"/>
      <w:lvlText w:val="%9."/>
      <w:lvlJc w:val="right"/>
      <w:pPr>
        <w:tabs>
          <w:tab w:val="num" w:pos="6404"/>
        </w:tabs>
        <w:ind w:left="6404" w:hanging="180"/>
      </w:pPr>
      <w:rPr>
        <w:rFonts w:cs="Times New Roman"/>
      </w:rPr>
    </w:lvl>
  </w:abstractNum>
  <w:abstractNum w:abstractNumId="24">
    <w:nsid w:val="3219321B"/>
    <w:multiLevelType w:val="hybridMultilevel"/>
    <w:tmpl w:val="EDCC43FC"/>
    <w:lvl w:ilvl="0" w:tplc="0422000F">
      <w:start w:val="1"/>
      <w:numFmt w:val="decimal"/>
      <w:lvlText w:val="%1."/>
      <w:lvlJc w:val="left"/>
      <w:pPr>
        <w:tabs>
          <w:tab w:val="num" w:pos="720"/>
        </w:tabs>
        <w:ind w:left="720" w:hanging="360"/>
      </w:pPr>
      <w:rPr>
        <w:rFonts w:cs="Times New Roman"/>
      </w:rPr>
    </w:lvl>
    <w:lvl w:ilvl="1" w:tplc="04220019" w:tentative="1">
      <w:start w:val="1"/>
      <w:numFmt w:val="lowerLetter"/>
      <w:lvlText w:val="%2."/>
      <w:lvlJc w:val="left"/>
      <w:pPr>
        <w:tabs>
          <w:tab w:val="num" w:pos="1440"/>
        </w:tabs>
        <w:ind w:left="1440" w:hanging="360"/>
      </w:pPr>
      <w:rPr>
        <w:rFonts w:cs="Times New Roman"/>
      </w:rPr>
    </w:lvl>
    <w:lvl w:ilvl="2" w:tplc="0422001B" w:tentative="1">
      <w:start w:val="1"/>
      <w:numFmt w:val="lowerRoman"/>
      <w:lvlText w:val="%3."/>
      <w:lvlJc w:val="right"/>
      <w:pPr>
        <w:tabs>
          <w:tab w:val="num" w:pos="2160"/>
        </w:tabs>
        <w:ind w:left="2160" w:hanging="180"/>
      </w:pPr>
      <w:rPr>
        <w:rFonts w:cs="Times New Roman"/>
      </w:rPr>
    </w:lvl>
    <w:lvl w:ilvl="3" w:tplc="0422000F" w:tentative="1">
      <w:start w:val="1"/>
      <w:numFmt w:val="decimal"/>
      <w:lvlText w:val="%4."/>
      <w:lvlJc w:val="left"/>
      <w:pPr>
        <w:tabs>
          <w:tab w:val="num" w:pos="2880"/>
        </w:tabs>
        <w:ind w:left="2880" w:hanging="360"/>
      </w:pPr>
      <w:rPr>
        <w:rFonts w:cs="Times New Roman"/>
      </w:rPr>
    </w:lvl>
    <w:lvl w:ilvl="4" w:tplc="04220019" w:tentative="1">
      <w:start w:val="1"/>
      <w:numFmt w:val="lowerLetter"/>
      <w:lvlText w:val="%5."/>
      <w:lvlJc w:val="left"/>
      <w:pPr>
        <w:tabs>
          <w:tab w:val="num" w:pos="3600"/>
        </w:tabs>
        <w:ind w:left="3600" w:hanging="360"/>
      </w:pPr>
      <w:rPr>
        <w:rFonts w:cs="Times New Roman"/>
      </w:rPr>
    </w:lvl>
    <w:lvl w:ilvl="5" w:tplc="0422001B" w:tentative="1">
      <w:start w:val="1"/>
      <w:numFmt w:val="lowerRoman"/>
      <w:lvlText w:val="%6."/>
      <w:lvlJc w:val="right"/>
      <w:pPr>
        <w:tabs>
          <w:tab w:val="num" w:pos="4320"/>
        </w:tabs>
        <w:ind w:left="4320" w:hanging="180"/>
      </w:pPr>
      <w:rPr>
        <w:rFonts w:cs="Times New Roman"/>
      </w:rPr>
    </w:lvl>
    <w:lvl w:ilvl="6" w:tplc="0422000F" w:tentative="1">
      <w:start w:val="1"/>
      <w:numFmt w:val="decimal"/>
      <w:lvlText w:val="%7."/>
      <w:lvlJc w:val="left"/>
      <w:pPr>
        <w:tabs>
          <w:tab w:val="num" w:pos="5040"/>
        </w:tabs>
        <w:ind w:left="5040" w:hanging="360"/>
      </w:pPr>
      <w:rPr>
        <w:rFonts w:cs="Times New Roman"/>
      </w:rPr>
    </w:lvl>
    <w:lvl w:ilvl="7" w:tplc="04220019" w:tentative="1">
      <w:start w:val="1"/>
      <w:numFmt w:val="lowerLetter"/>
      <w:lvlText w:val="%8."/>
      <w:lvlJc w:val="left"/>
      <w:pPr>
        <w:tabs>
          <w:tab w:val="num" w:pos="5760"/>
        </w:tabs>
        <w:ind w:left="5760" w:hanging="360"/>
      </w:pPr>
      <w:rPr>
        <w:rFonts w:cs="Times New Roman"/>
      </w:rPr>
    </w:lvl>
    <w:lvl w:ilvl="8" w:tplc="0422001B" w:tentative="1">
      <w:start w:val="1"/>
      <w:numFmt w:val="lowerRoman"/>
      <w:lvlText w:val="%9."/>
      <w:lvlJc w:val="right"/>
      <w:pPr>
        <w:tabs>
          <w:tab w:val="num" w:pos="6480"/>
        </w:tabs>
        <w:ind w:left="6480" w:hanging="180"/>
      </w:pPr>
      <w:rPr>
        <w:rFonts w:cs="Times New Roman"/>
      </w:rPr>
    </w:lvl>
  </w:abstractNum>
  <w:abstractNum w:abstractNumId="25">
    <w:nsid w:val="379C0B7D"/>
    <w:multiLevelType w:val="hybridMultilevel"/>
    <w:tmpl w:val="17CE8B68"/>
    <w:lvl w:ilvl="0" w:tplc="0422000F">
      <w:start w:val="1"/>
      <w:numFmt w:val="decimal"/>
      <w:lvlText w:val="%1."/>
      <w:lvlJc w:val="left"/>
      <w:pPr>
        <w:tabs>
          <w:tab w:val="num" w:pos="720"/>
        </w:tabs>
        <w:ind w:left="720" w:hanging="360"/>
      </w:pPr>
      <w:rPr>
        <w:rFonts w:cs="Times New Roman" w:hint="default"/>
      </w:rPr>
    </w:lvl>
    <w:lvl w:ilvl="1" w:tplc="04220019" w:tentative="1">
      <w:start w:val="1"/>
      <w:numFmt w:val="lowerLetter"/>
      <w:lvlText w:val="%2."/>
      <w:lvlJc w:val="left"/>
      <w:pPr>
        <w:tabs>
          <w:tab w:val="num" w:pos="1440"/>
        </w:tabs>
        <w:ind w:left="1440" w:hanging="360"/>
      </w:pPr>
      <w:rPr>
        <w:rFonts w:cs="Times New Roman"/>
      </w:rPr>
    </w:lvl>
    <w:lvl w:ilvl="2" w:tplc="0422001B" w:tentative="1">
      <w:start w:val="1"/>
      <w:numFmt w:val="lowerRoman"/>
      <w:lvlText w:val="%3."/>
      <w:lvlJc w:val="right"/>
      <w:pPr>
        <w:tabs>
          <w:tab w:val="num" w:pos="2160"/>
        </w:tabs>
        <w:ind w:left="2160" w:hanging="180"/>
      </w:pPr>
      <w:rPr>
        <w:rFonts w:cs="Times New Roman"/>
      </w:rPr>
    </w:lvl>
    <w:lvl w:ilvl="3" w:tplc="0422000F" w:tentative="1">
      <w:start w:val="1"/>
      <w:numFmt w:val="decimal"/>
      <w:lvlText w:val="%4."/>
      <w:lvlJc w:val="left"/>
      <w:pPr>
        <w:tabs>
          <w:tab w:val="num" w:pos="2880"/>
        </w:tabs>
        <w:ind w:left="2880" w:hanging="360"/>
      </w:pPr>
      <w:rPr>
        <w:rFonts w:cs="Times New Roman"/>
      </w:rPr>
    </w:lvl>
    <w:lvl w:ilvl="4" w:tplc="04220019" w:tentative="1">
      <w:start w:val="1"/>
      <w:numFmt w:val="lowerLetter"/>
      <w:lvlText w:val="%5."/>
      <w:lvlJc w:val="left"/>
      <w:pPr>
        <w:tabs>
          <w:tab w:val="num" w:pos="3600"/>
        </w:tabs>
        <w:ind w:left="3600" w:hanging="360"/>
      </w:pPr>
      <w:rPr>
        <w:rFonts w:cs="Times New Roman"/>
      </w:rPr>
    </w:lvl>
    <w:lvl w:ilvl="5" w:tplc="0422001B" w:tentative="1">
      <w:start w:val="1"/>
      <w:numFmt w:val="lowerRoman"/>
      <w:lvlText w:val="%6."/>
      <w:lvlJc w:val="right"/>
      <w:pPr>
        <w:tabs>
          <w:tab w:val="num" w:pos="4320"/>
        </w:tabs>
        <w:ind w:left="4320" w:hanging="180"/>
      </w:pPr>
      <w:rPr>
        <w:rFonts w:cs="Times New Roman"/>
      </w:rPr>
    </w:lvl>
    <w:lvl w:ilvl="6" w:tplc="0422000F" w:tentative="1">
      <w:start w:val="1"/>
      <w:numFmt w:val="decimal"/>
      <w:lvlText w:val="%7."/>
      <w:lvlJc w:val="left"/>
      <w:pPr>
        <w:tabs>
          <w:tab w:val="num" w:pos="5040"/>
        </w:tabs>
        <w:ind w:left="5040" w:hanging="360"/>
      </w:pPr>
      <w:rPr>
        <w:rFonts w:cs="Times New Roman"/>
      </w:rPr>
    </w:lvl>
    <w:lvl w:ilvl="7" w:tplc="04220019" w:tentative="1">
      <w:start w:val="1"/>
      <w:numFmt w:val="lowerLetter"/>
      <w:lvlText w:val="%8."/>
      <w:lvlJc w:val="left"/>
      <w:pPr>
        <w:tabs>
          <w:tab w:val="num" w:pos="5760"/>
        </w:tabs>
        <w:ind w:left="5760" w:hanging="360"/>
      </w:pPr>
      <w:rPr>
        <w:rFonts w:cs="Times New Roman"/>
      </w:rPr>
    </w:lvl>
    <w:lvl w:ilvl="8" w:tplc="0422001B" w:tentative="1">
      <w:start w:val="1"/>
      <w:numFmt w:val="lowerRoman"/>
      <w:lvlText w:val="%9."/>
      <w:lvlJc w:val="right"/>
      <w:pPr>
        <w:tabs>
          <w:tab w:val="num" w:pos="6480"/>
        </w:tabs>
        <w:ind w:left="6480" w:hanging="180"/>
      </w:pPr>
      <w:rPr>
        <w:rFonts w:cs="Times New Roman"/>
      </w:rPr>
    </w:lvl>
  </w:abstractNum>
  <w:abstractNum w:abstractNumId="26">
    <w:nsid w:val="38597C25"/>
    <w:multiLevelType w:val="hybridMultilevel"/>
    <w:tmpl w:val="AA82B5D4"/>
    <w:lvl w:ilvl="0" w:tplc="18EA4090">
      <w:start w:val="1"/>
      <w:numFmt w:val="decimal"/>
      <w:lvlText w:val="%1."/>
      <w:lvlJc w:val="left"/>
      <w:pPr>
        <w:tabs>
          <w:tab w:val="num" w:pos="1260"/>
        </w:tabs>
        <w:ind w:left="1260" w:hanging="360"/>
      </w:pPr>
      <w:rPr>
        <w:rFonts w:cs="Times New Roman"/>
      </w:rPr>
    </w:lvl>
    <w:lvl w:ilvl="1" w:tplc="04220019" w:tentative="1">
      <w:start w:val="1"/>
      <w:numFmt w:val="lowerLetter"/>
      <w:lvlText w:val="%2."/>
      <w:lvlJc w:val="left"/>
      <w:pPr>
        <w:tabs>
          <w:tab w:val="num" w:pos="1440"/>
        </w:tabs>
        <w:ind w:left="1440" w:hanging="360"/>
      </w:pPr>
      <w:rPr>
        <w:rFonts w:cs="Times New Roman"/>
      </w:rPr>
    </w:lvl>
    <w:lvl w:ilvl="2" w:tplc="0422001B" w:tentative="1">
      <w:start w:val="1"/>
      <w:numFmt w:val="lowerRoman"/>
      <w:lvlText w:val="%3."/>
      <w:lvlJc w:val="right"/>
      <w:pPr>
        <w:tabs>
          <w:tab w:val="num" w:pos="2160"/>
        </w:tabs>
        <w:ind w:left="2160" w:hanging="180"/>
      </w:pPr>
      <w:rPr>
        <w:rFonts w:cs="Times New Roman"/>
      </w:rPr>
    </w:lvl>
    <w:lvl w:ilvl="3" w:tplc="0422000F" w:tentative="1">
      <w:start w:val="1"/>
      <w:numFmt w:val="decimal"/>
      <w:lvlText w:val="%4."/>
      <w:lvlJc w:val="left"/>
      <w:pPr>
        <w:tabs>
          <w:tab w:val="num" w:pos="2880"/>
        </w:tabs>
        <w:ind w:left="2880" w:hanging="360"/>
      </w:pPr>
      <w:rPr>
        <w:rFonts w:cs="Times New Roman"/>
      </w:rPr>
    </w:lvl>
    <w:lvl w:ilvl="4" w:tplc="04220019" w:tentative="1">
      <w:start w:val="1"/>
      <w:numFmt w:val="lowerLetter"/>
      <w:lvlText w:val="%5."/>
      <w:lvlJc w:val="left"/>
      <w:pPr>
        <w:tabs>
          <w:tab w:val="num" w:pos="3600"/>
        </w:tabs>
        <w:ind w:left="3600" w:hanging="360"/>
      </w:pPr>
      <w:rPr>
        <w:rFonts w:cs="Times New Roman"/>
      </w:rPr>
    </w:lvl>
    <w:lvl w:ilvl="5" w:tplc="0422001B" w:tentative="1">
      <w:start w:val="1"/>
      <w:numFmt w:val="lowerRoman"/>
      <w:lvlText w:val="%6."/>
      <w:lvlJc w:val="right"/>
      <w:pPr>
        <w:tabs>
          <w:tab w:val="num" w:pos="4320"/>
        </w:tabs>
        <w:ind w:left="4320" w:hanging="180"/>
      </w:pPr>
      <w:rPr>
        <w:rFonts w:cs="Times New Roman"/>
      </w:rPr>
    </w:lvl>
    <w:lvl w:ilvl="6" w:tplc="0422000F" w:tentative="1">
      <w:start w:val="1"/>
      <w:numFmt w:val="decimal"/>
      <w:lvlText w:val="%7."/>
      <w:lvlJc w:val="left"/>
      <w:pPr>
        <w:tabs>
          <w:tab w:val="num" w:pos="5040"/>
        </w:tabs>
        <w:ind w:left="5040" w:hanging="360"/>
      </w:pPr>
      <w:rPr>
        <w:rFonts w:cs="Times New Roman"/>
      </w:rPr>
    </w:lvl>
    <w:lvl w:ilvl="7" w:tplc="04220019" w:tentative="1">
      <w:start w:val="1"/>
      <w:numFmt w:val="lowerLetter"/>
      <w:lvlText w:val="%8."/>
      <w:lvlJc w:val="left"/>
      <w:pPr>
        <w:tabs>
          <w:tab w:val="num" w:pos="5760"/>
        </w:tabs>
        <w:ind w:left="5760" w:hanging="360"/>
      </w:pPr>
      <w:rPr>
        <w:rFonts w:cs="Times New Roman"/>
      </w:rPr>
    </w:lvl>
    <w:lvl w:ilvl="8" w:tplc="0422001B" w:tentative="1">
      <w:start w:val="1"/>
      <w:numFmt w:val="lowerRoman"/>
      <w:lvlText w:val="%9."/>
      <w:lvlJc w:val="right"/>
      <w:pPr>
        <w:tabs>
          <w:tab w:val="num" w:pos="6480"/>
        </w:tabs>
        <w:ind w:left="6480" w:hanging="180"/>
      </w:pPr>
      <w:rPr>
        <w:rFonts w:cs="Times New Roman"/>
      </w:rPr>
    </w:lvl>
  </w:abstractNum>
  <w:abstractNum w:abstractNumId="27">
    <w:nsid w:val="3ED23786"/>
    <w:multiLevelType w:val="hybridMultilevel"/>
    <w:tmpl w:val="9C8417B6"/>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8">
    <w:nsid w:val="3EE21B8F"/>
    <w:multiLevelType w:val="hybridMultilevel"/>
    <w:tmpl w:val="C8ACEF4E"/>
    <w:lvl w:ilvl="0" w:tplc="3D821C58">
      <w:start w:val="1"/>
      <w:numFmt w:val="decimal"/>
      <w:lvlText w:val="%1."/>
      <w:lvlJc w:val="left"/>
      <w:pPr>
        <w:tabs>
          <w:tab w:val="num" w:pos="749"/>
        </w:tabs>
        <w:ind w:left="749" w:hanging="465"/>
      </w:pPr>
      <w:rPr>
        <w:rFonts w:cs="Times New Roman" w:hint="default"/>
      </w:rPr>
    </w:lvl>
    <w:lvl w:ilvl="1" w:tplc="04190019" w:tentative="1">
      <w:start w:val="1"/>
      <w:numFmt w:val="lowerLetter"/>
      <w:lvlText w:val="%2."/>
      <w:lvlJc w:val="left"/>
      <w:pPr>
        <w:tabs>
          <w:tab w:val="num" w:pos="1364"/>
        </w:tabs>
        <w:ind w:left="1364" w:hanging="360"/>
      </w:pPr>
      <w:rPr>
        <w:rFonts w:cs="Times New Roman"/>
      </w:rPr>
    </w:lvl>
    <w:lvl w:ilvl="2" w:tplc="0419001B" w:tentative="1">
      <w:start w:val="1"/>
      <w:numFmt w:val="lowerRoman"/>
      <w:lvlText w:val="%3."/>
      <w:lvlJc w:val="right"/>
      <w:pPr>
        <w:tabs>
          <w:tab w:val="num" w:pos="2084"/>
        </w:tabs>
        <w:ind w:left="2084" w:hanging="180"/>
      </w:pPr>
      <w:rPr>
        <w:rFonts w:cs="Times New Roman"/>
      </w:rPr>
    </w:lvl>
    <w:lvl w:ilvl="3" w:tplc="0419000F" w:tentative="1">
      <w:start w:val="1"/>
      <w:numFmt w:val="decimal"/>
      <w:lvlText w:val="%4."/>
      <w:lvlJc w:val="left"/>
      <w:pPr>
        <w:tabs>
          <w:tab w:val="num" w:pos="2804"/>
        </w:tabs>
        <w:ind w:left="2804" w:hanging="360"/>
      </w:pPr>
      <w:rPr>
        <w:rFonts w:cs="Times New Roman"/>
      </w:rPr>
    </w:lvl>
    <w:lvl w:ilvl="4" w:tplc="04190019" w:tentative="1">
      <w:start w:val="1"/>
      <w:numFmt w:val="lowerLetter"/>
      <w:lvlText w:val="%5."/>
      <w:lvlJc w:val="left"/>
      <w:pPr>
        <w:tabs>
          <w:tab w:val="num" w:pos="3524"/>
        </w:tabs>
        <w:ind w:left="3524" w:hanging="360"/>
      </w:pPr>
      <w:rPr>
        <w:rFonts w:cs="Times New Roman"/>
      </w:rPr>
    </w:lvl>
    <w:lvl w:ilvl="5" w:tplc="0419001B" w:tentative="1">
      <w:start w:val="1"/>
      <w:numFmt w:val="lowerRoman"/>
      <w:lvlText w:val="%6."/>
      <w:lvlJc w:val="right"/>
      <w:pPr>
        <w:tabs>
          <w:tab w:val="num" w:pos="4244"/>
        </w:tabs>
        <w:ind w:left="4244" w:hanging="180"/>
      </w:pPr>
      <w:rPr>
        <w:rFonts w:cs="Times New Roman"/>
      </w:rPr>
    </w:lvl>
    <w:lvl w:ilvl="6" w:tplc="0419000F" w:tentative="1">
      <w:start w:val="1"/>
      <w:numFmt w:val="decimal"/>
      <w:lvlText w:val="%7."/>
      <w:lvlJc w:val="left"/>
      <w:pPr>
        <w:tabs>
          <w:tab w:val="num" w:pos="4964"/>
        </w:tabs>
        <w:ind w:left="4964" w:hanging="360"/>
      </w:pPr>
      <w:rPr>
        <w:rFonts w:cs="Times New Roman"/>
      </w:rPr>
    </w:lvl>
    <w:lvl w:ilvl="7" w:tplc="04190019" w:tentative="1">
      <w:start w:val="1"/>
      <w:numFmt w:val="lowerLetter"/>
      <w:lvlText w:val="%8."/>
      <w:lvlJc w:val="left"/>
      <w:pPr>
        <w:tabs>
          <w:tab w:val="num" w:pos="5684"/>
        </w:tabs>
        <w:ind w:left="5684" w:hanging="360"/>
      </w:pPr>
      <w:rPr>
        <w:rFonts w:cs="Times New Roman"/>
      </w:rPr>
    </w:lvl>
    <w:lvl w:ilvl="8" w:tplc="0419001B" w:tentative="1">
      <w:start w:val="1"/>
      <w:numFmt w:val="lowerRoman"/>
      <w:lvlText w:val="%9."/>
      <w:lvlJc w:val="right"/>
      <w:pPr>
        <w:tabs>
          <w:tab w:val="num" w:pos="6404"/>
        </w:tabs>
        <w:ind w:left="6404" w:hanging="180"/>
      </w:pPr>
      <w:rPr>
        <w:rFonts w:cs="Times New Roman"/>
      </w:rPr>
    </w:lvl>
  </w:abstractNum>
  <w:abstractNum w:abstractNumId="29">
    <w:nsid w:val="3FE60CD9"/>
    <w:multiLevelType w:val="hybridMultilevel"/>
    <w:tmpl w:val="1F6A68F0"/>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0">
    <w:nsid w:val="40AF2F9F"/>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31">
    <w:nsid w:val="441807E6"/>
    <w:multiLevelType w:val="hybridMultilevel"/>
    <w:tmpl w:val="5B1E049A"/>
    <w:lvl w:ilvl="0" w:tplc="79F643B2">
      <w:start w:val="2"/>
      <w:numFmt w:val="decimal"/>
      <w:lvlText w:val="%1."/>
      <w:lvlJc w:val="left"/>
      <w:pPr>
        <w:tabs>
          <w:tab w:val="num" w:pos="1080"/>
        </w:tabs>
        <w:ind w:left="1080" w:hanging="360"/>
      </w:pPr>
      <w:rPr>
        <w:rFonts w:cs="Times New Roman" w:hint="default"/>
      </w:rPr>
    </w:lvl>
    <w:lvl w:ilvl="1" w:tplc="04220019" w:tentative="1">
      <w:start w:val="1"/>
      <w:numFmt w:val="lowerLetter"/>
      <w:lvlText w:val="%2."/>
      <w:lvlJc w:val="left"/>
      <w:pPr>
        <w:tabs>
          <w:tab w:val="num" w:pos="1800"/>
        </w:tabs>
        <w:ind w:left="1800" w:hanging="360"/>
      </w:pPr>
      <w:rPr>
        <w:rFonts w:cs="Times New Roman"/>
      </w:rPr>
    </w:lvl>
    <w:lvl w:ilvl="2" w:tplc="0422001B" w:tentative="1">
      <w:start w:val="1"/>
      <w:numFmt w:val="lowerRoman"/>
      <w:lvlText w:val="%3."/>
      <w:lvlJc w:val="right"/>
      <w:pPr>
        <w:tabs>
          <w:tab w:val="num" w:pos="2520"/>
        </w:tabs>
        <w:ind w:left="2520" w:hanging="180"/>
      </w:pPr>
      <w:rPr>
        <w:rFonts w:cs="Times New Roman"/>
      </w:rPr>
    </w:lvl>
    <w:lvl w:ilvl="3" w:tplc="0422000F" w:tentative="1">
      <w:start w:val="1"/>
      <w:numFmt w:val="decimal"/>
      <w:lvlText w:val="%4."/>
      <w:lvlJc w:val="left"/>
      <w:pPr>
        <w:tabs>
          <w:tab w:val="num" w:pos="3240"/>
        </w:tabs>
        <w:ind w:left="3240" w:hanging="360"/>
      </w:pPr>
      <w:rPr>
        <w:rFonts w:cs="Times New Roman"/>
      </w:rPr>
    </w:lvl>
    <w:lvl w:ilvl="4" w:tplc="04220019" w:tentative="1">
      <w:start w:val="1"/>
      <w:numFmt w:val="lowerLetter"/>
      <w:lvlText w:val="%5."/>
      <w:lvlJc w:val="left"/>
      <w:pPr>
        <w:tabs>
          <w:tab w:val="num" w:pos="3960"/>
        </w:tabs>
        <w:ind w:left="3960" w:hanging="360"/>
      </w:pPr>
      <w:rPr>
        <w:rFonts w:cs="Times New Roman"/>
      </w:rPr>
    </w:lvl>
    <w:lvl w:ilvl="5" w:tplc="0422001B" w:tentative="1">
      <w:start w:val="1"/>
      <w:numFmt w:val="lowerRoman"/>
      <w:lvlText w:val="%6."/>
      <w:lvlJc w:val="right"/>
      <w:pPr>
        <w:tabs>
          <w:tab w:val="num" w:pos="4680"/>
        </w:tabs>
        <w:ind w:left="4680" w:hanging="180"/>
      </w:pPr>
      <w:rPr>
        <w:rFonts w:cs="Times New Roman"/>
      </w:rPr>
    </w:lvl>
    <w:lvl w:ilvl="6" w:tplc="0422000F" w:tentative="1">
      <w:start w:val="1"/>
      <w:numFmt w:val="decimal"/>
      <w:lvlText w:val="%7."/>
      <w:lvlJc w:val="left"/>
      <w:pPr>
        <w:tabs>
          <w:tab w:val="num" w:pos="5400"/>
        </w:tabs>
        <w:ind w:left="5400" w:hanging="360"/>
      </w:pPr>
      <w:rPr>
        <w:rFonts w:cs="Times New Roman"/>
      </w:rPr>
    </w:lvl>
    <w:lvl w:ilvl="7" w:tplc="04220019" w:tentative="1">
      <w:start w:val="1"/>
      <w:numFmt w:val="lowerLetter"/>
      <w:lvlText w:val="%8."/>
      <w:lvlJc w:val="left"/>
      <w:pPr>
        <w:tabs>
          <w:tab w:val="num" w:pos="6120"/>
        </w:tabs>
        <w:ind w:left="6120" w:hanging="360"/>
      </w:pPr>
      <w:rPr>
        <w:rFonts w:cs="Times New Roman"/>
      </w:rPr>
    </w:lvl>
    <w:lvl w:ilvl="8" w:tplc="0422001B" w:tentative="1">
      <w:start w:val="1"/>
      <w:numFmt w:val="lowerRoman"/>
      <w:lvlText w:val="%9."/>
      <w:lvlJc w:val="right"/>
      <w:pPr>
        <w:tabs>
          <w:tab w:val="num" w:pos="6840"/>
        </w:tabs>
        <w:ind w:left="6840" w:hanging="180"/>
      </w:pPr>
      <w:rPr>
        <w:rFonts w:cs="Times New Roman"/>
      </w:rPr>
    </w:lvl>
  </w:abstractNum>
  <w:abstractNum w:abstractNumId="32">
    <w:nsid w:val="44FA6C5E"/>
    <w:multiLevelType w:val="hybridMultilevel"/>
    <w:tmpl w:val="4F889A98"/>
    <w:lvl w:ilvl="0" w:tplc="04090001">
      <w:start w:val="1"/>
      <w:numFmt w:val="bullet"/>
      <w:lvlText w:val=""/>
      <w:lvlJc w:val="left"/>
      <w:pPr>
        <w:tabs>
          <w:tab w:val="num" w:pos="1503"/>
        </w:tabs>
        <w:ind w:left="1503" w:hanging="360"/>
      </w:pPr>
      <w:rPr>
        <w:rFonts w:ascii="Symbol" w:hAnsi="Symbol" w:hint="default"/>
      </w:rPr>
    </w:lvl>
    <w:lvl w:ilvl="1" w:tplc="04090003" w:tentative="1">
      <w:start w:val="1"/>
      <w:numFmt w:val="bullet"/>
      <w:lvlText w:val="o"/>
      <w:lvlJc w:val="left"/>
      <w:pPr>
        <w:tabs>
          <w:tab w:val="num" w:pos="2223"/>
        </w:tabs>
        <w:ind w:left="2223" w:hanging="360"/>
      </w:pPr>
      <w:rPr>
        <w:rFonts w:ascii="Courier New" w:hAnsi="Courier New" w:hint="default"/>
      </w:rPr>
    </w:lvl>
    <w:lvl w:ilvl="2" w:tplc="04090005" w:tentative="1">
      <w:start w:val="1"/>
      <w:numFmt w:val="bullet"/>
      <w:lvlText w:val=""/>
      <w:lvlJc w:val="left"/>
      <w:pPr>
        <w:tabs>
          <w:tab w:val="num" w:pos="2943"/>
        </w:tabs>
        <w:ind w:left="2943" w:hanging="360"/>
      </w:pPr>
      <w:rPr>
        <w:rFonts w:ascii="Wingdings" w:hAnsi="Wingdings" w:hint="default"/>
      </w:rPr>
    </w:lvl>
    <w:lvl w:ilvl="3" w:tplc="04090001" w:tentative="1">
      <w:start w:val="1"/>
      <w:numFmt w:val="bullet"/>
      <w:lvlText w:val=""/>
      <w:lvlJc w:val="left"/>
      <w:pPr>
        <w:tabs>
          <w:tab w:val="num" w:pos="3663"/>
        </w:tabs>
        <w:ind w:left="3663" w:hanging="360"/>
      </w:pPr>
      <w:rPr>
        <w:rFonts w:ascii="Symbol" w:hAnsi="Symbol" w:hint="default"/>
      </w:rPr>
    </w:lvl>
    <w:lvl w:ilvl="4" w:tplc="04090003" w:tentative="1">
      <w:start w:val="1"/>
      <w:numFmt w:val="bullet"/>
      <w:lvlText w:val="o"/>
      <w:lvlJc w:val="left"/>
      <w:pPr>
        <w:tabs>
          <w:tab w:val="num" w:pos="4383"/>
        </w:tabs>
        <w:ind w:left="4383" w:hanging="360"/>
      </w:pPr>
      <w:rPr>
        <w:rFonts w:ascii="Courier New" w:hAnsi="Courier New" w:hint="default"/>
      </w:rPr>
    </w:lvl>
    <w:lvl w:ilvl="5" w:tplc="04090005" w:tentative="1">
      <w:start w:val="1"/>
      <w:numFmt w:val="bullet"/>
      <w:lvlText w:val=""/>
      <w:lvlJc w:val="left"/>
      <w:pPr>
        <w:tabs>
          <w:tab w:val="num" w:pos="5103"/>
        </w:tabs>
        <w:ind w:left="5103" w:hanging="360"/>
      </w:pPr>
      <w:rPr>
        <w:rFonts w:ascii="Wingdings" w:hAnsi="Wingdings" w:hint="default"/>
      </w:rPr>
    </w:lvl>
    <w:lvl w:ilvl="6" w:tplc="04090001" w:tentative="1">
      <w:start w:val="1"/>
      <w:numFmt w:val="bullet"/>
      <w:lvlText w:val=""/>
      <w:lvlJc w:val="left"/>
      <w:pPr>
        <w:tabs>
          <w:tab w:val="num" w:pos="5823"/>
        </w:tabs>
        <w:ind w:left="5823" w:hanging="360"/>
      </w:pPr>
      <w:rPr>
        <w:rFonts w:ascii="Symbol" w:hAnsi="Symbol" w:hint="default"/>
      </w:rPr>
    </w:lvl>
    <w:lvl w:ilvl="7" w:tplc="04090003" w:tentative="1">
      <w:start w:val="1"/>
      <w:numFmt w:val="bullet"/>
      <w:lvlText w:val="o"/>
      <w:lvlJc w:val="left"/>
      <w:pPr>
        <w:tabs>
          <w:tab w:val="num" w:pos="6543"/>
        </w:tabs>
        <w:ind w:left="6543" w:hanging="360"/>
      </w:pPr>
      <w:rPr>
        <w:rFonts w:ascii="Courier New" w:hAnsi="Courier New" w:hint="default"/>
      </w:rPr>
    </w:lvl>
    <w:lvl w:ilvl="8" w:tplc="04090005" w:tentative="1">
      <w:start w:val="1"/>
      <w:numFmt w:val="bullet"/>
      <w:lvlText w:val=""/>
      <w:lvlJc w:val="left"/>
      <w:pPr>
        <w:tabs>
          <w:tab w:val="num" w:pos="7263"/>
        </w:tabs>
        <w:ind w:left="7263" w:hanging="360"/>
      </w:pPr>
      <w:rPr>
        <w:rFonts w:ascii="Wingdings" w:hAnsi="Wingdings" w:hint="default"/>
      </w:rPr>
    </w:lvl>
  </w:abstractNum>
  <w:abstractNum w:abstractNumId="33">
    <w:nsid w:val="48831D7F"/>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34">
    <w:nsid w:val="50A507D5"/>
    <w:multiLevelType w:val="hybridMultilevel"/>
    <w:tmpl w:val="CE9478EC"/>
    <w:lvl w:ilvl="0" w:tplc="0422000F">
      <w:start w:val="1"/>
      <w:numFmt w:val="decimal"/>
      <w:lvlText w:val="%1."/>
      <w:lvlJc w:val="left"/>
      <w:pPr>
        <w:tabs>
          <w:tab w:val="num" w:pos="720"/>
        </w:tabs>
        <w:ind w:left="720" w:hanging="360"/>
      </w:pPr>
      <w:rPr>
        <w:rFonts w:cs="Times New Roman" w:hint="default"/>
      </w:rPr>
    </w:lvl>
    <w:lvl w:ilvl="1" w:tplc="04220019" w:tentative="1">
      <w:start w:val="1"/>
      <w:numFmt w:val="lowerLetter"/>
      <w:lvlText w:val="%2."/>
      <w:lvlJc w:val="left"/>
      <w:pPr>
        <w:tabs>
          <w:tab w:val="num" w:pos="1440"/>
        </w:tabs>
        <w:ind w:left="1440" w:hanging="360"/>
      </w:pPr>
      <w:rPr>
        <w:rFonts w:cs="Times New Roman"/>
      </w:rPr>
    </w:lvl>
    <w:lvl w:ilvl="2" w:tplc="0422001B" w:tentative="1">
      <w:start w:val="1"/>
      <w:numFmt w:val="lowerRoman"/>
      <w:lvlText w:val="%3."/>
      <w:lvlJc w:val="right"/>
      <w:pPr>
        <w:tabs>
          <w:tab w:val="num" w:pos="2160"/>
        </w:tabs>
        <w:ind w:left="2160" w:hanging="180"/>
      </w:pPr>
      <w:rPr>
        <w:rFonts w:cs="Times New Roman"/>
      </w:rPr>
    </w:lvl>
    <w:lvl w:ilvl="3" w:tplc="0422000F" w:tentative="1">
      <w:start w:val="1"/>
      <w:numFmt w:val="decimal"/>
      <w:lvlText w:val="%4."/>
      <w:lvlJc w:val="left"/>
      <w:pPr>
        <w:tabs>
          <w:tab w:val="num" w:pos="2880"/>
        </w:tabs>
        <w:ind w:left="2880" w:hanging="360"/>
      </w:pPr>
      <w:rPr>
        <w:rFonts w:cs="Times New Roman"/>
      </w:rPr>
    </w:lvl>
    <w:lvl w:ilvl="4" w:tplc="04220019" w:tentative="1">
      <w:start w:val="1"/>
      <w:numFmt w:val="lowerLetter"/>
      <w:lvlText w:val="%5."/>
      <w:lvlJc w:val="left"/>
      <w:pPr>
        <w:tabs>
          <w:tab w:val="num" w:pos="3600"/>
        </w:tabs>
        <w:ind w:left="3600" w:hanging="360"/>
      </w:pPr>
      <w:rPr>
        <w:rFonts w:cs="Times New Roman"/>
      </w:rPr>
    </w:lvl>
    <w:lvl w:ilvl="5" w:tplc="0422001B" w:tentative="1">
      <w:start w:val="1"/>
      <w:numFmt w:val="lowerRoman"/>
      <w:lvlText w:val="%6."/>
      <w:lvlJc w:val="right"/>
      <w:pPr>
        <w:tabs>
          <w:tab w:val="num" w:pos="4320"/>
        </w:tabs>
        <w:ind w:left="4320" w:hanging="180"/>
      </w:pPr>
      <w:rPr>
        <w:rFonts w:cs="Times New Roman"/>
      </w:rPr>
    </w:lvl>
    <w:lvl w:ilvl="6" w:tplc="0422000F" w:tentative="1">
      <w:start w:val="1"/>
      <w:numFmt w:val="decimal"/>
      <w:lvlText w:val="%7."/>
      <w:lvlJc w:val="left"/>
      <w:pPr>
        <w:tabs>
          <w:tab w:val="num" w:pos="5040"/>
        </w:tabs>
        <w:ind w:left="5040" w:hanging="360"/>
      </w:pPr>
      <w:rPr>
        <w:rFonts w:cs="Times New Roman"/>
      </w:rPr>
    </w:lvl>
    <w:lvl w:ilvl="7" w:tplc="04220019" w:tentative="1">
      <w:start w:val="1"/>
      <w:numFmt w:val="lowerLetter"/>
      <w:lvlText w:val="%8."/>
      <w:lvlJc w:val="left"/>
      <w:pPr>
        <w:tabs>
          <w:tab w:val="num" w:pos="5760"/>
        </w:tabs>
        <w:ind w:left="5760" w:hanging="360"/>
      </w:pPr>
      <w:rPr>
        <w:rFonts w:cs="Times New Roman"/>
      </w:rPr>
    </w:lvl>
    <w:lvl w:ilvl="8" w:tplc="0422001B" w:tentative="1">
      <w:start w:val="1"/>
      <w:numFmt w:val="lowerRoman"/>
      <w:lvlText w:val="%9."/>
      <w:lvlJc w:val="right"/>
      <w:pPr>
        <w:tabs>
          <w:tab w:val="num" w:pos="6480"/>
        </w:tabs>
        <w:ind w:left="6480" w:hanging="180"/>
      </w:pPr>
      <w:rPr>
        <w:rFonts w:cs="Times New Roman"/>
      </w:rPr>
    </w:lvl>
  </w:abstractNum>
  <w:abstractNum w:abstractNumId="35">
    <w:nsid w:val="56996EE7"/>
    <w:multiLevelType w:val="hybridMultilevel"/>
    <w:tmpl w:val="AC9C7710"/>
    <w:lvl w:ilvl="0" w:tplc="0419000F">
      <w:start w:val="1"/>
      <w:numFmt w:val="decimal"/>
      <w:lvlText w:val="%1."/>
      <w:lvlJc w:val="left"/>
      <w:pPr>
        <w:ind w:left="1380" w:hanging="360"/>
      </w:pPr>
      <w:rPr>
        <w:rFonts w:cs="Times New Roman"/>
      </w:rPr>
    </w:lvl>
    <w:lvl w:ilvl="1" w:tplc="04190019" w:tentative="1">
      <w:start w:val="1"/>
      <w:numFmt w:val="lowerLetter"/>
      <w:lvlText w:val="%2."/>
      <w:lvlJc w:val="left"/>
      <w:pPr>
        <w:ind w:left="2100" w:hanging="360"/>
      </w:pPr>
      <w:rPr>
        <w:rFonts w:cs="Times New Roman"/>
      </w:rPr>
    </w:lvl>
    <w:lvl w:ilvl="2" w:tplc="0419001B" w:tentative="1">
      <w:start w:val="1"/>
      <w:numFmt w:val="lowerRoman"/>
      <w:lvlText w:val="%3."/>
      <w:lvlJc w:val="right"/>
      <w:pPr>
        <w:ind w:left="2820" w:hanging="180"/>
      </w:pPr>
      <w:rPr>
        <w:rFonts w:cs="Times New Roman"/>
      </w:rPr>
    </w:lvl>
    <w:lvl w:ilvl="3" w:tplc="0419000F" w:tentative="1">
      <w:start w:val="1"/>
      <w:numFmt w:val="decimal"/>
      <w:lvlText w:val="%4."/>
      <w:lvlJc w:val="left"/>
      <w:pPr>
        <w:ind w:left="3540" w:hanging="360"/>
      </w:pPr>
      <w:rPr>
        <w:rFonts w:cs="Times New Roman"/>
      </w:rPr>
    </w:lvl>
    <w:lvl w:ilvl="4" w:tplc="04190019" w:tentative="1">
      <w:start w:val="1"/>
      <w:numFmt w:val="lowerLetter"/>
      <w:lvlText w:val="%5."/>
      <w:lvlJc w:val="left"/>
      <w:pPr>
        <w:ind w:left="4260" w:hanging="360"/>
      </w:pPr>
      <w:rPr>
        <w:rFonts w:cs="Times New Roman"/>
      </w:rPr>
    </w:lvl>
    <w:lvl w:ilvl="5" w:tplc="0419001B" w:tentative="1">
      <w:start w:val="1"/>
      <w:numFmt w:val="lowerRoman"/>
      <w:lvlText w:val="%6."/>
      <w:lvlJc w:val="right"/>
      <w:pPr>
        <w:ind w:left="4980" w:hanging="180"/>
      </w:pPr>
      <w:rPr>
        <w:rFonts w:cs="Times New Roman"/>
      </w:rPr>
    </w:lvl>
    <w:lvl w:ilvl="6" w:tplc="0419000F" w:tentative="1">
      <w:start w:val="1"/>
      <w:numFmt w:val="decimal"/>
      <w:lvlText w:val="%7."/>
      <w:lvlJc w:val="left"/>
      <w:pPr>
        <w:ind w:left="5700" w:hanging="360"/>
      </w:pPr>
      <w:rPr>
        <w:rFonts w:cs="Times New Roman"/>
      </w:rPr>
    </w:lvl>
    <w:lvl w:ilvl="7" w:tplc="04190019" w:tentative="1">
      <w:start w:val="1"/>
      <w:numFmt w:val="lowerLetter"/>
      <w:lvlText w:val="%8."/>
      <w:lvlJc w:val="left"/>
      <w:pPr>
        <w:ind w:left="6420" w:hanging="360"/>
      </w:pPr>
      <w:rPr>
        <w:rFonts w:cs="Times New Roman"/>
      </w:rPr>
    </w:lvl>
    <w:lvl w:ilvl="8" w:tplc="0419001B" w:tentative="1">
      <w:start w:val="1"/>
      <w:numFmt w:val="lowerRoman"/>
      <w:lvlText w:val="%9."/>
      <w:lvlJc w:val="right"/>
      <w:pPr>
        <w:ind w:left="7140" w:hanging="180"/>
      </w:pPr>
      <w:rPr>
        <w:rFonts w:cs="Times New Roman"/>
      </w:rPr>
    </w:lvl>
  </w:abstractNum>
  <w:abstractNum w:abstractNumId="36">
    <w:nsid w:val="5F807086"/>
    <w:multiLevelType w:val="hybridMultilevel"/>
    <w:tmpl w:val="438017CA"/>
    <w:lvl w:ilvl="0" w:tplc="0422000F">
      <w:start w:val="1"/>
      <w:numFmt w:val="decimal"/>
      <w:lvlText w:val="%1."/>
      <w:lvlJc w:val="left"/>
      <w:pPr>
        <w:tabs>
          <w:tab w:val="num" w:pos="720"/>
        </w:tabs>
        <w:ind w:left="720" w:hanging="360"/>
      </w:pPr>
      <w:rPr>
        <w:rFonts w:cs="Times New Roman"/>
      </w:rPr>
    </w:lvl>
    <w:lvl w:ilvl="1" w:tplc="04220019" w:tentative="1">
      <w:start w:val="1"/>
      <w:numFmt w:val="lowerLetter"/>
      <w:lvlText w:val="%2."/>
      <w:lvlJc w:val="left"/>
      <w:pPr>
        <w:tabs>
          <w:tab w:val="num" w:pos="1440"/>
        </w:tabs>
        <w:ind w:left="1440" w:hanging="360"/>
      </w:pPr>
      <w:rPr>
        <w:rFonts w:cs="Times New Roman"/>
      </w:rPr>
    </w:lvl>
    <w:lvl w:ilvl="2" w:tplc="0422001B" w:tentative="1">
      <w:start w:val="1"/>
      <w:numFmt w:val="lowerRoman"/>
      <w:lvlText w:val="%3."/>
      <w:lvlJc w:val="right"/>
      <w:pPr>
        <w:tabs>
          <w:tab w:val="num" w:pos="2160"/>
        </w:tabs>
        <w:ind w:left="2160" w:hanging="180"/>
      </w:pPr>
      <w:rPr>
        <w:rFonts w:cs="Times New Roman"/>
      </w:rPr>
    </w:lvl>
    <w:lvl w:ilvl="3" w:tplc="0422000F" w:tentative="1">
      <w:start w:val="1"/>
      <w:numFmt w:val="decimal"/>
      <w:lvlText w:val="%4."/>
      <w:lvlJc w:val="left"/>
      <w:pPr>
        <w:tabs>
          <w:tab w:val="num" w:pos="2880"/>
        </w:tabs>
        <w:ind w:left="2880" w:hanging="360"/>
      </w:pPr>
      <w:rPr>
        <w:rFonts w:cs="Times New Roman"/>
      </w:rPr>
    </w:lvl>
    <w:lvl w:ilvl="4" w:tplc="04220019" w:tentative="1">
      <w:start w:val="1"/>
      <w:numFmt w:val="lowerLetter"/>
      <w:lvlText w:val="%5."/>
      <w:lvlJc w:val="left"/>
      <w:pPr>
        <w:tabs>
          <w:tab w:val="num" w:pos="3600"/>
        </w:tabs>
        <w:ind w:left="3600" w:hanging="360"/>
      </w:pPr>
      <w:rPr>
        <w:rFonts w:cs="Times New Roman"/>
      </w:rPr>
    </w:lvl>
    <w:lvl w:ilvl="5" w:tplc="0422001B" w:tentative="1">
      <w:start w:val="1"/>
      <w:numFmt w:val="lowerRoman"/>
      <w:lvlText w:val="%6."/>
      <w:lvlJc w:val="right"/>
      <w:pPr>
        <w:tabs>
          <w:tab w:val="num" w:pos="4320"/>
        </w:tabs>
        <w:ind w:left="4320" w:hanging="180"/>
      </w:pPr>
      <w:rPr>
        <w:rFonts w:cs="Times New Roman"/>
      </w:rPr>
    </w:lvl>
    <w:lvl w:ilvl="6" w:tplc="0422000F" w:tentative="1">
      <w:start w:val="1"/>
      <w:numFmt w:val="decimal"/>
      <w:lvlText w:val="%7."/>
      <w:lvlJc w:val="left"/>
      <w:pPr>
        <w:tabs>
          <w:tab w:val="num" w:pos="5040"/>
        </w:tabs>
        <w:ind w:left="5040" w:hanging="360"/>
      </w:pPr>
      <w:rPr>
        <w:rFonts w:cs="Times New Roman"/>
      </w:rPr>
    </w:lvl>
    <w:lvl w:ilvl="7" w:tplc="04220019" w:tentative="1">
      <w:start w:val="1"/>
      <w:numFmt w:val="lowerLetter"/>
      <w:lvlText w:val="%8."/>
      <w:lvlJc w:val="left"/>
      <w:pPr>
        <w:tabs>
          <w:tab w:val="num" w:pos="5760"/>
        </w:tabs>
        <w:ind w:left="5760" w:hanging="360"/>
      </w:pPr>
      <w:rPr>
        <w:rFonts w:cs="Times New Roman"/>
      </w:rPr>
    </w:lvl>
    <w:lvl w:ilvl="8" w:tplc="0422001B" w:tentative="1">
      <w:start w:val="1"/>
      <w:numFmt w:val="lowerRoman"/>
      <w:lvlText w:val="%9."/>
      <w:lvlJc w:val="right"/>
      <w:pPr>
        <w:tabs>
          <w:tab w:val="num" w:pos="6480"/>
        </w:tabs>
        <w:ind w:left="6480" w:hanging="180"/>
      </w:pPr>
      <w:rPr>
        <w:rFonts w:cs="Times New Roman"/>
      </w:rPr>
    </w:lvl>
  </w:abstractNum>
  <w:abstractNum w:abstractNumId="37">
    <w:nsid w:val="605D2085"/>
    <w:multiLevelType w:val="hybridMultilevel"/>
    <w:tmpl w:val="8132BE72"/>
    <w:lvl w:ilvl="0" w:tplc="0419000F">
      <w:start w:val="1"/>
      <w:numFmt w:val="decimal"/>
      <w:lvlText w:val="%1."/>
      <w:lvlJc w:val="left"/>
      <w:pPr>
        <w:tabs>
          <w:tab w:val="num" w:pos="720"/>
        </w:tabs>
        <w:ind w:left="720" w:hanging="360"/>
      </w:pPr>
      <w:rPr>
        <w:rFonts w:cs="Times New Roman"/>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38">
    <w:nsid w:val="607D74D2"/>
    <w:multiLevelType w:val="hybridMultilevel"/>
    <w:tmpl w:val="811C9444"/>
    <w:lvl w:ilvl="0" w:tplc="CBEA4D32">
      <w:start w:val="1"/>
      <w:numFmt w:val="decimal"/>
      <w:lvlText w:val="%1)"/>
      <w:lvlJc w:val="left"/>
      <w:pPr>
        <w:tabs>
          <w:tab w:val="num" w:pos="779"/>
        </w:tabs>
        <w:ind w:left="779" w:hanging="495"/>
      </w:pPr>
      <w:rPr>
        <w:rFonts w:cs="Times New Roman" w:hint="default"/>
      </w:rPr>
    </w:lvl>
    <w:lvl w:ilvl="1" w:tplc="04190019" w:tentative="1">
      <w:start w:val="1"/>
      <w:numFmt w:val="lowerLetter"/>
      <w:lvlText w:val="%2."/>
      <w:lvlJc w:val="left"/>
      <w:pPr>
        <w:tabs>
          <w:tab w:val="num" w:pos="1364"/>
        </w:tabs>
        <w:ind w:left="1364" w:hanging="360"/>
      </w:pPr>
      <w:rPr>
        <w:rFonts w:cs="Times New Roman"/>
      </w:rPr>
    </w:lvl>
    <w:lvl w:ilvl="2" w:tplc="0419001B" w:tentative="1">
      <w:start w:val="1"/>
      <w:numFmt w:val="lowerRoman"/>
      <w:lvlText w:val="%3."/>
      <w:lvlJc w:val="right"/>
      <w:pPr>
        <w:tabs>
          <w:tab w:val="num" w:pos="2084"/>
        </w:tabs>
        <w:ind w:left="2084" w:hanging="180"/>
      </w:pPr>
      <w:rPr>
        <w:rFonts w:cs="Times New Roman"/>
      </w:rPr>
    </w:lvl>
    <w:lvl w:ilvl="3" w:tplc="0419000F" w:tentative="1">
      <w:start w:val="1"/>
      <w:numFmt w:val="decimal"/>
      <w:lvlText w:val="%4."/>
      <w:lvlJc w:val="left"/>
      <w:pPr>
        <w:tabs>
          <w:tab w:val="num" w:pos="2804"/>
        </w:tabs>
        <w:ind w:left="2804" w:hanging="360"/>
      </w:pPr>
      <w:rPr>
        <w:rFonts w:cs="Times New Roman"/>
      </w:rPr>
    </w:lvl>
    <w:lvl w:ilvl="4" w:tplc="04190019" w:tentative="1">
      <w:start w:val="1"/>
      <w:numFmt w:val="lowerLetter"/>
      <w:lvlText w:val="%5."/>
      <w:lvlJc w:val="left"/>
      <w:pPr>
        <w:tabs>
          <w:tab w:val="num" w:pos="3524"/>
        </w:tabs>
        <w:ind w:left="3524" w:hanging="360"/>
      </w:pPr>
      <w:rPr>
        <w:rFonts w:cs="Times New Roman"/>
      </w:rPr>
    </w:lvl>
    <w:lvl w:ilvl="5" w:tplc="0419001B" w:tentative="1">
      <w:start w:val="1"/>
      <w:numFmt w:val="lowerRoman"/>
      <w:lvlText w:val="%6."/>
      <w:lvlJc w:val="right"/>
      <w:pPr>
        <w:tabs>
          <w:tab w:val="num" w:pos="4244"/>
        </w:tabs>
        <w:ind w:left="4244" w:hanging="180"/>
      </w:pPr>
      <w:rPr>
        <w:rFonts w:cs="Times New Roman"/>
      </w:rPr>
    </w:lvl>
    <w:lvl w:ilvl="6" w:tplc="0419000F" w:tentative="1">
      <w:start w:val="1"/>
      <w:numFmt w:val="decimal"/>
      <w:lvlText w:val="%7."/>
      <w:lvlJc w:val="left"/>
      <w:pPr>
        <w:tabs>
          <w:tab w:val="num" w:pos="4964"/>
        </w:tabs>
        <w:ind w:left="4964" w:hanging="360"/>
      </w:pPr>
      <w:rPr>
        <w:rFonts w:cs="Times New Roman"/>
      </w:rPr>
    </w:lvl>
    <w:lvl w:ilvl="7" w:tplc="04190019" w:tentative="1">
      <w:start w:val="1"/>
      <w:numFmt w:val="lowerLetter"/>
      <w:lvlText w:val="%8."/>
      <w:lvlJc w:val="left"/>
      <w:pPr>
        <w:tabs>
          <w:tab w:val="num" w:pos="5684"/>
        </w:tabs>
        <w:ind w:left="5684" w:hanging="360"/>
      </w:pPr>
      <w:rPr>
        <w:rFonts w:cs="Times New Roman"/>
      </w:rPr>
    </w:lvl>
    <w:lvl w:ilvl="8" w:tplc="0419001B" w:tentative="1">
      <w:start w:val="1"/>
      <w:numFmt w:val="lowerRoman"/>
      <w:lvlText w:val="%9."/>
      <w:lvlJc w:val="right"/>
      <w:pPr>
        <w:tabs>
          <w:tab w:val="num" w:pos="6404"/>
        </w:tabs>
        <w:ind w:left="6404" w:hanging="180"/>
      </w:pPr>
      <w:rPr>
        <w:rFonts w:cs="Times New Roman"/>
      </w:rPr>
    </w:lvl>
  </w:abstractNum>
  <w:abstractNum w:abstractNumId="39">
    <w:nsid w:val="62F76BC9"/>
    <w:multiLevelType w:val="hybridMultilevel"/>
    <w:tmpl w:val="BD526EC8"/>
    <w:lvl w:ilvl="0" w:tplc="62D2923C">
      <w:start w:val="1"/>
      <w:numFmt w:val="decimal"/>
      <w:lvlText w:val="%1."/>
      <w:lvlJc w:val="left"/>
      <w:pPr>
        <w:tabs>
          <w:tab w:val="num" w:pos="720"/>
        </w:tabs>
        <w:ind w:left="720" w:hanging="360"/>
      </w:pPr>
      <w:rPr>
        <w:rFonts w:cs="Times New Roman"/>
      </w:rPr>
    </w:lvl>
    <w:lvl w:ilvl="1" w:tplc="78F4CC2E" w:tentative="1">
      <w:start w:val="1"/>
      <w:numFmt w:val="decimal"/>
      <w:lvlText w:val="%2."/>
      <w:lvlJc w:val="left"/>
      <w:pPr>
        <w:tabs>
          <w:tab w:val="num" w:pos="1440"/>
        </w:tabs>
        <w:ind w:left="1440" w:hanging="360"/>
      </w:pPr>
      <w:rPr>
        <w:rFonts w:cs="Times New Roman"/>
      </w:rPr>
    </w:lvl>
    <w:lvl w:ilvl="2" w:tplc="94F85DE8" w:tentative="1">
      <w:start w:val="1"/>
      <w:numFmt w:val="decimal"/>
      <w:lvlText w:val="%3."/>
      <w:lvlJc w:val="left"/>
      <w:pPr>
        <w:tabs>
          <w:tab w:val="num" w:pos="2160"/>
        </w:tabs>
        <w:ind w:left="2160" w:hanging="360"/>
      </w:pPr>
      <w:rPr>
        <w:rFonts w:cs="Times New Roman"/>
      </w:rPr>
    </w:lvl>
    <w:lvl w:ilvl="3" w:tplc="22D21E86" w:tentative="1">
      <w:start w:val="1"/>
      <w:numFmt w:val="decimal"/>
      <w:lvlText w:val="%4."/>
      <w:lvlJc w:val="left"/>
      <w:pPr>
        <w:tabs>
          <w:tab w:val="num" w:pos="2880"/>
        </w:tabs>
        <w:ind w:left="2880" w:hanging="360"/>
      </w:pPr>
      <w:rPr>
        <w:rFonts w:cs="Times New Roman"/>
      </w:rPr>
    </w:lvl>
    <w:lvl w:ilvl="4" w:tplc="68DE97A0" w:tentative="1">
      <w:start w:val="1"/>
      <w:numFmt w:val="decimal"/>
      <w:lvlText w:val="%5."/>
      <w:lvlJc w:val="left"/>
      <w:pPr>
        <w:tabs>
          <w:tab w:val="num" w:pos="3600"/>
        </w:tabs>
        <w:ind w:left="3600" w:hanging="360"/>
      </w:pPr>
      <w:rPr>
        <w:rFonts w:cs="Times New Roman"/>
      </w:rPr>
    </w:lvl>
    <w:lvl w:ilvl="5" w:tplc="50E4C3FA" w:tentative="1">
      <w:start w:val="1"/>
      <w:numFmt w:val="decimal"/>
      <w:lvlText w:val="%6."/>
      <w:lvlJc w:val="left"/>
      <w:pPr>
        <w:tabs>
          <w:tab w:val="num" w:pos="4320"/>
        </w:tabs>
        <w:ind w:left="4320" w:hanging="360"/>
      </w:pPr>
      <w:rPr>
        <w:rFonts w:cs="Times New Roman"/>
      </w:rPr>
    </w:lvl>
    <w:lvl w:ilvl="6" w:tplc="CA722FA2" w:tentative="1">
      <w:start w:val="1"/>
      <w:numFmt w:val="decimal"/>
      <w:lvlText w:val="%7."/>
      <w:lvlJc w:val="left"/>
      <w:pPr>
        <w:tabs>
          <w:tab w:val="num" w:pos="5040"/>
        </w:tabs>
        <w:ind w:left="5040" w:hanging="360"/>
      </w:pPr>
      <w:rPr>
        <w:rFonts w:cs="Times New Roman"/>
      </w:rPr>
    </w:lvl>
    <w:lvl w:ilvl="7" w:tplc="C9904B4C" w:tentative="1">
      <w:start w:val="1"/>
      <w:numFmt w:val="decimal"/>
      <w:lvlText w:val="%8."/>
      <w:lvlJc w:val="left"/>
      <w:pPr>
        <w:tabs>
          <w:tab w:val="num" w:pos="5760"/>
        </w:tabs>
        <w:ind w:left="5760" w:hanging="360"/>
      </w:pPr>
      <w:rPr>
        <w:rFonts w:cs="Times New Roman"/>
      </w:rPr>
    </w:lvl>
    <w:lvl w:ilvl="8" w:tplc="0F4C4854" w:tentative="1">
      <w:start w:val="1"/>
      <w:numFmt w:val="decimal"/>
      <w:lvlText w:val="%9."/>
      <w:lvlJc w:val="left"/>
      <w:pPr>
        <w:tabs>
          <w:tab w:val="num" w:pos="6480"/>
        </w:tabs>
        <w:ind w:left="6480" w:hanging="360"/>
      </w:pPr>
      <w:rPr>
        <w:rFonts w:cs="Times New Roman"/>
      </w:rPr>
    </w:lvl>
  </w:abstractNum>
  <w:abstractNum w:abstractNumId="40">
    <w:nsid w:val="643E5ACC"/>
    <w:multiLevelType w:val="hybridMultilevel"/>
    <w:tmpl w:val="1C72C68C"/>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41">
    <w:nsid w:val="66452F23"/>
    <w:multiLevelType w:val="hybridMultilevel"/>
    <w:tmpl w:val="BCAA357A"/>
    <w:lvl w:ilvl="0" w:tplc="04090001">
      <w:numFmt w:val="bullet"/>
      <w:lvlText w:val=""/>
      <w:lvlJc w:val="left"/>
      <w:pPr>
        <w:tabs>
          <w:tab w:val="num" w:pos="720"/>
        </w:tabs>
        <w:ind w:left="720" w:hanging="360"/>
      </w:pPr>
      <w:rPr>
        <w:rFonts w:ascii="Symbol" w:eastAsia="Times New Roman"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2">
    <w:nsid w:val="67A322C3"/>
    <w:multiLevelType w:val="hybridMultilevel"/>
    <w:tmpl w:val="AA621B76"/>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43">
    <w:nsid w:val="6D576FE1"/>
    <w:multiLevelType w:val="hybridMultilevel"/>
    <w:tmpl w:val="1F7A0EBA"/>
    <w:lvl w:ilvl="0" w:tplc="0422000F">
      <w:start w:val="1"/>
      <w:numFmt w:val="decimal"/>
      <w:lvlText w:val="%1."/>
      <w:lvlJc w:val="left"/>
      <w:pPr>
        <w:tabs>
          <w:tab w:val="num" w:pos="720"/>
        </w:tabs>
        <w:ind w:left="720" w:hanging="360"/>
      </w:pPr>
      <w:rPr>
        <w:rFonts w:cs="Times New Roman" w:hint="default"/>
      </w:rPr>
    </w:lvl>
    <w:lvl w:ilvl="1" w:tplc="04220019" w:tentative="1">
      <w:start w:val="1"/>
      <w:numFmt w:val="lowerLetter"/>
      <w:lvlText w:val="%2."/>
      <w:lvlJc w:val="left"/>
      <w:pPr>
        <w:tabs>
          <w:tab w:val="num" w:pos="1440"/>
        </w:tabs>
        <w:ind w:left="1440" w:hanging="360"/>
      </w:pPr>
      <w:rPr>
        <w:rFonts w:cs="Times New Roman"/>
      </w:rPr>
    </w:lvl>
    <w:lvl w:ilvl="2" w:tplc="0422001B" w:tentative="1">
      <w:start w:val="1"/>
      <w:numFmt w:val="lowerRoman"/>
      <w:lvlText w:val="%3."/>
      <w:lvlJc w:val="right"/>
      <w:pPr>
        <w:tabs>
          <w:tab w:val="num" w:pos="2160"/>
        </w:tabs>
        <w:ind w:left="2160" w:hanging="180"/>
      </w:pPr>
      <w:rPr>
        <w:rFonts w:cs="Times New Roman"/>
      </w:rPr>
    </w:lvl>
    <w:lvl w:ilvl="3" w:tplc="0422000F" w:tentative="1">
      <w:start w:val="1"/>
      <w:numFmt w:val="decimal"/>
      <w:lvlText w:val="%4."/>
      <w:lvlJc w:val="left"/>
      <w:pPr>
        <w:tabs>
          <w:tab w:val="num" w:pos="2880"/>
        </w:tabs>
        <w:ind w:left="2880" w:hanging="360"/>
      </w:pPr>
      <w:rPr>
        <w:rFonts w:cs="Times New Roman"/>
      </w:rPr>
    </w:lvl>
    <w:lvl w:ilvl="4" w:tplc="04220019" w:tentative="1">
      <w:start w:val="1"/>
      <w:numFmt w:val="lowerLetter"/>
      <w:lvlText w:val="%5."/>
      <w:lvlJc w:val="left"/>
      <w:pPr>
        <w:tabs>
          <w:tab w:val="num" w:pos="3600"/>
        </w:tabs>
        <w:ind w:left="3600" w:hanging="360"/>
      </w:pPr>
      <w:rPr>
        <w:rFonts w:cs="Times New Roman"/>
      </w:rPr>
    </w:lvl>
    <w:lvl w:ilvl="5" w:tplc="0422001B" w:tentative="1">
      <w:start w:val="1"/>
      <w:numFmt w:val="lowerRoman"/>
      <w:lvlText w:val="%6."/>
      <w:lvlJc w:val="right"/>
      <w:pPr>
        <w:tabs>
          <w:tab w:val="num" w:pos="4320"/>
        </w:tabs>
        <w:ind w:left="4320" w:hanging="180"/>
      </w:pPr>
      <w:rPr>
        <w:rFonts w:cs="Times New Roman"/>
      </w:rPr>
    </w:lvl>
    <w:lvl w:ilvl="6" w:tplc="0422000F" w:tentative="1">
      <w:start w:val="1"/>
      <w:numFmt w:val="decimal"/>
      <w:lvlText w:val="%7."/>
      <w:lvlJc w:val="left"/>
      <w:pPr>
        <w:tabs>
          <w:tab w:val="num" w:pos="5040"/>
        </w:tabs>
        <w:ind w:left="5040" w:hanging="360"/>
      </w:pPr>
      <w:rPr>
        <w:rFonts w:cs="Times New Roman"/>
      </w:rPr>
    </w:lvl>
    <w:lvl w:ilvl="7" w:tplc="04220019" w:tentative="1">
      <w:start w:val="1"/>
      <w:numFmt w:val="lowerLetter"/>
      <w:lvlText w:val="%8."/>
      <w:lvlJc w:val="left"/>
      <w:pPr>
        <w:tabs>
          <w:tab w:val="num" w:pos="5760"/>
        </w:tabs>
        <w:ind w:left="5760" w:hanging="360"/>
      </w:pPr>
      <w:rPr>
        <w:rFonts w:cs="Times New Roman"/>
      </w:rPr>
    </w:lvl>
    <w:lvl w:ilvl="8" w:tplc="0422001B" w:tentative="1">
      <w:start w:val="1"/>
      <w:numFmt w:val="lowerRoman"/>
      <w:lvlText w:val="%9."/>
      <w:lvlJc w:val="right"/>
      <w:pPr>
        <w:tabs>
          <w:tab w:val="num" w:pos="6480"/>
        </w:tabs>
        <w:ind w:left="6480" w:hanging="180"/>
      </w:pPr>
      <w:rPr>
        <w:rFonts w:cs="Times New Roman"/>
      </w:rPr>
    </w:lvl>
  </w:abstractNum>
  <w:abstractNum w:abstractNumId="44">
    <w:nsid w:val="75592BA2"/>
    <w:multiLevelType w:val="hybridMultilevel"/>
    <w:tmpl w:val="59EE6064"/>
    <w:lvl w:ilvl="0" w:tplc="F0988B30">
      <w:start w:val="1"/>
      <w:numFmt w:val="decimal"/>
      <w:lvlText w:val="%1."/>
      <w:lvlJc w:val="left"/>
      <w:pPr>
        <w:tabs>
          <w:tab w:val="num" w:pos="1497"/>
        </w:tabs>
        <w:ind w:left="1497" w:hanging="930"/>
      </w:pPr>
      <w:rPr>
        <w:rFonts w:cs="Times New Roman" w:hint="default"/>
      </w:rPr>
    </w:lvl>
    <w:lvl w:ilvl="1" w:tplc="04190019" w:tentative="1">
      <w:start w:val="1"/>
      <w:numFmt w:val="lowerLetter"/>
      <w:lvlText w:val="%2."/>
      <w:lvlJc w:val="left"/>
      <w:pPr>
        <w:tabs>
          <w:tab w:val="num" w:pos="1647"/>
        </w:tabs>
        <w:ind w:left="1647" w:hanging="360"/>
      </w:pPr>
      <w:rPr>
        <w:rFonts w:cs="Times New Roman"/>
      </w:rPr>
    </w:lvl>
    <w:lvl w:ilvl="2" w:tplc="0419001B" w:tentative="1">
      <w:start w:val="1"/>
      <w:numFmt w:val="lowerRoman"/>
      <w:lvlText w:val="%3."/>
      <w:lvlJc w:val="right"/>
      <w:pPr>
        <w:tabs>
          <w:tab w:val="num" w:pos="2367"/>
        </w:tabs>
        <w:ind w:left="2367" w:hanging="180"/>
      </w:pPr>
      <w:rPr>
        <w:rFonts w:cs="Times New Roman"/>
      </w:rPr>
    </w:lvl>
    <w:lvl w:ilvl="3" w:tplc="0419000F" w:tentative="1">
      <w:start w:val="1"/>
      <w:numFmt w:val="decimal"/>
      <w:lvlText w:val="%4."/>
      <w:lvlJc w:val="left"/>
      <w:pPr>
        <w:tabs>
          <w:tab w:val="num" w:pos="3087"/>
        </w:tabs>
        <w:ind w:left="3087" w:hanging="360"/>
      </w:pPr>
      <w:rPr>
        <w:rFonts w:cs="Times New Roman"/>
      </w:rPr>
    </w:lvl>
    <w:lvl w:ilvl="4" w:tplc="04190019" w:tentative="1">
      <w:start w:val="1"/>
      <w:numFmt w:val="lowerLetter"/>
      <w:lvlText w:val="%5."/>
      <w:lvlJc w:val="left"/>
      <w:pPr>
        <w:tabs>
          <w:tab w:val="num" w:pos="3807"/>
        </w:tabs>
        <w:ind w:left="3807" w:hanging="360"/>
      </w:pPr>
      <w:rPr>
        <w:rFonts w:cs="Times New Roman"/>
      </w:rPr>
    </w:lvl>
    <w:lvl w:ilvl="5" w:tplc="0419001B" w:tentative="1">
      <w:start w:val="1"/>
      <w:numFmt w:val="lowerRoman"/>
      <w:lvlText w:val="%6."/>
      <w:lvlJc w:val="right"/>
      <w:pPr>
        <w:tabs>
          <w:tab w:val="num" w:pos="4527"/>
        </w:tabs>
        <w:ind w:left="4527" w:hanging="180"/>
      </w:pPr>
      <w:rPr>
        <w:rFonts w:cs="Times New Roman"/>
      </w:rPr>
    </w:lvl>
    <w:lvl w:ilvl="6" w:tplc="0419000F" w:tentative="1">
      <w:start w:val="1"/>
      <w:numFmt w:val="decimal"/>
      <w:lvlText w:val="%7."/>
      <w:lvlJc w:val="left"/>
      <w:pPr>
        <w:tabs>
          <w:tab w:val="num" w:pos="5247"/>
        </w:tabs>
        <w:ind w:left="5247" w:hanging="360"/>
      </w:pPr>
      <w:rPr>
        <w:rFonts w:cs="Times New Roman"/>
      </w:rPr>
    </w:lvl>
    <w:lvl w:ilvl="7" w:tplc="04190019" w:tentative="1">
      <w:start w:val="1"/>
      <w:numFmt w:val="lowerLetter"/>
      <w:lvlText w:val="%8."/>
      <w:lvlJc w:val="left"/>
      <w:pPr>
        <w:tabs>
          <w:tab w:val="num" w:pos="5967"/>
        </w:tabs>
        <w:ind w:left="5967" w:hanging="360"/>
      </w:pPr>
      <w:rPr>
        <w:rFonts w:cs="Times New Roman"/>
      </w:rPr>
    </w:lvl>
    <w:lvl w:ilvl="8" w:tplc="0419001B" w:tentative="1">
      <w:start w:val="1"/>
      <w:numFmt w:val="lowerRoman"/>
      <w:lvlText w:val="%9."/>
      <w:lvlJc w:val="right"/>
      <w:pPr>
        <w:tabs>
          <w:tab w:val="num" w:pos="6687"/>
        </w:tabs>
        <w:ind w:left="6687" w:hanging="180"/>
      </w:pPr>
      <w:rPr>
        <w:rFonts w:cs="Times New Roman"/>
      </w:rPr>
    </w:lvl>
  </w:abstractNum>
  <w:abstractNum w:abstractNumId="45">
    <w:nsid w:val="75E47F46"/>
    <w:multiLevelType w:val="singleLevel"/>
    <w:tmpl w:val="0419000F"/>
    <w:lvl w:ilvl="0">
      <w:start w:val="1"/>
      <w:numFmt w:val="decimal"/>
      <w:lvlText w:val="%1."/>
      <w:lvlJc w:val="left"/>
      <w:pPr>
        <w:tabs>
          <w:tab w:val="num" w:pos="360"/>
        </w:tabs>
        <w:ind w:left="360" w:hanging="360"/>
      </w:pPr>
      <w:rPr>
        <w:rFonts w:cs="Times New Roman"/>
      </w:rPr>
    </w:lvl>
  </w:abstractNum>
  <w:abstractNum w:abstractNumId="46">
    <w:nsid w:val="79532F8E"/>
    <w:multiLevelType w:val="hybridMultilevel"/>
    <w:tmpl w:val="8202EE64"/>
    <w:lvl w:ilvl="0" w:tplc="0422000F">
      <w:start w:val="1"/>
      <w:numFmt w:val="decimal"/>
      <w:lvlText w:val="%1."/>
      <w:lvlJc w:val="left"/>
      <w:pPr>
        <w:tabs>
          <w:tab w:val="num" w:pos="720"/>
        </w:tabs>
        <w:ind w:left="720" w:hanging="360"/>
      </w:pPr>
      <w:rPr>
        <w:rFonts w:cs="Times New Roman" w:hint="default"/>
      </w:rPr>
    </w:lvl>
    <w:lvl w:ilvl="1" w:tplc="04220019" w:tentative="1">
      <w:start w:val="1"/>
      <w:numFmt w:val="lowerLetter"/>
      <w:lvlText w:val="%2."/>
      <w:lvlJc w:val="left"/>
      <w:pPr>
        <w:tabs>
          <w:tab w:val="num" w:pos="1440"/>
        </w:tabs>
        <w:ind w:left="1440" w:hanging="360"/>
      </w:pPr>
      <w:rPr>
        <w:rFonts w:cs="Times New Roman"/>
      </w:rPr>
    </w:lvl>
    <w:lvl w:ilvl="2" w:tplc="0422001B" w:tentative="1">
      <w:start w:val="1"/>
      <w:numFmt w:val="lowerRoman"/>
      <w:lvlText w:val="%3."/>
      <w:lvlJc w:val="right"/>
      <w:pPr>
        <w:tabs>
          <w:tab w:val="num" w:pos="2160"/>
        </w:tabs>
        <w:ind w:left="2160" w:hanging="180"/>
      </w:pPr>
      <w:rPr>
        <w:rFonts w:cs="Times New Roman"/>
      </w:rPr>
    </w:lvl>
    <w:lvl w:ilvl="3" w:tplc="0422000F" w:tentative="1">
      <w:start w:val="1"/>
      <w:numFmt w:val="decimal"/>
      <w:lvlText w:val="%4."/>
      <w:lvlJc w:val="left"/>
      <w:pPr>
        <w:tabs>
          <w:tab w:val="num" w:pos="2880"/>
        </w:tabs>
        <w:ind w:left="2880" w:hanging="360"/>
      </w:pPr>
      <w:rPr>
        <w:rFonts w:cs="Times New Roman"/>
      </w:rPr>
    </w:lvl>
    <w:lvl w:ilvl="4" w:tplc="04220019" w:tentative="1">
      <w:start w:val="1"/>
      <w:numFmt w:val="lowerLetter"/>
      <w:lvlText w:val="%5."/>
      <w:lvlJc w:val="left"/>
      <w:pPr>
        <w:tabs>
          <w:tab w:val="num" w:pos="3600"/>
        </w:tabs>
        <w:ind w:left="3600" w:hanging="360"/>
      </w:pPr>
      <w:rPr>
        <w:rFonts w:cs="Times New Roman"/>
      </w:rPr>
    </w:lvl>
    <w:lvl w:ilvl="5" w:tplc="0422001B" w:tentative="1">
      <w:start w:val="1"/>
      <w:numFmt w:val="lowerRoman"/>
      <w:lvlText w:val="%6."/>
      <w:lvlJc w:val="right"/>
      <w:pPr>
        <w:tabs>
          <w:tab w:val="num" w:pos="4320"/>
        </w:tabs>
        <w:ind w:left="4320" w:hanging="180"/>
      </w:pPr>
      <w:rPr>
        <w:rFonts w:cs="Times New Roman"/>
      </w:rPr>
    </w:lvl>
    <w:lvl w:ilvl="6" w:tplc="0422000F" w:tentative="1">
      <w:start w:val="1"/>
      <w:numFmt w:val="decimal"/>
      <w:lvlText w:val="%7."/>
      <w:lvlJc w:val="left"/>
      <w:pPr>
        <w:tabs>
          <w:tab w:val="num" w:pos="5040"/>
        </w:tabs>
        <w:ind w:left="5040" w:hanging="360"/>
      </w:pPr>
      <w:rPr>
        <w:rFonts w:cs="Times New Roman"/>
      </w:rPr>
    </w:lvl>
    <w:lvl w:ilvl="7" w:tplc="04220019" w:tentative="1">
      <w:start w:val="1"/>
      <w:numFmt w:val="lowerLetter"/>
      <w:lvlText w:val="%8."/>
      <w:lvlJc w:val="left"/>
      <w:pPr>
        <w:tabs>
          <w:tab w:val="num" w:pos="5760"/>
        </w:tabs>
        <w:ind w:left="5760" w:hanging="360"/>
      </w:pPr>
      <w:rPr>
        <w:rFonts w:cs="Times New Roman"/>
      </w:rPr>
    </w:lvl>
    <w:lvl w:ilvl="8" w:tplc="0422001B" w:tentative="1">
      <w:start w:val="1"/>
      <w:numFmt w:val="lowerRoman"/>
      <w:lvlText w:val="%9."/>
      <w:lvlJc w:val="right"/>
      <w:pPr>
        <w:tabs>
          <w:tab w:val="num" w:pos="6480"/>
        </w:tabs>
        <w:ind w:left="6480" w:hanging="180"/>
      </w:pPr>
      <w:rPr>
        <w:rFonts w:cs="Times New Roman"/>
      </w:rPr>
    </w:lvl>
  </w:abstractNum>
  <w:abstractNum w:abstractNumId="47">
    <w:nsid w:val="7BBA6E60"/>
    <w:multiLevelType w:val="singleLevel"/>
    <w:tmpl w:val="0419000F"/>
    <w:lvl w:ilvl="0">
      <w:start w:val="1"/>
      <w:numFmt w:val="decimal"/>
      <w:lvlText w:val="%1."/>
      <w:lvlJc w:val="left"/>
      <w:pPr>
        <w:tabs>
          <w:tab w:val="num" w:pos="360"/>
        </w:tabs>
        <w:ind w:left="360" w:hanging="360"/>
      </w:pPr>
      <w:rPr>
        <w:rFonts w:cs="Times New Roman" w:hint="default"/>
      </w:rPr>
    </w:lvl>
  </w:abstractNum>
  <w:num w:numId="1">
    <w:abstractNumId w:val="18"/>
  </w:num>
  <w:num w:numId="2">
    <w:abstractNumId w:val="10"/>
    <w:lvlOverride w:ilvl="0">
      <w:lvl w:ilvl="0">
        <w:start w:val="40"/>
        <w:numFmt w:val="bullet"/>
        <w:lvlText w:val="-"/>
        <w:legacy w:legacy="1" w:legacySpace="0" w:legacyIndent="360"/>
        <w:lvlJc w:val="left"/>
        <w:pPr>
          <w:ind w:left="360" w:hanging="360"/>
        </w:pPr>
      </w:lvl>
    </w:lvlOverride>
  </w:num>
  <w:num w:numId="3">
    <w:abstractNumId w:val="44"/>
  </w:num>
  <w:num w:numId="4">
    <w:abstractNumId w:val="31"/>
  </w:num>
  <w:num w:numId="5">
    <w:abstractNumId w:val="12"/>
  </w:num>
  <w:num w:numId="6">
    <w:abstractNumId w:val="38"/>
  </w:num>
  <w:num w:numId="7">
    <w:abstractNumId w:val="37"/>
  </w:num>
  <w:num w:numId="8">
    <w:abstractNumId w:val="40"/>
  </w:num>
  <w:num w:numId="9">
    <w:abstractNumId w:val="23"/>
  </w:num>
  <w:num w:numId="10">
    <w:abstractNumId w:val="39"/>
  </w:num>
  <w:num w:numId="11">
    <w:abstractNumId w:val="27"/>
  </w:num>
  <w:num w:numId="12">
    <w:abstractNumId w:val="35"/>
  </w:num>
  <w:num w:numId="13">
    <w:abstractNumId w:val="19"/>
  </w:num>
  <w:num w:numId="14">
    <w:abstractNumId w:val="47"/>
  </w:num>
  <w:num w:numId="15">
    <w:abstractNumId w:val="42"/>
  </w:num>
  <w:num w:numId="16">
    <w:abstractNumId w:val="45"/>
  </w:num>
  <w:num w:numId="17">
    <w:abstractNumId w:val="15"/>
  </w:num>
  <w:num w:numId="18">
    <w:abstractNumId w:val="16"/>
  </w:num>
  <w:num w:numId="19">
    <w:abstractNumId w:val="41"/>
  </w:num>
  <w:num w:numId="20">
    <w:abstractNumId w:val="14"/>
  </w:num>
  <w:num w:numId="21">
    <w:abstractNumId w:val="32"/>
  </w:num>
  <w:num w:numId="22">
    <w:abstractNumId w:val="20"/>
  </w:num>
  <w:num w:numId="23">
    <w:abstractNumId w:val="29"/>
  </w:num>
  <w:num w:numId="24">
    <w:abstractNumId w:val="11"/>
  </w:num>
  <w:num w:numId="25">
    <w:abstractNumId w:val="17"/>
  </w:num>
  <w:num w:numId="26">
    <w:abstractNumId w:val="33"/>
  </w:num>
  <w:num w:numId="27">
    <w:abstractNumId w:val="30"/>
  </w:num>
  <w:num w:numId="28">
    <w:abstractNumId w:val="22"/>
  </w:num>
  <w:num w:numId="29">
    <w:abstractNumId w:val="34"/>
  </w:num>
  <w:num w:numId="30">
    <w:abstractNumId w:val="43"/>
  </w:num>
  <w:num w:numId="31">
    <w:abstractNumId w:val="21"/>
  </w:num>
  <w:num w:numId="32">
    <w:abstractNumId w:val="28"/>
  </w:num>
  <w:num w:numId="33">
    <w:abstractNumId w:val="26"/>
  </w:num>
  <w:num w:numId="34">
    <w:abstractNumId w:val="36"/>
  </w:num>
  <w:num w:numId="35">
    <w:abstractNumId w:val="46"/>
  </w:num>
  <w:num w:numId="36">
    <w:abstractNumId w:val="24"/>
  </w:num>
  <w:num w:numId="37">
    <w:abstractNumId w:val="25"/>
  </w:num>
  <w:num w:numId="38">
    <w:abstractNumId w:val="13"/>
  </w:num>
  <w:num w:numId="39">
    <w:abstractNumId w:val="9"/>
  </w:num>
  <w:num w:numId="40">
    <w:abstractNumId w:val="7"/>
  </w:num>
  <w:num w:numId="41">
    <w:abstractNumId w:val="6"/>
  </w:num>
  <w:num w:numId="42">
    <w:abstractNumId w:val="5"/>
  </w:num>
  <w:num w:numId="43">
    <w:abstractNumId w:val="4"/>
  </w:num>
  <w:num w:numId="44">
    <w:abstractNumId w:val="8"/>
  </w:num>
  <w:num w:numId="45">
    <w:abstractNumId w:val="3"/>
  </w:num>
  <w:num w:numId="46">
    <w:abstractNumId w:val="2"/>
  </w:num>
  <w:num w:numId="47">
    <w:abstractNumId w:val="1"/>
  </w:num>
  <w:num w:numId="48">
    <w:abstractNumId w:val="0"/>
  </w:num>
  <w:numIdMacAtCleanup w:val="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hyphenationZone w:val="425"/>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665B18"/>
    <w:rsid w:val="00003323"/>
    <w:rsid w:val="0000779C"/>
    <w:rsid w:val="000106AE"/>
    <w:rsid w:val="00012CFD"/>
    <w:rsid w:val="00014575"/>
    <w:rsid w:val="00017BAD"/>
    <w:rsid w:val="00020961"/>
    <w:rsid w:val="00022D14"/>
    <w:rsid w:val="000232F0"/>
    <w:rsid w:val="00030E74"/>
    <w:rsid w:val="0003471A"/>
    <w:rsid w:val="00034A59"/>
    <w:rsid w:val="00034E2B"/>
    <w:rsid w:val="00036492"/>
    <w:rsid w:val="00036D89"/>
    <w:rsid w:val="00040221"/>
    <w:rsid w:val="00047C8A"/>
    <w:rsid w:val="000500F6"/>
    <w:rsid w:val="00054835"/>
    <w:rsid w:val="00054C24"/>
    <w:rsid w:val="0005591B"/>
    <w:rsid w:val="00057D3E"/>
    <w:rsid w:val="00062A3E"/>
    <w:rsid w:val="00067DB1"/>
    <w:rsid w:val="00074055"/>
    <w:rsid w:val="00074229"/>
    <w:rsid w:val="00081DC2"/>
    <w:rsid w:val="000824BF"/>
    <w:rsid w:val="0008351B"/>
    <w:rsid w:val="00083C7D"/>
    <w:rsid w:val="00083D79"/>
    <w:rsid w:val="00084BE8"/>
    <w:rsid w:val="00085A77"/>
    <w:rsid w:val="00085B09"/>
    <w:rsid w:val="00086001"/>
    <w:rsid w:val="00090E08"/>
    <w:rsid w:val="00091BA8"/>
    <w:rsid w:val="000938AC"/>
    <w:rsid w:val="000968ED"/>
    <w:rsid w:val="000A0F82"/>
    <w:rsid w:val="000A1E3B"/>
    <w:rsid w:val="000A5F2B"/>
    <w:rsid w:val="000A61A0"/>
    <w:rsid w:val="000B3586"/>
    <w:rsid w:val="000B3768"/>
    <w:rsid w:val="000B41C2"/>
    <w:rsid w:val="000B6FCC"/>
    <w:rsid w:val="000B79CC"/>
    <w:rsid w:val="000C47EC"/>
    <w:rsid w:val="000C4FBB"/>
    <w:rsid w:val="000D0981"/>
    <w:rsid w:val="000D1874"/>
    <w:rsid w:val="000D1FD5"/>
    <w:rsid w:val="000D2C78"/>
    <w:rsid w:val="000D2EBB"/>
    <w:rsid w:val="000D5507"/>
    <w:rsid w:val="000D7324"/>
    <w:rsid w:val="000E0385"/>
    <w:rsid w:val="000E04D9"/>
    <w:rsid w:val="000E31E4"/>
    <w:rsid w:val="000E4D49"/>
    <w:rsid w:val="000F099D"/>
    <w:rsid w:val="000F0EDB"/>
    <w:rsid w:val="000F2181"/>
    <w:rsid w:val="000F60EB"/>
    <w:rsid w:val="000F6EDF"/>
    <w:rsid w:val="00101037"/>
    <w:rsid w:val="00103C96"/>
    <w:rsid w:val="00104BCC"/>
    <w:rsid w:val="00106BEF"/>
    <w:rsid w:val="001113D0"/>
    <w:rsid w:val="001131FC"/>
    <w:rsid w:val="001137A2"/>
    <w:rsid w:val="00115A3C"/>
    <w:rsid w:val="0011647D"/>
    <w:rsid w:val="00116C08"/>
    <w:rsid w:val="001203F3"/>
    <w:rsid w:val="00125C5B"/>
    <w:rsid w:val="00125FC3"/>
    <w:rsid w:val="001265D8"/>
    <w:rsid w:val="00130176"/>
    <w:rsid w:val="00132F2C"/>
    <w:rsid w:val="00133419"/>
    <w:rsid w:val="0013524F"/>
    <w:rsid w:val="001374BF"/>
    <w:rsid w:val="00141959"/>
    <w:rsid w:val="00141A98"/>
    <w:rsid w:val="0014557F"/>
    <w:rsid w:val="00145599"/>
    <w:rsid w:val="00146464"/>
    <w:rsid w:val="001467D4"/>
    <w:rsid w:val="001519BD"/>
    <w:rsid w:val="00151B32"/>
    <w:rsid w:val="00154680"/>
    <w:rsid w:val="00154BE0"/>
    <w:rsid w:val="0015589B"/>
    <w:rsid w:val="00163C1A"/>
    <w:rsid w:val="00164925"/>
    <w:rsid w:val="00164A90"/>
    <w:rsid w:val="00164D40"/>
    <w:rsid w:val="00165B81"/>
    <w:rsid w:val="00167566"/>
    <w:rsid w:val="001712E6"/>
    <w:rsid w:val="001723CC"/>
    <w:rsid w:val="00175075"/>
    <w:rsid w:val="001801AA"/>
    <w:rsid w:val="00180E5F"/>
    <w:rsid w:val="00180EF9"/>
    <w:rsid w:val="00183BB4"/>
    <w:rsid w:val="00184F60"/>
    <w:rsid w:val="00186B7E"/>
    <w:rsid w:val="00187038"/>
    <w:rsid w:val="0019124E"/>
    <w:rsid w:val="00192522"/>
    <w:rsid w:val="00192544"/>
    <w:rsid w:val="0019323A"/>
    <w:rsid w:val="00193C41"/>
    <w:rsid w:val="00194317"/>
    <w:rsid w:val="00197603"/>
    <w:rsid w:val="001A0EEF"/>
    <w:rsid w:val="001A2BDD"/>
    <w:rsid w:val="001A5EB8"/>
    <w:rsid w:val="001A66D4"/>
    <w:rsid w:val="001A6869"/>
    <w:rsid w:val="001A7E2B"/>
    <w:rsid w:val="001B4D71"/>
    <w:rsid w:val="001B7744"/>
    <w:rsid w:val="001B7DF4"/>
    <w:rsid w:val="001C04D3"/>
    <w:rsid w:val="001C1EF2"/>
    <w:rsid w:val="001C7D7B"/>
    <w:rsid w:val="001D1EE9"/>
    <w:rsid w:val="001D48AB"/>
    <w:rsid w:val="001E2024"/>
    <w:rsid w:val="001E4661"/>
    <w:rsid w:val="001E6687"/>
    <w:rsid w:val="001F163B"/>
    <w:rsid w:val="001F1D01"/>
    <w:rsid w:val="001F3BBD"/>
    <w:rsid w:val="001F5015"/>
    <w:rsid w:val="001F54F0"/>
    <w:rsid w:val="001F6599"/>
    <w:rsid w:val="002012E4"/>
    <w:rsid w:val="00201639"/>
    <w:rsid w:val="00203593"/>
    <w:rsid w:val="00203EBE"/>
    <w:rsid w:val="00206048"/>
    <w:rsid w:val="002158BC"/>
    <w:rsid w:val="002158EB"/>
    <w:rsid w:val="002160DA"/>
    <w:rsid w:val="002213D9"/>
    <w:rsid w:val="002213E2"/>
    <w:rsid w:val="0023058C"/>
    <w:rsid w:val="00231405"/>
    <w:rsid w:val="0023355B"/>
    <w:rsid w:val="00233E54"/>
    <w:rsid w:val="0023629B"/>
    <w:rsid w:val="00236E4D"/>
    <w:rsid w:val="0023727E"/>
    <w:rsid w:val="002372B0"/>
    <w:rsid w:val="00237C2A"/>
    <w:rsid w:val="00242DCA"/>
    <w:rsid w:val="0024328B"/>
    <w:rsid w:val="002436D8"/>
    <w:rsid w:val="00244116"/>
    <w:rsid w:val="0024516A"/>
    <w:rsid w:val="00247E14"/>
    <w:rsid w:val="00252EDE"/>
    <w:rsid w:val="002539DF"/>
    <w:rsid w:val="00253F4A"/>
    <w:rsid w:val="00255336"/>
    <w:rsid w:val="00255581"/>
    <w:rsid w:val="002555C3"/>
    <w:rsid w:val="0025655D"/>
    <w:rsid w:val="002616EA"/>
    <w:rsid w:val="00262CBF"/>
    <w:rsid w:val="0026542E"/>
    <w:rsid w:val="002662A7"/>
    <w:rsid w:val="002700F6"/>
    <w:rsid w:val="00270E73"/>
    <w:rsid w:val="002714D1"/>
    <w:rsid w:val="00272BB1"/>
    <w:rsid w:val="00273793"/>
    <w:rsid w:val="00273ED6"/>
    <w:rsid w:val="00277358"/>
    <w:rsid w:val="00280E24"/>
    <w:rsid w:val="00281A4B"/>
    <w:rsid w:val="00282683"/>
    <w:rsid w:val="00283489"/>
    <w:rsid w:val="00291B78"/>
    <w:rsid w:val="00292610"/>
    <w:rsid w:val="0029468E"/>
    <w:rsid w:val="002A03CE"/>
    <w:rsid w:val="002A0C24"/>
    <w:rsid w:val="002A2B35"/>
    <w:rsid w:val="002A33AE"/>
    <w:rsid w:val="002A378C"/>
    <w:rsid w:val="002A511C"/>
    <w:rsid w:val="002A6AA3"/>
    <w:rsid w:val="002A7097"/>
    <w:rsid w:val="002B0AF2"/>
    <w:rsid w:val="002B2FA6"/>
    <w:rsid w:val="002B548D"/>
    <w:rsid w:val="002C336C"/>
    <w:rsid w:val="002C36B4"/>
    <w:rsid w:val="002C7CD6"/>
    <w:rsid w:val="002D2001"/>
    <w:rsid w:val="002D3423"/>
    <w:rsid w:val="002D34E0"/>
    <w:rsid w:val="002D44DC"/>
    <w:rsid w:val="002D76DD"/>
    <w:rsid w:val="002E1C09"/>
    <w:rsid w:val="002E3036"/>
    <w:rsid w:val="002E39D9"/>
    <w:rsid w:val="002E3E4D"/>
    <w:rsid w:val="002E4BF4"/>
    <w:rsid w:val="002E7005"/>
    <w:rsid w:val="002E7989"/>
    <w:rsid w:val="002F762C"/>
    <w:rsid w:val="00301B43"/>
    <w:rsid w:val="003032EA"/>
    <w:rsid w:val="00307A94"/>
    <w:rsid w:val="00310CA3"/>
    <w:rsid w:val="00311904"/>
    <w:rsid w:val="00312A3F"/>
    <w:rsid w:val="00312CEA"/>
    <w:rsid w:val="00314207"/>
    <w:rsid w:val="003145CB"/>
    <w:rsid w:val="0031522E"/>
    <w:rsid w:val="00315E54"/>
    <w:rsid w:val="00315EE6"/>
    <w:rsid w:val="00321215"/>
    <w:rsid w:val="00321484"/>
    <w:rsid w:val="00324736"/>
    <w:rsid w:val="0033235C"/>
    <w:rsid w:val="00334484"/>
    <w:rsid w:val="00336335"/>
    <w:rsid w:val="00337D7D"/>
    <w:rsid w:val="003406AE"/>
    <w:rsid w:val="0034264A"/>
    <w:rsid w:val="003450C2"/>
    <w:rsid w:val="00353025"/>
    <w:rsid w:val="0035323A"/>
    <w:rsid w:val="003544E8"/>
    <w:rsid w:val="00354F78"/>
    <w:rsid w:val="00357D5B"/>
    <w:rsid w:val="0036411A"/>
    <w:rsid w:val="0036450D"/>
    <w:rsid w:val="00364702"/>
    <w:rsid w:val="00367DF6"/>
    <w:rsid w:val="0037346D"/>
    <w:rsid w:val="003752BA"/>
    <w:rsid w:val="00377037"/>
    <w:rsid w:val="00381242"/>
    <w:rsid w:val="00381FC3"/>
    <w:rsid w:val="00382664"/>
    <w:rsid w:val="00384C07"/>
    <w:rsid w:val="00387560"/>
    <w:rsid w:val="00390E49"/>
    <w:rsid w:val="0039123E"/>
    <w:rsid w:val="00394B2F"/>
    <w:rsid w:val="0039682E"/>
    <w:rsid w:val="003A1A01"/>
    <w:rsid w:val="003A48C6"/>
    <w:rsid w:val="003A52D0"/>
    <w:rsid w:val="003A55EA"/>
    <w:rsid w:val="003B0507"/>
    <w:rsid w:val="003B1546"/>
    <w:rsid w:val="003B2117"/>
    <w:rsid w:val="003B2FE3"/>
    <w:rsid w:val="003B32CC"/>
    <w:rsid w:val="003B51B1"/>
    <w:rsid w:val="003B778E"/>
    <w:rsid w:val="003C16AB"/>
    <w:rsid w:val="003C1B11"/>
    <w:rsid w:val="003C27EE"/>
    <w:rsid w:val="003C323E"/>
    <w:rsid w:val="003C446C"/>
    <w:rsid w:val="003C57FF"/>
    <w:rsid w:val="003C6BB3"/>
    <w:rsid w:val="003C6CE5"/>
    <w:rsid w:val="003D0307"/>
    <w:rsid w:val="003D0B3D"/>
    <w:rsid w:val="003D4F95"/>
    <w:rsid w:val="003D76FF"/>
    <w:rsid w:val="003D7FE0"/>
    <w:rsid w:val="003E1593"/>
    <w:rsid w:val="003E2193"/>
    <w:rsid w:val="003E4DA0"/>
    <w:rsid w:val="003E519A"/>
    <w:rsid w:val="003F0A27"/>
    <w:rsid w:val="003F53E0"/>
    <w:rsid w:val="003F593D"/>
    <w:rsid w:val="003F61BA"/>
    <w:rsid w:val="003F77E9"/>
    <w:rsid w:val="00400C19"/>
    <w:rsid w:val="004035B4"/>
    <w:rsid w:val="004040E5"/>
    <w:rsid w:val="00404215"/>
    <w:rsid w:val="00404A7B"/>
    <w:rsid w:val="00405F8B"/>
    <w:rsid w:val="00411593"/>
    <w:rsid w:val="00413D1D"/>
    <w:rsid w:val="004172B7"/>
    <w:rsid w:val="00425402"/>
    <w:rsid w:val="00426758"/>
    <w:rsid w:val="00427F74"/>
    <w:rsid w:val="00430C75"/>
    <w:rsid w:val="00434404"/>
    <w:rsid w:val="00436E60"/>
    <w:rsid w:val="00437E44"/>
    <w:rsid w:val="00442036"/>
    <w:rsid w:val="00443972"/>
    <w:rsid w:val="00443D84"/>
    <w:rsid w:val="00443DCE"/>
    <w:rsid w:val="004442ED"/>
    <w:rsid w:val="00446C7B"/>
    <w:rsid w:val="004529CA"/>
    <w:rsid w:val="00452F1D"/>
    <w:rsid w:val="0045313C"/>
    <w:rsid w:val="00453F7F"/>
    <w:rsid w:val="0045676A"/>
    <w:rsid w:val="00457C07"/>
    <w:rsid w:val="00463102"/>
    <w:rsid w:val="00467598"/>
    <w:rsid w:val="004722DA"/>
    <w:rsid w:val="00472874"/>
    <w:rsid w:val="00472D23"/>
    <w:rsid w:val="00473DF0"/>
    <w:rsid w:val="0047415F"/>
    <w:rsid w:val="004746AD"/>
    <w:rsid w:val="00474C69"/>
    <w:rsid w:val="004767FE"/>
    <w:rsid w:val="00476CE3"/>
    <w:rsid w:val="0048141B"/>
    <w:rsid w:val="00481502"/>
    <w:rsid w:val="0048252F"/>
    <w:rsid w:val="00487A5B"/>
    <w:rsid w:val="00487C99"/>
    <w:rsid w:val="00487F81"/>
    <w:rsid w:val="00493010"/>
    <w:rsid w:val="0049441E"/>
    <w:rsid w:val="004A05C7"/>
    <w:rsid w:val="004A13A4"/>
    <w:rsid w:val="004A2220"/>
    <w:rsid w:val="004A27ED"/>
    <w:rsid w:val="004A4910"/>
    <w:rsid w:val="004A5D36"/>
    <w:rsid w:val="004B08FF"/>
    <w:rsid w:val="004B13CC"/>
    <w:rsid w:val="004B4D35"/>
    <w:rsid w:val="004B54BF"/>
    <w:rsid w:val="004B5A88"/>
    <w:rsid w:val="004B5D1B"/>
    <w:rsid w:val="004B5D75"/>
    <w:rsid w:val="004B6A27"/>
    <w:rsid w:val="004C7470"/>
    <w:rsid w:val="004C7541"/>
    <w:rsid w:val="004D0447"/>
    <w:rsid w:val="004D07D5"/>
    <w:rsid w:val="004D2B9D"/>
    <w:rsid w:val="004D2C5E"/>
    <w:rsid w:val="004D3A6F"/>
    <w:rsid w:val="004D619B"/>
    <w:rsid w:val="004E09B4"/>
    <w:rsid w:val="004E23B0"/>
    <w:rsid w:val="004E2D70"/>
    <w:rsid w:val="004E47B7"/>
    <w:rsid w:val="004E65A3"/>
    <w:rsid w:val="004E7C58"/>
    <w:rsid w:val="004F0709"/>
    <w:rsid w:val="004F1B0D"/>
    <w:rsid w:val="004F345C"/>
    <w:rsid w:val="004F4220"/>
    <w:rsid w:val="004F5BB9"/>
    <w:rsid w:val="005007FE"/>
    <w:rsid w:val="0050087A"/>
    <w:rsid w:val="00500A2B"/>
    <w:rsid w:val="00503A14"/>
    <w:rsid w:val="0050448C"/>
    <w:rsid w:val="00505654"/>
    <w:rsid w:val="00505714"/>
    <w:rsid w:val="00506470"/>
    <w:rsid w:val="00510C55"/>
    <w:rsid w:val="00510FB3"/>
    <w:rsid w:val="005137DC"/>
    <w:rsid w:val="00514763"/>
    <w:rsid w:val="00514802"/>
    <w:rsid w:val="00516755"/>
    <w:rsid w:val="005250AE"/>
    <w:rsid w:val="00525443"/>
    <w:rsid w:val="00527B5B"/>
    <w:rsid w:val="00532DF6"/>
    <w:rsid w:val="005333AF"/>
    <w:rsid w:val="00533991"/>
    <w:rsid w:val="00536F9C"/>
    <w:rsid w:val="005424EE"/>
    <w:rsid w:val="00545905"/>
    <w:rsid w:val="00546689"/>
    <w:rsid w:val="00546F7E"/>
    <w:rsid w:val="005473AF"/>
    <w:rsid w:val="00550189"/>
    <w:rsid w:val="00550DD9"/>
    <w:rsid w:val="005520F0"/>
    <w:rsid w:val="00553C82"/>
    <w:rsid w:val="0055655F"/>
    <w:rsid w:val="005652D2"/>
    <w:rsid w:val="00565CB0"/>
    <w:rsid w:val="005667AE"/>
    <w:rsid w:val="005674A5"/>
    <w:rsid w:val="00567DD0"/>
    <w:rsid w:val="00570299"/>
    <w:rsid w:val="00570A88"/>
    <w:rsid w:val="00570F06"/>
    <w:rsid w:val="00572717"/>
    <w:rsid w:val="00574621"/>
    <w:rsid w:val="00576748"/>
    <w:rsid w:val="005774E3"/>
    <w:rsid w:val="00596D80"/>
    <w:rsid w:val="00596F08"/>
    <w:rsid w:val="005A1299"/>
    <w:rsid w:val="005A50AC"/>
    <w:rsid w:val="005A5D6E"/>
    <w:rsid w:val="005A7AC6"/>
    <w:rsid w:val="005B109D"/>
    <w:rsid w:val="005B15AC"/>
    <w:rsid w:val="005B1DDF"/>
    <w:rsid w:val="005B3BE9"/>
    <w:rsid w:val="005B519E"/>
    <w:rsid w:val="005C194A"/>
    <w:rsid w:val="005C5BD4"/>
    <w:rsid w:val="005C7E81"/>
    <w:rsid w:val="005D126F"/>
    <w:rsid w:val="005D1C31"/>
    <w:rsid w:val="005D2CCB"/>
    <w:rsid w:val="005D32FC"/>
    <w:rsid w:val="005D5394"/>
    <w:rsid w:val="005D58DB"/>
    <w:rsid w:val="005D733F"/>
    <w:rsid w:val="005D73E7"/>
    <w:rsid w:val="005D75F2"/>
    <w:rsid w:val="005D7F82"/>
    <w:rsid w:val="005E0535"/>
    <w:rsid w:val="005E0784"/>
    <w:rsid w:val="005E7958"/>
    <w:rsid w:val="005F072F"/>
    <w:rsid w:val="005F0C45"/>
    <w:rsid w:val="005F12F5"/>
    <w:rsid w:val="005F30E6"/>
    <w:rsid w:val="005F53A2"/>
    <w:rsid w:val="005F62DD"/>
    <w:rsid w:val="005F73E9"/>
    <w:rsid w:val="005F746B"/>
    <w:rsid w:val="006027FD"/>
    <w:rsid w:val="0061002B"/>
    <w:rsid w:val="00611983"/>
    <w:rsid w:val="00613C94"/>
    <w:rsid w:val="00613EF6"/>
    <w:rsid w:val="00614892"/>
    <w:rsid w:val="00614D86"/>
    <w:rsid w:val="00616E9E"/>
    <w:rsid w:val="00617C4D"/>
    <w:rsid w:val="00624B91"/>
    <w:rsid w:val="00627B4E"/>
    <w:rsid w:val="0063012A"/>
    <w:rsid w:val="006363EC"/>
    <w:rsid w:val="00636E6A"/>
    <w:rsid w:val="00637F3D"/>
    <w:rsid w:val="006411A8"/>
    <w:rsid w:val="006458B1"/>
    <w:rsid w:val="006468E5"/>
    <w:rsid w:val="0064725C"/>
    <w:rsid w:val="00647CEC"/>
    <w:rsid w:val="006538BB"/>
    <w:rsid w:val="006566BE"/>
    <w:rsid w:val="006601EE"/>
    <w:rsid w:val="00661038"/>
    <w:rsid w:val="0066214A"/>
    <w:rsid w:val="00662824"/>
    <w:rsid w:val="00665B18"/>
    <w:rsid w:val="006664AB"/>
    <w:rsid w:val="00666C18"/>
    <w:rsid w:val="00667A64"/>
    <w:rsid w:val="00672362"/>
    <w:rsid w:val="00673EAF"/>
    <w:rsid w:val="00674586"/>
    <w:rsid w:val="00675132"/>
    <w:rsid w:val="0067596A"/>
    <w:rsid w:val="00677FEC"/>
    <w:rsid w:val="00680C61"/>
    <w:rsid w:val="0068408D"/>
    <w:rsid w:val="00692074"/>
    <w:rsid w:val="006935D3"/>
    <w:rsid w:val="006948D0"/>
    <w:rsid w:val="006A008C"/>
    <w:rsid w:val="006A01E9"/>
    <w:rsid w:val="006A18EA"/>
    <w:rsid w:val="006A3C80"/>
    <w:rsid w:val="006A4093"/>
    <w:rsid w:val="006A4B1D"/>
    <w:rsid w:val="006A6275"/>
    <w:rsid w:val="006B0C6F"/>
    <w:rsid w:val="006B20E3"/>
    <w:rsid w:val="006B2A7C"/>
    <w:rsid w:val="006B2EB4"/>
    <w:rsid w:val="006B51E6"/>
    <w:rsid w:val="006C15E8"/>
    <w:rsid w:val="006C3116"/>
    <w:rsid w:val="006C37F1"/>
    <w:rsid w:val="006C39C4"/>
    <w:rsid w:val="006C5DB8"/>
    <w:rsid w:val="006C6F60"/>
    <w:rsid w:val="006D2C17"/>
    <w:rsid w:val="006D349B"/>
    <w:rsid w:val="006E3695"/>
    <w:rsid w:val="006E4248"/>
    <w:rsid w:val="006E596E"/>
    <w:rsid w:val="006F056A"/>
    <w:rsid w:val="006F2DB4"/>
    <w:rsid w:val="00702842"/>
    <w:rsid w:val="00704C7F"/>
    <w:rsid w:val="007057C1"/>
    <w:rsid w:val="007068F8"/>
    <w:rsid w:val="007069A1"/>
    <w:rsid w:val="00706F44"/>
    <w:rsid w:val="007101FB"/>
    <w:rsid w:val="00711460"/>
    <w:rsid w:val="007162DF"/>
    <w:rsid w:val="007179C0"/>
    <w:rsid w:val="00717BC5"/>
    <w:rsid w:val="00720210"/>
    <w:rsid w:val="007204B3"/>
    <w:rsid w:val="00722C78"/>
    <w:rsid w:val="007234DA"/>
    <w:rsid w:val="00730870"/>
    <w:rsid w:val="00730E4D"/>
    <w:rsid w:val="007321B0"/>
    <w:rsid w:val="00732AD3"/>
    <w:rsid w:val="00733929"/>
    <w:rsid w:val="00733C18"/>
    <w:rsid w:val="0073605F"/>
    <w:rsid w:val="0073780D"/>
    <w:rsid w:val="00737AF1"/>
    <w:rsid w:val="00741D2C"/>
    <w:rsid w:val="00742FE4"/>
    <w:rsid w:val="007515DF"/>
    <w:rsid w:val="007530FF"/>
    <w:rsid w:val="00753F62"/>
    <w:rsid w:val="007552A9"/>
    <w:rsid w:val="007622C7"/>
    <w:rsid w:val="007624DF"/>
    <w:rsid w:val="00762E3C"/>
    <w:rsid w:val="00762FD2"/>
    <w:rsid w:val="00765DA6"/>
    <w:rsid w:val="00765F7A"/>
    <w:rsid w:val="007736AE"/>
    <w:rsid w:val="00774011"/>
    <w:rsid w:val="00775281"/>
    <w:rsid w:val="007758BE"/>
    <w:rsid w:val="0078117D"/>
    <w:rsid w:val="007814B8"/>
    <w:rsid w:val="007837C2"/>
    <w:rsid w:val="007848ED"/>
    <w:rsid w:val="0079251B"/>
    <w:rsid w:val="00793E67"/>
    <w:rsid w:val="007949A5"/>
    <w:rsid w:val="00795731"/>
    <w:rsid w:val="00797E5A"/>
    <w:rsid w:val="007A2EBA"/>
    <w:rsid w:val="007A373C"/>
    <w:rsid w:val="007A3BB3"/>
    <w:rsid w:val="007A5A24"/>
    <w:rsid w:val="007A7607"/>
    <w:rsid w:val="007B59EF"/>
    <w:rsid w:val="007B663C"/>
    <w:rsid w:val="007C11EA"/>
    <w:rsid w:val="007C1E25"/>
    <w:rsid w:val="007C343B"/>
    <w:rsid w:val="007C5432"/>
    <w:rsid w:val="007C78ED"/>
    <w:rsid w:val="007D0C85"/>
    <w:rsid w:val="007D1657"/>
    <w:rsid w:val="007D41AD"/>
    <w:rsid w:val="007D7A47"/>
    <w:rsid w:val="007E494B"/>
    <w:rsid w:val="007E66FB"/>
    <w:rsid w:val="007F0791"/>
    <w:rsid w:val="007F1282"/>
    <w:rsid w:val="007F2174"/>
    <w:rsid w:val="007F21B8"/>
    <w:rsid w:val="007F2C54"/>
    <w:rsid w:val="007F3215"/>
    <w:rsid w:val="0080165E"/>
    <w:rsid w:val="00804733"/>
    <w:rsid w:val="0080629D"/>
    <w:rsid w:val="008078E2"/>
    <w:rsid w:val="00810AAC"/>
    <w:rsid w:val="008114D7"/>
    <w:rsid w:val="008122DB"/>
    <w:rsid w:val="00812D76"/>
    <w:rsid w:val="00813B0D"/>
    <w:rsid w:val="00814979"/>
    <w:rsid w:val="00820891"/>
    <w:rsid w:val="008237F1"/>
    <w:rsid w:val="008257D1"/>
    <w:rsid w:val="0082735D"/>
    <w:rsid w:val="0083146C"/>
    <w:rsid w:val="00833D1D"/>
    <w:rsid w:val="008341A3"/>
    <w:rsid w:val="008377AA"/>
    <w:rsid w:val="00837C77"/>
    <w:rsid w:val="008426D0"/>
    <w:rsid w:val="00843D37"/>
    <w:rsid w:val="008479C7"/>
    <w:rsid w:val="00850FFE"/>
    <w:rsid w:val="008544CE"/>
    <w:rsid w:val="00855AFA"/>
    <w:rsid w:val="0085697D"/>
    <w:rsid w:val="0085709C"/>
    <w:rsid w:val="00857C92"/>
    <w:rsid w:val="00860D9D"/>
    <w:rsid w:val="00861C5B"/>
    <w:rsid w:val="0086567F"/>
    <w:rsid w:val="0087586D"/>
    <w:rsid w:val="00880AE3"/>
    <w:rsid w:val="00880C27"/>
    <w:rsid w:val="008821A5"/>
    <w:rsid w:val="008821E9"/>
    <w:rsid w:val="00883BA0"/>
    <w:rsid w:val="00884E0E"/>
    <w:rsid w:val="00895F41"/>
    <w:rsid w:val="008970F4"/>
    <w:rsid w:val="008A43A8"/>
    <w:rsid w:val="008A4AFF"/>
    <w:rsid w:val="008B1B70"/>
    <w:rsid w:val="008B1D7F"/>
    <w:rsid w:val="008B2998"/>
    <w:rsid w:val="008B51A4"/>
    <w:rsid w:val="008B6301"/>
    <w:rsid w:val="008C4694"/>
    <w:rsid w:val="008C5137"/>
    <w:rsid w:val="008C5343"/>
    <w:rsid w:val="008C7DD4"/>
    <w:rsid w:val="008D3249"/>
    <w:rsid w:val="008D4413"/>
    <w:rsid w:val="008D500F"/>
    <w:rsid w:val="008E38CA"/>
    <w:rsid w:val="008E5A09"/>
    <w:rsid w:val="008E7C5F"/>
    <w:rsid w:val="008F0B00"/>
    <w:rsid w:val="008F114D"/>
    <w:rsid w:val="008F326B"/>
    <w:rsid w:val="008F3AD5"/>
    <w:rsid w:val="008F42BF"/>
    <w:rsid w:val="008F5053"/>
    <w:rsid w:val="008F54A7"/>
    <w:rsid w:val="00901AC4"/>
    <w:rsid w:val="00905A21"/>
    <w:rsid w:val="00906D79"/>
    <w:rsid w:val="00910F8F"/>
    <w:rsid w:val="00911240"/>
    <w:rsid w:val="009119B3"/>
    <w:rsid w:val="00911A8C"/>
    <w:rsid w:val="00912397"/>
    <w:rsid w:val="009130E9"/>
    <w:rsid w:val="00914D7A"/>
    <w:rsid w:val="00924667"/>
    <w:rsid w:val="00925B57"/>
    <w:rsid w:val="009261B4"/>
    <w:rsid w:val="009309DC"/>
    <w:rsid w:val="00931D19"/>
    <w:rsid w:val="00933A45"/>
    <w:rsid w:val="00934ED2"/>
    <w:rsid w:val="009361F8"/>
    <w:rsid w:val="00940F24"/>
    <w:rsid w:val="0094262A"/>
    <w:rsid w:val="00943657"/>
    <w:rsid w:val="00945844"/>
    <w:rsid w:val="009464C8"/>
    <w:rsid w:val="00952A0B"/>
    <w:rsid w:val="00955955"/>
    <w:rsid w:val="0095749F"/>
    <w:rsid w:val="00966982"/>
    <w:rsid w:val="00970930"/>
    <w:rsid w:val="00972626"/>
    <w:rsid w:val="0097299A"/>
    <w:rsid w:val="00975B06"/>
    <w:rsid w:val="00977379"/>
    <w:rsid w:val="009814AD"/>
    <w:rsid w:val="00982D66"/>
    <w:rsid w:val="009841CC"/>
    <w:rsid w:val="00985FBA"/>
    <w:rsid w:val="0099007D"/>
    <w:rsid w:val="00990BC7"/>
    <w:rsid w:val="00991031"/>
    <w:rsid w:val="00991354"/>
    <w:rsid w:val="009915D7"/>
    <w:rsid w:val="00991A89"/>
    <w:rsid w:val="00992C84"/>
    <w:rsid w:val="00992F31"/>
    <w:rsid w:val="009A0516"/>
    <w:rsid w:val="009A1C9C"/>
    <w:rsid w:val="009A343F"/>
    <w:rsid w:val="009A56C5"/>
    <w:rsid w:val="009A6A98"/>
    <w:rsid w:val="009B3ADE"/>
    <w:rsid w:val="009B5071"/>
    <w:rsid w:val="009C01C0"/>
    <w:rsid w:val="009C1E5F"/>
    <w:rsid w:val="009C5C18"/>
    <w:rsid w:val="009C5D63"/>
    <w:rsid w:val="009D0052"/>
    <w:rsid w:val="009D218A"/>
    <w:rsid w:val="009D49AF"/>
    <w:rsid w:val="009D4D66"/>
    <w:rsid w:val="009D4FB9"/>
    <w:rsid w:val="009D5595"/>
    <w:rsid w:val="009E0B67"/>
    <w:rsid w:val="009E5BB1"/>
    <w:rsid w:val="009E714D"/>
    <w:rsid w:val="009E795B"/>
    <w:rsid w:val="009F54A8"/>
    <w:rsid w:val="009F7328"/>
    <w:rsid w:val="00A00764"/>
    <w:rsid w:val="00A028AB"/>
    <w:rsid w:val="00A04115"/>
    <w:rsid w:val="00A05B6F"/>
    <w:rsid w:val="00A10CF4"/>
    <w:rsid w:val="00A112FF"/>
    <w:rsid w:val="00A119FB"/>
    <w:rsid w:val="00A13449"/>
    <w:rsid w:val="00A15164"/>
    <w:rsid w:val="00A15987"/>
    <w:rsid w:val="00A176DA"/>
    <w:rsid w:val="00A2058F"/>
    <w:rsid w:val="00A209C3"/>
    <w:rsid w:val="00A211FE"/>
    <w:rsid w:val="00A22AB6"/>
    <w:rsid w:val="00A243BD"/>
    <w:rsid w:val="00A26249"/>
    <w:rsid w:val="00A31AA6"/>
    <w:rsid w:val="00A3291E"/>
    <w:rsid w:val="00A33BB2"/>
    <w:rsid w:val="00A34124"/>
    <w:rsid w:val="00A35CA1"/>
    <w:rsid w:val="00A37FDC"/>
    <w:rsid w:val="00A41F77"/>
    <w:rsid w:val="00A47D65"/>
    <w:rsid w:val="00A50D5C"/>
    <w:rsid w:val="00A5143D"/>
    <w:rsid w:val="00A527A0"/>
    <w:rsid w:val="00A6049D"/>
    <w:rsid w:val="00A61B1E"/>
    <w:rsid w:val="00A63831"/>
    <w:rsid w:val="00A639A9"/>
    <w:rsid w:val="00A73160"/>
    <w:rsid w:val="00A74DAF"/>
    <w:rsid w:val="00A754A1"/>
    <w:rsid w:val="00A75A6F"/>
    <w:rsid w:val="00A81330"/>
    <w:rsid w:val="00A832B0"/>
    <w:rsid w:val="00A8332D"/>
    <w:rsid w:val="00A857C6"/>
    <w:rsid w:val="00A90D12"/>
    <w:rsid w:val="00A9240F"/>
    <w:rsid w:val="00A94F8C"/>
    <w:rsid w:val="00A95012"/>
    <w:rsid w:val="00AA19DF"/>
    <w:rsid w:val="00AA2983"/>
    <w:rsid w:val="00AA3802"/>
    <w:rsid w:val="00AA69AE"/>
    <w:rsid w:val="00AA7971"/>
    <w:rsid w:val="00AB035E"/>
    <w:rsid w:val="00AB20A5"/>
    <w:rsid w:val="00AB2A6A"/>
    <w:rsid w:val="00AB42BE"/>
    <w:rsid w:val="00AB51CA"/>
    <w:rsid w:val="00AB5FB1"/>
    <w:rsid w:val="00AB73BE"/>
    <w:rsid w:val="00AB7435"/>
    <w:rsid w:val="00AC0D05"/>
    <w:rsid w:val="00AC4A51"/>
    <w:rsid w:val="00AC4AA5"/>
    <w:rsid w:val="00AC4D29"/>
    <w:rsid w:val="00AC584E"/>
    <w:rsid w:val="00AC6C2B"/>
    <w:rsid w:val="00AD0F6C"/>
    <w:rsid w:val="00AD33D9"/>
    <w:rsid w:val="00AD7324"/>
    <w:rsid w:val="00AE3521"/>
    <w:rsid w:val="00AE57F7"/>
    <w:rsid w:val="00AE7107"/>
    <w:rsid w:val="00AE73B4"/>
    <w:rsid w:val="00AE778B"/>
    <w:rsid w:val="00AF0D6E"/>
    <w:rsid w:val="00AF11EF"/>
    <w:rsid w:val="00AF19FB"/>
    <w:rsid w:val="00AF3989"/>
    <w:rsid w:val="00AF4496"/>
    <w:rsid w:val="00B0078B"/>
    <w:rsid w:val="00B02C35"/>
    <w:rsid w:val="00B04081"/>
    <w:rsid w:val="00B0564E"/>
    <w:rsid w:val="00B06054"/>
    <w:rsid w:val="00B10D94"/>
    <w:rsid w:val="00B2261C"/>
    <w:rsid w:val="00B22E34"/>
    <w:rsid w:val="00B24A18"/>
    <w:rsid w:val="00B26119"/>
    <w:rsid w:val="00B26CC2"/>
    <w:rsid w:val="00B2709D"/>
    <w:rsid w:val="00B31F2A"/>
    <w:rsid w:val="00B33DA5"/>
    <w:rsid w:val="00B3586A"/>
    <w:rsid w:val="00B362D6"/>
    <w:rsid w:val="00B36E3F"/>
    <w:rsid w:val="00B40D8D"/>
    <w:rsid w:val="00B421B7"/>
    <w:rsid w:val="00B45DF9"/>
    <w:rsid w:val="00B4634F"/>
    <w:rsid w:val="00B4659B"/>
    <w:rsid w:val="00B466D5"/>
    <w:rsid w:val="00B469DE"/>
    <w:rsid w:val="00B46AC4"/>
    <w:rsid w:val="00B46B77"/>
    <w:rsid w:val="00B47CE9"/>
    <w:rsid w:val="00B516CB"/>
    <w:rsid w:val="00B520A1"/>
    <w:rsid w:val="00B524D4"/>
    <w:rsid w:val="00B6046D"/>
    <w:rsid w:val="00B61803"/>
    <w:rsid w:val="00B62902"/>
    <w:rsid w:val="00B645E0"/>
    <w:rsid w:val="00B71D04"/>
    <w:rsid w:val="00B721DB"/>
    <w:rsid w:val="00B7410D"/>
    <w:rsid w:val="00B7635B"/>
    <w:rsid w:val="00B767BB"/>
    <w:rsid w:val="00B76821"/>
    <w:rsid w:val="00B76882"/>
    <w:rsid w:val="00B81B86"/>
    <w:rsid w:val="00B81B8B"/>
    <w:rsid w:val="00B86255"/>
    <w:rsid w:val="00B900FD"/>
    <w:rsid w:val="00B902A7"/>
    <w:rsid w:val="00B9042E"/>
    <w:rsid w:val="00B91E15"/>
    <w:rsid w:val="00B92B5E"/>
    <w:rsid w:val="00BA19A8"/>
    <w:rsid w:val="00BA2228"/>
    <w:rsid w:val="00BA2FB2"/>
    <w:rsid w:val="00BB3E95"/>
    <w:rsid w:val="00BC0ACE"/>
    <w:rsid w:val="00BC1753"/>
    <w:rsid w:val="00BC2F81"/>
    <w:rsid w:val="00BC35EA"/>
    <w:rsid w:val="00BC479F"/>
    <w:rsid w:val="00BC5B01"/>
    <w:rsid w:val="00BC5DE5"/>
    <w:rsid w:val="00BC716B"/>
    <w:rsid w:val="00BD0D05"/>
    <w:rsid w:val="00BD1B36"/>
    <w:rsid w:val="00BD4185"/>
    <w:rsid w:val="00BD6816"/>
    <w:rsid w:val="00BD7CF6"/>
    <w:rsid w:val="00BE05B2"/>
    <w:rsid w:val="00BE18AC"/>
    <w:rsid w:val="00BE1FA4"/>
    <w:rsid w:val="00BE2B9B"/>
    <w:rsid w:val="00BE5CA0"/>
    <w:rsid w:val="00BF0691"/>
    <w:rsid w:val="00BF2253"/>
    <w:rsid w:val="00BF399F"/>
    <w:rsid w:val="00BF3B9F"/>
    <w:rsid w:val="00BF4CB2"/>
    <w:rsid w:val="00BF5260"/>
    <w:rsid w:val="00BF5345"/>
    <w:rsid w:val="00C01882"/>
    <w:rsid w:val="00C031B5"/>
    <w:rsid w:val="00C03286"/>
    <w:rsid w:val="00C05F5D"/>
    <w:rsid w:val="00C061AD"/>
    <w:rsid w:val="00C07375"/>
    <w:rsid w:val="00C114D8"/>
    <w:rsid w:val="00C13AF1"/>
    <w:rsid w:val="00C15EC7"/>
    <w:rsid w:val="00C16B3C"/>
    <w:rsid w:val="00C20039"/>
    <w:rsid w:val="00C21740"/>
    <w:rsid w:val="00C228A2"/>
    <w:rsid w:val="00C23644"/>
    <w:rsid w:val="00C2382D"/>
    <w:rsid w:val="00C23904"/>
    <w:rsid w:val="00C33FD0"/>
    <w:rsid w:val="00C34507"/>
    <w:rsid w:val="00C34AEF"/>
    <w:rsid w:val="00C36502"/>
    <w:rsid w:val="00C37EC1"/>
    <w:rsid w:val="00C41A6D"/>
    <w:rsid w:val="00C42AC8"/>
    <w:rsid w:val="00C435EC"/>
    <w:rsid w:val="00C46618"/>
    <w:rsid w:val="00C47B12"/>
    <w:rsid w:val="00C521AB"/>
    <w:rsid w:val="00C52CFB"/>
    <w:rsid w:val="00C5347C"/>
    <w:rsid w:val="00C5496E"/>
    <w:rsid w:val="00C54DD5"/>
    <w:rsid w:val="00C55B53"/>
    <w:rsid w:val="00C56F29"/>
    <w:rsid w:val="00C623D1"/>
    <w:rsid w:val="00C624A9"/>
    <w:rsid w:val="00C6325E"/>
    <w:rsid w:val="00C63A07"/>
    <w:rsid w:val="00C66031"/>
    <w:rsid w:val="00C66476"/>
    <w:rsid w:val="00C6674C"/>
    <w:rsid w:val="00C70AD1"/>
    <w:rsid w:val="00C713B3"/>
    <w:rsid w:val="00C721D2"/>
    <w:rsid w:val="00C739C8"/>
    <w:rsid w:val="00C748E1"/>
    <w:rsid w:val="00C75075"/>
    <w:rsid w:val="00C75778"/>
    <w:rsid w:val="00C76FB0"/>
    <w:rsid w:val="00C800DE"/>
    <w:rsid w:val="00C806A1"/>
    <w:rsid w:val="00C8437C"/>
    <w:rsid w:val="00C906A9"/>
    <w:rsid w:val="00C93DBD"/>
    <w:rsid w:val="00C94129"/>
    <w:rsid w:val="00C95DEE"/>
    <w:rsid w:val="00C9684F"/>
    <w:rsid w:val="00CA6ED6"/>
    <w:rsid w:val="00CB19FC"/>
    <w:rsid w:val="00CB257F"/>
    <w:rsid w:val="00CB292C"/>
    <w:rsid w:val="00CB7739"/>
    <w:rsid w:val="00CC29EC"/>
    <w:rsid w:val="00CC6C50"/>
    <w:rsid w:val="00CC7E9C"/>
    <w:rsid w:val="00CD004C"/>
    <w:rsid w:val="00CD20EC"/>
    <w:rsid w:val="00CD38AE"/>
    <w:rsid w:val="00CD59AC"/>
    <w:rsid w:val="00CD600F"/>
    <w:rsid w:val="00CE18E0"/>
    <w:rsid w:val="00CE1ABD"/>
    <w:rsid w:val="00CE1AC1"/>
    <w:rsid w:val="00CE29E8"/>
    <w:rsid w:val="00CE3835"/>
    <w:rsid w:val="00CE39C3"/>
    <w:rsid w:val="00CE4DF9"/>
    <w:rsid w:val="00CE5A27"/>
    <w:rsid w:val="00CE5CD8"/>
    <w:rsid w:val="00CE60FE"/>
    <w:rsid w:val="00CF072C"/>
    <w:rsid w:val="00CF0AC5"/>
    <w:rsid w:val="00CF1EEB"/>
    <w:rsid w:val="00CF3CEC"/>
    <w:rsid w:val="00CF7319"/>
    <w:rsid w:val="00D004D0"/>
    <w:rsid w:val="00D018DD"/>
    <w:rsid w:val="00D0279F"/>
    <w:rsid w:val="00D03333"/>
    <w:rsid w:val="00D03EAE"/>
    <w:rsid w:val="00D04C0D"/>
    <w:rsid w:val="00D04E47"/>
    <w:rsid w:val="00D10681"/>
    <w:rsid w:val="00D11694"/>
    <w:rsid w:val="00D12867"/>
    <w:rsid w:val="00D13D13"/>
    <w:rsid w:val="00D142C1"/>
    <w:rsid w:val="00D152CC"/>
    <w:rsid w:val="00D15FF0"/>
    <w:rsid w:val="00D17344"/>
    <w:rsid w:val="00D173A0"/>
    <w:rsid w:val="00D20310"/>
    <w:rsid w:val="00D220D7"/>
    <w:rsid w:val="00D276C2"/>
    <w:rsid w:val="00D27B08"/>
    <w:rsid w:val="00D27C22"/>
    <w:rsid w:val="00D30ECB"/>
    <w:rsid w:val="00D314B7"/>
    <w:rsid w:val="00D31D2C"/>
    <w:rsid w:val="00D4046E"/>
    <w:rsid w:val="00D40DE2"/>
    <w:rsid w:val="00D43C6A"/>
    <w:rsid w:val="00D43EB4"/>
    <w:rsid w:val="00D44D4D"/>
    <w:rsid w:val="00D46805"/>
    <w:rsid w:val="00D51ED7"/>
    <w:rsid w:val="00D5459F"/>
    <w:rsid w:val="00D56C6B"/>
    <w:rsid w:val="00D56F6F"/>
    <w:rsid w:val="00D57469"/>
    <w:rsid w:val="00D57B65"/>
    <w:rsid w:val="00D60A2B"/>
    <w:rsid w:val="00D61902"/>
    <w:rsid w:val="00D62A9D"/>
    <w:rsid w:val="00D64241"/>
    <w:rsid w:val="00D70E6B"/>
    <w:rsid w:val="00D729DC"/>
    <w:rsid w:val="00D73FC2"/>
    <w:rsid w:val="00D74C42"/>
    <w:rsid w:val="00D76CA7"/>
    <w:rsid w:val="00D770BB"/>
    <w:rsid w:val="00D81F6A"/>
    <w:rsid w:val="00D840E2"/>
    <w:rsid w:val="00D855CE"/>
    <w:rsid w:val="00D856B1"/>
    <w:rsid w:val="00D8667B"/>
    <w:rsid w:val="00D869B2"/>
    <w:rsid w:val="00D924D3"/>
    <w:rsid w:val="00D92A38"/>
    <w:rsid w:val="00D92AEF"/>
    <w:rsid w:val="00D942B8"/>
    <w:rsid w:val="00DA1A32"/>
    <w:rsid w:val="00DA1C80"/>
    <w:rsid w:val="00DA1E07"/>
    <w:rsid w:val="00DA6EF7"/>
    <w:rsid w:val="00DB12DF"/>
    <w:rsid w:val="00DB1F35"/>
    <w:rsid w:val="00DB4B57"/>
    <w:rsid w:val="00DB4DFC"/>
    <w:rsid w:val="00DB593E"/>
    <w:rsid w:val="00DB5982"/>
    <w:rsid w:val="00DB65D0"/>
    <w:rsid w:val="00DC14D5"/>
    <w:rsid w:val="00DC71DA"/>
    <w:rsid w:val="00DD564C"/>
    <w:rsid w:val="00DD6CD4"/>
    <w:rsid w:val="00DE20E8"/>
    <w:rsid w:val="00DE26B2"/>
    <w:rsid w:val="00DE3003"/>
    <w:rsid w:val="00DE382F"/>
    <w:rsid w:val="00DE4A02"/>
    <w:rsid w:val="00DE4C09"/>
    <w:rsid w:val="00DF0644"/>
    <w:rsid w:val="00DF0FDF"/>
    <w:rsid w:val="00DF1362"/>
    <w:rsid w:val="00DF3A4D"/>
    <w:rsid w:val="00DF663C"/>
    <w:rsid w:val="00DF6AFE"/>
    <w:rsid w:val="00DF71AA"/>
    <w:rsid w:val="00DF71B9"/>
    <w:rsid w:val="00E0018E"/>
    <w:rsid w:val="00E007A0"/>
    <w:rsid w:val="00E018FA"/>
    <w:rsid w:val="00E021E7"/>
    <w:rsid w:val="00E03250"/>
    <w:rsid w:val="00E07AE2"/>
    <w:rsid w:val="00E122F1"/>
    <w:rsid w:val="00E12C34"/>
    <w:rsid w:val="00E13BCB"/>
    <w:rsid w:val="00E13FC1"/>
    <w:rsid w:val="00E16201"/>
    <w:rsid w:val="00E165A3"/>
    <w:rsid w:val="00E16983"/>
    <w:rsid w:val="00E16D47"/>
    <w:rsid w:val="00E173E8"/>
    <w:rsid w:val="00E2140E"/>
    <w:rsid w:val="00E21979"/>
    <w:rsid w:val="00E2411B"/>
    <w:rsid w:val="00E251E1"/>
    <w:rsid w:val="00E32C05"/>
    <w:rsid w:val="00E331CA"/>
    <w:rsid w:val="00E37ED6"/>
    <w:rsid w:val="00E4057F"/>
    <w:rsid w:val="00E4079C"/>
    <w:rsid w:val="00E426B5"/>
    <w:rsid w:val="00E42E0E"/>
    <w:rsid w:val="00E4588C"/>
    <w:rsid w:val="00E46489"/>
    <w:rsid w:val="00E5294A"/>
    <w:rsid w:val="00E53E17"/>
    <w:rsid w:val="00E54AFF"/>
    <w:rsid w:val="00E571C4"/>
    <w:rsid w:val="00E57895"/>
    <w:rsid w:val="00E606B9"/>
    <w:rsid w:val="00E60D7E"/>
    <w:rsid w:val="00E62160"/>
    <w:rsid w:val="00E64DC4"/>
    <w:rsid w:val="00E650B0"/>
    <w:rsid w:val="00E6534A"/>
    <w:rsid w:val="00E70969"/>
    <w:rsid w:val="00E72F61"/>
    <w:rsid w:val="00E73370"/>
    <w:rsid w:val="00E74CAD"/>
    <w:rsid w:val="00E7628B"/>
    <w:rsid w:val="00E77B36"/>
    <w:rsid w:val="00E803F6"/>
    <w:rsid w:val="00E8111F"/>
    <w:rsid w:val="00E81BD9"/>
    <w:rsid w:val="00E83942"/>
    <w:rsid w:val="00E86472"/>
    <w:rsid w:val="00E8683A"/>
    <w:rsid w:val="00E86B75"/>
    <w:rsid w:val="00E902E2"/>
    <w:rsid w:val="00E902F7"/>
    <w:rsid w:val="00E921F3"/>
    <w:rsid w:val="00E93526"/>
    <w:rsid w:val="00E9449C"/>
    <w:rsid w:val="00E97A22"/>
    <w:rsid w:val="00EA2298"/>
    <w:rsid w:val="00EA270D"/>
    <w:rsid w:val="00EA4350"/>
    <w:rsid w:val="00EA5383"/>
    <w:rsid w:val="00EA53F0"/>
    <w:rsid w:val="00EB201A"/>
    <w:rsid w:val="00EB255E"/>
    <w:rsid w:val="00EB4D66"/>
    <w:rsid w:val="00EB5588"/>
    <w:rsid w:val="00EC0BCF"/>
    <w:rsid w:val="00EC3DE5"/>
    <w:rsid w:val="00EC4594"/>
    <w:rsid w:val="00EC4858"/>
    <w:rsid w:val="00EC7460"/>
    <w:rsid w:val="00ED0B53"/>
    <w:rsid w:val="00ED2728"/>
    <w:rsid w:val="00ED28C0"/>
    <w:rsid w:val="00ED4402"/>
    <w:rsid w:val="00ED534A"/>
    <w:rsid w:val="00ED59A6"/>
    <w:rsid w:val="00ED5A96"/>
    <w:rsid w:val="00EE0BBE"/>
    <w:rsid w:val="00EE6ABF"/>
    <w:rsid w:val="00EE7D8B"/>
    <w:rsid w:val="00EE7FAA"/>
    <w:rsid w:val="00EF0C21"/>
    <w:rsid w:val="00EF0F8A"/>
    <w:rsid w:val="00EF236C"/>
    <w:rsid w:val="00EF2873"/>
    <w:rsid w:val="00EF2CA0"/>
    <w:rsid w:val="00EF5ECF"/>
    <w:rsid w:val="00F026B6"/>
    <w:rsid w:val="00F02923"/>
    <w:rsid w:val="00F03D48"/>
    <w:rsid w:val="00F04600"/>
    <w:rsid w:val="00F047F8"/>
    <w:rsid w:val="00F06827"/>
    <w:rsid w:val="00F127A3"/>
    <w:rsid w:val="00F12B33"/>
    <w:rsid w:val="00F2025D"/>
    <w:rsid w:val="00F22CA1"/>
    <w:rsid w:val="00F250DB"/>
    <w:rsid w:val="00F273E9"/>
    <w:rsid w:val="00F31551"/>
    <w:rsid w:val="00F31791"/>
    <w:rsid w:val="00F3479D"/>
    <w:rsid w:val="00F376B8"/>
    <w:rsid w:val="00F400E1"/>
    <w:rsid w:val="00F414FA"/>
    <w:rsid w:val="00F433F0"/>
    <w:rsid w:val="00F45290"/>
    <w:rsid w:val="00F46536"/>
    <w:rsid w:val="00F4667C"/>
    <w:rsid w:val="00F46C42"/>
    <w:rsid w:val="00F50F37"/>
    <w:rsid w:val="00F51B87"/>
    <w:rsid w:val="00F52324"/>
    <w:rsid w:val="00F52927"/>
    <w:rsid w:val="00F55E1E"/>
    <w:rsid w:val="00F56772"/>
    <w:rsid w:val="00F615F4"/>
    <w:rsid w:val="00F658D5"/>
    <w:rsid w:val="00F70776"/>
    <w:rsid w:val="00F70C95"/>
    <w:rsid w:val="00F735EF"/>
    <w:rsid w:val="00F7481D"/>
    <w:rsid w:val="00F75B63"/>
    <w:rsid w:val="00F76462"/>
    <w:rsid w:val="00F775B6"/>
    <w:rsid w:val="00F80994"/>
    <w:rsid w:val="00F80DDD"/>
    <w:rsid w:val="00F83990"/>
    <w:rsid w:val="00F863FD"/>
    <w:rsid w:val="00F87365"/>
    <w:rsid w:val="00F90AD7"/>
    <w:rsid w:val="00F93867"/>
    <w:rsid w:val="00F93A26"/>
    <w:rsid w:val="00F944FC"/>
    <w:rsid w:val="00F94D19"/>
    <w:rsid w:val="00F97C12"/>
    <w:rsid w:val="00FA05C7"/>
    <w:rsid w:val="00FA1CC4"/>
    <w:rsid w:val="00FA256A"/>
    <w:rsid w:val="00FA37DE"/>
    <w:rsid w:val="00FA4E87"/>
    <w:rsid w:val="00FA6B42"/>
    <w:rsid w:val="00FA75DB"/>
    <w:rsid w:val="00FB2FF2"/>
    <w:rsid w:val="00FB3B5A"/>
    <w:rsid w:val="00FB626F"/>
    <w:rsid w:val="00FC050E"/>
    <w:rsid w:val="00FC1A86"/>
    <w:rsid w:val="00FC38A9"/>
    <w:rsid w:val="00FC4D8F"/>
    <w:rsid w:val="00FC68C4"/>
    <w:rsid w:val="00FC70D8"/>
    <w:rsid w:val="00FD09AB"/>
    <w:rsid w:val="00FD0EE3"/>
    <w:rsid w:val="00FD11AF"/>
    <w:rsid w:val="00FD3E87"/>
    <w:rsid w:val="00FD53EC"/>
    <w:rsid w:val="00FE3DDD"/>
    <w:rsid w:val="00FE4473"/>
    <w:rsid w:val="00FE4A02"/>
    <w:rsid w:val="00FE4D45"/>
    <w:rsid w:val="00FE7E98"/>
    <w:rsid w:val="00FF121E"/>
    <w:rsid w:val="00FF33B4"/>
    <w:rsid w:val="00FF5ECC"/>
  </w:rsids>
  <m:mathPr>
    <m:mathFont m:val="Cambria Math"/>
    <m:brkBin m:val="before"/>
    <m:brkBinSub m:val="--"/>
    <m:smallFrac m:val="off"/>
    <m:dispDef/>
    <m:lMargin m:val="0"/>
    <m:rMargin m:val="0"/>
    <m:defJc m:val="centerGroup"/>
    <m:wrapIndent m:val="1440"/>
    <m:intLim m:val="subSup"/>
    <m:naryLim m:val="undOvr"/>
  </m:mathPr>
  <w:uiCompat97To2003/>
  <w:attachedSchema w:val="urn:schemas-microsoft-com:office:smarttags"/>
  <w:themeFontLang w:val="uk-U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431"/>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uk-UA" w:eastAsia="uk-UA"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uiPriority="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uiPriority="0" w:qFormat="1"/>
    <w:lsdException w:name="heading 9" w:uiPriority="0" w:qFormat="1"/>
    <w:lsdException w:name="index 1" w:locked="1"/>
    <w:lsdException w:name="index 2" w:locked="1"/>
    <w:lsdException w:name="index 3" w:locked="1"/>
    <w:lsdException w:name="index 4" w:locked="1"/>
    <w:lsdException w:name="index 5" w:locked="1"/>
    <w:lsdException w:name="index 6" w:locked="1"/>
    <w:lsdException w:name="index 7" w:locked="1"/>
    <w:lsdException w:name="index 8" w:locked="1"/>
    <w:lsdException w:name="index 9" w:locked="1"/>
    <w:lsdException w:name="toc 1" w:semiHidden="0" w:uiPriority="0" w:unhideWhenUsed="0"/>
    <w:lsdException w:name="toc 2" w:semiHidden="0" w:uiPriority="0" w:unhideWhenUsed="0"/>
    <w:lsdException w:name="toc 3" w:semiHidden="0" w:uiPriority="0" w:unhideWhenUsed="0"/>
    <w:lsdException w:name="toc 4" w:semiHidden="0" w:uiPriority="0" w:unhideWhenUsed="0"/>
    <w:lsdException w:name="toc 5" w:semiHidden="0" w:uiPriority="0" w:unhideWhenUsed="0"/>
    <w:lsdException w:name="toc 6" w:semiHidden="0" w:uiPriority="0" w:unhideWhenUsed="0"/>
    <w:lsdException w:name="toc 7" w:semiHidden="0" w:uiPriority="0" w:unhideWhenUsed="0"/>
    <w:lsdException w:name="toc 8" w:semiHidden="0" w:uiPriority="0" w:unhideWhenUsed="0"/>
    <w:lsdException w:name="toc 9" w:semiHidden="0" w:uiPriority="0" w:unhideWhenUsed="0"/>
    <w:lsdException w:name="Normal Indent" w:locked="1"/>
    <w:lsdException w:name="footnote text" w:locked="1"/>
    <w:lsdException w:name="annotation text" w:locked="1"/>
    <w:lsdException w:name="header" w:locked="1"/>
    <w:lsdException w:name="footer" w:locked="1"/>
    <w:lsdException w:name="index heading" w:locked="1"/>
    <w:lsdException w:name="caption" w:uiPriority="0" w:qFormat="1"/>
    <w:lsdException w:name="table of figures" w:locked="1"/>
    <w:lsdException w:name="envelope address" w:locked="1"/>
    <w:lsdException w:name="envelope return" w:locked="1"/>
    <w:lsdException w:name="footnote reference" w:locked="1"/>
    <w:lsdException w:name="annotation reference" w:locked="1"/>
    <w:lsdException w:name="line number" w:locked="1"/>
    <w:lsdException w:name="page number" w:locked="1"/>
    <w:lsdException w:name="endnote reference" w:locked="1"/>
    <w:lsdException w:name="endnote text" w:locked="1"/>
    <w:lsdException w:name="table of authorities" w:locked="1"/>
    <w:lsdException w:name="macro" w:locked="1"/>
    <w:lsdException w:name="toa heading" w:locked="1"/>
    <w:lsdException w:name="List" w:locked="1"/>
    <w:lsdException w:name="List Bullet" w:locked="1"/>
    <w:lsdException w:name="List Number" w:locked="1"/>
    <w:lsdException w:name="List 2" w:locked="1"/>
    <w:lsdException w:name="List 3" w:locked="1"/>
    <w:lsdException w:name="List 4" w:locked="1"/>
    <w:lsdException w:name="List 5" w:locked="1"/>
    <w:lsdException w:name="List Bullet 2" w:locked="1"/>
    <w:lsdException w:name="List Bullet 3" w:locked="1"/>
    <w:lsdException w:name="List Bullet 4" w:locked="1"/>
    <w:lsdException w:name="List Bullet 5" w:locked="1"/>
    <w:lsdException w:name="List Number 2" w:locked="1"/>
    <w:lsdException w:name="List Number 3" w:locked="1"/>
    <w:lsdException w:name="List Number 4" w:locked="1"/>
    <w:lsdException w:name="List Number 5" w:locked="1"/>
    <w:lsdException w:name="Title" w:semiHidden="0" w:uiPriority="0" w:unhideWhenUsed="0" w:qFormat="1"/>
    <w:lsdException w:name="Closing" w:locked="1"/>
    <w:lsdException w:name="Signature" w:locked="1"/>
    <w:lsdException w:name="Default Paragraph Font" w:semiHidden="0" w:uiPriority="0" w:unhideWhenUsed="0"/>
    <w:lsdException w:name="Body Text" w:locked="1"/>
    <w:lsdException w:name="Body Text Indent" w:locked="1"/>
    <w:lsdException w:name="List Continue" w:locked="1"/>
    <w:lsdException w:name="List Continue 2" w:locked="1"/>
    <w:lsdException w:name="List Continue 3" w:locked="1"/>
    <w:lsdException w:name="List Continue 4" w:locked="1"/>
    <w:lsdException w:name="List Continue 5" w:locked="1"/>
    <w:lsdException w:name="Message Header" w:locked="1"/>
    <w:lsdException w:name="Subtitle" w:semiHidden="0" w:uiPriority="0" w:unhideWhenUsed="0" w:qFormat="1"/>
    <w:lsdException w:name="Salutation" w:locked="1"/>
    <w:lsdException w:name="Date" w:locked="1"/>
    <w:lsdException w:name="Body Text First Indent" w:locked="1"/>
    <w:lsdException w:name="Body Text First Indent 2" w:locked="1"/>
    <w:lsdException w:name="Note Heading" w:locked="1"/>
    <w:lsdException w:name="Body Text 2" w:locked="1"/>
    <w:lsdException w:name="Body Text 3" w:locked="1"/>
    <w:lsdException w:name="Body Text Indent 2" w:locked="1"/>
    <w:lsdException w:name="Body Text Indent 3" w:locked="1"/>
    <w:lsdException w:name="Block Text" w:locked="1"/>
    <w:lsdException w:name="Hyperlink" w:locked="1"/>
    <w:lsdException w:name="FollowedHyperlink" w:locked="1"/>
    <w:lsdException w:name="Strong" w:semiHidden="0" w:uiPriority="0" w:unhideWhenUsed="0" w:qFormat="1"/>
    <w:lsdException w:name="Emphasis" w:semiHidden="0" w:uiPriority="0" w:unhideWhenUsed="0" w:qFormat="1"/>
    <w:lsdException w:name="Document Map" w:locked="1"/>
    <w:lsdException w:name="Plain Text" w:locked="1"/>
    <w:lsdException w:name="E-mail Signature" w:locked="1"/>
    <w:lsdException w:name="HTML Top of Form" w:locked="1"/>
    <w:lsdException w:name="HTML Bottom of Form" w:locked="1"/>
    <w:lsdException w:name="Normal (Web)" w:locked="1"/>
    <w:lsdException w:name="HTML Acronym" w:locked="1"/>
    <w:lsdException w:name="HTML Address" w:locked="1"/>
    <w:lsdException w:name="HTML Cite" w:locked="1"/>
    <w:lsdException w:name="HTML Code" w:locked="1"/>
    <w:lsdException w:name="HTML Definition" w:locked="1"/>
    <w:lsdException w:name="HTML Keyboard" w:locked="1"/>
    <w:lsdException w:name="HTML Preformatted" w:locked="1"/>
    <w:lsdException w:name="HTML Sample" w:locked="1"/>
    <w:lsdException w:name="HTML Typewriter" w:locked="1"/>
    <w:lsdException w:name="HTML Variable" w:locked="1"/>
    <w:lsdException w:name="Normal Table" w:locked="1"/>
    <w:lsdException w:name="annotation subject" w:locked="1"/>
    <w:lsdException w:name="No List" w:locked="1"/>
    <w:lsdException w:name="Outline List 1" w:locked="1"/>
    <w:lsdException w:name="Outline List 2" w:locked="1"/>
    <w:lsdException w:name="Outline List 3" w:locked="1"/>
    <w:lsdException w:name="Table Simple 1" w:locked="1"/>
    <w:lsdException w:name="Table Simple 2" w:locked="1"/>
    <w:lsdException w:name="Table Simple 3" w:locked="1"/>
    <w:lsdException w:name="Table Classic 1" w:locked="1"/>
    <w:lsdException w:name="Table Classic 2" w:locked="1"/>
    <w:lsdException w:name="Table Classic 3" w:locked="1"/>
    <w:lsdException w:name="Table Classic 4" w:locked="1"/>
    <w:lsdException w:name="Table Colorful 1" w:locked="1"/>
    <w:lsdException w:name="Table Colorful 2" w:locked="1"/>
    <w:lsdException w:name="Table Colorful 3" w:locked="1"/>
    <w:lsdException w:name="Table Columns 1" w:locked="1"/>
    <w:lsdException w:name="Table Columns 2" w:locked="1"/>
    <w:lsdException w:name="Table Columns 3" w:locked="1"/>
    <w:lsdException w:name="Table Columns 4" w:locked="1"/>
    <w:lsdException w:name="Table Columns 5" w:locked="1"/>
    <w:lsdException w:name="Table Grid 1" w:locked="1"/>
    <w:lsdException w:name="Table Grid 2" w:locked="1"/>
    <w:lsdException w:name="Table Grid 3" w:locked="1"/>
    <w:lsdException w:name="Table Grid 4" w:locked="1"/>
    <w:lsdException w:name="Table Grid 5" w:locked="1"/>
    <w:lsdException w:name="Table Grid 6" w:locked="1"/>
    <w:lsdException w:name="Table Grid 7" w:locked="1"/>
    <w:lsdException w:name="Table Grid 8" w:locked="1"/>
    <w:lsdException w:name="Table List 1" w:locked="1"/>
    <w:lsdException w:name="Table List 2" w:locked="1"/>
    <w:lsdException w:name="Table List 3" w:locked="1"/>
    <w:lsdException w:name="Table List 4" w:locked="1"/>
    <w:lsdException w:name="Table List 5" w:locked="1"/>
    <w:lsdException w:name="Table List 6" w:locked="1"/>
    <w:lsdException w:name="Table List 7" w:locked="1"/>
    <w:lsdException w:name="Table List 8" w:locked="1"/>
    <w:lsdException w:name="Table 3D effects 1" w:locked="1"/>
    <w:lsdException w:name="Table 3D effects 2" w:locked="1"/>
    <w:lsdException w:name="Table 3D effects 3" w:locked="1"/>
    <w:lsdException w:name="Table Contemporary" w:locked="1"/>
    <w:lsdException w:name="Table Elegant" w:locked="1"/>
    <w:lsdException w:name="Table Professional" w:locked="1"/>
    <w:lsdException w:name="Table Subtle 1" w:locked="1"/>
    <w:lsdException w:name="Table Subtle 2" w:locked="1"/>
    <w:lsdException w:name="Table Web 1" w:locked="1"/>
    <w:lsdException w:name="Table Web 2" w:locked="1"/>
    <w:lsdException w:name="Table Web 3" w:locked="1"/>
    <w:lsdException w:name="Balloon Text" w:locked="1"/>
    <w:lsdException w:name="Table Grid" w:semiHidden="0" w:uiPriority="0" w:unhideWhenUsed="0"/>
    <w:lsdException w:name="Table Theme" w:locked="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04BCC"/>
    <w:rPr>
      <w:rFonts w:ascii="Times New Roman" w:eastAsia="Times New Roman" w:hAnsi="Times New Roman"/>
      <w:sz w:val="24"/>
      <w:szCs w:val="24"/>
    </w:rPr>
  </w:style>
  <w:style w:type="paragraph" w:styleId="Heading1">
    <w:name w:val="heading 1"/>
    <w:basedOn w:val="Normal"/>
    <w:link w:val="Heading1Char"/>
    <w:uiPriority w:val="99"/>
    <w:qFormat/>
    <w:rsid w:val="005473AF"/>
    <w:pPr>
      <w:spacing w:before="100" w:beforeAutospacing="1" w:after="100" w:afterAutospacing="1"/>
      <w:ind w:left="450"/>
      <w:outlineLvl w:val="0"/>
    </w:pPr>
    <w:rPr>
      <w:b/>
      <w:bCs/>
      <w:color w:val="003399"/>
      <w:kern w:val="36"/>
      <w:sz w:val="27"/>
      <w:szCs w:val="27"/>
    </w:rPr>
  </w:style>
  <w:style w:type="paragraph" w:styleId="Heading2">
    <w:name w:val="heading 2"/>
    <w:basedOn w:val="Normal"/>
    <w:next w:val="Normal"/>
    <w:link w:val="Heading2Char"/>
    <w:uiPriority w:val="99"/>
    <w:qFormat/>
    <w:rsid w:val="00CE3835"/>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uiPriority w:val="99"/>
    <w:qFormat/>
    <w:rsid w:val="00BF0691"/>
    <w:pPr>
      <w:keepNext/>
      <w:jc w:val="both"/>
      <w:outlineLvl w:val="2"/>
    </w:pPr>
    <w:rPr>
      <w:sz w:val="28"/>
      <w:szCs w:val="20"/>
      <w:lang w:val="ru-RU" w:eastAsia="ru-RU"/>
    </w:rPr>
  </w:style>
  <w:style w:type="paragraph" w:styleId="Heading5">
    <w:name w:val="heading 5"/>
    <w:basedOn w:val="Normal"/>
    <w:next w:val="Normal"/>
    <w:link w:val="Heading5Char"/>
    <w:uiPriority w:val="99"/>
    <w:qFormat/>
    <w:rsid w:val="00BF0691"/>
    <w:pPr>
      <w:keepNext/>
      <w:outlineLvl w:val="4"/>
    </w:pPr>
    <w:rPr>
      <w:sz w:val="28"/>
      <w:szCs w:val="28"/>
      <w:lang w:val="en-US" w:eastAsia="ru-RU"/>
    </w:rPr>
  </w:style>
  <w:style w:type="paragraph" w:styleId="Heading6">
    <w:name w:val="heading 6"/>
    <w:basedOn w:val="Normal"/>
    <w:next w:val="Normal"/>
    <w:link w:val="Heading6Char"/>
    <w:uiPriority w:val="99"/>
    <w:qFormat/>
    <w:rsid w:val="00BF0691"/>
    <w:pPr>
      <w:keepNext/>
      <w:spacing w:line="360" w:lineRule="auto"/>
      <w:jc w:val="center"/>
      <w:outlineLvl w:val="5"/>
    </w:pPr>
    <w:rPr>
      <w:b/>
      <w:bCs/>
      <w:lang w:eastAsia="ru-RU"/>
    </w:rPr>
  </w:style>
  <w:style w:type="paragraph" w:styleId="Heading7">
    <w:name w:val="heading 7"/>
    <w:basedOn w:val="Normal"/>
    <w:next w:val="Normal"/>
    <w:link w:val="Heading7Char"/>
    <w:uiPriority w:val="99"/>
    <w:qFormat/>
    <w:rsid w:val="00BF0691"/>
    <w:pPr>
      <w:keepNext/>
      <w:spacing w:line="360" w:lineRule="auto"/>
      <w:ind w:firstLine="708"/>
      <w:outlineLvl w:val="6"/>
    </w:pPr>
    <w:rPr>
      <w:b/>
      <w:bCs/>
      <w:lang w:eastAsia="ru-RU"/>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5473AF"/>
    <w:rPr>
      <w:rFonts w:ascii="Times New Roman" w:hAnsi="Times New Roman" w:cs="Times New Roman"/>
      <w:b/>
      <w:bCs/>
      <w:color w:val="003399"/>
      <w:kern w:val="36"/>
      <w:sz w:val="27"/>
      <w:szCs w:val="27"/>
      <w:lang w:val="uk-UA" w:eastAsia="uk-UA"/>
    </w:rPr>
  </w:style>
  <w:style w:type="character" w:customStyle="1" w:styleId="Heading2Char">
    <w:name w:val="Heading 2 Char"/>
    <w:basedOn w:val="DefaultParagraphFont"/>
    <w:link w:val="Heading2"/>
    <w:uiPriority w:val="99"/>
    <w:locked/>
    <w:rsid w:val="00CE3835"/>
    <w:rPr>
      <w:rFonts w:ascii="Arial" w:hAnsi="Arial" w:cs="Arial"/>
      <w:b/>
      <w:bCs/>
      <w:i/>
      <w:iCs/>
      <w:sz w:val="28"/>
      <w:szCs w:val="28"/>
      <w:lang w:val="uk-UA" w:eastAsia="uk-UA"/>
    </w:rPr>
  </w:style>
  <w:style w:type="character" w:customStyle="1" w:styleId="Heading3Char">
    <w:name w:val="Heading 3 Char"/>
    <w:basedOn w:val="DefaultParagraphFont"/>
    <w:link w:val="Heading3"/>
    <w:uiPriority w:val="99"/>
    <w:locked/>
    <w:rsid w:val="00BF0691"/>
    <w:rPr>
      <w:rFonts w:ascii="Times New Roman" w:hAnsi="Times New Roman" w:cs="Times New Roman"/>
      <w:sz w:val="20"/>
      <w:szCs w:val="20"/>
      <w:lang w:eastAsia="ru-RU"/>
    </w:rPr>
  </w:style>
  <w:style w:type="character" w:customStyle="1" w:styleId="Heading5Char">
    <w:name w:val="Heading 5 Char"/>
    <w:basedOn w:val="DefaultParagraphFont"/>
    <w:link w:val="Heading5"/>
    <w:uiPriority w:val="99"/>
    <w:locked/>
    <w:rsid w:val="00BF0691"/>
    <w:rPr>
      <w:rFonts w:ascii="Times New Roman" w:hAnsi="Times New Roman" w:cs="Times New Roman"/>
      <w:sz w:val="28"/>
      <w:szCs w:val="28"/>
      <w:lang w:val="en-US" w:eastAsia="ru-RU"/>
    </w:rPr>
  </w:style>
  <w:style w:type="character" w:customStyle="1" w:styleId="Heading6Char">
    <w:name w:val="Heading 6 Char"/>
    <w:basedOn w:val="DefaultParagraphFont"/>
    <w:link w:val="Heading6"/>
    <w:uiPriority w:val="99"/>
    <w:locked/>
    <w:rsid w:val="00BF0691"/>
    <w:rPr>
      <w:rFonts w:ascii="Times New Roman" w:hAnsi="Times New Roman" w:cs="Times New Roman"/>
      <w:b/>
      <w:bCs/>
      <w:sz w:val="24"/>
      <w:szCs w:val="24"/>
      <w:lang w:val="uk-UA" w:eastAsia="ru-RU"/>
    </w:rPr>
  </w:style>
  <w:style w:type="character" w:customStyle="1" w:styleId="Heading7Char">
    <w:name w:val="Heading 7 Char"/>
    <w:basedOn w:val="DefaultParagraphFont"/>
    <w:link w:val="Heading7"/>
    <w:uiPriority w:val="99"/>
    <w:locked/>
    <w:rsid w:val="00BF0691"/>
    <w:rPr>
      <w:rFonts w:ascii="Times New Roman" w:hAnsi="Times New Roman" w:cs="Times New Roman"/>
      <w:b/>
      <w:bCs/>
      <w:sz w:val="24"/>
      <w:szCs w:val="24"/>
      <w:lang w:val="uk-UA" w:eastAsia="ru-RU"/>
    </w:rPr>
  </w:style>
  <w:style w:type="paragraph" w:styleId="HTMLPreformatted">
    <w:name w:val="HTML Preformatted"/>
    <w:basedOn w:val="Normal"/>
    <w:link w:val="HTMLPreformattedChar"/>
    <w:uiPriority w:val="99"/>
    <w:rsid w:val="0057271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locked/>
    <w:rsid w:val="00572717"/>
    <w:rPr>
      <w:rFonts w:ascii="Courier New" w:hAnsi="Courier New" w:cs="Courier New"/>
      <w:sz w:val="20"/>
      <w:szCs w:val="20"/>
      <w:lang w:val="uk-UA" w:eastAsia="uk-UA"/>
    </w:rPr>
  </w:style>
  <w:style w:type="paragraph" w:customStyle="1" w:styleId="a">
    <w:name w:val="Заг"/>
    <w:basedOn w:val="Normal"/>
    <w:uiPriority w:val="99"/>
    <w:rsid w:val="00572717"/>
    <w:pPr>
      <w:spacing w:before="240" w:after="120"/>
      <w:jc w:val="center"/>
    </w:pPr>
    <w:rPr>
      <w:rFonts w:ascii="Arial" w:hAnsi="Arial" w:cs="Arial"/>
      <w:b/>
      <w:sz w:val="22"/>
      <w:szCs w:val="22"/>
    </w:rPr>
  </w:style>
  <w:style w:type="paragraph" w:customStyle="1" w:styleId="a0">
    <w:name w:val="Подз"/>
    <w:basedOn w:val="a"/>
    <w:uiPriority w:val="99"/>
    <w:rsid w:val="00572717"/>
  </w:style>
  <w:style w:type="paragraph" w:customStyle="1" w:styleId="a1">
    <w:name w:val="ПодПлд"/>
    <w:basedOn w:val="a0"/>
    <w:uiPriority w:val="99"/>
    <w:rsid w:val="00572717"/>
    <w:rPr>
      <w:i/>
    </w:rPr>
  </w:style>
  <w:style w:type="paragraph" w:styleId="BodyTextIndent">
    <w:name w:val="Body Text Indent"/>
    <w:basedOn w:val="Normal"/>
    <w:link w:val="BodyTextIndentChar"/>
    <w:uiPriority w:val="99"/>
    <w:rsid w:val="00572717"/>
    <w:pPr>
      <w:spacing w:after="120" w:line="360" w:lineRule="auto"/>
      <w:ind w:left="283"/>
    </w:pPr>
    <w:rPr>
      <w:rFonts w:ascii="Calibri" w:eastAsia="Calibri" w:hAnsi="Calibri"/>
      <w:szCs w:val="20"/>
      <w:lang w:val="ru-RU" w:eastAsia="ru-RU"/>
    </w:rPr>
  </w:style>
  <w:style w:type="character" w:customStyle="1" w:styleId="BodyTextIndentChar">
    <w:name w:val="Body Text Indent Char"/>
    <w:basedOn w:val="DefaultParagraphFont"/>
    <w:link w:val="BodyTextIndent"/>
    <w:uiPriority w:val="99"/>
    <w:locked/>
    <w:rsid w:val="00572717"/>
    <w:rPr>
      <w:rFonts w:ascii="Calibri" w:hAnsi="Calibri" w:cs="Times New Roman"/>
      <w:sz w:val="20"/>
      <w:szCs w:val="20"/>
      <w:lang w:eastAsia="ru-RU"/>
    </w:rPr>
  </w:style>
  <w:style w:type="character" w:customStyle="1" w:styleId="apple-converted-space">
    <w:name w:val="apple-converted-space"/>
    <w:uiPriority w:val="99"/>
    <w:rsid w:val="00611983"/>
  </w:style>
  <w:style w:type="character" w:styleId="Hyperlink">
    <w:name w:val="Hyperlink"/>
    <w:basedOn w:val="DefaultParagraphFont"/>
    <w:uiPriority w:val="99"/>
    <w:rsid w:val="00611983"/>
    <w:rPr>
      <w:rFonts w:cs="Times New Roman"/>
      <w:color w:val="0000FF"/>
      <w:u w:val="single"/>
    </w:rPr>
  </w:style>
  <w:style w:type="character" w:customStyle="1" w:styleId="2">
    <w:name w:val="Основной текст (2)_"/>
    <w:link w:val="20"/>
    <w:uiPriority w:val="99"/>
    <w:locked/>
    <w:rsid w:val="00611983"/>
    <w:rPr>
      <w:sz w:val="28"/>
      <w:shd w:val="clear" w:color="auto" w:fill="FFFFFF"/>
    </w:rPr>
  </w:style>
  <w:style w:type="paragraph" w:customStyle="1" w:styleId="20">
    <w:name w:val="Основной текст (2)"/>
    <w:basedOn w:val="Normal"/>
    <w:link w:val="2"/>
    <w:uiPriority w:val="99"/>
    <w:rsid w:val="00611983"/>
    <w:pPr>
      <w:widowControl w:val="0"/>
      <w:shd w:val="clear" w:color="auto" w:fill="FFFFFF"/>
      <w:spacing w:line="484" w:lineRule="exact"/>
      <w:ind w:hanging="580"/>
      <w:jc w:val="both"/>
    </w:pPr>
    <w:rPr>
      <w:rFonts w:ascii="Calibri" w:eastAsia="Calibri" w:hAnsi="Calibri"/>
      <w:sz w:val="28"/>
      <w:szCs w:val="20"/>
    </w:rPr>
  </w:style>
  <w:style w:type="paragraph" w:customStyle="1" w:styleId="p1">
    <w:name w:val="p1"/>
    <w:basedOn w:val="Normal"/>
    <w:uiPriority w:val="99"/>
    <w:rsid w:val="001E6687"/>
    <w:pPr>
      <w:spacing w:before="100" w:beforeAutospacing="1" w:after="100" w:afterAutospacing="1"/>
    </w:pPr>
  </w:style>
  <w:style w:type="paragraph" w:customStyle="1" w:styleId="p2">
    <w:name w:val="p2"/>
    <w:basedOn w:val="Normal"/>
    <w:uiPriority w:val="99"/>
    <w:rsid w:val="001E6687"/>
    <w:pPr>
      <w:spacing w:before="100" w:beforeAutospacing="1" w:after="100" w:afterAutospacing="1"/>
    </w:pPr>
  </w:style>
  <w:style w:type="paragraph" w:customStyle="1" w:styleId="1">
    <w:name w:val="Абзац списка1"/>
    <w:basedOn w:val="Normal"/>
    <w:uiPriority w:val="99"/>
    <w:rsid w:val="005473AF"/>
    <w:pPr>
      <w:spacing w:after="200" w:line="276" w:lineRule="auto"/>
      <w:ind w:left="720"/>
    </w:pPr>
    <w:rPr>
      <w:rFonts w:ascii="Calibri" w:hAnsi="Calibri"/>
      <w:sz w:val="22"/>
      <w:szCs w:val="22"/>
      <w:lang w:eastAsia="en-US"/>
    </w:rPr>
  </w:style>
  <w:style w:type="paragraph" w:styleId="NormalWeb">
    <w:name w:val="Normal (Web)"/>
    <w:basedOn w:val="Normal"/>
    <w:uiPriority w:val="99"/>
    <w:rsid w:val="005473AF"/>
    <w:pPr>
      <w:spacing w:before="100" w:beforeAutospacing="1" w:after="100" w:afterAutospacing="1"/>
    </w:pPr>
    <w:rPr>
      <w:lang w:val="ru-RU" w:eastAsia="ru-RU"/>
    </w:rPr>
  </w:style>
  <w:style w:type="paragraph" w:styleId="Title">
    <w:name w:val="Title"/>
    <w:basedOn w:val="Normal"/>
    <w:link w:val="TitleChar"/>
    <w:uiPriority w:val="99"/>
    <w:qFormat/>
    <w:rsid w:val="005473AF"/>
    <w:pPr>
      <w:jc w:val="center"/>
    </w:pPr>
    <w:rPr>
      <w:sz w:val="28"/>
      <w:szCs w:val="20"/>
      <w:lang w:val="ru-RU" w:eastAsia="ru-RU"/>
    </w:rPr>
  </w:style>
  <w:style w:type="character" w:customStyle="1" w:styleId="TitleChar">
    <w:name w:val="Title Char"/>
    <w:basedOn w:val="DefaultParagraphFont"/>
    <w:link w:val="Title"/>
    <w:uiPriority w:val="99"/>
    <w:locked/>
    <w:rsid w:val="005473AF"/>
    <w:rPr>
      <w:rFonts w:ascii="Times New Roman" w:hAnsi="Times New Roman" w:cs="Times New Roman"/>
      <w:sz w:val="20"/>
      <w:szCs w:val="20"/>
      <w:lang w:eastAsia="ru-RU"/>
    </w:rPr>
  </w:style>
  <w:style w:type="character" w:customStyle="1" w:styleId="5">
    <w:name w:val="Основной текст (5)_"/>
    <w:link w:val="50"/>
    <w:uiPriority w:val="99"/>
    <w:locked/>
    <w:rsid w:val="005473AF"/>
    <w:rPr>
      <w:rFonts w:ascii="Bookman Old Style" w:hAnsi="Bookman Old Style"/>
      <w:noProof/>
      <w:sz w:val="8"/>
      <w:shd w:val="clear" w:color="auto" w:fill="FFFFFF"/>
    </w:rPr>
  </w:style>
  <w:style w:type="paragraph" w:customStyle="1" w:styleId="50">
    <w:name w:val="Основной текст (5)"/>
    <w:basedOn w:val="Normal"/>
    <w:link w:val="5"/>
    <w:uiPriority w:val="99"/>
    <w:rsid w:val="005473AF"/>
    <w:pPr>
      <w:shd w:val="clear" w:color="auto" w:fill="FFFFFF"/>
      <w:spacing w:line="240" w:lineRule="atLeast"/>
    </w:pPr>
    <w:rPr>
      <w:rFonts w:ascii="Bookman Old Style" w:eastAsia="Calibri" w:hAnsi="Bookman Old Style"/>
      <w:noProof/>
      <w:sz w:val="8"/>
      <w:szCs w:val="20"/>
      <w:shd w:val="clear" w:color="auto" w:fill="FFFFFF"/>
    </w:rPr>
  </w:style>
  <w:style w:type="paragraph" w:customStyle="1" w:styleId="a2">
    <w:name w:val="Формула"/>
    <w:basedOn w:val="Normal"/>
    <w:link w:val="a3"/>
    <w:uiPriority w:val="99"/>
    <w:rsid w:val="005473AF"/>
    <w:pPr>
      <w:spacing w:before="60" w:after="60"/>
      <w:ind w:firstLine="301"/>
      <w:jc w:val="right"/>
    </w:pPr>
    <w:rPr>
      <w:rFonts w:eastAsia="Calibri"/>
      <w:sz w:val="20"/>
      <w:szCs w:val="20"/>
    </w:rPr>
  </w:style>
  <w:style w:type="character" w:customStyle="1" w:styleId="a3">
    <w:name w:val="Формула Знак"/>
    <w:link w:val="a2"/>
    <w:uiPriority w:val="99"/>
    <w:locked/>
    <w:rsid w:val="005473AF"/>
    <w:rPr>
      <w:rFonts w:ascii="Times New Roman" w:hAnsi="Times New Roman"/>
      <w:sz w:val="20"/>
      <w:lang w:val="uk-UA" w:eastAsia="uk-UA"/>
    </w:rPr>
  </w:style>
  <w:style w:type="character" w:styleId="Strong">
    <w:name w:val="Strong"/>
    <w:basedOn w:val="DefaultParagraphFont"/>
    <w:uiPriority w:val="99"/>
    <w:qFormat/>
    <w:rsid w:val="005473AF"/>
    <w:rPr>
      <w:rFonts w:cs="Times New Roman"/>
      <w:b/>
    </w:rPr>
  </w:style>
  <w:style w:type="table" w:styleId="TableGrid">
    <w:name w:val="Table Grid"/>
    <w:basedOn w:val="TableNormal"/>
    <w:uiPriority w:val="99"/>
    <w:rsid w:val="005473AF"/>
    <w:rPr>
      <w:rFonts w:ascii="Times New Roman" w:eastAsia="Times New Roman" w:hAnsi="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rsid w:val="005473AF"/>
    <w:pPr>
      <w:spacing w:line="360" w:lineRule="auto"/>
      <w:ind w:firstLine="567"/>
    </w:pPr>
    <w:rPr>
      <w:rFonts w:ascii="Tahoma" w:hAnsi="Tahoma" w:cs="Tahoma"/>
      <w:sz w:val="16"/>
      <w:szCs w:val="16"/>
    </w:rPr>
  </w:style>
  <w:style w:type="character" w:customStyle="1" w:styleId="BalloonTextChar">
    <w:name w:val="Balloon Text Char"/>
    <w:basedOn w:val="DefaultParagraphFont"/>
    <w:link w:val="BalloonText"/>
    <w:uiPriority w:val="99"/>
    <w:locked/>
    <w:rsid w:val="005473AF"/>
    <w:rPr>
      <w:rFonts w:ascii="Tahoma" w:hAnsi="Tahoma" w:cs="Tahoma"/>
      <w:sz w:val="16"/>
      <w:szCs w:val="16"/>
      <w:lang w:val="uk-UA" w:eastAsia="uk-UA"/>
    </w:rPr>
  </w:style>
  <w:style w:type="character" w:styleId="Emphasis">
    <w:name w:val="Emphasis"/>
    <w:basedOn w:val="DefaultParagraphFont"/>
    <w:uiPriority w:val="99"/>
    <w:qFormat/>
    <w:rsid w:val="005473AF"/>
    <w:rPr>
      <w:rFonts w:cs="Times New Roman"/>
      <w:i/>
    </w:rPr>
  </w:style>
  <w:style w:type="character" w:customStyle="1" w:styleId="hl">
    <w:name w:val="hl"/>
    <w:uiPriority w:val="99"/>
    <w:rsid w:val="005473AF"/>
  </w:style>
  <w:style w:type="character" w:customStyle="1" w:styleId="w">
    <w:name w:val="w"/>
    <w:uiPriority w:val="99"/>
    <w:rsid w:val="005473AF"/>
  </w:style>
  <w:style w:type="paragraph" w:styleId="Header">
    <w:name w:val="header"/>
    <w:basedOn w:val="Normal"/>
    <w:link w:val="HeaderChar"/>
    <w:uiPriority w:val="99"/>
    <w:rsid w:val="005473AF"/>
    <w:pPr>
      <w:tabs>
        <w:tab w:val="center" w:pos="4819"/>
        <w:tab w:val="right" w:pos="9639"/>
      </w:tabs>
    </w:pPr>
  </w:style>
  <w:style w:type="character" w:customStyle="1" w:styleId="HeaderChar">
    <w:name w:val="Header Char"/>
    <w:basedOn w:val="DefaultParagraphFont"/>
    <w:link w:val="Header"/>
    <w:uiPriority w:val="99"/>
    <w:locked/>
    <w:rsid w:val="005473AF"/>
    <w:rPr>
      <w:rFonts w:ascii="Times New Roman" w:hAnsi="Times New Roman" w:cs="Times New Roman"/>
      <w:sz w:val="24"/>
      <w:szCs w:val="24"/>
      <w:lang w:val="uk-UA" w:eastAsia="uk-UA"/>
    </w:rPr>
  </w:style>
  <w:style w:type="character" w:styleId="PageNumber">
    <w:name w:val="page number"/>
    <w:basedOn w:val="DefaultParagraphFont"/>
    <w:uiPriority w:val="99"/>
    <w:rsid w:val="005473AF"/>
    <w:rPr>
      <w:rFonts w:cs="Times New Roman"/>
    </w:rPr>
  </w:style>
  <w:style w:type="paragraph" w:styleId="BodyText2">
    <w:name w:val="Body Text 2"/>
    <w:basedOn w:val="Normal"/>
    <w:link w:val="BodyText2Char"/>
    <w:uiPriority w:val="99"/>
    <w:rsid w:val="001B7DF4"/>
    <w:pPr>
      <w:spacing w:after="120" w:line="480" w:lineRule="auto"/>
    </w:pPr>
  </w:style>
  <w:style w:type="character" w:customStyle="1" w:styleId="BodyText2Char">
    <w:name w:val="Body Text 2 Char"/>
    <w:basedOn w:val="DefaultParagraphFont"/>
    <w:link w:val="BodyText2"/>
    <w:uiPriority w:val="99"/>
    <w:locked/>
    <w:rsid w:val="001B7DF4"/>
    <w:rPr>
      <w:rFonts w:ascii="Times New Roman" w:hAnsi="Times New Roman" w:cs="Times New Roman"/>
      <w:sz w:val="24"/>
      <w:szCs w:val="24"/>
      <w:lang w:val="uk-UA" w:eastAsia="uk-UA"/>
    </w:rPr>
  </w:style>
  <w:style w:type="character" w:customStyle="1" w:styleId="hl1">
    <w:name w:val="hl1"/>
    <w:uiPriority w:val="99"/>
    <w:rsid w:val="001B7DF4"/>
    <w:rPr>
      <w:color w:val="4682B4"/>
    </w:rPr>
  </w:style>
  <w:style w:type="paragraph" w:styleId="BodyTextIndent3">
    <w:name w:val="Body Text Indent 3"/>
    <w:basedOn w:val="Normal"/>
    <w:link w:val="BodyTextIndent3Char"/>
    <w:uiPriority w:val="99"/>
    <w:rsid w:val="001B7DF4"/>
    <w:pPr>
      <w:spacing w:after="120"/>
      <w:ind w:left="283"/>
    </w:pPr>
    <w:rPr>
      <w:sz w:val="16"/>
      <w:szCs w:val="16"/>
    </w:rPr>
  </w:style>
  <w:style w:type="character" w:customStyle="1" w:styleId="BodyTextIndent3Char">
    <w:name w:val="Body Text Indent 3 Char"/>
    <w:basedOn w:val="DefaultParagraphFont"/>
    <w:link w:val="BodyTextIndent3"/>
    <w:uiPriority w:val="99"/>
    <w:locked/>
    <w:rsid w:val="001B7DF4"/>
    <w:rPr>
      <w:rFonts w:ascii="Times New Roman" w:hAnsi="Times New Roman" w:cs="Times New Roman"/>
      <w:sz w:val="16"/>
      <w:szCs w:val="16"/>
      <w:lang w:val="uk-UA" w:eastAsia="uk-UA"/>
    </w:rPr>
  </w:style>
  <w:style w:type="paragraph" w:customStyle="1" w:styleId="Default">
    <w:name w:val="Default"/>
    <w:uiPriority w:val="99"/>
    <w:rsid w:val="001B7DF4"/>
    <w:pPr>
      <w:autoSpaceDE w:val="0"/>
      <w:autoSpaceDN w:val="0"/>
      <w:adjustRightInd w:val="0"/>
    </w:pPr>
    <w:rPr>
      <w:rFonts w:ascii="Times New Roman" w:eastAsia="Times New Roman" w:hAnsi="Times New Roman"/>
      <w:color w:val="000000"/>
      <w:sz w:val="24"/>
      <w:szCs w:val="24"/>
    </w:rPr>
  </w:style>
  <w:style w:type="character" w:customStyle="1" w:styleId="29">
    <w:name w:val="Основной текст (2) + 9"/>
    <w:aliases w:val="5 pt"/>
    <w:uiPriority w:val="99"/>
    <w:rsid w:val="001B7DF4"/>
    <w:rPr>
      <w:rFonts w:ascii="Times New Roman" w:hAnsi="Times New Roman"/>
      <w:sz w:val="19"/>
      <w:u w:val="none"/>
    </w:rPr>
  </w:style>
  <w:style w:type="character" w:customStyle="1" w:styleId="2-1pt">
    <w:name w:val="Основной текст (2) + Интервал -1 pt"/>
    <w:uiPriority w:val="99"/>
    <w:rsid w:val="001B7DF4"/>
    <w:rPr>
      <w:rFonts w:ascii="Times New Roman" w:hAnsi="Times New Roman"/>
      <w:spacing w:val="-20"/>
      <w:sz w:val="28"/>
      <w:u w:val="none"/>
    </w:rPr>
  </w:style>
  <w:style w:type="character" w:customStyle="1" w:styleId="20pt">
    <w:name w:val="Основной текст (2) + Интервал 0 pt"/>
    <w:uiPriority w:val="99"/>
    <w:rsid w:val="001B7DF4"/>
    <w:rPr>
      <w:rFonts w:ascii="Times New Roman" w:hAnsi="Times New Roman"/>
      <w:spacing w:val="-10"/>
      <w:sz w:val="28"/>
      <w:u w:val="none"/>
    </w:rPr>
  </w:style>
  <w:style w:type="character" w:customStyle="1" w:styleId="2Georgia">
    <w:name w:val="Основной текст (2) + Georgia"/>
    <w:aliases w:val="13 pt1"/>
    <w:uiPriority w:val="99"/>
    <w:rsid w:val="001B7DF4"/>
    <w:rPr>
      <w:rFonts w:ascii="Georgia" w:hAnsi="Georgia"/>
      <w:sz w:val="26"/>
      <w:u w:val="none"/>
    </w:rPr>
  </w:style>
  <w:style w:type="character" w:customStyle="1" w:styleId="2LucidaSansUnicode">
    <w:name w:val="Основной текст (2) + Lucida Sans Unicode"/>
    <w:aliases w:val="Курсив"/>
    <w:uiPriority w:val="99"/>
    <w:rsid w:val="001B7DF4"/>
    <w:rPr>
      <w:rFonts w:ascii="Lucida Sans Unicode" w:hAnsi="Lucida Sans Unicode"/>
      <w:i/>
      <w:sz w:val="28"/>
      <w:u w:val="none"/>
    </w:rPr>
  </w:style>
  <w:style w:type="paragraph" w:customStyle="1" w:styleId="a4">
    <w:name w:val="Рис"/>
    <w:basedOn w:val="Normal"/>
    <w:uiPriority w:val="99"/>
    <w:rsid w:val="001B7DF4"/>
    <w:pPr>
      <w:spacing w:before="120" w:after="120"/>
      <w:jc w:val="center"/>
    </w:pPr>
    <w:rPr>
      <w:sz w:val="20"/>
      <w:szCs w:val="22"/>
    </w:rPr>
  </w:style>
  <w:style w:type="character" w:customStyle="1" w:styleId="a40">
    <w:name w:val="a4"/>
    <w:uiPriority w:val="99"/>
    <w:rsid w:val="00CE3835"/>
  </w:style>
  <w:style w:type="character" w:customStyle="1" w:styleId="a7">
    <w:name w:val="a7"/>
    <w:uiPriority w:val="99"/>
    <w:rsid w:val="00CE3835"/>
  </w:style>
  <w:style w:type="paragraph" w:customStyle="1" w:styleId="a00">
    <w:name w:val="a0"/>
    <w:basedOn w:val="Normal"/>
    <w:uiPriority w:val="99"/>
    <w:rsid w:val="00CE3835"/>
    <w:pPr>
      <w:spacing w:before="100" w:beforeAutospacing="1" w:after="100" w:afterAutospacing="1"/>
    </w:pPr>
  </w:style>
  <w:style w:type="paragraph" w:customStyle="1" w:styleId="a10">
    <w:name w:val="a1"/>
    <w:basedOn w:val="Normal"/>
    <w:uiPriority w:val="99"/>
    <w:rsid w:val="00CE3835"/>
    <w:pPr>
      <w:spacing w:before="100" w:beforeAutospacing="1" w:after="100" w:afterAutospacing="1"/>
    </w:pPr>
  </w:style>
  <w:style w:type="paragraph" w:customStyle="1" w:styleId="a5">
    <w:name w:val="a"/>
    <w:basedOn w:val="Normal"/>
    <w:uiPriority w:val="99"/>
    <w:rsid w:val="00CE3835"/>
    <w:pPr>
      <w:spacing w:before="100" w:beforeAutospacing="1" w:after="100" w:afterAutospacing="1"/>
    </w:pPr>
  </w:style>
  <w:style w:type="paragraph" w:styleId="ListParagraph">
    <w:name w:val="List Paragraph"/>
    <w:basedOn w:val="Normal"/>
    <w:uiPriority w:val="99"/>
    <w:qFormat/>
    <w:rsid w:val="00BF0691"/>
    <w:pPr>
      <w:spacing w:after="200" w:line="276" w:lineRule="auto"/>
      <w:ind w:left="720"/>
      <w:contextualSpacing/>
    </w:pPr>
    <w:rPr>
      <w:rFonts w:ascii="Calibri" w:eastAsia="Calibri" w:hAnsi="Calibri"/>
      <w:sz w:val="22"/>
      <w:szCs w:val="22"/>
      <w:lang w:val="ru-RU" w:eastAsia="en-US"/>
    </w:rPr>
  </w:style>
  <w:style w:type="paragraph" w:styleId="Footer">
    <w:name w:val="footer"/>
    <w:basedOn w:val="Normal"/>
    <w:link w:val="FooterChar"/>
    <w:uiPriority w:val="99"/>
    <w:rsid w:val="00BF0691"/>
    <w:pPr>
      <w:tabs>
        <w:tab w:val="center" w:pos="4819"/>
        <w:tab w:val="right" w:pos="9639"/>
      </w:tabs>
    </w:pPr>
  </w:style>
  <w:style w:type="character" w:customStyle="1" w:styleId="FooterChar">
    <w:name w:val="Footer Char"/>
    <w:basedOn w:val="DefaultParagraphFont"/>
    <w:link w:val="Footer"/>
    <w:uiPriority w:val="99"/>
    <w:locked/>
    <w:rsid w:val="00BF0691"/>
    <w:rPr>
      <w:rFonts w:ascii="Times New Roman" w:hAnsi="Times New Roman" w:cs="Times New Roman"/>
      <w:sz w:val="24"/>
      <w:szCs w:val="24"/>
      <w:lang w:val="uk-UA" w:eastAsia="uk-UA"/>
    </w:rPr>
  </w:style>
  <w:style w:type="paragraph" w:customStyle="1" w:styleId="MapleOutput">
    <w:name w:val="Maple Output"/>
    <w:next w:val="Normal"/>
    <w:uiPriority w:val="99"/>
    <w:rsid w:val="00BF0691"/>
    <w:pPr>
      <w:widowControl w:val="0"/>
      <w:autoSpaceDE w:val="0"/>
      <w:autoSpaceDN w:val="0"/>
      <w:adjustRightInd w:val="0"/>
      <w:spacing w:line="360" w:lineRule="auto"/>
      <w:jc w:val="center"/>
    </w:pPr>
    <w:rPr>
      <w:rFonts w:ascii="Times New Roman" w:eastAsia="Times New Roman" w:hAnsi="Times New Roman"/>
      <w:color w:val="000000"/>
      <w:sz w:val="24"/>
      <w:szCs w:val="24"/>
      <w:lang w:val="en-US" w:eastAsia="ru-RU"/>
    </w:rPr>
  </w:style>
  <w:style w:type="character" w:styleId="BookTitle">
    <w:name w:val="Book Title"/>
    <w:basedOn w:val="DefaultParagraphFont"/>
    <w:uiPriority w:val="99"/>
    <w:qFormat/>
    <w:rsid w:val="00BF0691"/>
    <w:rPr>
      <w:rFonts w:cs="Times New Roman"/>
      <w:b/>
      <w:smallCaps/>
      <w:spacing w:val="5"/>
    </w:rPr>
  </w:style>
  <w:style w:type="paragraph" w:styleId="BodyText">
    <w:name w:val="Body Text"/>
    <w:basedOn w:val="Normal"/>
    <w:link w:val="BodyTextChar"/>
    <w:uiPriority w:val="99"/>
    <w:rsid w:val="00BF0691"/>
    <w:pPr>
      <w:jc w:val="both"/>
    </w:pPr>
    <w:rPr>
      <w:lang w:val="ru-RU" w:eastAsia="ru-RU"/>
    </w:rPr>
  </w:style>
  <w:style w:type="character" w:customStyle="1" w:styleId="BodyTextChar">
    <w:name w:val="Body Text Char"/>
    <w:basedOn w:val="DefaultParagraphFont"/>
    <w:link w:val="BodyText"/>
    <w:uiPriority w:val="99"/>
    <w:locked/>
    <w:rsid w:val="00BF0691"/>
    <w:rPr>
      <w:rFonts w:ascii="Times New Roman" w:hAnsi="Times New Roman" w:cs="Times New Roman"/>
      <w:sz w:val="24"/>
      <w:szCs w:val="24"/>
      <w:lang w:eastAsia="ru-RU"/>
    </w:rPr>
  </w:style>
  <w:style w:type="paragraph" w:styleId="BodyTextIndent2">
    <w:name w:val="Body Text Indent 2"/>
    <w:basedOn w:val="Normal"/>
    <w:link w:val="BodyTextIndent2Char"/>
    <w:uiPriority w:val="99"/>
    <w:rsid w:val="00BF0691"/>
    <w:pPr>
      <w:spacing w:after="120" w:line="480" w:lineRule="auto"/>
      <w:ind w:left="283"/>
    </w:pPr>
    <w:rPr>
      <w:lang w:val="ru-RU" w:eastAsia="ru-RU"/>
    </w:rPr>
  </w:style>
  <w:style w:type="character" w:customStyle="1" w:styleId="BodyTextIndent2Char">
    <w:name w:val="Body Text Indent 2 Char"/>
    <w:basedOn w:val="DefaultParagraphFont"/>
    <w:link w:val="BodyTextIndent2"/>
    <w:uiPriority w:val="99"/>
    <w:locked/>
    <w:rsid w:val="00BF0691"/>
    <w:rPr>
      <w:rFonts w:ascii="Times New Roman" w:hAnsi="Times New Roman" w:cs="Times New Roman"/>
      <w:sz w:val="24"/>
      <w:szCs w:val="24"/>
      <w:lang w:eastAsia="ru-RU"/>
    </w:rPr>
  </w:style>
  <w:style w:type="paragraph" w:styleId="BodyText3">
    <w:name w:val="Body Text 3"/>
    <w:basedOn w:val="Normal"/>
    <w:link w:val="BodyText3Char"/>
    <w:uiPriority w:val="99"/>
    <w:rsid w:val="00BF0691"/>
    <w:pPr>
      <w:spacing w:after="120"/>
    </w:pPr>
    <w:rPr>
      <w:sz w:val="16"/>
      <w:szCs w:val="16"/>
      <w:lang w:val="ru-RU" w:eastAsia="ru-RU"/>
    </w:rPr>
  </w:style>
  <w:style w:type="character" w:customStyle="1" w:styleId="BodyText3Char">
    <w:name w:val="Body Text 3 Char"/>
    <w:basedOn w:val="DefaultParagraphFont"/>
    <w:link w:val="BodyText3"/>
    <w:uiPriority w:val="99"/>
    <w:locked/>
    <w:rsid w:val="00BF0691"/>
    <w:rPr>
      <w:rFonts w:ascii="Times New Roman" w:hAnsi="Times New Roman" w:cs="Times New Roman"/>
      <w:sz w:val="16"/>
      <w:szCs w:val="16"/>
      <w:lang w:eastAsia="ru-RU"/>
    </w:rPr>
  </w:style>
  <w:style w:type="paragraph" w:styleId="PlainText">
    <w:name w:val="Plain Text"/>
    <w:basedOn w:val="Normal"/>
    <w:link w:val="PlainTextChar"/>
    <w:uiPriority w:val="99"/>
    <w:rsid w:val="00BF0691"/>
    <w:pPr>
      <w:autoSpaceDE w:val="0"/>
      <w:autoSpaceDN w:val="0"/>
    </w:pPr>
    <w:rPr>
      <w:rFonts w:ascii="Courier New" w:hAnsi="Courier New" w:cs="Courier New"/>
      <w:color w:val="000000"/>
      <w:lang w:val="ru-RU" w:eastAsia="ru-RU"/>
    </w:rPr>
  </w:style>
  <w:style w:type="character" w:customStyle="1" w:styleId="PlainTextChar">
    <w:name w:val="Plain Text Char"/>
    <w:basedOn w:val="DefaultParagraphFont"/>
    <w:link w:val="PlainText"/>
    <w:uiPriority w:val="99"/>
    <w:locked/>
    <w:rsid w:val="00BF0691"/>
    <w:rPr>
      <w:rFonts w:ascii="Courier New" w:hAnsi="Courier New" w:cs="Courier New"/>
      <w:color w:val="000000"/>
      <w:sz w:val="24"/>
      <w:szCs w:val="24"/>
      <w:lang w:eastAsia="ru-RU"/>
    </w:rPr>
  </w:style>
  <w:style w:type="paragraph" w:customStyle="1" w:styleId="10">
    <w:name w:val="Текст1"/>
    <w:basedOn w:val="Normal"/>
    <w:uiPriority w:val="99"/>
    <w:rsid w:val="00BF0691"/>
    <w:rPr>
      <w:rFonts w:ascii="Courier New" w:hAnsi="Courier New"/>
      <w:sz w:val="20"/>
      <w:szCs w:val="20"/>
      <w:lang w:val="ru-RU" w:eastAsia="ru-RU"/>
    </w:rPr>
  </w:style>
  <w:style w:type="paragraph" w:customStyle="1" w:styleId="31">
    <w:name w:val="Основной текст с отступом 31"/>
    <w:basedOn w:val="Normal"/>
    <w:uiPriority w:val="99"/>
    <w:rsid w:val="00BF0691"/>
    <w:pPr>
      <w:spacing w:line="360" w:lineRule="auto"/>
      <w:ind w:right="708" w:firstLine="720"/>
    </w:pPr>
    <w:rPr>
      <w:szCs w:val="20"/>
      <w:lang w:val="ru-RU" w:eastAsia="ru-RU"/>
    </w:rPr>
  </w:style>
  <w:style w:type="character" w:customStyle="1" w:styleId="editsection">
    <w:name w:val="editsection"/>
    <w:basedOn w:val="DefaultParagraphFont"/>
    <w:uiPriority w:val="99"/>
    <w:rsid w:val="00BF0691"/>
    <w:rPr>
      <w:rFonts w:cs="Times New Roman"/>
    </w:rPr>
  </w:style>
  <w:style w:type="character" w:customStyle="1" w:styleId="mw-headline">
    <w:name w:val="mw-headline"/>
    <w:basedOn w:val="DefaultParagraphFont"/>
    <w:uiPriority w:val="99"/>
    <w:rsid w:val="00BF0691"/>
    <w:rPr>
      <w:rFonts w:cs="Times New Roman"/>
    </w:rPr>
  </w:style>
  <w:style w:type="character" w:styleId="FollowedHyperlink">
    <w:name w:val="FollowedHyperlink"/>
    <w:basedOn w:val="DefaultParagraphFont"/>
    <w:uiPriority w:val="99"/>
    <w:rsid w:val="00BF0691"/>
    <w:rPr>
      <w:rFonts w:cs="Times New Roman"/>
      <w:color w:val="800080"/>
      <w:u w:val="single"/>
    </w:rPr>
  </w:style>
  <w:style w:type="paragraph" w:customStyle="1" w:styleId="BodyText21">
    <w:name w:val="Body Text 21"/>
    <w:basedOn w:val="Normal"/>
    <w:uiPriority w:val="99"/>
    <w:rsid w:val="00BF0691"/>
    <w:pPr>
      <w:jc w:val="both"/>
    </w:pPr>
    <w:rPr>
      <w:sz w:val="28"/>
      <w:szCs w:val="20"/>
      <w:lang w:eastAsia="ru-RU"/>
    </w:rPr>
  </w:style>
  <w:style w:type="paragraph" w:styleId="List">
    <w:name w:val="List"/>
    <w:basedOn w:val="Normal"/>
    <w:uiPriority w:val="99"/>
    <w:rsid w:val="00BF0691"/>
    <w:pPr>
      <w:widowControl w:val="0"/>
      <w:ind w:left="283" w:hanging="283"/>
    </w:pPr>
    <w:rPr>
      <w:sz w:val="20"/>
      <w:szCs w:val="20"/>
      <w:lang w:eastAsia="en-US"/>
    </w:rPr>
  </w:style>
  <w:style w:type="character" w:styleId="HTMLTypewriter">
    <w:name w:val="HTML Typewriter"/>
    <w:basedOn w:val="DefaultParagraphFont"/>
    <w:uiPriority w:val="99"/>
    <w:rsid w:val="00BF0691"/>
    <w:rPr>
      <w:rFonts w:ascii="Arial Unicode MS" w:eastAsia="Arial Unicode MS" w:hAnsi="Arial Unicode MS" w:cs="Times New Roman"/>
      <w:sz w:val="20"/>
    </w:rPr>
  </w:style>
  <w:style w:type="paragraph" w:customStyle="1" w:styleId="11">
    <w:name w:val="Знак Знак Знак Знак Знак Знак Знак Знак1 Знак Знак Знак Знак Знак Знак Знак Знак Знак Знак Знак Знак Знак"/>
    <w:basedOn w:val="Normal"/>
    <w:uiPriority w:val="99"/>
    <w:rsid w:val="00BF0691"/>
    <w:pPr>
      <w:autoSpaceDN w:val="0"/>
      <w:spacing w:after="160" w:line="240" w:lineRule="exact"/>
    </w:pPr>
    <w:rPr>
      <w:rFonts w:ascii="Verdana" w:hAnsi="Verdana" w:cs="Verdana"/>
      <w:sz w:val="20"/>
      <w:szCs w:val="20"/>
      <w:lang w:val="en-US" w:eastAsia="en-US"/>
    </w:rPr>
  </w:style>
  <w:style w:type="character" w:customStyle="1" w:styleId="longtext">
    <w:name w:val="long_text"/>
    <w:basedOn w:val="DefaultParagraphFont"/>
    <w:uiPriority w:val="99"/>
    <w:rsid w:val="00BF0691"/>
    <w:rPr>
      <w:rFonts w:cs="Times New Roman"/>
    </w:rPr>
  </w:style>
  <w:style w:type="paragraph" w:customStyle="1" w:styleId="a6">
    <w:name w:val="Табл"/>
    <w:basedOn w:val="10"/>
    <w:uiPriority w:val="99"/>
    <w:rsid w:val="00BF0691"/>
    <w:pPr>
      <w:spacing w:before="60" w:after="60"/>
      <w:ind w:firstLine="301"/>
      <w:jc w:val="right"/>
    </w:pPr>
    <w:rPr>
      <w:rFonts w:ascii="Times New Roman" w:hAnsi="Times New Roman"/>
      <w:i/>
      <w:sz w:val="22"/>
      <w:szCs w:val="22"/>
      <w:lang w:val="uk-UA"/>
    </w:rPr>
  </w:style>
  <w:style w:type="paragraph" w:customStyle="1" w:styleId="a8">
    <w:name w:val="Табл наз"/>
    <w:basedOn w:val="10"/>
    <w:uiPriority w:val="99"/>
    <w:rsid w:val="00BF0691"/>
    <w:pPr>
      <w:spacing w:after="60"/>
      <w:jc w:val="center"/>
    </w:pPr>
    <w:rPr>
      <w:rFonts w:ascii="Times New Roman" w:hAnsi="Times New Roman"/>
      <w:b/>
      <w:szCs w:val="22"/>
      <w:lang w:val="uk-UA"/>
    </w:rPr>
  </w:style>
  <w:style w:type="paragraph" w:customStyle="1" w:styleId="n">
    <w:name w:val="n"/>
    <w:basedOn w:val="Normal"/>
    <w:uiPriority w:val="99"/>
    <w:rsid w:val="00BF0691"/>
    <w:pPr>
      <w:ind w:firstLine="301"/>
      <w:jc w:val="right"/>
    </w:pPr>
    <w:rPr>
      <w:i/>
      <w:sz w:val="22"/>
      <w:szCs w:val="22"/>
    </w:rPr>
  </w:style>
  <w:style w:type="paragraph" w:customStyle="1" w:styleId="h">
    <w:name w:val="h"/>
    <w:basedOn w:val="Normal"/>
    <w:uiPriority w:val="99"/>
    <w:rsid w:val="00BF0691"/>
    <w:pPr>
      <w:spacing w:after="60"/>
      <w:ind w:firstLine="301"/>
      <w:jc w:val="center"/>
    </w:pPr>
    <w:rPr>
      <w:sz w:val="22"/>
      <w:szCs w:val="22"/>
    </w:rPr>
  </w:style>
  <w:style w:type="paragraph" w:customStyle="1" w:styleId="ad-block-240x400">
    <w:name w:val="ad-block-240x400"/>
    <w:basedOn w:val="Normal"/>
    <w:uiPriority w:val="99"/>
    <w:rsid w:val="00BF0691"/>
    <w:pPr>
      <w:spacing w:before="100" w:beforeAutospacing="1" w:after="100" w:afterAutospacing="1"/>
    </w:pPr>
    <w:rPr>
      <w:rFonts w:eastAsia="Calibri"/>
      <w:lang w:val="ru-RU" w:eastAsia="ru-RU"/>
    </w:rPr>
  </w:style>
  <w:style w:type="paragraph" w:customStyle="1" w:styleId="rbanner">
    <w:name w:val="r_banner"/>
    <w:basedOn w:val="Normal"/>
    <w:uiPriority w:val="99"/>
    <w:rsid w:val="00BF0691"/>
    <w:pPr>
      <w:spacing w:before="100" w:beforeAutospacing="1" w:after="100" w:afterAutospacing="1"/>
    </w:pPr>
    <w:rPr>
      <w:rFonts w:eastAsia="Calibri"/>
      <w:lang w:val="ru-RU" w:eastAsia="ru-RU"/>
    </w:rPr>
  </w:style>
  <w:style w:type="paragraph" w:styleId="TOC1">
    <w:name w:val="toc 1"/>
    <w:basedOn w:val="Normal"/>
    <w:next w:val="Normal"/>
    <w:autoRedefine/>
    <w:uiPriority w:val="99"/>
    <w:rsid w:val="00184F60"/>
    <w:pPr>
      <w:tabs>
        <w:tab w:val="right" w:leader="dot" w:pos="6397"/>
      </w:tabs>
      <w:spacing w:before="60" w:after="60"/>
    </w:pPr>
  </w:style>
  <w:style w:type="paragraph" w:styleId="TOC2">
    <w:name w:val="toc 2"/>
    <w:basedOn w:val="Normal"/>
    <w:next w:val="Normal"/>
    <w:autoRedefine/>
    <w:uiPriority w:val="99"/>
    <w:rsid w:val="00184F60"/>
    <w:pPr>
      <w:ind w:left="240"/>
    </w:pPr>
  </w:style>
  <w:style w:type="paragraph" w:styleId="TOC3">
    <w:name w:val="toc 3"/>
    <w:basedOn w:val="Normal"/>
    <w:next w:val="Normal"/>
    <w:autoRedefine/>
    <w:uiPriority w:val="99"/>
    <w:rsid w:val="00184F60"/>
    <w:pPr>
      <w:ind w:left="480"/>
    </w:pPr>
  </w:style>
  <w:style w:type="paragraph" w:customStyle="1" w:styleId="rvps17">
    <w:name w:val="rvps17"/>
    <w:basedOn w:val="Normal"/>
    <w:uiPriority w:val="99"/>
    <w:rsid w:val="00252EDE"/>
    <w:pPr>
      <w:spacing w:before="100" w:beforeAutospacing="1" w:after="100" w:afterAutospacing="1"/>
    </w:pPr>
    <w:rPr>
      <w:lang w:val="ru-RU" w:eastAsia="ru-RU"/>
    </w:rPr>
  </w:style>
  <w:style w:type="character" w:customStyle="1" w:styleId="rvts78">
    <w:name w:val="rvts78"/>
    <w:uiPriority w:val="99"/>
    <w:rsid w:val="00252EDE"/>
  </w:style>
  <w:style w:type="paragraph" w:customStyle="1" w:styleId="rvps6">
    <w:name w:val="rvps6"/>
    <w:basedOn w:val="Normal"/>
    <w:uiPriority w:val="99"/>
    <w:rsid w:val="00252EDE"/>
    <w:pPr>
      <w:spacing w:before="100" w:beforeAutospacing="1" w:after="100" w:afterAutospacing="1"/>
    </w:pPr>
    <w:rPr>
      <w:lang w:val="ru-RU" w:eastAsia="ru-RU"/>
    </w:rPr>
  </w:style>
  <w:style w:type="character" w:customStyle="1" w:styleId="rvts23">
    <w:name w:val="rvts23"/>
    <w:uiPriority w:val="99"/>
    <w:rsid w:val="00252EDE"/>
  </w:style>
  <w:style w:type="paragraph" w:customStyle="1" w:styleId="rvps7">
    <w:name w:val="rvps7"/>
    <w:basedOn w:val="Normal"/>
    <w:uiPriority w:val="99"/>
    <w:rsid w:val="00252EDE"/>
    <w:pPr>
      <w:spacing w:before="100" w:beforeAutospacing="1" w:after="100" w:afterAutospacing="1"/>
    </w:pPr>
    <w:rPr>
      <w:lang w:val="ru-RU" w:eastAsia="ru-RU"/>
    </w:rPr>
  </w:style>
  <w:style w:type="character" w:customStyle="1" w:styleId="rvts44">
    <w:name w:val="rvts44"/>
    <w:uiPriority w:val="99"/>
    <w:rsid w:val="00252EDE"/>
  </w:style>
  <w:style w:type="paragraph" w:customStyle="1" w:styleId="21">
    <w:name w:val="Текст2"/>
    <w:basedOn w:val="Normal"/>
    <w:uiPriority w:val="99"/>
    <w:rsid w:val="00905A21"/>
    <w:rPr>
      <w:rFonts w:ascii="Courier New" w:hAnsi="Courier New"/>
      <w:sz w:val="20"/>
      <w:szCs w:val="20"/>
      <w:lang w:val="ru-RU" w:eastAsia="ru-RU"/>
    </w:rPr>
  </w:style>
  <w:style w:type="paragraph" w:customStyle="1" w:styleId="32">
    <w:name w:val="Основной текст с отступом 32"/>
    <w:basedOn w:val="Normal"/>
    <w:uiPriority w:val="99"/>
    <w:rsid w:val="00905A21"/>
    <w:pPr>
      <w:spacing w:line="360" w:lineRule="auto"/>
      <w:ind w:right="708" w:firstLine="720"/>
    </w:pPr>
    <w:rPr>
      <w:szCs w:val="20"/>
      <w:lang w:val="ru-RU" w:eastAsia="ru-RU"/>
    </w:rPr>
  </w:style>
  <w:style w:type="character" w:styleId="PlaceholderText">
    <w:name w:val="Placeholder Text"/>
    <w:basedOn w:val="DefaultParagraphFont"/>
    <w:uiPriority w:val="99"/>
    <w:semiHidden/>
    <w:rsid w:val="00E32C05"/>
    <w:rPr>
      <w:rFonts w:cs="Times New Roman"/>
      <w:color w:val="808080"/>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50.bin"/><Relationship Id="rId299" Type="http://schemas.openxmlformats.org/officeDocument/2006/relationships/image" Target="media/image149.wmf"/><Relationship Id="rId671" Type="http://schemas.openxmlformats.org/officeDocument/2006/relationships/oleObject" Target="embeddings/oleObject320.bin"/><Relationship Id="rId727" Type="http://schemas.openxmlformats.org/officeDocument/2006/relationships/oleObject" Target="embeddings/oleObject341.bin"/><Relationship Id="rId21" Type="http://schemas.openxmlformats.org/officeDocument/2006/relationships/oleObject" Target="embeddings/oleObject4.bin"/><Relationship Id="rId63" Type="http://schemas.openxmlformats.org/officeDocument/2006/relationships/oleObject" Target="embeddings/oleObject23.bin"/><Relationship Id="rId159" Type="http://schemas.openxmlformats.org/officeDocument/2006/relationships/image" Target="media/image82.wmf"/><Relationship Id="rId324" Type="http://schemas.openxmlformats.org/officeDocument/2006/relationships/image" Target="media/image161.wmf"/><Relationship Id="rId366" Type="http://schemas.openxmlformats.org/officeDocument/2006/relationships/oleObject" Target="embeddings/oleObject174.bin"/><Relationship Id="rId531" Type="http://schemas.openxmlformats.org/officeDocument/2006/relationships/oleObject" Target="embeddings/oleObject254.bin"/><Relationship Id="rId573" Type="http://schemas.openxmlformats.org/officeDocument/2006/relationships/oleObject" Target="embeddings/oleObject272.bin"/><Relationship Id="rId629" Type="http://schemas.openxmlformats.org/officeDocument/2006/relationships/oleObject" Target="embeddings/oleObject299.bin"/><Relationship Id="rId170" Type="http://schemas.openxmlformats.org/officeDocument/2006/relationships/oleObject" Target="embeddings/oleObject75.bin"/><Relationship Id="rId226" Type="http://schemas.openxmlformats.org/officeDocument/2006/relationships/oleObject" Target="embeddings/oleObject106.bin"/><Relationship Id="rId433" Type="http://schemas.openxmlformats.org/officeDocument/2006/relationships/oleObject" Target="embeddings/oleObject207.bin"/><Relationship Id="rId268" Type="http://schemas.openxmlformats.org/officeDocument/2006/relationships/oleObject" Target="embeddings/oleObject127.bin"/><Relationship Id="rId475" Type="http://schemas.openxmlformats.org/officeDocument/2006/relationships/oleObject" Target="embeddings/oleObject228.bin"/><Relationship Id="rId640" Type="http://schemas.openxmlformats.org/officeDocument/2006/relationships/image" Target="media/image323.wmf"/><Relationship Id="rId682" Type="http://schemas.openxmlformats.org/officeDocument/2006/relationships/image" Target="media/image344.wmf"/><Relationship Id="rId738" Type="http://schemas.openxmlformats.org/officeDocument/2006/relationships/image" Target="media/image374.png"/><Relationship Id="rId32" Type="http://schemas.openxmlformats.org/officeDocument/2006/relationships/image" Target="media/image15.emf"/><Relationship Id="rId74" Type="http://schemas.openxmlformats.org/officeDocument/2006/relationships/image" Target="media/image38.wmf"/><Relationship Id="rId128" Type="http://schemas.openxmlformats.org/officeDocument/2006/relationships/oleObject" Target="embeddings/oleObject55.bin"/><Relationship Id="rId335" Type="http://schemas.openxmlformats.org/officeDocument/2006/relationships/oleObject" Target="embeddings/oleObject161.bin"/><Relationship Id="rId377" Type="http://schemas.openxmlformats.org/officeDocument/2006/relationships/image" Target="media/image189.wmf"/><Relationship Id="rId500" Type="http://schemas.openxmlformats.org/officeDocument/2006/relationships/image" Target="media/image251.emf"/><Relationship Id="rId542" Type="http://schemas.openxmlformats.org/officeDocument/2006/relationships/image" Target="media/image274.emf"/><Relationship Id="rId584" Type="http://schemas.openxmlformats.org/officeDocument/2006/relationships/image" Target="media/image294.wmf"/><Relationship Id="rId5" Type="http://schemas.openxmlformats.org/officeDocument/2006/relationships/footnotes" Target="footnotes.xml"/><Relationship Id="rId181" Type="http://schemas.openxmlformats.org/officeDocument/2006/relationships/oleObject" Target="embeddings/oleObject80.bin"/><Relationship Id="rId237" Type="http://schemas.openxmlformats.org/officeDocument/2006/relationships/oleObject" Target="embeddings/oleObject114.bin"/><Relationship Id="rId402" Type="http://schemas.openxmlformats.org/officeDocument/2006/relationships/image" Target="media/image202.wmf"/><Relationship Id="rId279" Type="http://schemas.openxmlformats.org/officeDocument/2006/relationships/image" Target="media/image139.wmf"/><Relationship Id="rId444" Type="http://schemas.openxmlformats.org/officeDocument/2006/relationships/image" Target="media/image223.wmf"/><Relationship Id="rId486" Type="http://schemas.openxmlformats.org/officeDocument/2006/relationships/image" Target="media/image244.wmf"/><Relationship Id="rId651" Type="http://schemas.openxmlformats.org/officeDocument/2006/relationships/oleObject" Target="embeddings/oleObject310.bin"/><Relationship Id="rId693" Type="http://schemas.openxmlformats.org/officeDocument/2006/relationships/image" Target="media/image349.wmf"/><Relationship Id="rId707" Type="http://schemas.openxmlformats.org/officeDocument/2006/relationships/image" Target="media/image356.wmf"/><Relationship Id="rId749" Type="http://schemas.openxmlformats.org/officeDocument/2006/relationships/image" Target="media/image385.png"/><Relationship Id="rId43" Type="http://schemas.openxmlformats.org/officeDocument/2006/relationships/image" Target="media/image22.png"/><Relationship Id="rId139" Type="http://schemas.openxmlformats.org/officeDocument/2006/relationships/oleObject" Target="embeddings/oleObject60.bin"/><Relationship Id="rId290" Type="http://schemas.openxmlformats.org/officeDocument/2006/relationships/oleObject" Target="embeddings/oleObject138.bin"/><Relationship Id="rId304" Type="http://schemas.openxmlformats.org/officeDocument/2006/relationships/oleObject" Target="embeddings/oleObject145.bin"/><Relationship Id="rId346" Type="http://schemas.openxmlformats.org/officeDocument/2006/relationships/image" Target="media/image172.png"/><Relationship Id="rId388" Type="http://schemas.openxmlformats.org/officeDocument/2006/relationships/image" Target="media/image195.wmf"/><Relationship Id="rId511" Type="http://schemas.openxmlformats.org/officeDocument/2006/relationships/oleObject" Target="embeddings/oleObject246.bin"/><Relationship Id="rId553" Type="http://schemas.openxmlformats.org/officeDocument/2006/relationships/oleObject" Target="embeddings/oleObject262.bin"/><Relationship Id="rId609" Type="http://schemas.openxmlformats.org/officeDocument/2006/relationships/oleObject" Target="embeddings/oleObject289.bin"/><Relationship Id="rId85" Type="http://schemas.openxmlformats.org/officeDocument/2006/relationships/oleObject" Target="embeddings/oleObject34.bin"/><Relationship Id="rId150" Type="http://schemas.openxmlformats.org/officeDocument/2006/relationships/oleObject" Target="embeddings/oleObject65.bin"/><Relationship Id="rId192" Type="http://schemas.openxmlformats.org/officeDocument/2006/relationships/oleObject" Target="embeddings/oleObject86.bin"/><Relationship Id="rId206" Type="http://schemas.openxmlformats.org/officeDocument/2006/relationships/oleObject" Target="embeddings/oleObject94.bin"/><Relationship Id="rId413" Type="http://schemas.openxmlformats.org/officeDocument/2006/relationships/oleObject" Target="embeddings/oleObject197.bin"/><Relationship Id="rId595" Type="http://schemas.openxmlformats.org/officeDocument/2006/relationships/oleObject" Target="embeddings/oleObject282.bin"/><Relationship Id="rId248" Type="http://schemas.openxmlformats.org/officeDocument/2006/relationships/image" Target="media/image122.wmf"/><Relationship Id="rId455" Type="http://schemas.openxmlformats.org/officeDocument/2006/relationships/oleObject" Target="embeddings/oleObject218.bin"/><Relationship Id="rId497" Type="http://schemas.openxmlformats.org/officeDocument/2006/relationships/oleObject" Target="embeddings/oleObject239.bin"/><Relationship Id="rId620" Type="http://schemas.openxmlformats.org/officeDocument/2006/relationships/image" Target="media/image313.wmf"/><Relationship Id="rId662" Type="http://schemas.openxmlformats.org/officeDocument/2006/relationships/image" Target="media/image334.wmf"/><Relationship Id="rId718" Type="http://schemas.openxmlformats.org/officeDocument/2006/relationships/image" Target="media/image365.png"/><Relationship Id="rId12" Type="http://schemas.openxmlformats.org/officeDocument/2006/relationships/image" Target="media/image4.emf"/><Relationship Id="rId108" Type="http://schemas.openxmlformats.org/officeDocument/2006/relationships/image" Target="media/image55.wmf"/><Relationship Id="rId315" Type="http://schemas.openxmlformats.org/officeDocument/2006/relationships/oleObject" Target="embeddings/oleObject151.bin"/><Relationship Id="rId357" Type="http://schemas.openxmlformats.org/officeDocument/2006/relationships/oleObject" Target="embeddings/oleObject170.bin"/><Relationship Id="rId522" Type="http://schemas.openxmlformats.org/officeDocument/2006/relationships/image" Target="media/image262.png"/><Relationship Id="rId54" Type="http://schemas.openxmlformats.org/officeDocument/2006/relationships/image" Target="media/image28.wmf"/><Relationship Id="rId96" Type="http://schemas.openxmlformats.org/officeDocument/2006/relationships/image" Target="media/image49.wmf"/><Relationship Id="rId161" Type="http://schemas.openxmlformats.org/officeDocument/2006/relationships/image" Target="media/image83.wmf"/><Relationship Id="rId217" Type="http://schemas.openxmlformats.org/officeDocument/2006/relationships/image" Target="media/image109.wmf"/><Relationship Id="rId399" Type="http://schemas.openxmlformats.org/officeDocument/2006/relationships/oleObject" Target="embeddings/oleObject190.bin"/><Relationship Id="rId564" Type="http://schemas.openxmlformats.org/officeDocument/2006/relationships/image" Target="media/image284.wmf"/><Relationship Id="rId259" Type="http://schemas.openxmlformats.org/officeDocument/2006/relationships/oleObject" Target="embeddings/oleObject124.bin"/><Relationship Id="rId424" Type="http://schemas.openxmlformats.org/officeDocument/2006/relationships/image" Target="media/image213.wmf"/><Relationship Id="rId466" Type="http://schemas.openxmlformats.org/officeDocument/2006/relationships/image" Target="media/image234.wmf"/><Relationship Id="rId631" Type="http://schemas.openxmlformats.org/officeDocument/2006/relationships/oleObject" Target="embeddings/oleObject300.bin"/><Relationship Id="rId673" Type="http://schemas.openxmlformats.org/officeDocument/2006/relationships/oleObject" Target="embeddings/oleObject321.bin"/><Relationship Id="rId729" Type="http://schemas.openxmlformats.org/officeDocument/2006/relationships/oleObject" Target="embeddings/oleObject342.bin"/><Relationship Id="rId23" Type="http://schemas.openxmlformats.org/officeDocument/2006/relationships/oleObject" Target="embeddings/oleObject5.bin"/><Relationship Id="rId119" Type="http://schemas.openxmlformats.org/officeDocument/2006/relationships/oleObject" Target="embeddings/oleObject51.bin"/><Relationship Id="rId270" Type="http://schemas.openxmlformats.org/officeDocument/2006/relationships/oleObject" Target="embeddings/oleObject128.bin"/><Relationship Id="rId326" Type="http://schemas.openxmlformats.org/officeDocument/2006/relationships/image" Target="media/image162.wmf"/><Relationship Id="rId533" Type="http://schemas.openxmlformats.org/officeDocument/2006/relationships/oleObject" Target="embeddings/oleObject255.bin"/><Relationship Id="rId65" Type="http://schemas.openxmlformats.org/officeDocument/2006/relationships/oleObject" Target="embeddings/oleObject24.bin"/><Relationship Id="rId130" Type="http://schemas.openxmlformats.org/officeDocument/2006/relationships/image" Target="media/image67.wmf"/><Relationship Id="rId368" Type="http://schemas.openxmlformats.org/officeDocument/2006/relationships/oleObject" Target="embeddings/oleObject175.bin"/><Relationship Id="rId575" Type="http://schemas.openxmlformats.org/officeDocument/2006/relationships/oleObject" Target="embeddings/oleObject273.bin"/><Relationship Id="rId740" Type="http://schemas.openxmlformats.org/officeDocument/2006/relationships/image" Target="media/image376.png"/><Relationship Id="rId172" Type="http://schemas.openxmlformats.org/officeDocument/2006/relationships/oleObject" Target="embeddings/oleObject76.bin"/><Relationship Id="rId228" Type="http://schemas.openxmlformats.org/officeDocument/2006/relationships/oleObject" Target="embeddings/oleObject107.bin"/><Relationship Id="rId435" Type="http://schemas.openxmlformats.org/officeDocument/2006/relationships/oleObject" Target="embeddings/oleObject208.bin"/><Relationship Id="rId477" Type="http://schemas.openxmlformats.org/officeDocument/2006/relationships/oleObject" Target="embeddings/oleObject229.bin"/><Relationship Id="rId600" Type="http://schemas.openxmlformats.org/officeDocument/2006/relationships/image" Target="media/image303.wmf"/><Relationship Id="rId642" Type="http://schemas.openxmlformats.org/officeDocument/2006/relationships/image" Target="media/image324.wmf"/><Relationship Id="rId684" Type="http://schemas.openxmlformats.org/officeDocument/2006/relationships/oleObject" Target="embeddings/oleObject327.bin"/><Relationship Id="rId281" Type="http://schemas.openxmlformats.org/officeDocument/2006/relationships/image" Target="media/image140.wmf"/><Relationship Id="rId337" Type="http://schemas.openxmlformats.org/officeDocument/2006/relationships/oleObject" Target="embeddings/oleObject162.bin"/><Relationship Id="rId502" Type="http://schemas.openxmlformats.org/officeDocument/2006/relationships/image" Target="media/image252.emf"/><Relationship Id="rId34" Type="http://schemas.openxmlformats.org/officeDocument/2006/relationships/image" Target="media/image16.wmf"/><Relationship Id="rId76" Type="http://schemas.openxmlformats.org/officeDocument/2006/relationships/image" Target="media/image39.wmf"/><Relationship Id="rId141" Type="http://schemas.openxmlformats.org/officeDocument/2006/relationships/oleObject" Target="embeddings/oleObject61.bin"/><Relationship Id="rId379" Type="http://schemas.openxmlformats.org/officeDocument/2006/relationships/image" Target="media/image190.emf"/><Relationship Id="rId544" Type="http://schemas.openxmlformats.org/officeDocument/2006/relationships/image" Target="media/image275.png"/><Relationship Id="rId586" Type="http://schemas.openxmlformats.org/officeDocument/2006/relationships/image" Target="media/image295.wmf"/><Relationship Id="rId751" Type="http://schemas.openxmlformats.org/officeDocument/2006/relationships/image" Target="media/image387.png"/><Relationship Id="rId7" Type="http://schemas.openxmlformats.org/officeDocument/2006/relationships/hyperlink" Target="http://uk.wikipedia.org/wiki/%D0%86%D0%BE%D0%BD" TargetMode="External"/><Relationship Id="rId183" Type="http://schemas.openxmlformats.org/officeDocument/2006/relationships/oleObject" Target="embeddings/oleObject81.bin"/><Relationship Id="rId239" Type="http://schemas.openxmlformats.org/officeDocument/2006/relationships/image" Target="media/image116.png"/><Relationship Id="rId390" Type="http://schemas.openxmlformats.org/officeDocument/2006/relationships/image" Target="media/image196.wmf"/><Relationship Id="rId404" Type="http://schemas.openxmlformats.org/officeDocument/2006/relationships/image" Target="media/image203.wmf"/><Relationship Id="rId446" Type="http://schemas.openxmlformats.org/officeDocument/2006/relationships/image" Target="media/image224.wmf"/><Relationship Id="rId611" Type="http://schemas.openxmlformats.org/officeDocument/2006/relationships/oleObject" Target="embeddings/oleObject290.bin"/><Relationship Id="rId653" Type="http://schemas.openxmlformats.org/officeDocument/2006/relationships/oleObject" Target="embeddings/oleObject311.bin"/><Relationship Id="rId250" Type="http://schemas.openxmlformats.org/officeDocument/2006/relationships/image" Target="media/image123.wmf"/><Relationship Id="rId292" Type="http://schemas.openxmlformats.org/officeDocument/2006/relationships/oleObject" Target="embeddings/oleObject139.bin"/><Relationship Id="rId306" Type="http://schemas.openxmlformats.org/officeDocument/2006/relationships/oleObject" Target="embeddings/oleObject146.bin"/><Relationship Id="rId488" Type="http://schemas.openxmlformats.org/officeDocument/2006/relationships/image" Target="media/image245.wmf"/><Relationship Id="rId695" Type="http://schemas.openxmlformats.org/officeDocument/2006/relationships/image" Target="media/image350.wmf"/><Relationship Id="rId709" Type="http://schemas.openxmlformats.org/officeDocument/2006/relationships/image" Target="media/image357.wmf"/><Relationship Id="rId45" Type="http://schemas.openxmlformats.org/officeDocument/2006/relationships/oleObject" Target="embeddings/oleObject14.bin"/><Relationship Id="rId87" Type="http://schemas.openxmlformats.org/officeDocument/2006/relationships/oleObject" Target="embeddings/oleObject35.bin"/><Relationship Id="rId110" Type="http://schemas.openxmlformats.org/officeDocument/2006/relationships/image" Target="media/image56.wmf"/><Relationship Id="rId348" Type="http://schemas.openxmlformats.org/officeDocument/2006/relationships/image" Target="media/image174.wmf"/><Relationship Id="rId513" Type="http://schemas.openxmlformats.org/officeDocument/2006/relationships/oleObject" Target="embeddings/oleObject247.bin"/><Relationship Id="rId555" Type="http://schemas.openxmlformats.org/officeDocument/2006/relationships/oleObject" Target="embeddings/oleObject263.bin"/><Relationship Id="rId597" Type="http://schemas.openxmlformats.org/officeDocument/2006/relationships/oleObject" Target="embeddings/oleObject283.bin"/><Relationship Id="rId720" Type="http://schemas.openxmlformats.org/officeDocument/2006/relationships/header" Target="header3.xml"/><Relationship Id="rId152" Type="http://schemas.openxmlformats.org/officeDocument/2006/relationships/oleObject" Target="embeddings/oleObject66.bin"/><Relationship Id="rId194" Type="http://schemas.openxmlformats.org/officeDocument/2006/relationships/oleObject" Target="embeddings/oleObject88.bin"/><Relationship Id="rId208" Type="http://schemas.openxmlformats.org/officeDocument/2006/relationships/oleObject" Target="embeddings/oleObject95.bin"/><Relationship Id="rId415" Type="http://schemas.openxmlformats.org/officeDocument/2006/relationships/oleObject" Target="embeddings/oleObject198.bin"/><Relationship Id="rId457" Type="http://schemas.openxmlformats.org/officeDocument/2006/relationships/oleObject" Target="embeddings/oleObject219.bin"/><Relationship Id="rId622" Type="http://schemas.openxmlformats.org/officeDocument/2006/relationships/image" Target="media/image314.wmf"/><Relationship Id="rId261" Type="http://schemas.openxmlformats.org/officeDocument/2006/relationships/oleObject" Target="embeddings/oleObject125.bin"/><Relationship Id="rId499" Type="http://schemas.openxmlformats.org/officeDocument/2006/relationships/oleObject" Target="embeddings/oleObject240.bin"/><Relationship Id="rId664" Type="http://schemas.openxmlformats.org/officeDocument/2006/relationships/image" Target="media/image335.wmf"/><Relationship Id="rId14" Type="http://schemas.openxmlformats.org/officeDocument/2006/relationships/image" Target="media/image6.wmf"/><Relationship Id="rId56" Type="http://schemas.openxmlformats.org/officeDocument/2006/relationships/image" Target="media/image29.wmf"/><Relationship Id="rId317" Type="http://schemas.openxmlformats.org/officeDocument/2006/relationships/oleObject" Target="embeddings/oleObject152.bin"/><Relationship Id="rId359" Type="http://schemas.openxmlformats.org/officeDocument/2006/relationships/oleObject" Target="embeddings/oleObject171.bin"/><Relationship Id="rId524" Type="http://schemas.openxmlformats.org/officeDocument/2006/relationships/oleObject" Target="embeddings/oleObject252.bin"/><Relationship Id="rId566" Type="http://schemas.openxmlformats.org/officeDocument/2006/relationships/image" Target="media/image285.wmf"/><Relationship Id="rId731" Type="http://schemas.openxmlformats.org/officeDocument/2006/relationships/oleObject" Target="embeddings/oleObject343.bin"/><Relationship Id="rId98" Type="http://schemas.openxmlformats.org/officeDocument/2006/relationships/image" Target="media/image50.wmf"/><Relationship Id="rId121" Type="http://schemas.openxmlformats.org/officeDocument/2006/relationships/oleObject" Target="embeddings/oleObject52.bin"/><Relationship Id="rId163" Type="http://schemas.openxmlformats.org/officeDocument/2006/relationships/image" Target="media/image84.wmf"/><Relationship Id="rId219" Type="http://schemas.openxmlformats.org/officeDocument/2006/relationships/image" Target="media/image110.wmf"/><Relationship Id="rId370" Type="http://schemas.openxmlformats.org/officeDocument/2006/relationships/oleObject" Target="embeddings/oleObject176.bin"/><Relationship Id="rId426" Type="http://schemas.openxmlformats.org/officeDocument/2006/relationships/image" Target="media/image214.wmf"/><Relationship Id="rId633" Type="http://schemas.openxmlformats.org/officeDocument/2006/relationships/oleObject" Target="embeddings/oleObject301.bin"/><Relationship Id="rId230" Type="http://schemas.openxmlformats.org/officeDocument/2006/relationships/oleObject" Target="embeddings/oleObject109.bin"/><Relationship Id="rId468" Type="http://schemas.openxmlformats.org/officeDocument/2006/relationships/image" Target="media/image235.wmf"/><Relationship Id="rId675" Type="http://schemas.openxmlformats.org/officeDocument/2006/relationships/oleObject" Target="embeddings/oleObject322.bin"/><Relationship Id="rId25" Type="http://schemas.openxmlformats.org/officeDocument/2006/relationships/oleObject" Target="embeddings/oleObject6.bin"/><Relationship Id="rId67" Type="http://schemas.openxmlformats.org/officeDocument/2006/relationships/oleObject" Target="embeddings/oleObject25.bin"/><Relationship Id="rId272" Type="http://schemas.openxmlformats.org/officeDocument/2006/relationships/oleObject" Target="embeddings/oleObject129.bin"/><Relationship Id="rId328" Type="http://schemas.openxmlformats.org/officeDocument/2006/relationships/image" Target="media/image163.wmf"/><Relationship Id="rId535" Type="http://schemas.openxmlformats.org/officeDocument/2006/relationships/oleObject" Target="embeddings/oleObject256.bin"/><Relationship Id="rId577" Type="http://schemas.openxmlformats.org/officeDocument/2006/relationships/oleObject" Target="embeddings/oleObject274.bin"/><Relationship Id="rId700" Type="http://schemas.openxmlformats.org/officeDocument/2006/relationships/oleObject" Target="embeddings/oleObject335.bin"/><Relationship Id="rId742" Type="http://schemas.openxmlformats.org/officeDocument/2006/relationships/image" Target="media/image378.jpeg"/><Relationship Id="rId132" Type="http://schemas.openxmlformats.org/officeDocument/2006/relationships/image" Target="media/image68.wmf"/><Relationship Id="rId174" Type="http://schemas.openxmlformats.org/officeDocument/2006/relationships/oleObject" Target="embeddings/oleObject77.bin"/><Relationship Id="rId381" Type="http://schemas.openxmlformats.org/officeDocument/2006/relationships/image" Target="media/image191.wmf"/><Relationship Id="rId602" Type="http://schemas.openxmlformats.org/officeDocument/2006/relationships/image" Target="media/image304.wmf"/><Relationship Id="rId241" Type="http://schemas.openxmlformats.org/officeDocument/2006/relationships/image" Target="media/image118.png"/><Relationship Id="rId437" Type="http://schemas.openxmlformats.org/officeDocument/2006/relationships/oleObject" Target="embeddings/oleObject209.bin"/><Relationship Id="rId479" Type="http://schemas.openxmlformats.org/officeDocument/2006/relationships/oleObject" Target="embeddings/oleObject230.bin"/><Relationship Id="rId644" Type="http://schemas.openxmlformats.org/officeDocument/2006/relationships/image" Target="media/image325.wmf"/><Relationship Id="rId686" Type="http://schemas.openxmlformats.org/officeDocument/2006/relationships/oleObject" Target="embeddings/oleObject328.bin"/><Relationship Id="rId36" Type="http://schemas.openxmlformats.org/officeDocument/2006/relationships/image" Target="media/image18.jpeg"/><Relationship Id="rId283" Type="http://schemas.openxmlformats.org/officeDocument/2006/relationships/image" Target="media/image141.wmf"/><Relationship Id="rId339" Type="http://schemas.openxmlformats.org/officeDocument/2006/relationships/oleObject" Target="embeddings/oleObject163.bin"/><Relationship Id="rId490" Type="http://schemas.openxmlformats.org/officeDocument/2006/relationships/image" Target="media/image246.wmf"/><Relationship Id="rId504" Type="http://schemas.openxmlformats.org/officeDocument/2006/relationships/image" Target="media/image253.wmf"/><Relationship Id="rId546" Type="http://schemas.openxmlformats.org/officeDocument/2006/relationships/header" Target="header1.xml"/><Relationship Id="rId711" Type="http://schemas.openxmlformats.org/officeDocument/2006/relationships/image" Target="media/image358.png"/><Relationship Id="rId753" Type="http://schemas.openxmlformats.org/officeDocument/2006/relationships/hyperlink" Target="http://zakon3.rada.gov.ua/laws/show/797-12" TargetMode="External"/><Relationship Id="rId78" Type="http://schemas.openxmlformats.org/officeDocument/2006/relationships/image" Target="media/image40.wmf"/><Relationship Id="rId101" Type="http://schemas.openxmlformats.org/officeDocument/2006/relationships/oleObject" Target="embeddings/oleObject42.bin"/><Relationship Id="rId143" Type="http://schemas.openxmlformats.org/officeDocument/2006/relationships/oleObject" Target="embeddings/oleObject62.bin"/><Relationship Id="rId185" Type="http://schemas.openxmlformats.org/officeDocument/2006/relationships/oleObject" Target="embeddings/oleObject82.bin"/><Relationship Id="rId350" Type="http://schemas.openxmlformats.org/officeDocument/2006/relationships/image" Target="media/image175.wmf"/><Relationship Id="rId406" Type="http://schemas.openxmlformats.org/officeDocument/2006/relationships/image" Target="media/image204.wmf"/><Relationship Id="rId588" Type="http://schemas.openxmlformats.org/officeDocument/2006/relationships/image" Target="media/image296.wmf"/><Relationship Id="rId9" Type="http://schemas.openxmlformats.org/officeDocument/2006/relationships/image" Target="media/image1.png"/><Relationship Id="rId210" Type="http://schemas.openxmlformats.org/officeDocument/2006/relationships/oleObject" Target="embeddings/oleObject96.bin"/><Relationship Id="rId392" Type="http://schemas.openxmlformats.org/officeDocument/2006/relationships/image" Target="media/image197.wmf"/><Relationship Id="rId448" Type="http://schemas.openxmlformats.org/officeDocument/2006/relationships/image" Target="media/image225.wmf"/><Relationship Id="rId613" Type="http://schemas.openxmlformats.org/officeDocument/2006/relationships/oleObject" Target="embeddings/oleObject291.bin"/><Relationship Id="rId655" Type="http://schemas.openxmlformats.org/officeDocument/2006/relationships/oleObject" Target="embeddings/oleObject312.bin"/><Relationship Id="rId697" Type="http://schemas.openxmlformats.org/officeDocument/2006/relationships/image" Target="media/image351.wmf"/><Relationship Id="rId252" Type="http://schemas.openxmlformats.org/officeDocument/2006/relationships/image" Target="media/image124.wmf"/><Relationship Id="rId294" Type="http://schemas.openxmlformats.org/officeDocument/2006/relationships/oleObject" Target="embeddings/oleObject140.bin"/><Relationship Id="rId308" Type="http://schemas.openxmlformats.org/officeDocument/2006/relationships/oleObject" Target="embeddings/oleObject147.bin"/><Relationship Id="rId515" Type="http://schemas.openxmlformats.org/officeDocument/2006/relationships/oleObject" Target="embeddings/oleObject248.bin"/><Relationship Id="rId722" Type="http://schemas.openxmlformats.org/officeDocument/2006/relationships/footer" Target="footer3.xml"/><Relationship Id="rId47" Type="http://schemas.openxmlformats.org/officeDocument/2006/relationships/oleObject" Target="embeddings/oleObject15.bin"/><Relationship Id="rId89" Type="http://schemas.openxmlformats.org/officeDocument/2006/relationships/oleObject" Target="embeddings/oleObject36.bin"/><Relationship Id="rId112" Type="http://schemas.openxmlformats.org/officeDocument/2006/relationships/image" Target="media/image57.wmf"/><Relationship Id="rId154" Type="http://schemas.openxmlformats.org/officeDocument/2006/relationships/oleObject" Target="embeddings/oleObject67.bin"/><Relationship Id="rId361" Type="http://schemas.openxmlformats.org/officeDocument/2006/relationships/oleObject" Target="embeddings/oleObject172.bin"/><Relationship Id="rId557" Type="http://schemas.openxmlformats.org/officeDocument/2006/relationships/oleObject" Target="embeddings/oleObject264.bin"/><Relationship Id="rId599" Type="http://schemas.openxmlformats.org/officeDocument/2006/relationships/oleObject" Target="embeddings/oleObject284.bin"/><Relationship Id="rId196" Type="http://schemas.openxmlformats.org/officeDocument/2006/relationships/oleObject" Target="embeddings/oleObject89.bin"/><Relationship Id="rId417" Type="http://schemas.openxmlformats.org/officeDocument/2006/relationships/oleObject" Target="embeddings/oleObject199.bin"/><Relationship Id="rId459" Type="http://schemas.openxmlformats.org/officeDocument/2006/relationships/oleObject" Target="embeddings/oleObject220.bin"/><Relationship Id="rId624" Type="http://schemas.openxmlformats.org/officeDocument/2006/relationships/image" Target="media/image315.wmf"/><Relationship Id="rId666" Type="http://schemas.openxmlformats.org/officeDocument/2006/relationships/image" Target="media/image336.wmf"/><Relationship Id="rId16" Type="http://schemas.openxmlformats.org/officeDocument/2006/relationships/image" Target="media/image7.wmf"/><Relationship Id="rId221" Type="http://schemas.openxmlformats.org/officeDocument/2006/relationships/image" Target="media/image111.wmf"/><Relationship Id="rId263" Type="http://schemas.openxmlformats.org/officeDocument/2006/relationships/oleObject" Target="embeddings/oleObject126.bin"/><Relationship Id="rId319" Type="http://schemas.openxmlformats.org/officeDocument/2006/relationships/oleObject" Target="embeddings/oleObject153.bin"/><Relationship Id="rId470" Type="http://schemas.openxmlformats.org/officeDocument/2006/relationships/image" Target="media/image236.wmf"/><Relationship Id="rId526" Type="http://schemas.openxmlformats.org/officeDocument/2006/relationships/image" Target="media/image265.png"/><Relationship Id="rId58" Type="http://schemas.openxmlformats.org/officeDocument/2006/relationships/image" Target="media/image30.wmf"/><Relationship Id="rId123" Type="http://schemas.openxmlformats.org/officeDocument/2006/relationships/image" Target="media/image63.wmf"/><Relationship Id="rId330" Type="http://schemas.openxmlformats.org/officeDocument/2006/relationships/image" Target="media/image164.wmf"/><Relationship Id="rId568" Type="http://schemas.openxmlformats.org/officeDocument/2006/relationships/image" Target="media/image286.wmf"/><Relationship Id="rId733" Type="http://schemas.openxmlformats.org/officeDocument/2006/relationships/oleObject" Target="embeddings/oleObject344.bin"/><Relationship Id="rId165" Type="http://schemas.openxmlformats.org/officeDocument/2006/relationships/image" Target="media/image85.wmf"/><Relationship Id="rId372" Type="http://schemas.openxmlformats.org/officeDocument/2006/relationships/oleObject" Target="embeddings/oleObject177.bin"/><Relationship Id="rId428" Type="http://schemas.openxmlformats.org/officeDocument/2006/relationships/image" Target="media/image215.wmf"/><Relationship Id="rId635" Type="http://schemas.openxmlformats.org/officeDocument/2006/relationships/oleObject" Target="embeddings/oleObject302.bin"/><Relationship Id="rId677" Type="http://schemas.openxmlformats.org/officeDocument/2006/relationships/oleObject" Target="embeddings/oleObject323.bin"/><Relationship Id="rId232" Type="http://schemas.openxmlformats.org/officeDocument/2006/relationships/oleObject" Target="embeddings/oleObject110.bin"/><Relationship Id="rId274" Type="http://schemas.openxmlformats.org/officeDocument/2006/relationships/oleObject" Target="embeddings/oleObject130.bin"/><Relationship Id="rId481" Type="http://schemas.openxmlformats.org/officeDocument/2006/relationships/oleObject" Target="embeddings/oleObject231.bin"/><Relationship Id="rId702" Type="http://schemas.openxmlformats.org/officeDocument/2006/relationships/oleObject" Target="embeddings/oleObject336.bin"/><Relationship Id="rId27" Type="http://schemas.openxmlformats.org/officeDocument/2006/relationships/oleObject" Target="embeddings/oleObject7.bin"/><Relationship Id="rId69" Type="http://schemas.openxmlformats.org/officeDocument/2006/relationships/oleObject" Target="embeddings/oleObject26.bin"/><Relationship Id="rId134" Type="http://schemas.openxmlformats.org/officeDocument/2006/relationships/image" Target="media/image69.wmf"/><Relationship Id="rId537" Type="http://schemas.openxmlformats.org/officeDocument/2006/relationships/oleObject" Target="embeddings/oleObject257.bin"/><Relationship Id="rId579" Type="http://schemas.openxmlformats.org/officeDocument/2006/relationships/oleObject" Target="embeddings/oleObject275.bin"/><Relationship Id="rId744" Type="http://schemas.openxmlformats.org/officeDocument/2006/relationships/image" Target="media/image380.png"/><Relationship Id="rId80" Type="http://schemas.openxmlformats.org/officeDocument/2006/relationships/image" Target="media/image41.wmf"/><Relationship Id="rId176" Type="http://schemas.openxmlformats.org/officeDocument/2006/relationships/image" Target="media/image91.wmf"/><Relationship Id="rId341" Type="http://schemas.openxmlformats.org/officeDocument/2006/relationships/image" Target="http://www.naturelifepark.com/aqua/plants/foto/big/Spirodela_polyrrhiza_L_schleid.jpg" TargetMode="External"/><Relationship Id="rId383" Type="http://schemas.openxmlformats.org/officeDocument/2006/relationships/image" Target="media/image192.wmf"/><Relationship Id="rId439" Type="http://schemas.openxmlformats.org/officeDocument/2006/relationships/oleObject" Target="embeddings/oleObject210.bin"/><Relationship Id="rId590" Type="http://schemas.openxmlformats.org/officeDocument/2006/relationships/image" Target="media/image297.png"/><Relationship Id="rId604" Type="http://schemas.openxmlformats.org/officeDocument/2006/relationships/image" Target="media/image305.wmf"/><Relationship Id="rId646" Type="http://schemas.openxmlformats.org/officeDocument/2006/relationships/image" Target="media/image326.wmf"/><Relationship Id="rId201" Type="http://schemas.openxmlformats.org/officeDocument/2006/relationships/image" Target="media/image102.wmf"/><Relationship Id="rId243" Type="http://schemas.openxmlformats.org/officeDocument/2006/relationships/oleObject" Target="embeddings/oleObject116.bin"/><Relationship Id="rId285" Type="http://schemas.openxmlformats.org/officeDocument/2006/relationships/image" Target="media/image142.wmf"/><Relationship Id="rId450" Type="http://schemas.openxmlformats.org/officeDocument/2006/relationships/image" Target="media/image226.wmf"/><Relationship Id="rId506" Type="http://schemas.openxmlformats.org/officeDocument/2006/relationships/image" Target="media/image254.emf"/><Relationship Id="rId688" Type="http://schemas.openxmlformats.org/officeDocument/2006/relationships/oleObject" Target="embeddings/oleObject329.bin"/><Relationship Id="rId38" Type="http://schemas.openxmlformats.org/officeDocument/2006/relationships/oleObject" Target="embeddings/oleObject11.bin"/><Relationship Id="rId103" Type="http://schemas.openxmlformats.org/officeDocument/2006/relationships/oleObject" Target="embeddings/oleObject43.bin"/><Relationship Id="rId310" Type="http://schemas.openxmlformats.org/officeDocument/2006/relationships/oleObject" Target="embeddings/oleObject148.bin"/><Relationship Id="rId492" Type="http://schemas.openxmlformats.org/officeDocument/2006/relationships/image" Target="media/image247.wmf"/><Relationship Id="rId548" Type="http://schemas.openxmlformats.org/officeDocument/2006/relationships/footer" Target="footer1.xml"/><Relationship Id="rId713" Type="http://schemas.openxmlformats.org/officeDocument/2006/relationships/image" Target="media/image360.png"/><Relationship Id="rId755" Type="http://schemas.openxmlformats.org/officeDocument/2006/relationships/theme" Target="theme/theme1.xml"/><Relationship Id="rId91" Type="http://schemas.openxmlformats.org/officeDocument/2006/relationships/oleObject" Target="embeddings/oleObject37.bin"/><Relationship Id="rId145" Type="http://schemas.openxmlformats.org/officeDocument/2006/relationships/oleObject" Target="embeddings/oleObject63.bin"/><Relationship Id="rId187" Type="http://schemas.openxmlformats.org/officeDocument/2006/relationships/oleObject" Target="embeddings/oleObject83.bin"/><Relationship Id="rId352" Type="http://schemas.openxmlformats.org/officeDocument/2006/relationships/image" Target="media/image176.wmf"/><Relationship Id="rId394" Type="http://schemas.openxmlformats.org/officeDocument/2006/relationships/image" Target="media/image198.wmf"/><Relationship Id="rId408" Type="http://schemas.openxmlformats.org/officeDocument/2006/relationships/image" Target="media/image205.emf"/><Relationship Id="rId615" Type="http://schemas.openxmlformats.org/officeDocument/2006/relationships/oleObject" Target="embeddings/oleObject292.bin"/><Relationship Id="rId212" Type="http://schemas.openxmlformats.org/officeDocument/2006/relationships/oleObject" Target="embeddings/oleObject97.bin"/><Relationship Id="rId254" Type="http://schemas.openxmlformats.org/officeDocument/2006/relationships/image" Target="media/image125.wmf"/><Relationship Id="rId657" Type="http://schemas.openxmlformats.org/officeDocument/2006/relationships/oleObject" Target="embeddings/oleObject313.bin"/><Relationship Id="rId699" Type="http://schemas.openxmlformats.org/officeDocument/2006/relationships/image" Target="media/image352.wmf"/><Relationship Id="rId49" Type="http://schemas.openxmlformats.org/officeDocument/2006/relationships/oleObject" Target="embeddings/oleObject16.bin"/><Relationship Id="rId114" Type="http://schemas.openxmlformats.org/officeDocument/2006/relationships/image" Target="media/image58.wmf"/><Relationship Id="rId296" Type="http://schemas.openxmlformats.org/officeDocument/2006/relationships/oleObject" Target="embeddings/oleObject141.bin"/><Relationship Id="rId461" Type="http://schemas.openxmlformats.org/officeDocument/2006/relationships/oleObject" Target="embeddings/oleObject221.bin"/><Relationship Id="rId517" Type="http://schemas.openxmlformats.org/officeDocument/2006/relationships/oleObject" Target="embeddings/oleObject249.bin"/><Relationship Id="rId559" Type="http://schemas.openxmlformats.org/officeDocument/2006/relationships/oleObject" Target="embeddings/oleObject265.bin"/><Relationship Id="rId724" Type="http://schemas.openxmlformats.org/officeDocument/2006/relationships/footer" Target="footer5.xml"/><Relationship Id="rId60" Type="http://schemas.openxmlformats.org/officeDocument/2006/relationships/image" Target="media/image31.wmf"/><Relationship Id="rId156" Type="http://schemas.openxmlformats.org/officeDocument/2006/relationships/oleObject" Target="embeddings/oleObject68.bin"/><Relationship Id="rId198" Type="http://schemas.openxmlformats.org/officeDocument/2006/relationships/oleObject" Target="embeddings/oleObject90.bin"/><Relationship Id="rId321" Type="http://schemas.openxmlformats.org/officeDocument/2006/relationships/oleObject" Target="embeddings/oleObject154.bin"/><Relationship Id="rId363" Type="http://schemas.openxmlformats.org/officeDocument/2006/relationships/oleObject" Target="embeddings/oleObject173.bin"/><Relationship Id="rId419" Type="http://schemas.openxmlformats.org/officeDocument/2006/relationships/oleObject" Target="embeddings/oleObject200.bin"/><Relationship Id="rId570" Type="http://schemas.openxmlformats.org/officeDocument/2006/relationships/image" Target="media/image287.wmf"/><Relationship Id="rId626" Type="http://schemas.openxmlformats.org/officeDocument/2006/relationships/image" Target="media/image316.wmf"/><Relationship Id="rId223" Type="http://schemas.openxmlformats.org/officeDocument/2006/relationships/oleObject" Target="embeddings/oleObject104.bin"/><Relationship Id="rId430" Type="http://schemas.openxmlformats.org/officeDocument/2006/relationships/image" Target="media/image216.wmf"/><Relationship Id="rId668" Type="http://schemas.openxmlformats.org/officeDocument/2006/relationships/image" Target="media/image337.wmf"/><Relationship Id="rId18" Type="http://schemas.openxmlformats.org/officeDocument/2006/relationships/image" Target="media/image8.wmf"/><Relationship Id="rId265" Type="http://schemas.openxmlformats.org/officeDocument/2006/relationships/image" Target="media/image131.png"/><Relationship Id="rId472" Type="http://schemas.openxmlformats.org/officeDocument/2006/relationships/image" Target="media/image237.wmf"/><Relationship Id="rId528" Type="http://schemas.openxmlformats.org/officeDocument/2006/relationships/oleObject" Target="embeddings/oleObject253.bin"/><Relationship Id="rId735" Type="http://schemas.openxmlformats.org/officeDocument/2006/relationships/oleObject" Target="embeddings/oleObject345.bin"/><Relationship Id="rId125" Type="http://schemas.openxmlformats.org/officeDocument/2006/relationships/image" Target="media/image64.wmf"/><Relationship Id="rId167" Type="http://schemas.openxmlformats.org/officeDocument/2006/relationships/image" Target="media/image86.wmf"/><Relationship Id="rId332" Type="http://schemas.openxmlformats.org/officeDocument/2006/relationships/image" Target="media/image165.wmf"/><Relationship Id="rId374" Type="http://schemas.openxmlformats.org/officeDocument/2006/relationships/oleObject" Target="embeddings/oleObject178.bin"/><Relationship Id="rId581" Type="http://schemas.openxmlformats.org/officeDocument/2006/relationships/oleObject" Target="embeddings/oleObject276.bin"/><Relationship Id="rId71" Type="http://schemas.openxmlformats.org/officeDocument/2006/relationships/oleObject" Target="embeddings/oleObject27.bin"/><Relationship Id="rId234" Type="http://schemas.openxmlformats.org/officeDocument/2006/relationships/oleObject" Target="embeddings/oleObject111.bin"/><Relationship Id="rId637" Type="http://schemas.openxmlformats.org/officeDocument/2006/relationships/oleObject" Target="embeddings/oleObject303.bin"/><Relationship Id="rId679" Type="http://schemas.openxmlformats.org/officeDocument/2006/relationships/oleObject" Target="embeddings/oleObject324.bin"/><Relationship Id="rId2" Type="http://schemas.openxmlformats.org/officeDocument/2006/relationships/styles" Target="styles.xml"/><Relationship Id="rId29" Type="http://schemas.openxmlformats.org/officeDocument/2006/relationships/oleObject" Target="embeddings/oleObject8.bin"/><Relationship Id="rId276" Type="http://schemas.openxmlformats.org/officeDocument/2006/relationships/oleObject" Target="embeddings/oleObject131.bin"/><Relationship Id="rId441" Type="http://schemas.openxmlformats.org/officeDocument/2006/relationships/oleObject" Target="embeddings/oleObject211.bin"/><Relationship Id="rId483" Type="http://schemas.openxmlformats.org/officeDocument/2006/relationships/oleObject" Target="embeddings/oleObject232.bin"/><Relationship Id="rId539" Type="http://schemas.openxmlformats.org/officeDocument/2006/relationships/oleObject" Target="embeddings/oleObject258.bin"/><Relationship Id="rId690" Type="http://schemas.openxmlformats.org/officeDocument/2006/relationships/oleObject" Target="embeddings/oleObject330.bin"/><Relationship Id="rId704" Type="http://schemas.openxmlformats.org/officeDocument/2006/relationships/oleObject" Target="embeddings/oleObject337.bin"/><Relationship Id="rId746" Type="http://schemas.openxmlformats.org/officeDocument/2006/relationships/image" Target="media/image382.png"/><Relationship Id="rId40" Type="http://schemas.openxmlformats.org/officeDocument/2006/relationships/oleObject" Target="embeddings/oleObject12.bin"/><Relationship Id="rId136" Type="http://schemas.openxmlformats.org/officeDocument/2006/relationships/image" Target="media/image70.wmf"/><Relationship Id="rId178" Type="http://schemas.openxmlformats.org/officeDocument/2006/relationships/image" Target="media/image92.wmf"/><Relationship Id="rId301" Type="http://schemas.openxmlformats.org/officeDocument/2006/relationships/image" Target="media/image150.wmf"/><Relationship Id="rId343" Type="http://schemas.openxmlformats.org/officeDocument/2006/relationships/oleObject" Target="embeddings/oleObject164.bin"/><Relationship Id="rId550" Type="http://schemas.openxmlformats.org/officeDocument/2006/relationships/image" Target="media/image277.wmf"/><Relationship Id="rId82" Type="http://schemas.openxmlformats.org/officeDocument/2006/relationships/image" Target="media/image42.wmf"/><Relationship Id="rId203" Type="http://schemas.openxmlformats.org/officeDocument/2006/relationships/image" Target="media/image103.wmf"/><Relationship Id="rId385" Type="http://schemas.openxmlformats.org/officeDocument/2006/relationships/image" Target="media/image193.png"/><Relationship Id="rId592" Type="http://schemas.openxmlformats.org/officeDocument/2006/relationships/image" Target="media/image299.wmf"/><Relationship Id="rId606" Type="http://schemas.openxmlformats.org/officeDocument/2006/relationships/image" Target="media/image306.wmf"/><Relationship Id="rId648" Type="http://schemas.openxmlformats.org/officeDocument/2006/relationships/image" Target="media/image327.wmf"/><Relationship Id="rId245" Type="http://schemas.openxmlformats.org/officeDocument/2006/relationships/oleObject" Target="embeddings/oleObject117.bin"/><Relationship Id="rId287" Type="http://schemas.openxmlformats.org/officeDocument/2006/relationships/image" Target="media/image143.wmf"/><Relationship Id="rId410" Type="http://schemas.openxmlformats.org/officeDocument/2006/relationships/image" Target="media/image206.wmf"/><Relationship Id="rId452" Type="http://schemas.openxmlformats.org/officeDocument/2006/relationships/image" Target="media/image227.wmf"/><Relationship Id="rId494" Type="http://schemas.openxmlformats.org/officeDocument/2006/relationships/image" Target="media/image248.wmf"/><Relationship Id="rId508" Type="http://schemas.openxmlformats.org/officeDocument/2006/relationships/image" Target="media/image255.wmf"/><Relationship Id="rId715" Type="http://schemas.openxmlformats.org/officeDocument/2006/relationships/image" Target="media/image362.png"/><Relationship Id="rId105" Type="http://schemas.openxmlformats.org/officeDocument/2006/relationships/oleObject" Target="embeddings/oleObject44.bin"/><Relationship Id="rId147" Type="http://schemas.openxmlformats.org/officeDocument/2006/relationships/image" Target="media/image76.wmf"/><Relationship Id="rId312" Type="http://schemas.openxmlformats.org/officeDocument/2006/relationships/image" Target="media/image155.wmf"/><Relationship Id="rId354" Type="http://schemas.openxmlformats.org/officeDocument/2006/relationships/image" Target="media/image177.wmf"/><Relationship Id="rId51" Type="http://schemas.openxmlformats.org/officeDocument/2006/relationships/oleObject" Target="embeddings/oleObject17.bin"/><Relationship Id="rId93" Type="http://schemas.openxmlformats.org/officeDocument/2006/relationships/oleObject" Target="embeddings/oleObject38.bin"/><Relationship Id="rId189" Type="http://schemas.openxmlformats.org/officeDocument/2006/relationships/oleObject" Target="embeddings/oleObject84.bin"/><Relationship Id="rId396" Type="http://schemas.openxmlformats.org/officeDocument/2006/relationships/image" Target="media/image199.wmf"/><Relationship Id="rId561" Type="http://schemas.openxmlformats.org/officeDocument/2006/relationships/oleObject" Target="embeddings/oleObject266.bin"/><Relationship Id="rId617" Type="http://schemas.openxmlformats.org/officeDocument/2006/relationships/oleObject" Target="embeddings/oleObject293.bin"/><Relationship Id="rId659" Type="http://schemas.openxmlformats.org/officeDocument/2006/relationships/oleObject" Target="embeddings/oleObject314.bin"/><Relationship Id="rId214" Type="http://schemas.openxmlformats.org/officeDocument/2006/relationships/oleObject" Target="embeddings/oleObject99.bin"/><Relationship Id="rId256" Type="http://schemas.openxmlformats.org/officeDocument/2006/relationships/image" Target="media/image126.wmf"/><Relationship Id="rId298" Type="http://schemas.openxmlformats.org/officeDocument/2006/relationships/oleObject" Target="embeddings/oleObject142.bin"/><Relationship Id="rId421" Type="http://schemas.openxmlformats.org/officeDocument/2006/relationships/oleObject" Target="embeddings/oleObject201.bin"/><Relationship Id="rId463" Type="http://schemas.openxmlformats.org/officeDocument/2006/relationships/oleObject" Target="embeddings/oleObject222.bin"/><Relationship Id="rId519" Type="http://schemas.openxmlformats.org/officeDocument/2006/relationships/oleObject" Target="embeddings/oleObject250.bin"/><Relationship Id="rId670" Type="http://schemas.openxmlformats.org/officeDocument/2006/relationships/image" Target="media/image338.wmf"/><Relationship Id="rId116" Type="http://schemas.openxmlformats.org/officeDocument/2006/relationships/image" Target="media/image59.wmf"/><Relationship Id="rId158" Type="http://schemas.openxmlformats.org/officeDocument/2006/relationships/oleObject" Target="embeddings/oleObject69.bin"/><Relationship Id="rId323" Type="http://schemas.openxmlformats.org/officeDocument/2006/relationships/oleObject" Target="embeddings/oleObject155.bin"/><Relationship Id="rId530" Type="http://schemas.openxmlformats.org/officeDocument/2006/relationships/image" Target="media/image268.png"/><Relationship Id="rId726" Type="http://schemas.openxmlformats.org/officeDocument/2006/relationships/image" Target="media/image368.wmf"/><Relationship Id="rId20" Type="http://schemas.openxmlformats.org/officeDocument/2006/relationships/image" Target="media/image9.wmf"/><Relationship Id="rId62" Type="http://schemas.openxmlformats.org/officeDocument/2006/relationships/image" Target="media/image32.wmf"/><Relationship Id="rId365" Type="http://schemas.openxmlformats.org/officeDocument/2006/relationships/image" Target="media/image183.wmf"/><Relationship Id="rId572" Type="http://schemas.openxmlformats.org/officeDocument/2006/relationships/image" Target="media/image288.wmf"/><Relationship Id="rId628" Type="http://schemas.openxmlformats.org/officeDocument/2006/relationships/image" Target="media/image317.wmf"/><Relationship Id="rId225" Type="http://schemas.openxmlformats.org/officeDocument/2006/relationships/image" Target="media/image112.wmf"/><Relationship Id="rId267" Type="http://schemas.openxmlformats.org/officeDocument/2006/relationships/image" Target="media/image133.wmf"/><Relationship Id="rId432" Type="http://schemas.openxmlformats.org/officeDocument/2006/relationships/image" Target="media/image217.wmf"/><Relationship Id="rId474" Type="http://schemas.openxmlformats.org/officeDocument/2006/relationships/image" Target="media/image238.wmf"/><Relationship Id="rId127" Type="http://schemas.openxmlformats.org/officeDocument/2006/relationships/image" Target="media/image65.wmf"/><Relationship Id="rId681" Type="http://schemas.openxmlformats.org/officeDocument/2006/relationships/oleObject" Target="embeddings/oleObject325.bin"/><Relationship Id="rId737" Type="http://schemas.openxmlformats.org/officeDocument/2006/relationships/oleObject" Target="embeddings/oleObject346.bin"/><Relationship Id="rId10" Type="http://schemas.openxmlformats.org/officeDocument/2006/relationships/image" Target="media/image2.jpeg"/><Relationship Id="rId31" Type="http://schemas.openxmlformats.org/officeDocument/2006/relationships/oleObject" Target="embeddings/oleObject9.bin"/><Relationship Id="rId52" Type="http://schemas.openxmlformats.org/officeDocument/2006/relationships/image" Target="media/image27.wmf"/><Relationship Id="rId73" Type="http://schemas.openxmlformats.org/officeDocument/2006/relationships/oleObject" Target="embeddings/oleObject28.bin"/><Relationship Id="rId94" Type="http://schemas.openxmlformats.org/officeDocument/2006/relationships/image" Target="media/image48.wmf"/><Relationship Id="rId148" Type="http://schemas.openxmlformats.org/officeDocument/2006/relationships/oleObject" Target="embeddings/oleObject64.bin"/><Relationship Id="rId169" Type="http://schemas.openxmlformats.org/officeDocument/2006/relationships/image" Target="media/image87.wmf"/><Relationship Id="rId334" Type="http://schemas.openxmlformats.org/officeDocument/2006/relationships/image" Target="media/image166.wmf"/><Relationship Id="rId355" Type="http://schemas.openxmlformats.org/officeDocument/2006/relationships/oleObject" Target="embeddings/oleObject169.bin"/><Relationship Id="rId376" Type="http://schemas.openxmlformats.org/officeDocument/2006/relationships/oleObject" Target="embeddings/oleObject179.bin"/><Relationship Id="rId397" Type="http://schemas.openxmlformats.org/officeDocument/2006/relationships/oleObject" Target="embeddings/oleObject189.bin"/><Relationship Id="rId520" Type="http://schemas.openxmlformats.org/officeDocument/2006/relationships/image" Target="media/image261.wmf"/><Relationship Id="rId541" Type="http://schemas.openxmlformats.org/officeDocument/2006/relationships/oleObject" Target="embeddings/oleObject259.bin"/><Relationship Id="rId562" Type="http://schemas.openxmlformats.org/officeDocument/2006/relationships/image" Target="media/image283.wmf"/><Relationship Id="rId583" Type="http://schemas.openxmlformats.org/officeDocument/2006/relationships/oleObject" Target="embeddings/oleObject277.bin"/><Relationship Id="rId618" Type="http://schemas.openxmlformats.org/officeDocument/2006/relationships/image" Target="media/image312.wmf"/><Relationship Id="rId639" Type="http://schemas.openxmlformats.org/officeDocument/2006/relationships/oleObject" Target="embeddings/oleObject304.bin"/><Relationship Id="rId4" Type="http://schemas.openxmlformats.org/officeDocument/2006/relationships/webSettings" Target="webSettings.xml"/><Relationship Id="rId180" Type="http://schemas.openxmlformats.org/officeDocument/2006/relationships/image" Target="media/image93.wmf"/><Relationship Id="rId215" Type="http://schemas.openxmlformats.org/officeDocument/2006/relationships/image" Target="media/image108.wmf"/><Relationship Id="rId236" Type="http://schemas.openxmlformats.org/officeDocument/2006/relationships/oleObject" Target="embeddings/oleObject113.bin"/><Relationship Id="rId257" Type="http://schemas.openxmlformats.org/officeDocument/2006/relationships/oleObject" Target="embeddings/oleObject123.bin"/><Relationship Id="rId278" Type="http://schemas.openxmlformats.org/officeDocument/2006/relationships/oleObject" Target="embeddings/oleObject132.bin"/><Relationship Id="rId401" Type="http://schemas.openxmlformats.org/officeDocument/2006/relationships/oleObject" Target="embeddings/oleObject191.bin"/><Relationship Id="rId422" Type="http://schemas.openxmlformats.org/officeDocument/2006/relationships/image" Target="media/image212.wmf"/><Relationship Id="rId443" Type="http://schemas.openxmlformats.org/officeDocument/2006/relationships/oleObject" Target="embeddings/oleObject212.bin"/><Relationship Id="rId464" Type="http://schemas.openxmlformats.org/officeDocument/2006/relationships/image" Target="media/image233.wmf"/><Relationship Id="rId650" Type="http://schemas.openxmlformats.org/officeDocument/2006/relationships/image" Target="media/image328.wmf"/><Relationship Id="rId303" Type="http://schemas.openxmlformats.org/officeDocument/2006/relationships/image" Target="media/image151.wmf"/><Relationship Id="rId485" Type="http://schemas.openxmlformats.org/officeDocument/2006/relationships/oleObject" Target="embeddings/oleObject233.bin"/><Relationship Id="rId692" Type="http://schemas.openxmlformats.org/officeDocument/2006/relationships/oleObject" Target="embeddings/oleObject331.bin"/><Relationship Id="rId706" Type="http://schemas.openxmlformats.org/officeDocument/2006/relationships/oleObject" Target="embeddings/oleObject338.bin"/><Relationship Id="rId748" Type="http://schemas.openxmlformats.org/officeDocument/2006/relationships/image" Target="media/image384.png"/><Relationship Id="rId42" Type="http://schemas.openxmlformats.org/officeDocument/2006/relationships/oleObject" Target="embeddings/oleObject13.bin"/><Relationship Id="rId84" Type="http://schemas.openxmlformats.org/officeDocument/2006/relationships/image" Target="media/image43.wmf"/><Relationship Id="rId138" Type="http://schemas.openxmlformats.org/officeDocument/2006/relationships/image" Target="media/image71.wmf"/><Relationship Id="rId345" Type="http://schemas.openxmlformats.org/officeDocument/2006/relationships/oleObject" Target="embeddings/oleObject165.bin"/><Relationship Id="rId387" Type="http://schemas.openxmlformats.org/officeDocument/2006/relationships/oleObject" Target="embeddings/oleObject184.bin"/><Relationship Id="rId510" Type="http://schemas.openxmlformats.org/officeDocument/2006/relationships/image" Target="media/image256.wmf"/><Relationship Id="rId552" Type="http://schemas.openxmlformats.org/officeDocument/2006/relationships/image" Target="media/image278.wmf"/><Relationship Id="rId594" Type="http://schemas.openxmlformats.org/officeDocument/2006/relationships/image" Target="media/image300.wmf"/><Relationship Id="rId608" Type="http://schemas.openxmlformats.org/officeDocument/2006/relationships/image" Target="media/image307.wmf"/><Relationship Id="rId191" Type="http://schemas.openxmlformats.org/officeDocument/2006/relationships/image" Target="media/image98.wmf"/><Relationship Id="rId205" Type="http://schemas.openxmlformats.org/officeDocument/2006/relationships/image" Target="media/image104.wmf"/><Relationship Id="rId247" Type="http://schemas.openxmlformats.org/officeDocument/2006/relationships/oleObject" Target="embeddings/oleObject118.bin"/><Relationship Id="rId412" Type="http://schemas.openxmlformats.org/officeDocument/2006/relationships/image" Target="media/image207.wmf"/><Relationship Id="rId107" Type="http://schemas.openxmlformats.org/officeDocument/2006/relationships/oleObject" Target="embeddings/oleObject45.bin"/><Relationship Id="rId289" Type="http://schemas.openxmlformats.org/officeDocument/2006/relationships/image" Target="media/image144.wmf"/><Relationship Id="rId454" Type="http://schemas.openxmlformats.org/officeDocument/2006/relationships/image" Target="media/image228.wmf"/><Relationship Id="rId496" Type="http://schemas.openxmlformats.org/officeDocument/2006/relationships/image" Target="media/image249.wmf"/><Relationship Id="rId661" Type="http://schemas.openxmlformats.org/officeDocument/2006/relationships/oleObject" Target="embeddings/oleObject315.bin"/><Relationship Id="rId717" Type="http://schemas.openxmlformats.org/officeDocument/2006/relationships/image" Target="media/image364.png"/><Relationship Id="rId11" Type="http://schemas.openxmlformats.org/officeDocument/2006/relationships/image" Target="media/image3.png"/><Relationship Id="rId53" Type="http://schemas.openxmlformats.org/officeDocument/2006/relationships/oleObject" Target="embeddings/oleObject18.bin"/><Relationship Id="rId149" Type="http://schemas.openxmlformats.org/officeDocument/2006/relationships/image" Target="media/image77.wmf"/><Relationship Id="rId314" Type="http://schemas.openxmlformats.org/officeDocument/2006/relationships/image" Target="media/image156.wmf"/><Relationship Id="rId356" Type="http://schemas.openxmlformats.org/officeDocument/2006/relationships/image" Target="media/image178.wmf"/><Relationship Id="rId398" Type="http://schemas.openxmlformats.org/officeDocument/2006/relationships/image" Target="media/image200.emf"/><Relationship Id="rId521" Type="http://schemas.openxmlformats.org/officeDocument/2006/relationships/oleObject" Target="embeddings/oleObject251.bin"/><Relationship Id="rId563" Type="http://schemas.openxmlformats.org/officeDocument/2006/relationships/oleObject" Target="embeddings/oleObject267.bin"/><Relationship Id="rId619" Type="http://schemas.openxmlformats.org/officeDocument/2006/relationships/oleObject" Target="embeddings/oleObject294.bin"/><Relationship Id="rId95" Type="http://schemas.openxmlformats.org/officeDocument/2006/relationships/oleObject" Target="embeddings/oleObject39.bin"/><Relationship Id="rId160" Type="http://schemas.openxmlformats.org/officeDocument/2006/relationships/oleObject" Target="embeddings/oleObject70.bin"/><Relationship Id="rId216" Type="http://schemas.openxmlformats.org/officeDocument/2006/relationships/oleObject" Target="embeddings/oleObject100.bin"/><Relationship Id="rId423" Type="http://schemas.openxmlformats.org/officeDocument/2006/relationships/oleObject" Target="embeddings/oleObject202.bin"/><Relationship Id="rId258" Type="http://schemas.openxmlformats.org/officeDocument/2006/relationships/image" Target="media/image127.wmf"/><Relationship Id="rId465" Type="http://schemas.openxmlformats.org/officeDocument/2006/relationships/oleObject" Target="embeddings/oleObject223.bin"/><Relationship Id="rId630" Type="http://schemas.openxmlformats.org/officeDocument/2006/relationships/image" Target="media/image318.wmf"/><Relationship Id="rId672" Type="http://schemas.openxmlformats.org/officeDocument/2006/relationships/image" Target="media/image339.wmf"/><Relationship Id="rId728" Type="http://schemas.openxmlformats.org/officeDocument/2006/relationships/image" Target="media/image369.wmf"/><Relationship Id="rId22" Type="http://schemas.openxmlformats.org/officeDocument/2006/relationships/image" Target="media/image10.wmf"/><Relationship Id="rId64" Type="http://schemas.openxmlformats.org/officeDocument/2006/relationships/image" Target="media/image33.wmf"/><Relationship Id="rId118" Type="http://schemas.openxmlformats.org/officeDocument/2006/relationships/image" Target="media/image60.wmf"/><Relationship Id="rId325" Type="http://schemas.openxmlformats.org/officeDocument/2006/relationships/oleObject" Target="embeddings/oleObject156.bin"/><Relationship Id="rId367" Type="http://schemas.openxmlformats.org/officeDocument/2006/relationships/image" Target="media/image184.emf"/><Relationship Id="rId532" Type="http://schemas.openxmlformats.org/officeDocument/2006/relationships/image" Target="media/image269.emf"/><Relationship Id="rId574" Type="http://schemas.openxmlformats.org/officeDocument/2006/relationships/image" Target="media/image289.wmf"/><Relationship Id="rId171" Type="http://schemas.openxmlformats.org/officeDocument/2006/relationships/image" Target="media/image88.wmf"/><Relationship Id="rId227" Type="http://schemas.openxmlformats.org/officeDocument/2006/relationships/image" Target="media/image113.wmf"/><Relationship Id="rId269" Type="http://schemas.openxmlformats.org/officeDocument/2006/relationships/image" Target="media/image134.wmf"/><Relationship Id="rId434" Type="http://schemas.openxmlformats.org/officeDocument/2006/relationships/image" Target="media/image218.wmf"/><Relationship Id="rId476" Type="http://schemas.openxmlformats.org/officeDocument/2006/relationships/image" Target="media/image239.wmf"/><Relationship Id="rId641" Type="http://schemas.openxmlformats.org/officeDocument/2006/relationships/oleObject" Target="embeddings/oleObject305.bin"/><Relationship Id="rId683" Type="http://schemas.openxmlformats.org/officeDocument/2006/relationships/oleObject" Target="embeddings/oleObject326.bin"/><Relationship Id="rId739" Type="http://schemas.openxmlformats.org/officeDocument/2006/relationships/image" Target="media/image375.png"/><Relationship Id="rId33" Type="http://schemas.openxmlformats.org/officeDocument/2006/relationships/oleObject" Target="embeddings/oleObject10.bin"/><Relationship Id="rId129" Type="http://schemas.openxmlformats.org/officeDocument/2006/relationships/image" Target="media/image66.png"/><Relationship Id="rId280" Type="http://schemas.openxmlformats.org/officeDocument/2006/relationships/oleObject" Target="embeddings/oleObject133.bin"/><Relationship Id="rId336" Type="http://schemas.openxmlformats.org/officeDocument/2006/relationships/image" Target="media/image167.emf"/><Relationship Id="rId501" Type="http://schemas.openxmlformats.org/officeDocument/2006/relationships/oleObject" Target="embeddings/oleObject241.bin"/><Relationship Id="rId543" Type="http://schemas.openxmlformats.org/officeDocument/2006/relationships/oleObject" Target="embeddings/oleObject260.bin"/><Relationship Id="rId75" Type="http://schemas.openxmlformats.org/officeDocument/2006/relationships/oleObject" Target="embeddings/oleObject29.bin"/><Relationship Id="rId140" Type="http://schemas.openxmlformats.org/officeDocument/2006/relationships/image" Target="media/image72.wmf"/><Relationship Id="rId182" Type="http://schemas.openxmlformats.org/officeDocument/2006/relationships/image" Target="media/image94.wmf"/><Relationship Id="rId378" Type="http://schemas.openxmlformats.org/officeDocument/2006/relationships/oleObject" Target="embeddings/oleObject180.bin"/><Relationship Id="rId403" Type="http://schemas.openxmlformats.org/officeDocument/2006/relationships/oleObject" Target="embeddings/oleObject192.bin"/><Relationship Id="rId585" Type="http://schemas.openxmlformats.org/officeDocument/2006/relationships/oleObject" Target="embeddings/oleObject278.bin"/><Relationship Id="rId750" Type="http://schemas.openxmlformats.org/officeDocument/2006/relationships/image" Target="media/image386.png"/><Relationship Id="rId6" Type="http://schemas.openxmlformats.org/officeDocument/2006/relationships/endnotes" Target="endnotes.xml"/><Relationship Id="rId238" Type="http://schemas.openxmlformats.org/officeDocument/2006/relationships/oleObject" Target="embeddings/oleObject115.bin"/><Relationship Id="rId445" Type="http://schemas.openxmlformats.org/officeDocument/2006/relationships/oleObject" Target="embeddings/oleObject213.bin"/><Relationship Id="rId487" Type="http://schemas.openxmlformats.org/officeDocument/2006/relationships/oleObject" Target="embeddings/oleObject234.bin"/><Relationship Id="rId610" Type="http://schemas.openxmlformats.org/officeDocument/2006/relationships/image" Target="media/image308.wmf"/><Relationship Id="rId652" Type="http://schemas.openxmlformats.org/officeDocument/2006/relationships/image" Target="media/image329.wmf"/><Relationship Id="rId694" Type="http://schemas.openxmlformats.org/officeDocument/2006/relationships/oleObject" Target="embeddings/oleObject332.bin"/><Relationship Id="rId708" Type="http://schemas.openxmlformats.org/officeDocument/2006/relationships/oleObject" Target="embeddings/oleObject339.bin"/><Relationship Id="rId291" Type="http://schemas.openxmlformats.org/officeDocument/2006/relationships/image" Target="media/image145.wmf"/><Relationship Id="rId305" Type="http://schemas.openxmlformats.org/officeDocument/2006/relationships/image" Target="media/image152.wmf"/><Relationship Id="rId347" Type="http://schemas.openxmlformats.org/officeDocument/2006/relationships/image" Target="media/image173.png"/><Relationship Id="rId512" Type="http://schemas.openxmlformats.org/officeDocument/2006/relationships/image" Target="media/image257.wmf"/><Relationship Id="rId44" Type="http://schemas.openxmlformats.org/officeDocument/2006/relationships/image" Target="media/image23.wmf"/><Relationship Id="rId86" Type="http://schemas.openxmlformats.org/officeDocument/2006/relationships/image" Target="media/image44.wmf"/><Relationship Id="rId151" Type="http://schemas.openxmlformats.org/officeDocument/2006/relationships/image" Target="media/image78.wmf"/><Relationship Id="rId389" Type="http://schemas.openxmlformats.org/officeDocument/2006/relationships/oleObject" Target="embeddings/oleObject185.bin"/><Relationship Id="rId554" Type="http://schemas.openxmlformats.org/officeDocument/2006/relationships/image" Target="media/image279.wmf"/><Relationship Id="rId596" Type="http://schemas.openxmlformats.org/officeDocument/2006/relationships/image" Target="media/image301.wmf"/><Relationship Id="rId193" Type="http://schemas.openxmlformats.org/officeDocument/2006/relationships/oleObject" Target="embeddings/oleObject87.bin"/><Relationship Id="rId207" Type="http://schemas.openxmlformats.org/officeDocument/2006/relationships/image" Target="media/image105.wmf"/><Relationship Id="rId249" Type="http://schemas.openxmlformats.org/officeDocument/2006/relationships/oleObject" Target="embeddings/oleObject119.bin"/><Relationship Id="rId414" Type="http://schemas.openxmlformats.org/officeDocument/2006/relationships/image" Target="media/image208.wmf"/><Relationship Id="rId456" Type="http://schemas.openxmlformats.org/officeDocument/2006/relationships/image" Target="media/image229.wmf"/><Relationship Id="rId498" Type="http://schemas.openxmlformats.org/officeDocument/2006/relationships/image" Target="media/image250.wmf"/><Relationship Id="rId621" Type="http://schemas.openxmlformats.org/officeDocument/2006/relationships/oleObject" Target="embeddings/oleObject295.bin"/><Relationship Id="rId663" Type="http://schemas.openxmlformats.org/officeDocument/2006/relationships/oleObject" Target="embeddings/oleObject316.bin"/><Relationship Id="rId13" Type="http://schemas.openxmlformats.org/officeDocument/2006/relationships/image" Target="media/image5.png"/><Relationship Id="rId109" Type="http://schemas.openxmlformats.org/officeDocument/2006/relationships/oleObject" Target="embeddings/oleObject46.bin"/><Relationship Id="rId260" Type="http://schemas.openxmlformats.org/officeDocument/2006/relationships/image" Target="media/image128.wmf"/><Relationship Id="rId316" Type="http://schemas.openxmlformats.org/officeDocument/2006/relationships/image" Target="media/image157.wmf"/><Relationship Id="rId523" Type="http://schemas.openxmlformats.org/officeDocument/2006/relationships/image" Target="media/image263.wmf"/><Relationship Id="rId719" Type="http://schemas.openxmlformats.org/officeDocument/2006/relationships/image" Target="media/image366.png"/><Relationship Id="rId55" Type="http://schemas.openxmlformats.org/officeDocument/2006/relationships/oleObject" Target="embeddings/oleObject19.bin"/><Relationship Id="rId97" Type="http://schemas.openxmlformats.org/officeDocument/2006/relationships/oleObject" Target="embeddings/oleObject40.bin"/><Relationship Id="rId120" Type="http://schemas.openxmlformats.org/officeDocument/2006/relationships/image" Target="media/image61.wmf"/><Relationship Id="rId358" Type="http://schemas.openxmlformats.org/officeDocument/2006/relationships/image" Target="media/image179.emf"/><Relationship Id="rId565" Type="http://schemas.openxmlformats.org/officeDocument/2006/relationships/oleObject" Target="embeddings/oleObject268.bin"/><Relationship Id="rId730" Type="http://schemas.openxmlformats.org/officeDocument/2006/relationships/image" Target="media/image370.wmf"/><Relationship Id="rId162" Type="http://schemas.openxmlformats.org/officeDocument/2006/relationships/oleObject" Target="embeddings/oleObject71.bin"/><Relationship Id="rId218" Type="http://schemas.openxmlformats.org/officeDocument/2006/relationships/oleObject" Target="embeddings/oleObject101.bin"/><Relationship Id="rId425" Type="http://schemas.openxmlformats.org/officeDocument/2006/relationships/oleObject" Target="embeddings/oleObject203.bin"/><Relationship Id="rId467" Type="http://schemas.openxmlformats.org/officeDocument/2006/relationships/oleObject" Target="embeddings/oleObject224.bin"/><Relationship Id="rId632" Type="http://schemas.openxmlformats.org/officeDocument/2006/relationships/image" Target="media/image319.wmf"/><Relationship Id="rId271" Type="http://schemas.openxmlformats.org/officeDocument/2006/relationships/image" Target="media/image135.wmf"/><Relationship Id="rId674" Type="http://schemas.openxmlformats.org/officeDocument/2006/relationships/image" Target="media/image340.wmf"/><Relationship Id="rId24" Type="http://schemas.openxmlformats.org/officeDocument/2006/relationships/image" Target="media/image11.wmf"/><Relationship Id="rId66" Type="http://schemas.openxmlformats.org/officeDocument/2006/relationships/image" Target="media/image34.wmf"/><Relationship Id="rId131" Type="http://schemas.openxmlformats.org/officeDocument/2006/relationships/oleObject" Target="embeddings/oleObject56.bin"/><Relationship Id="rId327" Type="http://schemas.openxmlformats.org/officeDocument/2006/relationships/oleObject" Target="embeddings/oleObject157.bin"/><Relationship Id="rId369" Type="http://schemas.openxmlformats.org/officeDocument/2006/relationships/image" Target="media/image185.wmf"/><Relationship Id="rId534" Type="http://schemas.openxmlformats.org/officeDocument/2006/relationships/image" Target="media/image270.wmf"/><Relationship Id="rId576" Type="http://schemas.openxmlformats.org/officeDocument/2006/relationships/image" Target="media/image290.wmf"/><Relationship Id="rId741" Type="http://schemas.openxmlformats.org/officeDocument/2006/relationships/image" Target="media/image377.png"/><Relationship Id="rId173" Type="http://schemas.openxmlformats.org/officeDocument/2006/relationships/image" Target="media/image89.wmf"/><Relationship Id="rId229" Type="http://schemas.openxmlformats.org/officeDocument/2006/relationships/oleObject" Target="embeddings/oleObject108.bin"/><Relationship Id="rId380" Type="http://schemas.openxmlformats.org/officeDocument/2006/relationships/oleObject" Target="embeddings/oleObject181.bin"/><Relationship Id="rId436" Type="http://schemas.openxmlformats.org/officeDocument/2006/relationships/image" Target="media/image219.wmf"/><Relationship Id="rId601" Type="http://schemas.openxmlformats.org/officeDocument/2006/relationships/oleObject" Target="embeddings/oleObject285.bin"/><Relationship Id="rId643" Type="http://schemas.openxmlformats.org/officeDocument/2006/relationships/oleObject" Target="embeddings/oleObject306.bin"/><Relationship Id="rId240" Type="http://schemas.openxmlformats.org/officeDocument/2006/relationships/image" Target="media/image117.png"/><Relationship Id="rId478" Type="http://schemas.openxmlformats.org/officeDocument/2006/relationships/image" Target="media/image240.wmf"/><Relationship Id="rId685" Type="http://schemas.openxmlformats.org/officeDocument/2006/relationships/image" Target="media/image345.wmf"/><Relationship Id="rId35" Type="http://schemas.openxmlformats.org/officeDocument/2006/relationships/image" Target="media/image17.emf"/><Relationship Id="rId77" Type="http://schemas.openxmlformats.org/officeDocument/2006/relationships/oleObject" Target="embeddings/oleObject30.bin"/><Relationship Id="rId100" Type="http://schemas.openxmlformats.org/officeDocument/2006/relationships/image" Target="media/image51.wmf"/><Relationship Id="rId282" Type="http://schemas.openxmlformats.org/officeDocument/2006/relationships/oleObject" Target="embeddings/oleObject134.bin"/><Relationship Id="rId338" Type="http://schemas.openxmlformats.org/officeDocument/2006/relationships/image" Target="media/image168.emf"/><Relationship Id="rId503" Type="http://schemas.openxmlformats.org/officeDocument/2006/relationships/oleObject" Target="embeddings/oleObject242.bin"/><Relationship Id="rId545" Type="http://schemas.openxmlformats.org/officeDocument/2006/relationships/image" Target="media/image276.png"/><Relationship Id="rId587" Type="http://schemas.openxmlformats.org/officeDocument/2006/relationships/oleObject" Target="embeddings/oleObject279.bin"/><Relationship Id="rId710" Type="http://schemas.openxmlformats.org/officeDocument/2006/relationships/oleObject" Target="embeddings/oleObject340.bin"/><Relationship Id="rId752" Type="http://schemas.openxmlformats.org/officeDocument/2006/relationships/image" Target="media/image388.png"/><Relationship Id="rId8" Type="http://schemas.openxmlformats.org/officeDocument/2006/relationships/hyperlink" Target="http://uk.wikipedia.org/wiki/%D0%92%D0%BE%D0%B4%D0%B5%D0%BD%D1%8C" TargetMode="External"/><Relationship Id="rId142" Type="http://schemas.openxmlformats.org/officeDocument/2006/relationships/image" Target="media/image73.wmf"/><Relationship Id="rId184" Type="http://schemas.openxmlformats.org/officeDocument/2006/relationships/image" Target="media/image95.wmf"/><Relationship Id="rId391" Type="http://schemas.openxmlformats.org/officeDocument/2006/relationships/oleObject" Target="embeddings/oleObject186.bin"/><Relationship Id="rId405" Type="http://schemas.openxmlformats.org/officeDocument/2006/relationships/oleObject" Target="embeddings/oleObject193.bin"/><Relationship Id="rId447" Type="http://schemas.openxmlformats.org/officeDocument/2006/relationships/oleObject" Target="embeddings/oleObject214.bin"/><Relationship Id="rId612" Type="http://schemas.openxmlformats.org/officeDocument/2006/relationships/image" Target="media/image309.wmf"/><Relationship Id="rId251" Type="http://schemas.openxmlformats.org/officeDocument/2006/relationships/oleObject" Target="embeddings/oleObject120.bin"/><Relationship Id="rId489" Type="http://schemas.openxmlformats.org/officeDocument/2006/relationships/oleObject" Target="embeddings/oleObject235.bin"/><Relationship Id="rId654" Type="http://schemas.openxmlformats.org/officeDocument/2006/relationships/image" Target="media/image330.wmf"/><Relationship Id="rId696" Type="http://schemas.openxmlformats.org/officeDocument/2006/relationships/oleObject" Target="embeddings/oleObject333.bin"/><Relationship Id="rId46" Type="http://schemas.openxmlformats.org/officeDocument/2006/relationships/image" Target="media/image24.wmf"/><Relationship Id="rId293" Type="http://schemas.openxmlformats.org/officeDocument/2006/relationships/image" Target="media/image146.wmf"/><Relationship Id="rId307" Type="http://schemas.openxmlformats.org/officeDocument/2006/relationships/image" Target="media/image153.wmf"/><Relationship Id="rId349" Type="http://schemas.openxmlformats.org/officeDocument/2006/relationships/oleObject" Target="embeddings/oleObject166.bin"/><Relationship Id="rId514" Type="http://schemas.openxmlformats.org/officeDocument/2006/relationships/image" Target="media/image258.wmf"/><Relationship Id="rId556" Type="http://schemas.openxmlformats.org/officeDocument/2006/relationships/image" Target="media/image280.wmf"/><Relationship Id="rId721" Type="http://schemas.openxmlformats.org/officeDocument/2006/relationships/header" Target="header4.xml"/><Relationship Id="rId88" Type="http://schemas.openxmlformats.org/officeDocument/2006/relationships/image" Target="media/image45.wmf"/><Relationship Id="rId111" Type="http://schemas.openxmlformats.org/officeDocument/2006/relationships/oleObject" Target="embeddings/oleObject47.bin"/><Relationship Id="rId153" Type="http://schemas.openxmlformats.org/officeDocument/2006/relationships/image" Target="media/image79.wmf"/><Relationship Id="rId195" Type="http://schemas.openxmlformats.org/officeDocument/2006/relationships/image" Target="media/image99.wmf"/><Relationship Id="rId209" Type="http://schemas.openxmlformats.org/officeDocument/2006/relationships/image" Target="media/image106.wmf"/><Relationship Id="rId360" Type="http://schemas.openxmlformats.org/officeDocument/2006/relationships/image" Target="media/image180.emf"/><Relationship Id="rId416" Type="http://schemas.openxmlformats.org/officeDocument/2006/relationships/image" Target="media/image209.wmf"/><Relationship Id="rId598" Type="http://schemas.openxmlformats.org/officeDocument/2006/relationships/image" Target="media/image302.wmf"/><Relationship Id="rId220" Type="http://schemas.openxmlformats.org/officeDocument/2006/relationships/oleObject" Target="embeddings/oleObject102.bin"/><Relationship Id="rId458" Type="http://schemas.openxmlformats.org/officeDocument/2006/relationships/image" Target="media/image230.wmf"/><Relationship Id="rId623" Type="http://schemas.openxmlformats.org/officeDocument/2006/relationships/oleObject" Target="embeddings/oleObject296.bin"/><Relationship Id="rId665" Type="http://schemas.openxmlformats.org/officeDocument/2006/relationships/oleObject" Target="embeddings/oleObject317.bin"/><Relationship Id="rId15" Type="http://schemas.openxmlformats.org/officeDocument/2006/relationships/oleObject" Target="embeddings/oleObject1.bin"/><Relationship Id="rId57" Type="http://schemas.openxmlformats.org/officeDocument/2006/relationships/oleObject" Target="embeddings/oleObject20.bin"/><Relationship Id="rId262" Type="http://schemas.openxmlformats.org/officeDocument/2006/relationships/image" Target="media/image129.wmf"/><Relationship Id="rId318" Type="http://schemas.openxmlformats.org/officeDocument/2006/relationships/image" Target="media/image158.wmf"/><Relationship Id="rId525" Type="http://schemas.openxmlformats.org/officeDocument/2006/relationships/image" Target="media/image264.png"/><Relationship Id="rId567" Type="http://schemas.openxmlformats.org/officeDocument/2006/relationships/oleObject" Target="embeddings/oleObject269.bin"/><Relationship Id="rId732" Type="http://schemas.openxmlformats.org/officeDocument/2006/relationships/image" Target="media/image371.wmf"/><Relationship Id="rId99" Type="http://schemas.openxmlformats.org/officeDocument/2006/relationships/oleObject" Target="embeddings/oleObject41.bin"/><Relationship Id="rId122" Type="http://schemas.openxmlformats.org/officeDocument/2006/relationships/image" Target="media/image62.jpeg"/><Relationship Id="rId164" Type="http://schemas.openxmlformats.org/officeDocument/2006/relationships/oleObject" Target="embeddings/oleObject72.bin"/><Relationship Id="rId371" Type="http://schemas.openxmlformats.org/officeDocument/2006/relationships/image" Target="media/image186.wmf"/><Relationship Id="rId427" Type="http://schemas.openxmlformats.org/officeDocument/2006/relationships/oleObject" Target="embeddings/oleObject204.bin"/><Relationship Id="rId469" Type="http://schemas.openxmlformats.org/officeDocument/2006/relationships/oleObject" Target="embeddings/oleObject225.bin"/><Relationship Id="rId634" Type="http://schemas.openxmlformats.org/officeDocument/2006/relationships/image" Target="media/image320.wmf"/><Relationship Id="rId676" Type="http://schemas.openxmlformats.org/officeDocument/2006/relationships/image" Target="media/image341.wmf"/><Relationship Id="rId26" Type="http://schemas.openxmlformats.org/officeDocument/2006/relationships/image" Target="media/image12.wmf"/><Relationship Id="rId231" Type="http://schemas.openxmlformats.org/officeDocument/2006/relationships/image" Target="media/image114.wmf"/><Relationship Id="rId273" Type="http://schemas.openxmlformats.org/officeDocument/2006/relationships/image" Target="media/image136.wmf"/><Relationship Id="rId329" Type="http://schemas.openxmlformats.org/officeDocument/2006/relationships/oleObject" Target="embeddings/oleObject158.bin"/><Relationship Id="rId480" Type="http://schemas.openxmlformats.org/officeDocument/2006/relationships/image" Target="media/image241.wmf"/><Relationship Id="rId536" Type="http://schemas.openxmlformats.org/officeDocument/2006/relationships/image" Target="media/image271.wmf"/><Relationship Id="rId701" Type="http://schemas.openxmlformats.org/officeDocument/2006/relationships/image" Target="media/image353.wmf"/><Relationship Id="rId68" Type="http://schemas.openxmlformats.org/officeDocument/2006/relationships/image" Target="media/image35.wmf"/><Relationship Id="rId133" Type="http://schemas.openxmlformats.org/officeDocument/2006/relationships/oleObject" Target="embeddings/oleObject57.bin"/><Relationship Id="rId175" Type="http://schemas.openxmlformats.org/officeDocument/2006/relationships/image" Target="media/image90.png"/><Relationship Id="rId340" Type="http://schemas.openxmlformats.org/officeDocument/2006/relationships/image" Target="media/image169.jpeg"/><Relationship Id="rId578" Type="http://schemas.openxmlformats.org/officeDocument/2006/relationships/image" Target="media/image291.wmf"/><Relationship Id="rId743" Type="http://schemas.openxmlformats.org/officeDocument/2006/relationships/image" Target="media/image379.jpeg"/><Relationship Id="rId200" Type="http://schemas.openxmlformats.org/officeDocument/2006/relationships/oleObject" Target="embeddings/oleObject91.bin"/><Relationship Id="rId382" Type="http://schemas.openxmlformats.org/officeDocument/2006/relationships/oleObject" Target="embeddings/oleObject182.bin"/><Relationship Id="rId438" Type="http://schemas.openxmlformats.org/officeDocument/2006/relationships/image" Target="media/image220.wmf"/><Relationship Id="rId603" Type="http://schemas.openxmlformats.org/officeDocument/2006/relationships/oleObject" Target="embeddings/oleObject286.bin"/><Relationship Id="rId645" Type="http://schemas.openxmlformats.org/officeDocument/2006/relationships/oleObject" Target="embeddings/oleObject307.bin"/><Relationship Id="rId687" Type="http://schemas.openxmlformats.org/officeDocument/2006/relationships/image" Target="media/image346.wmf"/><Relationship Id="rId242" Type="http://schemas.openxmlformats.org/officeDocument/2006/relationships/image" Target="media/image119.wmf"/><Relationship Id="rId284" Type="http://schemas.openxmlformats.org/officeDocument/2006/relationships/oleObject" Target="embeddings/oleObject135.bin"/><Relationship Id="rId491" Type="http://schemas.openxmlformats.org/officeDocument/2006/relationships/oleObject" Target="embeddings/oleObject236.bin"/><Relationship Id="rId505" Type="http://schemas.openxmlformats.org/officeDocument/2006/relationships/oleObject" Target="embeddings/oleObject243.bin"/><Relationship Id="rId712" Type="http://schemas.openxmlformats.org/officeDocument/2006/relationships/image" Target="media/image359.png"/><Relationship Id="rId37" Type="http://schemas.openxmlformats.org/officeDocument/2006/relationships/image" Target="media/image19.wmf"/><Relationship Id="rId79" Type="http://schemas.openxmlformats.org/officeDocument/2006/relationships/oleObject" Target="embeddings/oleObject31.bin"/><Relationship Id="rId102" Type="http://schemas.openxmlformats.org/officeDocument/2006/relationships/image" Target="media/image52.wmf"/><Relationship Id="rId144" Type="http://schemas.openxmlformats.org/officeDocument/2006/relationships/image" Target="media/image74.wmf"/><Relationship Id="rId547" Type="http://schemas.openxmlformats.org/officeDocument/2006/relationships/header" Target="header2.xml"/><Relationship Id="rId589" Type="http://schemas.openxmlformats.org/officeDocument/2006/relationships/oleObject" Target="embeddings/oleObject280.bin"/><Relationship Id="rId754" Type="http://schemas.openxmlformats.org/officeDocument/2006/relationships/fontTable" Target="fontTable.xml"/><Relationship Id="rId90" Type="http://schemas.openxmlformats.org/officeDocument/2006/relationships/image" Target="media/image46.wmf"/><Relationship Id="rId186" Type="http://schemas.openxmlformats.org/officeDocument/2006/relationships/image" Target="media/image96.wmf"/><Relationship Id="rId351" Type="http://schemas.openxmlformats.org/officeDocument/2006/relationships/oleObject" Target="embeddings/oleObject167.bin"/><Relationship Id="rId393" Type="http://schemas.openxmlformats.org/officeDocument/2006/relationships/oleObject" Target="embeddings/oleObject187.bin"/><Relationship Id="rId407" Type="http://schemas.openxmlformats.org/officeDocument/2006/relationships/oleObject" Target="embeddings/oleObject194.bin"/><Relationship Id="rId449" Type="http://schemas.openxmlformats.org/officeDocument/2006/relationships/oleObject" Target="embeddings/oleObject215.bin"/><Relationship Id="rId614" Type="http://schemas.openxmlformats.org/officeDocument/2006/relationships/image" Target="media/image310.wmf"/><Relationship Id="rId656" Type="http://schemas.openxmlformats.org/officeDocument/2006/relationships/image" Target="media/image331.wmf"/><Relationship Id="rId211" Type="http://schemas.openxmlformats.org/officeDocument/2006/relationships/image" Target="media/image107.wmf"/><Relationship Id="rId253" Type="http://schemas.openxmlformats.org/officeDocument/2006/relationships/oleObject" Target="embeddings/oleObject121.bin"/><Relationship Id="rId295" Type="http://schemas.openxmlformats.org/officeDocument/2006/relationships/image" Target="media/image147.wmf"/><Relationship Id="rId309" Type="http://schemas.openxmlformats.org/officeDocument/2006/relationships/image" Target="media/image154.wmf"/><Relationship Id="rId460" Type="http://schemas.openxmlformats.org/officeDocument/2006/relationships/image" Target="media/image231.wmf"/><Relationship Id="rId516" Type="http://schemas.openxmlformats.org/officeDocument/2006/relationships/image" Target="media/image259.wmf"/><Relationship Id="rId698" Type="http://schemas.openxmlformats.org/officeDocument/2006/relationships/oleObject" Target="embeddings/oleObject334.bin"/><Relationship Id="rId48" Type="http://schemas.openxmlformats.org/officeDocument/2006/relationships/image" Target="media/image25.wmf"/><Relationship Id="rId113" Type="http://schemas.openxmlformats.org/officeDocument/2006/relationships/oleObject" Target="embeddings/oleObject48.bin"/><Relationship Id="rId320" Type="http://schemas.openxmlformats.org/officeDocument/2006/relationships/image" Target="media/image159.wmf"/><Relationship Id="rId558" Type="http://schemas.openxmlformats.org/officeDocument/2006/relationships/image" Target="media/image281.wmf"/><Relationship Id="rId723" Type="http://schemas.openxmlformats.org/officeDocument/2006/relationships/footer" Target="footer4.xml"/><Relationship Id="rId155" Type="http://schemas.openxmlformats.org/officeDocument/2006/relationships/image" Target="media/image80.wmf"/><Relationship Id="rId197" Type="http://schemas.openxmlformats.org/officeDocument/2006/relationships/image" Target="media/image100.wmf"/><Relationship Id="rId362" Type="http://schemas.openxmlformats.org/officeDocument/2006/relationships/image" Target="media/image181.wmf"/><Relationship Id="rId418" Type="http://schemas.openxmlformats.org/officeDocument/2006/relationships/image" Target="media/image210.wmf"/><Relationship Id="rId625" Type="http://schemas.openxmlformats.org/officeDocument/2006/relationships/oleObject" Target="embeddings/oleObject297.bin"/><Relationship Id="rId222" Type="http://schemas.openxmlformats.org/officeDocument/2006/relationships/oleObject" Target="embeddings/oleObject103.bin"/><Relationship Id="rId264" Type="http://schemas.openxmlformats.org/officeDocument/2006/relationships/image" Target="media/image130.png"/><Relationship Id="rId471" Type="http://schemas.openxmlformats.org/officeDocument/2006/relationships/oleObject" Target="embeddings/oleObject226.bin"/><Relationship Id="rId667" Type="http://schemas.openxmlformats.org/officeDocument/2006/relationships/oleObject" Target="embeddings/oleObject318.bin"/><Relationship Id="rId17" Type="http://schemas.openxmlformats.org/officeDocument/2006/relationships/oleObject" Target="embeddings/oleObject2.bin"/><Relationship Id="rId59" Type="http://schemas.openxmlformats.org/officeDocument/2006/relationships/oleObject" Target="embeddings/oleObject21.bin"/><Relationship Id="rId124" Type="http://schemas.openxmlformats.org/officeDocument/2006/relationships/oleObject" Target="embeddings/oleObject53.bin"/><Relationship Id="rId527" Type="http://schemas.openxmlformats.org/officeDocument/2006/relationships/image" Target="media/image266.png"/><Relationship Id="rId569" Type="http://schemas.openxmlformats.org/officeDocument/2006/relationships/oleObject" Target="embeddings/oleObject270.bin"/><Relationship Id="rId734" Type="http://schemas.openxmlformats.org/officeDocument/2006/relationships/image" Target="media/image372.wmf"/><Relationship Id="rId70" Type="http://schemas.openxmlformats.org/officeDocument/2006/relationships/image" Target="media/image36.wmf"/><Relationship Id="rId166" Type="http://schemas.openxmlformats.org/officeDocument/2006/relationships/oleObject" Target="embeddings/oleObject73.bin"/><Relationship Id="rId331" Type="http://schemas.openxmlformats.org/officeDocument/2006/relationships/oleObject" Target="embeddings/oleObject159.bin"/><Relationship Id="rId373" Type="http://schemas.openxmlformats.org/officeDocument/2006/relationships/image" Target="media/image187.wmf"/><Relationship Id="rId429" Type="http://schemas.openxmlformats.org/officeDocument/2006/relationships/oleObject" Target="embeddings/oleObject205.bin"/><Relationship Id="rId580" Type="http://schemas.openxmlformats.org/officeDocument/2006/relationships/image" Target="media/image292.wmf"/><Relationship Id="rId636" Type="http://schemas.openxmlformats.org/officeDocument/2006/relationships/image" Target="media/image321.wmf"/><Relationship Id="rId1" Type="http://schemas.openxmlformats.org/officeDocument/2006/relationships/numbering" Target="numbering.xml"/><Relationship Id="rId233" Type="http://schemas.openxmlformats.org/officeDocument/2006/relationships/image" Target="media/image115.wmf"/><Relationship Id="rId440" Type="http://schemas.openxmlformats.org/officeDocument/2006/relationships/image" Target="media/image221.wmf"/><Relationship Id="rId678" Type="http://schemas.openxmlformats.org/officeDocument/2006/relationships/image" Target="media/image342.wmf"/><Relationship Id="rId28" Type="http://schemas.openxmlformats.org/officeDocument/2006/relationships/image" Target="media/image13.wmf"/><Relationship Id="rId275" Type="http://schemas.openxmlformats.org/officeDocument/2006/relationships/image" Target="media/image137.wmf"/><Relationship Id="rId300" Type="http://schemas.openxmlformats.org/officeDocument/2006/relationships/oleObject" Target="embeddings/oleObject143.bin"/><Relationship Id="rId482" Type="http://schemas.openxmlformats.org/officeDocument/2006/relationships/image" Target="media/image242.wmf"/><Relationship Id="rId538" Type="http://schemas.openxmlformats.org/officeDocument/2006/relationships/image" Target="media/image272.emf"/><Relationship Id="rId703" Type="http://schemas.openxmlformats.org/officeDocument/2006/relationships/image" Target="media/image354.wmf"/><Relationship Id="rId745" Type="http://schemas.openxmlformats.org/officeDocument/2006/relationships/image" Target="media/image381.png"/><Relationship Id="rId81" Type="http://schemas.openxmlformats.org/officeDocument/2006/relationships/oleObject" Target="embeddings/oleObject32.bin"/><Relationship Id="rId135" Type="http://schemas.openxmlformats.org/officeDocument/2006/relationships/oleObject" Target="embeddings/oleObject58.bin"/><Relationship Id="rId177" Type="http://schemas.openxmlformats.org/officeDocument/2006/relationships/oleObject" Target="embeddings/oleObject78.bin"/><Relationship Id="rId342" Type="http://schemas.openxmlformats.org/officeDocument/2006/relationships/image" Target="media/image170.emf"/><Relationship Id="rId384" Type="http://schemas.openxmlformats.org/officeDocument/2006/relationships/oleObject" Target="embeddings/oleObject183.bin"/><Relationship Id="rId591" Type="http://schemas.openxmlformats.org/officeDocument/2006/relationships/image" Target="media/image298.png"/><Relationship Id="rId605" Type="http://schemas.openxmlformats.org/officeDocument/2006/relationships/oleObject" Target="embeddings/oleObject287.bin"/><Relationship Id="rId202" Type="http://schemas.openxmlformats.org/officeDocument/2006/relationships/oleObject" Target="embeddings/oleObject92.bin"/><Relationship Id="rId244" Type="http://schemas.openxmlformats.org/officeDocument/2006/relationships/image" Target="media/image120.wmf"/><Relationship Id="rId647" Type="http://schemas.openxmlformats.org/officeDocument/2006/relationships/oleObject" Target="embeddings/oleObject308.bin"/><Relationship Id="rId689" Type="http://schemas.openxmlformats.org/officeDocument/2006/relationships/image" Target="media/image347.wmf"/><Relationship Id="rId39" Type="http://schemas.openxmlformats.org/officeDocument/2006/relationships/image" Target="media/image20.wmf"/><Relationship Id="rId286" Type="http://schemas.openxmlformats.org/officeDocument/2006/relationships/oleObject" Target="embeddings/oleObject136.bin"/><Relationship Id="rId451" Type="http://schemas.openxmlformats.org/officeDocument/2006/relationships/oleObject" Target="embeddings/oleObject216.bin"/><Relationship Id="rId493" Type="http://schemas.openxmlformats.org/officeDocument/2006/relationships/oleObject" Target="embeddings/oleObject237.bin"/><Relationship Id="rId507" Type="http://schemas.openxmlformats.org/officeDocument/2006/relationships/oleObject" Target="embeddings/oleObject244.bin"/><Relationship Id="rId549" Type="http://schemas.openxmlformats.org/officeDocument/2006/relationships/footer" Target="footer2.xml"/><Relationship Id="rId714" Type="http://schemas.openxmlformats.org/officeDocument/2006/relationships/image" Target="media/image361.png"/><Relationship Id="rId50" Type="http://schemas.openxmlformats.org/officeDocument/2006/relationships/image" Target="media/image26.wmf"/><Relationship Id="rId104" Type="http://schemas.openxmlformats.org/officeDocument/2006/relationships/image" Target="media/image53.wmf"/><Relationship Id="rId146" Type="http://schemas.openxmlformats.org/officeDocument/2006/relationships/image" Target="media/image75.png"/><Relationship Id="rId188" Type="http://schemas.openxmlformats.org/officeDocument/2006/relationships/image" Target="media/image97.wmf"/><Relationship Id="rId311" Type="http://schemas.openxmlformats.org/officeDocument/2006/relationships/oleObject" Target="embeddings/oleObject149.bin"/><Relationship Id="rId353" Type="http://schemas.openxmlformats.org/officeDocument/2006/relationships/oleObject" Target="embeddings/oleObject168.bin"/><Relationship Id="rId395" Type="http://schemas.openxmlformats.org/officeDocument/2006/relationships/oleObject" Target="embeddings/oleObject188.bin"/><Relationship Id="rId409" Type="http://schemas.openxmlformats.org/officeDocument/2006/relationships/oleObject" Target="embeddings/oleObject195.bin"/><Relationship Id="rId560" Type="http://schemas.openxmlformats.org/officeDocument/2006/relationships/image" Target="media/image282.wmf"/><Relationship Id="rId92" Type="http://schemas.openxmlformats.org/officeDocument/2006/relationships/image" Target="media/image47.wmf"/><Relationship Id="rId213" Type="http://schemas.openxmlformats.org/officeDocument/2006/relationships/oleObject" Target="embeddings/oleObject98.bin"/><Relationship Id="rId420" Type="http://schemas.openxmlformats.org/officeDocument/2006/relationships/image" Target="media/image211.wmf"/><Relationship Id="rId616" Type="http://schemas.openxmlformats.org/officeDocument/2006/relationships/image" Target="media/image311.wmf"/><Relationship Id="rId658" Type="http://schemas.openxmlformats.org/officeDocument/2006/relationships/image" Target="media/image332.wmf"/><Relationship Id="rId255" Type="http://schemas.openxmlformats.org/officeDocument/2006/relationships/oleObject" Target="embeddings/oleObject122.bin"/><Relationship Id="rId297" Type="http://schemas.openxmlformats.org/officeDocument/2006/relationships/image" Target="media/image148.wmf"/><Relationship Id="rId462" Type="http://schemas.openxmlformats.org/officeDocument/2006/relationships/image" Target="media/image232.wmf"/><Relationship Id="rId518" Type="http://schemas.openxmlformats.org/officeDocument/2006/relationships/image" Target="media/image260.png"/><Relationship Id="rId725" Type="http://schemas.openxmlformats.org/officeDocument/2006/relationships/image" Target="media/image367.png"/><Relationship Id="rId115" Type="http://schemas.openxmlformats.org/officeDocument/2006/relationships/oleObject" Target="embeddings/oleObject49.bin"/><Relationship Id="rId157" Type="http://schemas.openxmlformats.org/officeDocument/2006/relationships/image" Target="media/image81.wmf"/><Relationship Id="rId322" Type="http://schemas.openxmlformats.org/officeDocument/2006/relationships/image" Target="media/image160.wmf"/><Relationship Id="rId364" Type="http://schemas.openxmlformats.org/officeDocument/2006/relationships/image" Target="media/image182.png"/><Relationship Id="rId61" Type="http://schemas.openxmlformats.org/officeDocument/2006/relationships/oleObject" Target="embeddings/oleObject22.bin"/><Relationship Id="rId199" Type="http://schemas.openxmlformats.org/officeDocument/2006/relationships/image" Target="media/image101.wmf"/><Relationship Id="rId571" Type="http://schemas.openxmlformats.org/officeDocument/2006/relationships/oleObject" Target="embeddings/oleObject271.bin"/><Relationship Id="rId627" Type="http://schemas.openxmlformats.org/officeDocument/2006/relationships/oleObject" Target="embeddings/oleObject298.bin"/><Relationship Id="rId669" Type="http://schemas.openxmlformats.org/officeDocument/2006/relationships/oleObject" Target="embeddings/oleObject319.bin"/><Relationship Id="rId19" Type="http://schemas.openxmlformats.org/officeDocument/2006/relationships/oleObject" Target="embeddings/oleObject3.bin"/><Relationship Id="rId224" Type="http://schemas.openxmlformats.org/officeDocument/2006/relationships/oleObject" Target="embeddings/oleObject105.bin"/><Relationship Id="rId266" Type="http://schemas.openxmlformats.org/officeDocument/2006/relationships/image" Target="media/image132.png"/><Relationship Id="rId431" Type="http://schemas.openxmlformats.org/officeDocument/2006/relationships/oleObject" Target="embeddings/oleObject206.bin"/><Relationship Id="rId473" Type="http://schemas.openxmlformats.org/officeDocument/2006/relationships/oleObject" Target="embeddings/oleObject227.bin"/><Relationship Id="rId529" Type="http://schemas.openxmlformats.org/officeDocument/2006/relationships/image" Target="media/image267.png"/><Relationship Id="rId680" Type="http://schemas.openxmlformats.org/officeDocument/2006/relationships/image" Target="media/image343.wmf"/><Relationship Id="rId736" Type="http://schemas.openxmlformats.org/officeDocument/2006/relationships/image" Target="media/image373.wmf"/><Relationship Id="rId30" Type="http://schemas.openxmlformats.org/officeDocument/2006/relationships/image" Target="media/image14.wmf"/><Relationship Id="rId126" Type="http://schemas.openxmlformats.org/officeDocument/2006/relationships/oleObject" Target="embeddings/oleObject54.bin"/><Relationship Id="rId168" Type="http://schemas.openxmlformats.org/officeDocument/2006/relationships/oleObject" Target="embeddings/oleObject74.bin"/><Relationship Id="rId333" Type="http://schemas.openxmlformats.org/officeDocument/2006/relationships/oleObject" Target="embeddings/oleObject160.bin"/><Relationship Id="rId540" Type="http://schemas.openxmlformats.org/officeDocument/2006/relationships/image" Target="media/image273.wmf"/><Relationship Id="rId72" Type="http://schemas.openxmlformats.org/officeDocument/2006/relationships/image" Target="media/image37.wmf"/><Relationship Id="rId375" Type="http://schemas.openxmlformats.org/officeDocument/2006/relationships/image" Target="media/image188.wmf"/><Relationship Id="rId582" Type="http://schemas.openxmlformats.org/officeDocument/2006/relationships/image" Target="media/image293.wmf"/><Relationship Id="rId638" Type="http://schemas.openxmlformats.org/officeDocument/2006/relationships/image" Target="media/image322.wmf"/><Relationship Id="rId3" Type="http://schemas.openxmlformats.org/officeDocument/2006/relationships/settings" Target="settings.xml"/><Relationship Id="rId235" Type="http://schemas.openxmlformats.org/officeDocument/2006/relationships/oleObject" Target="embeddings/oleObject112.bin"/><Relationship Id="rId277" Type="http://schemas.openxmlformats.org/officeDocument/2006/relationships/image" Target="media/image138.wmf"/><Relationship Id="rId400" Type="http://schemas.openxmlformats.org/officeDocument/2006/relationships/image" Target="media/image201.emf"/><Relationship Id="rId442" Type="http://schemas.openxmlformats.org/officeDocument/2006/relationships/image" Target="media/image222.wmf"/><Relationship Id="rId484" Type="http://schemas.openxmlformats.org/officeDocument/2006/relationships/image" Target="media/image243.wmf"/><Relationship Id="rId705" Type="http://schemas.openxmlformats.org/officeDocument/2006/relationships/image" Target="media/image355.wmf"/><Relationship Id="rId137" Type="http://schemas.openxmlformats.org/officeDocument/2006/relationships/oleObject" Target="embeddings/oleObject59.bin"/><Relationship Id="rId302" Type="http://schemas.openxmlformats.org/officeDocument/2006/relationships/oleObject" Target="embeddings/oleObject144.bin"/><Relationship Id="rId344" Type="http://schemas.openxmlformats.org/officeDocument/2006/relationships/image" Target="media/image171.wmf"/><Relationship Id="rId691" Type="http://schemas.openxmlformats.org/officeDocument/2006/relationships/image" Target="media/image348.wmf"/><Relationship Id="rId747" Type="http://schemas.openxmlformats.org/officeDocument/2006/relationships/image" Target="media/image383.png"/><Relationship Id="rId41" Type="http://schemas.openxmlformats.org/officeDocument/2006/relationships/image" Target="media/image21.wmf"/><Relationship Id="rId83" Type="http://schemas.openxmlformats.org/officeDocument/2006/relationships/oleObject" Target="embeddings/oleObject33.bin"/><Relationship Id="rId179" Type="http://schemas.openxmlformats.org/officeDocument/2006/relationships/oleObject" Target="embeddings/oleObject79.bin"/><Relationship Id="rId386" Type="http://schemas.openxmlformats.org/officeDocument/2006/relationships/image" Target="media/image194.wmf"/><Relationship Id="rId551" Type="http://schemas.openxmlformats.org/officeDocument/2006/relationships/oleObject" Target="embeddings/oleObject261.bin"/><Relationship Id="rId593" Type="http://schemas.openxmlformats.org/officeDocument/2006/relationships/oleObject" Target="embeddings/oleObject281.bin"/><Relationship Id="rId607" Type="http://schemas.openxmlformats.org/officeDocument/2006/relationships/oleObject" Target="embeddings/oleObject288.bin"/><Relationship Id="rId649" Type="http://schemas.openxmlformats.org/officeDocument/2006/relationships/oleObject" Target="embeddings/oleObject309.bin"/><Relationship Id="rId190" Type="http://schemas.openxmlformats.org/officeDocument/2006/relationships/oleObject" Target="embeddings/oleObject85.bin"/><Relationship Id="rId204" Type="http://schemas.openxmlformats.org/officeDocument/2006/relationships/oleObject" Target="embeddings/oleObject93.bin"/><Relationship Id="rId246" Type="http://schemas.openxmlformats.org/officeDocument/2006/relationships/image" Target="media/image121.wmf"/><Relationship Id="rId288" Type="http://schemas.openxmlformats.org/officeDocument/2006/relationships/oleObject" Target="embeddings/oleObject137.bin"/><Relationship Id="rId411" Type="http://schemas.openxmlformats.org/officeDocument/2006/relationships/oleObject" Target="embeddings/oleObject196.bin"/><Relationship Id="rId453" Type="http://schemas.openxmlformats.org/officeDocument/2006/relationships/oleObject" Target="embeddings/oleObject217.bin"/><Relationship Id="rId509" Type="http://schemas.openxmlformats.org/officeDocument/2006/relationships/oleObject" Target="embeddings/oleObject245.bin"/><Relationship Id="rId660" Type="http://schemas.openxmlformats.org/officeDocument/2006/relationships/image" Target="media/image333.wmf"/><Relationship Id="rId106" Type="http://schemas.openxmlformats.org/officeDocument/2006/relationships/image" Target="media/image54.wmf"/><Relationship Id="rId313" Type="http://schemas.openxmlformats.org/officeDocument/2006/relationships/oleObject" Target="embeddings/oleObject150.bin"/><Relationship Id="rId495" Type="http://schemas.openxmlformats.org/officeDocument/2006/relationships/oleObject" Target="embeddings/oleObject238.bin"/><Relationship Id="rId716" Type="http://schemas.openxmlformats.org/officeDocument/2006/relationships/image" Target="media/image36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656</TotalTime>
  <Pages>373</Pages>
  <Words>-32766</Words>
  <Characters>-32766</Characters>
  <Application>Microsoft Office Outlook</Application>
  <DocSecurity>0</DocSecurity>
  <Lines>0</Lines>
  <Paragraphs>0</Paragraphs>
  <ScaleCrop>false</ScaleCrop>
  <Company>KOMP</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GYPNORION</dc:creator>
  <cp:keywords/>
  <dc:description/>
  <cp:lastModifiedBy>USER</cp:lastModifiedBy>
  <cp:revision>193</cp:revision>
  <cp:lastPrinted>2016-04-11T11:28:00Z</cp:lastPrinted>
  <dcterms:created xsi:type="dcterms:W3CDTF">2016-04-09T11:38:00Z</dcterms:created>
  <dcterms:modified xsi:type="dcterms:W3CDTF">2016-04-13T05:01:00Z</dcterms:modified>
</cp:coreProperties>
</file>