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FF" w:rsidRPr="00B55B76" w:rsidRDefault="00DE33FF" w:rsidP="00B55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81’25: 811.111</w:t>
      </w:r>
    </w:p>
    <w:p w:rsidR="00D85AE5" w:rsidRPr="00D85AE5" w:rsidRDefault="00D85AE5" w:rsidP="00D85AE5">
      <w:pPr>
        <w:spacing w:before="240" w:after="240" w:line="360" w:lineRule="auto"/>
        <w:contextualSpacing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D85AE5">
        <w:rPr>
          <w:rFonts w:ascii="Times New Roman" w:eastAsia="Calibri" w:hAnsi="Times New Roman" w:cs="Times New Roman"/>
          <w:sz w:val="28"/>
          <w:lang w:val="uk-UA"/>
        </w:rPr>
        <w:t xml:space="preserve">Ю.М. </w:t>
      </w:r>
      <w:proofErr w:type="spellStart"/>
      <w:r w:rsidRPr="00D85AE5">
        <w:rPr>
          <w:rFonts w:ascii="Times New Roman" w:eastAsia="Calibri" w:hAnsi="Times New Roman" w:cs="Times New Roman"/>
          <w:sz w:val="28"/>
          <w:lang w:val="uk-UA"/>
        </w:rPr>
        <w:t>Плетенецька</w:t>
      </w:r>
      <w:proofErr w:type="spellEnd"/>
    </w:p>
    <w:p w:rsidR="00D85AE5" w:rsidRDefault="00D85AE5" w:rsidP="00D85AE5">
      <w:pPr>
        <w:spacing w:before="240" w:after="240" w:line="360" w:lineRule="auto"/>
        <w:contextualSpacing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D85AE5">
        <w:rPr>
          <w:rFonts w:ascii="Times New Roman" w:eastAsia="Calibri" w:hAnsi="Times New Roman" w:cs="Times New Roman"/>
          <w:sz w:val="28"/>
          <w:lang w:val="uk-UA"/>
        </w:rPr>
        <w:t>Національний авіаційний університет, м. Київ</w:t>
      </w:r>
    </w:p>
    <w:p w:rsidR="00D85AE5" w:rsidRPr="00DB0A44" w:rsidRDefault="00D85AE5" w:rsidP="000B3C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B0A44">
        <w:rPr>
          <w:rFonts w:ascii="Times New Roman" w:eastAsia="Calibri" w:hAnsi="Times New Roman" w:cs="Times New Roman"/>
          <w:b/>
          <w:sz w:val="28"/>
          <w:lang w:val="uk-UA"/>
        </w:rPr>
        <w:t>ПЕРЕКЛАД ЖАРГОНІЗМІВ, СЛЕНГУ, ВУЛЬГАРИЗМІВ ТА РІЗНОВИДІВ СОЦІА</w:t>
      </w:r>
      <w:bookmarkStart w:id="0" w:name="_GoBack"/>
      <w:bookmarkEnd w:id="0"/>
      <w:r w:rsidRPr="00DB0A44">
        <w:rPr>
          <w:rFonts w:ascii="Times New Roman" w:eastAsia="Calibri" w:hAnsi="Times New Roman" w:cs="Times New Roman"/>
          <w:b/>
          <w:sz w:val="28"/>
          <w:lang w:val="uk-UA"/>
        </w:rPr>
        <w:t xml:space="preserve">ЛЬНОГО ДІАЛЕКТУ В ТВОРІ ДЖ. СЕЛІНДЖЕРА «НАД ПРІРВОЮ В ЖИТІ» </w:t>
      </w:r>
    </w:p>
    <w:p w:rsidR="00091314" w:rsidRDefault="00091314" w:rsidP="00DB0A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091314">
        <w:rPr>
          <w:rFonts w:ascii="Times New Roman" w:eastAsia="Calibri" w:hAnsi="Times New Roman" w:cs="Times New Roman"/>
          <w:i/>
          <w:sz w:val="28"/>
          <w:lang w:val="uk-UA"/>
        </w:rPr>
        <w:t xml:space="preserve">Переклад жаргонізмів, сленгу, вульгаризмів та різновидів соціального діалекту в творі </w:t>
      </w:r>
      <w:proofErr w:type="spellStart"/>
      <w:r w:rsidRPr="00091314">
        <w:rPr>
          <w:rFonts w:ascii="Times New Roman" w:eastAsia="Calibri" w:hAnsi="Times New Roman" w:cs="Times New Roman"/>
          <w:i/>
          <w:sz w:val="28"/>
          <w:lang w:val="uk-UA"/>
        </w:rPr>
        <w:t>Дж</w:t>
      </w:r>
      <w:proofErr w:type="spellEnd"/>
      <w:r w:rsidRPr="00091314">
        <w:rPr>
          <w:rFonts w:ascii="Times New Roman" w:eastAsia="Calibri" w:hAnsi="Times New Roman" w:cs="Times New Roman"/>
          <w:i/>
          <w:sz w:val="28"/>
          <w:lang w:val="uk-UA"/>
        </w:rPr>
        <w:t xml:space="preserve">. </w:t>
      </w:r>
      <w:proofErr w:type="spellStart"/>
      <w:r w:rsidRPr="00091314">
        <w:rPr>
          <w:rFonts w:ascii="Times New Roman" w:eastAsia="Calibri" w:hAnsi="Times New Roman" w:cs="Times New Roman"/>
          <w:i/>
          <w:sz w:val="28"/>
          <w:lang w:val="uk-UA"/>
        </w:rPr>
        <w:t>Селінджера</w:t>
      </w:r>
      <w:proofErr w:type="spellEnd"/>
      <w:r w:rsidRPr="00091314">
        <w:rPr>
          <w:rFonts w:ascii="Times New Roman" w:eastAsia="Calibri" w:hAnsi="Times New Roman" w:cs="Times New Roman"/>
          <w:i/>
          <w:sz w:val="28"/>
          <w:lang w:val="uk-UA"/>
        </w:rPr>
        <w:t xml:space="preserve"> «Над прірвою вжиті»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lang w:val="uk-UA"/>
        </w:rPr>
        <w:t>Плетенецька</w:t>
      </w:r>
      <w:proofErr w:type="spellEnd"/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Ю.М.</w:t>
      </w:r>
    </w:p>
    <w:p w:rsidR="00091314" w:rsidRDefault="000B3C59" w:rsidP="00DB0A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lang w:val="uk-UA"/>
        </w:rPr>
        <w:t>У статті проаналізовано засоби репрезентації нестандартної лексики на матеріалі художнього твору, а також способи та адекватність її відтворення в українському та російському перекладах.</w:t>
      </w:r>
    </w:p>
    <w:p w:rsidR="000B3C59" w:rsidRDefault="000B3C59" w:rsidP="00DB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3C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Ключові слова: </w:t>
      </w:r>
      <w:r w:rsidRPr="000B3C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жаргонізми, сленг,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вульгаризми</w:t>
      </w:r>
      <w:r w:rsidRPr="000B3C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соціолект, безеквівалентна лексика,</w:t>
      </w:r>
      <w:r w:rsidRPr="000B3C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адекватний переклад</w:t>
      </w:r>
      <w:r w:rsidRPr="000B3C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B3C59" w:rsidRDefault="000B3C59" w:rsidP="00DB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Перевод жаргонизмов, сленга, вульгаризмов и разновидностей социального диалекта в романе Дж.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Селинджера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«Над пропастью во ржи»,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Плетенецкая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Ю.Н.</w:t>
      </w:r>
    </w:p>
    <w:p w:rsidR="00B55B76" w:rsidRDefault="000B3C59" w:rsidP="00DB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статье проанализированы средства репрезентации нестандартной лексики на материале художественного произведения, а также способы</w:t>
      </w:r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адекватность ее воспроизведения в украинском и русском переводах.</w:t>
      </w:r>
    </w:p>
    <w:p w:rsidR="00B55B76" w:rsidRDefault="000B3C59" w:rsidP="00DB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B76" w:rsidRPr="00B55B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слова: </w:t>
      </w:r>
      <w:r w:rsidR="00B55B76" w:rsidRP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жаргонизмы, сленг, </w:t>
      </w:r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вульгаризмы</w:t>
      </w:r>
      <w:r w:rsidR="00B55B76" w:rsidRP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социолект</w:t>
      </w:r>
      <w:proofErr w:type="spellEnd"/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безэквивалентная</w:t>
      </w:r>
      <w:proofErr w:type="spellEnd"/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лексика,</w:t>
      </w:r>
      <w:r w:rsidR="00B55B76" w:rsidRP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адекватный перевод</w:t>
      </w:r>
      <w:r w:rsidR="00B55B76" w:rsidRPr="00B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42110" w:rsidRPr="00B42110" w:rsidRDefault="00B42110" w:rsidP="00B55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Translation o</w:t>
      </w:r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 jargons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slang</w:t>
      </w:r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vulgarisms and </w:t>
      </w:r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variations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sociolect in the novel of J.D. Salinger “The Catcher in the Rye</w:t>
      </w:r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”, </w:t>
      </w:r>
      <w:proofErr w:type="spellStart"/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Pletenetskaya</w:t>
      </w:r>
      <w:proofErr w:type="spellEnd"/>
      <w:r w:rsidR="00C721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Yu. M.</w:t>
      </w:r>
    </w:p>
    <w:p w:rsidR="000B3C59" w:rsidRPr="00C721A4" w:rsidRDefault="00B55B76" w:rsidP="00C72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The article analyses means of representation of nonstandard vocabulary taken from the novel of J.D. Salinger “The catcher in the Rye”. It specifies the reason 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the use of slangs, vulg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arisms,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jargons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and social dialects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by the main character Holden Caulfield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 It illustrates transformations, which take place during its rendering to achieve adequate translation.</w:t>
      </w:r>
      <w:r w:rsidR="00D228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While translating the </w:t>
      </w:r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above-mentioned</w:t>
      </w:r>
      <w:r w:rsidR="00D228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nonstandard vocabulary such means as colloquialisms, vernacular language, archaisms, dialectisms, </w:t>
      </w:r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 noise</w:t>
      </w:r>
      <w:r w:rsidR="00D228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imitation were used.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The article also </w:t>
      </w:r>
      <w:r w:rsidR="00DE13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proposes comparative analysis of Ukrainian and Russian translations of the novel disclosing strength and shortcomings of each of them.</w:t>
      </w:r>
      <w:r w:rsidR="00D228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It gives conclusions that considering the complexity of the described phenomenon rendering in terms of stylistics </w:t>
      </w:r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every translator </w:t>
      </w:r>
      <w:proofErr w:type="gramStart"/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advised</w:t>
      </w:r>
      <w:proofErr w:type="gramEnd"/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to use his/her own translating techniques and methods to preserve certain personality features and language peculiarities of characters of the novel</w:t>
      </w:r>
      <w:r w:rsidR="00D228B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B421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 to stick to the original.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Мова – це своєрідна «візитна картка» покоління і являє собою, без перебільшення, ключ до розкриття особистості. Тож</w:t>
      </w:r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мова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героїв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твор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у</w:t>
      </w:r>
      <w:r w:rsidRPr="00AD2F57">
        <w:rPr>
          <w:rFonts w:ascii="Times New Roman" w:eastAsia="Calibri" w:hAnsi="Times New Roman" w:cs="Times New Roman"/>
          <w:sz w:val="28"/>
        </w:rPr>
        <w:t xml:space="preserve"> Дж.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«Над прірвою в житі»</w:t>
      </w:r>
      <w:r w:rsidRPr="00AD2F57">
        <w:rPr>
          <w:rFonts w:ascii="Times New Roman" w:eastAsia="Calibri" w:hAnsi="Times New Roman" w:cs="Times New Roman"/>
          <w:sz w:val="28"/>
        </w:rPr>
        <w:t xml:space="preserve">, творить 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власну</w:t>
      </w:r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соціально</w:t>
      </w:r>
      <w:r w:rsidRPr="00AD2F57">
        <w:rPr>
          <w:rFonts w:ascii="Times New Roman" w:eastAsia="Calibri" w:hAnsi="Times New Roman" w:cs="Times New Roman"/>
          <w:b/>
          <w:sz w:val="28"/>
        </w:rPr>
        <w:t>-</w:t>
      </w:r>
      <w:r w:rsidRPr="00AD2F57">
        <w:rPr>
          <w:rFonts w:ascii="Times New Roman" w:eastAsia="Calibri" w:hAnsi="Times New Roman" w:cs="Times New Roman"/>
          <w:sz w:val="28"/>
        </w:rPr>
        <w:t>психологічну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характеристику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персонажів</w:t>
      </w:r>
      <w:r w:rsidRPr="00AD2F57">
        <w:rPr>
          <w:rFonts w:ascii="Times New Roman" w:eastAsia="Calibri" w:hAnsi="Times New Roman" w:cs="Times New Roman"/>
          <w:sz w:val="28"/>
        </w:rPr>
        <w:t xml:space="preserve">. До того ж,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художній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текст як феномен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культури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є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засобом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презентації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національного</w:t>
      </w:r>
      <w:proofErr w:type="spellEnd"/>
      <w:r w:rsidRPr="00AD2F5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</w:rPr>
        <w:t>менталітету</w:t>
      </w:r>
      <w:proofErr w:type="spellEnd"/>
      <w:r w:rsidR="00A92002">
        <w:rPr>
          <w:rFonts w:ascii="Times New Roman" w:eastAsia="Calibri" w:hAnsi="Times New Roman" w:cs="Times New Roman"/>
          <w:sz w:val="28"/>
          <w:lang w:val="uk-UA"/>
        </w:rPr>
        <w:t>.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У зв’язку з відмінністю смислових відтінків </w:t>
      </w:r>
      <w:r w:rsidR="00A92002">
        <w:rPr>
          <w:rFonts w:ascii="Times New Roman" w:eastAsia="Calibri" w:hAnsi="Times New Roman" w:cs="Times New Roman"/>
          <w:sz w:val="28"/>
          <w:lang w:val="uk-UA"/>
        </w:rPr>
        <w:t xml:space="preserve">сленгу, 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просторіччя</w:t>
      </w:r>
      <w:r w:rsidR="00A92002">
        <w:rPr>
          <w:rFonts w:ascii="Times New Roman" w:eastAsia="Calibri" w:hAnsi="Times New Roman" w:cs="Times New Roman"/>
          <w:sz w:val="28"/>
          <w:lang w:val="uk-UA"/>
        </w:rPr>
        <w:t>, соціального діалекту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у різних мовах,  не можна вимагати повних еквівалентів для </w:t>
      </w:r>
      <w:r w:rsidR="00A92002">
        <w:rPr>
          <w:rFonts w:ascii="Times New Roman" w:eastAsia="Calibri" w:hAnsi="Times New Roman" w:cs="Times New Roman"/>
          <w:sz w:val="28"/>
          <w:lang w:val="uk-UA"/>
        </w:rPr>
        <w:t>їх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відтворення, бо точний переклад за таких обставин просто неможливий. До того ж зовсім необов’язково, щоб кожному слову однієї мови відповідало те ж саме слово іншої мови, адже словник однієї мови ніколи не покривається цілковито словником іншої. Саме тому, дуже важливо щоб авторський прийом був зрозумілий читачеві у мові перекладу і виконував свою художню функцію, тому іноді краще передати в перекладі лише сенс і просторічний відтінок сленгу, ніж давати точний відповідник. </w:t>
      </w:r>
    </w:p>
    <w:p w:rsidR="00056CD5" w:rsidRPr="00AD2F57" w:rsidRDefault="00056CD5" w:rsidP="00BB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Проблемою сленгу, жаргону, соціального діалекту в радянському мовознавстві опікувалися </w:t>
      </w:r>
      <w:r w:rsidRPr="00056CD5">
        <w:rPr>
          <w:rFonts w:ascii="Times New Roman" w:eastAsia="Calibri" w:hAnsi="Times New Roman" w:cs="Times New Roman"/>
          <w:sz w:val="28"/>
          <w:lang w:val="uk-UA"/>
        </w:rPr>
        <w:t xml:space="preserve">Л. </w:t>
      </w:r>
      <w:proofErr w:type="spellStart"/>
      <w:r w:rsidRPr="00056CD5">
        <w:rPr>
          <w:rFonts w:ascii="Times New Roman" w:eastAsia="Calibri" w:hAnsi="Times New Roman" w:cs="Times New Roman"/>
          <w:sz w:val="28"/>
          <w:lang w:val="uk-UA"/>
        </w:rPr>
        <w:t>Латишев</w:t>
      </w:r>
      <w:proofErr w:type="spellEnd"/>
      <w:r w:rsidRPr="00056CD5">
        <w:rPr>
          <w:rFonts w:ascii="Times New Roman" w:eastAsia="Calibri" w:hAnsi="Times New Roman" w:cs="Times New Roman"/>
          <w:sz w:val="28"/>
          <w:lang w:val="uk-UA"/>
        </w:rPr>
        <w:t xml:space="preserve">, Л. Щерба, М. Бажан, Т.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Левицька, в українському – Л.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Ставицька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О. Горбач, Л. Масенко. </w:t>
      </w:r>
      <w:r w:rsidRPr="00056CD5">
        <w:rPr>
          <w:rFonts w:ascii="Times New Roman" w:eastAsia="Calibri" w:hAnsi="Times New Roman" w:cs="Times New Roman"/>
          <w:sz w:val="28"/>
          <w:lang w:val="uk-UA"/>
        </w:rPr>
        <w:t xml:space="preserve">Але, незважаючи на значну кількість наукових праць щодо вивчення </w:t>
      </w:r>
      <w:proofErr w:type="spellStart"/>
      <w:r w:rsidRPr="00056CD5">
        <w:rPr>
          <w:rFonts w:ascii="Times New Roman" w:eastAsia="Calibri" w:hAnsi="Times New Roman" w:cs="Times New Roman"/>
          <w:sz w:val="28"/>
          <w:lang w:val="uk-UA"/>
        </w:rPr>
        <w:t>безеквівалентної</w:t>
      </w:r>
      <w:proofErr w:type="spellEnd"/>
      <w:r w:rsidRPr="00056CD5">
        <w:rPr>
          <w:rFonts w:ascii="Times New Roman" w:eastAsia="Calibri" w:hAnsi="Times New Roman" w:cs="Times New Roman"/>
          <w:sz w:val="28"/>
          <w:lang w:val="uk-UA"/>
        </w:rPr>
        <w:t xml:space="preserve"> лексики, </w:t>
      </w:r>
      <w:r w:rsidR="00BB1EAC">
        <w:rPr>
          <w:rFonts w:ascii="Times New Roman" w:eastAsia="Calibri" w:hAnsi="Times New Roman" w:cs="Times New Roman"/>
          <w:sz w:val="28"/>
          <w:lang w:val="uk-UA"/>
        </w:rPr>
        <w:t>окреслені поняття та способи їх відтворення викликають на сьогоднішній день дискусію. З огляду на це мета нашої статті виявити зазначені одиниці в тексті твору та проаналізувати способи їх відтворення українською та російською мовами.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Художній манері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властиво те, що він відверто пише про підлітка, й не просто про підлітка, а про американського підлітка кінця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>сорокових – початку п’ятдесятих років, який виховувався у багатій родині проте має безліч внутрішніх переживань, емоцій, протестів.  Саме тому, хлопець постійно вживає паразитичні слова або словосполучення, вульгаризми, сленг, що є абсолютно характерними для його особистості.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Через те, що Голден не терпить порожнечі і не завжди може завчасно відшукати влучне слово, він заповнює так звані «паузи в мові» такими словами як: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sort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(що </w:t>
      </w:r>
      <w:r w:rsidR="00BB1EAC">
        <w:rPr>
          <w:rFonts w:ascii="Times New Roman" w:eastAsia="Calibri" w:hAnsi="Times New Roman" w:cs="Times New Roman"/>
          <w:sz w:val="28"/>
          <w:lang w:val="uk-UA"/>
        </w:rPr>
        <w:t>в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українській мові має аналог: на зразок,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як би, типу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) –</w:t>
      </w:r>
      <w:r w:rsidR="00BB1EA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“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you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felt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sort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sоrrу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fоr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her</w:t>
      </w:r>
      <w:proofErr w:type="spellEnd"/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sо</w:t>
      </w:r>
      <w:proofErr w:type="spellEnd"/>
      <w:r w:rsidR="00BB1EAC">
        <w:rPr>
          <w:rFonts w:ascii="Times New Roman" w:eastAsia="Calibri" w:hAnsi="Times New Roman" w:cs="Times New Roman"/>
          <w:i/>
          <w:sz w:val="28"/>
          <w:lang w:val="en-US"/>
        </w:rPr>
        <w:t>r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t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deaf</w:t>
      </w:r>
      <w:proofErr w:type="spellEnd"/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“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beginning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sort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hate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him</w:t>
      </w:r>
      <w:proofErr w:type="spellEnd"/>
      <w:r w:rsidR="00BB1EAC" w:rsidRPr="00BB1EAC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BB1EAC">
        <w:rPr>
          <w:rFonts w:ascii="Times New Roman" w:eastAsia="Calibri" w:hAnsi="Times New Roman" w:cs="Times New Roman"/>
          <w:sz w:val="28"/>
          <w:lang w:val="uk-UA"/>
        </w:rPr>
        <w:t>тощо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а також повторенням слів: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those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(в перекладі: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цей самий, той, ото такий що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):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wrote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terrific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book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one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those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guys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wear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those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suits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Також мова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повна відхилень від граматичної норми. Наприклад, він уживає особову форму дієслова після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account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, що насправді вимагає герундія (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account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flunking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four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subjects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not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applying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myself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аll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account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wasn’t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coming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back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), неправильні форми дієслова (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I’d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woke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uр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she’s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bееn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laying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here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аll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night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), він помиляється у вживанні особових займенників у непрямому відмінку (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D. B.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Took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Phoebe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I</w:t>
      </w:r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Аlliе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 xml:space="preserve"> I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kept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telling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Stradlater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I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замість 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me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 – що значно ускладнює роботу перекладачеві.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У мові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чимало таких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сленгових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висловів, як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: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shoot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brееzе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український аналог «базікати»,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give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s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o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en-US"/>
        </w:rPr>
        <w:t>ody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a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buzz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що дослівно означає дзвякнути, зателефонувати до когось. Крім того, однією з характеристик підліткової мови є і постійний набір епітетів, які вживає Голден: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рhonу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липовий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», а також 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lousy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поганий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вшивий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lousy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teeth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lousy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manners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);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tеrrifiс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tеrrifiс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book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terrific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f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riend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terrific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guy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);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crude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crude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crumby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crumby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nails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crumby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razor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crumby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toilet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аrtiсlеs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соrnу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соrnу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shoes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старомодні черевики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corny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jokes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анекдоти з бородою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Ackley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Haas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sadist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little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Gоvеrnor’s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sоn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peak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mу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hunting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hat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Також Голден уживає велику кількість вигуків: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bоу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Ого!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)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B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оу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did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get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house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fast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;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Воу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kпоw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it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Сhrissаkе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=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Сhrist’s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sak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e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Сhrissаkе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grow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up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що було перекладене як: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Господи, і коли ти, нарешті, виростеш!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та </w:t>
      </w:r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know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Сhrissаkе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що було перекладене ш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ляхом антонімічного перекладу: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Так не знаю я, нехай йому чорт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!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Крім того Голден у творі постає і 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як начитаний інтелігент: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I’m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quite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illiterate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but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read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lot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,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Взагалі я дуже неосвічений, але читаю багато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 Його лексикон наповнений модними інтелектуальними, психоаналітичними і соціологічними термінами. Він має у своєму словниковому запасі так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і слова, як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ostracized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виганяти із спільноти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unscrupulous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(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недобросовісний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conversationalist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співрозмовник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),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="00967C4E" w:rsidRPr="00967C4E">
        <w:rPr>
          <w:rFonts w:ascii="Times New Roman" w:eastAsia="Calibri" w:hAnsi="Times New Roman" w:cs="Times New Roman"/>
          <w:i/>
          <w:sz w:val="28"/>
          <w:lang w:val="uk-UA"/>
        </w:rPr>
        <w:t>psychic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душевно хворий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). Тож поряд із підлітковим сленгом в розмові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прослуховується мова дорослої, досить поміркованої людини, котра, до того ж, непогано знає псих</w:t>
      </w:r>
      <w:r w:rsidR="00967C4E">
        <w:rPr>
          <w:rFonts w:ascii="Times New Roman" w:eastAsia="Calibri" w:hAnsi="Times New Roman" w:cs="Times New Roman"/>
          <w:sz w:val="28"/>
          <w:lang w:val="uk-UA"/>
        </w:rPr>
        <w:t xml:space="preserve">ологію. Він говорить про себе: </w:t>
      </w:r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I’m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just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through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a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phase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right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now</w:t>
      </w:r>
      <w:proofErr w:type="spellEnd"/>
      <w:r w:rsidR="00967C4E" w:rsidRPr="00967C4E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, що українськ</w:t>
      </w:r>
      <w:r w:rsidR="00967C4E">
        <w:rPr>
          <w:rFonts w:ascii="Times New Roman" w:eastAsia="Calibri" w:hAnsi="Times New Roman" w:cs="Times New Roman"/>
          <w:sz w:val="28"/>
          <w:lang w:val="uk-UA"/>
        </w:rPr>
        <w:t>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мов</w:t>
      </w:r>
      <w:r w:rsidR="00967C4E">
        <w:rPr>
          <w:rFonts w:ascii="Times New Roman" w:eastAsia="Calibri" w:hAnsi="Times New Roman" w:cs="Times New Roman"/>
          <w:sz w:val="28"/>
          <w:lang w:val="uk-UA"/>
        </w:rPr>
        <w:t>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звучить, як: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У мене зараз такий період – перехідний вік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а також він відверто зізнається у своїх поганих рисах характе</w:t>
      </w:r>
      <w:r w:rsidR="003D0918">
        <w:rPr>
          <w:rFonts w:ascii="Times New Roman" w:eastAsia="Calibri" w:hAnsi="Times New Roman" w:cs="Times New Roman"/>
          <w:sz w:val="28"/>
          <w:lang w:val="uk-UA"/>
        </w:rPr>
        <w:t xml:space="preserve">ру: </w:t>
      </w:r>
      <w:r w:rsidR="003D0918" w:rsidRPr="003D0918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I’m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exhibitionist</w:t>
      </w:r>
      <w:proofErr w:type="spellEnd"/>
      <w:r w:rsidR="003D0918" w:rsidRPr="003D0918">
        <w:rPr>
          <w:rFonts w:ascii="Times New Roman" w:eastAsia="Calibri" w:hAnsi="Times New Roman" w:cs="Times New Roman"/>
          <w:sz w:val="28"/>
          <w:lang w:val="uk-UA"/>
        </w:rPr>
        <w:t>”</w:t>
      </w:r>
      <w:r w:rsidR="003D0918">
        <w:rPr>
          <w:rFonts w:ascii="Times New Roman" w:eastAsia="Calibri" w:hAnsi="Times New Roman" w:cs="Times New Roman"/>
          <w:sz w:val="28"/>
          <w:lang w:val="uk-UA"/>
        </w:rPr>
        <w:t xml:space="preserve">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Я люблю працювати на публіку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що також розкриває його особистість під новим кутом. Не менш цік</w:t>
      </w:r>
      <w:r w:rsidR="00816643">
        <w:rPr>
          <w:rFonts w:ascii="Times New Roman" w:eastAsia="Calibri" w:hAnsi="Times New Roman" w:cs="Times New Roman"/>
          <w:sz w:val="28"/>
          <w:lang w:val="uk-UA"/>
        </w:rPr>
        <w:t>авими є й речення з розмовними «шкільними»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ідіомами, а також нашар</w:t>
      </w:r>
      <w:r w:rsidR="00816643">
        <w:rPr>
          <w:rFonts w:ascii="Times New Roman" w:eastAsia="Calibri" w:hAnsi="Times New Roman" w:cs="Times New Roman"/>
          <w:sz w:val="28"/>
          <w:lang w:val="uk-UA"/>
        </w:rPr>
        <w:t xml:space="preserve">уванням свідомо дібраних слів: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give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guys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ехquite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frequently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Pensy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="00816643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very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good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academic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rating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="00816643">
        <w:rPr>
          <w:rFonts w:ascii="Times New Roman" w:eastAsia="Calibri" w:hAnsi="Times New Roman" w:cs="Times New Roman"/>
          <w:sz w:val="28"/>
          <w:lang w:val="uk-UA"/>
        </w:rPr>
        <w:t xml:space="preserve">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У мене високий академічний рейтинг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Голден часто вживає вульгаризми – це ще одна прикмета молодіжної мови, характерна для американських підлітків перших повоєнних років, що також ускладнює роботу перекладачеві адже дана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безеквівлентна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лексична одиниця має велику кількість варіантів перекладу</w:t>
      </w:r>
      <w:r w:rsidR="0098465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091314">
        <w:rPr>
          <w:rFonts w:ascii="Times New Roman" w:eastAsia="Calibri" w:hAnsi="Times New Roman" w:cs="Times New Roman"/>
          <w:sz w:val="28"/>
          <w:lang w:val="uk-UA"/>
        </w:rPr>
        <w:t>[3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с. 93]. Наприклад: слово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“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subway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house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place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book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Elkton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Hills</w:t>
      </w:r>
      <w:proofErr w:type="spellEnd"/>
      <w:r w:rsidR="00816643" w:rsidRPr="00816643">
        <w:rPr>
          <w:rFonts w:ascii="Times New Roman" w:eastAsia="Calibri" w:hAnsi="Times New Roman" w:cs="Times New Roman"/>
          <w:sz w:val="28"/>
          <w:lang w:val="uk-UA"/>
        </w:rPr>
        <w:t>”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, що можна перекласти аналогом таким як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диявольський», «проклятий», «ідіотський», «безглуздий», «паршивий», «смердючий»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; чи подібне слово: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heck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hell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», перекласти як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до біса старезний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»;  грубо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просторічне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ass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», є еквівалентом українського досить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>грубого слова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дупа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»: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nice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old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guy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didn’t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know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ass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from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elbow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милий дідусь, який вже не розуміє що до чого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sоmеthing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gives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royal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pain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ass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мені від цього кишки вивертає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часто трапляється слово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bastard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наволоч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 або дієслово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stink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смердіти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і його похідні: іменник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stink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сморід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і прикметник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stinking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смердючий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 І кожен раз, перекладачі вдавалися до хитрощів та перекладацьких прийомів підбираючи еквівалент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замінник вульгаризму, або просто оминаючи його, що не завжди сприяло адекватності перекладу.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Мову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Колфілда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можна характеризувати як мову, властиву більшості його американських ровесників середини ХХ сторіччя, а отже її сміливо можна розглядати як одну з ознак масової культури, яка тоді тільки починала розвиватися.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Так, для більш ретельного дослідження перекладу сленгу, жаргонізмів, вульгаризмів, а також зіставного аналізу оригіналу роману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з його українським варіантом було обрано переклад О. Логвиненко, а з його російським варіантом – переклад Р.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Райт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Ковальової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Слід зазначити, що при порівнянні двох перекладів роману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«Над прірвою в житі»</w:t>
      </w:r>
      <w:r w:rsidR="00984651">
        <w:rPr>
          <w:rFonts w:ascii="Times New Roman" w:eastAsia="Calibri" w:hAnsi="Times New Roman" w:cs="Times New Roman"/>
          <w:sz w:val="28"/>
          <w:lang w:val="uk-UA"/>
        </w:rPr>
        <w:t>,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переклад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Р.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Райт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Ковальов</w:t>
      </w:r>
      <w:r w:rsidR="00984651">
        <w:rPr>
          <w:rFonts w:ascii="Times New Roman" w:eastAsia="Calibri" w:hAnsi="Times New Roman" w:cs="Times New Roman"/>
          <w:sz w:val="28"/>
          <w:lang w:val="uk-UA"/>
        </w:rPr>
        <w:t>ої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російською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мов</w:t>
      </w:r>
      <w:r w:rsidR="00984651">
        <w:rPr>
          <w:rFonts w:ascii="Times New Roman" w:eastAsia="Calibri" w:hAnsi="Times New Roman" w:cs="Times New Roman"/>
          <w:sz w:val="28"/>
          <w:lang w:val="uk-UA"/>
        </w:rPr>
        <w:t>ою вважаємо більш адекватним позаяк їй вдалося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віднайти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відповідні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заміни сленгу, зберігаючи при цьому всі основні відтінки інф</w:t>
      </w:r>
      <w:r w:rsidR="00984651">
        <w:rPr>
          <w:rFonts w:ascii="Times New Roman" w:eastAsia="Calibri" w:hAnsi="Times New Roman" w:cs="Times New Roman"/>
          <w:sz w:val="28"/>
          <w:lang w:val="uk-UA"/>
        </w:rPr>
        <w:t>ормації, закладені в оригіналі.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Україномовному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984651">
        <w:rPr>
          <w:rFonts w:ascii="Times New Roman" w:eastAsia="Calibri" w:hAnsi="Times New Roman" w:cs="Times New Roman"/>
          <w:sz w:val="28"/>
          <w:lang w:val="uk-UA"/>
        </w:rPr>
        <w:t>перекладу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О. </w:t>
      </w:r>
      <w:r w:rsidR="00984651">
        <w:rPr>
          <w:rFonts w:ascii="Times New Roman" w:eastAsia="Calibri" w:hAnsi="Times New Roman" w:cs="Times New Roman"/>
          <w:sz w:val="28"/>
          <w:lang w:val="uk-UA"/>
        </w:rPr>
        <w:t>Логвиненка часом бракувало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52E57">
        <w:rPr>
          <w:rFonts w:ascii="Times New Roman" w:eastAsia="Calibri" w:hAnsi="Times New Roman" w:cs="Times New Roman"/>
          <w:sz w:val="28"/>
          <w:lang w:val="uk-UA"/>
        </w:rPr>
        <w:t>адекватних, влучно підібраних формулювань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. Причин</w:t>
      </w:r>
      <w:r w:rsidR="00652E57">
        <w:rPr>
          <w:rFonts w:ascii="Times New Roman" w:eastAsia="Calibri" w:hAnsi="Times New Roman" w:cs="Times New Roman"/>
          <w:sz w:val="28"/>
          <w:lang w:val="uk-UA"/>
        </w:rPr>
        <w:t>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52E57">
        <w:rPr>
          <w:rFonts w:ascii="Times New Roman" w:eastAsia="Calibri" w:hAnsi="Times New Roman" w:cs="Times New Roman"/>
          <w:sz w:val="28"/>
          <w:lang w:val="uk-UA"/>
        </w:rPr>
        <w:t>швидше полягає в тому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що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сленготворення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 українській мові в порівнянні з російською не досить розвинуте, що не могло не вплинути на переклад. О. Логвиненко намагався </w:t>
      </w:r>
      <w:r w:rsidR="00652E57">
        <w:rPr>
          <w:rFonts w:ascii="Times New Roman" w:eastAsia="Calibri" w:hAnsi="Times New Roman" w:cs="Times New Roman"/>
          <w:sz w:val="28"/>
          <w:lang w:val="uk-UA"/>
        </w:rPr>
        <w:t>вдаватися до компенсаторних засобів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використовуючи деякі застарілі слова, їх скорочені форми, а також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діалектизми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що були б зрозумілими для всіх.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Дані варіанти перекладу </w:t>
      </w:r>
      <w:r w:rsidR="00652E57">
        <w:rPr>
          <w:rFonts w:ascii="Times New Roman" w:eastAsia="Calibri" w:hAnsi="Times New Roman" w:cs="Times New Roman"/>
          <w:sz w:val="28"/>
          <w:lang w:val="uk-UA"/>
        </w:rPr>
        <w:t xml:space="preserve">не завжди 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було застосовано влучно, що  можна прослідкувати у наступному прикладі: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«Спочатку вона комизилася – мовляв, губна помада, те се, але я швидко запудрив їй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мізки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, і вона здалася.»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«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first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lastRenderedPageBreak/>
        <w:t>she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didn’t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want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because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lipstick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…» [</w:t>
      </w:r>
      <w:r w:rsidR="00091314">
        <w:rPr>
          <w:rFonts w:ascii="Times New Roman" w:eastAsia="Calibri" w:hAnsi="Times New Roman" w:cs="Times New Roman"/>
          <w:sz w:val="28"/>
          <w:lang w:val="en-US"/>
        </w:rPr>
        <w:t>6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]. Використання та введення застарілого слова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комизилася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 для створення ефекту сленгу і перекладу зовсім нейтрального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didn’t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want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є досить необґрунтованим прийомом і навряд чи зрозумілим для широкого загалу читачів. Краще було б використати слова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відверталася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або «</w:t>
      </w:r>
      <w:r w:rsidR="00816643" w:rsidRPr="00816643">
        <w:rPr>
          <w:rFonts w:ascii="Times New Roman" w:eastAsia="Calibri" w:hAnsi="Times New Roman" w:cs="Times New Roman"/>
          <w:i/>
          <w:sz w:val="28"/>
          <w:lang w:val="uk-UA"/>
        </w:rPr>
        <w:t>відмовлялася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</w:t>
      </w:r>
    </w:p>
    <w:p w:rsidR="00AD2F57" w:rsidRPr="00AD2F57" w:rsidRDefault="00816643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Окремі речення оригіналу вилучені з українського перекладу.</w:t>
      </w:r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 xml:space="preserve"> Це стосується перекладу </w:t>
      </w:r>
      <w:proofErr w:type="spellStart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сленгових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 xml:space="preserve"> слів та виразів, а також ідіом типу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sort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kind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of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 і просторічних висловів типу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everything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», якими переповнена мова головного героя. Так, словосполучення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 вжито у романі 339 разів, тобто в середньому близько двох разів на кожну сторінку (не рахуючи синонімічного виразу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everything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 xml:space="preserve">», яке подвоїло б цю цифру). У той час як в українському перекладі наведене словосполучення в переважній більшості випадків взагалі ніяк не передається, тобто було опущене. Причому, в даному випадку втрачається </w:t>
      </w:r>
      <w:r w:rsidR="00652E57">
        <w:rPr>
          <w:rFonts w:ascii="Times New Roman" w:eastAsia="Calibri" w:hAnsi="Times New Roman" w:cs="Times New Roman"/>
          <w:sz w:val="28"/>
          <w:lang w:val="uk-UA"/>
        </w:rPr>
        <w:t>не змістовна</w:t>
      </w:r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 xml:space="preserve"> інформація, закладена в цій одиниці мови, </w:t>
      </w:r>
      <w:r w:rsidR="00652E57">
        <w:rPr>
          <w:rFonts w:ascii="Times New Roman" w:eastAsia="Calibri" w:hAnsi="Times New Roman" w:cs="Times New Roman"/>
          <w:sz w:val="28"/>
          <w:lang w:val="uk-UA"/>
        </w:rPr>
        <w:t>а</w:t>
      </w:r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 xml:space="preserve"> стилістична забарвленість мови,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а отже, і характеру героя – одним із елементів якої є нав’язливе повторення сполучення «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="00AD2F57"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="00AD2F57" w:rsidRPr="00AD2F57">
        <w:rPr>
          <w:rFonts w:ascii="Times New Roman" w:eastAsia="Calibri" w:hAnsi="Times New Roman" w:cs="Times New Roman"/>
          <w:sz w:val="28"/>
          <w:lang w:val="uk-UA"/>
        </w:rPr>
        <w:t>».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Ця характеристика мови підлітків не є чимось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типово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американським, недоступним розумінню українського читача. Саме існування терміну “слова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паразити” говорить про достатню поширеність цього явища в українській і російській мовах. Мова «українського»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облагороджена в певній мірі, зокрема за рахунок того, що з його природнього лексикону прибране все «сміття». Це – є безсумнівним генеруванням стилістичних норм для порівняння мов. Такі українські слова як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всяке таке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те се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типу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 і т. д., могли б бути стилістично адекватними замінниками сполучення слів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З іншого ж боку, автор перекладу нейтралізує багато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які в англійському варіанті, тобто в оригіналі, мають постійне  негативне емоційне ставлення і є стилістично маркованими. Так, протягом всього роману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dough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перекладається тільки як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гроші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 Існують, безперечно, такі випадки, коли доводиться пом’якшувати емоційну силу деяких слів. Це, в основному, відноситься до перекладу так званих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four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letter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words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для позначення грубої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лайки та інших непристойностей, що зустрічаються в романі. Тут виявляється певна різниця в існуючих етичних та інших соціальних критеріях двох відмінних суспільств. Але у вищенаведеному прикладі подібні труднощі не повинні виникати. Питання полягає тільки в визначенні адекватної мовної одиниці перекладу. У системі англійської мови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dough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за даними словників належить до сленгу та включає в себе, крім предметно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логічного значення, ще й емоційне значення, яке можна охарактеризувати як фамільярно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поблажливе. В українській мові близькими еквівалентами могли б стати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бабло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капуста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», які звучать природньо у мові підлітків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на кшталт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Колфілда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Також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dough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варто було перекласти саме таким чином, ще й тому, що автор, поряд з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нею, вживає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274C1">
        <w:rPr>
          <w:rFonts w:ascii="Times New Roman" w:eastAsia="Calibri" w:hAnsi="Times New Roman" w:cs="Times New Roman"/>
          <w:sz w:val="28"/>
          <w:lang w:val="uk-UA"/>
        </w:rPr>
        <w:t>її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нейтральний синонім –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money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Це говорить про те, що автору не байдужа емоційна забарвленість, закладена в різних висловлюваннях з загальною предметною спрямованістю, тобто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поділяв ці два поняття залежно від обставин у творі. Слід зазначити, що питання адекватності перекладу залежить не лише від підбору мовних одиниць, рівнозначних в обох мовах з усіх точок зору, включаючи стилістичну. Нерідко в цей процес залучається проблема екстралінгвістичного фактору, пов’язана, наприклад, з метою відображення життя саме американського підлітка, а не підлітка загалом.</w:t>
      </w:r>
    </w:p>
    <w:p w:rsidR="002274C1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Також досить неприродньо звучить у мові американського підлітка фраза: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Досить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наплести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людині сім мішків гречаної вовни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тоді як в оригіналі це: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All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you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have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say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something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nobody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understands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Даний переклад висловлювання навіть для українського підлітка не є характерним, тим більше воно аж ніяк не підходить американському.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Тож проаналізувавши ряд стилістично маркованих лексичних одиниць в романі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«Над прірвою у житі» та способів їх перекладу </w:t>
      </w:r>
      <w:r w:rsidR="002274C1">
        <w:rPr>
          <w:rFonts w:ascii="Times New Roman" w:eastAsia="Calibri" w:hAnsi="Times New Roman" w:cs="Times New Roman"/>
          <w:sz w:val="28"/>
          <w:lang w:val="uk-UA"/>
        </w:rPr>
        <w:t>українською мовою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можна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зробити висновок про те, що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безеквівалентну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лексику, а особливо соціальний діалект дуже важко перекладати з однієї мови іншою, тим паче зважаючи на те, що в українській мові, творення сленгу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відбувається не досить активно. Саме тому, у своєму перекладі О. Логвиненко використав ряд перекладацьких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засобів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, таких як розмовно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просторічна лексика, застарілі слова,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діалектизми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а також вирази, що було утворено внаслідок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шумонаслідування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(як наприклад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buzz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була відтворена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лексемою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дзвякнути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»). Проте, повної адекватності перекладу досягнути так і не вдалося, а наведені перекладацькі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засоби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274C1">
        <w:rPr>
          <w:rFonts w:ascii="Times New Roman" w:eastAsia="Calibri" w:hAnsi="Times New Roman" w:cs="Times New Roman"/>
          <w:sz w:val="28"/>
          <w:lang w:val="uk-UA"/>
        </w:rPr>
        <w:t>дещо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применшили яскравий колорит оригінального твору.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Російський переклад роману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«Над прірвою у житі», зроблений Р.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Райт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Ковальовою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, є більш вдалим, оскільки перекладач зуміла віднайти адекватні заміни при перекладі і зберегла всі основні відтінки інформації, закладені в оригіналі: як наприклад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break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jaw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було перекладено, як: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разбил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его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растриклятую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морду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 Так відбулося, тому, що у словосполученні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jaw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окрім інформації, пов’язаної з предметно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логічним значенням сполучення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проклятая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челюсть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закладена ще й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емоційно</w:t>
      </w:r>
      <w:proofErr w:type="spellEnd"/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забарвлена оцінка  інформації,  що дає підставу розшифрувати її як фамільярно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зневажливу. Переклад цього словосполучення російською мовою словом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морда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є цілком адекватним, оскільки в ньому збережена вищезгадана оцінка подій, яка в даному контексті є головною. Далі прикладом може слугувати те, як автор описує спогади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про той час, коли він водив маленьку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Фібі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гуляти в парк і кататися на каруселі, які вона дуже любила: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You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couldn’t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get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off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thing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З контексту ситуації очевидно, що Голден цілком доброзичливо ставиться і до самої каруселі, і до таких вподобань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Фібі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. Однак слово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вносить у дане висловлювання певну емфазу, яку можна охарактеризувати як доброзичливо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поблажливу. Тому російський переклад: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Бывало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не как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ее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не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стащишь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», зберігаючи цю емоційну атмосферу, виявляється напрочуд вдалим.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Подібні приклади є досить чисельними, тож можна навести іще один: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Then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sat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down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my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lap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Це опис огидної сцени в номері, коли Голден потрапив у халепу з повією в готелі. Дана ситуація дає підставу для такої інтерпретації: Голден був збентежений, наляканий, і розлючений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>надмірно агресивними діями дівиці. Ці емоції концентруються в англійському вульгаризмі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». Однак, навряд чи було б вірно перекласти це речення так: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Затем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она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села на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мои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чёртовы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колени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». Подібний переклад є неадекватним тому, що в російському варіанті виразно прослідковується емоційна спрямованість слова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чёртовы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на слово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колени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А це перекручує всю ситуацію. Тому переклад Р.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Райт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Ковальової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–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И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вдруг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она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плюхнулась ко мне на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колени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– стає цікавим та стилістично витриманим перекладацьким прийомом. 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Тож варто приділити особливу увагу слову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», що має досить широку семантику та є улюбленим словом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. Було прослідковано 37 різних варіантів перекладу цього слова російською мовою: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1.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Дурацкий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2. Весь, 3.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Роскошный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4.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Еще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5.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Ни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6.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Гнусные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7.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Настоящий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8.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знает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какие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9.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Треклятый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проклятый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), 10.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Ничего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11. К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чертям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собачьим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12.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Какое</w:t>
      </w:r>
      <w:proofErr w:type="spellEnd"/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то, 13.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Это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чертово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14. Самого, 15.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подери, 16.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Идиотские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17.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Какая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нибудь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(там), 18.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Громкие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19.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Форменный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20.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Собственная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21. В одних, 22.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Подлая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23.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Этот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наш, 24.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Телефончик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25. К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несчастью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26. Все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время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27.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Каждую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28.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Поганые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29. На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30.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Пижонский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31.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Огромный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32.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Хорошая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33.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Бездарные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34. До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черта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35.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Что</w:t>
      </w:r>
      <w:proofErr w:type="spellEnd"/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то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вроде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этого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самого, 36.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Эти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37.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Нелепый</w:t>
      </w:r>
      <w:proofErr w:type="spellEnd"/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Також варто зазначити, що майже половина випадків вживання слова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взагалі ніяк не була перекладена </w:t>
      </w:r>
      <w:r w:rsidR="009A4152">
        <w:rPr>
          <w:rFonts w:ascii="Times New Roman" w:eastAsia="Calibri" w:hAnsi="Times New Roman" w:cs="Times New Roman"/>
          <w:sz w:val="28"/>
          <w:lang w:val="uk-UA"/>
        </w:rPr>
        <w:t>російською мовою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.</w:t>
      </w:r>
      <w:r w:rsidRPr="00AD2F57">
        <w:rPr>
          <w:rFonts w:ascii="Times New Roman" w:eastAsia="Calibri" w:hAnsi="Times New Roman" w:cs="Times New Roman"/>
          <w:sz w:val="28"/>
        </w:rPr>
        <w:t xml:space="preserve"> 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Проте, даний аналіз виявив, що повне вилучення усього елементу з перекладу в переважній більшості випадків є неправомірним, оскільки при цьому втрачається своєрідна манера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висловлювати свої думки. Дану манеру можна охарактеризувати як «недбайливо емоційну». Тож наведемо декілька прикладів з оригіналу зі словом «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», якому немає еквівалента в російському тексті, і запропонуємо можливі варіанти перекладу. Так, словосполучення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gorgeous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hair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російськ</w:t>
      </w:r>
      <w:r w:rsidR="00E10843">
        <w:rPr>
          <w:rFonts w:ascii="Times New Roman" w:eastAsia="Calibri" w:hAnsi="Times New Roman" w:cs="Times New Roman"/>
          <w:sz w:val="28"/>
          <w:lang w:val="uk-UA"/>
        </w:rPr>
        <w:t>ою мовою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було перекладене: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роскошные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кудри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Хоча можна було б стилістичну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коннотацію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слова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передати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інтенсивом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ослепительно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», який виразив би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очевидне глузування героя над піжоном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Стредлейтером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. Наступний приклад це: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Half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his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goddam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life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», що перекладається як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Половину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своей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жизни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Можно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було б використати в перекладі слово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драгоценной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(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жизни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)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», що підкреслило б глузливим відтінком дане значення та зберігало б стилістичну рівновагу. Подібних перекладів багато, але наведених достатньо, щоб довести не випадковий характер авторських повторень, а також той факт, що ігнорування цих «надокучливих елементів» видозмінює стилістичну тональність тексту.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Також на увагу заслуговують випадки, об'єднані тенденцією вільно і невільно пом'якшувати реакцію на слова героя, тобто видозмінювати стилістичні конотації при перекладі: «</w:t>
      </w:r>
      <w:r w:rsidRPr="00AD2F57">
        <w:rPr>
          <w:rFonts w:ascii="Times New Roman" w:eastAsia="Calibri" w:hAnsi="Times New Roman" w:cs="Times New Roman"/>
          <w:i/>
          <w:sz w:val="28"/>
          <w:lang w:val="en-US"/>
        </w:rPr>
        <w:t>S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itting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around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our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ass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 –</w:t>
      </w:r>
      <w:r w:rsidR="00E10843">
        <w:rPr>
          <w:rFonts w:ascii="Times New Roman" w:eastAsia="Calibri" w:hAnsi="Times New Roman" w:cs="Times New Roman"/>
          <w:sz w:val="28"/>
          <w:lang w:val="uk-UA"/>
        </w:rPr>
        <w:t xml:space="preserve"> запропоновано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переклад: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Торчать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дома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Не можна сказати, що переклад нейтральний. </w:t>
      </w:r>
      <w:r w:rsidR="00E10843">
        <w:rPr>
          <w:rFonts w:ascii="Times New Roman" w:eastAsia="Calibri" w:hAnsi="Times New Roman" w:cs="Times New Roman"/>
          <w:sz w:val="28"/>
          <w:lang w:val="uk-UA"/>
        </w:rPr>
        <w:t>Лексема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торчать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 значенні </w:t>
      </w:r>
      <w:r w:rsidR="00E10843">
        <w:rPr>
          <w:rFonts w:ascii="Times New Roman" w:eastAsia="Calibri" w:hAnsi="Times New Roman" w:cs="Times New Roman"/>
          <w:sz w:val="28"/>
          <w:lang w:val="uk-UA"/>
        </w:rPr>
        <w:t>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быть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находиться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 включає в свою семантичну структуру несхвальний відтінок значення. Однак в оригіналі, крім несхвалення, яскраво висловлена емоція грубості, вульгарності, тому переклад типу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протирать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зад дома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 був би саме тим вираженням, яке так природно звучить в устах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Голдена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і йому подібних підлітків. Той самий недолік (ігнорування грубості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висловленної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в англійському варіанті) прослідковується і в такому прикладі: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I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doubt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if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he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never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even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gave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anybody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a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feel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». У російському перекладі читаємо: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Наверное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он и не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дотрагивался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ни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до кого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». Переклад є досить адекватним, хоча додати передбаченої автором вульгарності йому допоміг би й наступний варіант: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Наверное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, он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никого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так и не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тискал</w:t>
      </w:r>
      <w:proofErr w:type="spellEnd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никогда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». </w:t>
      </w:r>
    </w:p>
    <w:p w:rsidR="00AD2F57" w:rsidRPr="00AD2F57" w:rsidRDefault="00AD2F57" w:rsidP="00E10843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>Можливо перекладачка свідомо уникала слова типу «</w:t>
      </w:r>
      <w:r w:rsidRPr="00AD2F57">
        <w:rPr>
          <w:rFonts w:ascii="Times New Roman" w:eastAsia="Calibri" w:hAnsi="Times New Roman" w:cs="Times New Roman"/>
          <w:i/>
          <w:sz w:val="28"/>
          <w:lang w:val="uk-UA"/>
        </w:rPr>
        <w:t>зад</w:t>
      </w:r>
      <w:r w:rsidRPr="00AD2F57">
        <w:rPr>
          <w:rFonts w:ascii="Times New Roman" w:eastAsia="Calibri" w:hAnsi="Times New Roman" w:cs="Times New Roman"/>
          <w:sz w:val="28"/>
          <w:lang w:val="uk-UA"/>
        </w:rPr>
        <w:t>» та «</w:t>
      </w:r>
      <w:proofErr w:type="spellStart"/>
      <w:r w:rsidRPr="00AD2F57">
        <w:rPr>
          <w:rFonts w:ascii="Times New Roman" w:eastAsia="Calibri" w:hAnsi="Times New Roman" w:cs="Times New Roman"/>
          <w:i/>
          <w:sz w:val="28"/>
          <w:lang w:val="uk-UA"/>
        </w:rPr>
        <w:t>тискать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>», адже даний переклад було зроблено ще за часів Радянського Союзу, під пильним наглядом цензури, тож дані вульгаризми могли бути опущені для того щоб не шокувати російського читача 70</w:t>
      </w:r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х років та видати книгу в продаж. Проте раніше ці слова доволі широко використовувалися у російській літературі, крім того вони й існують для того, щоб шокувати. Тому так чи інакше, через перекладацькі видозміни, головний герой твору постає перед </w:t>
      </w:r>
      <w:r w:rsidRPr="00AD2F57">
        <w:rPr>
          <w:rFonts w:ascii="Times New Roman" w:eastAsia="Calibri" w:hAnsi="Times New Roman" w:cs="Times New Roman"/>
          <w:sz w:val="28"/>
          <w:lang w:val="uk-UA"/>
        </w:rPr>
        <w:lastRenderedPageBreak/>
        <w:t>нами в дещо облагородженому вигляді, що не зовсім виправдовує себе з позиції оригіналу твору.</w:t>
      </w:r>
    </w:p>
    <w:p w:rsidR="00AD2F57" w:rsidRPr="00AD2F57" w:rsidRDefault="00AD2F57" w:rsidP="00056CD5">
      <w:pPr>
        <w:spacing w:before="24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Отже, порівнявши варіанти перекладу роману «Над прірвою у житі»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Дж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Селінджера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10843">
        <w:rPr>
          <w:rFonts w:ascii="Times New Roman" w:eastAsia="Calibri" w:hAnsi="Times New Roman" w:cs="Times New Roman"/>
          <w:sz w:val="28"/>
          <w:lang w:val="uk-UA"/>
        </w:rPr>
        <w:t>українською та російською мовами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було встановлено, що безеквівалентна лексика соціального діалекту є дуже складним явищем для передачі у стилістичному плані, саме тому кожен перекладач використовує власні перекладацькі прийоми, адже тут важливо зберігати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мовні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особливості героїв роману, не втрачаючи при цьому характерні риси їх образу, треба обирати влучні еквіваленти у мові перекладу, не відходячи при цьому від мови оригіналу. Було також виявлено, що Голден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Колфілд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 часто вживає сленг, шкільну лексику, вульгаризми,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емоційно</w:t>
      </w:r>
      <w:proofErr w:type="spellEnd"/>
      <w:r w:rsidRPr="00AD2F57">
        <w:rPr>
          <w:rFonts w:ascii="Times New Roman" w:eastAsia="Calibri" w:hAnsi="Times New Roman" w:cs="Times New Roman"/>
          <w:b/>
          <w:sz w:val="28"/>
          <w:lang w:val="uk-UA"/>
        </w:rPr>
        <w:t>-</w:t>
      </w:r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забарвлені вигуки, а також його мова рясніє новими для того часу поняттями: «психоаналіз», «ексгібіціонізм», що було перекладено різними шляхами, такими як: відтворення в перекладі адекватними замінами, </w:t>
      </w:r>
      <w:proofErr w:type="spellStart"/>
      <w:r w:rsidRPr="00AD2F57">
        <w:rPr>
          <w:rFonts w:ascii="Times New Roman" w:eastAsia="Calibri" w:hAnsi="Times New Roman" w:cs="Times New Roman"/>
          <w:sz w:val="28"/>
          <w:lang w:val="uk-UA"/>
        </w:rPr>
        <w:t>шумонаслідуванням</w:t>
      </w:r>
      <w:proofErr w:type="spellEnd"/>
      <w:r w:rsidRPr="00AD2F57">
        <w:rPr>
          <w:rFonts w:ascii="Times New Roman" w:eastAsia="Calibri" w:hAnsi="Times New Roman" w:cs="Times New Roman"/>
          <w:sz w:val="28"/>
          <w:lang w:val="uk-UA"/>
        </w:rPr>
        <w:t xml:space="preserve">, створенням нових понять або просто словами з просторічним відтінком. При цьому варто розуміти, що переклади такого соціально значущого роману як «Над прірвою в житі», який читало й досі читає не одне покоління молодих людей, треба постійно вдосконалювати, створюючи нові й нові варіанти перекладів, які нестимуть в собі сленгові одиниці, зрозумілі читачам нового часу та будуть позбавлені помилок, що їх припускалися перекладачі за попередніх спроб. </w:t>
      </w:r>
    </w:p>
    <w:p w:rsidR="00AB06F8" w:rsidRDefault="00AB06F8" w:rsidP="009A41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152" w:rsidRDefault="00236B7A" w:rsidP="009A41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236B7A" w:rsidRPr="00256FA6" w:rsidRDefault="00236B7A" w:rsidP="00256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 К. Співвідношення </w:t>
      </w:r>
      <w:proofErr w:type="spellStart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сленгової</w:t>
      </w:r>
      <w:proofErr w:type="spellEnd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лексики української та англійської мов: лексикографічний та перекладацький аспекти // Наукові записки. – </w:t>
      </w:r>
      <w:proofErr w:type="spellStart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Cерія</w:t>
      </w:r>
      <w:proofErr w:type="spellEnd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Філологічні науки / Збірник наукових праць. – </w:t>
      </w:r>
      <w:proofErr w:type="spellStart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36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81(4). – C. 141 – 146.</w:t>
      </w:r>
    </w:p>
    <w:p w:rsidR="009A4152" w:rsidRPr="009A4152" w:rsidRDefault="00236B7A" w:rsidP="00DE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4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Маковский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М. М.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Английские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социальные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диалекты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онтология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структура,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этимология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) :</w:t>
      </w:r>
      <w:r w:rsidR="00DE33FF" w:rsidRPr="00DE33FF">
        <w:t xml:space="preserve"> </w:t>
      </w:r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 xml:space="preserve">[уч. пособ.] /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>Михаил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>Маковский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 xml:space="preserve"> – М. :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  <w:lang w:val="uk-UA"/>
        </w:rPr>
        <w:t xml:space="preserve"> школа, 1982. – 135 с.</w:t>
      </w:r>
    </w:p>
    <w:p w:rsidR="009A4152" w:rsidRDefault="00236B7A" w:rsidP="00DE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Пиркало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С. Сленг :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ненормативно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, але нормально / С. </w:t>
      </w:r>
      <w:proofErr w:type="spellStart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Пиркало</w:t>
      </w:r>
      <w:proofErr w:type="spellEnd"/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 xml:space="preserve"> // У</w:t>
      </w:r>
      <w:r w:rsidR="00DE33FF">
        <w:rPr>
          <w:rFonts w:ascii="Times New Roman" w:hAnsi="Times New Roman" w:cs="Times New Roman"/>
          <w:sz w:val="28"/>
          <w:szCs w:val="28"/>
          <w:lang w:val="uk-UA"/>
        </w:rPr>
        <w:t>рок української. – 2000. – № 4.</w:t>
      </w:r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t>– С. 26 – 28.</w:t>
      </w:r>
      <w:r w:rsidR="009A4152" w:rsidRPr="009A4152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DE33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Арґо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жарґон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3FF" w:rsidRPr="00DE33FF">
        <w:rPr>
          <w:rFonts w:ascii="Times New Roman" w:hAnsi="Times New Roman" w:cs="Times New Roman"/>
          <w:sz w:val="28"/>
          <w:szCs w:val="28"/>
        </w:rPr>
        <w:t>сленг :</w:t>
      </w:r>
      <w:proofErr w:type="gram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соц.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диференціяція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мови : [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] / Л.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33FF" w:rsidRPr="00DE33FF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Критика, 2005. – 464 с.</w:t>
      </w:r>
    </w:p>
    <w:p w:rsidR="00DE33FF" w:rsidRDefault="00236B7A" w:rsidP="00DE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Л. О.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жаргонної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лексики: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Соціолінгвістичний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аспект / Л. О.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FF" w:rsidRPr="00DE33F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DE33FF" w:rsidRPr="00DE33FF">
        <w:rPr>
          <w:rFonts w:ascii="Times New Roman" w:hAnsi="Times New Roman" w:cs="Times New Roman"/>
          <w:sz w:val="28"/>
          <w:szCs w:val="28"/>
        </w:rPr>
        <w:t>. – К., 2001. – № 1. – С. 55-68.</w:t>
      </w:r>
    </w:p>
    <w:p w:rsidR="00236B7A" w:rsidRDefault="00236B7A" w:rsidP="00236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ілюстративного матеріалу</w:t>
      </w:r>
    </w:p>
    <w:p w:rsidR="00091314" w:rsidRPr="00091314" w:rsidRDefault="00091314" w:rsidP="00091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J.D. Salinger “The Catcher in the Rye”. – </w:t>
      </w:r>
      <w:r w:rsidRPr="0009131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9131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9131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09131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0F5D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http://genius.com/Jd-salinger-the-catcher-in-the-rye-chap-1-annotated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36B7A" w:rsidRDefault="00236B7A" w:rsidP="00236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Селінджер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«Над прірвою в житі». – </w:t>
      </w:r>
      <w:r w:rsidRPr="00236B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236B7A">
        <w:rPr>
          <w:rFonts w:ascii="Times New Roman" w:hAnsi="Times New Roman" w:cs="Times New Roman"/>
          <w:sz w:val="28"/>
          <w:szCs w:val="28"/>
        </w:rPr>
        <w:t xml:space="preserve">]. </w:t>
      </w:r>
      <w:r w:rsidRPr="00236B7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236B7A">
        <w:t xml:space="preserve"> </w:t>
      </w:r>
      <w:hyperlink r:id="rId6" w:history="1">
        <w:r w:rsidRPr="000F5D21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http://www.ae-lib.org.ua/salinger/Texts/TheCatcherInTheRye-ua.htmю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6B7A">
        <w:rPr>
          <w:rFonts w:ascii="Times New Roman" w:hAnsi="Times New Roman" w:cs="Times New Roman"/>
          <w:sz w:val="28"/>
          <w:szCs w:val="28"/>
        </w:rPr>
        <w:t>]</w:t>
      </w:r>
    </w:p>
    <w:p w:rsidR="00236B7A" w:rsidRPr="00236B7A" w:rsidRDefault="00236B7A" w:rsidP="00236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Дэвид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пропастью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 ржи». – </w:t>
      </w:r>
      <w:r w:rsidRPr="00236B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236B7A">
        <w:rPr>
          <w:rFonts w:ascii="Times New Roman" w:hAnsi="Times New Roman" w:cs="Times New Roman"/>
          <w:sz w:val="28"/>
          <w:szCs w:val="28"/>
        </w:rPr>
        <w:t xml:space="preserve">]. </w:t>
      </w:r>
      <w:r w:rsidRPr="00236B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F5D21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http://ae-lib.org.ua/texts/salinger__the_cather_in_the_rye__ru.htm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33FF" w:rsidRPr="009A4152" w:rsidRDefault="00DE33FF" w:rsidP="00DE3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33FF" w:rsidRPr="009A4152" w:rsidSect="00AD2F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016"/>
    <w:multiLevelType w:val="hybridMultilevel"/>
    <w:tmpl w:val="3C469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8A2"/>
    <w:multiLevelType w:val="hybridMultilevel"/>
    <w:tmpl w:val="28A0D40C"/>
    <w:lvl w:ilvl="0" w:tplc="102A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570C7"/>
    <w:multiLevelType w:val="hybridMultilevel"/>
    <w:tmpl w:val="56DA5FE0"/>
    <w:lvl w:ilvl="0" w:tplc="0780F3A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987CC8"/>
    <w:multiLevelType w:val="hybridMultilevel"/>
    <w:tmpl w:val="D218994A"/>
    <w:lvl w:ilvl="0" w:tplc="2B4C4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C4DC7"/>
    <w:multiLevelType w:val="hybridMultilevel"/>
    <w:tmpl w:val="7CFEA766"/>
    <w:lvl w:ilvl="0" w:tplc="F314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A435C"/>
    <w:multiLevelType w:val="hybridMultilevel"/>
    <w:tmpl w:val="FEC0C550"/>
    <w:lvl w:ilvl="0" w:tplc="DC2C47E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B794B"/>
    <w:multiLevelType w:val="hybridMultilevel"/>
    <w:tmpl w:val="827A284C"/>
    <w:lvl w:ilvl="0" w:tplc="B73618D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8044C1"/>
    <w:multiLevelType w:val="multilevel"/>
    <w:tmpl w:val="60400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A96981"/>
    <w:multiLevelType w:val="hybridMultilevel"/>
    <w:tmpl w:val="A3E04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CF4"/>
    <w:multiLevelType w:val="multilevel"/>
    <w:tmpl w:val="1CCC3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 w15:restartNumberingAfterBreak="0">
    <w:nsid w:val="4BA118B3"/>
    <w:multiLevelType w:val="hybridMultilevel"/>
    <w:tmpl w:val="7C1A6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1798"/>
    <w:multiLevelType w:val="hybridMultilevel"/>
    <w:tmpl w:val="CD329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71F3"/>
    <w:multiLevelType w:val="hybridMultilevel"/>
    <w:tmpl w:val="565456BC"/>
    <w:lvl w:ilvl="0" w:tplc="B8785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D50EA6"/>
    <w:multiLevelType w:val="hybridMultilevel"/>
    <w:tmpl w:val="6978BA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57"/>
    <w:rsid w:val="00056CD5"/>
    <w:rsid w:val="00091314"/>
    <w:rsid w:val="00096CF4"/>
    <w:rsid w:val="000B3C59"/>
    <w:rsid w:val="002274C1"/>
    <w:rsid w:val="00236B7A"/>
    <w:rsid w:val="00256FA6"/>
    <w:rsid w:val="003D0918"/>
    <w:rsid w:val="00652E57"/>
    <w:rsid w:val="00816643"/>
    <w:rsid w:val="00967C4E"/>
    <w:rsid w:val="00984651"/>
    <w:rsid w:val="009A4152"/>
    <w:rsid w:val="00A92002"/>
    <w:rsid w:val="00AB06F8"/>
    <w:rsid w:val="00AD2F57"/>
    <w:rsid w:val="00B42110"/>
    <w:rsid w:val="00B55B76"/>
    <w:rsid w:val="00BB1EAC"/>
    <w:rsid w:val="00C721A4"/>
    <w:rsid w:val="00D228B3"/>
    <w:rsid w:val="00D85AE5"/>
    <w:rsid w:val="00DB0A44"/>
    <w:rsid w:val="00DE136A"/>
    <w:rsid w:val="00DE33FF"/>
    <w:rsid w:val="00E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5849-8001-4735-B1D2-A3E657E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F57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D2F57"/>
    <w:rPr>
      <w:rFonts w:ascii="Cambria" w:eastAsia="Times New Roman" w:hAnsi="Cambria" w:cs="Times New Roman"/>
      <w:color w:val="272727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AD2F57"/>
  </w:style>
  <w:style w:type="paragraph" w:styleId="a3">
    <w:name w:val="header"/>
    <w:basedOn w:val="a"/>
    <w:link w:val="a4"/>
    <w:uiPriority w:val="99"/>
    <w:unhideWhenUsed/>
    <w:rsid w:val="00AD2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D2F5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D2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D2F5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AD2F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D2F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5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D2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D2F57"/>
    <w:rPr>
      <w:color w:val="0563C1"/>
      <w:u w:val="single"/>
    </w:rPr>
  </w:style>
  <w:style w:type="paragraph" w:styleId="ac">
    <w:name w:val="No Spacing"/>
    <w:uiPriority w:val="1"/>
    <w:qFormat/>
    <w:rsid w:val="00AD2F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AD2F57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F57"/>
    <w:rPr>
      <w:rFonts w:ascii="Courier New" w:eastAsia="Calibri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D2F5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-lib.org.ua/texts/salinger__the_cather_in_the_rye__r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-lib.org.ua/salinger/Texts/TheCatcherInTheRye-ua.htm&#1102;" TargetMode="External"/><Relationship Id="rId5" Type="http://schemas.openxmlformats.org/officeDocument/2006/relationships/hyperlink" Target="http://genius.com/Jd-salinger-the-catcher-in-the-rye-chap-1-annota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Плетенецкий</dc:creator>
  <cp:keywords/>
  <dc:description/>
  <cp:lastModifiedBy>Николай Плетенецкий</cp:lastModifiedBy>
  <cp:revision>5</cp:revision>
  <dcterms:created xsi:type="dcterms:W3CDTF">2016-02-15T14:50:00Z</dcterms:created>
  <dcterms:modified xsi:type="dcterms:W3CDTF">2016-02-15T18:52:00Z</dcterms:modified>
</cp:coreProperties>
</file>