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9C" w:rsidRPr="005A7F06" w:rsidRDefault="005D5E9C" w:rsidP="00851E5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A7F06">
        <w:rPr>
          <w:rFonts w:ascii="Times New Roman" w:hAnsi="Times New Roman" w:cs="Times New Roman"/>
          <w:sz w:val="28"/>
          <w:szCs w:val="28"/>
          <w:lang w:val="uk-UA"/>
        </w:rPr>
        <w:t>УДК 347.135:179.7(477)(043.2)</w:t>
      </w:r>
    </w:p>
    <w:p w:rsidR="005D5E9C" w:rsidRPr="005A7F06" w:rsidRDefault="005D5E9C" w:rsidP="00851E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A7F06">
        <w:rPr>
          <w:rFonts w:ascii="Times New Roman" w:hAnsi="Times New Roman" w:cs="Times New Roman"/>
          <w:b/>
          <w:sz w:val="28"/>
          <w:szCs w:val="28"/>
          <w:lang w:val="uk-UA"/>
        </w:rPr>
        <w:t>Гуцал І. Ю.</w:t>
      </w:r>
      <w:r w:rsidRPr="005A7F06">
        <w:rPr>
          <w:rFonts w:ascii="Times New Roman" w:hAnsi="Times New Roman" w:cs="Times New Roman"/>
          <w:sz w:val="28"/>
          <w:szCs w:val="28"/>
          <w:lang w:val="uk-UA"/>
        </w:rPr>
        <w:t>, студентка,</w:t>
      </w:r>
    </w:p>
    <w:p w:rsidR="00B52090" w:rsidRDefault="005D5E9C" w:rsidP="00851E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A7F06"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  <w:r w:rsidRPr="005A7F06">
        <w:rPr>
          <w:rFonts w:ascii="Times New Roman" w:hAnsi="Times New Roman" w:cs="Times New Roman"/>
          <w:sz w:val="28"/>
          <w:szCs w:val="28"/>
          <w:lang w:val="uk-UA"/>
        </w:rPr>
        <w:br/>
        <w:t>Національний авіаційний університет, м. Київ</w:t>
      </w:r>
      <w:r w:rsidRPr="005A7F06"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Катеренчук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К.В.</w:t>
      </w:r>
      <w:r w:rsidR="00851E5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A7F06">
        <w:rPr>
          <w:rFonts w:ascii="Times New Roman" w:hAnsi="Times New Roman" w:cs="Times New Roman"/>
          <w:sz w:val="28"/>
          <w:szCs w:val="28"/>
        </w:rPr>
        <w:t>к. ю. н., доцент</w:t>
      </w:r>
    </w:p>
    <w:p w:rsidR="00851E51" w:rsidRPr="00851E51" w:rsidRDefault="00851E51" w:rsidP="00851E5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25DF" w:rsidRPr="00851E51" w:rsidRDefault="001734FB" w:rsidP="00851E5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1E51">
        <w:rPr>
          <w:rFonts w:ascii="Times New Roman" w:hAnsi="Times New Roman" w:cs="Times New Roman"/>
          <w:sz w:val="28"/>
          <w:szCs w:val="28"/>
        </w:rPr>
        <w:t>ПИТАННЯ ЛЕГАЛІЗАЦІЇ ЕВТАНАЗІЇ В УКРАЇНІ</w:t>
      </w:r>
    </w:p>
    <w:p w:rsidR="00851E51" w:rsidRPr="00851E51" w:rsidRDefault="00851E51" w:rsidP="00851E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92EC9" w:rsidRPr="005A7F06" w:rsidRDefault="001734FB" w:rsidP="00851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у наш час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спірним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</w:t>
      </w:r>
      <w:r w:rsidR="007C6DBA" w:rsidRPr="005A7F06">
        <w:rPr>
          <w:rFonts w:ascii="Times New Roman" w:hAnsi="Times New Roman" w:cs="Times New Roman"/>
          <w:sz w:val="28"/>
          <w:szCs w:val="28"/>
        </w:rPr>
        <w:t>еред</w:t>
      </w:r>
      <w:proofErr w:type="spellEnd"/>
      <w:r w:rsidR="007C6DBA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DBA" w:rsidRPr="005A7F06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="007C6DBA" w:rsidRPr="005A7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C6DBA" w:rsidRPr="005A7F06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="007C6DBA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C6DBA" w:rsidRPr="005A7F06">
        <w:rPr>
          <w:rFonts w:ascii="Times New Roman" w:hAnsi="Times New Roman" w:cs="Times New Roman"/>
          <w:sz w:val="28"/>
          <w:szCs w:val="28"/>
        </w:rPr>
        <w:t>Части</w:t>
      </w:r>
      <w:r w:rsidRPr="005A7F0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F06">
        <w:rPr>
          <w:rFonts w:ascii="Times New Roman" w:hAnsi="Times New Roman" w:cs="Times New Roman"/>
          <w:sz w:val="28"/>
          <w:szCs w:val="28"/>
        </w:rPr>
        <w:t>за</w:t>
      </w:r>
      <w:r w:rsidR="00A53AD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легал</w:t>
      </w:r>
      <w:proofErr w:type="gramEnd"/>
      <w:r w:rsidRPr="005A7F06">
        <w:rPr>
          <w:rFonts w:ascii="Times New Roman" w:hAnsi="Times New Roman" w:cs="Times New Roman"/>
          <w:sz w:val="28"/>
          <w:szCs w:val="28"/>
        </w:rPr>
        <w:t>ізацію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припиненням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виявом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переконані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ніщо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>, я</w:t>
      </w:r>
      <w:r w:rsidR="00A53ADC" w:rsidRPr="005A7F06">
        <w:rPr>
          <w:rFonts w:ascii="Times New Roman" w:hAnsi="Times New Roman" w:cs="Times New Roman"/>
          <w:sz w:val="28"/>
          <w:szCs w:val="28"/>
        </w:rPr>
        <w:t>к</w:t>
      </w:r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вбивство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>.</w:t>
      </w:r>
      <w:r w:rsidRPr="005A7F06"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F0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A7F06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легалізували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евтаназію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Нідерландах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хворіє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невиліковну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хворобу  дозволена,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з 1984 року.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Бельгія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7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F06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 данному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. У 2005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бельгійських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аптеках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з’явились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набори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набір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практикуючий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до такого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медиків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2EE" w:rsidRPr="005A7F0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актуальним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запевняють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жоде</w:t>
      </w:r>
      <w:r w:rsidR="00B3298F" w:rsidRPr="005A7F0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="00B3298F" w:rsidRPr="005A7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98F" w:rsidRPr="005A7F06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крок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с</w:t>
      </w:r>
      <w:r w:rsidR="00C872EE" w:rsidRPr="005A7F06">
        <w:rPr>
          <w:rFonts w:ascii="Times New Roman" w:hAnsi="Times New Roman" w:cs="Times New Roman"/>
          <w:sz w:val="28"/>
          <w:szCs w:val="28"/>
        </w:rPr>
        <w:t>учасн</w:t>
      </w:r>
      <w:r w:rsidR="00B3298F" w:rsidRPr="005A7F0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="00C872EE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2EE" w:rsidRPr="005A7F06">
        <w:rPr>
          <w:rFonts w:ascii="Times New Roman" w:hAnsi="Times New Roman" w:cs="Times New Roman"/>
          <w:sz w:val="28"/>
          <w:szCs w:val="28"/>
        </w:rPr>
        <w:t>прирівнює</w:t>
      </w:r>
      <w:r w:rsidR="00B3298F" w:rsidRPr="005A7F06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самогубства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умисного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вбивства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proofErr w:type="gramStart"/>
      <w:r w:rsidR="00B3298F" w:rsidRPr="005A7F06">
        <w:rPr>
          <w:rFonts w:ascii="Times New Roman" w:hAnsi="Times New Roman" w:cs="Times New Roman"/>
          <w:sz w:val="28"/>
          <w:szCs w:val="28"/>
        </w:rPr>
        <w:t>карається</w:t>
      </w:r>
      <w:proofErr w:type="spellEnd"/>
      <w:proofErr w:type="gram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позбавленням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на строк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семи до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п’ятнадцяти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[1]</w:t>
      </w:r>
      <w:r w:rsidR="00490F30" w:rsidRPr="005A7F06">
        <w:rPr>
          <w:rFonts w:ascii="Times New Roman" w:hAnsi="Times New Roman" w:cs="Times New Roman"/>
          <w:sz w:val="28"/>
          <w:szCs w:val="28"/>
        </w:rPr>
        <w:t>.</w:t>
      </w:r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В Україні евтаназія в будь-якому прояві</w:t>
      </w:r>
      <w:r w:rsidR="00453E7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 xml:space="preserve"> розглядається як злочин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 xml:space="preserve"> і переслідується з боку закону. Так, в ч.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3 ст.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52 Основ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законодавства України про охорону здоров’я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F30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йде мова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 xml:space="preserve"> про те, що медичним працівникам забороняється здійснення евтаназії, навмисного прискорення смерті або умертвіння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невиліковно хворого з метою припинення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його страждань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="00490F30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.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98F" w:rsidRPr="005A7F06">
        <w:rPr>
          <w:rFonts w:ascii="Times New Roman" w:hAnsi="Times New Roman" w:cs="Times New Roman"/>
          <w:sz w:val="28"/>
          <w:szCs w:val="28"/>
        </w:rPr>
        <w:t xml:space="preserve">Наше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по принципу,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98F" w:rsidRPr="005A7F06">
        <w:rPr>
          <w:rFonts w:ascii="Times New Roman" w:hAnsi="Times New Roman" w:cs="Times New Roman"/>
          <w:sz w:val="28"/>
          <w:szCs w:val="28"/>
        </w:rPr>
        <w:t>невід’</w:t>
      </w:r>
      <w:r w:rsidR="0073034D" w:rsidRPr="005A7F06">
        <w:rPr>
          <w:rFonts w:ascii="Times New Roman" w:hAnsi="Times New Roman" w:cs="Times New Roman"/>
          <w:sz w:val="28"/>
          <w:szCs w:val="28"/>
        </w:rPr>
        <w:t>ємне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свавільно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позбавлений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3034D" w:rsidRPr="005A7F06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73034D" w:rsidRPr="005A7F06">
        <w:rPr>
          <w:rFonts w:ascii="Times New Roman" w:hAnsi="Times New Roman" w:cs="Times New Roman"/>
          <w:sz w:val="28"/>
          <w:szCs w:val="28"/>
        </w:rPr>
        <w:t xml:space="preserve"> </w:t>
      </w:r>
      <w:r w:rsidR="00B3298F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</w:t>
      </w:r>
      <w:r w:rsidR="00826B81" w:rsidRPr="005A7F06">
        <w:rPr>
          <w:rFonts w:ascii="Times New Roman" w:hAnsi="Times New Roman" w:cs="Times New Roman"/>
          <w:sz w:val="28"/>
          <w:szCs w:val="28"/>
        </w:rPr>
        <w:t>[3</w:t>
      </w:r>
      <w:r w:rsidR="005D2AB6" w:rsidRPr="005A7F06">
        <w:rPr>
          <w:rFonts w:ascii="Times New Roman" w:hAnsi="Times New Roman" w:cs="Times New Roman"/>
          <w:sz w:val="28"/>
          <w:szCs w:val="28"/>
        </w:rPr>
        <w:t>, с.10</w:t>
      </w:r>
      <w:r w:rsidR="00992EC9" w:rsidRPr="005A7F06">
        <w:rPr>
          <w:rFonts w:ascii="Times New Roman" w:hAnsi="Times New Roman" w:cs="Times New Roman"/>
          <w:sz w:val="28"/>
          <w:szCs w:val="28"/>
        </w:rPr>
        <w:t>]</w:t>
      </w:r>
      <w:r w:rsidR="00490F30" w:rsidRPr="005A7F06">
        <w:rPr>
          <w:rFonts w:ascii="Times New Roman" w:hAnsi="Times New Roman" w:cs="Times New Roman"/>
          <w:sz w:val="28"/>
          <w:szCs w:val="28"/>
        </w:rPr>
        <w:t>.</w:t>
      </w:r>
      <w:r w:rsidR="00992EC9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>,</w:t>
      </w:r>
      <w:r w:rsidR="005D5E9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евтаназію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 </w:t>
      </w:r>
      <w:r w:rsidR="005D5E9C" w:rsidRPr="005A7F06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є грубим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пору</w:t>
      </w:r>
      <w:r w:rsidR="005D5E9C" w:rsidRPr="005A7F06">
        <w:rPr>
          <w:rFonts w:ascii="Times New Roman" w:hAnsi="Times New Roman" w:cs="Times New Roman"/>
          <w:sz w:val="28"/>
          <w:szCs w:val="28"/>
        </w:rPr>
        <w:t>шенням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клятви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Гіппократа</w:t>
      </w:r>
      <w:proofErr w:type="spellEnd"/>
      <w:r w:rsidR="005D5E9C" w:rsidRPr="005A7F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D5E9C" w:rsidRPr="005A7F0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: «я не дам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просимого у мене смертельного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і не покажу шляху для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2EC9" w:rsidRPr="005A7F06">
        <w:rPr>
          <w:rFonts w:ascii="Times New Roman" w:hAnsi="Times New Roman" w:cs="Times New Roman"/>
          <w:sz w:val="28"/>
          <w:szCs w:val="28"/>
        </w:rPr>
        <w:t>замислу</w:t>
      </w:r>
      <w:proofErr w:type="spellEnd"/>
      <w:r w:rsidR="00992EC9" w:rsidRPr="005A7F06">
        <w:rPr>
          <w:rFonts w:ascii="Times New Roman" w:hAnsi="Times New Roman" w:cs="Times New Roman"/>
          <w:sz w:val="28"/>
          <w:szCs w:val="28"/>
        </w:rPr>
        <w:t>».</w:t>
      </w:r>
    </w:p>
    <w:p w:rsidR="00992EC9" w:rsidRPr="005A7F06" w:rsidRDefault="00992EC9" w:rsidP="00851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06">
        <w:rPr>
          <w:rFonts w:ascii="Times New Roman" w:hAnsi="Times New Roman" w:cs="Times New Roman"/>
          <w:sz w:val="28"/>
          <w:szCs w:val="28"/>
        </w:rPr>
        <w:t xml:space="preserve">      При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кримінально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-правовому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бути</w:t>
      </w:r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невиліковно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690D" w:rsidRPr="005A7F06">
        <w:rPr>
          <w:rFonts w:ascii="Times New Roman" w:hAnsi="Times New Roman" w:cs="Times New Roman"/>
          <w:sz w:val="28"/>
          <w:szCs w:val="28"/>
        </w:rPr>
        <w:t>хворо</w:t>
      </w:r>
      <w:proofErr w:type="gramEnd"/>
      <w:r w:rsidR="0061690D" w:rsidRPr="005A7F0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болісна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повільна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смерть. Не </w:t>
      </w:r>
      <w:proofErr w:type="spellStart"/>
      <w:r w:rsidR="00BD53AC" w:rsidRPr="005A7F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D53A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3AC" w:rsidRPr="005A7F06">
        <w:rPr>
          <w:rFonts w:ascii="Times New Roman" w:hAnsi="Times New Roman" w:cs="Times New Roman"/>
          <w:sz w:val="28"/>
          <w:szCs w:val="28"/>
        </w:rPr>
        <w:t>вдаватися</w:t>
      </w:r>
      <w:proofErr w:type="spellEnd"/>
      <w:r w:rsidR="00BD53AC" w:rsidRPr="005A7F0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D53AC" w:rsidRPr="005A7F0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D53AC" w:rsidRPr="005A7F06">
        <w:rPr>
          <w:rFonts w:ascii="Times New Roman" w:hAnsi="Times New Roman" w:cs="Times New Roman"/>
          <w:sz w:val="28"/>
          <w:szCs w:val="28"/>
        </w:rPr>
        <w:t xml:space="preserve"> методу</w:t>
      </w:r>
      <w:r w:rsidR="0061690D" w:rsidRPr="005A7F0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стражда</w:t>
      </w:r>
      <w:proofErr w:type="gramStart"/>
      <w:r w:rsidR="0061690D" w:rsidRPr="005A7F0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але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1690D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90D" w:rsidRPr="005A7F06">
        <w:rPr>
          <w:rFonts w:ascii="Times New Roman" w:hAnsi="Times New Roman" w:cs="Times New Roman"/>
          <w:sz w:val="28"/>
          <w:szCs w:val="28"/>
        </w:rPr>
        <w:t>вр</w:t>
      </w:r>
      <w:r w:rsidR="00490F30" w:rsidRPr="005A7F06">
        <w:rPr>
          <w:rFonts w:ascii="Times New Roman" w:hAnsi="Times New Roman" w:cs="Times New Roman"/>
          <w:sz w:val="28"/>
          <w:szCs w:val="28"/>
        </w:rPr>
        <w:t>ятувати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30" w:rsidRPr="005A7F0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490F30" w:rsidRPr="005A7F06">
        <w:rPr>
          <w:rFonts w:ascii="Times New Roman" w:hAnsi="Times New Roman" w:cs="Times New Roman"/>
          <w:sz w:val="28"/>
          <w:szCs w:val="28"/>
        </w:rPr>
        <w:t xml:space="preserve"> тонк</w:t>
      </w:r>
      <w:r w:rsidR="0061690D" w:rsidRPr="005A7F06">
        <w:rPr>
          <w:rFonts w:ascii="Times New Roman" w:hAnsi="Times New Roman" w:cs="Times New Roman"/>
          <w:sz w:val="28"/>
          <w:szCs w:val="28"/>
        </w:rPr>
        <w:t xml:space="preserve">а </w:t>
      </w:r>
      <w:r w:rsidR="00BD53AC" w:rsidRPr="005A7F06">
        <w:rPr>
          <w:rFonts w:ascii="Times New Roman" w:hAnsi="Times New Roman" w:cs="Times New Roman"/>
          <w:sz w:val="28"/>
          <w:szCs w:val="28"/>
        </w:rPr>
        <w:t xml:space="preserve">грань, коли </w:t>
      </w:r>
      <w:r w:rsidR="00490F30" w:rsidRPr="005A7F06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="00BD53AC" w:rsidRPr="005A7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BD53AC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3AC" w:rsidRPr="005A7F06">
        <w:rPr>
          <w:rFonts w:ascii="Times New Roman" w:hAnsi="Times New Roman" w:cs="Times New Roman"/>
          <w:sz w:val="28"/>
          <w:szCs w:val="28"/>
        </w:rPr>
        <w:t>засто</w:t>
      </w:r>
      <w:r w:rsidR="00490F30" w:rsidRPr="005A7F06">
        <w:rPr>
          <w:rFonts w:ascii="Times New Roman" w:hAnsi="Times New Roman" w:cs="Times New Roman"/>
          <w:sz w:val="28"/>
          <w:szCs w:val="28"/>
        </w:rPr>
        <w:t>совуватись</w:t>
      </w:r>
      <w:proofErr w:type="spellEnd"/>
      <w:r w:rsidR="00BD53AC" w:rsidRPr="005A7F06">
        <w:rPr>
          <w:rFonts w:ascii="Times New Roman" w:hAnsi="Times New Roman" w:cs="Times New Roman"/>
          <w:sz w:val="28"/>
          <w:szCs w:val="28"/>
        </w:rPr>
        <w:t>.</w:t>
      </w:r>
    </w:p>
    <w:p w:rsidR="00F75D22" w:rsidRPr="005A7F06" w:rsidRDefault="00BD53AC" w:rsidP="00851E51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</w:pPr>
      <w:r w:rsidRPr="005A7F06">
        <w:rPr>
          <w:rFonts w:ascii="Times New Roman" w:hAnsi="Times New Roman" w:cs="Times New Roman"/>
          <w:sz w:val="28"/>
          <w:szCs w:val="28"/>
        </w:rPr>
        <w:t xml:space="preserve">      </w:t>
      </w:r>
      <w:r w:rsidR="008F6372" w:rsidRPr="005A7F0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Спираючись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легалізація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породить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тонка грань де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proofErr w:type="gramStart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а де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 xml:space="preserve">, а де </w:t>
      </w:r>
      <w:proofErr w:type="spellStart"/>
      <w:r w:rsidR="00F75D22" w:rsidRPr="005A7F0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F75D22" w:rsidRPr="005A7F06">
        <w:rPr>
          <w:rFonts w:ascii="Times New Roman" w:hAnsi="Times New Roman" w:cs="Times New Roman"/>
          <w:sz w:val="28"/>
          <w:szCs w:val="28"/>
        </w:rPr>
        <w:t>.</w:t>
      </w:r>
      <w:r w:rsidR="00E76AD3" w:rsidRPr="005A7F06">
        <w:rPr>
          <w:rFonts w:ascii="Times New Roman" w:hAnsi="Times New Roman" w:cs="Times New Roman"/>
          <w:sz w:val="28"/>
          <w:szCs w:val="28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Людина, яка страждає невиліковною хворобою, на лікування якої необхідна велика кількість коштів, при мінімальній заробітній платі українського медика і так викликає байдужість зі сторони персоналу лікарні, а за умови схвалення евтаназії подібна практика знайде відзиви у багатьох лікарів у яких просто не буде бажання возитися з проблемними пацієнтами. І це питання є досить актуальним, особливо в умовах соціально-економічної кризи у державі. Евтаназія в кінці кінців може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стати способом вирішення деяких «спеціальних проблем» соціального забарвлення за допомогою медицини, коли для бідного хворого, який не має змоги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оплатити свої медичні витрати, буде запропоновано альтернативу: або терпіти страждання у лікарні, в якій він нікому не потрібен, або обрати ін’єкцію. Даний дозвіл дасть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можливість медикам уже не думати про те як полегшити страждання хворого, а буде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спрямовувати лікарів на те, щоб будь-яким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чином перервати страждання хворого. В Україні евтаназія може перетворитись на простий засіб умертвіння самотніх людей похилого віку, дітей-інвалідів, осіб, які хворіють на невиліковні хвороби, людей які не мають належного соціального забезпечення та належних коштів для підтримки життя</w:t>
      </w:r>
      <w:r w:rsidR="00826B81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[4</w:t>
      </w:r>
      <w:r w:rsidR="00E76AD3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]</w:t>
      </w:r>
      <w:r w:rsidR="005D5E9C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3ADC" w:rsidRPr="00851E51" w:rsidRDefault="00A53ADC" w:rsidP="00851E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gramStart"/>
      <w:r w:rsidR="00B52090"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Таким чином</w:t>
      </w:r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все ж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кримінально-правової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регламентації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безнадійно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лікарнях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діагностується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проміжний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lastRenderedPageBreak/>
        <w:t>смертю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психічний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безпорадність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та стан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7F06">
        <w:rPr>
          <w:rFonts w:ascii="Times New Roman" w:hAnsi="Times New Roman" w:cs="Times New Roman"/>
          <w:sz w:val="28"/>
          <w:szCs w:val="28"/>
        </w:rPr>
        <w:t>ідчаю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>.</w:t>
      </w:r>
      <w:r w:rsidR="00B52090" w:rsidRPr="005A7F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момент,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неоднозначним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достатнього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2090" w:rsidRPr="005A7F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2090" w:rsidRPr="005A7F06">
        <w:rPr>
          <w:rFonts w:ascii="Times New Roman" w:hAnsi="Times New Roman" w:cs="Times New Roman"/>
          <w:sz w:val="28"/>
          <w:szCs w:val="28"/>
        </w:rPr>
        <w:t>ідґрунтя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легалізації</w:t>
      </w:r>
      <w:proofErr w:type="spellEnd"/>
      <w:r w:rsidR="00B52090"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52090" w:rsidRPr="005A7F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часу.</w:t>
      </w:r>
      <w:r w:rsidR="008F6372" w:rsidRPr="005A7F06">
        <w:rPr>
          <w:rFonts w:ascii="Times New Roman" w:hAnsi="Times New Roman" w:cs="Times New Roman"/>
        </w:rPr>
        <w:t xml:space="preserve"> </w:t>
      </w:r>
      <w:proofErr w:type="gramStart"/>
      <w:r w:rsidR="008F6372" w:rsidRPr="005A7F0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удосконаленням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демократизацією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закріпить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і  смерть.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Легалізація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евтаназії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372" w:rsidRPr="005A7F06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пройти низку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фільтрів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встановлять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8F6372" w:rsidRPr="005A7F06">
        <w:rPr>
          <w:rFonts w:ascii="Times New Roman" w:hAnsi="Times New Roman" w:cs="Times New Roman"/>
          <w:sz w:val="28"/>
          <w:szCs w:val="28"/>
        </w:rPr>
        <w:t>реалізоване</w:t>
      </w:r>
      <w:proofErr w:type="spellEnd"/>
      <w:r w:rsidR="008F6372" w:rsidRPr="005A7F06">
        <w:rPr>
          <w:rFonts w:ascii="Times New Roman" w:hAnsi="Times New Roman" w:cs="Times New Roman"/>
          <w:sz w:val="28"/>
          <w:szCs w:val="28"/>
        </w:rPr>
        <w:t xml:space="preserve">. </w:t>
      </w:r>
      <w:r w:rsidRPr="005A7F06">
        <w:rPr>
          <w:rFonts w:ascii="Times New Roman" w:hAnsi="Times New Roman" w:cs="Times New Roman"/>
          <w:sz w:val="28"/>
          <w:szCs w:val="28"/>
        </w:rPr>
        <w:t xml:space="preserve">Право на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прав, тому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актуальність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F06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нагальним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>.</w:t>
      </w:r>
    </w:p>
    <w:p w:rsidR="00ED1AA2" w:rsidRPr="00851E51" w:rsidRDefault="00ED1AA2" w:rsidP="00851E5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ED1AA2" w:rsidRPr="005A7F06" w:rsidRDefault="00ED1AA2" w:rsidP="00851E5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F0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5A7F06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A7F06">
        <w:rPr>
          <w:rFonts w:ascii="Times New Roman" w:hAnsi="Times New Roman" w:cs="Times New Roman"/>
          <w:sz w:val="28"/>
          <w:szCs w:val="28"/>
        </w:rPr>
        <w:t xml:space="preserve"> 2001р. № </w:t>
      </w:r>
      <w:r w:rsidRPr="005A7F06">
        <w:rPr>
          <w:rFonts w:ascii="Times New Roman" w:hAnsi="Times New Roman" w:cs="Times New Roman"/>
          <w:bCs/>
          <w:sz w:val="28"/>
          <w:szCs w:val="28"/>
        </w:rPr>
        <w:t>2341-III (станом на 05.01.2017) [</w:t>
      </w:r>
      <w:proofErr w:type="spellStart"/>
      <w:r w:rsidRPr="005A7F06">
        <w:rPr>
          <w:rFonts w:ascii="Times New Roman" w:hAnsi="Times New Roman" w:cs="Times New Roman"/>
          <w:bCs/>
          <w:sz w:val="28"/>
          <w:szCs w:val="28"/>
        </w:rPr>
        <w:t>Електронний</w:t>
      </w:r>
      <w:proofErr w:type="spellEnd"/>
      <w:r w:rsidRPr="005A7F06">
        <w:rPr>
          <w:rFonts w:ascii="Times New Roman" w:hAnsi="Times New Roman" w:cs="Times New Roman"/>
          <w:bCs/>
          <w:sz w:val="28"/>
          <w:szCs w:val="28"/>
        </w:rPr>
        <w:t xml:space="preserve"> ресурс]. – Режим доступу: </w:t>
      </w:r>
      <w:hyperlink r:id="rId5" w:history="1">
        <w:r w:rsidRPr="005A7F06">
          <w:rPr>
            <w:rStyle w:val="a4"/>
            <w:rFonts w:ascii="Times New Roman" w:hAnsi="Times New Roman"/>
            <w:bCs/>
            <w:sz w:val="28"/>
            <w:szCs w:val="28"/>
          </w:rPr>
          <w:t>http://zakon5.rada.gov.ua/laws/show/2341-14</w:t>
        </w:r>
      </w:hyperlink>
      <w:r w:rsidRPr="005A7F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D1AA2" w:rsidRPr="005A7F06" w:rsidRDefault="00ED1AA2" w:rsidP="00851E5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F06">
        <w:rPr>
          <w:rFonts w:ascii="Times New Roman" w:hAnsi="Times New Roman" w:cs="Times New Roman"/>
          <w:sz w:val="28"/>
          <w:szCs w:val="28"/>
        </w:rPr>
        <w:t>2.</w:t>
      </w:r>
      <w:r w:rsidRPr="005A7F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 України. </w:t>
      </w:r>
      <w:r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Основ</w:t>
      </w:r>
      <w:r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A7F06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ru-RU"/>
        </w:rPr>
        <w:t>законодавства України про охорону здоров’я</w:t>
      </w:r>
      <w:r w:rsidRPr="005A7F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</w:t>
      </w:r>
      <w:proofErr w:type="spellStart"/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ресурс]</w:t>
      </w:r>
      <w:r w:rsidRPr="005A7F06">
        <w:rPr>
          <w:rFonts w:ascii="Times New Roman" w:hAnsi="Times New Roman" w:cs="Times New Roman"/>
          <w:sz w:val="28"/>
          <w:szCs w:val="28"/>
          <w:lang w:eastAsia="ru-RU"/>
        </w:rPr>
        <w:t xml:space="preserve">. – Режим доступу: </w:t>
      </w:r>
    </w:p>
    <w:p w:rsidR="00ED1AA2" w:rsidRPr="005A7F06" w:rsidRDefault="00851E51" w:rsidP="00851E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ED1AA2" w:rsidRPr="005A7F06">
          <w:rPr>
            <w:rStyle w:val="a4"/>
            <w:rFonts w:ascii="Times New Roman" w:hAnsi="Times New Roman"/>
            <w:sz w:val="28"/>
            <w:szCs w:val="28"/>
            <w:lang w:eastAsia="ru-RU"/>
          </w:rPr>
          <w:t>http://zakon3.rada.gov.ua/laws/show/2801-12</w:t>
        </w:r>
      </w:hyperlink>
      <w:r w:rsidR="00ED1AA2" w:rsidRPr="005A7F0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D1AA2" w:rsidRPr="005A7F06" w:rsidRDefault="00ED1AA2" w:rsidP="00851E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A7F06">
        <w:rPr>
          <w:rFonts w:ascii="Times New Roman" w:hAnsi="Times New Roman" w:cs="Times New Roman"/>
          <w:sz w:val="28"/>
          <w:szCs w:val="28"/>
        </w:rPr>
        <w:t>3.</w:t>
      </w:r>
      <w:r w:rsidRPr="005A7F06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Конституція України від 28.06.1996 р. № 254к/96-ВР // Відомості Верховної Ради України. – 1996. - № 30. – Ст.141.</w:t>
      </w:r>
    </w:p>
    <w:p w:rsidR="00ED1AA2" w:rsidRPr="005A7F06" w:rsidRDefault="00ED1AA2" w:rsidP="00851E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A7F0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A7F0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Пронин А.А. Проблемы прав человека. Курс лекций.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</w:t>
      </w:r>
      <w:proofErr w:type="spellStart"/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ресурс]</w:t>
      </w:r>
      <w:r w:rsidRPr="005A7F06"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200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9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4.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С. 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24</w:t>
      </w:r>
      <w:r w:rsidRPr="005A7F0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/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Режим доступу до джерела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A7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7" w:history="1"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://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www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.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hro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.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org</w:t>
        </w:r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/ /</w:t>
        </w:r>
        <w:proofErr w:type="spellStart"/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pronin</w:t>
        </w:r>
        <w:proofErr w:type="spellEnd"/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_1/</w:t>
        </w:r>
        <w:proofErr w:type="spellStart"/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index</w:t>
        </w:r>
        <w:proofErr w:type="spellEnd"/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 w:rsidRPr="005A7F06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htm</w:t>
        </w:r>
        <w:proofErr w:type="spellEnd"/>
      </w:hyperlink>
      <w:r w:rsidRPr="005A7F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3ADC" w:rsidRPr="005A7F06" w:rsidRDefault="00A53ADC" w:rsidP="00851E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3ADC" w:rsidRPr="005A7F06" w:rsidSect="00851E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4FB"/>
    <w:rsid w:val="001734FB"/>
    <w:rsid w:val="001802AB"/>
    <w:rsid w:val="00207421"/>
    <w:rsid w:val="0042402A"/>
    <w:rsid w:val="00453E73"/>
    <w:rsid w:val="00490F30"/>
    <w:rsid w:val="004E40A6"/>
    <w:rsid w:val="005A7F06"/>
    <w:rsid w:val="005D2AB6"/>
    <w:rsid w:val="005D5E9C"/>
    <w:rsid w:val="0061690D"/>
    <w:rsid w:val="0073034D"/>
    <w:rsid w:val="00791AC0"/>
    <w:rsid w:val="007C6DBA"/>
    <w:rsid w:val="00826B81"/>
    <w:rsid w:val="00851E51"/>
    <w:rsid w:val="008F3FB8"/>
    <w:rsid w:val="008F6372"/>
    <w:rsid w:val="00992EC9"/>
    <w:rsid w:val="009C6CE5"/>
    <w:rsid w:val="00A36A87"/>
    <w:rsid w:val="00A53ADC"/>
    <w:rsid w:val="00A67322"/>
    <w:rsid w:val="00B3298F"/>
    <w:rsid w:val="00B52090"/>
    <w:rsid w:val="00BD53AC"/>
    <w:rsid w:val="00C872EE"/>
    <w:rsid w:val="00CB25DF"/>
    <w:rsid w:val="00D848D1"/>
    <w:rsid w:val="00E76AD3"/>
    <w:rsid w:val="00ED1AA2"/>
    <w:rsid w:val="00F75D22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B81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826B81"/>
    <w:rPr>
      <w:rFonts w:cs="Times New Roman"/>
    </w:rPr>
  </w:style>
  <w:style w:type="character" w:styleId="a4">
    <w:name w:val="Hyperlink"/>
    <w:basedOn w:val="a0"/>
    <w:uiPriority w:val="99"/>
    <w:rsid w:val="00826B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ro.org/editions/pronin_1/index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2801-12" TargetMode="External"/><Relationship Id="rId5" Type="http://schemas.openxmlformats.org/officeDocument/2006/relationships/hyperlink" Target="http://zakon5.rada.gov.ua/laws/show/2341-14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Customer</cp:lastModifiedBy>
  <cp:revision>7</cp:revision>
  <dcterms:created xsi:type="dcterms:W3CDTF">2017-03-01T20:03:00Z</dcterms:created>
  <dcterms:modified xsi:type="dcterms:W3CDTF">2017-04-04T13:28:00Z</dcterms:modified>
</cp:coreProperties>
</file>