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0" w:rsidRPr="00725E7D" w:rsidRDefault="000514F0" w:rsidP="000514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Cs/>
          <w:sz w:val="28"/>
          <w:szCs w:val="28"/>
          <w:lang w:val="uk-UA"/>
        </w:rPr>
        <w:t>УДК 347</w:t>
      </w:r>
    </w:p>
    <w:p w:rsidR="000514F0" w:rsidRPr="00725E7D" w:rsidRDefault="000514F0" w:rsidP="000514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Бернацька</w:t>
      </w:r>
      <w:proofErr w:type="spellEnd"/>
      <w:r w:rsidRPr="00725E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В.В., </w:t>
      </w:r>
      <w:proofErr w:type="spellStart"/>
      <w:r w:rsidRPr="00725E7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Монька</w:t>
      </w:r>
      <w:proofErr w:type="spellEnd"/>
      <w:r w:rsidRPr="00725E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Д.М., </w:t>
      </w:r>
      <w:r w:rsidRPr="00725E7D">
        <w:rPr>
          <w:rFonts w:ascii="Times New Roman" w:hAnsi="Times New Roman" w:cs="Times New Roman"/>
          <w:bCs/>
          <w:sz w:val="28"/>
          <w:szCs w:val="28"/>
          <w:lang w:val="uk-UA"/>
        </w:rPr>
        <w:t>студентки,</w:t>
      </w:r>
    </w:p>
    <w:p w:rsidR="000514F0" w:rsidRPr="00725E7D" w:rsidRDefault="000514F0" w:rsidP="000514F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Cs/>
          <w:sz w:val="28"/>
          <w:szCs w:val="28"/>
          <w:lang w:val="uk-UA"/>
        </w:rPr>
        <w:t>Навчально-науковий Юридичний інститут,</w:t>
      </w:r>
    </w:p>
    <w:p w:rsidR="000514F0" w:rsidRPr="00725E7D" w:rsidRDefault="000514F0" w:rsidP="000514F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Національний авіаційний університет, м. Київ</w:t>
      </w:r>
    </w:p>
    <w:p w:rsidR="000514F0" w:rsidRPr="00725E7D" w:rsidRDefault="000514F0" w:rsidP="000514F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керівник: Білоусов В.М., старший викладач</w:t>
      </w:r>
    </w:p>
    <w:p w:rsidR="000514F0" w:rsidRPr="00725E7D" w:rsidRDefault="000514F0" w:rsidP="000514F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14F0" w:rsidRPr="00725E7D" w:rsidRDefault="000514F0" w:rsidP="000514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ЦІННІ ПАПЕРИ, ЯК ОБ’ЄКТИ ЦИВІЛЬНИХ ПРАВОВІДНОСИН</w:t>
      </w:r>
    </w:p>
    <w:p w:rsidR="000514F0" w:rsidRPr="00725E7D" w:rsidRDefault="000514F0" w:rsidP="00051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У статті 194 Цивільного кодексу України цінний папір визначений як документ встановленої форми з відповідними реквізитами, що посвідчує грошове або інше майнове право і визначає взаємовідносини між особою, яка розмістила його, і власником, і передбачає виконання зобов'язань відповідно до умов його розміщення, а також можливість передачі прав,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витікаючих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з цього документа, іншим особам [1].</w:t>
      </w:r>
    </w:p>
    <w:p w:rsidR="000514F0" w:rsidRPr="00725E7D" w:rsidRDefault="000514F0" w:rsidP="00051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Характеристика суті цінних паперів має вияв у сукупності функцій, які вони виконують у цивільному обігу.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Зокрема, важливими функціями цінних паперів є: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- перерозподіл грошових коштів між галузями і сферами економіки, між територіями і країнами, між групами і верствами населення; 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надання їхнім власникам, крім права на капітал, певних додаткових прав. Наприклад, право на участь в управлінні підприємством, право на додаткову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інформаціютощо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; 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- забезпечення отримання доходу на капітал і (або) повернення самого капіталу [3, с. 789].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Цінний папір може також виконувати легітимаційні функції (крім тих, які властиві йому як певному виду цінних паперів). З таким випадком ми зустрічаємося, коли маємо справу з цінними паперами, що уповноважують боржника на виконання зобов'язання не тільки стосовно суб'єкта права, вказаного в папері, а й щодо кожного його пред'явника. У юридичній літературі такі папери звичайно Іменують легітимаційними цінними паперами [2, с. 451].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Для цінних паперів характерними є: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1) цивільна оборотоздатність;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2) нерозривний зв'язок із закріпленим у цьому папері майновим правом: реалізувати це право можна лише шляхом використання самого паперу;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3) формальність і наявність обов'язкових реквізитів: наслідком недотримання цих вимог є невизнання документа цінним папером (ч. 2 ст. 196 ЦК України) [1];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4) «формальна легітимація», яка полягає в тому, що дотримання формальних вимог до цінного паперу забезпечує перевагу в останніх форми над змістом права, вираженого у цьому папері;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5) незалежність прав добросовісного володільця цінного паперу від прав попередніх володільців цього паперу: проти добросовісного володільця цінного паперу боржник не може висувати заперечення, які міг би висунути проти попереднього його володільця [3, с. 793];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ст. 195 ЦК в Україні в цивільному обороті можуть бути такі групи цінних паперів: 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1) пайові цінні папери, які засвідчують участь у статутному капіталі, надають їх власникам право на участь в управлінні емітентом і одержання частини прибутку, зокрема у вигляді дивідендів, та частини майна при ліквідації емітента; 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2) боргові цінні папери, які засвідчують відносини позики і передбачають зобов'язання емітента сплатити у визначений строк кошти відповідно до зобов'язання; 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3) похідні цінні папери, механізм випуску та обігу яких пов'язаний з правом на придбання чи продаж протягом строку, встановленого договором, цінних паперів, інших фінансових та (або) товарних ресурсів; 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4) товаророзпорядчі цінні папери, які надають їх держателю право розпоряджатися майном, вказаним у цих документах [1].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Особливості виконання зобов'язання за цінним папером полягають в такому: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Особа, яка випустила (видала) цінний папір, та особи, що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індосували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його, відповідають перед її законним володільцем солідарно. Відповідальність можна зняти застереженням «без обігу (без звернення) на мене» (безоборотний індосамент).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 разі задоволення вимоги законного володільця цінного паперу про виконання посвідченого цим папером зобов'язання однією або кількома особами з числа тих, хто зобов'язався за цінним папером, вони набувають право зворотної вимоги (регресу) щодо інших осіб, які зобов'язалися за цінним папером;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2. Відмова від виконання зобов'язання, посвідченого цінним папером, з посиланням на відсутність підстави зобов'язання або на його недійсність не допускається. Абстрактність вимог відрізняє правовідносини, пов'язані з видачею цінних паперів, від більшості інших цивільно-правових зобов'язань, які за своєю юридичною природою є каузальними [2, с. 459].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3. Володілець незаконно виготовленого або підробленого цінного папера має право пред'явити особі, яка передала йому папір, вимоги про належне виконання зобов'язання, посвідченого цим папером, та про відшкодування збитків (ст.198 ЦК) [1].</w:t>
      </w:r>
    </w:p>
    <w:p w:rsidR="000514F0" w:rsidRPr="00725E7D" w:rsidRDefault="000514F0" w:rsidP="0005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Отже, права, які становлять зміст цінних паперів, можуть належати до різних категорій цивільних прав. Найчастіше вони належать до зобов'язальних прав, опосередковуючи різні договірні та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недоговірні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відносини. Але вони також можуть бути речовими правами, правами членства в корпорації, являти собою уповноваження на вчинення дій, що стосуються іншої правової сфери. </w:t>
      </w:r>
    </w:p>
    <w:p w:rsidR="000514F0" w:rsidRPr="00725E7D" w:rsidRDefault="000514F0" w:rsidP="000514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0514F0" w:rsidRPr="00725E7D" w:rsidRDefault="000514F0" w:rsidP="0005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1. Цивільний кодекс України: Кодекс України, Закон, Кодекс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16.01.2003 р. // Відомості Верховної Ради України (ВВР). – 2003. – № 40-44 – Ст. 356.</w:t>
      </w:r>
    </w:p>
    <w:p w:rsidR="000514F0" w:rsidRPr="00725E7D" w:rsidRDefault="000514F0" w:rsidP="0005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2.Цивільне право України. Особлива частина : підручник / за ред. В. Г. 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Фазикоша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С. Б.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Булеци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– К. : Знання, 2016. – 752 с. </w:t>
      </w:r>
    </w:p>
    <w:p w:rsidR="009C3EFB" w:rsidRDefault="000514F0" w:rsidP="000514F0"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3.Цивільне право України. Особлива частина / за ред. О. В.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Н. С. Кузнєцова, Р. А.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Майданик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Інтер, 2015. – 1176 с.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4F0"/>
    <w:rsid w:val="000514F0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2017-05-19T07:57:00Z</dcterms:created>
  <dcterms:modified xsi:type="dcterms:W3CDTF">2017-05-19T07:57:00Z</dcterms:modified>
</cp:coreProperties>
</file>