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6F" w:rsidRPr="00725E7D" w:rsidRDefault="00FF086F" w:rsidP="00FF0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УДК 347</w:t>
      </w:r>
    </w:p>
    <w:p w:rsidR="00FF086F" w:rsidRPr="00725E7D" w:rsidRDefault="00FF086F" w:rsidP="00FF086F">
      <w:pPr>
        <w:spacing w:after="0" w:line="240" w:lineRule="auto"/>
        <w:ind w:firstLine="1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Сай</w:t>
      </w:r>
      <w:proofErr w:type="spellEnd"/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Р.Є.,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студентка</w:t>
      </w:r>
    </w:p>
    <w:p w:rsidR="00FF086F" w:rsidRPr="00725E7D" w:rsidRDefault="00FF086F" w:rsidP="00FF086F">
      <w:pPr>
        <w:spacing w:after="0" w:line="240" w:lineRule="auto"/>
        <w:ind w:right="-1" w:firstLine="1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FF086F" w:rsidRPr="00725E7D" w:rsidRDefault="00FF086F" w:rsidP="00FF086F">
      <w:pPr>
        <w:spacing w:after="0" w:line="240" w:lineRule="auto"/>
        <w:ind w:right="-1" w:firstLine="17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Національний авіаційний університет, м. Київ</w:t>
      </w:r>
    </w:p>
    <w:p w:rsidR="00FF086F" w:rsidRPr="00725E7D" w:rsidRDefault="00FF086F" w:rsidP="00FF086F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5E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Науковий керівник: Шуст Н. Б., доктор соціологічних наук, професор</w:t>
      </w:r>
    </w:p>
    <w:p w:rsidR="00FF086F" w:rsidRPr="00725E7D" w:rsidRDefault="00FF086F" w:rsidP="00FF086F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86F" w:rsidRPr="00725E7D" w:rsidRDefault="00FF086F" w:rsidP="00FF08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b/>
          <w:sz w:val="28"/>
          <w:szCs w:val="28"/>
          <w:lang w:val="uk-UA"/>
        </w:rPr>
        <w:t>ПРОБЛЕМАТИКА ПІРАТСТВА В СЬОГОДЕННІ УКРАЇНИ</w:t>
      </w:r>
    </w:p>
    <w:p w:rsidR="00FF086F" w:rsidRPr="00725E7D" w:rsidRDefault="00FF086F" w:rsidP="00FF086F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Сьогодні, коли комп’ютер та доступ в Інтернет є  у кожного українця, виникла така глобальна проблема  як «піратство». Піратство у сфері авторського права – це опублікування, відтворення, ввезення на митну територію України, вивезення з митної території України і розповсюдження контрафактних примірників творів (у тому числі комп'ютерних програм і баз даних), фонограм, відеограм і програм організацій мовлення. </w:t>
      </w: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Піратство для України є не лише додатковою підставою для згадок про нашу державу у пресі цивілізованого світу, але й одним із гальм для інтеграції до світових глобальних об’єднань.</w:t>
      </w: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Піратство зробило практично безкоштовним користування продуктами чужої інтелектуальної власності – програмами, фільмами, книгами, фонограмами, – і у цих умовах стали практично порожніми ринкові ніші, призначені для національного інтелектуального виробництва. Наукові, художні, театральні школи стрімко старіють – молодь не хоче працювати там, де немає гідної винагороди, а її не може бути за розквіту злочинного користування авторським правом: вітчизняні інтелектуальні продукти ніколи не зможуть конкурувати з контрафактними (практично безкоштовними) найкращими світовими зразками [1]. Відтак без придушення піратства будь-які неринкові механізми захисту вітчизняного виробництва не можуть виявитися ефективними. Отже постає питання, як вдосконалити механізм захисту авторського прав від неправомірного його користування?</w:t>
      </w: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Саму природу захисту авторського права потрібно розглядати в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важливих  аспектах: нормативно-правовому як сукупність норм, а й як соціально-правове явище. Охорона права інтелектуальної власності вимагає </w:t>
      </w: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створення соціальної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антикриміногенної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ситуації в суспільстві, коли б вчинення злочинів викликало адекватне реагування, відновлення правового порядку та порушених прав, попередження злочинів як з боку винних, так і з боку осіб, які б в умовах безкарності вдалися до вчинення злочину [2].</w:t>
      </w: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Проте, закликати населення до придбання ліцензійної продукції, яка коштує у 2-3 рази дорожче за неліцензійну, і при цьому за якістю нічим їй не поступається, є нелогічним. Набагато краще працює законодавство, яке було б підкріплене політичною волею уряду, і враховувало б інтереси як виробників, так і споживачів й авторів. Оскільки в Україні «піратом» бути прибутково це є великою перешкодою для тих підприємців, які працюють у законодавчому полі [3]. Безліч існуючих монополій у сфері розповсюдження інтелектуального продукту, з одного боку, і низька купівельна спроможність кола його потенційних споживачів, з іншого, дають індустрії піратства широкомасштабне поле для маневрів. Відтак усі важелі юридичного впливу на ситуацію, зокрема й запровадження єдиної ліцензійної марки для мультимедійного продукту, зможуть лише на деякий час призупинити потік розкраденого інтелектуального майна на внутрішній і зовнішній ринки. У світовій практиці боротьба з піратством – це стратегічне завдання в першу чергу видавничої індустрії, яке виконується засобами ринкової конкуренції, а не тільки послідовного поліційного переслідування. Очевидна безпорадність офіційного українського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рекордингового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ринку та видимість правового захисту не може тривати безмежно [4]. </w:t>
      </w: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знизити ціну на «оригінальну» продукцію для початку національного виробництва інтелектуальної власності, це може зацікавити нашого споживача підтримати наших авторів. Проводити соціальну агітацію, щодо відмови від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плагіатного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варіанту та намагатися показати доцільність здійснення вибору користування оригінального продукту. На створення відповідних передумов для нашої споживацької чесності тільки і залишається сподіватися кожному з нас і головною передумовою подолання «піратства» може стати підвищення життєвого рівні пересічного споживача.</w:t>
      </w: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на піратство, як і на будь-яке явище або предмет, можна дивитися з різних сторін. З позиції автора програми піратство безсумнівно приносить шкоду, оскільки творець не отримує жодної копійки з обороту контрафактної продукції. Однак якщо подивитися ширше, можна побачити, що піратство обслуговує неплатоспроможний попит, дозволяючи малозабезпеченій населенню користуватися продуктами, доступ до яких без піратства був би закритий високими цінами. У той же час автор продукту незалежно від того, є пірати, або їх немає, коштів від цих малозабезпечених користувачів в будь-якому разі не отримає. </w:t>
      </w:r>
    </w:p>
    <w:p w:rsidR="00FF086F" w:rsidRPr="00725E7D" w:rsidRDefault="00FF086F" w:rsidP="00FF0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Тому побічно піратство приносить шкоду автору тільки тоді, коли забезпечені користувачі, що мають можливість придбати ліцензійну продукцію, купують контрафактну. Тільки тоді автор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недоотримує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законну прибуток. Таким чином, шкодить не піратство саме по собі, а несумлінність, користь деяких людей.</w:t>
      </w:r>
    </w:p>
    <w:p w:rsidR="00FF086F" w:rsidRPr="00725E7D" w:rsidRDefault="00FF086F" w:rsidP="00FF08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FF086F" w:rsidRPr="00725E7D" w:rsidRDefault="00FF086F" w:rsidP="00FF08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>1.Штефан О. Дещо до питання про порушення у сфері авторського права / О. Штефан // Теорія і практика інтелектуальної власності. – 2009. – № 6. – С. 3 – 13.</w:t>
      </w:r>
    </w:p>
    <w:p w:rsidR="00FF086F" w:rsidRPr="00725E7D" w:rsidRDefault="00FF086F" w:rsidP="00FF0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2.Ковальський В. Захист права інтелектуальної власності. Проблема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контрафакту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 / В. Ковальський // Теорія і практика інтелектуальної власності. – 2007. – № 6. – С. 12 – 18.</w:t>
      </w:r>
    </w:p>
    <w:p w:rsidR="00FF086F" w:rsidRPr="00725E7D" w:rsidRDefault="00FF086F" w:rsidP="00FF0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7D">
        <w:rPr>
          <w:rFonts w:ascii="Times New Roman" w:hAnsi="Times New Roman" w:cs="Times New Roman"/>
          <w:sz w:val="28"/>
          <w:szCs w:val="28"/>
          <w:lang w:val="uk-UA"/>
        </w:rPr>
        <w:t xml:space="preserve">3. Про авторське право і суміжні права: Закон України за станом на 05.12.2013 р. / Верховна Рада України. – Офіц. вид. – К. : </w:t>
      </w:r>
      <w:proofErr w:type="spellStart"/>
      <w:r w:rsidRPr="00725E7D">
        <w:rPr>
          <w:rFonts w:ascii="Times New Roman" w:hAnsi="Times New Roman" w:cs="Times New Roman"/>
          <w:sz w:val="28"/>
          <w:szCs w:val="28"/>
          <w:lang w:val="uk-UA"/>
        </w:rPr>
        <w:t>Парлам</w:t>
      </w:r>
      <w:proofErr w:type="spellEnd"/>
      <w:r w:rsidRPr="00725E7D">
        <w:rPr>
          <w:rFonts w:ascii="Times New Roman" w:hAnsi="Times New Roman" w:cs="Times New Roman"/>
          <w:sz w:val="28"/>
          <w:szCs w:val="28"/>
          <w:lang w:val="uk-UA"/>
        </w:rPr>
        <w:t>. вид-во, 2013.</w:t>
      </w:r>
    </w:p>
    <w:p w:rsidR="009C3EFB" w:rsidRDefault="00FF086F" w:rsidP="00FF086F">
      <w:r w:rsidRPr="00725E7D">
        <w:rPr>
          <w:rFonts w:ascii="Times New Roman" w:hAnsi="Times New Roman" w:cs="Times New Roman"/>
          <w:sz w:val="28"/>
          <w:szCs w:val="28"/>
          <w:lang w:val="uk-UA"/>
        </w:rPr>
        <w:t>4.Проект Закону «Про внесення змін до деяких законодавчих актів України щодо захисту авторського права і суміжних прав у мережі Інтернет» від 23.10.2015 р. [Електронний ресурс]. – Режим доступу : http://w1.c1.rada.gov.ua/pls/zweb2/webproc4_1?pf3511=56869</w:t>
      </w:r>
    </w:p>
    <w:sectPr w:rsidR="009C3EFB" w:rsidSect="009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086F"/>
    <w:rsid w:val="00765807"/>
    <w:rsid w:val="007E64A5"/>
    <w:rsid w:val="009C3EFB"/>
    <w:rsid w:val="00D54D72"/>
    <w:rsid w:val="00FF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2017-05-19T08:12:00Z</dcterms:created>
  <dcterms:modified xsi:type="dcterms:W3CDTF">2017-05-19T08:12:00Z</dcterms:modified>
</cp:coreProperties>
</file>