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20" w:rsidRPr="00725E7D" w:rsidRDefault="00240720" w:rsidP="00240720">
      <w:pPr>
        <w:spacing w:after="0" w:line="360" w:lineRule="auto"/>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УДК 347.34.3</w:t>
      </w:r>
    </w:p>
    <w:p w:rsidR="00240720" w:rsidRPr="00725E7D" w:rsidRDefault="00240720" w:rsidP="00240720">
      <w:pPr>
        <w:spacing w:after="0" w:line="240" w:lineRule="auto"/>
        <w:jc w:val="right"/>
        <w:rPr>
          <w:rFonts w:ascii="Times New Roman" w:eastAsia="Calibri" w:hAnsi="Times New Roman" w:cs="Times New Roman"/>
          <w:sz w:val="28"/>
          <w:szCs w:val="28"/>
          <w:lang w:val="uk-UA"/>
        </w:rPr>
      </w:pPr>
      <w:proofErr w:type="spellStart"/>
      <w:r w:rsidRPr="00725E7D">
        <w:rPr>
          <w:rFonts w:ascii="Times New Roman" w:eastAsia="Calibri" w:hAnsi="Times New Roman" w:cs="Times New Roman"/>
          <w:b/>
          <w:sz w:val="28"/>
          <w:szCs w:val="28"/>
          <w:lang w:val="uk-UA"/>
        </w:rPr>
        <w:t>Хомченко</w:t>
      </w:r>
      <w:proofErr w:type="spellEnd"/>
      <w:r w:rsidRPr="00725E7D">
        <w:rPr>
          <w:rFonts w:ascii="Times New Roman" w:eastAsia="Calibri" w:hAnsi="Times New Roman" w:cs="Times New Roman"/>
          <w:b/>
          <w:sz w:val="28"/>
          <w:szCs w:val="28"/>
          <w:lang w:val="uk-UA"/>
        </w:rPr>
        <w:t xml:space="preserve"> О.В.</w:t>
      </w:r>
      <w:r w:rsidRPr="00725E7D">
        <w:rPr>
          <w:rFonts w:ascii="Times New Roman" w:eastAsia="Calibri" w:hAnsi="Times New Roman" w:cs="Times New Roman"/>
          <w:sz w:val="28"/>
          <w:szCs w:val="28"/>
          <w:lang w:val="uk-UA"/>
        </w:rPr>
        <w:t xml:space="preserve">, студентка </w:t>
      </w:r>
    </w:p>
    <w:p w:rsidR="00240720" w:rsidRPr="00725E7D" w:rsidRDefault="00240720" w:rsidP="00240720">
      <w:pPr>
        <w:spacing w:after="0" w:line="240" w:lineRule="auto"/>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Навчально-науковий Юридичний інститут,</w:t>
      </w:r>
    </w:p>
    <w:p w:rsidR="00240720" w:rsidRPr="00725E7D" w:rsidRDefault="00240720" w:rsidP="00240720">
      <w:pPr>
        <w:spacing w:after="0" w:line="240" w:lineRule="auto"/>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Національний авіаційний університет, м. Київ</w:t>
      </w:r>
    </w:p>
    <w:p w:rsidR="00240720" w:rsidRPr="00725E7D" w:rsidRDefault="00240720" w:rsidP="00240720">
      <w:pPr>
        <w:spacing w:after="0" w:line="240" w:lineRule="auto"/>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Науковий керівник: Омельченко Г. В</w:t>
      </w:r>
      <w:r w:rsidRPr="00725E7D">
        <w:rPr>
          <w:rFonts w:ascii="Times New Roman" w:eastAsia="Calibri" w:hAnsi="Times New Roman" w:cs="Times New Roman"/>
          <w:b/>
          <w:sz w:val="28"/>
          <w:szCs w:val="28"/>
          <w:lang w:val="uk-UA"/>
        </w:rPr>
        <w:t>.</w:t>
      </w:r>
      <w:r w:rsidRPr="00725E7D">
        <w:rPr>
          <w:rFonts w:ascii="Times New Roman" w:eastAsia="Calibri" w:hAnsi="Times New Roman" w:cs="Times New Roman"/>
          <w:sz w:val="28"/>
          <w:szCs w:val="28"/>
          <w:lang w:val="uk-UA"/>
        </w:rPr>
        <w:t xml:space="preserve">, асистент </w:t>
      </w:r>
    </w:p>
    <w:p w:rsidR="00240720" w:rsidRPr="00725E7D" w:rsidRDefault="00240720" w:rsidP="00240720">
      <w:pPr>
        <w:spacing w:after="0" w:line="240" w:lineRule="auto"/>
        <w:jc w:val="right"/>
        <w:rPr>
          <w:rFonts w:ascii="Times New Roman" w:eastAsia="Calibri" w:hAnsi="Times New Roman" w:cs="Times New Roman"/>
          <w:sz w:val="28"/>
          <w:szCs w:val="28"/>
          <w:lang w:val="uk-UA"/>
        </w:rPr>
      </w:pPr>
    </w:p>
    <w:p w:rsidR="00240720" w:rsidRPr="00725E7D" w:rsidRDefault="00240720" w:rsidP="00240720">
      <w:pPr>
        <w:spacing w:after="200" w:line="240" w:lineRule="auto"/>
        <w:jc w:val="center"/>
        <w:rPr>
          <w:rFonts w:ascii="Times New Roman" w:eastAsia="Calibri" w:hAnsi="Times New Roman" w:cs="Times New Roman"/>
          <w:b/>
          <w:sz w:val="28"/>
          <w:szCs w:val="28"/>
          <w:lang w:val="uk-UA"/>
        </w:rPr>
      </w:pPr>
      <w:r w:rsidRPr="00725E7D">
        <w:rPr>
          <w:rFonts w:ascii="Times New Roman" w:eastAsia="Calibri" w:hAnsi="Times New Roman" w:cs="Times New Roman"/>
          <w:b/>
          <w:sz w:val="28"/>
          <w:szCs w:val="28"/>
          <w:lang w:val="uk-UA"/>
        </w:rPr>
        <w:t>РОЛЬ ПРИНЦИПУ ДОБРОСОВІСНОСТІ ТА РОЗУМНОСТІ У ЦИВІЛЬНОМУ ПРАВІ</w:t>
      </w:r>
    </w:p>
    <w:p w:rsidR="00240720" w:rsidRPr="00725E7D" w:rsidRDefault="00240720" w:rsidP="00240720">
      <w:pPr>
        <w:spacing w:after="0" w:line="240" w:lineRule="auto"/>
        <w:jc w:val="center"/>
        <w:rPr>
          <w:rFonts w:ascii="Times New Roman" w:eastAsia="Calibri" w:hAnsi="Times New Roman" w:cs="Times New Roman"/>
          <w:b/>
          <w:sz w:val="28"/>
          <w:szCs w:val="28"/>
          <w:lang w:val="uk-UA"/>
        </w:rPr>
      </w:pPr>
    </w:p>
    <w:p w:rsidR="00240720" w:rsidRPr="00725E7D" w:rsidRDefault="00240720" w:rsidP="00240720">
      <w:pPr>
        <w:spacing w:after="0" w:line="360" w:lineRule="auto"/>
        <w:ind w:firstLine="567"/>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Загальними засадами цивільного права є фундаментальні ідеї, згідно з якими відбувається регулювання цивільно-правових відносин. Цивільний кодекс України (далі – ЦК України), а саме ст. 3, визначає такі принципи як неприпустимість свавільного втручання у сферу особистого життя людини, свобода договору тощо. І серед цих засад є ще одна – це принцип справедливості, добросовісності та розумності. До того ж ст. 509 ЦК України вказує, що ці принципи є і основою зобов’язального права [1].</w:t>
      </w:r>
      <w:r w:rsidRPr="00725E7D">
        <w:rPr>
          <w:rFonts w:ascii="Times New Roman" w:eastAsia="Calibri" w:hAnsi="Times New Roman" w:cs="Times New Roman"/>
          <w:sz w:val="28"/>
          <w:szCs w:val="28"/>
          <w:shd w:val="clear" w:color="auto" w:fill="FFFFFF"/>
          <w:lang w:val="uk-UA"/>
        </w:rPr>
        <w:t xml:space="preserve"> Закріплення у вітчизняному цивільному законодавстві таких фундаментальних засад як добросовісність, розумність не може вважатися випадковістю, а є наслідком складних процесів розвитку як системи українського права зокрема, так і юридичної науки загалом. Їх законодавче визначення відсутнє, що є проблемним питанням, адже трактування цих принципів в теорії неоднозначне.</w:t>
      </w:r>
    </w:p>
    <w:p w:rsidR="00240720" w:rsidRPr="00725E7D" w:rsidRDefault="00240720" w:rsidP="00240720">
      <w:pPr>
        <w:spacing w:after="0" w:line="360" w:lineRule="auto"/>
        <w:ind w:firstLine="567"/>
        <w:jc w:val="both"/>
        <w:rPr>
          <w:rFonts w:ascii="Palatino Linotype" w:eastAsia="Times New Roman" w:hAnsi="Palatino Linotype" w:cs="Times New Roman"/>
          <w:color w:val="000000"/>
          <w:sz w:val="20"/>
          <w:szCs w:val="20"/>
          <w:lang w:val="uk-UA" w:eastAsia="ru-RU"/>
        </w:rPr>
      </w:pPr>
      <w:r w:rsidRPr="00725E7D">
        <w:rPr>
          <w:rFonts w:ascii="Times New Roman" w:eastAsia="Times New Roman" w:hAnsi="Times New Roman" w:cs="Times New Roman"/>
          <w:sz w:val="28"/>
          <w:szCs w:val="28"/>
          <w:lang w:val="uk-UA" w:eastAsia="ru-RU"/>
        </w:rPr>
        <w:t>О.В. </w:t>
      </w:r>
      <w:proofErr w:type="spellStart"/>
      <w:r w:rsidRPr="00725E7D">
        <w:rPr>
          <w:rFonts w:ascii="Times New Roman" w:eastAsia="Times New Roman" w:hAnsi="Times New Roman" w:cs="Times New Roman"/>
          <w:sz w:val="28"/>
          <w:szCs w:val="28"/>
          <w:lang w:val="uk-UA" w:eastAsia="ru-RU"/>
        </w:rPr>
        <w:t>Дзера</w:t>
      </w:r>
      <w:proofErr w:type="spellEnd"/>
      <w:r w:rsidRPr="00725E7D">
        <w:rPr>
          <w:rFonts w:ascii="Times New Roman" w:eastAsia="Times New Roman" w:hAnsi="Times New Roman" w:cs="Times New Roman"/>
          <w:sz w:val="28"/>
          <w:szCs w:val="28"/>
          <w:lang w:val="uk-UA" w:eastAsia="ru-RU"/>
        </w:rPr>
        <w:t xml:space="preserve">, дослідивши зміст принципів добросовісності та розумності, вказує, що у цивільних відносинах добросовісною може вважатися поведінка яка, знаючи (повинна була знати), що здійснення нею або іншою стороною прав або виконання договірних обов'язків може призвести до негативних наслідків, не вжила доступних їй заходів для їх усунення. Осмислення вимагає також зміст принципу розумності, який порівняно з іншими принципами (добросовісності та справедливості) застосовується в ЦК понад 50 разів, причому переважно в статтях щодо виконання зобов'язань. Законодавець знову ж таки не дає визначення поняття "розумність", але, як </w:t>
      </w:r>
      <w:r w:rsidRPr="00725E7D">
        <w:rPr>
          <w:rFonts w:ascii="Times New Roman" w:eastAsia="Times New Roman" w:hAnsi="Times New Roman" w:cs="Times New Roman"/>
          <w:sz w:val="28"/>
          <w:szCs w:val="28"/>
          <w:lang w:val="uk-UA" w:eastAsia="ru-RU"/>
        </w:rPr>
        <w:lastRenderedPageBreak/>
        <w:t>правило, пов'язує його вживання з іншими юридичними категоріями: розумна поведінка (ч. 5 ст. 12); розумна плата (ч. 6 ст. 353) тощо [2, с. 461].</w:t>
      </w:r>
    </w:p>
    <w:p w:rsidR="00240720" w:rsidRPr="00725E7D" w:rsidRDefault="00240720" w:rsidP="00240720">
      <w:pPr>
        <w:spacing w:after="0" w:line="360" w:lineRule="auto"/>
        <w:ind w:firstLine="567"/>
        <w:jc w:val="both"/>
        <w:rPr>
          <w:rFonts w:ascii="Times New Roman" w:eastAsia="Calibri" w:hAnsi="Times New Roman" w:cs="Times New Roman"/>
          <w:color w:val="000000"/>
          <w:sz w:val="28"/>
          <w:szCs w:val="28"/>
          <w:shd w:val="clear" w:color="auto" w:fill="FFFFFF"/>
          <w:lang w:val="uk-UA"/>
        </w:rPr>
      </w:pPr>
      <w:r w:rsidRPr="00725E7D">
        <w:rPr>
          <w:rFonts w:ascii="Times New Roman" w:eastAsia="Calibri" w:hAnsi="Times New Roman" w:cs="Times New Roman"/>
          <w:sz w:val="28"/>
          <w:szCs w:val="28"/>
          <w:lang w:val="uk-UA"/>
        </w:rPr>
        <w:t xml:space="preserve">Ми погоджуємось з думкою Ю. А. </w:t>
      </w:r>
      <w:proofErr w:type="spellStart"/>
      <w:r w:rsidRPr="00725E7D">
        <w:rPr>
          <w:rFonts w:ascii="Times New Roman" w:eastAsia="Calibri" w:hAnsi="Times New Roman" w:cs="Times New Roman"/>
          <w:sz w:val="28"/>
          <w:szCs w:val="28"/>
          <w:lang w:val="uk-UA"/>
        </w:rPr>
        <w:t>Тоботи</w:t>
      </w:r>
      <w:proofErr w:type="spellEnd"/>
      <w:r w:rsidRPr="00725E7D">
        <w:rPr>
          <w:rFonts w:ascii="Times New Roman" w:eastAsia="Calibri" w:hAnsi="Times New Roman" w:cs="Times New Roman"/>
          <w:sz w:val="28"/>
          <w:szCs w:val="28"/>
          <w:lang w:val="uk-UA"/>
        </w:rPr>
        <w:t xml:space="preserve">, який проаналізував значення таких принципів у цивільно-правовому регулюванні та визначив, що вони встановлюють певні загальнолюдські орієнтири для учасників цивільно-правових відносин, допомагають їм досягнути юридичної рівності, є межею виконання прав і обов’язків – відділяє дозволену поведінку від недозволеної. До того ж цей принцип спонукає учасників правовідносин діяти не лише в своїх інтересах, а і враховувати інтереси контрагентів. Науковець наголошує, що хоч і не в кожній нормі цивільного законодавства вказано на ці засади, проте їх можна віднайти у кожній нормі, наприклад: </w:t>
      </w:r>
      <w:r w:rsidRPr="00725E7D">
        <w:rPr>
          <w:rFonts w:ascii="Times New Roman" w:eastAsia="Calibri" w:hAnsi="Times New Roman" w:cs="Times New Roman"/>
          <w:color w:val="000000"/>
          <w:sz w:val="28"/>
          <w:szCs w:val="28"/>
          <w:shd w:val="clear" w:color="auto" w:fill="FFFFFF"/>
          <w:lang w:val="uk-UA"/>
        </w:rPr>
        <w:t>наймодавець зобов'язаний попередити наймача про особисті властивості та недоліки речі, які йому відомі і які можуть бути небезпечними для життя, здоров'я, майна наймача або інших осіб або призвести до пошкодження самої речі під час користування нею (ч. 2 ст. 767 ЦК України). До того ж, цей принцип може заповнити прогалини законодавства під час застосування аналогії права [3, с. 11].</w:t>
      </w:r>
    </w:p>
    <w:p w:rsidR="00240720" w:rsidRPr="00725E7D" w:rsidRDefault="00240720" w:rsidP="00240720">
      <w:pPr>
        <w:spacing w:after="0" w:line="360" w:lineRule="auto"/>
        <w:ind w:firstLine="567"/>
        <w:jc w:val="both"/>
        <w:rPr>
          <w:rFonts w:ascii="Times New Roman" w:eastAsia="Calibri" w:hAnsi="Times New Roman" w:cs="Times New Roman"/>
          <w:color w:val="000000"/>
          <w:sz w:val="28"/>
          <w:szCs w:val="28"/>
          <w:shd w:val="clear" w:color="auto" w:fill="FFFFFF"/>
          <w:lang w:val="uk-UA"/>
        </w:rPr>
      </w:pPr>
      <w:r w:rsidRPr="00725E7D">
        <w:rPr>
          <w:rFonts w:ascii="Times New Roman" w:eastAsia="Calibri" w:hAnsi="Times New Roman" w:cs="Times New Roman"/>
          <w:color w:val="000000"/>
          <w:sz w:val="28"/>
          <w:szCs w:val="28"/>
          <w:shd w:val="clear" w:color="auto" w:fill="FFFFFF"/>
          <w:lang w:val="uk-UA"/>
        </w:rPr>
        <w:t xml:space="preserve">Деякі науковці розглядають принципи добросовісності та розумності як ознаку правомірної поведінки загалом. М.О. </w:t>
      </w:r>
      <w:proofErr w:type="spellStart"/>
      <w:r w:rsidRPr="00725E7D">
        <w:rPr>
          <w:rFonts w:ascii="Times New Roman" w:eastAsia="Calibri" w:hAnsi="Times New Roman" w:cs="Times New Roman"/>
          <w:color w:val="000000"/>
          <w:sz w:val="28"/>
          <w:szCs w:val="28"/>
          <w:shd w:val="clear" w:color="auto" w:fill="FFFFFF"/>
          <w:lang w:val="uk-UA"/>
        </w:rPr>
        <w:t>Стефанчук</w:t>
      </w:r>
      <w:proofErr w:type="spellEnd"/>
      <w:r w:rsidRPr="00725E7D">
        <w:rPr>
          <w:rFonts w:ascii="Times New Roman" w:eastAsia="Calibri" w:hAnsi="Times New Roman" w:cs="Times New Roman"/>
          <w:color w:val="000000"/>
          <w:sz w:val="28"/>
          <w:szCs w:val="28"/>
          <w:shd w:val="clear" w:color="auto" w:fill="FFFFFF"/>
          <w:lang w:val="uk-UA"/>
        </w:rPr>
        <w:t xml:space="preserve"> зазначає, що дані категорії виникають на межі волі, правосвідомості і притаманні будь-якій особі, яка дотримується норм, які встановлені у суспільстві. Особа утримується від вчинення протиправних дій керуючись саме принципами добросовісності та розумності. Ще юристи часів Середньовіччя вважали, що добросовісністю є дотримання певних вимог: додержання свого слова, відмова від вигоди шляхом обману або примусу, виконання зобов’язань, навіть якщо вони не зафіксовані письмово [4, с. 141].</w:t>
      </w:r>
    </w:p>
    <w:p w:rsidR="00240720" w:rsidRPr="00725E7D" w:rsidRDefault="00240720" w:rsidP="00240720">
      <w:pPr>
        <w:spacing w:after="0" w:line="360" w:lineRule="auto"/>
        <w:ind w:firstLine="567"/>
        <w:jc w:val="both"/>
        <w:rPr>
          <w:rFonts w:ascii="Times New Roman" w:eastAsia="Calibri" w:hAnsi="Times New Roman" w:cs="Times New Roman"/>
          <w:sz w:val="28"/>
          <w:szCs w:val="28"/>
          <w:shd w:val="clear" w:color="auto" w:fill="FFFFFF"/>
          <w:lang w:val="uk-UA"/>
        </w:rPr>
      </w:pPr>
      <w:r w:rsidRPr="00725E7D">
        <w:rPr>
          <w:rFonts w:ascii="Times New Roman" w:eastAsia="Calibri" w:hAnsi="Times New Roman" w:cs="Times New Roman"/>
          <w:b/>
          <w:bCs/>
          <w:sz w:val="28"/>
          <w:szCs w:val="28"/>
          <w:shd w:val="clear" w:color="auto" w:fill="FFFFFF"/>
          <w:lang w:val="uk-UA"/>
        </w:rPr>
        <w:t> </w:t>
      </w:r>
      <w:r w:rsidRPr="00725E7D">
        <w:rPr>
          <w:rFonts w:ascii="Times New Roman" w:eastAsia="Calibri" w:hAnsi="Times New Roman" w:cs="Times New Roman"/>
          <w:bCs/>
          <w:sz w:val="28"/>
          <w:szCs w:val="28"/>
          <w:shd w:val="clear" w:color="auto" w:fill="FFFFFF"/>
          <w:lang w:val="uk-UA"/>
        </w:rPr>
        <w:t>Н</w:t>
      </w:r>
      <w:r w:rsidRPr="00725E7D">
        <w:rPr>
          <w:rFonts w:ascii="Times New Roman" w:eastAsia="Calibri" w:hAnsi="Times New Roman" w:cs="Times New Roman"/>
          <w:sz w:val="28"/>
          <w:szCs w:val="28"/>
          <w:shd w:val="clear" w:color="auto" w:fill="FFFFFF"/>
          <w:lang w:val="uk-UA"/>
        </w:rPr>
        <w:t xml:space="preserve">езважаючи на досить скупе законодавче визначення принципів справедливості, добросовісності та розумності, вказані принципи цивільного права відіграють колосальну роль у процесі вирішення конкретних справ судами України та формуванні судової практики. Так, Вищий </w:t>
      </w:r>
      <w:r w:rsidRPr="00725E7D">
        <w:rPr>
          <w:rFonts w:ascii="Times New Roman" w:eastAsia="Calibri" w:hAnsi="Times New Roman" w:cs="Times New Roman"/>
          <w:sz w:val="28"/>
          <w:szCs w:val="28"/>
          <w:shd w:val="clear" w:color="auto" w:fill="FFFFFF"/>
          <w:lang w:val="uk-UA"/>
        </w:rPr>
        <w:lastRenderedPageBreak/>
        <w:t>спеціалізований суд України з розгляду цивільних і кримінальних справ (ухвала від 29.12.2016 у справі </w:t>
      </w:r>
      <w:hyperlink r:id="rId4" w:tgtFrame="_blank" w:history="1">
        <w:r w:rsidRPr="00725E7D">
          <w:rPr>
            <w:rFonts w:ascii="Times New Roman" w:eastAsia="Calibri" w:hAnsi="Times New Roman" w:cs="Times New Roman"/>
            <w:sz w:val="28"/>
            <w:szCs w:val="28"/>
            <w:shd w:val="clear" w:color="auto" w:fill="FFFFFF"/>
            <w:lang w:val="uk-UA"/>
          </w:rPr>
          <w:t>№ 377/224/16-ц</w:t>
        </w:r>
      </w:hyperlink>
      <w:r w:rsidRPr="00725E7D">
        <w:rPr>
          <w:rFonts w:ascii="Times New Roman" w:eastAsia="Calibri" w:hAnsi="Times New Roman" w:cs="Times New Roman"/>
          <w:sz w:val="28"/>
          <w:szCs w:val="28"/>
          <w:shd w:val="clear" w:color="auto" w:fill="FFFFFF"/>
          <w:lang w:val="uk-UA"/>
        </w:rPr>
        <w:t>) залишив без змін рішення, щодо визнання договору лізингу таким, що порушує принцип добросовісності, адже завдає шкоди споживачеві та спричиняє істотний дисбаланс договірних прав та обов’язків [5].</w:t>
      </w:r>
    </w:p>
    <w:p w:rsidR="00240720" w:rsidRPr="00725E7D" w:rsidRDefault="00240720" w:rsidP="00240720">
      <w:pPr>
        <w:spacing w:after="200" w:line="360" w:lineRule="auto"/>
        <w:ind w:firstLine="567"/>
        <w:jc w:val="both"/>
        <w:rPr>
          <w:rFonts w:ascii="Times New Roman" w:eastAsia="Calibri" w:hAnsi="Times New Roman" w:cs="Times New Roman"/>
          <w:sz w:val="28"/>
          <w:szCs w:val="28"/>
          <w:shd w:val="clear" w:color="auto" w:fill="FFFFFF"/>
          <w:lang w:val="uk-UA"/>
        </w:rPr>
      </w:pPr>
      <w:r w:rsidRPr="00725E7D">
        <w:rPr>
          <w:rFonts w:ascii="Times New Roman" w:eastAsia="Calibri" w:hAnsi="Times New Roman" w:cs="Times New Roman"/>
          <w:sz w:val="28"/>
          <w:szCs w:val="28"/>
          <w:shd w:val="clear" w:color="auto" w:fill="FFFFFF"/>
          <w:lang w:val="uk-UA"/>
        </w:rPr>
        <w:t>Отже, принципи добросовісності і розумності є одними з основних засад врегулювання цивільно-правових відносин. Їх значення впливає на поведінку учасників цих відносин, на застосування судами цивільного законодавства при вирішенні справ. Ці принципи існували ще за давніх часів і завжди вважалися визначальними для юриспруденції. Відсутнє теоретичне визначення принципів добросовісності і розумності у законодавстві, що впливає на їх неоднозначне трактування. На нашу думку, це сукупність морально-етичних якостей, керуючись якими особа, учасник цивільно-правових відносин, утримується від дій, що можуть спричинити шкоду, та дотримується норм, встановлених суспільством.</w:t>
      </w:r>
    </w:p>
    <w:p w:rsidR="00240720" w:rsidRPr="00725E7D" w:rsidRDefault="00240720" w:rsidP="00240720">
      <w:pPr>
        <w:spacing w:after="0" w:line="240" w:lineRule="auto"/>
        <w:ind w:firstLine="567"/>
        <w:jc w:val="center"/>
        <w:rPr>
          <w:rFonts w:ascii="Times New Roman" w:eastAsia="Calibri" w:hAnsi="Times New Roman" w:cs="Times New Roman"/>
          <w:i/>
          <w:sz w:val="28"/>
          <w:szCs w:val="28"/>
          <w:shd w:val="clear" w:color="auto" w:fill="FFFFFF"/>
          <w:lang w:val="uk-UA"/>
        </w:rPr>
      </w:pPr>
      <w:r w:rsidRPr="00725E7D">
        <w:rPr>
          <w:rFonts w:ascii="Times New Roman" w:eastAsia="Calibri" w:hAnsi="Times New Roman" w:cs="Times New Roman"/>
          <w:i/>
          <w:sz w:val="28"/>
          <w:szCs w:val="28"/>
          <w:shd w:val="clear" w:color="auto" w:fill="FFFFFF"/>
          <w:lang w:val="uk-UA"/>
        </w:rPr>
        <w:t>Література</w:t>
      </w:r>
    </w:p>
    <w:p w:rsidR="00240720" w:rsidRPr="00725E7D" w:rsidRDefault="00240720" w:rsidP="00240720">
      <w:pPr>
        <w:spacing w:after="0" w:line="240" w:lineRule="auto"/>
        <w:ind w:firstLine="567"/>
        <w:contextualSpacing/>
        <w:jc w:val="both"/>
        <w:rPr>
          <w:rFonts w:ascii="Times New Roman" w:eastAsia="Calibri" w:hAnsi="Times New Roman" w:cs="Times New Roman"/>
          <w:sz w:val="28"/>
          <w:szCs w:val="28"/>
          <w:shd w:val="clear" w:color="auto" w:fill="FFFFFF"/>
          <w:lang w:val="uk-UA"/>
        </w:rPr>
      </w:pPr>
      <w:r w:rsidRPr="00725E7D">
        <w:rPr>
          <w:rFonts w:ascii="Times New Roman" w:eastAsia="Calibri" w:hAnsi="Times New Roman" w:cs="Times New Roman"/>
          <w:sz w:val="28"/>
          <w:szCs w:val="28"/>
          <w:shd w:val="clear" w:color="auto" w:fill="FFFFFF"/>
          <w:lang w:val="uk-UA"/>
        </w:rPr>
        <w:t xml:space="preserve">1. Цивільний кодекс України [Електронний ресурс]. – Режим </w:t>
      </w:r>
      <w:proofErr w:type="spellStart"/>
      <w:r w:rsidRPr="00725E7D">
        <w:rPr>
          <w:rFonts w:ascii="Times New Roman" w:eastAsia="Calibri" w:hAnsi="Times New Roman" w:cs="Times New Roman"/>
          <w:sz w:val="28"/>
          <w:szCs w:val="28"/>
          <w:shd w:val="clear" w:color="auto" w:fill="FFFFFF"/>
          <w:lang w:val="uk-UA"/>
        </w:rPr>
        <w:t>досупу</w:t>
      </w:r>
      <w:proofErr w:type="spellEnd"/>
      <w:r w:rsidRPr="00725E7D">
        <w:rPr>
          <w:rFonts w:ascii="Times New Roman" w:eastAsia="Calibri" w:hAnsi="Times New Roman" w:cs="Times New Roman"/>
          <w:sz w:val="28"/>
          <w:szCs w:val="28"/>
          <w:shd w:val="clear" w:color="auto" w:fill="FFFFFF"/>
          <w:lang w:val="uk-UA"/>
        </w:rPr>
        <w:t xml:space="preserve">: </w:t>
      </w:r>
      <w:proofErr w:type="spellStart"/>
      <w:r w:rsidRPr="00725E7D">
        <w:rPr>
          <w:rFonts w:ascii="Times New Roman" w:eastAsia="Calibri" w:hAnsi="Times New Roman" w:cs="Times New Roman"/>
          <w:sz w:val="28"/>
          <w:szCs w:val="28"/>
          <w:shd w:val="clear" w:color="auto" w:fill="FFFFFF"/>
          <w:lang w:val="uk-UA"/>
        </w:rPr>
        <w:t>zakon.rada.gov.ua</w:t>
      </w:r>
      <w:proofErr w:type="spellEnd"/>
      <w:r w:rsidRPr="00725E7D">
        <w:rPr>
          <w:rFonts w:ascii="Times New Roman" w:eastAsia="Calibri" w:hAnsi="Times New Roman" w:cs="Times New Roman"/>
          <w:sz w:val="28"/>
          <w:szCs w:val="28"/>
          <w:shd w:val="clear" w:color="auto" w:fill="FFFFFF"/>
          <w:lang w:val="uk-UA"/>
        </w:rPr>
        <w:t>/</w:t>
      </w:r>
      <w:proofErr w:type="spellStart"/>
      <w:r w:rsidRPr="00725E7D">
        <w:rPr>
          <w:rFonts w:ascii="Times New Roman" w:eastAsia="Calibri" w:hAnsi="Times New Roman" w:cs="Times New Roman"/>
          <w:sz w:val="28"/>
          <w:szCs w:val="28"/>
          <w:shd w:val="clear" w:color="auto" w:fill="FFFFFF"/>
          <w:lang w:val="uk-UA"/>
        </w:rPr>
        <w:t>laws</w:t>
      </w:r>
      <w:proofErr w:type="spellEnd"/>
      <w:r w:rsidRPr="00725E7D">
        <w:rPr>
          <w:rFonts w:ascii="Times New Roman" w:eastAsia="Calibri" w:hAnsi="Times New Roman" w:cs="Times New Roman"/>
          <w:sz w:val="28"/>
          <w:szCs w:val="28"/>
          <w:shd w:val="clear" w:color="auto" w:fill="FFFFFF"/>
          <w:lang w:val="uk-UA"/>
        </w:rPr>
        <w:t>/</w:t>
      </w:r>
      <w:proofErr w:type="spellStart"/>
      <w:r w:rsidRPr="00725E7D">
        <w:rPr>
          <w:rFonts w:ascii="Times New Roman" w:eastAsia="Calibri" w:hAnsi="Times New Roman" w:cs="Times New Roman"/>
          <w:sz w:val="28"/>
          <w:szCs w:val="28"/>
          <w:shd w:val="clear" w:color="auto" w:fill="FFFFFF"/>
          <w:lang w:val="uk-UA"/>
        </w:rPr>
        <w:t>show</w:t>
      </w:r>
      <w:proofErr w:type="spellEnd"/>
      <w:r w:rsidRPr="00725E7D">
        <w:rPr>
          <w:rFonts w:ascii="Times New Roman" w:eastAsia="Calibri" w:hAnsi="Times New Roman" w:cs="Times New Roman"/>
          <w:sz w:val="28"/>
          <w:szCs w:val="28"/>
          <w:shd w:val="clear" w:color="auto" w:fill="FFFFFF"/>
          <w:lang w:val="uk-UA"/>
        </w:rPr>
        <w:t>/435-15</w:t>
      </w:r>
    </w:p>
    <w:p w:rsidR="00240720" w:rsidRPr="00725E7D" w:rsidRDefault="00240720" w:rsidP="00240720">
      <w:pPr>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2. Цивільне право України. Загальна частина. Підручник/ за ред. О. В. </w:t>
      </w:r>
      <w:proofErr w:type="spellStart"/>
      <w:r w:rsidRPr="00725E7D">
        <w:rPr>
          <w:rFonts w:ascii="Times New Roman" w:eastAsia="Calibri" w:hAnsi="Times New Roman" w:cs="Times New Roman"/>
          <w:sz w:val="28"/>
          <w:szCs w:val="28"/>
          <w:lang w:val="uk-UA"/>
        </w:rPr>
        <w:t>Дзери</w:t>
      </w:r>
      <w:proofErr w:type="spellEnd"/>
      <w:r w:rsidRPr="00725E7D">
        <w:rPr>
          <w:rFonts w:ascii="Times New Roman" w:eastAsia="Calibri" w:hAnsi="Times New Roman" w:cs="Times New Roman"/>
          <w:sz w:val="28"/>
          <w:szCs w:val="28"/>
          <w:lang w:val="uk-UA"/>
        </w:rPr>
        <w:t xml:space="preserve">. – вид. трете. – К. : – </w:t>
      </w:r>
      <w:proofErr w:type="spellStart"/>
      <w:r w:rsidRPr="00725E7D">
        <w:rPr>
          <w:rFonts w:ascii="Times New Roman" w:eastAsia="Calibri" w:hAnsi="Times New Roman" w:cs="Times New Roman"/>
          <w:sz w:val="28"/>
          <w:szCs w:val="28"/>
          <w:lang w:val="uk-UA"/>
        </w:rPr>
        <w:t>Юрінком</w:t>
      </w:r>
      <w:proofErr w:type="spellEnd"/>
      <w:r w:rsidRPr="00725E7D">
        <w:rPr>
          <w:rFonts w:ascii="Times New Roman" w:eastAsia="Calibri" w:hAnsi="Times New Roman" w:cs="Times New Roman"/>
          <w:sz w:val="28"/>
          <w:szCs w:val="28"/>
          <w:lang w:val="uk-UA"/>
        </w:rPr>
        <w:t xml:space="preserve"> Інтер, 2010. – 976 с.</w:t>
      </w:r>
    </w:p>
    <w:p w:rsidR="00240720" w:rsidRPr="00725E7D" w:rsidRDefault="00240720" w:rsidP="00240720">
      <w:pPr>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Times New Roman" w:hAnsi="Times New Roman" w:cs="Times New Roman"/>
          <w:sz w:val="28"/>
          <w:szCs w:val="28"/>
          <w:lang w:val="uk-UA" w:eastAsia="ru-RU"/>
        </w:rPr>
        <w:t xml:space="preserve">3. </w:t>
      </w:r>
      <w:proofErr w:type="spellStart"/>
      <w:r w:rsidRPr="00725E7D">
        <w:rPr>
          <w:rFonts w:ascii="Times New Roman" w:eastAsia="Times New Roman" w:hAnsi="Times New Roman" w:cs="Times New Roman"/>
          <w:sz w:val="28"/>
          <w:szCs w:val="28"/>
          <w:lang w:val="uk-UA" w:eastAsia="ru-RU"/>
        </w:rPr>
        <w:t>Тобота</w:t>
      </w:r>
      <w:proofErr w:type="spellEnd"/>
      <w:r w:rsidRPr="00725E7D">
        <w:rPr>
          <w:rFonts w:ascii="Times New Roman" w:eastAsia="Times New Roman" w:hAnsi="Times New Roman" w:cs="Times New Roman"/>
          <w:sz w:val="28"/>
          <w:szCs w:val="28"/>
          <w:lang w:val="uk-UA" w:eastAsia="ru-RU"/>
        </w:rPr>
        <w:t xml:space="preserve"> Ю. А. Принцип справедливості, добросовісності і розумності у цивільному праві: автореферат </w:t>
      </w:r>
      <w:proofErr w:type="spellStart"/>
      <w:r w:rsidRPr="00725E7D">
        <w:rPr>
          <w:rFonts w:ascii="Times New Roman" w:eastAsia="Times New Roman" w:hAnsi="Times New Roman" w:cs="Times New Roman"/>
          <w:sz w:val="28"/>
          <w:szCs w:val="28"/>
          <w:lang w:val="uk-UA" w:eastAsia="ru-RU"/>
        </w:rPr>
        <w:t>дис</w:t>
      </w:r>
      <w:proofErr w:type="spellEnd"/>
      <w:r w:rsidRPr="00725E7D">
        <w:rPr>
          <w:rFonts w:ascii="Times New Roman" w:eastAsia="Times New Roman" w:hAnsi="Times New Roman" w:cs="Times New Roman"/>
          <w:sz w:val="28"/>
          <w:szCs w:val="28"/>
          <w:lang w:val="uk-UA" w:eastAsia="ru-RU"/>
        </w:rPr>
        <w:t xml:space="preserve"> на здобуття наук. ступеня канд. </w:t>
      </w:r>
      <w:proofErr w:type="spellStart"/>
      <w:r w:rsidRPr="00725E7D">
        <w:rPr>
          <w:rFonts w:ascii="Times New Roman" w:eastAsia="Times New Roman" w:hAnsi="Times New Roman" w:cs="Times New Roman"/>
          <w:sz w:val="28"/>
          <w:szCs w:val="28"/>
          <w:lang w:val="uk-UA" w:eastAsia="ru-RU"/>
        </w:rPr>
        <w:t>юрид</w:t>
      </w:r>
      <w:proofErr w:type="spellEnd"/>
      <w:r w:rsidRPr="00725E7D">
        <w:rPr>
          <w:rFonts w:ascii="Times New Roman" w:eastAsia="Times New Roman" w:hAnsi="Times New Roman" w:cs="Times New Roman"/>
          <w:sz w:val="28"/>
          <w:szCs w:val="28"/>
          <w:lang w:val="uk-UA" w:eastAsia="ru-RU"/>
        </w:rPr>
        <w:t xml:space="preserve">. наук : спец. 12.00.03 «Цивільне право, цивільний процес, сімейне право та міжнародне приватне право» / Ю. А. </w:t>
      </w:r>
      <w:proofErr w:type="spellStart"/>
      <w:r w:rsidRPr="00725E7D">
        <w:rPr>
          <w:rFonts w:ascii="Times New Roman" w:eastAsia="Times New Roman" w:hAnsi="Times New Roman" w:cs="Times New Roman"/>
          <w:sz w:val="28"/>
          <w:szCs w:val="28"/>
          <w:lang w:val="uk-UA" w:eastAsia="ru-RU"/>
        </w:rPr>
        <w:t>Тобота</w:t>
      </w:r>
      <w:proofErr w:type="spellEnd"/>
      <w:r w:rsidRPr="00725E7D">
        <w:rPr>
          <w:rFonts w:ascii="Times New Roman" w:eastAsia="Times New Roman" w:hAnsi="Times New Roman" w:cs="Times New Roman"/>
          <w:sz w:val="28"/>
          <w:szCs w:val="28"/>
          <w:lang w:val="uk-UA" w:eastAsia="ru-RU"/>
        </w:rPr>
        <w:t>. – Х., 2011. – 22 с.</w:t>
      </w:r>
    </w:p>
    <w:p w:rsidR="00240720" w:rsidRPr="00725E7D" w:rsidRDefault="00240720" w:rsidP="00240720">
      <w:pPr>
        <w:spacing w:after="0" w:line="240" w:lineRule="auto"/>
        <w:ind w:firstLine="567"/>
        <w:contextualSpacing/>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shd w:val="clear" w:color="auto" w:fill="FFFFFF"/>
          <w:lang w:val="uk-UA"/>
        </w:rPr>
        <w:t xml:space="preserve">4. </w:t>
      </w:r>
      <w:proofErr w:type="spellStart"/>
      <w:r w:rsidRPr="00725E7D">
        <w:rPr>
          <w:rFonts w:ascii="Times New Roman" w:eastAsia="Calibri" w:hAnsi="Times New Roman" w:cs="Times New Roman"/>
          <w:sz w:val="28"/>
          <w:szCs w:val="28"/>
          <w:shd w:val="clear" w:color="auto" w:fill="FFFFFF"/>
          <w:lang w:val="uk-UA"/>
        </w:rPr>
        <w:t>Стефанчук</w:t>
      </w:r>
      <w:proofErr w:type="spellEnd"/>
      <w:r w:rsidRPr="00725E7D">
        <w:rPr>
          <w:rFonts w:ascii="Times New Roman" w:eastAsia="Calibri" w:hAnsi="Times New Roman" w:cs="Times New Roman"/>
          <w:sz w:val="28"/>
          <w:szCs w:val="28"/>
          <w:shd w:val="clear" w:color="auto" w:fill="FFFFFF"/>
          <w:lang w:val="uk-UA"/>
        </w:rPr>
        <w:t xml:space="preserve"> М. О. Добросовісність як ознака правомірної поведінки фізичної особи в цивільному праві / М. О. </w:t>
      </w:r>
      <w:proofErr w:type="spellStart"/>
      <w:r w:rsidRPr="00725E7D">
        <w:rPr>
          <w:rFonts w:ascii="Times New Roman" w:eastAsia="Calibri" w:hAnsi="Times New Roman" w:cs="Times New Roman"/>
          <w:sz w:val="28"/>
          <w:szCs w:val="28"/>
          <w:shd w:val="clear" w:color="auto" w:fill="FFFFFF"/>
          <w:lang w:val="uk-UA"/>
        </w:rPr>
        <w:t>Стефанчук</w:t>
      </w:r>
      <w:proofErr w:type="spellEnd"/>
      <w:r w:rsidRPr="00725E7D">
        <w:rPr>
          <w:rFonts w:ascii="Times New Roman" w:eastAsia="Calibri" w:hAnsi="Times New Roman" w:cs="Times New Roman"/>
          <w:sz w:val="28"/>
          <w:szCs w:val="28"/>
          <w:shd w:val="clear" w:color="auto" w:fill="FFFFFF"/>
          <w:lang w:val="uk-UA"/>
        </w:rPr>
        <w:t xml:space="preserve"> // Науковий вісник Херсонського державного університету. Серія «Юридичні науки». – 2015. – Випуск 5, том 1. – С. 140 – 142. </w:t>
      </w:r>
    </w:p>
    <w:p w:rsidR="009C3EFB" w:rsidRDefault="00240720" w:rsidP="00240720">
      <w:r w:rsidRPr="00725E7D">
        <w:rPr>
          <w:rFonts w:ascii="Times New Roman" w:eastAsia="Calibri" w:hAnsi="Times New Roman" w:cs="Times New Roman"/>
          <w:sz w:val="28"/>
          <w:szCs w:val="28"/>
          <w:lang w:val="uk-UA"/>
        </w:rPr>
        <w:t xml:space="preserve">5. Ухвала Вищого спеціалізованого суду України з розгляду цивільних і кримінальних справ від 29.12.2016 р. </w:t>
      </w:r>
      <w:hyperlink r:id="rId5" w:tgtFrame="_blank" w:history="1">
        <w:r w:rsidRPr="00725E7D">
          <w:rPr>
            <w:rFonts w:ascii="Times New Roman" w:eastAsia="Calibri" w:hAnsi="Times New Roman" w:cs="Times New Roman"/>
            <w:sz w:val="28"/>
            <w:szCs w:val="28"/>
            <w:shd w:val="clear" w:color="auto" w:fill="FFFFFF"/>
            <w:lang w:val="uk-UA"/>
          </w:rPr>
          <w:t>№ 377/224/16-ц</w:t>
        </w:r>
      </w:hyperlink>
      <w:r w:rsidRPr="00725E7D">
        <w:rPr>
          <w:rFonts w:ascii="Times New Roman" w:eastAsia="Calibri" w:hAnsi="Times New Roman" w:cs="Times New Roman"/>
          <w:sz w:val="28"/>
          <w:szCs w:val="28"/>
          <w:lang w:val="uk-UA"/>
        </w:rPr>
        <w:t xml:space="preserve">  // Єдиний державний реєстр судових рішень. [Електронний ресурс] – Режим доступу: http://www.reyestr.court.gov.ua/Review/63994043.</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40720"/>
    <w:rsid w:val="00240720"/>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yestr.court.gov.ua/Review/63994043" TargetMode="External"/><Relationship Id="rId4" Type="http://schemas.openxmlformats.org/officeDocument/2006/relationships/hyperlink" Target="http://www.reyestr.court.gov.ua/Review/63994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Company>Microsoft</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2017-05-19T08:13:00Z</dcterms:created>
  <dcterms:modified xsi:type="dcterms:W3CDTF">2017-05-19T08:13:00Z</dcterms:modified>
</cp:coreProperties>
</file>