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E2" w:rsidRPr="00200419" w:rsidRDefault="001866E2" w:rsidP="001866E2">
      <w:pPr>
        <w:pStyle w:val="a4"/>
      </w:pPr>
      <w:r w:rsidRPr="00200419">
        <w:t>УДК 349.2(043.2)</w:t>
      </w:r>
    </w:p>
    <w:p w:rsidR="001866E2" w:rsidRPr="00200419" w:rsidRDefault="001866E2" w:rsidP="001866E2">
      <w:pPr>
        <w:pStyle w:val="a9"/>
      </w:pPr>
      <w:bookmarkStart w:id="0" w:name="_Toc497681198"/>
      <w:bookmarkStart w:id="1" w:name="_Toc497738538"/>
      <w:proofErr w:type="spellStart"/>
      <w:r w:rsidRPr="00200419">
        <w:rPr>
          <w:rStyle w:val="20"/>
          <w:bCs w:val="0"/>
        </w:rPr>
        <w:t>Шелкова</w:t>
      </w:r>
      <w:proofErr w:type="spellEnd"/>
      <w:r w:rsidRPr="00200419">
        <w:rPr>
          <w:rStyle w:val="20"/>
          <w:bCs w:val="0"/>
        </w:rPr>
        <w:t xml:space="preserve"> І. А.</w:t>
      </w:r>
      <w:bookmarkEnd w:id="0"/>
      <w:bookmarkEnd w:id="1"/>
      <w:r w:rsidRPr="00200419">
        <w:rPr>
          <w:b/>
        </w:rPr>
        <w:t>,</w:t>
      </w:r>
      <w:r w:rsidRPr="00200419">
        <w:t xml:space="preserve"> </w:t>
      </w:r>
      <w:proofErr w:type="spellStart"/>
      <w:r w:rsidRPr="00200419">
        <w:rPr>
          <w:rStyle w:val="20"/>
          <w:bCs w:val="0"/>
        </w:rPr>
        <w:t>Стуканець</w:t>
      </w:r>
      <w:proofErr w:type="spellEnd"/>
      <w:r w:rsidRPr="00200419">
        <w:rPr>
          <w:rStyle w:val="20"/>
          <w:bCs w:val="0"/>
        </w:rPr>
        <w:t xml:space="preserve"> І. В., </w:t>
      </w:r>
      <w:r w:rsidRPr="00200419">
        <w:t>студентки,</w:t>
      </w:r>
    </w:p>
    <w:p w:rsidR="001866E2" w:rsidRPr="00200419" w:rsidRDefault="001866E2" w:rsidP="001866E2">
      <w:pPr>
        <w:pStyle w:val="a9"/>
      </w:pPr>
      <w:r w:rsidRPr="00200419">
        <w:t>Навчально-науковий Юридичний інститут,</w:t>
      </w:r>
    </w:p>
    <w:p w:rsidR="001866E2" w:rsidRPr="00200419" w:rsidRDefault="001866E2" w:rsidP="001866E2">
      <w:pPr>
        <w:pStyle w:val="a9"/>
      </w:pPr>
      <w:r w:rsidRPr="00200419">
        <w:t>Національний авіаційний університет, м. Київ</w:t>
      </w:r>
    </w:p>
    <w:p w:rsidR="001866E2" w:rsidRPr="00200419" w:rsidRDefault="001866E2" w:rsidP="001866E2">
      <w:pPr>
        <w:pStyle w:val="a9"/>
      </w:pPr>
      <w:r w:rsidRPr="00200419">
        <w:t xml:space="preserve">Науковий керівник: </w:t>
      </w:r>
      <w:proofErr w:type="spellStart"/>
      <w:r w:rsidRPr="00200419">
        <w:t>Белуга</w:t>
      </w:r>
      <w:proofErr w:type="spellEnd"/>
      <w:r w:rsidRPr="00200419">
        <w:t xml:space="preserve"> Ю. М., старший викладач</w:t>
      </w:r>
    </w:p>
    <w:p w:rsidR="001866E2" w:rsidRPr="00200419" w:rsidRDefault="001866E2" w:rsidP="001866E2">
      <w:pPr>
        <w:pStyle w:val="3"/>
      </w:pPr>
      <w:bookmarkStart w:id="2" w:name="_Toc497681199"/>
      <w:bookmarkStart w:id="3" w:name="_Toc497738539"/>
      <w:r w:rsidRPr="009617BF">
        <w:t xml:space="preserve">ТРУДОВЕ ПРАВОПОРУШЕННЯ ЯК ПІДСТАВА </w:t>
      </w:r>
      <w:r w:rsidRPr="00200419">
        <w:t>ПРИТЯГНЕННЯ</w:t>
      </w:r>
      <w:r>
        <w:br/>
      </w:r>
      <w:r w:rsidRPr="009617BF">
        <w:t>ДО МАТЕРІАЛЬНОЇ ВІДПОВІДАЛЬНОСТІ</w:t>
      </w:r>
      <w:bookmarkEnd w:id="2"/>
      <w:bookmarkEnd w:id="3"/>
    </w:p>
    <w:p w:rsidR="001866E2" w:rsidRPr="00200419" w:rsidRDefault="001866E2" w:rsidP="001866E2">
      <w:pPr>
        <w:ind w:firstLine="510"/>
      </w:pPr>
      <w:r w:rsidRPr="00200419">
        <w:t>Інститут матеріальної відповідальності є одним із видів юридичної відповідальності (поряд з кримінальною, адміністративною й дисциплінарною), йому притаманні певні специфічні ознаки й особливості, а також власний механізм правового регулювання й реалізації.</w:t>
      </w:r>
    </w:p>
    <w:p w:rsidR="001866E2" w:rsidRPr="00200419" w:rsidRDefault="001866E2" w:rsidP="001866E2">
      <w:pPr>
        <w:ind w:firstLine="510"/>
      </w:pPr>
      <w:r w:rsidRPr="00200419">
        <w:t>У тлумачному словнику термін «підстава» визначається як:</w:t>
      </w:r>
    </w:p>
    <w:p w:rsidR="001866E2" w:rsidRPr="00200419" w:rsidRDefault="001866E2" w:rsidP="001866E2">
      <w:pPr>
        <w:ind w:firstLine="510"/>
      </w:pPr>
      <w:r w:rsidRPr="00200419">
        <w:t>— те головне, на чому базується, основується щось;</w:t>
      </w:r>
    </w:p>
    <w:p w:rsidR="001866E2" w:rsidRPr="00200419" w:rsidRDefault="001866E2" w:rsidP="001866E2">
      <w:pPr>
        <w:ind w:firstLine="510"/>
      </w:pPr>
      <w:r w:rsidRPr="00200419">
        <w:t>— те, чим пояснюються, виправдовуються вчинки, поведінка тощо кого-небудь [2, с. 966].</w:t>
      </w:r>
    </w:p>
    <w:p w:rsidR="001866E2" w:rsidRPr="00200419" w:rsidRDefault="001866E2" w:rsidP="001866E2">
      <w:pPr>
        <w:ind w:firstLine="510"/>
      </w:pPr>
      <w:r w:rsidRPr="00200419">
        <w:t>Отже, підстава правопорушення є тим фактором, який виправдовує та обґрунтовує притягнення особи до відповідальності, тобто необхідність покладання на неї відповідних обтяжень.</w:t>
      </w:r>
    </w:p>
    <w:p w:rsidR="001866E2" w:rsidRPr="00200419" w:rsidRDefault="001866E2" w:rsidP="001866E2">
      <w:pPr>
        <w:ind w:firstLine="510"/>
      </w:pPr>
      <w:r w:rsidRPr="00200419">
        <w:t>Так, якщо розмірковувати про відповідальність у її позитивному контексті, то підставою відповідальності є сам факт виникнення трудових відносин.</w:t>
      </w:r>
    </w:p>
    <w:p w:rsidR="001866E2" w:rsidRPr="00200419" w:rsidRDefault="001866E2" w:rsidP="001866E2">
      <w:pPr>
        <w:ind w:firstLine="510"/>
      </w:pPr>
      <w:r w:rsidRPr="00200419">
        <w:t xml:space="preserve">В. </w:t>
      </w:r>
      <w:proofErr w:type="spellStart"/>
      <w:r w:rsidRPr="00200419">
        <w:t>С. Венедік</w:t>
      </w:r>
      <w:proofErr w:type="spellEnd"/>
      <w:r w:rsidRPr="00200419">
        <w:t>тов з цього приводу пише, що трудова юридична відповідальність як суб’єктивна правова категорія починає своє існування з моменту виникнення трудових правовідносин [3, c. 101].</w:t>
      </w:r>
    </w:p>
    <w:p w:rsidR="001866E2" w:rsidRPr="00200419" w:rsidRDefault="001866E2" w:rsidP="001866E2">
      <w:pPr>
        <w:ind w:firstLine="510"/>
      </w:pPr>
      <w:r w:rsidRPr="00200419">
        <w:t>Специфічною властивістю правового регулювання юридичної відповідальності в трудовому праві є те, що офіційного визначення поняття «трудове правопорушення» чи «правопорушення в трудовій сфері» немає, на відміну від того ж адміністративного правопорушення та злочину.</w:t>
      </w:r>
    </w:p>
    <w:p w:rsidR="001866E2" w:rsidRPr="00200419" w:rsidRDefault="001866E2" w:rsidP="001866E2">
      <w:pPr>
        <w:ind w:firstLine="510"/>
      </w:pPr>
      <w:r w:rsidRPr="00200419">
        <w:t>Одним із різновидів юридичної відповідальності у трудовому праві є саме матеріальна відповідальність.</w:t>
      </w:r>
    </w:p>
    <w:p w:rsidR="001866E2" w:rsidRPr="00200419" w:rsidRDefault="001866E2" w:rsidP="001866E2">
      <w:pPr>
        <w:ind w:firstLine="510"/>
      </w:pPr>
      <w:r w:rsidRPr="00200419">
        <w:t xml:space="preserve">Матеріальна відповідальність як один з видів юридичної відповідальності становить собою обов’язок однієї сторони трудового договору – працівника або власника (уповноваженого ним органу) – відшкодувати іншій стороні шкоду, заподіяну </w:t>
      </w:r>
      <w:r w:rsidRPr="00200419">
        <w:lastRenderedPageBreak/>
        <w:t>внаслідок винного, протиправного невиконання або неналежного виконання трудових обов’язків у встановленому законом розмірі й порядку.</w:t>
      </w:r>
    </w:p>
    <w:p w:rsidR="001866E2" w:rsidRPr="00200419" w:rsidRDefault="001866E2" w:rsidP="001866E2">
      <w:pPr>
        <w:ind w:firstLine="510"/>
      </w:pPr>
      <w:proofErr w:type="spellStart"/>
      <w:r w:rsidRPr="00200419">
        <w:t>Ста</w:t>
      </w:r>
      <w:proofErr w:type="spellEnd"/>
      <w:r w:rsidRPr="00200419">
        <w:t>ття 130 КЗпП України передбачає загальні підстави та умови матеріальної відповідальності працівників. Аналіз цієї правової норми дає можливість стверджувати, що до підстав матеріальної відповідальності працівників законодавець відносить: порушення покладених на працівників трудових обов’язків. Умовами такої відповідальності є: протиправність дій або бездіяльності працівника, причинний зв’язок між діянням та заподіяною шкодою, вина працівника. Тільки за наявності всіх зазначених підстав і умов на працівника може бути покладена матеріальна відповідальність.</w:t>
      </w:r>
    </w:p>
    <w:p w:rsidR="001866E2" w:rsidRPr="00200419" w:rsidRDefault="001866E2" w:rsidP="001866E2">
      <w:pPr>
        <w:ind w:firstLine="510"/>
      </w:pPr>
      <w:r w:rsidRPr="00200419">
        <w:t>На працівників не може бути покладена відповідальність за шкоду, яка відноситься до категорії нормального виробничо-господарського ризику, а також за шкоду, заподіяну працівником, що перебував у стані крайньої необхідності. Відповідальність за не одержаний підприємством, установою, організацією прибуток може бути покладена лише на працівників, що є посадовими особами.</w:t>
      </w:r>
      <w:bookmarkStart w:id="4" w:name="n1461"/>
      <w:bookmarkStart w:id="5" w:name="n759"/>
      <w:bookmarkEnd w:id="4"/>
      <w:bookmarkEnd w:id="5"/>
    </w:p>
    <w:p w:rsidR="001866E2" w:rsidRPr="00200419" w:rsidRDefault="001866E2" w:rsidP="001866E2">
      <w:pPr>
        <w:ind w:firstLine="510"/>
      </w:pPr>
      <w:r w:rsidRPr="00200419">
        <w:t>Працівник, який заподіяв шкоду, може добровільно покрити її повністю або частково. За згодою власника або уповноваженого ним органу працівник може передати для покриття заподіяної шкоди рівноцінне майно або поправити пошкоджене.</w:t>
      </w:r>
    </w:p>
    <w:p w:rsidR="001866E2" w:rsidRPr="00200419" w:rsidRDefault="001866E2" w:rsidP="001866E2">
      <w:pPr>
        <w:ind w:firstLine="510"/>
      </w:pPr>
      <w:r w:rsidRPr="00200419">
        <w:t>Важливим є те, що трудовим законодавством передбачена матеріальна відповідальність обох сторін трудових правовідносин, що забезпечує їх рівність та захищає, як працівника так і роботодавця, від неправомірних посягань на їх права.</w:t>
      </w:r>
    </w:p>
    <w:p w:rsidR="001866E2" w:rsidRPr="00200419" w:rsidRDefault="001866E2" w:rsidP="001866E2">
      <w:pPr>
        <w:ind w:firstLine="510"/>
      </w:pPr>
      <w:r w:rsidRPr="00200419">
        <w:t>Отже, матеріальна відповідальність має важливе значення, адже саме відповідальність як страх перед покаранням у переважній більшості випадків стає вирішальним фактором, що стримує від вчинення правопорушення. Правове регулювання матеріальної відповідальності в трудовому праві має ряд специфічних рис, завдяки яким вона відрізняється від інших різновидів галузевої та міжгалузевої відповідальності.</w:t>
      </w:r>
    </w:p>
    <w:p w:rsidR="001866E2" w:rsidRDefault="001866E2" w:rsidP="001866E2">
      <w:pPr>
        <w:pStyle w:val="a7"/>
      </w:pPr>
      <w:r w:rsidRPr="009617BF">
        <w:t>Література</w:t>
      </w:r>
    </w:p>
    <w:p w:rsidR="001866E2" w:rsidRPr="00200419" w:rsidRDefault="001866E2" w:rsidP="001866E2">
      <w:pPr>
        <w:pStyle w:val="a6"/>
      </w:pPr>
      <w:r w:rsidRPr="00200419">
        <w:t>1. Кодекс законів про працю України від 10 грудня 1971 р. № 322-VIII [Електронний ресурс]. – Режим доступу:</w:t>
      </w:r>
      <w:r>
        <w:t xml:space="preserve"> </w:t>
      </w:r>
      <w:r w:rsidRPr="00200419">
        <w:t>http://zakon2.rada.gov.ua/</w:t>
      </w:r>
      <w:r>
        <w:t xml:space="preserve"> </w:t>
      </w:r>
      <w:proofErr w:type="spellStart"/>
      <w:r w:rsidRPr="00200419">
        <w:t>laws</w:t>
      </w:r>
      <w:proofErr w:type="spellEnd"/>
      <w:r w:rsidRPr="00200419">
        <w:t>/</w:t>
      </w:r>
      <w:r>
        <w:t xml:space="preserve"> </w:t>
      </w:r>
      <w:proofErr w:type="spellStart"/>
      <w:r w:rsidRPr="00200419">
        <w:t>show</w:t>
      </w:r>
      <w:proofErr w:type="spellEnd"/>
      <w:r w:rsidRPr="00200419">
        <w:t>/322-08.</w:t>
      </w:r>
    </w:p>
    <w:p w:rsidR="001866E2" w:rsidRPr="00200419" w:rsidRDefault="001866E2" w:rsidP="001866E2">
      <w:pPr>
        <w:pStyle w:val="a6"/>
      </w:pPr>
      <w:r w:rsidRPr="00200419">
        <w:t xml:space="preserve">2. Великий тлумачний словник сучасної української мови (з </w:t>
      </w:r>
      <w:proofErr w:type="spellStart"/>
      <w:r w:rsidRPr="00200419">
        <w:t>дод</w:t>
      </w:r>
      <w:proofErr w:type="spellEnd"/>
      <w:r w:rsidRPr="00200419">
        <w:t xml:space="preserve">. і </w:t>
      </w:r>
      <w:proofErr w:type="spellStart"/>
      <w:r w:rsidRPr="00200419">
        <w:t>допов</w:t>
      </w:r>
      <w:proofErr w:type="spellEnd"/>
      <w:r w:rsidRPr="00200419">
        <w:t xml:space="preserve">.) / уклад. і </w:t>
      </w:r>
      <w:proofErr w:type="spellStart"/>
      <w:r w:rsidRPr="00200419">
        <w:t>голов</w:t>
      </w:r>
      <w:proofErr w:type="spellEnd"/>
      <w:r w:rsidRPr="00200419">
        <w:t xml:space="preserve">. ред. </w:t>
      </w:r>
      <w:proofErr w:type="spellStart"/>
      <w:r w:rsidRPr="00200419">
        <w:t>В. Т. Бу</w:t>
      </w:r>
      <w:proofErr w:type="spellEnd"/>
      <w:r w:rsidRPr="00200419">
        <w:t xml:space="preserve">сел. – К.; Ірпінь: ВТФ «Перун». – </w:t>
      </w:r>
      <w:r w:rsidRPr="00200419">
        <w:lastRenderedPageBreak/>
        <w:t>2005. – 1728 с.</w:t>
      </w:r>
    </w:p>
    <w:p w:rsidR="001866E2" w:rsidRPr="00200419" w:rsidRDefault="001866E2" w:rsidP="001866E2">
      <w:pPr>
        <w:pStyle w:val="a6"/>
      </w:pPr>
      <w:r w:rsidRPr="00200419">
        <w:t>3. Подорожній Є. Особливості правового регулювання юридичної відповідальності в трудовому праві / Є. Подорожній // Підприємництво, господарство і право. – 2016. – № 2. – С. 101-104.</w:t>
      </w:r>
    </w:p>
    <w:p w:rsidR="00A327C9" w:rsidRPr="00056A19" w:rsidRDefault="00A327C9" w:rsidP="00056A19">
      <w:bookmarkStart w:id="6" w:name="_GoBack"/>
      <w:bookmarkEnd w:id="6"/>
    </w:p>
    <w:sectPr w:rsidR="00A327C9" w:rsidRPr="0005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56A19"/>
    <w:rsid w:val="00075984"/>
    <w:rsid w:val="00115812"/>
    <w:rsid w:val="0013261D"/>
    <w:rsid w:val="00162862"/>
    <w:rsid w:val="001866E2"/>
    <w:rsid w:val="001A3F09"/>
    <w:rsid w:val="002379F5"/>
    <w:rsid w:val="004C07C0"/>
    <w:rsid w:val="004C65F4"/>
    <w:rsid w:val="004D723E"/>
    <w:rsid w:val="005123C7"/>
    <w:rsid w:val="00572EC3"/>
    <w:rsid w:val="0058320A"/>
    <w:rsid w:val="005A2AFC"/>
    <w:rsid w:val="006543BE"/>
    <w:rsid w:val="006B7519"/>
    <w:rsid w:val="006C47AA"/>
    <w:rsid w:val="006C760F"/>
    <w:rsid w:val="007E4973"/>
    <w:rsid w:val="008509B1"/>
    <w:rsid w:val="00944243"/>
    <w:rsid w:val="00964E3F"/>
    <w:rsid w:val="00972F30"/>
    <w:rsid w:val="0098394A"/>
    <w:rsid w:val="00A11CB8"/>
    <w:rsid w:val="00A327C9"/>
    <w:rsid w:val="00A74EE5"/>
    <w:rsid w:val="00A84DE6"/>
    <w:rsid w:val="00AD7A3A"/>
    <w:rsid w:val="00B41B24"/>
    <w:rsid w:val="00B7471F"/>
    <w:rsid w:val="00BB1FCD"/>
    <w:rsid w:val="00C01C75"/>
    <w:rsid w:val="00C24EAC"/>
    <w:rsid w:val="00C66CE3"/>
    <w:rsid w:val="00C957B6"/>
    <w:rsid w:val="00CC204D"/>
    <w:rsid w:val="00CC4C1F"/>
    <w:rsid w:val="00CE0F36"/>
    <w:rsid w:val="00D75C31"/>
    <w:rsid w:val="00EA2F3F"/>
    <w:rsid w:val="00ED7B75"/>
    <w:rsid w:val="00EF520C"/>
    <w:rsid w:val="00F7153A"/>
    <w:rsid w:val="00F745B1"/>
    <w:rsid w:val="00F80D6B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2017-11-30T14:11:00Z</dcterms:created>
  <dcterms:modified xsi:type="dcterms:W3CDTF">2017-11-30T14:11:00Z</dcterms:modified>
</cp:coreProperties>
</file>