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УДК 343.915                                                                                                                    </w:t>
      </w:r>
      <w:r>
        <w:rPr>
          <w:rFonts w:ascii="Times New Roman" w:hAnsi="Times New Roman" w:cs="Times New Roman" w:eastAsia="Times New Roman"/>
          <w:b/>
          <w:color w:val="auto"/>
          <w:spacing w:val="0"/>
          <w:position w:val="0"/>
          <w:sz w:val="28"/>
          <w:shd w:fill="auto" w:val="clear"/>
        </w:rPr>
        <w:t xml:space="preserve">                                                                                           </w:t>
      </w: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Оджубейська Д.І., </w:t>
      </w:r>
      <w:r>
        <w:rPr>
          <w:rFonts w:ascii="Times New Roman" w:hAnsi="Times New Roman" w:cs="Times New Roman" w:eastAsia="Times New Roman"/>
          <w:color w:val="auto"/>
          <w:spacing w:val="0"/>
          <w:position w:val="0"/>
          <w:sz w:val="28"/>
          <w:shd w:fill="auto" w:val="clear"/>
        </w:rPr>
        <w:t xml:space="preserve">студентка,</w:t>
      </w: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Навчально-науковий юридичний інститут,</w:t>
      </w: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Національний авіаційний університет, м.Київ</w:t>
      </w: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Науковий керівник: Лихова С. Я., д.ю.н., професор</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Особливості та специфіка звільнення неповнолітніх від кримінальної відповідальності</w:t>
      </w:r>
    </w:p>
    <w:p>
      <w:pPr>
        <w:spacing w:before="0" w:after="0" w:line="36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Кримінальна відповідальність неповнолітніх має свою специфіку, яка обумовлена як соціально-психологічними особливостями неповнолітньої особи, так і кримінологічною характеристикою злочинів, що здійснюються цією категорією правопорушників. Така специфіка, безумовно, впливає на характер покарання, на його каральний зміст. Бурдін В.М. з цього приводу пише, що аналіз всього комплексу кримінально-законодавчих норм про кримінальну відповідальність неповнолітніх переконує, що створений для підлітків режим відповідальності істотно більш пільговий ніж дорослим злочинцям при рівних обставинах. </w:t>
      </w:r>
      <w:r>
        <w:rPr>
          <w:rFonts w:ascii="Times New Roman" w:hAnsi="Times New Roman" w:cs="Times New Roman" w:eastAsia="Times New Roman"/>
          <w:color w:val="000000"/>
          <w:spacing w:val="0"/>
          <w:position w:val="0"/>
          <w:sz w:val="28"/>
          <w:shd w:fill="FFFFFF" w:val="clear"/>
        </w:rPr>
        <w:t xml:space="preserve">[1, с. 19].</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Стан злочинності неповнолітніх характеризується співвідношенням її зі злочинністю дорослих. При цьому встановлюється, яку частку складають злочини неповнолітніх у загальній злочинності, який відсоток складають вони у загальній кількості всіх осіб, які вчинили злочини. Деякі кримінологи вважать недоцільним порівнювати показники злочинності неповнолітніх і показники загальної злочинності, начебто йдеться про самостійні явища. </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Звільнення неповнолітніх від кримінальної відповідальності та покарання дозволяє виділити ряд особливостей, що відбивають, безумовно, прояв принципу гуманізму щодо цієї категорії осіб. Це виявляється в тому, що: по-перше, закон передбачає такий вид звільнення від покарання, який може застосовуватися лише до неповнолітніх, - звільнення від покарання із застосуванням примусових заходів виховного характеру; по-друге, ті види звільнення від покарання, які можуть застосовуватися і до повнолітнього, і до неповнолітнього, але відносно останніх мають пільгові умови, що дозволяє більш широко застосовувати їх до неповнолітнього перспективи їхнього розвитку.</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Сьогодні строк покарання неповнолітнім не перевищує десять років. На практиці це призводить до того, що у випадках вчинення тяжких злочинів, як, наприклад, з</w:t>
      </w:r>
      <w:r>
        <w:rPr>
          <w:rFonts w:ascii="Times New Roman" w:hAnsi="Times New Roman" w:cs="Times New Roman" w:eastAsia="Times New Roman"/>
          <w:color w:val="auto"/>
          <w:spacing w:val="0"/>
          <w:position w:val="0"/>
          <w:sz w:val="28"/>
          <w:shd w:fill="FFFFFF" w:val="clear"/>
        </w:rPr>
        <w:t xml:space="preserve">ґвалтування, розбій, бандитизм тощо, покарання неповнолітнім порівняно із дорослими злочинцями, фактично підлягає обов'язковому пом'якшенню. Але коли неповнолітні злочинці вчиняють інші злочини, покарання за які не перевищує десяти років позбавлення волі, вони підлягають кримінальній відповідальності нарівні з дорослими злочинцями і їм може бути призначений максимальний строк покарання, передбачений в санкції статті за такий злочин.</w:t>
      </w:r>
    </w:p>
    <w:p>
      <w:pPr>
        <w:spacing w:before="0" w:after="0" w:line="36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Обов'язковими умовами звільнення від покарання із застосуванням примусових заходів виховного характеру є:</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а) вчинення злочину невеликої або середньої тяжкості;</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б) наступне, після вчинення злочину і до постановлення вироку, щире розкаяння і бездоганна поведінка.</w:t>
      </w:r>
    </w:p>
    <w:p>
      <w:pPr>
        <w:spacing w:before="0" w:after="0" w:line="36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Одночасно суд призначає певні примусові заходи виховного характеру. КК України містить вичерпний перелік примусових заходів виховного характеру.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а) застереження;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б) обмеження дозвілля і встановлення особливих вимог до поведінки неповнолітнього;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в)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г) покладення на неповнолітнього, який досяг п'ятнадцятирічного віку і має майно, кошти або заробіток, обов'язку відшкодування заподіяних майнових збитків;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ґ)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 </w:t>
      </w:r>
    </w:p>
    <w:p>
      <w:pPr>
        <w:spacing w:before="0" w:after="0" w:line="36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Новелою, яка стосується й неповнолітніх, як вважає Поволоцька С.Г.,  згідно чинного КК є положення про те, що після закінчення іспитового строку особа звільняється вiд призначеного їй покарання судом (а не автоматично, як це мало мiсце при застосуваннi умовного засудження), причому лише за умови виконання покладених на неї судом обов’язкiв та невчинення нового злочину.</w:t>
        <w:br/>
        <w:t xml:space="preserve">Специфiкою звiльнення вiд вiдбування покарання з випробуванням неповнолiтнього є й те, що суд може покласти на окрему особу, за її згодою або на її прохання, обов’язок щодо нагляду за засудженим та проведенню з ним виховної роботи [2, с. 58-66].</w:t>
      </w:r>
    </w:p>
    <w:p>
      <w:pPr>
        <w:spacing w:before="0" w:after="0" w:line="36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Таким чином, практично це призводить до того, що за такі злочини покарання неповнолітньому може бути за аналогічних обставин призначене таке саме, як і дорослому злочинцеві [3, c.95]. Не виключається можливість призначення навіть суворішого покарання. Здебільшого це пов'язане з надто широким правом судового розсуду. Вчені вказували на те, що межі норми в покаранні надто широкі та довільні, а відхилення від них достатньо високі. </w:t>
      </w:r>
    </w:p>
    <w:p>
      <w:pPr>
        <w:spacing w:before="0" w:after="0" w:line="36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Список використаних джерел:</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Бурдін В.М. Особливості кримінальної відповідальності неповнолітніх в Україні.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автореф. дис. ... канд. юрид. наук.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 2016.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19 </w:t>
      </w:r>
      <w:r>
        <w:rPr>
          <w:rFonts w:ascii="Times New Roman" w:hAnsi="Times New Roman" w:cs="Times New Roman" w:eastAsia="Times New Roman"/>
          <w:color w:val="000000"/>
          <w:spacing w:val="0"/>
          <w:position w:val="0"/>
          <w:sz w:val="28"/>
          <w:shd w:fill="auto" w:val="clear"/>
        </w:rPr>
        <w:t xml:space="preserve">с.</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Поволоцька С.Г. Профілактика правопорушень серед неповнолітніх: з досвіду Великобританії // Проблеми злочинності в Україні роль правоохоронних органів та громадськості у їх запобіганні: Матеріали круглого столу.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Харків: НУВС, 2017.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С.58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66.</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Васильківська І. Запобігання злочинності неповнолітніх в Україні: деякі акпекти //Право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2016.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С.95-98.</w:t>
      </w:r>
    </w:p>
    <w:p>
      <w:pPr>
        <w:spacing w:before="0" w:after="200" w:line="36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