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>УДК 378.12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>ПРОФЕССИОГРАММА УЧИТЕЛЯ ИНОСТРАННОГО ЯЗЫКА: ОПЫТ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>ШВЕЙЦАРСКОЙ КОНФЕДЕРАЦИИ И ФИНЛЯНДИИ</w:t>
      </w: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>Гринюк Светлана Петровна</w:t>
      </w:r>
    </w:p>
    <w:p w:rsidR="0094536B" w:rsidRPr="0094536B" w:rsidRDefault="0094536B" w:rsidP="0094536B">
      <w:pPr>
        <w:spacing w:line="1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к.п.н., доцент</w:t>
      </w:r>
    </w:p>
    <w:p w:rsidR="0094536B" w:rsidRPr="0094536B" w:rsidRDefault="0094536B" w:rsidP="0094536B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>Заслуженная Алла Андреевна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к.п.н., доцент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Национальный авиационный университет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г. Киев, Украина</w:t>
      </w: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В статье научно рассмотрены понятия</w:t>
      </w: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«компетенция»</w:t>
      </w: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«профессиональная готовность». Определена авторами профессиограмма учителей иностранного языка в двух европейских странах: Швейцарской Конфедерации и Финляндии; охарактеризованы составляющие компоненты профессиограммы учителя иностранного языка с учетом опыта двух стран.</w:t>
      </w:r>
    </w:p>
    <w:p w:rsidR="0094536B" w:rsidRPr="0094536B" w:rsidRDefault="0094536B" w:rsidP="0094536B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</w:t>
      </w: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готовность учителя иностранного языка, компетенции, профессиограмма учителя иностранного языка.</w:t>
      </w: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Сегодня английский язык выступает в качестве лингва-франка. Он является важным средством реализации принципа мобильности студентов и научно-педагогических работников; средством их личной, интеллектуальной и профессиональной адаптации к условиям поликультурной, научной и образовательной сред.</w:t>
      </w:r>
    </w:p>
    <w:p w:rsidR="0094536B" w:rsidRPr="0094536B" w:rsidRDefault="0094536B" w:rsidP="0094536B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Эффективность иноязычной профессионально направленной подготовки студента во многом зависит от профессиональной компетентности преподавателя-филолога, который должен иметь не только основательную лингвистическую подготовку, но и должен быть динамичной личностью,</w:t>
      </w:r>
    </w:p>
    <w:p w:rsidR="0094536B" w:rsidRPr="0094536B" w:rsidRDefault="0094536B" w:rsidP="0094536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740"/>
          <w:tab w:val="left" w:pos="2400"/>
          <w:tab w:val="left" w:pos="4480"/>
          <w:tab w:val="left" w:pos="7100"/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постоянному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содержательному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методическому</w:t>
      </w:r>
    </w:p>
    <w:p w:rsidR="0094536B" w:rsidRPr="0094536B" w:rsidRDefault="0094536B" w:rsidP="0094536B">
      <w:pPr>
        <w:tabs>
          <w:tab w:val="left" w:pos="1740"/>
          <w:tab w:val="left" w:pos="2400"/>
          <w:tab w:val="left" w:pos="4480"/>
          <w:tab w:val="left" w:pos="7100"/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25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339</w:t>
      </w: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25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35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40"/>
      <w:bookmarkEnd w:id="0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совершенствованию; он должен быть восприимчивым к новым терминосистемам, образование которых является следствием научно-технического прогресса.</w:t>
      </w:r>
    </w:p>
    <w:p w:rsidR="0094536B" w:rsidRPr="0094536B" w:rsidRDefault="0094536B" w:rsidP="0094536B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i/>
          <w:sz w:val="24"/>
          <w:szCs w:val="24"/>
        </w:rPr>
        <w:t>Швейцарская Конфедерация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800"/>
          <w:tab w:val="left" w:pos="3780"/>
          <w:tab w:val="left" w:pos="5040"/>
          <w:tab w:val="left" w:pos="86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Швейцарская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Конфедерация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международно-признанным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центром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880"/>
          <w:tab w:val="left" w:pos="3600"/>
          <w:tab w:val="left" w:pos="3940"/>
          <w:tab w:val="left" w:pos="5100"/>
          <w:tab w:val="left" w:pos="6220"/>
          <w:tab w:val="left" w:pos="6520"/>
          <w:tab w:val="left" w:pos="7380"/>
          <w:tab w:val="left" w:pos="77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образования,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поэтому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интерес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учебе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осуществлению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200"/>
          <w:tab w:val="left" w:pos="3040"/>
          <w:tab w:val="left" w:pos="3520"/>
          <w:tab w:val="left" w:pos="3960"/>
          <w:tab w:val="left" w:pos="5520"/>
          <w:tab w:val="left" w:pos="6740"/>
          <w:tab w:val="left" w:pos="84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исследований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ее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территории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постоянным.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Согласно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080"/>
          <w:tab w:val="left" w:pos="2700"/>
          <w:tab w:val="left" w:pos="4820"/>
          <w:tab w:val="left" w:pos="5900"/>
          <w:tab w:val="left" w:pos="6220"/>
          <w:tab w:val="left" w:pos="74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Всемирного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экономического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форума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развитии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информационных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технологий в различных странах, Швейцарская Конфедерация занимает шестое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место в рейтинге по индексу сетевой готовности и первое место в рейтинге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качества ее системы образования по индикатору «навыки»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900"/>
          <w:tab w:val="left" w:pos="2660"/>
          <w:tab w:val="left" w:pos="4660"/>
          <w:tab w:val="left" w:pos="5920"/>
          <w:tab w:val="left" w:pos="7100"/>
          <w:tab w:val="left" w:pos="83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выпускников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университетов,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учителей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выявлен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высокий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показатель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520"/>
          <w:tab w:val="left" w:pos="2240"/>
          <w:tab w:val="left" w:pos="2600"/>
          <w:tab w:val="left" w:pos="5160"/>
          <w:tab w:val="left" w:pos="6980"/>
          <w:tab w:val="left" w:pos="79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вхождения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ими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профессиональную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(80%).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Швейцарская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1960"/>
          <w:tab w:val="left" w:pos="3220"/>
          <w:tab w:val="left" w:pos="4200"/>
          <w:tab w:val="left" w:pos="4700"/>
          <w:tab w:val="left" w:pos="6080"/>
          <w:tab w:val="left" w:pos="7060"/>
          <w:tab w:val="left" w:pos="82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Конфедерация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одной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немногих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стран,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выдвигают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серьезные требования к учителям иностранного языка, о чем свидетельствует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отчет «Ключевые данные по преподаванию языков в школе»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Виртуальная  среда  объединяет специалистов  из  разных регионов  и  уровней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общей целью: улучшение качества обучающего процесса (создание центров по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формированию компетенций е-обучения: педагогического дизайна, программирования и оценивания) [2].</w:t>
      </w:r>
    </w:p>
    <w:p w:rsidR="0094536B" w:rsidRPr="0094536B" w:rsidRDefault="0094536B" w:rsidP="0094536B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Особенности профессии учителя определяются спецификой его объекта: он общается с людьми, что делает необходимым творческое выражение собственной личности и помогает ученикам формировать их будущее. Поэтому, будущие учителя также должны быть готовы работать в трудных ситуациях и нести ответственность за свои решения. Педагог формирует студентов как будущих специалистов посредством определенного учебного предмета. Современный учитель требует некоторых ключевых компетентностей для выполнения своих профессиональных обязанностей.</w:t>
      </w:r>
    </w:p>
    <w:p w:rsidR="0094536B" w:rsidRPr="0094536B" w:rsidRDefault="0094536B" w:rsidP="0094536B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Как показывает опыт одного из швейцарских университетов – Университет педагогического образования в Люцерне (PH Luzern), который является одним</w:t>
      </w:r>
    </w:p>
    <w:p w:rsidR="0094536B" w:rsidRPr="0094536B" w:rsidRDefault="0094536B" w:rsidP="0094536B">
      <w:pPr>
        <w:spacing w:line="3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340</w:t>
      </w: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41"/>
      <w:bookmarkEnd w:id="1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из крупнейших университетов по образованию в стране и центром компетенций</w:t>
      </w:r>
    </w:p>
    <w:p w:rsidR="0094536B" w:rsidRPr="0094536B" w:rsidRDefault="0094536B" w:rsidP="0094536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spacing w:line="356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ресурсом для образовательных, социальных наук, общей и предметной методологии, профессиональная подготовка будущего учителя (бакалавра или магистра) независимо от дисциплин, которые он / она будет преподавать в будущем, в частности, иностранный язык (английский), подвергается развитию десяти профессиональных компетентностей у студентов.</w:t>
      </w:r>
    </w:p>
    <w:p w:rsidR="0094536B" w:rsidRPr="0094536B" w:rsidRDefault="0094536B" w:rsidP="0094536B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Под компетентностью мы понимаем динамическую комбинацию знаний, умений и практических навыков, способов мышления, профессиональных, мировоззренческих и гражданских качеств, морально-этических ценностей, которая определяет способность человека успешно осуществлять профессиональную и дальнейшую учебную деятельность, и является результатом обучения на определенном уровне высшего образования. Профессиональная компетентность педагога-филолога – это совокупность ключевых компетентностей, с помощью которых он осуществляет профессиональную педагогическую деятельность [3; c. 22].</w:t>
      </w:r>
    </w:p>
    <w:p w:rsidR="0094536B" w:rsidRPr="0094536B" w:rsidRDefault="0094536B" w:rsidP="0094536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Что касается коммуникативной компетентности учителей иностранного языка,</w:t>
      </w:r>
    </w:p>
    <w:p w:rsidR="0094536B" w:rsidRPr="0094536B" w:rsidRDefault="0094536B" w:rsidP="0094536B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280"/>
        </w:tabs>
        <w:spacing w:line="358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Швейцарской Конфедерации создан «Профиль для учителей иностранных языков по преподаванию на I уровне средней школы с профессионально связанной языковой компетентности» (Profession-related language competence profiles for foreign language teachers at lower secondary level) с участием швейцарских педагогических университетов. Этот документ охватывает лингвистические компетентности, которые необходимы, в частности, для преподавания языков, стратегии изучения языка и межкультурные навыки [4].</w:t>
      </w:r>
    </w:p>
    <w:p w:rsidR="0094536B" w:rsidRPr="0094536B" w:rsidRDefault="0094536B" w:rsidP="0094536B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Университет педагогического образования в Люцерне формирует и развивает такие профессиональные компетентности: компетентность в планировании урока; компетентность в разработке уроков, основанных на мотивирующих и облегчающих понимание компетентностях; компетентность в адаптивном планировании и коучинге; компетентность в диагностике и оценке; компетентность в обучении; компетентность в формировании отношений;</w:t>
      </w:r>
    </w:p>
    <w:p w:rsidR="0094536B" w:rsidRPr="0094536B" w:rsidRDefault="0094536B" w:rsidP="0094536B">
      <w:pPr>
        <w:spacing w:line="35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20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341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20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358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42"/>
      <w:bookmarkEnd w:id="2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компетентность в организации; компетентность в рефлексии; компетентность в умении совладать со стрессом; компетентность в профессиональной этике [5]. Рассмотрим выше перечисленные компетентности подробно. Компетентность в планировании урока включает в себя приобретение будущими учителями знаний, понимания и навыков, необходимых для выбора соответствующих учебных целей и методов для достижения ими определенных целей. Они планируют, реализуют и оценивают возможности обучения, используя специализированные и прикладные эмпирические знания и учебную программу, которая действует в настоящее время.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>Компетентность в разработке уроков, основанных на мотивирующих и облегчающих понимание компетентностях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что учителя для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обеспечения процесса обучения формируют содержание уроков, основываясь на возрастных характеристиках учащихся и соответствующих подходах. Они разрабатывают уроки с учетом мотивации студентов, поддержки их устремлений и развития навыков. Они также способствуют развитию у учащихся навыков, необходимых для адаптации к социальной и природной среде.</w:t>
      </w:r>
    </w:p>
    <w:p w:rsidR="0094536B" w:rsidRPr="0094536B" w:rsidRDefault="0094536B" w:rsidP="0094536B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области адаптивного планирования и коучинга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включает в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себя разработку учителем уроков в соответствии с индивидуальными потребностями учащихся на основе дифференцированного подхода; обеспечении поддержки ученикам в их стремлении учиться и развиваться, расти в собственном решении проблем и нести ответственность за свои действия.</w:t>
      </w:r>
    </w:p>
    <w:p w:rsidR="0094536B" w:rsidRPr="0094536B" w:rsidRDefault="0094536B" w:rsidP="0094536B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диагностике и оценке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что учителя адаптируют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структурный подход к оценке способностей и знаний учащихся с учетом их индивидуальных особенностей. Они анализируют ошибки учеников, чтобы оценить их успехи и оказать поддержку.</w:t>
      </w:r>
    </w:p>
    <w:p w:rsidR="0094536B" w:rsidRPr="0094536B" w:rsidRDefault="0094536B" w:rsidP="0094536B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обучении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включает в себя способность учителей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руководить классом и выполнять свои обязанности, создавая благоприятную среду для обучения, учитывая интересы и потребности учащихся, и помогать</w:t>
      </w:r>
    </w:p>
    <w:p w:rsidR="0094536B" w:rsidRPr="0094536B" w:rsidRDefault="0094536B" w:rsidP="0094536B">
      <w:pPr>
        <w:spacing w:line="35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342</w:t>
      </w:r>
    </w:p>
    <w:p w:rsidR="0094536B" w:rsidRPr="0094536B" w:rsidRDefault="0094536B" w:rsidP="0094536B">
      <w:pPr>
        <w:spacing w:line="0" w:lineRule="atLeast"/>
        <w:ind w:left="9280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40" w:header="0" w:footer="0" w:gutter="0"/>
          <w:cols w:space="0" w:equalWidth="0">
            <w:col w:w="9640"/>
          </w:cols>
          <w:docGrid w:linePitch="360"/>
        </w:sectPr>
      </w:pPr>
    </w:p>
    <w:p w:rsidR="0094536B" w:rsidRPr="0094536B" w:rsidRDefault="0094536B" w:rsidP="0094536B">
      <w:pPr>
        <w:spacing w:line="35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43"/>
      <w:bookmarkEnd w:id="3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им принимать на себя ответственность за свои действия. Также будущие учителя создают условия эффективного функционирования в классе через сотрудничество обучения.</w:t>
      </w:r>
    </w:p>
    <w:p w:rsidR="0094536B" w:rsidRPr="0094536B" w:rsidRDefault="0094536B" w:rsidP="0094536B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формировании отношений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подразумевает умение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устанавливать и поддерживать эти отношения и решать конфликты. Учителя устанавливают конструктивные отношения между учащимися, родителями, опекунами, коллегами, педагогами, пожилыми людьми, основанные на уважении и доверии, понимании других взглядов. Они также разрабатывают конструктивный подход к решению конфликта и общаются объективно.</w:t>
      </w:r>
    </w:p>
    <w:p w:rsidR="0094536B" w:rsidRPr="0094536B" w:rsidRDefault="0094536B" w:rsidP="0094536B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организации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что учителя распределяют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ответственность за человеческие и материальные ресурсы с учетом действующих документов и внутренних требований школ. Школы рассматриваются как многоуровневые системы, а учителя видят себя в них действующими лицами, служащими многим интересам. Учителя анализируют и отражают требования к своей работе, ориентируясь на требуемые, этические нормы и демократические принципы.</w:t>
      </w:r>
    </w:p>
    <w:p w:rsidR="0094536B" w:rsidRPr="0094536B" w:rsidRDefault="0094536B" w:rsidP="0094536B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рефлексии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что учителя объединяют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систематические теоретические и прикладные знания, размышляя об общих аспектах, постоянно анализируя влияние своих решений на учащихся, родителей, опекунов, коллег и активно формируют траекторию своего профессионального развития.</w:t>
      </w:r>
    </w:p>
    <w:p w:rsidR="0094536B" w:rsidRPr="0094536B" w:rsidRDefault="0094536B" w:rsidP="009453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борьбе со стрессом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подразумевает способность учителя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сохранять гибкость и умение совладать со стрессом, связанным с их деятельностью, либо найти помощь извне, оценивать свои резервы и возможности.</w:t>
      </w:r>
    </w:p>
    <w:p w:rsidR="0094536B" w:rsidRPr="0094536B" w:rsidRDefault="0094536B" w:rsidP="0094536B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Компетентность в профессиональной этике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предусматривает взятие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учителями на себя ответственности и построение личных отношений с учащимися на основе доверия и уважения, проявления активной объективности</w:t>
      </w:r>
    </w:p>
    <w:p w:rsidR="0094536B" w:rsidRPr="0094536B" w:rsidRDefault="0094536B" w:rsidP="0094536B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237"/>
        </w:tabs>
        <w:spacing w:line="346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ним и защита учеников их от всех форм дискриминации и неблагоприятных факторов [5].</w:t>
      </w:r>
    </w:p>
    <w:p w:rsidR="0094536B" w:rsidRPr="0094536B" w:rsidRDefault="0094536B" w:rsidP="0094536B">
      <w:pPr>
        <w:tabs>
          <w:tab w:val="left" w:pos="237"/>
        </w:tabs>
        <w:spacing w:line="346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343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357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344"/>
      <w:bookmarkEnd w:id="4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Анализируя процесс подготовки учителей английского языка в Люцернском педагогическом университете, который обеспечивает учителями этого профиля весь регион Западной Швейцарии, мы отмечаем, что подготовка учителей английского языка основана на компетентном подходе в сочетании с мультикультурным подходом.</w:t>
      </w:r>
    </w:p>
    <w:p w:rsidR="0094536B" w:rsidRPr="0094536B" w:rsidRDefault="0094536B" w:rsidP="0094536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b/>
          <w:i/>
          <w:sz w:val="24"/>
          <w:szCs w:val="24"/>
        </w:rPr>
        <w:t>Финляндия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9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Вопросы профессиональной готовности учителя иностранного языка в системе высшего образования Финляндии является всеобъемлющей проблемой теории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271"/>
        </w:tabs>
        <w:spacing w:line="35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практики педагогического образования, поскольку фактически она выходит на проблему формирования личности педагога-профессионала [1].</w:t>
      </w:r>
    </w:p>
    <w:p w:rsidR="0094536B" w:rsidRPr="0094536B" w:rsidRDefault="0094536B" w:rsidP="0094536B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410"/>
        </w:tabs>
        <w:spacing w:line="356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финской педагогической литературе профессионализм педагога – это понятие, обозначающее профессиональный статус и престиж, который относится к обязанностям самих преподавателей управлять и развивать их собственное знание и действия по обслуживанию своих подопечных (учеников</w:t>
      </w:r>
    </w:p>
    <w:p w:rsidR="0094536B" w:rsidRPr="0094536B" w:rsidRDefault="0094536B" w:rsidP="0094536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студентов / всех тех, кто обучается).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Финского учителя характеризует высокая степень автономии и креативности, которые проявляются, вместе с высоким уровнем профессиональной компетенции, в таких деловых качествах, как гибкость профессионального мышления, мобильность и адаптивность к инновационным ситуациям</w:t>
      </w:r>
    </w:p>
    <w:p w:rsidR="0094536B" w:rsidRPr="0094536B" w:rsidRDefault="0094536B" w:rsidP="0094536B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постоянное профессиональное самосовершенствование, способность работать в команде, сотрудничать с другими, брать на себя инициативу и ответственность [7].</w:t>
      </w:r>
    </w:p>
    <w:p w:rsidR="0094536B" w:rsidRPr="0094536B" w:rsidRDefault="0094536B" w:rsidP="0094536B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Финские ученые и исследователи выделяют восемь видов умений, на развитие которых они направляют процесс профессиональной подготовки: 1) проектировочные; 2) адаптационные; 3) организационные; 4) мотивационные;</w:t>
      </w:r>
    </w:p>
    <w:p w:rsidR="0094536B" w:rsidRPr="0094536B" w:rsidRDefault="0094536B" w:rsidP="0094536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327"/>
        </w:tabs>
        <w:spacing w:line="0" w:lineRule="atLeast"/>
        <w:ind w:left="327" w:hanging="32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коммуникативные; 6) умение контроля и самоконтроля; 7) познавательные;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520"/>
        </w:tabs>
        <w:spacing w:line="356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вспомогательные (умение петь, рисовать, играть на музыкальном инструменте и т.д.) В совокупности указанные умения составляют стержень проблемы подготовки учителя иностранных языков, который имеет общеметодическую подготовку [9, с. 2-4].</w:t>
      </w:r>
    </w:p>
    <w:p w:rsidR="0094536B" w:rsidRPr="0094536B" w:rsidRDefault="0094536B" w:rsidP="0094536B">
      <w:pPr>
        <w:tabs>
          <w:tab w:val="left" w:pos="520"/>
        </w:tabs>
        <w:spacing w:line="356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344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35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345"/>
      <w:bookmarkEnd w:id="5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Профессиограмма будущего учителя иностранного языка в Финляндии включает следующие компетенции, которые студент обязан сформировать в течение обучения в университете [1], [7], [9]:</w:t>
      </w:r>
    </w:p>
    <w:p w:rsidR="0094536B" w:rsidRPr="0094536B" w:rsidRDefault="0094536B" w:rsidP="0094536B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218"/>
        </w:tabs>
        <w:spacing w:line="353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Специальная профессиональная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приобрел системные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знания соответствующей специализации; способен применять практический опыт специализации в педагогическом контенте учебной дисциплины;</w:t>
      </w:r>
    </w:p>
    <w:p w:rsidR="0094536B" w:rsidRPr="0094536B" w:rsidRDefault="0094536B" w:rsidP="0094536B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способен трансформировать знания соответствующих научных и технических дисциплин в педагогический контент учебной дисциплины; способен интегрировать междисциплинарные знания с дисциплиной обучения и создавать межпредметные связи; способен идентифицировать и обрабатывать информацию в сфере специализации и имеет навыки применения ИКТ-технологий.</w:t>
      </w:r>
    </w:p>
    <w:p w:rsidR="0094536B" w:rsidRPr="0094536B" w:rsidRDefault="0094536B" w:rsidP="0094536B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492"/>
        </w:tabs>
        <w:spacing w:line="357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образовательная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освоил знания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педагогических дисциплин на теоретическом и практическом уровнях, которые связаны с глубокими знаниями психологических, социальных и мультикультурных аспектов; разбирается в содержании образования как таковой, на образовательных системах и тенденциях их развития, которые имеют отношение к системе профессионального образования в частности;</w:t>
      </w:r>
    </w:p>
    <w:p w:rsidR="0094536B" w:rsidRPr="0094536B" w:rsidRDefault="0094536B" w:rsidP="0094536B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способен стимулировать развитие индивидуальных качеств у студентов; разбирается в правах ребенка и студента и уважает их в педагогическом процессе; имеет высокий уровень творческого потенциала, гибкости и адаптивности к педагогическому процессу.</w:t>
      </w:r>
    </w:p>
    <w:p w:rsidR="0094536B" w:rsidRPr="0094536B" w:rsidRDefault="0094536B" w:rsidP="0094536B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300"/>
        </w:tabs>
        <w:spacing w:line="358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Дидактическая и психо-дидактическая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трансформировать методологию учебной дисциплины согласно способу мышления студентов соответствующей учебной дисциплины; способен применять соответствующие методы, формы и способы осуществления учебного процесса в соответствии с поставленными образовательными целями и задачами; способен использовать инфо-коммуникационные технологии для стимулирования обучения; может направлять студентов к самообразованию.</w:t>
      </w:r>
    </w:p>
    <w:p w:rsidR="0094536B" w:rsidRPr="0094536B" w:rsidRDefault="0094536B" w:rsidP="0094536B">
      <w:pPr>
        <w:tabs>
          <w:tab w:val="left" w:pos="300"/>
        </w:tabs>
        <w:spacing w:line="358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345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numPr>
          <w:ilvl w:val="0"/>
          <w:numId w:val="1"/>
        </w:numPr>
        <w:spacing w:line="359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346"/>
      <w:bookmarkEnd w:id="6"/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Диагностическая и посредническая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пользоваться методами диагностики в преподавании; умеет диагностировать социальные отношения в учебной среде; способен отождествлять студентов с проблемами в обучении; способен моделировать методы обучения в соответствии с предметом обучения и способностями студентов; освоил методы менторского наставничества и может направлять деятельность одаренных студентов; способен распознать патологические проявления в студентах и способен к их предотвращению; владеет методами поддержания дисциплины; компетентен в решении проблем и ситуаций в ходе учебного процесса.</w:t>
      </w:r>
    </w:p>
    <w:p w:rsidR="0094536B" w:rsidRPr="0094536B" w:rsidRDefault="0094536B" w:rsidP="0094536B">
      <w:pPr>
        <w:numPr>
          <w:ilvl w:val="0"/>
          <w:numId w:val="1"/>
        </w:numPr>
        <w:spacing w:line="0" w:lineRule="atLeast"/>
        <w:ind w:left="367" w:hanging="36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>Социальная,   психо-социологическая   и   коммуникативная   компетенция.</w:t>
      </w:r>
    </w:p>
    <w:p w:rsidR="0094536B" w:rsidRPr="0094536B" w:rsidRDefault="0094536B" w:rsidP="0094536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8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 овладел средствами создания благоприятного рабочего климата в классе / школе на основе знаний социальных отношений между студентами; овладел средствами профессиональной социализации студентов и может применить их на практике; умеет управлять социальными ситуациями в школе / за ее пределами, как и способен помогать студентам; осознает возможности и ограничения влияния внешкольной окружающей среды, сверстников и СМИ на учеников / студентов; способен проанализировать причины негативных отношений и поведение студентов и принять средства для их корректировки; овладел методами коммуникации в образовательном процессе; умеет применять методы коммуникации и сотрудничества с родителями, администрацией школы и обладает знаниями семейной педагогики.</w:t>
      </w:r>
    </w:p>
    <w:p w:rsidR="0094536B" w:rsidRPr="0094536B" w:rsidRDefault="0094536B" w:rsidP="0094536B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tabs>
          <w:tab w:val="left" w:pos="247"/>
        </w:tabs>
        <w:spacing w:line="358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Управленческая и нормативная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обладает знаниями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основ законодательства и нормативных документов, имеющих отношение к его профессии, его окружающей среды и будущего трудоустройства своих студентов и способен пользоваться ими в инструктивном практике; знаком с образовательной политикой, условиями и процессами функционирования школы; знаком с административной работой, имеющей отношение к образовательным результатов учеников / студентов; в состоянии развивать</w:t>
      </w:r>
    </w:p>
    <w:p w:rsidR="0094536B" w:rsidRPr="0094536B" w:rsidRDefault="0094536B" w:rsidP="0094536B">
      <w:pPr>
        <w:tabs>
          <w:tab w:val="left" w:pos="247"/>
        </w:tabs>
        <w:spacing w:line="358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346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349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347"/>
      <w:bookmarkEnd w:id="7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 на уровне институциональной сотрудничества, как внутри страны, так и в международном масштабе.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spacing w:line="35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Профессиональная компетенция.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обладает общими знаниями</w:t>
      </w:r>
      <w:r w:rsidRPr="00945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образовательных проблем в области философии, культуры, политики,</w:t>
      </w:r>
    </w:p>
    <w:p w:rsidR="0094536B" w:rsidRPr="0094536B" w:rsidRDefault="0094536B" w:rsidP="0094536B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7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законодательства и экономики, способен применять их для формирования ценностных ориентаций; способен представлять свою профессию на основе овладения принципами профессиональной этики; овладел моделями профессионального поведения; имеет необходимые предпосылки для сотрудничества с коллегами и другими представителями педагогического персонала; способен к саморефлексии; обладает как физической, так и моральной целостностью.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spacing w:line="358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системе национального образования Финляндии ведущее место занимает формирование дидактической компетенции у студентов, не преуменьшая при этом ценности других компетенций, которыми обладает современный учитель иностранного языка с направленностью на исследовательский характер профессиональной деятельности учителя иностранного языка, который обусловлен стремительными общественными изменениями, новыми требованиями к профессиональным характеристикам учителя [8].</w:t>
      </w:r>
    </w:p>
    <w:p w:rsidR="0094536B" w:rsidRPr="0094536B" w:rsidRDefault="0094536B" w:rsidP="0094536B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9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Итак, современные педагоги трактуются как менеджеры метазнания учебного процесса: знакомы с последними научными разработками и достижениями по своей специальности, способные организовать изучение предметной дисциплины разного уровня; те, которые закладывают основу для создания соответствующих принципов, которые помогают ученикам/студентам в проектировании собственного обучения в течение жизни. Учителя – это ученые, советчики, эксперты, ответственные и гармоничные личности; те, которые обладают полным пониманием человеческого развития и совершенствования. Обладают собственными успешными стратегиями работы с поликультурной аудиторией и с аудиториями разного социального уровня.</w:t>
      </w:r>
    </w:p>
    <w:p w:rsidR="0094536B" w:rsidRPr="0094536B" w:rsidRDefault="0094536B" w:rsidP="0094536B">
      <w:pPr>
        <w:spacing w:line="359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347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36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ge348"/>
      <w:bookmarkEnd w:id="8"/>
      <w:r w:rsidRPr="00945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713"/>
        </w:tabs>
        <w:spacing w:line="34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1. Гринюк, С.П. Професійна підготовка майбутніх вчителів іноземних мов в університетах Фінляндії [Текст]: автореф. дис. на здоб. наук. ступ. канд. пед.</w:t>
      </w:r>
    </w:p>
    <w:p w:rsidR="0094536B" w:rsidRPr="0094536B" w:rsidRDefault="0094536B" w:rsidP="0094536B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9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наук : 13.00.04 - теорія і методика професійної освіти / Гринюк Світлана Петрівна; Нац. авіаційний ун-т. – К., 2013. – 20 с.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713"/>
        </w:tabs>
        <w:spacing w:line="35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36B">
        <w:rPr>
          <w:rFonts w:ascii="Times New Roman" w:hAnsi="Times New Roman" w:cs="Times New Roman"/>
          <w:sz w:val="24"/>
          <w:szCs w:val="24"/>
        </w:rPr>
        <w:t> 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>Заслужена А.А. Підготовка магістрів з англійської мови та літератури в університетах Швейцарської Конфедерації автореф. дис. ... канд. пед. наук :</w:t>
      </w:r>
    </w:p>
    <w:p w:rsidR="0094536B" w:rsidRPr="0094536B" w:rsidRDefault="0094536B" w:rsidP="0094536B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numPr>
          <w:ilvl w:val="0"/>
          <w:numId w:val="1"/>
        </w:numPr>
        <w:spacing w:line="0" w:lineRule="atLeast"/>
        <w:ind w:left="347" w:hanging="34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00.04 / Заслужена Алла Андріївна ; Сум. держ. пед. ун-т ім. А. С. Макаренка.</w:t>
      </w:r>
    </w:p>
    <w:p w:rsidR="0094536B" w:rsidRPr="0094536B" w:rsidRDefault="0094536B" w:rsidP="0094536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– Суми, 2016. – 20 с. с. 11.</w:t>
      </w:r>
    </w:p>
    <w:p w:rsidR="0094536B" w:rsidRPr="0094536B" w:rsidRDefault="0094536B" w:rsidP="0094536B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713"/>
        </w:tabs>
        <w:spacing w:line="34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3. Заслужена А. А. Підготовка магістрів з англійської мови та літератури в університетах Швейцарської Конфедерації : дис. … канд. пед. наук : 13.00.04.</w:t>
      </w:r>
    </w:p>
    <w:p w:rsidR="0094536B" w:rsidRPr="0094536B" w:rsidRDefault="0094536B" w:rsidP="0094536B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Суми, 2016. 323 с.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70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4.Profession-related language competence profile for foreign language teachers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9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 xml:space="preserve">at lower secondary level </w:t>
      </w:r>
      <w:hyperlink r:id="rId5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https://www.phsg.ch/sites/default/files/cms/Dienstleistung/Fachstellen/Fachstelle%20</w:t>
        </w:r>
      </w:hyperlink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71" w:lineRule="auto"/>
        <w:ind w:left="7" w:right="1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für%20Sprachkompetenzen%20von%20Lehrpersonen/Kompetenzprofile/KP_Sek.I_</w:t>
        </w:r>
      </w:hyperlink>
      <w:r w:rsidRPr="00945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EN_21.4.15.pdf</w:t>
        </w:r>
      </w:hyperlink>
    </w:p>
    <w:p w:rsidR="0094536B" w:rsidRPr="0094536B" w:rsidRDefault="0094536B" w:rsidP="0094536B">
      <w:pPr>
        <w:tabs>
          <w:tab w:val="left" w:pos="707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5. PH Luzern Initial teacher training A Career in Teaching The programmes of</w:t>
      </w:r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5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 xml:space="preserve">PH Luzern at a glance </w:t>
      </w:r>
      <w:hyperlink r:id="rId8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https://www.phlu.ch/_Resources/Persistent/a9645b8082fa8de5c85ea0d9fa0a4662b92</w:t>
        </w:r>
      </w:hyperlink>
      <w:r w:rsidRPr="00945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a96ad/AB_Flyer-A-Career-in-Teaching_201610.pdf</w:t>
        </w:r>
      </w:hyperlink>
    </w:p>
    <w:p w:rsidR="0094536B" w:rsidRPr="0094536B" w:rsidRDefault="0094536B" w:rsidP="0094536B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70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6.Заслужена   А.А.   Ключові   компетенції   вчителів   англійської   мови:</w:t>
      </w:r>
    </w:p>
    <w:p w:rsidR="0094536B" w:rsidRPr="0094536B" w:rsidRDefault="0094536B" w:rsidP="0094536B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6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швейцарський досвід / А.А. Заслужена // Сучасне літературознавство та прикладна лінгвістика: американські та британські студії: матер. ІІІ</w:t>
      </w:r>
    </w:p>
    <w:p w:rsidR="0094536B" w:rsidRPr="0094536B" w:rsidRDefault="0094536B" w:rsidP="0094536B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349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Міжнародного Симпозіуму, 22-24 квітня 2015р., м. Київ : тези доп. – К., 2015. – С. 120-122.</w:t>
      </w:r>
    </w:p>
    <w:p w:rsidR="0094536B" w:rsidRPr="0094536B" w:rsidRDefault="0094536B" w:rsidP="0094536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574"/>
        </w:tabs>
        <w:spacing w:line="355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 xml:space="preserve">7. Mäkinen, M. Perspectives on teacher competences. – Retrived from: </w:t>
      </w:r>
      <w:hyperlink r:id="rId10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http://www.european-agency.org/agency-projects/Teacher-Education-for-</w:t>
        </w:r>
      </w:hyperlink>
      <w:hyperlink r:id="rId11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Inclusion/teacher-education-web-files/eger-files/Finland.pdf</w:t>
        </w:r>
      </w:hyperlink>
    </w:p>
    <w:p w:rsidR="0094536B" w:rsidRPr="0094536B" w:rsidRDefault="0094536B" w:rsidP="0094536B">
      <w:pPr>
        <w:tabs>
          <w:tab w:val="left" w:pos="574"/>
        </w:tabs>
        <w:spacing w:line="355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pgSz w:w="11900" w:h="16838"/>
          <w:pgMar w:top="1125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348</w:t>
      </w:r>
    </w:p>
    <w:p w:rsidR="0094536B" w:rsidRPr="0094536B" w:rsidRDefault="0094536B" w:rsidP="0094536B">
      <w:pPr>
        <w:spacing w:line="0" w:lineRule="atLeast"/>
        <w:ind w:left="9287"/>
        <w:rPr>
          <w:rFonts w:ascii="Times New Roman" w:eastAsia="Times New Roman" w:hAnsi="Times New Roman" w:cs="Times New Roman"/>
          <w:sz w:val="24"/>
          <w:szCs w:val="24"/>
        </w:rPr>
        <w:sectPr w:rsidR="0094536B" w:rsidRPr="0094536B">
          <w:type w:val="continuous"/>
          <w:pgSz w:w="11900" w:h="16838"/>
          <w:pgMar w:top="1125" w:right="1124" w:bottom="0" w:left="1133" w:header="0" w:footer="0" w:gutter="0"/>
          <w:cols w:space="0" w:equalWidth="0">
            <w:col w:w="9647"/>
          </w:cols>
          <w:docGrid w:linePitch="360"/>
        </w:sectPr>
      </w:pPr>
    </w:p>
    <w:p w:rsidR="0094536B" w:rsidRPr="0094536B" w:rsidRDefault="0094536B" w:rsidP="0094536B">
      <w:pPr>
        <w:tabs>
          <w:tab w:val="left" w:pos="626"/>
          <w:tab w:val="left" w:pos="1986"/>
          <w:tab w:val="left" w:pos="2906"/>
          <w:tab w:val="left" w:pos="4606"/>
          <w:tab w:val="left" w:pos="6706"/>
          <w:tab w:val="left" w:pos="7446"/>
          <w:tab w:val="left" w:pos="9006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349"/>
      <w:bookmarkEnd w:id="9"/>
      <w:r w:rsidRPr="0094536B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Slavik,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M.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Teacher’s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competences.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Retrived</w:t>
      </w:r>
      <w:r w:rsidRPr="0094536B">
        <w:rPr>
          <w:rFonts w:ascii="Times New Roman" w:eastAsia="Times New Roman" w:hAnsi="Times New Roman" w:cs="Times New Roman"/>
          <w:sz w:val="24"/>
          <w:szCs w:val="24"/>
        </w:rPr>
        <w:tab/>
        <w:t>from:</w:t>
      </w:r>
    </w:p>
    <w:p w:rsidR="0094536B" w:rsidRPr="0094536B" w:rsidRDefault="0094536B" w:rsidP="0094536B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4536B">
          <w:rPr>
            <w:rFonts w:ascii="Times New Roman" w:eastAsia="Times New Roman" w:hAnsi="Times New Roman" w:cs="Times New Roman"/>
            <w:sz w:val="24"/>
            <w:szCs w:val="24"/>
          </w:rPr>
          <w:t>http://www.slideshare.net/gueste538c3/teachers-competences</w:t>
        </w:r>
      </w:hyperlink>
    </w:p>
    <w:p w:rsidR="0094536B" w:rsidRPr="0094536B" w:rsidRDefault="0094536B" w:rsidP="0094536B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536B" w:rsidRPr="0094536B" w:rsidRDefault="0094536B" w:rsidP="0094536B">
      <w:pPr>
        <w:tabs>
          <w:tab w:val="left" w:pos="574"/>
        </w:tabs>
        <w:spacing w:line="350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94536B">
        <w:rPr>
          <w:rFonts w:ascii="Times New Roman" w:eastAsia="Times New Roman" w:hAnsi="Times New Roman" w:cs="Times New Roman"/>
          <w:sz w:val="24"/>
          <w:szCs w:val="24"/>
        </w:rPr>
        <w:t>9. Tuning Educational Structures in Europe. Reference Points for the Design and Delivery of Degree Programmes in Linguistics. Tuning Project 2012. – 22 p.</w:t>
      </w:r>
    </w:p>
    <w:p w:rsidR="00C216AA" w:rsidRDefault="00C216AA"/>
    <w:sectPr w:rsidR="00C216AA" w:rsidSect="00C21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48968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grammar="clean"/>
  <w:defaultTabStop w:val="708"/>
  <w:hyphenationZone w:val="425"/>
  <w:characterSpacingControl w:val="doNotCompress"/>
  <w:compat/>
  <w:rsids>
    <w:rsidRoot w:val="0094536B"/>
    <w:rsid w:val="00130294"/>
    <w:rsid w:val="00131610"/>
    <w:rsid w:val="00184E25"/>
    <w:rsid w:val="001F7079"/>
    <w:rsid w:val="0025393F"/>
    <w:rsid w:val="002F0493"/>
    <w:rsid w:val="00387F9F"/>
    <w:rsid w:val="003916E3"/>
    <w:rsid w:val="003C0977"/>
    <w:rsid w:val="004536DC"/>
    <w:rsid w:val="004936EF"/>
    <w:rsid w:val="00614B3B"/>
    <w:rsid w:val="00624CA5"/>
    <w:rsid w:val="007E7ED4"/>
    <w:rsid w:val="008B1917"/>
    <w:rsid w:val="0090106E"/>
    <w:rsid w:val="00944061"/>
    <w:rsid w:val="0094536B"/>
    <w:rsid w:val="0097499D"/>
    <w:rsid w:val="009D4D26"/>
    <w:rsid w:val="00A03A90"/>
    <w:rsid w:val="00B26052"/>
    <w:rsid w:val="00B57B9B"/>
    <w:rsid w:val="00C216AA"/>
    <w:rsid w:val="00C34B58"/>
    <w:rsid w:val="00DC248E"/>
    <w:rsid w:val="00DC6CBB"/>
    <w:rsid w:val="00DF0E0B"/>
    <w:rsid w:val="00DF1FF1"/>
    <w:rsid w:val="00E7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B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lu.ch/_Resources/Persistent/a9645b8082fa8de5c85ea0d9fa0a4662b92a96ad/AB_Flyer-A-Career-in-Teaching_2016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sg.ch/sites/default/files/cms/Dienstleistung/Fachstellen/Fachstelle%20f&#195;&#188;r%20Sprachkompetenzen%20von%20Lehrpersonen/Kompetenzprofile/KP_Sek.I_EN_21.4.15.pdf" TargetMode="External"/><Relationship Id="rId12" Type="http://schemas.openxmlformats.org/officeDocument/2006/relationships/hyperlink" Target="http://www.slideshare.net/gueste538c3/teachers-compet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sg.ch/sites/default/files/cms/Dienstleistung/Fachstellen/Fachstelle%20f&#195;&#188;r%20Sprachkompetenzen%20von%20Lehrpersonen/Kompetenzprofile/KP_Sek.I_EN_21.4.15.pdf" TargetMode="External"/><Relationship Id="rId11" Type="http://schemas.openxmlformats.org/officeDocument/2006/relationships/hyperlink" Target="http://www.european-agency.org/agency-projects/Teacher-Education-for-Inclusion/teacher-education-web-files/eger-files/Finland.pdf" TargetMode="External"/><Relationship Id="rId5" Type="http://schemas.openxmlformats.org/officeDocument/2006/relationships/hyperlink" Target="https://www.phsg.ch/sites/default/files/cms/Dienstleistung/Fachstellen/Fachstelle%20f&#195;&#188;r%20Sprachkompetenzen%20von%20Lehrpersonen/Kompetenzprofile/KP_Sek.I_EN_21.4.15.pdf" TargetMode="External"/><Relationship Id="rId10" Type="http://schemas.openxmlformats.org/officeDocument/2006/relationships/hyperlink" Target="http://www.european-agency.org/agency-projects/Teacher-Education-for-Inclusion/teacher-education-web-files/eger-files/Finla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lu.ch/_Resources/Persistent/a9645b8082fa8de5c85ea0d9fa0a4662b92a96ad/AB_Flyer-A-Career-in-Teaching_2016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12577</Words>
  <Characters>7169</Characters>
  <Application>Microsoft Office Word</Application>
  <DocSecurity>0</DocSecurity>
  <Lines>59</Lines>
  <Paragraphs>39</Paragraphs>
  <ScaleCrop>false</ScaleCrop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2019-12-21T11:10:00Z</dcterms:created>
  <dcterms:modified xsi:type="dcterms:W3CDTF">2019-12-21T11:11:00Z</dcterms:modified>
</cp:coreProperties>
</file>