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58" w:rsidRPr="00067958" w:rsidRDefault="00067958" w:rsidP="00067958">
      <w:pPr>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УДК 159.955:378.147:811.111(043.2)</w:t>
      </w:r>
    </w:p>
    <w:p w:rsidR="00067958" w:rsidRPr="00067958" w:rsidRDefault="00067958" w:rsidP="00067958">
      <w:pPr>
        <w:jc w:val="right"/>
        <w:rPr>
          <w:rFonts w:ascii="Times New Roman" w:eastAsia="Calibri" w:hAnsi="Times New Roman" w:cs="Times New Roman"/>
          <w:i/>
          <w:sz w:val="18"/>
          <w:szCs w:val="18"/>
          <w:lang w:val="uk-UA"/>
        </w:rPr>
      </w:pPr>
      <w:r w:rsidRPr="00067958">
        <w:rPr>
          <w:rFonts w:ascii="Times New Roman" w:eastAsia="Calibri" w:hAnsi="Times New Roman" w:cs="Times New Roman"/>
          <w:sz w:val="18"/>
          <w:szCs w:val="18"/>
          <w:lang w:val="uk-UA"/>
        </w:rPr>
        <w:t xml:space="preserve">                                             </w:t>
      </w:r>
      <w:r w:rsidRPr="00067958">
        <w:rPr>
          <w:rFonts w:ascii="Times New Roman" w:eastAsia="Calibri" w:hAnsi="Times New Roman" w:cs="Times New Roman"/>
          <w:i/>
          <w:sz w:val="18"/>
          <w:szCs w:val="18"/>
          <w:lang w:val="uk-UA"/>
        </w:rPr>
        <w:t xml:space="preserve">                                                                                                   К.О. </w:t>
      </w:r>
      <w:proofErr w:type="spellStart"/>
      <w:r w:rsidRPr="00067958">
        <w:rPr>
          <w:rFonts w:ascii="Times New Roman" w:eastAsia="Calibri" w:hAnsi="Times New Roman" w:cs="Times New Roman"/>
          <w:i/>
          <w:sz w:val="18"/>
          <w:szCs w:val="18"/>
          <w:lang w:val="uk-UA"/>
        </w:rPr>
        <w:t>Поворозник</w:t>
      </w:r>
      <w:proofErr w:type="spellEnd"/>
      <w:r w:rsidRPr="00067958">
        <w:rPr>
          <w:rFonts w:ascii="Times New Roman" w:eastAsia="Calibri" w:hAnsi="Times New Roman" w:cs="Times New Roman"/>
          <w:i/>
          <w:sz w:val="18"/>
          <w:szCs w:val="18"/>
          <w:lang w:val="uk-UA"/>
        </w:rPr>
        <w:t>, аспірант</w:t>
      </w:r>
    </w:p>
    <w:p w:rsidR="00067958" w:rsidRPr="00067958" w:rsidRDefault="00067958" w:rsidP="00067958">
      <w:pPr>
        <w:jc w:val="right"/>
        <w:rPr>
          <w:rFonts w:ascii="Times New Roman" w:eastAsia="Calibri" w:hAnsi="Times New Roman" w:cs="Times New Roman"/>
          <w:i/>
          <w:sz w:val="18"/>
          <w:szCs w:val="18"/>
          <w:lang w:val="uk-UA"/>
        </w:rPr>
      </w:pPr>
      <w:r w:rsidRPr="00067958">
        <w:rPr>
          <w:rFonts w:ascii="Times New Roman" w:eastAsia="Calibri" w:hAnsi="Times New Roman" w:cs="Times New Roman"/>
          <w:i/>
          <w:sz w:val="18"/>
          <w:szCs w:val="18"/>
          <w:lang w:val="uk-UA"/>
        </w:rPr>
        <w:t>(Національний авіаційний університет, Україна,</w:t>
      </w:r>
      <w:r w:rsidRPr="00067958">
        <w:rPr>
          <w:rFonts w:ascii="Times New Roman" w:eastAsia="Calibri" w:hAnsi="Times New Roman" w:cs="Times New Roman"/>
          <w:i/>
          <w:sz w:val="18"/>
          <w:szCs w:val="18"/>
        </w:rPr>
        <w:t xml:space="preserve"> </w:t>
      </w:r>
      <w:r w:rsidRPr="00067958">
        <w:rPr>
          <w:rFonts w:ascii="Times New Roman" w:eastAsia="Calibri" w:hAnsi="Times New Roman" w:cs="Times New Roman"/>
          <w:i/>
          <w:sz w:val="18"/>
          <w:szCs w:val="18"/>
          <w:lang w:val="uk-UA"/>
        </w:rPr>
        <w:t>м. Київ)</w:t>
      </w:r>
    </w:p>
    <w:p w:rsidR="00067958" w:rsidRPr="00067958" w:rsidRDefault="00067958" w:rsidP="00067958">
      <w:pPr>
        <w:jc w:val="right"/>
        <w:rPr>
          <w:rFonts w:ascii="Times New Roman" w:eastAsia="Calibri" w:hAnsi="Times New Roman" w:cs="Times New Roman"/>
          <w:i/>
          <w:sz w:val="18"/>
          <w:szCs w:val="18"/>
          <w:lang w:val="uk-UA"/>
        </w:rPr>
      </w:pPr>
    </w:p>
    <w:p w:rsidR="00067958" w:rsidRPr="00067958" w:rsidRDefault="00067958" w:rsidP="00067958">
      <w:pPr>
        <w:jc w:val="right"/>
        <w:rPr>
          <w:rFonts w:ascii="Times New Roman" w:eastAsia="Calibri" w:hAnsi="Times New Roman" w:cs="Times New Roman"/>
          <w:i/>
          <w:sz w:val="18"/>
          <w:szCs w:val="18"/>
          <w:lang w:val="uk-UA"/>
        </w:rPr>
      </w:pPr>
    </w:p>
    <w:p w:rsidR="00067958" w:rsidRPr="00067958" w:rsidRDefault="00067958" w:rsidP="00067958">
      <w:pPr>
        <w:spacing w:after="180"/>
        <w:ind w:right="284"/>
        <w:rPr>
          <w:rFonts w:ascii="Times New Roman" w:eastAsia="Calibri" w:hAnsi="Times New Roman" w:cs="Times New Roman"/>
          <w:b/>
          <w:sz w:val="18"/>
          <w:szCs w:val="18"/>
          <w:lang w:val="uk-UA"/>
        </w:rPr>
      </w:pPr>
      <w:r w:rsidRPr="00067958">
        <w:rPr>
          <w:rFonts w:ascii="Times New Roman" w:eastAsia="Calibri" w:hAnsi="Times New Roman" w:cs="Times New Roman"/>
          <w:b/>
          <w:sz w:val="18"/>
          <w:szCs w:val="18"/>
          <w:lang w:val="uk-UA"/>
        </w:rPr>
        <w:t>ПСИХОЛОГІЧНИЙ ФЕНОМЕН ЧАСОВОЇ ПЕРСПЕКТИВИ В КОНТЕКСТІ  РОЗВИТКУ ОСОБИСТОСТІ АВІАЦІЙНИХ СПЕЦІАЛІСТІВ</w:t>
      </w:r>
    </w:p>
    <w:p w:rsidR="00067958" w:rsidRPr="00067958" w:rsidRDefault="00067958" w:rsidP="00067958">
      <w:pPr>
        <w:spacing w:after="180"/>
        <w:ind w:left="284" w:right="284"/>
        <w:rPr>
          <w:rFonts w:ascii="Times New Roman" w:eastAsia="Calibri" w:hAnsi="Times New Roman" w:cs="Times New Roman"/>
          <w:i/>
          <w:sz w:val="16"/>
          <w:szCs w:val="16"/>
          <w:lang w:val="uk-UA"/>
        </w:rPr>
      </w:pPr>
      <w:r w:rsidRPr="00067958">
        <w:rPr>
          <w:rFonts w:ascii="Times New Roman" w:eastAsia="Calibri" w:hAnsi="Times New Roman" w:cs="Times New Roman"/>
          <w:i/>
          <w:sz w:val="16"/>
          <w:szCs w:val="16"/>
          <w:lang w:val="uk-UA"/>
        </w:rPr>
        <w:t xml:space="preserve">Розглянуто феномен часової перспективи як фундаментальну характеристику життєвого досвіду та важливий  ресурс для  розвитку особистості та її професійного становлення.  </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Переживання часу, відношення та взаємодія із ним є фундаментальною характеристикою людського досвіду, як об’єктивного (хронологічного), так і суб’єктивного (особистісні часові конструкти). </w:t>
      </w:r>
      <w:proofErr w:type="spellStart"/>
      <w:r w:rsidRPr="00067958">
        <w:rPr>
          <w:rFonts w:ascii="Times New Roman" w:eastAsia="Calibri" w:hAnsi="Times New Roman" w:cs="Times New Roman"/>
          <w:sz w:val="18"/>
          <w:szCs w:val="18"/>
          <w:lang w:val="uk-UA"/>
        </w:rPr>
        <w:t>Темпоральність</w:t>
      </w:r>
      <w:proofErr w:type="spellEnd"/>
      <w:r w:rsidRPr="00067958">
        <w:rPr>
          <w:rFonts w:ascii="Times New Roman" w:eastAsia="Calibri" w:hAnsi="Times New Roman" w:cs="Times New Roman"/>
          <w:sz w:val="18"/>
          <w:szCs w:val="18"/>
          <w:lang w:val="uk-UA"/>
        </w:rPr>
        <w:t xml:space="preserve"> представляє фундаментальну характеристику екзистенції людини, зумовлюючи змістовність та осмисленість людського буття.</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На думку М. </w:t>
      </w:r>
      <w:proofErr w:type="spellStart"/>
      <w:r w:rsidRPr="00067958">
        <w:rPr>
          <w:rFonts w:ascii="Times New Roman" w:eastAsia="Calibri" w:hAnsi="Times New Roman" w:cs="Times New Roman"/>
          <w:sz w:val="18"/>
          <w:szCs w:val="18"/>
          <w:lang w:val="uk-UA"/>
        </w:rPr>
        <w:t>Мамардашвілі</w:t>
      </w:r>
      <w:proofErr w:type="spellEnd"/>
      <w:r w:rsidRPr="00067958">
        <w:rPr>
          <w:rFonts w:ascii="Times New Roman" w:eastAsia="Calibri" w:hAnsi="Times New Roman" w:cs="Times New Roman"/>
          <w:sz w:val="18"/>
          <w:szCs w:val="18"/>
          <w:lang w:val="uk-UA"/>
        </w:rPr>
        <w:t xml:space="preserve">, </w:t>
      </w:r>
      <w:proofErr w:type="spellStart"/>
      <w:r w:rsidRPr="00067958">
        <w:rPr>
          <w:rFonts w:ascii="Times New Roman" w:eastAsia="Calibri" w:hAnsi="Times New Roman" w:cs="Times New Roman"/>
          <w:sz w:val="18"/>
          <w:szCs w:val="18"/>
          <w:lang w:val="uk-UA"/>
        </w:rPr>
        <w:t>часово</w:t>
      </w:r>
      <w:proofErr w:type="spellEnd"/>
      <w:r w:rsidRPr="00067958">
        <w:rPr>
          <w:rFonts w:ascii="Times New Roman" w:eastAsia="Calibri" w:hAnsi="Times New Roman" w:cs="Times New Roman"/>
          <w:sz w:val="18"/>
          <w:szCs w:val="18"/>
          <w:lang w:val="uk-UA"/>
        </w:rPr>
        <w:t xml:space="preserve"> – просторова форма  охоплює безліч процесів і, тому, свідомість суб’єкта, виконуючи функцію часового синтезу утримує всю його багато вимірність.</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Концепція індивідуального часу формується поступово, в процесі пізнання світу людиною та взаємодії із ним, як цілісний континуум об’єктивного та суб’єктивного часу.</w:t>
      </w:r>
    </w:p>
    <w:p w:rsidR="00067958" w:rsidRPr="00067958" w:rsidRDefault="00067958" w:rsidP="00067958">
      <w:pPr>
        <w:tabs>
          <w:tab w:val="left" w:pos="826"/>
        </w:tabs>
        <w:jc w:val="both"/>
        <w:rPr>
          <w:rFonts w:ascii="Times New Roman" w:eastAsia="Calibri" w:hAnsi="Times New Roman" w:cs="Times New Roman"/>
          <w:iCs/>
          <w:sz w:val="18"/>
          <w:szCs w:val="18"/>
          <w:lang w:val="uk-UA"/>
        </w:rPr>
      </w:pPr>
      <w:r w:rsidRPr="00067958">
        <w:rPr>
          <w:rFonts w:ascii="Times New Roman" w:eastAsia="Calibri" w:hAnsi="Times New Roman" w:cs="Times New Roman"/>
          <w:iCs/>
          <w:sz w:val="18"/>
          <w:szCs w:val="18"/>
          <w:lang w:val="uk-UA"/>
        </w:rPr>
        <w:tab/>
        <w:t>Розвиток особистості в аспекті часової перспективи передбачає усвідомлення часу життя як ресурсу та активну позицію по – відношенню до проживання теперішнього, планування майбутнього та надбання минулого досвіду.</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Конструкт часова перспектива (Л. Франк) характеризує принцип взаємозв’язку та взаємозумовленість минулого, теперішнього та майбутнього часу у свідомості та поведінці людини. По мірі внутрішнього розвитку особистості, часова перспектива розширюється та ускладнюється завдяки неповторний життєвому досвіду.</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С. </w:t>
      </w:r>
      <w:proofErr w:type="spellStart"/>
      <w:r w:rsidRPr="00067958">
        <w:rPr>
          <w:rFonts w:ascii="Times New Roman" w:eastAsia="Calibri" w:hAnsi="Times New Roman" w:cs="Times New Roman"/>
          <w:sz w:val="18"/>
          <w:szCs w:val="18"/>
          <w:lang w:val="uk-UA"/>
        </w:rPr>
        <w:t>Тейлор</w:t>
      </w:r>
      <w:proofErr w:type="spellEnd"/>
      <w:r w:rsidRPr="00067958">
        <w:rPr>
          <w:rFonts w:ascii="Times New Roman" w:eastAsia="Calibri" w:hAnsi="Times New Roman" w:cs="Times New Roman"/>
          <w:sz w:val="18"/>
          <w:szCs w:val="18"/>
          <w:lang w:val="uk-UA"/>
        </w:rPr>
        <w:t>, у свою чергу, вважає розділення традиційного лінійного часу на відрізки минулого, теперішнього і майбутнього – психологічною ілюзією (</w:t>
      </w:r>
      <w:proofErr w:type="spellStart"/>
      <w:r w:rsidRPr="00067958">
        <w:rPr>
          <w:rFonts w:ascii="Times New Roman" w:eastAsia="Calibri" w:hAnsi="Times New Roman" w:cs="Times New Roman"/>
          <w:sz w:val="18"/>
          <w:szCs w:val="18"/>
          <w:lang w:val="uk-UA"/>
        </w:rPr>
        <w:t>Тейлор</w:t>
      </w:r>
      <w:proofErr w:type="spellEnd"/>
      <w:r w:rsidRPr="00067958">
        <w:rPr>
          <w:rFonts w:ascii="Times New Roman" w:eastAsia="Calibri" w:hAnsi="Times New Roman" w:cs="Times New Roman"/>
          <w:sz w:val="18"/>
          <w:szCs w:val="18"/>
          <w:lang w:val="uk-UA"/>
        </w:rPr>
        <w:t xml:space="preserve"> 2010)</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У вітчизняній психології, одним із перших поставив проблему актуальності дослідження особистості у цілісності її структури та динаміки, крізь призму просторово – часових характеристик особистості С.Л. </w:t>
      </w:r>
      <w:proofErr w:type="spellStart"/>
      <w:r w:rsidRPr="00067958">
        <w:rPr>
          <w:rFonts w:ascii="Times New Roman" w:eastAsia="Calibri" w:hAnsi="Times New Roman" w:cs="Times New Roman"/>
          <w:sz w:val="18"/>
          <w:szCs w:val="18"/>
          <w:lang w:val="uk-UA"/>
        </w:rPr>
        <w:t>Рубінштейн</w:t>
      </w:r>
      <w:proofErr w:type="spellEnd"/>
      <w:r w:rsidRPr="00067958">
        <w:rPr>
          <w:rFonts w:ascii="Times New Roman" w:eastAsia="Calibri" w:hAnsi="Times New Roman" w:cs="Times New Roman"/>
          <w:sz w:val="18"/>
          <w:szCs w:val="18"/>
          <w:lang w:val="uk-UA"/>
        </w:rPr>
        <w:t>: серед ключових характеристик, зазначав дослідник, найважливіше місце займають такі як, сприйняття та переживання часу, а. також, здатність до часової організації.</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В моделі життєвого простору автора теорії психологічного поля К. </w:t>
      </w:r>
      <w:proofErr w:type="spellStart"/>
      <w:r w:rsidRPr="00067958">
        <w:rPr>
          <w:rFonts w:ascii="Times New Roman" w:eastAsia="Calibri" w:hAnsi="Times New Roman" w:cs="Times New Roman"/>
          <w:sz w:val="18"/>
          <w:szCs w:val="18"/>
          <w:lang w:val="uk-UA"/>
        </w:rPr>
        <w:t>Левіна</w:t>
      </w:r>
      <w:proofErr w:type="spellEnd"/>
      <w:r w:rsidRPr="00067958">
        <w:rPr>
          <w:rFonts w:ascii="Times New Roman" w:eastAsia="Calibri" w:hAnsi="Times New Roman" w:cs="Times New Roman"/>
          <w:sz w:val="18"/>
          <w:szCs w:val="18"/>
          <w:lang w:val="uk-UA"/>
        </w:rPr>
        <w:t xml:space="preserve"> , індивід та його оточення представляють єдине динамічне ціле, а стан психологічного поля, згідно </w:t>
      </w:r>
      <w:proofErr w:type="spellStart"/>
      <w:r w:rsidRPr="00067958">
        <w:rPr>
          <w:rFonts w:ascii="Times New Roman" w:eastAsia="Calibri" w:hAnsi="Times New Roman" w:cs="Times New Roman"/>
          <w:sz w:val="18"/>
          <w:szCs w:val="18"/>
          <w:lang w:val="uk-UA"/>
        </w:rPr>
        <w:t>Левіна</w:t>
      </w:r>
      <w:proofErr w:type="spellEnd"/>
      <w:r w:rsidRPr="00067958">
        <w:rPr>
          <w:rFonts w:ascii="Times New Roman" w:eastAsia="Calibri" w:hAnsi="Times New Roman" w:cs="Times New Roman"/>
          <w:sz w:val="18"/>
          <w:szCs w:val="18"/>
          <w:lang w:val="uk-UA"/>
        </w:rPr>
        <w:t>, задається не лише моментом теперішнього, що проживає індивід, але й , його уявленнями щодо свого минулого та майбутнього (бажаннями, страхами,  мріями, цілями та надіями).</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У Часі дослідник виокремлює області  теперішнього, найближчого та віддаленого минулого та майбутнього, а у Просторі – області реального та ірреального (що ґрунтується на фантазії). Як наслідок, часова перспектива (ЧП) виступає як переживання та бачення суб’єктом свого майбутнього та минулого у теперішньому часі. Згідно поглядів дослідника, когнітивна діяльність та переживання відносно минулого, можуть здійснювати вплив як на прагнення та уявлення щодо майбутнього, так і на поведінку, емоції та когнітивну діяльність в теперішньому, що представляє особливу важливість в рамках нашого дослідження. Відсутність часової перспективи життєвий простір перетворюється на психологічне поле (у маленьких дітей, у людей в умовах мотиваційної невизначеності).</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Вчені (К. </w:t>
      </w:r>
      <w:proofErr w:type="spellStart"/>
      <w:r w:rsidRPr="00067958">
        <w:rPr>
          <w:rFonts w:ascii="Times New Roman" w:eastAsia="Calibri" w:hAnsi="Times New Roman" w:cs="Times New Roman"/>
          <w:sz w:val="18"/>
          <w:szCs w:val="18"/>
          <w:lang w:val="uk-UA"/>
        </w:rPr>
        <w:t>Левін</w:t>
      </w:r>
      <w:proofErr w:type="spellEnd"/>
      <w:r w:rsidRPr="00067958">
        <w:rPr>
          <w:rFonts w:ascii="Times New Roman" w:eastAsia="Calibri" w:hAnsi="Times New Roman" w:cs="Times New Roman"/>
          <w:sz w:val="18"/>
          <w:szCs w:val="18"/>
          <w:lang w:val="uk-UA"/>
        </w:rPr>
        <w:t xml:space="preserve">, Ж. </w:t>
      </w:r>
      <w:proofErr w:type="spellStart"/>
      <w:r w:rsidRPr="00067958">
        <w:rPr>
          <w:rFonts w:ascii="Times New Roman" w:eastAsia="Calibri" w:hAnsi="Times New Roman" w:cs="Times New Roman"/>
          <w:sz w:val="18"/>
          <w:szCs w:val="18"/>
          <w:lang w:val="uk-UA"/>
        </w:rPr>
        <w:t>Нюттен</w:t>
      </w:r>
      <w:proofErr w:type="spellEnd"/>
      <w:r w:rsidRPr="00067958">
        <w:rPr>
          <w:rFonts w:ascii="Times New Roman" w:eastAsia="Calibri" w:hAnsi="Times New Roman" w:cs="Times New Roman"/>
          <w:sz w:val="18"/>
          <w:szCs w:val="18"/>
          <w:lang w:val="uk-UA"/>
        </w:rPr>
        <w:t xml:space="preserve">, Ф. </w:t>
      </w:r>
      <w:proofErr w:type="spellStart"/>
      <w:r w:rsidRPr="00067958">
        <w:rPr>
          <w:rFonts w:ascii="Times New Roman" w:eastAsia="Calibri" w:hAnsi="Times New Roman" w:cs="Times New Roman"/>
          <w:sz w:val="18"/>
          <w:szCs w:val="18"/>
          <w:lang w:val="uk-UA"/>
        </w:rPr>
        <w:t>Зімбардо</w:t>
      </w:r>
      <w:proofErr w:type="spellEnd"/>
      <w:r w:rsidRPr="00067958">
        <w:rPr>
          <w:rFonts w:ascii="Times New Roman" w:eastAsia="Calibri" w:hAnsi="Times New Roman" w:cs="Times New Roman"/>
          <w:sz w:val="18"/>
          <w:szCs w:val="18"/>
          <w:lang w:val="uk-UA"/>
        </w:rPr>
        <w:t>), виокремлюють у структурі ЧП когнітивний, емоційний та соціальний компоненти, саме тому часова орієнтація особистості може мати значний вплив на її поведінку та діяльність.</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Так, Дж. </w:t>
      </w:r>
      <w:proofErr w:type="spellStart"/>
      <w:r w:rsidRPr="00067958">
        <w:rPr>
          <w:rFonts w:ascii="Times New Roman" w:eastAsia="Calibri" w:hAnsi="Times New Roman" w:cs="Times New Roman"/>
          <w:sz w:val="18"/>
          <w:szCs w:val="18"/>
          <w:lang w:val="uk-UA"/>
        </w:rPr>
        <w:t>Нюттен</w:t>
      </w:r>
      <w:proofErr w:type="spellEnd"/>
      <w:r w:rsidRPr="00067958">
        <w:rPr>
          <w:rFonts w:ascii="Times New Roman" w:eastAsia="Calibri" w:hAnsi="Times New Roman" w:cs="Times New Roman"/>
          <w:sz w:val="18"/>
          <w:szCs w:val="18"/>
          <w:lang w:val="uk-UA"/>
        </w:rPr>
        <w:t xml:space="preserve">, уточнюючи теоретичний статус та процесуальний зміст поняття «часова перспектива»  вважає за необхідне чітко диференціювати його, оскільки, термін часової перспективи відносять до різних аспектів психологічного часу.  Саме тому, дослідник чітко розводить наступні аспекти: </w:t>
      </w:r>
    </w:p>
    <w:p w:rsidR="00067958" w:rsidRPr="00067958" w:rsidRDefault="00067958" w:rsidP="00067958">
      <w:pPr>
        <w:numPr>
          <w:ilvl w:val="0"/>
          <w:numId w:val="13"/>
        </w:numPr>
        <w:tabs>
          <w:tab w:val="left" w:pos="826"/>
        </w:tabs>
        <w:spacing w:after="0" w:line="240" w:lineRule="auto"/>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Перший аспект – Ч.П.  власне у розумінні значення даного слова, характеризується:</w:t>
      </w:r>
    </w:p>
    <w:p w:rsidR="00067958" w:rsidRPr="00067958" w:rsidRDefault="00067958" w:rsidP="00067958">
      <w:pPr>
        <w:numPr>
          <w:ilvl w:val="0"/>
          <w:numId w:val="14"/>
        </w:numPr>
        <w:tabs>
          <w:tab w:val="left" w:pos="826"/>
        </w:tabs>
        <w:spacing w:after="0" w:line="240" w:lineRule="auto"/>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 xml:space="preserve"> протяжністю</w:t>
      </w:r>
    </w:p>
    <w:p w:rsidR="00067958" w:rsidRPr="00067958" w:rsidRDefault="00067958" w:rsidP="00067958">
      <w:pPr>
        <w:numPr>
          <w:ilvl w:val="0"/>
          <w:numId w:val="14"/>
        </w:numPr>
        <w:tabs>
          <w:tab w:val="left" w:pos="826"/>
        </w:tabs>
        <w:spacing w:after="0" w:line="240" w:lineRule="auto"/>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lastRenderedPageBreak/>
        <w:t xml:space="preserve"> глибиною</w:t>
      </w:r>
    </w:p>
    <w:p w:rsidR="00067958" w:rsidRPr="00067958" w:rsidRDefault="00067958" w:rsidP="00067958">
      <w:pPr>
        <w:numPr>
          <w:ilvl w:val="0"/>
          <w:numId w:val="14"/>
        </w:numPr>
        <w:tabs>
          <w:tab w:val="left" w:pos="826"/>
        </w:tabs>
        <w:spacing w:after="0" w:line="240" w:lineRule="auto"/>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 xml:space="preserve"> насиченістю</w:t>
      </w:r>
    </w:p>
    <w:p w:rsidR="00067958" w:rsidRPr="00067958" w:rsidRDefault="00067958" w:rsidP="00067958">
      <w:pPr>
        <w:numPr>
          <w:ilvl w:val="0"/>
          <w:numId w:val="14"/>
        </w:numPr>
        <w:tabs>
          <w:tab w:val="left" w:pos="826"/>
        </w:tabs>
        <w:spacing w:after="0" w:line="240" w:lineRule="auto"/>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 xml:space="preserve"> ступеню структурованості</w:t>
      </w:r>
    </w:p>
    <w:p w:rsidR="00067958" w:rsidRPr="00067958" w:rsidRDefault="00067958" w:rsidP="00067958">
      <w:pPr>
        <w:numPr>
          <w:ilvl w:val="0"/>
          <w:numId w:val="14"/>
        </w:numPr>
        <w:tabs>
          <w:tab w:val="left" w:pos="826"/>
        </w:tabs>
        <w:spacing w:after="0" w:line="240" w:lineRule="auto"/>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 xml:space="preserve"> рівнем реалістичності.</w:t>
      </w:r>
    </w:p>
    <w:p w:rsidR="00067958" w:rsidRPr="00067958" w:rsidRDefault="00067958" w:rsidP="00067958">
      <w:pPr>
        <w:numPr>
          <w:ilvl w:val="0"/>
          <w:numId w:val="13"/>
        </w:numPr>
        <w:tabs>
          <w:tab w:val="left" w:pos="826"/>
        </w:tabs>
        <w:spacing w:after="0" w:line="240" w:lineRule="auto"/>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Другий аспект – часова установка, більш – менш позитивний або негативний настрій суб’єкта по – відношенню до минулого, теперішнього, майбутнього;</w:t>
      </w:r>
    </w:p>
    <w:p w:rsidR="00067958" w:rsidRPr="00067958" w:rsidRDefault="00067958" w:rsidP="00067958">
      <w:pPr>
        <w:numPr>
          <w:ilvl w:val="0"/>
          <w:numId w:val="13"/>
        </w:numPr>
        <w:tabs>
          <w:tab w:val="left" w:pos="826"/>
        </w:tabs>
        <w:spacing w:after="0" w:line="240" w:lineRule="auto"/>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 xml:space="preserve">Третій аспект – часова орієнтація, що характеризує поведінку суб’єкта і  є домінуючою орієнтацією цієї поведінки. </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Слід зазначити, що події минулого та майбутнього  здійснюють вплив на поведінку теперішнього в тій мірі, в якій вони є актуально представленими на когнітивному рівні поведінкового функціонування.</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У дослідженнях Ф. </w:t>
      </w:r>
      <w:proofErr w:type="spellStart"/>
      <w:r w:rsidRPr="00067958">
        <w:rPr>
          <w:rFonts w:ascii="Times New Roman" w:eastAsia="Calibri" w:hAnsi="Times New Roman" w:cs="Times New Roman"/>
          <w:sz w:val="18"/>
          <w:szCs w:val="18"/>
          <w:lang w:val="uk-UA"/>
        </w:rPr>
        <w:t>Зімбардо</w:t>
      </w:r>
      <w:proofErr w:type="spellEnd"/>
      <w:r w:rsidRPr="00067958">
        <w:rPr>
          <w:rFonts w:ascii="Times New Roman" w:eastAsia="Calibri" w:hAnsi="Times New Roman" w:cs="Times New Roman"/>
          <w:sz w:val="18"/>
          <w:szCs w:val="18"/>
          <w:lang w:val="uk-UA"/>
        </w:rPr>
        <w:t xml:space="preserve">, Д. </w:t>
      </w:r>
      <w:proofErr w:type="spellStart"/>
      <w:r w:rsidRPr="00067958">
        <w:rPr>
          <w:rFonts w:ascii="Times New Roman" w:eastAsia="Calibri" w:hAnsi="Times New Roman" w:cs="Times New Roman"/>
          <w:sz w:val="18"/>
          <w:szCs w:val="18"/>
          <w:lang w:val="uk-UA"/>
        </w:rPr>
        <w:t>Бойда</w:t>
      </w:r>
      <w:proofErr w:type="spellEnd"/>
      <w:r w:rsidRPr="00067958">
        <w:rPr>
          <w:rFonts w:ascii="Times New Roman" w:eastAsia="Calibri" w:hAnsi="Times New Roman" w:cs="Times New Roman"/>
          <w:sz w:val="18"/>
          <w:szCs w:val="18"/>
          <w:lang w:val="uk-UA"/>
        </w:rPr>
        <w:t xml:space="preserve">, виявлено безпосередній вплив ЧП на організацію психологічного часу особистості, у побудові якого приймають участь когнітивні процеси , що розділяють життєвий досвід людини на часові відрізки минулого, теперішнього та майбутнього. </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Під час аналізу якісних характеристик ЧП, дослідники вживають поняття балансу:  згідно їх визначень, збалансована ЧП представляє собою психологічний конструкт, що відрізняється флективним переключенням між зверненістю до минулого, теперішнього чи майбутнього (таке переключення може зумовлюватися як ситуативними вимогами, так і. внутрішньою  детермінацією).</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В процесі емпіричних досліджень автори виявили, що саме така ЧП є найбільш оптимальною з точки зору збереження психологічного та фізичного здоров’я особистості, а, також, в аспекті соціальної адаптації функціонування індивіда у суспільстві.</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Останніми роками, у фокусі уваги дослідників, з’явилася ще одна проблема, що є змістовно пов’язаною із розробкою проблеми часової перспективи – з метою її осмислення, В. Ковалевим було введено термін «часова </w:t>
      </w:r>
      <w:proofErr w:type="spellStart"/>
      <w:r w:rsidRPr="00067958">
        <w:rPr>
          <w:rFonts w:ascii="Times New Roman" w:eastAsia="Calibri" w:hAnsi="Times New Roman" w:cs="Times New Roman"/>
          <w:sz w:val="18"/>
          <w:szCs w:val="18"/>
          <w:lang w:val="uk-UA"/>
        </w:rPr>
        <w:t>трансспектива</w:t>
      </w:r>
      <w:proofErr w:type="spellEnd"/>
      <w:r w:rsidRPr="00067958">
        <w:rPr>
          <w:rFonts w:ascii="Times New Roman" w:eastAsia="Calibri" w:hAnsi="Times New Roman" w:cs="Times New Roman"/>
          <w:sz w:val="18"/>
          <w:szCs w:val="18"/>
          <w:lang w:val="uk-UA"/>
        </w:rPr>
        <w:t xml:space="preserve">», що розглядається як здатність людини до «наскрізного бачення часу» (бачення з точки зору теперішнього та, водночас, минулого й майбутнього). [В. </w:t>
      </w:r>
      <w:proofErr w:type="spellStart"/>
      <w:r w:rsidRPr="00067958">
        <w:rPr>
          <w:rFonts w:ascii="Times New Roman" w:eastAsia="Calibri" w:hAnsi="Times New Roman" w:cs="Times New Roman"/>
          <w:sz w:val="18"/>
          <w:szCs w:val="18"/>
          <w:lang w:val="uk-UA"/>
        </w:rPr>
        <w:t>Ковалев</w:t>
      </w:r>
      <w:proofErr w:type="spellEnd"/>
      <w:r w:rsidRPr="00067958">
        <w:rPr>
          <w:rFonts w:ascii="Times New Roman" w:eastAsia="Calibri" w:hAnsi="Times New Roman" w:cs="Times New Roman"/>
          <w:sz w:val="18"/>
          <w:szCs w:val="18"/>
          <w:lang w:val="uk-UA"/>
        </w:rPr>
        <w:t xml:space="preserve">, 1979) Поняття часової </w:t>
      </w:r>
      <w:proofErr w:type="spellStart"/>
      <w:r w:rsidRPr="00067958">
        <w:rPr>
          <w:rFonts w:ascii="Times New Roman" w:eastAsia="Calibri" w:hAnsi="Times New Roman" w:cs="Times New Roman"/>
          <w:sz w:val="18"/>
          <w:szCs w:val="18"/>
          <w:lang w:val="uk-UA"/>
        </w:rPr>
        <w:t>трансспективи</w:t>
      </w:r>
      <w:proofErr w:type="spellEnd"/>
      <w:r w:rsidRPr="00067958">
        <w:rPr>
          <w:rFonts w:ascii="Times New Roman" w:eastAsia="Calibri" w:hAnsi="Times New Roman" w:cs="Times New Roman"/>
          <w:sz w:val="18"/>
          <w:szCs w:val="18"/>
          <w:lang w:val="uk-UA"/>
        </w:rPr>
        <w:t xml:space="preserve">, на нашу думку, може змістовно доповнювати поняття часової перспективи, оскільки передбачає можливість цілісного бачення автобіографічного часу з будь – якої точки у минулому, теперішньому чи майбутньому.  </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У свою чергу, Х.  </w:t>
      </w:r>
      <w:proofErr w:type="spellStart"/>
      <w:r w:rsidRPr="00067958">
        <w:rPr>
          <w:rFonts w:ascii="Times New Roman" w:eastAsia="Calibri" w:hAnsi="Times New Roman" w:cs="Times New Roman"/>
          <w:sz w:val="18"/>
          <w:szCs w:val="18"/>
          <w:lang w:val="uk-UA"/>
        </w:rPr>
        <w:t>Хекхаузен</w:t>
      </w:r>
      <w:proofErr w:type="spellEnd"/>
      <w:r w:rsidRPr="00067958">
        <w:rPr>
          <w:rFonts w:ascii="Times New Roman" w:eastAsia="Calibri" w:hAnsi="Times New Roman" w:cs="Times New Roman"/>
          <w:sz w:val="18"/>
          <w:szCs w:val="18"/>
          <w:lang w:val="uk-UA"/>
        </w:rPr>
        <w:t xml:space="preserve">  ввів поняття «досвіду часу», розуміючи його як «всі аспекти життя людини, що відносяться до часу і, у певний період теперішнього є зверненими у майбутнє та повертають у минуле».</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На думку дослідника, час структурується завдяки особистісному досвіду, що пов'язаний із переживанням минулих подій, що характеризуються афективними станами (як негативними, так і позитивними). Проте, більш оптимальне структурування часу, на думку дослідника, забезпечує досвід переживання успіху (особистісних досягнень). Такий досвід впливає на відношення особистості до майбутнього, що набуває більшої протяжності. Успішність життєвих подій сприяє встановленню певної послідовності часових відрізків, формуючи структурованість Часу життя.</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Акцентуючи увагу на зв’язку часової перспективи та мотивації досягнення, </w:t>
      </w:r>
      <w:proofErr w:type="spellStart"/>
      <w:r w:rsidRPr="00067958">
        <w:rPr>
          <w:rFonts w:ascii="Times New Roman" w:eastAsia="Calibri" w:hAnsi="Times New Roman" w:cs="Times New Roman"/>
          <w:sz w:val="18"/>
          <w:szCs w:val="18"/>
          <w:lang w:val="uk-UA"/>
        </w:rPr>
        <w:t>Хекхаузен</w:t>
      </w:r>
      <w:proofErr w:type="spellEnd"/>
      <w:r w:rsidRPr="00067958">
        <w:rPr>
          <w:rFonts w:ascii="Times New Roman" w:eastAsia="Calibri" w:hAnsi="Times New Roman" w:cs="Times New Roman"/>
          <w:sz w:val="18"/>
          <w:szCs w:val="18"/>
          <w:lang w:val="uk-UA"/>
        </w:rPr>
        <w:t xml:space="preserve"> підкреслює, що перспектива майбутнього може </w:t>
      </w:r>
      <w:proofErr w:type="spellStart"/>
      <w:r w:rsidRPr="00067958">
        <w:rPr>
          <w:rFonts w:ascii="Times New Roman" w:eastAsia="Calibri" w:hAnsi="Times New Roman" w:cs="Times New Roman"/>
          <w:sz w:val="18"/>
          <w:szCs w:val="18"/>
          <w:lang w:val="uk-UA"/>
        </w:rPr>
        <w:t>переживатися</w:t>
      </w:r>
      <w:proofErr w:type="spellEnd"/>
      <w:r w:rsidRPr="00067958">
        <w:rPr>
          <w:rFonts w:ascii="Times New Roman" w:eastAsia="Calibri" w:hAnsi="Times New Roman" w:cs="Times New Roman"/>
          <w:sz w:val="18"/>
          <w:szCs w:val="18"/>
          <w:lang w:val="uk-UA"/>
        </w:rPr>
        <w:t xml:space="preserve"> як очікування успіху або поразки, отже, подібне переживання буде або стимулювати та спонукати до дій, або – гальмуючим активність (автор описує таку поведінку як « ту що орієнтована на досягнення» та «ту що орієнтована на уникання».</w:t>
      </w:r>
    </w:p>
    <w:p w:rsidR="00067958" w:rsidRPr="00067958" w:rsidRDefault="00067958" w:rsidP="00067958">
      <w:pPr>
        <w:tabs>
          <w:tab w:val="left" w:pos="826"/>
        </w:tabs>
        <w:jc w:val="both"/>
        <w:rPr>
          <w:rFonts w:ascii="Times New Roman" w:eastAsia="Calibri" w:hAnsi="Times New Roman" w:cs="Times New Roman"/>
          <w:sz w:val="18"/>
          <w:szCs w:val="18"/>
          <w:lang w:val="uk-UA"/>
        </w:rPr>
      </w:pPr>
      <w:r w:rsidRPr="00067958">
        <w:rPr>
          <w:rFonts w:ascii="Times New Roman" w:eastAsia="Calibri" w:hAnsi="Times New Roman" w:cs="Times New Roman"/>
          <w:sz w:val="18"/>
          <w:szCs w:val="18"/>
          <w:lang w:val="uk-UA"/>
        </w:rPr>
        <w:tab/>
        <w:t xml:space="preserve">Дослідження </w:t>
      </w:r>
      <w:proofErr w:type="spellStart"/>
      <w:r w:rsidRPr="00067958">
        <w:rPr>
          <w:rFonts w:ascii="Times New Roman" w:eastAsia="Calibri" w:hAnsi="Times New Roman" w:cs="Times New Roman"/>
          <w:sz w:val="18"/>
          <w:szCs w:val="18"/>
          <w:lang w:val="uk-UA"/>
        </w:rPr>
        <w:t>Хекхаузена</w:t>
      </w:r>
      <w:proofErr w:type="spellEnd"/>
      <w:r w:rsidRPr="00067958">
        <w:rPr>
          <w:rFonts w:ascii="Times New Roman" w:eastAsia="Calibri" w:hAnsi="Times New Roman" w:cs="Times New Roman"/>
          <w:sz w:val="18"/>
          <w:szCs w:val="18"/>
          <w:lang w:val="uk-UA"/>
        </w:rPr>
        <w:t xml:space="preserve"> виявили, що високий рівень мотивації співвідноситься із більшою тривалістю часової перспективи особистості, порівняно із низько мотивованими та </w:t>
      </w:r>
      <w:proofErr w:type="spellStart"/>
      <w:r w:rsidRPr="00067958">
        <w:rPr>
          <w:rFonts w:ascii="Times New Roman" w:eastAsia="Calibri" w:hAnsi="Times New Roman" w:cs="Times New Roman"/>
          <w:sz w:val="18"/>
          <w:szCs w:val="18"/>
          <w:lang w:val="uk-UA"/>
        </w:rPr>
        <w:t>демотивованими</w:t>
      </w:r>
      <w:proofErr w:type="spellEnd"/>
      <w:r w:rsidRPr="00067958">
        <w:rPr>
          <w:rFonts w:ascii="Times New Roman" w:eastAsia="Calibri" w:hAnsi="Times New Roman" w:cs="Times New Roman"/>
          <w:sz w:val="18"/>
          <w:szCs w:val="18"/>
          <w:lang w:val="uk-UA"/>
        </w:rPr>
        <w:t>. Подібний ефект, також, має місце в часовій структурі діяльності.</w:t>
      </w:r>
    </w:p>
    <w:p w:rsidR="00067958" w:rsidRPr="00067958" w:rsidRDefault="00067958" w:rsidP="00067958">
      <w:pPr>
        <w:tabs>
          <w:tab w:val="left" w:pos="826"/>
        </w:tabs>
        <w:jc w:val="both"/>
        <w:rPr>
          <w:rFonts w:ascii="Times New Roman" w:hAnsi="Times New Roman" w:cs="Times New Roman"/>
          <w:sz w:val="18"/>
          <w:szCs w:val="18"/>
          <w:lang w:val="uk-UA"/>
        </w:rPr>
      </w:pPr>
      <w:r w:rsidRPr="00067958">
        <w:rPr>
          <w:rFonts w:ascii="Times New Roman" w:hAnsi="Times New Roman" w:cs="Times New Roman"/>
          <w:sz w:val="18"/>
          <w:szCs w:val="18"/>
          <w:lang w:val="uk-UA"/>
        </w:rPr>
        <w:tab/>
        <w:t>Часова перспектива пов’язана із соціальним часом і пов’язана із соціалізацією особистості. Вивчення факторів, що впливають на побудову життєвої перспективи майбутніх авіаційних спеціалістів дозволяє прогнозувати соціально – психологічний розвиток та регулятивні можливості особистості.</w:t>
      </w:r>
    </w:p>
    <w:p w:rsidR="00067958" w:rsidRPr="00067958" w:rsidRDefault="00067958" w:rsidP="00067958">
      <w:pPr>
        <w:spacing w:before="180" w:after="120"/>
        <w:ind w:firstLine="567"/>
        <w:jc w:val="center"/>
        <w:rPr>
          <w:rFonts w:ascii="Times New Roman" w:eastAsia="Calibri" w:hAnsi="Times New Roman" w:cs="Times New Roman"/>
          <w:b/>
          <w:sz w:val="18"/>
          <w:szCs w:val="18"/>
          <w:lang w:val="uk-UA"/>
        </w:rPr>
      </w:pPr>
      <w:r w:rsidRPr="00067958">
        <w:rPr>
          <w:rFonts w:ascii="Times New Roman" w:eastAsia="Calibri" w:hAnsi="Times New Roman" w:cs="Times New Roman"/>
          <w:b/>
          <w:sz w:val="18"/>
          <w:szCs w:val="18"/>
          <w:lang w:val="uk-UA"/>
        </w:rPr>
        <w:t>Висновки</w:t>
      </w:r>
    </w:p>
    <w:p w:rsidR="00067958" w:rsidRPr="00067958" w:rsidRDefault="00067958" w:rsidP="00067958">
      <w:pPr>
        <w:tabs>
          <w:tab w:val="left" w:pos="826"/>
        </w:tabs>
        <w:spacing w:after="120"/>
        <w:jc w:val="both"/>
        <w:rPr>
          <w:rFonts w:ascii="Times New Roman" w:hAnsi="Times New Roman" w:cs="Times New Roman"/>
          <w:iCs/>
          <w:sz w:val="18"/>
          <w:szCs w:val="18"/>
          <w:lang w:val="uk-UA"/>
        </w:rPr>
      </w:pPr>
      <w:r w:rsidRPr="00067958">
        <w:rPr>
          <w:rFonts w:ascii="Times New Roman" w:hAnsi="Times New Roman" w:cs="Times New Roman"/>
          <w:iCs/>
          <w:sz w:val="18"/>
          <w:szCs w:val="18"/>
          <w:lang w:val="uk-UA"/>
        </w:rPr>
        <w:t xml:space="preserve">Отже, розуміння ролі та особливостей часової перспективи на етапі професійно – особистісного становлення майбутнього авіаційного спеціаліста представляється надзвичайно актуальним в аспекті гармонізації життєвого простору молодої людини, збереження психологічної безпеки (А. Ковдра) (динамічна рівновага суб’єкта у середовищі) та розвитку </w:t>
      </w:r>
      <w:proofErr w:type="spellStart"/>
      <w:r w:rsidRPr="00067958">
        <w:rPr>
          <w:rFonts w:ascii="Times New Roman" w:hAnsi="Times New Roman" w:cs="Times New Roman"/>
          <w:iCs/>
          <w:sz w:val="18"/>
          <w:szCs w:val="18"/>
          <w:lang w:val="uk-UA"/>
        </w:rPr>
        <w:t>екзистенційно</w:t>
      </w:r>
      <w:proofErr w:type="spellEnd"/>
      <w:r w:rsidRPr="00067958">
        <w:rPr>
          <w:rFonts w:ascii="Times New Roman" w:hAnsi="Times New Roman" w:cs="Times New Roman"/>
          <w:iCs/>
          <w:sz w:val="18"/>
          <w:szCs w:val="18"/>
          <w:lang w:val="uk-UA"/>
        </w:rPr>
        <w:t xml:space="preserve"> – важливих та професійно – необхідних ресурсів.</w:t>
      </w:r>
    </w:p>
    <w:p w:rsidR="00067958" w:rsidRPr="00067958" w:rsidRDefault="00067958" w:rsidP="00067958">
      <w:pPr>
        <w:tabs>
          <w:tab w:val="left" w:pos="826"/>
        </w:tabs>
        <w:spacing w:after="120"/>
        <w:jc w:val="center"/>
        <w:rPr>
          <w:rFonts w:ascii="Times New Roman" w:hAnsi="Times New Roman" w:cs="Times New Roman"/>
          <w:b/>
          <w:iCs/>
          <w:sz w:val="18"/>
          <w:szCs w:val="18"/>
          <w:lang w:val="uk-UA"/>
        </w:rPr>
      </w:pPr>
      <w:r w:rsidRPr="00067958">
        <w:rPr>
          <w:rFonts w:ascii="Times New Roman" w:hAnsi="Times New Roman" w:cs="Times New Roman"/>
          <w:b/>
          <w:iCs/>
          <w:sz w:val="18"/>
          <w:szCs w:val="18"/>
          <w:lang w:val="uk-UA"/>
        </w:rPr>
        <w:t>Список літератури</w:t>
      </w:r>
    </w:p>
    <w:p w:rsidR="00067958" w:rsidRPr="00067958" w:rsidRDefault="00067958" w:rsidP="00067958">
      <w:pPr>
        <w:numPr>
          <w:ilvl w:val="0"/>
          <w:numId w:val="15"/>
        </w:numPr>
        <w:tabs>
          <w:tab w:val="left" w:pos="826"/>
        </w:tabs>
        <w:spacing w:after="120" w:line="240" w:lineRule="auto"/>
        <w:rPr>
          <w:rFonts w:ascii="Times New Roman" w:hAnsi="Times New Roman" w:cs="Times New Roman"/>
          <w:iCs/>
          <w:sz w:val="18"/>
          <w:szCs w:val="18"/>
          <w:lang w:val="uk-UA"/>
        </w:rPr>
      </w:pPr>
      <w:proofErr w:type="spellStart"/>
      <w:r w:rsidRPr="00067958">
        <w:rPr>
          <w:rFonts w:ascii="Times New Roman" w:hAnsi="Times New Roman" w:cs="Times New Roman"/>
          <w:iCs/>
          <w:sz w:val="18"/>
          <w:szCs w:val="18"/>
          <w:lang w:val="en-US"/>
        </w:rPr>
        <w:t>Zimbardo</w:t>
      </w:r>
      <w:proofErr w:type="spellEnd"/>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P</w:t>
      </w:r>
      <w:r w:rsidRPr="00067958">
        <w:rPr>
          <w:rFonts w:ascii="Times New Roman" w:hAnsi="Times New Roman" w:cs="Times New Roman"/>
          <w:iCs/>
          <w:sz w:val="18"/>
          <w:szCs w:val="18"/>
          <w:lang w:val="uk-UA"/>
        </w:rPr>
        <w:t>.</w:t>
      </w:r>
      <w:r w:rsidRPr="00067958">
        <w:rPr>
          <w:rFonts w:ascii="Times New Roman" w:hAnsi="Times New Roman" w:cs="Times New Roman"/>
          <w:iCs/>
          <w:sz w:val="18"/>
          <w:szCs w:val="18"/>
          <w:lang w:val="en-US"/>
        </w:rPr>
        <w:t>G</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Boyd</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J</w:t>
      </w:r>
      <w:r w:rsidRPr="00067958">
        <w:rPr>
          <w:rFonts w:ascii="Times New Roman" w:hAnsi="Times New Roman" w:cs="Times New Roman"/>
          <w:iCs/>
          <w:sz w:val="18"/>
          <w:szCs w:val="18"/>
          <w:lang w:val="uk-UA"/>
        </w:rPr>
        <w:t>.</w:t>
      </w:r>
      <w:r w:rsidRPr="00067958">
        <w:rPr>
          <w:rFonts w:ascii="Times New Roman" w:hAnsi="Times New Roman" w:cs="Times New Roman"/>
          <w:iCs/>
          <w:sz w:val="18"/>
          <w:szCs w:val="18"/>
          <w:lang w:val="en-US"/>
        </w:rPr>
        <w:t>N</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Putting</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time</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in</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perspective</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A</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valid</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reliable</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individual</w:t>
      </w:r>
      <w:r w:rsidRPr="00067958">
        <w:rPr>
          <w:rFonts w:ascii="Times New Roman" w:hAnsi="Times New Roman" w:cs="Times New Roman"/>
          <w:iCs/>
          <w:sz w:val="18"/>
          <w:szCs w:val="18"/>
          <w:lang w:val="uk-UA"/>
        </w:rPr>
        <w:t>-</w:t>
      </w:r>
      <w:r w:rsidRPr="00067958">
        <w:rPr>
          <w:rFonts w:ascii="Times New Roman" w:hAnsi="Times New Roman" w:cs="Times New Roman"/>
          <w:iCs/>
          <w:sz w:val="18"/>
          <w:szCs w:val="18"/>
          <w:lang w:val="en-US"/>
        </w:rPr>
        <w:t>differences</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metric</w:t>
      </w:r>
      <w:r w:rsidRPr="00067958">
        <w:rPr>
          <w:rFonts w:ascii="Times New Roman" w:hAnsi="Times New Roman" w:cs="Times New Roman"/>
          <w:iCs/>
          <w:sz w:val="18"/>
          <w:szCs w:val="18"/>
          <w:lang w:val="uk-UA"/>
        </w:rPr>
        <w:t xml:space="preserve"> // </w:t>
      </w:r>
      <w:r w:rsidRPr="00067958">
        <w:rPr>
          <w:rFonts w:ascii="Times New Roman" w:hAnsi="Times New Roman" w:cs="Times New Roman"/>
          <w:iCs/>
          <w:sz w:val="18"/>
          <w:szCs w:val="18"/>
          <w:lang w:val="en-US"/>
        </w:rPr>
        <w:t>Journal</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of</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Personality</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and</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Social</w:t>
      </w:r>
      <w:r w:rsidRPr="00067958">
        <w:rPr>
          <w:rFonts w:ascii="Times New Roman" w:hAnsi="Times New Roman" w:cs="Times New Roman"/>
          <w:iCs/>
          <w:sz w:val="18"/>
          <w:szCs w:val="18"/>
          <w:lang w:val="uk-UA"/>
        </w:rPr>
        <w:t xml:space="preserve"> </w:t>
      </w:r>
      <w:r w:rsidRPr="00067958">
        <w:rPr>
          <w:rFonts w:ascii="Times New Roman" w:hAnsi="Times New Roman" w:cs="Times New Roman"/>
          <w:iCs/>
          <w:sz w:val="18"/>
          <w:szCs w:val="18"/>
          <w:lang w:val="en-US"/>
        </w:rPr>
        <w:t>Psychology</w:t>
      </w:r>
      <w:r w:rsidRPr="00067958">
        <w:rPr>
          <w:rFonts w:ascii="Times New Roman" w:hAnsi="Times New Roman" w:cs="Times New Roman"/>
          <w:iCs/>
          <w:sz w:val="18"/>
          <w:szCs w:val="18"/>
          <w:lang w:val="uk-UA"/>
        </w:rPr>
        <w:t xml:space="preserve">, 1999. </w:t>
      </w:r>
      <w:r w:rsidRPr="00067958">
        <w:rPr>
          <w:rFonts w:ascii="Times New Roman" w:hAnsi="Times New Roman" w:cs="Times New Roman"/>
          <w:iCs/>
          <w:sz w:val="18"/>
          <w:szCs w:val="18"/>
          <w:lang w:val="en-US"/>
        </w:rPr>
        <w:t>№77, P.1271-1288.);</w:t>
      </w:r>
    </w:p>
    <w:p w:rsidR="00067958" w:rsidRPr="00067958" w:rsidRDefault="00067958" w:rsidP="00067958">
      <w:pPr>
        <w:numPr>
          <w:ilvl w:val="0"/>
          <w:numId w:val="15"/>
        </w:numPr>
        <w:tabs>
          <w:tab w:val="left" w:pos="826"/>
        </w:tabs>
        <w:spacing w:after="120" w:line="240" w:lineRule="auto"/>
        <w:rPr>
          <w:rFonts w:ascii="Times New Roman" w:hAnsi="Times New Roman" w:cs="Times New Roman"/>
          <w:iCs/>
          <w:sz w:val="18"/>
          <w:szCs w:val="18"/>
          <w:lang w:val="uk-UA"/>
        </w:rPr>
      </w:pPr>
      <w:proofErr w:type="spellStart"/>
      <w:r w:rsidRPr="00067958">
        <w:rPr>
          <w:rFonts w:ascii="Times New Roman" w:hAnsi="Times New Roman" w:cs="Times New Roman"/>
          <w:iCs/>
          <w:sz w:val="18"/>
          <w:szCs w:val="18"/>
          <w:lang w:val="uk-UA"/>
        </w:rPr>
        <w:t>Левин</w:t>
      </w:r>
      <w:proofErr w:type="spellEnd"/>
      <w:r w:rsidRPr="00067958">
        <w:rPr>
          <w:rFonts w:ascii="Times New Roman" w:hAnsi="Times New Roman" w:cs="Times New Roman"/>
          <w:iCs/>
          <w:sz w:val="18"/>
          <w:szCs w:val="18"/>
          <w:lang w:val="uk-UA"/>
        </w:rPr>
        <w:t xml:space="preserve"> К. </w:t>
      </w:r>
      <w:proofErr w:type="spellStart"/>
      <w:r w:rsidRPr="00067958">
        <w:rPr>
          <w:rFonts w:ascii="Times New Roman" w:hAnsi="Times New Roman" w:cs="Times New Roman"/>
          <w:iCs/>
          <w:sz w:val="18"/>
          <w:szCs w:val="18"/>
          <w:lang w:val="uk-UA"/>
        </w:rPr>
        <w:t>Теория</w:t>
      </w:r>
      <w:proofErr w:type="spellEnd"/>
      <w:r w:rsidRPr="00067958">
        <w:rPr>
          <w:rFonts w:ascii="Times New Roman" w:hAnsi="Times New Roman" w:cs="Times New Roman"/>
          <w:iCs/>
          <w:sz w:val="18"/>
          <w:szCs w:val="18"/>
          <w:lang w:val="uk-UA"/>
        </w:rPr>
        <w:t xml:space="preserve"> поля в </w:t>
      </w:r>
      <w:proofErr w:type="spellStart"/>
      <w:r w:rsidRPr="00067958">
        <w:rPr>
          <w:rFonts w:ascii="Times New Roman" w:hAnsi="Times New Roman" w:cs="Times New Roman"/>
          <w:iCs/>
          <w:sz w:val="18"/>
          <w:szCs w:val="18"/>
          <w:lang w:val="uk-UA"/>
        </w:rPr>
        <w:t>социальных</w:t>
      </w:r>
      <w:proofErr w:type="spellEnd"/>
      <w:r w:rsidRPr="00067958">
        <w:rPr>
          <w:rFonts w:ascii="Times New Roman" w:hAnsi="Times New Roman" w:cs="Times New Roman"/>
          <w:iCs/>
          <w:sz w:val="18"/>
          <w:szCs w:val="18"/>
          <w:lang w:val="uk-UA"/>
        </w:rPr>
        <w:t xml:space="preserve"> науках. — </w:t>
      </w:r>
      <w:proofErr w:type="spellStart"/>
      <w:r w:rsidRPr="00067958">
        <w:rPr>
          <w:rFonts w:ascii="Times New Roman" w:hAnsi="Times New Roman" w:cs="Times New Roman"/>
          <w:iCs/>
          <w:sz w:val="18"/>
          <w:szCs w:val="18"/>
          <w:lang w:val="uk-UA"/>
        </w:rPr>
        <w:t>СПб</w:t>
      </w:r>
      <w:proofErr w:type="spellEnd"/>
      <w:r w:rsidRPr="00067958">
        <w:rPr>
          <w:rFonts w:ascii="Times New Roman" w:hAnsi="Times New Roman" w:cs="Times New Roman"/>
          <w:iCs/>
          <w:sz w:val="18"/>
          <w:szCs w:val="18"/>
          <w:lang w:val="uk-UA"/>
        </w:rPr>
        <w:t xml:space="preserve">.: </w:t>
      </w:r>
      <w:proofErr w:type="spellStart"/>
      <w:r w:rsidRPr="00067958">
        <w:rPr>
          <w:rFonts w:ascii="Times New Roman" w:hAnsi="Times New Roman" w:cs="Times New Roman"/>
          <w:iCs/>
          <w:sz w:val="18"/>
          <w:szCs w:val="18"/>
          <w:lang w:val="uk-UA"/>
        </w:rPr>
        <w:t>Речь</w:t>
      </w:r>
      <w:proofErr w:type="spellEnd"/>
      <w:r w:rsidRPr="00067958">
        <w:rPr>
          <w:rFonts w:ascii="Times New Roman" w:hAnsi="Times New Roman" w:cs="Times New Roman"/>
          <w:iCs/>
          <w:sz w:val="18"/>
          <w:szCs w:val="18"/>
          <w:lang w:val="uk-UA"/>
        </w:rPr>
        <w:t>, 2000.</w:t>
      </w:r>
    </w:p>
    <w:p w:rsidR="00067958" w:rsidRPr="00067958" w:rsidRDefault="00067958" w:rsidP="00067958">
      <w:pPr>
        <w:numPr>
          <w:ilvl w:val="0"/>
          <w:numId w:val="15"/>
        </w:numPr>
        <w:tabs>
          <w:tab w:val="left" w:pos="826"/>
        </w:tabs>
        <w:spacing w:after="120" w:line="240" w:lineRule="auto"/>
        <w:rPr>
          <w:rFonts w:ascii="Times New Roman" w:hAnsi="Times New Roman" w:cs="Times New Roman"/>
          <w:iCs/>
          <w:sz w:val="18"/>
          <w:szCs w:val="18"/>
          <w:lang w:val="uk-UA"/>
        </w:rPr>
      </w:pPr>
      <w:proofErr w:type="spellStart"/>
      <w:r w:rsidRPr="00067958">
        <w:rPr>
          <w:rFonts w:ascii="Times New Roman" w:hAnsi="Times New Roman" w:cs="Times New Roman"/>
          <w:iCs/>
          <w:sz w:val="18"/>
          <w:szCs w:val="18"/>
          <w:lang w:val="uk-UA"/>
        </w:rPr>
        <w:lastRenderedPageBreak/>
        <w:t>Нюттен</w:t>
      </w:r>
      <w:proofErr w:type="spellEnd"/>
      <w:r w:rsidRPr="00067958">
        <w:rPr>
          <w:rFonts w:ascii="Times New Roman" w:hAnsi="Times New Roman" w:cs="Times New Roman"/>
          <w:iCs/>
          <w:sz w:val="18"/>
          <w:szCs w:val="18"/>
          <w:lang w:val="uk-UA"/>
        </w:rPr>
        <w:t xml:space="preserve"> Ж. </w:t>
      </w:r>
      <w:proofErr w:type="spellStart"/>
      <w:r w:rsidRPr="00067958">
        <w:rPr>
          <w:rFonts w:ascii="Times New Roman" w:hAnsi="Times New Roman" w:cs="Times New Roman"/>
          <w:iCs/>
          <w:sz w:val="18"/>
          <w:szCs w:val="18"/>
          <w:lang w:val="uk-UA"/>
        </w:rPr>
        <w:t>Мотивация</w:t>
      </w:r>
      <w:proofErr w:type="spellEnd"/>
      <w:r w:rsidRPr="00067958">
        <w:rPr>
          <w:rFonts w:ascii="Times New Roman" w:hAnsi="Times New Roman" w:cs="Times New Roman"/>
          <w:iCs/>
          <w:sz w:val="18"/>
          <w:szCs w:val="18"/>
          <w:lang w:val="uk-UA"/>
        </w:rPr>
        <w:t xml:space="preserve"> // </w:t>
      </w:r>
      <w:proofErr w:type="spellStart"/>
      <w:r w:rsidRPr="00067958">
        <w:rPr>
          <w:rFonts w:ascii="Times New Roman" w:hAnsi="Times New Roman" w:cs="Times New Roman"/>
          <w:iCs/>
          <w:sz w:val="18"/>
          <w:szCs w:val="18"/>
          <w:lang w:val="uk-UA"/>
        </w:rPr>
        <w:t>Фресс</w:t>
      </w:r>
      <w:proofErr w:type="spellEnd"/>
      <w:r w:rsidRPr="00067958">
        <w:rPr>
          <w:rFonts w:ascii="Times New Roman" w:hAnsi="Times New Roman" w:cs="Times New Roman"/>
          <w:iCs/>
          <w:sz w:val="18"/>
          <w:szCs w:val="18"/>
          <w:lang w:val="uk-UA"/>
        </w:rPr>
        <w:t xml:space="preserve"> П., </w:t>
      </w:r>
      <w:proofErr w:type="spellStart"/>
      <w:r w:rsidRPr="00067958">
        <w:rPr>
          <w:rFonts w:ascii="Times New Roman" w:hAnsi="Times New Roman" w:cs="Times New Roman"/>
          <w:iCs/>
          <w:sz w:val="18"/>
          <w:szCs w:val="18"/>
          <w:lang w:val="uk-UA"/>
        </w:rPr>
        <w:t>Пиаже</w:t>
      </w:r>
      <w:proofErr w:type="spellEnd"/>
      <w:r w:rsidRPr="00067958">
        <w:rPr>
          <w:rFonts w:ascii="Times New Roman" w:hAnsi="Times New Roman" w:cs="Times New Roman"/>
          <w:iCs/>
          <w:sz w:val="18"/>
          <w:szCs w:val="18"/>
          <w:lang w:val="uk-UA"/>
        </w:rPr>
        <w:t xml:space="preserve"> Ж. </w:t>
      </w:r>
      <w:proofErr w:type="spellStart"/>
      <w:r w:rsidRPr="00067958">
        <w:rPr>
          <w:rFonts w:ascii="Times New Roman" w:hAnsi="Times New Roman" w:cs="Times New Roman"/>
          <w:iCs/>
          <w:sz w:val="18"/>
          <w:szCs w:val="18"/>
          <w:lang w:val="uk-UA"/>
        </w:rPr>
        <w:t>Экспериментальная</w:t>
      </w:r>
      <w:proofErr w:type="spellEnd"/>
      <w:r w:rsidRPr="00067958">
        <w:rPr>
          <w:rFonts w:ascii="Times New Roman" w:hAnsi="Times New Roman" w:cs="Times New Roman"/>
          <w:iCs/>
          <w:sz w:val="18"/>
          <w:szCs w:val="18"/>
          <w:lang w:val="uk-UA"/>
        </w:rPr>
        <w:t xml:space="preserve"> </w:t>
      </w:r>
      <w:proofErr w:type="spellStart"/>
      <w:r w:rsidRPr="00067958">
        <w:rPr>
          <w:rFonts w:ascii="Times New Roman" w:hAnsi="Times New Roman" w:cs="Times New Roman"/>
          <w:iCs/>
          <w:sz w:val="18"/>
          <w:szCs w:val="18"/>
          <w:lang w:val="uk-UA"/>
        </w:rPr>
        <w:t>психология</w:t>
      </w:r>
      <w:proofErr w:type="spellEnd"/>
      <w:r w:rsidRPr="00067958">
        <w:rPr>
          <w:rFonts w:ascii="Times New Roman" w:hAnsi="Times New Roman" w:cs="Times New Roman"/>
          <w:iCs/>
          <w:sz w:val="18"/>
          <w:szCs w:val="18"/>
          <w:lang w:val="uk-UA"/>
        </w:rPr>
        <w:t xml:space="preserve">. М.: </w:t>
      </w:r>
      <w:proofErr w:type="spellStart"/>
      <w:r w:rsidRPr="00067958">
        <w:rPr>
          <w:rFonts w:ascii="Times New Roman" w:hAnsi="Times New Roman" w:cs="Times New Roman"/>
          <w:iCs/>
          <w:sz w:val="18"/>
          <w:szCs w:val="18"/>
          <w:lang w:val="uk-UA"/>
        </w:rPr>
        <w:t>Прогресс</w:t>
      </w:r>
      <w:proofErr w:type="spellEnd"/>
      <w:r w:rsidRPr="00067958">
        <w:rPr>
          <w:rFonts w:ascii="Times New Roman" w:hAnsi="Times New Roman" w:cs="Times New Roman"/>
          <w:iCs/>
          <w:sz w:val="18"/>
          <w:szCs w:val="18"/>
          <w:lang w:val="uk-UA"/>
        </w:rPr>
        <w:t xml:space="preserve">, 1978. </w:t>
      </w:r>
      <w:proofErr w:type="spellStart"/>
      <w:r w:rsidRPr="00067958">
        <w:rPr>
          <w:rFonts w:ascii="Times New Roman" w:hAnsi="Times New Roman" w:cs="Times New Roman"/>
          <w:iCs/>
          <w:sz w:val="18"/>
          <w:szCs w:val="18"/>
          <w:lang w:val="uk-UA"/>
        </w:rPr>
        <w:t>Вып</w:t>
      </w:r>
      <w:proofErr w:type="spellEnd"/>
      <w:r w:rsidRPr="00067958">
        <w:rPr>
          <w:rFonts w:ascii="Times New Roman" w:hAnsi="Times New Roman" w:cs="Times New Roman"/>
          <w:iCs/>
          <w:sz w:val="18"/>
          <w:szCs w:val="18"/>
          <w:lang w:val="uk-UA"/>
        </w:rPr>
        <w:t>. V, с. 15-110.</w:t>
      </w:r>
    </w:p>
    <w:p w:rsidR="00067958" w:rsidRPr="00067958" w:rsidRDefault="00067958" w:rsidP="00067958">
      <w:pPr>
        <w:numPr>
          <w:ilvl w:val="0"/>
          <w:numId w:val="15"/>
        </w:numPr>
        <w:tabs>
          <w:tab w:val="left" w:pos="826"/>
        </w:tabs>
        <w:spacing w:after="120" w:line="240" w:lineRule="auto"/>
        <w:jc w:val="both"/>
        <w:rPr>
          <w:rFonts w:ascii="Times New Roman" w:hAnsi="Times New Roman" w:cs="Times New Roman"/>
          <w:sz w:val="18"/>
          <w:szCs w:val="18"/>
          <w:lang w:val="uk-UA"/>
        </w:rPr>
      </w:pPr>
      <w:proofErr w:type="spellStart"/>
      <w:r w:rsidRPr="00067958">
        <w:rPr>
          <w:rFonts w:ascii="Times New Roman" w:hAnsi="Times New Roman" w:cs="Times New Roman"/>
          <w:sz w:val="18"/>
          <w:szCs w:val="18"/>
          <w:lang w:val="uk-UA"/>
        </w:rPr>
        <w:t>Абульханова</w:t>
      </w:r>
      <w:proofErr w:type="spellEnd"/>
      <w:r w:rsidRPr="00067958">
        <w:rPr>
          <w:rFonts w:ascii="Times New Roman" w:hAnsi="Times New Roman" w:cs="Times New Roman"/>
          <w:sz w:val="18"/>
          <w:szCs w:val="18"/>
          <w:lang w:val="uk-UA"/>
        </w:rPr>
        <w:t xml:space="preserve"> К.А., Березина Т.Н. </w:t>
      </w:r>
      <w:proofErr w:type="spellStart"/>
      <w:r w:rsidRPr="00067958">
        <w:rPr>
          <w:rFonts w:ascii="Times New Roman" w:hAnsi="Times New Roman" w:cs="Times New Roman"/>
          <w:sz w:val="18"/>
          <w:szCs w:val="18"/>
          <w:lang w:val="uk-UA"/>
        </w:rPr>
        <w:t>Время</w:t>
      </w:r>
      <w:proofErr w:type="spellEnd"/>
      <w:r w:rsidRPr="00067958">
        <w:rPr>
          <w:rFonts w:ascii="Times New Roman" w:hAnsi="Times New Roman" w:cs="Times New Roman"/>
          <w:sz w:val="18"/>
          <w:szCs w:val="18"/>
          <w:lang w:val="uk-UA"/>
        </w:rPr>
        <w:t xml:space="preserve"> </w:t>
      </w:r>
      <w:proofErr w:type="spellStart"/>
      <w:r w:rsidRPr="00067958">
        <w:rPr>
          <w:rFonts w:ascii="Times New Roman" w:hAnsi="Times New Roman" w:cs="Times New Roman"/>
          <w:sz w:val="18"/>
          <w:szCs w:val="18"/>
          <w:lang w:val="uk-UA"/>
        </w:rPr>
        <w:t>личности</w:t>
      </w:r>
      <w:proofErr w:type="spellEnd"/>
      <w:r w:rsidRPr="00067958">
        <w:rPr>
          <w:rFonts w:ascii="Times New Roman" w:hAnsi="Times New Roman" w:cs="Times New Roman"/>
          <w:sz w:val="18"/>
          <w:szCs w:val="18"/>
          <w:lang w:val="uk-UA"/>
        </w:rPr>
        <w:t xml:space="preserve"> и </w:t>
      </w:r>
      <w:proofErr w:type="spellStart"/>
      <w:r w:rsidRPr="00067958">
        <w:rPr>
          <w:rFonts w:ascii="Times New Roman" w:hAnsi="Times New Roman" w:cs="Times New Roman"/>
          <w:sz w:val="18"/>
          <w:szCs w:val="18"/>
          <w:lang w:val="uk-UA"/>
        </w:rPr>
        <w:t>время</w:t>
      </w:r>
      <w:proofErr w:type="spellEnd"/>
      <w:r w:rsidRPr="00067958">
        <w:rPr>
          <w:rFonts w:ascii="Times New Roman" w:hAnsi="Times New Roman" w:cs="Times New Roman"/>
          <w:sz w:val="18"/>
          <w:szCs w:val="18"/>
          <w:lang w:val="uk-UA"/>
        </w:rPr>
        <w:t xml:space="preserve"> </w:t>
      </w:r>
      <w:proofErr w:type="spellStart"/>
      <w:r w:rsidRPr="00067958">
        <w:rPr>
          <w:rFonts w:ascii="Times New Roman" w:hAnsi="Times New Roman" w:cs="Times New Roman"/>
          <w:sz w:val="18"/>
          <w:szCs w:val="18"/>
          <w:lang w:val="uk-UA"/>
        </w:rPr>
        <w:t>жизни</w:t>
      </w:r>
      <w:proofErr w:type="spellEnd"/>
      <w:r w:rsidRPr="00067958">
        <w:rPr>
          <w:rFonts w:ascii="Times New Roman" w:hAnsi="Times New Roman" w:cs="Times New Roman"/>
          <w:sz w:val="18"/>
          <w:szCs w:val="18"/>
          <w:lang w:val="uk-UA"/>
        </w:rPr>
        <w:t xml:space="preserve">. - </w:t>
      </w:r>
      <w:proofErr w:type="spellStart"/>
      <w:r w:rsidRPr="00067958">
        <w:rPr>
          <w:rFonts w:ascii="Times New Roman" w:hAnsi="Times New Roman" w:cs="Times New Roman"/>
          <w:sz w:val="18"/>
          <w:szCs w:val="18"/>
          <w:lang w:val="uk-UA"/>
        </w:rPr>
        <w:t>СПб</w:t>
      </w:r>
      <w:proofErr w:type="spellEnd"/>
      <w:r w:rsidRPr="00067958">
        <w:rPr>
          <w:rFonts w:ascii="Times New Roman" w:hAnsi="Times New Roman" w:cs="Times New Roman"/>
          <w:sz w:val="18"/>
          <w:szCs w:val="18"/>
          <w:lang w:val="uk-UA"/>
        </w:rPr>
        <w:t xml:space="preserve">.: </w:t>
      </w:r>
      <w:proofErr w:type="spellStart"/>
      <w:r w:rsidRPr="00067958">
        <w:rPr>
          <w:rFonts w:ascii="Times New Roman" w:hAnsi="Times New Roman" w:cs="Times New Roman"/>
          <w:sz w:val="18"/>
          <w:szCs w:val="18"/>
          <w:lang w:val="uk-UA"/>
        </w:rPr>
        <w:t>Алетейя</w:t>
      </w:r>
      <w:proofErr w:type="spellEnd"/>
      <w:r w:rsidRPr="00067958">
        <w:rPr>
          <w:rFonts w:ascii="Times New Roman" w:hAnsi="Times New Roman" w:cs="Times New Roman"/>
          <w:sz w:val="18"/>
          <w:szCs w:val="18"/>
          <w:lang w:val="uk-UA"/>
        </w:rPr>
        <w:t>, 2001.</w:t>
      </w:r>
    </w:p>
    <w:p w:rsidR="00067958" w:rsidRPr="00067958" w:rsidRDefault="00067958" w:rsidP="00067958">
      <w:pPr>
        <w:numPr>
          <w:ilvl w:val="0"/>
          <w:numId w:val="15"/>
        </w:numPr>
        <w:tabs>
          <w:tab w:val="left" w:pos="826"/>
        </w:tabs>
        <w:spacing w:after="120" w:line="240" w:lineRule="auto"/>
        <w:jc w:val="both"/>
        <w:rPr>
          <w:rFonts w:ascii="Times New Roman" w:hAnsi="Times New Roman" w:cs="Times New Roman"/>
          <w:sz w:val="18"/>
          <w:szCs w:val="18"/>
          <w:lang w:val="uk-UA"/>
        </w:rPr>
      </w:pPr>
      <w:proofErr w:type="spellStart"/>
      <w:r w:rsidRPr="00067958">
        <w:rPr>
          <w:rFonts w:ascii="Times New Roman" w:hAnsi="Times New Roman" w:cs="Times New Roman"/>
          <w:sz w:val="18"/>
          <w:szCs w:val="18"/>
          <w:lang w:val="uk-UA"/>
        </w:rPr>
        <w:t>Хайнц</w:t>
      </w:r>
      <w:proofErr w:type="spellEnd"/>
      <w:r w:rsidRPr="00067958">
        <w:rPr>
          <w:rFonts w:ascii="Times New Roman" w:hAnsi="Times New Roman" w:cs="Times New Roman"/>
          <w:sz w:val="18"/>
          <w:szCs w:val="18"/>
          <w:lang w:val="uk-UA"/>
        </w:rPr>
        <w:t xml:space="preserve"> </w:t>
      </w:r>
      <w:proofErr w:type="spellStart"/>
      <w:r w:rsidRPr="00067958">
        <w:rPr>
          <w:rFonts w:ascii="Times New Roman" w:hAnsi="Times New Roman" w:cs="Times New Roman"/>
          <w:sz w:val="18"/>
          <w:szCs w:val="18"/>
          <w:lang w:val="uk-UA"/>
        </w:rPr>
        <w:t>Хекхаузен</w:t>
      </w:r>
      <w:proofErr w:type="spellEnd"/>
      <w:r w:rsidRPr="00067958">
        <w:rPr>
          <w:rFonts w:ascii="Times New Roman" w:hAnsi="Times New Roman" w:cs="Times New Roman"/>
          <w:sz w:val="18"/>
          <w:szCs w:val="18"/>
          <w:lang w:val="uk-UA"/>
        </w:rPr>
        <w:t xml:space="preserve">. </w:t>
      </w:r>
      <w:proofErr w:type="spellStart"/>
      <w:r w:rsidRPr="00067958">
        <w:rPr>
          <w:rFonts w:ascii="Times New Roman" w:hAnsi="Times New Roman" w:cs="Times New Roman"/>
          <w:sz w:val="18"/>
          <w:szCs w:val="18"/>
          <w:lang w:val="uk-UA"/>
        </w:rPr>
        <w:t>Психология</w:t>
      </w:r>
      <w:proofErr w:type="spellEnd"/>
      <w:r w:rsidRPr="00067958">
        <w:rPr>
          <w:rFonts w:ascii="Times New Roman" w:hAnsi="Times New Roman" w:cs="Times New Roman"/>
          <w:sz w:val="18"/>
          <w:szCs w:val="18"/>
          <w:lang w:val="uk-UA"/>
        </w:rPr>
        <w:t xml:space="preserve"> </w:t>
      </w:r>
      <w:proofErr w:type="spellStart"/>
      <w:r w:rsidRPr="00067958">
        <w:rPr>
          <w:rFonts w:ascii="Times New Roman" w:hAnsi="Times New Roman" w:cs="Times New Roman"/>
          <w:sz w:val="18"/>
          <w:szCs w:val="18"/>
          <w:lang w:val="uk-UA"/>
        </w:rPr>
        <w:t>мотивации</w:t>
      </w:r>
      <w:proofErr w:type="spellEnd"/>
      <w:r w:rsidRPr="00067958">
        <w:rPr>
          <w:rFonts w:ascii="Times New Roman" w:hAnsi="Times New Roman" w:cs="Times New Roman"/>
          <w:sz w:val="18"/>
          <w:szCs w:val="18"/>
          <w:lang w:val="uk-UA"/>
        </w:rPr>
        <w:t xml:space="preserve"> </w:t>
      </w:r>
      <w:proofErr w:type="spellStart"/>
      <w:r w:rsidRPr="00067958">
        <w:rPr>
          <w:rFonts w:ascii="Times New Roman" w:hAnsi="Times New Roman" w:cs="Times New Roman"/>
          <w:sz w:val="18"/>
          <w:szCs w:val="18"/>
          <w:lang w:val="uk-UA"/>
        </w:rPr>
        <w:t>достижения</w:t>
      </w:r>
      <w:proofErr w:type="spellEnd"/>
      <w:r w:rsidRPr="00067958">
        <w:rPr>
          <w:rFonts w:ascii="Times New Roman" w:hAnsi="Times New Roman" w:cs="Times New Roman"/>
          <w:sz w:val="18"/>
          <w:szCs w:val="18"/>
          <w:lang w:val="uk-UA"/>
        </w:rPr>
        <w:t xml:space="preserve">. - Санкт-Петербург: </w:t>
      </w:r>
      <w:proofErr w:type="spellStart"/>
      <w:r w:rsidRPr="00067958">
        <w:rPr>
          <w:rFonts w:ascii="Times New Roman" w:hAnsi="Times New Roman" w:cs="Times New Roman"/>
          <w:sz w:val="18"/>
          <w:szCs w:val="18"/>
          <w:lang w:val="uk-UA"/>
        </w:rPr>
        <w:t>Речь</w:t>
      </w:r>
      <w:proofErr w:type="spellEnd"/>
      <w:r w:rsidRPr="00067958">
        <w:rPr>
          <w:rFonts w:ascii="Times New Roman" w:hAnsi="Times New Roman" w:cs="Times New Roman"/>
          <w:sz w:val="18"/>
          <w:szCs w:val="18"/>
          <w:lang w:val="uk-UA"/>
        </w:rPr>
        <w:t xml:space="preserve">, 2001; 256 </w:t>
      </w:r>
      <w:proofErr w:type="spellStart"/>
      <w:r w:rsidRPr="00067958">
        <w:rPr>
          <w:rFonts w:ascii="Times New Roman" w:hAnsi="Times New Roman" w:cs="Times New Roman"/>
          <w:sz w:val="18"/>
          <w:szCs w:val="18"/>
          <w:lang w:val="uk-UA"/>
        </w:rPr>
        <w:t>стр</w:t>
      </w:r>
      <w:proofErr w:type="spellEnd"/>
      <w:r w:rsidRPr="00067958">
        <w:rPr>
          <w:rFonts w:ascii="Times New Roman" w:hAnsi="Times New Roman" w:cs="Times New Roman"/>
          <w:sz w:val="18"/>
          <w:szCs w:val="18"/>
          <w:lang w:val="uk-UA"/>
        </w:rPr>
        <w:t>.).</w:t>
      </w:r>
    </w:p>
    <w:p w:rsidR="0038035D" w:rsidRPr="00067958" w:rsidRDefault="00067958" w:rsidP="00067958">
      <w:pPr>
        <w:rPr>
          <w:rFonts w:ascii="Times New Roman" w:hAnsi="Times New Roman" w:cs="Times New Roman"/>
        </w:rPr>
      </w:pPr>
      <w:r w:rsidRPr="00067958">
        <w:rPr>
          <w:rFonts w:ascii="Times New Roman" w:hAnsi="Times New Roman" w:cs="Times New Roman"/>
          <w:lang w:val="uk-UA"/>
        </w:rPr>
        <w:br w:type="page"/>
      </w:r>
    </w:p>
    <w:sectPr w:rsidR="0038035D" w:rsidRPr="00067958" w:rsidSect="009A3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ascii="Symbol" w:hAnsi="Symbol" w:cs="Symbol"/>
        <w:color w:val="auto"/>
      </w:r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175D0216"/>
    <w:multiLevelType w:val="hybridMultilevel"/>
    <w:tmpl w:val="EB7C86BC"/>
    <w:lvl w:ilvl="0" w:tplc="04220011">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1D39590D"/>
    <w:multiLevelType w:val="hybridMultilevel"/>
    <w:tmpl w:val="20AA90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A32D7C"/>
    <w:multiLevelType w:val="hybridMultilevel"/>
    <w:tmpl w:val="1C9C0FE0"/>
    <w:lvl w:ilvl="0" w:tplc="9FF280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E918FD"/>
    <w:multiLevelType w:val="hybridMultilevel"/>
    <w:tmpl w:val="A368352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1FE00DD5"/>
    <w:multiLevelType w:val="multilevel"/>
    <w:tmpl w:val="B88E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1997"/>
    <w:multiLevelType w:val="hybridMultilevel"/>
    <w:tmpl w:val="23F4A8B2"/>
    <w:lvl w:ilvl="0" w:tplc="384AC5FE">
      <w:start w:val="1"/>
      <w:numFmt w:val="decimal"/>
      <w:lvlText w:val="%1."/>
      <w:lvlJc w:val="left"/>
      <w:pPr>
        <w:tabs>
          <w:tab w:val="num" w:pos="1764"/>
        </w:tabs>
        <w:ind w:left="1764" w:hanging="108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10">
    <w:nsid w:val="2EE421BB"/>
    <w:multiLevelType w:val="hybridMultilevel"/>
    <w:tmpl w:val="A4027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A6134"/>
    <w:multiLevelType w:val="hybridMultilevel"/>
    <w:tmpl w:val="B0240958"/>
    <w:lvl w:ilvl="0" w:tplc="57AE0856">
      <w:numFmt w:val="bullet"/>
      <w:lvlText w:val="-"/>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D7C3A51"/>
    <w:multiLevelType w:val="singleLevel"/>
    <w:tmpl w:val="57AE0856"/>
    <w:lvl w:ilvl="0">
      <w:numFmt w:val="bullet"/>
      <w:lvlText w:val="-"/>
      <w:lvlJc w:val="left"/>
      <w:pPr>
        <w:tabs>
          <w:tab w:val="num" w:pos="900"/>
        </w:tabs>
        <w:ind w:left="900" w:hanging="360"/>
      </w:pPr>
    </w:lvl>
  </w:abstractNum>
  <w:abstractNum w:abstractNumId="13">
    <w:nsid w:val="67F618A8"/>
    <w:multiLevelType w:val="hybridMultilevel"/>
    <w:tmpl w:val="49B873C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6B0065B"/>
    <w:multiLevelType w:val="hybridMultilevel"/>
    <w:tmpl w:val="55588292"/>
    <w:lvl w:ilvl="0" w:tplc="B566BE2C">
      <w:start w:val="1"/>
      <w:numFmt w:val="bullet"/>
      <w:lvlText w:val=""/>
      <w:lvlJc w:val="left"/>
      <w:pPr>
        <w:ind w:left="1080" w:hanging="360"/>
      </w:pPr>
      <w:rPr>
        <w:rFonts w:ascii="Symbol" w:eastAsia="Calibri" w:hAnsi="Symbol"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8"/>
  </w:num>
  <w:num w:numId="2">
    <w:abstractNumId w:val="9"/>
  </w:num>
  <w:num w:numId="3">
    <w:abstractNumId w:val="6"/>
  </w:num>
  <w:num w:numId="4">
    <w:abstractNumId w:val="5"/>
  </w:num>
  <w:num w:numId="5">
    <w:abstractNumId w:val="12"/>
  </w:num>
  <w:num w:numId="6">
    <w:abstractNumId w:val="11"/>
  </w:num>
  <w:num w:numId="7">
    <w:abstractNumId w:val="13"/>
  </w:num>
  <w:num w:numId="8">
    <w:abstractNumId w:val="0"/>
  </w:num>
  <w:num w:numId="9">
    <w:abstractNumId w:val="1"/>
  </w:num>
  <w:num w:numId="10">
    <w:abstractNumId w:val="2"/>
  </w:num>
  <w:num w:numId="11">
    <w:abstractNumId w:val="3"/>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A1C14"/>
    <w:rsid w:val="00067958"/>
    <w:rsid w:val="002A1C14"/>
    <w:rsid w:val="0038035D"/>
    <w:rsid w:val="004344B5"/>
    <w:rsid w:val="004A14F7"/>
    <w:rsid w:val="00906E28"/>
    <w:rsid w:val="009A3613"/>
    <w:rsid w:val="00B11913"/>
    <w:rsid w:val="00C04968"/>
    <w:rsid w:val="00D55D14"/>
    <w:rsid w:val="00F663C6"/>
    <w:rsid w:val="00FA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14F7"/>
    <w:rPr>
      <w:rFonts w:cs="Times New Roman"/>
      <w:color w:val="0000FF"/>
      <w:u w:val="single"/>
    </w:rPr>
  </w:style>
  <w:style w:type="character" w:styleId="a4">
    <w:name w:val="Strong"/>
    <w:qFormat/>
    <w:rsid w:val="004A14F7"/>
    <w:rPr>
      <w:b/>
      <w:bCs/>
    </w:rPr>
  </w:style>
  <w:style w:type="character" w:styleId="a5">
    <w:name w:val="Emphasis"/>
    <w:qFormat/>
    <w:rsid w:val="004A14F7"/>
    <w:rPr>
      <w:i/>
      <w:iCs/>
    </w:rPr>
  </w:style>
  <w:style w:type="paragraph" w:styleId="a6">
    <w:name w:val="Body Text"/>
    <w:basedOn w:val="a"/>
    <w:link w:val="a7"/>
    <w:rsid w:val="004A14F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4A14F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1284</Words>
  <Characters>7322</Characters>
  <Application>Microsoft Office Word</Application>
  <DocSecurity>0</DocSecurity>
  <Lines>61</Lines>
  <Paragraphs>17</Paragraphs>
  <ScaleCrop>false</ScaleCrop>
  <Company>Organization</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2014-11-22T14:09:00Z</dcterms:created>
  <dcterms:modified xsi:type="dcterms:W3CDTF">2014-11-22T14:36:00Z</dcterms:modified>
</cp:coreProperties>
</file>