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7" w:rsidRPr="00EB4F87" w:rsidRDefault="00EB4F87" w:rsidP="00EB4F87">
      <w:r w:rsidRPr="00EB4F87">
        <w:t>УДК 341.226:349.6:551.510.534 (043.2)</w:t>
      </w:r>
    </w:p>
    <w:p w:rsidR="00EB4F87" w:rsidRPr="00EB4F87" w:rsidRDefault="00EB4F87" w:rsidP="00EB4F87">
      <w:r w:rsidRPr="00EB4F87">
        <w:rPr>
          <w:rFonts w:hint="eastAsia"/>
        </w:rPr>
        <w:t>Нікітін</w:t>
      </w:r>
      <w:r w:rsidRPr="00EB4F87">
        <w:t xml:space="preserve"> </w:t>
      </w:r>
      <w:r w:rsidRPr="00EB4F87">
        <w:rPr>
          <w:rFonts w:hint="eastAsia"/>
        </w:rPr>
        <w:t>Є</w:t>
      </w:r>
      <w:r w:rsidRPr="00EB4F87">
        <w:t xml:space="preserve">. </w:t>
      </w:r>
      <w:r w:rsidRPr="00EB4F87">
        <w:rPr>
          <w:rFonts w:hint="eastAsia"/>
        </w:rPr>
        <w:t>В</w:t>
      </w:r>
      <w:r w:rsidRPr="00EB4F87">
        <w:t xml:space="preserve">., </w:t>
      </w:r>
      <w:r w:rsidRPr="00EB4F87">
        <w:rPr>
          <w:rFonts w:hint="eastAsia"/>
        </w:rPr>
        <w:t>Шелест</w:t>
      </w:r>
      <w:r w:rsidRPr="00EB4F87">
        <w:t xml:space="preserve"> </w:t>
      </w:r>
      <w:r w:rsidRPr="00EB4F87">
        <w:rPr>
          <w:rFonts w:hint="eastAsia"/>
        </w:rPr>
        <w:t>В</w:t>
      </w:r>
      <w:r w:rsidRPr="00EB4F87">
        <w:t xml:space="preserve">. </w:t>
      </w:r>
      <w:r w:rsidRPr="00EB4F87">
        <w:rPr>
          <w:rFonts w:hint="eastAsia"/>
        </w:rPr>
        <w:t>О</w:t>
      </w:r>
      <w:r w:rsidRPr="00EB4F87">
        <w:t>., студенти,</w:t>
      </w:r>
    </w:p>
    <w:p w:rsidR="00EB4F87" w:rsidRPr="00EB4F87" w:rsidRDefault="00EB4F87" w:rsidP="00EB4F87">
      <w:r w:rsidRPr="00EB4F87">
        <w:t>Юридичний інститут,</w:t>
      </w:r>
    </w:p>
    <w:p w:rsidR="00EB4F87" w:rsidRPr="00EB4F87" w:rsidRDefault="00EB4F87" w:rsidP="00EB4F87">
      <w:r w:rsidRPr="00EB4F87">
        <w:t>Національний авіаційний університет, м. Київ</w:t>
      </w:r>
    </w:p>
    <w:p w:rsidR="00EB4F87" w:rsidRPr="00EB4F87" w:rsidRDefault="00EB4F87" w:rsidP="00EB4F87">
      <w:r w:rsidRPr="00EB4F87">
        <w:t>Науковий керівник: Боярська З. І., к.ю.н., доцент</w:t>
      </w:r>
    </w:p>
    <w:p w:rsidR="00EB4F87" w:rsidRPr="00EB4F87" w:rsidRDefault="00EB4F87" w:rsidP="00EB4F87">
      <w:r w:rsidRPr="00EB4F87">
        <w:rPr>
          <w:rFonts w:hint="eastAsia"/>
        </w:rPr>
        <w:t>УКРАЇНА</w:t>
      </w:r>
      <w:r w:rsidRPr="00EB4F87">
        <w:t xml:space="preserve"> </w:t>
      </w:r>
      <w:r w:rsidRPr="00EB4F87">
        <w:rPr>
          <w:rFonts w:hint="eastAsia"/>
        </w:rPr>
        <w:t>В</w:t>
      </w:r>
      <w:r w:rsidRPr="00EB4F87">
        <w:t xml:space="preserve"> </w:t>
      </w:r>
      <w:r w:rsidRPr="00EB4F87">
        <w:rPr>
          <w:rFonts w:hint="eastAsia"/>
        </w:rPr>
        <w:t>СКЛАДІ</w:t>
      </w:r>
      <w:r w:rsidRPr="00EB4F87">
        <w:t xml:space="preserve"> </w:t>
      </w:r>
      <w:r w:rsidRPr="00EB4F87">
        <w:rPr>
          <w:rFonts w:hint="eastAsia"/>
        </w:rPr>
        <w:t>ВІДЕНСЬКОЇ</w:t>
      </w:r>
      <w:r w:rsidRPr="00EB4F87">
        <w:t xml:space="preserve"> </w:t>
      </w:r>
      <w:r w:rsidRPr="00EB4F87">
        <w:rPr>
          <w:rFonts w:hint="eastAsia"/>
        </w:rPr>
        <w:t>КОНВЕНЦІЇ</w:t>
      </w:r>
      <w:r w:rsidRPr="00EB4F87">
        <w:t xml:space="preserve"> </w:t>
      </w:r>
      <w:r w:rsidRPr="00EB4F87">
        <w:rPr>
          <w:rFonts w:hint="eastAsia"/>
        </w:rPr>
        <w:t>ТА</w:t>
      </w:r>
    </w:p>
    <w:p w:rsidR="00EB4F87" w:rsidRPr="00EB4F87" w:rsidRDefault="00EB4F87" w:rsidP="00EB4F87">
      <w:r w:rsidRPr="00EB4F87">
        <w:rPr>
          <w:rFonts w:hint="eastAsia"/>
        </w:rPr>
        <w:t>МОНРЕАЛЬСЬКОГО</w:t>
      </w:r>
      <w:r w:rsidRPr="00EB4F87">
        <w:t xml:space="preserve"> </w:t>
      </w:r>
      <w:r w:rsidRPr="00EB4F87">
        <w:rPr>
          <w:rFonts w:hint="eastAsia"/>
        </w:rPr>
        <w:t>ПРОТОКОЛУ</w:t>
      </w:r>
      <w:r w:rsidRPr="00EB4F87">
        <w:t xml:space="preserve"> </w:t>
      </w:r>
      <w:r w:rsidRPr="00EB4F87">
        <w:rPr>
          <w:rFonts w:hint="eastAsia"/>
        </w:rPr>
        <w:t>ПРО</w:t>
      </w:r>
      <w:r w:rsidRPr="00EB4F87">
        <w:t xml:space="preserve"> </w:t>
      </w:r>
      <w:r w:rsidRPr="00EB4F87">
        <w:rPr>
          <w:rFonts w:hint="eastAsia"/>
        </w:rPr>
        <w:t>ОХОРОНУ</w:t>
      </w:r>
    </w:p>
    <w:p w:rsidR="00EB4F87" w:rsidRPr="00EB4F87" w:rsidRDefault="00EB4F87" w:rsidP="00EB4F87">
      <w:r w:rsidRPr="00EB4F87">
        <w:rPr>
          <w:rFonts w:hint="eastAsia"/>
        </w:rPr>
        <w:t>ОЗОНОВОГО</w:t>
      </w:r>
      <w:r w:rsidRPr="00EB4F87">
        <w:t xml:space="preserve"> </w:t>
      </w:r>
      <w:r w:rsidRPr="00EB4F87">
        <w:rPr>
          <w:rFonts w:hint="eastAsia"/>
        </w:rPr>
        <w:t>ШАРУ</w:t>
      </w:r>
    </w:p>
    <w:p w:rsidR="00EB4F87" w:rsidRPr="00EB4F87" w:rsidRDefault="00EB4F87" w:rsidP="00EB4F87">
      <w:r w:rsidRPr="00EB4F87">
        <w:t>Незважаючи на те, що широкомасштабна міжнародна програма з</w:t>
      </w:r>
    </w:p>
    <w:p w:rsidR="00EB4F87" w:rsidRPr="00EB4F87" w:rsidRDefault="00EB4F87" w:rsidP="00EB4F87">
      <w:r w:rsidRPr="00EB4F87">
        <w:t>охорони навколишнього середовища поки що залишається гарним</w:t>
      </w:r>
    </w:p>
    <w:p w:rsidR="00EB4F87" w:rsidRPr="00EB4F87" w:rsidRDefault="00EB4F87" w:rsidP="00EB4F87">
      <w:r w:rsidRPr="00EB4F87">
        <w:t>побажанням, деякі події все ж вселяють надію на те, що вона почне</w:t>
      </w:r>
    </w:p>
    <w:p w:rsidR="00EB4F87" w:rsidRPr="00EB4F87" w:rsidRDefault="00EB4F87" w:rsidP="00EB4F87">
      <w:r w:rsidRPr="00EB4F87">
        <w:t>реалізуватися. Йдеться про підписання Віденської конвенції про охорону</w:t>
      </w:r>
    </w:p>
    <w:p w:rsidR="00EB4F87" w:rsidRPr="00EB4F87" w:rsidRDefault="00EB4F87" w:rsidP="00EB4F87">
      <w:r w:rsidRPr="00EB4F87">
        <w:t>озонового шару (1985 рік) і Монреальського протоколу про речовини, що</w:t>
      </w:r>
    </w:p>
    <w:p w:rsidR="00EB4F87" w:rsidRPr="00EB4F87" w:rsidRDefault="00EB4F87" w:rsidP="00EB4F87">
      <w:r w:rsidRPr="00EB4F87">
        <w:t>руйнують озоновий шар (1987 рік), у підготовці яких брали участь десятки</w:t>
      </w:r>
    </w:p>
    <w:p w:rsidR="00EB4F87" w:rsidRPr="00EB4F87" w:rsidRDefault="00EB4F87" w:rsidP="00EB4F87">
      <w:r w:rsidRPr="00EB4F87">
        <w:t>країн. Для країн, що підписали ці документи, визначилися завдання</w:t>
      </w:r>
    </w:p>
    <w:p w:rsidR="00EB4F87" w:rsidRPr="00EB4F87" w:rsidRDefault="00EB4F87" w:rsidP="00EB4F87">
      <w:r w:rsidRPr="00EB4F87">
        <w:t>стосовно скорочення і припинення виробництва та споживання</w:t>
      </w:r>
    </w:p>
    <w:p w:rsidR="00EB4F87" w:rsidRPr="00EB4F87" w:rsidRDefault="00EB4F87" w:rsidP="00EB4F87">
      <w:r w:rsidRPr="00EB4F87">
        <w:t>озоноруйнівних речовин. Західні країни заздалегідь розпочали послідовне</w:t>
      </w:r>
    </w:p>
    <w:p w:rsidR="00EB4F87" w:rsidRPr="00EB4F87" w:rsidRDefault="00EB4F87" w:rsidP="00EB4F87">
      <w:r w:rsidRPr="00EB4F87">
        <w:t>витіснення озоноруйнівних сполук із виробництва. Тому вони були більше</w:t>
      </w:r>
    </w:p>
    <w:p w:rsidR="00EB4F87" w:rsidRPr="00EB4F87" w:rsidRDefault="00EB4F87" w:rsidP="00EB4F87">
      <w:r w:rsidRPr="00EB4F87">
        <w:t>підготовлені до введення в дію цих, справді епохальних документів. У них</w:t>
      </w:r>
    </w:p>
    <w:p w:rsidR="00EB4F87" w:rsidRPr="00EB4F87" w:rsidRDefault="00EB4F87" w:rsidP="00EB4F87">
      <w:r w:rsidRPr="00EB4F87">
        <w:t>накопичено відповідний досвід створення економічних і організаційних</w:t>
      </w:r>
    </w:p>
    <w:p w:rsidR="00EB4F87" w:rsidRPr="00EB4F87" w:rsidRDefault="00EB4F87" w:rsidP="00EB4F87">
      <w:r w:rsidRPr="00EB4F87">
        <w:t>механізмів, що забезпечують заміну озоноруйнівних речовин на речовини,</w:t>
      </w:r>
    </w:p>
    <w:p w:rsidR="00EB4F87" w:rsidRPr="00EB4F87" w:rsidRDefault="00EB4F87" w:rsidP="00EB4F87">
      <w:r w:rsidRPr="00EB4F87">
        <w:t>які не впливають на озоновий екран планети.</w:t>
      </w:r>
    </w:p>
    <w:p w:rsidR="00EB4F87" w:rsidRPr="00EB4F87" w:rsidRDefault="00EB4F87" w:rsidP="00EB4F87">
      <w:r w:rsidRPr="00EB4F87">
        <w:t>470</w:t>
      </w:r>
    </w:p>
    <w:p w:rsidR="00EB4F87" w:rsidRPr="00EB4F87" w:rsidRDefault="00EB4F87" w:rsidP="00EB4F87">
      <w:r w:rsidRPr="00EB4F87">
        <w:t>Прийняття національної програми з охорони стратосферного озону в</w:t>
      </w:r>
    </w:p>
    <w:p w:rsidR="00EB4F87" w:rsidRPr="00EB4F87" w:rsidRDefault="00EB4F87" w:rsidP="00EB4F87">
      <w:r w:rsidRPr="00EB4F87">
        <w:t>Сполучених Штатах здійснювалося законодавчою владою, яка внесла</w:t>
      </w:r>
    </w:p>
    <w:p w:rsidR="00EB4F87" w:rsidRPr="00EB4F87" w:rsidRDefault="00EB4F87" w:rsidP="00EB4F87">
      <w:r w:rsidRPr="00EB4F87">
        <w:t>відповідну поправку до закону про чисте повітря і запропонувала акцизний</w:t>
      </w:r>
    </w:p>
    <w:p w:rsidR="00EB4F87" w:rsidRPr="00EB4F87" w:rsidRDefault="00EB4F87" w:rsidP="00EB4F87">
      <w:r w:rsidRPr="00EB4F87">
        <w:t>податок на виробництво та використання озоноруйнівних речовин. Цей</w:t>
      </w:r>
    </w:p>
    <w:p w:rsidR="00EB4F87" w:rsidRPr="00EB4F87" w:rsidRDefault="00EB4F87" w:rsidP="00EB4F87">
      <w:r w:rsidRPr="00EB4F87">
        <w:t>податок стягують з виробників та імпортерів хімікатів, які руйнують озон.</w:t>
      </w:r>
    </w:p>
    <w:p w:rsidR="00EB4F87" w:rsidRPr="00EB4F87" w:rsidRDefault="00EB4F87" w:rsidP="00EB4F87">
      <w:r w:rsidRPr="00EB4F87">
        <w:lastRenderedPageBreak/>
        <w:t>Ставки податку, диференційовані для різних речовин, були визначені</w:t>
      </w:r>
    </w:p>
    <w:p w:rsidR="00EB4F87" w:rsidRPr="00EB4F87" w:rsidRDefault="00EB4F87" w:rsidP="00EB4F87">
      <w:r w:rsidRPr="00EB4F87">
        <w:t>законом. Одночасно з податком вводилась система ліцензування</w:t>
      </w:r>
    </w:p>
    <w:p w:rsidR="00EB4F87" w:rsidRPr="00EB4F87" w:rsidRDefault="00EB4F87" w:rsidP="00EB4F87">
      <w:r w:rsidRPr="00EB4F87">
        <w:t>виробництва та застосування озоноруйнівних речовин (ОРР). Ця система</w:t>
      </w:r>
    </w:p>
    <w:p w:rsidR="00EB4F87" w:rsidRPr="00EB4F87" w:rsidRDefault="00EB4F87" w:rsidP="00EB4F87">
      <w:r w:rsidRPr="00EB4F87">
        <w:t>передбачає жорсткі адміністративні обмеження на виробництво ОРР. І</w:t>
      </w:r>
    </w:p>
    <w:p w:rsidR="00EB4F87" w:rsidRPr="00EB4F87" w:rsidRDefault="00EB4F87" w:rsidP="00EB4F87">
      <w:r w:rsidRPr="00EB4F87">
        <w:t>жодне підприємство не може перевищувати надану йому квоту. Роль</w:t>
      </w:r>
    </w:p>
    <w:p w:rsidR="00EB4F87" w:rsidRPr="00EB4F87" w:rsidRDefault="00EB4F87" w:rsidP="00EB4F87">
      <w:r w:rsidRPr="00EB4F87">
        <w:t>акцизного податку полягає в тому, щоб вилучити у виробників таких</w:t>
      </w:r>
    </w:p>
    <w:p w:rsidR="00EB4F87" w:rsidRPr="00EB4F87" w:rsidRDefault="00EB4F87" w:rsidP="00EB4F87">
      <w:r w:rsidRPr="00EB4F87">
        <w:t>речовин надприбуток, який утворюється внаслідок штучного обмеження</w:t>
      </w:r>
    </w:p>
    <w:p w:rsidR="00EB4F87" w:rsidRPr="00EB4F87" w:rsidRDefault="00EB4F87" w:rsidP="00EB4F87">
      <w:r w:rsidRPr="00EB4F87">
        <w:t>ринку збуту ОРР [1].</w:t>
      </w:r>
    </w:p>
    <w:p w:rsidR="00EB4F87" w:rsidRPr="00EB4F87" w:rsidRDefault="00EB4F87" w:rsidP="00EB4F87">
      <w:r w:rsidRPr="00EB4F87">
        <w:t>Україною підписано та ратифіковано Монреальський протокол про</w:t>
      </w:r>
    </w:p>
    <w:p w:rsidR="00EB4F87" w:rsidRPr="00EB4F87" w:rsidRDefault="00EB4F87" w:rsidP="00EB4F87">
      <w:r w:rsidRPr="00EB4F87">
        <w:t>речовини, що руйнують озоновий шар в 1988 році. На цей час до</w:t>
      </w:r>
    </w:p>
    <w:p w:rsidR="00EB4F87" w:rsidRPr="00EB4F87" w:rsidRDefault="00EB4F87" w:rsidP="00EB4F87">
      <w:r w:rsidRPr="00EB4F87">
        <w:t>Монреальського протоколу приєдналося 176 держав, тим самим</w:t>
      </w:r>
    </w:p>
    <w:p w:rsidR="00EB4F87" w:rsidRPr="00EB4F87" w:rsidRDefault="00EB4F87" w:rsidP="00EB4F87">
      <w:r w:rsidRPr="00EB4F87">
        <w:t>підтверджуючи свої наміри вжити необхідних заходів для захисту</w:t>
      </w:r>
    </w:p>
    <w:p w:rsidR="00EB4F87" w:rsidRPr="00EB4F87" w:rsidRDefault="00EB4F87" w:rsidP="00EB4F87">
      <w:r w:rsidRPr="00EB4F87">
        <w:t>озонового екрану шляхом припинення виробництва та використання ОРР.</w:t>
      </w:r>
    </w:p>
    <w:p w:rsidR="00EB4F87" w:rsidRPr="00EB4F87" w:rsidRDefault="00EB4F87" w:rsidP="00EB4F87">
      <w:r w:rsidRPr="00EB4F87">
        <w:t>3 1996 року Україна знаходиться у стані невиконання Монреальського</w:t>
      </w:r>
    </w:p>
    <w:p w:rsidR="00EB4F87" w:rsidRPr="00EB4F87" w:rsidRDefault="00EB4F87" w:rsidP="00EB4F87">
      <w:r w:rsidRPr="00EB4F87">
        <w:t>протоколу, оскільки вона була не в змозі припинити імпорт та використання</w:t>
      </w:r>
    </w:p>
    <w:p w:rsidR="00EB4F87" w:rsidRPr="00EB4F87" w:rsidRDefault="00EB4F87" w:rsidP="00EB4F87">
      <w:r w:rsidRPr="00EB4F87">
        <w:t>ОРР. На зустрічі Сторін Монреальського протоколу Україна отримала</w:t>
      </w:r>
    </w:p>
    <w:p w:rsidR="00EB4F87" w:rsidRPr="00EB4F87" w:rsidRDefault="00EB4F87" w:rsidP="00EB4F87">
      <w:r w:rsidRPr="00EB4F87">
        <w:t>попередження щодо можливого вжиття санкцій світовою спільнотою, якщо</w:t>
      </w:r>
    </w:p>
    <w:p w:rsidR="00EB4F87" w:rsidRPr="00EB4F87" w:rsidRDefault="00EB4F87" w:rsidP="00EB4F87">
      <w:r w:rsidRPr="00EB4F87">
        <w:t>і надалі буде використовувати ОРР. 3 урахуванням економічного стану</w:t>
      </w:r>
    </w:p>
    <w:p w:rsidR="00EB4F87" w:rsidRPr="00EB4F87" w:rsidRDefault="00EB4F87" w:rsidP="00EB4F87">
      <w:r w:rsidRPr="00EB4F87">
        <w:t>України Сьомою Конференцією Сторін Монреальського протоколу</w:t>
      </w:r>
    </w:p>
    <w:p w:rsidR="00EB4F87" w:rsidRPr="00EB4F87" w:rsidRDefault="00EB4F87" w:rsidP="00EB4F87">
      <w:r w:rsidRPr="00EB4F87">
        <w:t>рекомендовано надати Україні допомогу для реалізації проектів конверсії</w:t>
      </w:r>
    </w:p>
    <w:p w:rsidR="00EB4F87" w:rsidRPr="00EB4F87" w:rsidRDefault="00EB4F87" w:rsidP="00EB4F87">
      <w:r w:rsidRPr="00EB4F87">
        <w:t>промислових підприємств. Фінансування проектів передбачається за</w:t>
      </w:r>
    </w:p>
    <w:p w:rsidR="00EB4F87" w:rsidRPr="00EB4F87" w:rsidRDefault="00EB4F87" w:rsidP="00EB4F87">
      <w:r w:rsidRPr="00EB4F87">
        <w:t>рахунок коштів Всесвітнього екологічного фонду (далі - ВЕФ) [2].</w:t>
      </w:r>
    </w:p>
    <w:p w:rsidR="00EB4F87" w:rsidRPr="00EB4F87" w:rsidRDefault="00EB4F87" w:rsidP="00EB4F87">
      <w:r w:rsidRPr="00EB4F87">
        <w:t>У 1999 р. Верховною Радою України ратифіковано Довірчу Угоду між</w:t>
      </w:r>
    </w:p>
    <w:p w:rsidR="00EB4F87" w:rsidRPr="00EB4F87" w:rsidRDefault="00EB4F87" w:rsidP="00EB4F87">
      <w:r w:rsidRPr="00EB4F87">
        <w:t>Україною та Всесвітнім банком щодо надання Україні гранту в розмірі</w:t>
      </w:r>
    </w:p>
    <w:p w:rsidR="00EB4F87" w:rsidRPr="00EB4F87" w:rsidRDefault="00EB4F87" w:rsidP="00EB4F87">
      <w:r w:rsidRPr="00EB4F87">
        <w:t>23,2 млн. доларів (Закон України від 4 березня 1999 р. № 473-ХІУ «Про</w:t>
      </w:r>
    </w:p>
    <w:p w:rsidR="00EB4F87" w:rsidRPr="00EB4F87" w:rsidRDefault="00EB4F87" w:rsidP="00EB4F87">
      <w:r w:rsidRPr="00EB4F87">
        <w:t>ратифікацію Угоди про грант Всесвітнього екологічного траст-фонду</w:t>
      </w:r>
    </w:p>
    <w:p w:rsidR="00EB4F87" w:rsidRPr="00EB4F87" w:rsidRDefault="00EB4F87" w:rsidP="00EB4F87">
      <w:r w:rsidRPr="00EB4F87">
        <w:t>(Проект вилучення речовин, що руйнують озонатмосфери) між Україною та</w:t>
      </w:r>
    </w:p>
    <w:p w:rsidR="00EB4F87" w:rsidRPr="00EB4F87" w:rsidRDefault="00EB4F87" w:rsidP="00EB4F87">
      <w:r w:rsidRPr="00EB4F87">
        <w:t>Міжнародним банком реконструкції та розвитку, що виступає як</w:t>
      </w:r>
    </w:p>
    <w:p w:rsidR="00EB4F87" w:rsidRPr="00EB4F87" w:rsidRDefault="00EB4F87" w:rsidP="00EB4F87">
      <w:r w:rsidRPr="00EB4F87">
        <w:t>впроваджувальна установа зазначеного фонду»). Проектом затверджено</w:t>
      </w:r>
    </w:p>
    <w:p w:rsidR="00EB4F87" w:rsidRPr="00EB4F87" w:rsidRDefault="00EB4F87" w:rsidP="00EB4F87">
      <w:r w:rsidRPr="00EB4F87">
        <w:lastRenderedPageBreak/>
        <w:t>десять підприємств, які мають отримати озонобезпечне обладнання та</w:t>
      </w:r>
    </w:p>
    <w:p w:rsidR="00EB4F87" w:rsidRPr="00EB4F87" w:rsidRDefault="00EB4F87" w:rsidP="00EB4F87">
      <w:r w:rsidRPr="00EB4F87">
        <w:t>устаткування.</w:t>
      </w:r>
    </w:p>
    <w:p w:rsidR="00EB4F87" w:rsidRPr="00EB4F87" w:rsidRDefault="00EB4F87" w:rsidP="00EB4F87">
      <w:r w:rsidRPr="00EB4F87">
        <w:t>ОРР в Україні використовуються майже в усіх галузях господарства, але</w:t>
      </w:r>
    </w:p>
    <w:p w:rsidR="00EB4F87" w:rsidRPr="00EB4F87" w:rsidRDefault="00EB4F87" w:rsidP="00EB4F87">
      <w:r w:rsidRPr="00EB4F87">
        <w:t>не виробляються, а повністю завозяться ззовні. Винятком є виробництво</w:t>
      </w:r>
    </w:p>
    <w:p w:rsidR="00EB4F87" w:rsidRPr="00EB4F87" w:rsidRDefault="00EB4F87" w:rsidP="00EB4F87">
      <w:r w:rsidRPr="00EB4F87">
        <w:t>бромистого метилу, який використовується виключно для карантинних</w:t>
      </w:r>
    </w:p>
    <w:p w:rsidR="00EB4F87" w:rsidRPr="00EB4F87" w:rsidRDefault="00EB4F87" w:rsidP="00EB4F87">
      <w:r w:rsidRPr="00EB4F87">
        <w:t>потреб (Сакський хімічний завод) та виробництво чотирихлористого</w:t>
      </w:r>
    </w:p>
    <w:p w:rsidR="00EB4F87" w:rsidRPr="00EB4F87" w:rsidRDefault="00EB4F87" w:rsidP="00EB4F87">
      <w:r w:rsidRPr="00EB4F87">
        <w:t>471</w:t>
      </w:r>
    </w:p>
    <w:p w:rsidR="00EB4F87" w:rsidRPr="00EB4F87" w:rsidRDefault="00EB4F87" w:rsidP="00EB4F87">
      <w:r w:rsidRPr="00EB4F87">
        <w:t>вуглецю, що використовується як сировина для виробництва інших речовин</w:t>
      </w:r>
    </w:p>
    <w:p w:rsidR="00EB4F87" w:rsidRPr="00EB4F87" w:rsidRDefault="00EB4F87" w:rsidP="00EB4F87">
      <w:r w:rsidRPr="00EB4F87">
        <w:t>та для лабораторних цілей (ВАТ «Оріана», м. Калуш). При застосуванні у</w:t>
      </w:r>
    </w:p>
    <w:p w:rsidR="00EB4F87" w:rsidRPr="00EB4F87" w:rsidRDefault="00EB4F87" w:rsidP="00EB4F87">
      <w:r w:rsidRPr="00EB4F87">
        <w:t>вищезазначених цілях дані речовини не регулюються Монреальським</w:t>
      </w:r>
    </w:p>
    <w:p w:rsidR="00EB4F87" w:rsidRPr="00EB4F87" w:rsidRDefault="00EB4F87" w:rsidP="00EB4F87">
      <w:r w:rsidRPr="00EB4F87">
        <w:t>протоколом [2].</w:t>
      </w:r>
    </w:p>
    <w:p w:rsidR="00EB4F87" w:rsidRPr="00EB4F87" w:rsidRDefault="00EB4F87" w:rsidP="00EB4F87">
      <w:r w:rsidRPr="00EB4F87">
        <w:t>Отже, виходячи із зазначеного, можна зробити певні висновки, що</w:t>
      </w:r>
    </w:p>
    <w:p w:rsidR="00EB4F87" w:rsidRPr="00EB4F87" w:rsidRDefault="00EB4F87" w:rsidP="00EB4F87">
      <w:r w:rsidRPr="00EB4F87">
        <w:t>Україна в даний момент, незважаючи на те, що вона не може одразу</w:t>
      </w:r>
    </w:p>
    <w:p w:rsidR="00EB4F87" w:rsidRPr="00EB4F87" w:rsidRDefault="00EB4F87" w:rsidP="00EB4F87">
      <w:r w:rsidRPr="00EB4F87">
        <w:t>відмовитись від ОРР чи придбати озонобезпечне обладнання та</w:t>
      </w:r>
    </w:p>
    <w:p w:rsidR="00EB4F87" w:rsidRPr="00EB4F87" w:rsidRDefault="00EB4F87" w:rsidP="00EB4F87">
      <w:r w:rsidRPr="00EB4F87">
        <w:t>устаткування, в сучасних умовах економіки, в той час має програму</w:t>
      </w:r>
    </w:p>
    <w:p w:rsidR="00EB4F87" w:rsidRPr="00EB4F87" w:rsidRDefault="00EB4F87" w:rsidP="00EB4F87">
      <w:r w:rsidRPr="00EB4F87">
        <w:t>підготовки до поступового впровадження озонобезпечних технологій та</w:t>
      </w:r>
    </w:p>
    <w:p w:rsidR="00EB4F87" w:rsidRPr="00EB4F87" w:rsidRDefault="00EB4F87" w:rsidP="00EB4F87">
      <w:r w:rsidRPr="00EB4F87">
        <w:t>озонобезпечних речовин.</w:t>
      </w:r>
    </w:p>
    <w:p w:rsidR="00EB4F87" w:rsidRPr="00EB4F87" w:rsidRDefault="00EB4F87" w:rsidP="00EB4F87">
      <w:r w:rsidRPr="00EB4F87">
        <w:rPr>
          <w:rFonts w:hint="eastAsia"/>
        </w:rPr>
        <w:t>Література</w:t>
      </w:r>
    </w:p>
    <w:p w:rsidR="00EB4F87" w:rsidRPr="00EB4F87" w:rsidRDefault="00EB4F87" w:rsidP="00EB4F87">
      <w:r w:rsidRPr="00EB4F87">
        <w:t>1. Бондар Л. О. Екологічне право України: навчальний посібник /</w:t>
      </w:r>
    </w:p>
    <w:p w:rsidR="00EB4F87" w:rsidRPr="00EB4F87" w:rsidRDefault="00EB4F87" w:rsidP="00EB4F87">
      <w:r w:rsidRPr="00EB4F87">
        <w:t>Л. О. Бондар, В. В. Курзова. – 2-ге вид., доп. і перероб. – X.: Вид-во «Бурун</w:t>
      </w:r>
    </w:p>
    <w:p w:rsidR="00EB4F87" w:rsidRPr="00EB4F87" w:rsidRDefault="00EB4F87" w:rsidP="00EB4F87">
      <w:r w:rsidRPr="00EB4F87">
        <w:t>книга», 2008. – 368 с.</w:t>
      </w:r>
    </w:p>
    <w:p w:rsidR="00EB4F87" w:rsidRPr="00EB4F87" w:rsidRDefault="00EB4F87" w:rsidP="00EB4F87">
      <w:r w:rsidRPr="00EB4F87">
        <w:t>2. Екологічне право України. Академічний курс: підручник / Г. І. Балюк,</w:t>
      </w:r>
    </w:p>
    <w:p w:rsidR="00EB4F87" w:rsidRPr="00EB4F87" w:rsidRDefault="00EB4F87" w:rsidP="00EB4F87">
      <w:r w:rsidRPr="00EB4F87">
        <w:t>М. В. Краснова, Ю. С. Шемшученко та ін.; за ред. Ю. С. Шемшученка. – К.:</w:t>
      </w:r>
    </w:p>
    <w:p w:rsidR="00AD30D0" w:rsidRDefault="00EB4F87" w:rsidP="00EB4F87">
      <w:r w:rsidRPr="00EB4F87">
        <w:t>Юридична думка, 2008. – 856 с.__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7"/>
    <w:rsid w:val="00AD30D0"/>
    <w:rsid w:val="00E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2014-11-27T18:31:00Z</dcterms:created>
  <dcterms:modified xsi:type="dcterms:W3CDTF">2014-11-27T18:31:00Z</dcterms:modified>
</cp:coreProperties>
</file>