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96CE8" w14:textId="25EC1F0D" w:rsidR="00BD6428" w:rsidRPr="00ED0B6C" w:rsidRDefault="00BD6428" w:rsidP="00E802E9">
      <w:pPr>
        <w:pStyle w:val="a3"/>
        <w:jc w:val="right"/>
        <w:rPr>
          <w:rFonts w:ascii="Times New Roman" w:hAnsi="Times New Roman" w:cs="Times New Roman"/>
          <w:sz w:val="24"/>
          <w:szCs w:val="24"/>
          <w:lang w:val="en-US"/>
        </w:rPr>
      </w:pPr>
      <w:r>
        <w:rPr>
          <w:rFonts w:ascii="Times New Roman" w:hAnsi="Times New Roman" w:cs="Times New Roman"/>
          <w:sz w:val="24"/>
          <w:szCs w:val="24"/>
        </w:rPr>
        <w:t>УДК 33</w:t>
      </w:r>
      <w:r w:rsidR="0006186F">
        <w:rPr>
          <w:rFonts w:ascii="Times New Roman" w:hAnsi="Times New Roman" w:cs="Times New Roman"/>
          <w:sz w:val="24"/>
          <w:szCs w:val="24"/>
        </w:rPr>
        <w:t>9</w:t>
      </w:r>
      <w:r w:rsidR="00ED0B6C">
        <w:rPr>
          <w:rFonts w:ascii="Times New Roman" w:hAnsi="Times New Roman" w:cs="Times New Roman"/>
          <w:sz w:val="24"/>
          <w:szCs w:val="24"/>
          <w:lang w:val="en-US"/>
        </w:rPr>
        <w:t xml:space="preserve">. </w:t>
      </w:r>
      <w:proofErr w:type="gramStart"/>
      <w:r w:rsidR="00ED0B6C">
        <w:rPr>
          <w:rFonts w:ascii="Times New Roman" w:hAnsi="Times New Roman" w:cs="Times New Roman"/>
          <w:sz w:val="24"/>
          <w:szCs w:val="24"/>
          <w:lang w:val="en-US"/>
        </w:rPr>
        <w:t>732.4 :</w:t>
      </w:r>
      <w:proofErr w:type="gramEnd"/>
      <w:r w:rsidR="00ED0B6C">
        <w:rPr>
          <w:rFonts w:ascii="Times New Roman" w:hAnsi="Times New Roman" w:cs="Times New Roman"/>
          <w:sz w:val="24"/>
          <w:szCs w:val="24"/>
          <w:lang w:val="en-US"/>
        </w:rPr>
        <w:t xml:space="preserve"> 339 (477) (043.2)</w:t>
      </w:r>
    </w:p>
    <w:p w14:paraId="696AB2D8" w14:textId="0260387B" w:rsidR="00834AEB" w:rsidRDefault="00E802E9" w:rsidP="00E802E9">
      <w:pPr>
        <w:pStyle w:val="a3"/>
        <w:jc w:val="right"/>
        <w:rPr>
          <w:rFonts w:ascii="Times New Roman" w:hAnsi="Times New Roman" w:cs="Times New Roman"/>
          <w:sz w:val="24"/>
          <w:szCs w:val="24"/>
        </w:rPr>
      </w:pPr>
      <w:proofErr w:type="spellStart"/>
      <w:r>
        <w:rPr>
          <w:rFonts w:ascii="Times New Roman" w:hAnsi="Times New Roman" w:cs="Times New Roman"/>
          <w:b/>
          <w:sz w:val="24"/>
          <w:szCs w:val="24"/>
        </w:rPr>
        <w:t>M.Kulbida</w:t>
      </w:r>
      <w:proofErr w:type="spellEnd"/>
      <w:r>
        <w:rPr>
          <w:rFonts w:ascii="Times New Roman" w:hAnsi="Times New Roman" w:cs="Times New Roman"/>
          <w:sz w:val="24"/>
          <w:szCs w:val="24"/>
        </w:rPr>
        <w:t>,</w:t>
      </w:r>
    </w:p>
    <w:p w14:paraId="32122F6E" w14:textId="671D15B5" w:rsidR="00E802E9" w:rsidRDefault="00E802E9" w:rsidP="00834AEB">
      <w:pPr>
        <w:pStyle w:val="a3"/>
        <w:jc w:val="right"/>
        <w:rPr>
          <w:rFonts w:ascii="Times New Roman" w:hAnsi="Times New Roman" w:cs="Times New Roman"/>
          <w:sz w:val="24"/>
          <w:szCs w:val="24"/>
        </w:rPr>
      </w:pPr>
      <w:r>
        <w:rPr>
          <w:rFonts w:ascii="Times New Roman" w:hAnsi="Times New Roman" w:cs="Times New Roman"/>
          <w:sz w:val="24"/>
          <w:szCs w:val="24"/>
        </w:rPr>
        <w:t>PhD student,</w:t>
      </w:r>
    </w:p>
    <w:p w14:paraId="1A605532" w14:textId="017CA4D1" w:rsidR="00E802E9" w:rsidRDefault="00E802E9" w:rsidP="00834AEB">
      <w:pPr>
        <w:pStyle w:val="a3"/>
        <w:jc w:val="right"/>
        <w:rPr>
          <w:rFonts w:ascii="Times New Roman" w:hAnsi="Times New Roman" w:cs="Times New Roman"/>
          <w:sz w:val="24"/>
          <w:szCs w:val="24"/>
        </w:rPr>
      </w:pPr>
      <w:r>
        <w:rPr>
          <w:rFonts w:ascii="Times New Roman" w:hAnsi="Times New Roman" w:cs="Times New Roman"/>
          <w:sz w:val="24"/>
          <w:szCs w:val="24"/>
        </w:rPr>
        <w:t>Institute of International Relation,</w:t>
      </w:r>
    </w:p>
    <w:p w14:paraId="61D69E1D" w14:textId="0E6FBA1A" w:rsidR="00E802E9" w:rsidRDefault="00E802E9" w:rsidP="00834AEB">
      <w:pPr>
        <w:pStyle w:val="a3"/>
        <w:jc w:val="right"/>
        <w:rPr>
          <w:rFonts w:ascii="Times New Roman" w:hAnsi="Times New Roman" w:cs="Times New Roman"/>
          <w:sz w:val="24"/>
          <w:szCs w:val="24"/>
        </w:rPr>
      </w:pPr>
      <w:r>
        <w:rPr>
          <w:rFonts w:ascii="Times New Roman" w:hAnsi="Times New Roman" w:cs="Times New Roman"/>
          <w:sz w:val="24"/>
          <w:szCs w:val="24"/>
        </w:rPr>
        <w:t>National Aviation University</w:t>
      </w:r>
    </w:p>
    <w:p w14:paraId="25CB9715" w14:textId="77777777" w:rsidR="00E802E9" w:rsidRPr="00E802E9" w:rsidRDefault="00E802E9" w:rsidP="00834AEB">
      <w:pPr>
        <w:pStyle w:val="a3"/>
        <w:jc w:val="right"/>
        <w:rPr>
          <w:rFonts w:ascii="Times New Roman" w:hAnsi="Times New Roman" w:cs="Times New Roman"/>
          <w:sz w:val="24"/>
          <w:szCs w:val="24"/>
        </w:rPr>
      </w:pPr>
    </w:p>
    <w:p w14:paraId="3D5BF245" w14:textId="77777777" w:rsidR="00275DA1" w:rsidRPr="00952CF9" w:rsidRDefault="00FE5ED0" w:rsidP="00FE5ED0">
      <w:pPr>
        <w:pStyle w:val="a3"/>
        <w:jc w:val="center"/>
        <w:rPr>
          <w:rFonts w:ascii="Times New Roman" w:hAnsi="Times New Roman" w:cs="Times New Roman"/>
          <w:b/>
          <w:sz w:val="24"/>
          <w:szCs w:val="24"/>
        </w:rPr>
      </w:pPr>
      <w:r w:rsidRPr="00952CF9">
        <w:rPr>
          <w:rFonts w:ascii="Times New Roman" w:hAnsi="Times New Roman" w:cs="Times New Roman"/>
          <w:b/>
          <w:sz w:val="24"/>
          <w:szCs w:val="24"/>
        </w:rPr>
        <w:t xml:space="preserve">ANALYSIS OF THE RELATIONSHIPS BETWEEN INTERNATIONAL FINANCIAL ORGANISATIONS AND UKRAINE </w:t>
      </w:r>
    </w:p>
    <w:p w14:paraId="0B6A06D4" w14:textId="77777777" w:rsidR="00275DA1" w:rsidRPr="00952CF9" w:rsidRDefault="00275DA1" w:rsidP="00275DA1">
      <w:pPr>
        <w:pStyle w:val="a3"/>
        <w:jc w:val="both"/>
        <w:rPr>
          <w:rFonts w:ascii="Times New Roman" w:hAnsi="Times New Roman" w:cs="Times New Roman"/>
          <w:sz w:val="24"/>
          <w:szCs w:val="24"/>
        </w:rPr>
      </w:pPr>
    </w:p>
    <w:p w14:paraId="7D94AA9C" w14:textId="77777777" w:rsidR="00275DA1" w:rsidRPr="00952CF9" w:rsidRDefault="00275DA1" w:rsidP="00FE5ED0">
      <w:pPr>
        <w:pStyle w:val="a3"/>
        <w:ind w:firstLine="720"/>
        <w:jc w:val="both"/>
        <w:rPr>
          <w:rFonts w:ascii="Times New Roman" w:hAnsi="Times New Roman" w:cs="Times New Roman"/>
          <w:sz w:val="24"/>
          <w:szCs w:val="24"/>
        </w:rPr>
      </w:pPr>
      <w:r w:rsidRPr="00952CF9">
        <w:rPr>
          <w:rFonts w:ascii="Times New Roman" w:hAnsi="Times New Roman" w:cs="Times New Roman"/>
          <w:sz w:val="24"/>
          <w:szCs w:val="24"/>
        </w:rPr>
        <w:t>At the current stage of the intensification of the processes of integration and globalization of the international community, the influence of supranational organisations on regulating international, and in particular, inter-States relations, becomes more significant.  Cooperation with the IFO will provide support for the Ukrainian Government's reform plan in order to restore macroeconomic and financial stability in the country, to ensure structural modernization of the national economy, as well as to create a reliable basis for further economic growth.</w:t>
      </w:r>
    </w:p>
    <w:p w14:paraId="4B621A55" w14:textId="77777777" w:rsidR="00275DA1" w:rsidRPr="00952CF9" w:rsidRDefault="00275DA1" w:rsidP="00FE5ED0">
      <w:pPr>
        <w:pStyle w:val="a3"/>
        <w:ind w:firstLine="720"/>
        <w:jc w:val="both"/>
        <w:rPr>
          <w:rFonts w:ascii="Times New Roman" w:hAnsi="Times New Roman" w:cs="Times New Roman"/>
          <w:sz w:val="24"/>
          <w:szCs w:val="24"/>
        </w:rPr>
      </w:pPr>
      <w:r w:rsidRPr="00952CF9">
        <w:rPr>
          <w:rFonts w:ascii="Times New Roman" w:hAnsi="Times New Roman" w:cs="Times New Roman"/>
          <w:sz w:val="24"/>
          <w:szCs w:val="24"/>
        </w:rPr>
        <w:t xml:space="preserve">Although Ukraine has started cooperation with the IFO in 1992, </w:t>
      </w:r>
      <w:r w:rsidR="00A52D53" w:rsidRPr="00952CF9">
        <w:rPr>
          <w:rFonts w:ascii="Times New Roman" w:hAnsi="Times New Roman" w:cs="Times New Roman"/>
          <w:sz w:val="24"/>
          <w:szCs w:val="24"/>
        </w:rPr>
        <w:t>the current period has given rise to absolutely</w:t>
      </w:r>
      <w:r w:rsidRPr="00952CF9">
        <w:rPr>
          <w:rFonts w:ascii="Times New Roman" w:hAnsi="Times New Roman" w:cs="Times New Roman"/>
          <w:sz w:val="24"/>
          <w:szCs w:val="24"/>
        </w:rPr>
        <w:t xml:space="preserve"> new opportunities of economic cooperation </w:t>
      </w:r>
      <w:r w:rsidR="00A52D53" w:rsidRPr="00952CF9">
        <w:rPr>
          <w:rFonts w:ascii="Times New Roman" w:hAnsi="Times New Roman" w:cs="Times New Roman"/>
          <w:sz w:val="24"/>
          <w:szCs w:val="24"/>
        </w:rPr>
        <w:t>between</w:t>
      </w:r>
      <w:r w:rsidRPr="00952CF9">
        <w:rPr>
          <w:rFonts w:ascii="Times New Roman" w:hAnsi="Times New Roman" w:cs="Times New Roman"/>
          <w:sz w:val="24"/>
          <w:szCs w:val="24"/>
        </w:rPr>
        <w:t xml:space="preserve"> our country </w:t>
      </w:r>
      <w:r w:rsidR="00A52D53" w:rsidRPr="00952CF9">
        <w:rPr>
          <w:rFonts w:ascii="Times New Roman" w:hAnsi="Times New Roman" w:cs="Times New Roman"/>
          <w:sz w:val="24"/>
          <w:szCs w:val="24"/>
        </w:rPr>
        <w:t>and</w:t>
      </w:r>
      <w:r w:rsidRPr="00952CF9">
        <w:rPr>
          <w:rFonts w:ascii="Times New Roman" w:hAnsi="Times New Roman" w:cs="Times New Roman"/>
          <w:sz w:val="24"/>
          <w:szCs w:val="24"/>
        </w:rPr>
        <w:t xml:space="preserve"> the world community, </w:t>
      </w:r>
      <w:r w:rsidR="00A52D53" w:rsidRPr="00952CF9">
        <w:rPr>
          <w:rFonts w:ascii="Times New Roman" w:hAnsi="Times New Roman" w:cs="Times New Roman"/>
          <w:sz w:val="24"/>
          <w:szCs w:val="24"/>
        </w:rPr>
        <w:t xml:space="preserve">which is due to the intensification </w:t>
      </w:r>
      <w:r w:rsidRPr="00952CF9">
        <w:rPr>
          <w:rFonts w:ascii="Times New Roman" w:hAnsi="Times New Roman" w:cs="Times New Roman"/>
          <w:sz w:val="24"/>
          <w:szCs w:val="24"/>
        </w:rPr>
        <w:t xml:space="preserve">of international relations between the modern Ukraine and international organizations. </w:t>
      </w:r>
      <w:r w:rsidR="00A52D53" w:rsidRPr="00952CF9">
        <w:rPr>
          <w:rFonts w:ascii="Times New Roman" w:hAnsi="Times New Roman" w:cs="Times New Roman"/>
          <w:sz w:val="24"/>
          <w:szCs w:val="24"/>
        </w:rPr>
        <w:t>The d</w:t>
      </w:r>
      <w:r w:rsidRPr="00952CF9">
        <w:rPr>
          <w:rFonts w:ascii="Times New Roman" w:hAnsi="Times New Roman" w:cs="Times New Roman"/>
          <w:sz w:val="24"/>
          <w:szCs w:val="24"/>
        </w:rPr>
        <w:t>evelopment of our country</w:t>
      </w:r>
      <w:r w:rsidR="00A52D53" w:rsidRPr="00952CF9">
        <w:rPr>
          <w:rFonts w:ascii="Times New Roman" w:hAnsi="Times New Roman" w:cs="Times New Roman"/>
          <w:sz w:val="24"/>
          <w:szCs w:val="24"/>
        </w:rPr>
        <w:t>’s economy</w:t>
      </w:r>
      <w:r w:rsidRPr="00952CF9">
        <w:rPr>
          <w:rFonts w:ascii="Times New Roman" w:hAnsi="Times New Roman" w:cs="Times New Roman"/>
          <w:sz w:val="24"/>
          <w:szCs w:val="24"/>
        </w:rPr>
        <w:t xml:space="preserve"> is </w:t>
      </w:r>
      <w:r w:rsidR="00A52D53" w:rsidRPr="00952CF9">
        <w:rPr>
          <w:rFonts w:ascii="Times New Roman" w:hAnsi="Times New Roman" w:cs="Times New Roman"/>
          <w:sz w:val="24"/>
          <w:szCs w:val="24"/>
        </w:rPr>
        <w:t xml:space="preserve">currently mostly dependent </w:t>
      </w:r>
      <w:r w:rsidRPr="00952CF9">
        <w:rPr>
          <w:rFonts w:ascii="Times New Roman" w:hAnsi="Times New Roman" w:cs="Times New Roman"/>
          <w:sz w:val="24"/>
          <w:szCs w:val="24"/>
        </w:rPr>
        <w:t>not only</w:t>
      </w:r>
      <w:r w:rsidR="00A52D53" w:rsidRPr="00952CF9">
        <w:rPr>
          <w:rFonts w:ascii="Times New Roman" w:hAnsi="Times New Roman" w:cs="Times New Roman"/>
          <w:sz w:val="24"/>
          <w:szCs w:val="24"/>
        </w:rPr>
        <w:t xml:space="preserve"> on</w:t>
      </w:r>
      <w:r w:rsidRPr="00952CF9">
        <w:rPr>
          <w:rFonts w:ascii="Times New Roman" w:hAnsi="Times New Roman" w:cs="Times New Roman"/>
          <w:sz w:val="24"/>
          <w:szCs w:val="24"/>
        </w:rPr>
        <w:t xml:space="preserve"> its internal capacities, but also </w:t>
      </w:r>
      <w:r w:rsidR="00A52D53" w:rsidRPr="00952CF9">
        <w:rPr>
          <w:rFonts w:ascii="Times New Roman" w:hAnsi="Times New Roman" w:cs="Times New Roman"/>
          <w:sz w:val="24"/>
          <w:szCs w:val="24"/>
        </w:rPr>
        <w:t xml:space="preserve">on its involvement </w:t>
      </w:r>
      <w:r w:rsidRPr="00952CF9">
        <w:rPr>
          <w:rFonts w:ascii="Times New Roman" w:hAnsi="Times New Roman" w:cs="Times New Roman"/>
          <w:sz w:val="24"/>
          <w:szCs w:val="24"/>
        </w:rPr>
        <w:t xml:space="preserve">in the international economic processes. Therefore, at the </w:t>
      </w:r>
      <w:r w:rsidR="00A52D53" w:rsidRPr="00952CF9">
        <w:rPr>
          <w:rFonts w:ascii="Times New Roman" w:hAnsi="Times New Roman" w:cs="Times New Roman"/>
          <w:sz w:val="24"/>
          <w:szCs w:val="24"/>
        </w:rPr>
        <w:t>current</w:t>
      </w:r>
      <w:r w:rsidRPr="00952CF9">
        <w:rPr>
          <w:rFonts w:ascii="Times New Roman" w:hAnsi="Times New Roman" w:cs="Times New Roman"/>
          <w:sz w:val="24"/>
          <w:szCs w:val="24"/>
        </w:rPr>
        <w:t xml:space="preserve"> stage of </w:t>
      </w:r>
      <w:r w:rsidR="00A52D53" w:rsidRPr="00952CF9">
        <w:rPr>
          <w:rFonts w:ascii="Times New Roman" w:hAnsi="Times New Roman" w:cs="Times New Roman"/>
          <w:sz w:val="24"/>
          <w:szCs w:val="24"/>
        </w:rPr>
        <w:t xml:space="preserve">its </w:t>
      </w:r>
      <w:r w:rsidRPr="00952CF9">
        <w:rPr>
          <w:rFonts w:ascii="Times New Roman" w:hAnsi="Times New Roman" w:cs="Times New Roman"/>
          <w:sz w:val="24"/>
          <w:szCs w:val="24"/>
        </w:rPr>
        <w:t>economic development</w:t>
      </w:r>
      <w:r w:rsidR="00A52D53" w:rsidRPr="00952CF9">
        <w:rPr>
          <w:rFonts w:ascii="Times New Roman" w:hAnsi="Times New Roman" w:cs="Times New Roman"/>
          <w:sz w:val="24"/>
          <w:szCs w:val="24"/>
        </w:rPr>
        <w:t>,</w:t>
      </w:r>
      <w:r w:rsidRPr="00952CF9">
        <w:rPr>
          <w:rFonts w:ascii="Times New Roman" w:hAnsi="Times New Roman" w:cs="Times New Roman"/>
          <w:sz w:val="24"/>
          <w:szCs w:val="24"/>
        </w:rPr>
        <w:t xml:space="preserve"> Ukraine</w:t>
      </w:r>
      <w:r w:rsidR="00A52D53" w:rsidRPr="00952CF9">
        <w:rPr>
          <w:rFonts w:ascii="Times New Roman" w:hAnsi="Times New Roman" w:cs="Times New Roman"/>
          <w:sz w:val="24"/>
          <w:szCs w:val="24"/>
        </w:rPr>
        <w:t xml:space="preserve"> strongly needs to be more actively involved in the</w:t>
      </w:r>
      <w:r w:rsidRPr="00952CF9">
        <w:rPr>
          <w:rFonts w:ascii="Times New Roman" w:hAnsi="Times New Roman" w:cs="Times New Roman"/>
          <w:sz w:val="24"/>
          <w:szCs w:val="24"/>
        </w:rPr>
        <w:t xml:space="preserve"> international economic activity, which</w:t>
      </w:r>
      <w:r w:rsidR="00A52D53" w:rsidRPr="00952CF9">
        <w:rPr>
          <w:rFonts w:ascii="Times New Roman" w:hAnsi="Times New Roman" w:cs="Times New Roman"/>
          <w:sz w:val="24"/>
          <w:szCs w:val="24"/>
        </w:rPr>
        <w:t xml:space="preserve"> implies </w:t>
      </w:r>
      <w:r w:rsidR="009618B6" w:rsidRPr="00952CF9">
        <w:rPr>
          <w:rFonts w:ascii="Times New Roman" w:hAnsi="Times New Roman" w:cs="Times New Roman"/>
          <w:sz w:val="24"/>
          <w:szCs w:val="24"/>
        </w:rPr>
        <w:t xml:space="preserve">its participation in or cooperation with the IFO. </w:t>
      </w:r>
    </w:p>
    <w:p w14:paraId="0D990BDE" w14:textId="77777777" w:rsidR="00275DA1" w:rsidRPr="00952CF9" w:rsidRDefault="009618B6" w:rsidP="00FE5ED0">
      <w:pPr>
        <w:pStyle w:val="a3"/>
        <w:ind w:firstLine="720"/>
        <w:jc w:val="both"/>
        <w:rPr>
          <w:rFonts w:ascii="Times New Roman" w:hAnsi="Times New Roman" w:cs="Times New Roman"/>
          <w:sz w:val="24"/>
          <w:szCs w:val="24"/>
        </w:rPr>
      </w:pPr>
      <w:r w:rsidRPr="00952CF9">
        <w:rPr>
          <w:rFonts w:ascii="Times New Roman" w:hAnsi="Times New Roman" w:cs="Times New Roman"/>
          <w:sz w:val="24"/>
          <w:szCs w:val="24"/>
        </w:rPr>
        <w:t>While</w:t>
      </w:r>
      <w:r w:rsidR="00275DA1" w:rsidRPr="00952CF9">
        <w:rPr>
          <w:rFonts w:ascii="Times New Roman" w:hAnsi="Times New Roman" w:cs="Times New Roman"/>
          <w:sz w:val="24"/>
          <w:szCs w:val="24"/>
        </w:rPr>
        <w:t xml:space="preserve"> loans </w:t>
      </w:r>
      <w:r w:rsidRPr="00952CF9">
        <w:rPr>
          <w:rFonts w:ascii="Times New Roman" w:hAnsi="Times New Roman" w:cs="Times New Roman"/>
          <w:sz w:val="24"/>
          <w:szCs w:val="24"/>
        </w:rPr>
        <w:t xml:space="preserve">provided by </w:t>
      </w:r>
      <w:r w:rsidR="00275DA1" w:rsidRPr="00952CF9">
        <w:rPr>
          <w:rFonts w:ascii="Times New Roman" w:hAnsi="Times New Roman" w:cs="Times New Roman"/>
          <w:sz w:val="24"/>
          <w:szCs w:val="24"/>
        </w:rPr>
        <w:t xml:space="preserve">the IMF aim at ensuring macroeconomic stabilization through the provision of access to foreign currency resources in </w:t>
      </w:r>
      <w:r w:rsidRPr="00952CF9">
        <w:rPr>
          <w:rFonts w:ascii="Times New Roman" w:hAnsi="Times New Roman" w:cs="Times New Roman"/>
          <w:sz w:val="24"/>
          <w:szCs w:val="24"/>
        </w:rPr>
        <w:t>e</w:t>
      </w:r>
      <w:r w:rsidR="00275DA1" w:rsidRPr="00952CF9">
        <w:rPr>
          <w:rFonts w:ascii="Times New Roman" w:hAnsi="Times New Roman" w:cs="Times New Roman"/>
          <w:sz w:val="24"/>
          <w:szCs w:val="24"/>
        </w:rPr>
        <w:t xml:space="preserve">xchange for the national currency, </w:t>
      </w:r>
      <w:r w:rsidRPr="00952CF9">
        <w:rPr>
          <w:rFonts w:ascii="Times New Roman" w:hAnsi="Times New Roman" w:cs="Times New Roman"/>
          <w:sz w:val="24"/>
          <w:szCs w:val="24"/>
        </w:rPr>
        <w:t xml:space="preserve">resources of </w:t>
      </w:r>
      <w:r w:rsidR="00275DA1" w:rsidRPr="00952CF9">
        <w:rPr>
          <w:rFonts w:ascii="Times New Roman" w:hAnsi="Times New Roman" w:cs="Times New Roman"/>
          <w:sz w:val="24"/>
          <w:szCs w:val="24"/>
        </w:rPr>
        <w:t xml:space="preserve">other international financial </w:t>
      </w:r>
      <w:r w:rsidRPr="00952CF9">
        <w:rPr>
          <w:rFonts w:ascii="Times New Roman" w:hAnsi="Times New Roman" w:cs="Times New Roman"/>
          <w:sz w:val="24"/>
          <w:szCs w:val="24"/>
        </w:rPr>
        <w:t>organisations</w:t>
      </w:r>
      <w:r w:rsidR="00275DA1" w:rsidRPr="00952CF9">
        <w:rPr>
          <w:rFonts w:ascii="Times New Roman" w:hAnsi="Times New Roman" w:cs="Times New Roman"/>
          <w:sz w:val="24"/>
          <w:szCs w:val="24"/>
        </w:rPr>
        <w:t xml:space="preserve">, in particular the World Bank Group, </w:t>
      </w:r>
      <w:r w:rsidRPr="00952CF9">
        <w:rPr>
          <w:rFonts w:ascii="Times New Roman" w:hAnsi="Times New Roman" w:cs="Times New Roman"/>
          <w:sz w:val="24"/>
          <w:szCs w:val="24"/>
        </w:rPr>
        <w:t xml:space="preserve">aim at implementing </w:t>
      </w:r>
      <w:r w:rsidR="00275DA1" w:rsidRPr="00952CF9">
        <w:rPr>
          <w:rFonts w:ascii="Times New Roman" w:hAnsi="Times New Roman" w:cs="Times New Roman"/>
          <w:sz w:val="24"/>
          <w:szCs w:val="24"/>
        </w:rPr>
        <w:t>structural reforms and support</w:t>
      </w:r>
      <w:r w:rsidRPr="00952CF9">
        <w:rPr>
          <w:rFonts w:ascii="Times New Roman" w:hAnsi="Times New Roman" w:cs="Times New Roman"/>
          <w:sz w:val="24"/>
          <w:szCs w:val="24"/>
        </w:rPr>
        <w:t>ing</w:t>
      </w:r>
      <w:r w:rsidR="00275DA1" w:rsidRPr="00952CF9">
        <w:rPr>
          <w:rFonts w:ascii="Times New Roman" w:hAnsi="Times New Roman" w:cs="Times New Roman"/>
          <w:sz w:val="24"/>
          <w:szCs w:val="24"/>
        </w:rPr>
        <w:t xml:space="preserve"> the private sector. These directions have </w:t>
      </w:r>
      <w:r w:rsidRPr="00952CF9">
        <w:rPr>
          <w:rFonts w:ascii="Times New Roman" w:hAnsi="Times New Roman" w:cs="Times New Roman"/>
          <w:sz w:val="24"/>
          <w:szCs w:val="24"/>
        </w:rPr>
        <w:t>a key-</w:t>
      </w:r>
      <w:r w:rsidR="00275DA1" w:rsidRPr="00952CF9">
        <w:rPr>
          <w:rFonts w:ascii="Times New Roman" w:hAnsi="Times New Roman" w:cs="Times New Roman"/>
          <w:sz w:val="24"/>
          <w:szCs w:val="24"/>
        </w:rPr>
        <w:t xml:space="preserve">importance for Ukraine, since their implementation can </w:t>
      </w:r>
      <w:r w:rsidRPr="00952CF9">
        <w:rPr>
          <w:rFonts w:ascii="Times New Roman" w:hAnsi="Times New Roman" w:cs="Times New Roman"/>
          <w:sz w:val="24"/>
          <w:szCs w:val="24"/>
        </w:rPr>
        <w:t>ensure</w:t>
      </w:r>
      <w:r w:rsidR="00275DA1" w:rsidRPr="00952CF9">
        <w:rPr>
          <w:rFonts w:ascii="Times New Roman" w:hAnsi="Times New Roman" w:cs="Times New Roman"/>
          <w:sz w:val="24"/>
          <w:szCs w:val="24"/>
        </w:rPr>
        <w:t xml:space="preserve"> sustainable economic growth due to endogenous factors and, consequently, </w:t>
      </w:r>
      <w:r w:rsidRPr="00952CF9">
        <w:rPr>
          <w:rFonts w:ascii="Times New Roman" w:hAnsi="Times New Roman" w:cs="Times New Roman"/>
          <w:sz w:val="24"/>
          <w:szCs w:val="24"/>
        </w:rPr>
        <w:t>enhance</w:t>
      </w:r>
      <w:r w:rsidR="00275DA1" w:rsidRPr="00952CF9">
        <w:rPr>
          <w:rFonts w:ascii="Times New Roman" w:hAnsi="Times New Roman" w:cs="Times New Roman"/>
          <w:sz w:val="24"/>
          <w:szCs w:val="24"/>
        </w:rPr>
        <w:t xml:space="preserve"> the economic security of the country in the long term.</w:t>
      </w:r>
    </w:p>
    <w:p w14:paraId="43690716" w14:textId="6B3B2755" w:rsidR="00275DA1" w:rsidRPr="00952CF9" w:rsidRDefault="009618B6" w:rsidP="00FE5ED0">
      <w:pPr>
        <w:pStyle w:val="a3"/>
        <w:ind w:firstLine="720"/>
        <w:jc w:val="both"/>
        <w:rPr>
          <w:rFonts w:ascii="Times New Roman" w:hAnsi="Times New Roman" w:cs="Times New Roman"/>
          <w:sz w:val="24"/>
          <w:szCs w:val="24"/>
        </w:rPr>
      </w:pPr>
      <w:r w:rsidRPr="00952CF9">
        <w:rPr>
          <w:rFonts w:ascii="Times New Roman" w:hAnsi="Times New Roman" w:cs="Times New Roman"/>
          <w:sz w:val="24"/>
          <w:szCs w:val="24"/>
        </w:rPr>
        <w:t>The current s</w:t>
      </w:r>
      <w:r w:rsidR="00275DA1" w:rsidRPr="00952CF9">
        <w:rPr>
          <w:rFonts w:ascii="Times New Roman" w:hAnsi="Times New Roman" w:cs="Times New Roman"/>
          <w:sz w:val="24"/>
          <w:szCs w:val="24"/>
        </w:rPr>
        <w:t xml:space="preserve">tatus of implementation of the projects of socio-economic development of Ukraine </w:t>
      </w:r>
      <w:proofErr w:type="gramStart"/>
      <w:r w:rsidRPr="00952CF9">
        <w:rPr>
          <w:rFonts w:ascii="Times New Roman" w:hAnsi="Times New Roman" w:cs="Times New Roman"/>
          <w:sz w:val="24"/>
          <w:szCs w:val="24"/>
        </w:rPr>
        <w:t>performed</w:t>
      </w:r>
      <w:proofErr w:type="gramEnd"/>
      <w:r w:rsidRPr="00952CF9">
        <w:rPr>
          <w:rFonts w:ascii="Times New Roman" w:hAnsi="Times New Roman" w:cs="Times New Roman"/>
          <w:sz w:val="24"/>
          <w:szCs w:val="24"/>
        </w:rPr>
        <w:t xml:space="preserve"> with support of the IFO </w:t>
      </w:r>
      <w:r w:rsidR="009A423B" w:rsidRPr="00952CF9">
        <w:rPr>
          <w:rFonts w:ascii="Times New Roman" w:hAnsi="Times New Roman" w:cs="Times New Roman"/>
          <w:sz w:val="24"/>
          <w:szCs w:val="24"/>
        </w:rPr>
        <w:t xml:space="preserve">has </w:t>
      </w:r>
      <w:r w:rsidRPr="00952CF9">
        <w:rPr>
          <w:rFonts w:ascii="Times New Roman" w:hAnsi="Times New Roman" w:cs="Times New Roman"/>
          <w:sz w:val="24"/>
          <w:szCs w:val="24"/>
        </w:rPr>
        <w:t>reveal</w:t>
      </w:r>
      <w:r w:rsidR="009A423B" w:rsidRPr="00952CF9">
        <w:rPr>
          <w:rFonts w:ascii="Times New Roman" w:hAnsi="Times New Roman" w:cs="Times New Roman"/>
          <w:sz w:val="24"/>
          <w:szCs w:val="24"/>
        </w:rPr>
        <w:t>ed</w:t>
      </w:r>
      <w:r w:rsidRPr="00952CF9">
        <w:rPr>
          <w:rFonts w:ascii="Times New Roman" w:hAnsi="Times New Roman" w:cs="Times New Roman"/>
          <w:sz w:val="24"/>
          <w:szCs w:val="24"/>
        </w:rPr>
        <w:t xml:space="preserve"> the inefficiency of the use</w:t>
      </w:r>
      <w:r w:rsidR="00275DA1" w:rsidRPr="00952CF9">
        <w:rPr>
          <w:rFonts w:ascii="Times New Roman" w:hAnsi="Times New Roman" w:cs="Times New Roman"/>
          <w:sz w:val="24"/>
          <w:szCs w:val="24"/>
        </w:rPr>
        <w:t xml:space="preserve"> of</w:t>
      </w:r>
      <w:r w:rsidRPr="00952CF9">
        <w:rPr>
          <w:rFonts w:ascii="Times New Roman" w:hAnsi="Times New Roman" w:cs="Times New Roman"/>
          <w:sz w:val="24"/>
          <w:szCs w:val="24"/>
        </w:rPr>
        <w:t xml:space="preserve"> the IFO’s resources</w:t>
      </w:r>
      <w:r w:rsidR="009852B6" w:rsidRPr="00952CF9">
        <w:rPr>
          <w:rFonts w:ascii="Times New Roman" w:hAnsi="Times New Roman" w:cs="Times New Roman"/>
          <w:sz w:val="24"/>
          <w:szCs w:val="24"/>
        </w:rPr>
        <w:t xml:space="preserve"> provided in that regard in</w:t>
      </w:r>
      <w:r w:rsidR="00275DA1" w:rsidRPr="00952CF9">
        <w:rPr>
          <w:rFonts w:ascii="Times New Roman" w:hAnsi="Times New Roman" w:cs="Times New Roman"/>
          <w:sz w:val="24"/>
          <w:szCs w:val="24"/>
        </w:rPr>
        <w:t xml:space="preserve"> 2004-2014</w:t>
      </w:r>
      <w:r w:rsidR="009D2589" w:rsidRPr="00952CF9">
        <w:rPr>
          <w:rFonts w:ascii="Times New Roman" w:hAnsi="Times New Roman" w:cs="Times New Roman"/>
          <w:sz w:val="24"/>
          <w:szCs w:val="24"/>
        </w:rPr>
        <w:t xml:space="preserve"> [1]</w:t>
      </w:r>
      <w:r w:rsidR="00275DA1" w:rsidRPr="00952CF9">
        <w:rPr>
          <w:rFonts w:ascii="Times New Roman" w:hAnsi="Times New Roman" w:cs="Times New Roman"/>
          <w:sz w:val="24"/>
          <w:szCs w:val="24"/>
        </w:rPr>
        <w:t>. After two years of a "pause" in relations with Ukraine</w:t>
      </w:r>
      <w:r w:rsidR="00BC7316" w:rsidRPr="00952CF9">
        <w:rPr>
          <w:rFonts w:ascii="Times New Roman" w:hAnsi="Times New Roman" w:cs="Times New Roman"/>
          <w:sz w:val="24"/>
          <w:szCs w:val="24"/>
        </w:rPr>
        <w:t>,</w:t>
      </w:r>
      <w:r w:rsidR="00275DA1" w:rsidRPr="00952CF9">
        <w:rPr>
          <w:rFonts w:ascii="Times New Roman" w:hAnsi="Times New Roman" w:cs="Times New Roman"/>
          <w:sz w:val="24"/>
          <w:szCs w:val="24"/>
        </w:rPr>
        <w:t xml:space="preserve"> </w:t>
      </w:r>
      <w:r w:rsidR="00BC7316" w:rsidRPr="00952CF9">
        <w:rPr>
          <w:rFonts w:ascii="Times New Roman" w:hAnsi="Times New Roman" w:cs="Times New Roman"/>
          <w:sz w:val="24"/>
          <w:szCs w:val="24"/>
        </w:rPr>
        <w:t xml:space="preserve">the IMF Board of Directors approved, </w:t>
      </w:r>
      <w:r w:rsidR="00275DA1" w:rsidRPr="00952CF9">
        <w:rPr>
          <w:rFonts w:ascii="Times New Roman" w:hAnsi="Times New Roman" w:cs="Times New Roman"/>
          <w:sz w:val="24"/>
          <w:szCs w:val="24"/>
        </w:rPr>
        <w:t xml:space="preserve">on 30 April 2014, a new joint program "stand-by" for the next two years </w:t>
      </w:r>
      <w:r w:rsidR="009A423B" w:rsidRPr="00952CF9">
        <w:rPr>
          <w:rFonts w:ascii="Times New Roman" w:hAnsi="Times New Roman" w:cs="Times New Roman"/>
          <w:sz w:val="24"/>
          <w:szCs w:val="24"/>
        </w:rPr>
        <w:t xml:space="preserve">at the amount </w:t>
      </w:r>
      <w:r w:rsidR="00275DA1" w:rsidRPr="00952CF9">
        <w:rPr>
          <w:rFonts w:ascii="Times New Roman" w:hAnsi="Times New Roman" w:cs="Times New Roman"/>
          <w:sz w:val="24"/>
          <w:szCs w:val="24"/>
        </w:rPr>
        <w:t>of $17.1 billion</w:t>
      </w:r>
      <w:r w:rsidR="00BC7316" w:rsidRPr="00952CF9">
        <w:rPr>
          <w:rFonts w:ascii="Times New Roman" w:hAnsi="Times New Roman" w:cs="Times New Roman"/>
          <w:sz w:val="24"/>
          <w:szCs w:val="24"/>
        </w:rPr>
        <w:t xml:space="preserve">. In 2014, Ukraine was provided with </w:t>
      </w:r>
      <w:r w:rsidR="00275DA1" w:rsidRPr="00952CF9">
        <w:rPr>
          <w:rFonts w:ascii="Times New Roman" w:hAnsi="Times New Roman" w:cs="Times New Roman"/>
          <w:sz w:val="24"/>
          <w:szCs w:val="24"/>
        </w:rPr>
        <w:t xml:space="preserve">two </w:t>
      </w:r>
      <w:r w:rsidR="00BC7316" w:rsidRPr="00952CF9">
        <w:rPr>
          <w:rFonts w:ascii="Times New Roman" w:hAnsi="Times New Roman" w:cs="Times New Roman"/>
          <w:sz w:val="24"/>
          <w:szCs w:val="24"/>
        </w:rPr>
        <w:t xml:space="preserve">instalments: </w:t>
      </w:r>
      <w:r w:rsidR="00275DA1" w:rsidRPr="00952CF9">
        <w:rPr>
          <w:rFonts w:ascii="Times New Roman" w:hAnsi="Times New Roman" w:cs="Times New Roman"/>
          <w:sz w:val="24"/>
          <w:szCs w:val="24"/>
        </w:rPr>
        <w:t>$3.2 billion</w:t>
      </w:r>
      <w:r w:rsidR="00BC7316" w:rsidRPr="00952CF9">
        <w:rPr>
          <w:rFonts w:ascii="Times New Roman" w:hAnsi="Times New Roman" w:cs="Times New Roman"/>
          <w:sz w:val="24"/>
          <w:szCs w:val="24"/>
        </w:rPr>
        <w:t xml:space="preserve"> on May 7, and $</w:t>
      </w:r>
      <w:r w:rsidR="00275DA1" w:rsidRPr="00952CF9">
        <w:rPr>
          <w:rFonts w:ascii="Times New Roman" w:hAnsi="Times New Roman" w:cs="Times New Roman"/>
          <w:sz w:val="24"/>
          <w:szCs w:val="24"/>
        </w:rPr>
        <w:t>1.4 billion</w:t>
      </w:r>
      <w:r w:rsidR="00BC7316" w:rsidRPr="00952CF9">
        <w:rPr>
          <w:rFonts w:ascii="Times New Roman" w:hAnsi="Times New Roman" w:cs="Times New Roman"/>
          <w:sz w:val="24"/>
          <w:szCs w:val="24"/>
        </w:rPr>
        <w:t xml:space="preserve"> on September 4. The IMF</w:t>
      </w:r>
      <w:r w:rsidR="00275DA1" w:rsidRPr="00952CF9">
        <w:rPr>
          <w:rFonts w:ascii="Times New Roman" w:hAnsi="Times New Roman" w:cs="Times New Roman"/>
          <w:sz w:val="24"/>
          <w:szCs w:val="24"/>
        </w:rPr>
        <w:t xml:space="preserve"> Board of Directors </w:t>
      </w:r>
      <w:r w:rsidR="00BC7316" w:rsidRPr="00952CF9">
        <w:rPr>
          <w:rFonts w:ascii="Times New Roman" w:hAnsi="Times New Roman" w:cs="Times New Roman"/>
          <w:sz w:val="24"/>
          <w:szCs w:val="24"/>
        </w:rPr>
        <w:t xml:space="preserve">has </w:t>
      </w:r>
      <w:r w:rsidR="00275DA1" w:rsidRPr="00952CF9">
        <w:rPr>
          <w:rFonts w:ascii="Times New Roman" w:hAnsi="Times New Roman" w:cs="Times New Roman"/>
          <w:sz w:val="24"/>
          <w:szCs w:val="24"/>
        </w:rPr>
        <w:t>approve</w:t>
      </w:r>
      <w:r w:rsidR="00BC7316" w:rsidRPr="00952CF9">
        <w:rPr>
          <w:rFonts w:ascii="Times New Roman" w:hAnsi="Times New Roman" w:cs="Times New Roman"/>
          <w:sz w:val="24"/>
          <w:szCs w:val="24"/>
        </w:rPr>
        <w:t>d</w:t>
      </w:r>
      <w:r w:rsidR="00275DA1" w:rsidRPr="00952CF9">
        <w:rPr>
          <w:rFonts w:ascii="Times New Roman" w:hAnsi="Times New Roman" w:cs="Times New Roman"/>
          <w:sz w:val="24"/>
          <w:szCs w:val="24"/>
        </w:rPr>
        <w:t xml:space="preserve"> a new 4-year credit program Extended Fund Facility (EFF, mechanism of expanded lending or Extended Fund Facility) at </w:t>
      </w:r>
      <w:r w:rsidR="00BC7316" w:rsidRPr="00952CF9">
        <w:rPr>
          <w:rFonts w:ascii="Times New Roman" w:hAnsi="Times New Roman" w:cs="Times New Roman"/>
          <w:sz w:val="24"/>
          <w:szCs w:val="24"/>
        </w:rPr>
        <w:t>the amount of $</w:t>
      </w:r>
      <w:r w:rsidR="00275DA1" w:rsidRPr="00952CF9">
        <w:rPr>
          <w:rFonts w:ascii="Times New Roman" w:hAnsi="Times New Roman" w:cs="Times New Roman"/>
          <w:sz w:val="24"/>
          <w:szCs w:val="24"/>
        </w:rPr>
        <w:t>17.5 billion</w:t>
      </w:r>
      <w:r w:rsidR="00106B6A">
        <w:rPr>
          <w:rFonts w:ascii="Times New Roman" w:hAnsi="Times New Roman" w:cs="Times New Roman"/>
          <w:sz w:val="24"/>
          <w:szCs w:val="24"/>
        </w:rPr>
        <w:t xml:space="preserve">, </w:t>
      </w:r>
      <w:r w:rsidR="000B7A57">
        <w:rPr>
          <w:rFonts w:ascii="Times New Roman" w:hAnsi="Times New Roman" w:cs="Times New Roman"/>
          <w:sz w:val="24"/>
          <w:szCs w:val="24"/>
        </w:rPr>
        <w:t>a part of said loan at the amount of $5 billion was</w:t>
      </w:r>
      <w:r w:rsidR="00106B6A">
        <w:rPr>
          <w:rFonts w:ascii="Times New Roman" w:hAnsi="Times New Roman" w:cs="Times New Roman"/>
          <w:sz w:val="24"/>
          <w:szCs w:val="24"/>
        </w:rPr>
        <w:t xml:space="preserve"> provided immediately </w:t>
      </w:r>
      <w:r w:rsidR="00E63C4B">
        <w:rPr>
          <w:rFonts w:ascii="Times New Roman" w:hAnsi="Times New Roman" w:cs="Times New Roman"/>
          <w:sz w:val="24"/>
          <w:szCs w:val="24"/>
          <w:lang w:val="en-US"/>
        </w:rPr>
        <w:t>[2]</w:t>
      </w:r>
      <w:r w:rsidR="00275DA1" w:rsidRPr="00952CF9">
        <w:rPr>
          <w:rFonts w:ascii="Times New Roman" w:hAnsi="Times New Roman" w:cs="Times New Roman"/>
          <w:sz w:val="24"/>
          <w:szCs w:val="24"/>
        </w:rPr>
        <w:t>.</w:t>
      </w:r>
    </w:p>
    <w:p w14:paraId="2F419CC0" w14:textId="77777777" w:rsidR="00275DA1" w:rsidRPr="00952CF9" w:rsidRDefault="00275DA1" w:rsidP="00FE5ED0">
      <w:pPr>
        <w:pStyle w:val="a3"/>
        <w:ind w:firstLine="720"/>
        <w:jc w:val="both"/>
        <w:rPr>
          <w:rFonts w:ascii="Times New Roman" w:hAnsi="Times New Roman" w:cs="Times New Roman"/>
          <w:sz w:val="24"/>
          <w:szCs w:val="24"/>
        </w:rPr>
      </w:pPr>
      <w:r w:rsidRPr="00952CF9">
        <w:rPr>
          <w:rFonts w:ascii="Times New Roman" w:hAnsi="Times New Roman" w:cs="Times New Roman"/>
          <w:sz w:val="24"/>
          <w:szCs w:val="24"/>
        </w:rPr>
        <w:t xml:space="preserve">A large part of the projects that was financed by the </w:t>
      </w:r>
      <w:r w:rsidR="009A423B" w:rsidRPr="00952CF9">
        <w:rPr>
          <w:rFonts w:ascii="Times New Roman" w:hAnsi="Times New Roman" w:cs="Times New Roman"/>
          <w:sz w:val="24"/>
          <w:szCs w:val="24"/>
        </w:rPr>
        <w:t>resources</w:t>
      </w:r>
      <w:r w:rsidRPr="00952CF9">
        <w:rPr>
          <w:rFonts w:ascii="Times New Roman" w:hAnsi="Times New Roman" w:cs="Times New Roman"/>
          <w:sz w:val="24"/>
          <w:szCs w:val="24"/>
        </w:rPr>
        <w:t xml:space="preserve"> of these loans</w:t>
      </w:r>
      <w:r w:rsidR="00031FBE" w:rsidRPr="00952CF9">
        <w:rPr>
          <w:rFonts w:ascii="Times New Roman" w:hAnsi="Times New Roman" w:cs="Times New Roman"/>
          <w:sz w:val="24"/>
          <w:szCs w:val="24"/>
        </w:rPr>
        <w:t xml:space="preserve"> was not </w:t>
      </w:r>
      <w:r w:rsidRPr="00952CF9">
        <w:rPr>
          <w:rFonts w:ascii="Times New Roman" w:hAnsi="Times New Roman" w:cs="Times New Roman"/>
          <w:sz w:val="24"/>
          <w:szCs w:val="24"/>
        </w:rPr>
        <w:t>implemented</w:t>
      </w:r>
      <w:r w:rsidR="00031FBE" w:rsidRPr="00952CF9">
        <w:rPr>
          <w:rFonts w:ascii="Times New Roman" w:hAnsi="Times New Roman" w:cs="Times New Roman"/>
          <w:sz w:val="24"/>
          <w:szCs w:val="24"/>
        </w:rPr>
        <w:t xml:space="preserve"> in full</w:t>
      </w:r>
      <w:r w:rsidRPr="00952CF9">
        <w:rPr>
          <w:rFonts w:ascii="Times New Roman" w:hAnsi="Times New Roman" w:cs="Times New Roman"/>
          <w:sz w:val="24"/>
          <w:szCs w:val="24"/>
        </w:rPr>
        <w:t xml:space="preserve">, </w:t>
      </w:r>
      <w:r w:rsidR="00031FBE" w:rsidRPr="00952CF9">
        <w:rPr>
          <w:rFonts w:ascii="Times New Roman" w:hAnsi="Times New Roman" w:cs="Times New Roman"/>
          <w:sz w:val="24"/>
          <w:szCs w:val="24"/>
        </w:rPr>
        <w:t xml:space="preserve">and </w:t>
      </w:r>
      <w:r w:rsidRPr="00952CF9">
        <w:rPr>
          <w:rFonts w:ascii="Times New Roman" w:hAnsi="Times New Roman" w:cs="Times New Roman"/>
          <w:sz w:val="24"/>
          <w:szCs w:val="24"/>
        </w:rPr>
        <w:t xml:space="preserve">some of them </w:t>
      </w:r>
      <w:r w:rsidR="00031FBE" w:rsidRPr="00952CF9">
        <w:rPr>
          <w:rFonts w:ascii="Times New Roman" w:hAnsi="Times New Roman" w:cs="Times New Roman"/>
          <w:sz w:val="24"/>
          <w:szCs w:val="24"/>
        </w:rPr>
        <w:t xml:space="preserve">were </w:t>
      </w:r>
      <w:r w:rsidRPr="00952CF9">
        <w:rPr>
          <w:rFonts w:ascii="Times New Roman" w:hAnsi="Times New Roman" w:cs="Times New Roman"/>
          <w:sz w:val="24"/>
          <w:szCs w:val="24"/>
        </w:rPr>
        <w:t xml:space="preserve">suspended </w:t>
      </w:r>
      <w:r w:rsidR="00031FBE" w:rsidRPr="00952CF9">
        <w:rPr>
          <w:rFonts w:ascii="Times New Roman" w:hAnsi="Times New Roman" w:cs="Times New Roman"/>
          <w:sz w:val="24"/>
          <w:szCs w:val="24"/>
        </w:rPr>
        <w:t>at</w:t>
      </w:r>
      <w:r w:rsidRPr="00952CF9">
        <w:rPr>
          <w:rFonts w:ascii="Times New Roman" w:hAnsi="Times New Roman" w:cs="Times New Roman"/>
          <w:sz w:val="24"/>
          <w:szCs w:val="24"/>
        </w:rPr>
        <w:t xml:space="preserve"> the initial stage </w:t>
      </w:r>
      <w:r w:rsidR="00031FBE" w:rsidRPr="00952CF9">
        <w:rPr>
          <w:rFonts w:ascii="Times New Roman" w:hAnsi="Times New Roman" w:cs="Times New Roman"/>
          <w:sz w:val="24"/>
          <w:szCs w:val="24"/>
        </w:rPr>
        <w:t xml:space="preserve">due to </w:t>
      </w:r>
      <w:r w:rsidRPr="00952CF9">
        <w:rPr>
          <w:rFonts w:ascii="Times New Roman" w:hAnsi="Times New Roman" w:cs="Times New Roman"/>
          <w:sz w:val="24"/>
          <w:szCs w:val="24"/>
        </w:rPr>
        <w:t xml:space="preserve">significant shortcomings during the implementation. </w:t>
      </w:r>
      <w:r w:rsidR="00031FBE" w:rsidRPr="00952CF9">
        <w:rPr>
          <w:rFonts w:ascii="Times New Roman" w:hAnsi="Times New Roman" w:cs="Times New Roman"/>
          <w:sz w:val="24"/>
          <w:szCs w:val="24"/>
        </w:rPr>
        <w:t xml:space="preserve">As regards </w:t>
      </w:r>
      <w:r w:rsidRPr="00952CF9">
        <w:rPr>
          <w:rFonts w:ascii="Times New Roman" w:hAnsi="Times New Roman" w:cs="Times New Roman"/>
          <w:sz w:val="24"/>
          <w:szCs w:val="24"/>
        </w:rPr>
        <w:t xml:space="preserve">the vast majority of </w:t>
      </w:r>
      <w:r w:rsidR="000E1F21" w:rsidRPr="00952CF9">
        <w:rPr>
          <w:rFonts w:ascii="Times New Roman" w:hAnsi="Times New Roman" w:cs="Times New Roman"/>
          <w:sz w:val="24"/>
          <w:szCs w:val="24"/>
        </w:rPr>
        <w:t xml:space="preserve">the </w:t>
      </w:r>
      <w:r w:rsidRPr="00952CF9">
        <w:rPr>
          <w:rFonts w:ascii="Times New Roman" w:hAnsi="Times New Roman" w:cs="Times New Roman"/>
          <w:sz w:val="24"/>
          <w:szCs w:val="24"/>
        </w:rPr>
        <w:t xml:space="preserve">projects, </w:t>
      </w:r>
      <w:r w:rsidR="000E1F21" w:rsidRPr="00952CF9">
        <w:rPr>
          <w:rFonts w:ascii="Times New Roman" w:hAnsi="Times New Roman" w:cs="Times New Roman"/>
          <w:sz w:val="24"/>
          <w:szCs w:val="24"/>
        </w:rPr>
        <w:t xml:space="preserve">either </w:t>
      </w:r>
      <w:r w:rsidRPr="00952CF9">
        <w:rPr>
          <w:rFonts w:ascii="Times New Roman" w:hAnsi="Times New Roman" w:cs="Times New Roman"/>
          <w:sz w:val="24"/>
          <w:szCs w:val="24"/>
        </w:rPr>
        <w:t>terms of implementation</w:t>
      </w:r>
      <w:r w:rsidR="000E1F21" w:rsidRPr="00952CF9">
        <w:rPr>
          <w:rFonts w:ascii="Times New Roman" w:hAnsi="Times New Roman" w:cs="Times New Roman"/>
          <w:sz w:val="24"/>
          <w:szCs w:val="24"/>
        </w:rPr>
        <w:t xml:space="preserve"> were not met</w:t>
      </w:r>
      <w:r w:rsidRPr="00952CF9">
        <w:rPr>
          <w:rFonts w:ascii="Times New Roman" w:hAnsi="Times New Roman" w:cs="Times New Roman"/>
          <w:sz w:val="24"/>
          <w:szCs w:val="24"/>
        </w:rPr>
        <w:t xml:space="preserve"> </w:t>
      </w:r>
      <w:r w:rsidR="000E1F21" w:rsidRPr="00952CF9">
        <w:rPr>
          <w:rFonts w:ascii="Times New Roman" w:hAnsi="Times New Roman" w:cs="Times New Roman"/>
          <w:sz w:val="24"/>
          <w:szCs w:val="24"/>
        </w:rPr>
        <w:t xml:space="preserve">or loans were not absorbed completely. </w:t>
      </w:r>
      <w:r w:rsidRPr="00952CF9">
        <w:rPr>
          <w:rFonts w:ascii="Times New Roman" w:hAnsi="Times New Roman" w:cs="Times New Roman"/>
          <w:sz w:val="24"/>
          <w:szCs w:val="24"/>
        </w:rPr>
        <w:t xml:space="preserve">Only every third project </w:t>
      </w:r>
      <w:r w:rsidR="000E1F21" w:rsidRPr="00952CF9">
        <w:rPr>
          <w:rFonts w:ascii="Times New Roman" w:hAnsi="Times New Roman" w:cs="Times New Roman"/>
          <w:sz w:val="24"/>
          <w:szCs w:val="24"/>
        </w:rPr>
        <w:t xml:space="preserve">has </w:t>
      </w:r>
      <w:r w:rsidRPr="00952CF9">
        <w:rPr>
          <w:rFonts w:ascii="Times New Roman" w:hAnsi="Times New Roman" w:cs="Times New Roman"/>
          <w:sz w:val="24"/>
          <w:szCs w:val="24"/>
        </w:rPr>
        <w:t>achieve</w:t>
      </w:r>
      <w:r w:rsidR="000E1F21" w:rsidRPr="00952CF9">
        <w:rPr>
          <w:rFonts w:ascii="Times New Roman" w:hAnsi="Times New Roman" w:cs="Times New Roman"/>
          <w:sz w:val="24"/>
          <w:szCs w:val="24"/>
        </w:rPr>
        <w:t xml:space="preserve">d its objective in full. </w:t>
      </w:r>
    </w:p>
    <w:p w14:paraId="03274FB7" w14:textId="77777777" w:rsidR="00275DA1" w:rsidRPr="00952CF9" w:rsidRDefault="000E1F21" w:rsidP="00FE5ED0">
      <w:pPr>
        <w:pStyle w:val="a3"/>
        <w:ind w:firstLine="720"/>
        <w:jc w:val="both"/>
        <w:rPr>
          <w:rFonts w:ascii="Times New Roman" w:hAnsi="Times New Roman" w:cs="Times New Roman"/>
          <w:sz w:val="24"/>
          <w:szCs w:val="24"/>
        </w:rPr>
      </w:pPr>
      <w:r w:rsidRPr="00952CF9">
        <w:rPr>
          <w:rFonts w:ascii="Times New Roman" w:hAnsi="Times New Roman" w:cs="Times New Roman"/>
          <w:sz w:val="24"/>
          <w:szCs w:val="24"/>
        </w:rPr>
        <w:t>The current s</w:t>
      </w:r>
      <w:r w:rsidR="00275DA1" w:rsidRPr="00952CF9">
        <w:rPr>
          <w:rFonts w:ascii="Times New Roman" w:hAnsi="Times New Roman" w:cs="Times New Roman"/>
          <w:sz w:val="24"/>
          <w:szCs w:val="24"/>
        </w:rPr>
        <w:t>tructural development of the national economy of Ukraine meet</w:t>
      </w:r>
      <w:r w:rsidRPr="00952CF9">
        <w:rPr>
          <w:rFonts w:ascii="Times New Roman" w:hAnsi="Times New Roman" w:cs="Times New Roman"/>
          <w:sz w:val="24"/>
          <w:szCs w:val="24"/>
        </w:rPr>
        <w:t>s neither today</w:t>
      </w:r>
      <w:r w:rsidR="00275DA1" w:rsidRPr="00952CF9">
        <w:rPr>
          <w:rFonts w:ascii="Times New Roman" w:hAnsi="Times New Roman" w:cs="Times New Roman"/>
          <w:sz w:val="24"/>
          <w:szCs w:val="24"/>
        </w:rPr>
        <w:t xml:space="preserve"> challenges </w:t>
      </w:r>
      <w:r w:rsidRPr="00952CF9">
        <w:rPr>
          <w:rFonts w:ascii="Times New Roman" w:hAnsi="Times New Roman" w:cs="Times New Roman"/>
          <w:sz w:val="24"/>
          <w:szCs w:val="24"/>
        </w:rPr>
        <w:t>nor</w:t>
      </w:r>
      <w:r w:rsidR="00275DA1" w:rsidRPr="00952CF9">
        <w:rPr>
          <w:rFonts w:ascii="Times New Roman" w:hAnsi="Times New Roman" w:cs="Times New Roman"/>
          <w:sz w:val="24"/>
          <w:szCs w:val="24"/>
        </w:rPr>
        <w:t xml:space="preserve"> the most important </w:t>
      </w:r>
      <w:r w:rsidRPr="00952CF9">
        <w:rPr>
          <w:rFonts w:ascii="Times New Roman" w:hAnsi="Times New Roman" w:cs="Times New Roman"/>
          <w:sz w:val="24"/>
          <w:szCs w:val="24"/>
        </w:rPr>
        <w:t>world</w:t>
      </w:r>
      <w:r w:rsidR="00275DA1" w:rsidRPr="00952CF9">
        <w:rPr>
          <w:rFonts w:ascii="Times New Roman" w:hAnsi="Times New Roman" w:cs="Times New Roman"/>
          <w:sz w:val="24"/>
          <w:szCs w:val="24"/>
        </w:rPr>
        <w:t xml:space="preserve"> trends. Moreover, the mechanisms </w:t>
      </w:r>
      <w:r w:rsidR="006D63FB" w:rsidRPr="00952CF9">
        <w:rPr>
          <w:rFonts w:ascii="Times New Roman" w:hAnsi="Times New Roman" w:cs="Times New Roman"/>
          <w:sz w:val="24"/>
          <w:szCs w:val="24"/>
        </w:rPr>
        <w:t>regulating the</w:t>
      </w:r>
      <w:r w:rsidR="00275DA1" w:rsidRPr="00952CF9">
        <w:rPr>
          <w:rFonts w:ascii="Times New Roman" w:hAnsi="Times New Roman" w:cs="Times New Roman"/>
          <w:sz w:val="24"/>
          <w:szCs w:val="24"/>
        </w:rPr>
        <w:t xml:space="preserve"> foreign economic activity </w:t>
      </w:r>
      <w:r w:rsidR="006D63FB" w:rsidRPr="00952CF9">
        <w:rPr>
          <w:rFonts w:ascii="Times New Roman" w:hAnsi="Times New Roman" w:cs="Times New Roman"/>
          <w:sz w:val="24"/>
          <w:szCs w:val="24"/>
        </w:rPr>
        <w:t xml:space="preserve">in our country distort </w:t>
      </w:r>
      <w:r w:rsidR="00275DA1" w:rsidRPr="00952CF9">
        <w:rPr>
          <w:rFonts w:ascii="Times New Roman" w:hAnsi="Times New Roman" w:cs="Times New Roman"/>
          <w:sz w:val="24"/>
          <w:szCs w:val="24"/>
        </w:rPr>
        <w:t xml:space="preserve">the </w:t>
      </w:r>
      <w:r w:rsidR="006D63FB" w:rsidRPr="00952CF9">
        <w:rPr>
          <w:rFonts w:ascii="Times New Roman" w:hAnsi="Times New Roman" w:cs="Times New Roman"/>
          <w:sz w:val="24"/>
          <w:szCs w:val="24"/>
        </w:rPr>
        <w:t>business</w:t>
      </w:r>
      <w:r w:rsidR="00275DA1" w:rsidRPr="00952CF9">
        <w:rPr>
          <w:rFonts w:ascii="Times New Roman" w:hAnsi="Times New Roman" w:cs="Times New Roman"/>
          <w:sz w:val="24"/>
          <w:szCs w:val="24"/>
        </w:rPr>
        <w:t xml:space="preserve"> environment, which</w:t>
      </w:r>
      <w:r w:rsidR="006D63FB" w:rsidRPr="00952CF9">
        <w:rPr>
          <w:rFonts w:ascii="Times New Roman" w:hAnsi="Times New Roman" w:cs="Times New Roman"/>
          <w:sz w:val="24"/>
          <w:szCs w:val="24"/>
        </w:rPr>
        <w:t xml:space="preserve"> results in </w:t>
      </w:r>
      <w:r w:rsidR="00275DA1" w:rsidRPr="00952CF9">
        <w:rPr>
          <w:rFonts w:ascii="Times New Roman" w:hAnsi="Times New Roman" w:cs="Times New Roman"/>
          <w:sz w:val="24"/>
          <w:szCs w:val="24"/>
        </w:rPr>
        <w:t>constrain</w:t>
      </w:r>
      <w:r w:rsidR="006D63FB" w:rsidRPr="00952CF9">
        <w:rPr>
          <w:rFonts w:ascii="Times New Roman" w:hAnsi="Times New Roman" w:cs="Times New Roman"/>
          <w:sz w:val="24"/>
          <w:szCs w:val="24"/>
        </w:rPr>
        <w:t xml:space="preserve">ing </w:t>
      </w:r>
      <w:r w:rsidR="00275DA1" w:rsidRPr="00952CF9">
        <w:rPr>
          <w:rFonts w:ascii="Times New Roman" w:hAnsi="Times New Roman" w:cs="Times New Roman"/>
          <w:sz w:val="24"/>
          <w:szCs w:val="24"/>
        </w:rPr>
        <w:t>the development of export potential of the country. Fix</w:t>
      </w:r>
      <w:r w:rsidR="006D63FB" w:rsidRPr="00952CF9">
        <w:rPr>
          <w:rFonts w:ascii="Times New Roman" w:hAnsi="Times New Roman" w:cs="Times New Roman"/>
          <w:sz w:val="24"/>
          <w:szCs w:val="24"/>
        </w:rPr>
        <w:t>ing</w:t>
      </w:r>
      <w:r w:rsidR="00275DA1" w:rsidRPr="00952CF9">
        <w:rPr>
          <w:rFonts w:ascii="Times New Roman" w:hAnsi="Times New Roman" w:cs="Times New Roman"/>
          <w:sz w:val="24"/>
          <w:szCs w:val="24"/>
        </w:rPr>
        <w:t xml:space="preserve"> </w:t>
      </w:r>
      <w:r w:rsidR="006D63FB" w:rsidRPr="00952CF9">
        <w:rPr>
          <w:rFonts w:ascii="Times New Roman" w:hAnsi="Times New Roman" w:cs="Times New Roman"/>
          <w:sz w:val="24"/>
          <w:szCs w:val="24"/>
        </w:rPr>
        <w:t>said</w:t>
      </w:r>
      <w:r w:rsidR="00275DA1" w:rsidRPr="00952CF9">
        <w:rPr>
          <w:rFonts w:ascii="Times New Roman" w:hAnsi="Times New Roman" w:cs="Times New Roman"/>
          <w:sz w:val="24"/>
          <w:szCs w:val="24"/>
        </w:rPr>
        <w:t xml:space="preserve"> inconsistencies</w:t>
      </w:r>
      <w:r w:rsidR="006D63FB" w:rsidRPr="00952CF9">
        <w:rPr>
          <w:rFonts w:ascii="Times New Roman" w:hAnsi="Times New Roman" w:cs="Times New Roman"/>
          <w:sz w:val="24"/>
          <w:szCs w:val="24"/>
        </w:rPr>
        <w:t xml:space="preserve"> should be </w:t>
      </w:r>
      <w:r w:rsidR="00275DA1" w:rsidRPr="00952CF9">
        <w:rPr>
          <w:rFonts w:ascii="Times New Roman" w:hAnsi="Times New Roman" w:cs="Times New Roman"/>
          <w:sz w:val="24"/>
          <w:szCs w:val="24"/>
        </w:rPr>
        <w:t>one of the main priorities of economic policy of the Government.</w:t>
      </w:r>
    </w:p>
    <w:p w14:paraId="1629CA6B" w14:textId="77777777" w:rsidR="00275DA1" w:rsidRPr="00952CF9" w:rsidRDefault="00275DA1" w:rsidP="00FE5ED0">
      <w:pPr>
        <w:pStyle w:val="a3"/>
        <w:ind w:firstLine="720"/>
        <w:jc w:val="both"/>
        <w:rPr>
          <w:rFonts w:ascii="Times New Roman" w:hAnsi="Times New Roman" w:cs="Times New Roman"/>
          <w:sz w:val="24"/>
          <w:szCs w:val="24"/>
        </w:rPr>
      </w:pPr>
      <w:r w:rsidRPr="00952CF9">
        <w:rPr>
          <w:rFonts w:ascii="Times New Roman" w:hAnsi="Times New Roman" w:cs="Times New Roman"/>
          <w:sz w:val="24"/>
          <w:szCs w:val="24"/>
        </w:rPr>
        <w:t xml:space="preserve">In the economic sphere, the activities of the World Bank Group in Ukraine is aimed, in particular, </w:t>
      </w:r>
      <w:r w:rsidR="000005B3" w:rsidRPr="00952CF9">
        <w:rPr>
          <w:rFonts w:ascii="Times New Roman" w:hAnsi="Times New Roman" w:cs="Times New Roman"/>
          <w:sz w:val="24"/>
          <w:szCs w:val="24"/>
        </w:rPr>
        <w:t xml:space="preserve">at stabilising </w:t>
      </w:r>
      <w:r w:rsidRPr="00952CF9">
        <w:rPr>
          <w:rFonts w:ascii="Times New Roman" w:hAnsi="Times New Roman" w:cs="Times New Roman"/>
          <w:sz w:val="24"/>
          <w:szCs w:val="24"/>
        </w:rPr>
        <w:t xml:space="preserve">the banking sector, </w:t>
      </w:r>
      <w:r w:rsidR="000005B3" w:rsidRPr="00952CF9">
        <w:rPr>
          <w:rFonts w:ascii="Times New Roman" w:hAnsi="Times New Roman" w:cs="Times New Roman"/>
          <w:sz w:val="24"/>
          <w:szCs w:val="24"/>
        </w:rPr>
        <w:t>contributing to</w:t>
      </w:r>
      <w:r w:rsidRPr="00952CF9">
        <w:rPr>
          <w:rFonts w:ascii="Times New Roman" w:hAnsi="Times New Roman" w:cs="Times New Roman"/>
          <w:sz w:val="24"/>
          <w:szCs w:val="24"/>
        </w:rPr>
        <w:t xml:space="preserve"> a deeper financial </w:t>
      </w:r>
      <w:r w:rsidR="000005B3" w:rsidRPr="00952CF9">
        <w:rPr>
          <w:rFonts w:ascii="Times New Roman" w:hAnsi="Times New Roman" w:cs="Times New Roman"/>
          <w:sz w:val="24"/>
          <w:szCs w:val="24"/>
        </w:rPr>
        <w:t>cooperation</w:t>
      </w:r>
      <w:r w:rsidRPr="00952CF9">
        <w:rPr>
          <w:rFonts w:ascii="Times New Roman" w:hAnsi="Times New Roman" w:cs="Times New Roman"/>
          <w:sz w:val="24"/>
          <w:szCs w:val="24"/>
        </w:rPr>
        <w:t xml:space="preserve"> and </w:t>
      </w:r>
      <w:r w:rsidR="000005B3" w:rsidRPr="00952CF9">
        <w:rPr>
          <w:rFonts w:ascii="Times New Roman" w:hAnsi="Times New Roman" w:cs="Times New Roman"/>
          <w:sz w:val="24"/>
          <w:szCs w:val="24"/>
        </w:rPr>
        <w:t>placing</w:t>
      </w:r>
      <w:r w:rsidRPr="00952CF9">
        <w:rPr>
          <w:rFonts w:ascii="Times New Roman" w:hAnsi="Times New Roman" w:cs="Times New Roman"/>
          <w:sz w:val="24"/>
          <w:szCs w:val="24"/>
        </w:rPr>
        <w:t xml:space="preserve"> loans </w:t>
      </w:r>
      <w:r w:rsidR="000005B3" w:rsidRPr="00952CF9">
        <w:rPr>
          <w:rFonts w:ascii="Times New Roman" w:hAnsi="Times New Roman" w:cs="Times New Roman"/>
          <w:sz w:val="24"/>
          <w:szCs w:val="24"/>
        </w:rPr>
        <w:t>to the</w:t>
      </w:r>
      <w:r w:rsidRPr="00952CF9">
        <w:rPr>
          <w:rFonts w:ascii="Times New Roman" w:hAnsi="Times New Roman" w:cs="Times New Roman"/>
          <w:sz w:val="24"/>
          <w:szCs w:val="24"/>
        </w:rPr>
        <w:t xml:space="preserve"> real sector </w:t>
      </w:r>
      <w:r w:rsidR="000005B3" w:rsidRPr="00952CF9">
        <w:rPr>
          <w:rFonts w:ascii="Times New Roman" w:hAnsi="Times New Roman" w:cs="Times New Roman"/>
          <w:sz w:val="24"/>
          <w:szCs w:val="24"/>
        </w:rPr>
        <w:t>on a sustainable basis, promoting</w:t>
      </w:r>
      <w:r w:rsidRPr="00952CF9">
        <w:rPr>
          <w:rFonts w:ascii="Times New Roman" w:hAnsi="Times New Roman" w:cs="Times New Roman"/>
          <w:sz w:val="24"/>
          <w:szCs w:val="24"/>
        </w:rPr>
        <w:t xml:space="preserve"> deeper reforms in the business environment to</w:t>
      </w:r>
      <w:r w:rsidR="000005B3" w:rsidRPr="00952CF9">
        <w:rPr>
          <w:rFonts w:ascii="Times New Roman" w:hAnsi="Times New Roman" w:cs="Times New Roman"/>
          <w:sz w:val="24"/>
          <w:szCs w:val="24"/>
        </w:rPr>
        <w:t xml:space="preserve"> ensure support and further growth </w:t>
      </w:r>
      <w:r w:rsidR="00163A44" w:rsidRPr="00952CF9">
        <w:rPr>
          <w:rFonts w:ascii="Times New Roman" w:hAnsi="Times New Roman" w:cs="Times New Roman"/>
          <w:sz w:val="24"/>
          <w:szCs w:val="24"/>
        </w:rPr>
        <w:t>of the</w:t>
      </w:r>
      <w:r w:rsidRPr="00952CF9">
        <w:rPr>
          <w:rFonts w:ascii="Times New Roman" w:hAnsi="Times New Roman" w:cs="Times New Roman"/>
          <w:sz w:val="24"/>
          <w:szCs w:val="24"/>
        </w:rPr>
        <w:t xml:space="preserve"> private sector</w:t>
      </w:r>
      <w:r w:rsidR="00163A44" w:rsidRPr="00952CF9">
        <w:rPr>
          <w:rFonts w:ascii="Times New Roman" w:hAnsi="Times New Roman" w:cs="Times New Roman"/>
          <w:sz w:val="24"/>
          <w:szCs w:val="24"/>
        </w:rPr>
        <w:t xml:space="preserve">, to </w:t>
      </w:r>
      <w:r w:rsidRPr="00952CF9">
        <w:rPr>
          <w:rFonts w:ascii="Times New Roman" w:hAnsi="Times New Roman" w:cs="Times New Roman"/>
          <w:sz w:val="24"/>
          <w:szCs w:val="24"/>
        </w:rPr>
        <w:t>attract</w:t>
      </w:r>
      <w:r w:rsidR="00163A44" w:rsidRPr="00952CF9">
        <w:rPr>
          <w:rFonts w:ascii="Times New Roman" w:hAnsi="Times New Roman" w:cs="Times New Roman"/>
          <w:sz w:val="24"/>
          <w:szCs w:val="24"/>
        </w:rPr>
        <w:t xml:space="preserve"> new investments and to develop the</w:t>
      </w:r>
      <w:r w:rsidRPr="00952CF9">
        <w:rPr>
          <w:rFonts w:ascii="Times New Roman" w:hAnsi="Times New Roman" w:cs="Times New Roman"/>
          <w:sz w:val="24"/>
          <w:szCs w:val="24"/>
        </w:rPr>
        <w:t xml:space="preserve"> export sector</w:t>
      </w:r>
      <w:r w:rsidR="00163A44" w:rsidRPr="00952CF9">
        <w:rPr>
          <w:rFonts w:ascii="Times New Roman" w:hAnsi="Times New Roman" w:cs="Times New Roman"/>
          <w:sz w:val="24"/>
          <w:szCs w:val="24"/>
        </w:rPr>
        <w:t xml:space="preserve"> of Ukraine</w:t>
      </w:r>
      <w:r w:rsidRPr="00952CF9">
        <w:rPr>
          <w:rFonts w:ascii="Times New Roman" w:hAnsi="Times New Roman" w:cs="Times New Roman"/>
          <w:sz w:val="24"/>
          <w:szCs w:val="24"/>
        </w:rPr>
        <w:t xml:space="preserve"> through credit instruments. Among the international credit and financial </w:t>
      </w:r>
      <w:r w:rsidR="00163A44" w:rsidRPr="00952CF9">
        <w:rPr>
          <w:rFonts w:ascii="Times New Roman" w:hAnsi="Times New Roman" w:cs="Times New Roman"/>
          <w:sz w:val="24"/>
          <w:szCs w:val="24"/>
        </w:rPr>
        <w:t>organisations,</w:t>
      </w:r>
      <w:r w:rsidRPr="00952CF9">
        <w:rPr>
          <w:rFonts w:ascii="Times New Roman" w:hAnsi="Times New Roman" w:cs="Times New Roman"/>
          <w:sz w:val="24"/>
          <w:szCs w:val="24"/>
        </w:rPr>
        <w:t xml:space="preserve"> the World Bank is the second, after the IMF, lender of Ukraine. The portfolio of </w:t>
      </w:r>
      <w:r w:rsidR="009A423B" w:rsidRPr="00952CF9">
        <w:rPr>
          <w:rFonts w:ascii="Times New Roman" w:hAnsi="Times New Roman" w:cs="Times New Roman"/>
          <w:sz w:val="24"/>
          <w:szCs w:val="24"/>
        </w:rPr>
        <w:t xml:space="preserve">the </w:t>
      </w:r>
      <w:r w:rsidRPr="00952CF9">
        <w:rPr>
          <w:rFonts w:ascii="Times New Roman" w:hAnsi="Times New Roman" w:cs="Times New Roman"/>
          <w:sz w:val="24"/>
          <w:szCs w:val="24"/>
        </w:rPr>
        <w:t xml:space="preserve">projects of Ukraine </w:t>
      </w:r>
      <w:r w:rsidR="00163A44" w:rsidRPr="00952CF9">
        <w:rPr>
          <w:rFonts w:ascii="Times New Roman" w:hAnsi="Times New Roman" w:cs="Times New Roman"/>
          <w:sz w:val="24"/>
          <w:szCs w:val="24"/>
        </w:rPr>
        <w:t>supported by</w:t>
      </w:r>
      <w:r w:rsidRPr="00952CF9">
        <w:rPr>
          <w:rFonts w:ascii="Times New Roman" w:hAnsi="Times New Roman" w:cs="Times New Roman"/>
          <w:sz w:val="24"/>
          <w:szCs w:val="24"/>
        </w:rPr>
        <w:t xml:space="preserve"> the World Bank aim</w:t>
      </w:r>
      <w:r w:rsidR="00163A44" w:rsidRPr="00952CF9">
        <w:rPr>
          <w:rFonts w:ascii="Times New Roman" w:hAnsi="Times New Roman" w:cs="Times New Roman"/>
          <w:sz w:val="24"/>
          <w:szCs w:val="24"/>
        </w:rPr>
        <w:t>s</w:t>
      </w:r>
      <w:r w:rsidRPr="00952CF9">
        <w:rPr>
          <w:rFonts w:ascii="Times New Roman" w:hAnsi="Times New Roman" w:cs="Times New Roman"/>
          <w:sz w:val="24"/>
          <w:szCs w:val="24"/>
        </w:rPr>
        <w:t xml:space="preserve"> to support key areas of economic reform, namely: the structural </w:t>
      </w:r>
      <w:r w:rsidR="00163A44" w:rsidRPr="00952CF9">
        <w:rPr>
          <w:rFonts w:ascii="Times New Roman" w:hAnsi="Times New Roman" w:cs="Times New Roman"/>
          <w:sz w:val="24"/>
          <w:szCs w:val="24"/>
        </w:rPr>
        <w:t xml:space="preserve">reorganisation of the </w:t>
      </w:r>
      <w:r w:rsidRPr="00952CF9">
        <w:rPr>
          <w:rFonts w:ascii="Times New Roman" w:hAnsi="Times New Roman" w:cs="Times New Roman"/>
          <w:sz w:val="24"/>
          <w:szCs w:val="24"/>
        </w:rPr>
        <w:t xml:space="preserve">basic sectors of the economy, </w:t>
      </w:r>
      <w:r w:rsidR="00163A44" w:rsidRPr="00952CF9">
        <w:rPr>
          <w:rFonts w:ascii="Times New Roman" w:hAnsi="Times New Roman" w:cs="Times New Roman"/>
          <w:sz w:val="24"/>
          <w:szCs w:val="24"/>
        </w:rPr>
        <w:t xml:space="preserve">the </w:t>
      </w:r>
      <w:r w:rsidRPr="00952CF9">
        <w:rPr>
          <w:rFonts w:ascii="Times New Roman" w:hAnsi="Times New Roman" w:cs="Times New Roman"/>
          <w:sz w:val="24"/>
          <w:szCs w:val="24"/>
        </w:rPr>
        <w:t>reform of the financial and banking sectors</w:t>
      </w:r>
      <w:r w:rsidR="00163A44" w:rsidRPr="00952CF9">
        <w:rPr>
          <w:rFonts w:ascii="Times New Roman" w:hAnsi="Times New Roman" w:cs="Times New Roman"/>
          <w:sz w:val="24"/>
          <w:szCs w:val="24"/>
        </w:rPr>
        <w:t xml:space="preserve"> and the</w:t>
      </w:r>
      <w:r w:rsidRPr="00952CF9">
        <w:rPr>
          <w:rFonts w:ascii="Times New Roman" w:hAnsi="Times New Roman" w:cs="Times New Roman"/>
          <w:sz w:val="24"/>
          <w:szCs w:val="24"/>
        </w:rPr>
        <w:t xml:space="preserve"> </w:t>
      </w:r>
      <w:proofErr w:type="gramStart"/>
      <w:r w:rsidRPr="00952CF9">
        <w:rPr>
          <w:rFonts w:ascii="Times New Roman" w:hAnsi="Times New Roman" w:cs="Times New Roman"/>
          <w:sz w:val="24"/>
          <w:szCs w:val="24"/>
        </w:rPr>
        <w:lastRenderedPageBreak/>
        <w:t>protection</w:t>
      </w:r>
      <w:proofErr w:type="gramEnd"/>
      <w:r w:rsidR="00163A44" w:rsidRPr="00952CF9">
        <w:rPr>
          <w:rFonts w:ascii="Times New Roman" w:hAnsi="Times New Roman" w:cs="Times New Roman"/>
          <w:sz w:val="24"/>
          <w:szCs w:val="24"/>
        </w:rPr>
        <w:t xml:space="preserve"> of the environment. </w:t>
      </w:r>
      <w:r w:rsidRPr="00952CF9">
        <w:rPr>
          <w:rFonts w:ascii="Times New Roman" w:hAnsi="Times New Roman" w:cs="Times New Roman"/>
          <w:sz w:val="24"/>
          <w:szCs w:val="24"/>
        </w:rPr>
        <w:t>In addition, the World Bank</w:t>
      </w:r>
      <w:r w:rsidR="00163A44" w:rsidRPr="00952CF9">
        <w:rPr>
          <w:rFonts w:ascii="Times New Roman" w:hAnsi="Times New Roman" w:cs="Times New Roman"/>
          <w:sz w:val="24"/>
          <w:szCs w:val="24"/>
        </w:rPr>
        <w:t>’</w:t>
      </w:r>
      <w:r w:rsidRPr="00952CF9">
        <w:rPr>
          <w:rFonts w:ascii="Times New Roman" w:hAnsi="Times New Roman" w:cs="Times New Roman"/>
          <w:sz w:val="24"/>
          <w:szCs w:val="24"/>
        </w:rPr>
        <w:t xml:space="preserve">s </w:t>
      </w:r>
      <w:r w:rsidR="00163A44" w:rsidRPr="00952CF9">
        <w:rPr>
          <w:rFonts w:ascii="Times New Roman" w:hAnsi="Times New Roman" w:cs="Times New Roman"/>
          <w:sz w:val="24"/>
          <w:szCs w:val="24"/>
        </w:rPr>
        <w:t>resources</w:t>
      </w:r>
      <w:r w:rsidRPr="00952CF9">
        <w:rPr>
          <w:rFonts w:ascii="Times New Roman" w:hAnsi="Times New Roman" w:cs="Times New Roman"/>
          <w:sz w:val="24"/>
          <w:szCs w:val="24"/>
        </w:rPr>
        <w:t xml:space="preserve"> are used to finance investment projects in the electricity sect</w:t>
      </w:r>
      <w:r w:rsidR="00163A44" w:rsidRPr="00952CF9">
        <w:rPr>
          <w:rFonts w:ascii="Times New Roman" w:hAnsi="Times New Roman" w:cs="Times New Roman"/>
          <w:sz w:val="24"/>
          <w:szCs w:val="24"/>
        </w:rPr>
        <w:t>or, housing and public services and</w:t>
      </w:r>
      <w:r w:rsidRPr="00952CF9">
        <w:rPr>
          <w:rFonts w:ascii="Times New Roman" w:hAnsi="Times New Roman" w:cs="Times New Roman"/>
          <w:sz w:val="24"/>
          <w:szCs w:val="24"/>
        </w:rPr>
        <w:t xml:space="preserve"> the social sector.</w:t>
      </w:r>
    </w:p>
    <w:p w14:paraId="5C47216B" w14:textId="77777777" w:rsidR="00275DA1" w:rsidRPr="00952CF9" w:rsidRDefault="00275DA1" w:rsidP="00FE5ED0">
      <w:pPr>
        <w:pStyle w:val="a3"/>
        <w:ind w:firstLine="720"/>
        <w:jc w:val="both"/>
        <w:rPr>
          <w:rFonts w:ascii="Times New Roman" w:hAnsi="Times New Roman" w:cs="Times New Roman"/>
          <w:sz w:val="24"/>
          <w:szCs w:val="24"/>
        </w:rPr>
      </w:pPr>
      <w:r w:rsidRPr="00952CF9">
        <w:rPr>
          <w:rFonts w:ascii="Times New Roman" w:hAnsi="Times New Roman" w:cs="Times New Roman"/>
          <w:sz w:val="24"/>
          <w:szCs w:val="24"/>
        </w:rPr>
        <w:t>In 2014</w:t>
      </w:r>
      <w:r w:rsidR="007D7A8A" w:rsidRPr="00952CF9">
        <w:rPr>
          <w:rFonts w:ascii="Times New Roman" w:hAnsi="Times New Roman" w:cs="Times New Roman"/>
          <w:sz w:val="24"/>
          <w:szCs w:val="24"/>
        </w:rPr>
        <w:t>,</w:t>
      </w:r>
      <w:r w:rsidRPr="00952CF9">
        <w:rPr>
          <w:rFonts w:ascii="Times New Roman" w:hAnsi="Times New Roman" w:cs="Times New Roman"/>
          <w:sz w:val="24"/>
          <w:szCs w:val="24"/>
        </w:rPr>
        <w:t xml:space="preserve"> the </w:t>
      </w:r>
      <w:r w:rsidR="007D7A8A" w:rsidRPr="00952CF9">
        <w:rPr>
          <w:rFonts w:ascii="Times New Roman" w:hAnsi="Times New Roman" w:cs="Times New Roman"/>
          <w:sz w:val="24"/>
          <w:szCs w:val="24"/>
        </w:rPr>
        <w:t xml:space="preserve">portfolio of the projects of Ukraine supported by the World Bank was completed with </w:t>
      </w:r>
      <w:r w:rsidRPr="00952CF9">
        <w:rPr>
          <w:rFonts w:ascii="Times New Roman" w:hAnsi="Times New Roman" w:cs="Times New Roman"/>
          <w:sz w:val="24"/>
          <w:szCs w:val="24"/>
        </w:rPr>
        <w:t xml:space="preserve">investment projects </w:t>
      </w:r>
      <w:r w:rsidR="00B70FE8" w:rsidRPr="00952CF9">
        <w:rPr>
          <w:rFonts w:ascii="Times New Roman" w:hAnsi="Times New Roman" w:cs="Times New Roman"/>
          <w:sz w:val="24"/>
          <w:szCs w:val="24"/>
        </w:rPr>
        <w:t xml:space="preserve">aimed to develop </w:t>
      </w:r>
      <w:r w:rsidRPr="00952CF9">
        <w:rPr>
          <w:rFonts w:ascii="Times New Roman" w:hAnsi="Times New Roman" w:cs="Times New Roman"/>
          <w:sz w:val="24"/>
          <w:szCs w:val="24"/>
        </w:rPr>
        <w:t xml:space="preserve">the transport, municipal and energy infrastructure </w:t>
      </w:r>
      <w:r w:rsidR="00B70FE8" w:rsidRPr="00952CF9">
        <w:rPr>
          <w:rFonts w:ascii="Times New Roman" w:hAnsi="Times New Roman" w:cs="Times New Roman"/>
          <w:sz w:val="24"/>
          <w:szCs w:val="24"/>
        </w:rPr>
        <w:t xml:space="preserve">following </w:t>
      </w:r>
      <w:r w:rsidRPr="00952CF9">
        <w:rPr>
          <w:rFonts w:ascii="Times New Roman" w:hAnsi="Times New Roman" w:cs="Times New Roman"/>
          <w:sz w:val="24"/>
          <w:szCs w:val="24"/>
        </w:rPr>
        <w:t>the conclusion of</w:t>
      </w:r>
      <w:r w:rsidR="00B70FE8" w:rsidRPr="00952CF9">
        <w:rPr>
          <w:rFonts w:ascii="Times New Roman" w:hAnsi="Times New Roman" w:cs="Times New Roman"/>
          <w:sz w:val="24"/>
          <w:szCs w:val="24"/>
        </w:rPr>
        <w:t xml:space="preserve"> a series of </w:t>
      </w:r>
      <w:r w:rsidRPr="00952CF9">
        <w:rPr>
          <w:rFonts w:ascii="Times New Roman" w:hAnsi="Times New Roman" w:cs="Times New Roman"/>
          <w:sz w:val="24"/>
          <w:szCs w:val="24"/>
        </w:rPr>
        <w:t>loan agreement</w:t>
      </w:r>
      <w:r w:rsidR="00B70FE8" w:rsidRPr="00952CF9">
        <w:rPr>
          <w:rFonts w:ascii="Times New Roman" w:hAnsi="Times New Roman" w:cs="Times New Roman"/>
          <w:sz w:val="24"/>
          <w:szCs w:val="24"/>
        </w:rPr>
        <w:t>s</w:t>
      </w:r>
      <w:r w:rsidRPr="00952CF9">
        <w:rPr>
          <w:rFonts w:ascii="Times New Roman" w:hAnsi="Times New Roman" w:cs="Times New Roman"/>
          <w:sz w:val="24"/>
          <w:szCs w:val="24"/>
        </w:rPr>
        <w:t xml:space="preserve"> between Ukraine and the </w:t>
      </w:r>
      <w:r w:rsidR="00B70FE8" w:rsidRPr="00952CF9">
        <w:rPr>
          <w:rFonts w:ascii="Times New Roman" w:hAnsi="Times New Roman" w:cs="Times New Roman"/>
          <w:sz w:val="24"/>
          <w:szCs w:val="24"/>
        </w:rPr>
        <w:t>IBRD for a total amount of more than $</w:t>
      </w:r>
      <w:r w:rsidRPr="00952CF9">
        <w:rPr>
          <w:rFonts w:ascii="Times New Roman" w:hAnsi="Times New Roman" w:cs="Times New Roman"/>
          <w:sz w:val="24"/>
          <w:szCs w:val="24"/>
        </w:rPr>
        <w:t>3 billion.</w:t>
      </w:r>
      <w:r w:rsidR="00B70FE8" w:rsidRPr="00952CF9">
        <w:rPr>
          <w:rFonts w:ascii="Times New Roman" w:hAnsi="Times New Roman" w:cs="Times New Roman"/>
          <w:sz w:val="24"/>
          <w:szCs w:val="24"/>
        </w:rPr>
        <w:t xml:space="preserve"> The World Bank has furthermore restored </w:t>
      </w:r>
      <w:r w:rsidRPr="00952CF9">
        <w:rPr>
          <w:rFonts w:ascii="Times New Roman" w:hAnsi="Times New Roman" w:cs="Times New Roman"/>
          <w:sz w:val="24"/>
          <w:szCs w:val="24"/>
        </w:rPr>
        <w:t xml:space="preserve">system loans </w:t>
      </w:r>
      <w:r w:rsidR="00B70FE8" w:rsidRPr="00952CF9">
        <w:rPr>
          <w:rFonts w:ascii="Times New Roman" w:hAnsi="Times New Roman" w:cs="Times New Roman"/>
          <w:sz w:val="24"/>
          <w:szCs w:val="24"/>
        </w:rPr>
        <w:t>for the purpose of</w:t>
      </w:r>
      <w:r w:rsidRPr="00952CF9">
        <w:rPr>
          <w:rFonts w:ascii="Times New Roman" w:hAnsi="Times New Roman" w:cs="Times New Roman"/>
          <w:sz w:val="24"/>
          <w:szCs w:val="24"/>
        </w:rPr>
        <w:t xml:space="preserve"> development policy, which is an instrument </w:t>
      </w:r>
      <w:r w:rsidR="00B70FE8" w:rsidRPr="00952CF9">
        <w:rPr>
          <w:rFonts w:ascii="Times New Roman" w:hAnsi="Times New Roman" w:cs="Times New Roman"/>
          <w:sz w:val="24"/>
          <w:szCs w:val="24"/>
        </w:rPr>
        <w:t xml:space="preserve">both to ensure </w:t>
      </w:r>
      <w:r w:rsidRPr="00952CF9">
        <w:rPr>
          <w:rFonts w:ascii="Times New Roman" w:hAnsi="Times New Roman" w:cs="Times New Roman"/>
          <w:sz w:val="24"/>
          <w:szCs w:val="24"/>
        </w:rPr>
        <w:t xml:space="preserve">strategic reforms of Government and </w:t>
      </w:r>
      <w:r w:rsidR="00B70FE8" w:rsidRPr="00952CF9">
        <w:rPr>
          <w:rFonts w:ascii="Times New Roman" w:hAnsi="Times New Roman" w:cs="Times New Roman"/>
          <w:sz w:val="24"/>
          <w:szCs w:val="24"/>
        </w:rPr>
        <w:t xml:space="preserve">to provide </w:t>
      </w:r>
      <w:r w:rsidRPr="00952CF9">
        <w:rPr>
          <w:rFonts w:ascii="Times New Roman" w:hAnsi="Times New Roman" w:cs="Times New Roman"/>
          <w:sz w:val="24"/>
          <w:szCs w:val="24"/>
        </w:rPr>
        <w:t xml:space="preserve">financial support </w:t>
      </w:r>
      <w:r w:rsidR="00B70FE8" w:rsidRPr="00952CF9">
        <w:rPr>
          <w:rFonts w:ascii="Times New Roman" w:hAnsi="Times New Roman" w:cs="Times New Roman"/>
          <w:sz w:val="24"/>
          <w:szCs w:val="24"/>
        </w:rPr>
        <w:t xml:space="preserve">to </w:t>
      </w:r>
      <w:r w:rsidRPr="00952CF9">
        <w:rPr>
          <w:rFonts w:ascii="Times New Roman" w:hAnsi="Times New Roman" w:cs="Times New Roman"/>
          <w:sz w:val="24"/>
          <w:szCs w:val="24"/>
        </w:rPr>
        <w:t>the General Fund of the State budget.</w:t>
      </w:r>
    </w:p>
    <w:p w14:paraId="2FD9FFB5" w14:textId="77777777" w:rsidR="00275DA1" w:rsidRPr="00952CF9" w:rsidRDefault="00B70FE8" w:rsidP="00FE5ED0">
      <w:pPr>
        <w:pStyle w:val="a3"/>
        <w:ind w:firstLine="720"/>
        <w:jc w:val="both"/>
        <w:rPr>
          <w:rFonts w:ascii="Times New Roman" w:hAnsi="Times New Roman" w:cs="Times New Roman"/>
          <w:sz w:val="24"/>
          <w:szCs w:val="24"/>
        </w:rPr>
      </w:pPr>
      <w:r w:rsidRPr="00952CF9">
        <w:rPr>
          <w:rFonts w:ascii="Times New Roman" w:hAnsi="Times New Roman" w:cs="Times New Roman"/>
          <w:sz w:val="24"/>
          <w:szCs w:val="24"/>
        </w:rPr>
        <w:t>The current portfolio of the projects of Ukraine supported by the IBRD contains</w:t>
      </w:r>
      <w:r w:rsidR="00275DA1" w:rsidRPr="00952CF9">
        <w:rPr>
          <w:rFonts w:ascii="Times New Roman" w:hAnsi="Times New Roman" w:cs="Times New Roman"/>
          <w:sz w:val="24"/>
          <w:szCs w:val="24"/>
        </w:rPr>
        <w:t xml:space="preserve"> 15 investment and 2 system projects</w:t>
      </w:r>
      <w:r w:rsidRPr="00952CF9">
        <w:rPr>
          <w:rFonts w:ascii="Times New Roman" w:hAnsi="Times New Roman" w:cs="Times New Roman"/>
          <w:sz w:val="24"/>
          <w:szCs w:val="24"/>
        </w:rPr>
        <w:t xml:space="preserve"> for a total amount of</w:t>
      </w:r>
      <w:r w:rsidR="00275DA1" w:rsidRPr="00952CF9">
        <w:rPr>
          <w:rFonts w:ascii="Times New Roman" w:hAnsi="Times New Roman" w:cs="Times New Roman"/>
          <w:sz w:val="24"/>
          <w:szCs w:val="24"/>
        </w:rPr>
        <w:t xml:space="preserve"> about </w:t>
      </w:r>
      <w:r w:rsidRPr="00952CF9">
        <w:rPr>
          <w:rFonts w:ascii="Times New Roman" w:hAnsi="Times New Roman" w:cs="Times New Roman"/>
          <w:sz w:val="24"/>
          <w:szCs w:val="24"/>
        </w:rPr>
        <w:t>$</w:t>
      </w:r>
      <w:r w:rsidR="00275DA1" w:rsidRPr="00952CF9">
        <w:rPr>
          <w:rFonts w:ascii="Times New Roman" w:hAnsi="Times New Roman" w:cs="Times New Roman"/>
          <w:sz w:val="24"/>
          <w:szCs w:val="24"/>
        </w:rPr>
        <w:t>3.3 billion.</w:t>
      </w:r>
      <w:r w:rsidRPr="00952CF9">
        <w:rPr>
          <w:rFonts w:ascii="Times New Roman" w:hAnsi="Times New Roman" w:cs="Times New Roman"/>
          <w:sz w:val="24"/>
          <w:szCs w:val="24"/>
        </w:rPr>
        <w:t xml:space="preserve"> Amongst said projects, 12 investment projects </w:t>
      </w:r>
      <w:r w:rsidR="00275DA1" w:rsidRPr="00952CF9">
        <w:rPr>
          <w:rFonts w:ascii="Times New Roman" w:hAnsi="Times New Roman" w:cs="Times New Roman"/>
          <w:sz w:val="24"/>
          <w:szCs w:val="24"/>
        </w:rPr>
        <w:t xml:space="preserve">  </w:t>
      </w:r>
      <w:r w:rsidR="009A423B" w:rsidRPr="00952CF9">
        <w:rPr>
          <w:rFonts w:ascii="Times New Roman" w:hAnsi="Times New Roman" w:cs="Times New Roman"/>
          <w:sz w:val="24"/>
          <w:szCs w:val="24"/>
        </w:rPr>
        <w:t>for the amount of</w:t>
      </w:r>
      <w:r w:rsidRPr="00952CF9">
        <w:rPr>
          <w:rFonts w:ascii="Times New Roman" w:hAnsi="Times New Roman" w:cs="Times New Roman"/>
          <w:sz w:val="24"/>
          <w:szCs w:val="24"/>
        </w:rPr>
        <w:t xml:space="preserve"> $</w:t>
      </w:r>
      <w:r w:rsidR="00275DA1" w:rsidRPr="00952CF9">
        <w:rPr>
          <w:rFonts w:ascii="Times New Roman" w:hAnsi="Times New Roman" w:cs="Times New Roman"/>
          <w:sz w:val="24"/>
          <w:szCs w:val="24"/>
        </w:rPr>
        <w:t xml:space="preserve">1.72 billion are </w:t>
      </w:r>
      <w:r w:rsidR="00B15DE1" w:rsidRPr="00952CF9">
        <w:rPr>
          <w:rFonts w:ascii="Times New Roman" w:hAnsi="Times New Roman" w:cs="Times New Roman"/>
          <w:sz w:val="24"/>
          <w:szCs w:val="24"/>
        </w:rPr>
        <w:t xml:space="preserve">currently </w:t>
      </w:r>
      <w:r w:rsidR="00275DA1" w:rsidRPr="00952CF9">
        <w:rPr>
          <w:rFonts w:ascii="Times New Roman" w:hAnsi="Times New Roman" w:cs="Times New Roman"/>
          <w:sz w:val="24"/>
          <w:szCs w:val="24"/>
        </w:rPr>
        <w:t xml:space="preserve">at the stage of implementation, and 3 investment projects </w:t>
      </w:r>
      <w:r w:rsidR="00B15DE1" w:rsidRPr="00952CF9">
        <w:rPr>
          <w:rFonts w:ascii="Times New Roman" w:hAnsi="Times New Roman" w:cs="Times New Roman"/>
          <w:sz w:val="24"/>
          <w:szCs w:val="24"/>
        </w:rPr>
        <w:t xml:space="preserve">for </w:t>
      </w:r>
      <w:r w:rsidR="009A423B" w:rsidRPr="00952CF9">
        <w:rPr>
          <w:rFonts w:ascii="Times New Roman" w:hAnsi="Times New Roman" w:cs="Times New Roman"/>
          <w:sz w:val="24"/>
          <w:szCs w:val="24"/>
        </w:rPr>
        <w:t xml:space="preserve">the amount of </w:t>
      </w:r>
      <w:r w:rsidR="00B15DE1" w:rsidRPr="00952CF9">
        <w:rPr>
          <w:rFonts w:ascii="Times New Roman" w:hAnsi="Times New Roman" w:cs="Times New Roman"/>
          <w:sz w:val="24"/>
          <w:szCs w:val="24"/>
        </w:rPr>
        <w:t>$</w:t>
      </w:r>
      <w:r w:rsidR="00275DA1" w:rsidRPr="00952CF9">
        <w:rPr>
          <w:rFonts w:ascii="Times New Roman" w:hAnsi="Times New Roman" w:cs="Times New Roman"/>
          <w:sz w:val="24"/>
          <w:szCs w:val="24"/>
        </w:rPr>
        <w:t xml:space="preserve">0.76 billion and 2 system projects </w:t>
      </w:r>
      <w:r w:rsidR="00B15DE1" w:rsidRPr="00952CF9">
        <w:rPr>
          <w:rFonts w:ascii="Times New Roman" w:hAnsi="Times New Roman" w:cs="Times New Roman"/>
          <w:sz w:val="24"/>
          <w:szCs w:val="24"/>
        </w:rPr>
        <w:t>for</w:t>
      </w:r>
      <w:r w:rsidR="009A423B" w:rsidRPr="00952CF9">
        <w:rPr>
          <w:rFonts w:ascii="Times New Roman" w:hAnsi="Times New Roman" w:cs="Times New Roman"/>
          <w:sz w:val="24"/>
          <w:szCs w:val="24"/>
        </w:rPr>
        <w:t xml:space="preserve"> the amount of</w:t>
      </w:r>
      <w:r w:rsidR="00B15DE1" w:rsidRPr="00952CF9">
        <w:rPr>
          <w:rFonts w:ascii="Times New Roman" w:hAnsi="Times New Roman" w:cs="Times New Roman"/>
          <w:sz w:val="24"/>
          <w:szCs w:val="24"/>
        </w:rPr>
        <w:t xml:space="preserve"> $</w:t>
      </w:r>
      <w:r w:rsidR="00275DA1" w:rsidRPr="00952CF9">
        <w:rPr>
          <w:rFonts w:ascii="Times New Roman" w:hAnsi="Times New Roman" w:cs="Times New Roman"/>
          <w:sz w:val="24"/>
          <w:szCs w:val="24"/>
        </w:rPr>
        <w:t>0.85 billion are</w:t>
      </w:r>
      <w:r w:rsidR="00B15DE1" w:rsidRPr="00952CF9">
        <w:rPr>
          <w:rFonts w:ascii="Times New Roman" w:hAnsi="Times New Roman" w:cs="Times New Roman"/>
          <w:sz w:val="24"/>
          <w:szCs w:val="24"/>
        </w:rPr>
        <w:t xml:space="preserve"> currently </w:t>
      </w:r>
      <w:r w:rsidR="00275DA1" w:rsidRPr="00952CF9">
        <w:rPr>
          <w:rFonts w:ascii="Times New Roman" w:hAnsi="Times New Roman" w:cs="Times New Roman"/>
          <w:sz w:val="24"/>
          <w:szCs w:val="24"/>
        </w:rPr>
        <w:t>at the stage of preparation</w:t>
      </w:r>
      <w:r w:rsidR="009D2589" w:rsidRPr="00952CF9">
        <w:rPr>
          <w:rFonts w:ascii="Times New Roman" w:hAnsi="Times New Roman" w:cs="Times New Roman"/>
          <w:sz w:val="24"/>
          <w:szCs w:val="24"/>
        </w:rPr>
        <w:t xml:space="preserve"> [3]</w:t>
      </w:r>
      <w:r w:rsidR="00275DA1" w:rsidRPr="00952CF9">
        <w:rPr>
          <w:rFonts w:ascii="Times New Roman" w:hAnsi="Times New Roman" w:cs="Times New Roman"/>
          <w:sz w:val="24"/>
          <w:szCs w:val="24"/>
        </w:rPr>
        <w:t>.</w:t>
      </w:r>
    </w:p>
    <w:p w14:paraId="59338391" w14:textId="77777777" w:rsidR="00275DA1" w:rsidRPr="00952CF9" w:rsidRDefault="00275DA1" w:rsidP="00FE5ED0">
      <w:pPr>
        <w:pStyle w:val="a3"/>
        <w:ind w:firstLine="720"/>
        <w:jc w:val="both"/>
        <w:rPr>
          <w:rFonts w:ascii="Times New Roman" w:hAnsi="Times New Roman" w:cs="Times New Roman"/>
          <w:sz w:val="24"/>
          <w:szCs w:val="24"/>
        </w:rPr>
      </w:pPr>
      <w:r w:rsidRPr="00952CF9">
        <w:rPr>
          <w:rFonts w:ascii="Times New Roman" w:hAnsi="Times New Roman" w:cs="Times New Roman"/>
          <w:sz w:val="24"/>
          <w:szCs w:val="24"/>
        </w:rPr>
        <w:t xml:space="preserve">In order to improve living standards, activities of the World Bank Group in Ukraine </w:t>
      </w:r>
      <w:r w:rsidR="00DC6529" w:rsidRPr="00952CF9">
        <w:rPr>
          <w:rFonts w:ascii="Times New Roman" w:hAnsi="Times New Roman" w:cs="Times New Roman"/>
          <w:sz w:val="24"/>
          <w:szCs w:val="24"/>
        </w:rPr>
        <w:t>are</w:t>
      </w:r>
      <w:r w:rsidRPr="00952CF9">
        <w:rPr>
          <w:rFonts w:ascii="Times New Roman" w:hAnsi="Times New Roman" w:cs="Times New Roman"/>
          <w:sz w:val="24"/>
          <w:szCs w:val="24"/>
        </w:rPr>
        <w:t xml:space="preserve"> aimed, in particular, </w:t>
      </w:r>
      <w:r w:rsidR="00DC6529" w:rsidRPr="00952CF9">
        <w:rPr>
          <w:rFonts w:ascii="Times New Roman" w:hAnsi="Times New Roman" w:cs="Times New Roman"/>
          <w:sz w:val="24"/>
          <w:szCs w:val="24"/>
        </w:rPr>
        <w:t>to improve</w:t>
      </w:r>
      <w:r w:rsidRPr="00952CF9">
        <w:rPr>
          <w:rFonts w:ascii="Times New Roman" w:hAnsi="Times New Roman" w:cs="Times New Roman"/>
          <w:sz w:val="24"/>
          <w:szCs w:val="24"/>
        </w:rPr>
        <w:t xml:space="preserve"> the system of social assistance in Ukraine, </w:t>
      </w:r>
      <w:r w:rsidR="00DC6529" w:rsidRPr="00952CF9">
        <w:rPr>
          <w:rFonts w:ascii="Times New Roman" w:hAnsi="Times New Roman" w:cs="Times New Roman"/>
          <w:sz w:val="24"/>
          <w:szCs w:val="24"/>
        </w:rPr>
        <w:t>to enhance</w:t>
      </w:r>
      <w:r w:rsidRPr="00952CF9">
        <w:rPr>
          <w:rFonts w:ascii="Times New Roman" w:hAnsi="Times New Roman" w:cs="Times New Roman"/>
          <w:sz w:val="24"/>
          <w:szCs w:val="24"/>
        </w:rPr>
        <w:t xml:space="preserve"> the performance of the system of social services, </w:t>
      </w:r>
      <w:r w:rsidR="00DC6529" w:rsidRPr="00952CF9">
        <w:rPr>
          <w:rFonts w:ascii="Times New Roman" w:hAnsi="Times New Roman" w:cs="Times New Roman"/>
          <w:sz w:val="24"/>
          <w:szCs w:val="24"/>
        </w:rPr>
        <w:t xml:space="preserve">to </w:t>
      </w:r>
      <w:r w:rsidRPr="00952CF9">
        <w:rPr>
          <w:rFonts w:ascii="Times New Roman" w:hAnsi="Times New Roman" w:cs="Times New Roman"/>
          <w:sz w:val="24"/>
          <w:szCs w:val="24"/>
        </w:rPr>
        <w:t xml:space="preserve">support </w:t>
      </w:r>
      <w:r w:rsidR="00DC6529" w:rsidRPr="00952CF9">
        <w:rPr>
          <w:rFonts w:ascii="Times New Roman" w:hAnsi="Times New Roman" w:cs="Times New Roman"/>
          <w:sz w:val="24"/>
          <w:szCs w:val="24"/>
        </w:rPr>
        <w:t>the</w:t>
      </w:r>
      <w:r w:rsidRPr="00952CF9">
        <w:rPr>
          <w:rFonts w:ascii="Times New Roman" w:hAnsi="Times New Roman" w:cs="Times New Roman"/>
          <w:sz w:val="24"/>
          <w:szCs w:val="24"/>
        </w:rPr>
        <w:t xml:space="preserve"> development</w:t>
      </w:r>
      <w:r w:rsidR="00DC6529" w:rsidRPr="00952CF9">
        <w:rPr>
          <w:rFonts w:ascii="Times New Roman" w:hAnsi="Times New Roman" w:cs="Times New Roman"/>
          <w:sz w:val="24"/>
          <w:szCs w:val="24"/>
        </w:rPr>
        <w:t xml:space="preserve"> policy</w:t>
      </w:r>
      <w:r w:rsidRPr="00952CF9">
        <w:rPr>
          <w:rFonts w:ascii="Times New Roman" w:hAnsi="Times New Roman" w:cs="Times New Roman"/>
          <w:sz w:val="24"/>
          <w:szCs w:val="24"/>
        </w:rPr>
        <w:t xml:space="preserve">, </w:t>
      </w:r>
      <w:r w:rsidR="00DC6529" w:rsidRPr="00952CF9">
        <w:rPr>
          <w:rFonts w:ascii="Times New Roman" w:hAnsi="Times New Roman" w:cs="Times New Roman"/>
          <w:sz w:val="24"/>
          <w:szCs w:val="24"/>
        </w:rPr>
        <w:t xml:space="preserve">to </w:t>
      </w:r>
      <w:r w:rsidRPr="00952CF9">
        <w:rPr>
          <w:rFonts w:ascii="Times New Roman" w:hAnsi="Times New Roman" w:cs="Times New Roman"/>
          <w:sz w:val="24"/>
          <w:szCs w:val="24"/>
        </w:rPr>
        <w:t xml:space="preserve">reform the health care system, </w:t>
      </w:r>
      <w:r w:rsidR="00DC6529" w:rsidRPr="00952CF9">
        <w:rPr>
          <w:rFonts w:ascii="Times New Roman" w:hAnsi="Times New Roman" w:cs="Times New Roman"/>
          <w:sz w:val="24"/>
          <w:szCs w:val="24"/>
        </w:rPr>
        <w:t xml:space="preserve">and to address </w:t>
      </w:r>
      <w:r w:rsidRPr="00952CF9">
        <w:rPr>
          <w:rFonts w:ascii="Times New Roman" w:hAnsi="Times New Roman" w:cs="Times New Roman"/>
          <w:sz w:val="24"/>
          <w:szCs w:val="24"/>
        </w:rPr>
        <w:t xml:space="preserve">other problems, </w:t>
      </w:r>
      <w:r w:rsidR="00DC6529" w:rsidRPr="00952CF9">
        <w:rPr>
          <w:rFonts w:ascii="Times New Roman" w:hAnsi="Times New Roman" w:cs="Times New Roman"/>
          <w:sz w:val="24"/>
          <w:szCs w:val="24"/>
        </w:rPr>
        <w:t>in particular,</w:t>
      </w:r>
      <w:r w:rsidRPr="00952CF9">
        <w:rPr>
          <w:rFonts w:ascii="Times New Roman" w:hAnsi="Times New Roman" w:cs="Times New Roman"/>
          <w:sz w:val="24"/>
          <w:szCs w:val="24"/>
        </w:rPr>
        <w:t xml:space="preserve"> low level of internal mobility of workforces</w:t>
      </w:r>
      <w:r w:rsidR="009A423B" w:rsidRPr="00952CF9">
        <w:rPr>
          <w:rFonts w:ascii="Times New Roman" w:hAnsi="Times New Roman" w:cs="Times New Roman"/>
          <w:sz w:val="24"/>
          <w:szCs w:val="24"/>
        </w:rPr>
        <w:t>, high informal employment and</w:t>
      </w:r>
      <w:r w:rsidRPr="00952CF9">
        <w:rPr>
          <w:rFonts w:ascii="Times New Roman" w:hAnsi="Times New Roman" w:cs="Times New Roman"/>
          <w:sz w:val="24"/>
          <w:szCs w:val="24"/>
        </w:rPr>
        <w:t xml:space="preserve"> mismatch of </w:t>
      </w:r>
      <w:r w:rsidR="00DC6529" w:rsidRPr="00952CF9">
        <w:rPr>
          <w:rFonts w:ascii="Times New Roman" w:hAnsi="Times New Roman" w:cs="Times New Roman"/>
          <w:sz w:val="24"/>
          <w:szCs w:val="24"/>
        </w:rPr>
        <w:t xml:space="preserve">professional </w:t>
      </w:r>
      <w:r w:rsidRPr="00952CF9">
        <w:rPr>
          <w:rFonts w:ascii="Times New Roman" w:hAnsi="Times New Roman" w:cs="Times New Roman"/>
          <w:sz w:val="24"/>
          <w:szCs w:val="24"/>
        </w:rPr>
        <w:t>skills</w:t>
      </w:r>
      <w:r w:rsidR="00DC6529" w:rsidRPr="00952CF9">
        <w:rPr>
          <w:rFonts w:ascii="Times New Roman" w:hAnsi="Times New Roman" w:cs="Times New Roman"/>
          <w:sz w:val="24"/>
          <w:szCs w:val="24"/>
        </w:rPr>
        <w:t xml:space="preserve"> – in order to contribute </w:t>
      </w:r>
      <w:r w:rsidRPr="00952CF9">
        <w:rPr>
          <w:rFonts w:ascii="Times New Roman" w:hAnsi="Times New Roman" w:cs="Times New Roman"/>
          <w:sz w:val="24"/>
          <w:szCs w:val="24"/>
        </w:rPr>
        <w:t xml:space="preserve">to the improvement of </w:t>
      </w:r>
      <w:r w:rsidR="00DC6529" w:rsidRPr="00952CF9">
        <w:rPr>
          <w:rFonts w:ascii="Times New Roman" w:hAnsi="Times New Roman" w:cs="Times New Roman"/>
          <w:sz w:val="24"/>
          <w:szCs w:val="24"/>
        </w:rPr>
        <w:t>work</w:t>
      </w:r>
      <w:r w:rsidRPr="00952CF9">
        <w:rPr>
          <w:rFonts w:ascii="Times New Roman" w:hAnsi="Times New Roman" w:cs="Times New Roman"/>
          <w:sz w:val="24"/>
          <w:szCs w:val="24"/>
        </w:rPr>
        <w:t xml:space="preserve"> productivity, </w:t>
      </w:r>
      <w:r w:rsidR="00DC6529" w:rsidRPr="00952CF9">
        <w:rPr>
          <w:rFonts w:ascii="Times New Roman" w:hAnsi="Times New Roman" w:cs="Times New Roman"/>
          <w:sz w:val="24"/>
          <w:szCs w:val="24"/>
        </w:rPr>
        <w:t xml:space="preserve">to the </w:t>
      </w:r>
      <w:r w:rsidRPr="00952CF9">
        <w:rPr>
          <w:rFonts w:ascii="Times New Roman" w:hAnsi="Times New Roman" w:cs="Times New Roman"/>
          <w:sz w:val="24"/>
          <w:szCs w:val="24"/>
        </w:rPr>
        <w:t xml:space="preserve">economic </w:t>
      </w:r>
      <w:r w:rsidR="00DC6529" w:rsidRPr="00952CF9">
        <w:rPr>
          <w:rFonts w:ascii="Times New Roman" w:hAnsi="Times New Roman" w:cs="Times New Roman"/>
          <w:sz w:val="24"/>
          <w:szCs w:val="24"/>
        </w:rPr>
        <w:t>growth</w:t>
      </w:r>
      <w:r w:rsidRPr="00952CF9">
        <w:rPr>
          <w:rFonts w:ascii="Times New Roman" w:hAnsi="Times New Roman" w:cs="Times New Roman"/>
          <w:sz w:val="24"/>
          <w:szCs w:val="24"/>
        </w:rPr>
        <w:t xml:space="preserve"> and </w:t>
      </w:r>
      <w:r w:rsidR="00DC6529" w:rsidRPr="00952CF9">
        <w:rPr>
          <w:rFonts w:ascii="Times New Roman" w:hAnsi="Times New Roman" w:cs="Times New Roman"/>
          <w:sz w:val="24"/>
          <w:szCs w:val="24"/>
        </w:rPr>
        <w:t xml:space="preserve">to enhance living standards </w:t>
      </w:r>
      <w:r w:rsidRPr="00952CF9">
        <w:rPr>
          <w:rFonts w:ascii="Times New Roman" w:hAnsi="Times New Roman" w:cs="Times New Roman"/>
          <w:sz w:val="24"/>
          <w:szCs w:val="24"/>
        </w:rPr>
        <w:t>in the country.</w:t>
      </w:r>
    </w:p>
    <w:p w14:paraId="284B3016" w14:textId="77777777" w:rsidR="00275DA1" w:rsidRPr="00952CF9" w:rsidRDefault="00275DA1" w:rsidP="00FE5ED0">
      <w:pPr>
        <w:pStyle w:val="a3"/>
        <w:ind w:firstLine="720"/>
        <w:jc w:val="both"/>
        <w:rPr>
          <w:rFonts w:ascii="Times New Roman" w:hAnsi="Times New Roman" w:cs="Times New Roman"/>
          <w:sz w:val="24"/>
          <w:szCs w:val="24"/>
        </w:rPr>
      </w:pPr>
      <w:r w:rsidRPr="00952CF9">
        <w:rPr>
          <w:rFonts w:ascii="Times New Roman" w:hAnsi="Times New Roman" w:cs="Times New Roman"/>
          <w:sz w:val="24"/>
          <w:szCs w:val="24"/>
        </w:rPr>
        <w:t xml:space="preserve">Therefore, </w:t>
      </w:r>
      <w:bookmarkStart w:id="0" w:name="_GoBack"/>
      <w:r w:rsidR="00EF0592" w:rsidRPr="00952CF9">
        <w:rPr>
          <w:rFonts w:ascii="Times New Roman" w:hAnsi="Times New Roman" w:cs="Times New Roman"/>
          <w:sz w:val="24"/>
          <w:szCs w:val="24"/>
        </w:rPr>
        <w:t xml:space="preserve">defining </w:t>
      </w:r>
      <w:r w:rsidRPr="00952CF9">
        <w:rPr>
          <w:rFonts w:ascii="Times New Roman" w:hAnsi="Times New Roman" w:cs="Times New Roman"/>
          <w:sz w:val="24"/>
          <w:szCs w:val="24"/>
        </w:rPr>
        <w:t xml:space="preserve">the role of international financial organizations at the </w:t>
      </w:r>
      <w:r w:rsidR="00041171" w:rsidRPr="00952CF9">
        <w:rPr>
          <w:rFonts w:ascii="Times New Roman" w:hAnsi="Times New Roman" w:cs="Times New Roman"/>
          <w:sz w:val="24"/>
          <w:szCs w:val="24"/>
        </w:rPr>
        <w:t>current</w:t>
      </w:r>
      <w:r w:rsidRPr="00952CF9">
        <w:rPr>
          <w:rFonts w:ascii="Times New Roman" w:hAnsi="Times New Roman" w:cs="Times New Roman"/>
          <w:sz w:val="24"/>
          <w:szCs w:val="24"/>
        </w:rPr>
        <w:t xml:space="preserve"> stage is</w:t>
      </w:r>
      <w:r w:rsidR="00EF0592" w:rsidRPr="00952CF9">
        <w:rPr>
          <w:rFonts w:ascii="Times New Roman" w:hAnsi="Times New Roman" w:cs="Times New Roman"/>
          <w:sz w:val="24"/>
          <w:szCs w:val="24"/>
        </w:rPr>
        <w:t xml:space="preserve"> a</w:t>
      </w:r>
      <w:r w:rsidRPr="00952CF9">
        <w:rPr>
          <w:rFonts w:ascii="Times New Roman" w:hAnsi="Times New Roman" w:cs="Times New Roman"/>
          <w:sz w:val="24"/>
          <w:szCs w:val="24"/>
        </w:rPr>
        <w:t xml:space="preserve"> </w:t>
      </w:r>
      <w:r w:rsidR="00EF0592" w:rsidRPr="00952CF9">
        <w:rPr>
          <w:rFonts w:ascii="Times New Roman" w:hAnsi="Times New Roman" w:cs="Times New Roman"/>
          <w:sz w:val="24"/>
          <w:szCs w:val="24"/>
        </w:rPr>
        <w:t>live issue</w:t>
      </w:r>
      <w:r w:rsidRPr="00952CF9">
        <w:rPr>
          <w:rFonts w:ascii="Times New Roman" w:hAnsi="Times New Roman" w:cs="Times New Roman"/>
          <w:sz w:val="24"/>
          <w:szCs w:val="24"/>
        </w:rPr>
        <w:t xml:space="preserve">, especially for Ukraine, and particularly in the light of the intensification of </w:t>
      </w:r>
      <w:r w:rsidR="009A423B" w:rsidRPr="00952CF9">
        <w:rPr>
          <w:rFonts w:ascii="Times New Roman" w:hAnsi="Times New Roman" w:cs="Times New Roman"/>
          <w:sz w:val="24"/>
          <w:szCs w:val="24"/>
        </w:rPr>
        <w:t xml:space="preserve">the </w:t>
      </w:r>
      <w:r w:rsidRPr="00952CF9">
        <w:rPr>
          <w:rFonts w:ascii="Times New Roman" w:hAnsi="Times New Roman" w:cs="Times New Roman"/>
          <w:sz w:val="24"/>
          <w:szCs w:val="24"/>
        </w:rPr>
        <w:t xml:space="preserve">cooperation </w:t>
      </w:r>
      <w:r w:rsidR="00EF0592" w:rsidRPr="00952CF9">
        <w:rPr>
          <w:rFonts w:ascii="Times New Roman" w:hAnsi="Times New Roman" w:cs="Times New Roman"/>
          <w:sz w:val="24"/>
          <w:szCs w:val="24"/>
        </w:rPr>
        <w:t xml:space="preserve">between </w:t>
      </w:r>
      <w:r w:rsidRPr="00952CF9">
        <w:rPr>
          <w:rFonts w:ascii="Times New Roman" w:hAnsi="Times New Roman" w:cs="Times New Roman"/>
          <w:sz w:val="24"/>
          <w:szCs w:val="24"/>
        </w:rPr>
        <w:t xml:space="preserve">our country </w:t>
      </w:r>
      <w:r w:rsidR="00EF0592" w:rsidRPr="00952CF9">
        <w:rPr>
          <w:rFonts w:ascii="Times New Roman" w:hAnsi="Times New Roman" w:cs="Times New Roman"/>
          <w:sz w:val="24"/>
          <w:szCs w:val="24"/>
        </w:rPr>
        <w:t>and international</w:t>
      </w:r>
      <w:r w:rsidRPr="00952CF9">
        <w:rPr>
          <w:rFonts w:ascii="Times New Roman" w:hAnsi="Times New Roman" w:cs="Times New Roman"/>
          <w:sz w:val="24"/>
          <w:szCs w:val="24"/>
        </w:rPr>
        <w:t xml:space="preserve"> organizations </w:t>
      </w:r>
      <w:r w:rsidR="00EF0592" w:rsidRPr="00952CF9">
        <w:rPr>
          <w:rFonts w:ascii="Times New Roman" w:hAnsi="Times New Roman" w:cs="Times New Roman"/>
          <w:sz w:val="24"/>
          <w:szCs w:val="24"/>
        </w:rPr>
        <w:t xml:space="preserve">such </w:t>
      </w:r>
      <w:r w:rsidRPr="00952CF9">
        <w:rPr>
          <w:rFonts w:ascii="Times New Roman" w:hAnsi="Times New Roman" w:cs="Times New Roman"/>
          <w:sz w:val="24"/>
          <w:szCs w:val="24"/>
        </w:rPr>
        <w:t xml:space="preserve">as the International Monetary Fund and the World Bank Group. The intensification of </w:t>
      </w:r>
      <w:r w:rsidR="00EF0592" w:rsidRPr="00952CF9">
        <w:rPr>
          <w:rFonts w:ascii="Times New Roman" w:hAnsi="Times New Roman" w:cs="Times New Roman"/>
          <w:sz w:val="24"/>
          <w:szCs w:val="24"/>
        </w:rPr>
        <w:t>this</w:t>
      </w:r>
      <w:r w:rsidRPr="00952CF9">
        <w:rPr>
          <w:rFonts w:ascii="Times New Roman" w:hAnsi="Times New Roman" w:cs="Times New Roman"/>
          <w:sz w:val="24"/>
          <w:szCs w:val="24"/>
        </w:rPr>
        <w:t xml:space="preserve"> cooperation </w:t>
      </w:r>
      <w:r w:rsidR="00EF0592" w:rsidRPr="00952CF9">
        <w:rPr>
          <w:rFonts w:ascii="Times New Roman" w:hAnsi="Times New Roman" w:cs="Times New Roman"/>
          <w:sz w:val="24"/>
          <w:szCs w:val="24"/>
        </w:rPr>
        <w:t xml:space="preserve">gives rise to the need to explore and to implement </w:t>
      </w:r>
      <w:r w:rsidR="00AC3FBF" w:rsidRPr="00952CF9">
        <w:rPr>
          <w:rFonts w:ascii="Times New Roman" w:hAnsi="Times New Roman" w:cs="Times New Roman"/>
          <w:sz w:val="24"/>
          <w:szCs w:val="24"/>
        </w:rPr>
        <w:t xml:space="preserve">significantly </w:t>
      </w:r>
      <w:r w:rsidRPr="00952CF9">
        <w:rPr>
          <w:rFonts w:ascii="Times New Roman" w:hAnsi="Times New Roman" w:cs="Times New Roman"/>
          <w:sz w:val="24"/>
          <w:szCs w:val="24"/>
        </w:rPr>
        <w:t xml:space="preserve">new approaches to </w:t>
      </w:r>
      <w:r w:rsidR="00AC3FBF" w:rsidRPr="00952CF9">
        <w:rPr>
          <w:rFonts w:ascii="Times New Roman" w:hAnsi="Times New Roman" w:cs="Times New Roman"/>
          <w:sz w:val="24"/>
          <w:szCs w:val="24"/>
        </w:rPr>
        <w:t xml:space="preserve">ensure the effectiveness of the cooperation </w:t>
      </w:r>
      <w:r w:rsidRPr="00952CF9">
        <w:rPr>
          <w:rFonts w:ascii="Times New Roman" w:hAnsi="Times New Roman" w:cs="Times New Roman"/>
          <w:sz w:val="24"/>
          <w:szCs w:val="24"/>
        </w:rPr>
        <w:t xml:space="preserve">as well as </w:t>
      </w:r>
      <w:r w:rsidR="00AC3FBF" w:rsidRPr="00952CF9">
        <w:rPr>
          <w:rFonts w:ascii="Times New Roman" w:hAnsi="Times New Roman" w:cs="Times New Roman"/>
          <w:sz w:val="24"/>
          <w:szCs w:val="24"/>
        </w:rPr>
        <w:t xml:space="preserve">the need for </w:t>
      </w:r>
      <w:r w:rsidRPr="00952CF9">
        <w:rPr>
          <w:rFonts w:ascii="Times New Roman" w:hAnsi="Times New Roman" w:cs="Times New Roman"/>
          <w:sz w:val="24"/>
          <w:szCs w:val="24"/>
        </w:rPr>
        <w:t>a significant improvement of existing mechanisms of cooperation.</w:t>
      </w:r>
    </w:p>
    <w:bookmarkEnd w:id="0"/>
    <w:p w14:paraId="678090BC" w14:textId="77777777" w:rsidR="00275DA1" w:rsidRPr="00952CF9" w:rsidRDefault="00275DA1" w:rsidP="00275DA1">
      <w:pPr>
        <w:pStyle w:val="a3"/>
        <w:jc w:val="both"/>
        <w:rPr>
          <w:rFonts w:ascii="Times New Roman" w:hAnsi="Times New Roman" w:cs="Times New Roman"/>
          <w:sz w:val="24"/>
          <w:szCs w:val="24"/>
        </w:rPr>
      </w:pPr>
    </w:p>
    <w:p w14:paraId="4A3D66D8" w14:textId="77777777" w:rsidR="00275DA1" w:rsidRPr="00952CF9" w:rsidRDefault="00275DA1" w:rsidP="00275DA1">
      <w:pPr>
        <w:pStyle w:val="a3"/>
        <w:jc w:val="both"/>
        <w:rPr>
          <w:rFonts w:ascii="Times New Roman" w:hAnsi="Times New Roman" w:cs="Times New Roman"/>
          <w:sz w:val="24"/>
          <w:szCs w:val="24"/>
        </w:rPr>
      </w:pPr>
    </w:p>
    <w:p w14:paraId="309F518C" w14:textId="77777777" w:rsidR="00275DA1" w:rsidRPr="00952CF9" w:rsidRDefault="00275DA1" w:rsidP="00275DA1">
      <w:pPr>
        <w:pStyle w:val="a3"/>
        <w:jc w:val="both"/>
        <w:rPr>
          <w:rFonts w:ascii="Times New Roman" w:hAnsi="Times New Roman" w:cs="Times New Roman"/>
          <w:sz w:val="24"/>
          <w:szCs w:val="24"/>
        </w:rPr>
      </w:pPr>
      <w:r w:rsidRPr="00952CF9">
        <w:rPr>
          <w:rFonts w:ascii="Times New Roman" w:hAnsi="Times New Roman" w:cs="Times New Roman"/>
          <w:sz w:val="24"/>
          <w:szCs w:val="24"/>
        </w:rPr>
        <w:t>List of used sources:</w:t>
      </w:r>
    </w:p>
    <w:p w14:paraId="6B0842F8" w14:textId="77777777" w:rsidR="00275DA1" w:rsidRPr="00952CF9" w:rsidRDefault="00275DA1" w:rsidP="00275DA1">
      <w:pPr>
        <w:pStyle w:val="a3"/>
        <w:jc w:val="both"/>
        <w:rPr>
          <w:rFonts w:ascii="Times New Roman" w:hAnsi="Times New Roman" w:cs="Times New Roman"/>
          <w:sz w:val="24"/>
          <w:szCs w:val="24"/>
        </w:rPr>
      </w:pPr>
    </w:p>
    <w:p w14:paraId="36FE1F80" w14:textId="77777777" w:rsidR="00275DA1" w:rsidRPr="00952CF9" w:rsidRDefault="00275DA1" w:rsidP="00275DA1">
      <w:pPr>
        <w:pStyle w:val="a3"/>
        <w:jc w:val="both"/>
        <w:rPr>
          <w:rFonts w:ascii="Times New Roman" w:hAnsi="Times New Roman" w:cs="Times New Roman"/>
          <w:sz w:val="24"/>
          <w:szCs w:val="24"/>
        </w:rPr>
      </w:pPr>
      <w:r w:rsidRPr="00952CF9">
        <w:rPr>
          <w:rFonts w:ascii="Times New Roman" w:hAnsi="Times New Roman" w:cs="Times New Roman"/>
          <w:sz w:val="24"/>
          <w:szCs w:val="24"/>
        </w:rPr>
        <w:t>1. Furman</w:t>
      </w:r>
      <w:r w:rsidR="00AC3FBF" w:rsidRPr="00952CF9">
        <w:rPr>
          <w:rFonts w:ascii="Times New Roman" w:hAnsi="Times New Roman" w:cs="Times New Roman"/>
          <w:sz w:val="24"/>
          <w:szCs w:val="24"/>
        </w:rPr>
        <w:t xml:space="preserve"> I.V.</w:t>
      </w:r>
      <w:r w:rsidRPr="00952CF9">
        <w:rPr>
          <w:rFonts w:ascii="Times New Roman" w:hAnsi="Times New Roman" w:cs="Times New Roman"/>
          <w:sz w:val="24"/>
          <w:szCs w:val="24"/>
        </w:rPr>
        <w:t xml:space="preserve"> </w:t>
      </w:r>
      <w:r w:rsidR="00AC3FBF" w:rsidRPr="00952CF9">
        <w:rPr>
          <w:rFonts w:ascii="Times New Roman" w:hAnsi="Times New Roman" w:cs="Times New Roman"/>
          <w:sz w:val="24"/>
          <w:szCs w:val="24"/>
        </w:rPr>
        <w:t>S</w:t>
      </w:r>
      <w:r w:rsidRPr="00952CF9">
        <w:rPr>
          <w:rFonts w:ascii="Times New Roman" w:hAnsi="Times New Roman" w:cs="Times New Roman"/>
          <w:sz w:val="24"/>
          <w:szCs w:val="24"/>
        </w:rPr>
        <w:t xml:space="preserve">tatus of Ukraine's external debt to international lenders: assessment and </w:t>
      </w:r>
      <w:r w:rsidR="00AC3FBF" w:rsidRPr="00952CF9">
        <w:rPr>
          <w:rFonts w:ascii="Times New Roman" w:hAnsi="Times New Roman" w:cs="Times New Roman"/>
          <w:sz w:val="24"/>
          <w:szCs w:val="24"/>
        </w:rPr>
        <w:t xml:space="preserve">ways for </w:t>
      </w:r>
      <w:r w:rsidRPr="00952CF9">
        <w:rPr>
          <w:rFonts w:ascii="Times New Roman" w:hAnsi="Times New Roman" w:cs="Times New Roman"/>
          <w:sz w:val="24"/>
          <w:szCs w:val="24"/>
        </w:rPr>
        <w:t>settlement</w:t>
      </w:r>
      <w:proofErr w:type="gramStart"/>
      <w:r w:rsidRPr="00952CF9">
        <w:rPr>
          <w:rFonts w:ascii="Times New Roman" w:hAnsi="Times New Roman" w:cs="Times New Roman"/>
          <w:sz w:val="24"/>
          <w:szCs w:val="24"/>
        </w:rPr>
        <w:t>.</w:t>
      </w:r>
      <w:r w:rsidR="00AC3FBF" w:rsidRPr="00952CF9">
        <w:rPr>
          <w:rFonts w:ascii="Times New Roman" w:hAnsi="Times New Roman" w:cs="Times New Roman"/>
          <w:sz w:val="24"/>
          <w:szCs w:val="24"/>
        </w:rPr>
        <w:t>/</w:t>
      </w:r>
      <w:proofErr w:type="gramEnd"/>
      <w:r w:rsidR="00AC3FBF" w:rsidRPr="00952CF9">
        <w:rPr>
          <w:rFonts w:ascii="Times New Roman" w:hAnsi="Times New Roman" w:cs="Times New Roman"/>
          <w:sz w:val="24"/>
          <w:szCs w:val="24"/>
        </w:rPr>
        <w:t>/ Financial dimension</w:t>
      </w:r>
      <w:r w:rsidRPr="00952CF9">
        <w:rPr>
          <w:rFonts w:ascii="Times New Roman" w:hAnsi="Times New Roman" w:cs="Times New Roman"/>
          <w:sz w:val="24"/>
          <w:szCs w:val="24"/>
        </w:rPr>
        <w:t xml:space="preserve"> – 2013. – No. 2 (10). </w:t>
      </w:r>
      <w:r w:rsidR="00AC3FBF" w:rsidRPr="00952CF9">
        <w:rPr>
          <w:rFonts w:ascii="Times New Roman" w:hAnsi="Times New Roman" w:cs="Times New Roman"/>
          <w:sz w:val="24"/>
          <w:szCs w:val="24"/>
        </w:rPr>
        <w:t xml:space="preserve">– </w:t>
      </w:r>
      <w:proofErr w:type="gramStart"/>
      <w:r w:rsidR="00AC3FBF" w:rsidRPr="00952CF9">
        <w:rPr>
          <w:rFonts w:ascii="Times New Roman" w:hAnsi="Times New Roman" w:cs="Times New Roman"/>
          <w:sz w:val="24"/>
          <w:szCs w:val="24"/>
        </w:rPr>
        <w:t>pp</w:t>
      </w:r>
      <w:proofErr w:type="gramEnd"/>
      <w:r w:rsidRPr="00952CF9">
        <w:rPr>
          <w:rFonts w:ascii="Times New Roman" w:hAnsi="Times New Roman" w:cs="Times New Roman"/>
          <w:sz w:val="24"/>
          <w:szCs w:val="24"/>
        </w:rPr>
        <w:t>. 43-44</w:t>
      </w:r>
    </w:p>
    <w:p w14:paraId="4E0B51A2" w14:textId="77777777" w:rsidR="00275DA1" w:rsidRPr="00952CF9" w:rsidRDefault="00AC3FBF" w:rsidP="00275DA1">
      <w:pPr>
        <w:pStyle w:val="a3"/>
        <w:jc w:val="both"/>
        <w:rPr>
          <w:rFonts w:ascii="Times New Roman" w:hAnsi="Times New Roman" w:cs="Times New Roman"/>
          <w:sz w:val="24"/>
          <w:szCs w:val="24"/>
        </w:rPr>
      </w:pPr>
      <w:r w:rsidRPr="00952CF9">
        <w:rPr>
          <w:rFonts w:ascii="Times New Roman" w:hAnsi="Times New Roman" w:cs="Times New Roman"/>
          <w:sz w:val="24"/>
          <w:szCs w:val="24"/>
        </w:rPr>
        <w:t xml:space="preserve">2. </w:t>
      </w:r>
      <w:hyperlink r:id="rId7" w:history="1">
        <w:r w:rsidRPr="00952CF9">
          <w:rPr>
            <w:rStyle w:val="a4"/>
            <w:rFonts w:ascii="Times New Roman" w:hAnsi="Times New Roman" w:cs="Times New Roman"/>
            <w:sz w:val="24"/>
            <w:szCs w:val="24"/>
          </w:rPr>
          <w:t>http://www.worldbank.org/</w:t>
        </w:r>
      </w:hyperlink>
      <w:r w:rsidRPr="00952CF9">
        <w:rPr>
          <w:rFonts w:ascii="Times New Roman" w:hAnsi="Times New Roman" w:cs="Times New Roman"/>
          <w:sz w:val="24"/>
          <w:szCs w:val="24"/>
        </w:rPr>
        <w:t xml:space="preserve"> - </w:t>
      </w:r>
      <w:r w:rsidR="00275DA1" w:rsidRPr="00952CF9">
        <w:rPr>
          <w:rFonts w:ascii="Times New Roman" w:hAnsi="Times New Roman" w:cs="Times New Roman"/>
          <w:sz w:val="24"/>
          <w:szCs w:val="24"/>
        </w:rPr>
        <w:t>the World Bank Group</w:t>
      </w:r>
      <w:r w:rsidRPr="00952CF9">
        <w:rPr>
          <w:rFonts w:ascii="Times New Roman" w:hAnsi="Times New Roman" w:cs="Times New Roman"/>
          <w:sz w:val="24"/>
          <w:szCs w:val="24"/>
        </w:rPr>
        <w:t xml:space="preserve"> official website</w:t>
      </w:r>
    </w:p>
    <w:p w14:paraId="23478F6A" w14:textId="77777777" w:rsidR="00FE5ED0" w:rsidRPr="00952CF9" w:rsidRDefault="00275DA1" w:rsidP="00275DA1">
      <w:pPr>
        <w:pStyle w:val="a3"/>
        <w:jc w:val="both"/>
        <w:rPr>
          <w:rFonts w:ascii="Times New Roman" w:hAnsi="Times New Roman" w:cs="Times New Roman"/>
          <w:sz w:val="24"/>
          <w:szCs w:val="24"/>
        </w:rPr>
      </w:pPr>
      <w:r w:rsidRPr="00952CF9">
        <w:rPr>
          <w:rFonts w:ascii="Times New Roman" w:hAnsi="Times New Roman" w:cs="Times New Roman"/>
          <w:sz w:val="24"/>
          <w:szCs w:val="24"/>
        </w:rPr>
        <w:t xml:space="preserve">3. </w:t>
      </w:r>
      <w:hyperlink r:id="rId8" w:history="1">
        <w:r w:rsidR="00AC3FBF" w:rsidRPr="00952CF9">
          <w:rPr>
            <w:rStyle w:val="a4"/>
            <w:rFonts w:ascii="Times New Roman" w:hAnsi="Times New Roman" w:cs="Times New Roman"/>
            <w:sz w:val="24"/>
            <w:szCs w:val="24"/>
          </w:rPr>
          <w:t>http://www.imf.org/</w:t>
        </w:r>
      </w:hyperlink>
      <w:r w:rsidR="00AC3FBF" w:rsidRPr="00952CF9">
        <w:rPr>
          <w:rFonts w:ascii="Times New Roman" w:hAnsi="Times New Roman" w:cs="Times New Roman"/>
          <w:sz w:val="24"/>
          <w:szCs w:val="24"/>
        </w:rPr>
        <w:t xml:space="preserve"> - the </w:t>
      </w:r>
      <w:r w:rsidRPr="00952CF9">
        <w:rPr>
          <w:rFonts w:ascii="Times New Roman" w:hAnsi="Times New Roman" w:cs="Times New Roman"/>
          <w:sz w:val="24"/>
          <w:szCs w:val="24"/>
        </w:rPr>
        <w:t>IMF official website</w:t>
      </w:r>
    </w:p>
    <w:sectPr w:rsidR="00FE5ED0" w:rsidRPr="00952CF9" w:rsidSect="00E802E9">
      <w:footerReference w:type="default" r:id="rId9"/>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90096" w14:textId="77777777" w:rsidR="00106B6A" w:rsidRDefault="00106B6A" w:rsidP="000A4217">
      <w:pPr>
        <w:spacing w:after="0" w:line="240" w:lineRule="auto"/>
      </w:pPr>
      <w:r>
        <w:separator/>
      </w:r>
    </w:p>
  </w:endnote>
  <w:endnote w:type="continuationSeparator" w:id="0">
    <w:p w14:paraId="46C3051A" w14:textId="77777777" w:rsidR="00106B6A" w:rsidRDefault="00106B6A" w:rsidP="000A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469893"/>
      <w:docPartObj>
        <w:docPartGallery w:val="Page Numbers (Bottom of Page)"/>
        <w:docPartUnique/>
      </w:docPartObj>
    </w:sdtPr>
    <w:sdtEndPr>
      <w:rPr>
        <w:noProof/>
      </w:rPr>
    </w:sdtEndPr>
    <w:sdtContent>
      <w:p w14:paraId="3048DE59" w14:textId="54518C01" w:rsidR="00106B6A" w:rsidRDefault="00ED0B6C">
        <w:pPr>
          <w:pStyle w:val="a7"/>
          <w:jc w:val="center"/>
        </w:pPr>
      </w:p>
    </w:sdtContent>
  </w:sdt>
  <w:p w14:paraId="7686D977" w14:textId="77777777" w:rsidR="00106B6A" w:rsidRDefault="00106B6A">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5AE00" w14:textId="77777777" w:rsidR="00106B6A" w:rsidRDefault="00106B6A" w:rsidP="000A4217">
      <w:pPr>
        <w:spacing w:after="0" w:line="240" w:lineRule="auto"/>
      </w:pPr>
      <w:r>
        <w:separator/>
      </w:r>
    </w:p>
  </w:footnote>
  <w:footnote w:type="continuationSeparator" w:id="0">
    <w:p w14:paraId="4E037CB8" w14:textId="77777777" w:rsidR="00106B6A" w:rsidRDefault="00106B6A" w:rsidP="000A42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DA1"/>
    <w:rsid w:val="000005B3"/>
    <w:rsid w:val="00011305"/>
    <w:rsid w:val="000125A7"/>
    <w:rsid w:val="000148F7"/>
    <w:rsid w:val="000159E0"/>
    <w:rsid w:val="00016D59"/>
    <w:rsid w:val="0002213D"/>
    <w:rsid w:val="00031FBE"/>
    <w:rsid w:val="00041171"/>
    <w:rsid w:val="0004346C"/>
    <w:rsid w:val="00047275"/>
    <w:rsid w:val="000544F5"/>
    <w:rsid w:val="00055ECC"/>
    <w:rsid w:val="000575AF"/>
    <w:rsid w:val="0006186F"/>
    <w:rsid w:val="0006319B"/>
    <w:rsid w:val="000644E4"/>
    <w:rsid w:val="000749F0"/>
    <w:rsid w:val="000829C1"/>
    <w:rsid w:val="000A2955"/>
    <w:rsid w:val="000A4217"/>
    <w:rsid w:val="000A7842"/>
    <w:rsid w:val="000B70CA"/>
    <w:rsid w:val="000B7818"/>
    <w:rsid w:val="000B7A57"/>
    <w:rsid w:val="000C50A8"/>
    <w:rsid w:val="000E1F21"/>
    <w:rsid w:val="000E27C3"/>
    <w:rsid w:val="000E573E"/>
    <w:rsid w:val="000E6390"/>
    <w:rsid w:val="00101B45"/>
    <w:rsid w:val="0010671F"/>
    <w:rsid w:val="00106B6A"/>
    <w:rsid w:val="00117374"/>
    <w:rsid w:val="00121137"/>
    <w:rsid w:val="001258B6"/>
    <w:rsid w:val="00131AEB"/>
    <w:rsid w:val="0013602A"/>
    <w:rsid w:val="001373DA"/>
    <w:rsid w:val="00144A37"/>
    <w:rsid w:val="00150571"/>
    <w:rsid w:val="00155DE5"/>
    <w:rsid w:val="00162E8A"/>
    <w:rsid w:val="00163A44"/>
    <w:rsid w:val="00166332"/>
    <w:rsid w:val="00171104"/>
    <w:rsid w:val="0017491E"/>
    <w:rsid w:val="00176D0D"/>
    <w:rsid w:val="00181C7B"/>
    <w:rsid w:val="0018238D"/>
    <w:rsid w:val="00184B3D"/>
    <w:rsid w:val="00184B8C"/>
    <w:rsid w:val="00197E80"/>
    <w:rsid w:val="001A4239"/>
    <w:rsid w:val="001A79F6"/>
    <w:rsid w:val="001B402F"/>
    <w:rsid w:val="001B4091"/>
    <w:rsid w:val="001C3746"/>
    <w:rsid w:val="001C5AAC"/>
    <w:rsid w:val="001D1693"/>
    <w:rsid w:val="001D7396"/>
    <w:rsid w:val="001E0D04"/>
    <w:rsid w:val="001E538B"/>
    <w:rsid w:val="001E67C4"/>
    <w:rsid w:val="001E6D51"/>
    <w:rsid w:val="001F7DBA"/>
    <w:rsid w:val="0020317F"/>
    <w:rsid w:val="002259BC"/>
    <w:rsid w:val="00225ABD"/>
    <w:rsid w:val="00226BF7"/>
    <w:rsid w:val="002301BC"/>
    <w:rsid w:val="00251FB1"/>
    <w:rsid w:val="00256B2F"/>
    <w:rsid w:val="0026138A"/>
    <w:rsid w:val="00261673"/>
    <w:rsid w:val="00275DA1"/>
    <w:rsid w:val="00280925"/>
    <w:rsid w:val="00291E93"/>
    <w:rsid w:val="00297239"/>
    <w:rsid w:val="002A24A6"/>
    <w:rsid w:val="002B3B37"/>
    <w:rsid w:val="002C6AC3"/>
    <w:rsid w:val="002C7EEF"/>
    <w:rsid w:val="002D24F8"/>
    <w:rsid w:val="002D7737"/>
    <w:rsid w:val="002E0987"/>
    <w:rsid w:val="002E15EE"/>
    <w:rsid w:val="00315A80"/>
    <w:rsid w:val="00317A18"/>
    <w:rsid w:val="0033372E"/>
    <w:rsid w:val="00341E1E"/>
    <w:rsid w:val="00350BB2"/>
    <w:rsid w:val="00351DEA"/>
    <w:rsid w:val="00353D31"/>
    <w:rsid w:val="00373AAA"/>
    <w:rsid w:val="00377F62"/>
    <w:rsid w:val="003814AF"/>
    <w:rsid w:val="00382257"/>
    <w:rsid w:val="003A7161"/>
    <w:rsid w:val="003B1EDE"/>
    <w:rsid w:val="003B4099"/>
    <w:rsid w:val="003B490E"/>
    <w:rsid w:val="00403B62"/>
    <w:rsid w:val="004053FC"/>
    <w:rsid w:val="00405772"/>
    <w:rsid w:val="0041247A"/>
    <w:rsid w:val="0041315D"/>
    <w:rsid w:val="00426898"/>
    <w:rsid w:val="00435038"/>
    <w:rsid w:val="00440157"/>
    <w:rsid w:val="00442BAE"/>
    <w:rsid w:val="00443749"/>
    <w:rsid w:val="00443F46"/>
    <w:rsid w:val="0044641E"/>
    <w:rsid w:val="00451962"/>
    <w:rsid w:val="00451BAE"/>
    <w:rsid w:val="004550D4"/>
    <w:rsid w:val="00455445"/>
    <w:rsid w:val="004702C5"/>
    <w:rsid w:val="0047249F"/>
    <w:rsid w:val="004730AB"/>
    <w:rsid w:val="00474006"/>
    <w:rsid w:val="00480D7B"/>
    <w:rsid w:val="0048457E"/>
    <w:rsid w:val="00490CD7"/>
    <w:rsid w:val="00494366"/>
    <w:rsid w:val="004A55F6"/>
    <w:rsid w:val="004A6530"/>
    <w:rsid w:val="004A6E07"/>
    <w:rsid w:val="004C0602"/>
    <w:rsid w:val="004C5320"/>
    <w:rsid w:val="004C5C1E"/>
    <w:rsid w:val="004C5CA8"/>
    <w:rsid w:val="004D379A"/>
    <w:rsid w:val="004D4BC2"/>
    <w:rsid w:val="005056FE"/>
    <w:rsid w:val="00507B04"/>
    <w:rsid w:val="00522C11"/>
    <w:rsid w:val="00532394"/>
    <w:rsid w:val="00537167"/>
    <w:rsid w:val="005437CB"/>
    <w:rsid w:val="005471D7"/>
    <w:rsid w:val="00564210"/>
    <w:rsid w:val="00565476"/>
    <w:rsid w:val="00566C93"/>
    <w:rsid w:val="0057412A"/>
    <w:rsid w:val="0057705B"/>
    <w:rsid w:val="00594219"/>
    <w:rsid w:val="005A046F"/>
    <w:rsid w:val="005A0556"/>
    <w:rsid w:val="005C548F"/>
    <w:rsid w:val="005C5AC1"/>
    <w:rsid w:val="005D662B"/>
    <w:rsid w:val="005E1D33"/>
    <w:rsid w:val="005F0C88"/>
    <w:rsid w:val="005F146C"/>
    <w:rsid w:val="005F2D9B"/>
    <w:rsid w:val="005F4972"/>
    <w:rsid w:val="00605D01"/>
    <w:rsid w:val="006064AE"/>
    <w:rsid w:val="00621FCD"/>
    <w:rsid w:val="0062695B"/>
    <w:rsid w:val="00635573"/>
    <w:rsid w:val="00654DB0"/>
    <w:rsid w:val="00655C15"/>
    <w:rsid w:val="006625E0"/>
    <w:rsid w:val="006713CC"/>
    <w:rsid w:val="0069219C"/>
    <w:rsid w:val="006B7726"/>
    <w:rsid w:val="006D071B"/>
    <w:rsid w:val="006D0FC5"/>
    <w:rsid w:val="006D4507"/>
    <w:rsid w:val="006D63FB"/>
    <w:rsid w:val="006E7C9A"/>
    <w:rsid w:val="006E7FBB"/>
    <w:rsid w:val="006F0356"/>
    <w:rsid w:val="006F164E"/>
    <w:rsid w:val="007056F8"/>
    <w:rsid w:val="00714D7A"/>
    <w:rsid w:val="00723AF7"/>
    <w:rsid w:val="00735AC6"/>
    <w:rsid w:val="007365C1"/>
    <w:rsid w:val="00737AFE"/>
    <w:rsid w:val="0075399C"/>
    <w:rsid w:val="00763CB1"/>
    <w:rsid w:val="007949B1"/>
    <w:rsid w:val="007A0E28"/>
    <w:rsid w:val="007A2EA2"/>
    <w:rsid w:val="007A2F52"/>
    <w:rsid w:val="007B3917"/>
    <w:rsid w:val="007B5F8E"/>
    <w:rsid w:val="007B6235"/>
    <w:rsid w:val="007C2CC2"/>
    <w:rsid w:val="007D3141"/>
    <w:rsid w:val="007D7A8A"/>
    <w:rsid w:val="007F1115"/>
    <w:rsid w:val="007F3AF9"/>
    <w:rsid w:val="007F4518"/>
    <w:rsid w:val="007F52E7"/>
    <w:rsid w:val="007F53B0"/>
    <w:rsid w:val="007F7607"/>
    <w:rsid w:val="00814535"/>
    <w:rsid w:val="008154D3"/>
    <w:rsid w:val="008243A7"/>
    <w:rsid w:val="00826183"/>
    <w:rsid w:val="00834AEB"/>
    <w:rsid w:val="00845EAA"/>
    <w:rsid w:val="00857E9A"/>
    <w:rsid w:val="00857F3A"/>
    <w:rsid w:val="00867E88"/>
    <w:rsid w:val="00880992"/>
    <w:rsid w:val="00881955"/>
    <w:rsid w:val="00885802"/>
    <w:rsid w:val="00896BFF"/>
    <w:rsid w:val="008A1FC5"/>
    <w:rsid w:val="008B0175"/>
    <w:rsid w:val="008D124F"/>
    <w:rsid w:val="008D5208"/>
    <w:rsid w:val="008E2242"/>
    <w:rsid w:val="008E4E5B"/>
    <w:rsid w:val="00900ED2"/>
    <w:rsid w:val="0090518C"/>
    <w:rsid w:val="009066ED"/>
    <w:rsid w:val="009132FB"/>
    <w:rsid w:val="009138F3"/>
    <w:rsid w:val="00914068"/>
    <w:rsid w:val="00917B85"/>
    <w:rsid w:val="009304DF"/>
    <w:rsid w:val="00950F60"/>
    <w:rsid w:val="00951C6D"/>
    <w:rsid w:val="00952CF9"/>
    <w:rsid w:val="0095650F"/>
    <w:rsid w:val="0096104E"/>
    <w:rsid w:val="009618B6"/>
    <w:rsid w:val="0097428F"/>
    <w:rsid w:val="0098396E"/>
    <w:rsid w:val="009852B6"/>
    <w:rsid w:val="00993514"/>
    <w:rsid w:val="00995FD7"/>
    <w:rsid w:val="009A1197"/>
    <w:rsid w:val="009A1493"/>
    <w:rsid w:val="009A423B"/>
    <w:rsid w:val="009B0C5D"/>
    <w:rsid w:val="009D2589"/>
    <w:rsid w:val="009F240B"/>
    <w:rsid w:val="009F27DF"/>
    <w:rsid w:val="009F7CB4"/>
    <w:rsid w:val="00A044EE"/>
    <w:rsid w:val="00A07E88"/>
    <w:rsid w:val="00A12C61"/>
    <w:rsid w:val="00A143C5"/>
    <w:rsid w:val="00A228E8"/>
    <w:rsid w:val="00A32227"/>
    <w:rsid w:val="00A35DCF"/>
    <w:rsid w:val="00A51060"/>
    <w:rsid w:val="00A52D53"/>
    <w:rsid w:val="00A559DF"/>
    <w:rsid w:val="00A654B7"/>
    <w:rsid w:val="00A815D5"/>
    <w:rsid w:val="00A837AF"/>
    <w:rsid w:val="00A86D97"/>
    <w:rsid w:val="00A922B7"/>
    <w:rsid w:val="00AC11FD"/>
    <w:rsid w:val="00AC3FBF"/>
    <w:rsid w:val="00AC7572"/>
    <w:rsid w:val="00AD3BC7"/>
    <w:rsid w:val="00AF041A"/>
    <w:rsid w:val="00AF0A9E"/>
    <w:rsid w:val="00AF449F"/>
    <w:rsid w:val="00B15DE1"/>
    <w:rsid w:val="00B30B26"/>
    <w:rsid w:val="00B310C4"/>
    <w:rsid w:val="00B36AA8"/>
    <w:rsid w:val="00B419C3"/>
    <w:rsid w:val="00B47333"/>
    <w:rsid w:val="00B47AF8"/>
    <w:rsid w:val="00B5419F"/>
    <w:rsid w:val="00B70FE8"/>
    <w:rsid w:val="00B844D3"/>
    <w:rsid w:val="00BA744F"/>
    <w:rsid w:val="00BC7316"/>
    <w:rsid w:val="00BD1266"/>
    <w:rsid w:val="00BD6428"/>
    <w:rsid w:val="00BD6A79"/>
    <w:rsid w:val="00BF18D8"/>
    <w:rsid w:val="00BF4B48"/>
    <w:rsid w:val="00BF7760"/>
    <w:rsid w:val="00C277CC"/>
    <w:rsid w:val="00C3080D"/>
    <w:rsid w:val="00C524AC"/>
    <w:rsid w:val="00C55F74"/>
    <w:rsid w:val="00C60E79"/>
    <w:rsid w:val="00C62A5C"/>
    <w:rsid w:val="00C70332"/>
    <w:rsid w:val="00C7446C"/>
    <w:rsid w:val="00C752AA"/>
    <w:rsid w:val="00C75FD3"/>
    <w:rsid w:val="00C76581"/>
    <w:rsid w:val="00CA2F9D"/>
    <w:rsid w:val="00CA7CA4"/>
    <w:rsid w:val="00CB01C8"/>
    <w:rsid w:val="00CB029E"/>
    <w:rsid w:val="00CC553F"/>
    <w:rsid w:val="00CC6808"/>
    <w:rsid w:val="00CE2BCB"/>
    <w:rsid w:val="00CE7B86"/>
    <w:rsid w:val="00CF1E05"/>
    <w:rsid w:val="00D01FE2"/>
    <w:rsid w:val="00D04A4B"/>
    <w:rsid w:val="00D0605B"/>
    <w:rsid w:val="00D1225B"/>
    <w:rsid w:val="00D14207"/>
    <w:rsid w:val="00D21DFF"/>
    <w:rsid w:val="00D31FB3"/>
    <w:rsid w:val="00D33631"/>
    <w:rsid w:val="00D40BD2"/>
    <w:rsid w:val="00D537E7"/>
    <w:rsid w:val="00D559D7"/>
    <w:rsid w:val="00D61D48"/>
    <w:rsid w:val="00D733FB"/>
    <w:rsid w:val="00D83179"/>
    <w:rsid w:val="00D84152"/>
    <w:rsid w:val="00D8473B"/>
    <w:rsid w:val="00DA359C"/>
    <w:rsid w:val="00DA4B8E"/>
    <w:rsid w:val="00DB7EC5"/>
    <w:rsid w:val="00DC6529"/>
    <w:rsid w:val="00DD2093"/>
    <w:rsid w:val="00DE63CB"/>
    <w:rsid w:val="00DE782C"/>
    <w:rsid w:val="00DF025E"/>
    <w:rsid w:val="00E167A4"/>
    <w:rsid w:val="00E17E31"/>
    <w:rsid w:val="00E23606"/>
    <w:rsid w:val="00E26C8B"/>
    <w:rsid w:val="00E35C38"/>
    <w:rsid w:val="00E559C5"/>
    <w:rsid w:val="00E60982"/>
    <w:rsid w:val="00E6135A"/>
    <w:rsid w:val="00E63C4B"/>
    <w:rsid w:val="00E666F2"/>
    <w:rsid w:val="00E802E9"/>
    <w:rsid w:val="00EA6277"/>
    <w:rsid w:val="00EB4CDF"/>
    <w:rsid w:val="00EB5499"/>
    <w:rsid w:val="00ED0B6C"/>
    <w:rsid w:val="00EE21A2"/>
    <w:rsid w:val="00EE77D2"/>
    <w:rsid w:val="00EF0592"/>
    <w:rsid w:val="00EF66AA"/>
    <w:rsid w:val="00F02B10"/>
    <w:rsid w:val="00F0397F"/>
    <w:rsid w:val="00F1068B"/>
    <w:rsid w:val="00F12A34"/>
    <w:rsid w:val="00F12E5A"/>
    <w:rsid w:val="00F17880"/>
    <w:rsid w:val="00F3357E"/>
    <w:rsid w:val="00F5048E"/>
    <w:rsid w:val="00F60CAD"/>
    <w:rsid w:val="00F70080"/>
    <w:rsid w:val="00F7079A"/>
    <w:rsid w:val="00F75367"/>
    <w:rsid w:val="00F91B09"/>
    <w:rsid w:val="00FB13B3"/>
    <w:rsid w:val="00FB6CAC"/>
    <w:rsid w:val="00FC600E"/>
    <w:rsid w:val="00FD6F78"/>
    <w:rsid w:val="00FE5ED0"/>
    <w:rsid w:val="00FF527E"/>
    <w:rsid w:val="00FF6A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46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5DA1"/>
    <w:pPr>
      <w:spacing w:after="0" w:line="240" w:lineRule="auto"/>
    </w:pPr>
  </w:style>
  <w:style w:type="character" w:styleId="a4">
    <w:name w:val="Hyperlink"/>
    <w:basedOn w:val="a0"/>
    <w:uiPriority w:val="99"/>
    <w:unhideWhenUsed/>
    <w:rsid w:val="00AC3FBF"/>
    <w:rPr>
      <w:color w:val="0000FF" w:themeColor="hyperlink"/>
      <w:u w:val="single"/>
    </w:rPr>
  </w:style>
  <w:style w:type="paragraph" w:styleId="a5">
    <w:name w:val="header"/>
    <w:basedOn w:val="a"/>
    <w:link w:val="a6"/>
    <w:uiPriority w:val="99"/>
    <w:unhideWhenUsed/>
    <w:rsid w:val="000A4217"/>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0A4217"/>
  </w:style>
  <w:style w:type="paragraph" w:styleId="a7">
    <w:name w:val="footer"/>
    <w:basedOn w:val="a"/>
    <w:link w:val="a8"/>
    <w:uiPriority w:val="99"/>
    <w:unhideWhenUsed/>
    <w:rsid w:val="000A4217"/>
    <w:pPr>
      <w:tabs>
        <w:tab w:val="center" w:pos="4513"/>
        <w:tab w:val="right" w:pos="9026"/>
      </w:tabs>
      <w:spacing w:after="0" w:line="240" w:lineRule="auto"/>
    </w:pPr>
  </w:style>
  <w:style w:type="character" w:customStyle="1" w:styleId="a8">
    <w:name w:val="Нижний колонтитул Знак"/>
    <w:basedOn w:val="a0"/>
    <w:link w:val="a7"/>
    <w:uiPriority w:val="99"/>
    <w:rsid w:val="000A421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5DA1"/>
    <w:pPr>
      <w:spacing w:after="0" w:line="240" w:lineRule="auto"/>
    </w:pPr>
  </w:style>
  <w:style w:type="character" w:styleId="a4">
    <w:name w:val="Hyperlink"/>
    <w:basedOn w:val="a0"/>
    <w:uiPriority w:val="99"/>
    <w:unhideWhenUsed/>
    <w:rsid w:val="00AC3FBF"/>
    <w:rPr>
      <w:color w:val="0000FF" w:themeColor="hyperlink"/>
      <w:u w:val="single"/>
    </w:rPr>
  </w:style>
  <w:style w:type="paragraph" w:styleId="a5">
    <w:name w:val="header"/>
    <w:basedOn w:val="a"/>
    <w:link w:val="a6"/>
    <w:uiPriority w:val="99"/>
    <w:unhideWhenUsed/>
    <w:rsid w:val="000A4217"/>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0A4217"/>
  </w:style>
  <w:style w:type="paragraph" w:styleId="a7">
    <w:name w:val="footer"/>
    <w:basedOn w:val="a"/>
    <w:link w:val="a8"/>
    <w:uiPriority w:val="99"/>
    <w:unhideWhenUsed/>
    <w:rsid w:val="000A4217"/>
    <w:pPr>
      <w:tabs>
        <w:tab w:val="center" w:pos="4513"/>
        <w:tab w:val="right" w:pos="9026"/>
      </w:tabs>
      <w:spacing w:after="0" w:line="240" w:lineRule="auto"/>
    </w:pPr>
  </w:style>
  <w:style w:type="character" w:customStyle="1" w:styleId="a8">
    <w:name w:val="Нижний колонтитул Знак"/>
    <w:basedOn w:val="a0"/>
    <w:link w:val="a7"/>
    <w:uiPriority w:val="99"/>
    <w:rsid w:val="000A4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worldbank.org/" TargetMode="External"/><Relationship Id="rId8" Type="http://schemas.openxmlformats.org/officeDocument/2006/relationships/hyperlink" Target="http://www.imf.org/"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1085</Words>
  <Characters>6188</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ICC - International Criminal Court</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OPCV</dc:creator>
  <cp:lastModifiedBy>User</cp:lastModifiedBy>
  <cp:revision>18</cp:revision>
  <dcterms:created xsi:type="dcterms:W3CDTF">2015-04-09T06:21:00Z</dcterms:created>
  <dcterms:modified xsi:type="dcterms:W3CDTF">2015-10-16T16:49:00Z</dcterms:modified>
</cp:coreProperties>
</file>