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7" w:rsidRPr="00882A8C" w:rsidRDefault="00CA3767" w:rsidP="004C5423">
      <w:pPr>
        <w:spacing w:after="180" w:line="240" w:lineRule="auto"/>
        <w:rPr>
          <w:rFonts w:ascii="Times New Roman" w:hAnsi="Times New Roman" w:cs="Times New Roman"/>
          <w:sz w:val="18"/>
          <w:szCs w:val="18"/>
        </w:rPr>
      </w:pPr>
      <w:r w:rsidRPr="00882A8C">
        <w:rPr>
          <w:rFonts w:ascii="Times New Roman" w:hAnsi="Times New Roman" w:cs="Times New Roman"/>
          <w:sz w:val="18"/>
          <w:szCs w:val="18"/>
        </w:rPr>
        <w:t>УДК</w:t>
      </w:r>
      <w:r w:rsidR="00913BBE" w:rsidRPr="00882A8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913BBE" w:rsidRPr="00882A8C">
        <w:rPr>
          <w:rFonts w:ascii="Times New Roman" w:hAnsi="Times New Roman" w:cs="Times New Roman"/>
          <w:iCs/>
          <w:sz w:val="18"/>
          <w:szCs w:val="18"/>
        </w:rPr>
        <w:t>338.47/48</w:t>
      </w:r>
      <w:r w:rsidR="00913BBE" w:rsidRPr="00882A8C">
        <w:rPr>
          <w:rFonts w:ascii="Times New Roman" w:hAnsi="Times New Roman" w:cs="Times New Roman"/>
          <w:sz w:val="18"/>
          <w:szCs w:val="18"/>
        </w:rPr>
        <w:t xml:space="preserve"> : 629.73 (045)</w:t>
      </w:r>
    </w:p>
    <w:p w:rsidR="00F778C7" w:rsidRPr="004C5423" w:rsidRDefault="00F778C7" w:rsidP="0018089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C5423">
        <w:rPr>
          <w:rFonts w:ascii="Times New Roman" w:hAnsi="Times New Roman" w:cs="Times New Roman"/>
          <w:i/>
          <w:sz w:val="18"/>
          <w:szCs w:val="18"/>
        </w:rPr>
        <w:t>Л.М. Ткачук канд. геогр. наук  (Національний авіаційний університет, Інститут міжнародних відносин. Україна, м. Київ),</w:t>
      </w:r>
    </w:p>
    <w:p w:rsidR="00F778C7" w:rsidRPr="004C5423" w:rsidRDefault="00F778C7" w:rsidP="004C5423">
      <w:pPr>
        <w:spacing w:after="18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C5423">
        <w:rPr>
          <w:rFonts w:ascii="Times New Roman" w:hAnsi="Times New Roman" w:cs="Times New Roman"/>
          <w:i/>
          <w:sz w:val="18"/>
          <w:szCs w:val="18"/>
        </w:rPr>
        <w:t>С.П. Фокін канд. пед. наук (Національний авіаційний університет, Інститут міжнародних відносин. Україна, м. Київ)</w:t>
      </w:r>
    </w:p>
    <w:p w:rsidR="00913BBE" w:rsidRPr="00882A8C" w:rsidRDefault="00913BBE" w:rsidP="004C5423">
      <w:pPr>
        <w:tabs>
          <w:tab w:val="left" w:pos="567"/>
        </w:tabs>
        <w:spacing w:after="180" w:line="240" w:lineRule="auto"/>
        <w:ind w:right="284"/>
        <w:rPr>
          <w:rFonts w:ascii="Times New Roman" w:hAnsi="Times New Roman" w:cs="Times New Roman"/>
          <w:b/>
          <w:sz w:val="18"/>
          <w:szCs w:val="18"/>
        </w:rPr>
      </w:pPr>
      <w:r w:rsidRPr="00882A8C">
        <w:rPr>
          <w:rFonts w:ascii="Times New Roman" w:hAnsi="Times New Roman" w:cs="Times New Roman"/>
          <w:b/>
          <w:sz w:val="18"/>
          <w:szCs w:val="18"/>
        </w:rPr>
        <w:t>Роль авіаційного сполучення у розвитку міжнародного туризму</w:t>
      </w:r>
    </w:p>
    <w:p w:rsidR="00BF5D51" w:rsidRPr="00882A8C" w:rsidRDefault="00913BBE" w:rsidP="004C5423">
      <w:pPr>
        <w:tabs>
          <w:tab w:val="left" w:pos="567"/>
        </w:tabs>
        <w:spacing w:after="180" w:line="240" w:lineRule="auto"/>
        <w:ind w:left="284" w:right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82A8C">
        <w:rPr>
          <w:rFonts w:ascii="Times New Roman" w:hAnsi="Times New Roman" w:cs="Times New Roman"/>
          <w:i/>
          <w:sz w:val="16"/>
          <w:szCs w:val="16"/>
        </w:rPr>
        <w:t>Розглядає</w:t>
      </w:r>
      <w:r w:rsidR="00FD5232" w:rsidRPr="00882A8C">
        <w:rPr>
          <w:rFonts w:ascii="Times New Roman" w:hAnsi="Times New Roman" w:cs="Times New Roman"/>
          <w:i/>
          <w:sz w:val="16"/>
          <w:szCs w:val="16"/>
        </w:rPr>
        <w:t>ться</w:t>
      </w:r>
      <w:r w:rsidRPr="00882A8C">
        <w:rPr>
          <w:rFonts w:ascii="Times New Roman" w:hAnsi="Times New Roman" w:cs="Times New Roman"/>
          <w:i/>
          <w:sz w:val="16"/>
          <w:szCs w:val="16"/>
        </w:rPr>
        <w:t xml:space="preserve"> влив розвитку системи авіаційних сполучень на туризм</w:t>
      </w:r>
      <w:r w:rsidR="00BF5D51" w:rsidRPr="00882A8C">
        <w:rPr>
          <w:rFonts w:ascii="Times New Roman" w:hAnsi="Times New Roman" w:cs="Times New Roman"/>
          <w:i/>
          <w:sz w:val="16"/>
          <w:szCs w:val="16"/>
        </w:rPr>
        <w:t xml:space="preserve">. Обґрунтовується необхідність </w:t>
      </w:r>
      <w:r w:rsidRPr="00882A8C">
        <w:rPr>
          <w:rFonts w:ascii="Times New Roman" w:hAnsi="Times New Roman" w:cs="Times New Roman"/>
          <w:i/>
          <w:sz w:val="16"/>
          <w:szCs w:val="16"/>
        </w:rPr>
        <w:t xml:space="preserve">вироблення консолідованої міжнародної політики в інтересах посилення ефективної взаємодії </w:t>
      </w:r>
      <w:r w:rsidR="00D07F2A" w:rsidRPr="00882A8C">
        <w:rPr>
          <w:rFonts w:ascii="Times New Roman" w:hAnsi="Times New Roman" w:cs="Times New Roman"/>
          <w:i/>
          <w:sz w:val="16"/>
          <w:szCs w:val="16"/>
        </w:rPr>
        <w:t>авіації і туризму</w:t>
      </w:r>
      <w:r w:rsidRPr="00882A8C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BF5D51" w:rsidRPr="00882A8C">
        <w:rPr>
          <w:rFonts w:ascii="Times New Roman" w:hAnsi="Times New Roman" w:cs="Times New Roman"/>
          <w:i/>
          <w:sz w:val="16"/>
          <w:szCs w:val="16"/>
        </w:rPr>
        <w:t xml:space="preserve">Висвітлюється </w:t>
      </w:r>
      <w:r w:rsidR="00D87ED5" w:rsidRPr="00882A8C">
        <w:rPr>
          <w:rFonts w:ascii="Times New Roman" w:hAnsi="Times New Roman" w:cs="Times New Roman"/>
          <w:i/>
          <w:sz w:val="16"/>
          <w:szCs w:val="16"/>
        </w:rPr>
        <w:t>основні цілі, форми та напрями взаємодії</w:t>
      </w:r>
      <w:r w:rsidR="00BA365E" w:rsidRPr="00882A8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87ED5" w:rsidRPr="00882A8C">
        <w:rPr>
          <w:rFonts w:ascii="Times New Roman" w:hAnsi="Times New Roman" w:cs="Times New Roman"/>
          <w:i/>
          <w:sz w:val="16"/>
          <w:szCs w:val="16"/>
        </w:rPr>
        <w:t>на рівні профільних міжнародних організацій</w:t>
      </w:r>
      <w:r w:rsidR="00BF5D51" w:rsidRPr="00882A8C">
        <w:rPr>
          <w:rFonts w:ascii="Times New Roman" w:hAnsi="Times New Roman" w:cs="Times New Roman"/>
          <w:i/>
          <w:sz w:val="16"/>
          <w:szCs w:val="16"/>
        </w:rPr>
        <w:t>.</w:t>
      </w:r>
    </w:p>
    <w:p w:rsidR="00913BBE" w:rsidRPr="0063544F" w:rsidRDefault="00D07F2A" w:rsidP="00D07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913BBE" w:rsidRPr="0063544F">
        <w:rPr>
          <w:rFonts w:ascii="Times New Roman" w:hAnsi="Times New Roman" w:cs="Times New Roman"/>
          <w:sz w:val="18"/>
          <w:szCs w:val="18"/>
        </w:rPr>
        <w:t>озвиток авіаційних пасажирських перевезень</w:t>
      </w:r>
      <w:r w:rsidR="009A131E">
        <w:rPr>
          <w:rFonts w:ascii="Times New Roman" w:hAnsi="Times New Roman" w:cs="Times New Roman"/>
          <w:sz w:val="18"/>
          <w:szCs w:val="18"/>
        </w:rPr>
        <w:t xml:space="preserve"> став </w:t>
      </w:r>
      <w:r w:rsidR="00913BBE" w:rsidRPr="0063544F">
        <w:rPr>
          <w:rFonts w:ascii="Times New Roman" w:hAnsi="Times New Roman" w:cs="Times New Roman"/>
          <w:sz w:val="18"/>
          <w:szCs w:val="18"/>
        </w:rPr>
        <w:t>визначальним фактором становлення масового міжнародного туризму</w:t>
      </w:r>
      <w:r w:rsidR="00E67FE1">
        <w:rPr>
          <w:rFonts w:ascii="Times New Roman" w:hAnsi="Times New Roman" w:cs="Times New Roman"/>
          <w:sz w:val="18"/>
          <w:szCs w:val="18"/>
        </w:rPr>
        <w:t xml:space="preserve"> </w:t>
      </w:r>
      <w:r w:rsidR="00D74539">
        <w:rPr>
          <w:rFonts w:ascii="Times New Roman" w:hAnsi="Times New Roman" w:cs="Times New Roman"/>
          <w:sz w:val="18"/>
          <w:szCs w:val="18"/>
        </w:rPr>
        <w:t>на рівні із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74539">
        <w:rPr>
          <w:rFonts w:ascii="Times New Roman" w:hAnsi="Times New Roman" w:cs="Times New Roman"/>
          <w:sz w:val="18"/>
          <w:szCs w:val="18"/>
        </w:rPr>
        <w:t>зростанням доходів населення розвинених країн, поширенням інформаційно-комунікаційних технологій та глобалізацією</w:t>
      </w:r>
      <w:r w:rsidR="00913BBE" w:rsidRPr="0063544F">
        <w:rPr>
          <w:rFonts w:ascii="Times New Roman" w:hAnsi="Times New Roman" w:cs="Times New Roman"/>
          <w:sz w:val="18"/>
          <w:szCs w:val="18"/>
        </w:rPr>
        <w:t xml:space="preserve">. Нині важко переоцінити взаємозалежність, </w:t>
      </w:r>
      <w:proofErr w:type="spellStart"/>
      <w:r w:rsidR="00913BBE" w:rsidRPr="0063544F">
        <w:rPr>
          <w:rFonts w:ascii="Times New Roman" w:hAnsi="Times New Roman" w:cs="Times New Roman"/>
          <w:sz w:val="18"/>
          <w:szCs w:val="18"/>
        </w:rPr>
        <w:t>симбіотичність</w:t>
      </w:r>
      <w:proofErr w:type="spellEnd"/>
      <w:r w:rsidR="00913BBE" w:rsidRPr="0063544F">
        <w:rPr>
          <w:rFonts w:ascii="Times New Roman" w:hAnsi="Times New Roman" w:cs="Times New Roman"/>
          <w:sz w:val="18"/>
          <w:szCs w:val="18"/>
        </w:rPr>
        <w:t xml:space="preserve"> розвитку </w:t>
      </w:r>
      <w:r w:rsidR="00D74539">
        <w:rPr>
          <w:rFonts w:ascii="Times New Roman" w:hAnsi="Times New Roman" w:cs="Times New Roman"/>
          <w:sz w:val="18"/>
          <w:szCs w:val="18"/>
        </w:rPr>
        <w:t>авіації та туризму</w:t>
      </w:r>
      <w:r w:rsidR="00913BBE" w:rsidRPr="0063544F">
        <w:rPr>
          <w:rFonts w:ascii="Times New Roman" w:hAnsi="Times New Roman" w:cs="Times New Roman"/>
          <w:sz w:val="18"/>
          <w:szCs w:val="18"/>
        </w:rPr>
        <w:t xml:space="preserve">, які разом складають один з найпотужніших секторів сучасного світового господарства. Актуальні тенденції, проблеми та перспективні напрямки трансформації сфери пасажирських авіаційних перевезень знаходять відображення у географії туристичних потоків, стають ключовими елементами системи менеджменту туристичних </w:t>
      </w:r>
      <w:proofErr w:type="spellStart"/>
      <w:r w:rsidR="00913BBE" w:rsidRPr="0063544F">
        <w:rPr>
          <w:rFonts w:ascii="Times New Roman" w:hAnsi="Times New Roman" w:cs="Times New Roman"/>
          <w:sz w:val="18"/>
          <w:szCs w:val="18"/>
        </w:rPr>
        <w:t>дестинацій</w:t>
      </w:r>
      <w:proofErr w:type="spellEnd"/>
      <w:r w:rsidR="00913BBE" w:rsidRPr="0063544F">
        <w:rPr>
          <w:rFonts w:ascii="Times New Roman" w:hAnsi="Times New Roman" w:cs="Times New Roman"/>
          <w:sz w:val="18"/>
          <w:szCs w:val="18"/>
        </w:rPr>
        <w:t>, формують новий тип поведінки туриста</w:t>
      </w:r>
      <w:r w:rsidR="00BA365E">
        <w:rPr>
          <w:rFonts w:ascii="Times New Roman" w:hAnsi="Times New Roman" w:cs="Times New Roman"/>
          <w:sz w:val="18"/>
          <w:szCs w:val="18"/>
        </w:rPr>
        <w:t>.</w:t>
      </w:r>
    </w:p>
    <w:p w:rsidR="009529D2" w:rsidRPr="003657D3" w:rsidRDefault="00EF3B27" w:rsidP="003657D3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F3B27">
        <w:rPr>
          <w:sz w:val="18"/>
          <w:szCs w:val="28"/>
        </w:rPr>
        <w:t xml:space="preserve"> </w:t>
      </w:r>
      <w:r w:rsidR="003657D3">
        <w:rPr>
          <w:sz w:val="18"/>
          <w:szCs w:val="18"/>
        </w:rPr>
        <w:t xml:space="preserve">На даний час </w:t>
      </w:r>
      <w:r w:rsidR="009529D2" w:rsidRPr="00C50030">
        <w:rPr>
          <w:sz w:val="18"/>
          <w:szCs w:val="18"/>
        </w:rPr>
        <w:t>3846 аеропортів по всьому світу забезпечують можливість повітряного сполучення між 34 756 парами міст на основі угод укладених 1568 комерційними авіалініями. Така глобальна географія повітряного транспорту вимагає міжнародного регулювання і встановлення чітких і прозорих правил доступу на національні ринки. З моменту підписання у 1944р. Чиказької конвенції ринок міжнародних авіаційних перевезень був детермінований двосторонніми угодами, які визначали права, свободи, обмеження та обов’язки 190 держав-учасниць із здійснення міжнародних авіаперевезень. Процеси деідеологізації міжнародних відносин, лібералізації сфери зовнішніх розрахунків та глобалізація поступово зменшували ефективність складної і заплутаної системи сформованої з двосторонніх Угод про повітряне сполучення (</w:t>
      </w:r>
      <w:r w:rsidR="009529D2" w:rsidRPr="00C50030">
        <w:rPr>
          <w:sz w:val="18"/>
          <w:szCs w:val="18"/>
          <w:lang w:val="en-US"/>
        </w:rPr>
        <w:t>Air</w:t>
      </w:r>
      <w:r w:rsidR="009529D2" w:rsidRPr="00C50030">
        <w:rPr>
          <w:sz w:val="18"/>
          <w:szCs w:val="18"/>
        </w:rPr>
        <w:t xml:space="preserve"> </w:t>
      </w:r>
      <w:r w:rsidR="009529D2" w:rsidRPr="00C50030">
        <w:rPr>
          <w:sz w:val="18"/>
          <w:szCs w:val="18"/>
          <w:lang w:val="en-US"/>
        </w:rPr>
        <w:t>Service</w:t>
      </w:r>
      <w:r w:rsidR="009529D2" w:rsidRPr="00C50030">
        <w:rPr>
          <w:sz w:val="18"/>
          <w:szCs w:val="18"/>
        </w:rPr>
        <w:t xml:space="preserve"> </w:t>
      </w:r>
      <w:r w:rsidR="009529D2" w:rsidRPr="00C50030">
        <w:rPr>
          <w:sz w:val="18"/>
          <w:szCs w:val="18"/>
          <w:lang w:val="en-US"/>
        </w:rPr>
        <w:t>Agreement</w:t>
      </w:r>
      <w:r w:rsidR="009529D2" w:rsidRPr="00C50030">
        <w:rPr>
          <w:sz w:val="18"/>
          <w:szCs w:val="18"/>
        </w:rPr>
        <w:t>) між різними державами. Суттєві зрушення у регулюванні ринку міжнародних повітряних перевезень почали від</w:t>
      </w:r>
      <w:r w:rsidR="009529D2">
        <w:rPr>
          <w:sz w:val="18"/>
          <w:szCs w:val="18"/>
        </w:rPr>
        <w:t>буватися на початку 80-х років. Зокрема скасовувалися</w:t>
      </w:r>
      <w:r w:rsidR="009529D2" w:rsidRPr="00C50030">
        <w:rPr>
          <w:sz w:val="18"/>
          <w:szCs w:val="18"/>
        </w:rPr>
        <w:t xml:space="preserve"> </w:t>
      </w:r>
      <w:r w:rsidR="009529D2">
        <w:rPr>
          <w:sz w:val="18"/>
          <w:szCs w:val="18"/>
        </w:rPr>
        <w:t>обмеження</w:t>
      </w:r>
      <w:r w:rsidR="009529D2" w:rsidRPr="00C50030">
        <w:rPr>
          <w:sz w:val="18"/>
          <w:szCs w:val="18"/>
        </w:rPr>
        <w:t xml:space="preserve"> відносно кількості авіаліній, що можуть обслуговувати перевезення між парами міст, що знаходяться у різних країнах, їх національної приналежності, обсягу призначених для продажу квитків та їхньої вартості. Були започатковані угоди «про відкрите небо», суть яких полягала у встановленні рівних прав та можливост</w:t>
      </w:r>
      <w:r w:rsidR="00882A8C">
        <w:rPr>
          <w:sz w:val="18"/>
          <w:szCs w:val="18"/>
        </w:rPr>
        <w:t>ей</w:t>
      </w:r>
      <w:r w:rsidR="009529D2" w:rsidRPr="00C50030">
        <w:rPr>
          <w:sz w:val="18"/>
          <w:szCs w:val="18"/>
        </w:rPr>
        <w:t xml:space="preserve"> для авіаперевізників країн-учасників договору в межах їх територій. Спочатку такі угоди були виключно двосторонніми (найбільше їх підписали з різними державами США, зокрема  останній у 2011р. з Японією), згодом – багатосторонніми. Так у 1997 р. увійшов в дію </w:t>
      </w:r>
      <w:r w:rsidR="009529D2" w:rsidRPr="00C50030">
        <w:rPr>
          <w:sz w:val="18"/>
          <w:szCs w:val="18"/>
        </w:rPr>
        <w:lastRenderedPageBreak/>
        <w:t xml:space="preserve">режим «відкритого неба» між державами ЄС, а у 2007р. угода «про відкрите небо» між США та ЕС, у 2008 р. відкрите небо над Австралією і Новою Зеландією поширилося на США. Отже у авіакомпаній з держав, що підписали багатосторонню угоду, з’явилась можливість здійснювати каботаж, тобто внутрішні перельоти всередині іншої країни, що дало змогу розширити пропозицію послуг за рахунок конкуренції і, безперечно, стимулювало розвиток авіаційного туризму у зазначених регіонах. У 2012р. було підписано угоду про відкрите небо між Ізраїлем </w:t>
      </w:r>
      <w:r w:rsidR="005D7D0A">
        <w:rPr>
          <w:sz w:val="18"/>
          <w:szCs w:val="18"/>
        </w:rPr>
        <w:t>і</w:t>
      </w:r>
      <w:r w:rsidR="009529D2" w:rsidRPr="00C50030">
        <w:rPr>
          <w:sz w:val="18"/>
          <w:szCs w:val="18"/>
        </w:rPr>
        <w:t xml:space="preserve"> ЕС, готується аналогічні між Туреччиною </w:t>
      </w:r>
      <w:r w:rsidR="005D7D0A">
        <w:rPr>
          <w:sz w:val="18"/>
          <w:szCs w:val="18"/>
        </w:rPr>
        <w:t>і</w:t>
      </w:r>
      <w:r w:rsidR="009529D2" w:rsidRPr="00C50030">
        <w:rPr>
          <w:sz w:val="18"/>
          <w:szCs w:val="18"/>
        </w:rPr>
        <w:t xml:space="preserve"> ЕС, таким чином держави Близького Сходу, відкривають ширший доступ авіакомпаніям з головних для себе генеруючих туристичний потік ринків. Це дозволить </w:t>
      </w:r>
      <w:r w:rsidR="008B6418">
        <w:rPr>
          <w:sz w:val="18"/>
          <w:szCs w:val="18"/>
        </w:rPr>
        <w:t xml:space="preserve">їм </w:t>
      </w:r>
      <w:r w:rsidR="009529D2" w:rsidRPr="00C50030">
        <w:rPr>
          <w:sz w:val="18"/>
          <w:szCs w:val="18"/>
        </w:rPr>
        <w:t>і надалі підтримати високі темпи зростання міжнародних туристичних прибуттів, які протягом 2</w:t>
      </w:r>
      <w:r w:rsidR="00882A8C">
        <w:rPr>
          <w:sz w:val="18"/>
          <w:szCs w:val="18"/>
        </w:rPr>
        <w:t>005-14рр. в середньому складали</w:t>
      </w:r>
      <w:r w:rsidR="009529D2" w:rsidRPr="00C50030">
        <w:rPr>
          <w:sz w:val="18"/>
          <w:szCs w:val="18"/>
        </w:rPr>
        <w:t xml:space="preserve"> 7,</w:t>
      </w:r>
      <w:r w:rsidR="00882A8C">
        <w:rPr>
          <w:sz w:val="18"/>
          <w:szCs w:val="18"/>
        </w:rPr>
        <w:t>5</w:t>
      </w:r>
      <w:r w:rsidR="009529D2" w:rsidRPr="00C50030">
        <w:rPr>
          <w:sz w:val="18"/>
          <w:szCs w:val="18"/>
        </w:rPr>
        <w:t>%</w:t>
      </w:r>
      <w:r w:rsidR="009529D2">
        <w:rPr>
          <w:sz w:val="18"/>
          <w:szCs w:val="18"/>
          <w:lang w:val="ru-RU"/>
        </w:rPr>
        <w:t xml:space="preserve">. </w:t>
      </w:r>
      <w:r w:rsidR="009529D2" w:rsidRPr="00C50030">
        <w:rPr>
          <w:sz w:val="18"/>
          <w:szCs w:val="18"/>
        </w:rPr>
        <w:t>Азіатсько-Тихоокеанськ</w:t>
      </w:r>
      <w:r w:rsidR="009529D2">
        <w:rPr>
          <w:sz w:val="18"/>
          <w:szCs w:val="18"/>
        </w:rPr>
        <w:t>ий</w:t>
      </w:r>
      <w:r w:rsidR="009529D2" w:rsidRPr="00C50030">
        <w:rPr>
          <w:sz w:val="18"/>
          <w:szCs w:val="18"/>
        </w:rPr>
        <w:t xml:space="preserve"> регіон лідирує за обсягами </w:t>
      </w:r>
      <w:r w:rsidR="005D7D0A">
        <w:rPr>
          <w:sz w:val="18"/>
          <w:szCs w:val="18"/>
        </w:rPr>
        <w:t xml:space="preserve">міжнародних </w:t>
      </w:r>
      <w:r w:rsidR="009529D2" w:rsidRPr="00C50030">
        <w:rPr>
          <w:sz w:val="18"/>
          <w:szCs w:val="18"/>
        </w:rPr>
        <w:t>авіаційних перевезень</w:t>
      </w:r>
      <w:r w:rsidR="005D7D0A">
        <w:rPr>
          <w:sz w:val="18"/>
          <w:szCs w:val="18"/>
        </w:rPr>
        <w:t>,</w:t>
      </w:r>
      <w:r w:rsidR="009529D2" w:rsidRPr="00C50030">
        <w:rPr>
          <w:sz w:val="18"/>
          <w:szCs w:val="18"/>
        </w:rPr>
        <w:t xml:space="preserve"> утримуючи в своїх межах 34% світового </w:t>
      </w:r>
      <w:proofErr w:type="spellStart"/>
      <w:r w:rsidR="009529D2" w:rsidRPr="00C50030">
        <w:rPr>
          <w:sz w:val="18"/>
          <w:szCs w:val="18"/>
        </w:rPr>
        <w:t>трафіку</w:t>
      </w:r>
      <w:proofErr w:type="spellEnd"/>
      <w:r w:rsidR="009529D2" w:rsidRPr="00C50030">
        <w:rPr>
          <w:sz w:val="18"/>
          <w:szCs w:val="18"/>
        </w:rPr>
        <w:t>, одночасно частка регіону у міжнародних туристичних прибуттях складає 22% і останнім часом швидко зростає (щорічний приріст протягом 200</w:t>
      </w:r>
      <w:r w:rsidR="009529D2">
        <w:rPr>
          <w:sz w:val="18"/>
          <w:szCs w:val="18"/>
        </w:rPr>
        <w:t>5-1</w:t>
      </w:r>
      <w:r w:rsidR="00882A8C">
        <w:rPr>
          <w:sz w:val="18"/>
          <w:szCs w:val="18"/>
        </w:rPr>
        <w:t>4</w:t>
      </w:r>
      <w:r w:rsidR="009529D2">
        <w:rPr>
          <w:sz w:val="18"/>
          <w:szCs w:val="18"/>
        </w:rPr>
        <w:t>рр. в середньому склав 6% )</w:t>
      </w:r>
      <w:r w:rsidR="003657D3">
        <w:rPr>
          <w:sz w:val="18"/>
          <w:szCs w:val="18"/>
        </w:rPr>
        <w:t>. Не дивно, що</w:t>
      </w:r>
      <w:r w:rsidR="009B2AF6">
        <w:rPr>
          <w:sz w:val="18"/>
          <w:szCs w:val="18"/>
        </w:rPr>
        <w:t xml:space="preserve"> </w:t>
      </w:r>
      <w:r w:rsidR="005D7D0A">
        <w:rPr>
          <w:sz w:val="18"/>
          <w:szCs w:val="18"/>
        </w:rPr>
        <w:t>у АТР ще з 2001 р.</w:t>
      </w:r>
      <w:r w:rsidR="009B2AF6">
        <w:rPr>
          <w:sz w:val="18"/>
          <w:szCs w:val="18"/>
        </w:rPr>
        <w:t xml:space="preserve"> </w:t>
      </w:r>
      <w:r w:rsidR="009B2AF6" w:rsidRPr="00C50030">
        <w:rPr>
          <w:sz w:val="18"/>
          <w:szCs w:val="18"/>
        </w:rPr>
        <w:t xml:space="preserve">діє </w:t>
      </w:r>
      <w:r w:rsidR="005D7D0A">
        <w:rPr>
          <w:sz w:val="18"/>
          <w:szCs w:val="18"/>
        </w:rPr>
        <w:t>Б</w:t>
      </w:r>
      <w:r w:rsidR="009B2AF6" w:rsidRPr="00C50030">
        <w:rPr>
          <w:sz w:val="18"/>
          <w:szCs w:val="18"/>
        </w:rPr>
        <w:t xml:space="preserve">агатостороння угода про лібералізацію міжнародного повітряного транспорту (MALIAT) підписана між США </w:t>
      </w:r>
      <w:r w:rsidR="005D7D0A">
        <w:rPr>
          <w:sz w:val="18"/>
          <w:szCs w:val="18"/>
        </w:rPr>
        <w:t>і</w:t>
      </w:r>
      <w:r w:rsidR="009B2AF6" w:rsidRPr="00C50030">
        <w:rPr>
          <w:sz w:val="18"/>
          <w:szCs w:val="18"/>
        </w:rPr>
        <w:t xml:space="preserve"> Брунеєм, Чилі, Новою Зеландією </w:t>
      </w:r>
      <w:r w:rsidR="005D7D0A">
        <w:rPr>
          <w:sz w:val="18"/>
          <w:szCs w:val="18"/>
        </w:rPr>
        <w:t>та</w:t>
      </w:r>
      <w:r w:rsidR="009B2AF6" w:rsidRPr="00C50030">
        <w:rPr>
          <w:sz w:val="18"/>
          <w:szCs w:val="18"/>
        </w:rPr>
        <w:t xml:space="preserve"> Сінгапуром, у 2007р. укладено угоду про відкрите небо між Японією </w:t>
      </w:r>
      <w:r w:rsidR="005D7D0A">
        <w:rPr>
          <w:sz w:val="18"/>
          <w:szCs w:val="18"/>
        </w:rPr>
        <w:t>і</w:t>
      </w:r>
      <w:r w:rsidR="009B2AF6" w:rsidRPr="00C50030">
        <w:rPr>
          <w:sz w:val="18"/>
          <w:szCs w:val="18"/>
        </w:rPr>
        <w:t xml:space="preserve"> Республікою Кореєю, у 2011р. – між Японією </w:t>
      </w:r>
      <w:r w:rsidR="005D7D0A">
        <w:rPr>
          <w:sz w:val="18"/>
          <w:szCs w:val="18"/>
        </w:rPr>
        <w:t>й</w:t>
      </w:r>
      <w:r w:rsidR="009B2AF6" w:rsidRPr="00C50030">
        <w:rPr>
          <w:sz w:val="18"/>
          <w:szCs w:val="18"/>
        </w:rPr>
        <w:t xml:space="preserve"> Австралією</w:t>
      </w:r>
      <w:r w:rsidR="005D7D0A">
        <w:rPr>
          <w:sz w:val="18"/>
          <w:szCs w:val="18"/>
        </w:rPr>
        <w:t>,</w:t>
      </w:r>
      <w:r w:rsidR="009B2AF6" w:rsidRPr="00C50030">
        <w:rPr>
          <w:sz w:val="18"/>
          <w:szCs w:val="18"/>
        </w:rPr>
        <w:t xml:space="preserve"> активізувалися переговори щодо лібералізації режимів повітряних перевезень між Китаєм </w:t>
      </w:r>
      <w:r w:rsidR="00882A8C">
        <w:rPr>
          <w:sz w:val="18"/>
          <w:szCs w:val="18"/>
        </w:rPr>
        <w:t>і</w:t>
      </w:r>
      <w:r w:rsidR="009B2AF6" w:rsidRPr="00C50030">
        <w:rPr>
          <w:sz w:val="18"/>
          <w:szCs w:val="18"/>
        </w:rPr>
        <w:t xml:space="preserve"> Японією, Китаєм </w:t>
      </w:r>
      <w:r w:rsidR="00882A8C">
        <w:rPr>
          <w:sz w:val="18"/>
          <w:szCs w:val="18"/>
        </w:rPr>
        <w:t>і</w:t>
      </w:r>
      <w:r w:rsidR="009B2AF6" w:rsidRPr="00C50030">
        <w:rPr>
          <w:sz w:val="18"/>
          <w:szCs w:val="18"/>
        </w:rPr>
        <w:t xml:space="preserve"> США, Китаєм </w:t>
      </w:r>
      <w:r w:rsidR="00882A8C">
        <w:rPr>
          <w:sz w:val="18"/>
          <w:szCs w:val="18"/>
        </w:rPr>
        <w:t>і</w:t>
      </w:r>
      <w:r w:rsidR="009B2AF6" w:rsidRPr="00C50030">
        <w:rPr>
          <w:sz w:val="18"/>
          <w:szCs w:val="18"/>
        </w:rPr>
        <w:t xml:space="preserve"> Республікою Коре</w:t>
      </w:r>
      <w:r w:rsidR="005D7D0A">
        <w:rPr>
          <w:sz w:val="18"/>
          <w:szCs w:val="18"/>
        </w:rPr>
        <w:t>я</w:t>
      </w:r>
      <w:r w:rsidR="009B2AF6" w:rsidRPr="00C50030">
        <w:rPr>
          <w:sz w:val="18"/>
          <w:szCs w:val="18"/>
        </w:rPr>
        <w:t>.</w:t>
      </w:r>
      <w:r w:rsidR="009B2AF6" w:rsidRPr="009B2AF6">
        <w:rPr>
          <w:rStyle w:val="longtext"/>
          <w:sz w:val="18"/>
          <w:szCs w:val="18"/>
        </w:rPr>
        <w:t xml:space="preserve"> </w:t>
      </w:r>
      <w:r w:rsidR="005D7D0A">
        <w:rPr>
          <w:rStyle w:val="longtext"/>
          <w:sz w:val="18"/>
          <w:szCs w:val="18"/>
        </w:rPr>
        <w:t>Також діє</w:t>
      </w:r>
      <w:r w:rsidR="003657D3">
        <w:rPr>
          <w:rStyle w:val="longtext"/>
          <w:sz w:val="18"/>
          <w:szCs w:val="18"/>
        </w:rPr>
        <w:t xml:space="preserve"> </w:t>
      </w:r>
      <w:r w:rsidR="005D7D0A">
        <w:rPr>
          <w:rStyle w:val="longtext"/>
          <w:sz w:val="18"/>
          <w:szCs w:val="18"/>
        </w:rPr>
        <w:t>Б</w:t>
      </w:r>
      <w:r w:rsidR="003657D3">
        <w:rPr>
          <w:rStyle w:val="longtext"/>
          <w:sz w:val="18"/>
          <w:szCs w:val="18"/>
        </w:rPr>
        <w:t>агатостороння регіональна</w:t>
      </w:r>
      <w:r w:rsidR="009B2AF6" w:rsidRPr="00C50030">
        <w:rPr>
          <w:rStyle w:val="longtext"/>
          <w:sz w:val="18"/>
          <w:szCs w:val="18"/>
        </w:rPr>
        <w:t xml:space="preserve"> систем</w:t>
      </w:r>
      <w:r w:rsidR="005D7D0A">
        <w:rPr>
          <w:rStyle w:val="longtext"/>
          <w:sz w:val="18"/>
          <w:szCs w:val="18"/>
        </w:rPr>
        <w:t>а</w:t>
      </w:r>
      <w:r w:rsidR="009B2AF6" w:rsidRPr="00C50030">
        <w:rPr>
          <w:rStyle w:val="longtext"/>
          <w:sz w:val="18"/>
          <w:szCs w:val="18"/>
        </w:rPr>
        <w:t xml:space="preserve"> регулювання повітряних перевезень у межах </w:t>
      </w:r>
      <w:r w:rsidR="009B2AF6" w:rsidRPr="003657D3">
        <w:rPr>
          <w:rStyle w:val="longtext"/>
          <w:sz w:val="18"/>
          <w:szCs w:val="18"/>
        </w:rPr>
        <w:t>АСЕАН</w:t>
      </w:r>
      <w:r w:rsidR="003657D3">
        <w:rPr>
          <w:rStyle w:val="longtext"/>
          <w:sz w:val="18"/>
          <w:szCs w:val="18"/>
        </w:rPr>
        <w:t xml:space="preserve"> </w:t>
      </w:r>
      <w:r w:rsidR="003657D3" w:rsidRPr="003657D3">
        <w:rPr>
          <w:rStyle w:val="longtext"/>
          <w:sz w:val="18"/>
          <w:szCs w:val="18"/>
        </w:rPr>
        <w:t>(</w:t>
      </w:r>
      <w:r w:rsidR="003657D3" w:rsidRPr="003657D3">
        <w:rPr>
          <w:sz w:val="18"/>
          <w:szCs w:val="18"/>
        </w:rPr>
        <w:t xml:space="preserve">ASEAN </w:t>
      </w:r>
      <w:proofErr w:type="spellStart"/>
      <w:r w:rsidR="003657D3" w:rsidRPr="003657D3">
        <w:rPr>
          <w:sz w:val="18"/>
          <w:szCs w:val="18"/>
        </w:rPr>
        <w:t>Multilateral</w:t>
      </w:r>
      <w:proofErr w:type="spellEnd"/>
      <w:r w:rsidR="003657D3" w:rsidRPr="003657D3">
        <w:rPr>
          <w:sz w:val="18"/>
          <w:szCs w:val="18"/>
        </w:rPr>
        <w:t xml:space="preserve"> </w:t>
      </w:r>
      <w:proofErr w:type="spellStart"/>
      <w:r w:rsidR="003657D3" w:rsidRPr="003657D3">
        <w:rPr>
          <w:sz w:val="18"/>
          <w:szCs w:val="18"/>
        </w:rPr>
        <w:t>Agreement</w:t>
      </w:r>
      <w:proofErr w:type="spellEnd"/>
      <w:r w:rsidR="003657D3" w:rsidRPr="003657D3">
        <w:rPr>
          <w:sz w:val="18"/>
          <w:szCs w:val="18"/>
        </w:rPr>
        <w:t xml:space="preserve"> </w:t>
      </w:r>
      <w:proofErr w:type="spellStart"/>
      <w:r w:rsidR="003657D3" w:rsidRPr="003657D3">
        <w:rPr>
          <w:sz w:val="18"/>
          <w:szCs w:val="18"/>
        </w:rPr>
        <w:t>on</w:t>
      </w:r>
      <w:proofErr w:type="spellEnd"/>
      <w:r w:rsidR="003657D3" w:rsidRPr="003657D3">
        <w:rPr>
          <w:sz w:val="18"/>
          <w:szCs w:val="18"/>
        </w:rPr>
        <w:t xml:space="preserve"> </w:t>
      </w:r>
      <w:proofErr w:type="spellStart"/>
      <w:r w:rsidR="003657D3" w:rsidRPr="003657D3">
        <w:rPr>
          <w:sz w:val="18"/>
          <w:szCs w:val="18"/>
        </w:rPr>
        <w:t>Air</w:t>
      </w:r>
      <w:proofErr w:type="spellEnd"/>
      <w:r w:rsidR="003657D3" w:rsidRPr="003657D3">
        <w:rPr>
          <w:sz w:val="18"/>
          <w:szCs w:val="18"/>
        </w:rPr>
        <w:t xml:space="preserve"> </w:t>
      </w:r>
      <w:proofErr w:type="spellStart"/>
      <w:r w:rsidR="003657D3" w:rsidRPr="003657D3">
        <w:rPr>
          <w:sz w:val="18"/>
          <w:szCs w:val="18"/>
        </w:rPr>
        <w:t>Services</w:t>
      </w:r>
      <w:proofErr w:type="spellEnd"/>
      <w:r w:rsidR="003657D3" w:rsidRPr="003657D3">
        <w:rPr>
          <w:rStyle w:val="longtext"/>
          <w:sz w:val="18"/>
          <w:szCs w:val="18"/>
        </w:rPr>
        <w:t>). Механізми її функціонування дозволяють</w:t>
      </w:r>
      <w:r w:rsidR="003657D3" w:rsidRPr="003657D3">
        <w:rPr>
          <w:sz w:val="18"/>
          <w:szCs w:val="18"/>
        </w:rPr>
        <w:t xml:space="preserve"> країнам з менш розвиненою авіаційною галуззю впоратися з конкуренцією з боку компаній, що презентують більш розвинені країнами, шляхом поступового відкриття свого національного повітряного простору на основі врахування передбачуваних обсягів туристичних потоків (включаючи діловий туризм) у межах регіону. Так до зазначеної угоди поступово, з різним строками ратифікації</w:t>
      </w:r>
      <w:r w:rsidR="00882A8C">
        <w:rPr>
          <w:sz w:val="18"/>
          <w:szCs w:val="18"/>
        </w:rPr>
        <w:t>,</w:t>
      </w:r>
      <w:r w:rsidR="003657D3" w:rsidRPr="003657D3">
        <w:rPr>
          <w:sz w:val="18"/>
          <w:szCs w:val="18"/>
        </w:rPr>
        <w:t xml:space="preserve"> приєднуються регіональні лідери – Японія, Китай, Республіка Корея та Індія. </w:t>
      </w:r>
      <w:r w:rsidR="003657D3" w:rsidRPr="00C50030">
        <w:rPr>
          <w:sz w:val="18"/>
          <w:szCs w:val="18"/>
        </w:rPr>
        <w:t xml:space="preserve">Щодо України, то </w:t>
      </w:r>
      <w:r w:rsidR="003657D3">
        <w:rPr>
          <w:sz w:val="18"/>
          <w:szCs w:val="18"/>
        </w:rPr>
        <w:t xml:space="preserve">багаторічний </w:t>
      </w:r>
      <w:r w:rsidR="003657D3" w:rsidRPr="00C50030">
        <w:rPr>
          <w:sz w:val="18"/>
          <w:szCs w:val="18"/>
        </w:rPr>
        <w:t xml:space="preserve">переговорний процес з питань укладення договору про </w:t>
      </w:r>
      <w:r w:rsidR="005D7D0A">
        <w:rPr>
          <w:sz w:val="18"/>
          <w:szCs w:val="18"/>
        </w:rPr>
        <w:t>Спільний</w:t>
      </w:r>
      <w:r w:rsidR="003657D3" w:rsidRPr="00C50030">
        <w:rPr>
          <w:sz w:val="18"/>
          <w:szCs w:val="18"/>
        </w:rPr>
        <w:t xml:space="preserve"> повітряний простір між Україною та ЄС</w:t>
      </w:r>
      <w:r w:rsidR="003657D3">
        <w:rPr>
          <w:sz w:val="18"/>
          <w:szCs w:val="18"/>
        </w:rPr>
        <w:t>, який</w:t>
      </w:r>
      <w:r w:rsidR="003657D3" w:rsidRPr="00C50030">
        <w:rPr>
          <w:sz w:val="18"/>
          <w:szCs w:val="18"/>
        </w:rPr>
        <w:t xml:space="preserve"> було розпочато ще у 2007р.</w:t>
      </w:r>
      <w:r w:rsidR="003657D3">
        <w:rPr>
          <w:sz w:val="18"/>
          <w:szCs w:val="18"/>
        </w:rPr>
        <w:t>,</w:t>
      </w:r>
      <w:r w:rsidR="003657D3" w:rsidRPr="00C50030">
        <w:rPr>
          <w:sz w:val="18"/>
          <w:szCs w:val="18"/>
        </w:rPr>
        <w:t xml:space="preserve"> </w:t>
      </w:r>
      <w:r w:rsidR="003657D3">
        <w:rPr>
          <w:sz w:val="18"/>
          <w:szCs w:val="18"/>
        </w:rPr>
        <w:t xml:space="preserve">закінчився </w:t>
      </w:r>
      <w:proofErr w:type="spellStart"/>
      <w:r w:rsidR="003657D3">
        <w:rPr>
          <w:sz w:val="18"/>
          <w:szCs w:val="18"/>
        </w:rPr>
        <w:t>парафіюв</w:t>
      </w:r>
      <w:bookmarkStart w:id="0" w:name="_GoBack"/>
      <w:bookmarkEnd w:id="0"/>
      <w:r w:rsidR="003657D3">
        <w:rPr>
          <w:sz w:val="18"/>
          <w:szCs w:val="18"/>
        </w:rPr>
        <w:t>анням</w:t>
      </w:r>
      <w:proofErr w:type="spellEnd"/>
      <w:r w:rsidR="003657D3">
        <w:rPr>
          <w:sz w:val="18"/>
          <w:szCs w:val="18"/>
        </w:rPr>
        <w:t xml:space="preserve"> угоди </w:t>
      </w:r>
      <w:r w:rsidR="003657D3" w:rsidRPr="003657D3">
        <w:rPr>
          <w:sz w:val="18"/>
          <w:szCs w:val="18"/>
        </w:rPr>
        <w:t xml:space="preserve">28 листопада 2013 р., </w:t>
      </w:r>
      <w:r w:rsidR="00882A8C">
        <w:rPr>
          <w:sz w:val="18"/>
          <w:szCs w:val="18"/>
        </w:rPr>
        <w:t>але</w:t>
      </w:r>
      <w:r w:rsidR="003657D3" w:rsidRPr="003657D3">
        <w:rPr>
          <w:sz w:val="18"/>
          <w:szCs w:val="18"/>
        </w:rPr>
        <w:t xml:space="preserve"> підписання відкладається і досі.</w:t>
      </w:r>
      <w:r w:rsidR="003657D3">
        <w:rPr>
          <w:rStyle w:val="longtext"/>
          <w:sz w:val="18"/>
          <w:szCs w:val="18"/>
        </w:rPr>
        <w:t xml:space="preserve"> </w:t>
      </w:r>
      <w:r w:rsidR="00882A8C">
        <w:rPr>
          <w:rStyle w:val="longtext"/>
          <w:sz w:val="18"/>
          <w:szCs w:val="18"/>
        </w:rPr>
        <w:t>Отже</w:t>
      </w:r>
      <w:r w:rsidR="003657D3">
        <w:rPr>
          <w:rStyle w:val="longtext"/>
          <w:sz w:val="18"/>
          <w:szCs w:val="18"/>
        </w:rPr>
        <w:t xml:space="preserve"> слід відмітити той факт,</w:t>
      </w:r>
      <w:r w:rsidR="009529D2" w:rsidRPr="00C50030">
        <w:rPr>
          <w:rStyle w:val="longtext"/>
          <w:sz w:val="18"/>
          <w:szCs w:val="18"/>
        </w:rPr>
        <w:t xml:space="preserve"> що у глобалізованому багатосторонньому світі як і раніше переважають двосторонні угоди, при цьому близько 150 двосторонніх Угод про повітряне сполучення є угодами "про відкрите небо", решта більш ніж 3000 все ще залишають  повітряний простір в межах країни недоступним для конкуренції ззовні, а нерідко і встановлюють чіткі обмеження на кількість міжнародних рейсів, їхню частоту, ціни на квитки, клас та місткість повітряних суден. Це гальмує розвиток міжнародного туризму, обмежуючи можливості туристичного бізнесу з організації подорожей у масштабах, які відповідають потенційним можливостям тієї чи іншої туристичної </w:t>
      </w:r>
      <w:proofErr w:type="spellStart"/>
      <w:r w:rsidR="009529D2" w:rsidRPr="00C50030">
        <w:rPr>
          <w:rStyle w:val="longtext"/>
          <w:sz w:val="18"/>
          <w:szCs w:val="18"/>
        </w:rPr>
        <w:t>дестинації</w:t>
      </w:r>
      <w:proofErr w:type="spellEnd"/>
      <w:r w:rsidR="009529D2" w:rsidRPr="00C50030">
        <w:rPr>
          <w:rStyle w:val="longtext"/>
          <w:sz w:val="18"/>
          <w:szCs w:val="18"/>
        </w:rPr>
        <w:t xml:space="preserve">. </w:t>
      </w:r>
    </w:p>
    <w:p w:rsidR="00463096" w:rsidRDefault="00EC5DA4" w:rsidP="003252F8">
      <w:pPr>
        <w:pStyle w:val="a4"/>
        <w:spacing w:before="0" w:beforeAutospacing="0" w:after="0" w:afterAutospacing="0"/>
        <w:ind w:firstLine="567"/>
        <w:jc w:val="both"/>
        <w:rPr>
          <w:rStyle w:val="hps"/>
          <w:sz w:val="18"/>
          <w:szCs w:val="18"/>
        </w:rPr>
      </w:pPr>
      <w:r>
        <w:rPr>
          <w:sz w:val="18"/>
          <w:szCs w:val="28"/>
        </w:rPr>
        <w:lastRenderedPageBreak/>
        <w:t xml:space="preserve">Внесок </w:t>
      </w:r>
      <w:r w:rsidRPr="003252F8">
        <w:rPr>
          <w:sz w:val="18"/>
          <w:szCs w:val="18"/>
        </w:rPr>
        <w:t xml:space="preserve">туристичної галузі у глобальний ВВП </w:t>
      </w:r>
      <w:r w:rsidR="00ED09F6" w:rsidRPr="003252F8">
        <w:rPr>
          <w:sz w:val="18"/>
          <w:szCs w:val="18"/>
        </w:rPr>
        <w:t xml:space="preserve">становить 9,8% ( 7,6 трлн. дол.), його генерують 277 млн. або 11% зайнятих по всьому світу. </w:t>
      </w:r>
      <w:r w:rsidR="003252F8" w:rsidRPr="003252F8">
        <w:rPr>
          <w:rStyle w:val="hps"/>
          <w:sz w:val="18"/>
          <w:szCs w:val="18"/>
        </w:rPr>
        <w:t>При цьому, туризм розвивається надзвичайно динамічно та стабільно: середньорічні темпи приросту міжнародних туристичних прибуттів склали 3,6% у період 2005-201</w:t>
      </w:r>
      <w:r w:rsidR="003252F8">
        <w:rPr>
          <w:rStyle w:val="hps"/>
          <w:sz w:val="18"/>
          <w:szCs w:val="18"/>
        </w:rPr>
        <w:t>4</w:t>
      </w:r>
      <w:r w:rsidR="003252F8" w:rsidRPr="003252F8">
        <w:rPr>
          <w:rStyle w:val="hps"/>
          <w:sz w:val="18"/>
          <w:szCs w:val="18"/>
        </w:rPr>
        <w:t xml:space="preserve"> рр. і за прогнозами на наступне десятиліття складатимуть 3,</w:t>
      </w:r>
      <w:r w:rsidR="003252F8">
        <w:rPr>
          <w:rStyle w:val="hps"/>
          <w:sz w:val="18"/>
          <w:szCs w:val="18"/>
        </w:rPr>
        <w:t>8</w:t>
      </w:r>
      <w:r w:rsidR="003252F8" w:rsidRPr="003252F8">
        <w:rPr>
          <w:rStyle w:val="hps"/>
          <w:sz w:val="18"/>
          <w:szCs w:val="18"/>
        </w:rPr>
        <w:t>%</w:t>
      </w:r>
      <w:r w:rsidR="003252F8">
        <w:rPr>
          <w:rStyle w:val="hps"/>
          <w:sz w:val="18"/>
          <w:szCs w:val="18"/>
        </w:rPr>
        <w:t xml:space="preserve">. </w:t>
      </w:r>
      <w:r w:rsidR="003252F8" w:rsidRPr="003252F8">
        <w:rPr>
          <w:sz w:val="18"/>
          <w:szCs w:val="18"/>
        </w:rPr>
        <w:t>Стійкий попит на туризм, разом з його здатністю генерувати високі рівні зайнятості доводить важливість і значення галузі як інструменту с</w:t>
      </w:r>
      <w:r w:rsidR="009A131E">
        <w:rPr>
          <w:sz w:val="18"/>
          <w:szCs w:val="18"/>
        </w:rPr>
        <w:t>оціально-економічного</w:t>
      </w:r>
      <w:r w:rsidR="003252F8" w:rsidRPr="003252F8">
        <w:rPr>
          <w:sz w:val="18"/>
          <w:szCs w:val="18"/>
        </w:rPr>
        <w:t xml:space="preserve"> розвитку. </w:t>
      </w:r>
      <w:r w:rsidR="00ED09F6" w:rsidRPr="003252F8">
        <w:rPr>
          <w:sz w:val="18"/>
          <w:szCs w:val="18"/>
        </w:rPr>
        <w:t>Досягнення таких показників було б неможливо без авіації, оскільки 5</w:t>
      </w:r>
      <w:r w:rsidR="008B6418">
        <w:rPr>
          <w:sz w:val="18"/>
          <w:szCs w:val="18"/>
        </w:rPr>
        <w:t>2</w:t>
      </w:r>
      <w:r w:rsidR="00ED09F6" w:rsidRPr="003252F8">
        <w:rPr>
          <w:sz w:val="18"/>
          <w:szCs w:val="18"/>
        </w:rPr>
        <w:t>% усіх міжнародних туристичних прибуттів у 2014 р. забезпечувал</w:t>
      </w:r>
      <w:r w:rsidR="009A131E">
        <w:rPr>
          <w:sz w:val="18"/>
          <w:szCs w:val="18"/>
        </w:rPr>
        <w:t>о</w:t>
      </w:r>
      <w:r w:rsidR="00ED09F6" w:rsidRPr="003252F8">
        <w:rPr>
          <w:sz w:val="18"/>
          <w:szCs w:val="18"/>
        </w:rPr>
        <w:t>ся авіаційним транспортом</w:t>
      </w:r>
      <w:r w:rsidR="00D73ED3">
        <w:rPr>
          <w:sz w:val="18"/>
          <w:szCs w:val="18"/>
        </w:rPr>
        <w:t xml:space="preserve"> (</w:t>
      </w:r>
      <w:r w:rsidR="00D73ED3" w:rsidRPr="00D73ED3">
        <w:rPr>
          <w:sz w:val="28"/>
          <w:szCs w:val="28"/>
        </w:rPr>
        <w:t xml:space="preserve"> </w:t>
      </w:r>
      <w:r w:rsidR="00D73ED3" w:rsidRPr="00D73ED3">
        <w:rPr>
          <w:sz w:val="18"/>
          <w:szCs w:val="18"/>
        </w:rPr>
        <w:t xml:space="preserve">частка для подорожей на великі відстані та для острівних </w:t>
      </w:r>
      <w:proofErr w:type="spellStart"/>
      <w:r w:rsidR="00D73ED3" w:rsidRPr="00D73ED3">
        <w:rPr>
          <w:sz w:val="18"/>
          <w:szCs w:val="18"/>
        </w:rPr>
        <w:t>дестинацій</w:t>
      </w:r>
      <w:proofErr w:type="spellEnd"/>
      <w:r w:rsidR="00D73ED3" w:rsidRPr="00D73ED3">
        <w:rPr>
          <w:sz w:val="18"/>
          <w:szCs w:val="18"/>
        </w:rPr>
        <w:t xml:space="preserve"> – значно більша, наприклад для країн  Карибського регіону цей показник складає 93%</w:t>
      </w:r>
      <w:r w:rsidR="00D73ED3">
        <w:rPr>
          <w:sz w:val="18"/>
          <w:szCs w:val="18"/>
        </w:rPr>
        <w:t>)</w:t>
      </w:r>
      <w:r w:rsidR="00ED09F6" w:rsidRPr="00D73ED3">
        <w:rPr>
          <w:sz w:val="18"/>
          <w:szCs w:val="18"/>
        </w:rPr>
        <w:t>.</w:t>
      </w:r>
      <w:r w:rsidR="00ED09F6" w:rsidRPr="003252F8">
        <w:rPr>
          <w:sz w:val="18"/>
          <w:szCs w:val="18"/>
        </w:rPr>
        <w:t xml:space="preserve"> </w:t>
      </w:r>
      <w:r w:rsidR="00A62DDD">
        <w:rPr>
          <w:sz w:val="18"/>
          <w:szCs w:val="18"/>
        </w:rPr>
        <w:t>У свою чергу цивільна авіація створює 539 млрд. дол. прямого внеску у глобальний ВВП та забезпечує робот</w:t>
      </w:r>
      <w:r w:rsidR="008B6418">
        <w:rPr>
          <w:sz w:val="18"/>
          <w:szCs w:val="18"/>
        </w:rPr>
        <w:t>ою 8,4 млн. людей.</w:t>
      </w:r>
      <w:r w:rsidR="00A62DDD">
        <w:rPr>
          <w:sz w:val="18"/>
          <w:szCs w:val="18"/>
        </w:rPr>
        <w:t xml:space="preserve"> </w:t>
      </w:r>
      <w:r w:rsidR="00240CA0">
        <w:rPr>
          <w:sz w:val="18"/>
          <w:szCs w:val="18"/>
        </w:rPr>
        <w:t>Окрім того експерти ІКАО констатують</w:t>
      </w:r>
      <w:r w:rsidR="00A62DDD">
        <w:rPr>
          <w:sz w:val="18"/>
          <w:szCs w:val="18"/>
        </w:rPr>
        <w:t xml:space="preserve"> значни</w:t>
      </w:r>
      <w:r w:rsidR="00240CA0">
        <w:rPr>
          <w:sz w:val="18"/>
          <w:szCs w:val="18"/>
        </w:rPr>
        <w:t>й</w:t>
      </w:r>
      <w:r w:rsidR="00A62DDD">
        <w:rPr>
          <w:sz w:val="18"/>
          <w:szCs w:val="18"/>
        </w:rPr>
        <w:t xml:space="preserve"> мультиплікаційний ефект</w:t>
      </w:r>
      <w:r w:rsidR="009A131E">
        <w:rPr>
          <w:sz w:val="18"/>
          <w:szCs w:val="18"/>
        </w:rPr>
        <w:t xml:space="preserve"> в авіаційній галузі</w:t>
      </w:r>
      <w:r w:rsidR="00A62DDD">
        <w:rPr>
          <w:sz w:val="18"/>
          <w:szCs w:val="18"/>
        </w:rPr>
        <w:t xml:space="preserve">: кожні 100 дол. </w:t>
      </w:r>
      <w:r w:rsidR="009A131E">
        <w:rPr>
          <w:sz w:val="18"/>
          <w:szCs w:val="18"/>
        </w:rPr>
        <w:t>витрачені на послуги авіаційного транспорту</w:t>
      </w:r>
      <w:r w:rsidR="00A62DDD">
        <w:rPr>
          <w:sz w:val="18"/>
          <w:szCs w:val="18"/>
        </w:rPr>
        <w:t xml:space="preserve"> стимулюють додатковий попит у 325 до</w:t>
      </w:r>
      <w:r w:rsidR="009A131E">
        <w:rPr>
          <w:sz w:val="18"/>
          <w:szCs w:val="18"/>
        </w:rPr>
        <w:t>л., а кожні 100 робочих місць зумовлюють</w:t>
      </w:r>
      <w:r w:rsidR="00A62DDD">
        <w:rPr>
          <w:sz w:val="18"/>
          <w:szCs w:val="18"/>
        </w:rPr>
        <w:t xml:space="preserve"> ст</w:t>
      </w:r>
      <w:r w:rsidR="009A131E">
        <w:rPr>
          <w:sz w:val="18"/>
          <w:szCs w:val="18"/>
        </w:rPr>
        <w:t>вор</w:t>
      </w:r>
      <w:r w:rsidR="00A62DDD">
        <w:rPr>
          <w:sz w:val="18"/>
          <w:szCs w:val="18"/>
        </w:rPr>
        <w:t>ення 600 у пов’язаних галузях</w:t>
      </w:r>
      <w:r w:rsidR="009A131E">
        <w:rPr>
          <w:sz w:val="18"/>
          <w:szCs w:val="18"/>
        </w:rPr>
        <w:t>, зокрема</w:t>
      </w:r>
      <w:r w:rsidR="00463096">
        <w:rPr>
          <w:sz w:val="18"/>
          <w:szCs w:val="18"/>
        </w:rPr>
        <w:t xml:space="preserve"> і</w:t>
      </w:r>
      <w:r w:rsidR="009A131E">
        <w:rPr>
          <w:sz w:val="18"/>
          <w:szCs w:val="18"/>
        </w:rPr>
        <w:t xml:space="preserve"> у туризмі</w:t>
      </w:r>
      <w:r w:rsidR="00A62DDD">
        <w:rPr>
          <w:sz w:val="18"/>
          <w:szCs w:val="18"/>
        </w:rPr>
        <w:t>.</w:t>
      </w:r>
      <w:r w:rsidR="00240CA0">
        <w:rPr>
          <w:sz w:val="18"/>
          <w:szCs w:val="18"/>
        </w:rPr>
        <w:t xml:space="preserve"> </w:t>
      </w:r>
      <w:r w:rsidR="00D73ED3" w:rsidRPr="00D73ED3">
        <w:rPr>
          <w:sz w:val="18"/>
          <w:szCs w:val="18"/>
        </w:rPr>
        <w:t xml:space="preserve">Авіація дозволяє не тільки швидко і комфортно подолати просторовий розрив між місцями проживання туристів і туристичними </w:t>
      </w:r>
      <w:proofErr w:type="spellStart"/>
      <w:r w:rsidR="00D73ED3" w:rsidRPr="00D73ED3">
        <w:rPr>
          <w:sz w:val="18"/>
          <w:szCs w:val="18"/>
        </w:rPr>
        <w:t>дестинаціями</w:t>
      </w:r>
      <w:proofErr w:type="spellEnd"/>
      <w:r w:rsidR="00D73ED3" w:rsidRPr="00D73ED3">
        <w:rPr>
          <w:sz w:val="18"/>
          <w:szCs w:val="18"/>
        </w:rPr>
        <w:t>, але й є важливим чинником розвитку туристичних центрів та зон, зокрема на території країн, що розвиваються, у межах так званих «нових» туристичних ринків. Так</w:t>
      </w:r>
      <w:r w:rsidR="00D73ED3" w:rsidRPr="00D73ED3">
        <w:rPr>
          <w:sz w:val="18"/>
          <w:szCs w:val="18"/>
          <w:lang w:val="ru-RU"/>
        </w:rPr>
        <w:t>,</w:t>
      </w:r>
      <w:r w:rsidR="00D73ED3" w:rsidRPr="00D73ED3">
        <w:rPr>
          <w:sz w:val="18"/>
          <w:szCs w:val="18"/>
        </w:rPr>
        <w:t xml:space="preserve"> наприклад</w:t>
      </w:r>
      <w:r w:rsidR="00D73ED3" w:rsidRPr="00D73ED3">
        <w:rPr>
          <w:sz w:val="18"/>
          <w:szCs w:val="18"/>
          <w:lang w:val="ru-RU"/>
        </w:rPr>
        <w:t>,</w:t>
      </w:r>
      <w:r w:rsidR="00D73ED3" w:rsidRPr="00D73ED3">
        <w:rPr>
          <w:sz w:val="18"/>
          <w:szCs w:val="18"/>
        </w:rPr>
        <w:t xml:space="preserve"> у Африці 54% від усіх зайнятих у туризмі, а це 2,5 млн.</w:t>
      </w:r>
      <w:r w:rsidR="00D73ED3" w:rsidRPr="00D73ED3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="00DF7A74">
        <w:rPr>
          <w:sz w:val="18"/>
          <w:szCs w:val="18"/>
          <w:lang w:val="ru-RU"/>
        </w:rPr>
        <w:t>осіб</w:t>
      </w:r>
      <w:proofErr w:type="spellEnd"/>
      <w:proofErr w:type="gramEnd"/>
      <w:r w:rsidR="00D73ED3" w:rsidRPr="00D73ED3">
        <w:rPr>
          <w:sz w:val="18"/>
          <w:szCs w:val="18"/>
        </w:rPr>
        <w:t xml:space="preserve">, обслуговують туристів, що прибули авіаційним транспортом. В цілому ж повітряний транспорт підтримує 35 млн. робочих місць у туризмі і виступає каталізатором отримання </w:t>
      </w:r>
      <w:r w:rsidR="00D73ED3">
        <w:rPr>
          <w:sz w:val="18"/>
          <w:szCs w:val="18"/>
        </w:rPr>
        <w:t>807</w:t>
      </w:r>
      <w:r w:rsidR="00D73ED3" w:rsidRPr="00D73ED3">
        <w:rPr>
          <w:sz w:val="18"/>
          <w:szCs w:val="18"/>
        </w:rPr>
        <w:t xml:space="preserve"> млрд. доларів туристичних надходжень.</w:t>
      </w:r>
      <w:r w:rsidR="00D73ED3">
        <w:rPr>
          <w:sz w:val="18"/>
          <w:szCs w:val="18"/>
        </w:rPr>
        <w:t xml:space="preserve"> </w:t>
      </w:r>
      <w:r w:rsidR="00240CA0">
        <w:rPr>
          <w:sz w:val="18"/>
          <w:szCs w:val="18"/>
        </w:rPr>
        <w:t>У 2014 р. авіаційним транспортом було перевезено 3</w:t>
      </w:r>
      <w:r w:rsidR="00D73ED3">
        <w:rPr>
          <w:sz w:val="18"/>
          <w:szCs w:val="18"/>
        </w:rPr>
        <w:t>,3</w:t>
      </w:r>
      <w:r w:rsidR="00240CA0">
        <w:rPr>
          <w:sz w:val="18"/>
          <w:szCs w:val="18"/>
        </w:rPr>
        <w:t xml:space="preserve"> млрд. пасажирів, </w:t>
      </w:r>
      <w:r w:rsidR="00240CA0" w:rsidRPr="00D73ED3">
        <w:rPr>
          <w:sz w:val="18"/>
          <w:szCs w:val="18"/>
        </w:rPr>
        <w:t xml:space="preserve">серед яких </w:t>
      </w:r>
      <w:r w:rsidR="00D73ED3" w:rsidRPr="00D73ED3">
        <w:rPr>
          <w:rStyle w:val="hps"/>
          <w:sz w:val="18"/>
          <w:szCs w:val="18"/>
        </w:rPr>
        <w:t>переважна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більшість подорожу</w:t>
      </w:r>
      <w:r w:rsidR="00D73ED3">
        <w:rPr>
          <w:rStyle w:val="hps"/>
          <w:sz w:val="18"/>
          <w:szCs w:val="18"/>
        </w:rPr>
        <w:t>вали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в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туристичних цілях</w:t>
      </w:r>
      <w:r w:rsidR="00D73ED3" w:rsidRPr="00D73ED3">
        <w:rPr>
          <w:sz w:val="18"/>
          <w:szCs w:val="18"/>
        </w:rPr>
        <w:t xml:space="preserve">, будь то </w:t>
      </w:r>
      <w:r w:rsidR="00D73ED3" w:rsidRPr="00D73ED3">
        <w:rPr>
          <w:rStyle w:val="hps"/>
          <w:sz w:val="18"/>
          <w:szCs w:val="18"/>
        </w:rPr>
        <w:t>відпочинок або</w:t>
      </w:r>
      <w:r w:rsidR="00D73ED3" w:rsidRPr="00D73ED3">
        <w:rPr>
          <w:sz w:val="18"/>
          <w:szCs w:val="18"/>
        </w:rPr>
        <w:t xml:space="preserve"> </w:t>
      </w:r>
      <w:r w:rsidR="00D73ED3">
        <w:rPr>
          <w:rStyle w:val="hps"/>
          <w:sz w:val="18"/>
          <w:szCs w:val="18"/>
        </w:rPr>
        <w:t>ділова поїздка.</w:t>
      </w:r>
      <w:r w:rsidR="00D73ED3" w:rsidRPr="00D73ED3">
        <w:rPr>
          <w:sz w:val="18"/>
          <w:szCs w:val="18"/>
        </w:rPr>
        <w:t xml:space="preserve"> </w:t>
      </w:r>
      <w:r w:rsidR="00B03B2D">
        <w:rPr>
          <w:rStyle w:val="hps"/>
          <w:sz w:val="18"/>
          <w:szCs w:val="18"/>
        </w:rPr>
        <w:t>При цьому</w:t>
      </w:r>
      <w:r w:rsidR="00D73ED3" w:rsidRPr="00D73ED3">
        <w:rPr>
          <w:rStyle w:val="hps"/>
          <w:sz w:val="18"/>
          <w:szCs w:val="18"/>
        </w:rPr>
        <w:t xml:space="preserve"> </w:t>
      </w:r>
      <w:r w:rsidR="00B03B2D">
        <w:rPr>
          <w:rStyle w:val="hps"/>
          <w:sz w:val="18"/>
          <w:szCs w:val="18"/>
        </w:rPr>
        <w:t xml:space="preserve">у </w:t>
      </w:r>
      <w:r w:rsidR="00D73ED3" w:rsidRPr="00D73ED3">
        <w:rPr>
          <w:rStyle w:val="hps"/>
          <w:sz w:val="18"/>
          <w:szCs w:val="18"/>
        </w:rPr>
        <w:t>багатьох країнах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авіація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є ключовим</w:t>
      </w:r>
      <w:r w:rsidR="00D73ED3" w:rsidRPr="00D73ED3">
        <w:rPr>
          <w:sz w:val="18"/>
          <w:szCs w:val="18"/>
        </w:rPr>
        <w:t xml:space="preserve"> </w:t>
      </w:r>
      <w:r w:rsidR="00D73ED3">
        <w:rPr>
          <w:sz w:val="18"/>
          <w:szCs w:val="18"/>
        </w:rPr>
        <w:t xml:space="preserve">фактором </w:t>
      </w:r>
      <w:r w:rsidR="00D73ED3" w:rsidRPr="00D73ED3">
        <w:rPr>
          <w:rStyle w:val="hps"/>
          <w:sz w:val="18"/>
          <w:szCs w:val="18"/>
        </w:rPr>
        <w:t>для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розвитку</w:t>
      </w:r>
      <w:r w:rsidR="00D73ED3" w:rsidRPr="00D73ED3">
        <w:rPr>
          <w:sz w:val="18"/>
          <w:szCs w:val="18"/>
        </w:rPr>
        <w:t xml:space="preserve"> </w:t>
      </w:r>
      <w:r w:rsidR="00D73ED3" w:rsidRPr="00D73ED3">
        <w:rPr>
          <w:rStyle w:val="hps"/>
          <w:sz w:val="18"/>
          <w:szCs w:val="18"/>
        </w:rPr>
        <w:t>в</w:t>
      </w:r>
      <w:r w:rsidR="00D73ED3">
        <w:rPr>
          <w:rStyle w:val="hps"/>
          <w:sz w:val="18"/>
          <w:szCs w:val="18"/>
        </w:rPr>
        <w:t>нутрішнього</w:t>
      </w:r>
      <w:r w:rsidR="00D73ED3" w:rsidRPr="00D73ED3">
        <w:rPr>
          <w:rStyle w:val="hps"/>
          <w:sz w:val="18"/>
          <w:szCs w:val="18"/>
        </w:rPr>
        <w:t xml:space="preserve"> туризму.</w:t>
      </w:r>
      <w:r w:rsidR="00B03B2D">
        <w:rPr>
          <w:rStyle w:val="hps"/>
          <w:sz w:val="18"/>
          <w:szCs w:val="18"/>
        </w:rPr>
        <w:t xml:space="preserve"> </w:t>
      </w:r>
    </w:p>
    <w:p w:rsidR="00A96105" w:rsidRPr="00A96105" w:rsidRDefault="00B03B2D" w:rsidP="00A96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96105">
        <w:rPr>
          <w:rStyle w:val="hps"/>
          <w:rFonts w:ascii="Times New Roman" w:hAnsi="Times New Roman" w:cs="Times New Roman"/>
          <w:sz w:val="18"/>
          <w:szCs w:val="18"/>
        </w:rPr>
        <w:t>Усього у 2014 р. було з</w:t>
      </w:r>
      <w:r w:rsidR="001E52B8" w:rsidRPr="00A96105">
        <w:rPr>
          <w:rStyle w:val="hps"/>
          <w:rFonts w:ascii="Times New Roman" w:hAnsi="Times New Roman" w:cs="Times New Roman"/>
          <w:sz w:val="18"/>
          <w:szCs w:val="18"/>
        </w:rPr>
        <w:t>арєєстровано</w:t>
      </w:r>
      <w:r w:rsidRPr="00A96105">
        <w:rPr>
          <w:rStyle w:val="hps"/>
          <w:rFonts w:ascii="Times New Roman" w:hAnsi="Times New Roman" w:cs="Times New Roman"/>
          <w:sz w:val="18"/>
          <w:szCs w:val="18"/>
        </w:rPr>
        <w:t xml:space="preserve"> 1,1 </w:t>
      </w:r>
      <w:r w:rsidR="005E1A05" w:rsidRPr="00A96105">
        <w:rPr>
          <w:rStyle w:val="hps"/>
          <w:rFonts w:ascii="Times New Roman" w:hAnsi="Times New Roman" w:cs="Times New Roman"/>
          <w:sz w:val="18"/>
          <w:szCs w:val="18"/>
        </w:rPr>
        <w:t xml:space="preserve">млрд. міжнародних </w:t>
      </w:r>
      <w:r w:rsidR="001E52B8" w:rsidRPr="00A96105">
        <w:rPr>
          <w:rStyle w:val="hps"/>
          <w:rFonts w:ascii="Times New Roman" w:hAnsi="Times New Roman" w:cs="Times New Roman"/>
          <w:sz w:val="18"/>
          <w:szCs w:val="18"/>
        </w:rPr>
        <w:t>туристів та більше 6 млрд. внутрішніх.</w:t>
      </w:r>
      <w:r w:rsidR="00463096" w:rsidRPr="00A96105">
        <w:rPr>
          <w:rFonts w:ascii="Times New Roman" w:hAnsi="Times New Roman" w:cs="Times New Roman"/>
          <w:sz w:val="18"/>
          <w:szCs w:val="18"/>
        </w:rPr>
        <w:t xml:space="preserve"> Згідно прогнозів  ЮНВТО кількість міжнародних туристичних прибуттів становитиме 1,8 млрд. у 2030 р., у той же час експерти ІСАО передбачають обсяги пасажиропотоку на рівні 6,3 м</w:t>
      </w:r>
      <w:r w:rsidR="00E160D5" w:rsidRPr="00A96105">
        <w:rPr>
          <w:rFonts w:ascii="Times New Roman" w:hAnsi="Times New Roman" w:cs="Times New Roman"/>
          <w:sz w:val="18"/>
          <w:szCs w:val="18"/>
        </w:rPr>
        <w:t>лрд. Чітка кореляція у темпах приросту обсягів діяльності та взаємообумовленість розвитку авіації і туризму вимагає вироблення узгоджено</w:t>
      </w:r>
      <w:r w:rsidR="00C3050E" w:rsidRPr="00A96105">
        <w:rPr>
          <w:rFonts w:ascii="Times New Roman" w:hAnsi="Times New Roman" w:cs="Times New Roman"/>
          <w:sz w:val="18"/>
          <w:szCs w:val="18"/>
        </w:rPr>
        <w:t>ї політики з метою стимулювання взаємного прогресу, спільного вирішення питань, які сприяють максимізації взаємної вигоди, та посилення мультиплікаційного впливу на інші галузі економіки</w:t>
      </w:r>
      <w:r w:rsidR="00A96105">
        <w:rPr>
          <w:rFonts w:ascii="Times New Roman" w:hAnsi="Times New Roman" w:cs="Times New Roman"/>
          <w:sz w:val="18"/>
          <w:szCs w:val="18"/>
        </w:rPr>
        <w:t xml:space="preserve">. </w:t>
      </w:r>
      <w:r w:rsidR="00DF4E50">
        <w:rPr>
          <w:rFonts w:ascii="Times New Roman" w:hAnsi="Times New Roman" w:cs="Times New Roman"/>
          <w:sz w:val="18"/>
          <w:szCs w:val="18"/>
        </w:rPr>
        <w:t>До кола завдань, що потребують обопільної уваги входять</w:t>
      </w:r>
      <w:r w:rsidR="00A96105" w:rsidRPr="00A96105">
        <w:rPr>
          <w:rFonts w:ascii="Times New Roman" w:hAnsi="Times New Roman" w:cs="Times New Roman"/>
          <w:sz w:val="18"/>
          <w:szCs w:val="18"/>
        </w:rPr>
        <w:t xml:space="preserve"> пропускна здатність інфраструктури</w:t>
      </w:r>
      <w:r w:rsidR="00A96105">
        <w:rPr>
          <w:rFonts w:ascii="Times New Roman" w:hAnsi="Times New Roman" w:cs="Times New Roman"/>
          <w:sz w:val="18"/>
          <w:szCs w:val="18"/>
        </w:rPr>
        <w:t xml:space="preserve"> рекреаційних зон</w:t>
      </w:r>
      <w:r w:rsidR="00A96105" w:rsidRPr="00A96105">
        <w:rPr>
          <w:rFonts w:ascii="Times New Roman" w:hAnsi="Times New Roman" w:cs="Times New Roman"/>
          <w:sz w:val="18"/>
          <w:szCs w:val="18"/>
        </w:rPr>
        <w:t xml:space="preserve">; перевантаженість аеропортів; нестабільність цін на паливо і відсутність альтернативного палива; передбачувана </w:t>
      </w:r>
      <w:r w:rsidR="00A96105">
        <w:rPr>
          <w:rFonts w:ascii="Times New Roman" w:hAnsi="Times New Roman" w:cs="Times New Roman"/>
          <w:sz w:val="18"/>
          <w:szCs w:val="18"/>
        </w:rPr>
        <w:t xml:space="preserve">у зв’язку із зростанням обсягів туристичних подорожей </w:t>
      </w:r>
      <w:r w:rsidR="00A96105" w:rsidRPr="00A96105">
        <w:rPr>
          <w:rFonts w:ascii="Times New Roman" w:hAnsi="Times New Roman" w:cs="Times New Roman"/>
          <w:sz w:val="18"/>
          <w:szCs w:val="18"/>
        </w:rPr>
        <w:t xml:space="preserve">нестача пілотів; </w:t>
      </w:r>
      <w:r w:rsidR="00DF4E50">
        <w:rPr>
          <w:rFonts w:ascii="Times New Roman" w:hAnsi="Times New Roman" w:cs="Times New Roman"/>
          <w:sz w:val="18"/>
          <w:szCs w:val="18"/>
        </w:rPr>
        <w:t>лібералізація</w:t>
      </w:r>
      <w:r w:rsidR="00A96105" w:rsidRPr="00A96105">
        <w:rPr>
          <w:rFonts w:ascii="Times New Roman" w:hAnsi="Times New Roman" w:cs="Times New Roman"/>
          <w:sz w:val="18"/>
          <w:szCs w:val="18"/>
        </w:rPr>
        <w:t xml:space="preserve"> ринку авіаперевезень</w:t>
      </w:r>
      <w:r w:rsidR="00DF4E50">
        <w:rPr>
          <w:rFonts w:ascii="Times New Roman" w:hAnsi="Times New Roman" w:cs="Times New Roman"/>
          <w:sz w:val="18"/>
          <w:szCs w:val="18"/>
        </w:rPr>
        <w:t xml:space="preserve"> в інтересах </w:t>
      </w:r>
      <w:r w:rsidR="00DF4E50" w:rsidRPr="00A96105">
        <w:rPr>
          <w:rFonts w:ascii="Times New Roman" w:hAnsi="Times New Roman" w:cs="Times New Roman"/>
          <w:sz w:val="18"/>
          <w:szCs w:val="18"/>
        </w:rPr>
        <w:t>розширення географії подорожей</w:t>
      </w:r>
      <w:r w:rsidR="00A96105" w:rsidRPr="00A96105">
        <w:rPr>
          <w:rFonts w:ascii="Times New Roman" w:hAnsi="Times New Roman" w:cs="Times New Roman"/>
          <w:sz w:val="18"/>
          <w:szCs w:val="18"/>
        </w:rPr>
        <w:t>; полегшення процедур візового контролю в аеропортах</w:t>
      </w:r>
      <w:r w:rsidR="00DF4E50">
        <w:rPr>
          <w:rFonts w:ascii="Times New Roman" w:hAnsi="Times New Roman" w:cs="Times New Roman"/>
          <w:sz w:val="18"/>
          <w:szCs w:val="18"/>
        </w:rPr>
        <w:t xml:space="preserve">, </w:t>
      </w:r>
      <w:r w:rsidR="00A96105" w:rsidRPr="00A96105">
        <w:rPr>
          <w:rFonts w:ascii="Times New Roman" w:hAnsi="Times New Roman" w:cs="Times New Roman"/>
          <w:sz w:val="18"/>
          <w:szCs w:val="18"/>
        </w:rPr>
        <w:t>скорочення необґрунтованих податків і мит</w:t>
      </w:r>
      <w:r w:rsidR="00DF4E50">
        <w:rPr>
          <w:rFonts w:ascii="Times New Roman" w:hAnsi="Times New Roman" w:cs="Times New Roman"/>
          <w:sz w:val="18"/>
          <w:szCs w:val="18"/>
        </w:rPr>
        <w:t xml:space="preserve"> та підвищення рівня авіаційної безпеки.</w:t>
      </w:r>
    </w:p>
    <w:p w:rsidR="00A96105" w:rsidRPr="00C7167B" w:rsidRDefault="00A96105" w:rsidP="00A96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96105">
        <w:rPr>
          <w:rFonts w:ascii="Times New Roman" w:hAnsi="Times New Roman" w:cs="Times New Roman"/>
          <w:sz w:val="18"/>
          <w:szCs w:val="18"/>
        </w:rPr>
        <w:lastRenderedPageBreak/>
        <w:t xml:space="preserve">Авіація та туризм в ізоляції один від одного не вирішать самостійно ці проблеми. Для </w:t>
      </w:r>
      <w:r w:rsidR="004F3F51">
        <w:rPr>
          <w:rFonts w:ascii="Times New Roman" w:hAnsi="Times New Roman" w:cs="Times New Roman"/>
          <w:sz w:val="18"/>
          <w:szCs w:val="18"/>
        </w:rPr>
        <w:t>цього</w:t>
      </w:r>
      <w:r w:rsidRPr="00A96105">
        <w:rPr>
          <w:rFonts w:ascii="Times New Roman" w:hAnsi="Times New Roman" w:cs="Times New Roman"/>
          <w:sz w:val="18"/>
          <w:szCs w:val="18"/>
        </w:rPr>
        <w:t xml:space="preserve"> потрібно налагодити більш тісну співпрацю та спільні дії, стимульовані на національн</w:t>
      </w:r>
      <w:r w:rsidR="004F3F51">
        <w:rPr>
          <w:rFonts w:ascii="Times New Roman" w:hAnsi="Times New Roman" w:cs="Times New Roman"/>
          <w:sz w:val="18"/>
          <w:szCs w:val="18"/>
        </w:rPr>
        <w:t>ому</w:t>
      </w:r>
      <w:r w:rsidRPr="00A96105">
        <w:rPr>
          <w:rFonts w:ascii="Times New Roman" w:hAnsi="Times New Roman" w:cs="Times New Roman"/>
          <w:sz w:val="18"/>
          <w:szCs w:val="18"/>
        </w:rPr>
        <w:t xml:space="preserve"> рівні зацікавленими державними відомствами, </w:t>
      </w:r>
      <w:r w:rsidR="004F3F51">
        <w:rPr>
          <w:rFonts w:ascii="Times New Roman" w:hAnsi="Times New Roman" w:cs="Times New Roman"/>
          <w:sz w:val="18"/>
          <w:szCs w:val="18"/>
        </w:rPr>
        <w:t>а на глобальному –</w:t>
      </w:r>
      <w:r w:rsidRPr="00A96105">
        <w:rPr>
          <w:rFonts w:ascii="Times New Roman" w:hAnsi="Times New Roman" w:cs="Times New Roman"/>
          <w:sz w:val="18"/>
          <w:szCs w:val="18"/>
        </w:rPr>
        <w:t xml:space="preserve"> спільною роботою ЮНВТО та ІКАО </w:t>
      </w:r>
      <w:r w:rsidR="004F3F51">
        <w:rPr>
          <w:rFonts w:ascii="Times New Roman" w:hAnsi="Times New Roman" w:cs="Times New Roman"/>
          <w:sz w:val="18"/>
          <w:szCs w:val="18"/>
        </w:rPr>
        <w:t>–</w:t>
      </w:r>
      <w:r w:rsidRPr="00A96105">
        <w:rPr>
          <w:rFonts w:ascii="Times New Roman" w:hAnsi="Times New Roman" w:cs="Times New Roman"/>
          <w:sz w:val="18"/>
          <w:szCs w:val="18"/>
        </w:rPr>
        <w:t xml:space="preserve"> спеціалізовани</w:t>
      </w:r>
      <w:r w:rsidR="004F3F51">
        <w:rPr>
          <w:rFonts w:ascii="Times New Roman" w:hAnsi="Times New Roman" w:cs="Times New Roman"/>
          <w:sz w:val="18"/>
          <w:szCs w:val="18"/>
        </w:rPr>
        <w:t>х</w:t>
      </w:r>
      <w:r w:rsidRPr="00A96105">
        <w:rPr>
          <w:rFonts w:ascii="Times New Roman" w:hAnsi="Times New Roman" w:cs="Times New Roman"/>
          <w:sz w:val="18"/>
          <w:szCs w:val="18"/>
        </w:rPr>
        <w:t xml:space="preserve"> установ ООН в галузі туризму та цивільної авіації. Тільки звертаючись до вирішення </w:t>
      </w:r>
      <w:r w:rsidR="004F3F51">
        <w:rPr>
          <w:rFonts w:ascii="Times New Roman" w:hAnsi="Times New Roman" w:cs="Times New Roman"/>
          <w:sz w:val="18"/>
          <w:szCs w:val="18"/>
        </w:rPr>
        <w:t xml:space="preserve">зазначених проблем у </w:t>
      </w:r>
      <w:r w:rsidRPr="00A96105">
        <w:rPr>
          <w:rFonts w:ascii="Times New Roman" w:hAnsi="Times New Roman" w:cs="Times New Roman"/>
          <w:sz w:val="18"/>
          <w:szCs w:val="18"/>
        </w:rPr>
        <w:t>єдності, країни зможуть знайти свою справедливу частку в тих зростаючих загальних можливостях, які створюються туризмом і авіац</w:t>
      </w:r>
      <w:r w:rsidRPr="004F3F51">
        <w:rPr>
          <w:rFonts w:ascii="Times New Roman" w:hAnsi="Times New Roman" w:cs="Times New Roman"/>
          <w:sz w:val="18"/>
          <w:szCs w:val="18"/>
        </w:rPr>
        <w:t xml:space="preserve">ією. </w:t>
      </w:r>
      <w:r w:rsidR="004F3F51" w:rsidRPr="004F3F51">
        <w:rPr>
          <w:rFonts w:ascii="Times New Roman" w:hAnsi="Times New Roman" w:cs="Times New Roman"/>
          <w:sz w:val="18"/>
          <w:szCs w:val="18"/>
        </w:rPr>
        <w:t>З цією метою ЮНВТО та ІКАО у березні 2013 р. підписали Спільну заяву з авіації і туризму, визнаючи намір активізувати тіснішу співпрацю з питань, що становлять взаємні пріоритети розвитку.</w:t>
      </w:r>
      <w:r w:rsidR="004F3F51">
        <w:rPr>
          <w:rFonts w:ascii="Times New Roman" w:hAnsi="Times New Roman" w:cs="Times New Roman"/>
          <w:sz w:val="18"/>
          <w:szCs w:val="18"/>
        </w:rPr>
        <w:t xml:space="preserve"> Основними напрямами роботи визначено</w:t>
      </w:r>
      <w:r w:rsidR="00903BAA">
        <w:rPr>
          <w:rFonts w:ascii="Times New Roman" w:hAnsi="Times New Roman" w:cs="Times New Roman"/>
          <w:sz w:val="18"/>
          <w:szCs w:val="18"/>
        </w:rPr>
        <w:t>:</w:t>
      </w:r>
      <w:r w:rsidR="004F3F51" w:rsidRPr="004F3F51">
        <w:t xml:space="preserve"> </w:t>
      </w:r>
      <w:r w:rsidR="004F3F51" w:rsidRPr="00C7167B">
        <w:rPr>
          <w:rFonts w:ascii="Times New Roman" w:hAnsi="Times New Roman" w:cs="Times New Roman"/>
          <w:sz w:val="18"/>
          <w:szCs w:val="18"/>
        </w:rPr>
        <w:t>оптимізаці</w:t>
      </w:r>
      <w:r w:rsidR="00903BAA">
        <w:rPr>
          <w:rFonts w:ascii="Times New Roman" w:hAnsi="Times New Roman" w:cs="Times New Roman"/>
          <w:sz w:val="18"/>
          <w:szCs w:val="18"/>
        </w:rPr>
        <w:t>ю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мультиплікаційного економічного ефекту</w:t>
      </w:r>
      <w:r w:rsidR="008B6418">
        <w:rPr>
          <w:rFonts w:ascii="Times New Roman" w:hAnsi="Times New Roman" w:cs="Times New Roman"/>
          <w:sz w:val="18"/>
          <w:szCs w:val="18"/>
        </w:rPr>
        <w:t xml:space="preserve"> в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авіації і туризм</w:t>
      </w:r>
      <w:r w:rsidR="008B6418">
        <w:rPr>
          <w:rFonts w:ascii="Times New Roman" w:hAnsi="Times New Roman" w:cs="Times New Roman"/>
          <w:sz w:val="18"/>
          <w:szCs w:val="18"/>
        </w:rPr>
        <w:t>і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за рахунок синергії</w:t>
      </w:r>
      <w:r w:rsidR="00C7167B" w:rsidRPr="00C7167B">
        <w:rPr>
          <w:rFonts w:ascii="Times New Roman" w:hAnsi="Times New Roman" w:cs="Times New Roman"/>
          <w:sz w:val="18"/>
          <w:szCs w:val="18"/>
        </w:rPr>
        <w:t xml:space="preserve"> їх розвитку</w:t>
      </w:r>
      <w:r w:rsidR="00903BAA">
        <w:rPr>
          <w:rFonts w:ascii="Times New Roman" w:hAnsi="Times New Roman" w:cs="Times New Roman"/>
          <w:sz w:val="18"/>
          <w:szCs w:val="18"/>
        </w:rPr>
        <w:t xml:space="preserve"> та </w:t>
      </w:r>
      <w:r w:rsidR="004F3F51" w:rsidRPr="00C7167B">
        <w:rPr>
          <w:rFonts w:ascii="Times New Roman" w:hAnsi="Times New Roman" w:cs="Times New Roman"/>
          <w:sz w:val="18"/>
          <w:szCs w:val="18"/>
        </w:rPr>
        <w:t>співпрац</w:t>
      </w:r>
      <w:r w:rsidR="00903BAA">
        <w:rPr>
          <w:rFonts w:ascii="Times New Roman" w:hAnsi="Times New Roman" w:cs="Times New Roman"/>
          <w:sz w:val="18"/>
          <w:szCs w:val="18"/>
        </w:rPr>
        <w:t>ю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903BAA">
        <w:rPr>
          <w:rFonts w:ascii="Times New Roman" w:hAnsi="Times New Roman" w:cs="Times New Roman"/>
          <w:sz w:val="18"/>
          <w:szCs w:val="18"/>
        </w:rPr>
        <w:t xml:space="preserve">з метою 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модернізації </w:t>
      </w:r>
      <w:r w:rsidR="00C7167B" w:rsidRPr="00C7167B">
        <w:rPr>
          <w:rFonts w:ascii="Times New Roman" w:hAnsi="Times New Roman" w:cs="Times New Roman"/>
          <w:sz w:val="18"/>
          <w:szCs w:val="18"/>
        </w:rPr>
        <w:t>нормативної бази міжнародних повітряних перевезень,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C7167B" w:rsidRPr="00C7167B">
        <w:rPr>
          <w:rFonts w:ascii="Times New Roman" w:hAnsi="Times New Roman" w:cs="Times New Roman"/>
          <w:sz w:val="18"/>
          <w:szCs w:val="18"/>
        </w:rPr>
        <w:t xml:space="preserve">розширення географії авіаційного сполучення шляхом </w:t>
      </w:r>
      <w:r w:rsidR="00C7167B">
        <w:rPr>
          <w:rFonts w:ascii="Times New Roman" w:hAnsi="Times New Roman" w:cs="Times New Roman"/>
          <w:sz w:val="18"/>
          <w:szCs w:val="18"/>
        </w:rPr>
        <w:t>полегшення</w:t>
      </w:r>
      <w:r w:rsidR="00C7167B" w:rsidRPr="00C7167B">
        <w:rPr>
          <w:rFonts w:ascii="Times New Roman" w:hAnsi="Times New Roman" w:cs="Times New Roman"/>
          <w:sz w:val="18"/>
          <w:szCs w:val="18"/>
        </w:rPr>
        <w:t xml:space="preserve"> візових формальностей</w:t>
      </w:r>
      <w:r w:rsidR="008B6418">
        <w:rPr>
          <w:rFonts w:ascii="Times New Roman" w:hAnsi="Times New Roman" w:cs="Times New Roman"/>
          <w:sz w:val="18"/>
          <w:szCs w:val="18"/>
        </w:rPr>
        <w:t xml:space="preserve"> та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C7167B" w:rsidRPr="00C7167B">
        <w:rPr>
          <w:rFonts w:ascii="Times New Roman" w:hAnsi="Times New Roman" w:cs="Times New Roman"/>
          <w:sz w:val="18"/>
          <w:szCs w:val="18"/>
        </w:rPr>
        <w:t>гарантування дотримання прав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пасажирів, туристів і постачальників туристичних послуг</w:t>
      </w:r>
      <w:r w:rsidR="00C7167B">
        <w:rPr>
          <w:rFonts w:ascii="Times New Roman" w:hAnsi="Times New Roman" w:cs="Times New Roman"/>
          <w:sz w:val="18"/>
          <w:szCs w:val="18"/>
        </w:rPr>
        <w:t>.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903BAA">
        <w:rPr>
          <w:rFonts w:ascii="Times New Roman" w:hAnsi="Times New Roman" w:cs="Times New Roman"/>
          <w:sz w:val="18"/>
          <w:szCs w:val="18"/>
        </w:rPr>
        <w:t>Також акцентується</w:t>
      </w:r>
      <w:r w:rsid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903BAA">
        <w:rPr>
          <w:rFonts w:ascii="Times New Roman" w:hAnsi="Times New Roman" w:cs="Times New Roman"/>
          <w:sz w:val="18"/>
          <w:szCs w:val="18"/>
        </w:rPr>
        <w:t xml:space="preserve">необхідність </w:t>
      </w:r>
      <w:r w:rsidR="00C7167B">
        <w:rPr>
          <w:rFonts w:ascii="Times New Roman" w:hAnsi="Times New Roman" w:cs="Times New Roman"/>
          <w:sz w:val="18"/>
          <w:szCs w:val="18"/>
        </w:rPr>
        <w:t xml:space="preserve">вироблення узгодженої позиції стосовно </w:t>
      </w:r>
      <w:r w:rsidR="004F3F51" w:rsidRPr="00C7167B">
        <w:rPr>
          <w:rFonts w:ascii="Times New Roman" w:hAnsi="Times New Roman" w:cs="Times New Roman"/>
          <w:sz w:val="18"/>
          <w:szCs w:val="18"/>
        </w:rPr>
        <w:t xml:space="preserve">скорочення викидів парникових газів </w:t>
      </w:r>
      <w:r w:rsidR="00903BAA">
        <w:rPr>
          <w:rFonts w:ascii="Times New Roman" w:hAnsi="Times New Roman" w:cs="Times New Roman"/>
          <w:sz w:val="18"/>
          <w:szCs w:val="18"/>
        </w:rPr>
        <w:t>та обґрунтовується ефективність</w:t>
      </w:r>
      <w:r w:rsid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903BAA">
        <w:rPr>
          <w:rFonts w:ascii="Times New Roman" w:hAnsi="Times New Roman" w:cs="Times New Roman"/>
          <w:sz w:val="18"/>
          <w:szCs w:val="18"/>
        </w:rPr>
        <w:t>спільного фінансування проектів</w:t>
      </w:r>
      <w:r w:rsidR="00C7167B">
        <w:rPr>
          <w:rFonts w:ascii="Times New Roman" w:hAnsi="Times New Roman" w:cs="Times New Roman"/>
          <w:sz w:val="18"/>
          <w:szCs w:val="18"/>
        </w:rPr>
        <w:t xml:space="preserve"> </w:t>
      </w:r>
      <w:r w:rsidR="00903BAA">
        <w:rPr>
          <w:rFonts w:ascii="Times New Roman" w:hAnsi="Times New Roman" w:cs="Times New Roman"/>
          <w:sz w:val="18"/>
          <w:szCs w:val="18"/>
        </w:rPr>
        <w:t xml:space="preserve">розвитку авіаційної інфраструктури туристичних </w:t>
      </w:r>
      <w:proofErr w:type="spellStart"/>
      <w:r w:rsidR="00903BAA">
        <w:rPr>
          <w:rFonts w:ascii="Times New Roman" w:hAnsi="Times New Roman" w:cs="Times New Roman"/>
          <w:sz w:val="18"/>
          <w:szCs w:val="18"/>
        </w:rPr>
        <w:t>дестинацій</w:t>
      </w:r>
      <w:proofErr w:type="spellEnd"/>
      <w:r w:rsidR="00903BAA">
        <w:rPr>
          <w:rFonts w:ascii="Times New Roman" w:hAnsi="Times New Roman" w:cs="Times New Roman"/>
          <w:sz w:val="18"/>
          <w:szCs w:val="18"/>
        </w:rPr>
        <w:t xml:space="preserve"> віддалених від основних генеруючих ринків,  зокрема острівних. </w:t>
      </w:r>
    </w:p>
    <w:p w:rsidR="00C50030" w:rsidRPr="00D07F2A" w:rsidRDefault="00C50030" w:rsidP="004C5423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before="180"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252F8">
        <w:rPr>
          <w:rFonts w:ascii="Times New Roman" w:hAnsi="Times New Roman" w:cs="Times New Roman"/>
          <w:b/>
          <w:sz w:val="18"/>
          <w:szCs w:val="18"/>
        </w:rPr>
        <w:t>Висновки.</w:t>
      </w:r>
      <w:r w:rsidRPr="003252F8">
        <w:rPr>
          <w:rFonts w:ascii="Times New Roman" w:hAnsi="Times New Roman" w:cs="Times New Roman"/>
          <w:sz w:val="18"/>
          <w:szCs w:val="18"/>
        </w:rPr>
        <w:t xml:space="preserve"> Більшість міжнародних туристичних прибуттів забезпечується авіаційним транспортом, відповідно</w:t>
      </w:r>
      <w:r w:rsidRPr="009049C9">
        <w:rPr>
          <w:rFonts w:ascii="Times New Roman" w:hAnsi="Times New Roman" w:cs="Times New Roman"/>
          <w:sz w:val="18"/>
          <w:szCs w:val="18"/>
        </w:rPr>
        <w:t xml:space="preserve"> доступність і розвиток тієї чи іншої туристичної </w:t>
      </w:r>
      <w:proofErr w:type="spellStart"/>
      <w:r w:rsidRPr="009049C9">
        <w:rPr>
          <w:rFonts w:ascii="Times New Roman" w:hAnsi="Times New Roman" w:cs="Times New Roman"/>
          <w:sz w:val="18"/>
          <w:szCs w:val="18"/>
        </w:rPr>
        <w:t>дестинації</w:t>
      </w:r>
      <w:proofErr w:type="spellEnd"/>
      <w:r w:rsidRPr="009049C9">
        <w:rPr>
          <w:rFonts w:ascii="Times New Roman" w:hAnsi="Times New Roman" w:cs="Times New Roman"/>
          <w:sz w:val="18"/>
          <w:szCs w:val="18"/>
        </w:rPr>
        <w:t xml:space="preserve"> виявляються залежними від надійності авіаційного сполучення з генеруючими ринками.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7F2A">
        <w:rPr>
          <w:rFonts w:ascii="Times New Roman" w:hAnsi="Times New Roman" w:cs="Times New Roman"/>
          <w:sz w:val="18"/>
          <w:szCs w:val="18"/>
        </w:rPr>
        <w:t xml:space="preserve">Ефективні логістичні принципи організації та менеджмент </w:t>
      </w:r>
      <w:proofErr w:type="spellStart"/>
      <w:r w:rsidRPr="00D07F2A">
        <w:rPr>
          <w:rFonts w:ascii="Times New Roman" w:hAnsi="Times New Roman" w:cs="Times New Roman"/>
          <w:sz w:val="18"/>
          <w:szCs w:val="18"/>
        </w:rPr>
        <w:t>яко</w:t>
      </w:r>
      <w:proofErr w:type="spellEnd"/>
      <w:r w:rsidRPr="00D07F2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D07F2A">
        <w:rPr>
          <w:rFonts w:ascii="Times New Roman" w:hAnsi="Times New Roman" w:cs="Times New Roman"/>
          <w:sz w:val="18"/>
          <w:szCs w:val="18"/>
        </w:rPr>
        <w:t>ті сфери авіаційних перевезень, дають можливість людям максимально реалізувати власний потенціал мобільності у сучасному глобалізовану світі.</w:t>
      </w:r>
      <w:r w:rsidR="008A25B5" w:rsidRPr="008A25B5">
        <w:rPr>
          <w:rFonts w:ascii="Times New Roman" w:hAnsi="Times New Roman" w:cs="Times New Roman"/>
          <w:sz w:val="18"/>
          <w:szCs w:val="18"/>
        </w:rPr>
        <w:t xml:space="preserve"> Туризм та авіаційний транспорт взаємозалежні, тому розуміння засад співіснування цих двох галузей світового господарства є надзвичайно важливим чинником суспільного прогресу.</w:t>
      </w:r>
    </w:p>
    <w:p w:rsidR="00EF3B27" w:rsidRPr="00B724C2" w:rsidRDefault="00B724C2" w:rsidP="004C5423">
      <w:pPr>
        <w:tabs>
          <w:tab w:val="left" w:pos="284"/>
          <w:tab w:val="left" w:pos="567"/>
        </w:tabs>
        <w:spacing w:before="180" w:after="12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724C2">
        <w:rPr>
          <w:rStyle w:val="a5"/>
          <w:rFonts w:ascii="Times New Roman" w:hAnsi="Times New Roman" w:cs="Times New Roman"/>
          <w:sz w:val="18"/>
          <w:szCs w:val="18"/>
        </w:rPr>
        <w:t>Список літератури</w:t>
      </w:r>
      <w:r w:rsidR="00085625" w:rsidRPr="00B724C2">
        <w:rPr>
          <w:rFonts w:ascii="Times New Roman" w:hAnsi="Times New Roman" w:cs="Times New Roman"/>
          <w:sz w:val="18"/>
          <w:szCs w:val="18"/>
        </w:rPr>
        <w:t>:</w:t>
      </w:r>
    </w:p>
    <w:p w:rsidR="00913BBE" w:rsidRPr="00B724C2" w:rsidRDefault="00913BBE" w:rsidP="004C5423">
      <w:pPr>
        <w:pStyle w:val="a3"/>
        <w:numPr>
          <w:ilvl w:val="0"/>
          <w:numId w:val="3"/>
        </w:numPr>
        <w:tabs>
          <w:tab w:val="left" w:pos="567"/>
        </w:tabs>
        <w:spacing w:before="180" w:after="12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724C2">
        <w:rPr>
          <w:rFonts w:ascii="Times New Roman" w:hAnsi="Times New Roman" w:cs="Times New Roman"/>
          <w:sz w:val="16"/>
          <w:szCs w:val="16"/>
        </w:rPr>
        <w:t>Аviation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benefits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beyond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borders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/ [Електронний ресурс]. – Режим доступу: http:// www.atag.org</w:t>
      </w:r>
    </w:p>
    <w:p w:rsidR="00913BBE" w:rsidRPr="00B724C2" w:rsidRDefault="00EF4E99" w:rsidP="00B724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</w:rPr>
        <w:t>Bieger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t </w:t>
      </w:r>
      <w:r w:rsidR="00913BBE" w:rsidRPr="00B724C2">
        <w:rPr>
          <w:rFonts w:ascii="Times New Roman" w:hAnsi="Times New Roman" w:cs="Times New Roman"/>
          <w:i/>
          <w:sz w:val="16"/>
          <w:szCs w:val="16"/>
        </w:rPr>
        <w:t>T.,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i/>
          <w:sz w:val="16"/>
          <w:szCs w:val="16"/>
        </w:rPr>
        <w:t>Wittmer</w:t>
      </w:r>
      <w:proofErr w:type="spellEnd"/>
      <w:r w:rsidR="00913BBE" w:rsidRPr="00B724C2">
        <w:rPr>
          <w:rFonts w:ascii="Times New Roman" w:hAnsi="Times New Roman" w:cs="Times New Roman"/>
          <w:i/>
          <w:sz w:val="16"/>
          <w:szCs w:val="16"/>
        </w:rPr>
        <w:t xml:space="preserve"> A.</w:t>
      </w:r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Air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transport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tourism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Perspectives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challenges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for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destinations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airlines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governments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/</w:t>
      </w:r>
      <w:r w:rsidRPr="00EF4E99">
        <w:rPr>
          <w:rStyle w:val="hps"/>
        </w:rPr>
        <w:t xml:space="preserve"> </w:t>
      </w:r>
      <w:proofErr w:type="spellStart"/>
      <w:r w:rsidRPr="00EF4E99">
        <w:rPr>
          <w:rFonts w:ascii="Times New Roman" w:hAnsi="Times New Roman" w:cs="Times New Roman"/>
          <w:sz w:val="16"/>
          <w:szCs w:val="16"/>
        </w:rPr>
        <w:t>Bieger</w:t>
      </w:r>
      <w:proofErr w:type="spellEnd"/>
      <w:r w:rsidRPr="00EF4E99">
        <w:rPr>
          <w:rFonts w:ascii="Times New Roman" w:hAnsi="Times New Roman" w:cs="Times New Roman"/>
          <w:sz w:val="16"/>
          <w:szCs w:val="16"/>
          <w:lang w:val="en-US"/>
        </w:rPr>
        <w:t xml:space="preserve">t </w:t>
      </w:r>
      <w:r w:rsidRPr="00EF4E99">
        <w:rPr>
          <w:rFonts w:ascii="Times New Roman" w:hAnsi="Times New Roman" w:cs="Times New Roman"/>
          <w:sz w:val="16"/>
          <w:szCs w:val="16"/>
        </w:rPr>
        <w:t>T.,</w:t>
      </w:r>
      <w:r w:rsidRPr="00EF4E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F4E99">
        <w:rPr>
          <w:rFonts w:ascii="Times New Roman" w:hAnsi="Times New Roman" w:cs="Times New Roman"/>
          <w:sz w:val="16"/>
          <w:szCs w:val="16"/>
        </w:rPr>
        <w:t>Wittmer</w:t>
      </w:r>
      <w:proofErr w:type="spellEnd"/>
      <w:r w:rsidRPr="00EF4E99">
        <w:rPr>
          <w:rFonts w:ascii="Times New Roman" w:hAnsi="Times New Roman" w:cs="Times New Roman"/>
          <w:sz w:val="16"/>
          <w:szCs w:val="16"/>
        </w:rPr>
        <w:t xml:space="preserve"> A.</w:t>
      </w:r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r w:rsidRPr="00EF4E99">
        <w:rPr>
          <w:rStyle w:val="st"/>
          <w:rFonts w:ascii="Times New Roman" w:hAnsi="Times New Roman" w:cs="Times New Roman"/>
          <w:sz w:val="16"/>
          <w:szCs w:val="16"/>
        </w:rPr>
        <w:t xml:space="preserve">// </w:t>
      </w:r>
      <w:proofErr w:type="spellStart"/>
      <w:r w:rsidRPr="00EF4E99">
        <w:rPr>
          <w:rStyle w:val="st"/>
          <w:rFonts w:ascii="Times New Roman" w:hAnsi="Times New Roman" w:cs="Times New Roman"/>
          <w:sz w:val="16"/>
          <w:szCs w:val="16"/>
        </w:rPr>
        <w:t>Journal</w:t>
      </w:r>
      <w:proofErr w:type="spellEnd"/>
      <w:r w:rsidRPr="00EF4E99">
        <w:rPr>
          <w:rStyle w:val="s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4E99">
        <w:rPr>
          <w:rStyle w:val="st"/>
          <w:rFonts w:ascii="Times New Roman" w:hAnsi="Times New Roman" w:cs="Times New Roman"/>
          <w:sz w:val="16"/>
          <w:szCs w:val="16"/>
        </w:rPr>
        <w:t>of</w:t>
      </w:r>
      <w:proofErr w:type="spellEnd"/>
      <w:r w:rsidRPr="00EF4E99">
        <w:rPr>
          <w:rStyle w:val="s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4E99">
        <w:rPr>
          <w:rStyle w:val="a6"/>
          <w:rFonts w:ascii="Times New Roman" w:hAnsi="Times New Roman" w:cs="Times New Roman"/>
          <w:i w:val="0"/>
          <w:sz w:val="16"/>
          <w:szCs w:val="16"/>
        </w:rPr>
        <w:t>Air</w:t>
      </w:r>
      <w:proofErr w:type="spellEnd"/>
      <w:r w:rsidRPr="00EF4E99">
        <w:rPr>
          <w:rStyle w:val="a6"/>
          <w:rFonts w:ascii="Times New Roman" w:hAnsi="Times New Roman" w:cs="Times New Roman"/>
          <w:i w:val="0"/>
          <w:sz w:val="16"/>
          <w:szCs w:val="16"/>
        </w:rPr>
        <w:t xml:space="preserve"> </w:t>
      </w:r>
      <w:proofErr w:type="spellStart"/>
      <w:r w:rsidRPr="00EF4E99">
        <w:rPr>
          <w:rStyle w:val="a6"/>
          <w:rFonts w:ascii="Times New Roman" w:hAnsi="Times New Roman" w:cs="Times New Roman"/>
          <w:i w:val="0"/>
          <w:sz w:val="16"/>
          <w:szCs w:val="16"/>
        </w:rPr>
        <w:t>Transport</w:t>
      </w:r>
      <w:proofErr w:type="spellEnd"/>
      <w:r w:rsidRPr="00EF4E99">
        <w:rPr>
          <w:rStyle w:val="s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4E99">
        <w:rPr>
          <w:rStyle w:val="st"/>
          <w:rFonts w:ascii="Times New Roman" w:hAnsi="Times New Roman" w:cs="Times New Roman"/>
          <w:sz w:val="16"/>
          <w:szCs w:val="16"/>
        </w:rPr>
        <w:t>Management</w:t>
      </w:r>
      <w:proofErr w:type="spellEnd"/>
      <w:r>
        <w:rPr>
          <w:rStyle w:val="st"/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Style w:val="st"/>
          <w:lang w:val="en-US"/>
        </w:rPr>
        <w:t xml:space="preserve"> </w:t>
      </w:r>
      <w:r w:rsidRPr="00EF4E99">
        <w:rPr>
          <w:rStyle w:val="st"/>
          <w:rFonts w:ascii="Times New Roman" w:hAnsi="Times New Roman" w:cs="Times New Roman"/>
          <w:sz w:val="16"/>
          <w:szCs w:val="16"/>
          <w:lang w:val="en-US"/>
        </w:rPr>
        <w:t>–</w:t>
      </w:r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Volume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12</w:t>
      </w:r>
      <w:r>
        <w:rPr>
          <w:rFonts w:ascii="Times New Roman" w:hAnsi="Times New Roman" w:cs="Times New Roman"/>
          <w:sz w:val="16"/>
          <w:szCs w:val="16"/>
          <w:lang w:val="en-US"/>
        </w:rPr>
        <w:t>. 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Issue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</w:t>
      </w:r>
      <w:r>
        <w:rPr>
          <w:rFonts w:ascii="Times New Roman" w:hAnsi="Times New Roman" w:cs="Times New Roman"/>
          <w:sz w:val="16"/>
          <w:szCs w:val="16"/>
          <w:lang w:val="en-US"/>
        </w:rPr>
        <w:t>. –</w:t>
      </w:r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January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2006</w:t>
      </w:r>
      <w:r>
        <w:rPr>
          <w:rFonts w:ascii="Times New Roman" w:hAnsi="Times New Roman" w:cs="Times New Roman"/>
          <w:sz w:val="16"/>
          <w:szCs w:val="16"/>
          <w:lang w:val="en-US"/>
        </w:rPr>
        <w:t>. –</w:t>
      </w:r>
      <w:r w:rsidR="00913BBE"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13BBE" w:rsidRPr="00B724C2">
        <w:rPr>
          <w:rFonts w:ascii="Times New Roman" w:hAnsi="Times New Roman" w:cs="Times New Roman"/>
          <w:sz w:val="16"/>
          <w:szCs w:val="16"/>
        </w:rPr>
        <w:t>Pages</w:t>
      </w:r>
      <w:proofErr w:type="spellEnd"/>
      <w:r w:rsidR="00913BBE" w:rsidRPr="00B724C2">
        <w:rPr>
          <w:rFonts w:ascii="Times New Roman" w:hAnsi="Times New Roman" w:cs="Times New Roman"/>
          <w:sz w:val="16"/>
          <w:szCs w:val="16"/>
        </w:rPr>
        <w:t xml:space="preserve"> 40-46.</w:t>
      </w:r>
    </w:p>
    <w:p w:rsidR="00913BBE" w:rsidRPr="00B724C2" w:rsidRDefault="00913BBE" w:rsidP="00B724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724C2">
        <w:rPr>
          <w:rFonts w:ascii="Times New Roman" w:hAnsi="Times New Roman" w:cs="Times New Roman"/>
          <w:i/>
          <w:sz w:val="16"/>
          <w:szCs w:val="16"/>
        </w:rPr>
        <w:t>Duval</w:t>
      </w:r>
      <w:proofErr w:type="spellEnd"/>
      <w:r w:rsidR="00EF4E99">
        <w:rPr>
          <w:rFonts w:ascii="Times New Roman" w:hAnsi="Times New Roman" w:cs="Times New Roman"/>
          <w:i/>
          <w:sz w:val="16"/>
          <w:szCs w:val="16"/>
          <w:lang w:val="en-US"/>
        </w:rPr>
        <w:t>,</w:t>
      </w:r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r w:rsidR="004C5423" w:rsidRPr="00B724C2">
        <w:rPr>
          <w:rFonts w:ascii="Times New Roman" w:hAnsi="Times New Roman" w:cs="Times New Roman"/>
          <w:i/>
          <w:sz w:val="16"/>
          <w:szCs w:val="16"/>
        </w:rPr>
        <w:t>D</w:t>
      </w:r>
      <w:r w:rsidR="00EF4E99">
        <w:rPr>
          <w:rFonts w:ascii="Times New Roman" w:hAnsi="Times New Roman" w:cs="Times New Roman"/>
          <w:i/>
          <w:sz w:val="16"/>
          <w:szCs w:val="16"/>
          <w:lang w:val="en-US"/>
        </w:rPr>
        <w:t>.T.</w:t>
      </w:r>
      <w:r w:rsidR="004C5423" w:rsidRPr="00B724C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Tourism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Transport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Modes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Networks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Flows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r w:rsidR="00EF4E99">
        <w:rPr>
          <w:rFonts w:ascii="Times New Roman" w:hAnsi="Times New Roman" w:cs="Times New Roman"/>
          <w:sz w:val="16"/>
          <w:szCs w:val="16"/>
          <w:lang w:val="en-US"/>
        </w:rPr>
        <w:t xml:space="preserve">/ </w:t>
      </w:r>
      <w:r w:rsidRPr="00B724C2">
        <w:rPr>
          <w:rFonts w:ascii="Times New Roman" w:hAnsi="Times New Roman" w:cs="Times New Roman"/>
          <w:sz w:val="16"/>
          <w:szCs w:val="16"/>
        </w:rPr>
        <w:softHyphen/>
      </w:r>
      <w:r w:rsidR="00EF4E99" w:rsidRPr="00EF4E9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EF4E99" w:rsidRPr="00EF4E99">
        <w:rPr>
          <w:rFonts w:ascii="Times New Roman" w:hAnsi="Times New Roman" w:cs="Times New Roman"/>
          <w:sz w:val="16"/>
          <w:szCs w:val="16"/>
        </w:rPr>
        <w:t>Duval</w:t>
      </w:r>
      <w:proofErr w:type="spellEnd"/>
      <w:r w:rsidR="00EF4E99" w:rsidRPr="00EF4E99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EF4E99" w:rsidRPr="00EF4E99">
        <w:rPr>
          <w:rFonts w:ascii="Times New Roman" w:hAnsi="Times New Roman" w:cs="Times New Roman"/>
          <w:sz w:val="16"/>
          <w:szCs w:val="16"/>
        </w:rPr>
        <w:t xml:space="preserve"> D</w:t>
      </w:r>
      <w:r w:rsidR="00EF4E99" w:rsidRPr="00EF4E99">
        <w:rPr>
          <w:rFonts w:ascii="Times New Roman" w:hAnsi="Times New Roman" w:cs="Times New Roman"/>
          <w:sz w:val="16"/>
          <w:szCs w:val="16"/>
          <w:lang w:val="en-US"/>
        </w:rPr>
        <w:t>.T.</w:t>
      </w:r>
      <w:r w:rsidR="00EF4E99" w:rsidRPr="00B724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724C2">
        <w:rPr>
          <w:rFonts w:ascii="Times New Roman" w:hAnsi="Times New Roman" w:cs="Times New Roman"/>
          <w:sz w:val="16"/>
          <w:szCs w:val="16"/>
        </w:rPr>
        <w:t xml:space="preserve"> – MPG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Book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LTD, 2007. –  329p.</w:t>
      </w:r>
    </w:p>
    <w:p w:rsidR="00913BBE" w:rsidRPr="003252F8" w:rsidRDefault="00913BBE" w:rsidP="00B724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B724C2">
        <w:rPr>
          <w:rFonts w:ascii="Times New Roman" w:hAnsi="Times New Roman" w:cs="Times New Roman"/>
          <w:sz w:val="16"/>
          <w:szCs w:val="16"/>
        </w:rPr>
        <w:t xml:space="preserve">UNWTO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Tourism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4C2">
        <w:rPr>
          <w:rFonts w:ascii="Times New Roman" w:hAnsi="Times New Roman" w:cs="Times New Roman"/>
          <w:sz w:val="16"/>
          <w:szCs w:val="16"/>
        </w:rPr>
        <w:t>Highlights</w:t>
      </w:r>
      <w:proofErr w:type="spellEnd"/>
      <w:r w:rsidRPr="00B724C2">
        <w:rPr>
          <w:rFonts w:ascii="Times New Roman" w:hAnsi="Times New Roman" w:cs="Times New Roman"/>
          <w:sz w:val="16"/>
          <w:szCs w:val="16"/>
        </w:rPr>
        <w:t xml:space="preserve"> – 201</w:t>
      </w:r>
      <w:r w:rsidR="003252F8" w:rsidRPr="008B6418">
        <w:rPr>
          <w:rFonts w:ascii="Times New Roman" w:hAnsi="Times New Roman" w:cs="Times New Roman"/>
          <w:sz w:val="16"/>
          <w:szCs w:val="16"/>
        </w:rPr>
        <w:t>4</w:t>
      </w:r>
      <w:r w:rsidR="00EF4E99">
        <w:rPr>
          <w:rFonts w:ascii="Times New Roman" w:hAnsi="Times New Roman" w:cs="Times New Roman"/>
          <w:sz w:val="16"/>
          <w:szCs w:val="16"/>
          <w:lang w:val="en-US"/>
        </w:rPr>
        <w:t xml:space="preserve"> Edition.</w:t>
      </w:r>
      <w:r w:rsidRPr="00B724C2">
        <w:rPr>
          <w:rFonts w:ascii="Times New Roman" w:hAnsi="Times New Roman" w:cs="Times New Roman"/>
          <w:sz w:val="16"/>
          <w:szCs w:val="16"/>
          <w:lang w:val="en-US"/>
        </w:rPr>
        <w:t xml:space="preserve"> – Madrid: </w:t>
      </w:r>
      <w:r w:rsidRPr="00B724C2">
        <w:rPr>
          <w:rFonts w:ascii="Times New Roman" w:hAnsi="Times New Roman" w:cs="Times New Roman"/>
          <w:iCs/>
          <w:sz w:val="16"/>
          <w:szCs w:val="16"/>
        </w:rPr>
        <w:t>UNWTO</w:t>
      </w:r>
      <w:r w:rsidRPr="00B724C2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 Publication department, 20</w:t>
      </w:r>
      <w:r w:rsidRPr="00B724C2">
        <w:rPr>
          <w:rFonts w:ascii="Times New Roman" w:hAnsi="Times New Roman" w:cs="Times New Roman"/>
          <w:iCs/>
          <w:sz w:val="16"/>
          <w:szCs w:val="16"/>
        </w:rPr>
        <w:t>14</w:t>
      </w:r>
      <w:r w:rsidRPr="00B724C2">
        <w:rPr>
          <w:rFonts w:ascii="Times New Roman" w:hAnsi="Times New Roman" w:cs="Times New Roman"/>
          <w:iCs/>
          <w:sz w:val="16"/>
          <w:szCs w:val="16"/>
          <w:lang w:val="en-US"/>
        </w:rPr>
        <w:t>. –</w:t>
      </w:r>
      <w:r w:rsidRPr="00B724C2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B724C2">
        <w:rPr>
          <w:rFonts w:ascii="Times New Roman" w:hAnsi="Times New Roman" w:cs="Times New Roman"/>
          <w:color w:val="666666"/>
          <w:sz w:val="16"/>
          <w:szCs w:val="16"/>
        </w:rPr>
        <w:t>12p.</w:t>
      </w:r>
    </w:p>
    <w:p w:rsidR="00B724C2" w:rsidRPr="003252F8" w:rsidRDefault="003252F8" w:rsidP="003252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3252F8">
        <w:rPr>
          <w:rFonts w:ascii="Times New Roman" w:hAnsi="Times New Roman" w:cs="Times New Roman"/>
          <w:sz w:val="16"/>
          <w:szCs w:val="16"/>
        </w:rPr>
        <w:t xml:space="preserve">WTTC </w:t>
      </w:r>
      <w:r w:rsidRPr="003252F8">
        <w:rPr>
          <w:rFonts w:ascii="Times New Roman" w:hAnsi="Times New Roman" w:cs="Times New Roman"/>
          <w:sz w:val="16"/>
          <w:szCs w:val="16"/>
          <w:lang w:val="en-US"/>
        </w:rPr>
        <w:t>Travel &amp; Tourism</w:t>
      </w:r>
      <w:r w:rsidRPr="003252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52F8">
        <w:rPr>
          <w:rFonts w:ascii="Times New Roman" w:hAnsi="Times New Roman" w:cs="Times New Roman"/>
          <w:sz w:val="16"/>
          <w:szCs w:val="16"/>
        </w:rPr>
        <w:t>Economic</w:t>
      </w:r>
      <w:proofErr w:type="spellEnd"/>
      <w:r w:rsidRPr="003252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52F8">
        <w:rPr>
          <w:rFonts w:ascii="Times New Roman" w:hAnsi="Times New Roman" w:cs="Times New Roman"/>
          <w:sz w:val="16"/>
          <w:szCs w:val="16"/>
        </w:rPr>
        <w:t>Impact</w:t>
      </w:r>
      <w:proofErr w:type="spellEnd"/>
      <w:r w:rsidRPr="003252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52F8">
        <w:rPr>
          <w:rFonts w:ascii="Times New Roman" w:hAnsi="Times New Roman" w:cs="Times New Roman"/>
          <w:sz w:val="16"/>
          <w:szCs w:val="16"/>
        </w:rPr>
        <w:t>Report</w:t>
      </w:r>
      <w:proofErr w:type="spellEnd"/>
      <w:r w:rsidRPr="003252F8">
        <w:rPr>
          <w:rFonts w:ascii="Times New Roman" w:hAnsi="Times New Roman" w:cs="Times New Roman"/>
          <w:sz w:val="16"/>
          <w:szCs w:val="16"/>
        </w:rPr>
        <w:t xml:space="preserve"> 2015 / [Електронний ресурс]. – Режим доступу:</w:t>
      </w:r>
      <w:r w:rsidRPr="003252F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252F8">
        <w:rPr>
          <w:rFonts w:ascii="Times New Roman" w:hAnsi="Times New Roman" w:cs="Times New Roman"/>
          <w:sz w:val="16"/>
          <w:szCs w:val="16"/>
        </w:rPr>
        <w:t>http://www.wttc.org/-/media/files/reports/economic%20impact%20research/regional%202015/world2015.pdf</w:t>
      </w:r>
    </w:p>
    <w:p w:rsidR="00350819" w:rsidRPr="002537C6" w:rsidRDefault="00350819" w:rsidP="002537C6">
      <w:pPr>
        <w:spacing w:after="0" w:line="240" w:lineRule="auto"/>
        <w:rPr>
          <w:lang w:val="en-US"/>
        </w:rPr>
      </w:pPr>
    </w:p>
    <w:sectPr w:rsidR="00350819" w:rsidRPr="002537C6" w:rsidSect="004C5423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947"/>
    <w:multiLevelType w:val="hybridMultilevel"/>
    <w:tmpl w:val="DE7CD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498"/>
    <w:multiLevelType w:val="hybridMultilevel"/>
    <w:tmpl w:val="F33A94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B7D8D"/>
    <w:multiLevelType w:val="hybridMultilevel"/>
    <w:tmpl w:val="8C9CCDDE"/>
    <w:lvl w:ilvl="0" w:tplc="6B482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7D840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9CC6A4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E569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27"/>
    <w:rsid w:val="00033026"/>
    <w:rsid w:val="000832E3"/>
    <w:rsid w:val="00085625"/>
    <w:rsid w:val="000F1FF7"/>
    <w:rsid w:val="000F57F1"/>
    <w:rsid w:val="00121D91"/>
    <w:rsid w:val="00151E53"/>
    <w:rsid w:val="00180894"/>
    <w:rsid w:val="00192D45"/>
    <w:rsid w:val="001E52B8"/>
    <w:rsid w:val="00201C9B"/>
    <w:rsid w:val="00240CA0"/>
    <w:rsid w:val="002537C6"/>
    <w:rsid w:val="002760A9"/>
    <w:rsid w:val="003252F8"/>
    <w:rsid w:val="00350819"/>
    <w:rsid w:val="0035337C"/>
    <w:rsid w:val="003657D3"/>
    <w:rsid w:val="00434F4F"/>
    <w:rsid w:val="00463096"/>
    <w:rsid w:val="004C5423"/>
    <w:rsid w:val="004D234C"/>
    <w:rsid w:val="004F3F51"/>
    <w:rsid w:val="00554D30"/>
    <w:rsid w:val="005765BA"/>
    <w:rsid w:val="005A483D"/>
    <w:rsid w:val="005D7D0A"/>
    <w:rsid w:val="005E1A05"/>
    <w:rsid w:val="006D4D72"/>
    <w:rsid w:val="00753550"/>
    <w:rsid w:val="00796F14"/>
    <w:rsid w:val="007D6BAC"/>
    <w:rsid w:val="0082228F"/>
    <w:rsid w:val="00861EA5"/>
    <w:rsid w:val="008636DD"/>
    <w:rsid w:val="00882A8C"/>
    <w:rsid w:val="008A25B5"/>
    <w:rsid w:val="008B6418"/>
    <w:rsid w:val="008D7507"/>
    <w:rsid w:val="00903BAA"/>
    <w:rsid w:val="00913BBE"/>
    <w:rsid w:val="00937C92"/>
    <w:rsid w:val="009529D2"/>
    <w:rsid w:val="009A131E"/>
    <w:rsid w:val="009B2AF6"/>
    <w:rsid w:val="00A62DDD"/>
    <w:rsid w:val="00A96105"/>
    <w:rsid w:val="00AE5D28"/>
    <w:rsid w:val="00B03B2D"/>
    <w:rsid w:val="00B14468"/>
    <w:rsid w:val="00B41FBB"/>
    <w:rsid w:val="00B56719"/>
    <w:rsid w:val="00B724C2"/>
    <w:rsid w:val="00B820AD"/>
    <w:rsid w:val="00BA365E"/>
    <w:rsid w:val="00BF5D51"/>
    <w:rsid w:val="00C3050E"/>
    <w:rsid w:val="00C50030"/>
    <w:rsid w:val="00C7167B"/>
    <w:rsid w:val="00CA3767"/>
    <w:rsid w:val="00CC1AC3"/>
    <w:rsid w:val="00D07F2A"/>
    <w:rsid w:val="00D23329"/>
    <w:rsid w:val="00D73ED3"/>
    <w:rsid w:val="00D74539"/>
    <w:rsid w:val="00D87ED5"/>
    <w:rsid w:val="00DF4E50"/>
    <w:rsid w:val="00DF588A"/>
    <w:rsid w:val="00DF7A74"/>
    <w:rsid w:val="00E160D5"/>
    <w:rsid w:val="00E67FE1"/>
    <w:rsid w:val="00E92268"/>
    <w:rsid w:val="00EC1DB9"/>
    <w:rsid w:val="00EC5DA4"/>
    <w:rsid w:val="00ED09F6"/>
    <w:rsid w:val="00EF3B27"/>
    <w:rsid w:val="00EF4E99"/>
    <w:rsid w:val="00F217EA"/>
    <w:rsid w:val="00F30A92"/>
    <w:rsid w:val="00F778C7"/>
    <w:rsid w:val="00FB57E5"/>
    <w:rsid w:val="00FD5232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F3B27"/>
  </w:style>
  <w:style w:type="paragraph" w:styleId="a3">
    <w:name w:val="List Paragraph"/>
    <w:basedOn w:val="a"/>
    <w:uiPriority w:val="34"/>
    <w:qFormat/>
    <w:rsid w:val="00EF3B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ongtext">
    <w:name w:val="long_text"/>
    <w:basedOn w:val="a0"/>
    <w:rsid w:val="00350819"/>
  </w:style>
  <w:style w:type="character" w:styleId="a5">
    <w:name w:val="Strong"/>
    <w:basedOn w:val="a0"/>
    <w:uiPriority w:val="22"/>
    <w:qFormat/>
    <w:rsid w:val="00B724C2"/>
    <w:rPr>
      <w:b/>
      <w:bCs/>
    </w:rPr>
  </w:style>
  <w:style w:type="character" w:customStyle="1" w:styleId="st">
    <w:name w:val="st"/>
    <w:basedOn w:val="a0"/>
    <w:rsid w:val="00EF4E99"/>
  </w:style>
  <w:style w:type="character" w:styleId="a6">
    <w:name w:val="Emphasis"/>
    <w:basedOn w:val="a0"/>
    <w:uiPriority w:val="20"/>
    <w:qFormat/>
    <w:rsid w:val="00EF4E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F3B27"/>
  </w:style>
  <w:style w:type="paragraph" w:styleId="a3">
    <w:name w:val="List Paragraph"/>
    <w:basedOn w:val="a"/>
    <w:uiPriority w:val="34"/>
    <w:qFormat/>
    <w:rsid w:val="00EF3B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ongtext">
    <w:name w:val="long_text"/>
    <w:basedOn w:val="a0"/>
    <w:rsid w:val="00350819"/>
  </w:style>
  <w:style w:type="character" w:styleId="a5">
    <w:name w:val="Strong"/>
    <w:basedOn w:val="a0"/>
    <w:uiPriority w:val="22"/>
    <w:qFormat/>
    <w:rsid w:val="00B724C2"/>
    <w:rPr>
      <w:b/>
      <w:bCs/>
    </w:rPr>
  </w:style>
  <w:style w:type="character" w:customStyle="1" w:styleId="st">
    <w:name w:val="st"/>
    <w:basedOn w:val="a0"/>
    <w:rsid w:val="00EF4E99"/>
  </w:style>
  <w:style w:type="character" w:styleId="a6">
    <w:name w:val="Emphasis"/>
    <w:basedOn w:val="a0"/>
    <w:uiPriority w:val="20"/>
    <w:qFormat/>
    <w:rsid w:val="00EF4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7641</Words>
  <Characters>4356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Leonila</dc:creator>
  <cp:lastModifiedBy>Leonila</cp:lastModifiedBy>
  <cp:revision>3</cp:revision>
  <dcterms:created xsi:type="dcterms:W3CDTF">2015-04-09T22:09:00Z</dcterms:created>
  <dcterms:modified xsi:type="dcterms:W3CDTF">2015-04-09T22:23:00Z</dcterms:modified>
</cp:coreProperties>
</file>