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2C" w:rsidRPr="00635842" w:rsidRDefault="002A6921" w:rsidP="00A15FFB">
      <w:pPr>
        <w:spacing w:after="0" w:line="360" w:lineRule="auto"/>
        <w:rPr>
          <w:rFonts w:ascii="Times New Roman" w:hAnsi="Times New Roman" w:cs="Times New Roman"/>
          <w:sz w:val="28"/>
          <w:szCs w:val="28"/>
        </w:rPr>
      </w:pPr>
      <w:r w:rsidRPr="00635842">
        <w:rPr>
          <w:rFonts w:ascii="Times New Roman" w:eastAsia="Calibri" w:hAnsi="Times New Roman" w:cs="Times New Roman"/>
          <w:sz w:val="28"/>
          <w:szCs w:val="28"/>
        </w:rPr>
        <w:t xml:space="preserve">УДК </w:t>
      </w:r>
      <w:r w:rsidR="00D038C8" w:rsidRPr="00635842">
        <w:rPr>
          <w:rFonts w:ascii="Times New Roman" w:eastAsia="Calibri" w:hAnsi="Times New Roman" w:cs="Times New Roman"/>
          <w:sz w:val="28"/>
          <w:szCs w:val="28"/>
        </w:rPr>
        <w:t>911.3</w:t>
      </w:r>
      <w:r w:rsidR="00A15FFB" w:rsidRPr="00635842">
        <w:rPr>
          <w:rFonts w:ascii="Times New Roman" w:eastAsia="Calibri" w:hAnsi="Times New Roman" w:cs="Times New Roman"/>
          <w:sz w:val="28"/>
          <w:szCs w:val="28"/>
        </w:rPr>
        <w:t xml:space="preserve">                                                                                            </w:t>
      </w:r>
      <w:r w:rsidR="009E122C" w:rsidRPr="00635842">
        <w:rPr>
          <w:rFonts w:ascii="Times New Roman" w:eastAsia="Calibri" w:hAnsi="Times New Roman" w:cs="Times New Roman"/>
          <w:sz w:val="28"/>
          <w:szCs w:val="28"/>
        </w:rPr>
        <w:t>В.Ю. Пестушко</w:t>
      </w:r>
      <w:r w:rsidR="00A15FFB" w:rsidRPr="00635842">
        <w:rPr>
          <w:rFonts w:ascii="Times New Roman" w:eastAsia="Calibri" w:hAnsi="Times New Roman" w:cs="Times New Roman"/>
          <w:sz w:val="28"/>
          <w:szCs w:val="28"/>
        </w:rPr>
        <w:t xml:space="preserve"> </w:t>
      </w:r>
    </w:p>
    <w:p w:rsidR="009E122C" w:rsidRPr="00635842" w:rsidRDefault="00A15FFB" w:rsidP="004B1CEF">
      <w:pPr>
        <w:spacing w:after="0" w:line="360" w:lineRule="auto"/>
        <w:jc w:val="center"/>
        <w:rPr>
          <w:rFonts w:ascii="Times New Roman" w:hAnsi="Times New Roman" w:cs="Times New Roman"/>
          <w:b/>
          <w:sz w:val="28"/>
          <w:szCs w:val="28"/>
        </w:rPr>
      </w:pPr>
      <w:r w:rsidRPr="00635842">
        <w:rPr>
          <w:rFonts w:ascii="Times New Roman" w:hAnsi="Times New Roman" w:cs="Times New Roman"/>
          <w:b/>
          <w:sz w:val="28"/>
          <w:szCs w:val="28"/>
        </w:rPr>
        <w:t xml:space="preserve">ТУРИЗМ ЯК ДЖЕРЕЛО ДОХОДІВ </w:t>
      </w:r>
    </w:p>
    <w:p w:rsidR="00182811" w:rsidRPr="00635842" w:rsidRDefault="009E122C" w:rsidP="004B1CEF">
      <w:pPr>
        <w:spacing w:after="0" w:line="360" w:lineRule="auto"/>
        <w:ind w:right="-1" w:firstLine="709"/>
        <w:jc w:val="both"/>
        <w:rPr>
          <w:rFonts w:ascii="Times New Roman" w:eastAsia="Calibri" w:hAnsi="Times New Roman" w:cs="Times New Roman"/>
          <w:i/>
          <w:sz w:val="28"/>
          <w:szCs w:val="28"/>
        </w:rPr>
      </w:pPr>
      <w:r w:rsidRPr="00635842">
        <w:rPr>
          <w:rFonts w:ascii="Times New Roman" w:eastAsia="Calibri" w:hAnsi="Times New Roman" w:cs="Times New Roman"/>
          <w:i/>
          <w:sz w:val="28"/>
          <w:szCs w:val="28"/>
        </w:rPr>
        <w:t xml:space="preserve">Розглянуто </w:t>
      </w:r>
      <w:r w:rsidR="00A428BD" w:rsidRPr="00635842">
        <w:rPr>
          <w:rFonts w:ascii="Times New Roman" w:eastAsia="Calibri" w:hAnsi="Times New Roman" w:cs="Times New Roman"/>
          <w:i/>
          <w:sz w:val="28"/>
          <w:szCs w:val="28"/>
        </w:rPr>
        <w:t>основні складові доходів від туризму</w:t>
      </w:r>
      <w:r w:rsidR="002F1DB4" w:rsidRPr="00635842">
        <w:rPr>
          <w:rFonts w:ascii="Times New Roman" w:eastAsia="Calibri" w:hAnsi="Times New Roman" w:cs="Times New Roman"/>
          <w:i/>
          <w:sz w:val="28"/>
          <w:szCs w:val="28"/>
        </w:rPr>
        <w:t>, проаналізовано співві</w:t>
      </w:r>
      <w:r w:rsidR="002F1DB4" w:rsidRPr="00635842">
        <w:rPr>
          <w:rFonts w:ascii="Times New Roman" w:eastAsia="Calibri" w:hAnsi="Times New Roman" w:cs="Times New Roman"/>
          <w:i/>
          <w:sz w:val="28"/>
          <w:szCs w:val="28"/>
        </w:rPr>
        <w:t>д</w:t>
      </w:r>
      <w:r w:rsidR="002F1DB4" w:rsidRPr="00635842">
        <w:rPr>
          <w:rFonts w:ascii="Times New Roman" w:eastAsia="Calibri" w:hAnsi="Times New Roman" w:cs="Times New Roman"/>
          <w:i/>
          <w:sz w:val="28"/>
          <w:szCs w:val="28"/>
        </w:rPr>
        <w:t>ношення</w:t>
      </w:r>
      <w:r w:rsidR="00A428BD" w:rsidRPr="00635842">
        <w:rPr>
          <w:rFonts w:ascii="Times New Roman" w:eastAsia="Calibri" w:hAnsi="Times New Roman" w:cs="Times New Roman"/>
          <w:i/>
          <w:sz w:val="28"/>
          <w:szCs w:val="28"/>
        </w:rPr>
        <w:t xml:space="preserve"> доход</w:t>
      </w:r>
      <w:r w:rsidR="002F1DB4" w:rsidRPr="00635842">
        <w:rPr>
          <w:rFonts w:ascii="Times New Roman" w:eastAsia="Calibri" w:hAnsi="Times New Roman" w:cs="Times New Roman"/>
          <w:i/>
          <w:sz w:val="28"/>
          <w:szCs w:val="28"/>
        </w:rPr>
        <w:t>ів</w:t>
      </w:r>
      <w:r w:rsidR="00A428BD" w:rsidRPr="00635842">
        <w:rPr>
          <w:rFonts w:ascii="Times New Roman" w:eastAsia="Calibri" w:hAnsi="Times New Roman" w:cs="Times New Roman"/>
          <w:i/>
          <w:sz w:val="28"/>
          <w:szCs w:val="28"/>
        </w:rPr>
        <w:t xml:space="preserve"> від іноземного та внутрішнього туризму</w:t>
      </w:r>
      <w:r w:rsidR="002F1DB4" w:rsidRPr="00635842">
        <w:rPr>
          <w:rFonts w:ascii="Times New Roman" w:eastAsia="Calibri" w:hAnsi="Times New Roman" w:cs="Times New Roman"/>
          <w:i/>
          <w:sz w:val="28"/>
          <w:szCs w:val="28"/>
        </w:rPr>
        <w:t xml:space="preserve"> у різних країнах св</w:t>
      </w:r>
      <w:r w:rsidR="002F1DB4" w:rsidRPr="00635842">
        <w:rPr>
          <w:rFonts w:ascii="Times New Roman" w:eastAsia="Calibri" w:hAnsi="Times New Roman" w:cs="Times New Roman"/>
          <w:i/>
          <w:sz w:val="28"/>
          <w:szCs w:val="28"/>
        </w:rPr>
        <w:t>і</w:t>
      </w:r>
      <w:r w:rsidR="002F1DB4" w:rsidRPr="00635842">
        <w:rPr>
          <w:rFonts w:ascii="Times New Roman" w:eastAsia="Calibri" w:hAnsi="Times New Roman" w:cs="Times New Roman"/>
          <w:i/>
          <w:sz w:val="28"/>
          <w:szCs w:val="28"/>
        </w:rPr>
        <w:t>ту, у т</w:t>
      </w:r>
      <w:r w:rsidR="00A428BD" w:rsidRPr="00635842">
        <w:rPr>
          <w:rFonts w:ascii="Times New Roman" w:eastAsia="Calibri" w:hAnsi="Times New Roman" w:cs="Times New Roman"/>
          <w:i/>
          <w:sz w:val="28"/>
          <w:szCs w:val="28"/>
        </w:rPr>
        <w:t>.</w:t>
      </w:r>
      <w:r w:rsidR="002F1DB4" w:rsidRPr="00635842">
        <w:rPr>
          <w:rFonts w:ascii="Times New Roman" w:eastAsia="Calibri" w:hAnsi="Times New Roman" w:cs="Times New Roman"/>
          <w:i/>
          <w:sz w:val="28"/>
          <w:szCs w:val="28"/>
        </w:rPr>
        <w:t>ч. й в Україні.</w:t>
      </w:r>
      <w:r w:rsidR="00A428BD" w:rsidRPr="00635842">
        <w:rPr>
          <w:rFonts w:ascii="Times New Roman" w:eastAsia="Calibri" w:hAnsi="Times New Roman" w:cs="Times New Roman"/>
          <w:i/>
          <w:sz w:val="28"/>
          <w:szCs w:val="28"/>
        </w:rPr>
        <w:t xml:space="preserve"> Показана</w:t>
      </w:r>
      <w:r w:rsidR="005E79D9" w:rsidRPr="00635842">
        <w:rPr>
          <w:rFonts w:ascii="Times New Roman" w:eastAsia="Calibri" w:hAnsi="Times New Roman" w:cs="Times New Roman"/>
          <w:i/>
          <w:sz w:val="28"/>
          <w:szCs w:val="28"/>
        </w:rPr>
        <w:t xml:space="preserve"> динамка структури доходів від туризму у пр</w:t>
      </w:r>
      <w:r w:rsidR="005E79D9" w:rsidRPr="00635842">
        <w:rPr>
          <w:rFonts w:ascii="Times New Roman" w:eastAsia="Calibri" w:hAnsi="Times New Roman" w:cs="Times New Roman"/>
          <w:i/>
          <w:sz w:val="28"/>
          <w:szCs w:val="28"/>
        </w:rPr>
        <w:t>о</w:t>
      </w:r>
      <w:r w:rsidR="005E79D9" w:rsidRPr="00635842">
        <w:rPr>
          <w:rFonts w:ascii="Times New Roman" w:eastAsia="Calibri" w:hAnsi="Times New Roman" w:cs="Times New Roman"/>
          <w:i/>
          <w:sz w:val="28"/>
          <w:szCs w:val="28"/>
        </w:rPr>
        <w:t xml:space="preserve">відних туристичних дестинаціях </w:t>
      </w:r>
      <w:r w:rsidR="00610A43" w:rsidRPr="00635842">
        <w:rPr>
          <w:rFonts w:ascii="Times New Roman" w:eastAsia="Calibri" w:hAnsi="Times New Roman" w:cs="Times New Roman"/>
          <w:i/>
          <w:sz w:val="28"/>
          <w:szCs w:val="28"/>
        </w:rPr>
        <w:t>за останні 20 років</w:t>
      </w:r>
      <w:r w:rsidR="005E79D9" w:rsidRPr="00635842">
        <w:rPr>
          <w:rFonts w:ascii="Times New Roman" w:eastAsia="Calibri" w:hAnsi="Times New Roman" w:cs="Times New Roman"/>
          <w:i/>
          <w:sz w:val="28"/>
          <w:szCs w:val="28"/>
        </w:rPr>
        <w:t xml:space="preserve">. </w:t>
      </w:r>
    </w:p>
    <w:p w:rsidR="00686D84" w:rsidRPr="00635842" w:rsidRDefault="00A05FE7" w:rsidP="00252DFD">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b/>
          <w:sz w:val="28"/>
          <w:szCs w:val="28"/>
        </w:rPr>
        <w:t>П</w:t>
      </w:r>
      <w:r w:rsidR="00C34401" w:rsidRPr="00635842">
        <w:rPr>
          <w:rFonts w:ascii="Times New Roman" w:hAnsi="Times New Roman" w:cs="Times New Roman"/>
          <w:b/>
          <w:sz w:val="28"/>
          <w:szCs w:val="28"/>
        </w:rPr>
        <w:t>остановка проблеми</w:t>
      </w:r>
      <w:r w:rsidRPr="00635842">
        <w:rPr>
          <w:rFonts w:ascii="Times New Roman" w:hAnsi="Times New Roman" w:cs="Times New Roman"/>
          <w:b/>
          <w:sz w:val="28"/>
          <w:szCs w:val="28"/>
        </w:rPr>
        <w:t>.</w:t>
      </w:r>
      <w:r w:rsidR="00F111B7" w:rsidRPr="00635842">
        <w:rPr>
          <w:rFonts w:ascii="Times New Roman" w:hAnsi="Times New Roman" w:cs="Times New Roman"/>
          <w:b/>
          <w:sz w:val="28"/>
          <w:szCs w:val="28"/>
        </w:rPr>
        <w:t xml:space="preserve"> </w:t>
      </w:r>
      <w:r w:rsidR="007B5092" w:rsidRPr="00635842">
        <w:rPr>
          <w:rFonts w:ascii="Times New Roman" w:hAnsi="Times New Roman" w:cs="Times New Roman"/>
          <w:sz w:val="28"/>
          <w:szCs w:val="28"/>
        </w:rPr>
        <w:t>Т</w:t>
      </w:r>
      <w:r w:rsidR="007B2507" w:rsidRPr="00635842">
        <w:rPr>
          <w:rFonts w:ascii="Times New Roman" w:hAnsi="Times New Roman" w:cs="Times New Roman"/>
          <w:sz w:val="28"/>
          <w:szCs w:val="28"/>
        </w:rPr>
        <w:t>уризм</w:t>
      </w:r>
      <w:r w:rsidR="007B5092" w:rsidRPr="00635842">
        <w:rPr>
          <w:rFonts w:ascii="Times New Roman" w:hAnsi="Times New Roman" w:cs="Times New Roman"/>
          <w:sz w:val="28"/>
          <w:szCs w:val="28"/>
        </w:rPr>
        <w:t>, як відомо,</w:t>
      </w:r>
      <w:r w:rsidR="007B2507" w:rsidRPr="00635842">
        <w:rPr>
          <w:rFonts w:ascii="Times New Roman" w:hAnsi="Times New Roman" w:cs="Times New Roman"/>
          <w:sz w:val="28"/>
          <w:szCs w:val="28"/>
        </w:rPr>
        <w:t xml:space="preserve"> явище багатофункціональне.</w:t>
      </w:r>
      <w:r w:rsidR="007B5092" w:rsidRPr="00635842">
        <w:rPr>
          <w:rFonts w:ascii="Times New Roman" w:hAnsi="Times New Roman" w:cs="Times New Roman"/>
          <w:sz w:val="28"/>
          <w:szCs w:val="28"/>
        </w:rPr>
        <w:t xml:space="preserve"> Одна з найважливіших функцій туризму – економічна. С</w:t>
      </w:r>
      <w:r w:rsidR="00686D84" w:rsidRPr="00635842">
        <w:rPr>
          <w:rFonts w:ascii="Times New Roman" w:hAnsi="Times New Roman" w:cs="Times New Roman"/>
          <w:sz w:val="28"/>
          <w:szCs w:val="28"/>
        </w:rPr>
        <w:t>уть цієї  функції пол</w:t>
      </w:r>
      <w:r w:rsidR="00686D84" w:rsidRPr="00635842">
        <w:rPr>
          <w:rFonts w:ascii="Times New Roman" w:hAnsi="Times New Roman" w:cs="Times New Roman"/>
          <w:sz w:val="28"/>
          <w:szCs w:val="28"/>
        </w:rPr>
        <w:t>я</w:t>
      </w:r>
      <w:r w:rsidR="00686D84" w:rsidRPr="00635842">
        <w:rPr>
          <w:rFonts w:ascii="Times New Roman" w:hAnsi="Times New Roman" w:cs="Times New Roman"/>
          <w:sz w:val="28"/>
          <w:szCs w:val="28"/>
        </w:rPr>
        <w:t>гає у сприянні розвиткові економіки певного регіону або країни. Проявляється дана функція по-різному</w:t>
      </w:r>
      <w:r w:rsidR="007B5092" w:rsidRPr="00635842">
        <w:rPr>
          <w:rFonts w:ascii="Times New Roman" w:hAnsi="Times New Roman" w:cs="Times New Roman"/>
          <w:sz w:val="28"/>
          <w:szCs w:val="28"/>
        </w:rPr>
        <w:t xml:space="preserve"> і, передусім, через </w:t>
      </w:r>
      <w:r w:rsidR="00686D84" w:rsidRPr="00635842">
        <w:rPr>
          <w:rFonts w:ascii="Times New Roman" w:hAnsi="Times New Roman" w:cs="Times New Roman"/>
          <w:sz w:val="28"/>
          <w:szCs w:val="28"/>
        </w:rPr>
        <w:t>валютн</w:t>
      </w:r>
      <w:r w:rsidR="007B5092" w:rsidRPr="00635842">
        <w:rPr>
          <w:rFonts w:ascii="Times New Roman" w:hAnsi="Times New Roman" w:cs="Times New Roman"/>
          <w:sz w:val="28"/>
          <w:szCs w:val="28"/>
        </w:rPr>
        <w:t>і</w:t>
      </w:r>
      <w:r w:rsidR="00686D84" w:rsidRPr="00635842">
        <w:rPr>
          <w:rFonts w:ascii="Times New Roman" w:hAnsi="Times New Roman" w:cs="Times New Roman"/>
          <w:sz w:val="28"/>
          <w:szCs w:val="28"/>
        </w:rPr>
        <w:t xml:space="preserve"> </w:t>
      </w:r>
      <w:r w:rsidR="007B5092" w:rsidRPr="00635842">
        <w:rPr>
          <w:rFonts w:ascii="Times New Roman" w:hAnsi="Times New Roman" w:cs="Times New Roman"/>
          <w:sz w:val="28"/>
          <w:szCs w:val="28"/>
        </w:rPr>
        <w:t>надходження</w:t>
      </w:r>
      <w:r w:rsidR="00686D84" w:rsidRPr="00635842">
        <w:rPr>
          <w:rFonts w:ascii="Times New Roman" w:hAnsi="Times New Roman" w:cs="Times New Roman"/>
          <w:sz w:val="28"/>
          <w:szCs w:val="28"/>
        </w:rPr>
        <w:t xml:space="preserve"> до державн</w:t>
      </w:r>
      <w:r w:rsidR="00686D84" w:rsidRPr="00635842">
        <w:rPr>
          <w:rFonts w:ascii="Times New Roman" w:hAnsi="Times New Roman" w:cs="Times New Roman"/>
          <w:sz w:val="28"/>
          <w:szCs w:val="28"/>
        </w:rPr>
        <w:t>о</w:t>
      </w:r>
      <w:r w:rsidR="00686D84" w:rsidRPr="00635842">
        <w:rPr>
          <w:rFonts w:ascii="Times New Roman" w:hAnsi="Times New Roman" w:cs="Times New Roman"/>
          <w:sz w:val="28"/>
          <w:szCs w:val="28"/>
        </w:rPr>
        <w:t xml:space="preserve">го та місцевого бюджетів. Адже туристи </w:t>
      </w:r>
      <w:r w:rsidR="002C7331" w:rsidRPr="00635842">
        <w:rPr>
          <w:rFonts w:ascii="Times New Roman" w:hAnsi="Times New Roman" w:cs="Times New Roman"/>
          <w:sz w:val="28"/>
          <w:szCs w:val="28"/>
        </w:rPr>
        <w:t xml:space="preserve">завжди </w:t>
      </w:r>
      <w:r w:rsidR="00686D84" w:rsidRPr="00635842">
        <w:rPr>
          <w:rFonts w:ascii="Times New Roman" w:hAnsi="Times New Roman" w:cs="Times New Roman"/>
          <w:sz w:val="28"/>
          <w:szCs w:val="28"/>
        </w:rPr>
        <w:t>витрачають гроші у місці ві</w:t>
      </w:r>
      <w:r w:rsidR="00686D84" w:rsidRPr="00635842">
        <w:rPr>
          <w:rFonts w:ascii="Times New Roman" w:hAnsi="Times New Roman" w:cs="Times New Roman"/>
          <w:sz w:val="28"/>
          <w:szCs w:val="28"/>
        </w:rPr>
        <w:t>д</w:t>
      </w:r>
      <w:r w:rsidR="00686D84" w:rsidRPr="00635842">
        <w:rPr>
          <w:rFonts w:ascii="Times New Roman" w:hAnsi="Times New Roman" w:cs="Times New Roman"/>
          <w:sz w:val="28"/>
          <w:szCs w:val="28"/>
        </w:rPr>
        <w:t>відування, внаслідок чого приймаюча сторона одержує доходи.</w:t>
      </w:r>
      <w:r w:rsidR="00252DFD" w:rsidRPr="00635842">
        <w:rPr>
          <w:rFonts w:ascii="Times New Roman" w:hAnsi="Times New Roman" w:cs="Times New Roman"/>
          <w:sz w:val="28"/>
          <w:szCs w:val="28"/>
        </w:rPr>
        <w:t xml:space="preserve"> </w:t>
      </w:r>
    </w:p>
    <w:p w:rsidR="00117FF8" w:rsidRPr="00635842" w:rsidRDefault="00252DFD" w:rsidP="004A22A8">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sz w:val="28"/>
          <w:szCs w:val="28"/>
        </w:rPr>
        <w:t>Доходи від туризму (разом із даними про туристичні прибуття) є одним із ключових показників, що висвітлюються у численних публікаціях різних мі</w:t>
      </w:r>
      <w:r w:rsidRPr="00635842">
        <w:rPr>
          <w:rFonts w:ascii="Times New Roman" w:hAnsi="Times New Roman" w:cs="Times New Roman"/>
          <w:sz w:val="28"/>
          <w:szCs w:val="28"/>
        </w:rPr>
        <w:t>ж</w:t>
      </w:r>
      <w:r w:rsidRPr="00635842">
        <w:rPr>
          <w:rFonts w:ascii="Times New Roman" w:hAnsi="Times New Roman" w:cs="Times New Roman"/>
          <w:sz w:val="28"/>
          <w:szCs w:val="28"/>
        </w:rPr>
        <w:t xml:space="preserve">народних туристичних організацій. Особлива роль у цьому належить Всесвітній туристичній організації – </w:t>
      </w:r>
      <w:r w:rsidR="00B532DE" w:rsidRPr="00635842">
        <w:rPr>
          <w:rFonts w:ascii="Times New Roman" w:hAnsi="Times New Roman" w:cs="Times New Roman"/>
          <w:sz w:val="28"/>
          <w:szCs w:val="28"/>
        </w:rPr>
        <w:t xml:space="preserve"> World Tourism Organization (</w:t>
      </w:r>
      <w:r w:rsidRPr="00635842">
        <w:rPr>
          <w:rFonts w:ascii="Times New Roman" w:hAnsi="Times New Roman" w:cs="Times New Roman"/>
          <w:sz w:val="28"/>
          <w:szCs w:val="28"/>
          <w:lang w:val="en-US"/>
        </w:rPr>
        <w:t>UNWTO</w:t>
      </w:r>
      <w:r w:rsidR="00B532DE" w:rsidRPr="00635842">
        <w:rPr>
          <w:rFonts w:ascii="Times New Roman" w:hAnsi="Times New Roman" w:cs="Times New Roman"/>
          <w:sz w:val="28"/>
          <w:szCs w:val="28"/>
        </w:rPr>
        <w:t>)</w:t>
      </w:r>
      <w:r w:rsidRPr="00635842">
        <w:rPr>
          <w:rFonts w:ascii="Times New Roman" w:hAnsi="Times New Roman" w:cs="Times New Roman"/>
          <w:sz w:val="28"/>
          <w:szCs w:val="28"/>
        </w:rPr>
        <w:t xml:space="preserve"> [</w:t>
      </w:r>
      <w:r w:rsidR="004115B8" w:rsidRPr="00635842">
        <w:rPr>
          <w:rFonts w:ascii="Times New Roman" w:hAnsi="Times New Roman" w:cs="Times New Roman"/>
          <w:sz w:val="28"/>
          <w:szCs w:val="28"/>
        </w:rPr>
        <w:t>1</w:t>
      </w:r>
      <w:r w:rsidRPr="00635842">
        <w:rPr>
          <w:rFonts w:ascii="Times New Roman" w:hAnsi="Times New Roman" w:cs="Times New Roman"/>
          <w:sz w:val="28"/>
          <w:szCs w:val="28"/>
        </w:rPr>
        <w:t xml:space="preserve">]. </w:t>
      </w:r>
      <w:r w:rsidR="00B14323" w:rsidRPr="00635842">
        <w:rPr>
          <w:rFonts w:ascii="Times New Roman" w:hAnsi="Times New Roman" w:cs="Times New Roman"/>
          <w:sz w:val="28"/>
          <w:szCs w:val="28"/>
        </w:rPr>
        <w:t>Її статус зобовʼязує акцентувати увагу на міжнародному туризмі. Відповідно й інформ</w:t>
      </w:r>
      <w:r w:rsidR="00B14323" w:rsidRPr="00635842">
        <w:rPr>
          <w:rFonts w:ascii="Times New Roman" w:hAnsi="Times New Roman" w:cs="Times New Roman"/>
          <w:sz w:val="28"/>
          <w:szCs w:val="28"/>
        </w:rPr>
        <w:t>а</w:t>
      </w:r>
      <w:r w:rsidR="00B14323" w:rsidRPr="00635842">
        <w:rPr>
          <w:rFonts w:ascii="Times New Roman" w:hAnsi="Times New Roman" w:cs="Times New Roman"/>
          <w:sz w:val="28"/>
          <w:szCs w:val="28"/>
        </w:rPr>
        <w:t xml:space="preserve">ція, яку поширює дана поважна організація через свої основні видання, як-от </w:t>
      </w:r>
      <w:r w:rsidR="00B532DE" w:rsidRPr="00635842">
        <w:rPr>
          <w:rFonts w:ascii="Times New Roman" w:hAnsi="Times New Roman" w:cs="Times New Roman"/>
          <w:sz w:val="28"/>
          <w:szCs w:val="28"/>
        </w:rPr>
        <w:t xml:space="preserve">UNWTO </w:t>
      </w:r>
      <w:r w:rsidR="00B532DE" w:rsidRPr="00635842">
        <w:rPr>
          <w:rFonts w:ascii="Times New Roman" w:hAnsi="Times New Roman" w:cs="Times New Roman"/>
          <w:sz w:val="28"/>
          <w:szCs w:val="28"/>
          <w:lang w:val="en-US"/>
        </w:rPr>
        <w:t>Tourism</w:t>
      </w:r>
      <w:r w:rsidR="00B532DE" w:rsidRPr="00635842">
        <w:rPr>
          <w:rFonts w:ascii="Times New Roman" w:hAnsi="Times New Roman" w:cs="Times New Roman"/>
          <w:sz w:val="28"/>
          <w:szCs w:val="28"/>
        </w:rPr>
        <w:t xml:space="preserve"> </w:t>
      </w:r>
      <w:r w:rsidR="00B532DE" w:rsidRPr="00635842">
        <w:rPr>
          <w:rFonts w:ascii="Times New Roman" w:hAnsi="Times New Roman" w:cs="Times New Roman"/>
          <w:sz w:val="28"/>
          <w:szCs w:val="28"/>
          <w:lang w:val="en-US"/>
        </w:rPr>
        <w:t>Highlights</w:t>
      </w:r>
      <w:r w:rsidR="00B532DE" w:rsidRPr="00635842">
        <w:rPr>
          <w:rFonts w:ascii="Times New Roman" w:hAnsi="Times New Roman" w:cs="Times New Roman"/>
          <w:sz w:val="28"/>
          <w:szCs w:val="28"/>
        </w:rPr>
        <w:t xml:space="preserve">, </w:t>
      </w:r>
      <w:r w:rsidR="00B14323" w:rsidRPr="00635842">
        <w:rPr>
          <w:rFonts w:ascii="Times New Roman" w:hAnsi="Times New Roman" w:cs="Times New Roman"/>
          <w:sz w:val="28"/>
          <w:szCs w:val="28"/>
        </w:rPr>
        <w:t>UNWTO World Tourism Barometer</w:t>
      </w:r>
      <w:r w:rsidR="00B532DE" w:rsidRPr="00635842">
        <w:rPr>
          <w:rFonts w:ascii="Times New Roman" w:hAnsi="Times New Roman" w:cs="Times New Roman"/>
          <w:sz w:val="28"/>
          <w:szCs w:val="28"/>
        </w:rPr>
        <w:t xml:space="preserve"> та </w:t>
      </w:r>
      <w:r w:rsidR="004037C0" w:rsidRPr="00635842">
        <w:rPr>
          <w:rFonts w:ascii="Times New Roman" w:hAnsi="Times New Roman" w:cs="Times New Roman"/>
          <w:sz w:val="28"/>
          <w:szCs w:val="28"/>
        </w:rPr>
        <w:t xml:space="preserve">деякі </w:t>
      </w:r>
      <w:r w:rsidR="00B532DE" w:rsidRPr="00635842">
        <w:rPr>
          <w:rFonts w:ascii="Times New Roman" w:hAnsi="Times New Roman" w:cs="Times New Roman"/>
          <w:sz w:val="28"/>
          <w:szCs w:val="28"/>
        </w:rPr>
        <w:t>інші</w:t>
      </w:r>
      <w:r w:rsidR="00B14323" w:rsidRPr="00635842">
        <w:rPr>
          <w:rFonts w:ascii="Times New Roman" w:hAnsi="Times New Roman" w:cs="Times New Roman"/>
          <w:sz w:val="28"/>
          <w:szCs w:val="28"/>
        </w:rPr>
        <w:t xml:space="preserve"> здебільшого стосується саме міжнародних потоків</w:t>
      </w:r>
      <w:r w:rsidR="00B532DE" w:rsidRPr="00635842">
        <w:rPr>
          <w:rFonts w:ascii="Times New Roman" w:hAnsi="Times New Roman" w:cs="Times New Roman"/>
          <w:sz w:val="28"/>
          <w:szCs w:val="28"/>
        </w:rPr>
        <w:t xml:space="preserve">. </w:t>
      </w:r>
      <w:r w:rsidR="004037C0" w:rsidRPr="00635842">
        <w:rPr>
          <w:rFonts w:ascii="Times New Roman" w:hAnsi="Times New Roman" w:cs="Times New Roman"/>
          <w:sz w:val="28"/>
          <w:szCs w:val="28"/>
        </w:rPr>
        <w:t>Як наслідок, створюється уявлення про домінуючу роль міжнародного туризму серед інших форм суча</w:t>
      </w:r>
      <w:r w:rsidR="004037C0" w:rsidRPr="00635842">
        <w:rPr>
          <w:rFonts w:ascii="Times New Roman" w:hAnsi="Times New Roman" w:cs="Times New Roman"/>
          <w:sz w:val="28"/>
          <w:szCs w:val="28"/>
        </w:rPr>
        <w:t>с</w:t>
      </w:r>
      <w:r w:rsidR="004037C0" w:rsidRPr="00635842">
        <w:rPr>
          <w:rFonts w:ascii="Times New Roman" w:hAnsi="Times New Roman" w:cs="Times New Roman"/>
          <w:sz w:val="28"/>
          <w:szCs w:val="28"/>
        </w:rPr>
        <w:t xml:space="preserve">ного туризму. </w:t>
      </w:r>
      <w:r w:rsidR="00C8337A" w:rsidRPr="00635842">
        <w:rPr>
          <w:rFonts w:ascii="Times New Roman" w:hAnsi="Times New Roman" w:cs="Times New Roman"/>
          <w:sz w:val="28"/>
          <w:szCs w:val="28"/>
        </w:rPr>
        <w:t>Не випадково, наприклад, в Україні більша частина туристичних компаній спеціалізується саме на міжнародному туризмі, приділяючи не випр</w:t>
      </w:r>
      <w:r w:rsidR="00C8337A" w:rsidRPr="00635842">
        <w:rPr>
          <w:rFonts w:ascii="Times New Roman" w:hAnsi="Times New Roman" w:cs="Times New Roman"/>
          <w:sz w:val="28"/>
          <w:szCs w:val="28"/>
        </w:rPr>
        <w:t>а</w:t>
      </w:r>
      <w:r w:rsidR="00C8337A" w:rsidRPr="00635842">
        <w:rPr>
          <w:rFonts w:ascii="Times New Roman" w:hAnsi="Times New Roman" w:cs="Times New Roman"/>
          <w:sz w:val="28"/>
          <w:szCs w:val="28"/>
        </w:rPr>
        <w:t xml:space="preserve">вдано мало уваги внутрішньому туризму. </w:t>
      </w:r>
      <w:r w:rsidR="004037C0" w:rsidRPr="00635842">
        <w:rPr>
          <w:rFonts w:ascii="Times New Roman" w:hAnsi="Times New Roman" w:cs="Times New Roman"/>
          <w:sz w:val="28"/>
          <w:szCs w:val="28"/>
        </w:rPr>
        <w:t xml:space="preserve">Між тим, </w:t>
      </w:r>
      <w:r w:rsidR="00C8337A" w:rsidRPr="00635842">
        <w:rPr>
          <w:rFonts w:ascii="Times New Roman" w:hAnsi="Times New Roman" w:cs="Times New Roman"/>
          <w:sz w:val="28"/>
          <w:szCs w:val="28"/>
        </w:rPr>
        <w:t xml:space="preserve">реальна ситуація </w:t>
      </w:r>
      <w:r w:rsidR="004A22A8" w:rsidRPr="00635842">
        <w:rPr>
          <w:rFonts w:ascii="Times New Roman" w:hAnsi="Times New Roman" w:cs="Times New Roman"/>
          <w:sz w:val="28"/>
          <w:szCs w:val="28"/>
        </w:rPr>
        <w:t>свідчить про те, що у доходи на туристичному ринку розвинених країн світу формуют</w:t>
      </w:r>
      <w:r w:rsidR="004A22A8" w:rsidRPr="00635842">
        <w:rPr>
          <w:rFonts w:ascii="Times New Roman" w:hAnsi="Times New Roman" w:cs="Times New Roman"/>
          <w:sz w:val="28"/>
          <w:szCs w:val="28"/>
        </w:rPr>
        <w:t>ь</w:t>
      </w:r>
      <w:r w:rsidR="004A22A8" w:rsidRPr="00635842">
        <w:rPr>
          <w:rFonts w:ascii="Times New Roman" w:hAnsi="Times New Roman" w:cs="Times New Roman"/>
          <w:sz w:val="28"/>
          <w:szCs w:val="28"/>
        </w:rPr>
        <w:t xml:space="preserve">ся зазвичай за рахунок не міжнародного (точніше, іноземного), а внутрішнього туризму. </w:t>
      </w:r>
    </w:p>
    <w:p w:rsidR="004A22A8" w:rsidRPr="00635842" w:rsidRDefault="004A22A8" w:rsidP="004A22A8">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b/>
          <w:sz w:val="28"/>
          <w:szCs w:val="28"/>
        </w:rPr>
        <w:t xml:space="preserve">Мета дослідження. </w:t>
      </w:r>
      <w:r w:rsidR="00907DD3" w:rsidRPr="00635842">
        <w:rPr>
          <w:rFonts w:ascii="Times New Roman" w:hAnsi="Times New Roman" w:cs="Times New Roman"/>
          <w:sz w:val="28"/>
          <w:szCs w:val="28"/>
        </w:rPr>
        <w:t xml:space="preserve">Проаналізувати </w:t>
      </w:r>
      <w:r w:rsidRPr="00635842">
        <w:rPr>
          <w:rFonts w:ascii="Times New Roman" w:hAnsi="Times New Roman" w:cs="Times New Roman"/>
          <w:sz w:val="28"/>
          <w:szCs w:val="28"/>
        </w:rPr>
        <w:t xml:space="preserve">внески іноземного та внутрішнього туризму у </w:t>
      </w:r>
      <w:r w:rsidR="00907DD3" w:rsidRPr="00635842">
        <w:rPr>
          <w:rFonts w:ascii="Times New Roman" w:hAnsi="Times New Roman" w:cs="Times New Roman"/>
          <w:sz w:val="28"/>
          <w:szCs w:val="28"/>
        </w:rPr>
        <w:t xml:space="preserve">загальносвітових доходах, а також у доходах </w:t>
      </w:r>
      <w:r w:rsidRPr="00635842">
        <w:rPr>
          <w:rFonts w:ascii="Times New Roman" w:hAnsi="Times New Roman" w:cs="Times New Roman"/>
          <w:sz w:val="28"/>
          <w:szCs w:val="28"/>
        </w:rPr>
        <w:t>найвідоміших турист</w:t>
      </w:r>
      <w:r w:rsidRPr="00635842">
        <w:rPr>
          <w:rFonts w:ascii="Times New Roman" w:hAnsi="Times New Roman" w:cs="Times New Roman"/>
          <w:sz w:val="28"/>
          <w:szCs w:val="28"/>
        </w:rPr>
        <w:t>и</w:t>
      </w:r>
      <w:r w:rsidRPr="00635842">
        <w:rPr>
          <w:rFonts w:ascii="Times New Roman" w:hAnsi="Times New Roman" w:cs="Times New Roman"/>
          <w:sz w:val="28"/>
          <w:szCs w:val="28"/>
        </w:rPr>
        <w:t>чних дестинацій, визначити роль у цих доходах внутрішнього туризму.</w:t>
      </w:r>
    </w:p>
    <w:p w:rsidR="002C78AE" w:rsidRPr="00635842" w:rsidRDefault="004A22A8" w:rsidP="00B33173">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b/>
          <w:sz w:val="28"/>
          <w:szCs w:val="28"/>
        </w:rPr>
        <w:lastRenderedPageBreak/>
        <w:t>Викладення основного мате</w:t>
      </w:r>
      <w:r w:rsidRPr="00635842">
        <w:rPr>
          <w:rFonts w:ascii="Times New Roman" w:hAnsi="Times New Roman" w:cs="Times New Roman"/>
          <w:b/>
          <w:spacing w:val="4"/>
          <w:sz w:val="28"/>
          <w:szCs w:val="28"/>
        </w:rPr>
        <w:t xml:space="preserve">ріалу. </w:t>
      </w:r>
      <w:r w:rsidR="00DD2BAA" w:rsidRPr="00635842">
        <w:rPr>
          <w:rFonts w:ascii="Times New Roman" w:hAnsi="Times New Roman" w:cs="Times New Roman"/>
          <w:spacing w:val="4"/>
          <w:sz w:val="28"/>
          <w:szCs w:val="28"/>
        </w:rPr>
        <w:t>С</w:t>
      </w:r>
      <w:r w:rsidR="00EE1005" w:rsidRPr="00635842">
        <w:rPr>
          <w:rFonts w:ascii="Times New Roman" w:hAnsi="Times New Roman" w:cs="Times New Roman"/>
          <w:sz w:val="28"/>
          <w:szCs w:val="28"/>
        </w:rPr>
        <w:t>татистика</w:t>
      </w:r>
      <w:r w:rsidR="00255FA8" w:rsidRPr="00635842">
        <w:rPr>
          <w:rFonts w:ascii="Times New Roman" w:hAnsi="Times New Roman" w:cs="Times New Roman"/>
          <w:sz w:val="28"/>
          <w:szCs w:val="28"/>
        </w:rPr>
        <w:t xml:space="preserve"> </w:t>
      </w:r>
      <w:r w:rsidR="004115B8" w:rsidRPr="00635842">
        <w:rPr>
          <w:rFonts w:ascii="Times New Roman" w:hAnsi="Times New Roman" w:cs="Times New Roman"/>
          <w:sz w:val="28"/>
          <w:szCs w:val="28"/>
        </w:rPr>
        <w:t>щодо надходжень від т</w:t>
      </w:r>
      <w:r w:rsidR="004115B8" w:rsidRPr="00635842">
        <w:rPr>
          <w:rFonts w:ascii="Times New Roman" w:hAnsi="Times New Roman" w:cs="Times New Roman"/>
          <w:sz w:val="28"/>
          <w:szCs w:val="28"/>
        </w:rPr>
        <w:t>у</w:t>
      </w:r>
      <w:r w:rsidR="004115B8" w:rsidRPr="00635842">
        <w:rPr>
          <w:rFonts w:ascii="Times New Roman" w:hAnsi="Times New Roman" w:cs="Times New Roman"/>
          <w:sz w:val="28"/>
          <w:szCs w:val="28"/>
        </w:rPr>
        <w:t>ризму міст</w:t>
      </w:r>
      <w:r w:rsidR="00A71935" w:rsidRPr="00635842">
        <w:rPr>
          <w:rFonts w:ascii="Times New Roman" w:hAnsi="Times New Roman" w:cs="Times New Roman"/>
          <w:sz w:val="28"/>
          <w:szCs w:val="28"/>
        </w:rPr>
        <w:t>и</w:t>
      </w:r>
      <w:r w:rsidR="004115B8" w:rsidRPr="00635842">
        <w:rPr>
          <w:rFonts w:ascii="Times New Roman" w:hAnsi="Times New Roman" w:cs="Times New Roman"/>
          <w:sz w:val="28"/>
          <w:szCs w:val="28"/>
        </w:rPr>
        <w:t xml:space="preserve">ться у щорічних звітах та інших матеріалах </w:t>
      </w:r>
      <w:r w:rsidR="004115B8" w:rsidRPr="00635842">
        <w:rPr>
          <w:rFonts w:ascii="Times New Roman" w:hAnsi="Times New Roman" w:cs="Times New Roman"/>
          <w:sz w:val="28"/>
          <w:szCs w:val="28"/>
          <w:lang w:val="en-US"/>
        </w:rPr>
        <w:t>UNWTO</w:t>
      </w:r>
      <w:r w:rsidR="004115B8" w:rsidRPr="00635842">
        <w:rPr>
          <w:rFonts w:ascii="Times New Roman" w:hAnsi="Times New Roman" w:cs="Times New Roman"/>
          <w:sz w:val="28"/>
          <w:szCs w:val="28"/>
        </w:rPr>
        <w:t xml:space="preserve">. </w:t>
      </w:r>
      <w:r w:rsidR="00E909DB" w:rsidRPr="00635842">
        <w:rPr>
          <w:rFonts w:ascii="Times New Roman" w:hAnsi="Times New Roman" w:cs="Times New Roman"/>
          <w:sz w:val="28"/>
          <w:szCs w:val="28"/>
        </w:rPr>
        <w:t>Проте, най</w:t>
      </w:r>
      <w:r w:rsidR="00E909DB" w:rsidRPr="00635842">
        <w:rPr>
          <w:rFonts w:ascii="Times New Roman" w:hAnsi="Times New Roman" w:cs="Times New Roman"/>
          <w:sz w:val="28"/>
          <w:szCs w:val="28"/>
        </w:rPr>
        <w:t>з</w:t>
      </w:r>
      <w:r w:rsidR="00E909DB" w:rsidRPr="00635842">
        <w:rPr>
          <w:rFonts w:ascii="Times New Roman" w:hAnsi="Times New Roman" w:cs="Times New Roman"/>
          <w:sz w:val="28"/>
          <w:szCs w:val="28"/>
        </w:rPr>
        <w:t>ручнішим джерелом репрезентативних даних, що дозволяють оперативно від</w:t>
      </w:r>
      <w:r w:rsidR="00E909DB" w:rsidRPr="00635842">
        <w:rPr>
          <w:rFonts w:ascii="Times New Roman" w:hAnsi="Times New Roman" w:cs="Times New Roman"/>
          <w:sz w:val="28"/>
          <w:szCs w:val="28"/>
        </w:rPr>
        <w:t>с</w:t>
      </w:r>
      <w:r w:rsidR="00E909DB" w:rsidRPr="00635842">
        <w:rPr>
          <w:rFonts w:ascii="Times New Roman" w:hAnsi="Times New Roman" w:cs="Times New Roman"/>
          <w:sz w:val="28"/>
          <w:szCs w:val="28"/>
        </w:rPr>
        <w:t xml:space="preserve">тежувати </w:t>
      </w:r>
      <w:r w:rsidR="0095060B" w:rsidRPr="00635842">
        <w:rPr>
          <w:rFonts w:ascii="Times New Roman" w:hAnsi="Times New Roman" w:cs="Times New Roman"/>
          <w:sz w:val="28"/>
          <w:szCs w:val="28"/>
        </w:rPr>
        <w:t xml:space="preserve">достатній для аналізу </w:t>
      </w:r>
      <w:r w:rsidR="00E909DB" w:rsidRPr="00635842">
        <w:rPr>
          <w:rFonts w:ascii="Times New Roman" w:hAnsi="Times New Roman" w:cs="Times New Roman"/>
          <w:sz w:val="28"/>
          <w:szCs w:val="28"/>
        </w:rPr>
        <w:t xml:space="preserve">обсяг </w:t>
      </w:r>
      <w:r w:rsidR="0095060B" w:rsidRPr="00635842">
        <w:rPr>
          <w:rFonts w:ascii="Times New Roman" w:hAnsi="Times New Roman" w:cs="Times New Roman"/>
          <w:sz w:val="28"/>
          <w:szCs w:val="28"/>
        </w:rPr>
        <w:t>матеріалу є сайт Всесвітньої Ради з под</w:t>
      </w:r>
      <w:r w:rsidR="0095060B" w:rsidRPr="00635842">
        <w:rPr>
          <w:rFonts w:ascii="Times New Roman" w:hAnsi="Times New Roman" w:cs="Times New Roman"/>
          <w:sz w:val="28"/>
          <w:szCs w:val="28"/>
        </w:rPr>
        <w:t>о</w:t>
      </w:r>
      <w:r w:rsidR="0095060B" w:rsidRPr="00635842">
        <w:rPr>
          <w:rFonts w:ascii="Times New Roman" w:hAnsi="Times New Roman" w:cs="Times New Roman"/>
          <w:sz w:val="28"/>
          <w:szCs w:val="28"/>
        </w:rPr>
        <w:t xml:space="preserve">рожей </w:t>
      </w:r>
      <w:r w:rsidR="00A558EA" w:rsidRPr="00635842">
        <w:rPr>
          <w:rFonts w:ascii="Times New Roman" w:hAnsi="Times New Roman" w:cs="Times New Roman"/>
          <w:sz w:val="28"/>
          <w:szCs w:val="28"/>
        </w:rPr>
        <w:t>і</w:t>
      </w:r>
      <w:r w:rsidR="0095060B" w:rsidRPr="00635842">
        <w:rPr>
          <w:rFonts w:ascii="Times New Roman" w:hAnsi="Times New Roman" w:cs="Times New Roman"/>
          <w:sz w:val="28"/>
          <w:szCs w:val="28"/>
        </w:rPr>
        <w:t xml:space="preserve"> туризму – World Travel &amp; Tourism Council (WTTC) [2].</w:t>
      </w:r>
      <w:r w:rsidR="00A558EA" w:rsidRPr="00635842">
        <w:rPr>
          <w:rFonts w:ascii="Times New Roman" w:hAnsi="Times New Roman" w:cs="Times New Roman"/>
          <w:sz w:val="28"/>
          <w:szCs w:val="28"/>
        </w:rPr>
        <w:t xml:space="preserve"> Основне завда</w:t>
      </w:r>
      <w:r w:rsidR="00A558EA" w:rsidRPr="00635842">
        <w:rPr>
          <w:rFonts w:ascii="Times New Roman" w:hAnsi="Times New Roman" w:cs="Times New Roman"/>
          <w:sz w:val="28"/>
          <w:szCs w:val="28"/>
        </w:rPr>
        <w:t>н</w:t>
      </w:r>
      <w:r w:rsidR="00A558EA" w:rsidRPr="00635842">
        <w:rPr>
          <w:rFonts w:ascii="Times New Roman" w:hAnsi="Times New Roman" w:cs="Times New Roman"/>
          <w:sz w:val="28"/>
          <w:szCs w:val="28"/>
        </w:rPr>
        <w:t>ня WТТС – економічні дослідження туристичного ринку та інформування св</w:t>
      </w:r>
      <w:r w:rsidR="00A558EA" w:rsidRPr="00635842">
        <w:rPr>
          <w:rFonts w:ascii="Times New Roman" w:hAnsi="Times New Roman" w:cs="Times New Roman"/>
          <w:sz w:val="28"/>
          <w:szCs w:val="28"/>
        </w:rPr>
        <w:t>і</w:t>
      </w:r>
      <w:r w:rsidR="00A558EA" w:rsidRPr="00635842">
        <w:rPr>
          <w:rFonts w:ascii="Times New Roman" w:hAnsi="Times New Roman" w:cs="Times New Roman"/>
          <w:sz w:val="28"/>
          <w:szCs w:val="28"/>
        </w:rPr>
        <w:t>тової спільноти зокрема щодо економічної і соціальної ролі міжнародного т</w:t>
      </w:r>
      <w:r w:rsidR="00A558EA" w:rsidRPr="00635842">
        <w:rPr>
          <w:rFonts w:ascii="Times New Roman" w:hAnsi="Times New Roman" w:cs="Times New Roman"/>
          <w:sz w:val="28"/>
          <w:szCs w:val="28"/>
        </w:rPr>
        <w:t>у</w:t>
      </w:r>
      <w:r w:rsidR="00A558EA" w:rsidRPr="00635842">
        <w:rPr>
          <w:rFonts w:ascii="Times New Roman" w:hAnsi="Times New Roman" w:cs="Times New Roman"/>
          <w:sz w:val="28"/>
          <w:szCs w:val="28"/>
        </w:rPr>
        <w:t>ризму. WТТС прагне до того, щоб туристична галузь сприймалася в усьому св</w:t>
      </w:r>
      <w:r w:rsidR="00A558EA" w:rsidRPr="00635842">
        <w:rPr>
          <w:rFonts w:ascii="Times New Roman" w:hAnsi="Times New Roman" w:cs="Times New Roman"/>
          <w:sz w:val="28"/>
          <w:szCs w:val="28"/>
        </w:rPr>
        <w:t>і</w:t>
      </w:r>
      <w:r w:rsidR="00A558EA" w:rsidRPr="00635842">
        <w:rPr>
          <w:rFonts w:ascii="Times New Roman" w:hAnsi="Times New Roman" w:cs="Times New Roman"/>
          <w:sz w:val="28"/>
          <w:szCs w:val="28"/>
        </w:rPr>
        <w:t>ті як одна з основних галузей економіки, що може забезпечувати високі доходи і робочі місця.</w:t>
      </w:r>
      <w:r w:rsidR="007D594B" w:rsidRPr="00635842">
        <w:rPr>
          <w:rFonts w:ascii="Times New Roman" w:hAnsi="Times New Roman" w:cs="Times New Roman"/>
          <w:sz w:val="28"/>
          <w:szCs w:val="28"/>
        </w:rPr>
        <w:t xml:space="preserve"> </w:t>
      </w:r>
      <w:r w:rsidR="00A558EA" w:rsidRPr="00635842">
        <w:rPr>
          <w:rFonts w:ascii="Times New Roman" w:hAnsi="Times New Roman" w:cs="Times New Roman"/>
          <w:sz w:val="28"/>
          <w:szCs w:val="28"/>
        </w:rPr>
        <w:t xml:space="preserve">Результатом діяльності організації є щорічні прогнози розвитку туризму у </w:t>
      </w:r>
      <w:r w:rsidR="007A39E4" w:rsidRPr="00635842">
        <w:rPr>
          <w:rFonts w:ascii="Times New Roman" w:hAnsi="Times New Roman" w:cs="Times New Roman"/>
          <w:sz w:val="28"/>
          <w:szCs w:val="28"/>
        </w:rPr>
        <w:t xml:space="preserve">світі, а також в </w:t>
      </w:r>
      <w:r w:rsidR="00A558EA" w:rsidRPr="00635842">
        <w:rPr>
          <w:rFonts w:ascii="Times New Roman" w:hAnsi="Times New Roman" w:cs="Times New Roman"/>
          <w:sz w:val="28"/>
          <w:szCs w:val="28"/>
        </w:rPr>
        <w:t>18</w:t>
      </w:r>
      <w:r w:rsidR="007A39E4" w:rsidRPr="00635842">
        <w:rPr>
          <w:rFonts w:ascii="Times New Roman" w:hAnsi="Times New Roman" w:cs="Times New Roman"/>
          <w:sz w:val="28"/>
          <w:szCs w:val="28"/>
        </w:rPr>
        <w:t>4</w:t>
      </w:r>
      <w:r w:rsidR="00A558EA" w:rsidRPr="00635842">
        <w:rPr>
          <w:rFonts w:ascii="Times New Roman" w:hAnsi="Times New Roman" w:cs="Times New Roman"/>
          <w:sz w:val="28"/>
          <w:szCs w:val="28"/>
        </w:rPr>
        <w:t xml:space="preserve"> країнах світу, у т.ч. й </w:t>
      </w:r>
      <w:r w:rsidR="004C613E" w:rsidRPr="00635842">
        <w:rPr>
          <w:rFonts w:ascii="Times New Roman" w:hAnsi="Times New Roman" w:cs="Times New Roman"/>
          <w:sz w:val="28"/>
          <w:szCs w:val="28"/>
        </w:rPr>
        <w:t xml:space="preserve">в </w:t>
      </w:r>
      <w:r w:rsidR="00A558EA" w:rsidRPr="00635842">
        <w:rPr>
          <w:rFonts w:ascii="Times New Roman" w:hAnsi="Times New Roman" w:cs="Times New Roman"/>
          <w:sz w:val="28"/>
          <w:szCs w:val="28"/>
        </w:rPr>
        <w:t>Україн</w:t>
      </w:r>
      <w:r w:rsidR="004C613E" w:rsidRPr="00635842">
        <w:rPr>
          <w:rFonts w:ascii="Times New Roman" w:hAnsi="Times New Roman" w:cs="Times New Roman"/>
          <w:sz w:val="28"/>
          <w:szCs w:val="28"/>
        </w:rPr>
        <w:t>і</w:t>
      </w:r>
      <w:r w:rsidR="00A558EA" w:rsidRPr="00635842">
        <w:rPr>
          <w:rFonts w:ascii="Times New Roman" w:hAnsi="Times New Roman" w:cs="Times New Roman"/>
          <w:sz w:val="28"/>
          <w:szCs w:val="28"/>
        </w:rPr>
        <w:t>.</w:t>
      </w:r>
      <w:r w:rsidR="002C78AE" w:rsidRPr="00635842">
        <w:rPr>
          <w:rFonts w:ascii="Times New Roman" w:hAnsi="Times New Roman" w:cs="Times New Roman"/>
          <w:sz w:val="28"/>
          <w:szCs w:val="28"/>
        </w:rPr>
        <w:t xml:space="preserve"> У 1999 р. метод</w:t>
      </w:r>
      <w:r w:rsidR="002C78AE" w:rsidRPr="00635842">
        <w:rPr>
          <w:rFonts w:ascii="Times New Roman" w:hAnsi="Times New Roman" w:cs="Times New Roman"/>
          <w:sz w:val="28"/>
          <w:szCs w:val="28"/>
        </w:rPr>
        <w:t>и</w:t>
      </w:r>
      <w:r w:rsidR="002C78AE" w:rsidRPr="00635842">
        <w:rPr>
          <w:rFonts w:ascii="Times New Roman" w:hAnsi="Times New Roman" w:cs="Times New Roman"/>
          <w:sz w:val="28"/>
          <w:szCs w:val="28"/>
        </w:rPr>
        <w:t>ка, що застосовується для складання доповідей WTTC була офіційно визнана ООН.</w:t>
      </w:r>
    </w:p>
    <w:p w:rsidR="0095060B" w:rsidRPr="00635842" w:rsidRDefault="00B33173" w:rsidP="004B1CEF">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sz w:val="28"/>
          <w:szCs w:val="28"/>
        </w:rPr>
        <w:t>Для аналізу обсягів доходів від туризму нами було використано дані WTTC про надходження від іноземного туризму (</w:t>
      </w:r>
      <w:r w:rsidR="00B11477" w:rsidRPr="00635842">
        <w:rPr>
          <w:rFonts w:ascii="Times New Roman" w:hAnsi="Times New Roman" w:cs="Times New Roman"/>
          <w:sz w:val="28"/>
          <w:szCs w:val="28"/>
        </w:rPr>
        <w:t>visitor exports</w:t>
      </w:r>
      <w:r w:rsidRPr="00635842">
        <w:rPr>
          <w:rFonts w:ascii="Times New Roman" w:hAnsi="Times New Roman" w:cs="Times New Roman"/>
          <w:sz w:val="28"/>
          <w:szCs w:val="28"/>
        </w:rPr>
        <w:t>) і від внутрі</w:t>
      </w:r>
      <w:r w:rsidRPr="00635842">
        <w:rPr>
          <w:rFonts w:ascii="Times New Roman" w:hAnsi="Times New Roman" w:cs="Times New Roman"/>
          <w:sz w:val="28"/>
          <w:szCs w:val="28"/>
        </w:rPr>
        <w:t>ш</w:t>
      </w:r>
      <w:r w:rsidRPr="00635842">
        <w:rPr>
          <w:rFonts w:ascii="Times New Roman" w:hAnsi="Times New Roman" w:cs="Times New Roman"/>
          <w:sz w:val="28"/>
          <w:szCs w:val="28"/>
        </w:rPr>
        <w:t>нього туризму (</w:t>
      </w:r>
      <w:r w:rsidR="00B11477" w:rsidRPr="00635842">
        <w:rPr>
          <w:rFonts w:ascii="Times New Roman" w:hAnsi="Times New Roman" w:cs="Times New Roman"/>
          <w:sz w:val="28"/>
          <w:szCs w:val="28"/>
        </w:rPr>
        <w:t>domestic travel &amp; tourism spending</w:t>
      </w:r>
      <w:r w:rsidRPr="00635842">
        <w:rPr>
          <w:rFonts w:ascii="Times New Roman" w:hAnsi="Times New Roman" w:cs="Times New Roman"/>
          <w:sz w:val="28"/>
          <w:szCs w:val="28"/>
        </w:rPr>
        <w:t>).</w:t>
      </w:r>
      <w:r w:rsidR="00273A27" w:rsidRPr="00635842">
        <w:rPr>
          <w:rFonts w:ascii="Times New Roman" w:hAnsi="Times New Roman" w:cs="Times New Roman"/>
          <w:sz w:val="28"/>
          <w:szCs w:val="28"/>
        </w:rPr>
        <w:t xml:space="preserve"> </w:t>
      </w:r>
      <w:r w:rsidR="00C8384E" w:rsidRPr="00635842">
        <w:rPr>
          <w:rFonts w:ascii="Times New Roman" w:hAnsi="Times New Roman" w:cs="Times New Roman"/>
          <w:sz w:val="28"/>
          <w:szCs w:val="28"/>
        </w:rPr>
        <w:t>При цьому був обраний ма</w:t>
      </w:r>
      <w:r w:rsidR="00C8384E" w:rsidRPr="00635842">
        <w:rPr>
          <w:rFonts w:ascii="Times New Roman" w:hAnsi="Times New Roman" w:cs="Times New Roman"/>
          <w:sz w:val="28"/>
          <w:szCs w:val="28"/>
        </w:rPr>
        <w:t>к</w:t>
      </w:r>
      <w:r w:rsidR="00C8384E" w:rsidRPr="00635842">
        <w:rPr>
          <w:rFonts w:ascii="Times New Roman" w:hAnsi="Times New Roman" w:cs="Times New Roman"/>
          <w:sz w:val="28"/>
          <w:szCs w:val="28"/>
        </w:rPr>
        <w:t>симально можливий однорідний за різними дестинаціями ряд спостережень – з 1993 по 2014 р. Загальну ситуацію щодо ролі внутрішнього туризму у загальн</w:t>
      </w:r>
      <w:r w:rsidR="00C8384E" w:rsidRPr="00635842">
        <w:rPr>
          <w:rFonts w:ascii="Times New Roman" w:hAnsi="Times New Roman" w:cs="Times New Roman"/>
          <w:sz w:val="28"/>
          <w:szCs w:val="28"/>
        </w:rPr>
        <w:t>о</w:t>
      </w:r>
      <w:r w:rsidR="00C8384E" w:rsidRPr="00635842">
        <w:rPr>
          <w:rFonts w:ascii="Times New Roman" w:hAnsi="Times New Roman" w:cs="Times New Roman"/>
          <w:sz w:val="28"/>
          <w:szCs w:val="28"/>
        </w:rPr>
        <w:t xml:space="preserve">світовому обсязі доходів від туризму добре ілюструє </w:t>
      </w:r>
      <w:r w:rsidR="005051A1" w:rsidRPr="00635842">
        <w:rPr>
          <w:rFonts w:ascii="Times New Roman" w:hAnsi="Times New Roman" w:cs="Times New Roman"/>
          <w:sz w:val="28"/>
          <w:szCs w:val="28"/>
        </w:rPr>
        <w:t xml:space="preserve">діаграмам на </w:t>
      </w:r>
      <w:r w:rsidR="00C8384E" w:rsidRPr="00635842">
        <w:rPr>
          <w:rFonts w:ascii="Times New Roman" w:hAnsi="Times New Roman" w:cs="Times New Roman"/>
          <w:sz w:val="28"/>
          <w:szCs w:val="28"/>
        </w:rPr>
        <w:t xml:space="preserve">рис.1. </w:t>
      </w:r>
    </w:p>
    <w:p w:rsidR="00EF068E" w:rsidRPr="00635842" w:rsidRDefault="00EF068E" w:rsidP="004B1CEF">
      <w:pPr>
        <w:spacing w:after="0" w:line="360" w:lineRule="auto"/>
        <w:ind w:right="-1"/>
        <w:jc w:val="center"/>
        <w:rPr>
          <w:rFonts w:ascii="Times New Roman" w:hAnsi="Times New Roman" w:cs="Times New Roman"/>
          <w:spacing w:val="4"/>
          <w:sz w:val="28"/>
          <w:szCs w:val="28"/>
        </w:rPr>
      </w:pPr>
      <w:r w:rsidRPr="00635842">
        <w:rPr>
          <w:noProof/>
          <w:lang w:eastAsia="uk-UA"/>
        </w:rPr>
        <w:drawing>
          <wp:inline distT="0" distB="0" distL="0" distR="0" wp14:anchorId="268BC799" wp14:editId="5B74F041">
            <wp:extent cx="6068291" cy="3087584"/>
            <wp:effectExtent l="0" t="0" r="2794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635842">
        <w:rPr>
          <w:rFonts w:ascii="Times New Roman" w:hAnsi="Times New Roman" w:cs="Times New Roman"/>
          <w:spacing w:val="4"/>
          <w:sz w:val="28"/>
          <w:szCs w:val="28"/>
        </w:rPr>
        <w:t>Рис.1. Доходи від туризму у світі (млрд. дол. США)</w:t>
      </w:r>
    </w:p>
    <w:p w:rsidR="00EF068E" w:rsidRPr="00635842" w:rsidRDefault="004B1CEF" w:rsidP="00182811">
      <w:pPr>
        <w:spacing w:after="180" w:line="360" w:lineRule="auto"/>
        <w:ind w:right="-1" w:firstLine="709"/>
        <w:jc w:val="both"/>
        <w:rPr>
          <w:rFonts w:ascii="Times New Roman" w:hAnsi="Times New Roman" w:cs="Times New Roman"/>
          <w:b/>
          <w:spacing w:val="4"/>
          <w:sz w:val="28"/>
          <w:szCs w:val="28"/>
        </w:rPr>
      </w:pPr>
      <w:r w:rsidRPr="00635842">
        <w:rPr>
          <w:rFonts w:ascii="Times New Roman" w:hAnsi="Times New Roman" w:cs="Times New Roman"/>
          <w:sz w:val="28"/>
          <w:szCs w:val="28"/>
        </w:rPr>
        <w:lastRenderedPageBreak/>
        <w:t>Як бачимо, доходи від внутрішнього туризму світі набагато перевищують надходження від іноземного туризму. Тоді, як загальні витрати іноземних тур</w:t>
      </w:r>
      <w:r w:rsidRPr="00635842">
        <w:rPr>
          <w:rFonts w:ascii="Times New Roman" w:hAnsi="Times New Roman" w:cs="Times New Roman"/>
          <w:sz w:val="28"/>
          <w:szCs w:val="28"/>
        </w:rPr>
        <w:t>и</w:t>
      </w:r>
      <w:r w:rsidRPr="00635842">
        <w:rPr>
          <w:rFonts w:ascii="Times New Roman" w:hAnsi="Times New Roman" w:cs="Times New Roman"/>
          <w:sz w:val="28"/>
          <w:szCs w:val="28"/>
        </w:rPr>
        <w:t xml:space="preserve">стів упродовж всього періоду спостережень не досягали й 1,5 </w:t>
      </w:r>
      <w:r w:rsidRPr="00635842">
        <w:rPr>
          <w:rFonts w:ascii="Times New Roman" w:hAnsi="Times New Roman" w:cs="Times New Roman"/>
          <w:spacing w:val="4"/>
          <w:sz w:val="28"/>
          <w:szCs w:val="28"/>
        </w:rPr>
        <w:t xml:space="preserve">млрд. дол. США, </w:t>
      </w:r>
      <w:r w:rsidRPr="00635842">
        <w:rPr>
          <w:rFonts w:ascii="Times New Roman" w:hAnsi="Times New Roman" w:cs="Times New Roman"/>
          <w:sz w:val="28"/>
          <w:szCs w:val="28"/>
        </w:rPr>
        <w:t xml:space="preserve">витрати внутрішніх туристів останнім часом перевищили відмітку в 3,5 млрд. Інакше кажучи, частка доходів від іноземного туризму не сягала й 30%, тоді, як на доходи від внутрішнього туризму </w:t>
      </w:r>
      <w:r w:rsidR="00251317" w:rsidRPr="00635842">
        <w:rPr>
          <w:rFonts w:ascii="Times New Roman" w:hAnsi="Times New Roman" w:cs="Times New Roman"/>
          <w:sz w:val="28"/>
          <w:szCs w:val="28"/>
        </w:rPr>
        <w:t>завжди припадало більш як 70% (рис.2.).</w:t>
      </w:r>
    </w:p>
    <w:p w:rsidR="00EF068E" w:rsidRPr="00635842" w:rsidRDefault="00EF068E" w:rsidP="00EF068E">
      <w:pPr>
        <w:spacing w:after="180" w:line="360" w:lineRule="auto"/>
        <w:ind w:right="-1"/>
        <w:jc w:val="center"/>
        <w:rPr>
          <w:rFonts w:ascii="Times New Roman" w:hAnsi="Times New Roman" w:cs="Times New Roman"/>
          <w:spacing w:val="4"/>
          <w:sz w:val="28"/>
          <w:szCs w:val="28"/>
        </w:rPr>
      </w:pPr>
      <w:r w:rsidRPr="00635842">
        <w:rPr>
          <w:noProof/>
          <w:lang w:eastAsia="uk-UA"/>
        </w:rPr>
        <w:drawing>
          <wp:inline distT="0" distB="0" distL="0" distR="0" wp14:anchorId="72E0B888" wp14:editId="32143676">
            <wp:extent cx="6076950" cy="28956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35842">
        <w:rPr>
          <w:rFonts w:ascii="Times New Roman" w:hAnsi="Times New Roman" w:cs="Times New Roman"/>
          <w:spacing w:val="4"/>
          <w:sz w:val="28"/>
          <w:szCs w:val="28"/>
        </w:rPr>
        <w:t>Рис.2. Зміни структури доходів від туризму у світі</w:t>
      </w:r>
    </w:p>
    <w:p w:rsidR="00F12243" w:rsidRPr="00635842" w:rsidRDefault="00251317" w:rsidP="00F12243">
      <w:pPr>
        <w:spacing w:after="180" w:line="360" w:lineRule="auto"/>
        <w:ind w:right="-1" w:firstLine="709"/>
        <w:jc w:val="both"/>
        <w:rPr>
          <w:rFonts w:ascii="Times New Roman" w:hAnsi="Times New Roman" w:cs="Times New Roman"/>
          <w:spacing w:val="4"/>
          <w:sz w:val="28"/>
          <w:szCs w:val="28"/>
        </w:rPr>
      </w:pPr>
      <w:r w:rsidRPr="00635842">
        <w:rPr>
          <w:rFonts w:ascii="Times New Roman" w:hAnsi="Times New Roman" w:cs="Times New Roman"/>
          <w:spacing w:val="4"/>
          <w:sz w:val="28"/>
          <w:szCs w:val="28"/>
        </w:rPr>
        <w:t>За останні два десятиліття внесок іноземного туризму у загальносвітові доходи зріс лише на кілька відсотків і нині внутрішній туризм так само пр</w:t>
      </w:r>
      <w:r w:rsidRPr="00635842">
        <w:rPr>
          <w:rFonts w:ascii="Times New Roman" w:hAnsi="Times New Roman" w:cs="Times New Roman"/>
          <w:spacing w:val="4"/>
          <w:sz w:val="28"/>
          <w:szCs w:val="28"/>
        </w:rPr>
        <w:t>о</w:t>
      </w:r>
      <w:r w:rsidRPr="00635842">
        <w:rPr>
          <w:rFonts w:ascii="Times New Roman" w:hAnsi="Times New Roman" w:cs="Times New Roman"/>
          <w:spacing w:val="4"/>
          <w:sz w:val="28"/>
          <w:szCs w:val="28"/>
        </w:rPr>
        <w:t xml:space="preserve">довжує </w:t>
      </w:r>
      <w:r w:rsidR="00F12243" w:rsidRPr="00635842">
        <w:rPr>
          <w:rFonts w:ascii="Times New Roman" w:hAnsi="Times New Roman" w:cs="Times New Roman"/>
          <w:spacing w:val="4"/>
          <w:sz w:val="28"/>
          <w:szCs w:val="28"/>
        </w:rPr>
        <w:t xml:space="preserve">залишатися на позиціях лідера. Зважаючи на це, ситуація за станом на 2014 р. може вважатися типовою для сучасного світового туристичного ринку (рис.3.). </w:t>
      </w:r>
    </w:p>
    <w:p w:rsidR="00EF068E" w:rsidRPr="00635842" w:rsidRDefault="00C86C74" w:rsidP="00F12243">
      <w:pPr>
        <w:spacing w:after="180" w:line="360" w:lineRule="auto"/>
        <w:ind w:right="-1"/>
        <w:jc w:val="center"/>
        <w:rPr>
          <w:rFonts w:ascii="Times New Roman" w:hAnsi="Times New Roman" w:cs="Times New Roman"/>
          <w:spacing w:val="4"/>
          <w:sz w:val="28"/>
          <w:szCs w:val="28"/>
        </w:rPr>
      </w:pPr>
      <w:r w:rsidRPr="00635842">
        <w:rPr>
          <w:noProof/>
          <w:lang w:eastAsia="uk-UA"/>
        </w:rPr>
        <w:drawing>
          <wp:inline distT="0" distB="0" distL="0" distR="0" wp14:anchorId="3C62959D" wp14:editId="2D12809A">
            <wp:extent cx="6032311" cy="1801505"/>
            <wp:effectExtent l="0" t="0" r="26035" b="273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15EA3" w:rsidRPr="00635842">
        <w:rPr>
          <w:rFonts w:ascii="Times New Roman" w:hAnsi="Times New Roman" w:cs="Times New Roman"/>
          <w:spacing w:val="4"/>
          <w:sz w:val="28"/>
          <w:szCs w:val="28"/>
        </w:rPr>
        <w:t xml:space="preserve">Рис.3. </w:t>
      </w:r>
      <w:r w:rsidRPr="00635842">
        <w:rPr>
          <w:rFonts w:ascii="Times New Roman" w:hAnsi="Times New Roman" w:cs="Times New Roman"/>
          <w:spacing w:val="4"/>
          <w:sz w:val="28"/>
          <w:szCs w:val="28"/>
        </w:rPr>
        <w:t>Структура доходів від туризму у світі, 2014 р.</w:t>
      </w:r>
    </w:p>
    <w:p w:rsidR="00725938" w:rsidRPr="00635842" w:rsidRDefault="00F12243" w:rsidP="002C68AE">
      <w:pPr>
        <w:spacing w:after="0" w:line="360" w:lineRule="auto"/>
        <w:ind w:right="-1" w:firstLine="709"/>
        <w:jc w:val="both"/>
        <w:rPr>
          <w:rFonts w:ascii="Times New Roman" w:hAnsi="Times New Roman" w:cs="Times New Roman"/>
          <w:b/>
          <w:spacing w:val="4"/>
          <w:sz w:val="28"/>
          <w:szCs w:val="28"/>
        </w:rPr>
      </w:pPr>
      <w:r w:rsidRPr="00635842">
        <w:rPr>
          <w:rFonts w:ascii="Times New Roman" w:hAnsi="Times New Roman" w:cs="Times New Roman"/>
          <w:spacing w:val="4"/>
          <w:sz w:val="28"/>
          <w:szCs w:val="28"/>
        </w:rPr>
        <w:lastRenderedPageBreak/>
        <w:t>Загальносвітова структур</w:t>
      </w:r>
      <w:r w:rsidR="0016635C" w:rsidRPr="00635842">
        <w:rPr>
          <w:rFonts w:ascii="Times New Roman" w:hAnsi="Times New Roman" w:cs="Times New Roman"/>
          <w:spacing w:val="4"/>
          <w:sz w:val="28"/>
          <w:szCs w:val="28"/>
        </w:rPr>
        <w:t>а</w:t>
      </w:r>
      <w:r w:rsidRPr="00635842">
        <w:rPr>
          <w:rFonts w:ascii="Times New Roman" w:hAnsi="Times New Roman" w:cs="Times New Roman"/>
          <w:spacing w:val="4"/>
          <w:sz w:val="28"/>
          <w:szCs w:val="28"/>
        </w:rPr>
        <w:t xml:space="preserve"> доходів від туризму формується передусім завдяки провідним гравцям на ринку. Серед таких, зокрема, країни, що по</w:t>
      </w:r>
      <w:r w:rsidRPr="00635842">
        <w:rPr>
          <w:rFonts w:ascii="Times New Roman" w:hAnsi="Times New Roman" w:cs="Times New Roman"/>
          <w:spacing w:val="4"/>
          <w:sz w:val="28"/>
          <w:szCs w:val="28"/>
        </w:rPr>
        <w:t>т</w:t>
      </w:r>
      <w:r w:rsidRPr="00635842">
        <w:rPr>
          <w:rFonts w:ascii="Times New Roman" w:hAnsi="Times New Roman" w:cs="Times New Roman"/>
          <w:spacing w:val="4"/>
          <w:sz w:val="28"/>
          <w:szCs w:val="28"/>
        </w:rPr>
        <w:t xml:space="preserve">рапили у так звану </w:t>
      </w:r>
      <w:r w:rsidR="0016635C" w:rsidRPr="00635842">
        <w:rPr>
          <w:rFonts w:ascii="Times New Roman" w:hAnsi="Times New Roman" w:cs="Times New Roman"/>
          <w:spacing w:val="4"/>
          <w:sz w:val="28"/>
          <w:szCs w:val="28"/>
        </w:rPr>
        <w:t xml:space="preserve">світову </w:t>
      </w:r>
      <w:r w:rsidRPr="00635842">
        <w:rPr>
          <w:rFonts w:ascii="Times New Roman" w:hAnsi="Times New Roman" w:cs="Times New Roman"/>
          <w:spacing w:val="4"/>
          <w:sz w:val="28"/>
          <w:szCs w:val="28"/>
        </w:rPr>
        <w:t>топ-десятку держав</w:t>
      </w:r>
      <w:r w:rsidR="0016635C" w:rsidRPr="00635842">
        <w:rPr>
          <w:rFonts w:ascii="Times New Roman" w:hAnsi="Times New Roman" w:cs="Times New Roman"/>
          <w:spacing w:val="4"/>
          <w:sz w:val="28"/>
          <w:szCs w:val="28"/>
        </w:rPr>
        <w:t xml:space="preserve"> за обсягом доходів від іноз</w:t>
      </w:r>
      <w:r w:rsidR="0016635C" w:rsidRPr="00635842">
        <w:rPr>
          <w:rFonts w:ascii="Times New Roman" w:hAnsi="Times New Roman" w:cs="Times New Roman"/>
          <w:spacing w:val="4"/>
          <w:sz w:val="28"/>
          <w:szCs w:val="28"/>
        </w:rPr>
        <w:t>е</w:t>
      </w:r>
      <w:r w:rsidR="0016635C" w:rsidRPr="00635842">
        <w:rPr>
          <w:rFonts w:ascii="Times New Roman" w:hAnsi="Times New Roman" w:cs="Times New Roman"/>
          <w:spacing w:val="4"/>
          <w:sz w:val="28"/>
          <w:szCs w:val="28"/>
        </w:rPr>
        <w:t>много туризму (табл.1).</w:t>
      </w:r>
      <w:r w:rsidR="0005599A" w:rsidRPr="00635842">
        <w:rPr>
          <w:rFonts w:ascii="Times New Roman" w:hAnsi="Times New Roman" w:cs="Times New Roman"/>
          <w:spacing w:val="4"/>
          <w:sz w:val="28"/>
          <w:szCs w:val="28"/>
        </w:rPr>
        <w:t xml:space="preserve"> В цьому переліку відсутні окремі території Китаю зі спеціальним статусом – Макао (5-е місце) і Гонконг (10-е місце), де внутрі</w:t>
      </w:r>
      <w:r w:rsidR="0005599A" w:rsidRPr="00635842">
        <w:rPr>
          <w:rFonts w:ascii="Times New Roman" w:hAnsi="Times New Roman" w:cs="Times New Roman"/>
          <w:spacing w:val="4"/>
          <w:sz w:val="28"/>
          <w:szCs w:val="28"/>
        </w:rPr>
        <w:t>ш</w:t>
      </w:r>
      <w:r w:rsidR="0005599A" w:rsidRPr="00635842">
        <w:rPr>
          <w:rFonts w:ascii="Times New Roman" w:hAnsi="Times New Roman" w:cs="Times New Roman"/>
          <w:spacing w:val="4"/>
          <w:sz w:val="28"/>
          <w:szCs w:val="28"/>
        </w:rPr>
        <w:t>ній туризм через малу площу відсутній. Натомість додано узагальнені дані по світу, а також</w:t>
      </w:r>
      <w:r w:rsidR="00EF691A" w:rsidRPr="00635842">
        <w:rPr>
          <w:rFonts w:ascii="Times New Roman" w:hAnsi="Times New Roman" w:cs="Times New Roman"/>
          <w:spacing w:val="4"/>
          <w:sz w:val="28"/>
          <w:szCs w:val="28"/>
        </w:rPr>
        <w:t>,</w:t>
      </w:r>
      <w:r w:rsidR="0005599A" w:rsidRPr="00635842">
        <w:rPr>
          <w:rFonts w:ascii="Times New Roman" w:hAnsi="Times New Roman" w:cs="Times New Roman"/>
          <w:spacing w:val="4"/>
          <w:sz w:val="28"/>
          <w:szCs w:val="28"/>
        </w:rPr>
        <w:t xml:space="preserve"> для порівняння</w:t>
      </w:r>
      <w:r w:rsidR="00EF691A" w:rsidRPr="00635842">
        <w:rPr>
          <w:rFonts w:ascii="Times New Roman" w:hAnsi="Times New Roman" w:cs="Times New Roman"/>
          <w:spacing w:val="4"/>
          <w:sz w:val="28"/>
          <w:szCs w:val="28"/>
        </w:rPr>
        <w:t>, й</w:t>
      </w:r>
      <w:r w:rsidR="0005599A" w:rsidRPr="00635842">
        <w:rPr>
          <w:rFonts w:ascii="Times New Roman" w:hAnsi="Times New Roman" w:cs="Times New Roman"/>
          <w:spacing w:val="4"/>
          <w:sz w:val="28"/>
          <w:szCs w:val="28"/>
        </w:rPr>
        <w:t xml:space="preserve"> по Україні.</w:t>
      </w:r>
    </w:p>
    <w:p w:rsidR="00725938" w:rsidRPr="00635842" w:rsidRDefault="00E56F1D" w:rsidP="00E56F1D">
      <w:pPr>
        <w:spacing w:after="0" w:line="360" w:lineRule="auto"/>
        <w:ind w:right="-1" w:firstLine="709"/>
        <w:jc w:val="right"/>
        <w:rPr>
          <w:rFonts w:ascii="Times New Roman" w:hAnsi="Times New Roman" w:cs="Times New Roman"/>
          <w:spacing w:val="4"/>
          <w:sz w:val="28"/>
          <w:szCs w:val="28"/>
        </w:rPr>
      </w:pPr>
      <w:r w:rsidRPr="00635842">
        <w:rPr>
          <w:rFonts w:ascii="Times New Roman" w:hAnsi="Times New Roman" w:cs="Times New Roman"/>
          <w:spacing w:val="4"/>
          <w:sz w:val="28"/>
          <w:szCs w:val="28"/>
        </w:rPr>
        <w:t>Таблиця 1.</w:t>
      </w:r>
    </w:p>
    <w:p w:rsidR="00E56F1D" w:rsidRPr="00635842" w:rsidRDefault="00E56F1D" w:rsidP="00E56F1D">
      <w:pPr>
        <w:spacing w:after="0" w:line="360" w:lineRule="auto"/>
        <w:ind w:right="-1"/>
        <w:jc w:val="center"/>
        <w:rPr>
          <w:rFonts w:ascii="Times New Roman" w:hAnsi="Times New Roman" w:cs="Times New Roman"/>
          <w:spacing w:val="4"/>
          <w:sz w:val="28"/>
          <w:szCs w:val="28"/>
        </w:rPr>
      </w:pPr>
      <w:r w:rsidRPr="00635842">
        <w:rPr>
          <w:rFonts w:ascii="Times New Roman" w:hAnsi="Times New Roman" w:cs="Times New Roman"/>
          <w:b/>
          <w:spacing w:val="4"/>
          <w:sz w:val="28"/>
          <w:szCs w:val="28"/>
        </w:rPr>
        <w:t>Структура доходів від туризму в провідних дестинаціях світу</w:t>
      </w:r>
    </w:p>
    <w:tbl>
      <w:tblPr>
        <w:tblStyle w:val="aa"/>
        <w:tblW w:w="5000" w:type="pct"/>
        <w:tblLook w:val="04A0" w:firstRow="1" w:lastRow="0" w:firstColumn="1" w:lastColumn="0" w:noHBand="0" w:noVBand="1"/>
      </w:tblPr>
      <w:tblGrid>
        <w:gridCol w:w="2193"/>
        <w:gridCol w:w="764"/>
        <w:gridCol w:w="764"/>
        <w:gridCol w:w="764"/>
        <w:gridCol w:w="769"/>
        <w:gridCol w:w="765"/>
        <w:gridCol w:w="765"/>
        <w:gridCol w:w="765"/>
        <w:gridCol w:w="775"/>
        <w:gridCol w:w="771"/>
        <w:gridCol w:w="759"/>
      </w:tblGrid>
      <w:tr w:rsidR="008F08BC" w:rsidRPr="00635842" w:rsidTr="008F08BC">
        <w:tc>
          <w:tcPr>
            <w:tcW w:w="1113" w:type="pct"/>
            <w:vMerge w:val="restart"/>
            <w:vAlign w:val="center"/>
          </w:tcPr>
          <w:p w:rsidR="008F08BC" w:rsidRPr="00635842" w:rsidRDefault="008F08BC" w:rsidP="002A6FBC">
            <w:pPr>
              <w:spacing w:after="180" w:line="360" w:lineRule="auto"/>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Країна</w:t>
            </w:r>
          </w:p>
        </w:tc>
        <w:tc>
          <w:tcPr>
            <w:tcW w:w="3887" w:type="pct"/>
            <w:gridSpan w:val="10"/>
          </w:tcPr>
          <w:p w:rsidR="008F08BC" w:rsidRPr="00635842" w:rsidRDefault="008F08BC" w:rsidP="002A6FBC">
            <w:pPr>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 xml:space="preserve">Структура </w:t>
            </w:r>
          </w:p>
          <w:p w:rsidR="008F08BC" w:rsidRPr="00635842" w:rsidRDefault="008F08BC" w:rsidP="002A6FBC">
            <w:pPr>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доходів від туризму</w:t>
            </w:r>
          </w:p>
        </w:tc>
      </w:tr>
      <w:tr w:rsidR="00635842" w:rsidRPr="00635842" w:rsidTr="00537EE9">
        <w:tc>
          <w:tcPr>
            <w:tcW w:w="1113" w:type="pct"/>
            <w:vMerge/>
          </w:tcPr>
          <w:p w:rsidR="008F08BC" w:rsidRPr="00635842" w:rsidRDefault="008F08BC" w:rsidP="00C8384E">
            <w:pPr>
              <w:spacing w:after="180" w:line="360" w:lineRule="auto"/>
              <w:ind w:right="-1"/>
              <w:jc w:val="both"/>
              <w:rPr>
                <w:rFonts w:ascii="Times New Roman" w:hAnsi="Times New Roman" w:cs="Times New Roman"/>
                <w:b/>
                <w:spacing w:val="4"/>
                <w:sz w:val="24"/>
                <w:szCs w:val="24"/>
              </w:rPr>
            </w:pPr>
          </w:p>
        </w:tc>
        <w:tc>
          <w:tcPr>
            <w:tcW w:w="1941" w:type="pct"/>
            <w:gridSpan w:val="5"/>
            <w:tcBorders>
              <w:right w:val="single" w:sz="12" w:space="0" w:color="auto"/>
            </w:tcBorders>
            <w:shd w:val="pct5" w:color="auto" w:fill="auto"/>
          </w:tcPr>
          <w:p w:rsidR="004E3B77" w:rsidRPr="00635842" w:rsidRDefault="008F08BC" w:rsidP="004E3B77">
            <w:pPr>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Іноземний</w:t>
            </w:r>
            <w:r w:rsidR="004E3B77" w:rsidRPr="00635842">
              <w:rPr>
                <w:rFonts w:ascii="Times New Roman" w:hAnsi="Times New Roman" w:cs="Times New Roman"/>
                <w:b/>
                <w:spacing w:val="4"/>
                <w:sz w:val="24"/>
                <w:szCs w:val="24"/>
              </w:rPr>
              <w:t xml:space="preserve"> т</w:t>
            </w:r>
            <w:r w:rsidRPr="00635842">
              <w:rPr>
                <w:rFonts w:ascii="Times New Roman" w:hAnsi="Times New Roman" w:cs="Times New Roman"/>
                <w:b/>
                <w:spacing w:val="4"/>
                <w:sz w:val="24"/>
                <w:szCs w:val="24"/>
              </w:rPr>
              <w:t>уризм</w:t>
            </w:r>
            <w:r w:rsidR="004E3B77" w:rsidRPr="00635842">
              <w:rPr>
                <w:rFonts w:ascii="Times New Roman" w:hAnsi="Times New Roman" w:cs="Times New Roman"/>
                <w:b/>
                <w:spacing w:val="4"/>
                <w:sz w:val="24"/>
                <w:szCs w:val="24"/>
              </w:rPr>
              <w:t xml:space="preserve"> </w:t>
            </w:r>
          </w:p>
          <w:p w:rsidR="008F08BC" w:rsidRPr="00635842" w:rsidRDefault="004E3B77" w:rsidP="00BB645E">
            <w:pPr>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w:t>
            </w:r>
            <w:r w:rsidR="008F08BC" w:rsidRPr="00635842">
              <w:rPr>
                <w:rFonts w:ascii="Times New Roman" w:hAnsi="Times New Roman" w:cs="Times New Roman"/>
                <w:b/>
                <w:spacing w:val="4"/>
                <w:sz w:val="24"/>
                <w:szCs w:val="24"/>
              </w:rPr>
              <w:t>%</w:t>
            </w:r>
            <w:r w:rsidRPr="00635842">
              <w:rPr>
                <w:rFonts w:ascii="Times New Roman" w:hAnsi="Times New Roman" w:cs="Times New Roman"/>
                <w:b/>
                <w:spacing w:val="4"/>
                <w:sz w:val="24"/>
                <w:szCs w:val="24"/>
              </w:rPr>
              <w:t xml:space="preserve"> від загально</w:t>
            </w:r>
            <w:r w:rsidR="00BB645E" w:rsidRPr="00635842">
              <w:rPr>
                <w:rFonts w:ascii="Times New Roman" w:hAnsi="Times New Roman" w:cs="Times New Roman"/>
                <w:b/>
                <w:spacing w:val="4"/>
                <w:sz w:val="24"/>
                <w:szCs w:val="24"/>
              </w:rPr>
              <w:t>го обсягу</w:t>
            </w:r>
            <w:r w:rsidRPr="00635842">
              <w:rPr>
                <w:rFonts w:ascii="Times New Roman" w:hAnsi="Times New Roman" w:cs="Times New Roman"/>
                <w:b/>
                <w:spacing w:val="4"/>
                <w:sz w:val="24"/>
                <w:szCs w:val="24"/>
              </w:rPr>
              <w:t>)</w:t>
            </w:r>
          </w:p>
        </w:tc>
        <w:tc>
          <w:tcPr>
            <w:tcW w:w="1946" w:type="pct"/>
            <w:gridSpan w:val="5"/>
            <w:tcBorders>
              <w:left w:val="single" w:sz="12" w:space="0" w:color="auto"/>
            </w:tcBorders>
            <w:shd w:val="pct10" w:color="auto" w:fill="FFFFFF" w:themeFill="background1"/>
          </w:tcPr>
          <w:p w:rsidR="00A973FB" w:rsidRPr="00635842" w:rsidRDefault="008F08BC" w:rsidP="00A973FB">
            <w:pPr>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Внутрішній</w:t>
            </w:r>
            <w:r w:rsidR="00A973FB" w:rsidRPr="00635842">
              <w:rPr>
                <w:rFonts w:ascii="Times New Roman" w:hAnsi="Times New Roman" w:cs="Times New Roman"/>
                <w:b/>
                <w:spacing w:val="4"/>
                <w:sz w:val="24"/>
                <w:szCs w:val="24"/>
              </w:rPr>
              <w:t xml:space="preserve"> </w:t>
            </w:r>
            <w:r w:rsidRPr="00635842">
              <w:rPr>
                <w:rFonts w:ascii="Times New Roman" w:hAnsi="Times New Roman" w:cs="Times New Roman"/>
                <w:b/>
                <w:spacing w:val="4"/>
                <w:sz w:val="24"/>
                <w:szCs w:val="24"/>
              </w:rPr>
              <w:t>туризм</w:t>
            </w:r>
          </w:p>
          <w:p w:rsidR="008F08BC" w:rsidRPr="00635842" w:rsidRDefault="00A973FB" w:rsidP="00BB645E">
            <w:pPr>
              <w:ind w:right="-1"/>
              <w:jc w:val="center"/>
              <w:rPr>
                <w:rFonts w:ascii="Times New Roman" w:hAnsi="Times New Roman" w:cs="Times New Roman"/>
                <w:b/>
                <w:spacing w:val="4"/>
                <w:sz w:val="24"/>
                <w:szCs w:val="24"/>
              </w:rPr>
            </w:pPr>
            <w:r w:rsidRPr="00635842">
              <w:rPr>
                <w:rFonts w:ascii="Times New Roman" w:hAnsi="Times New Roman" w:cs="Times New Roman"/>
                <w:b/>
                <w:spacing w:val="4"/>
                <w:sz w:val="24"/>
                <w:szCs w:val="24"/>
              </w:rPr>
              <w:t>(% від загально</w:t>
            </w:r>
            <w:r w:rsidR="00BB645E" w:rsidRPr="00635842">
              <w:rPr>
                <w:rFonts w:ascii="Times New Roman" w:hAnsi="Times New Roman" w:cs="Times New Roman"/>
                <w:b/>
                <w:spacing w:val="4"/>
                <w:sz w:val="24"/>
                <w:szCs w:val="24"/>
              </w:rPr>
              <w:t>го</w:t>
            </w:r>
            <w:r w:rsidRPr="00635842">
              <w:rPr>
                <w:rFonts w:ascii="Times New Roman" w:hAnsi="Times New Roman" w:cs="Times New Roman"/>
                <w:b/>
                <w:spacing w:val="4"/>
                <w:sz w:val="24"/>
                <w:szCs w:val="24"/>
              </w:rPr>
              <w:t xml:space="preserve"> </w:t>
            </w:r>
            <w:r w:rsidR="00BB645E" w:rsidRPr="00635842">
              <w:rPr>
                <w:rFonts w:ascii="Times New Roman" w:hAnsi="Times New Roman" w:cs="Times New Roman"/>
                <w:b/>
                <w:spacing w:val="4"/>
                <w:sz w:val="24"/>
                <w:szCs w:val="24"/>
              </w:rPr>
              <w:t>обсягу</w:t>
            </w:r>
            <w:r w:rsidRPr="00635842">
              <w:rPr>
                <w:rFonts w:ascii="Times New Roman" w:hAnsi="Times New Roman" w:cs="Times New Roman"/>
                <w:b/>
                <w:spacing w:val="4"/>
                <w:sz w:val="24"/>
                <w:szCs w:val="24"/>
              </w:rPr>
              <w:t>)</w:t>
            </w:r>
          </w:p>
        </w:tc>
      </w:tr>
      <w:tr w:rsidR="00635842" w:rsidRPr="00635842" w:rsidTr="00537EE9">
        <w:tc>
          <w:tcPr>
            <w:tcW w:w="1113" w:type="pct"/>
            <w:vMerge/>
          </w:tcPr>
          <w:p w:rsidR="008F08BC" w:rsidRPr="00635842" w:rsidRDefault="008F08BC" w:rsidP="00C8384E">
            <w:pPr>
              <w:spacing w:after="180" w:line="360" w:lineRule="auto"/>
              <w:ind w:right="-1"/>
              <w:jc w:val="both"/>
              <w:rPr>
                <w:rFonts w:ascii="Times New Roman" w:hAnsi="Times New Roman" w:cs="Times New Roman"/>
                <w:b/>
                <w:spacing w:val="4"/>
                <w:sz w:val="24"/>
                <w:szCs w:val="24"/>
              </w:rPr>
            </w:pPr>
          </w:p>
        </w:tc>
        <w:tc>
          <w:tcPr>
            <w:tcW w:w="388" w:type="pct"/>
            <w:shd w:val="pct5" w:color="auto" w:fill="auto"/>
          </w:tcPr>
          <w:p w:rsidR="008F08BC" w:rsidRPr="00635842" w:rsidRDefault="008F08BC" w:rsidP="00C8384E">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2010</w:t>
            </w:r>
          </w:p>
        </w:tc>
        <w:tc>
          <w:tcPr>
            <w:tcW w:w="388" w:type="pct"/>
            <w:shd w:val="pct5" w:color="auto" w:fill="auto"/>
          </w:tcPr>
          <w:p w:rsidR="008F08BC" w:rsidRPr="00635842" w:rsidRDefault="008F08BC" w:rsidP="00C8384E">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2011</w:t>
            </w:r>
          </w:p>
        </w:tc>
        <w:tc>
          <w:tcPr>
            <w:tcW w:w="388" w:type="pct"/>
            <w:shd w:val="pct5" w:color="auto" w:fill="auto"/>
          </w:tcPr>
          <w:p w:rsidR="008F08BC" w:rsidRPr="00635842" w:rsidRDefault="008F08BC" w:rsidP="00C8384E">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2012</w:t>
            </w:r>
          </w:p>
        </w:tc>
        <w:tc>
          <w:tcPr>
            <w:tcW w:w="390" w:type="pct"/>
            <w:shd w:val="pct5" w:color="auto" w:fill="auto"/>
          </w:tcPr>
          <w:p w:rsidR="008F08BC" w:rsidRPr="00635842" w:rsidRDefault="008F08BC" w:rsidP="00C8384E">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2013</w:t>
            </w:r>
          </w:p>
        </w:tc>
        <w:tc>
          <w:tcPr>
            <w:tcW w:w="388" w:type="pct"/>
            <w:tcBorders>
              <w:right w:val="single" w:sz="12" w:space="0" w:color="auto"/>
            </w:tcBorders>
            <w:shd w:val="pct5" w:color="auto" w:fill="auto"/>
          </w:tcPr>
          <w:p w:rsidR="008F08BC" w:rsidRPr="00635842" w:rsidRDefault="008F08BC" w:rsidP="00C8384E">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2014</w:t>
            </w:r>
          </w:p>
        </w:tc>
        <w:tc>
          <w:tcPr>
            <w:tcW w:w="388" w:type="pct"/>
            <w:tcBorders>
              <w:left w:val="single" w:sz="12" w:space="0" w:color="auto"/>
            </w:tcBorders>
            <w:shd w:val="pct10" w:color="auto" w:fill="FFFFFF" w:themeFill="background1"/>
          </w:tcPr>
          <w:p w:rsidR="008F08BC" w:rsidRPr="00635842" w:rsidRDefault="008F08BC" w:rsidP="008F08BC">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2010</w:t>
            </w:r>
          </w:p>
        </w:tc>
        <w:tc>
          <w:tcPr>
            <w:tcW w:w="388" w:type="pct"/>
            <w:shd w:val="pct10" w:color="auto" w:fill="FFFFFF" w:themeFill="background1"/>
          </w:tcPr>
          <w:p w:rsidR="008F08BC" w:rsidRPr="00635842" w:rsidRDefault="008F08BC" w:rsidP="008F08BC">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2011</w:t>
            </w:r>
          </w:p>
        </w:tc>
        <w:tc>
          <w:tcPr>
            <w:tcW w:w="393" w:type="pct"/>
            <w:shd w:val="pct10" w:color="auto" w:fill="FFFFFF" w:themeFill="background1"/>
          </w:tcPr>
          <w:p w:rsidR="008F08BC" w:rsidRPr="00635842" w:rsidRDefault="008F08BC" w:rsidP="008F08BC">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2012</w:t>
            </w:r>
          </w:p>
        </w:tc>
        <w:tc>
          <w:tcPr>
            <w:tcW w:w="391" w:type="pct"/>
            <w:shd w:val="pct10" w:color="auto" w:fill="FFFFFF" w:themeFill="background1"/>
          </w:tcPr>
          <w:p w:rsidR="008F08BC" w:rsidRPr="00635842" w:rsidRDefault="008F08BC" w:rsidP="008F08BC">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2013</w:t>
            </w:r>
          </w:p>
        </w:tc>
        <w:tc>
          <w:tcPr>
            <w:tcW w:w="385" w:type="pct"/>
            <w:shd w:val="pct10" w:color="auto" w:fill="FFFFFF" w:themeFill="background1"/>
          </w:tcPr>
          <w:p w:rsidR="008F08BC" w:rsidRPr="00635842" w:rsidRDefault="008F08BC" w:rsidP="001032C6">
            <w:pPr>
              <w:spacing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2014</w:t>
            </w:r>
          </w:p>
        </w:tc>
      </w:tr>
      <w:tr w:rsidR="00635842" w:rsidRPr="00635842" w:rsidTr="00537EE9">
        <w:tc>
          <w:tcPr>
            <w:tcW w:w="1113" w:type="pct"/>
          </w:tcPr>
          <w:p w:rsidR="008F08BC" w:rsidRPr="00635842" w:rsidRDefault="002A52CA" w:rsidP="00C8384E">
            <w:pPr>
              <w:spacing w:after="180" w:line="360" w:lineRule="auto"/>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Світ</w:t>
            </w:r>
          </w:p>
        </w:tc>
        <w:tc>
          <w:tcPr>
            <w:tcW w:w="388" w:type="pct"/>
            <w:shd w:val="pct5" w:color="auto" w:fill="auto"/>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27,1</w:t>
            </w:r>
          </w:p>
        </w:tc>
        <w:tc>
          <w:tcPr>
            <w:tcW w:w="388" w:type="pct"/>
            <w:shd w:val="pct5" w:color="auto" w:fill="auto"/>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27,2</w:t>
            </w:r>
          </w:p>
        </w:tc>
        <w:tc>
          <w:tcPr>
            <w:tcW w:w="388" w:type="pct"/>
            <w:shd w:val="pct5" w:color="auto" w:fill="auto"/>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27,4</w:t>
            </w:r>
          </w:p>
        </w:tc>
        <w:tc>
          <w:tcPr>
            <w:tcW w:w="390" w:type="pct"/>
            <w:shd w:val="pct5" w:color="auto" w:fill="auto"/>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27,7</w:t>
            </w:r>
          </w:p>
        </w:tc>
        <w:tc>
          <w:tcPr>
            <w:tcW w:w="388" w:type="pct"/>
            <w:tcBorders>
              <w:right w:val="single" w:sz="12" w:space="0" w:color="auto"/>
            </w:tcBorders>
            <w:shd w:val="pct5" w:color="auto" w:fill="auto"/>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27,9</w:t>
            </w:r>
          </w:p>
        </w:tc>
        <w:tc>
          <w:tcPr>
            <w:tcW w:w="388" w:type="pct"/>
            <w:tcBorders>
              <w:left w:val="single" w:sz="12" w:space="0" w:color="auto"/>
            </w:tcBorders>
            <w:shd w:val="pct10" w:color="auto" w:fill="FFFFFF" w:themeFill="background1"/>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72,9</w:t>
            </w:r>
          </w:p>
        </w:tc>
        <w:tc>
          <w:tcPr>
            <w:tcW w:w="388" w:type="pct"/>
            <w:shd w:val="pct10" w:color="auto" w:fill="FFFFFF" w:themeFill="background1"/>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72,8</w:t>
            </w:r>
          </w:p>
        </w:tc>
        <w:tc>
          <w:tcPr>
            <w:tcW w:w="393" w:type="pct"/>
            <w:shd w:val="pct10" w:color="auto" w:fill="FFFFFF" w:themeFill="background1"/>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72,6</w:t>
            </w:r>
          </w:p>
        </w:tc>
        <w:tc>
          <w:tcPr>
            <w:tcW w:w="391" w:type="pct"/>
            <w:shd w:val="pct10" w:color="auto" w:fill="FFFFFF" w:themeFill="background1"/>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72,3</w:t>
            </w:r>
          </w:p>
        </w:tc>
        <w:tc>
          <w:tcPr>
            <w:tcW w:w="385" w:type="pct"/>
            <w:shd w:val="pct10" w:color="auto" w:fill="FFFFFF" w:themeFill="background1"/>
          </w:tcPr>
          <w:p w:rsidR="008F08BC" w:rsidRPr="00635842" w:rsidRDefault="00401719"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72,1</w:t>
            </w:r>
          </w:p>
        </w:tc>
      </w:tr>
      <w:tr w:rsidR="00635842" w:rsidRPr="00635842" w:rsidTr="00537EE9">
        <w:tc>
          <w:tcPr>
            <w:tcW w:w="1113" w:type="pct"/>
          </w:tcPr>
          <w:p w:rsidR="0016635C" w:rsidRPr="00635842" w:rsidRDefault="008F08BC" w:rsidP="0016635C">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США</w:t>
            </w:r>
            <w:r w:rsidR="0016635C" w:rsidRPr="00635842">
              <w:rPr>
                <w:rFonts w:ascii="Times New Roman" w:hAnsi="Times New Roman" w:cs="Times New Roman"/>
                <w:b/>
                <w:spacing w:val="4"/>
                <w:sz w:val="24"/>
                <w:szCs w:val="24"/>
              </w:rPr>
              <w:t xml:space="preserve"> </w:t>
            </w:r>
          </w:p>
          <w:p w:rsidR="008F08BC" w:rsidRPr="00635842" w:rsidRDefault="0016635C" w:rsidP="0016635C">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(1-е місце)</w:t>
            </w:r>
          </w:p>
        </w:tc>
        <w:tc>
          <w:tcPr>
            <w:tcW w:w="388"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20,1</w:t>
            </w:r>
          </w:p>
        </w:tc>
        <w:tc>
          <w:tcPr>
            <w:tcW w:w="388"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20,3</w:t>
            </w:r>
          </w:p>
        </w:tc>
        <w:tc>
          <w:tcPr>
            <w:tcW w:w="388"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20,6</w:t>
            </w:r>
          </w:p>
        </w:tc>
        <w:tc>
          <w:tcPr>
            <w:tcW w:w="390"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21,2</w:t>
            </w:r>
          </w:p>
        </w:tc>
        <w:tc>
          <w:tcPr>
            <w:tcW w:w="388" w:type="pct"/>
            <w:tcBorders>
              <w:right w:val="single" w:sz="12" w:space="0" w:color="auto"/>
            </w:tcBorders>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21,0</w:t>
            </w:r>
          </w:p>
        </w:tc>
        <w:tc>
          <w:tcPr>
            <w:tcW w:w="388" w:type="pct"/>
            <w:tcBorders>
              <w:left w:val="single" w:sz="12" w:space="0" w:color="auto"/>
            </w:tcBorders>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79,9</w:t>
            </w:r>
          </w:p>
        </w:tc>
        <w:tc>
          <w:tcPr>
            <w:tcW w:w="388"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79,7</w:t>
            </w:r>
          </w:p>
        </w:tc>
        <w:tc>
          <w:tcPr>
            <w:tcW w:w="393"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79,4</w:t>
            </w:r>
          </w:p>
        </w:tc>
        <w:tc>
          <w:tcPr>
            <w:tcW w:w="391"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78,8</w:t>
            </w:r>
          </w:p>
        </w:tc>
        <w:tc>
          <w:tcPr>
            <w:tcW w:w="385"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79,0</w:t>
            </w:r>
          </w:p>
        </w:tc>
      </w:tr>
      <w:tr w:rsidR="00635842" w:rsidRPr="00635842" w:rsidTr="00537EE9">
        <w:tc>
          <w:tcPr>
            <w:tcW w:w="1113" w:type="pct"/>
          </w:tcPr>
          <w:p w:rsidR="0016635C" w:rsidRPr="00635842" w:rsidRDefault="008F08BC" w:rsidP="0016635C">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Іспанія</w:t>
            </w:r>
            <w:r w:rsidR="0016635C" w:rsidRPr="00635842">
              <w:rPr>
                <w:rFonts w:ascii="Times New Roman" w:hAnsi="Times New Roman" w:cs="Times New Roman"/>
                <w:b/>
                <w:spacing w:val="4"/>
                <w:sz w:val="24"/>
                <w:szCs w:val="24"/>
              </w:rPr>
              <w:t xml:space="preserve"> </w:t>
            </w:r>
          </w:p>
          <w:p w:rsidR="008F08BC" w:rsidRPr="00635842" w:rsidRDefault="0016635C" w:rsidP="0016635C">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(2-е місце)</w:t>
            </w:r>
          </w:p>
        </w:tc>
        <w:tc>
          <w:tcPr>
            <w:tcW w:w="388"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42,5</w:t>
            </w:r>
          </w:p>
        </w:tc>
        <w:tc>
          <w:tcPr>
            <w:tcW w:w="388"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44,5</w:t>
            </w:r>
          </w:p>
        </w:tc>
        <w:tc>
          <w:tcPr>
            <w:tcW w:w="388"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45,6</w:t>
            </w:r>
          </w:p>
        </w:tc>
        <w:tc>
          <w:tcPr>
            <w:tcW w:w="390" w:type="pct"/>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46,9</w:t>
            </w:r>
          </w:p>
        </w:tc>
        <w:tc>
          <w:tcPr>
            <w:tcW w:w="388" w:type="pct"/>
            <w:tcBorders>
              <w:right w:val="single" w:sz="12" w:space="0" w:color="auto"/>
            </w:tcBorders>
            <w:shd w:val="pct5" w:color="auto" w:fill="auto"/>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47,7</w:t>
            </w:r>
          </w:p>
        </w:tc>
        <w:tc>
          <w:tcPr>
            <w:tcW w:w="388" w:type="pct"/>
            <w:tcBorders>
              <w:left w:val="single" w:sz="12" w:space="0" w:color="auto"/>
            </w:tcBorders>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57,5</w:t>
            </w:r>
          </w:p>
        </w:tc>
        <w:tc>
          <w:tcPr>
            <w:tcW w:w="388"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55,5</w:t>
            </w:r>
          </w:p>
        </w:tc>
        <w:tc>
          <w:tcPr>
            <w:tcW w:w="393"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54,4</w:t>
            </w:r>
          </w:p>
        </w:tc>
        <w:tc>
          <w:tcPr>
            <w:tcW w:w="391"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53,1</w:t>
            </w:r>
          </w:p>
        </w:tc>
        <w:tc>
          <w:tcPr>
            <w:tcW w:w="385" w:type="pct"/>
            <w:shd w:val="pct10" w:color="auto" w:fill="FFFFFF" w:themeFill="background1"/>
          </w:tcPr>
          <w:p w:rsidR="008F08BC" w:rsidRPr="00635842" w:rsidRDefault="00633F80" w:rsidP="001032C6">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52,3</w:t>
            </w:r>
          </w:p>
        </w:tc>
      </w:tr>
      <w:tr w:rsidR="00635842" w:rsidRPr="00635842" w:rsidTr="00537EE9">
        <w:tc>
          <w:tcPr>
            <w:tcW w:w="1113" w:type="pct"/>
          </w:tcPr>
          <w:p w:rsidR="008F08BC" w:rsidRPr="00635842" w:rsidRDefault="008F08BC"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Франція</w:t>
            </w:r>
          </w:p>
          <w:p w:rsidR="0016635C" w:rsidRPr="00635842" w:rsidRDefault="0016635C"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(3-е місце)</w:t>
            </w:r>
          </w:p>
        </w:tc>
        <w:tc>
          <w:tcPr>
            <w:tcW w:w="388" w:type="pct"/>
            <w:shd w:val="pct5" w:color="auto" w:fill="auto"/>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29,5</w:t>
            </w:r>
          </w:p>
        </w:tc>
        <w:tc>
          <w:tcPr>
            <w:tcW w:w="388" w:type="pct"/>
            <w:shd w:val="pct5" w:color="auto" w:fill="auto"/>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30,9</w:t>
            </w:r>
          </w:p>
        </w:tc>
        <w:tc>
          <w:tcPr>
            <w:tcW w:w="388" w:type="pct"/>
            <w:shd w:val="pct5" w:color="auto" w:fill="auto"/>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31,6</w:t>
            </w:r>
          </w:p>
        </w:tc>
        <w:tc>
          <w:tcPr>
            <w:tcW w:w="390" w:type="pct"/>
            <w:shd w:val="pct5" w:color="auto" w:fill="auto"/>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31,9</w:t>
            </w:r>
          </w:p>
        </w:tc>
        <w:tc>
          <w:tcPr>
            <w:tcW w:w="388" w:type="pct"/>
            <w:tcBorders>
              <w:right w:val="single" w:sz="12" w:space="0" w:color="auto"/>
            </w:tcBorders>
            <w:shd w:val="pct5" w:color="auto" w:fill="auto"/>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31,6</w:t>
            </w:r>
          </w:p>
        </w:tc>
        <w:tc>
          <w:tcPr>
            <w:tcW w:w="388" w:type="pct"/>
            <w:tcBorders>
              <w:left w:val="single" w:sz="12" w:space="0" w:color="auto"/>
            </w:tcBorders>
            <w:shd w:val="pct10" w:color="auto" w:fill="FFFFFF" w:themeFill="background1"/>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70,5</w:t>
            </w:r>
          </w:p>
        </w:tc>
        <w:tc>
          <w:tcPr>
            <w:tcW w:w="388" w:type="pct"/>
            <w:shd w:val="pct10" w:color="auto" w:fill="FFFFFF" w:themeFill="background1"/>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69,1</w:t>
            </w:r>
          </w:p>
        </w:tc>
        <w:tc>
          <w:tcPr>
            <w:tcW w:w="393" w:type="pct"/>
            <w:shd w:val="pct10" w:color="auto" w:fill="FFFFFF" w:themeFill="background1"/>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68,4</w:t>
            </w:r>
          </w:p>
        </w:tc>
        <w:tc>
          <w:tcPr>
            <w:tcW w:w="391" w:type="pct"/>
            <w:shd w:val="pct10" w:color="auto" w:fill="FFFFFF" w:themeFill="background1"/>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68,1</w:t>
            </w:r>
          </w:p>
        </w:tc>
        <w:tc>
          <w:tcPr>
            <w:tcW w:w="385" w:type="pct"/>
            <w:shd w:val="pct10" w:color="auto" w:fill="FFFFFF" w:themeFill="background1"/>
          </w:tcPr>
          <w:p w:rsidR="008F08BC" w:rsidRPr="00635842" w:rsidRDefault="00D55E2F"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68,4</w:t>
            </w:r>
          </w:p>
        </w:tc>
      </w:tr>
      <w:tr w:rsidR="00635842" w:rsidRPr="00635842" w:rsidTr="00537EE9">
        <w:tc>
          <w:tcPr>
            <w:tcW w:w="1113" w:type="pct"/>
          </w:tcPr>
          <w:p w:rsidR="008F08BC" w:rsidRPr="00635842" w:rsidRDefault="008F08BC"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Китай</w:t>
            </w:r>
          </w:p>
          <w:p w:rsidR="0016635C" w:rsidRPr="00635842" w:rsidRDefault="0016635C"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(4-е місце)</w:t>
            </w:r>
          </w:p>
        </w:tc>
        <w:tc>
          <w:tcPr>
            <w:tcW w:w="388" w:type="pct"/>
            <w:shd w:val="pct5" w:color="auto" w:fill="auto"/>
          </w:tcPr>
          <w:p w:rsidR="008F08BC" w:rsidRPr="00635842" w:rsidRDefault="004E3B77"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13,0</w:t>
            </w:r>
          </w:p>
        </w:tc>
        <w:tc>
          <w:tcPr>
            <w:tcW w:w="388" w:type="pct"/>
            <w:shd w:val="pct5" w:color="auto" w:fill="auto"/>
          </w:tcPr>
          <w:p w:rsidR="008F08BC" w:rsidRPr="00635842" w:rsidRDefault="004E3B77"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11,5</w:t>
            </w:r>
          </w:p>
        </w:tc>
        <w:tc>
          <w:tcPr>
            <w:tcW w:w="388" w:type="pct"/>
            <w:shd w:val="pct5" w:color="auto" w:fill="auto"/>
          </w:tcPr>
          <w:p w:rsidR="008F08BC" w:rsidRPr="00635842" w:rsidRDefault="004E3B77"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10,5</w:t>
            </w:r>
          </w:p>
        </w:tc>
        <w:tc>
          <w:tcPr>
            <w:tcW w:w="390" w:type="pct"/>
            <w:shd w:val="pct5" w:color="auto" w:fill="auto"/>
          </w:tcPr>
          <w:p w:rsidR="008F08BC" w:rsidRPr="00635842" w:rsidRDefault="004E3B77"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9,7</w:t>
            </w:r>
          </w:p>
        </w:tc>
        <w:tc>
          <w:tcPr>
            <w:tcW w:w="388" w:type="pct"/>
            <w:tcBorders>
              <w:right w:val="single" w:sz="12" w:space="0" w:color="auto"/>
            </w:tcBorders>
            <w:shd w:val="pct5" w:color="auto" w:fill="auto"/>
          </w:tcPr>
          <w:p w:rsidR="008F08BC" w:rsidRPr="00635842" w:rsidRDefault="004E3B77"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9,8</w:t>
            </w:r>
          </w:p>
        </w:tc>
        <w:tc>
          <w:tcPr>
            <w:tcW w:w="388" w:type="pct"/>
            <w:tcBorders>
              <w:left w:val="single" w:sz="12" w:space="0" w:color="auto"/>
            </w:tcBorders>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87,0</w:t>
            </w:r>
          </w:p>
        </w:tc>
        <w:tc>
          <w:tcPr>
            <w:tcW w:w="388"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88,5</w:t>
            </w:r>
          </w:p>
        </w:tc>
        <w:tc>
          <w:tcPr>
            <w:tcW w:w="393"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89,5</w:t>
            </w:r>
          </w:p>
        </w:tc>
        <w:tc>
          <w:tcPr>
            <w:tcW w:w="391"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90,3</w:t>
            </w:r>
          </w:p>
        </w:tc>
        <w:tc>
          <w:tcPr>
            <w:tcW w:w="385"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90,2</w:t>
            </w:r>
          </w:p>
        </w:tc>
      </w:tr>
      <w:tr w:rsidR="00635842" w:rsidRPr="00635842" w:rsidTr="00537EE9">
        <w:tc>
          <w:tcPr>
            <w:tcW w:w="1113" w:type="pct"/>
          </w:tcPr>
          <w:p w:rsidR="008F08BC" w:rsidRPr="00635842" w:rsidRDefault="008F08BC"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Італія</w:t>
            </w:r>
          </w:p>
          <w:p w:rsidR="0016635C" w:rsidRPr="00635842" w:rsidRDefault="0016635C"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(6-е місце)</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25,9</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26,3</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27,1</w:t>
            </w:r>
          </w:p>
        </w:tc>
        <w:tc>
          <w:tcPr>
            <w:tcW w:w="390"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28,3</w:t>
            </w:r>
          </w:p>
        </w:tc>
        <w:tc>
          <w:tcPr>
            <w:tcW w:w="388" w:type="pct"/>
            <w:tcBorders>
              <w:right w:val="single" w:sz="12" w:space="0" w:color="auto"/>
            </w:tcBorders>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28,9</w:t>
            </w:r>
          </w:p>
        </w:tc>
        <w:tc>
          <w:tcPr>
            <w:tcW w:w="388" w:type="pct"/>
            <w:tcBorders>
              <w:left w:val="single" w:sz="12" w:space="0" w:color="auto"/>
            </w:tcBorders>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74,1</w:t>
            </w:r>
          </w:p>
        </w:tc>
        <w:tc>
          <w:tcPr>
            <w:tcW w:w="388"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73,7</w:t>
            </w:r>
          </w:p>
        </w:tc>
        <w:tc>
          <w:tcPr>
            <w:tcW w:w="393"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72,9</w:t>
            </w:r>
          </w:p>
        </w:tc>
        <w:tc>
          <w:tcPr>
            <w:tcW w:w="391"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71,7</w:t>
            </w:r>
          </w:p>
        </w:tc>
        <w:tc>
          <w:tcPr>
            <w:tcW w:w="385"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71,1</w:t>
            </w:r>
          </w:p>
        </w:tc>
      </w:tr>
      <w:tr w:rsidR="00635842" w:rsidRPr="00635842" w:rsidTr="00537EE9">
        <w:tc>
          <w:tcPr>
            <w:tcW w:w="1113" w:type="pct"/>
          </w:tcPr>
          <w:p w:rsidR="008F08BC" w:rsidRPr="00635842" w:rsidRDefault="008F08BC"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Таїланд</w:t>
            </w:r>
          </w:p>
          <w:p w:rsidR="0016635C" w:rsidRPr="00635842" w:rsidRDefault="0016635C"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(7-е місце)</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64,0</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67,0</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69,3</w:t>
            </w:r>
          </w:p>
        </w:tc>
        <w:tc>
          <w:tcPr>
            <w:tcW w:w="390"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72,4</w:t>
            </w:r>
          </w:p>
        </w:tc>
        <w:tc>
          <w:tcPr>
            <w:tcW w:w="388" w:type="pct"/>
            <w:tcBorders>
              <w:right w:val="single" w:sz="12" w:space="0" w:color="auto"/>
            </w:tcBorders>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70,1</w:t>
            </w:r>
          </w:p>
        </w:tc>
        <w:tc>
          <w:tcPr>
            <w:tcW w:w="388" w:type="pct"/>
            <w:tcBorders>
              <w:left w:val="single" w:sz="12" w:space="0" w:color="auto"/>
            </w:tcBorders>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36,0</w:t>
            </w:r>
          </w:p>
        </w:tc>
        <w:tc>
          <w:tcPr>
            <w:tcW w:w="388"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33,0</w:t>
            </w:r>
          </w:p>
        </w:tc>
        <w:tc>
          <w:tcPr>
            <w:tcW w:w="393"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30,7</w:t>
            </w:r>
          </w:p>
        </w:tc>
        <w:tc>
          <w:tcPr>
            <w:tcW w:w="391"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27,6</w:t>
            </w:r>
          </w:p>
        </w:tc>
        <w:tc>
          <w:tcPr>
            <w:tcW w:w="385"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29,9</w:t>
            </w:r>
          </w:p>
        </w:tc>
      </w:tr>
      <w:tr w:rsidR="00635842" w:rsidRPr="00635842" w:rsidTr="00537EE9">
        <w:tc>
          <w:tcPr>
            <w:tcW w:w="1113" w:type="pct"/>
          </w:tcPr>
          <w:p w:rsidR="008F08BC" w:rsidRPr="00635842" w:rsidRDefault="008F08BC"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Німеччина</w:t>
            </w:r>
          </w:p>
          <w:p w:rsidR="0016635C" w:rsidRPr="00635842" w:rsidRDefault="0016635C"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(8-е місце)</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12,6</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12,6</w:t>
            </w:r>
          </w:p>
        </w:tc>
        <w:tc>
          <w:tcPr>
            <w:tcW w:w="388"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12,7</w:t>
            </w:r>
          </w:p>
        </w:tc>
        <w:tc>
          <w:tcPr>
            <w:tcW w:w="390" w:type="pct"/>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12,9</w:t>
            </w:r>
          </w:p>
        </w:tc>
        <w:tc>
          <w:tcPr>
            <w:tcW w:w="388" w:type="pct"/>
            <w:tcBorders>
              <w:right w:val="single" w:sz="12" w:space="0" w:color="auto"/>
            </w:tcBorders>
            <w:shd w:val="pct5" w:color="auto" w:fill="auto"/>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12,9</w:t>
            </w:r>
          </w:p>
        </w:tc>
        <w:tc>
          <w:tcPr>
            <w:tcW w:w="388" w:type="pct"/>
            <w:tcBorders>
              <w:left w:val="single" w:sz="12" w:space="0" w:color="auto"/>
            </w:tcBorders>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87,4</w:t>
            </w:r>
          </w:p>
        </w:tc>
        <w:tc>
          <w:tcPr>
            <w:tcW w:w="388"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87,4</w:t>
            </w:r>
          </w:p>
        </w:tc>
        <w:tc>
          <w:tcPr>
            <w:tcW w:w="393"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87,3</w:t>
            </w:r>
          </w:p>
        </w:tc>
        <w:tc>
          <w:tcPr>
            <w:tcW w:w="391"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87,1</w:t>
            </w:r>
          </w:p>
        </w:tc>
        <w:tc>
          <w:tcPr>
            <w:tcW w:w="385" w:type="pct"/>
            <w:shd w:val="pct10" w:color="auto" w:fill="FFFFFF" w:themeFill="background1"/>
          </w:tcPr>
          <w:p w:rsidR="008F08BC" w:rsidRPr="00635842" w:rsidRDefault="0046599C"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87,1</w:t>
            </w:r>
          </w:p>
        </w:tc>
      </w:tr>
      <w:tr w:rsidR="00635842" w:rsidRPr="00635842" w:rsidTr="00537EE9">
        <w:tc>
          <w:tcPr>
            <w:tcW w:w="1113" w:type="pct"/>
          </w:tcPr>
          <w:p w:rsidR="008F08BC" w:rsidRPr="00635842" w:rsidRDefault="008F08BC"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Великобританія</w:t>
            </w:r>
          </w:p>
          <w:p w:rsidR="0016635C" w:rsidRPr="00635842" w:rsidRDefault="0016635C"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(9-е місце)</w:t>
            </w:r>
          </w:p>
        </w:tc>
        <w:tc>
          <w:tcPr>
            <w:tcW w:w="388"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18,9</w:t>
            </w:r>
          </w:p>
        </w:tc>
        <w:tc>
          <w:tcPr>
            <w:tcW w:w="388"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19,2</w:t>
            </w:r>
          </w:p>
        </w:tc>
        <w:tc>
          <w:tcPr>
            <w:tcW w:w="388"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19,0</w:t>
            </w:r>
          </w:p>
        </w:tc>
        <w:tc>
          <w:tcPr>
            <w:tcW w:w="390"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19,7</w:t>
            </w:r>
          </w:p>
        </w:tc>
        <w:tc>
          <w:tcPr>
            <w:tcW w:w="388" w:type="pct"/>
            <w:tcBorders>
              <w:right w:val="single" w:sz="12" w:space="0" w:color="auto"/>
            </w:tcBorders>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19,2</w:t>
            </w:r>
          </w:p>
        </w:tc>
        <w:tc>
          <w:tcPr>
            <w:tcW w:w="388" w:type="pct"/>
            <w:tcBorders>
              <w:left w:val="single" w:sz="12" w:space="0" w:color="auto"/>
            </w:tcBorders>
            <w:shd w:val="pct10" w:color="auto" w:fill="FFFFFF" w:themeFill="background1"/>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81,1</w:t>
            </w:r>
          </w:p>
        </w:tc>
        <w:tc>
          <w:tcPr>
            <w:tcW w:w="388" w:type="pct"/>
            <w:shd w:val="pct10" w:color="auto" w:fill="FFFFFF" w:themeFill="background1"/>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80,8</w:t>
            </w:r>
          </w:p>
        </w:tc>
        <w:tc>
          <w:tcPr>
            <w:tcW w:w="393" w:type="pct"/>
            <w:shd w:val="pct10" w:color="auto" w:fill="FFFFFF" w:themeFill="background1"/>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81,0</w:t>
            </w:r>
          </w:p>
        </w:tc>
        <w:tc>
          <w:tcPr>
            <w:tcW w:w="391" w:type="pct"/>
            <w:shd w:val="pct10" w:color="auto" w:fill="FFFFFF" w:themeFill="background1"/>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80,3</w:t>
            </w:r>
          </w:p>
        </w:tc>
        <w:tc>
          <w:tcPr>
            <w:tcW w:w="385" w:type="pct"/>
            <w:shd w:val="pct10" w:color="auto" w:fill="FFFFFF" w:themeFill="background1"/>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80,8</w:t>
            </w:r>
          </w:p>
        </w:tc>
      </w:tr>
      <w:tr w:rsidR="00635842" w:rsidRPr="00635842" w:rsidTr="00537EE9">
        <w:tc>
          <w:tcPr>
            <w:tcW w:w="1113" w:type="pct"/>
          </w:tcPr>
          <w:p w:rsidR="008F08BC" w:rsidRPr="00635842" w:rsidRDefault="00C71C02" w:rsidP="00C71C02">
            <w:pPr>
              <w:ind w:right="-1"/>
              <w:jc w:val="both"/>
              <w:rPr>
                <w:rFonts w:ascii="Times New Roman" w:hAnsi="Times New Roman" w:cs="Times New Roman"/>
                <w:b/>
                <w:spacing w:val="4"/>
                <w:sz w:val="24"/>
                <w:szCs w:val="24"/>
              </w:rPr>
            </w:pPr>
            <w:r w:rsidRPr="00635842">
              <w:rPr>
                <w:rFonts w:ascii="Times New Roman" w:hAnsi="Times New Roman" w:cs="Times New Roman"/>
                <w:b/>
                <w:spacing w:val="4"/>
                <w:sz w:val="24"/>
                <w:szCs w:val="24"/>
              </w:rPr>
              <w:t>Україна</w:t>
            </w:r>
          </w:p>
          <w:p w:rsidR="00C71C02" w:rsidRPr="00635842" w:rsidRDefault="00C71C02" w:rsidP="00C71C02">
            <w:pPr>
              <w:ind w:right="-1"/>
              <w:jc w:val="right"/>
              <w:rPr>
                <w:rFonts w:ascii="Times New Roman" w:hAnsi="Times New Roman" w:cs="Times New Roman"/>
                <w:b/>
                <w:spacing w:val="4"/>
                <w:sz w:val="24"/>
                <w:szCs w:val="24"/>
              </w:rPr>
            </w:pPr>
            <w:r w:rsidRPr="00635842">
              <w:rPr>
                <w:rFonts w:ascii="Times New Roman" w:hAnsi="Times New Roman" w:cs="Times New Roman"/>
                <w:b/>
                <w:spacing w:val="4"/>
                <w:sz w:val="24"/>
                <w:szCs w:val="24"/>
              </w:rPr>
              <w:t>(48-е місце)</w:t>
            </w:r>
          </w:p>
        </w:tc>
        <w:tc>
          <w:tcPr>
            <w:tcW w:w="388"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51,9</w:t>
            </w:r>
          </w:p>
        </w:tc>
        <w:tc>
          <w:tcPr>
            <w:tcW w:w="388"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47,8</w:t>
            </w:r>
          </w:p>
        </w:tc>
        <w:tc>
          <w:tcPr>
            <w:tcW w:w="388"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49,7</w:t>
            </w:r>
          </w:p>
        </w:tc>
        <w:tc>
          <w:tcPr>
            <w:tcW w:w="390" w:type="pct"/>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46,8</w:t>
            </w:r>
          </w:p>
        </w:tc>
        <w:tc>
          <w:tcPr>
            <w:tcW w:w="388" w:type="pct"/>
            <w:tcBorders>
              <w:right w:val="single" w:sz="12" w:space="0" w:color="auto"/>
            </w:tcBorders>
            <w:shd w:val="pct5" w:color="auto" w:fill="auto"/>
          </w:tcPr>
          <w:p w:rsidR="008F08BC" w:rsidRPr="00635842" w:rsidRDefault="002C25E5"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36,4</w:t>
            </w:r>
          </w:p>
        </w:tc>
        <w:tc>
          <w:tcPr>
            <w:tcW w:w="388" w:type="pct"/>
            <w:tcBorders>
              <w:left w:val="single" w:sz="12" w:space="0" w:color="auto"/>
            </w:tcBorders>
            <w:shd w:val="pct10" w:color="auto" w:fill="FFFFFF" w:themeFill="background1"/>
          </w:tcPr>
          <w:p w:rsidR="008F08BC" w:rsidRPr="00635842" w:rsidRDefault="00B23A9B"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48,1</w:t>
            </w:r>
          </w:p>
        </w:tc>
        <w:tc>
          <w:tcPr>
            <w:tcW w:w="388" w:type="pct"/>
            <w:shd w:val="pct10" w:color="auto" w:fill="FFFFFF" w:themeFill="background1"/>
          </w:tcPr>
          <w:p w:rsidR="008F08BC" w:rsidRPr="00635842" w:rsidRDefault="00B23A9B"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52,2</w:t>
            </w:r>
          </w:p>
        </w:tc>
        <w:tc>
          <w:tcPr>
            <w:tcW w:w="393" w:type="pct"/>
            <w:shd w:val="pct10" w:color="auto" w:fill="FFFFFF" w:themeFill="background1"/>
          </w:tcPr>
          <w:p w:rsidR="008F08BC" w:rsidRPr="00635842" w:rsidRDefault="00B23A9B"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50,3</w:t>
            </w:r>
          </w:p>
        </w:tc>
        <w:tc>
          <w:tcPr>
            <w:tcW w:w="391" w:type="pct"/>
            <w:shd w:val="pct10" w:color="auto" w:fill="FFFFFF" w:themeFill="background1"/>
          </w:tcPr>
          <w:p w:rsidR="008F08BC" w:rsidRPr="00635842" w:rsidRDefault="00B23A9B"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53,2</w:t>
            </w:r>
          </w:p>
        </w:tc>
        <w:tc>
          <w:tcPr>
            <w:tcW w:w="385" w:type="pct"/>
            <w:shd w:val="pct10" w:color="auto" w:fill="FFFFFF" w:themeFill="background1"/>
          </w:tcPr>
          <w:p w:rsidR="008F08BC" w:rsidRPr="00635842" w:rsidRDefault="00B23A9B" w:rsidP="00C71C02">
            <w:pPr>
              <w:spacing w:line="360" w:lineRule="auto"/>
              <w:ind w:right="-1"/>
              <w:jc w:val="both"/>
              <w:rPr>
                <w:rFonts w:ascii="Times New Roman" w:hAnsi="Times New Roman" w:cs="Times New Roman"/>
                <w:spacing w:val="4"/>
                <w:sz w:val="24"/>
                <w:szCs w:val="24"/>
              </w:rPr>
            </w:pPr>
            <w:r w:rsidRPr="00635842">
              <w:rPr>
                <w:rFonts w:ascii="Times New Roman" w:hAnsi="Times New Roman" w:cs="Times New Roman"/>
                <w:spacing w:val="4"/>
                <w:sz w:val="24"/>
                <w:szCs w:val="24"/>
              </w:rPr>
              <w:t>63,6</w:t>
            </w:r>
          </w:p>
        </w:tc>
      </w:tr>
    </w:tbl>
    <w:p w:rsidR="00725938" w:rsidRPr="00635842" w:rsidRDefault="00725938" w:rsidP="00BB645E">
      <w:pPr>
        <w:spacing w:after="0" w:line="360" w:lineRule="auto"/>
        <w:ind w:right="-1" w:firstLine="709"/>
        <w:jc w:val="both"/>
        <w:rPr>
          <w:rFonts w:ascii="Times New Roman" w:hAnsi="Times New Roman" w:cs="Times New Roman"/>
          <w:b/>
          <w:spacing w:val="4"/>
          <w:sz w:val="28"/>
          <w:szCs w:val="28"/>
        </w:rPr>
      </w:pPr>
    </w:p>
    <w:p w:rsidR="0005599A" w:rsidRPr="00635842" w:rsidRDefault="0005599A" w:rsidP="00BB645E">
      <w:pPr>
        <w:tabs>
          <w:tab w:val="left" w:pos="3009"/>
        </w:tabs>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spacing w:val="4"/>
          <w:sz w:val="28"/>
          <w:szCs w:val="28"/>
        </w:rPr>
        <w:t xml:space="preserve">Аналіз </w:t>
      </w:r>
      <w:r w:rsidRPr="00635842">
        <w:rPr>
          <w:rFonts w:ascii="Times New Roman" w:eastAsia="Calibri" w:hAnsi="Times New Roman" w:cs="Times New Roman"/>
          <w:sz w:val="28"/>
          <w:szCs w:val="28"/>
        </w:rPr>
        <w:t>співвідношення доходів від іноземного та внутрішнього туризму у провідних дестинаціях світу свідчить про те, що економічно розвинені країни отримують доходи переважно за рахунок витрат, що здійснюють внутрішні т</w:t>
      </w:r>
      <w:r w:rsidRPr="00635842">
        <w:rPr>
          <w:rFonts w:ascii="Times New Roman" w:eastAsia="Calibri" w:hAnsi="Times New Roman" w:cs="Times New Roman"/>
          <w:sz w:val="28"/>
          <w:szCs w:val="28"/>
        </w:rPr>
        <w:t>у</w:t>
      </w:r>
      <w:r w:rsidRPr="00635842">
        <w:rPr>
          <w:rFonts w:ascii="Times New Roman" w:eastAsia="Calibri" w:hAnsi="Times New Roman" w:cs="Times New Roman"/>
          <w:sz w:val="28"/>
          <w:szCs w:val="28"/>
        </w:rPr>
        <w:t>ристи</w:t>
      </w:r>
      <w:r w:rsidR="00BB645E" w:rsidRPr="00635842">
        <w:rPr>
          <w:rFonts w:ascii="Times New Roman" w:eastAsia="Calibri" w:hAnsi="Times New Roman" w:cs="Times New Roman"/>
          <w:sz w:val="28"/>
          <w:szCs w:val="28"/>
        </w:rPr>
        <w:t xml:space="preserve">. </w:t>
      </w:r>
      <w:r w:rsidR="00C640B1" w:rsidRPr="00635842">
        <w:rPr>
          <w:rFonts w:ascii="Times New Roman" w:eastAsia="Calibri" w:hAnsi="Times New Roman" w:cs="Times New Roman"/>
          <w:sz w:val="28"/>
          <w:szCs w:val="28"/>
        </w:rPr>
        <w:t>Найменше домінування внутрішнього туризму у наведеному переліку країн простежується в Іспанії</w:t>
      </w:r>
      <w:r w:rsidR="00CE686B" w:rsidRPr="00635842">
        <w:rPr>
          <w:rFonts w:ascii="Times New Roman" w:eastAsia="Calibri" w:hAnsi="Times New Roman" w:cs="Times New Roman"/>
          <w:sz w:val="28"/>
          <w:szCs w:val="28"/>
        </w:rPr>
        <w:t xml:space="preserve"> – </w:t>
      </w:r>
      <w:r w:rsidR="00EF691A" w:rsidRPr="00635842">
        <w:rPr>
          <w:rFonts w:ascii="Times New Roman" w:eastAsia="Calibri" w:hAnsi="Times New Roman" w:cs="Times New Roman"/>
          <w:sz w:val="28"/>
          <w:szCs w:val="28"/>
        </w:rPr>
        <w:t xml:space="preserve">тут він забезпечує </w:t>
      </w:r>
      <w:r w:rsidR="00CE686B" w:rsidRPr="00635842">
        <w:rPr>
          <w:rFonts w:ascii="Times New Roman" w:hAnsi="Times New Roman" w:cs="Times New Roman"/>
          <w:sz w:val="28"/>
          <w:szCs w:val="28"/>
        </w:rPr>
        <w:t>менш як 60 %</w:t>
      </w:r>
      <w:r w:rsidR="00EF691A" w:rsidRPr="00635842">
        <w:rPr>
          <w:rFonts w:ascii="Times New Roman" w:hAnsi="Times New Roman" w:cs="Times New Roman"/>
          <w:sz w:val="28"/>
          <w:szCs w:val="28"/>
        </w:rPr>
        <w:t xml:space="preserve"> усіх доходів </w:t>
      </w:r>
      <w:r w:rsidR="00EF691A" w:rsidRPr="00635842">
        <w:rPr>
          <w:rFonts w:ascii="Times New Roman" w:hAnsi="Times New Roman" w:cs="Times New Roman"/>
          <w:sz w:val="28"/>
          <w:szCs w:val="28"/>
        </w:rPr>
        <w:lastRenderedPageBreak/>
        <w:t>від туризму</w:t>
      </w:r>
      <w:r w:rsidR="00CE686B" w:rsidRPr="00635842">
        <w:rPr>
          <w:rFonts w:ascii="Times New Roman" w:hAnsi="Times New Roman" w:cs="Times New Roman"/>
          <w:sz w:val="28"/>
          <w:szCs w:val="28"/>
        </w:rPr>
        <w:t xml:space="preserve">. </w:t>
      </w:r>
      <w:r w:rsidR="00384544" w:rsidRPr="00635842">
        <w:rPr>
          <w:rFonts w:ascii="Times New Roman" w:hAnsi="Times New Roman" w:cs="Times New Roman"/>
          <w:sz w:val="28"/>
          <w:szCs w:val="28"/>
        </w:rPr>
        <w:t xml:space="preserve">Найбільше помітний вплив надходжень </w:t>
      </w:r>
      <w:r w:rsidR="00384544" w:rsidRPr="00635842">
        <w:rPr>
          <w:rFonts w:ascii="Times New Roman" w:eastAsia="Calibri" w:hAnsi="Times New Roman" w:cs="Times New Roman"/>
          <w:sz w:val="28"/>
          <w:szCs w:val="28"/>
        </w:rPr>
        <w:t>внутрішнього туризму в Німеччині – понад 87 %</w:t>
      </w:r>
      <w:r w:rsidR="00384544" w:rsidRPr="00635842">
        <w:rPr>
          <w:rFonts w:ascii="Times New Roman" w:hAnsi="Times New Roman" w:cs="Times New Roman"/>
          <w:sz w:val="28"/>
          <w:szCs w:val="28"/>
        </w:rPr>
        <w:t xml:space="preserve"> усіх доходів від туризму. Такі відміни </w:t>
      </w:r>
      <w:r w:rsidR="0080023A" w:rsidRPr="00635842">
        <w:rPr>
          <w:rFonts w:ascii="Times New Roman" w:hAnsi="Times New Roman" w:cs="Times New Roman"/>
          <w:sz w:val="28"/>
          <w:szCs w:val="28"/>
        </w:rPr>
        <w:t xml:space="preserve">можна </w:t>
      </w:r>
      <w:r w:rsidR="00384544" w:rsidRPr="00635842">
        <w:rPr>
          <w:rFonts w:ascii="Times New Roman" w:hAnsi="Times New Roman" w:cs="Times New Roman"/>
          <w:sz w:val="28"/>
          <w:szCs w:val="28"/>
        </w:rPr>
        <w:t>пояс</w:t>
      </w:r>
      <w:r w:rsidR="0080023A" w:rsidRPr="00635842">
        <w:rPr>
          <w:rFonts w:ascii="Times New Roman" w:hAnsi="Times New Roman" w:cs="Times New Roman"/>
          <w:sz w:val="28"/>
          <w:szCs w:val="28"/>
        </w:rPr>
        <w:t>нити рівнем розвитку економіки</w:t>
      </w:r>
      <w:r w:rsidR="005214CC" w:rsidRPr="00635842">
        <w:rPr>
          <w:rFonts w:ascii="Times New Roman" w:hAnsi="Times New Roman" w:cs="Times New Roman"/>
          <w:sz w:val="28"/>
          <w:szCs w:val="28"/>
        </w:rPr>
        <w:t xml:space="preserve"> і</w:t>
      </w:r>
      <w:r w:rsidR="0080023A" w:rsidRPr="00635842">
        <w:rPr>
          <w:rFonts w:ascii="Times New Roman" w:hAnsi="Times New Roman" w:cs="Times New Roman"/>
          <w:sz w:val="28"/>
          <w:szCs w:val="28"/>
        </w:rPr>
        <w:t xml:space="preserve"> рівнем доходів на душу населення на користь Н</w:t>
      </w:r>
      <w:r w:rsidR="0080023A" w:rsidRPr="00635842">
        <w:rPr>
          <w:rFonts w:ascii="Times New Roman" w:hAnsi="Times New Roman" w:cs="Times New Roman"/>
          <w:sz w:val="28"/>
          <w:szCs w:val="28"/>
        </w:rPr>
        <w:t>і</w:t>
      </w:r>
      <w:r w:rsidR="0080023A" w:rsidRPr="00635842">
        <w:rPr>
          <w:rFonts w:ascii="Times New Roman" w:hAnsi="Times New Roman" w:cs="Times New Roman"/>
          <w:sz w:val="28"/>
          <w:szCs w:val="28"/>
        </w:rPr>
        <w:t xml:space="preserve">меччини і, як наслідок, вищою вартістю туристичних послуг у цій країні. </w:t>
      </w:r>
    </w:p>
    <w:p w:rsidR="0061453C" w:rsidRPr="00635842" w:rsidRDefault="0080023A" w:rsidP="00BB645E">
      <w:pPr>
        <w:tabs>
          <w:tab w:val="left" w:pos="3009"/>
        </w:tabs>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sz w:val="28"/>
          <w:szCs w:val="28"/>
        </w:rPr>
        <w:t xml:space="preserve">Звертає на себе увагу той факт, що серед країн, що розвиваються дуже високою часткою доходів від внутрішнього туризму вирізняється Китай – останніми роками понад 90 % усіх доходів від туризму. </w:t>
      </w:r>
      <w:r w:rsidR="00CE5636" w:rsidRPr="00635842">
        <w:rPr>
          <w:rFonts w:ascii="Times New Roman" w:hAnsi="Times New Roman" w:cs="Times New Roman"/>
          <w:sz w:val="28"/>
          <w:szCs w:val="28"/>
        </w:rPr>
        <w:t>Подібне явище поясн</w:t>
      </w:r>
      <w:r w:rsidR="00CE5636" w:rsidRPr="00635842">
        <w:rPr>
          <w:rFonts w:ascii="Times New Roman" w:hAnsi="Times New Roman" w:cs="Times New Roman"/>
          <w:sz w:val="28"/>
          <w:szCs w:val="28"/>
        </w:rPr>
        <w:t>ю</w:t>
      </w:r>
      <w:r w:rsidR="00CE5636" w:rsidRPr="00635842">
        <w:rPr>
          <w:rFonts w:ascii="Times New Roman" w:hAnsi="Times New Roman" w:cs="Times New Roman"/>
          <w:sz w:val="28"/>
          <w:szCs w:val="28"/>
        </w:rPr>
        <w:t xml:space="preserve">ється відомою чисельністю населення Китаю, яке масово подорожує власною країною, витрачаючи при цьому чималі кошти. </w:t>
      </w:r>
      <w:r w:rsidR="00C771F3" w:rsidRPr="00635842">
        <w:rPr>
          <w:rFonts w:ascii="Times New Roman" w:hAnsi="Times New Roman" w:cs="Times New Roman"/>
          <w:sz w:val="28"/>
          <w:szCs w:val="28"/>
        </w:rPr>
        <w:t xml:space="preserve">Разом із тим, </w:t>
      </w:r>
      <w:r w:rsidR="0061453C" w:rsidRPr="00635842">
        <w:rPr>
          <w:rFonts w:ascii="Times New Roman" w:hAnsi="Times New Roman" w:cs="Times New Roman"/>
          <w:sz w:val="28"/>
          <w:szCs w:val="28"/>
        </w:rPr>
        <w:t>доходи від тури</w:t>
      </w:r>
      <w:r w:rsidR="0061453C" w:rsidRPr="00635842">
        <w:rPr>
          <w:rFonts w:ascii="Times New Roman" w:hAnsi="Times New Roman" w:cs="Times New Roman"/>
          <w:sz w:val="28"/>
          <w:szCs w:val="28"/>
        </w:rPr>
        <w:t>з</w:t>
      </w:r>
      <w:r w:rsidR="0061453C" w:rsidRPr="00635842">
        <w:rPr>
          <w:rFonts w:ascii="Times New Roman" w:hAnsi="Times New Roman" w:cs="Times New Roman"/>
          <w:sz w:val="28"/>
          <w:szCs w:val="28"/>
        </w:rPr>
        <w:t xml:space="preserve">му </w:t>
      </w:r>
      <w:r w:rsidR="00C771F3" w:rsidRPr="00635842">
        <w:rPr>
          <w:rFonts w:ascii="Times New Roman" w:hAnsi="Times New Roman" w:cs="Times New Roman"/>
          <w:sz w:val="28"/>
          <w:szCs w:val="28"/>
        </w:rPr>
        <w:t>в Таїланді</w:t>
      </w:r>
      <w:r w:rsidR="0061453C" w:rsidRPr="00635842">
        <w:rPr>
          <w:rFonts w:ascii="Times New Roman" w:hAnsi="Times New Roman" w:cs="Times New Roman"/>
          <w:sz w:val="28"/>
          <w:szCs w:val="28"/>
        </w:rPr>
        <w:t>, де національний ринок слабо розвинений,</w:t>
      </w:r>
      <w:r w:rsidR="00C771F3" w:rsidRPr="00635842">
        <w:rPr>
          <w:rFonts w:ascii="Times New Roman" w:hAnsi="Times New Roman" w:cs="Times New Roman"/>
          <w:sz w:val="28"/>
          <w:szCs w:val="28"/>
        </w:rPr>
        <w:t xml:space="preserve"> </w:t>
      </w:r>
      <w:r w:rsidR="0061453C" w:rsidRPr="00635842">
        <w:rPr>
          <w:rFonts w:ascii="Times New Roman" w:hAnsi="Times New Roman" w:cs="Times New Roman"/>
          <w:sz w:val="28"/>
          <w:szCs w:val="28"/>
        </w:rPr>
        <w:t>забезпечує у першу чергу іноземний туризм – понад 70 % усіх доходів.</w:t>
      </w:r>
    </w:p>
    <w:p w:rsidR="0016635C" w:rsidRPr="00635842" w:rsidRDefault="00980AA0" w:rsidP="00980AA0">
      <w:pPr>
        <w:tabs>
          <w:tab w:val="left" w:pos="3009"/>
        </w:tabs>
        <w:spacing w:after="0" w:line="360" w:lineRule="auto"/>
        <w:ind w:right="-1" w:firstLine="709"/>
        <w:jc w:val="both"/>
        <w:rPr>
          <w:rFonts w:ascii="Times New Roman" w:hAnsi="Times New Roman" w:cs="Times New Roman"/>
          <w:spacing w:val="4"/>
          <w:sz w:val="28"/>
          <w:szCs w:val="28"/>
        </w:rPr>
      </w:pPr>
      <w:r w:rsidRPr="00635842">
        <w:rPr>
          <w:rFonts w:ascii="Times New Roman" w:hAnsi="Times New Roman" w:cs="Times New Roman"/>
          <w:sz w:val="28"/>
          <w:szCs w:val="28"/>
        </w:rPr>
        <w:t>На тлі представлених туристичних дестинацій Україна помітно вирізн</w:t>
      </w:r>
      <w:r w:rsidRPr="00635842">
        <w:rPr>
          <w:rFonts w:ascii="Times New Roman" w:hAnsi="Times New Roman" w:cs="Times New Roman"/>
          <w:sz w:val="28"/>
          <w:szCs w:val="28"/>
        </w:rPr>
        <w:t>я</w:t>
      </w:r>
      <w:r w:rsidRPr="00635842">
        <w:rPr>
          <w:rFonts w:ascii="Times New Roman" w:hAnsi="Times New Roman" w:cs="Times New Roman"/>
          <w:sz w:val="28"/>
          <w:szCs w:val="28"/>
        </w:rPr>
        <w:t xml:space="preserve">ється нестабільністю структури </w:t>
      </w:r>
      <w:r w:rsidRPr="00635842">
        <w:rPr>
          <w:rFonts w:ascii="Times New Roman" w:hAnsi="Times New Roman" w:cs="Times New Roman"/>
          <w:spacing w:val="4"/>
          <w:sz w:val="28"/>
          <w:szCs w:val="28"/>
        </w:rPr>
        <w:t xml:space="preserve">доходів від туризму (рис.4.). </w:t>
      </w:r>
      <w:r w:rsidR="0005599A" w:rsidRPr="00635842">
        <w:rPr>
          <w:rFonts w:ascii="Times New Roman" w:hAnsi="Times New Roman" w:cs="Times New Roman"/>
          <w:spacing w:val="4"/>
          <w:sz w:val="28"/>
          <w:szCs w:val="28"/>
        </w:rPr>
        <w:t xml:space="preserve"> </w:t>
      </w:r>
      <w:r w:rsidR="00BA3C06" w:rsidRPr="00635842">
        <w:rPr>
          <w:rFonts w:ascii="Times New Roman" w:eastAsia="Times New Roman" w:hAnsi="Times New Roman" w:cs="Times New Roman"/>
          <w:sz w:val="28"/>
          <w:szCs w:val="28"/>
          <w:lang w:eastAsia="uk-UA"/>
        </w:rPr>
        <w:t>Якщо у минуло-</w:t>
      </w:r>
    </w:p>
    <w:p w:rsidR="0088187D" w:rsidRPr="00635842" w:rsidRDefault="0088187D" w:rsidP="006F336B">
      <w:pPr>
        <w:spacing w:after="180" w:line="360" w:lineRule="auto"/>
        <w:ind w:right="-1"/>
        <w:jc w:val="center"/>
        <w:rPr>
          <w:rFonts w:ascii="Times New Roman" w:hAnsi="Times New Roman" w:cs="Times New Roman"/>
          <w:spacing w:val="4"/>
          <w:sz w:val="28"/>
          <w:szCs w:val="28"/>
        </w:rPr>
      </w:pPr>
      <w:r w:rsidRPr="00635842">
        <w:rPr>
          <w:noProof/>
          <w:lang w:eastAsia="uk-UA"/>
        </w:rPr>
        <w:drawing>
          <wp:inline distT="0" distB="0" distL="0" distR="0" wp14:anchorId="689A23FF" wp14:editId="7C63D69C">
            <wp:extent cx="5943600" cy="3499945"/>
            <wp:effectExtent l="0" t="0" r="19050" b="247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35842">
        <w:rPr>
          <w:rFonts w:ascii="Times New Roman" w:hAnsi="Times New Roman" w:cs="Times New Roman"/>
          <w:spacing w:val="4"/>
          <w:sz w:val="28"/>
          <w:szCs w:val="28"/>
        </w:rPr>
        <w:t>Рис.</w:t>
      </w:r>
      <w:r w:rsidR="00980AA0" w:rsidRPr="00635842">
        <w:rPr>
          <w:rFonts w:ascii="Times New Roman" w:hAnsi="Times New Roman" w:cs="Times New Roman"/>
          <w:spacing w:val="4"/>
          <w:sz w:val="28"/>
          <w:szCs w:val="28"/>
        </w:rPr>
        <w:t>4</w:t>
      </w:r>
      <w:r w:rsidRPr="00635842">
        <w:rPr>
          <w:rFonts w:ascii="Times New Roman" w:hAnsi="Times New Roman" w:cs="Times New Roman"/>
          <w:spacing w:val="4"/>
          <w:sz w:val="28"/>
          <w:szCs w:val="28"/>
        </w:rPr>
        <w:t>. Доходи від туризму в Україні (млрд. дол. США)</w:t>
      </w:r>
    </w:p>
    <w:p w:rsidR="00B54473" w:rsidRPr="00635842" w:rsidRDefault="00B54473" w:rsidP="00BA3C06">
      <w:pPr>
        <w:spacing w:after="0" w:line="360" w:lineRule="auto"/>
        <w:jc w:val="both"/>
        <w:rPr>
          <w:rFonts w:ascii="Times New Roman" w:eastAsia="Times New Roman" w:hAnsi="Times New Roman" w:cs="Times New Roman"/>
          <w:sz w:val="28"/>
          <w:szCs w:val="28"/>
          <w:lang w:eastAsia="uk-UA"/>
        </w:rPr>
      </w:pPr>
      <w:r w:rsidRPr="00635842">
        <w:rPr>
          <w:rFonts w:ascii="Times New Roman" w:eastAsia="Times New Roman" w:hAnsi="Times New Roman" w:cs="Times New Roman"/>
          <w:sz w:val="28"/>
          <w:szCs w:val="28"/>
          <w:lang w:eastAsia="uk-UA"/>
        </w:rPr>
        <w:t xml:space="preserve">му і на початку поточного століття найбільший внесок у </w:t>
      </w:r>
      <w:r w:rsidR="00816203" w:rsidRPr="00635842">
        <w:rPr>
          <w:rFonts w:ascii="Times New Roman" w:eastAsia="Times New Roman" w:hAnsi="Times New Roman" w:cs="Times New Roman"/>
          <w:sz w:val="28"/>
          <w:szCs w:val="28"/>
          <w:lang w:eastAsia="uk-UA"/>
        </w:rPr>
        <w:t>загальному обсязі д</w:t>
      </w:r>
      <w:r w:rsidR="00816203" w:rsidRPr="00635842">
        <w:rPr>
          <w:rFonts w:ascii="Times New Roman" w:eastAsia="Times New Roman" w:hAnsi="Times New Roman" w:cs="Times New Roman"/>
          <w:sz w:val="28"/>
          <w:szCs w:val="28"/>
          <w:lang w:eastAsia="uk-UA"/>
        </w:rPr>
        <w:t>о</w:t>
      </w:r>
      <w:r w:rsidR="00816203" w:rsidRPr="00635842">
        <w:rPr>
          <w:rFonts w:ascii="Times New Roman" w:eastAsia="Times New Roman" w:hAnsi="Times New Roman" w:cs="Times New Roman"/>
          <w:sz w:val="28"/>
          <w:szCs w:val="28"/>
          <w:lang w:eastAsia="uk-UA"/>
        </w:rPr>
        <w:t xml:space="preserve">ходів від туризму </w:t>
      </w:r>
      <w:r w:rsidRPr="00635842">
        <w:rPr>
          <w:rFonts w:ascii="Times New Roman" w:eastAsia="Times New Roman" w:hAnsi="Times New Roman" w:cs="Times New Roman"/>
          <w:sz w:val="28"/>
          <w:szCs w:val="28"/>
          <w:lang w:eastAsia="uk-UA"/>
        </w:rPr>
        <w:t xml:space="preserve">забезпечував внутрішній туризм, то упродовж 2004-2010 рр. домінантою стає іноземний туризм. </w:t>
      </w:r>
      <w:r w:rsidR="00BA3C06" w:rsidRPr="00635842">
        <w:rPr>
          <w:rFonts w:ascii="Times New Roman" w:eastAsia="Times New Roman" w:hAnsi="Times New Roman" w:cs="Times New Roman"/>
          <w:sz w:val="28"/>
          <w:szCs w:val="28"/>
          <w:lang w:eastAsia="uk-UA"/>
        </w:rPr>
        <w:t>Натомість, о</w:t>
      </w:r>
      <w:r w:rsidRPr="00635842">
        <w:rPr>
          <w:rFonts w:ascii="Times New Roman" w:eastAsia="Times New Roman" w:hAnsi="Times New Roman" w:cs="Times New Roman"/>
          <w:sz w:val="28"/>
          <w:szCs w:val="28"/>
          <w:lang w:eastAsia="uk-UA"/>
        </w:rPr>
        <w:t>станніми роками лідерство щ</w:t>
      </w:r>
      <w:r w:rsidRPr="00635842">
        <w:rPr>
          <w:rFonts w:ascii="Times New Roman" w:eastAsia="Times New Roman" w:hAnsi="Times New Roman" w:cs="Times New Roman"/>
          <w:sz w:val="28"/>
          <w:szCs w:val="28"/>
          <w:lang w:eastAsia="uk-UA"/>
        </w:rPr>
        <w:t>о</w:t>
      </w:r>
      <w:r w:rsidRPr="00635842">
        <w:rPr>
          <w:rFonts w:ascii="Times New Roman" w:eastAsia="Times New Roman" w:hAnsi="Times New Roman" w:cs="Times New Roman"/>
          <w:sz w:val="28"/>
          <w:szCs w:val="28"/>
          <w:lang w:eastAsia="uk-UA"/>
        </w:rPr>
        <w:t xml:space="preserve">до внеску у </w:t>
      </w:r>
      <w:r w:rsidR="00BA3C06" w:rsidRPr="00635842">
        <w:rPr>
          <w:rFonts w:ascii="Times New Roman" w:eastAsia="Times New Roman" w:hAnsi="Times New Roman" w:cs="Times New Roman"/>
          <w:sz w:val="28"/>
          <w:szCs w:val="28"/>
          <w:lang w:eastAsia="uk-UA"/>
        </w:rPr>
        <w:t xml:space="preserve">доходи країни від туризму </w:t>
      </w:r>
      <w:r w:rsidRPr="00635842">
        <w:rPr>
          <w:rFonts w:ascii="Times New Roman" w:eastAsia="Times New Roman" w:hAnsi="Times New Roman" w:cs="Times New Roman"/>
          <w:sz w:val="28"/>
          <w:szCs w:val="28"/>
          <w:lang w:eastAsia="uk-UA"/>
        </w:rPr>
        <w:t>знову повернув собі внутрішній туризм.</w:t>
      </w:r>
    </w:p>
    <w:p w:rsidR="008066E3" w:rsidRPr="00635842" w:rsidRDefault="00BA3C06" w:rsidP="00B36FFD">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sz w:val="28"/>
          <w:szCs w:val="28"/>
        </w:rPr>
        <w:lastRenderedPageBreak/>
        <w:t xml:space="preserve">Зміни в структурі доходів від туризму в Україні криються </w:t>
      </w:r>
      <w:r w:rsidR="00CC1D42" w:rsidRPr="00635842">
        <w:rPr>
          <w:rFonts w:ascii="Times New Roman" w:hAnsi="Times New Roman" w:cs="Times New Roman"/>
          <w:sz w:val="28"/>
          <w:szCs w:val="28"/>
        </w:rPr>
        <w:t>в</w:t>
      </w:r>
      <w:r w:rsidRPr="00635842">
        <w:rPr>
          <w:rFonts w:ascii="Times New Roman" w:hAnsi="Times New Roman" w:cs="Times New Roman"/>
          <w:sz w:val="28"/>
          <w:szCs w:val="28"/>
        </w:rPr>
        <w:t xml:space="preserve"> суспільних процесах, що мали місце за визначений період на теренах нашої держави.</w:t>
      </w:r>
      <w:r w:rsidR="00917CE4" w:rsidRPr="00635842">
        <w:rPr>
          <w:rFonts w:ascii="Times New Roman" w:hAnsi="Times New Roman" w:cs="Times New Roman"/>
          <w:sz w:val="28"/>
          <w:szCs w:val="28"/>
        </w:rPr>
        <w:t xml:space="preserve"> </w:t>
      </w:r>
      <w:r w:rsidR="00CC1D42" w:rsidRPr="00635842">
        <w:rPr>
          <w:rFonts w:ascii="Times New Roman" w:hAnsi="Times New Roman" w:cs="Times New Roman"/>
          <w:sz w:val="28"/>
          <w:szCs w:val="28"/>
        </w:rPr>
        <w:t xml:space="preserve">За умов </w:t>
      </w:r>
      <w:r w:rsidR="00917CE4" w:rsidRPr="00635842">
        <w:rPr>
          <w:rFonts w:ascii="Times New Roman" w:hAnsi="Times New Roman" w:cs="Times New Roman"/>
          <w:sz w:val="28"/>
          <w:szCs w:val="28"/>
        </w:rPr>
        <w:t xml:space="preserve">політичної нестабільності та кризових явищ в економіці </w:t>
      </w:r>
      <w:r w:rsidR="008066E3" w:rsidRPr="00635842">
        <w:rPr>
          <w:rFonts w:ascii="Times New Roman" w:hAnsi="Times New Roman" w:cs="Times New Roman"/>
          <w:sz w:val="28"/>
          <w:szCs w:val="28"/>
        </w:rPr>
        <w:t xml:space="preserve">доходи </w:t>
      </w:r>
      <w:r w:rsidR="00917CE4" w:rsidRPr="00635842">
        <w:rPr>
          <w:rFonts w:ascii="Times New Roman" w:hAnsi="Times New Roman" w:cs="Times New Roman"/>
          <w:sz w:val="28"/>
          <w:szCs w:val="28"/>
        </w:rPr>
        <w:t xml:space="preserve"> країни </w:t>
      </w:r>
      <w:r w:rsidR="008066E3" w:rsidRPr="00635842">
        <w:rPr>
          <w:rFonts w:ascii="Times New Roman" w:hAnsi="Times New Roman" w:cs="Times New Roman"/>
          <w:sz w:val="28"/>
          <w:szCs w:val="28"/>
        </w:rPr>
        <w:t xml:space="preserve">від туризму </w:t>
      </w:r>
      <w:r w:rsidR="00917CE4" w:rsidRPr="00635842">
        <w:rPr>
          <w:rFonts w:ascii="Times New Roman" w:hAnsi="Times New Roman" w:cs="Times New Roman"/>
          <w:sz w:val="28"/>
          <w:szCs w:val="28"/>
        </w:rPr>
        <w:t>формува</w:t>
      </w:r>
      <w:r w:rsidR="008066E3" w:rsidRPr="00635842">
        <w:rPr>
          <w:rFonts w:ascii="Times New Roman" w:hAnsi="Times New Roman" w:cs="Times New Roman"/>
          <w:sz w:val="28"/>
          <w:szCs w:val="28"/>
        </w:rPr>
        <w:t>ли</w:t>
      </w:r>
      <w:r w:rsidR="00917CE4" w:rsidRPr="00635842">
        <w:rPr>
          <w:rFonts w:ascii="Times New Roman" w:hAnsi="Times New Roman" w:cs="Times New Roman"/>
          <w:sz w:val="28"/>
          <w:szCs w:val="28"/>
        </w:rPr>
        <w:t xml:space="preserve">ся здебільшого за рахунок </w:t>
      </w:r>
      <w:r w:rsidR="00C618EF" w:rsidRPr="00635842">
        <w:rPr>
          <w:rFonts w:ascii="Times New Roman" w:hAnsi="Times New Roman" w:cs="Times New Roman"/>
          <w:sz w:val="28"/>
          <w:szCs w:val="28"/>
        </w:rPr>
        <w:t xml:space="preserve">надходжень </w:t>
      </w:r>
      <w:r w:rsidR="00917CE4" w:rsidRPr="00635842">
        <w:rPr>
          <w:rFonts w:ascii="Times New Roman" w:hAnsi="Times New Roman" w:cs="Times New Roman"/>
          <w:sz w:val="28"/>
          <w:szCs w:val="28"/>
        </w:rPr>
        <w:t xml:space="preserve">від внутрішнього туризму. Адже ні рівень життя більшості </w:t>
      </w:r>
      <w:r w:rsidR="00CC1D42" w:rsidRPr="00635842">
        <w:rPr>
          <w:rFonts w:ascii="Times New Roman" w:hAnsi="Times New Roman" w:cs="Times New Roman"/>
          <w:sz w:val="28"/>
          <w:szCs w:val="28"/>
        </w:rPr>
        <w:t xml:space="preserve">жителів </w:t>
      </w:r>
      <w:r w:rsidR="00917CE4" w:rsidRPr="00635842">
        <w:rPr>
          <w:rFonts w:ascii="Times New Roman" w:hAnsi="Times New Roman" w:cs="Times New Roman"/>
          <w:sz w:val="28"/>
          <w:szCs w:val="28"/>
        </w:rPr>
        <w:t>України, ні курс національної валюти аж ніяк не сприяли подорожам за кордон. Як наслідок, переважна біл</w:t>
      </w:r>
      <w:r w:rsidR="00917CE4" w:rsidRPr="00635842">
        <w:rPr>
          <w:rFonts w:ascii="Times New Roman" w:hAnsi="Times New Roman" w:cs="Times New Roman"/>
          <w:sz w:val="28"/>
          <w:szCs w:val="28"/>
        </w:rPr>
        <w:t>ь</w:t>
      </w:r>
      <w:r w:rsidR="00917CE4" w:rsidRPr="00635842">
        <w:rPr>
          <w:rFonts w:ascii="Times New Roman" w:hAnsi="Times New Roman" w:cs="Times New Roman"/>
          <w:sz w:val="28"/>
          <w:szCs w:val="28"/>
        </w:rPr>
        <w:t>шість потенційних вітчизняних туристів обмежувалися мандрівками власною країною. Водночас політичний неспокій, відсутність гарантії безпеки, а також не належний рівень послуг відлякували іноземних туристів. Це особливо пом</w:t>
      </w:r>
      <w:r w:rsidR="00917CE4" w:rsidRPr="00635842">
        <w:rPr>
          <w:rFonts w:ascii="Times New Roman" w:hAnsi="Times New Roman" w:cs="Times New Roman"/>
          <w:sz w:val="28"/>
          <w:szCs w:val="28"/>
        </w:rPr>
        <w:t>і</w:t>
      </w:r>
      <w:r w:rsidR="00917CE4" w:rsidRPr="00635842">
        <w:rPr>
          <w:rFonts w:ascii="Times New Roman" w:hAnsi="Times New Roman" w:cs="Times New Roman"/>
          <w:sz w:val="28"/>
          <w:szCs w:val="28"/>
        </w:rPr>
        <w:t>тно у 1990-ті та у перші роки нового століття, коли Україна для переважної б</w:t>
      </w:r>
      <w:r w:rsidR="00917CE4" w:rsidRPr="00635842">
        <w:rPr>
          <w:rFonts w:ascii="Times New Roman" w:hAnsi="Times New Roman" w:cs="Times New Roman"/>
          <w:sz w:val="28"/>
          <w:szCs w:val="28"/>
        </w:rPr>
        <w:t>і</w:t>
      </w:r>
      <w:r w:rsidR="00917CE4" w:rsidRPr="00635842">
        <w:rPr>
          <w:rFonts w:ascii="Times New Roman" w:hAnsi="Times New Roman" w:cs="Times New Roman"/>
          <w:sz w:val="28"/>
          <w:szCs w:val="28"/>
        </w:rPr>
        <w:t xml:space="preserve">льшості іноземців була </w:t>
      </w:r>
      <w:r w:rsidR="00C618EF" w:rsidRPr="00635842">
        <w:rPr>
          <w:rFonts w:ascii="Times New Roman" w:hAnsi="Times New Roman" w:cs="Times New Roman"/>
          <w:sz w:val="28"/>
          <w:szCs w:val="28"/>
        </w:rPr>
        <w:t xml:space="preserve">невідомою та </w:t>
      </w:r>
      <w:r w:rsidR="00917CE4" w:rsidRPr="00635842">
        <w:rPr>
          <w:rFonts w:ascii="Times New Roman" w:hAnsi="Times New Roman" w:cs="Times New Roman"/>
          <w:sz w:val="28"/>
          <w:szCs w:val="28"/>
        </w:rPr>
        <w:t xml:space="preserve">ненадійною </w:t>
      </w:r>
      <w:r w:rsidR="001A0304" w:rsidRPr="00635842">
        <w:rPr>
          <w:rFonts w:ascii="Times New Roman" w:hAnsi="Times New Roman" w:cs="Times New Roman"/>
          <w:sz w:val="28"/>
          <w:szCs w:val="28"/>
        </w:rPr>
        <w:t>туристичною дестинацією</w:t>
      </w:r>
      <w:r w:rsidR="00917CE4" w:rsidRPr="00635842">
        <w:rPr>
          <w:rFonts w:ascii="Times New Roman" w:hAnsi="Times New Roman" w:cs="Times New Roman"/>
          <w:sz w:val="28"/>
          <w:szCs w:val="28"/>
        </w:rPr>
        <w:t xml:space="preserve">. </w:t>
      </w:r>
      <w:r w:rsidR="007F4507" w:rsidRPr="00635842">
        <w:rPr>
          <w:rFonts w:ascii="Times New Roman" w:hAnsi="Times New Roman" w:cs="Times New Roman"/>
          <w:sz w:val="28"/>
          <w:szCs w:val="28"/>
        </w:rPr>
        <w:t xml:space="preserve"> Короткий період відносного поліпшення зокрема політичної ситуації у 2004 р. стимулював вʼїзний туризм і, як наслідок, зростання внеску іноземного туризму у загальні доходи від туризму України, що й демонструє гістограма (рис.5.).</w:t>
      </w:r>
    </w:p>
    <w:p w:rsidR="00405D44" w:rsidRPr="00635842" w:rsidRDefault="00405D44" w:rsidP="00405D44">
      <w:pPr>
        <w:spacing w:after="180" w:line="360" w:lineRule="auto"/>
        <w:ind w:right="-1"/>
        <w:jc w:val="center"/>
        <w:rPr>
          <w:rFonts w:ascii="Times New Roman" w:hAnsi="Times New Roman" w:cs="Times New Roman"/>
          <w:b/>
          <w:spacing w:val="4"/>
          <w:sz w:val="28"/>
          <w:szCs w:val="28"/>
        </w:rPr>
      </w:pPr>
      <w:r w:rsidRPr="00635842">
        <w:rPr>
          <w:noProof/>
          <w:lang w:eastAsia="uk-UA"/>
        </w:rPr>
        <w:drawing>
          <wp:inline distT="0" distB="0" distL="0" distR="0" wp14:anchorId="567BEB77" wp14:editId="6B051F27">
            <wp:extent cx="6120130" cy="3207557"/>
            <wp:effectExtent l="0" t="0" r="1397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35842">
        <w:rPr>
          <w:rFonts w:ascii="Times New Roman" w:hAnsi="Times New Roman" w:cs="Times New Roman"/>
          <w:spacing w:val="4"/>
          <w:sz w:val="28"/>
          <w:szCs w:val="28"/>
        </w:rPr>
        <w:t>Рис.</w:t>
      </w:r>
      <w:r w:rsidR="001A0304" w:rsidRPr="00635842">
        <w:rPr>
          <w:rFonts w:ascii="Times New Roman" w:hAnsi="Times New Roman" w:cs="Times New Roman"/>
          <w:spacing w:val="4"/>
          <w:sz w:val="28"/>
          <w:szCs w:val="28"/>
        </w:rPr>
        <w:t>5</w:t>
      </w:r>
      <w:r w:rsidRPr="00635842">
        <w:rPr>
          <w:rFonts w:ascii="Times New Roman" w:hAnsi="Times New Roman" w:cs="Times New Roman"/>
          <w:spacing w:val="4"/>
          <w:sz w:val="28"/>
          <w:szCs w:val="28"/>
        </w:rPr>
        <w:t>. Зміни структури доходів від туризму в Україні</w:t>
      </w:r>
    </w:p>
    <w:p w:rsidR="008066E3" w:rsidRPr="00635842" w:rsidRDefault="008066E3" w:rsidP="008066E3">
      <w:pPr>
        <w:spacing w:after="0" w:line="360" w:lineRule="auto"/>
        <w:ind w:right="-1" w:firstLine="709"/>
        <w:jc w:val="both"/>
        <w:rPr>
          <w:rFonts w:ascii="Times New Roman" w:hAnsi="Times New Roman" w:cs="Times New Roman"/>
          <w:sz w:val="28"/>
          <w:szCs w:val="28"/>
        </w:rPr>
      </w:pPr>
      <w:r w:rsidRPr="00635842">
        <w:rPr>
          <w:rFonts w:ascii="Times New Roman" w:hAnsi="Times New Roman" w:cs="Times New Roman"/>
          <w:sz w:val="28"/>
          <w:szCs w:val="28"/>
        </w:rPr>
        <w:t>Упродовж останніх років загострення політичної боротьби в країні з п</w:t>
      </w:r>
      <w:r w:rsidRPr="00635842">
        <w:rPr>
          <w:rFonts w:ascii="Times New Roman" w:hAnsi="Times New Roman" w:cs="Times New Roman"/>
          <w:sz w:val="28"/>
          <w:szCs w:val="28"/>
        </w:rPr>
        <w:t>о</w:t>
      </w:r>
      <w:r w:rsidRPr="00635842">
        <w:rPr>
          <w:rFonts w:ascii="Times New Roman" w:hAnsi="Times New Roman" w:cs="Times New Roman"/>
          <w:sz w:val="28"/>
          <w:szCs w:val="28"/>
        </w:rPr>
        <w:t>дальшою політичною кризою та війною на сході України на тлі надзвичайно складної економічної ситуації та низки негативних соціальних явищ (безробі</w:t>
      </w:r>
      <w:r w:rsidRPr="00635842">
        <w:rPr>
          <w:rFonts w:ascii="Times New Roman" w:hAnsi="Times New Roman" w:cs="Times New Roman"/>
          <w:sz w:val="28"/>
          <w:szCs w:val="28"/>
        </w:rPr>
        <w:t>т</w:t>
      </w:r>
      <w:r w:rsidRPr="00635842">
        <w:rPr>
          <w:rFonts w:ascii="Times New Roman" w:hAnsi="Times New Roman" w:cs="Times New Roman"/>
          <w:sz w:val="28"/>
          <w:szCs w:val="28"/>
        </w:rPr>
        <w:t xml:space="preserve">тя, масова втрата житла, вимушена міграція, зубожіння) безумовно вплинули й </w:t>
      </w:r>
      <w:r w:rsidRPr="00635842">
        <w:rPr>
          <w:rFonts w:ascii="Times New Roman" w:hAnsi="Times New Roman" w:cs="Times New Roman"/>
          <w:sz w:val="28"/>
          <w:szCs w:val="28"/>
        </w:rPr>
        <w:lastRenderedPageBreak/>
        <w:t>на туристичний ринок – простежується, як уже зазначалося, тенденція зме</w:t>
      </w:r>
      <w:r w:rsidRPr="00635842">
        <w:rPr>
          <w:rFonts w:ascii="Times New Roman" w:hAnsi="Times New Roman" w:cs="Times New Roman"/>
          <w:sz w:val="28"/>
          <w:szCs w:val="28"/>
        </w:rPr>
        <w:t>н</w:t>
      </w:r>
      <w:r w:rsidRPr="00635842">
        <w:rPr>
          <w:rFonts w:ascii="Times New Roman" w:hAnsi="Times New Roman" w:cs="Times New Roman"/>
          <w:sz w:val="28"/>
          <w:szCs w:val="28"/>
        </w:rPr>
        <w:t xml:space="preserve">шення в структурі </w:t>
      </w:r>
      <w:r w:rsidR="00FE01D2" w:rsidRPr="00635842">
        <w:rPr>
          <w:rFonts w:ascii="Times New Roman" w:hAnsi="Times New Roman" w:cs="Times New Roman"/>
          <w:sz w:val="28"/>
          <w:szCs w:val="28"/>
        </w:rPr>
        <w:t xml:space="preserve">доходів країни від туризму </w:t>
      </w:r>
      <w:r w:rsidRPr="00635842">
        <w:rPr>
          <w:rFonts w:ascii="Times New Roman" w:hAnsi="Times New Roman" w:cs="Times New Roman"/>
          <w:sz w:val="28"/>
          <w:szCs w:val="28"/>
        </w:rPr>
        <w:t xml:space="preserve">частки іноземного туризму. </w:t>
      </w:r>
    </w:p>
    <w:p w:rsidR="00B51FAA" w:rsidRPr="00635842" w:rsidRDefault="00E701F4" w:rsidP="008066E3">
      <w:pPr>
        <w:pStyle w:val="a7"/>
        <w:spacing w:before="0" w:beforeAutospacing="0" w:after="0" w:afterAutospacing="0" w:line="360" w:lineRule="auto"/>
        <w:ind w:firstLine="567"/>
        <w:jc w:val="both"/>
        <w:rPr>
          <w:sz w:val="28"/>
          <w:szCs w:val="28"/>
        </w:rPr>
      </w:pPr>
      <w:r w:rsidRPr="00635842">
        <w:rPr>
          <w:sz w:val="28"/>
          <w:szCs w:val="28"/>
        </w:rPr>
        <w:t>Для виявлення тенденцій у подальших змінах в структурі доходів від тур</w:t>
      </w:r>
      <w:r w:rsidRPr="00635842">
        <w:rPr>
          <w:sz w:val="28"/>
          <w:szCs w:val="28"/>
        </w:rPr>
        <w:t>и</w:t>
      </w:r>
      <w:r w:rsidRPr="00635842">
        <w:rPr>
          <w:sz w:val="28"/>
          <w:szCs w:val="28"/>
        </w:rPr>
        <w:t xml:space="preserve">зму </w:t>
      </w:r>
      <w:r w:rsidR="00B51FAA" w:rsidRPr="00635842">
        <w:rPr>
          <w:sz w:val="28"/>
          <w:szCs w:val="28"/>
        </w:rPr>
        <w:t xml:space="preserve">та можливого прогнозування цих змін нами </w:t>
      </w:r>
      <w:r w:rsidRPr="00635842">
        <w:rPr>
          <w:sz w:val="28"/>
          <w:szCs w:val="28"/>
        </w:rPr>
        <w:t xml:space="preserve">було побудовано графік темпів </w:t>
      </w:r>
      <w:r w:rsidRPr="00635842">
        <w:rPr>
          <w:spacing w:val="4"/>
          <w:sz w:val="28"/>
          <w:szCs w:val="28"/>
        </w:rPr>
        <w:t xml:space="preserve">приросту доходів від туризму в Україні (рис.6.). </w:t>
      </w:r>
      <w:r w:rsidR="008066E3" w:rsidRPr="00635842">
        <w:rPr>
          <w:sz w:val="28"/>
          <w:szCs w:val="28"/>
        </w:rPr>
        <w:t>Аналіз цього показника пер</w:t>
      </w:r>
      <w:r w:rsidR="008066E3" w:rsidRPr="00635842">
        <w:rPr>
          <w:sz w:val="28"/>
          <w:szCs w:val="28"/>
        </w:rPr>
        <w:t>е</w:t>
      </w:r>
      <w:r w:rsidR="008066E3" w:rsidRPr="00635842">
        <w:rPr>
          <w:sz w:val="28"/>
          <w:szCs w:val="28"/>
        </w:rPr>
        <w:t xml:space="preserve">дусім дозволяє стверджувати про циклічний характер </w:t>
      </w:r>
      <w:r w:rsidR="00B51FAA" w:rsidRPr="00635842">
        <w:rPr>
          <w:sz w:val="28"/>
          <w:szCs w:val="28"/>
        </w:rPr>
        <w:t>змін, що відбуваються в доход</w:t>
      </w:r>
      <w:r w:rsidR="009A51D1" w:rsidRPr="00635842">
        <w:rPr>
          <w:sz w:val="28"/>
          <w:szCs w:val="28"/>
        </w:rPr>
        <w:t>ах</w:t>
      </w:r>
      <w:r w:rsidR="00B51FAA" w:rsidRPr="00635842">
        <w:rPr>
          <w:sz w:val="28"/>
          <w:szCs w:val="28"/>
        </w:rPr>
        <w:t xml:space="preserve"> від туризму </w:t>
      </w:r>
      <w:r w:rsidR="008066E3" w:rsidRPr="00635842">
        <w:rPr>
          <w:sz w:val="28"/>
          <w:szCs w:val="28"/>
        </w:rPr>
        <w:t xml:space="preserve">в Україні. </w:t>
      </w:r>
      <w:r w:rsidR="00B51FAA" w:rsidRPr="00635842">
        <w:rPr>
          <w:sz w:val="28"/>
          <w:szCs w:val="28"/>
        </w:rPr>
        <w:t xml:space="preserve">При цьому </w:t>
      </w:r>
      <w:r w:rsidR="00E173D2" w:rsidRPr="00635842">
        <w:rPr>
          <w:sz w:val="28"/>
          <w:szCs w:val="28"/>
        </w:rPr>
        <w:t>помітно, що існує відмінність між циклами, які характерні для змін в доход</w:t>
      </w:r>
      <w:r w:rsidR="009A51D1" w:rsidRPr="00635842">
        <w:rPr>
          <w:sz w:val="28"/>
          <w:szCs w:val="28"/>
        </w:rPr>
        <w:t>ах</w:t>
      </w:r>
      <w:r w:rsidR="00E173D2" w:rsidRPr="00635842">
        <w:rPr>
          <w:sz w:val="28"/>
          <w:szCs w:val="28"/>
        </w:rPr>
        <w:t xml:space="preserve"> країни від іноземного </w:t>
      </w:r>
      <w:r w:rsidR="0022139A" w:rsidRPr="00635842">
        <w:rPr>
          <w:sz w:val="28"/>
          <w:szCs w:val="28"/>
        </w:rPr>
        <w:t>і</w:t>
      </w:r>
      <w:r w:rsidR="009A51D1" w:rsidRPr="00635842">
        <w:rPr>
          <w:sz w:val="28"/>
          <w:szCs w:val="28"/>
        </w:rPr>
        <w:t xml:space="preserve"> внутрішнь</w:t>
      </w:r>
      <w:r w:rsidR="009A51D1" w:rsidRPr="00635842">
        <w:rPr>
          <w:sz w:val="28"/>
          <w:szCs w:val="28"/>
        </w:rPr>
        <w:t>о</w:t>
      </w:r>
      <w:r w:rsidR="009A51D1" w:rsidRPr="00635842">
        <w:rPr>
          <w:sz w:val="28"/>
          <w:szCs w:val="28"/>
        </w:rPr>
        <w:t xml:space="preserve">го </w:t>
      </w:r>
      <w:r w:rsidR="00E173D2" w:rsidRPr="00635842">
        <w:rPr>
          <w:sz w:val="28"/>
          <w:szCs w:val="28"/>
        </w:rPr>
        <w:t>туризму</w:t>
      </w:r>
      <w:r w:rsidR="009A51D1" w:rsidRPr="00635842">
        <w:rPr>
          <w:sz w:val="28"/>
          <w:szCs w:val="28"/>
        </w:rPr>
        <w:t>. Перші супроводжуються великими «стрибками», за яких амплітуда в окремі роки перевищувала 80-110%. Водночас, цикли, притаманні змінам в доходах країни від внутрішнього туризму є «мʼякшими», хоча подекуди й наб</w:t>
      </w:r>
      <w:r w:rsidR="009A51D1" w:rsidRPr="00635842">
        <w:rPr>
          <w:sz w:val="28"/>
          <w:szCs w:val="28"/>
        </w:rPr>
        <w:t>у</w:t>
      </w:r>
      <w:r w:rsidR="009A51D1" w:rsidRPr="00635842">
        <w:rPr>
          <w:sz w:val="28"/>
          <w:szCs w:val="28"/>
        </w:rPr>
        <w:t xml:space="preserve">вали амплітуди у більш як 30%. </w:t>
      </w:r>
      <w:r w:rsidR="00C618EF" w:rsidRPr="00635842">
        <w:rPr>
          <w:sz w:val="28"/>
          <w:szCs w:val="28"/>
        </w:rPr>
        <w:t xml:space="preserve">Крім того, </w:t>
      </w:r>
      <w:r w:rsidR="0022139A" w:rsidRPr="00635842">
        <w:rPr>
          <w:sz w:val="28"/>
          <w:szCs w:val="28"/>
        </w:rPr>
        <w:t>різні тренди розвитку вказаних на рис. 6. процесів свідчить про цілком ймовірне у перспективі зростання в стру</w:t>
      </w:r>
      <w:r w:rsidR="0022139A" w:rsidRPr="00635842">
        <w:rPr>
          <w:sz w:val="28"/>
          <w:szCs w:val="28"/>
        </w:rPr>
        <w:t>к</w:t>
      </w:r>
      <w:r w:rsidR="0022139A" w:rsidRPr="00635842">
        <w:rPr>
          <w:sz w:val="28"/>
          <w:szCs w:val="28"/>
        </w:rPr>
        <w:t>турі доходів Україні частки саме внутрішнього туризму.</w:t>
      </w:r>
    </w:p>
    <w:p w:rsidR="00765951" w:rsidRPr="00635842" w:rsidRDefault="00A22F4A" w:rsidP="008807F8">
      <w:pPr>
        <w:pStyle w:val="a7"/>
        <w:spacing w:before="0" w:beforeAutospacing="0" w:after="0" w:afterAutospacing="0" w:line="360" w:lineRule="auto"/>
        <w:jc w:val="center"/>
        <w:rPr>
          <w:spacing w:val="4"/>
          <w:sz w:val="28"/>
          <w:szCs w:val="28"/>
        </w:rPr>
      </w:pPr>
      <w:r w:rsidRPr="00635842">
        <w:rPr>
          <w:noProof/>
        </w:rPr>
        <w:drawing>
          <wp:inline distT="0" distB="0" distL="0" distR="0" wp14:anchorId="66EA5AEC" wp14:editId="47AEED65">
            <wp:extent cx="6018028" cy="3381153"/>
            <wp:effectExtent l="0" t="0" r="2095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E783F" w:rsidRPr="00635842">
        <w:rPr>
          <w:spacing w:val="4"/>
          <w:sz w:val="28"/>
          <w:szCs w:val="28"/>
        </w:rPr>
        <w:t>Рис.6.</w:t>
      </w:r>
      <w:r w:rsidR="00765951" w:rsidRPr="00635842">
        <w:rPr>
          <w:spacing w:val="4"/>
          <w:sz w:val="28"/>
          <w:szCs w:val="28"/>
        </w:rPr>
        <w:t xml:space="preserve"> Темпи приросту доходів від туризму в Україні (%)</w:t>
      </w:r>
    </w:p>
    <w:p w:rsidR="0068756E" w:rsidRPr="00635842" w:rsidRDefault="00A05FE7" w:rsidP="0068756E">
      <w:pPr>
        <w:spacing w:after="180" w:line="360" w:lineRule="auto"/>
        <w:ind w:right="-1" w:firstLine="709"/>
        <w:jc w:val="both"/>
        <w:rPr>
          <w:rFonts w:ascii="Times New Roman" w:hAnsi="Times New Roman" w:cs="Times New Roman"/>
          <w:sz w:val="28"/>
          <w:szCs w:val="28"/>
        </w:rPr>
      </w:pPr>
      <w:r w:rsidRPr="00635842">
        <w:rPr>
          <w:rFonts w:ascii="Times New Roman" w:hAnsi="Times New Roman" w:cs="Times New Roman"/>
          <w:b/>
          <w:spacing w:val="4"/>
          <w:sz w:val="28"/>
          <w:szCs w:val="28"/>
        </w:rPr>
        <w:t>Ви</w:t>
      </w:r>
      <w:r w:rsidR="00C34401" w:rsidRPr="00635842">
        <w:rPr>
          <w:rFonts w:ascii="Times New Roman" w:hAnsi="Times New Roman" w:cs="Times New Roman"/>
          <w:b/>
          <w:spacing w:val="4"/>
          <w:sz w:val="28"/>
          <w:szCs w:val="28"/>
        </w:rPr>
        <w:t>сновки</w:t>
      </w:r>
      <w:r w:rsidRPr="00635842">
        <w:rPr>
          <w:rFonts w:ascii="Times New Roman" w:hAnsi="Times New Roman" w:cs="Times New Roman"/>
          <w:b/>
          <w:spacing w:val="4"/>
          <w:sz w:val="28"/>
          <w:szCs w:val="28"/>
        </w:rPr>
        <w:t>.</w:t>
      </w:r>
      <w:r w:rsidR="0068756E" w:rsidRPr="00635842">
        <w:rPr>
          <w:rFonts w:ascii="Times New Roman" w:hAnsi="Times New Roman" w:cs="Times New Roman"/>
          <w:b/>
          <w:spacing w:val="4"/>
          <w:sz w:val="28"/>
          <w:szCs w:val="28"/>
        </w:rPr>
        <w:t xml:space="preserve"> </w:t>
      </w:r>
      <w:r w:rsidR="0068756E" w:rsidRPr="00635842">
        <w:rPr>
          <w:rFonts w:ascii="Times New Roman" w:hAnsi="Times New Roman" w:cs="Times New Roman"/>
          <w:sz w:val="28"/>
          <w:szCs w:val="28"/>
        </w:rPr>
        <w:t>Поширене уявлення про іноземний туризм, як основне джер</w:t>
      </w:r>
      <w:r w:rsidR="0068756E" w:rsidRPr="00635842">
        <w:rPr>
          <w:rFonts w:ascii="Times New Roman" w:hAnsi="Times New Roman" w:cs="Times New Roman"/>
          <w:sz w:val="28"/>
          <w:szCs w:val="28"/>
        </w:rPr>
        <w:t>е</w:t>
      </w:r>
      <w:r w:rsidR="0068756E" w:rsidRPr="00635842">
        <w:rPr>
          <w:rFonts w:ascii="Times New Roman" w:hAnsi="Times New Roman" w:cs="Times New Roman"/>
          <w:sz w:val="28"/>
          <w:szCs w:val="28"/>
        </w:rPr>
        <w:t>ло доходів є не виправданим. Адже аналіз статистичних даних щодо надх</w:t>
      </w:r>
      <w:r w:rsidR="0068756E" w:rsidRPr="00635842">
        <w:rPr>
          <w:rFonts w:ascii="Times New Roman" w:hAnsi="Times New Roman" w:cs="Times New Roman"/>
          <w:sz w:val="28"/>
          <w:szCs w:val="28"/>
        </w:rPr>
        <w:t>о</w:t>
      </w:r>
      <w:r w:rsidR="0068756E" w:rsidRPr="00635842">
        <w:rPr>
          <w:rFonts w:ascii="Times New Roman" w:hAnsi="Times New Roman" w:cs="Times New Roman"/>
          <w:sz w:val="28"/>
          <w:szCs w:val="28"/>
        </w:rPr>
        <w:t>джень від іноземного та внутрішнього туризму у світі загалом, а також у пров</w:t>
      </w:r>
      <w:r w:rsidR="0068756E" w:rsidRPr="00635842">
        <w:rPr>
          <w:rFonts w:ascii="Times New Roman" w:hAnsi="Times New Roman" w:cs="Times New Roman"/>
          <w:sz w:val="28"/>
          <w:szCs w:val="28"/>
        </w:rPr>
        <w:t>і</w:t>
      </w:r>
      <w:r w:rsidR="0068756E" w:rsidRPr="00635842">
        <w:rPr>
          <w:rFonts w:ascii="Times New Roman" w:hAnsi="Times New Roman" w:cs="Times New Roman"/>
          <w:sz w:val="28"/>
          <w:szCs w:val="28"/>
        </w:rPr>
        <w:t xml:space="preserve">дних дестинаціях різних регіонів свідчить про домінуючу роль внутрішнього </w:t>
      </w:r>
      <w:r w:rsidR="0068756E" w:rsidRPr="00635842">
        <w:rPr>
          <w:rFonts w:ascii="Times New Roman" w:hAnsi="Times New Roman" w:cs="Times New Roman"/>
          <w:sz w:val="28"/>
          <w:szCs w:val="28"/>
        </w:rPr>
        <w:lastRenderedPageBreak/>
        <w:t>туризму. В Україні упродовж останніх 20 років так само спостерігається тенд</w:t>
      </w:r>
      <w:r w:rsidR="0068756E" w:rsidRPr="00635842">
        <w:rPr>
          <w:rFonts w:ascii="Times New Roman" w:hAnsi="Times New Roman" w:cs="Times New Roman"/>
          <w:sz w:val="28"/>
          <w:szCs w:val="28"/>
        </w:rPr>
        <w:t>е</w:t>
      </w:r>
      <w:r w:rsidR="0068756E" w:rsidRPr="00635842">
        <w:rPr>
          <w:rFonts w:ascii="Times New Roman" w:hAnsi="Times New Roman" w:cs="Times New Roman"/>
          <w:sz w:val="28"/>
          <w:szCs w:val="28"/>
        </w:rPr>
        <w:t>нція зростання частки доходів від внутрішнього туризму у загальному обсязі надходжень від реалізації туристичного продукту.</w:t>
      </w:r>
    </w:p>
    <w:p w:rsidR="00C34401" w:rsidRPr="00635842" w:rsidRDefault="00920384" w:rsidP="00F35044">
      <w:pPr>
        <w:spacing w:after="180" w:line="360" w:lineRule="auto"/>
        <w:ind w:right="-1" w:firstLine="709"/>
        <w:jc w:val="center"/>
        <w:rPr>
          <w:rFonts w:ascii="Times New Roman" w:hAnsi="Times New Roman" w:cs="Times New Roman"/>
          <w:b/>
          <w:spacing w:val="-3"/>
          <w:sz w:val="24"/>
          <w:szCs w:val="24"/>
        </w:rPr>
      </w:pPr>
      <w:r w:rsidRPr="00635842">
        <w:rPr>
          <w:rFonts w:ascii="Times New Roman" w:hAnsi="Times New Roman" w:cs="Times New Roman"/>
          <w:b/>
          <w:spacing w:val="4"/>
          <w:sz w:val="24"/>
          <w:szCs w:val="24"/>
        </w:rPr>
        <w:t>Література</w:t>
      </w:r>
      <w:r w:rsidR="00C34401" w:rsidRPr="00635842">
        <w:rPr>
          <w:rFonts w:ascii="Times New Roman" w:hAnsi="Times New Roman" w:cs="Times New Roman"/>
          <w:b/>
          <w:spacing w:val="-3"/>
          <w:sz w:val="24"/>
          <w:szCs w:val="24"/>
        </w:rPr>
        <w:t>.</w:t>
      </w:r>
    </w:p>
    <w:p w:rsidR="000150AC" w:rsidRPr="00635842" w:rsidRDefault="000150AC" w:rsidP="000150AC">
      <w:pPr>
        <w:pStyle w:val="a9"/>
        <w:spacing w:after="0" w:line="360" w:lineRule="auto"/>
        <w:jc w:val="both"/>
        <w:outlineLvl w:val="0"/>
        <w:rPr>
          <w:rStyle w:val="a3"/>
          <w:rFonts w:ascii="Times New Roman" w:hAnsi="Times New Roman" w:cs="Times New Roman"/>
          <w:color w:val="auto"/>
          <w:sz w:val="24"/>
          <w:szCs w:val="24"/>
          <w:u w:val="none"/>
        </w:rPr>
      </w:pPr>
      <w:r w:rsidRPr="00635842">
        <w:rPr>
          <w:rStyle w:val="a3"/>
          <w:rFonts w:ascii="Times New Roman" w:hAnsi="Times New Roman" w:cs="Times New Roman"/>
          <w:color w:val="auto"/>
          <w:sz w:val="24"/>
          <w:szCs w:val="24"/>
          <w:u w:val="none"/>
        </w:rPr>
        <w:t>1.</w:t>
      </w:r>
      <w:r w:rsidRPr="00635842">
        <w:rPr>
          <w:rFonts w:ascii="Times New Roman" w:hAnsi="Times New Roman" w:cs="Times New Roman"/>
          <w:sz w:val="24"/>
          <w:szCs w:val="24"/>
        </w:rPr>
        <w:t>World Tourism Organization.</w:t>
      </w:r>
      <w:r w:rsidRPr="00635842">
        <w:rPr>
          <w:rFonts w:ascii="Times New Roman" w:eastAsia="Times New Roman" w:hAnsi="Times New Roman" w:cs="Times New Roman"/>
          <w:sz w:val="24"/>
          <w:szCs w:val="24"/>
          <w:lang w:eastAsia="uk-UA"/>
        </w:rPr>
        <w:t xml:space="preserve"> </w:t>
      </w:r>
      <w:r w:rsidRPr="00635842">
        <w:rPr>
          <w:rFonts w:ascii="Times New Roman" w:hAnsi="Times New Roman" w:cs="Times New Roman"/>
          <w:sz w:val="24"/>
          <w:szCs w:val="24"/>
        </w:rPr>
        <w:t xml:space="preserve">[Електронний ресурс]. – Режим доступу: </w:t>
      </w:r>
      <w:hyperlink r:id="rId12" w:history="1">
        <w:r w:rsidRPr="00635842">
          <w:rPr>
            <w:rStyle w:val="a3"/>
            <w:rFonts w:ascii="Times New Roman" w:hAnsi="Times New Roman" w:cs="Times New Roman"/>
            <w:color w:val="auto"/>
            <w:sz w:val="24"/>
            <w:szCs w:val="24"/>
            <w:u w:val="none"/>
          </w:rPr>
          <w:t>http://www2.unwto.org/</w:t>
        </w:r>
      </w:hyperlink>
      <w:r w:rsidRPr="00635842">
        <w:rPr>
          <w:rFonts w:ascii="Times New Roman" w:hAnsi="Times New Roman" w:cs="Times New Roman"/>
          <w:sz w:val="24"/>
          <w:szCs w:val="24"/>
        </w:rPr>
        <w:t>. 2. World Travel &amp; Tourism Council (WTTC)</w:t>
      </w:r>
      <w:r w:rsidRPr="00635842">
        <w:rPr>
          <w:rFonts w:ascii="Times New Roman" w:eastAsia="Times New Roman" w:hAnsi="Times New Roman" w:cs="Times New Roman"/>
          <w:sz w:val="24"/>
          <w:szCs w:val="24"/>
          <w:lang w:eastAsia="uk-UA"/>
        </w:rPr>
        <w:t xml:space="preserve"> </w:t>
      </w:r>
      <w:r w:rsidRPr="00635842">
        <w:rPr>
          <w:rFonts w:ascii="Times New Roman" w:hAnsi="Times New Roman" w:cs="Times New Roman"/>
          <w:sz w:val="24"/>
          <w:szCs w:val="24"/>
        </w:rPr>
        <w:t>[Електронний р</w:t>
      </w:r>
      <w:r w:rsidRPr="00635842">
        <w:rPr>
          <w:rFonts w:ascii="Times New Roman" w:hAnsi="Times New Roman" w:cs="Times New Roman"/>
          <w:sz w:val="24"/>
          <w:szCs w:val="24"/>
        </w:rPr>
        <w:t>е</w:t>
      </w:r>
      <w:r w:rsidRPr="00635842">
        <w:rPr>
          <w:rFonts w:ascii="Times New Roman" w:hAnsi="Times New Roman" w:cs="Times New Roman"/>
          <w:sz w:val="24"/>
          <w:szCs w:val="24"/>
        </w:rPr>
        <w:t xml:space="preserve">сурс]. – Режим доступу: </w:t>
      </w:r>
      <w:r w:rsidRPr="00635842">
        <w:rPr>
          <w:rStyle w:val="a3"/>
          <w:rFonts w:ascii="Times New Roman" w:hAnsi="Times New Roman" w:cs="Times New Roman"/>
          <w:color w:val="auto"/>
          <w:sz w:val="24"/>
          <w:szCs w:val="24"/>
          <w:u w:val="none"/>
        </w:rPr>
        <w:t xml:space="preserve">http://92.52.122.233/. </w:t>
      </w:r>
    </w:p>
    <w:p w:rsidR="004020E2" w:rsidRPr="00635842" w:rsidRDefault="004020E2" w:rsidP="004020E2">
      <w:pPr>
        <w:spacing w:after="0" w:line="360" w:lineRule="auto"/>
        <w:ind w:right="-1" w:firstLine="709"/>
        <w:jc w:val="center"/>
        <w:rPr>
          <w:rFonts w:ascii="Times New Roman" w:hAnsi="Times New Roman" w:cs="Times New Roman"/>
          <w:b/>
          <w:sz w:val="28"/>
          <w:szCs w:val="28"/>
        </w:rPr>
      </w:pPr>
      <w:r w:rsidRPr="00635842">
        <w:rPr>
          <w:rFonts w:ascii="Times New Roman" w:hAnsi="Times New Roman" w:cs="Times New Roman"/>
          <w:b/>
          <w:sz w:val="28"/>
          <w:szCs w:val="28"/>
        </w:rPr>
        <w:t>Summary</w:t>
      </w:r>
    </w:p>
    <w:p w:rsidR="004020E2" w:rsidRPr="00635842" w:rsidRDefault="004020E2" w:rsidP="004020E2">
      <w:pPr>
        <w:spacing w:after="0" w:line="360" w:lineRule="auto"/>
        <w:ind w:right="-1" w:firstLine="709"/>
        <w:jc w:val="center"/>
        <w:rPr>
          <w:rFonts w:ascii="Times New Roman" w:hAnsi="Times New Roman" w:cs="Times New Roman"/>
          <w:b/>
          <w:sz w:val="28"/>
          <w:szCs w:val="28"/>
        </w:rPr>
      </w:pPr>
      <w:r w:rsidRPr="00635842">
        <w:rPr>
          <w:rFonts w:ascii="Times New Roman" w:hAnsi="Times New Roman" w:cs="Times New Roman"/>
          <w:sz w:val="28"/>
          <w:szCs w:val="28"/>
        </w:rPr>
        <w:t>Pestushko V.U.</w:t>
      </w:r>
      <w:r w:rsidRPr="00635842">
        <w:rPr>
          <w:rFonts w:ascii="Times New Roman" w:hAnsi="Times New Roman" w:cs="Times New Roman"/>
          <w:b/>
          <w:sz w:val="28"/>
          <w:szCs w:val="28"/>
        </w:rPr>
        <w:t xml:space="preserve"> Tourism as a source of income.</w:t>
      </w:r>
    </w:p>
    <w:p w:rsidR="00FC4770" w:rsidRPr="00635842" w:rsidRDefault="004020E2" w:rsidP="004020E2">
      <w:pPr>
        <w:spacing w:after="0" w:line="360" w:lineRule="auto"/>
        <w:ind w:right="-1" w:firstLine="709"/>
        <w:jc w:val="both"/>
        <w:rPr>
          <w:rFonts w:ascii="Times New Roman" w:hAnsi="Times New Roman" w:cs="Times New Roman"/>
          <w:b/>
          <w:sz w:val="28"/>
          <w:szCs w:val="28"/>
        </w:rPr>
      </w:pPr>
      <w:r w:rsidRPr="00635842">
        <w:rPr>
          <w:rFonts w:ascii="Times New Roman" w:hAnsi="Times New Roman" w:cs="Times New Roman"/>
          <w:i/>
          <w:sz w:val="28"/>
          <w:szCs w:val="28"/>
        </w:rPr>
        <w:t>A common understanding of the foreign tourism as the main source of income is not justified. As the analysis of statistical data on earnings from foreign and domestic tourism in the whole world and in the leading destination of different regions shows the dominant role of domestic tourism. In Ukraine, over the last 20 years it is also observed a tendency to increase in the share of revenues from domestic tourism in total revenues from the sale of travel products</w:t>
      </w:r>
      <w:r w:rsidRPr="00635842">
        <w:rPr>
          <w:rFonts w:ascii="Times New Roman" w:hAnsi="Times New Roman" w:cs="Times New Roman"/>
          <w:b/>
          <w:sz w:val="28"/>
          <w:szCs w:val="28"/>
        </w:rPr>
        <w:t>.</w:t>
      </w:r>
    </w:p>
    <w:p w:rsidR="000150AC" w:rsidRPr="00635842" w:rsidRDefault="000150AC" w:rsidP="00FC4770">
      <w:pPr>
        <w:spacing w:after="0" w:line="360" w:lineRule="auto"/>
        <w:ind w:right="-1" w:firstLine="709"/>
        <w:jc w:val="center"/>
        <w:rPr>
          <w:rFonts w:ascii="Times New Roman" w:hAnsi="Times New Roman" w:cs="Times New Roman"/>
          <w:b/>
          <w:sz w:val="28"/>
          <w:szCs w:val="28"/>
        </w:rPr>
      </w:pPr>
    </w:p>
    <w:p w:rsidR="00FC4770" w:rsidRPr="00994756" w:rsidRDefault="00994756" w:rsidP="00994756">
      <w:pPr>
        <w:spacing w:after="0" w:line="360" w:lineRule="auto"/>
        <w:ind w:right="-1" w:firstLine="709"/>
        <w:jc w:val="both"/>
        <w:rPr>
          <w:rFonts w:ascii="Times New Roman" w:hAnsi="Times New Roman" w:cs="Times New Roman"/>
          <w:b/>
          <w:color w:val="FF0000"/>
          <w:sz w:val="28"/>
          <w:szCs w:val="28"/>
        </w:rPr>
      </w:pPr>
      <w:r w:rsidRPr="00994756">
        <w:rPr>
          <w:rFonts w:ascii="Times New Roman" w:hAnsi="Times New Roman" w:cs="Times New Roman"/>
          <w:b/>
          <w:color w:val="FF0000"/>
          <w:sz w:val="28"/>
          <w:szCs w:val="28"/>
        </w:rPr>
        <w:t>Опубліковано:</w:t>
      </w:r>
    </w:p>
    <w:p w:rsidR="0022139A" w:rsidRPr="00994756" w:rsidRDefault="00994756" w:rsidP="00994756">
      <w:pPr>
        <w:spacing w:after="0" w:line="360" w:lineRule="auto"/>
        <w:ind w:right="-1" w:firstLine="709"/>
        <w:jc w:val="both"/>
        <w:rPr>
          <w:rFonts w:ascii="Times New Roman" w:hAnsi="Times New Roman" w:cs="Times New Roman"/>
          <w:b/>
          <w:sz w:val="28"/>
          <w:szCs w:val="28"/>
        </w:rPr>
      </w:pPr>
      <w:r w:rsidRPr="00994756">
        <w:rPr>
          <w:rFonts w:ascii="Times New Roman" w:hAnsi="Times New Roman" w:cs="Times New Roman"/>
          <w:color w:val="FF0000"/>
          <w:sz w:val="28"/>
          <w:szCs w:val="28"/>
        </w:rPr>
        <w:t>Наукові записки СумДПУ імені А.С.Макаренка. Географічні науки / гол. Ред.. Б.М.Нешатаєв.– С</w:t>
      </w:r>
      <w:r w:rsidRPr="00994756">
        <w:rPr>
          <w:rFonts w:ascii="Times New Roman" w:hAnsi="Times New Roman" w:cs="Times New Roman"/>
          <w:color w:val="FF0000"/>
          <w:sz w:val="28"/>
          <w:szCs w:val="28"/>
        </w:rPr>
        <w:t>у</w:t>
      </w:r>
      <w:r w:rsidRPr="00994756">
        <w:rPr>
          <w:rFonts w:ascii="Times New Roman" w:hAnsi="Times New Roman" w:cs="Times New Roman"/>
          <w:color w:val="FF0000"/>
          <w:sz w:val="28"/>
          <w:szCs w:val="28"/>
        </w:rPr>
        <w:t>м</w:t>
      </w:r>
      <w:r w:rsidR="00E4285F">
        <w:rPr>
          <w:rFonts w:ascii="Times New Roman" w:hAnsi="Times New Roman" w:cs="Times New Roman"/>
          <w:color w:val="FF0000"/>
          <w:sz w:val="28"/>
          <w:szCs w:val="28"/>
        </w:rPr>
        <w:t>и</w:t>
      </w:r>
      <w:r w:rsidRPr="00994756">
        <w:rPr>
          <w:rFonts w:ascii="Times New Roman" w:hAnsi="Times New Roman" w:cs="Times New Roman"/>
          <w:color w:val="FF0000"/>
          <w:sz w:val="28"/>
          <w:szCs w:val="28"/>
        </w:rPr>
        <w:t>: Вид-во СумДПУ імені А.С.Макаренка,2015.–Вип.6</w:t>
      </w:r>
      <w:r w:rsidR="00350DAA">
        <w:rPr>
          <w:rFonts w:ascii="Times New Roman" w:hAnsi="Times New Roman" w:cs="Times New Roman"/>
          <w:color w:val="FF0000"/>
          <w:sz w:val="28"/>
          <w:szCs w:val="28"/>
        </w:rPr>
        <w:t xml:space="preserve"> </w:t>
      </w:r>
      <w:r w:rsidRPr="00994756">
        <w:rPr>
          <w:rFonts w:ascii="Times New Roman" w:hAnsi="Times New Roman" w:cs="Times New Roman"/>
          <w:color w:val="FF0000"/>
          <w:sz w:val="28"/>
          <w:szCs w:val="28"/>
        </w:rPr>
        <w:t>–</w:t>
      </w:r>
      <w:r w:rsidR="00350DAA">
        <w:rPr>
          <w:rFonts w:ascii="Times New Roman" w:hAnsi="Times New Roman" w:cs="Times New Roman"/>
          <w:color w:val="FF0000"/>
          <w:sz w:val="28"/>
          <w:szCs w:val="28"/>
        </w:rPr>
        <w:t xml:space="preserve"> </w:t>
      </w:r>
      <w:bookmarkStart w:id="0" w:name="_GoBack"/>
      <w:bookmarkEnd w:id="0"/>
      <w:r w:rsidRPr="00994756">
        <w:rPr>
          <w:rFonts w:ascii="Times New Roman" w:hAnsi="Times New Roman" w:cs="Times New Roman"/>
          <w:color w:val="FF0000"/>
          <w:sz w:val="28"/>
          <w:szCs w:val="28"/>
        </w:rPr>
        <w:t>244</w:t>
      </w:r>
      <w:r w:rsidRPr="00994756">
        <w:rPr>
          <w:rFonts w:ascii="Times New Roman" w:hAnsi="Times New Roman" w:cs="Times New Roman"/>
          <w:color w:val="FF0000"/>
          <w:sz w:val="28"/>
          <w:szCs w:val="28"/>
        </w:rPr>
        <w:t xml:space="preserve"> с.; </w:t>
      </w:r>
      <w:r w:rsidRPr="00994756">
        <w:rPr>
          <w:rFonts w:ascii="Times New Roman" w:hAnsi="Times New Roman" w:cs="Times New Roman"/>
          <w:color w:val="FF0000"/>
          <w:sz w:val="28"/>
          <w:szCs w:val="28"/>
        </w:rPr>
        <w:t>С.223-228.</w:t>
      </w:r>
    </w:p>
    <w:sectPr w:rsidR="0022139A" w:rsidRPr="00994756" w:rsidSect="00117FF8">
      <w:pgSz w:w="11906" w:h="16838"/>
      <w:pgMar w:top="1134" w:right="1134" w:bottom="1134" w:left="1134" w:header="709" w:footer="709" w:gutter="0"/>
      <w:pgBorders w:offsetFrom="page">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C8347A"/>
    <w:lvl w:ilvl="0">
      <w:numFmt w:val="decimal"/>
      <w:lvlText w:val="*"/>
      <w:lvlJc w:val="left"/>
      <w:rPr>
        <w:rFonts w:cs="Times New Roman"/>
      </w:rPr>
    </w:lvl>
  </w:abstractNum>
  <w:abstractNum w:abstractNumId="1">
    <w:nsid w:val="2C4F0657"/>
    <w:multiLevelType w:val="hybridMultilevel"/>
    <w:tmpl w:val="DED4E8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D9B31A2"/>
    <w:multiLevelType w:val="hybridMultilevel"/>
    <w:tmpl w:val="AE56B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8466C0"/>
    <w:multiLevelType w:val="hybridMultilevel"/>
    <w:tmpl w:val="E76E0B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23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hyphenationZone w:val="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2C"/>
    <w:rsid w:val="000027E5"/>
    <w:rsid w:val="00003054"/>
    <w:rsid w:val="000030E4"/>
    <w:rsid w:val="000035AB"/>
    <w:rsid w:val="0000362D"/>
    <w:rsid w:val="000053BC"/>
    <w:rsid w:val="00007D65"/>
    <w:rsid w:val="0001036D"/>
    <w:rsid w:val="00010A38"/>
    <w:rsid w:val="00011DF5"/>
    <w:rsid w:val="00012B99"/>
    <w:rsid w:val="000135F0"/>
    <w:rsid w:val="00013E61"/>
    <w:rsid w:val="00013F52"/>
    <w:rsid w:val="000147B0"/>
    <w:rsid w:val="000150AC"/>
    <w:rsid w:val="000151EE"/>
    <w:rsid w:val="000157E1"/>
    <w:rsid w:val="00015BE0"/>
    <w:rsid w:val="00015D7B"/>
    <w:rsid w:val="000203CC"/>
    <w:rsid w:val="00020B99"/>
    <w:rsid w:val="00021046"/>
    <w:rsid w:val="00021939"/>
    <w:rsid w:val="00021E08"/>
    <w:rsid w:val="000224D9"/>
    <w:rsid w:val="00022EED"/>
    <w:rsid w:val="00023F1A"/>
    <w:rsid w:val="000246F4"/>
    <w:rsid w:val="0002472E"/>
    <w:rsid w:val="00024D58"/>
    <w:rsid w:val="00030189"/>
    <w:rsid w:val="0003085C"/>
    <w:rsid w:val="00030E4B"/>
    <w:rsid w:val="000326E2"/>
    <w:rsid w:val="00033F6B"/>
    <w:rsid w:val="000340CD"/>
    <w:rsid w:val="0003433D"/>
    <w:rsid w:val="00034761"/>
    <w:rsid w:val="00034F3D"/>
    <w:rsid w:val="00034F5C"/>
    <w:rsid w:val="000353F0"/>
    <w:rsid w:val="00035A18"/>
    <w:rsid w:val="00036248"/>
    <w:rsid w:val="00036303"/>
    <w:rsid w:val="000369D9"/>
    <w:rsid w:val="00037DC7"/>
    <w:rsid w:val="00037DD3"/>
    <w:rsid w:val="00037DDE"/>
    <w:rsid w:val="00040369"/>
    <w:rsid w:val="00040EDF"/>
    <w:rsid w:val="00041BBF"/>
    <w:rsid w:val="000430D5"/>
    <w:rsid w:val="000437C4"/>
    <w:rsid w:val="000447CE"/>
    <w:rsid w:val="00044FC5"/>
    <w:rsid w:val="00045F57"/>
    <w:rsid w:val="00046EA5"/>
    <w:rsid w:val="000476A5"/>
    <w:rsid w:val="00047EF3"/>
    <w:rsid w:val="00050435"/>
    <w:rsid w:val="00051986"/>
    <w:rsid w:val="0005226F"/>
    <w:rsid w:val="000529B5"/>
    <w:rsid w:val="00052AF7"/>
    <w:rsid w:val="000530D0"/>
    <w:rsid w:val="000542F1"/>
    <w:rsid w:val="000544C4"/>
    <w:rsid w:val="000544DD"/>
    <w:rsid w:val="000547FC"/>
    <w:rsid w:val="000549E0"/>
    <w:rsid w:val="00054F47"/>
    <w:rsid w:val="000557C8"/>
    <w:rsid w:val="0005599A"/>
    <w:rsid w:val="00055D79"/>
    <w:rsid w:val="00055ED6"/>
    <w:rsid w:val="00055F1B"/>
    <w:rsid w:val="000562C7"/>
    <w:rsid w:val="00056AF8"/>
    <w:rsid w:val="00057064"/>
    <w:rsid w:val="000571C9"/>
    <w:rsid w:val="0005782D"/>
    <w:rsid w:val="0006023B"/>
    <w:rsid w:val="0006025C"/>
    <w:rsid w:val="00062577"/>
    <w:rsid w:val="000625CE"/>
    <w:rsid w:val="00063C6B"/>
    <w:rsid w:val="00063D15"/>
    <w:rsid w:val="000640E4"/>
    <w:rsid w:val="00064583"/>
    <w:rsid w:val="000676EC"/>
    <w:rsid w:val="0007008A"/>
    <w:rsid w:val="0007041E"/>
    <w:rsid w:val="0007176D"/>
    <w:rsid w:val="0007215D"/>
    <w:rsid w:val="0007221A"/>
    <w:rsid w:val="00072A2F"/>
    <w:rsid w:val="0007344C"/>
    <w:rsid w:val="00073764"/>
    <w:rsid w:val="000747B5"/>
    <w:rsid w:val="00074B0A"/>
    <w:rsid w:val="00075F46"/>
    <w:rsid w:val="00077E04"/>
    <w:rsid w:val="00077EF9"/>
    <w:rsid w:val="00080058"/>
    <w:rsid w:val="00081225"/>
    <w:rsid w:val="00082AB8"/>
    <w:rsid w:val="00082F3E"/>
    <w:rsid w:val="00082FA9"/>
    <w:rsid w:val="00083EF0"/>
    <w:rsid w:val="0008469C"/>
    <w:rsid w:val="00085A2A"/>
    <w:rsid w:val="00085BC1"/>
    <w:rsid w:val="00085BD7"/>
    <w:rsid w:val="000864A9"/>
    <w:rsid w:val="000865F2"/>
    <w:rsid w:val="000876B0"/>
    <w:rsid w:val="00087D5E"/>
    <w:rsid w:val="00091634"/>
    <w:rsid w:val="0009174B"/>
    <w:rsid w:val="000917B9"/>
    <w:rsid w:val="00091A80"/>
    <w:rsid w:val="00092DF0"/>
    <w:rsid w:val="000942DA"/>
    <w:rsid w:val="000959D2"/>
    <w:rsid w:val="00095A8F"/>
    <w:rsid w:val="0009615D"/>
    <w:rsid w:val="0009618B"/>
    <w:rsid w:val="000972E1"/>
    <w:rsid w:val="00097E7C"/>
    <w:rsid w:val="000A06D1"/>
    <w:rsid w:val="000A15D8"/>
    <w:rsid w:val="000A1D8C"/>
    <w:rsid w:val="000A1F50"/>
    <w:rsid w:val="000A1FA9"/>
    <w:rsid w:val="000A2835"/>
    <w:rsid w:val="000A2922"/>
    <w:rsid w:val="000A345A"/>
    <w:rsid w:val="000A345F"/>
    <w:rsid w:val="000A397C"/>
    <w:rsid w:val="000A4526"/>
    <w:rsid w:val="000A4A40"/>
    <w:rsid w:val="000A59B2"/>
    <w:rsid w:val="000A5A3C"/>
    <w:rsid w:val="000A5BC8"/>
    <w:rsid w:val="000A6982"/>
    <w:rsid w:val="000A74CB"/>
    <w:rsid w:val="000A79E5"/>
    <w:rsid w:val="000B0B21"/>
    <w:rsid w:val="000B16D5"/>
    <w:rsid w:val="000B1769"/>
    <w:rsid w:val="000B2E9B"/>
    <w:rsid w:val="000B50A1"/>
    <w:rsid w:val="000B68AB"/>
    <w:rsid w:val="000B6A19"/>
    <w:rsid w:val="000B6EEE"/>
    <w:rsid w:val="000B7769"/>
    <w:rsid w:val="000B7E63"/>
    <w:rsid w:val="000C0218"/>
    <w:rsid w:val="000C045A"/>
    <w:rsid w:val="000C1371"/>
    <w:rsid w:val="000C18C4"/>
    <w:rsid w:val="000C3113"/>
    <w:rsid w:val="000C589F"/>
    <w:rsid w:val="000C7C05"/>
    <w:rsid w:val="000C7C17"/>
    <w:rsid w:val="000C7EAF"/>
    <w:rsid w:val="000C7FD9"/>
    <w:rsid w:val="000D0021"/>
    <w:rsid w:val="000D0173"/>
    <w:rsid w:val="000D083C"/>
    <w:rsid w:val="000D0A1B"/>
    <w:rsid w:val="000D1A1E"/>
    <w:rsid w:val="000D204F"/>
    <w:rsid w:val="000D2838"/>
    <w:rsid w:val="000D2FBC"/>
    <w:rsid w:val="000D3A7A"/>
    <w:rsid w:val="000D47F3"/>
    <w:rsid w:val="000D4815"/>
    <w:rsid w:val="000D5AC5"/>
    <w:rsid w:val="000D5B16"/>
    <w:rsid w:val="000D6144"/>
    <w:rsid w:val="000D6179"/>
    <w:rsid w:val="000D63ED"/>
    <w:rsid w:val="000D6D4F"/>
    <w:rsid w:val="000E0186"/>
    <w:rsid w:val="000E0625"/>
    <w:rsid w:val="000E393D"/>
    <w:rsid w:val="000E41F9"/>
    <w:rsid w:val="000E462B"/>
    <w:rsid w:val="000E5253"/>
    <w:rsid w:val="000E5CCA"/>
    <w:rsid w:val="000E5D9E"/>
    <w:rsid w:val="000E67C9"/>
    <w:rsid w:val="000E6ECD"/>
    <w:rsid w:val="000F007A"/>
    <w:rsid w:val="000F0BF4"/>
    <w:rsid w:val="000F0C37"/>
    <w:rsid w:val="000F12E4"/>
    <w:rsid w:val="000F1546"/>
    <w:rsid w:val="000F2182"/>
    <w:rsid w:val="000F3489"/>
    <w:rsid w:val="000F39E6"/>
    <w:rsid w:val="000F47D8"/>
    <w:rsid w:val="000F4E38"/>
    <w:rsid w:val="000F51B1"/>
    <w:rsid w:val="000F6039"/>
    <w:rsid w:val="000F6A03"/>
    <w:rsid w:val="000F7870"/>
    <w:rsid w:val="00101708"/>
    <w:rsid w:val="00101709"/>
    <w:rsid w:val="00101F6D"/>
    <w:rsid w:val="001027BE"/>
    <w:rsid w:val="00102CEA"/>
    <w:rsid w:val="00102FE9"/>
    <w:rsid w:val="0010301C"/>
    <w:rsid w:val="00103033"/>
    <w:rsid w:val="001032C6"/>
    <w:rsid w:val="00103799"/>
    <w:rsid w:val="00103CFD"/>
    <w:rsid w:val="00103E26"/>
    <w:rsid w:val="00104288"/>
    <w:rsid w:val="0010431D"/>
    <w:rsid w:val="0010600C"/>
    <w:rsid w:val="00106665"/>
    <w:rsid w:val="0010689E"/>
    <w:rsid w:val="0010730A"/>
    <w:rsid w:val="00110168"/>
    <w:rsid w:val="001106C0"/>
    <w:rsid w:val="00110769"/>
    <w:rsid w:val="00110D32"/>
    <w:rsid w:val="00110FFE"/>
    <w:rsid w:val="001119E6"/>
    <w:rsid w:val="00111AD8"/>
    <w:rsid w:val="00111C33"/>
    <w:rsid w:val="001125BB"/>
    <w:rsid w:val="00112DFF"/>
    <w:rsid w:val="00112EE7"/>
    <w:rsid w:val="0011345B"/>
    <w:rsid w:val="00113811"/>
    <w:rsid w:val="00114182"/>
    <w:rsid w:val="00114AE7"/>
    <w:rsid w:val="00114B65"/>
    <w:rsid w:val="001153B3"/>
    <w:rsid w:val="00115564"/>
    <w:rsid w:val="00116483"/>
    <w:rsid w:val="0011677C"/>
    <w:rsid w:val="00116E8A"/>
    <w:rsid w:val="00117695"/>
    <w:rsid w:val="0011791F"/>
    <w:rsid w:val="00117A67"/>
    <w:rsid w:val="00117FF8"/>
    <w:rsid w:val="00120433"/>
    <w:rsid w:val="0012089A"/>
    <w:rsid w:val="00122574"/>
    <w:rsid w:val="001229E1"/>
    <w:rsid w:val="001230C0"/>
    <w:rsid w:val="00124747"/>
    <w:rsid w:val="00124DE6"/>
    <w:rsid w:val="001254B8"/>
    <w:rsid w:val="00126F8D"/>
    <w:rsid w:val="00127139"/>
    <w:rsid w:val="0013027D"/>
    <w:rsid w:val="00130E53"/>
    <w:rsid w:val="0013199E"/>
    <w:rsid w:val="00134F57"/>
    <w:rsid w:val="001361D7"/>
    <w:rsid w:val="001367D0"/>
    <w:rsid w:val="00136C55"/>
    <w:rsid w:val="00136D49"/>
    <w:rsid w:val="00136E4A"/>
    <w:rsid w:val="00137552"/>
    <w:rsid w:val="00141314"/>
    <w:rsid w:val="001414A3"/>
    <w:rsid w:val="00141C20"/>
    <w:rsid w:val="00141DD2"/>
    <w:rsid w:val="001422AA"/>
    <w:rsid w:val="00143209"/>
    <w:rsid w:val="0014331E"/>
    <w:rsid w:val="00143DB6"/>
    <w:rsid w:val="00144A89"/>
    <w:rsid w:val="00145885"/>
    <w:rsid w:val="00145926"/>
    <w:rsid w:val="00145B96"/>
    <w:rsid w:val="00145F50"/>
    <w:rsid w:val="001460B9"/>
    <w:rsid w:val="00146A78"/>
    <w:rsid w:val="00146C09"/>
    <w:rsid w:val="00147A11"/>
    <w:rsid w:val="00150814"/>
    <w:rsid w:val="001508FC"/>
    <w:rsid w:val="00150B37"/>
    <w:rsid w:val="00150E3F"/>
    <w:rsid w:val="0015191F"/>
    <w:rsid w:val="00151CA6"/>
    <w:rsid w:val="0015212D"/>
    <w:rsid w:val="0015247A"/>
    <w:rsid w:val="001525B6"/>
    <w:rsid w:val="001526FE"/>
    <w:rsid w:val="00154535"/>
    <w:rsid w:val="00154674"/>
    <w:rsid w:val="00154D64"/>
    <w:rsid w:val="00155498"/>
    <w:rsid w:val="00155C6D"/>
    <w:rsid w:val="00155DA0"/>
    <w:rsid w:val="00156A5A"/>
    <w:rsid w:val="00156DFD"/>
    <w:rsid w:val="00157597"/>
    <w:rsid w:val="001602A3"/>
    <w:rsid w:val="001613DD"/>
    <w:rsid w:val="00161EC9"/>
    <w:rsid w:val="00162A82"/>
    <w:rsid w:val="00162D8F"/>
    <w:rsid w:val="001634B7"/>
    <w:rsid w:val="00163510"/>
    <w:rsid w:val="00164828"/>
    <w:rsid w:val="00164D5F"/>
    <w:rsid w:val="0016635C"/>
    <w:rsid w:val="00166D7B"/>
    <w:rsid w:val="0016785F"/>
    <w:rsid w:val="00167C85"/>
    <w:rsid w:val="00167D61"/>
    <w:rsid w:val="001704E8"/>
    <w:rsid w:val="0017107B"/>
    <w:rsid w:val="0017141E"/>
    <w:rsid w:val="00171A4B"/>
    <w:rsid w:val="00171C98"/>
    <w:rsid w:val="00172020"/>
    <w:rsid w:val="001720DA"/>
    <w:rsid w:val="001731ED"/>
    <w:rsid w:val="00173A70"/>
    <w:rsid w:val="001745F5"/>
    <w:rsid w:val="00174C3C"/>
    <w:rsid w:val="00175092"/>
    <w:rsid w:val="00176EF3"/>
    <w:rsid w:val="001771EF"/>
    <w:rsid w:val="001779EB"/>
    <w:rsid w:val="00182015"/>
    <w:rsid w:val="00182811"/>
    <w:rsid w:val="00182822"/>
    <w:rsid w:val="00183288"/>
    <w:rsid w:val="00183A56"/>
    <w:rsid w:val="00184113"/>
    <w:rsid w:val="001846AB"/>
    <w:rsid w:val="001858B3"/>
    <w:rsid w:val="00185D3F"/>
    <w:rsid w:val="00186566"/>
    <w:rsid w:val="00187E97"/>
    <w:rsid w:val="00190388"/>
    <w:rsid w:val="00190EB8"/>
    <w:rsid w:val="00193524"/>
    <w:rsid w:val="00194DA3"/>
    <w:rsid w:val="00195257"/>
    <w:rsid w:val="00195327"/>
    <w:rsid w:val="0019564C"/>
    <w:rsid w:val="001958D0"/>
    <w:rsid w:val="00195AA6"/>
    <w:rsid w:val="00195BF9"/>
    <w:rsid w:val="001960F8"/>
    <w:rsid w:val="00197347"/>
    <w:rsid w:val="001A0304"/>
    <w:rsid w:val="001A037D"/>
    <w:rsid w:val="001A0844"/>
    <w:rsid w:val="001A0E54"/>
    <w:rsid w:val="001A168F"/>
    <w:rsid w:val="001A213F"/>
    <w:rsid w:val="001A2657"/>
    <w:rsid w:val="001A289D"/>
    <w:rsid w:val="001A2E32"/>
    <w:rsid w:val="001A5885"/>
    <w:rsid w:val="001A5957"/>
    <w:rsid w:val="001A6CBB"/>
    <w:rsid w:val="001A72E1"/>
    <w:rsid w:val="001B1D45"/>
    <w:rsid w:val="001B20D9"/>
    <w:rsid w:val="001B2364"/>
    <w:rsid w:val="001B33A1"/>
    <w:rsid w:val="001B3A0A"/>
    <w:rsid w:val="001B3E27"/>
    <w:rsid w:val="001B5B65"/>
    <w:rsid w:val="001B655F"/>
    <w:rsid w:val="001B68A0"/>
    <w:rsid w:val="001B68CF"/>
    <w:rsid w:val="001B7B35"/>
    <w:rsid w:val="001B7E2D"/>
    <w:rsid w:val="001C1B0C"/>
    <w:rsid w:val="001C22FC"/>
    <w:rsid w:val="001C4031"/>
    <w:rsid w:val="001C453A"/>
    <w:rsid w:val="001C52C8"/>
    <w:rsid w:val="001C59EB"/>
    <w:rsid w:val="001C5D3E"/>
    <w:rsid w:val="001C5F32"/>
    <w:rsid w:val="001C5FFD"/>
    <w:rsid w:val="001C68E3"/>
    <w:rsid w:val="001C72CE"/>
    <w:rsid w:val="001C72E9"/>
    <w:rsid w:val="001C7FB2"/>
    <w:rsid w:val="001D0050"/>
    <w:rsid w:val="001D0803"/>
    <w:rsid w:val="001D116B"/>
    <w:rsid w:val="001D12D0"/>
    <w:rsid w:val="001D292C"/>
    <w:rsid w:val="001D2EE5"/>
    <w:rsid w:val="001D30A5"/>
    <w:rsid w:val="001D3599"/>
    <w:rsid w:val="001D3C36"/>
    <w:rsid w:val="001D45C5"/>
    <w:rsid w:val="001D4887"/>
    <w:rsid w:val="001D4FF4"/>
    <w:rsid w:val="001D55CB"/>
    <w:rsid w:val="001D5956"/>
    <w:rsid w:val="001D750F"/>
    <w:rsid w:val="001E03A9"/>
    <w:rsid w:val="001E078A"/>
    <w:rsid w:val="001E0E9E"/>
    <w:rsid w:val="001E1A8E"/>
    <w:rsid w:val="001E31C5"/>
    <w:rsid w:val="001E3244"/>
    <w:rsid w:val="001E3349"/>
    <w:rsid w:val="001E3A74"/>
    <w:rsid w:val="001E3CDE"/>
    <w:rsid w:val="001E3F2D"/>
    <w:rsid w:val="001E40A9"/>
    <w:rsid w:val="001E4151"/>
    <w:rsid w:val="001E4231"/>
    <w:rsid w:val="001E4C4C"/>
    <w:rsid w:val="001E5962"/>
    <w:rsid w:val="001E5976"/>
    <w:rsid w:val="001E5BA3"/>
    <w:rsid w:val="001E6B69"/>
    <w:rsid w:val="001E7AC5"/>
    <w:rsid w:val="001F1C66"/>
    <w:rsid w:val="001F2DAB"/>
    <w:rsid w:val="001F3928"/>
    <w:rsid w:val="001F3990"/>
    <w:rsid w:val="001F40FC"/>
    <w:rsid w:val="001F488F"/>
    <w:rsid w:val="001F7444"/>
    <w:rsid w:val="001F7FDA"/>
    <w:rsid w:val="002002EE"/>
    <w:rsid w:val="002006BA"/>
    <w:rsid w:val="002011F2"/>
    <w:rsid w:val="002026A3"/>
    <w:rsid w:val="00204A0D"/>
    <w:rsid w:val="00204BB7"/>
    <w:rsid w:val="0020524E"/>
    <w:rsid w:val="00205CBC"/>
    <w:rsid w:val="00207087"/>
    <w:rsid w:val="0021018F"/>
    <w:rsid w:val="0021068C"/>
    <w:rsid w:val="00210913"/>
    <w:rsid w:val="00210DBB"/>
    <w:rsid w:val="00211368"/>
    <w:rsid w:val="00211A3B"/>
    <w:rsid w:val="00211A8E"/>
    <w:rsid w:val="002126CB"/>
    <w:rsid w:val="00213245"/>
    <w:rsid w:val="0021329E"/>
    <w:rsid w:val="0021343E"/>
    <w:rsid w:val="002139A2"/>
    <w:rsid w:val="00214125"/>
    <w:rsid w:val="00214290"/>
    <w:rsid w:val="002143F9"/>
    <w:rsid w:val="002144D6"/>
    <w:rsid w:val="002146ED"/>
    <w:rsid w:val="0021594C"/>
    <w:rsid w:val="00215AE8"/>
    <w:rsid w:val="00216E2C"/>
    <w:rsid w:val="00217911"/>
    <w:rsid w:val="0022139A"/>
    <w:rsid w:val="00221DB4"/>
    <w:rsid w:val="002222A6"/>
    <w:rsid w:val="002237BA"/>
    <w:rsid w:val="00223D04"/>
    <w:rsid w:val="00223E4F"/>
    <w:rsid w:val="00223E76"/>
    <w:rsid w:val="0022496D"/>
    <w:rsid w:val="0022649D"/>
    <w:rsid w:val="002267F5"/>
    <w:rsid w:val="00226F50"/>
    <w:rsid w:val="0023053F"/>
    <w:rsid w:val="002305F8"/>
    <w:rsid w:val="0023079D"/>
    <w:rsid w:val="00230BB8"/>
    <w:rsid w:val="00231C59"/>
    <w:rsid w:val="002324B8"/>
    <w:rsid w:val="00232924"/>
    <w:rsid w:val="002335F2"/>
    <w:rsid w:val="00233A92"/>
    <w:rsid w:val="00233D2D"/>
    <w:rsid w:val="00234369"/>
    <w:rsid w:val="0023477D"/>
    <w:rsid w:val="00234D9E"/>
    <w:rsid w:val="00237980"/>
    <w:rsid w:val="00237A71"/>
    <w:rsid w:val="00240D48"/>
    <w:rsid w:val="00240F3F"/>
    <w:rsid w:val="00241262"/>
    <w:rsid w:val="00242176"/>
    <w:rsid w:val="00243EAA"/>
    <w:rsid w:val="00244285"/>
    <w:rsid w:val="002446EA"/>
    <w:rsid w:val="00244E35"/>
    <w:rsid w:val="00245A57"/>
    <w:rsid w:val="00245F94"/>
    <w:rsid w:val="002477FB"/>
    <w:rsid w:val="00247B71"/>
    <w:rsid w:val="00247F22"/>
    <w:rsid w:val="00250659"/>
    <w:rsid w:val="002507F5"/>
    <w:rsid w:val="00251317"/>
    <w:rsid w:val="002522B3"/>
    <w:rsid w:val="00252450"/>
    <w:rsid w:val="00252DFD"/>
    <w:rsid w:val="002530FA"/>
    <w:rsid w:val="00253459"/>
    <w:rsid w:val="0025374C"/>
    <w:rsid w:val="002539CF"/>
    <w:rsid w:val="00253E7C"/>
    <w:rsid w:val="002546A7"/>
    <w:rsid w:val="00254D7D"/>
    <w:rsid w:val="00254F90"/>
    <w:rsid w:val="00255F7E"/>
    <w:rsid w:val="00255FA8"/>
    <w:rsid w:val="00256699"/>
    <w:rsid w:val="00256AE0"/>
    <w:rsid w:val="00256C91"/>
    <w:rsid w:val="0025752D"/>
    <w:rsid w:val="002577CA"/>
    <w:rsid w:val="002605A8"/>
    <w:rsid w:val="002620DB"/>
    <w:rsid w:val="002637A7"/>
    <w:rsid w:val="002639A1"/>
    <w:rsid w:val="00263B22"/>
    <w:rsid w:val="00263D4D"/>
    <w:rsid w:val="0026510D"/>
    <w:rsid w:val="0026531E"/>
    <w:rsid w:val="00266905"/>
    <w:rsid w:val="00266D0E"/>
    <w:rsid w:val="00270283"/>
    <w:rsid w:val="00270BDF"/>
    <w:rsid w:val="00270EA6"/>
    <w:rsid w:val="00271185"/>
    <w:rsid w:val="00271A85"/>
    <w:rsid w:val="002728D4"/>
    <w:rsid w:val="00273A27"/>
    <w:rsid w:val="002750A7"/>
    <w:rsid w:val="002754D5"/>
    <w:rsid w:val="00276243"/>
    <w:rsid w:val="0027665D"/>
    <w:rsid w:val="0027720B"/>
    <w:rsid w:val="0027752C"/>
    <w:rsid w:val="00277740"/>
    <w:rsid w:val="002778B4"/>
    <w:rsid w:val="00280356"/>
    <w:rsid w:val="0028108B"/>
    <w:rsid w:val="002819B1"/>
    <w:rsid w:val="00281BF7"/>
    <w:rsid w:val="00283349"/>
    <w:rsid w:val="00283A12"/>
    <w:rsid w:val="00283CB9"/>
    <w:rsid w:val="002842EC"/>
    <w:rsid w:val="00284D03"/>
    <w:rsid w:val="00284DA9"/>
    <w:rsid w:val="002854A6"/>
    <w:rsid w:val="00285E81"/>
    <w:rsid w:val="00286701"/>
    <w:rsid w:val="00287AAB"/>
    <w:rsid w:val="00290E86"/>
    <w:rsid w:val="00291805"/>
    <w:rsid w:val="00292679"/>
    <w:rsid w:val="0029309D"/>
    <w:rsid w:val="00293946"/>
    <w:rsid w:val="00295958"/>
    <w:rsid w:val="00296492"/>
    <w:rsid w:val="00296AF2"/>
    <w:rsid w:val="00297D66"/>
    <w:rsid w:val="002A111C"/>
    <w:rsid w:val="002A123C"/>
    <w:rsid w:val="002A13E8"/>
    <w:rsid w:val="002A1FC6"/>
    <w:rsid w:val="002A2265"/>
    <w:rsid w:val="002A2520"/>
    <w:rsid w:val="002A3101"/>
    <w:rsid w:val="002A35D8"/>
    <w:rsid w:val="002A3EF6"/>
    <w:rsid w:val="002A52CA"/>
    <w:rsid w:val="002A537C"/>
    <w:rsid w:val="002A628A"/>
    <w:rsid w:val="002A6921"/>
    <w:rsid w:val="002A6FBC"/>
    <w:rsid w:val="002A73F4"/>
    <w:rsid w:val="002A7B9D"/>
    <w:rsid w:val="002B03C3"/>
    <w:rsid w:val="002B0A10"/>
    <w:rsid w:val="002B1989"/>
    <w:rsid w:val="002B27CE"/>
    <w:rsid w:val="002B3D4E"/>
    <w:rsid w:val="002B3E4F"/>
    <w:rsid w:val="002B63F1"/>
    <w:rsid w:val="002B69D3"/>
    <w:rsid w:val="002B7149"/>
    <w:rsid w:val="002B7E96"/>
    <w:rsid w:val="002C0DF0"/>
    <w:rsid w:val="002C1146"/>
    <w:rsid w:val="002C1E85"/>
    <w:rsid w:val="002C2498"/>
    <w:rsid w:val="002C25E5"/>
    <w:rsid w:val="002C2B06"/>
    <w:rsid w:val="002C362B"/>
    <w:rsid w:val="002C3A38"/>
    <w:rsid w:val="002C3A3C"/>
    <w:rsid w:val="002C4B16"/>
    <w:rsid w:val="002C609D"/>
    <w:rsid w:val="002C6462"/>
    <w:rsid w:val="002C68AE"/>
    <w:rsid w:val="002C7331"/>
    <w:rsid w:val="002C78AE"/>
    <w:rsid w:val="002C7A72"/>
    <w:rsid w:val="002D12D1"/>
    <w:rsid w:val="002D1944"/>
    <w:rsid w:val="002D1EF5"/>
    <w:rsid w:val="002D1F08"/>
    <w:rsid w:val="002D2F28"/>
    <w:rsid w:val="002D2F35"/>
    <w:rsid w:val="002D38FC"/>
    <w:rsid w:val="002D485D"/>
    <w:rsid w:val="002D4939"/>
    <w:rsid w:val="002D4F0B"/>
    <w:rsid w:val="002D53BD"/>
    <w:rsid w:val="002E003A"/>
    <w:rsid w:val="002E01CB"/>
    <w:rsid w:val="002E0201"/>
    <w:rsid w:val="002E02C5"/>
    <w:rsid w:val="002E101D"/>
    <w:rsid w:val="002E17F2"/>
    <w:rsid w:val="002E18F1"/>
    <w:rsid w:val="002E27EE"/>
    <w:rsid w:val="002E2836"/>
    <w:rsid w:val="002E30BF"/>
    <w:rsid w:val="002E4230"/>
    <w:rsid w:val="002E5FA3"/>
    <w:rsid w:val="002E62E1"/>
    <w:rsid w:val="002E70A8"/>
    <w:rsid w:val="002E71AD"/>
    <w:rsid w:val="002E7313"/>
    <w:rsid w:val="002F00FA"/>
    <w:rsid w:val="002F091E"/>
    <w:rsid w:val="002F1DB4"/>
    <w:rsid w:val="002F1E80"/>
    <w:rsid w:val="002F1E9E"/>
    <w:rsid w:val="002F20EE"/>
    <w:rsid w:val="002F2454"/>
    <w:rsid w:val="002F2BE8"/>
    <w:rsid w:val="002F3601"/>
    <w:rsid w:val="002F3CAC"/>
    <w:rsid w:val="002F404A"/>
    <w:rsid w:val="002F43CC"/>
    <w:rsid w:val="002F4D3E"/>
    <w:rsid w:val="002F6B52"/>
    <w:rsid w:val="002F6F72"/>
    <w:rsid w:val="00300840"/>
    <w:rsid w:val="00301609"/>
    <w:rsid w:val="00301F5D"/>
    <w:rsid w:val="00302731"/>
    <w:rsid w:val="0030398F"/>
    <w:rsid w:val="00303DDA"/>
    <w:rsid w:val="00304C60"/>
    <w:rsid w:val="00305285"/>
    <w:rsid w:val="00305A7A"/>
    <w:rsid w:val="00305C2F"/>
    <w:rsid w:val="00306367"/>
    <w:rsid w:val="00306630"/>
    <w:rsid w:val="0030711E"/>
    <w:rsid w:val="003071CB"/>
    <w:rsid w:val="00307DDF"/>
    <w:rsid w:val="00307FF0"/>
    <w:rsid w:val="00310FA2"/>
    <w:rsid w:val="00312688"/>
    <w:rsid w:val="00312BD9"/>
    <w:rsid w:val="00312ECB"/>
    <w:rsid w:val="00313E64"/>
    <w:rsid w:val="0031447D"/>
    <w:rsid w:val="00314F33"/>
    <w:rsid w:val="00315F75"/>
    <w:rsid w:val="00316150"/>
    <w:rsid w:val="00316DA2"/>
    <w:rsid w:val="00316F58"/>
    <w:rsid w:val="0031720C"/>
    <w:rsid w:val="00320188"/>
    <w:rsid w:val="00321A5C"/>
    <w:rsid w:val="00321AF4"/>
    <w:rsid w:val="00321D04"/>
    <w:rsid w:val="00322646"/>
    <w:rsid w:val="0032265E"/>
    <w:rsid w:val="00323965"/>
    <w:rsid w:val="00324BED"/>
    <w:rsid w:val="00325119"/>
    <w:rsid w:val="00326B2D"/>
    <w:rsid w:val="003274F4"/>
    <w:rsid w:val="003306F5"/>
    <w:rsid w:val="0033155E"/>
    <w:rsid w:val="00331E92"/>
    <w:rsid w:val="003320F0"/>
    <w:rsid w:val="003329B8"/>
    <w:rsid w:val="00332C8A"/>
    <w:rsid w:val="00333007"/>
    <w:rsid w:val="0033488C"/>
    <w:rsid w:val="00334D58"/>
    <w:rsid w:val="00334F72"/>
    <w:rsid w:val="00336A32"/>
    <w:rsid w:val="00336B77"/>
    <w:rsid w:val="00337271"/>
    <w:rsid w:val="003376F5"/>
    <w:rsid w:val="00337886"/>
    <w:rsid w:val="00337C6F"/>
    <w:rsid w:val="00340B07"/>
    <w:rsid w:val="00340FE2"/>
    <w:rsid w:val="00342188"/>
    <w:rsid w:val="00342498"/>
    <w:rsid w:val="00343A62"/>
    <w:rsid w:val="00343F4F"/>
    <w:rsid w:val="00344F29"/>
    <w:rsid w:val="003457F4"/>
    <w:rsid w:val="003464DA"/>
    <w:rsid w:val="00346D6D"/>
    <w:rsid w:val="003470D5"/>
    <w:rsid w:val="00347AC7"/>
    <w:rsid w:val="00347FA9"/>
    <w:rsid w:val="00350DAA"/>
    <w:rsid w:val="00350F95"/>
    <w:rsid w:val="00351882"/>
    <w:rsid w:val="00351E45"/>
    <w:rsid w:val="0035241A"/>
    <w:rsid w:val="00353418"/>
    <w:rsid w:val="003544E8"/>
    <w:rsid w:val="0035690E"/>
    <w:rsid w:val="00356CD0"/>
    <w:rsid w:val="00356EEB"/>
    <w:rsid w:val="0035766D"/>
    <w:rsid w:val="003577B3"/>
    <w:rsid w:val="0035797F"/>
    <w:rsid w:val="00360254"/>
    <w:rsid w:val="0036173B"/>
    <w:rsid w:val="0036428D"/>
    <w:rsid w:val="00364F7F"/>
    <w:rsid w:val="003653D4"/>
    <w:rsid w:val="003665C8"/>
    <w:rsid w:val="00366BB0"/>
    <w:rsid w:val="00366D3D"/>
    <w:rsid w:val="00367A49"/>
    <w:rsid w:val="00367B19"/>
    <w:rsid w:val="00370754"/>
    <w:rsid w:val="00371CBE"/>
    <w:rsid w:val="003722D2"/>
    <w:rsid w:val="00372B6D"/>
    <w:rsid w:val="00373279"/>
    <w:rsid w:val="00373D81"/>
    <w:rsid w:val="003742D4"/>
    <w:rsid w:val="003745E7"/>
    <w:rsid w:val="00374846"/>
    <w:rsid w:val="00377390"/>
    <w:rsid w:val="00377DEC"/>
    <w:rsid w:val="003808FD"/>
    <w:rsid w:val="00380E01"/>
    <w:rsid w:val="00382307"/>
    <w:rsid w:val="003827FF"/>
    <w:rsid w:val="00382C88"/>
    <w:rsid w:val="00382F7E"/>
    <w:rsid w:val="003831B2"/>
    <w:rsid w:val="00383A86"/>
    <w:rsid w:val="00383E2C"/>
    <w:rsid w:val="00384544"/>
    <w:rsid w:val="00385440"/>
    <w:rsid w:val="003860C6"/>
    <w:rsid w:val="00386C09"/>
    <w:rsid w:val="00386C72"/>
    <w:rsid w:val="0039057E"/>
    <w:rsid w:val="00390647"/>
    <w:rsid w:val="003907D0"/>
    <w:rsid w:val="003910AD"/>
    <w:rsid w:val="00391561"/>
    <w:rsid w:val="0039240D"/>
    <w:rsid w:val="0039246C"/>
    <w:rsid w:val="0039321A"/>
    <w:rsid w:val="003935FA"/>
    <w:rsid w:val="00394385"/>
    <w:rsid w:val="0039469B"/>
    <w:rsid w:val="00394EF4"/>
    <w:rsid w:val="00394F2E"/>
    <w:rsid w:val="0039592B"/>
    <w:rsid w:val="00395BC6"/>
    <w:rsid w:val="00396E04"/>
    <w:rsid w:val="003976C5"/>
    <w:rsid w:val="003978F8"/>
    <w:rsid w:val="003A00DF"/>
    <w:rsid w:val="003A041D"/>
    <w:rsid w:val="003A125E"/>
    <w:rsid w:val="003A1372"/>
    <w:rsid w:val="003A1399"/>
    <w:rsid w:val="003A18BA"/>
    <w:rsid w:val="003A1EA9"/>
    <w:rsid w:val="003A2254"/>
    <w:rsid w:val="003A380F"/>
    <w:rsid w:val="003A3DEC"/>
    <w:rsid w:val="003A4919"/>
    <w:rsid w:val="003A5887"/>
    <w:rsid w:val="003A5A8F"/>
    <w:rsid w:val="003A6F2D"/>
    <w:rsid w:val="003A7630"/>
    <w:rsid w:val="003A7A83"/>
    <w:rsid w:val="003B06A0"/>
    <w:rsid w:val="003B1A07"/>
    <w:rsid w:val="003B1AFF"/>
    <w:rsid w:val="003B1BB1"/>
    <w:rsid w:val="003B1BE2"/>
    <w:rsid w:val="003B2009"/>
    <w:rsid w:val="003B2684"/>
    <w:rsid w:val="003B2933"/>
    <w:rsid w:val="003B2B3E"/>
    <w:rsid w:val="003B2CF5"/>
    <w:rsid w:val="003B367E"/>
    <w:rsid w:val="003B4600"/>
    <w:rsid w:val="003B485F"/>
    <w:rsid w:val="003B6C19"/>
    <w:rsid w:val="003B7DC8"/>
    <w:rsid w:val="003C08AC"/>
    <w:rsid w:val="003C18C0"/>
    <w:rsid w:val="003C21D8"/>
    <w:rsid w:val="003C2655"/>
    <w:rsid w:val="003C27D1"/>
    <w:rsid w:val="003C2A0B"/>
    <w:rsid w:val="003C3079"/>
    <w:rsid w:val="003C41A1"/>
    <w:rsid w:val="003C45DF"/>
    <w:rsid w:val="003C5413"/>
    <w:rsid w:val="003C6069"/>
    <w:rsid w:val="003C61F2"/>
    <w:rsid w:val="003C7B89"/>
    <w:rsid w:val="003C7EB9"/>
    <w:rsid w:val="003D03F6"/>
    <w:rsid w:val="003D056B"/>
    <w:rsid w:val="003D0B1A"/>
    <w:rsid w:val="003D1122"/>
    <w:rsid w:val="003D143A"/>
    <w:rsid w:val="003D1801"/>
    <w:rsid w:val="003D18A1"/>
    <w:rsid w:val="003D1D67"/>
    <w:rsid w:val="003D1E59"/>
    <w:rsid w:val="003D2343"/>
    <w:rsid w:val="003D3963"/>
    <w:rsid w:val="003D4EB8"/>
    <w:rsid w:val="003D5CCC"/>
    <w:rsid w:val="003D5F03"/>
    <w:rsid w:val="003D5FD0"/>
    <w:rsid w:val="003D612E"/>
    <w:rsid w:val="003D63B5"/>
    <w:rsid w:val="003D670D"/>
    <w:rsid w:val="003D739F"/>
    <w:rsid w:val="003D7437"/>
    <w:rsid w:val="003D7807"/>
    <w:rsid w:val="003E02BF"/>
    <w:rsid w:val="003E0D4E"/>
    <w:rsid w:val="003E18F7"/>
    <w:rsid w:val="003E21C9"/>
    <w:rsid w:val="003E3711"/>
    <w:rsid w:val="003E3A78"/>
    <w:rsid w:val="003E4061"/>
    <w:rsid w:val="003E4989"/>
    <w:rsid w:val="003E5A81"/>
    <w:rsid w:val="003E5ABB"/>
    <w:rsid w:val="003E5D24"/>
    <w:rsid w:val="003E6820"/>
    <w:rsid w:val="003E686D"/>
    <w:rsid w:val="003F01D5"/>
    <w:rsid w:val="003F1EED"/>
    <w:rsid w:val="003F2495"/>
    <w:rsid w:val="003F2CB9"/>
    <w:rsid w:val="003F301E"/>
    <w:rsid w:val="003F3E12"/>
    <w:rsid w:val="003F3E76"/>
    <w:rsid w:val="003F46B3"/>
    <w:rsid w:val="003F670F"/>
    <w:rsid w:val="003F6851"/>
    <w:rsid w:val="003F6E5A"/>
    <w:rsid w:val="003F6E84"/>
    <w:rsid w:val="003F73DC"/>
    <w:rsid w:val="00400082"/>
    <w:rsid w:val="00400ADA"/>
    <w:rsid w:val="00401719"/>
    <w:rsid w:val="00401DAF"/>
    <w:rsid w:val="00402024"/>
    <w:rsid w:val="004020E2"/>
    <w:rsid w:val="004023FF"/>
    <w:rsid w:val="004026D0"/>
    <w:rsid w:val="00402D63"/>
    <w:rsid w:val="004037C0"/>
    <w:rsid w:val="0040428D"/>
    <w:rsid w:val="004042A2"/>
    <w:rsid w:val="00405D44"/>
    <w:rsid w:val="00406688"/>
    <w:rsid w:val="00406925"/>
    <w:rsid w:val="00406CA6"/>
    <w:rsid w:val="00407E18"/>
    <w:rsid w:val="00410123"/>
    <w:rsid w:val="004108BF"/>
    <w:rsid w:val="00410A31"/>
    <w:rsid w:val="004115B8"/>
    <w:rsid w:val="0041295E"/>
    <w:rsid w:val="004129F2"/>
    <w:rsid w:val="00412B68"/>
    <w:rsid w:val="004131B7"/>
    <w:rsid w:val="00413610"/>
    <w:rsid w:val="00413E12"/>
    <w:rsid w:val="004146BE"/>
    <w:rsid w:val="004163EC"/>
    <w:rsid w:val="00416B20"/>
    <w:rsid w:val="00420E24"/>
    <w:rsid w:val="00425508"/>
    <w:rsid w:val="00425BAE"/>
    <w:rsid w:val="00425E8E"/>
    <w:rsid w:val="00426444"/>
    <w:rsid w:val="00426DFA"/>
    <w:rsid w:val="00427602"/>
    <w:rsid w:val="004277E9"/>
    <w:rsid w:val="004278DB"/>
    <w:rsid w:val="00427BEC"/>
    <w:rsid w:val="00430370"/>
    <w:rsid w:val="00430D98"/>
    <w:rsid w:val="00431066"/>
    <w:rsid w:val="004314C5"/>
    <w:rsid w:val="00431872"/>
    <w:rsid w:val="00431DA5"/>
    <w:rsid w:val="0043259D"/>
    <w:rsid w:val="00432701"/>
    <w:rsid w:val="00432800"/>
    <w:rsid w:val="00432EA0"/>
    <w:rsid w:val="004332DD"/>
    <w:rsid w:val="004333B3"/>
    <w:rsid w:val="00434A04"/>
    <w:rsid w:val="00435325"/>
    <w:rsid w:val="004355CD"/>
    <w:rsid w:val="004356FC"/>
    <w:rsid w:val="00436115"/>
    <w:rsid w:val="00436266"/>
    <w:rsid w:val="004368F5"/>
    <w:rsid w:val="00436E04"/>
    <w:rsid w:val="00437737"/>
    <w:rsid w:val="00437740"/>
    <w:rsid w:val="00437CAF"/>
    <w:rsid w:val="004400E4"/>
    <w:rsid w:val="004410E9"/>
    <w:rsid w:val="004415C2"/>
    <w:rsid w:val="004427E0"/>
    <w:rsid w:val="00443FE1"/>
    <w:rsid w:val="00444176"/>
    <w:rsid w:val="00444814"/>
    <w:rsid w:val="004460D5"/>
    <w:rsid w:val="004463FC"/>
    <w:rsid w:val="0044689C"/>
    <w:rsid w:val="00447204"/>
    <w:rsid w:val="0045029F"/>
    <w:rsid w:val="00450717"/>
    <w:rsid w:val="00451722"/>
    <w:rsid w:val="00451C93"/>
    <w:rsid w:val="00452905"/>
    <w:rsid w:val="00452CC5"/>
    <w:rsid w:val="00453059"/>
    <w:rsid w:val="00453BEE"/>
    <w:rsid w:val="00453ED0"/>
    <w:rsid w:val="00454139"/>
    <w:rsid w:val="004551A8"/>
    <w:rsid w:val="00455241"/>
    <w:rsid w:val="00455FBD"/>
    <w:rsid w:val="0045676D"/>
    <w:rsid w:val="00456BDA"/>
    <w:rsid w:val="0045739F"/>
    <w:rsid w:val="00457659"/>
    <w:rsid w:val="004578BD"/>
    <w:rsid w:val="00457D78"/>
    <w:rsid w:val="00460D7C"/>
    <w:rsid w:val="00461B6A"/>
    <w:rsid w:val="0046214B"/>
    <w:rsid w:val="004624CE"/>
    <w:rsid w:val="0046360E"/>
    <w:rsid w:val="0046373D"/>
    <w:rsid w:val="004640C2"/>
    <w:rsid w:val="0046599C"/>
    <w:rsid w:val="00465BBD"/>
    <w:rsid w:val="00465CEA"/>
    <w:rsid w:val="00466282"/>
    <w:rsid w:val="00467A89"/>
    <w:rsid w:val="0047069A"/>
    <w:rsid w:val="0047176D"/>
    <w:rsid w:val="00471FFC"/>
    <w:rsid w:val="00472951"/>
    <w:rsid w:val="00472FF0"/>
    <w:rsid w:val="00475751"/>
    <w:rsid w:val="00475E3D"/>
    <w:rsid w:val="0047692D"/>
    <w:rsid w:val="0047758E"/>
    <w:rsid w:val="00477CD4"/>
    <w:rsid w:val="004806E1"/>
    <w:rsid w:val="004813A4"/>
    <w:rsid w:val="00481480"/>
    <w:rsid w:val="00481B7C"/>
    <w:rsid w:val="004827EA"/>
    <w:rsid w:val="00482F2F"/>
    <w:rsid w:val="004834A5"/>
    <w:rsid w:val="0048360A"/>
    <w:rsid w:val="004865E6"/>
    <w:rsid w:val="00486B68"/>
    <w:rsid w:val="00486E65"/>
    <w:rsid w:val="00487E94"/>
    <w:rsid w:val="00490EDB"/>
    <w:rsid w:val="004912B6"/>
    <w:rsid w:val="004914DC"/>
    <w:rsid w:val="004922E9"/>
    <w:rsid w:val="00492DD5"/>
    <w:rsid w:val="00493CA7"/>
    <w:rsid w:val="00494073"/>
    <w:rsid w:val="00494717"/>
    <w:rsid w:val="00495FCC"/>
    <w:rsid w:val="00496EAC"/>
    <w:rsid w:val="00497122"/>
    <w:rsid w:val="004974E5"/>
    <w:rsid w:val="004A09D2"/>
    <w:rsid w:val="004A10B0"/>
    <w:rsid w:val="004A1C7E"/>
    <w:rsid w:val="004A22A8"/>
    <w:rsid w:val="004A2A3C"/>
    <w:rsid w:val="004A2B67"/>
    <w:rsid w:val="004A34C6"/>
    <w:rsid w:val="004A4DEA"/>
    <w:rsid w:val="004A6AA2"/>
    <w:rsid w:val="004A6B61"/>
    <w:rsid w:val="004A78F2"/>
    <w:rsid w:val="004B089B"/>
    <w:rsid w:val="004B14BD"/>
    <w:rsid w:val="004B1CEF"/>
    <w:rsid w:val="004B2AEB"/>
    <w:rsid w:val="004B2CDC"/>
    <w:rsid w:val="004B3642"/>
    <w:rsid w:val="004B4310"/>
    <w:rsid w:val="004B449B"/>
    <w:rsid w:val="004B5478"/>
    <w:rsid w:val="004B5647"/>
    <w:rsid w:val="004B60E7"/>
    <w:rsid w:val="004B62B7"/>
    <w:rsid w:val="004B6652"/>
    <w:rsid w:val="004B66A8"/>
    <w:rsid w:val="004B7958"/>
    <w:rsid w:val="004B7CB3"/>
    <w:rsid w:val="004C0CEB"/>
    <w:rsid w:val="004C1068"/>
    <w:rsid w:val="004C225F"/>
    <w:rsid w:val="004C2D4F"/>
    <w:rsid w:val="004C357E"/>
    <w:rsid w:val="004C45B5"/>
    <w:rsid w:val="004C4792"/>
    <w:rsid w:val="004C5379"/>
    <w:rsid w:val="004C5563"/>
    <w:rsid w:val="004C613E"/>
    <w:rsid w:val="004C6455"/>
    <w:rsid w:val="004D0974"/>
    <w:rsid w:val="004D0BD8"/>
    <w:rsid w:val="004D1342"/>
    <w:rsid w:val="004D1368"/>
    <w:rsid w:val="004D138C"/>
    <w:rsid w:val="004D15E6"/>
    <w:rsid w:val="004D1631"/>
    <w:rsid w:val="004D166E"/>
    <w:rsid w:val="004D2383"/>
    <w:rsid w:val="004D2983"/>
    <w:rsid w:val="004D39C1"/>
    <w:rsid w:val="004D4C0A"/>
    <w:rsid w:val="004D5156"/>
    <w:rsid w:val="004D5237"/>
    <w:rsid w:val="004D546D"/>
    <w:rsid w:val="004D5E44"/>
    <w:rsid w:val="004D757D"/>
    <w:rsid w:val="004D78A8"/>
    <w:rsid w:val="004E08AF"/>
    <w:rsid w:val="004E11B5"/>
    <w:rsid w:val="004E140A"/>
    <w:rsid w:val="004E1B31"/>
    <w:rsid w:val="004E2CEF"/>
    <w:rsid w:val="004E332F"/>
    <w:rsid w:val="004E3B77"/>
    <w:rsid w:val="004E3D2C"/>
    <w:rsid w:val="004E552C"/>
    <w:rsid w:val="004E6927"/>
    <w:rsid w:val="004F0190"/>
    <w:rsid w:val="004F1758"/>
    <w:rsid w:val="004F1AB8"/>
    <w:rsid w:val="004F1B27"/>
    <w:rsid w:val="004F34E5"/>
    <w:rsid w:val="004F5901"/>
    <w:rsid w:val="004F5E5A"/>
    <w:rsid w:val="004F7B9A"/>
    <w:rsid w:val="005006EE"/>
    <w:rsid w:val="00500E74"/>
    <w:rsid w:val="0050147B"/>
    <w:rsid w:val="0050183D"/>
    <w:rsid w:val="00501B5D"/>
    <w:rsid w:val="00501C53"/>
    <w:rsid w:val="00501FA7"/>
    <w:rsid w:val="00501FE9"/>
    <w:rsid w:val="0050431C"/>
    <w:rsid w:val="005051A1"/>
    <w:rsid w:val="00507B1D"/>
    <w:rsid w:val="00507E25"/>
    <w:rsid w:val="00507F6D"/>
    <w:rsid w:val="005102F6"/>
    <w:rsid w:val="0051074C"/>
    <w:rsid w:val="00510957"/>
    <w:rsid w:val="005109B0"/>
    <w:rsid w:val="005120A4"/>
    <w:rsid w:val="0051216E"/>
    <w:rsid w:val="0051367B"/>
    <w:rsid w:val="0051403A"/>
    <w:rsid w:val="0051403D"/>
    <w:rsid w:val="005149E9"/>
    <w:rsid w:val="0051567B"/>
    <w:rsid w:val="00517976"/>
    <w:rsid w:val="00517DD7"/>
    <w:rsid w:val="00520F9B"/>
    <w:rsid w:val="00521170"/>
    <w:rsid w:val="005214CC"/>
    <w:rsid w:val="00521C6A"/>
    <w:rsid w:val="00523113"/>
    <w:rsid w:val="0052445C"/>
    <w:rsid w:val="005246B1"/>
    <w:rsid w:val="00526022"/>
    <w:rsid w:val="00527AEF"/>
    <w:rsid w:val="00527AFC"/>
    <w:rsid w:val="00527D5D"/>
    <w:rsid w:val="0053022F"/>
    <w:rsid w:val="005302E0"/>
    <w:rsid w:val="00530564"/>
    <w:rsid w:val="00531441"/>
    <w:rsid w:val="00531EE5"/>
    <w:rsid w:val="00531F3D"/>
    <w:rsid w:val="005334C3"/>
    <w:rsid w:val="00534F82"/>
    <w:rsid w:val="00535C5D"/>
    <w:rsid w:val="00535F42"/>
    <w:rsid w:val="00535F76"/>
    <w:rsid w:val="005362D4"/>
    <w:rsid w:val="005365FF"/>
    <w:rsid w:val="005367E0"/>
    <w:rsid w:val="00536A70"/>
    <w:rsid w:val="00536FA2"/>
    <w:rsid w:val="005377FF"/>
    <w:rsid w:val="00537EE9"/>
    <w:rsid w:val="00540E60"/>
    <w:rsid w:val="00541267"/>
    <w:rsid w:val="0054149A"/>
    <w:rsid w:val="00541B1A"/>
    <w:rsid w:val="00543DA6"/>
    <w:rsid w:val="00545805"/>
    <w:rsid w:val="00545DE3"/>
    <w:rsid w:val="00546267"/>
    <w:rsid w:val="00546B92"/>
    <w:rsid w:val="00546F49"/>
    <w:rsid w:val="00547C43"/>
    <w:rsid w:val="00547FE9"/>
    <w:rsid w:val="005504D9"/>
    <w:rsid w:val="00550939"/>
    <w:rsid w:val="00552404"/>
    <w:rsid w:val="00552479"/>
    <w:rsid w:val="00553239"/>
    <w:rsid w:val="00553369"/>
    <w:rsid w:val="00553D9A"/>
    <w:rsid w:val="005557EC"/>
    <w:rsid w:val="005604EE"/>
    <w:rsid w:val="005607C4"/>
    <w:rsid w:val="005615D0"/>
    <w:rsid w:val="00561D76"/>
    <w:rsid w:val="0056228A"/>
    <w:rsid w:val="00562823"/>
    <w:rsid w:val="005628C8"/>
    <w:rsid w:val="00562C6D"/>
    <w:rsid w:val="00563000"/>
    <w:rsid w:val="0056448A"/>
    <w:rsid w:val="00566204"/>
    <w:rsid w:val="005668F8"/>
    <w:rsid w:val="00566E67"/>
    <w:rsid w:val="0056750C"/>
    <w:rsid w:val="0056770B"/>
    <w:rsid w:val="00567996"/>
    <w:rsid w:val="00570495"/>
    <w:rsid w:val="0057148C"/>
    <w:rsid w:val="005717F9"/>
    <w:rsid w:val="005731BF"/>
    <w:rsid w:val="00573CB4"/>
    <w:rsid w:val="00574CAF"/>
    <w:rsid w:val="005757E3"/>
    <w:rsid w:val="005764AE"/>
    <w:rsid w:val="00577333"/>
    <w:rsid w:val="0057778D"/>
    <w:rsid w:val="00577A79"/>
    <w:rsid w:val="00580C9D"/>
    <w:rsid w:val="00580FD5"/>
    <w:rsid w:val="00581443"/>
    <w:rsid w:val="00581DD4"/>
    <w:rsid w:val="005827C1"/>
    <w:rsid w:val="005828F8"/>
    <w:rsid w:val="00582F7D"/>
    <w:rsid w:val="0058460F"/>
    <w:rsid w:val="00584DBD"/>
    <w:rsid w:val="005855C0"/>
    <w:rsid w:val="00585812"/>
    <w:rsid w:val="00585F7E"/>
    <w:rsid w:val="00586928"/>
    <w:rsid w:val="00586D8C"/>
    <w:rsid w:val="00587AF2"/>
    <w:rsid w:val="00590905"/>
    <w:rsid w:val="00591657"/>
    <w:rsid w:val="005923E7"/>
    <w:rsid w:val="00592C95"/>
    <w:rsid w:val="00592F6C"/>
    <w:rsid w:val="00593A75"/>
    <w:rsid w:val="00593F4A"/>
    <w:rsid w:val="0059464C"/>
    <w:rsid w:val="00594FF4"/>
    <w:rsid w:val="00595989"/>
    <w:rsid w:val="00595C13"/>
    <w:rsid w:val="005973FC"/>
    <w:rsid w:val="005975F6"/>
    <w:rsid w:val="00597ED3"/>
    <w:rsid w:val="005A0B29"/>
    <w:rsid w:val="005A10DC"/>
    <w:rsid w:val="005A114D"/>
    <w:rsid w:val="005A1A5F"/>
    <w:rsid w:val="005A2B16"/>
    <w:rsid w:val="005A4151"/>
    <w:rsid w:val="005A4813"/>
    <w:rsid w:val="005A4891"/>
    <w:rsid w:val="005A4B07"/>
    <w:rsid w:val="005A4FCE"/>
    <w:rsid w:val="005A55EC"/>
    <w:rsid w:val="005A67AC"/>
    <w:rsid w:val="005A69DE"/>
    <w:rsid w:val="005A6EDA"/>
    <w:rsid w:val="005A7084"/>
    <w:rsid w:val="005B0B7B"/>
    <w:rsid w:val="005B0BE8"/>
    <w:rsid w:val="005B105D"/>
    <w:rsid w:val="005B1E2F"/>
    <w:rsid w:val="005B4008"/>
    <w:rsid w:val="005B436B"/>
    <w:rsid w:val="005B4661"/>
    <w:rsid w:val="005B49F6"/>
    <w:rsid w:val="005B4DD8"/>
    <w:rsid w:val="005B6FA3"/>
    <w:rsid w:val="005B740F"/>
    <w:rsid w:val="005B7B22"/>
    <w:rsid w:val="005C0161"/>
    <w:rsid w:val="005C0D53"/>
    <w:rsid w:val="005C10D8"/>
    <w:rsid w:val="005C22E0"/>
    <w:rsid w:val="005C39CC"/>
    <w:rsid w:val="005C39CE"/>
    <w:rsid w:val="005C4207"/>
    <w:rsid w:val="005C4A29"/>
    <w:rsid w:val="005C5354"/>
    <w:rsid w:val="005C57B2"/>
    <w:rsid w:val="005C651E"/>
    <w:rsid w:val="005C6575"/>
    <w:rsid w:val="005C7ABA"/>
    <w:rsid w:val="005D0992"/>
    <w:rsid w:val="005D151B"/>
    <w:rsid w:val="005D1BCD"/>
    <w:rsid w:val="005D210A"/>
    <w:rsid w:val="005D27C8"/>
    <w:rsid w:val="005D2EB0"/>
    <w:rsid w:val="005D7286"/>
    <w:rsid w:val="005D73D2"/>
    <w:rsid w:val="005E06C0"/>
    <w:rsid w:val="005E165D"/>
    <w:rsid w:val="005E16C9"/>
    <w:rsid w:val="005E1B8F"/>
    <w:rsid w:val="005E1CCC"/>
    <w:rsid w:val="005E2158"/>
    <w:rsid w:val="005E3EAF"/>
    <w:rsid w:val="005E43EB"/>
    <w:rsid w:val="005E783F"/>
    <w:rsid w:val="005E79D9"/>
    <w:rsid w:val="005E7F80"/>
    <w:rsid w:val="005F1A98"/>
    <w:rsid w:val="005F1F76"/>
    <w:rsid w:val="005F21BA"/>
    <w:rsid w:val="005F26D9"/>
    <w:rsid w:val="005F3347"/>
    <w:rsid w:val="005F3B07"/>
    <w:rsid w:val="005F3F37"/>
    <w:rsid w:val="005F4285"/>
    <w:rsid w:val="005F4617"/>
    <w:rsid w:val="005F4627"/>
    <w:rsid w:val="005F4CEF"/>
    <w:rsid w:val="005F526A"/>
    <w:rsid w:val="005F64A8"/>
    <w:rsid w:val="005F6D10"/>
    <w:rsid w:val="005F74A1"/>
    <w:rsid w:val="005F7E95"/>
    <w:rsid w:val="006007A6"/>
    <w:rsid w:val="00600A76"/>
    <w:rsid w:val="00600B79"/>
    <w:rsid w:val="00601496"/>
    <w:rsid w:val="00601777"/>
    <w:rsid w:val="00604B2E"/>
    <w:rsid w:val="00604DDC"/>
    <w:rsid w:val="006051B7"/>
    <w:rsid w:val="00605342"/>
    <w:rsid w:val="00605529"/>
    <w:rsid w:val="0060587F"/>
    <w:rsid w:val="006058FB"/>
    <w:rsid w:val="0060608D"/>
    <w:rsid w:val="00606A39"/>
    <w:rsid w:val="00607C8F"/>
    <w:rsid w:val="00607EE7"/>
    <w:rsid w:val="00610A43"/>
    <w:rsid w:val="00611346"/>
    <w:rsid w:val="006115CA"/>
    <w:rsid w:val="00611D9E"/>
    <w:rsid w:val="00611E5C"/>
    <w:rsid w:val="006129BA"/>
    <w:rsid w:val="00612EDE"/>
    <w:rsid w:val="006136C1"/>
    <w:rsid w:val="00613B2E"/>
    <w:rsid w:val="00613D20"/>
    <w:rsid w:val="00613E08"/>
    <w:rsid w:val="0061451E"/>
    <w:rsid w:val="0061453C"/>
    <w:rsid w:val="006145C2"/>
    <w:rsid w:val="00614DCC"/>
    <w:rsid w:val="00615399"/>
    <w:rsid w:val="00617ADC"/>
    <w:rsid w:val="006215BA"/>
    <w:rsid w:val="00621829"/>
    <w:rsid w:val="00621DCA"/>
    <w:rsid w:val="006221C9"/>
    <w:rsid w:val="0062284A"/>
    <w:rsid w:val="00622C9B"/>
    <w:rsid w:val="00623233"/>
    <w:rsid w:val="0062349B"/>
    <w:rsid w:val="006239D6"/>
    <w:rsid w:val="006249D1"/>
    <w:rsid w:val="00624C13"/>
    <w:rsid w:val="00626158"/>
    <w:rsid w:val="006266DF"/>
    <w:rsid w:val="00626D97"/>
    <w:rsid w:val="006278A0"/>
    <w:rsid w:val="0063050E"/>
    <w:rsid w:val="00632BF9"/>
    <w:rsid w:val="006336BF"/>
    <w:rsid w:val="00633F80"/>
    <w:rsid w:val="0063482E"/>
    <w:rsid w:val="006348F9"/>
    <w:rsid w:val="00634F19"/>
    <w:rsid w:val="0063528A"/>
    <w:rsid w:val="00635842"/>
    <w:rsid w:val="00637DF9"/>
    <w:rsid w:val="006405F4"/>
    <w:rsid w:val="00640791"/>
    <w:rsid w:val="00642775"/>
    <w:rsid w:val="00642CCD"/>
    <w:rsid w:val="00642F1D"/>
    <w:rsid w:val="006431B3"/>
    <w:rsid w:val="00643242"/>
    <w:rsid w:val="00643C12"/>
    <w:rsid w:val="006443B3"/>
    <w:rsid w:val="0064470E"/>
    <w:rsid w:val="00644D7F"/>
    <w:rsid w:val="0064674A"/>
    <w:rsid w:val="00646A39"/>
    <w:rsid w:val="00646C77"/>
    <w:rsid w:val="006472FC"/>
    <w:rsid w:val="006478BE"/>
    <w:rsid w:val="006504B9"/>
    <w:rsid w:val="00650D56"/>
    <w:rsid w:val="00652028"/>
    <w:rsid w:val="00652D4D"/>
    <w:rsid w:val="00653DAF"/>
    <w:rsid w:val="00653DCF"/>
    <w:rsid w:val="00655EA4"/>
    <w:rsid w:val="00655FD2"/>
    <w:rsid w:val="00657076"/>
    <w:rsid w:val="006571A4"/>
    <w:rsid w:val="0065760C"/>
    <w:rsid w:val="00657A18"/>
    <w:rsid w:val="00657E86"/>
    <w:rsid w:val="006604F7"/>
    <w:rsid w:val="00660612"/>
    <w:rsid w:val="00660B09"/>
    <w:rsid w:val="00660DEF"/>
    <w:rsid w:val="00661EB4"/>
    <w:rsid w:val="00661FAA"/>
    <w:rsid w:val="00662196"/>
    <w:rsid w:val="00662F15"/>
    <w:rsid w:val="00664000"/>
    <w:rsid w:val="0066401D"/>
    <w:rsid w:val="006648DB"/>
    <w:rsid w:val="00664BB7"/>
    <w:rsid w:val="006656D5"/>
    <w:rsid w:val="006656F7"/>
    <w:rsid w:val="00665749"/>
    <w:rsid w:val="00665989"/>
    <w:rsid w:val="00665BB5"/>
    <w:rsid w:val="00666402"/>
    <w:rsid w:val="00666B62"/>
    <w:rsid w:val="00667B30"/>
    <w:rsid w:val="00667DFC"/>
    <w:rsid w:val="00671955"/>
    <w:rsid w:val="00671BE8"/>
    <w:rsid w:val="0067206C"/>
    <w:rsid w:val="006722DC"/>
    <w:rsid w:val="00672B96"/>
    <w:rsid w:val="00672F3F"/>
    <w:rsid w:val="00673102"/>
    <w:rsid w:val="006734EE"/>
    <w:rsid w:val="00673CEF"/>
    <w:rsid w:val="00674221"/>
    <w:rsid w:val="006742FE"/>
    <w:rsid w:val="00674839"/>
    <w:rsid w:val="006776FF"/>
    <w:rsid w:val="006800E1"/>
    <w:rsid w:val="00682A18"/>
    <w:rsid w:val="00683F56"/>
    <w:rsid w:val="00684138"/>
    <w:rsid w:val="00684373"/>
    <w:rsid w:val="00684503"/>
    <w:rsid w:val="00684788"/>
    <w:rsid w:val="00685BD9"/>
    <w:rsid w:val="00685CA4"/>
    <w:rsid w:val="00686056"/>
    <w:rsid w:val="00686577"/>
    <w:rsid w:val="00686D84"/>
    <w:rsid w:val="00687012"/>
    <w:rsid w:val="00687344"/>
    <w:rsid w:val="0068756E"/>
    <w:rsid w:val="0069052A"/>
    <w:rsid w:val="00690A03"/>
    <w:rsid w:val="00690FDC"/>
    <w:rsid w:val="00691C9A"/>
    <w:rsid w:val="00692B3C"/>
    <w:rsid w:val="00693D24"/>
    <w:rsid w:val="00693DF0"/>
    <w:rsid w:val="00695E59"/>
    <w:rsid w:val="00695FC3"/>
    <w:rsid w:val="00697029"/>
    <w:rsid w:val="006A0C52"/>
    <w:rsid w:val="006A0E65"/>
    <w:rsid w:val="006A12ED"/>
    <w:rsid w:val="006A1A2B"/>
    <w:rsid w:val="006A25BF"/>
    <w:rsid w:val="006A2C6B"/>
    <w:rsid w:val="006A383F"/>
    <w:rsid w:val="006A3BA0"/>
    <w:rsid w:val="006A5ABD"/>
    <w:rsid w:val="006A6516"/>
    <w:rsid w:val="006A6985"/>
    <w:rsid w:val="006A728D"/>
    <w:rsid w:val="006A74AC"/>
    <w:rsid w:val="006B273C"/>
    <w:rsid w:val="006B2B21"/>
    <w:rsid w:val="006B2CBF"/>
    <w:rsid w:val="006B3297"/>
    <w:rsid w:val="006B374A"/>
    <w:rsid w:val="006B47E0"/>
    <w:rsid w:val="006B4E38"/>
    <w:rsid w:val="006B4F64"/>
    <w:rsid w:val="006B5677"/>
    <w:rsid w:val="006B6021"/>
    <w:rsid w:val="006B7560"/>
    <w:rsid w:val="006B7574"/>
    <w:rsid w:val="006C03B6"/>
    <w:rsid w:val="006C0ADA"/>
    <w:rsid w:val="006C103A"/>
    <w:rsid w:val="006C1BD6"/>
    <w:rsid w:val="006C1E87"/>
    <w:rsid w:val="006C214C"/>
    <w:rsid w:val="006C30BD"/>
    <w:rsid w:val="006C339D"/>
    <w:rsid w:val="006C46CF"/>
    <w:rsid w:val="006C4D34"/>
    <w:rsid w:val="006C53A6"/>
    <w:rsid w:val="006C5FC3"/>
    <w:rsid w:val="006C6AE5"/>
    <w:rsid w:val="006C781E"/>
    <w:rsid w:val="006C7C81"/>
    <w:rsid w:val="006C7CDB"/>
    <w:rsid w:val="006C7E40"/>
    <w:rsid w:val="006D0327"/>
    <w:rsid w:val="006D0B35"/>
    <w:rsid w:val="006D15C2"/>
    <w:rsid w:val="006D1B00"/>
    <w:rsid w:val="006D2847"/>
    <w:rsid w:val="006D2E2C"/>
    <w:rsid w:val="006D31CA"/>
    <w:rsid w:val="006D33DD"/>
    <w:rsid w:val="006D35B1"/>
    <w:rsid w:val="006D41AE"/>
    <w:rsid w:val="006D459A"/>
    <w:rsid w:val="006D4847"/>
    <w:rsid w:val="006D4C7B"/>
    <w:rsid w:val="006D5628"/>
    <w:rsid w:val="006D664A"/>
    <w:rsid w:val="006D6C6D"/>
    <w:rsid w:val="006D7A2C"/>
    <w:rsid w:val="006D7E5B"/>
    <w:rsid w:val="006E0613"/>
    <w:rsid w:val="006E2D00"/>
    <w:rsid w:val="006E385F"/>
    <w:rsid w:val="006E4C7A"/>
    <w:rsid w:val="006E6117"/>
    <w:rsid w:val="006E62FB"/>
    <w:rsid w:val="006E69CD"/>
    <w:rsid w:val="006E6DC2"/>
    <w:rsid w:val="006F00C5"/>
    <w:rsid w:val="006F017B"/>
    <w:rsid w:val="006F13C6"/>
    <w:rsid w:val="006F1A09"/>
    <w:rsid w:val="006F1E7B"/>
    <w:rsid w:val="006F2EBF"/>
    <w:rsid w:val="006F336B"/>
    <w:rsid w:val="006F3400"/>
    <w:rsid w:val="006F3C82"/>
    <w:rsid w:val="006F3D3C"/>
    <w:rsid w:val="006F4C39"/>
    <w:rsid w:val="006F5DA8"/>
    <w:rsid w:val="006F6CFF"/>
    <w:rsid w:val="006F7637"/>
    <w:rsid w:val="006F79FF"/>
    <w:rsid w:val="007006F8"/>
    <w:rsid w:val="00700B34"/>
    <w:rsid w:val="00700E13"/>
    <w:rsid w:val="00701025"/>
    <w:rsid w:val="00701968"/>
    <w:rsid w:val="00702147"/>
    <w:rsid w:val="00702BE3"/>
    <w:rsid w:val="00705CCB"/>
    <w:rsid w:val="007062F1"/>
    <w:rsid w:val="007079D6"/>
    <w:rsid w:val="007106AA"/>
    <w:rsid w:val="00710BD7"/>
    <w:rsid w:val="007113AC"/>
    <w:rsid w:val="007129A6"/>
    <w:rsid w:val="00712FAF"/>
    <w:rsid w:val="00713CDF"/>
    <w:rsid w:val="00713EDF"/>
    <w:rsid w:val="00714D30"/>
    <w:rsid w:val="007151A2"/>
    <w:rsid w:val="007152C0"/>
    <w:rsid w:val="0071559B"/>
    <w:rsid w:val="007155CA"/>
    <w:rsid w:val="007165FE"/>
    <w:rsid w:val="0071662E"/>
    <w:rsid w:val="00716EA3"/>
    <w:rsid w:val="007172A1"/>
    <w:rsid w:val="007179EA"/>
    <w:rsid w:val="00720B29"/>
    <w:rsid w:val="00722380"/>
    <w:rsid w:val="007224AE"/>
    <w:rsid w:val="00722633"/>
    <w:rsid w:val="00724134"/>
    <w:rsid w:val="00724601"/>
    <w:rsid w:val="0072470D"/>
    <w:rsid w:val="00725938"/>
    <w:rsid w:val="00725C92"/>
    <w:rsid w:val="007261F3"/>
    <w:rsid w:val="0072639E"/>
    <w:rsid w:val="00726EA1"/>
    <w:rsid w:val="0072707E"/>
    <w:rsid w:val="007274B8"/>
    <w:rsid w:val="007277E2"/>
    <w:rsid w:val="007309B6"/>
    <w:rsid w:val="00730AEA"/>
    <w:rsid w:val="00731560"/>
    <w:rsid w:val="00732331"/>
    <w:rsid w:val="007328D5"/>
    <w:rsid w:val="00734320"/>
    <w:rsid w:val="00736FE6"/>
    <w:rsid w:val="00737DE2"/>
    <w:rsid w:val="00740151"/>
    <w:rsid w:val="00740C99"/>
    <w:rsid w:val="00741EF6"/>
    <w:rsid w:val="0074216A"/>
    <w:rsid w:val="00742280"/>
    <w:rsid w:val="00742B79"/>
    <w:rsid w:val="00742DBE"/>
    <w:rsid w:val="007432B7"/>
    <w:rsid w:val="00743D0B"/>
    <w:rsid w:val="00744085"/>
    <w:rsid w:val="00745216"/>
    <w:rsid w:val="00745A00"/>
    <w:rsid w:val="00745C2A"/>
    <w:rsid w:val="00745CB2"/>
    <w:rsid w:val="00746C43"/>
    <w:rsid w:val="00747188"/>
    <w:rsid w:val="007474EA"/>
    <w:rsid w:val="0075028E"/>
    <w:rsid w:val="00751291"/>
    <w:rsid w:val="0075172F"/>
    <w:rsid w:val="00752A2B"/>
    <w:rsid w:val="00752AD9"/>
    <w:rsid w:val="0075391A"/>
    <w:rsid w:val="00753DC5"/>
    <w:rsid w:val="00753F10"/>
    <w:rsid w:val="007540C0"/>
    <w:rsid w:val="0075521B"/>
    <w:rsid w:val="0075563A"/>
    <w:rsid w:val="007557A7"/>
    <w:rsid w:val="00756217"/>
    <w:rsid w:val="007568D4"/>
    <w:rsid w:val="007601EC"/>
    <w:rsid w:val="00761809"/>
    <w:rsid w:val="00762390"/>
    <w:rsid w:val="00762AAF"/>
    <w:rsid w:val="00763E6F"/>
    <w:rsid w:val="00764C04"/>
    <w:rsid w:val="00765951"/>
    <w:rsid w:val="00765C6B"/>
    <w:rsid w:val="00765D88"/>
    <w:rsid w:val="0076611D"/>
    <w:rsid w:val="00766418"/>
    <w:rsid w:val="00767BFF"/>
    <w:rsid w:val="00767DE7"/>
    <w:rsid w:val="00767FF6"/>
    <w:rsid w:val="00771CAD"/>
    <w:rsid w:val="007734C0"/>
    <w:rsid w:val="00775486"/>
    <w:rsid w:val="00780330"/>
    <w:rsid w:val="00780973"/>
    <w:rsid w:val="00780FD3"/>
    <w:rsid w:val="007829C2"/>
    <w:rsid w:val="00782C86"/>
    <w:rsid w:val="00784446"/>
    <w:rsid w:val="007846E9"/>
    <w:rsid w:val="007851E9"/>
    <w:rsid w:val="007852AE"/>
    <w:rsid w:val="007852E3"/>
    <w:rsid w:val="0078597C"/>
    <w:rsid w:val="00785C73"/>
    <w:rsid w:val="007869B2"/>
    <w:rsid w:val="007871E6"/>
    <w:rsid w:val="0078723C"/>
    <w:rsid w:val="00790157"/>
    <w:rsid w:val="0079148B"/>
    <w:rsid w:val="00792142"/>
    <w:rsid w:val="0079268A"/>
    <w:rsid w:val="00792A00"/>
    <w:rsid w:val="007946AD"/>
    <w:rsid w:val="0079487D"/>
    <w:rsid w:val="00794A9F"/>
    <w:rsid w:val="0079645D"/>
    <w:rsid w:val="007A0C06"/>
    <w:rsid w:val="007A12AE"/>
    <w:rsid w:val="007A1A90"/>
    <w:rsid w:val="007A25F7"/>
    <w:rsid w:val="007A2818"/>
    <w:rsid w:val="007A3424"/>
    <w:rsid w:val="007A3920"/>
    <w:rsid w:val="007A3934"/>
    <w:rsid w:val="007A39E4"/>
    <w:rsid w:val="007A3F16"/>
    <w:rsid w:val="007A401B"/>
    <w:rsid w:val="007A40FA"/>
    <w:rsid w:val="007A420D"/>
    <w:rsid w:val="007A4BBD"/>
    <w:rsid w:val="007A4C22"/>
    <w:rsid w:val="007A4FB3"/>
    <w:rsid w:val="007A5178"/>
    <w:rsid w:val="007A584A"/>
    <w:rsid w:val="007A6838"/>
    <w:rsid w:val="007A6980"/>
    <w:rsid w:val="007A74AD"/>
    <w:rsid w:val="007A798E"/>
    <w:rsid w:val="007B1334"/>
    <w:rsid w:val="007B14A2"/>
    <w:rsid w:val="007B1A1A"/>
    <w:rsid w:val="007B1F90"/>
    <w:rsid w:val="007B2507"/>
    <w:rsid w:val="007B29AB"/>
    <w:rsid w:val="007B31BE"/>
    <w:rsid w:val="007B341B"/>
    <w:rsid w:val="007B361B"/>
    <w:rsid w:val="007B376A"/>
    <w:rsid w:val="007B37C2"/>
    <w:rsid w:val="007B4720"/>
    <w:rsid w:val="007B4C22"/>
    <w:rsid w:val="007B4DD5"/>
    <w:rsid w:val="007B5092"/>
    <w:rsid w:val="007B58BA"/>
    <w:rsid w:val="007B63AF"/>
    <w:rsid w:val="007B6851"/>
    <w:rsid w:val="007B6B4D"/>
    <w:rsid w:val="007B78DD"/>
    <w:rsid w:val="007B7BD0"/>
    <w:rsid w:val="007B7C46"/>
    <w:rsid w:val="007C045D"/>
    <w:rsid w:val="007C0611"/>
    <w:rsid w:val="007C286B"/>
    <w:rsid w:val="007C32F6"/>
    <w:rsid w:val="007C3375"/>
    <w:rsid w:val="007C3F1D"/>
    <w:rsid w:val="007C4EAD"/>
    <w:rsid w:val="007C54AD"/>
    <w:rsid w:val="007C5D66"/>
    <w:rsid w:val="007C5E6A"/>
    <w:rsid w:val="007C6594"/>
    <w:rsid w:val="007C68E3"/>
    <w:rsid w:val="007C700B"/>
    <w:rsid w:val="007C7493"/>
    <w:rsid w:val="007C7608"/>
    <w:rsid w:val="007D0843"/>
    <w:rsid w:val="007D185C"/>
    <w:rsid w:val="007D34D4"/>
    <w:rsid w:val="007D4219"/>
    <w:rsid w:val="007D4B22"/>
    <w:rsid w:val="007D4C39"/>
    <w:rsid w:val="007D5462"/>
    <w:rsid w:val="007D57E0"/>
    <w:rsid w:val="007D594B"/>
    <w:rsid w:val="007D7E1F"/>
    <w:rsid w:val="007E15D9"/>
    <w:rsid w:val="007E239D"/>
    <w:rsid w:val="007E2703"/>
    <w:rsid w:val="007E291B"/>
    <w:rsid w:val="007E2A14"/>
    <w:rsid w:val="007E31F4"/>
    <w:rsid w:val="007E33A3"/>
    <w:rsid w:val="007E3B04"/>
    <w:rsid w:val="007E4036"/>
    <w:rsid w:val="007E4CD3"/>
    <w:rsid w:val="007E4ED6"/>
    <w:rsid w:val="007E587A"/>
    <w:rsid w:val="007E598C"/>
    <w:rsid w:val="007E62D5"/>
    <w:rsid w:val="007E638D"/>
    <w:rsid w:val="007E65E8"/>
    <w:rsid w:val="007E71A0"/>
    <w:rsid w:val="007E77BD"/>
    <w:rsid w:val="007F040C"/>
    <w:rsid w:val="007F0507"/>
    <w:rsid w:val="007F07E7"/>
    <w:rsid w:val="007F0C69"/>
    <w:rsid w:val="007F0F3A"/>
    <w:rsid w:val="007F2316"/>
    <w:rsid w:val="007F37FB"/>
    <w:rsid w:val="007F3D5F"/>
    <w:rsid w:val="007F4507"/>
    <w:rsid w:val="007F60C3"/>
    <w:rsid w:val="007F6648"/>
    <w:rsid w:val="007F6BA5"/>
    <w:rsid w:val="007F794E"/>
    <w:rsid w:val="007F7995"/>
    <w:rsid w:val="008000CE"/>
    <w:rsid w:val="0080023A"/>
    <w:rsid w:val="00800397"/>
    <w:rsid w:val="008008F2"/>
    <w:rsid w:val="00800EA6"/>
    <w:rsid w:val="00801691"/>
    <w:rsid w:val="00801E03"/>
    <w:rsid w:val="00802540"/>
    <w:rsid w:val="00802B71"/>
    <w:rsid w:val="0080322B"/>
    <w:rsid w:val="008049F7"/>
    <w:rsid w:val="00805359"/>
    <w:rsid w:val="00805E99"/>
    <w:rsid w:val="0080615B"/>
    <w:rsid w:val="008066E3"/>
    <w:rsid w:val="00810781"/>
    <w:rsid w:val="0081180D"/>
    <w:rsid w:val="00811B24"/>
    <w:rsid w:val="0081436A"/>
    <w:rsid w:val="0081455F"/>
    <w:rsid w:val="008147DF"/>
    <w:rsid w:val="00814E1F"/>
    <w:rsid w:val="00814E27"/>
    <w:rsid w:val="00816203"/>
    <w:rsid w:val="00816CC7"/>
    <w:rsid w:val="00816E06"/>
    <w:rsid w:val="00817B1A"/>
    <w:rsid w:val="00817B29"/>
    <w:rsid w:val="00817B5B"/>
    <w:rsid w:val="0082013D"/>
    <w:rsid w:val="00821845"/>
    <w:rsid w:val="00821FCC"/>
    <w:rsid w:val="00822290"/>
    <w:rsid w:val="008231FA"/>
    <w:rsid w:val="00823A05"/>
    <w:rsid w:val="00824399"/>
    <w:rsid w:val="00824F6A"/>
    <w:rsid w:val="00825091"/>
    <w:rsid w:val="008254EF"/>
    <w:rsid w:val="008258EA"/>
    <w:rsid w:val="00826BD5"/>
    <w:rsid w:val="00827088"/>
    <w:rsid w:val="00830965"/>
    <w:rsid w:val="008311C6"/>
    <w:rsid w:val="0083293C"/>
    <w:rsid w:val="00832CCC"/>
    <w:rsid w:val="00833A14"/>
    <w:rsid w:val="00833B0C"/>
    <w:rsid w:val="0083435C"/>
    <w:rsid w:val="008346FA"/>
    <w:rsid w:val="00834E37"/>
    <w:rsid w:val="00835ED8"/>
    <w:rsid w:val="00836DBF"/>
    <w:rsid w:val="00840157"/>
    <w:rsid w:val="0084083C"/>
    <w:rsid w:val="00840974"/>
    <w:rsid w:val="00840C62"/>
    <w:rsid w:val="0084101B"/>
    <w:rsid w:val="00842425"/>
    <w:rsid w:val="00843AE0"/>
    <w:rsid w:val="00845B15"/>
    <w:rsid w:val="00845C08"/>
    <w:rsid w:val="00845F1C"/>
    <w:rsid w:val="00845FFF"/>
    <w:rsid w:val="0084730A"/>
    <w:rsid w:val="008478CD"/>
    <w:rsid w:val="00847915"/>
    <w:rsid w:val="00847AF5"/>
    <w:rsid w:val="00847F79"/>
    <w:rsid w:val="00850065"/>
    <w:rsid w:val="0085027E"/>
    <w:rsid w:val="008504C4"/>
    <w:rsid w:val="00850A9F"/>
    <w:rsid w:val="00852053"/>
    <w:rsid w:val="00852439"/>
    <w:rsid w:val="008554A9"/>
    <w:rsid w:val="0085582A"/>
    <w:rsid w:val="00855D0B"/>
    <w:rsid w:val="0085608A"/>
    <w:rsid w:val="0085653E"/>
    <w:rsid w:val="00856552"/>
    <w:rsid w:val="008565E1"/>
    <w:rsid w:val="00856A1E"/>
    <w:rsid w:val="00856C14"/>
    <w:rsid w:val="00856D57"/>
    <w:rsid w:val="00857330"/>
    <w:rsid w:val="0086111C"/>
    <w:rsid w:val="008612C7"/>
    <w:rsid w:val="00861B27"/>
    <w:rsid w:val="008629FB"/>
    <w:rsid w:val="00862DB3"/>
    <w:rsid w:val="00863071"/>
    <w:rsid w:val="00863A12"/>
    <w:rsid w:val="00863B3B"/>
    <w:rsid w:val="0086428E"/>
    <w:rsid w:val="0086526C"/>
    <w:rsid w:val="008661CD"/>
    <w:rsid w:val="008668AE"/>
    <w:rsid w:val="00866B47"/>
    <w:rsid w:val="00866BD6"/>
    <w:rsid w:val="00866D25"/>
    <w:rsid w:val="00866D5A"/>
    <w:rsid w:val="00866E1C"/>
    <w:rsid w:val="00866FF3"/>
    <w:rsid w:val="008700FF"/>
    <w:rsid w:val="00870B56"/>
    <w:rsid w:val="008711BD"/>
    <w:rsid w:val="00871250"/>
    <w:rsid w:val="00871CC3"/>
    <w:rsid w:val="00875BE9"/>
    <w:rsid w:val="008764F2"/>
    <w:rsid w:val="008807F8"/>
    <w:rsid w:val="00880C94"/>
    <w:rsid w:val="00880EF7"/>
    <w:rsid w:val="00881107"/>
    <w:rsid w:val="00881809"/>
    <w:rsid w:val="0088187D"/>
    <w:rsid w:val="00881C51"/>
    <w:rsid w:val="00881FC0"/>
    <w:rsid w:val="00881FC2"/>
    <w:rsid w:val="00882EED"/>
    <w:rsid w:val="00883758"/>
    <w:rsid w:val="008841EE"/>
    <w:rsid w:val="008844BA"/>
    <w:rsid w:val="00884B46"/>
    <w:rsid w:val="0088507A"/>
    <w:rsid w:val="00885A69"/>
    <w:rsid w:val="00886313"/>
    <w:rsid w:val="00886A0D"/>
    <w:rsid w:val="00886DE8"/>
    <w:rsid w:val="00886EED"/>
    <w:rsid w:val="00887BC3"/>
    <w:rsid w:val="00890496"/>
    <w:rsid w:val="00890A2F"/>
    <w:rsid w:val="00890CD8"/>
    <w:rsid w:val="00890FA1"/>
    <w:rsid w:val="00891B14"/>
    <w:rsid w:val="00891CAC"/>
    <w:rsid w:val="00892961"/>
    <w:rsid w:val="008932D4"/>
    <w:rsid w:val="008943A0"/>
    <w:rsid w:val="0089456E"/>
    <w:rsid w:val="00894AA9"/>
    <w:rsid w:val="00895488"/>
    <w:rsid w:val="008954A5"/>
    <w:rsid w:val="00896599"/>
    <w:rsid w:val="00896CF7"/>
    <w:rsid w:val="008979AE"/>
    <w:rsid w:val="00897AFD"/>
    <w:rsid w:val="008A03E0"/>
    <w:rsid w:val="008A07EB"/>
    <w:rsid w:val="008A07FD"/>
    <w:rsid w:val="008A0913"/>
    <w:rsid w:val="008A0F1E"/>
    <w:rsid w:val="008A1A72"/>
    <w:rsid w:val="008A20AA"/>
    <w:rsid w:val="008A2837"/>
    <w:rsid w:val="008A2A3E"/>
    <w:rsid w:val="008A3545"/>
    <w:rsid w:val="008A35B3"/>
    <w:rsid w:val="008A3836"/>
    <w:rsid w:val="008A3920"/>
    <w:rsid w:val="008A4607"/>
    <w:rsid w:val="008A46B0"/>
    <w:rsid w:val="008A4768"/>
    <w:rsid w:val="008A69B1"/>
    <w:rsid w:val="008A7D2A"/>
    <w:rsid w:val="008B0941"/>
    <w:rsid w:val="008B0E5C"/>
    <w:rsid w:val="008B25DB"/>
    <w:rsid w:val="008B2AF7"/>
    <w:rsid w:val="008B3386"/>
    <w:rsid w:val="008B515F"/>
    <w:rsid w:val="008B6B6F"/>
    <w:rsid w:val="008B6C9D"/>
    <w:rsid w:val="008B6DA5"/>
    <w:rsid w:val="008B7300"/>
    <w:rsid w:val="008C01ED"/>
    <w:rsid w:val="008C044F"/>
    <w:rsid w:val="008C099F"/>
    <w:rsid w:val="008C11C8"/>
    <w:rsid w:val="008C20D3"/>
    <w:rsid w:val="008C23E9"/>
    <w:rsid w:val="008C308F"/>
    <w:rsid w:val="008C5073"/>
    <w:rsid w:val="008C57CF"/>
    <w:rsid w:val="008C6212"/>
    <w:rsid w:val="008C7A1B"/>
    <w:rsid w:val="008D1214"/>
    <w:rsid w:val="008D1B8B"/>
    <w:rsid w:val="008D1FA1"/>
    <w:rsid w:val="008D2469"/>
    <w:rsid w:val="008D2730"/>
    <w:rsid w:val="008D2C44"/>
    <w:rsid w:val="008D30EE"/>
    <w:rsid w:val="008D39A6"/>
    <w:rsid w:val="008D454B"/>
    <w:rsid w:val="008D45FF"/>
    <w:rsid w:val="008D5D80"/>
    <w:rsid w:val="008D5DAE"/>
    <w:rsid w:val="008D6205"/>
    <w:rsid w:val="008D6415"/>
    <w:rsid w:val="008D6616"/>
    <w:rsid w:val="008D6E29"/>
    <w:rsid w:val="008D71CC"/>
    <w:rsid w:val="008D7817"/>
    <w:rsid w:val="008D7E0C"/>
    <w:rsid w:val="008E0724"/>
    <w:rsid w:val="008E19FE"/>
    <w:rsid w:val="008E254B"/>
    <w:rsid w:val="008E2EB9"/>
    <w:rsid w:val="008E3AEC"/>
    <w:rsid w:val="008E3B98"/>
    <w:rsid w:val="008E4689"/>
    <w:rsid w:val="008E4AAE"/>
    <w:rsid w:val="008E4E32"/>
    <w:rsid w:val="008E5B1F"/>
    <w:rsid w:val="008E5FEE"/>
    <w:rsid w:val="008E6907"/>
    <w:rsid w:val="008E69D1"/>
    <w:rsid w:val="008E78C5"/>
    <w:rsid w:val="008E7AE6"/>
    <w:rsid w:val="008E7F3F"/>
    <w:rsid w:val="008F08BC"/>
    <w:rsid w:val="008F0EC5"/>
    <w:rsid w:val="008F20CD"/>
    <w:rsid w:val="008F391B"/>
    <w:rsid w:val="008F393E"/>
    <w:rsid w:val="008F3A07"/>
    <w:rsid w:val="008F3B5F"/>
    <w:rsid w:val="008F41CD"/>
    <w:rsid w:val="008F49D6"/>
    <w:rsid w:val="008F4A0E"/>
    <w:rsid w:val="008F656B"/>
    <w:rsid w:val="008F75FD"/>
    <w:rsid w:val="008F7CD8"/>
    <w:rsid w:val="009006F8"/>
    <w:rsid w:val="00901E26"/>
    <w:rsid w:val="0090375D"/>
    <w:rsid w:val="00903AB3"/>
    <w:rsid w:val="009050C0"/>
    <w:rsid w:val="00905519"/>
    <w:rsid w:val="009056A5"/>
    <w:rsid w:val="00905911"/>
    <w:rsid w:val="00905DD7"/>
    <w:rsid w:val="0090626B"/>
    <w:rsid w:val="00906AA1"/>
    <w:rsid w:val="00906EBC"/>
    <w:rsid w:val="00906F5E"/>
    <w:rsid w:val="00907075"/>
    <w:rsid w:val="00907D98"/>
    <w:rsid w:val="00907DD3"/>
    <w:rsid w:val="00907F7B"/>
    <w:rsid w:val="00910FD5"/>
    <w:rsid w:val="00911425"/>
    <w:rsid w:val="00912176"/>
    <w:rsid w:val="0091221E"/>
    <w:rsid w:val="0091428C"/>
    <w:rsid w:val="00914D40"/>
    <w:rsid w:val="00915354"/>
    <w:rsid w:val="009157DA"/>
    <w:rsid w:val="00915C8B"/>
    <w:rsid w:val="00915DF3"/>
    <w:rsid w:val="00915F10"/>
    <w:rsid w:val="0091748C"/>
    <w:rsid w:val="009178AD"/>
    <w:rsid w:val="00917B85"/>
    <w:rsid w:val="00917CE4"/>
    <w:rsid w:val="00920384"/>
    <w:rsid w:val="009209C4"/>
    <w:rsid w:val="00921091"/>
    <w:rsid w:val="0092194A"/>
    <w:rsid w:val="00921B1D"/>
    <w:rsid w:val="0092267A"/>
    <w:rsid w:val="00922AE7"/>
    <w:rsid w:val="0092383D"/>
    <w:rsid w:val="00923AE7"/>
    <w:rsid w:val="00925008"/>
    <w:rsid w:val="009257DA"/>
    <w:rsid w:val="0092599B"/>
    <w:rsid w:val="00925C94"/>
    <w:rsid w:val="00925CF1"/>
    <w:rsid w:val="009269B4"/>
    <w:rsid w:val="00926C78"/>
    <w:rsid w:val="009272C2"/>
    <w:rsid w:val="009279F6"/>
    <w:rsid w:val="00927EE7"/>
    <w:rsid w:val="00930ADE"/>
    <w:rsid w:val="00931EE9"/>
    <w:rsid w:val="009324D1"/>
    <w:rsid w:val="0093254C"/>
    <w:rsid w:val="00932F90"/>
    <w:rsid w:val="009331AB"/>
    <w:rsid w:val="00934454"/>
    <w:rsid w:val="009345DF"/>
    <w:rsid w:val="00936622"/>
    <w:rsid w:val="00936A86"/>
    <w:rsid w:val="00936B01"/>
    <w:rsid w:val="0093701D"/>
    <w:rsid w:val="009372EC"/>
    <w:rsid w:val="0093749A"/>
    <w:rsid w:val="00937BFA"/>
    <w:rsid w:val="00937C94"/>
    <w:rsid w:val="00937F9E"/>
    <w:rsid w:val="00937FF4"/>
    <w:rsid w:val="00940203"/>
    <w:rsid w:val="00940277"/>
    <w:rsid w:val="00940508"/>
    <w:rsid w:val="009415D4"/>
    <w:rsid w:val="00941D78"/>
    <w:rsid w:val="00942674"/>
    <w:rsid w:val="009426C5"/>
    <w:rsid w:val="0094482A"/>
    <w:rsid w:val="00944F27"/>
    <w:rsid w:val="00946400"/>
    <w:rsid w:val="00946426"/>
    <w:rsid w:val="00950266"/>
    <w:rsid w:val="009502C0"/>
    <w:rsid w:val="0095060B"/>
    <w:rsid w:val="00950BC0"/>
    <w:rsid w:val="0095147C"/>
    <w:rsid w:val="0095160A"/>
    <w:rsid w:val="00951BC5"/>
    <w:rsid w:val="00954095"/>
    <w:rsid w:val="0095433E"/>
    <w:rsid w:val="009554AB"/>
    <w:rsid w:val="00955CFE"/>
    <w:rsid w:val="0095640F"/>
    <w:rsid w:val="00956967"/>
    <w:rsid w:val="0095784C"/>
    <w:rsid w:val="00960700"/>
    <w:rsid w:val="00960902"/>
    <w:rsid w:val="00961C5B"/>
    <w:rsid w:val="0096291B"/>
    <w:rsid w:val="00962B76"/>
    <w:rsid w:val="009636B2"/>
    <w:rsid w:val="00963CDD"/>
    <w:rsid w:val="00964082"/>
    <w:rsid w:val="00964135"/>
    <w:rsid w:val="009651FC"/>
    <w:rsid w:val="0096536C"/>
    <w:rsid w:val="009655BD"/>
    <w:rsid w:val="00965AF1"/>
    <w:rsid w:val="00965FD4"/>
    <w:rsid w:val="00966757"/>
    <w:rsid w:val="009674AB"/>
    <w:rsid w:val="00967728"/>
    <w:rsid w:val="00967986"/>
    <w:rsid w:val="009704AD"/>
    <w:rsid w:val="009708C0"/>
    <w:rsid w:val="00970DC1"/>
    <w:rsid w:val="00972CB8"/>
    <w:rsid w:val="00972DAA"/>
    <w:rsid w:val="00973682"/>
    <w:rsid w:val="00974761"/>
    <w:rsid w:val="00974D06"/>
    <w:rsid w:val="00975448"/>
    <w:rsid w:val="00975B9D"/>
    <w:rsid w:val="00975F79"/>
    <w:rsid w:val="00976A54"/>
    <w:rsid w:val="00980AA0"/>
    <w:rsid w:val="00980F9E"/>
    <w:rsid w:val="00981B2E"/>
    <w:rsid w:val="00981CC7"/>
    <w:rsid w:val="0098312A"/>
    <w:rsid w:val="0098382D"/>
    <w:rsid w:val="00984670"/>
    <w:rsid w:val="00984677"/>
    <w:rsid w:val="00984E59"/>
    <w:rsid w:val="00985256"/>
    <w:rsid w:val="00985A4C"/>
    <w:rsid w:val="00985C12"/>
    <w:rsid w:val="009864B4"/>
    <w:rsid w:val="009871AD"/>
    <w:rsid w:val="00987243"/>
    <w:rsid w:val="009873C5"/>
    <w:rsid w:val="00987EE7"/>
    <w:rsid w:val="00987F25"/>
    <w:rsid w:val="00990A32"/>
    <w:rsid w:val="0099104B"/>
    <w:rsid w:val="00991988"/>
    <w:rsid w:val="00993809"/>
    <w:rsid w:val="009942C5"/>
    <w:rsid w:val="00994756"/>
    <w:rsid w:val="00994B67"/>
    <w:rsid w:val="009955EC"/>
    <w:rsid w:val="009958B1"/>
    <w:rsid w:val="00995EB8"/>
    <w:rsid w:val="00996DFD"/>
    <w:rsid w:val="0099701E"/>
    <w:rsid w:val="00997074"/>
    <w:rsid w:val="00997533"/>
    <w:rsid w:val="009978AD"/>
    <w:rsid w:val="00997DC1"/>
    <w:rsid w:val="009A0AC0"/>
    <w:rsid w:val="009A0E0E"/>
    <w:rsid w:val="009A0EC9"/>
    <w:rsid w:val="009A0F6B"/>
    <w:rsid w:val="009A2C74"/>
    <w:rsid w:val="009A3891"/>
    <w:rsid w:val="009A3B70"/>
    <w:rsid w:val="009A4697"/>
    <w:rsid w:val="009A4F02"/>
    <w:rsid w:val="009A51D1"/>
    <w:rsid w:val="009A610A"/>
    <w:rsid w:val="009A652E"/>
    <w:rsid w:val="009A697D"/>
    <w:rsid w:val="009A6C9D"/>
    <w:rsid w:val="009A7255"/>
    <w:rsid w:val="009A72F9"/>
    <w:rsid w:val="009A779B"/>
    <w:rsid w:val="009A7CA6"/>
    <w:rsid w:val="009B1C6C"/>
    <w:rsid w:val="009B2BB8"/>
    <w:rsid w:val="009B2E69"/>
    <w:rsid w:val="009B2F92"/>
    <w:rsid w:val="009B30FB"/>
    <w:rsid w:val="009B361B"/>
    <w:rsid w:val="009B3722"/>
    <w:rsid w:val="009B37F9"/>
    <w:rsid w:val="009B3CAA"/>
    <w:rsid w:val="009B3FB6"/>
    <w:rsid w:val="009B45FA"/>
    <w:rsid w:val="009B479A"/>
    <w:rsid w:val="009B5FCA"/>
    <w:rsid w:val="009B703A"/>
    <w:rsid w:val="009B7AC8"/>
    <w:rsid w:val="009C01C0"/>
    <w:rsid w:val="009C01F8"/>
    <w:rsid w:val="009C0655"/>
    <w:rsid w:val="009C2414"/>
    <w:rsid w:val="009C2A95"/>
    <w:rsid w:val="009C2AFC"/>
    <w:rsid w:val="009C3967"/>
    <w:rsid w:val="009C3BA0"/>
    <w:rsid w:val="009C43E9"/>
    <w:rsid w:val="009C488F"/>
    <w:rsid w:val="009C51C1"/>
    <w:rsid w:val="009C57BC"/>
    <w:rsid w:val="009C5E19"/>
    <w:rsid w:val="009C61A0"/>
    <w:rsid w:val="009C663B"/>
    <w:rsid w:val="009C7284"/>
    <w:rsid w:val="009C7FA1"/>
    <w:rsid w:val="009D096E"/>
    <w:rsid w:val="009D098C"/>
    <w:rsid w:val="009D0DC6"/>
    <w:rsid w:val="009D153D"/>
    <w:rsid w:val="009D18E9"/>
    <w:rsid w:val="009D2954"/>
    <w:rsid w:val="009D29D9"/>
    <w:rsid w:val="009D2BD9"/>
    <w:rsid w:val="009D2F1A"/>
    <w:rsid w:val="009D3E46"/>
    <w:rsid w:val="009D4338"/>
    <w:rsid w:val="009D5959"/>
    <w:rsid w:val="009D6145"/>
    <w:rsid w:val="009D683B"/>
    <w:rsid w:val="009D698A"/>
    <w:rsid w:val="009D6DBE"/>
    <w:rsid w:val="009D6EF2"/>
    <w:rsid w:val="009D734B"/>
    <w:rsid w:val="009D73E7"/>
    <w:rsid w:val="009D783F"/>
    <w:rsid w:val="009D79E3"/>
    <w:rsid w:val="009D7D5E"/>
    <w:rsid w:val="009E050B"/>
    <w:rsid w:val="009E122C"/>
    <w:rsid w:val="009E12D7"/>
    <w:rsid w:val="009E22C9"/>
    <w:rsid w:val="009E25C2"/>
    <w:rsid w:val="009E29B2"/>
    <w:rsid w:val="009E2A0B"/>
    <w:rsid w:val="009E2E62"/>
    <w:rsid w:val="009E2EA6"/>
    <w:rsid w:val="009E55F8"/>
    <w:rsid w:val="009E58D3"/>
    <w:rsid w:val="009E5FCF"/>
    <w:rsid w:val="009F03C4"/>
    <w:rsid w:val="009F09F1"/>
    <w:rsid w:val="009F1338"/>
    <w:rsid w:val="009F18F9"/>
    <w:rsid w:val="009F2381"/>
    <w:rsid w:val="009F24F7"/>
    <w:rsid w:val="009F5D18"/>
    <w:rsid w:val="009F5F7C"/>
    <w:rsid w:val="009F6637"/>
    <w:rsid w:val="009F6CB3"/>
    <w:rsid w:val="009F79B1"/>
    <w:rsid w:val="009F7A21"/>
    <w:rsid w:val="00A000DC"/>
    <w:rsid w:val="00A00A05"/>
    <w:rsid w:val="00A00F11"/>
    <w:rsid w:val="00A0125E"/>
    <w:rsid w:val="00A01EA7"/>
    <w:rsid w:val="00A01FC5"/>
    <w:rsid w:val="00A02000"/>
    <w:rsid w:val="00A0246D"/>
    <w:rsid w:val="00A02539"/>
    <w:rsid w:val="00A04015"/>
    <w:rsid w:val="00A04738"/>
    <w:rsid w:val="00A04BB1"/>
    <w:rsid w:val="00A05FE7"/>
    <w:rsid w:val="00A10A91"/>
    <w:rsid w:val="00A10ACD"/>
    <w:rsid w:val="00A112EA"/>
    <w:rsid w:val="00A11D7B"/>
    <w:rsid w:val="00A1430C"/>
    <w:rsid w:val="00A145F1"/>
    <w:rsid w:val="00A15FFB"/>
    <w:rsid w:val="00A16021"/>
    <w:rsid w:val="00A161C3"/>
    <w:rsid w:val="00A170E9"/>
    <w:rsid w:val="00A17B02"/>
    <w:rsid w:val="00A17FF2"/>
    <w:rsid w:val="00A206D9"/>
    <w:rsid w:val="00A2272C"/>
    <w:rsid w:val="00A2288A"/>
    <w:rsid w:val="00A22F4A"/>
    <w:rsid w:val="00A23D4F"/>
    <w:rsid w:val="00A23DA1"/>
    <w:rsid w:val="00A2480C"/>
    <w:rsid w:val="00A257CC"/>
    <w:rsid w:val="00A25983"/>
    <w:rsid w:val="00A26433"/>
    <w:rsid w:val="00A27D6C"/>
    <w:rsid w:val="00A30B93"/>
    <w:rsid w:val="00A31653"/>
    <w:rsid w:val="00A3165E"/>
    <w:rsid w:val="00A31B06"/>
    <w:rsid w:val="00A32405"/>
    <w:rsid w:val="00A3340D"/>
    <w:rsid w:val="00A348A9"/>
    <w:rsid w:val="00A34A2A"/>
    <w:rsid w:val="00A3509A"/>
    <w:rsid w:val="00A3559B"/>
    <w:rsid w:val="00A358A1"/>
    <w:rsid w:val="00A35B41"/>
    <w:rsid w:val="00A35F19"/>
    <w:rsid w:val="00A361EB"/>
    <w:rsid w:val="00A36F2B"/>
    <w:rsid w:val="00A37587"/>
    <w:rsid w:val="00A40059"/>
    <w:rsid w:val="00A41364"/>
    <w:rsid w:val="00A41BC8"/>
    <w:rsid w:val="00A41C09"/>
    <w:rsid w:val="00A42182"/>
    <w:rsid w:val="00A428BD"/>
    <w:rsid w:val="00A43F4E"/>
    <w:rsid w:val="00A445E8"/>
    <w:rsid w:val="00A45739"/>
    <w:rsid w:val="00A45F9F"/>
    <w:rsid w:val="00A466E2"/>
    <w:rsid w:val="00A46E47"/>
    <w:rsid w:val="00A46E5C"/>
    <w:rsid w:val="00A472E2"/>
    <w:rsid w:val="00A50E11"/>
    <w:rsid w:val="00A5136A"/>
    <w:rsid w:val="00A52084"/>
    <w:rsid w:val="00A530E4"/>
    <w:rsid w:val="00A5357E"/>
    <w:rsid w:val="00A54ACB"/>
    <w:rsid w:val="00A5578A"/>
    <w:rsid w:val="00A55816"/>
    <w:rsid w:val="00A558EA"/>
    <w:rsid w:val="00A566D6"/>
    <w:rsid w:val="00A56740"/>
    <w:rsid w:val="00A56792"/>
    <w:rsid w:val="00A56A4F"/>
    <w:rsid w:val="00A56FE3"/>
    <w:rsid w:val="00A60D99"/>
    <w:rsid w:val="00A610FE"/>
    <w:rsid w:val="00A6216A"/>
    <w:rsid w:val="00A624BF"/>
    <w:rsid w:val="00A624FA"/>
    <w:rsid w:val="00A62DE7"/>
    <w:rsid w:val="00A646A7"/>
    <w:rsid w:val="00A65E42"/>
    <w:rsid w:val="00A662A2"/>
    <w:rsid w:val="00A66AFD"/>
    <w:rsid w:val="00A66CFB"/>
    <w:rsid w:val="00A66D3F"/>
    <w:rsid w:val="00A66FF7"/>
    <w:rsid w:val="00A671FF"/>
    <w:rsid w:val="00A67770"/>
    <w:rsid w:val="00A679C3"/>
    <w:rsid w:val="00A67CFE"/>
    <w:rsid w:val="00A70AD0"/>
    <w:rsid w:val="00A71363"/>
    <w:rsid w:val="00A71483"/>
    <w:rsid w:val="00A71935"/>
    <w:rsid w:val="00A71961"/>
    <w:rsid w:val="00A71F04"/>
    <w:rsid w:val="00A72271"/>
    <w:rsid w:val="00A725DF"/>
    <w:rsid w:val="00A727FD"/>
    <w:rsid w:val="00A72F3F"/>
    <w:rsid w:val="00A74186"/>
    <w:rsid w:val="00A7488C"/>
    <w:rsid w:val="00A749B2"/>
    <w:rsid w:val="00A74EF0"/>
    <w:rsid w:val="00A75066"/>
    <w:rsid w:val="00A75428"/>
    <w:rsid w:val="00A771B2"/>
    <w:rsid w:val="00A804CA"/>
    <w:rsid w:val="00A805D0"/>
    <w:rsid w:val="00A8095F"/>
    <w:rsid w:val="00A812CC"/>
    <w:rsid w:val="00A818A0"/>
    <w:rsid w:val="00A82DB1"/>
    <w:rsid w:val="00A83FC3"/>
    <w:rsid w:val="00A85408"/>
    <w:rsid w:val="00A85E1F"/>
    <w:rsid w:val="00A85F70"/>
    <w:rsid w:val="00A86E8D"/>
    <w:rsid w:val="00A86EA6"/>
    <w:rsid w:val="00A86F5C"/>
    <w:rsid w:val="00A90529"/>
    <w:rsid w:val="00A90FC6"/>
    <w:rsid w:val="00A9111C"/>
    <w:rsid w:val="00A91EC9"/>
    <w:rsid w:val="00A92C01"/>
    <w:rsid w:val="00A939B8"/>
    <w:rsid w:val="00A93EB8"/>
    <w:rsid w:val="00A93F2B"/>
    <w:rsid w:val="00A9411C"/>
    <w:rsid w:val="00A94255"/>
    <w:rsid w:val="00A94653"/>
    <w:rsid w:val="00A9512C"/>
    <w:rsid w:val="00A957EF"/>
    <w:rsid w:val="00A95EB0"/>
    <w:rsid w:val="00A96D34"/>
    <w:rsid w:val="00A96FA4"/>
    <w:rsid w:val="00A973FB"/>
    <w:rsid w:val="00A97625"/>
    <w:rsid w:val="00A97C36"/>
    <w:rsid w:val="00AA045B"/>
    <w:rsid w:val="00AA066E"/>
    <w:rsid w:val="00AA0843"/>
    <w:rsid w:val="00AA1248"/>
    <w:rsid w:val="00AA1884"/>
    <w:rsid w:val="00AA2E63"/>
    <w:rsid w:val="00AA3381"/>
    <w:rsid w:val="00AA36E4"/>
    <w:rsid w:val="00AA3798"/>
    <w:rsid w:val="00AA423B"/>
    <w:rsid w:val="00AA42BC"/>
    <w:rsid w:val="00AA433F"/>
    <w:rsid w:val="00AA4BF0"/>
    <w:rsid w:val="00AA4D3D"/>
    <w:rsid w:val="00AA51F3"/>
    <w:rsid w:val="00AA5717"/>
    <w:rsid w:val="00AA6596"/>
    <w:rsid w:val="00AA65FB"/>
    <w:rsid w:val="00AA68A9"/>
    <w:rsid w:val="00AA7B08"/>
    <w:rsid w:val="00AA7C7B"/>
    <w:rsid w:val="00AA7D2E"/>
    <w:rsid w:val="00AB0167"/>
    <w:rsid w:val="00AB04E9"/>
    <w:rsid w:val="00AB09DA"/>
    <w:rsid w:val="00AB0B93"/>
    <w:rsid w:val="00AB13BF"/>
    <w:rsid w:val="00AB1FB5"/>
    <w:rsid w:val="00AB2380"/>
    <w:rsid w:val="00AB2C66"/>
    <w:rsid w:val="00AB2D93"/>
    <w:rsid w:val="00AB37AE"/>
    <w:rsid w:val="00AB3834"/>
    <w:rsid w:val="00AB3D88"/>
    <w:rsid w:val="00AB4D0C"/>
    <w:rsid w:val="00AB530F"/>
    <w:rsid w:val="00AB533A"/>
    <w:rsid w:val="00AB53FC"/>
    <w:rsid w:val="00AB56F0"/>
    <w:rsid w:val="00AC0159"/>
    <w:rsid w:val="00AC0E62"/>
    <w:rsid w:val="00AC1761"/>
    <w:rsid w:val="00AC19C2"/>
    <w:rsid w:val="00AC19D7"/>
    <w:rsid w:val="00AC1B15"/>
    <w:rsid w:val="00AC1B7E"/>
    <w:rsid w:val="00AC1F10"/>
    <w:rsid w:val="00AC1F2B"/>
    <w:rsid w:val="00AC2547"/>
    <w:rsid w:val="00AC2F78"/>
    <w:rsid w:val="00AC329D"/>
    <w:rsid w:val="00AC35FD"/>
    <w:rsid w:val="00AC4642"/>
    <w:rsid w:val="00AC51E8"/>
    <w:rsid w:val="00AC5295"/>
    <w:rsid w:val="00AC5DAE"/>
    <w:rsid w:val="00AC5FAC"/>
    <w:rsid w:val="00AC717A"/>
    <w:rsid w:val="00AC77D3"/>
    <w:rsid w:val="00AC792D"/>
    <w:rsid w:val="00AC7FDE"/>
    <w:rsid w:val="00AD06C9"/>
    <w:rsid w:val="00AD298B"/>
    <w:rsid w:val="00AD38EF"/>
    <w:rsid w:val="00AD3DBC"/>
    <w:rsid w:val="00AD41A6"/>
    <w:rsid w:val="00AD5C21"/>
    <w:rsid w:val="00AD65E8"/>
    <w:rsid w:val="00AD6F6C"/>
    <w:rsid w:val="00AD7810"/>
    <w:rsid w:val="00AD7903"/>
    <w:rsid w:val="00AD7DE9"/>
    <w:rsid w:val="00AE114F"/>
    <w:rsid w:val="00AE2A69"/>
    <w:rsid w:val="00AE3AD3"/>
    <w:rsid w:val="00AE4C23"/>
    <w:rsid w:val="00AE5F09"/>
    <w:rsid w:val="00AF1A08"/>
    <w:rsid w:val="00AF1AE7"/>
    <w:rsid w:val="00AF2A16"/>
    <w:rsid w:val="00AF3373"/>
    <w:rsid w:val="00AF33C9"/>
    <w:rsid w:val="00AF3696"/>
    <w:rsid w:val="00AF42D7"/>
    <w:rsid w:val="00AF4DC6"/>
    <w:rsid w:val="00AF4F66"/>
    <w:rsid w:val="00AF5308"/>
    <w:rsid w:val="00AF56A8"/>
    <w:rsid w:val="00AF57CB"/>
    <w:rsid w:val="00AF59FF"/>
    <w:rsid w:val="00AF6BF1"/>
    <w:rsid w:val="00AF757C"/>
    <w:rsid w:val="00AF76E2"/>
    <w:rsid w:val="00AF7976"/>
    <w:rsid w:val="00B01D61"/>
    <w:rsid w:val="00B01EBE"/>
    <w:rsid w:val="00B02104"/>
    <w:rsid w:val="00B023D9"/>
    <w:rsid w:val="00B02A40"/>
    <w:rsid w:val="00B035BA"/>
    <w:rsid w:val="00B03F5A"/>
    <w:rsid w:val="00B04514"/>
    <w:rsid w:val="00B048B8"/>
    <w:rsid w:val="00B0490F"/>
    <w:rsid w:val="00B0572F"/>
    <w:rsid w:val="00B0573E"/>
    <w:rsid w:val="00B05EB1"/>
    <w:rsid w:val="00B10A75"/>
    <w:rsid w:val="00B10DF7"/>
    <w:rsid w:val="00B1130D"/>
    <w:rsid w:val="00B11477"/>
    <w:rsid w:val="00B116C2"/>
    <w:rsid w:val="00B12975"/>
    <w:rsid w:val="00B12978"/>
    <w:rsid w:val="00B12B18"/>
    <w:rsid w:val="00B12F60"/>
    <w:rsid w:val="00B13771"/>
    <w:rsid w:val="00B13E52"/>
    <w:rsid w:val="00B14073"/>
    <w:rsid w:val="00B14267"/>
    <w:rsid w:val="00B14323"/>
    <w:rsid w:val="00B14A7E"/>
    <w:rsid w:val="00B1543B"/>
    <w:rsid w:val="00B15F22"/>
    <w:rsid w:val="00B1747B"/>
    <w:rsid w:val="00B17B8D"/>
    <w:rsid w:val="00B17C76"/>
    <w:rsid w:val="00B2072E"/>
    <w:rsid w:val="00B20B05"/>
    <w:rsid w:val="00B21901"/>
    <w:rsid w:val="00B21A9A"/>
    <w:rsid w:val="00B22A1D"/>
    <w:rsid w:val="00B22F1A"/>
    <w:rsid w:val="00B23349"/>
    <w:rsid w:val="00B23A90"/>
    <w:rsid w:val="00B23A9B"/>
    <w:rsid w:val="00B24718"/>
    <w:rsid w:val="00B2686C"/>
    <w:rsid w:val="00B3035A"/>
    <w:rsid w:val="00B3066F"/>
    <w:rsid w:val="00B307F9"/>
    <w:rsid w:val="00B31024"/>
    <w:rsid w:val="00B322FF"/>
    <w:rsid w:val="00B3297D"/>
    <w:rsid w:val="00B33173"/>
    <w:rsid w:val="00B332E0"/>
    <w:rsid w:val="00B33598"/>
    <w:rsid w:val="00B341BC"/>
    <w:rsid w:val="00B343A8"/>
    <w:rsid w:val="00B35E61"/>
    <w:rsid w:val="00B3608F"/>
    <w:rsid w:val="00B36FFD"/>
    <w:rsid w:val="00B37148"/>
    <w:rsid w:val="00B37FCC"/>
    <w:rsid w:val="00B40240"/>
    <w:rsid w:val="00B40D88"/>
    <w:rsid w:val="00B4149C"/>
    <w:rsid w:val="00B41981"/>
    <w:rsid w:val="00B4199D"/>
    <w:rsid w:val="00B42D4A"/>
    <w:rsid w:val="00B434A8"/>
    <w:rsid w:val="00B43899"/>
    <w:rsid w:val="00B448DC"/>
    <w:rsid w:val="00B45271"/>
    <w:rsid w:val="00B45FE8"/>
    <w:rsid w:val="00B465F7"/>
    <w:rsid w:val="00B479BB"/>
    <w:rsid w:val="00B47D81"/>
    <w:rsid w:val="00B50578"/>
    <w:rsid w:val="00B5086B"/>
    <w:rsid w:val="00B50D15"/>
    <w:rsid w:val="00B50E47"/>
    <w:rsid w:val="00B50FC4"/>
    <w:rsid w:val="00B51FAA"/>
    <w:rsid w:val="00B52371"/>
    <w:rsid w:val="00B52BEA"/>
    <w:rsid w:val="00B532DE"/>
    <w:rsid w:val="00B5403C"/>
    <w:rsid w:val="00B54473"/>
    <w:rsid w:val="00B54A7E"/>
    <w:rsid w:val="00B54EDB"/>
    <w:rsid w:val="00B5543B"/>
    <w:rsid w:val="00B567F4"/>
    <w:rsid w:val="00B56977"/>
    <w:rsid w:val="00B56A70"/>
    <w:rsid w:val="00B60C9D"/>
    <w:rsid w:val="00B613E0"/>
    <w:rsid w:val="00B61452"/>
    <w:rsid w:val="00B621A6"/>
    <w:rsid w:val="00B62248"/>
    <w:rsid w:val="00B62256"/>
    <w:rsid w:val="00B626F9"/>
    <w:rsid w:val="00B62A5E"/>
    <w:rsid w:val="00B62D1F"/>
    <w:rsid w:val="00B630D7"/>
    <w:rsid w:val="00B631BE"/>
    <w:rsid w:val="00B63371"/>
    <w:rsid w:val="00B63993"/>
    <w:rsid w:val="00B63C39"/>
    <w:rsid w:val="00B63E47"/>
    <w:rsid w:val="00B655FD"/>
    <w:rsid w:val="00B65DA9"/>
    <w:rsid w:val="00B66387"/>
    <w:rsid w:val="00B6703B"/>
    <w:rsid w:val="00B67CEB"/>
    <w:rsid w:val="00B7053B"/>
    <w:rsid w:val="00B70BD7"/>
    <w:rsid w:val="00B73185"/>
    <w:rsid w:val="00B73331"/>
    <w:rsid w:val="00B7416C"/>
    <w:rsid w:val="00B741F1"/>
    <w:rsid w:val="00B7696C"/>
    <w:rsid w:val="00B7720E"/>
    <w:rsid w:val="00B77394"/>
    <w:rsid w:val="00B801AC"/>
    <w:rsid w:val="00B81455"/>
    <w:rsid w:val="00B8294F"/>
    <w:rsid w:val="00B829D4"/>
    <w:rsid w:val="00B83480"/>
    <w:rsid w:val="00B84399"/>
    <w:rsid w:val="00B848FA"/>
    <w:rsid w:val="00B85772"/>
    <w:rsid w:val="00B85C43"/>
    <w:rsid w:val="00B85C89"/>
    <w:rsid w:val="00B86DAF"/>
    <w:rsid w:val="00B872CB"/>
    <w:rsid w:val="00B90763"/>
    <w:rsid w:val="00B915F3"/>
    <w:rsid w:val="00B93C9B"/>
    <w:rsid w:val="00B949E9"/>
    <w:rsid w:val="00B94BE5"/>
    <w:rsid w:val="00B94EC7"/>
    <w:rsid w:val="00B951EE"/>
    <w:rsid w:val="00B9552D"/>
    <w:rsid w:val="00B95A27"/>
    <w:rsid w:val="00B95DBC"/>
    <w:rsid w:val="00B95EFB"/>
    <w:rsid w:val="00B96640"/>
    <w:rsid w:val="00B9678C"/>
    <w:rsid w:val="00B96C04"/>
    <w:rsid w:val="00B97857"/>
    <w:rsid w:val="00B97C94"/>
    <w:rsid w:val="00B97CD2"/>
    <w:rsid w:val="00BA01C9"/>
    <w:rsid w:val="00BA15F5"/>
    <w:rsid w:val="00BA1DEB"/>
    <w:rsid w:val="00BA23BC"/>
    <w:rsid w:val="00BA29C3"/>
    <w:rsid w:val="00BA3C06"/>
    <w:rsid w:val="00BA412F"/>
    <w:rsid w:val="00BA5197"/>
    <w:rsid w:val="00BA5554"/>
    <w:rsid w:val="00BA60C8"/>
    <w:rsid w:val="00BA7105"/>
    <w:rsid w:val="00BA71CA"/>
    <w:rsid w:val="00BB0179"/>
    <w:rsid w:val="00BB01B9"/>
    <w:rsid w:val="00BB181D"/>
    <w:rsid w:val="00BB18C8"/>
    <w:rsid w:val="00BB1EEA"/>
    <w:rsid w:val="00BB32CD"/>
    <w:rsid w:val="00BB37C6"/>
    <w:rsid w:val="00BB39E5"/>
    <w:rsid w:val="00BB4C70"/>
    <w:rsid w:val="00BB5052"/>
    <w:rsid w:val="00BB56EE"/>
    <w:rsid w:val="00BB5D11"/>
    <w:rsid w:val="00BB5F23"/>
    <w:rsid w:val="00BB631F"/>
    <w:rsid w:val="00BB645E"/>
    <w:rsid w:val="00BB64BA"/>
    <w:rsid w:val="00BB678B"/>
    <w:rsid w:val="00BB7740"/>
    <w:rsid w:val="00BC08D7"/>
    <w:rsid w:val="00BC0F22"/>
    <w:rsid w:val="00BC102A"/>
    <w:rsid w:val="00BC102F"/>
    <w:rsid w:val="00BC17F4"/>
    <w:rsid w:val="00BC1CCC"/>
    <w:rsid w:val="00BC1F70"/>
    <w:rsid w:val="00BC2DB2"/>
    <w:rsid w:val="00BC34A6"/>
    <w:rsid w:val="00BC448D"/>
    <w:rsid w:val="00BC4BD4"/>
    <w:rsid w:val="00BC566B"/>
    <w:rsid w:val="00BC57E1"/>
    <w:rsid w:val="00BC5C6E"/>
    <w:rsid w:val="00BC5F68"/>
    <w:rsid w:val="00BC697C"/>
    <w:rsid w:val="00BC69C3"/>
    <w:rsid w:val="00BC7691"/>
    <w:rsid w:val="00BD0231"/>
    <w:rsid w:val="00BD032F"/>
    <w:rsid w:val="00BD0C3B"/>
    <w:rsid w:val="00BD1393"/>
    <w:rsid w:val="00BD15A4"/>
    <w:rsid w:val="00BD3163"/>
    <w:rsid w:val="00BD329F"/>
    <w:rsid w:val="00BD379C"/>
    <w:rsid w:val="00BD4570"/>
    <w:rsid w:val="00BD5025"/>
    <w:rsid w:val="00BD519A"/>
    <w:rsid w:val="00BD5A2D"/>
    <w:rsid w:val="00BD5B33"/>
    <w:rsid w:val="00BD6845"/>
    <w:rsid w:val="00BE0132"/>
    <w:rsid w:val="00BE01E4"/>
    <w:rsid w:val="00BE03B2"/>
    <w:rsid w:val="00BE089B"/>
    <w:rsid w:val="00BE15BC"/>
    <w:rsid w:val="00BE1825"/>
    <w:rsid w:val="00BE1E73"/>
    <w:rsid w:val="00BE24A7"/>
    <w:rsid w:val="00BE2919"/>
    <w:rsid w:val="00BE3E18"/>
    <w:rsid w:val="00BE4A61"/>
    <w:rsid w:val="00BE5592"/>
    <w:rsid w:val="00BE56B2"/>
    <w:rsid w:val="00BE640B"/>
    <w:rsid w:val="00BE72DC"/>
    <w:rsid w:val="00BE7FD2"/>
    <w:rsid w:val="00BF00CB"/>
    <w:rsid w:val="00BF0677"/>
    <w:rsid w:val="00BF0BE9"/>
    <w:rsid w:val="00BF0DEF"/>
    <w:rsid w:val="00BF12A4"/>
    <w:rsid w:val="00BF130A"/>
    <w:rsid w:val="00BF18DA"/>
    <w:rsid w:val="00BF23A7"/>
    <w:rsid w:val="00BF2853"/>
    <w:rsid w:val="00BF2C40"/>
    <w:rsid w:val="00BF532C"/>
    <w:rsid w:val="00BF5D44"/>
    <w:rsid w:val="00BF6ADF"/>
    <w:rsid w:val="00BF6BBA"/>
    <w:rsid w:val="00C002AE"/>
    <w:rsid w:val="00C00586"/>
    <w:rsid w:val="00C0065B"/>
    <w:rsid w:val="00C0179C"/>
    <w:rsid w:val="00C01CCC"/>
    <w:rsid w:val="00C01FB6"/>
    <w:rsid w:val="00C0212F"/>
    <w:rsid w:val="00C02C36"/>
    <w:rsid w:val="00C02E9B"/>
    <w:rsid w:val="00C02FE8"/>
    <w:rsid w:val="00C0344E"/>
    <w:rsid w:val="00C036EB"/>
    <w:rsid w:val="00C03D06"/>
    <w:rsid w:val="00C0437F"/>
    <w:rsid w:val="00C0507C"/>
    <w:rsid w:val="00C050DF"/>
    <w:rsid w:val="00C0528A"/>
    <w:rsid w:val="00C05344"/>
    <w:rsid w:val="00C05B7E"/>
    <w:rsid w:val="00C05DB8"/>
    <w:rsid w:val="00C06F8F"/>
    <w:rsid w:val="00C0700C"/>
    <w:rsid w:val="00C072FB"/>
    <w:rsid w:val="00C0775D"/>
    <w:rsid w:val="00C1125B"/>
    <w:rsid w:val="00C11539"/>
    <w:rsid w:val="00C12201"/>
    <w:rsid w:val="00C12B17"/>
    <w:rsid w:val="00C12E48"/>
    <w:rsid w:val="00C12F1F"/>
    <w:rsid w:val="00C1315E"/>
    <w:rsid w:val="00C13A85"/>
    <w:rsid w:val="00C1484D"/>
    <w:rsid w:val="00C149C1"/>
    <w:rsid w:val="00C15D26"/>
    <w:rsid w:val="00C16001"/>
    <w:rsid w:val="00C16CF2"/>
    <w:rsid w:val="00C17C83"/>
    <w:rsid w:val="00C20F32"/>
    <w:rsid w:val="00C210BB"/>
    <w:rsid w:val="00C21E9C"/>
    <w:rsid w:val="00C22892"/>
    <w:rsid w:val="00C23326"/>
    <w:rsid w:val="00C23394"/>
    <w:rsid w:val="00C236C7"/>
    <w:rsid w:val="00C24751"/>
    <w:rsid w:val="00C2524F"/>
    <w:rsid w:val="00C257E6"/>
    <w:rsid w:val="00C267D6"/>
    <w:rsid w:val="00C2687D"/>
    <w:rsid w:val="00C26E57"/>
    <w:rsid w:val="00C270B8"/>
    <w:rsid w:val="00C3133E"/>
    <w:rsid w:val="00C31670"/>
    <w:rsid w:val="00C317CC"/>
    <w:rsid w:val="00C318C5"/>
    <w:rsid w:val="00C31908"/>
    <w:rsid w:val="00C321F0"/>
    <w:rsid w:val="00C32790"/>
    <w:rsid w:val="00C32BF0"/>
    <w:rsid w:val="00C32EAE"/>
    <w:rsid w:val="00C32F44"/>
    <w:rsid w:val="00C33A03"/>
    <w:rsid w:val="00C33E5D"/>
    <w:rsid w:val="00C34401"/>
    <w:rsid w:val="00C356DC"/>
    <w:rsid w:val="00C36BCA"/>
    <w:rsid w:val="00C36EE0"/>
    <w:rsid w:val="00C37949"/>
    <w:rsid w:val="00C40623"/>
    <w:rsid w:val="00C414E8"/>
    <w:rsid w:val="00C42241"/>
    <w:rsid w:val="00C422D7"/>
    <w:rsid w:val="00C431C7"/>
    <w:rsid w:val="00C4386B"/>
    <w:rsid w:val="00C43B17"/>
    <w:rsid w:val="00C44D26"/>
    <w:rsid w:val="00C46BFF"/>
    <w:rsid w:val="00C503E7"/>
    <w:rsid w:val="00C50A2A"/>
    <w:rsid w:val="00C50E2C"/>
    <w:rsid w:val="00C50FDB"/>
    <w:rsid w:val="00C510AF"/>
    <w:rsid w:val="00C53306"/>
    <w:rsid w:val="00C535CE"/>
    <w:rsid w:val="00C53B32"/>
    <w:rsid w:val="00C541DA"/>
    <w:rsid w:val="00C54797"/>
    <w:rsid w:val="00C551F8"/>
    <w:rsid w:val="00C5533D"/>
    <w:rsid w:val="00C56825"/>
    <w:rsid w:val="00C57C0C"/>
    <w:rsid w:val="00C604E2"/>
    <w:rsid w:val="00C60FE0"/>
    <w:rsid w:val="00C61182"/>
    <w:rsid w:val="00C61877"/>
    <w:rsid w:val="00C618EF"/>
    <w:rsid w:val="00C62DFC"/>
    <w:rsid w:val="00C63760"/>
    <w:rsid w:val="00C63C37"/>
    <w:rsid w:val="00C640B1"/>
    <w:rsid w:val="00C64397"/>
    <w:rsid w:val="00C645FA"/>
    <w:rsid w:val="00C647A2"/>
    <w:rsid w:val="00C64995"/>
    <w:rsid w:val="00C64D2A"/>
    <w:rsid w:val="00C65872"/>
    <w:rsid w:val="00C65E2C"/>
    <w:rsid w:val="00C65E60"/>
    <w:rsid w:val="00C66766"/>
    <w:rsid w:val="00C66E67"/>
    <w:rsid w:val="00C66E83"/>
    <w:rsid w:val="00C66FC7"/>
    <w:rsid w:val="00C6756A"/>
    <w:rsid w:val="00C67CA5"/>
    <w:rsid w:val="00C71484"/>
    <w:rsid w:val="00C716D4"/>
    <w:rsid w:val="00C71C02"/>
    <w:rsid w:val="00C720B1"/>
    <w:rsid w:val="00C7256B"/>
    <w:rsid w:val="00C72587"/>
    <w:rsid w:val="00C73131"/>
    <w:rsid w:val="00C737B5"/>
    <w:rsid w:val="00C738DA"/>
    <w:rsid w:val="00C739A6"/>
    <w:rsid w:val="00C7442D"/>
    <w:rsid w:val="00C74A1B"/>
    <w:rsid w:val="00C75B94"/>
    <w:rsid w:val="00C75E62"/>
    <w:rsid w:val="00C76962"/>
    <w:rsid w:val="00C771F3"/>
    <w:rsid w:val="00C77A19"/>
    <w:rsid w:val="00C801B8"/>
    <w:rsid w:val="00C80DC6"/>
    <w:rsid w:val="00C8173B"/>
    <w:rsid w:val="00C82AF0"/>
    <w:rsid w:val="00C83189"/>
    <w:rsid w:val="00C8337A"/>
    <w:rsid w:val="00C8384E"/>
    <w:rsid w:val="00C83AE6"/>
    <w:rsid w:val="00C844A6"/>
    <w:rsid w:val="00C8572E"/>
    <w:rsid w:val="00C864FB"/>
    <w:rsid w:val="00C868D6"/>
    <w:rsid w:val="00C86C74"/>
    <w:rsid w:val="00C8705C"/>
    <w:rsid w:val="00C875B6"/>
    <w:rsid w:val="00C9152C"/>
    <w:rsid w:val="00C92448"/>
    <w:rsid w:val="00C92708"/>
    <w:rsid w:val="00C9274C"/>
    <w:rsid w:val="00C929C8"/>
    <w:rsid w:val="00C93C75"/>
    <w:rsid w:val="00C94C77"/>
    <w:rsid w:val="00C95C5F"/>
    <w:rsid w:val="00C95E4E"/>
    <w:rsid w:val="00C9623E"/>
    <w:rsid w:val="00C96393"/>
    <w:rsid w:val="00C9645A"/>
    <w:rsid w:val="00C96684"/>
    <w:rsid w:val="00CA0486"/>
    <w:rsid w:val="00CA0AD4"/>
    <w:rsid w:val="00CA1B33"/>
    <w:rsid w:val="00CA28D4"/>
    <w:rsid w:val="00CA2914"/>
    <w:rsid w:val="00CA33F5"/>
    <w:rsid w:val="00CA3960"/>
    <w:rsid w:val="00CA3B04"/>
    <w:rsid w:val="00CA484A"/>
    <w:rsid w:val="00CA4EF6"/>
    <w:rsid w:val="00CA6224"/>
    <w:rsid w:val="00CA63B7"/>
    <w:rsid w:val="00CA796C"/>
    <w:rsid w:val="00CB1C6B"/>
    <w:rsid w:val="00CB1F43"/>
    <w:rsid w:val="00CB27B5"/>
    <w:rsid w:val="00CB281F"/>
    <w:rsid w:val="00CB2A65"/>
    <w:rsid w:val="00CB4969"/>
    <w:rsid w:val="00CB4AE5"/>
    <w:rsid w:val="00CB4B12"/>
    <w:rsid w:val="00CB5054"/>
    <w:rsid w:val="00CB510E"/>
    <w:rsid w:val="00CB5430"/>
    <w:rsid w:val="00CB59BA"/>
    <w:rsid w:val="00CB6918"/>
    <w:rsid w:val="00CC0139"/>
    <w:rsid w:val="00CC04AA"/>
    <w:rsid w:val="00CC04E2"/>
    <w:rsid w:val="00CC1105"/>
    <w:rsid w:val="00CC1704"/>
    <w:rsid w:val="00CC1D42"/>
    <w:rsid w:val="00CC2540"/>
    <w:rsid w:val="00CC2F3B"/>
    <w:rsid w:val="00CC370B"/>
    <w:rsid w:val="00CC42DB"/>
    <w:rsid w:val="00CC4C96"/>
    <w:rsid w:val="00CC5473"/>
    <w:rsid w:val="00CC5AD8"/>
    <w:rsid w:val="00CC5F4D"/>
    <w:rsid w:val="00CC622C"/>
    <w:rsid w:val="00CD0A9C"/>
    <w:rsid w:val="00CD12C4"/>
    <w:rsid w:val="00CD18C4"/>
    <w:rsid w:val="00CD1A34"/>
    <w:rsid w:val="00CD1A38"/>
    <w:rsid w:val="00CD260B"/>
    <w:rsid w:val="00CD297E"/>
    <w:rsid w:val="00CD2FC4"/>
    <w:rsid w:val="00CD30A4"/>
    <w:rsid w:val="00CD488C"/>
    <w:rsid w:val="00CD49A7"/>
    <w:rsid w:val="00CD5345"/>
    <w:rsid w:val="00CD5EB8"/>
    <w:rsid w:val="00CD6039"/>
    <w:rsid w:val="00CD6FB1"/>
    <w:rsid w:val="00CD7CCD"/>
    <w:rsid w:val="00CD7D5D"/>
    <w:rsid w:val="00CE01D3"/>
    <w:rsid w:val="00CE137F"/>
    <w:rsid w:val="00CE15DE"/>
    <w:rsid w:val="00CE26B0"/>
    <w:rsid w:val="00CE2F8D"/>
    <w:rsid w:val="00CE3DA7"/>
    <w:rsid w:val="00CE5636"/>
    <w:rsid w:val="00CE5DDA"/>
    <w:rsid w:val="00CE65C4"/>
    <w:rsid w:val="00CE686B"/>
    <w:rsid w:val="00CE7DEF"/>
    <w:rsid w:val="00CF06C7"/>
    <w:rsid w:val="00CF0C53"/>
    <w:rsid w:val="00CF0F90"/>
    <w:rsid w:val="00CF11BD"/>
    <w:rsid w:val="00CF190E"/>
    <w:rsid w:val="00CF1F34"/>
    <w:rsid w:val="00CF2169"/>
    <w:rsid w:val="00CF2671"/>
    <w:rsid w:val="00CF325B"/>
    <w:rsid w:val="00CF3A3A"/>
    <w:rsid w:val="00CF3DE9"/>
    <w:rsid w:val="00CF3E2A"/>
    <w:rsid w:val="00CF4C64"/>
    <w:rsid w:val="00CF4E56"/>
    <w:rsid w:val="00CF548E"/>
    <w:rsid w:val="00CF58F8"/>
    <w:rsid w:val="00D0044C"/>
    <w:rsid w:val="00D00530"/>
    <w:rsid w:val="00D00C13"/>
    <w:rsid w:val="00D011C4"/>
    <w:rsid w:val="00D015AC"/>
    <w:rsid w:val="00D01635"/>
    <w:rsid w:val="00D01DEA"/>
    <w:rsid w:val="00D038C8"/>
    <w:rsid w:val="00D04AE5"/>
    <w:rsid w:val="00D060EB"/>
    <w:rsid w:val="00D06752"/>
    <w:rsid w:val="00D07801"/>
    <w:rsid w:val="00D1044F"/>
    <w:rsid w:val="00D108A2"/>
    <w:rsid w:val="00D1194D"/>
    <w:rsid w:val="00D129C0"/>
    <w:rsid w:val="00D12A60"/>
    <w:rsid w:val="00D144F0"/>
    <w:rsid w:val="00D14A59"/>
    <w:rsid w:val="00D14CE4"/>
    <w:rsid w:val="00D14D72"/>
    <w:rsid w:val="00D15932"/>
    <w:rsid w:val="00D16859"/>
    <w:rsid w:val="00D16DF4"/>
    <w:rsid w:val="00D172D3"/>
    <w:rsid w:val="00D1734D"/>
    <w:rsid w:val="00D20107"/>
    <w:rsid w:val="00D20143"/>
    <w:rsid w:val="00D20E7B"/>
    <w:rsid w:val="00D20F07"/>
    <w:rsid w:val="00D21326"/>
    <w:rsid w:val="00D22492"/>
    <w:rsid w:val="00D2312A"/>
    <w:rsid w:val="00D238B9"/>
    <w:rsid w:val="00D23C70"/>
    <w:rsid w:val="00D244C5"/>
    <w:rsid w:val="00D245E9"/>
    <w:rsid w:val="00D2524C"/>
    <w:rsid w:val="00D255F0"/>
    <w:rsid w:val="00D271BB"/>
    <w:rsid w:val="00D31CFD"/>
    <w:rsid w:val="00D322A5"/>
    <w:rsid w:val="00D322DE"/>
    <w:rsid w:val="00D32460"/>
    <w:rsid w:val="00D327F5"/>
    <w:rsid w:val="00D32D5F"/>
    <w:rsid w:val="00D34C2E"/>
    <w:rsid w:val="00D34DD8"/>
    <w:rsid w:val="00D3517D"/>
    <w:rsid w:val="00D354CD"/>
    <w:rsid w:val="00D36B83"/>
    <w:rsid w:val="00D36CCF"/>
    <w:rsid w:val="00D3739E"/>
    <w:rsid w:val="00D408C6"/>
    <w:rsid w:val="00D40D39"/>
    <w:rsid w:val="00D410DE"/>
    <w:rsid w:val="00D4142F"/>
    <w:rsid w:val="00D42228"/>
    <w:rsid w:val="00D4226D"/>
    <w:rsid w:val="00D422CC"/>
    <w:rsid w:val="00D422FC"/>
    <w:rsid w:val="00D462FC"/>
    <w:rsid w:val="00D46480"/>
    <w:rsid w:val="00D502AA"/>
    <w:rsid w:val="00D506BE"/>
    <w:rsid w:val="00D50CD2"/>
    <w:rsid w:val="00D51BAE"/>
    <w:rsid w:val="00D51D75"/>
    <w:rsid w:val="00D52697"/>
    <w:rsid w:val="00D5383D"/>
    <w:rsid w:val="00D539CB"/>
    <w:rsid w:val="00D54261"/>
    <w:rsid w:val="00D54B68"/>
    <w:rsid w:val="00D55E2F"/>
    <w:rsid w:val="00D5726C"/>
    <w:rsid w:val="00D608CB"/>
    <w:rsid w:val="00D61C35"/>
    <w:rsid w:val="00D6237B"/>
    <w:rsid w:val="00D62726"/>
    <w:rsid w:val="00D638F6"/>
    <w:rsid w:val="00D63D55"/>
    <w:rsid w:val="00D6497C"/>
    <w:rsid w:val="00D65236"/>
    <w:rsid w:val="00D677D3"/>
    <w:rsid w:val="00D67AB8"/>
    <w:rsid w:val="00D67BFB"/>
    <w:rsid w:val="00D67CF6"/>
    <w:rsid w:val="00D67EA2"/>
    <w:rsid w:val="00D70E2F"/>
    <w:rsid w:val="00D7126F"/>
    <w:rsid w:val="00D715B1"/>
    <w:rsid w:val="00D72132"/>
    <w:rsid w:val="00D72619"/>
    <w:rsid w:val="00D74953"/>
    <w:rsid w:val="00D75473"/>
    <w:rsid w:val="00D75FB0"/>
    <w:rsid w:val="00D774BC"/>
    <w:rsid w:val="00D77FEC"/>
    <w:rsid w:val="00D807BF"/>
    <w:rsid w:val="00D81269"/>
    <w:rsid w:val="00D81FDD"/>
    <w:rsid w:val="00D82221"/>
    <w:rsid w:val="00D82239"/>
    <w:rsid w:val="00D83214"/>
    <w:rsid w:val="00D8447F"/>
    <w:rsid w:val="00D846C8"/>
    <w:rsid w:val="00D848E4"/>
    <w:rsid w:val="00D84DE6"/>
    <w:rsid w:val="00D8507E"/>
    <w:rsid w:val="00D851C4"/>
    <w:rsid w:val="00D85701"/>
    <w:rsid w:val="00D85990"/>
    <w:rsid w:val="00D860B9"/>
    <w:rsid w:val="00D86170"/>
    <w:rsid w:val="00D87F46"/>
    <w:rsid w:val="00D91B83"/>
    <w:rsid w:val="00D91E76"/>
    <w:rsid w:val="00D943FD"/>
    <w:rsid w:val="00D94CAE"/>
    <w:rsid w:val="00D95621"/>
    <w:rsid w:val="00D9567B"/>
    <w:rsid w:val="00D95A3D"/>
    <w:rsid w:val="00D95D82"/>
    <w:rsid w:val="00D96686"/>
    <w:rsid w:val="00D96CC8"/>
    <w:rsid w:val="00D97607"/>
    <w:rsid w:val="00D9764C"/>
    <w:rsid w:val="00D97EFB"/>
    <w:rsid w:val="00D97FB4"/>
    <w:rsid w:val="00DA0EB9"/>
    <w:rsid w:val="00DA12B6"/>
    <w:rsid w:val="00DA12CC"/>
    <w:rsid w:val="00DA18C5"/>
    <w:rsid w:val="00DA1916"/>
    <w:rsid w:val="00DA226B"/>
    <w:rsid w:val="00DA4113"/>
    <w:rsid w:val="00DA4430"/>
    <w:rsid w:val="00DA5B2A"/>
    <w:rsid w:val="00DA5CB5"/>
    <w:rsid w:val="00DA5D9A"/>
    <w:rsid w:val="00DA64AA"/>
    <w:rsid w:val="00DA6766"/>
    <w:rsid w:val="00DA6A30"/>
    <w:rsid w:val="00DA7091"/>
    <w:rsid w:val="00DA72E2"/>
    <w:rsid w:val="00DA7E7F"/>
    <w:rsid w:val="00DB01DC"/>
    <w:rsid w:val="00DB0D06"/>
    <w:rsid w:val="00DB1304"/>
    <w:rsid w:val="00DB1760"/>
    <w:rsid w:val="00DB2B00"/>
    <w:rsid w:val="00DB32A6"/>
    <w:rsid w:val="00DB4F61"/>
    <w:rsid w:val="00DB56F3"/>
    <w:rsid w:val="00DB5EBA"/>
    <w:rsid w:val="00DB61E6"/>
    <w:rsid w:val="00DB78D5"/>
    <w:rsid w:val="00DB7B96"/>
    <w:rsid w:val="00DC017C"/>
    <w:rsid w:val="00DC08A2"/>
    <w:rsid w:val="00DC3591"/>
    <w:rsid w:val="00DC3CF0"/>
    <w:rsid w:val="00DC3E0D"/>
    <w:rsid w:val="00DC43D1"/>
    <w:rsid w:val="00DC4AC7"/>
    <w:rsid w:val="00DC4D3F"/>
    <w:rsid w:val="00DC5DE0"/>
    <w:rsid w:val="00DC5FCA"/>
    <w:rsid w:val="00DC731F"/>
    <w:rsid w:val="00DC7A35"/>
    <w:rsid w:val="00DD031F"/>
    <w:rsid w:val="00DD06B1"/>
    <w:rsid w:val="00DD0F66"/>
    <w:rsid w:val="00DD0FAA"/>
    <w:rsid w:val="00DD2742"/>
    <w:rsid w:val="00DD2BAA"/>
    <w:rsid w:val="00DD49AD"/>
    <w:rsid w:val="00DD6178"/>
    <w:rsid w:val="00DD6B99"/>
    <w:rsid w:val="00DD6F14"/>
    <w:rsid w:val="00DE11DD"/>
    <w:rsid w:val="00DE226A"/>
    <w:rsid w:val="00DE28C9"/>
    <w:rsid w:val="00DE3E88"/>
    <w:rsid w:val="00DE48EA"/>
    <w:rsid w:val="00DE4DC1"/>
    <w:rsid w:val="00DE4E9B"/>
    <w:rsid w:val="00DE4EDB"/>
    <w:rsid w:val="00DE7107"/>
    <w:rsid w:val="00DE769A"/>
    <w:rsid w:val="00DF041F"/>
    <w:rsid w:val="00DF145F"/>
    <w:rsid w:val="00DF176F"/>
    <w:rsid w:val="00DF1C8A"/>
    <w:rsid w:val="00DF24EB"/>
    <w:rsid w:val="00DF3C8E"/>
    <w:rsid w:val="00DF45FA"/>
    <w:rsid w:val="00DF76D9"/>
    <w:rsid w:val="00DF7A6C"/>
    <w:rsid w:val="00DF7DF3"/>
    <w:rsid w:val="00E00298"/>
    <w:rsid w:val="00E003BD"/>
    <w:rsid w:val="00E00ABF"/>
    <w:rsid w:val="00E012E9"/>
    <w:rsid w:val="00E01A56"/>
    <w:rsid w:val="00E0340D"/>
    <w:rsid w:val="00E03DF9"/>
    <w:rsid w:val="00E045CB"/>
    <w:rsid w:val="00E06A06"/>
    <w:rsid w:val="00E06BBD"/>
    <w:rsid w:val="00E10586"/>
    <w:rsid w:val="00E123F5"/>
    <w:rsid w:val="00E12A9F"/>
    <w:rsid w:val="00E13A82"/>
    <w:rsid w:val="00E13AA3"/>
    <w:rsid w:val="00E13F88"/>
    <w:rsid w:val="00E15B03"/>
    <w:rsid w:val="00E15EA3"/>
    <w:rsid w:val="00E16211"/>
    <w:rsid w:val="00E16981"/>
    <w:rsid w:val="00E172F2"/>
    <w:rsid w:val="00E173D2"/>
    <w:rsid w:val="00E179A3"/>
    <w:rsid w:val="00E17BB0"/>
    <w:rsid w:val="00E20B8E"/>
    <w:rsid w:val="00E20C3D"/>
    <w:rsid w:val="00E21FBE"/>
    <w:rsid w:val="00E2218D"/>
    <w:rsid w:val="00E222CD"/>
    <w:rsid w:val="00E22E26"/>
    <w:rsid w:val="00E23469"/>
    <w:rsid w:val="00E238F9"/>
    <w:rsid w:val="00E23B97"/>
    <w:rsid w:val="00E24824"/>
    <w:rsid w:val="00E24C88"/>
    <w:rsid w:val="00E250C5"/>
    <w:rsid w:val="00E25EE3"/>
    <w:rsid w:val="00E26002"/>
    <w:rsid w:val="00E26214"/>
    <w:rsid w:val="00E266ED"/>
    <w:rsid w:val="00E267F0"/>
    <w:rsid w:val="00E27B2F"/>
    <w:rsid w:val="00E3054F"/>
    <w:rsid w:val="00E30986"/>
    <w:rsid w:val="00E31572"/>
    <w:rsid w:val="00E31E1B"/>
    <w:rsid w:val="00E33E53"/>
    <w:rsid w:val="00E351D1"/>
    <w:rsid w:val="00E35A1B"/>
    <w:rsid w:val="00E35D08"/>
    <w:rsid w:val="00E36215"/>
    <w:rsid w:val="00E40832"/>
    <w:rsid w:val="00E417B0"/>
    <w:rsid w:val="00E418AF"/>
    <w:rsid w:val="00E4285F"/>
    <w:rsid w:val="00E42C57"/>
    <w:rsid w:val="00E43A0F"/>
    <w:rsid w:val="00E43CE1"/>
    <w:rsid w:val="00E43D4A"/>
    <w:rsid w:val="00E43F37"/>
    <w:rsid w:val="00E440C5"/>
    <w:rsid w:val="00E44204"/>
    <w:rsid w:val="00E44A5B"/>
    <w:rsid w:val="00E450A5"/>
    <w:rsid w:val="00E45DC5"/>
    <w:rsid w:val="00E4641B"/>
    <w:rsid w:val="00E470EC"/>
    <w:rsid w:val="00E4719F"/>
    <w:rsid w:val="00E50241"/>
    <w:rsid w:val="00E50A09"/>
    <w:rsid w:val="00E50E23"/>
    <w:rsid w:val="00E515DA"/>
    <w:rsid w:val="00E52085"/>
    <w:rsid w:val="00E524C9"/>
    <w:rsid w:val="00E52740"/>
    <w:rsid w:val="00E53D3D"/>
    <w:rsid w:val="00E5418F"/>
    <w:rsid w:val="00E54374"/>
    <w:rsid w:val="00E5573A"/>
    <w:rsid w:val="00E56F1D"/>
    <w:rsid w:val="00E5719F"/>
    <w:rsid w:val="00E57A87"/>
    <w:rsid w:val="00E57BC2"/>
    <w:rsid w:val="00E6073E"/>
    <w:rsid w:val="00E60B95"/>
    <w:rsid w:val="00E6233F"/>
    <w:rsid w:val="00E628FE"/>
    <w:rsid w:val="00E62E5E"/>
    <w:rsid w:val="00E6321D"/>
    <w:rsid w:val="00E63DAD"/>
    <w:rsid w:val="00E6445D"/>
    <w:rsid w:val="00E644CE"/>
    <w:rsid w:val="00E65B29"/>
    <w:rsid w:val="00E66A2D"/>
    <w:rsid w:val="00E66B36"/>
    <w:rsid w:val="00E700B3"/>
    <w:rsid w:val="00E701F4"/>
    <w:rsid w:val="00E703B7"/>
    <w:rsid w:val="00E71041"/>
    <w:rsid w:val="00E713ED"/>
    <w:rsid w:val="00E71A60"/>
    <w:rsid w:val="00E71F91"/>
    <w:rsid w:val="00E72F69"/>
    <w:rsid w:val="00E72F80"/>
    <w:rsid w:val="00E74A28"/>
    <w:rsid w:val="00E7568D"/>
    <w:rsid w:val="00E75CED"/>
    <w:rsid w:val="00E75D9D"/>
    <w:rsid w:val="00E76970"/>
    <w:rsid w:val="00E80F4D"/>
    <w:rsid w:val="00E81736"/>
    <w:rsid w:val="00E82D29"/>
    <w:rsid w:val="00E8341E"/>
    <w:rsid w:val="00E8348F"/>
    <w:rsid w:val="00E835A5"/>
    <w:rsid w:val="00E8386D"/>
    <w:rsid w:val="00E8549D"/>
    <w:rsid w:val="00E855B8"/>
    <w:rsid w:val="00E860EF"/>
    <w:rsid w:val="00E86503"/>
    <w:rsid w:val="00E873E5"/>
    <w:rsid w:val="00E87B4E"/>
    <w:rsid w:val="00E90355"/>
    <w:rsid w:val="00E909DB"/>
    <w:rsid w:val="00E9205E"/>
    <w:rsid w:val="00E920C6"/>
    <w:rsid w:val="00E9365D"/>
    <w:rsid w:val="00E947E7"/>
    <w:rsid w:val="00E954E4"/>
    <w:rsid w:val="00E9592D"/>
    <w:rsid w:val="00E97CDA"/>
    <w:rsid w:val="00E97F2A"/>
    <w:rsid w:val="00EA01BD"/>
    <w:rsid w:val="00EA0878"/>
    <w:rsid w:val="00EA0C2C"/>
    <w:rsid w:val="00EA0FDD"/>
    <w:rsid w:val="00EA132E"/>
    <w:rsid w:val="00EA1D22"/>
    <w:rsid w:val="00EA2938"/>
    <w:rsid w:val="00EA294A"/>
    <w:rsid w:val="00EA2D19"/>
    <w:rsid w:val="00EA402C"/>
    <w:rsid w:val="00EA4144"/>
    <w:rsid w:val="00EA4783"/>
    <w:rsid w:val="00EA5552"/>
    <w:rsid w:val="00EA64E3"/>
    <w:rsid w:val="00EB0A9C"/>
    <w:rsid w:val="00EB173A"/>
    <w:rsid w:val="00EB27E0"/>
    <w:rsid w:val="00EB2BCD"/>
    <w:rsid w:val="00EB3014"/>
    <w:rsid w:val="00EB31D2"/>
    <w:rsid w:val="00EB329E"/>
    <w:rsid w:val="00EB3673"/>
    <w:rsid w:val="00EB4C12"/>
    <w:rsid w:val="00EB4C65"/>
    <w:rsid w:val="00EB4D07"/>
    <w:rsid w:val="00EB50C8"/>
    <w:rsid w:val="00EB5311"/>
    <w:rsid w:val="00EB54DA"/>
    <w:rsid w:val="00EB606A"/>
    <w:rsid w:val="00EB6081"/>
    <w:rsid w:val="00EB6D7B"/>
    <w:rsid w:val="00EB754A"/>
    <w:rsid w:val="00EB7711"/>
    <w:rsid w:val="00EB7774"/>
    <w:rsid w:val="00EB7A4A"/>
    <w:rsid w:val="00EC0249"/>
    <w:rsid w:val="00EC094A"/>
    <w:rsid w:val="00EC1078"/>
    <w:rsid w:val="00EC1E15"/>
    <w:rsid w:val="00EC2127"/>
    <w:rsid w:val="00EC307E"/>
    <w:rsid w:val="00EC3C3E"/>
    <w:rsid w:val="00EC3DA7"/>
    <w:rsid w:val="00EC4226"/>
    <w:rsid w:val="00EC4936"/>
    <w:rsid w:val="00EC5F6E"/>
    <w:rsid w:val="00EC658D"/>
    <w:rsid w:val="00EC6EDB"/>
    <w:rsid w:val="00EC7A59"/>
    <w:rsid w:val="00ED08B4"/>
    <w:rsid w:val="00ED1B61"/>
    <w:rsid w:val="00ED3B79"/>
    <w:rsid w:val="00ED3BB9"/>
    <w:rsid w:val="00ED3DDF"/>
    <w:rsid w:val="00ED3E73"/>
    <w:rsid w:val="00ED45AD"/>
    <w:rsid w:val="00ED49E7"/>
    <w:rsid w:val="00ED5B8E"/>
    <w:rsid w:val="00ED6224"/>
    <w:rsid w:val="00ED673F"/>
    <w:rsid w:val="00ED693B"/>
    <w:rsid w:val="00ED721D"/>
    <w:rsid w:val="00ED745B"/>
    <w:rsid w:val="00ED7BAF"/>
    <w:rsid w:val="00EE09CE"/>
    <w:rsid w:val="00EE0FF2"/>
    <w:rsid w:val="00EE1005"/>
    <w:rsid w:val="00EE30EF"/>
    <w:rsid w:val="00EE3583"/>
    <w:rsid w:val="00EE40FC"/>
    <w:rsid w:val="00EE6485"/>
    <w:rsid w:val="00EE6B38"/>
    <w:rsid w:val="00EF021A"/>
    <w:rsid w:val="00EF0431"/>
    <w:rsid w:val="00EF068E"/>
    <w:rsid w:val="00EF0A77"/>
    <w:rsid w:val="00EF1938"/>
    <w:rsid w:val="00EF1ACA"/>
    <w:rsid w:val="00EF3EC7"/>
    <w:rsid w:val="00EF5F54"/>
    <w:rsid w:val="00EF6300"/>
    <w:rsid w:val="00EF691A"/>
    <w:rsid w:val="00EF6A32"/>
    <w:rsid w:val="00EF6C79"/>
    <w:rsid w:val="00EF6FC0"/>
    <w:rsid w:val="00EF7ED5"/>
    <w:rsid w:val="00F00557"/>
    <w:rsid w:val="00F0088D"/>
    <w:rsid w:val="00F017C7"/>
    <w:rsid w:val="00F01E5C"/>
    <w:rsid w:val="00F02035"/>
    <w:rsid w:val="00F02AAC"/>
    <w:rsid w:val="00F02BCB"/>
    <w:rsid w:val="00F02F83"/>
    <w:rsid w:val="00F030A4"/>
    <w:rsid w:val="00F035D8"/>
    <w:rsid w:val="00F03640"/>
    <w:rsid w:val="00F04754"/>
    <w:rsid w:val="00F047D6"/>
    <w:rsid w:val="00F0589E"/>
    <w:rsid w:val="00F059E0"/>
    <w:rsid w:val="00F06283"/>
    <w:rsid w:val="00F062E2"/>
    <w:rsid w:val="00F0670D"/>
    <w:rsid w:val="00F07D2C"/>
    <w:rsid w:val="00F10B89"/>
    <w:rsid w:val="00F111B7"/>
    <w:rsid w:val="00F11A1F"/>
    <w:rsid w:val="00F12243"/>
    <w:rsid w:val="00F12E10"/>
    <w:rsid w:val="00F130A6"/>
    <w:rsid w:val="00F137A0"/>
    <w:rsid w:val="00F137C2"/>
    <w:rsid w:val="00F13884"/>
    <w:rsid w:val="00F15009"/>
    <w:rsid w:val="00F15827"/>
    <w:rsid w:val="00F15FFD"/>
    <w:rsid w:val="00F1668D"/>
    <w:rsid w:val="00F17D4A"/>
    <w:rsid w:val="00F2000C"/>
    <w:rsid w:val="00F20540"/>
    <w:rsid w:val="00F206F3"/>
    <w:rsid w:val="00F2092B"/>
    <w:rsid w:val="00F20CCC"/>
    <w:rsid w:val="00F22308"/>
    <w:rsid w:val="00F230F4"/>
    <w:rsid w:val="00F232B8"/>
    <w:rsid w:val="00F243E7"/>
    <w:rsid w:val="00F25354"/>
    <w:rsid w:val="00F25675"/>
    <w:rsid w:val="00F26803"/>
    <w:rsid w:val="00F26DAE"/>
    <w:rsid w:val="00F31ECA"/>
    <w:rsid w:val="00F33173"/>
    <w:rsid w:val="00F35044"/>
    <w:rsid w:val="00F3534D"/>
    <w:rsid w:val="00F35AE9"/>
    <w:rsid w:val="00F3604A"/>
    <w:rsid w:val="00F36EDC"/>
    <w:rsid w:val="00F37540"/>
    <w:rsid w:val="00F42F6E"/>
    <w:rsid w:val="00F4304A"/>
    <w:rsid w:val="00F4321C"/>
    <w:rsid w:val="00F437A3"/>
    <w:rsid w:val="00F43EFA"/>
    <w:rsid w:val="00F441D0"/>
    <w:rsid w:val="00F45375"/>
    <w:rsid w:val="00F46527"/>
    <w:rsid w:val="00F47989"/>
    <w:rsid w:val="00F50DD7"/>
    <w:rsid w:val="00F50EEA"/>
    <w:rsid w:val="00F513F3"/>
    <w:rsid w:val="00F51939"/>
    <w:rsid w:val="00F51DC0"/>
    <w:rsid w:val="00F51E04"/>
    <w:rsid w:val="00F51E4A"/>
    <w:rsid w:val="00F525FB"/>
    <w:rsid w:val="00F5398B"/>
    <w:rsid w:val="00F53CC2"/>
    <w:rsid w:val="00F53D73"/>
    <w:rsid w:val="00F54A16"/>
    <w:rsid w:val="00F563B6"/>
    <w:rsid w:val="00F56BA0"/>
    <w:rsid w:val="00F56DAD"/>
    <w:rsid w:val="00F57516"/>
    <w:rsid w:val="00F5770B"/>
    <w:rsid w:val="00F57879"/>
    <w:rsid w:val="00F579EA"/>
    <w:rsid w:val="00F607C4"/>
    <w:rsid w:val="00F629AC"/>
    <w:rsid w:val="00F636A2"/>
    <w:rsid w:val="00F63C28"/>
    <w:rsid w:val="00F64533"/>
    <w:rsid w:val="00F648FB"/>
    <w:rsid w:val="00F655C4"/>
    <w:rsid w:val="00F657B1"/>
    <w:rsid w:val="00F65D3A"/>
    <w:rsid w:val="00F65EDB"/>
    <w:rsid w:val="00F669A5"/>
    <w:rsid w:val="00F66CFB"/>
    <w:rsid w:val="00F67272"/>
    <w:rsid w:val="00F674CB"/>
    <w:rsid w:val="00F70E19"/>
    <w:rsid w:val="00F70E6D"/>
    <w:rsid w:val="00F720F2"/>
    <w:rsid w:val="00F72F5C"/>
    <w:rsid w:val="00F72FFB"/>
    <w:rsid w:val="00F73736"/>
    <w:rsid w:val="00F73977"/>
    <w:rsid w:val="00F75961"/>
    <w:rsid w:val="00F75A9C"/>
    <w:rsid w:val="00F75BDB"/>
    <w:rsid w:val="00F763F7"/>
    <w:rsid w:val="00F77222"/>
    <w:rsid w:val="00F77242"/>
    <w:rsid w:val="00F77999"/>
    <w:rsid w:val="00F77E34"/>
    <w:rsid w:val="00F806D2"/>
    <w:rsid w:val="00F818AB"/>
    <w:rsid w:val="00F82A5A"/>
    <w:rsid w:val="00F8344E"/>
    <w:rsid w:val="00F83882"/>
    <w:rsid w:val="00F8440C"/>
    <w:rsid w:val="00F85ABC"/>
    <w:rsid w:val="00F86450"/>
    <w:rsid w:val="00F869DB"/>
    <w:rsid w:val="00F86EE8"/>
    <w:rsid w:val="00F87DEF"/>
    <w:rsid w:val="00F87EA2"/>
    <w:rsid w:val="00F911FC"/>
    <w:rsid w:val="00F9269E"/>
    <w:rsid w:val="00F92D63"/>
    <w:rsid w:val="00F93057"/>
    <w:rsid w:val="00F93292"/>
    <w:rsid w:val="00F935D8"/>
    <w:rsid w:val="00F939FA"/>
    <w:rsid w:val="00F940B7"/>
    <w:rsid w:val="00F94FAC"/>
    <w:rsid w:val="00F95082"/>
    <w:rsid w:val="00F950F6"/>
    <w:rsid w:val="00F95164"/>
    <w:rsid w:val="00F95633"/>
    <w:rsid w:val="00F96415"/>
    <w:rsid w:val="00F968E0"/>
    <w:rsid w:val="00F96BFB"/>
    <w:rsid w:val="00FA0922"/>
    <w:rsid w:val="00FA1D0A"/>
    <w:rsid w:val="00FA301E"/>
    <w:rsid w:val="00FA31D5"/>
    <w:rsid w:val="00FA3765"/>
    <w:rsid w:val="00FA3C95"/>
    <w:rsid w:val="00FA3E18"/>
    <w:rsid w:val="00FA416F"/>
    <w:rsid w:val="00FA5162"/>
    <w:rsid w:val="00FA5C44"/>
    <w:rsid w:val="00FA5C53"/>
    <w:rsid w:val="00FA7083"/>
    <w:rsid w:val="00FB0B9D"/>
    <w:rsid w:val="00FB2790"/>
    <w:rsid w:val="00FB27D2"/>
    <w:rsid w:val="00FB2BA5"/>
    <w:rsid w:val="00FB2DB8"/>
    <w:rsid w:val="00FB3E66"/>
    <w:rsid w:val="00FB42A6"/>
    <w:rsid w:val="00FB4673"/>
    <w:rsid w:val="00FB4DF6"/>
    <w:rsid w:val="00FB5B23"/>
    <w:rsid w:val="00FB6363"/>
    <w:rsid w:val="00FC2776"/>
    <w:rsid w:val="00FC2A3A"/>
    <w:rsid w:val="00FC3F9B"/>
    <w:rsid w:val="00FC4770"/>
    <w:rsid w:val="00FC4BE8"/>
    <w:rsid w:val="00FC4DA8"/>
    <w:rsid w:val="00FC5A5F"/>
    <w:rsid w:val="00FC746C"/>
    <w:rsid w:val="00FC7735"/>
    <w:rsid w:val="00FD06B4"/>
    <w:rsid w:val="00FD0C56"/>
    <w:rsid w:val="00FD1C4F"/>
    <w:rsid w:val="00FD263B"/>
    <w:rsid w:val="00FD3034"/>
    <w:rsid w:val="00FD50F9"/>
    <w:rsid w:val="00FD5DEF"/>
    <w:rsid w:val="00FD5F7D"/>
    <w:rsid w:val="00FE01D2"/>
    <w:rsid w:val="00FE0B9F"/>
    <w:rsid w:val="00FE0CB4"/>
    <w:rsid w:val="00FE14F7"/>
    <w:rsid w:val="00FE21A5"/>
    <w:rsid w:val="00FE25D2"/>
    <w:rsid w:val="00FE277F"/>
    <w:rsid w:val="00FE2B60"/>
    <w:rsid w:val="00FE3134"/>
    <w:rsid w:val="00FE3A4B"/>
    <w:rsid w:val="00FE3F82"/>
    <w:rsid w:val="00FE4275"/>
    <w:rsid w:val="00FE431F"/>
    <w:rsid w:val="00FE6BD6"/>
    <w:rsid w:val="00FE74C3"/>
    <w:rsid w:val="00FE7746"/>
    <w:rsid w:val="00FE79D6"/>
    <w:rsid w:val="00FF00D1"/>
    <w:rsid w:val="00FF1132"/>
    <w:rsid w:val="00FF140A"/>
    <w:rsid w:val="00FF1EC0"/>
    <w:rsid w:val="00FF21F0"/>
    <w:rsid w:val="00FF2242"/>
    <w:rsid w:val="00FF2581"/>
    <w:rsid w:val="00FF314A"/>
    <w:rsid w:val="00FF3343"/>
    <w:rsid w:val="00FF34A0"/>
    <w:rsid w:val="00FF35E5"/>
    <w:rsid w:val="00FF368C"/>
    <w:rsid w:val="00FF389F"/>
    <w:rsid w:val="00FF39D6"/>
    <w:rsid w:val="00FF4156"/>
    <w:rsid w:val="00FF4367"/>
    <w:rsid w:val="00FF54D3"/>
    <w:rsid w:val="00FF5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22C"/>
    <w:rPr>
      <w:color w:val="0000FF" w:themeColor="hyperlink"/>
      <w:u w:val="single"/>
    </w:rPr>
  </w:style>
  <w:style w:type="character" w:styleId="a4">
    <w:name w:val="Strong"/>
    <w:basedOn w:val="a0"/>
    <w:uiPriority w:val="22"/>
    <w:qFormat/>
    <w:rsid w:val="00C61182"/>
    <w:rPr>
      <w:b/>
      <w:bCs/>
    </w:rPr>
  </w:style>
  <w:style w:type="paragraph" w:styleId="a5">
    <w:name w:val="Balloon Text"/>
    <w:basedOn w:val="a"/>
    <w:link w:val="a6"/>
    <w:uiPriority w:val="99"/>
    <w:semiHidden/>
    <w:unhideWhenUsed/>
    <w:rsid w:val="00AB2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380"/>
    <w:rPr>
      <w:rFonts w:ascii="Tahoma" w:hAnsi="Tahoma" w:cs="Tahoma"/>
      <w:sz w:val="16"/>
      <w:szCs w:val="16"/>
    </w:rPr>
  </w:style>
  <w:style w:type="paragraph" w:styleId="a7">
    <w:name w:val="Normal (Web)"/>
    <w:basedOn w:val="a"/>
    <w:uiPriority w:val="99"/>
    <w:unhideWhenUsed/>
    <w:rsid w:val="000A45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ps">
    <w:name w:val="hps"/>
    <w:basedOn w:val="a0"/>
    <w:rsid w:val="00940277"/>
  </w:style>
  <w:style w:type="paragraph" w:customStyle="1" w:styleId="a8">
    <w:name w:val="a"/>
    <w:basedOn w:val="a"/>
    <w:rsid w:val="00A11D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ga1on">
    <w:name w:val="_ga1_on_"/>
    <w:basedOn w:val="a0"/>
    <w:rsid w:val="00C96393"/>
  </w:style>
  <w:style w:type="paragraph" w:styleId="a9">
    <w:name w:val="List Paragraph"/>
    <w:basedOn w:val="a"/>
    <w:uiPriority w:val="34"/>
    <w:qFormat/>
    <w:rsid w:val="00B10A75"/>
    <w:pPr>
      <w:ind w:left="720"/>
      <w:contextualSpacing/>
    </w:pPr>
  </w:style>
  <w:style w:type="table" w:styleId="aa">
    <w:name w:val="Table Grid"/>
    <w:basedOn w:val="a1"/>
    <w:uiPriority w:val="59"/>
    <w:rsid w:val="0039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22C"/>
    <w:rPr>
      <w:color w:val="0000FF" w:themeColor="hyperlink"/>
      <w:u w:val="single"/>
    </w:rPr>
  </w:style>
  <w:style w:type="character" w:styleId="a4">
    <w:name w:val="Strong"/>
    <w:basedOn w:val="a0"/>
    <w:uiPriority w:val="22"/>
    <w:qFormat/>
    <w:rsid w:val="00C61182"/>
    <w:rPr>
      <w:b/>
      <w:bCs/>
    </w:rPr>
  </w:style>
  <w:style w:type="paragraph" w:styleId="a5">
    <w:name w:val="Balloon Text"/>
    <w:basedOn w:val="a"/>
    <w:link w:val="a6"/>
    <w:uiPriority w:val="99"/>
    <w:semiHidden/>
    <w:unhideWhenUsed/>
    <w:rsid w:val="00AB2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380"/>
    <w:rPr>
      <w:rFonts w:ascii="Tahoma" w:hAnsi="Tahoma" w:cs="Tahoma"/>
      <w:sz w:val="16"/>
      <w:szCs w:val="16"/>
    </w:rPr>
  </w:style>
  <w:style w:type="paragraph" w:styleId="a7">
    <w:name w:val="Normal (Web)"/>
    <w:basedOn w:val="a"/>
    <w:uiPriority w:val="99"/>
    <w:unhideWhenUsed/>
    <w:rsid w:val="000A45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ps">
    <w:name w:val="hps"/>
    <w:basedOn w:val="a0"/>
    <w:rsid w:val="00940277"/>
  </w:style>
  <w:style w:type="paragraph" w:customStyle="1" w:styleId="a8">
    <w:name w:val="a"/>
    <w:basedOn w:val="a"/>
    <w:rsid w:val="00A11D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ga1on">
    <w:name w:val="_ga1_on_"/>
    <w:basedOn w:val="a0"/>
    <w:rsid w:val="00C96393"/>
  </w:style>
  <w:style w:type="paragraph" w:styleId="a9">
    <w:name w:val="List Paragraph"/>
    <w:basedOn w:val="a"/>
    <w:uiPriority w:val="34"/>
    <w:qFormat/>
    <w:rsid w:val="00B10A75"/>
    <w:pPr>
      <w:ind w:left="720"/>
      <w:contextualSpacing/>
    </w:pPr>
  </w:style>
  <w:style w:type="table" w:styleId="aa">
    <w:name w:val="Table Grid"/>
    <w:basedOn w:val="a1"/>
    <w:uiPriority w:val="59"/>
    <w:rsid w:val="0039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251">
      <w:bodyDiv w:val="1"/>
      <w:marLeft w:val="0"/>
      <w:marRight w:val="0"/>
      <w:marTop w:val="0"/>
      <w:marBottom w:val="0"/>
      <w:divBdr>
        <w:top w:val="none" w:sz="0" w:space="0" w:color="auto"/>
        <w:left w:val="none" w:sz="0" w:space="0" w:color="auto"/>
        <w:bottom w:val="none" w:sz="0" w:space="0" w:color="auto"/>
        <w:right w:val="none" w:sz="0" w:space="0" w:color="auto"/>
      </w:divBdr>
      <w:divsChild>
        <w:div w:id="724642964">
          <w:marLeft w:val="0"/>
          <w:marRight w:val="0"/>
          <w:marTop w:val="0"/>
          <w:marBottom w:val="0"/>
          <w:divBdr>
            <w:top w:val="none" w:sz="0" w:space="0" w:color="auto"/>
            <w:left w:val="none" w:sz="0" w:space="0" w:color="auto"/>
            <w:bottom w:val="none" w:sz="0" w:space="0" w:color="auto"/>
            <w:right w:val="none" w:sz="0" w:space="0" w:color="auto"/>
          </w:divBdr>
        </w:div>
        <w:div w:id="970285239">
          <w:marLeft w:val="0"/>
          <w:marRight w:val="0"/>
          <w:marTop w:val="0"/>
          <w:marBottom w:val="0"/>
          <w:divBdr>
            <w:top w:val="none" w:sz="0" w:space="0" w:color="auto"/>
            <w:left w:val="none" w:sz="0" w:space="0" w:color="auto"/>
            <w:bottom w:val="none" w:sz="0" w:space="0" w:color="auto"/>
            <w:right w:val="none" w:sz="0" w:space="0" w:color="auto"/>
          </w:divBdr>
        </w:div>
      </w:divsChild>
    </w:div>
    <w:div w:id="32657324">
      <w:bodyDiv w:val="1"/>
      <w:marLeft w:val="0"/>
      <w:marRight w:val="0"/>
      <w:marTop w:val="0"/>
      <w:marBottom w:val="0"/>
      <w:divBdr>
        <w:top w:val="none" w:sz="0" w:space="0" w:color="auto"/>
        <w:left w:val="none" w:sz="0" w:space="0" w:color="auto"/>
        <w:bottom w:val="none" w:sz="0" w:space="0" w:color="auto"/>
        <w:right w:val="none" w:sz="0" w:space="0" w:color="auto"/>
      </w:divBdr>
      <w:divsChild>
        <w:div w:id="1229460348">
          <w:marLeft w:val="0"/>
          <w:marRight w:val="0"/>
          <w:marTop w:val="0"/>
          <w:marBottom w:val="0"/>
          <w:divBdr>
            <w:top w:val="none" w:sz="0" w:space="0" w:color="auto"/>
            <w:left w:val="none" w:sz="0" w:space="0" w:color="auto"/>
            <w:bottom w:val="none" w:sz="0" w:space="0" w:color="auto"/>
            <w:right w:val="none" w:sz="0" w:space="0" w:color="auto"/>
          </w:divBdr>
        </w:div>
        <w:div w:id="414782419">
          <w:marLeft w:val="0"/>
          <w:marRight w:val="0"/>
          <w:marTop w:val="0"/>
          <w:marBottom w:val="0"/>
          <w:divBdr>
            <w:top w:val="none" w:sz="0" w:space="0" w:color="auto"/>
            <w:left w:val="none" w:sz="0" w:space="0" w:color="auto"/>
            <w:bottom w:val="none" w:sz="0" w:space="0" w:color="auto"/>
            <w:right w:val="none" w:sz="0" w:space="0" w:color="auto"/>
          </w:divBdr>
        </w:div>
        <w:div w:id="634456401">
          <w:marLeft w:val="0"/>
          <w:marRight w:val="0"/>
          <w:marTop w:val="0"/>
          <w:marBottom w:val="0"/>
          <w:divBdr>
            <w:top w:val="none" w:sz="0" w:space="0" w:color="auto"/>
            <w:left w:val="none" w:sz="0" w:space="0" w:color="auto"/>
            <w:bottom w:val="none" w:sz="0" w:space="0" w:color="auto"/>
            <w:right w:val="none" w:sz="0" w:space="0" w:color="auto"/>
          </w:divBdr>
        </w:div>
      </w:divsChild>
    </w:div>
    <w:div w:id="115955007">
      <w:bodyDiv w:val="1"/>
      <w:marLeft w:val="0"/>
      <w:marRight w:val="0"/>
      <w:marTop w:val="0"/>
      <w:marBottom w:val="0"/>
      <w:divBdr>
        <w:top w:val="none" w:sz="0" w:space="0" w:color="auto"/>
        <w:left w:val="none" w:sz="0" w:space="0" w:color="auto"/>
        <w:bottom w:val="none" w:sz="0" w:space="0" w:color="auto"/>
        <w:right w:val="none" w:sz="0" w:space="0" w:color="auto"/>
      </w:divBdr>
      <w:divsChild>
        <w:div w:id="1758014938">
          <w:marLeft w:val="0"/>
          <w:marRight w:val="0"/>
          <w:marTop w:val="0"/>
          <w:marBottom w:val="0"/>
          <w:divBdr>
            <w:top w:val="none" w:sz="0" w:space="0" w:color="auto"/>
            <w:left w:val="none" w:sz="0" w:space="0" w:color="auto"/>
            <w:bottom w:val="none" w:sz="0" w:space="0" w:color="auto"/>
            <w:right w:val="none" w:sz="0" w:space="0" w:color="auto"/>
          </w:divBdr>
        </w:div>
        <w:div w:id="354430352">
          <w:marLeft w:val="0"/>
          <w:marRight w:val="0"/>
          <w:marTop w:val="0"/>
          <w:marBottom w:val="0"/>
          <w:divBdr>
            <w:top w:val="none" w:sz="0" w:space="0" w:color="auto"/>
            <w:left w:val="none" w:sz="0" w:space="0" w:color="auto"/>
            <w:bottom w:val="none" w:sz="0" w:space="0" w:color="auto"/>
            <w:right w:val="none" w:sz="0" w:space="0" w:color="auto"/>
          </w:divBdr>
        </w:div>
      </w:divsChild>
    </w:div>
    <w:div w:id="183061271">
      <w:bodyDiv w:val="1"/>
      <w:marLeft w:val="0"/>
      <w:marRight w:val="0"/>
      <w:marTop w:val="0"/>
      <w:marBottom w:val="0"/>
      <w:divBdr>
        <w:top w:val="none" w:sz="0" w:space="0" w:color="auto"/>
        <w:left w:val="none" w:sz="0" w:space="0" w:color="auto"/>
        <w:bottom w:val="none" w:sz="0" w:space="0" w:color="auto"/>
        <w:right w:val="none" w:sz="0" w:space="0" w:color="auto"/>
      </w:divBdr>
      <w:divsChild>
        <w:div w:id="277378943">
          <w:marLeft w:val="0"/>
          <w:marRight w:val="0"/>
          <w:marTop w:val="0"/>
          <w:marBottom w:val="0"/>
          <w:divBdr>
            <w:top w:val="none" w:sz="0" w:space="0" w:color="auto"/>
            <w:left w:val="none" w:sz="0" w:space="0" w:color="auto"/>
            <w:bottom w:val="none" w:sz="0" w:space="0" w:color="auto"/>
            <w:right w:val="none" w:sz="0" w:space="0" w:color="auto"/>
          </w:divBdr>
        </w:div>
        <w:div w:id="1661888912">
          <w:marLeft w:val="0"/>
          <w:marRight w:val="0"/>
          <w:marTop w:val="0"/>
          <w:marBottom w:val="0"/>
          <w:divBdr>
            <w:top w:val="none" w:sz="0" w:space="0" w:color="auto"/>
            <w:left w:val="none" w:sz="0" w:space="0" w:color="auto"/>
            <w:bottom w:val="none" w:sz="0" w:space="0" w:color="auto"/>
            <w:right w:val="none" w:sz="0" w:space="0" w:color="auto"/>
          </w:divBdr>
        </w:div>
        <w:div w:id="1472674633">
          <w:marLeft w:val="0"/>
          <w:marRight w:val="0"/>
          <w:marTop w:val="0"/>
          <w:marBottom w:val="0"/>
          <w:divBdr>
            <w:top w:val="none" w:sz="0" w:space="0" w:color="auto"/>
            <w:left w:val="none" w:sz="0" w:space="0" w:color="auto"/>
            <w:bottom w:val="none" w:sz="0" w:space="0" w:color="auto"/>
            <w:right w:val="none" w:sz="0" w:space="0" w:color="auto"/>
          </w:divBdr>
        </w:div>
      </w:divsChild>
    </w:div>
    <w:div w:id="288517871">
      <w:bodyDiv w:val="1"/>
      <w:marLeft w:val="0"/>
      <w:marRight w:val="0"/>
      <w:marTop w:val="0"/>
      <w:marBottom w:val="0"/>
      <w:divBdr>
        <w:top w:val="none" w:sz="0" w:space="0" w:color="auto"/>
        <w:left w:val="none" w:sz="0" w:space="0" w:color="auto"/>
        <w:bottom w:val="none" w:sz="0" w:space="0" w:color="auto"/>
        <w:right w:val="none" w:sz="0" w:space="0" w:color="auto"/>
      </w:divBdr>
    </w:div>
    <w:div w:id="347290987">
      <w:bodyDiv w:val="1"/>
      <w:marLeft w:val="0"/>
      <w:marRight w:val="0"/>
      <w:marTop w:val="0"/>
      <w:marBottom w:val="0"/>
      <w:divBdr>
        <w:top w:val="none" w:sz="0" w:space="0" w:color="auto"/>
        <w:left w:val="none" w:sz="0" w:space="0" w:color="auto"/>
        <w:bottom w:val="none" w:sz="0" w:space="0" w:color="auto"/>
        <w:right w:val="none" w:sz="0" w:space="0" w:color="auto"/>
      </w:divBdr>
      <w:divsChild>
        <w:div w:id="2013222434">
          <w:marLeft w:val="0"/>
          <w:marRight w:val="0"/>
          <w:marTop w:val="0"/>
          <w:marBottom w:val="0"/>
          <w:divBdr>
            <w:top w:val="none" w:sz="0" w:space="0" w:color="auto"/>
            <w:left w:val="none" w:sz="0" w:space="0" w:color="auto"/>
            <w:bottom w:val="none" w:sz="0" w:space="0" w:color="auto"/>
            <w:right w:val="none" w:sz="0" w:space="0" w:color="auto"/>
          </w:divBdr>
        </w:div>
        <w:div w:id="118423887">
          <w:marLeft w:val="0"/>
          <w:marRight w:val="0"/>
          <w:marTop w:val="0"/>
          <w:marBottom w:val="0"/>
          <w:divBdr>
            <w:top w:val="none" w:sz="0" w:space="0" w:color="auto"/>
            <w:left w:val="none" w:sz="0" w:space="0" w:color="auto"/>
            <w:bottom w:val="none" w:sz="0" w:space="0" w:color="auto"/>
            <w:right w:val="none" w:sz="0" w:space="0" w:color="auto"/>
          </w:divBdr>
        </w:div>
        <w:div w:id="802311531">
          <w:marLeft w:val="0"/>
          <w:marRight w:val="0"/>
          <w:marTop w:val="0"/>
          <w:marBottom w:val="0"/>
          <w:divBdr>
            <w:top w:val="none" w:sz="0" w:space="0" w:color="auto"/>
            <w:left w:val="none" w:sz="0" w:space="0" w:color="auto"/>
            <w:bottom w:val="none" w:sz="0" w:space="0" w:color="auto"/>
            <w:right w:val="none" w:sz="0" w:space="0" w:color="auto"/>
          </w:divBdr>
        </w:div>
      </w:divsChild>
    </w:div>
    <w:div w:id="399911021">
      <w:bodyDiv w:val="1"/>
      <w:marLeft w:val="0"/>
      <w:marRight w:val="0"/>
      <w:marTop w:val="0"/>
      <w:marBottom w:val="0"/>
      <w:divBdr>
        <w:top w:val="none" w:sz="0" w:space="0" w:color="auto"/>
        <w:left w:val="none" w:sz="0" w:space="0" w:color="auto"/>
        <w:bottom w:val="none" w:sz="0" w:space="0" w:color="auto"/>
        <w:right w:val="none" w:sz="0" w:space="0" w:color="auto"/>
      </w:divBdr>
      <w:divsChild>
        <w:div w:id="1424912589">
          <w:marLeft w:val="0"/>
          <w:marRight w:val="0"/>
          <w:marTop w:val="0"/>
          <w:marBottom w:val="0"/>
          <w:divBdr>
            <w:top w:val="none" w:sz="0" w:space="0" w:color="auto"/>
            <w:left w:val="none" w:sz="0" w:space="0" w:color="auto"/>
            <w:bottom w:val="none" w:sz="0" w:space="0" w:color="auto"/>
            <w:right w:val="none" w:sz="0" w:space="0" w:color="auto"/>
          </w:divBdr>
        </w:div>
        <w:div w:id="373963954">
          <w:marLeft w:val="0"/>
          <w:marRight w:val="0"/>
          <w:marTop w:val="0"/>
          <w:marBottom w:val="0"/>
          <w:divBdr>
            <w:top w:val="none" w:sz="0" w:space="0" w:color="auto"/>
            <w:left w:val="none" w:sz="0" w:space="0" w:color="auto"/>
            <w:bottom w:val="none" w:sz="0" w:space="0" w:color="auto"/>
            <w:right w:val="none" w:sz="0" w:space="0" w:color="auto"/>
          </w:divBdr>
        </w:div>
      </w:divsChild>
    </w:div>
    <w:div w:id="484395600">
      <w:bodyDiv w:val="1"/>
      <w:marLeft w:val="0"/>
      <w:marRight w:val="0"/>
      <w:marTop w:val="0"/>
      <w:marBottom w:val="0"/>
      <w:divBdr>
        <w:top w:val="none" w:sz="0" w:space="0" w:color="auto"/>
        <w:left w:val="none" w:sz="0" w:space="0" w:color="auto"/>
        <w:bottom w:val="none" w:sz="0" w:space="0" w:color="auto"/>
        <w:right w:val="none" w:sz="0" w:space="0" w:color="auto"/>
      </w:divBdr>
      <w:divsChild>
        <w:div w:id="176236075">
          <w:marLeft w:val="0"/>
          <w:marRight w:val="0"/>
          <w:marTop w:val="0"/>
          <w:marBottom w:val="0"/>
          <w:divBdr>
            <w:top w:val="none" w:sz="0" w:space="0" w:color="auto"/>
            <w:left w:val="none" w:sz="0" w:space="0" w:color="auto"/>
            <w:bottom w:val="none" w:sz="0" w:space="0" w:color="auto"/>
            <w:right w:val="none" w:sz="0" w:space="0" w:color="auto"/>
          </w:divBdr>
        </w:div>
        <w:div w:id="1298103719">
          <w:marLeft w:val="0"/>
          <w:marRight w:val="0"/>
          <w:marTop w:val="0"/>
          <w:marBottom w:val="0"/>
          <w:divBdr>
            <w:top w:val="none" w:sz="0" w:space="0" w:color="auto"/>
            <w:left w:val="none" w:sz="0" w:space="0" w:color="auto"/>
            <w:bottom w:val="none" w:sz="0" w:space="0" w:color="auto"/>
            <w:right w:val="none" w:sz="0" w:space="0" w:color="auto"/>
          </w:divBdr>
        </w:div>
      </w:divsChild>
    </w:div>
    <w:div w:id="510416444">
      <w:bodyDiv w:val="1"/>
      <w:marLeft w:val="0"/>
      <w:marRight w:val="0"/>
      <w:marTop w:val="0"/>
      <w:marBottom w:val="0"/>
      <w:divBdr>
        <w:top w:val="none" w:sz="0" w:space="0" w:color="auto"/>
        <w:left w:val="none" w:sz="0" w:space="0" w:color="auto"/>
        <w:bottom w:val="none" w:sz="0" w:space="0" w:color="auto"/>
        <w:right w:val="none" w:sz="0" w:space="0" w:color="auto"/>
      </w:divBdr>
    </w:div>
    <w:div w:id="653752692">
      <w:bodyDiv w:val="1"/>
      <w:marLeft w:val="0"/>
      <w:marRight w:val="0"/>
      <w:marTop w:val="0"/>
      <w:marBottom w:val="0"/>
      <w:divBdr>
        <w:top w:val="none" w:sz="0" w:space="0" w:color="auto"/>
        <w:left w:val="none" w:sz="0" w:space="0" w:color="auto"/>
        <w:bottom w:val="none" w:sz="0" w:space="0" w:color="auto"/>
        <w:right w:val="none" w:sz="0" w:space="0" w:color="auto"/>
      </w:divBdr>
      <w:divsChild>
        <w:div w:id="73825963">
          <w:marLeft w:val="0"/>
          <w:marRight w:val="0"/>
          <w:marTop w:val="0"/>
          <w:marBottom w:val="0"/>
          <w:divBdr>
            <w:top w:val="none" w:sz="0" w:space="0" w:color="auto"/>
            <w:left w:val="none" w:sz="0" w:space="0" w:color="auto"/>
            <w:bottom w:val="none" w:sz="0" w:space="0" w:color="auto"/>
            <w:right w:val="none" w:sz="0" w:space="0" w:color="auto"/>
          </w:divBdr>
        </w:div>
        <w:div w:id="162277784">
          <w:marLeft w:val="0"/>
          <w:marRight w:val="0"/>
          <w:marTop w:val="0"/>
          <w:marBottom w:val="0"/>
          <w:divBdr>
            <w:top w:val="none" w:sz="0" w:space="0" w:color="auto"/>
            <w:left w:val="none" w:sz="0" w:space="0" w:color="auto"/>
            <w:bottom w:val="none" w:sz="0" w:space="0" w:color="auto"/>
            <w:right w:val="none" w:sz="0" w:space="0" w:color="auto"/>
          </w:divBdr>
        </w:div>
        <w:div w:id="1008872418">
          <w:marLeft w:val="0"/>
          <w:marRight w:val="0"/>
          <w:marTop w:val="0"/>
          <w:marBottom w:val="0"/>
          <w:divBdr>
            <w:top w:val="none" w:sz="0" w:space="0" w:color="auto"/>
            <w:left w:val="none" w:sz="0" w:space="0" w:color="auto"/>
            <w:bottom w:val="none" w:sz="0" w:space="0" w:color="auto"/>
            <w:right w:val="none" w:sz="0" w:space="0" w:color="auto"/>
          </w:divBdr>
        </w:div>
        <w:div w:id="115147627">
          <w:marLeft w:val="0"/>
          <w:marRight w:val="0"/>
          <w:marTop w:val="0"/>
          <w:marBottom w:val="0"/>
          <w:divBdr>
            <w:top w:val="none" w:sz="0" w:space="0" w:color="auto"/>
            <w:left w:val="none" w:sz="0" w:space="0" w:color="auto"/>
            <w:bottom w:val="none" w:sz="0" w:space="0" w:color="auto"/>
            <w:right w:val="none" w:sz="0" w:space="0" w:color="auto"/>
          </w:divBdr>
        </w:div>
      </w:divsChild>
    </w:div>
    <w:div w:id="716784269">
      <w:bodyDiv w:val="1"/>
      <w:marLeft w:val="0"/>
      <w:marRight w:val="0"/>
      <w:marTop w:val="0"/>
      <w:marBottom w:val="0"/>
      <w:divBdr>
        <w:top w:val="none" w:sz="0" w:space="0" w:color="auto"/>
        <w:left w:val="none" w:sz="0" w:space="0" w:color="auto"/>
        <w:bottom w:val="none" w:sz="0" w:space="0" w:color="auto"/>
        <w:right w:val="none" w:sz="0" w:space="0" w:color="auto"/>
      </w:divBdr>
      <w:divsChild>
        <w:div w:id="2137748389">
          <w:marLeft w:val="0"/>
          <w:marRight w:val="0"/>
          <w:marTop w:val="0"/>
          <w:marBottom w:val="0"/>
          <w:divBdr>
            <w:top w:val="none" w:sz="0" w:space="0" w:color="auto"/>
            <w:left w:val="none" w:sz="0" w:space="0" w:color="auto"/>
            <w:bottom w:val="none" w:sz="0" w:space="0" w:color="auto"/>
            <w:right w:val="none" w:sz="0" w:space="0" w:color="auto"/>
          </w:divBdr>
          <w:divsChild>
            <w:div w:id="398287412">
              <w:marLeft w:val="0"/>
              <w:marRight w:val="0"/>
              <w:marTop w:val="0"/>
              <w:marBottom w:val="0"/>
              <w:divBdr>
                <w:top w:val="none" w:sz="0" w:space="0" w:color="auto"/>
                <w:left w:val="none" w:sz="0" w:space="0" w:color="auto"/>
                <w:bottom w:val="none" w:sz="0" w:space="0" w:color="auto"/>
                <w:right w:val="none" w:sz="0" w:space="0" w:color="auto"/>
              </w:divBdr>
              <w:divsChild>
                <w:div w:id="1960061505">
                  <w:marLeft w:val="0"/>
                  <w:marRight w:val="0"/>
                  <w:marTop w:val="0"/>
                  <w:marBottom w:val="0"/>
                  <w:divBdr>
                    <w:top w:val="none" w:sz="0" w:space="0" w:color="auto"/>
                    <w:left w:val="none" w:sz="0" w:space="0" w:color="auto"/>
                    <w:bottom w:val="none" w:sz="0" w:space="0" w:color="auto"/>
                    <w:right w:val="none" w:sz="0" w:space="0" w:color="auto"/>
                  </w:divBdr>
                  <w:divsChild>
                    <w:div w:id="5331443">
                      <w:marLeft w:val="0"/>
                      <w:marRight w:val="0"/>
                      <w:marTop w:val="0"/>
                      <w:marBottom w:val="0"/>
                      <w:divBdr>
                        <w:top w:val="none" w:sz="0" w:space="0" w:color="auto"/>
                        <w:left w:val="none" w:sz="0" w:space="0" w:color="auto"/>
                        <w:bottom w:val="none" w:sz="0" w:space="0" w:color="auto"/>
                        <w:right w:val="none" w:sz="0" w:space="0" w:color="auto"/>
                      </w:divBdr>
                      <w:divsChild>
                        <w:div w:id="1091271048">
                          <w:marLeft w:val="0"/>
                          <w:marRight w:val="0"/>
                          <w:marTop w:val="0"/>
                          <w:marBottom w:val="0"/>
                          <w:divBdr>
                            <w:top w:val="none" w:sz="0" w:space="0" w:color="auto"/>
                            <w:left w:val="none" w:sz="0" w:space="0" w:color="auto"/>
                            <w:bottom w:val="none" w:sz="0" w:space="0" w:color="auto"/>
                            <w:right w:val="none" w:sz="0" w:space="0" w:color="auto"/>
                          </w:divBdr>
                          <w:divsChild>
                            <w:div w:id="20955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171742">
      <w:bodyDiv w:val="1"/>
      <w:marLeft w:val="0"/>
      <w:marRight w:val="0"/>
      <w:marTop w:val="0"/>
      <w:marBottom w:val="0"/>
      <w:divBdr>
        <w:top w:val="none" w:sz="0" w:space="0" w:color="auto"/>
        <w:left w:val="none" w:sz="0" w:space="0" w:color="auto"/>
        <w:bottom w:val="none" w:sz="0" w:space="0" w:color="auto"/>
        <w:right w:val="none" w:sz="0" w:space="0" w:color="auto"/>
      </w:divBdr>
    </w:div>
    <w:div w:id="816073777">
      <w:bodyDiv w:val="1"/>
      <w:marLeft w:val="0"/>
      <w:marRight w:val="0"/>
      <w:marTop w:val="0"/>
      <w:marBottom w:val="0"/>
      <w:divBdr>
        <w:top w:val="none" w:sz="0" w:space="0" w:color="auto"/>
        <w:left w:val="none" w:sz="0" w:space="0" w:color="auto"/>
        <w:bottom w:val="none" w:sz="0" w:space="0" w:color="auto"/>
        <w:right w:val="none" w:sz="0" w:space="0" w:color="auto"/>
      </w:divBdr>
      <w:divsChild>
        <w:div w:id="1507209090">
          <w:marLeft w:val="0"/>
          <w:marRight w:val="0"/>
          <w:marTop w:val="0"/>
          <w:marBottom w:val="0"/>
          <w:divBdr>
            <w:top w:val="none" w:sz="0" w:space="0" w:color="auto"/>
            <w:left w:val="none" w:sz="0" w:space="0" w:color="auto"/>
            <w:bottom w:val="none" w:sz="0" w:space="0" w:color="auto"/>
            <w:right w:val="none" w:sz="0" w:space="0" w:color="auto"/>
          </w:divBdr>
        </w:div>
        <w:div w:id="693192318">
          <w:marLeft w:val="0"/>
          <w:marRight w:val="0"/>
          <w:marTop w:val="0"/>
          <w:marBottom w:val="0"/>
          <w:divBdr>
            <w:top w:val="none" w:sz="0" w:space="0" w:color="auto"/>
            <w:left w:val="none" w:sz="0" w:space="0" w:color="auto"/>
            <w:bottom w:val="none" w:sz="0" w:space="0" w:color="auto"/>
            <w:right w:val="none" w:sz="0" w:space="0" w:color="auto"/>
          </w:divBdr>
        </w:div>
        <w:div w:id="2131625805">
          <w:marLeft w:val="0"/>
          <w:marRight w:val="0"/>
          <w:marTop w:val="0"/>
          <w:marBottom w:val="0"/>
          <w:divBdr>
            <w:top w:val="none" w:sz="0" w:space="0" w:color="auto"/>
            <w:left w:val="none" w:sz="0" w:space="0" w:color="auto"/>
            <w:bottom w:val="none" w:sz="0" w:space="0" w:color="auto"/>
            <w:right w:val="none" w:sz="0" w:space="0" w:color="auto"/>
          </w:divBdr>
        </w:div>
      </w:divsChild>
    </w:div>
    <w:div w:id="902788322">
      <w:bodyDiv w:val="1"/>
      <w:marLeft w:val="0"/>
      <w:marRight w:val="0"/>
      <w:marTop w:val="0"/>
      <w:marBottom w:val="0"/>
      <w:divBdr>
        <w:top w:val="none" w:sz="0" w:space="0" w:color="auto"/>
        <w:left w:val="none" w:sz="0" w:space="0" w:color="auto"/>
        <w:bottom w:val="none" w:sz="0" w:space="0" w:color="auto"/>
        <w:right w:val="none" w:sz="0" w:space="0" w:color="auto"/>
      </w:divBdr>
      <w:divsChild>
        <w:div w:id="1861894442">
          <w:marLeft w:val="0"/>
          <w:marRight w:val="0"/>
          <w:marTop w:val="0"/>
          <w:marBottom w:val="0"/>
          <w:divBdr>
            <w:top w:val="none" w:sz="0" w:space="0" w:color="auto"/>
            <w:left w:val="none" w:sz="0" w:space="0" w:color="auto"/>
            <w:bottom w:val="none" w:sz="0" w:space="0" w:color="auto"/>
            <w:right w:val="none" w:sz="0" w:space="0" w:color="auto"/>
          </w:divBdr>
        </w:div>
        <w:div w:id="2000494570">
          <w:marLeft w:val="0"/>
          <w:marRight w:val="0"/>
          <w:marTop w:val="0"/>
          <w:marBottom w:val="0"/>
          <w:divBdr>
            <w:top w:val="none" w:sz="0" w:space="0" w:color="auto"/>
            <w:left w:val="none" w:sz="0" w:space="0" w:color="auto"/>
            <w:bottom w:val="none" w:sz="0" w:space="0" w:color="auto"/>
            <w:right w:val="none" w:sz="0" w:space="0" w:color="auto"/>
          </w:divBdr>
        </w:div>
        <w:div w:id="1697265899">
          <w:marLeft w:val="0"/>
          <w:marRight w:val="0"/>
          <w:marTop w:val="0"/>
          <w:marBottom w:val="0"/>
          <w:divBdr>
            <w:top w:val="none" w:sz="0" w:space="0" w:color="auto"/>
            <w:left w:val="none" w:sz="0" w:space="0" w:color="auto"/>
            <w:bottom w:val="none" w:sz="0" w:space="0" w:color="auto"/>
            <w:right w:val="none" w:sz="0" w:space="0" w:color="auto"/>
          </w:divBdr>
        </w:div>
      </w:divsChild>
    </w:div>
    <w:div w:id="1153375958">
      <w:bodyDiv w:val="1"/>
      <w:marLeft w:val="0"/>
      <w:marRight w:val="0"/>
      <w:marTop w:val="0"/>
      <w:marBottom w:val="0"/>
      <w:divBdr>
        <w:top w:val="none" w:sz="0" w:space="0" w:color="auto"/>
        <w:left w:val="none" w:sz="0" w:space="0" w:color="auto"/>
        <w:bottom w:val="none" w:sz="0" w:space="0" w:color="auto"/>
        <w:right w:val="none" w:sz="0" w:space="0" w:color="auto"/>
      </w:divBdr>
    </w:div>
    <w:div w:id="1406025669">
      <w:bodyDiv w:val="1"/>
      <w:marLeft w:val="0"/>
      <w:marRight w:val="0"/>
      <w:marTop w:val="0"/>
      <w:marBottom w:val="0"/>
      <w:divBdr>
        <w:top w:val="none" w:sz="0" w:space="0" w:color="auto"/>
        <w:left w:val="none" w:sz="0" w:space="0" w:color="auto"/>
        <w:bottom w:val="none" w:sz="0" w:space="0" w:color="auto"/>
        <w:right w:val="none" w:sz="0" w:space="0" w:color="auto"/>
      </w:divBdr>
      <w:divsChild>
        <w:div w:id="1190265703">
          <w:marLeft w:val="0"/>
          <w:marRight w:val="0"/>
          <w:marTop w:val="0"/>
          <w:marBottom w:val="0"/>
          <w:divBdr>
            <w:top w:val="none" w:sz="0" w:space="0" w:color="auto"/>
            <w:left w:val="none" w:sz="0" w:space="0" w:color="auto"/>
            <w:bottom w:val="none" w:sz="0" w:space="0" w:color="auto"/>
            <w:right w:val="none" w:sz="0" w:space="0" w:color="auto"/>
          </w:divBdr>
        </w:div>
        <w:div w:id="366372690">
          <w:marLeft w:val="0"/>
          <w:marRight w:val="0"/>
          <w:marTop w:val="0"/>
          <w:marBottom w:val="0"/>
          <w:divBdr>
            <w:top w:val="none" w:sz="0" w:space="0" w:color="auto"/>
            <w:left w:val="none" w:sz="0" w:space="0" w:color="auto"/>
            <w:bottom w:val="none" w:sz="0" w:space="0" w:color="auto"/>
            <w:right w:val="none" w:sz="0" w:space="0" w:color="auto"/>
          </w:divBdr>
        </w:div>
      </w:divsChild>
    </w:div>
    <w:div w:id="1416131109">
      <w:bodyDiv w:val="1"/>
      <w:marLeft w:val="0"/>
      <w:marRight w:val="0"/>
      <w:marTop w:val="0"/>
      <w:marBottom w:val="0"/>
      <w:divBdr>
        <w:top w:val="none" w:sz="0" w:space="0" w:color="auto"/>
        <w:left w:val="none" w:sz="0" w:space="0" w:color="auto"/>
        <w:bottom w:val="none" w:sz="0" w:space="0" w:color="auto"/>
        <w:right w:val="none" w:sz="0" w:space="0" w:color="auto"/>
      </w:divBdr>
    </w:div>
    <w:div w:id="1498308152">
      <w:bodyDiv w:val="1"/>
      <w:marLeft w:val="0"/>
      <w:marRight w:val="0"/>
      <w:marTop w:val="0"/>
      <w:marBottom w:val="0"/>
      <w:divBdr>
        <w:top w:val="none" w:sz="0" w:space="0" w:color="auto"/>
        <w:left w:val="none" w:sz="0" w:space="0" w:color="auto"/>
        <w:bottom w:val="none" w:sz="0" w:space="0" w:color="auto"/>
        <w:right w:val="none" w:sz="0" w:space="0" w:color="auto"/>
      </w:divBdr>
    </w:div>
    <w:div w:id="1584530474">
      <w:bodyDiv w:val="1"/>
      <w:marLeft w:val="0"/>
      <w:marRight w:val="0"/>
      <w:marTop w:val="0"/>
      <w:marBottom w:val="0"/>
      <w:divBdr>
        <w:top w:val="none" w:sz="0" w:space="0" w:color="auto"/>
        <w:left w:val="none" w:sz="0" w:space="0" w:color="auto"/>
        <w:bottom w:val="none" w:sz="0" w:space="0" w:color="auto"/>
        <w:right w:val="none" w:sz="0" w:space="0" w:color="auto"/>
      </w:divBdr>
      <w:divsChild>
        <w:div w:id="583808253">
          <w:marLeft w:val="0"/>
          <w:marRight w:val="0"/>
          <w:marTop w:val="0"/>
          <w:marBottom w:val="0"/>
          <w:divBdr>
            <w:top w:val="none" w:sz="0" w:space="0" w:color="auto"/>
            <w:left w:val="none" w:sz="0" w:space="0" w:color="auto"/>
            <w:bottom w:val="none" w:sz="0" w:space="0" w:color="auto"/>
            <w:right w:val="none" w:sz="0" w:space="0" w:color="auto"/>
          </w:divBdr>
          <w:divsChild>
            <w:div w:id="330258847">
              <w:marLeft w:val="0"/>
              <w:marRight w:val="0"/>
              <w:marTop w:val="0"/>
              <w:marBottom w:val="0"/>
              <w:divBdr>
                <w:top w:val="none" w:sz="0" w:space="0" w:color="auto"/>
                <w:left w:val="none" w:sz="0" w:space="0" w:color="auto"/>
                <w:bottom w:val="none" w:sz="0" w:space="0" w:color="auto"/>
                <w:right w:val="none" w:sz="0" w:space="0" w:color="auto"/>
              </w:divBdr>
            </w:div>
            <w:div w:id="1349679630">
              <w:marLeft w:val="0"/>
              <w:marRight w:val="0"/>
              <w:marTop w:val="0"/>
              <w:marBottom w:val="0"/>
              <w:divBdr>
                <w:top w:val="none" w:sz="0" w:space="0" w:color="auto"/>
                <w:left w:val="none" w:sz="0" w:space="0" w:color="auto"/>
                <w:bottom w:val="none" w:sz="0" w:space="0" w:color="auto"/>
                <w:right w:val="none" w:sz="0" w:space="0" w:color="auto"/>
              </w:divBdr>
            </w:div>
            <w:div w:id="523203373">
              <w:marLeft w:val="0"/>
              <w:marRight w:val="0"/>
              <w:marTop w:val="0"/>
              <w:marBottom w:val="0"/>
              <w:divBdr>
                <w:top w:val="none" w:sz="0" w:space="0" w:color="auto"/>
                <w:left w:val="none" w:sz="0" w:space="0" w:color="auto"/>
                <w:bottom w:val="none" w:sz="0" w:space="0" w:color="auto"/>
                <w:right w:val="none" w:sz="0" w:space="0" w:color="auto"/>
              </w:divBdr>
            </w:div>
            <w:div w:id="755248268">
              <w:marLeft w:val="0"/>
              <w:marRight w:val="0"/>
              <w:marTop w:val="0"/>
              <w:marBottom w:val="0"/>
              <w:divBdr>
                <w:top w:val="none" w:sz="0" w:space="0" w:color="auto"/>
                <w:left w:val="none" w:sz="0" w:space="0" w:color="auto"/>
                <w:bottom w:val="none" w:sz="0" w:space="0" w:color="auto"/>
                <w:right w:val="none" w:sz="0" w:space="0" w:color="auto"/>
              </w:divBdr>
            </w:div>
            <w:div w:id="60058185">
              <w:marLeft w:val="0"/>
              <w:marRight w:val="0"/>
              <w:marTop w:val="0"/>
              <w:marBottom w:val="0"/>
              <w:divBdr>
                <w:top w:val="none" w:sz="0" w:space="0" w:color="auto"/>
                <w:left w:val="none" w:sz="0" w:space="0" w:color="auto"/>
                <w:bottom w:val="none" w:sz="0" w:space="0" w:color="auto"/>
                <w:right w:val="none" w:sz="0" w:space="0" w:color="auto"/>
              </w:divBdr>
            </w:div>
            <w:div w:id="191455595">
              <w:marLeft w:val="0"/>
              <w:marRight w:val="0"/>
              <w:marTop w:val="0"/>
              <w:marBottom w:val="0"/>
              <w:divBdr>
                <w:top w:val="none" w:sz="0" w:space="0" w:color="auto"/>
                <w:left w:val="none" w:sz="0" w:space="0" w:color="auto"/>
                <w:bottom w:val="none" w:sz="0" w:space="0" w:color="auto"/>
                <w:right w:val="none" w:sz="0" w:space="0" w:color="auto"/>
              </w:divBdr>
            </w:div>
            <w:div w:id="1921014616">
              <w:marLeft w:val="0"/>
              <w:marRight w:val="0"/>
              <w:marTop w:val="0"/>
              <w:marBottom w:val="0"/>
              <w:divBdr>
                <w:top w:val="none" w:sz="0" w:space="0" w:color="auto"/>
                <w:left w:val="none" w:sz="0" w:space="0" w:color="auto"/>
                <w:bottom w:val="none" w:sz="0" w:space="0" w:color="auto"/>
                <w:right w:val="none" w:sz="0" w:space="0" w:color="auto"/>
              </w:divBdr>
            </w:div>
            <w:div w:id="1811753614">
              <w:marLeft w:val="0"/>
              <w:marRight w:val="0"/>
              <w:marTop w:val="0"/>
              <w:marBottom w:val="0"/>
              <w:divBdr>
                <w:top w:val="none" w:sz="0" w:space="0" w:color="auto"/>
                <w:left w:val="none" w:sz="0" w:space="0" w:color="auto"/>
                <w:bottom w:val="none" w:sz="0" w:space="0" w:color="auto"/>
                <w:right w:val="none" w:sz="0" w:space="0" w:color="auto"/>
              </w:divBdr>
            </w:div>
            <w:div w:id="684331815">
              <w:marLeft w:val="0"/>
              <w:marRight w:val="0"/>
              <w:marTop w:val="0"/>
              <w:marBottom w:val="0"/>
              <w:divBdr>
                <w:top w:val="none" w:sz="0" w:space="0" w:color="auto"/>
                <w:left w:val="none" w:sz="0" w:space="0" w:color="auto"/>
                <w:bottom w:val="none" w:sz="0" w:space="0" w:color="auto"/>
                <w:right w:val="none" w:sz="0" w:space="0" w:color="auto"/>
              </w:divBdr>
            </w:div>
            <w:div w:id="1486505644">
              <w:marLeft w:val="0"/>
              <w:marRight w:val="0"/>
              <w:marTop w:val="0"/>
              <w:marBottom w:val="0"/>
              <w:divBdr>
                <w:top w:val="none" w:sz="0" w:space="0" w:color="auto"/>
                <w:left w:val="none" w:sz="0" w:space="0" w:color="auto"/>
                <w:bottom w:val="none" w:sz="0" w:space="0" w:color="auto"/>
                <w:right w:val="none" w:sz="0" w:space="0" w:color="auto"/>
              </w:divBdr>
            </w:div>
            <w:div w:id="1655985646">
              <w:marLeft w:val="0"/>
              <w:marRight w:val="0"/>
              <w:marTop w:val="0"/>
              <w:marBottom w:val="0"/>
              <w:divBdr>
                <w:top w:val="none" w:sz="0" w:space="0" w:color="auto"/>
                <w:left w:val="none" w:sz="0" w:space="0" w:color="auto"/>
                <w:bottom w:val="none" w:sz="0" w:space="0" w:color="auto"/>
                <w:right w:val="none" w:sz="0" w:space="0" w:color="auto"/>
              </w:divBdr>
            </w:div>
            <w:div w:id="567112098">
              <w:marLeft w:val="0"/>
              <w:marRight w:val="0"/>
              <w:marTop w:val="0"/>
              <w:marBottom w:val="0"/>
              <w:divBdr>
                <w:top w:val="none" w:sz="0" w:space="0" w:color="auto"/>
                <w:left w:val="none" w:sz="0" w:space="0" w:color="auto"/>
                <w:bottom w:val="none" w:sz="0" w:space="0" w:color="auto"/>
                <w:right w:val="none" w:sz="0" w:space="0" w:color="auto"/>
              </w:divBdr>
            </w:div>
            <w:div w:id="1811434933">
              <w:marLeft w:val="0"/>
              <w:marRight w:val="0"/>
              <w:marTop w:val="0"/>
              <w:marBottom w:val="0"/>
              <w:divBdr>
                <w:top w:val="none" w:sz="0" w:space="0" w:color="auto"/>
                <w:left w:val="none" w:sz="0" w:space="0" w:color="auto"/>
                <w:bottom w:val="none" w:sz="0" w:space="0" w:color="auto"/>
                <w:right w:val="none" w:sz="0" w:space="0" w:color="auto"/>
              </w:divBdr>
            </w:div>
            <w:div w:id="847058636">
              <w:marLeft w:val="0"/>
              <w:marRight w:val="0"/>
              <w:marTop w:val="0"/>
              <w:marBottom w:val="0"/>
              <w:divBdr>
                <w:top w:val="none" w:sz="0" w:space="0" w:color="auto"/>
                <w:left w:val="none" w:sz="0" w:space="0" w:color="auto"/>
                <w:bottom w:val="none" w:sz="0" w:space="0" w:color="auto"/>
                <w:right w:val="none" w:sz="0" w:space="0" w:color="auto"/>
              </w:divBdr>
            </w:div>
            <w:div w:id="253318931">
              <w:marLeft w:val="0"/>
              <w:marRight w:val="0"/>
              <w:marTop w:val="0"/>
              <w:marBottom w:val="0"/>
              <w:divBdr>
                <w:top w:val="none" w:sz="0" w:space="0" w:color="auto"/>
                <w:left w:val="none" w:sz="0" w:space="0" w:color="auto"/>
                <w:bottom w:val="none" w:sz="0" w:space="0" w:color="auto"/>
                <w:right w:val="none" w:sz="0" w:space="0" w:color="auto"/>
              </w:divBdr>
            </w:div>
            <w:div w:id="550727134">
              <w:marLeft w:val="0"/>
              <w:marRight w:val="0"/>
              <w:marTop w:val="0"/>
              <w:marBottom w:val="0"/>
              <w:divBdr>
                <w:top w:val="none" w:sz="0" w:space="0" w:color="auto"/>
                <w:left w:val="none" w:sz="0" w:space="0" w:color="auto"/>
                <w:bottom w:val="none" w:sz="0" w:space="0" w:color="auto"/>
                <w:right w:val="none" w:sz="0" w:space="0" w:color="auto"/>
              </w:divBdr>
            </w:div>
            <w:div w:id="377556212">
              <w:marLeft w:val="0"/>
              <w:marRight w:val="0"/>
              <w:marTop w:val="0"/>
              <w:marBottom w:val="0"/>
              <w:divBdr>
                <w:top w:val="none" w:sz="0" w:space="0" w:color="auto"/>
                <w:left w:val="none" w:sz="0" w:space="0" w:color="auto"/>
                <w:bottom w:val="none" w:sz="0" w:space="0" w:color="auto"/>
                <w:right w:val="none" w:sz="0" w:space="0" w:color="auto"/>
              </w:divBdr>
            </w:div>
            <w:div w:id="1711759488">
              <w:marLeft w:val="0"/>
              <w:marRight w:val="0"/>
              <w:marTop w:val="0"/>
              <w:marBottom w:val="0"/>
              <w:divBdr>
                <w:top w:val="none" w:sz="0" w:space="0" w:color="auto"/>
                <w:left w:val="none" w:sz="0" w:space="0" w:color="auto"/>
                <w:bottom w:val="none" w:sz="0" w:space="0" w:color="auto"/>
                <w:right w:val="none" w:sz="0" w:space="0" w:color="auto"/>
              </w:divBdr>
            </w:div>
            <w:div w:id="1137987074">
              <w:marLeft w:val="0"/>
              <w:marRight w:val="0"/>
              <w:marTop w:val="0"/>
              <w:marBottom w:val="0"/>
              <w:divBdr>
                <w:top w:val="none" w:sz="0" w:space="0" w:color="auto"/>
                <w:left w:val="none" w:sz="0" w:space="0" w:color="auto"/>
                <w:bottom w:val="none" w:sz="0" w:space="0" w:color="auto"/>
                <w:right w:val="none" w:sz="0" w:space="0" w:color="auto"/>
              </w:divBdr>
            </w:div>
            <w:div w:id="994725665">
              <w:marLeft w:val="0"/>
              <w:marRight w:val="0"/>
              <w:marTop w:val="0"/>
              <w:marBottom w:val="0"/>
              <w:divBdr>
                <w:top w:val="none" w:sz="0" w:space="0" w:color="auto"/>
                <w:left w:val="none" w:sz="0" w:space="0" w:color="auto"/>
                <w:bottom w:val="none" w:sz="0" w:space="0" w:color="auto"/>
                <w:right w:val="none" w:sz="0" w:space="0" w:color="auto"/>
              </w:divBdr>
            </w:div>
            <w:div w:id="989752344">
              <w:marLeft w:val="0"/>
              <w:marRight w:val="0"/>
              <w:marTop w:val="0"/>
              <w:marBottom w:val="0"/>
              <w:divBdr>
                <w:top w:val="none" w:sz="0" w:space="0" w:color="auto"/>
                <w:left w:val="none" w:sz="0" w:space="0" w:color="auto"/>
                <w:bottom w:val="none" w:sz="0" w:space="0" w:color="auto"/>
                <w:right w:val="none" w:sz="0" w:space="0" w:color="auto"/>
              </w:divBdr>
            </w:div>
            <w:div w:id="1952055644">
              <w:marLeft w:val="0"/>
              <w:marRight w:val="0"/>
              <w:marTop w:val="0"/>
              <w:marBottom w:val="0"/>
              <w:divBdr>
                <w:top w:val="none" w:sz="0" w:space="0" w:color="auto"/>
                <w:left w:val="none" w:sz="0" w:space="0" w:color="auto"/>
                <w:bottom w:val="none" w:sz="0" w:space="0" w:color="auto"/>
                <w:right w:val="none" w:sz="0" w:space="0" w:color="auto"/>
              </w:divBdr>
            </w:div>
            <w:div w:id="6244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199">
      <w:bodyDiv w:val="1"/>
      <w:marLeft w:val="0"/>
      <w:marRight w:val="0"/>
      <w:marTop w:val="0"/>
      <w:marBottom w:val="0"/>
      <w:divBdr>
        <w:top w:val="none" w:sz="0" w:space="0" w:color="auto"/>
        <w:left w:val="none" w:sz="0" w:space="0" w:color="auto"/>
        <w:bottom w:val="none" w:sz="0" w:space="0" w:color="auto"/>
        <w:right w:val="none" w:sz="0" w:space="0" w:color="auto"/>
      </w:divBdr>
    </w:div>
    <w:div w:id="1796871162">
      <w:bodyDiv w:val="1"/>
      <w:marLeft w:val="0"/>
      <w:marRight w:val="0"/>
      <w:marTop w:val="0"/>
      <w:marBottom w:val="0"/>
      <w:divBdr>
        <w:top w:val="none" w:sz="0" w:space="0" w:color="auto"/>
        <w:left w:val="none" w:sz="0" w:space="0" w:color="auto"/>
        <w:bottom w:val="none" w:sz="0" w:space="0" w:color="auto"/>
        <w:right w:val="none" w:sz="0" w:space="0" w:color="auto"/>
      </w:divBdr>
    </w:div>
    <w:div w:id="2014256300">
      <w:bodyDiv w:val="1"/>
      <w:marLeft w:val="0"/>
      <w:marRight w:val="0"/>
      <w:marTop w:val="0"/>
      <w:marBottom w:val="0"/>
      <w:divBdr>
        <w:top w:val="none" w:sz="0" w:space="0" w:color="auto"/>
        <w:left w:val="none" w:sz="0" w:space="0" w:color="auto"/>
        <w:bottom w:val="none" w:sz="0" w:space="0" w:color="auto"/>
        <w:right w:val="none" w:sz="0" w:space="0" w:color="auto"/>
      </w:divBdr>
      <w:divsChild>
        <w:div w:id="367486387">
          <w:marLeft w:val="0"/>
          <w:marRight w:val="0"/>
          <w:marTop w:val="0"/>
          <w:marBottom w:val="0"/>
          <w:divBdr>
            <w:top w:val="none" w:sz="0" w:space="0" w:color="auto"/>
            <w:left w:val="none" w:sz="0" w:space="0" w:color="auto"/>
            <w:bottom w:val="none" w:sz="0" w:space="0" w:color="auto"/>
            <w:right w:val="none" w:sz="0" w:space="0" w:color="auto"/>
          </w:divBdr>
        </w:div>
        <w:div w:id="973094850">
          <w:marLeft w:val="0"/>
          <w:marRight w:val="0"/>
          <w:marTop w:val="0"/>
          <w:marBottom w:val="0"/>
          <w:divBdr>
            <w:top w:val="none" w:sz="0" w:space="0" w:color="auto"/>
            <w:left w:val="none" w:sz="0" w:space="0" w:color="auto"/>
            <w:bottom w:val="none" w:sz="0" w:space="0" w:color="auto"/>
            <w:right w:val="none" w:sz="0" w:space="0" w:color="auto"/>
          </w:divBdr>
        </w:div>
        <w:div w:id="332954188">
          <w:marLeft w:val="0"/>
          <w:marRight w:val="0"/>
          <w:marTop w:val="0"/>
          <w:marBottom w:val="0"/>
          <w:divBdr>
            <w:top w:val="none" w:sz="0" w:space="0" w:color="auto"/>
            <w:left w:val="none" w:sz="0" w:space="0" w:color="auto"/>
            <w:bottom w:val="none" w:sz="0" w:space="0" w:color="auto"/>
            <w:right w:val="none" w:sz="0" w:space="0" w:color="auto"/>
          </w:divBdr>
        </w:div>
        <w:div w:id="1808891331">
          <w:marLeft w:val="0"/>
          <w:marRight w:val="0"/>
          <w:marTop w:val="0"/>
          <w:marBottom w:val="0"/>
          <w:divBdr>
            <w:top w:val="none" w:sz="0" w:space="0" w:color="auto"/>
            <w:left w:val="none" w:sz="0" w:space="0" w:color="auto"/>
            <w:bottom w:val="none" w:sz="0" w:space="0" w:color="auto"/>
            <w:right w:val="none" w:sz="0" w:space="0" w:color="auto"/>
          </w:divBdr>
        </w:div>
        <w:div w:id="1425998956">
          <w:marLeft w:val="0"/>
          <w:marRight w:val="0"/>
          <w:marTop w:val="0"/>
          <w:marBottom w:val="0"/>
          <w:divBdr>
            <w:top w:val="none" w:sz="0" w:space="0" w:color="auto"/>
            <w:left w:val="none" w:sz="0" w:space="0" w:color="auto"/>
            <w:bottom w:val="none" w:sz="0" w:space="0" w:color="auto"/>
            <w:right w:val="none" w:sz="0" w:space="0" w:color="auto"/>
          </w:divBdr>
        </w:div>
        <w:div w:id="654644060">
          <w:marLeft w:val="0"/>
          <w:marRight w:val="0"/>
          <w:marTop w:val="0"/>
          <w:marBottom w:val="0"/>
          <w:divBdr>
            <w:top w:val="none" w:sz="0" w:space="0" w:color="auto"/>
            <w:left w:val="none" w:sz="0" w:space="0" w:color="auto"/>
            <w:bottom w:val="none" w:sz="0" w:space="0" w:color="auto"/>
            <w:right w:val="none" w:sz="0" w:space="0" w:color="auto"/>
          </w:divBdr>
        </w:div>
        <w:div w:id="724987273">
          <w:marLeft w:val="0"/>
          <w:marRight w:val="0"/>
          <w:marTop w:val="0"/>
          <w:marBottom w:val="0"/>
          <w:divBdr>
            <w:top w:val="none" w:sz="0" w:space="0" w:color="auto"/>
            <w:left w:val="none" w:sz="0" w:space="0" w:color="auto"/>
            <w:bottom w:val="none" w:sz="0" w:space="0" w:color="auto"/>
            <w:right w:val="none" w:sz="0" w:space="0" w:color="auto"/>
          </w:divBdr>
        </w:div>
        <w:div w:id="1151213958">
          <w:marLeft w:val="0"/>
          <w:marRight w:val="0"/>
          <w:marTop w:val="0"/>
          <w:marBottom w:val="0"/>
          <w:divBdr>
            <w:top w:val="none" w:sz="0" w:space="0" w:color="auto"/>
            <w:left w:val="none" w:sz="0" w:space="0" w:color="auto"/>
            <w:bottom w:val="none" w:sz="0" w:space="0" w:color="auto"/>
            <w:right w:val="none" w:sz="0" w:space="0" w:color="auto"/>
          </w:divBdr>
        </w:div>
        <w:div w:id="511336376">
          <w:marLeft w:val="0"/>
          <w:marRight w:val="0"/>
          <w:marTop w:val="0"/>
          <w:marBottom w:val="0"/>
          <w:divBdr>
            <w:top w:val="none" w:sz="0" w:space="0" w:color="auto"/>
            <w:left w:val="none" w:sz="0" w:space="0" w:color="auto"/>
            <w:bottom w:val="none" w:sz="0" w:space="0" w:color="auto"/>
            <w:right w:val="none" w:sz="0" w:space="0" w:color="auto"/>
          </w:divBdr>
        </w:div>
        <w:div w:id="909995672">
          <w:marLeft w:val="0"/>
          <w:marRight w:val="0"/>
          <w:marTop w:val="0"/>
          <w:marBottom w:val="0"/>
          <w:divBdr>
            <w:top w:val="none" w:sz="0" w:space="0" w:color="auto"/>
            <w:left w:val="none" w:sz="0" w:space="0" w:color="auto"/>
            <w:bottom w:val="none" w:sz="0" w:space="0" w:color="auto"/>
            <w:right w:val="none" w:sz="0" w:space="0" w:color="auto"/>
          </w:divBdr>
        </w:div>
        <w:div w:id="1991908910">
          <w:marLeft w:val="0"/>
          <w:marRight w:val="0"/>
          <w:marTop w:val="0"/>
          <w:marBottom w:val="0"/>
          <w:divBdr>
            <w:top w:val="none" w:sz="0" w:space="0" w:color="auto"/>
            <w:left w:val="none" w:sz="0" w:space="0" w:color="auto"/>
            <w:bottom w:val="none" w:sz="0" w:space="0" w:color="auto"/>
            <w:right w:val="none" w:sz="0" w:space="0" w:color="auto"/>
          </w:divBdr>
        </w:div>
        <w:div w:id="1561091761">
          <w:marLeft w:val="0"/>
          <w:marRight w:val="0"/>
          <w:marTop w:val="0"/>
          <w:marBottom w:val="0"/>
          <w:divBdr>
            <w:top w:val="none" w:sz="0" w:space="0" w:color="auto"/>
            <w:left w:val="none" w:sz="0" w:space="0" w:color="auto"/>
            <w:bottom w:val="none" w:sz="0" w:space="0" w:color="auto"/>
            <w:right w:val="none" w:sz="0" w:space="0" w:color="auto"/>
          </w:divBdr>
        </w:div>
        <w:div w:id="1664384810">
          <w:marLeft w:val="0"/>
          <w:marRight w:val="0"/>
          <w:marTop w:val="0"/>
          <w:marBottom w:val="0"/>
          <w:divBdr>
            <w:top w:val="none" w:sz="0" w:space="0" w:color="auto"/>
            <w:left w:val="none" w:sz="0" w:space="0" w:color="auto"/>
            <w:bottom w:val="none" w:sz="0" w:space="0" w:color="auto"/>
            <w:right w:val="none" w:sz="0" w:space="0" w:color="auto"/>
          </w:divBdr>
        </w:div>
        <w:div w:id="784547321">
          <w:marLeft w:val="0"/>
          <w:marRight w:val="0"/>
          <w:marTop w:val="0"/>
          <w:marBottom w:val="0"/>
          <w:divBdr>
            <w:top w:val="none" w:sz="0" w:space="0" w:color="auto"/>
            <w:left w:val="none" w:sz="0" w:space="0" w:color="auto"/>
            <w:bottom w:val="none" w:sz="0" w:space="0" w:color="auto"/>
            <w:right w:val="none" w:sz="0" w:space="0" w:color="auto"/>
          </w:divBdr>
        </w:div>
        <w:div w:id="618725607">
          <w:marLeft w:val="0"/>
          <w:marRight w:val="0"/>
          <w:marTop w:val="0"/>
          <w:marBottom w:val="0"/>
          <w:divBdr>
            <w:top w:val="none" w:sz="0" w:space="0" w:color="auto"/>
            <w:left w:val="none" w:sz="0" w:space="0" w:color="auto"/>
            <w:bottom w:val="none" w:sz="0" w:space="0" w:color="auto"/>
            <w:right w:val="none" w:sz="0" w:space="0" w:color="auto"/>
          </w:divBdr>
        </w:div>
        <w:div w:id="902135179">
          <w:marLeft w:val="0"/>
          <w:marRight w:val="0"/>
          <w:marTop w:val="0"/>
          <w:marBottom w:val="0"/>
          <w:divBdr>
            <w:top w:val="none" w:sz="0" w:space="0" w:color="auto"/>
            <w:left w:val="none" w:sz="0" w:space="0" w:color="auto"/>
            <w:bottom w:val="none" w:sz="0" w:space="0" w:color="auto"/>
            <w:right w:val="none" w:sz="0" w:space="0" w:color="auto"/>
          </w:divBdr>
        </w:div>
      </w:divsChild>
    </w:div>
    <w:div w:id="2059932358">
      <w:bodyDiv w:val="1"/>
      <w:marLeft w:val="0"/>
      <w:marRight w:val="0"/>
      <w:marTop w:val="0"/>
      <w:marBottom w:val="0"/>
      <w:divBdr>
        <w:top w:val="none" w:sz="0" w:space="0" w:color="auto"/>
        <w:left w:val="none" w:sz="0" w:space="0" w:color="auto"/>
        <w:bottom w:val="none" w:sz="0" w:space="0" w:color="auto"/>
        <w:right w:val="none" w:sz="0" w:space="0" w:color="auto"/>
      </w:divBdr>
    </w:div>
    <w:div w:id="2092775273">
      <w:bodyDiv w:val="1"/>
      <w:marLeft w:val="0"/>
      <w:marRight w:val="0"/>
      <w:marTop w:val="0"/>
      <w:marBottom w:val="0"/>
      <w:divBdr>
        <w:top w:val="none" w:sz="0" w:space="0" w:color="auto"/>
        <w:left w:val="none" w:sz="0" w:space="0" w:color="auto"/>
        <w:bottom w:val="none" w:sz="0" w:space="0" w:color="auto"/>
        <w:right w:val="none" w:sz="0" w:space="0" w:color="auto"/>
      </w:divBdr>
    </w:div>
    <w:div w:id="21185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www2.unw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1048;&#1053;&#1057;&#1058;&#1048;&#1058;&#1059;&#1058;%20&#1052;&#1045;&#1046;&#1044;&#1059;&#1053;&#1040;&#1056;&#1054;&#1044;&#1053;&#1067;&#1061;%20&#1054;&#1058;&#1053;&#1054;&#1064;&#1045;&#1053;&#1048;\&#1055;&#1059;&#1041;&#1051;&#1048;&#1050;&#1040;&#1062;&#1048;&#1048;\&#1055;&#1080;&#1096;&#1091;\&#1042;%20&#1057;&#1091;&#1084;&#1080;-2015\&#1057;&#1090;&#1072;&#1090;.&#1076;&#1072;&#1085;&#11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1048;&#1053;&#1057;&#1058;&#1048;&#1058;&#1059;&#1058;%20&#1052;&#1045;&#1046;&#1044;&#1059;&#1053;&#1040;&#1056;&#1054;&#1044;&#1053;&#1067;&#1061;%20&#1054;&#1058;&#1053;&#1054;&#1064;&#1045;&#1053;&#1048;\&#1055;&#1059;&#1041;&#1051;&#1048;&#1050;&#1040;&#1062;&#1048;&#1048;\&#1055;&#1080;&#1096;&#1091;\&#1042;%20&#1057;&#1091;&#1084;&#1080;-2015\&#1057;&#1090;&#1072;&#1090;.&#1076;&#1072;&#1085;&#111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1048;&#1053;&#1057;&#1058;&#1048;&#1058;&#1059;&#1058;%20&#1052;&#1045;&#1046;&#1044;&#1059;&#1053;&#1040;&#1056;&#1054;&#1044;&#1053;&#1067;&#1061;%20&#1054;&#1058;&#1053;&#1054;&#1064;&#1045;&#1053;&#1048;\&#1055;&#1059;&#1041;&#1051;&#1048;&#1050;&#1040;&#1062;&#1048;&#1048;\&#1055;&#1080;&#1096;&#1091;\&#1042;%20&#1057;&#1091;&#1084;&#1080;-2015\&#1057;&#1090;&#1072;&#1090;.&#1076;&#1072;&#1085;&#111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1048;&#1053;&#1057;&#1058;&#1048;&#1058;&#1059;&#1058;%20&#1052;&#1045;&#1046;&#1044;&#1059;&#1053;&#1040;&#1056;&#1054;&#1044;&#1053;&#1067;&#1061;%20&#1054;&#1058;&#1053;&#1054;&#1064;&#1045;&#1053;&#1048;\&#1055;&#1059;&#1041;&#1051;&#1048;&#1050;&#1040;&#1062;&#1048;&#1048;\&#1055;&#1080;&#1096;&#1091;\&#1042;%20&#1057;&#1091;&#1084;&#1080;-2015\&#1057;&#1090;&#1072;&#1090;.&#1076;&#1072;&#1085;&#111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1048;&#1053;&#1057;&#1058;&#1048;&#1058;&#1059;&#1058;%20&#1052;&#1045;&#1046;&#1044;&#1059;&#1053;&#1040;&#1056;&#1054;&#1044;&#1053;&#1067;&#1061;%20&#1054;&#1058;&#1053;&#1054;&#1064;&#1045;&#1053;&#1048;\&#1055;&#1059;&#1041;&#1051;&#1048;&#1050;&#1040;&#1062;&#1048;&#1048;\&#1055;&#1080;&#1096;&#1091;\&#1042;%20&#1057;&#1091;&#1084;&#1080;-2015\&#1057;&#1090;&#1072;&#1090;.&#1076;&#1072;&#1085;&#111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1048;&#1053;&#1057;&#1058;&#1048;&#1058;&#1059;&#1058;%20&#1052;&#1045;&#1046;&#1044;&#1059;&#1053;&#1040;&#1056;&#1054;&#1044;&#1053;&#1067;&#1061;%20&#1054;&#1058;&#1053;&#1054;&#1064;&#1045;&#1053;&#1048;\&#1055;&#1059;&#1041;&#1051;&#1048;&#1050;&#1040;&#1062;&#1048;&#1048;\&#1055;&#1080;&#1096;&#1091;\&#1042;%20&#1057;&#1091;&#1084;&#1080;-2015\&#1057;&#1090;&#1072;&#1090;.&#1076;&#1072;&#1085;&#11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Світ!$A$9</c:f>
              <c:strCache>
                <c:ptCount val="1"/>
                <c:pt idx="0">
                  <c:v>Доходи від іноземного туризму</c:v>
                </c:pt>
              </c:strCache>
            </c:strRef>
          </c:tx>
          <c:invertIfNegative val="0"/>
          <c:cat>
            <c:numRef>
              <c:f>Світ!$B$8:$W$8</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Світ!$B$9:$W$9</c:f>
              <c:numCache>
                <c:formatCode>General</c:formatCode>
                <c:ptCount val="22"/>
                <c:pt idx="0">
                  <c:v>622.29399999999998</c:v>
                </c:pt>
                <c:pt idx="1">
                  <c:v>694.92600000000004</c:v>
                </c:pt>
                <c:pt idx="2">
                  <c:v>738.77499999999998</c:v>
                </c:pt>
                <c:pt idx="3">
                  <c:v>787.76599999999996</c:v>
                </c:pt>
                <c:pt idx="4">
                  <c:v>820.22400000000005</c:v>
                </c:pt>
                <c:pt idx="5">
                  <c:v>847.98</c:v>
                </c:pt>
                <c:pt idx="6">
                  <c:v>882.22</c:v>
                </c:pt>
                <c:pt idx="7">
                  <c:v>943.03800000000001</c:v>
                </c:pt>
                <c:pt idx="8">
                  <c:v>943.471</c:v>
                </c:pt>
                <c:pt idx="9">
                  <c:v>943.60400000000004</c:v>
                </c:pt>
                <c:pt idx="10">
                  <c:v>925.21699999999998</c:v>
                </c:pt>
                <c:pt idx="11">
                  <c:v>1010.32</c:v>
                </c:pt>
                <c:pt idx="12">
                  <c:v>1034.67</c:v>
                </c:pt>
                <c:pt idx="13">
                  <c:v>1079.55</c:v>
                </c:pt>
                <c:pt idx="14">
                  <c:v>1136.73</c:v>
                </c:pt>
                <c:pt idx="15">
                  <c:v>1155.93</c:v>
                </c:pt>
                <c:pt idx="16">
                  <c:v>1086.3900000000001</c:v>
                </c:pt>
                <c:pt idx="17">
                  <c:v>1157.57</c:v>
                </c:pt>
                <c:pt idx="18">
                  <c:v>1222.3</c:v>
                </c:pt>
                <c:pt idx="19">
                  <c:v>1272.6400000000001</c:v>
                </c:pt>
                <c:pt idx="20">
                  <c:v>1329.04</c:v>
                </c:pt>
                <c:pt idx="21">
                  <c:v>1383.84</c:v>
                </c:pt>
              </c:numCache>
            </c:numRef>
          </c:val>
        </c:ser>
        <c:ser>
          <c:idx val="1"/>
          <c:order val="1"/>
          <c:tx>
            <c:strRef>
              <c:f>Світ!$A$10</c:f>
              <c:strCache>
                <c:ptCount val="1"/>
                <c:pt idx="0">
                  <c:v>Доходи від внутрішнього туризму</c:v>
                </c:pt>
              </c:strCache>
            </c:strRef>
          </c:tx>
          <c:invertIfNegative val="0"/>
          <c:cat>
            <c:numRef>
              <c:f>Світ!$B$8:$W$8</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Світ!$B$10:$W$10</c:f>
              <c:numCache>
                <c:formatCode>General</c:formatCode>
                <c:ptCount val="22"/>
                <c:pt idx="0">
                  <c:v>2245.27</c:v>
                </c:pt>
                <c:pt idx="1">
                  <c:v>2307.42</c:v>
                </c:pt>
                <c:pt idx="2">
                  <c:v>2310.59</c:v>
                </c:pt>
                <c:pt idx="3">
                  <c:v>2488.9</c:v>
                </c:pt>
                <c:pt idx="4">
                  <c:v>2634.59</c:v>
                </c:pt>
                <c:pt idx="5">
                  <c:v>2759.99</c:v>
                </c:pt>
                <c:pt idx="6">
                  <c:v>2863.86</c:v>
                </c:pt>
                <c:pt idx="7">
                  <c:v>2998.81</c:v>
                </c:pt>
                <c:pt idx="8">
                  <c:v>2976.58</c:v>
                </c:pt>
                <c:pt idx="9">
                  <c:v>2939.33</c:v>
                </c:pt>
                <c:pt idx="10">
                  <c:v>2965.17</c:v>
                </c:pt>
                <c:pt idx="11">
                  <c:v>3075.75</c:v>
                </c:pt>
                <c:pt idx="12">
                  <c:v>3109.05</c:v>
                </c:pt>
                <c:pt idx="13">
                  <c:v>3219.92</c:v>
                </c:pt>
                <c:pt idx="14">
                  <c:v>3261.27</c:v>
                </c:pt>
                <c:pt idx="15">
                  <c:v>3218.24</c:v>
                </c:pt>
                <c:pt idx="16">
                  <c:v>3071.33</c:v>
                </c:pt>
                <c:pt idx="17">
                  <c:v>3115.05</c:v>
                </c:pt>
                <c:pt idx="18">
                  <c:v>3266.15</c:v>
                </c:pt>
                <c:pt idx="19">
                  <c:v>3373.95</c:v>
                </c:pt>
                <c:pt idx="20">
                  <c:v>3470.72</c:v>
                </c:pt>
                <c:pt idx="21">
                  <c:v>3578.36</c:v>
                </c:pt>
              </c:numCache>
            </c:numRef>
          </c:val>
        </c:ser>
        <c:dLbls>
          <c:showLegendKey val="0"/>
          <c:showVal val="0"/>
          <c:showCatName val="0"/>
          <c:showSerName val="0"/>
          <c:showPercent val="0"/>
          <c:showBubbleSize val="0"/>
        </c:dLbls>
        <c:gapWidth val="150"/>
        <c:axId val="120395648"/>
        <c:axId val="120397184"/>
      </c:barChart>
      <c:catAx>
        <c:axId val="120395648"/>
        <c:scaling>
          <c:orientation val="minMax"/>
        </c:scaling>
        <c:delete val="0"/>
        <c:axPos val="b"/>
        <c:numFmt formatCode="General" sourceLinked="1"/>
        <c:majorTickMark val="out"/>
        <c:minorTickMark val="none"/>
        <c:tickLblPos val="nextTo"/>
        <c:crossAx val="120397184"/>
        <c:crosses val="autoZero"/>
        <c:auto val="1"/>
        <c:lblAlgn val="ctr"/>
        <c:lblOffset val="100"/>
        <c:noMultiLvlLbl val="0"/>
      </c:catAx>
      <c:valAx>
        <c:axId val="120397184"/>
        <c:scaling>
          <c:orientation val="minMax"/>
        </c:scaling>
        <c:delete val="0"/>
        <c:axPos val="l"/>
        <c:majorGridlines/>
        <c:numFmt formatCode="General" sourceLinked="1"/>
        <c:majorTickMark val="out"/>
        <c:minorTickMark val="none"/>
        <c:tickLblPos val="nextTo"/>
        <c:crossAx val="120395648"/>
        <c:crosses val="autoZero"/>
        <c:crossBetween val="between"/>
      </c:valAx>
      <c:spPr>
        <a:solidFill>
          <a:schemeClr val="bg2"/>
        </a:solidFill>
      </c:spPr>
    </c:plotArea>
    <c:legend>
      <c:legendPos val="b"/>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barChart>
        <c:barDir val="col"/>
        <c:grouping val="percentStacked"/>
        <c:varyColors val="0"/>
        <c:ser>
          <c:idx val="0"/>
          <c:order val="0"/>
          <c:tx>
            <c:strRef>
              <c:f>Світ!$A$9</c:f>
              <c:strCache>
                <c:ptCount val="1"/>
                <c:pt idx="0">
                  <c:v>Доходи від іноземного туризму</c:v>
                </c:pt>
              </c:strCache>
            </c:strRef>
          </c:tx>
          <c:invertIfNegative val="0"/>
          <c:cat>
            <c:numRef>
              <c:f>Світ!$B$8:$W$8</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Світ!$B$9:$W$9</c:f>
              <c:numCache>
                <c:formatCode>General</c:formatCode>
                <c:ptCount val="22"/>
                <c:pt idx="0">
                  <c:v>622.29399999999998</c:v>
                </c:pt>
                <c:pt idx="1">
                  <c:v>694.92600000000004</c:v>
                </c:pt>
                <c:pt idx="2">
                  <c:v>738.77499999999998</c:v>
                </c:pt>
                <c:pt idx="3">
                  <c:v>787.76599999999996</c:v>
                </c:pt>
                <c:pt idx="4">
                  <c:v>820.22400000000005</c:v>
                </c:pt>
                <c:pt idx="5">
                  <c:v>847.98</c:v>
                </c:pt>
                <c:pt idx="6">
                  <c:v>882.22</c:v>
                </c:pt>
                <c:pt idx="7">
                  <c:v>943.03800000000001</c:v>
                </c:pt>
                <c:pt idx="8">
                  <c:v>943.471</c:v>
                </c:pt>
                <c:pt idx="9">
                  <c:v>943.60400000000004</c:v>
                </c:pt>
                <c:pt idx="10">
                  <c:v>925.21699999999998</c:v>
                </c:pt>
                <c:pt idx="11">
                  <c:v>1010.32</c:v>
                </c:pt>
                <c:pt idx="12">
                  <c:v>1034.67</c:v>
                </c:pt>
                <c:pt idx="13">
                  <c:v>1079.55</c:v>
                </c:pt>
                <c:pt idx="14">
                  <c:v>1136.73</c:v>
                </c:pt>
                <c:pt idx="15">
                  <c:v>1155.93</c:v>
                </c:pt>
                <c:pt idx="16">
                  <c:v>1086.3900000000001</c:v>
                </c:pt>
                <c:pt idx="17">
                  <c:v>1157.57</c:v>
                </c:pt>
                <c:pt idx="18">
                  <c:v>1222.3</c:v>
                </c:pt>
                <c:pt idx="19">
                  <c:v>1272.6400000000001</c:v>
                </c:pt>
                <c:pt idx="20">
                  <c:v>1329.04</c:v>
                </c:pt>
                <c:pt idx="21">
                  <c:v>1383.84</c:v>
                </c:pt>
              </c:numCache>
            </c:numRef>
          </c:val>
        </c:ser>
        <c:ser>
          <c:idx val="1"/>
          <c:order val="1"/>
          <c:tx>
            <c:strRef>
              <c:f>Світ!$A$10</c:f>
              <c:strCache>
                <c:ptCount val="1"/>
                <c:pt idx="0">
                  <c:v>Доходи від внутрішнього туризму</c:v>
                </c:pt>
              </c:strCache>
            </c:strRef>
          </c:tx>
          <c:invertIfNegative val="0"/>
          <c:cat>
            <c:numRef>
              <c:f>Світ!$B$8:$W$8</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Світ!$B$10:$W$10</c:f>
              <c:numCache>
                <c:formatCode>General</c:formatCode>
                <c:ptCount val="22"/>
                <c:pt idx="0">
                  <c:v>2245.27</c:v>
                </c:pt>
                <c:pt idx="1">
                  <c:v>2307.42</c:v>
                </c:pt>
                <c:pt idx="2">
                  <c:v>2310.59</c:v>
                </c:pt>
                <c:pt idx="3">
                  <c:v>2488.9</c:v>
                </c:pt>
                <c:pt idx="4">
                  <c:v>2634.59</c:v>
                </c:pt>
                <c:pt idx="5">
                  <c:v>2759.99</c:v>
                </c:pt>
                <c:pt idx="6">
                  <c:v>2863.86</c:v>
                </c:pt>
                <c:pt idx="7">
                  <c:v>2998.81</c:v>
                </c:pt>
                <c:pt idx="8">
                  <c:v>2976.58</c:v>
                </c:pt>
                <c:pt idx="9">
                  <c:v>2939.33</c:v>
                </c:pt>
                <c:pt idx="10">
                  <c:v>2965.17</c:v>
                </c:pt>
                <c:pt idx="11">
                  <c:v>3075.75</c:v>
                </c:pt>
                <c:pt idx="12">
                  <c:v>3109.05</c:v>
                </c:pt>
                <c:pt idx="13">
                  <c:v>3219.92</c:v>
                </c:pt>
                <c:pt idx="14">
                  <c:v>3261.27</c:v>
                </c:pt>
                <c:pt idx="15">
                  <c:v>3218.24</c:v>
                </c:pt>
                <c:pt idx="16">
                  <c:v>3071.33</c:v>
                </c:pt>
                <c:pt idx="17">
                  <c:v>3115.05</c:v>
                </c:pt>
                <c:pt idx="18">
                  <c:v>3266.15</c:v>
                </c:pt>
                <c:pt idx="19">
                  <c:v>3373.95</c:v>
                </c:pt>
                <c:pt idx="20">
                  <c:v>3470.72</c:v>
                </c:pt>
                <c:pt idx="21">
                  <c:v>3578.36</c:v>
                </c:pt>
              </c:numCache>
            </c:numRef>
          </c:val>
        </c:ser>
        <c:dLbls>
          <c:showLegendKey val="0"/>
          <c:showVal val="0"/>
          <c:showCatName val="0"/>
          <c:showSerName val="0"/>
          <c:showPercent val="0"/>
          <c:showBubbleSize val="0"/>
        </c:dLbls>
        <c:gapWidth val="150"/>
        <c:overlap val="100"/>
        <c:axId val="123744256"/>
        <c:axId val="123745792"/>
      </c:barChart>
      <c:catAx>
        <c:axId val="123744256"/>
        <c:scaling>
          <c:orientation val="minMax"/>
        </c:scaling>
        <c:delete val="0"/>
        <c:axPos val="b"/>
        <c:numFmt formatCode="General" sourceLinked="1"/>
        <c:majorTickMark val="out"/>
        <c:minorTickMark val="none"/>
        <c:tickLblPos val="nextTo"/>
        <c:crossAx val="123745792"/>
        <c:crosses val="autoZero"/>
        <c:auto val="1"/>
        <c:lblAlgn val="ctr"/>
        <c:lblOffset val="100"/>
        <c:noMultiLvlLbl val="0"/>
      </c:catAx>
      <c:valAx>
        <c:axId val="123745792"/>
        <c:scaling>
          <c:orientation val="minMax"/>
        </c:scaling>
        <c:delete val="0"/>
        <c:axPos val="l"/>
        <c:majorGridlines/>
        <c:numFmt formatCode="0%" sourceLinked="1"/>
        <c:majorTickMark val="out"/>
        <c:minorTickMark val="none"/>
        <c:tickLblPos val="nextTo"/>
        <c:crossAx val="123744256"/>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pieChart>
        <c:varyColors val="1"/>
        <c:ser>
          <c:idx val="0"/>
          <c:order val="0"/>
          <c:dLbls>
            <c:dLbl>
              <c:idx val="0"/>
              <c:tx>
                <c:rich>
                  <a:bodyPr/>
                  <a:lstStyle/>
                  <a:p>
                    <a:r>
                      <a:rPr lang="en-US" sz="1200">
                        <a:latin typeface="Times New Roman" pitchFamily="18" charset="0"/>
                        <a:cs typeface="Times New Roman" pitchFamily="18" charset="0"/>
                      </a:rPr>
                      <a:t>27,9</a:t>
                    </a:r>
                    <a:r>
                      <a:rPr lang="uk-UA" sz="1200">
                        <a:latin typeface="Times New Roman" pitchFamily="18" charset="0"/>
                        <a:cs typeface="Times New Roman" pitchFamily="18" charset="0"/>
                      </a:rPr>
                      <a:t> %</a:t>
                    </a:r>
                    <a:endParaRPr lang="en-US"/>
                  </a:p>
                </c:rich>
              </c:tx>
              <c:dLblPos val="ctr"/>
              <c:showLegendKey val="0"/>
              <c:showVal val="1"/>
              <c:showCatName val="0"/>
              <c:showSerName val="0"/>
              <c:showPercent val="0"/>
              <c:showBubbleSize val="0"/>
            </c:dLbl>
            <c:dLbl>
              <c:idx val="1"/>
              <c:tx>
                <c:rich>
                  <a:bodyPr/>
                  <a:lstStyle/>
                  <a:p>
                    <a:r>
                      <a:rPr lang="en-US" sz="1200">
                        <a:latin typeface="Times New Roman" pitchFamily="18" charset="0"/>
                        <a:cs typeface="Times New Roman" pitchFamily="18" charset="0"/>
                      </a:rPr>
                      <a:t>72,1</a:t>
                    </a:r>
                    <a:r>
                      <a:rPr lang="uk-UA" sz="1200">
                        <a:latin typeface="Times New Roman" pitchFamily="18" charset="0"/>
                        <a:cs typeface="Times New Roman" pitchFamily="18" charset="0"/>
                      </a:rPr>
                      <a:t> %</a:t>
                    </a:r>
                    <a:endParaRPr lang="en-US"/>
                  </a:p>
                </c:rich>
              </c:tx>
              <c:dLblPos val="ctr"/>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uk-UA"/>
              </a:p>
            </c:txPr>
            <c:dLblPos val="ctr"/>
            <c:showLegendKey val="0"/>
            <c:showVal val="1"/>
            <c:showCatName val="0"/>
            <c:showSerName val="0"/>
            <c:showPercent val="0"/>
            <c:showBubbleSize val="0"/>
            <c:showLeaderLines val="1"/>
          </c:dLbls>
          <c:cat>
            <c:strRef>
              <c:f>Світ!$A$19:$A$20</c:f>
              <c:strCache>
                <c:ptCount val="2"/>
                <c:pt idx="0">
                  <c:v>Доходи від іноземного туризму</c:v>
                </c:pt>
                <c:pt idx="1">
                  <c:v>Доходи від внутрішнього туризму</c:v>
                </c:pt>
              </c:strCache>
            </c:strRef>
          </c:cat>
          <c:val>
            <c:numRef>
              <c:f>Світ!$B$19:$B$20</c:f>
              <c:numCache>
                <c:formatCode>0.0</c:formatCode>
                <c:ptCount val="2"/>
                <c:pt idx="0">
                  <c:v>27.887630486477772</c:v>
                </c:pt>
                <c:pt idx="1">
                  <c:v>72.112369513522225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4.4542364896695608E-2"/>
          <c:y val="4.0336129645919601E-2"/>
          <c:w val="0.94537704421562685"/>
          <c:h val="0.73814156064279435"/>
        </c:manualLayout>
      </c:layout>
      <c:barChart>
        <c:barDir val="col"/>
        <c:grouping val="clustered"/>
        <c:varyColors val="0"/>
        <c:ser>
          <c:idx val="0"/>
          <c:order val="0"/>
          <c:tx>
            <c:strRef>
              <c:f>Україна!$A$7</c:f>
              <c:strCache>
                <c:ptCount val="1"/>
                <c:pt idx="0">
                  <c:v>Доходи від іноземного туризму</c:v>
                </c:pt>
              </c:strCache>
            </c:strRef>
          </c:tx>
          <c:invertIfNegative val="0"/>
          <c:cat>
            <c:numRef>
              <c:f>Україна!$B$6:$W$6</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Україна!$B$7:$W$7</c:f>
              <c:numCache>
                <c:formatCode>General</c:formatCode>
                <c:ptCount val="22"/>
                <c:pt idx="0">
                  <c:v>0.44400000000000001</c:v>
                </c:pt>
                <c:pt idx="1">
                  <c:v>0.49299999999999999</c:v>
                </c:pt>
                <c:pt idx="2">
                  <c:v>0.47799999999999998</c:v>
                </c:pt>
                <c:pt idx="3">
                  <c:v>0.83599999999999997</c:v>
                </c:pt>
                <c:pt idx="4">
                  <c:v>0.76500000000000001</c:v>
                </c:pt>
                <c:pt idx="5">
                  <c:v>1.014</c:v>
                </c:pt>
                <c:pt idx="6">
                  <c:v>1.248</c:v>
                </c:pt>
                <c:pt idx="7">
                  <c:v>1.4910000000000001</c:v>
                </c:pt>
                <c:pt idx="8">
                  <c:v>1.7989999999999999</c:v>
                </c:pt>
                <c:pt idx="9">
                  <c:v>2.2349999999999999</c:v>
                </c:pt>
                <c:pt idx="10">
                  <c:v>2.4910000000000001</c:v>
                </c:pt>
                <c:pt idx="11">
                  <c:v>5.2249999999999996</c:v>
                </c:pt>
                <c:pt idx="12">
                  <c:v>4.8959999999999999</c:v>
                </c:pt>
                <c:pt idx="13">
                  <c:v>4.7750000000000004</c:v>
                </c:pt>
                <c:pt idx="14">
                  <c:v>5.1360000000000001</c:v>
                </c:pt>
                <c:pt idx="15">
                  <c:v>5.266</c:v>
                </c:pt>
                <c:pt idx="16">
                  <c:v>4.468</c:v>
                </c:pt>
                <c:pt idx="17">
                  <c:v>4.3049999999999997</c:v>
                </c:pt>
                <c:pt idx="18">
                  <c:v>4.3650000000000002</c:v>
                </c:pt>
                <c:pt idx="19">
                  <c:v>4.5090000000000003</c:v>
                </c:pt>
                <c:pt idx="20">
                  <c:v>4.3289999999999997</c:v>
                </c:pt>
                <c:pt idx="21">
                  <c:v>2.7320000000000002</c:v>
                </c:pt>
              </c:numCache>
            </c:numRef>
          </c:val>
        </c:ser>
        <c:ser>
          <c:idx val="1"/>
          <c:order val="1"/>
          <c:tx>
            <c:strRef>
              <c:f>Україна!$A$8</c:f>
              <c:strCache>
                <c:ptCount val="1"/>
                <c:pt idx="0">
                  <c:v>Доходи від внутрішнього туризму</c:v>
                </c:pt>
              </c:strCache>
            </c:strRef>
          </c:tx>
          <c:invertIfNegative val="0"/>
          <c:cat>
            <c:numRef>
              <c:f>Україна!$B$6:$W$6</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Україна!$B$8:$W$8</c:f>
              <c:numCache>
                <c:formatCode>General</c:formatCode>
                <c:ptCount val="22"/>
                <c:pt idx="0">
                  <c:v>6.8159999999999998</c:v>
                </c:pt>
                <c:pt idx="1">
                  <c:v>5.22</c:v>
                </c:pt>
                <c:pt idx="2">
                  <c:v>5.3659999999999997</c:v>
                </c:pt>
                <c:pt idx="3">
                  <c:v>3.8610000000000002</c:v>
                </c:pt>
                <c:pt idx="4">
                  <c:v>3.6160000000000001</c:v>
                </c:pt>
                <c:pt idx="5">
                  <c:v>3.08</c:v>
                </c:pt>
                <c:pt idx="6">
                  <c:v>3.101</c:v>
                </c:pt>
                <c:pt idx="7">
                  <c:v>3.6240000000000001</c:v>
                </c:pt>
                <c:pt idx="8">
                  <c:v>3.7069999999999999</c:v>
                </c:pt>
                <c:pt idx="9">
                  <c:v>3.419</c:v>
                </c:pt>
                <c:pt idx="10">
                  <c:v>4.1059999999999999</c:v>
                </c:pt>
                <c:pt idx="11">
                  <c:v>4.2329999999999997</c:v>
                </c:pt>
                <c:pt idx="12">
                  <c:v>3.8780000000000001</c:v>
                </c:pt>
                <c:pt idx="13">
                  <c:v>4.2060000000000004</c:v>
                </c:pt>
                <c:pt idx="14">
                  <c:v>4.2430000000000003</c:v>
                </c:pt>
                <c:pt idx="15">
                  <c:v>4.1289999999999996</c:v>
                </c:pt>
                <c:pt idx="16">
                  <c:v>3.8250000000000002</c:v>
                </c:pt>
                <c:pt idx="17">
                  <c:v>3.9820000000000002</c:v>
                </c:pt>
                <c:pt idx="18">
                  <c:v>4.7590000000000003</c:v>
                </c:pt>
                <c:pt idx="19">
                  <c:v>4.57</c:v>
                </c:pt>
                <c:pt idx="20">
                  <c:v>4.9180000000000001</c:v>
                </c:pt>
                <c:pt idx="21">
                  <c:v>4.7779999999999996</c:v>
                </c:pt>
              </c:numCache>
            </c:numRef>
          </c:val>
        </c:ser>
        <c:dLbls>
          <c:showLegendKey val="0"/>
          <c:showVal val="0"/>
          <c:showCatName val="0"/>
          <c:showSerName val="0"/>
          <c:showPercent val="0"/>
          <c:showBubbleSize val="0"/>
        </c:dLbls>
        <c:gapWidth val="150"/>
        <c:axId val="124129664"/>
        <c:axId val="124131200"/>
      </c:barChart>
      <c:catAx>
        <c:axId val="124129664"/>
        <c:scaling>
          <c:orientation val="minMax"/>
        </c:scaling>
        <c:delete val="0"/>
        <c:axPos val="b"/>
        <c:numFmt formatCode="General" sourceLinked="1"/>
        <c:majorTickMark val="out"/>
        <c:minorTickMark val="none"/>
        <c:tickLblPos val="nextTo"/>
        <c:crossAx val="124131200"/>
        <c:crosses val="autoZero"/>
        <c:auto val="1"/>
        <c:lblAlgn val="ctr"/>
        <c:lblOffset val="100"/>
        <c:noMultiLvlLbl val="0"/>
      </c:catAx>
      <c:valAx>
        <c:axId val="124131200"/>
        <c:scaling>
          <c:orientation val="minMax"/>
        </c:scaling>
        <c:delete val="0"/>
        <c:axPos val="l"/>
        <c:majorGridlines/>
        <c:numFmt formatCode="General" sourceLinked="1"/>
        <c:majorTickMark val="out"/>
        <c:minorTickMark val="none"/>
        <c:tickLblPos val="nextTo"/>
        <c:crossAx val="124129664"/>
        <c:crosses val="autoZero"/>
        <c:crossBetween val="between"/>
      </c:valAx>
      <c:spPr>
        <a:solidFill>
          <a:schemeClr val="bg2">
            <a:lumMod val="90000"/>
          </a:schemeClr>
        </a:solidFill>
      </c:spPr>
    </c:plotArea>
    <c:legend>
      <c:legendPos val="b"/>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7.0921985815602842E-2"/>
          <c:y val="3.6939313984168866E-2"/>
          <c:w val="0.90638297872340423"/>
          <c:h val="0.78627968337730869"/>
        </c:manualLayout>
      </c:layout>
      <c:barChart>
        <c:barDir val="col"/>
        <c:grouping val="percentStacked"/>
        <c:varyColors val="0"/>
        <c:ser>
          <c:idx val="0"/>
          <c:order val="0"/>
          <c:tx>
            <c:strRef>
              <c:f>Україна!$A$7</c:f>
              <c:strCache>
                <c:ptCount val="1"/>
                <c:pt idx="0">
                  <c:v>Доходи від іноземного туризму</c:v>
                </c:pt>
              </c:strCache>
            </c:strRef>
          </c:tx>
          <c:invertIfNegative val="0"/>
          <c:cat>
            <c:numRef>
              <c:f>Україна!$B$6:$W$6</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Україна!$B$7:$W$7</c:f>
              <c:numCache>
                <c:formatCode>General</c:formatCode>
                <c:ptCount val="22"/>
                <c:pt idx="0">
                  <c:v>0.44400000000000001</c:v>
                </c:pt>
                <c:pt idx="1">
                  <c:v>0.49299999999999999</c:v>
                </c:pt>
                <c:pt idx="2">
                  <c:v>0.47799999999999998</c:v>
                </c:pt>
                <c:pt idx="3">
                  <c:v>0.83599999999999997</c:v>
                </c:pt>
                <c:pt idx="4">
                  <c:v>0.76500000000000001</c:v>
                </c:pt>
                <c:pt idx="5">
                  <c:v>1.014</c:v>
                </c:pt>
                <c:pt idx="6">
                  <c:v>1.248</c:v>
                </c:pt>
                <c:pt idx="7">
                  <c:v>1.4910000000000001</c:v>
                </c:pt>
                <c:pt idx="8">
                  <c:v>1.7989999999999999</c:v>
                </c:pt>
                <c:pt idx="9">
                  <c:v>2.2349999999999999</c:v>
                </c:pt>
                <c:pt idx="10">
                  <c:v>2.4910000000000001</c:v>
                </c:pt>
                <c:pt idx="11">
                  <c:v>5.2249999999999996</c:v>
                </c:pt>
                <c:pt idx="12">
                  <c:v>4.8959999999999999</c:v>
                </c:pt>
                <c:pt idx="13">
                  <c:v>4.7750000000000004</c:v>
                </c:pt>
                <c:pt idx="14">
                  <c:v>5.1360000000000001</c:v>
                </c:pt>
                <c:pt idx="15">
                  <c:v>5.266</c:v>
                </c:pt>
                <c:pt idx="16">
                  <c:v>4.468</c:v>
                </c:pt>
                <c:pt idx="17">
                  <c:v>4.3049999999999997</c:v>
                </c:pt>
                <c:pt idx="18">
                  <c:v>4.3650000000000002</c:v>
                </c:pt>
                <c:pt idx="19">
                  <c:v>4.5090000000000003</c:v>
                </c:pt>
                <c:pt idx="20">
                  <c:v>4.3289999999999997</c:v>
                </c:pt>
                <c:pt idx="21">
                  <c:v>2.7320000000000002</c:v>
                </c:pt>
              </c:numCache>
            </c:numRef>
          </c:val>
        </c:ser>
        <c:ser>
          <c:idx val="1"/>
          <c:order val="1"/>
          <c:tx>
            <c:strRef>
              <c:f>Україна!$A$8</c:f>
              <c:strCache>
                <c:ptCount val="1"/>
                <c:pt idx="0">
                  <c:v>Доходи від внутрішнього туризму</c:v>
                </c:pt>
              </c:strCache>
            </c:strRef>
          </c:tx>
          <c:invertIfNegative val="0"/>
          <c:cat>
            <c:numRef>
              <c:f>Україна!$B$6:$W$6</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Україна!$B$8:$W$8</c:f>
              <c:numCache>
                <c:formatCode>General</c:formatCode>
                <c:ptCount val="22"/>
                <c:pt idx="0">
                  <c:v>6.8159999999999998</c:v>
                </c:pt>
                <c:pt idx="1">
                  <c:v>5.22</c:v>
                </c:pt>
                <c:pt idx="2">
                  <c:v>5.3659999999999997</c:v>
                </c:pt>
                <c:pt idx="3">
                  <c:v>3.8610000000000002</c:v>
                </c:pt>
                <c:pt idx="4">
                  <c:v>3.6160000000000001</c:v>
                </c:pt>
                <c:pt idx="5">
                  <c:v>3.08</c:v>
                </c:pt>
                <c:pt idx="6">
                  <c:v>3.101</c:v>
                </c:pt>
                <c:pt idx="7">
                  <c:v>3.6240000000000001</c:v>
                </c:pt>
                <c:pt idx="8">
                  <c:v>3.7069999999999999</c:v>
                </c:pt>
                <c:pt idx="9">
                  <c:v>3.419</c:v>
                </c:pt>
                <c:pt idx="10">
                  <c:v>4.1059999999999999</c:v>
                </c:pt>
                <c:pt idx="11">
                  <c:v>4.2329999999999997</c:v>
                </c:pt>
                <c:pt idx="12">
                  <c:v>3.8780000000000001</c:v>
                </c:pt>
                <c:pt idx="13">
                  <c:v>4.2060000000000004</c:v>
                </c:pt>
                <c:pt idx="14">
                  <c:v>4.2430000000000003</c:v>
                </c:pt>
                <c:pt idx="15">
                  <c:v>4.1289999999999996</c:v>
                </c:pt>
                <c:pt idx="16">
                  <c:v>3.8250000000000002</c:v>
                </c:pt>
                <c:pt idx="17">
                  <c:v>3.9820000000000002</c:v>
                </c:pt>
                <c:pt idx="18">
                  <c:v>4.7590000000000003</c:v>
                </c:pt>
                <c:pt idx="19">
                  <c:v>4.57</c:v>
                </c:pt>
                <c:pt idx="20">
                  <c:v>4.9180000000000001</c:v>
                </c:pt>
                <c:pt idx="21">
                  <c:v>4.7779999999999996</c:v>
                </c:pt>
              </c:numCache>
            </c:numRef>
          </c:val>
        </c:ser>
        <c:dLbls>
          <c:showLegendKey val="0"/>
          <c:showVal val="0"/>
          <c:showCatName val="0"/>
          <c:showSerName val="0"/>
          <c:showPercent val="0"/>
          <c:showBubbleSize val="0"/>
        </c:dLbls>
        <c:gapWidth val="150"/>
        <c:overlap val="100"/>
        <c:axId val="124213504"/>
        <c:axId val="124325888"/>
      </c:barChart>
      <c:catAx>
        <c:axId val="124213504"/>
        <c:scaling>
          <c:orientation val="minMax"/>
        </c:scaling>
        <c:delete val="0"/>
        <c:axPos val="b"/>
        <c:numFmt formatCode="General" sourceLinked="1"/>
        <c:majorTickMark val="out"/>
        <c:minorTickMark val="none"/>
        <c:tickLblPos val="nextTo"/>
        <c:txPr>
          <a:bodyPr rot="0" vert="horz"/>
          <a:lstStyle/>
          <a:p>
            <a:pPr>
              <a:defRPr/>
            </a:pPr>
            <a:endParaRPr lang="uk-UA"/>
          </a:p>
        </c:txPr>
        <c:crossAx val="124325888"/>
        <c:crosses val="autoZero"/>
        <c:auto val="0"/>
        <c:lblAlgn val="ctr"/>
        <c:lblOffset val="100"/>
        <c:tickLblSkip val="2"/>
        <c:tickMarkSkip val="1"/>
        <c:noMultiLvlLbl val="0"/>
      </c:catAx>
      <c:valAx>
        <c:axId val="124325888"/>
        <c:scaling>
          <c:orientation val="minMax"/>
        </c:scaling>
        <c:delete val="0"/>
        <c:axPos val="l"/>
        <c:majorGridlines/>
        <c:numFmt formatCode="0%" sourceLinked="1"/>
        <c:majorTickMark val="out"/>
        <c:minorTickMark val="none"/>
        <c:tickLblPos val="nextTo"/>
        <c:txPr>
          <a:bodyPr rot="0" vert="horz"/>
          <a:lstStyle/>
          <a:p>
            <a:pPr>
              <a:defRPr/>
            </a:pPr>
            <a:endParaRPr lang="uk-UA"/>
          </a:p>
        </c:txPr>
        <c:crossAx val="124213504"/>
        <c:crosses val="autoZero"/>
        <c:crossBetween val="between"/>
      </c:valAx>
    </c:plotArea>
    <c:legend>
      <c:legendPos val="b"/>
      <c:layout>
        <c:manualLayout>
          <c:xMode val="edge"/>
          <c:yMode val="edge"/>
          <c:x val="0.15886524822695036"/>
          <c:y val="0.9129287598944591"/>
          <c:w val="0.68085106382978722"/>
          <c:h val="6.3324538258575203E-2"/>
        </c:manualLayout>
      </c:layout>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594771241830062E-2"/>
          <c:y val="3.0023094688221709E-2"/>
          <c:w val="0.91109881445256191"/>
          <c:h val="0.92877269473547208"/>
        </c:manualLayout>
      </c:layout>
      <c:scatterChart>
        <c:scatterStyle val="smoothMarker"/>
        <c:varyColors val="0"/>
        <c:ser>
          <c:idx val="0"/>
          <c:order val="0"/>
          <c:tx>
            <c:strRef>
              <c:f>Україна!$A$47</c:f>
              <c:strCache>
                <c:ptCount val="1"/>
                <c:pt idx="0">
                  <c:v>Доходи від іноземного туризму</c:v>
                </c:pt>
              </c:strCache>
            </c:strRef>
          </c:tx>
          <c:spPr>
            <a:ln w="38100">
              <a:solidFill>
                <a:srgbClr val="4D4D4D"/>
              </a:solidFill>
              <a:prstDash val="solid"/>
            </a:ln>
          </c:spPr>
          <c:marker>
            <c:symbol val="none"/>
          </c:marker>
          <c:dLbls>
            <c:dLbl>
              <c:idx val="0"/>
              <c:layout>
                <c:manualLayout>
                  <c:x val="-1.0893246187363835E-2"/>
                  <c:y val="4.1075327477829694E-2"/>
                </c:manualLayout>
              </c:layout>
              <c:dLblPos val="r"/>
              <c:showLegendKey val="0"/>
              <c:showVal val="1"/>
              <c:showCatName val="0"/>
              <c:showSerName val="0"/>
              <c:showPercent val="0"/>
              <c:showBubbleSize val="0"/>
            </c:dLbl>
            <c:dLbl>
              <c:idx val="2"/>
              <c:layout>
                <c:manualLayout>
                  <c:x val="-2.1226287890484297E-2"/>
                  <c:y val="5.8812048032102195E-2"/>
                </c:manualLayout>
              </c:layout>
              <c:dLblPos val="r"/>
              <c:showLegendKey val="0"/>
              <c:showVal val="1"/>
              <c:showCatName val="0"/>
              <c:showSerName val="0"/>
              <c:showPercent val="0"/>
              <c:showBubbleSize val="0"/>
            </c:dLbl>
            <c:dLbl>
              <c:idx val="4"/>
              <c:layout>
                <c:manualLayout>
                  <c:x val="-1.7180244626284466E-2"/>
                  <c:y val="2.6387105768822736E-2"/>
                </c:manualLayout>
              </c:layout>
              <c:dLblPos val="r"/>
              <c:showLegendKey val="0"/>
              <c:showVal val="1"/>
              <c:showCatName val="0"/>
              <c:showSerName val="0"/>
              <c:showPercent val="0"/>
              <c:showBubbleSize val="0"/>
            </c:dLbl>
            <c:dLbl>
              <c:idx val="5"/>
              <c:layout>
                <c:manualLayout>
                  <c:x val="-1.7117938689036431E-2"/>
                  <c:y val="-3.4069817485285481E-2"/>
                </c:manualLayout>
              </c:layout>
              <c:dLblPos val="r"/>
              <c:showLegendKey val="0"/>
              <c:showVal val="1"/>
              <c:showCatName val="0"/>
              <c:showSerName val="0"/>
              <c:showPercent val="0"/>
              <c:showBubbleSize val="0"/>
            </c:dLbl>
            <c:dLbl>
              <c:idx val="8"/>
              <c:layout>
                <c:manualLayout>
                  <c:x val="6.2305937248007171E-5"/>
                  <c:y val="-4.821395016154157E-2"/>
                </c:manualLayout>
              </c:layout>
              <c:dLblPos val="r"/>
              <c:showLegendKey val="0"/>
              <c:showVal val="1"/>
              <c:showCatName val="0"/>
              <c:showSerName val="0"/>
              <c:showPercent val="0"/>
              <c:showBubbleSize val="0"/>
            </c:dLbl>
            <c:dLbl>
              <c:idx val="12"/>
              <c:layout>
                <c:manualLayout>
                  <c:x val="-1.7989398384025478E-2"/>
                  <c:y val="4.186551738769375E-2"/>
                </c:manualLayout>
              </c:layout>
              <c:dLblPos val="r"/>
              <c:showLegendKey val="0"/>
              <c:showVal val="1"/>
              <c:showCatName val="0"/>
              <c:showSerName val="0"/>
              <c:showPercent val="0"/>
              <c:showBubbleSize val="0"/>
            </c:dLbl>
            <c:dLbl>
              <c:idx val="14"/>
              <c:layout>
                <c:manualLayout>
                  <c:x val="-1.3943355119825687E-2"/>
                  <c:y val="-2.2779000200032793E-2"/>
                </c:manualLayout>
              </c:layout>
              <c:dLblPos val="r"/>
              <c:showLegendKey val="0"/>
              <c:showVal val="1"/>
              <c:showCatName val="0"/>
              <c:showSerName val="0"/>
              <c:showPercent val="0"/>
              <c:showBubbleSize val="0"/>
            </c:dLbl>
            <c:dLbl>
              <c:idx val="16"/>
              <c:layout>
                <c:manualLayout>
                  <c:x val="-2.0354828195495261E-2"/>
                  <c:y val="4.1414049571748081E-2"/>
                </c:manualLayout>
              </c:layout>
              <c:dLblPos val="r"/>
              <c:showLegendKey val="0"/>
              <c:showVal val="1"/>
              <c:showCatName val="0"/>
              <c:showSerName val="0"/>
              <c:showPercent val="0"/>
              <c:showBubbleSize val="0"/>
            </c:dLbl>
            <c:dLbl>
              <c:idx val="21"/>
              <c:layout>
                <c:manualLayout>
                  <c:x val="-1.7167069802550127E-3"/>
                  <c:y val="3.5953277202936174E-2"/>
                </c:manualLayout>
              </c:layout>
              <c:dLblPos val="r"/>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dLbls>
          <c:trendline>
            <c:spPr>
              <a:ln w="3175">
                <a:solidFill>
                  <a:srgbClr val="000000"/>
                </a:solidFill>
                <a:prstDash val="solid"/>
              </a:ln>
            </c:spPr>
            <c:trendlineType val="linear"/>
            <c:dispRSqr val="0"/>
            <c:dispEq val="0"/>
          </c:trendline>
          <c:xVal>
            <c:numRef>
              <c:f>Україна!$B$46:$W$46</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xVal>
          <c:yVal>
            <c:numRef>
              <c:f>Україна!$B$47:$W$47</c:f>
              <c:numCache>
                <c:formatCode>General</c:formatCode>
                <c:ptCount val="22"/>
                <c:pt idx="0">
                  <c:v>-4.9000000000000004</c:v>
                </c:pt>
                <c:pt idx="1">
                  <c:v>11.1</c:v>
                </c:pt>
                <c:pt idx="2">
                  <c:v>-3.1</c:v>
                </c:pt>
                <c:pt idx="3">
                  <c:v>74.900000000000006</c:v>
                </c:pt>
                <c:pt idx="4">
                  <c:v>-8.5</c:v>
                </c:pt>
                <c:pt idx="5">
                  <c:v>32.5</c:v>
                </c:pt>
                <c:pt idx="6">
                  <c:v>23</c:v>
                </c:pt>
                <c:pt idx="7">
                  <c:v>19.399999999999999</c:v>
                </c:pt>
                <c:pt idx="8">
                  <c:v>20.7</c:v>
                </c:pt>
                <c:pt idx="9">
                  <c:v>24.2</c:v>
                </c:pt>
                <c:pt idx="10">
                  <c:v>11.4</c:v>
                </c:pt>
                <c:pt idx="11">
                  <c:v>109.7</c:v>
                </c:pt>
                <c:pt idx="12">
                  <c:v>-6.2</c:v>
                </c:pt>
                <c:pt idx="13">
                  <c:v>-2.4</c:v>
                </c:pt>
                <c:pt idx="14">
                  <c:v>7.5</c:v>
                </c:pt>
                <c:pt idx="15">
                  <c:v>2.5</c:v>
                </c:pt>
                <c:pt idx="16">
                  <c:v>-15.1</c:v>
                </c:pt>
                <c:pt idx="17">
                  <c:v>-3.6</c:v>
                </c:pt>
                <c:pt idx="18">
                  <c:v>1.3</c:v>
                </c:pt>
                <c:pt idx="19">
                  <c:v>3.3</c:v>
                </c:pt>
                <c:pt idx="20">
                  <c:v>-3.9</c:v>
                </c:pt>
                <c:pt idx="21">
                  <c:v>-36.799999999999997</c:v>
                </c:pt>
              </c:numCache>
            </c:numRef>
          </c:yVal>
          <c:smooth val="1"/>
        </c:ser>
        <c:ser>
          <c:idx val="1"/>
          <c:order val="1"/>
          <c:tx>
            <c:strRef>
              <c:f>Україна!$A$48</c:f>
              <c:strCache>
                <c:ptCount val="1"/>
                <c:pt idx="0">
                  <c:v>Доходи від внутрішнього туризму</c:v>
                </c:pt>
              </c:strCache>
            </c:strRef>
          </c:tx>
          <c:spPr>
            <a:ln w="38100">
              <a:solidFill>
                <a:srgbClr val="969696"/>
              </a:solidFill>
              <a:prstDash val="solid"/>
            </a:ln>
          </c:spPr>
          <c:marker>
            <c:symbol val="none"/>
          </c:marker>
          <c:trendline>
            <c:spPr>
              <a:ln w="12700">
                <a:solidFill>
                  <a:srgbClr val="000000"/>
                </a:solidFill>
                <a:prstDash val="sysDash"/>
              </a:ln>
            </c:spPr>
            <c:trendlineType val="linear"/>
            <c:dispRSqr val="0"/>
            <c:dispEq val="0"/>
          </c:trendline>
          <c:xVal>
            <c:numRef>
              <c:f>Україна!$B$46:$W$46</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xVal>
          <c:yVal>
            <c:numRef>
              <c:f>Україна!$B$48:$W$48</c:f>
              <c:numCache>
                <c:formatCode>General</c:formatCode>
                <c:ptCount val="22"/>
                <c:pt idx="0">
                  <c:v>6.6</c:v>
                </c:pt>
                <c:pt idx="1">
                  <c:v>-23.4</c:v>
                </c:pt>
                <c:pt idx="2">
                  <c:v>2.7</c:v>
                </c:pt>
                <c:pt idx="3">
                  <c:v>-28</c:v>
                </c:pt>
                <c:pt idx="4">
                  <c:v>-6.3</c:v>
                </c:pt>
                <c:pt idx="5">
                  <c:v>-14.8</c:v>
                </c:pt>
                <c:pt idx="6">
                  <c:v>0.6</c:v>
                </c:pt>
                <c:pt idx="7">
                  <c:v>16.8</c:v>
                </c:pt>
                <c:pt idx="8">
                  <c:v>2.2000000000000002</c:v>
                </c:pt>
                <c:pt idx="9">
                  <c:v>-7.7</c:v>
                </c:pt>
                <c:pt idx="10">
                  <c:v>20</c:v>
                </c:pt>
                <c:pt idx="11">
                  <c:v>3</c:v>
                </c:pt>
                <c:pt idx="12">
                  <c:v>-8.3000000000000007</c:v>
                </c:pt>
                <c:pt idx="13">
                  <c:v>8.4</c:v>
                </c:pt>
                <c:pt idx="14">
                  <c:v>0.8</c:v>
                </c:pt>
                <c:pt idx="15">
                  <c:v>-2.6</c:v>
                </c:pt>
                <c:pt idx="16">
                  <c:v>-7.3</c:v>
                </c:pt>
                <c:pt idx="17">
                  <c:v>4</c:v>
                </c:pt>
                <c:pt idx="18">
                  <c:v>19.5</c:v>
                </c:pt>
                <c:pt idx="19">
                  <c:v>-3.9</c:v>
                </c:pt>
                <c:pt idx="20">
                  <c:v>7.6</c:v>
                </c:pt>
                <c:pt idx="21">
                  <c:v>-2.8</c:v>
                </c:pt>
              </c:numCache>
            </c:numRef>
          </c:yVal>
          <c:smooth val="1"/>
        </c:ser>
        <c:dLbls>
          <c:showLegendKey val="0"/>
          <c:showVal val="0"/>
          <c:showCatName val="0"/>
          <c:showSerName val="0"/>
          <c:showPercent val="0"/>
          <c:showBubbleSize val="0"/>
        </c:dLbls>
        <c:axId val="124340480"/>
        <c:axId val="124342272"/>
      </c:scatterChart>
      <c:valAx>
        <c:axId val="124340480"/>
        <c:scaling>
          <c:orientation val="minMax"/>
          <c:max val="2014"/>
          <c:min val="1993"/>
        </c:scaling>
        <c:delete val="0"/>
        <c:axPos val="b"/>
        <c:minorGridlines>
          <c:spPr>
            <a:ln w="3175">
              <a:solidFill>
                <a:srgbClr val="969696"/>
              </a:solidFill>
              <a:prstDash val="solid"/>
            </a:ln>
          </c:spPr>
        </c:minorGridlines>
        <c:numFmt formatCode="General" sourceLinked="1"/>
        <c:majorTickMark val="out"/>
        <c:minorTickMark val="none"/>
        <c:tickLblPos val="nextTo"/>
        <c:spPr>
          <a:ln w="25400">
            <a:solidFill>
              <a:srgbClr val="333333"/>
            </a:solidFill>
            <a:prstDash val="solid"/>
          </a:ln>
        </c:spPr>
        <c:txPr>
          <a:bodyPr rot="0" vert="horz"/>
          <a:lstStyle/>
          <a:p>
            <a:pPr>
              <a:defRPr sz="1000" b="0" i="0" u="none" strike="noStrike" baseline="0">
                <a:solidFill>
                  <a:srgbClr val="000000"/>
                </a:solidFill>
                <a:latin typeface="Calibri"/>
                <a:ea typeface="Calibri"/>
                <a:cs typeface="Calibri"/>
              </a:defRPr>
            </a:pPr>
            <a:endParaRPr lang="uk-UA"/>
          </a:p>
        </c:txPr>
        <c:crossAx val="124342272"/>
        <c:crosses val="autoZero"/>
        <c:crossBetween val="midCat"/>
        <c:majorUnit val="2"/>
        <c:minorUnit val="1"/>
      </c:valAx>
      <c:valAx>
        <c:axId val="124342272"/>
        <c:scaling>
          <c:orientation val="minMax"/>
        </c:scaling>
        <c:delete val="0"/>
        <c:axPos val="l"/>
        <c:majorGridlines>
          <c:spPr>
            <a:ln w="3175">
              <a:solidFill>
                <a:srgbClr val="969696"/>
              </a:solidFill>
              <a:prstDash val="solid"/>
            </a:ln>
          </c:spPr>
        </c:majorGridlines>
        <c:numFmt formatCode="General" sourceLinked="1"/>
        <c:majorTickMark val="out"/>
        <c:minorTickMark val="none"/>
        <c:tickLblPos val="nextTo"/>
        <c:spPr>
          <a:ln w="12700">
            <a:solidFill>
              <a:srgbClr val="333333"/>
            </a:solidFill>
            <a:prstDash val="solid"/>
          </a:ln>
        </c:spPr>
        <c:txPr>
          <a:bodyPr rot="0" vert="horz"/>
          <a:lstStyle/>
          <a:p>
            <a:pPr>
              <a:defRPr sz="1000" b="0" i="0" u="none" strike="noStrike" baseline="0">
                <a:solidFill>
                  <a:srgbClr val="000000"/>
                </a:solidFill>
                <a:latin typeface="Calibri"/>
                <a:ea typeface="Calibri"/>
                <a:cs typeface="Calibri"/>
              </a:defRPr>
            </a:pPr>
            <a:endParaRPr lang="uk-UA"/>
          </a:p>
        </c:txPr>
        <c:crossAx val="124340480"/>
        <c:crosses val="autoZero"/>
        <c:crossBetween val="midCat"/>
      </c:valAx>
      <c:spPr>
        <a:solidFill>
          <a:schemeClr val="bg1">
            <a:lumMod val="95000"/>
          </a:schemeClr>
        </a:solidFill>
      </c:spPr>
    </c:plotArea>
    <c:legend>
      <c:legendPos val="r"/>
      <c:legendEntry>
        <c:idx val="0"/>
        <c:txPr>
          <a:bodyPr/>
          <a:lstStyle/>
          <a:p>
            <a:pPr>
              <a:defRPr sz="1200" b="0" i="0" u="none" strike="noStrike" baseline="0">
                <a:solidFill>
                  <a:srgbClr val="000000"/>
                </a:solidFill>
                <a:latin typeface="Times New Roman"/>
                <a:ea typeface="Times New Roman"/>
                <a:cs typeface="Times New Roman"/>
              </a:defRPr>
            </a:pPr>
            <a:endParaRPr lang="uk-UA"/>
          </a:p>
        </c:txPr>
      </c:legendEntry>
      <c:legendEntry>
        <c:idx val="1"/>
        <c:txPr>
          <a:bodyPr/>
          <a:lstStyle/>
          <a:p>
            <a:pPr>
              <a:defRPr sz="1200" b="0" i="0" u="none" strike="noStrike" baseline="0">
                <a:solidFill>
                  <a:srgbClr val="000000"/>
                </a:solidFill>
                <a:latin typeface="Times New Roman"/>
                <a:ea typeface="Times New Roman"/>
                <a:cs typeface="Times New Roman"/>
              </a:defRPr>
            </a:pPr>
            <a:endParaRPr lang="uk-UA"/>
          </a:p>
        </c:txPr>
      </c:legendEntry>
      <c:layout>
        <c:manualLayout>
          <c:xMode val="edge"/>
          <c:yMode val="edge"/>
          <c:x val="8.3660130718954243E-2"/>
          <c:y val="0.78521939953810627"/>
          <c:w val="0.81176470588235294"/>
          <c:h val="0.11258020834595225"/>
        </c:manualLayout>
      </c:layout>
      <c:overlay val="0"/>
      <c:spPr>
        <a:noFill/>
        <a:ln w="25400">
          <a:noFill/>
        </a:ln>
      </c:spPr>
      <c:txPr>
        <a:bodyPr/>
        <a:lstStyle/>
        <a:p>
          <a:pPr>
            <a:defRPr sz="920"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8</Pages>
  <Words>7226</Words>
  <Characters>4120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398</cp:revision>
  <dcterms:created xsi:type="dcterms:W3CDTF">2015-04-07T15:08:00Z</dcterms:created>
  <dcterms:modified xsi:type="dcterms:W3CDTF">2015-10-20T16:45:00Z</dcterms:modified>
</cp:coreProperties>
</file>